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湟里镇集镇区环卫作业一体化服务项目</w:t>
      </w:r>
      <w:r>
        <w:rPr>
          <w:rFonts w:hint="eastAsia"/>
          <w:bCs/>
          <w:color w:val="000000" w:themeColor="text1"/>
          <w:sz w:val="36"/>
          <w:szCs w:val="36"/>
        </w:rPr>
        <w:t xml:space="preserve">(</w:t>
      </w:r>
      <w:r>
        <w:rPr>
          <w:rFonts w:hint="eastAsia"/>
          <w:bCs/>
          <w:color w:val="000000" w:themeColor="text1"/>
          <w:sz w:val="36"/>
          <w:szCs w:val="36"/>
        </w:rPr>
        <w:t xml:space="preserve">三年期</w:t>
      </w:r>
      <w:r>
        <w:rPr>
          <w:rFonts w:hint="eastAsia"/>
          <w:bCs/>
          <w:color w:val="000000" w:themeColor="text1"/>
          <w:sz w:val="36"/>
          <w:szCs w:val="36"/>
        </w:rPr>
        <w:t xml:space="preserve">)</w:t>
      </w:r>
      <w:r/>
    </w:p>
    <w:p>
      <w:pPr>
        <w:ind w:left="2833" w:hanging="1901"/>
        <w:jc w:val="left"/>
        <w:spacing w:line="360" w:lineRule="auto"/>
        <w:tabs>
          <w:tab w:val="left" w:pos="3240" w:leader="none"/>
          <w:tab w:val="left" w:pos="3420" w:leader="none"/>
        </w:tabs>
        <w:rPr>
          <w:rFonts w:hint="eastAsia" w:asciiTheme="minorEastAsia" w:hAnsiTheme="minorEastAsia"/>
          <w:bCs/>
          <w:color w:val="000000" w:themeColor="text1"/>
          <w:sz w:val="36"/>
          <w:szCs w:val="36"/>
        </w:rPr>
      </w:pPr>
      <w:r>
        <w:rPr>
          <w:bCs/>
          <w:color w:val="000000" w:themeColor="text1"/>
          <w:sz w:val="36"/>
          <w:szCs w:val="36"/>
        </w:rPr>
        <w:t xml:space="preserve">项目编号：</w:t>
      </w:r>
      <w:r>
        <w:rPr>
          <w:rFonts w:ascii="宋体" w:hAnsi="宋体" w:eastAsia="宋体"/>
          <w:bCs/>
          <w:color w:val="000000" w:themeColor="text1"/>
          <w:sz w:val="36"/>
          <w:szCs w:val="36"/>
        </w:rPr>
        <w:t xml:space="preserve">JSZC-320412-XHJS-G2026-00</w:t>
      </w:r>
      <w:r>
        <w:rPr>
          <w:rFonts w:hint="eastAsia" w:ascii="宋体" w:hAnsi="宋体" w:eastAsia="宋体"/>
          <w:bCs/>
          <w:color w:val="000000" w:themeColor="text1"/>
          <w:sz w:val="36"/>
          <w:szCs w:val="36"/>
        </w:rPr>
        <w:t xml:space="preserve">10</w:t>
      </w:r>
      <w:r>
        <w:rPr>
          <w:bCs/>
          <w:color w:val="000000" w:themeColor="text1"/>
          <w:sz w:val="36"/>
          <w:szCs w:val="36"/>
        </w:rPr>
        <w:t xml:space="preserve"> </w:t>
      </w:r>
      <w:r>
        <w:rPr>
          <w:rFonts w:hint="eastAsia" w:asciiTheme="minorEastAsia" w:hAnsiTheme="minorEastAsia"/>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人：常州市武进区湟里镇人民政府</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s="宋体"/>
          <w:color w:val="000000" w:themeColor="text1"/>
          <w:sz w:val="24"/>
        </w:rPr>
      </w:pPr>
      <w:r>
        <w:rPr>
          <w:rFonts w:ascii="宋体" w:hAnsi="宋体" w:cs="宋体"/>
        </w:rPr>
      </w:r>
      <w:bookmarkStart w:id="2" w:name="_Toc28359002"/>
      <w:r>
        <w:rPr>
          <w:rFonts w:ascii="宋体" w:hAnsi="宋体" w:cs="宋体"/>
        </w:rPr>
      </w:r>
      <w:bookmarkStart w:id="3" w:name="_Toc35393621"/>
      <w:r>
        <w:rPr>
          <w:rFonts w:ascii="宋体" w:hAnsi="宋体" w:cs="宋体"/>
        </w:rPr>
      </w:r>
      <w:bookmarkStart w:id="4" w:name="_Toc35393790"/>
      <w:r>
        <w:rPr>
          <w:rFonts w:ascii="宋体" w:hAnsi="宋体" w:cs="宋体"/>
        </w:rPr>
      </w:r>
      <w:bookmarkStart w:id="5" w:name="_Toc28359079"/>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hint="eastAsia" w:ascii="宋体" w:hAnsi="宋体" w:eastAsia="宋体" w:cs="宋体"/>
          <w:color w:val="000000" w:themeColor="text1"/>
          <w:sz w:val="24"/>
          <w:u w:val="single"/>
        </w:rPr>
        <w:t xml:space="preserve">常州市武进区湟里镇人民政府</w:t>
      </w:r>
      <w:r>
        <w:rPr>
          <w:rFonts w:hint="eastAsia" w:ascii="宋体" w:hAnsi="宋体" w:eastAsia="宋体" w:cs="宋体"/>
          <w:color w:val="000000" w:themeColor="text1"/>
          <w:sz w:val="24"/>
        </w:rPr>
        <w:t xml:space="preserve">的委托，就</w:t>
      </w:r>
      <w:r>
        <w:rPr>
          <w:rFonts w:hint="eastAsia" w:ascii="宋体" w:hAnsi="宋体" w:eastAsia="宋体" w:cs="宋体"/>
          <w:bCs/>
          <w:color w:val="000000" w:themeColor="text1"/>
          <w:sz w:val="24"/>
          <w:u w:val="single"/>
        </w:rPr>
        <w:t xml:space="preserve">湟里镇集镇区环卫作业一体化服务项目(三年期)</w:t>
      </w:r>
      <w:r>
        <w:rPr>
          <w:rFonts w:hint="eastAsia" w:ascii="宋体" w:hAnsi="宋体" w:eastAsia="宋体" w:cs="宋体"/>
          <w:color w:val="000000" w:themeColor="text1"/>
          <w:sz w:val="24"/>
        </w:rPr>
        <w:t xml:space="preserve">进行公开招标采购，各潜在投标人可在“苏采云”政府采购一体化平台自行免费下载招标文件，并于</w:t>
      </w:r>
      <w:r>
        <w:rPr>
          <w:rFonts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eastAsia="宋体" w:cs="宋体"/>
          <w:bCs/>
          <w:color w:val="000000" w:themeColor="text1"/>
          <w:sz w:val="24"/>
        </w:rPr>
        <w:t xml:space="preserve">年</w:t>
      </w:r>
      <w:r>
        <w:rPr>
          <w:rFonts w:hint="eastAsia" w:ascii="宋体" w:hAnsi="宋体" w:cs="宋体"/>
          <w:bCs/>
          <w:color w:val="000000" w:themeColor="text1"/>
          <w:sz w:val="24"/>
        </w:rPr>
        <w:t xml:space="preserve">6</w:t>
      </w:r>
      <w:r>
        <w:rPr>
          <w:rFonts w:hint="eastAsia" w:ascii="宋体" w:hAnsi="宋体" w:eastAsia="宋体" w:cs="宋体"/>
          <w:bCs/>
          <w:color w:val="000000" w:themeColor="text1"/>
          <w:sz w:val="24"/>
        </w:rPr>
        <w:t xml:space="preserve">月</w:t>
      </w:r>
      <w:r>
        <w:rPr>
          <w:rFonts w:hint="eastAsia" w:ascii="宋体" w:hAnsi="宋体" w:cs="宋体"/>
          <w:bCs/>
          <w:color w:val="000000" w:themeColor="text1"/>
          <w:sz w:val="24"/>
        </w:rPr>
        <w:t xml:space="preserve">10</w:t>
      </w:r>
      <w:r>
        <w:rPr>
          <w:rFonts w:hint="eastAsia" w:ascii="宋体" w:hAnsi="宋体" w:eastAsia="宋体" w:cs="宋体"/>
          <w:bCs/>
          <w:color w:val="000000" w:themeColor="text1"/>
          <w:sz w:val="24"/>
        </w:rPr>
        <w:t xml:space="preserve">日</w:t>
      </w:r>
      <w:r>
        <w:rPr>
          <w:rFonts w:ascii="宋体" w:hAnsi="宋体" w:cs="宋体"/>
          <w:bCs/>
          <w:color w:val="000000" w:themeColor="text1"/>
          <w:sz w:val="24"/>
        </w:rPr>
        <w:t xml:space="preserve">09</w:t>
      </w:r>
      <w:r>
        <w:rPr>
          <w:rFonts w:hint="eastAsia" w:ascii="宋体" w:hAnsi="宋体" w:eastAsia="宋体" w:cs="宋体"/>
          <w:bCs/>
          <w:color w:val="000000" w:themeColor="text1"/>
          <w:sz w:val="24"/>
        </w:rPr>
        <w:t xml:space="preserve">点</w:t>
      </w:r>
      <w:r>
        <w:rPr>
          <w:rFonts w:ascii="宋体" w:hAnsi="宋体" w:cs="宋体"/>
          <w:bCs/>
          <w:color w:val="000000" w:themeColor="text1"/>
          <w:sz w:val="24"/>
        </w:rPr>
        <w:t xml:space="preserve">00</w:t>
      </w:r>
      <w:r>
        <w:rPr>
          <w:rFonts w:hint="eastAsia" w:ascii="宋体" w:hAnsi="宋体" w:eastAsia="宋体" w:cs="宋体"/>
          <w:bCs/>
          <w:color w:val="000000" w:themeColor="text1"/>
          <w:sz w:val="24"/>
        </w:rPr>
        <w:t xml:space="preserve">分（北京时间）前递交投标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p>
    <w:p>
      <w:pPr>
        <w:ind w:firstLine="482"/>
        <w:jc w:val="left"/>
        <w:spacing w:line="360" w:lineRule="auto"/>
        <w:rPr>
          <w:rFonts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湟里镇集镇区环卫作业一体化服务项目(三年期)</w:t>
      </w:r>
      <w:r>
        <w:rPr>
          <w:rFonts w:hint="eastAsia"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ascii="宋体" w:hAnsi="宋体" w:cs="宋体"/>
          <w:color w:val="000000" w:themeColor="text1"/>
          <w:sz w:val="24"/>
        </w:rPr>
        <w:t xml:space="preserve">3711</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（1</w:t>
      </w:r>
      <w:r>
        <w:rPr>
          <w:rFonts w:hint="eastAsia" w:ascii="宋体" w:hAnsi="宋体" w:cs="宋体"/>
          <w:color w:val="000000" w:themeColor="text1"/>
          <w:sz w:val="24"/>
        </w:rPr>
        <w:t xml:space="preserve">237</w:t>
      </w:r>
      <w:r>
        <w:rPr>
          <w:rFonts w:hint="eastAsia" w:ascii="宋体" w:hAnsi="宋体" w:eastAsia="宋体" w:cs="宋体"/>
          <w:color w:val="000000" w:themeColor="text1"/>
          <w:sz w:val="24"/>
        </w:rPr>
        <w:t xml:space="preserve">万元/年）</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ascii="宋体" w:hAnsi="宋体" w:cs="宋体"/>
          <w:color w:val="000000" w:themeColor="text1"/>
          <w:sz w:val="24"/>
        </w:rPr>
        <w:t xml:space="preserve">3711</w:t>
      </w:r>
      <w:r>
        <w:rPr>
          <w:rFonts w:ascii="宋体" w:hAnsi="宋体" w:eastAsia="宋体" w:cs="宋体"/>
          <w:color w:val="000000" w:themeColor="text1"/>
          <w:sz w:val="24"/>
        </w:rPr>
        <w:t xml:space="preserve">万元</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1237</w:t>
      </w:r>
      <w:r>
        <w:rPr>
          <w:rFonts w:hint="eastAsia" w:ascii="宋体" w:hAnsi="宋体" w:eastAsia="宋体" w:cs="宋体"/>
          <w:color w:val="000000" w:themeColor="text1"/>
          <w:sz w:val="24"/>
        </w:rPr>
        <w:t xml:space="preserve">万元/年）</w:t>
      </w:r>
      <w:r>
        <w:rPr>
          <w:rFonts w:hint="eastAsia" w:ascii="宋体" w:hAnsi="宋体" w:eastAsia="宋体" w:cs="宋体"/>
          <w:color w:val="000000" w:themeColor="text1"/>
          <w:sz w:val="24"/>
        </w:rPr>
        <w:t xml:space="preserve">一标段（湟里）：</w:t>
      </w:r>
      <w:r>
        <w:rPr>
          <w:rFonts w:hint="eastAsia" w:ascii="宋体" w:hAnsi="宋体" w:cs="宋体"/>
          <w:color w:val="000000" w:themeColor="text1"/>
          <w:sz w:val="24"/>
        </w:rPr>
        <w:t xml:space="preserve">2208</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w:t>
      </w:r>
      <w:r>
        <w:rPr>
          <w:rFonts w:hint="eastAsia" w:ascii="宋体" w:hAnsi="宋体" w:cs="宋体"/>
          <w:color w:val="000000" w:themeColor="text1"/>
          <w:sz w:val="24"/>
        </w:rPr>
        <w:t xml:space="preserve">736</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元/年）；二标段（东</w:t>
      </w:r>
      <w:r>
        <w:rPr>
          <w:rFonts w:hint="eastAsia" w:ascii="宋体" w:hAnsi="宋体" w:eastAsia="宋体" w:cs="宋体"/>
          <w:color w:val="000000" w:themeColor="text1"/>
          <w:sz w:val="24"/>
        </w:rPr>
        <w:t xml:space="preserve">安</w:t>
      </w:r>
      <w:r>
        <w:rPr>
          <w:rFonts w:hint="eastAsia" w:ascii="宋体" w:hAnsi="宋体" w:eastAsia="宋体" w:cs="宋体"/>
          <w:color w:val="000000" w:themeColor="text1"/>
          <w:sz w:val="24"/>
        </w:rPr>
        <w:t xml:space="preserve">）：</w:t>
      </w:r>
      <w:r>
        <w:rPr>
          <w:rFonts w:hint="eastAsia" w:ascii="宋体" w:hAnsi="宋体" w:cs="宋体"/>
          <w:color w:val="000000" w:themeColor="text1"/>
          <w:sz w:val="24"/>
        </w:rPr>
        <w:t xml:space="preserve">1503</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w:t>
      </w:r>
      <w:r>
        <w:rPr>
          <w:rFonts w:hint="eastAsia" w:ascii="宋体" w:hAnsi="宋体" w:cs="宋体"/>
          <w:color w:val="000000" w:themeColor="text1"/>
          <w:sz w:val="24"/>
        </w:rPr>
        <w:t xml:space="preserve">501</w:t>
      </w:r>
      <w:r>
        <w:rPr>
          <w:rFonts w:ascii="宋体" w:hAnsi="宋体" w:eastAsia="宋体" w:cs="宋体"/>
          <w:color w:val="000000" w:themeColor="text1"/>
          <w:sz w:val="24"/>
        </w:rPr>
        <w:t xml:space="preserve">万</w:t>
      </w:r>
      <w:r>
        <w:rPr>
          <w:rFonts w:hint="eastAsia" w:ascii="宋体" w:hAnsi="宋体" w:eastAsia="宋体" w:cs="宋体"/>
          <w:color w:val="000000" w:themeColor="text1"/>
          <w:sz w:val="24"/>
        </w:rPr>
        <w:t xml:space="preserve">元/年）</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湟里镇集镇区环卫作业一体化服务项目(三年期)采购，具体包含日常机械化作业、人工清扫保洁、垃圾收集清运、道板清洗、公厕保洁和管理、乱张贴乱涂写清理、河道清理及清运等方面。具体详见采购需求。</w:t>
      </w:r>
      <w:r>
        <w:rPr>
          <w:rFonts w:hint="eastAsia" w:ascii="宋体" w:hAnsi="宋体" w:eastAsia="宋体" w:cs="宋体"/>
          <w:b/>
          <w:color w:val="000000" w:themeColor="text1"/>
          <w:sz w:val="24"/>
        </w:rPr>
        <w:t xml:space="preserve">本项目共分2个标段，每个投标人可参与多个标段的投标，但最多只能中1个标段。</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w:t>
      </w:r>
      <w:r>
        <w:rPr>
          <w:rFonts w:hint="eastAsia" w:ascii="宋体" w:hAnsi="宋体" w:eastAsia="宋体" w:cs="宋体"/>
          <w:b/>
          <w:color w:val="000000" w:themeColor="text1"/>
          <w:sz w:val="24"/>
        </w:rPr>
        <w:t xml:space="preserve">三年，合同一年一签，考核合格后续签下一年合同。</w:t>
      </w:r>
      <w:r>
        <w:rPr>
          <w:rFonts w:hint="eastAsia" w:ascii="宋体" w:hAnsi="宋体" w:eastAsia="宋体" w:cs="宋体"/>
          <w:color w:val="000000" w:themeColor="text1"/>
          <w:sz w:val="24"/>
        </w:rPr>
        <w:t xml:space="preserve">。</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.本项目是否接受联合体投标：否</w:t>
      </w:r>
      <w:r>
        <w:rPr>
          <w:rFonts w:hint="eastAsia" w:ascii="宋体" w:hAnsi="宋体" w:eastAsia="宋体" w:cs="宋体"/>
          <w:color w:val="000000" w:themeColor="text1"/>
          <w:sz w:val="24"/>
        </w:rPr>
        <w:t xml:space="preserve">。</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8" w:name="_Toc35393791"/>
      <w:r>
        <w:rPr>
          <w:rFonts w:ascii="宋体" w:hAnsi="宋体" w:cs="宋体"/>
        </w:rPr>
      </w:r>
      <w:bookmarkStart w:id="9" w:name="_Toc28359080"/>
      <w:r>
        <w:rPr>
          <w:rFonts w:ascii="宋体" w:hAnsi="宋体" w:cs="宋体"/>
        </w:rPr>
      </w:r>
      <w:bookmarkStart w:id="10" w:name="_Toc35393622"/>
      <w:r>
        <w:rPr>
          <w:rFonts w:ascii="宋体" w:hAnsi="宋体" w:cs="宋体"/>
        </w:rPr>
      </w:r>
      <w:bookmarkStart w:id="11" w:name="_Toc28359003"/>
      <w:r>
        <w:rPr>
          <w:rFonts w:ascii="宋体" w:hAnsi="宋体" w:eastAsia="宋体" w:cs="宋体"/>
          <w:color w:val="000000" w:themeColor="text1"/>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color w:val="000000" w:themeColor="text1"/>
          <w:sz w:val="24"/>
          <w:szCs w:val="24"/>
        </w:rPr>
        <w:t xml:space="preserve">（须同时满足）</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cs="宋体"/>
        </w:rPr>
      </w:r>
      <w:bookmarkStart w:id="12" w:name="_Toc28359004"/>
      <w:r>
        <w:rPr>
          <w:rFonts w:ascii="宋体" w:hAnsi="宋体" w:cs="宋体"/>
        </w:rPr>
      </w:r>
      <w:bookmarkStart w:id="13" w:name="_Toc28359081"/>
      <w:r>
        <w:rPr>
          <w:rFonts w:ascii="宋体" w:hAnsi="宋体" w:eastAsia="宋体" w:cs="宋体"/>
          <w:color w:val="000000" w:themeColor="text1"/>
          <w:sz w:val="24"/>
        </w:rPr>
        <w:t xml:space="preserve">2.落实政府采购政策需满足的资格要求：</w:t>
      </w:r>
      <w:r>
        <w:rPr>
          <w:rFonts w:ascii="宋体" w:hAnsi="宋体" w:cs="宋体"/>
        </w:rP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本项目不专门面向中小企业预留采购份额。</w:t>
      </w:r>
      <w:r>
        <w:rPr>
          <w:rFonts w:ascii="宋体" w:hAnsi="宋体" w:cs="宋体"/>
        </w:rP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本项目专门面向中小企业采购。即：提供的货物全部由符合政策要求的中小企业制造、服务全部由符合政策要求的中小企业承接。</w:t>
      </w:r>
      <w:r>
        <w:rPr>
          <w:rFonts w:ascii="宋体" w:hAnsi="宋体" w:cs="宋体"/>
        </w:rP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color w:val="000000" w:themeColor="text1"/>
          <w:sz w:val="24"/>
          <w:u w:val="single"/>
        </w:rPr>
        <w:t xml:space="preserve"> 无   </w:t>
      </w:r>
      <w:r>
        <w:rPr>
          <w:rFonts w:ascii="宋体" w:hAnsi="宋体" w:cs="宋体"/>
        </w:rP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4" w:name="_Toc35393623"/>
      <w:r>
        <w:rPr>
          <w:rFonts w:ascii="宋体" w:hAnsi="宋体" w:cs="宋体"/>
        </w:rPr>
      </w:r>
      <w:bookmarkStart w:id="15" w:name="_Toc35393792"/>
      <w:r>
        <w:rPr>
          <w:rFonts w:ascii="宋体" w:hAnsi="宋体" w:cs="宋体"/>
        </w:rPr>
      </w:r>
      <w:bookmarkEnd w:id="12"/>
      <w:r>
        <w:rPr>
          <w:rFonts w:ascii="宋体" w:hAnsi="宋体" w:cs="宋体"/>
        </w:rPr>
      </w:r>
      <w:bookmarkEnd w:id="13"/>
      <w:r>
        <w:rPr>
          <w:rFonts w:ascii="宋体" w:hAnsi="宋体" w:eastAsia="宋体" w:cs="宋体"/>
          <w:color w:val="000000" w:themeColor="text1"/>
          <w:sz w:val="24"/>
          <w:szCs w:val="24"/>
        </w:rPr>
        <w:t xml:space="preserve">三、获取招标文件</w:t>
      </w:r>
      <w:bookmarkEnd w:id="14"/>
      <w:r>
        <w:rPr>
          <w:rFonts w:ascii="宋体" w:hAnsi="宋体" w:cs="宋体"/>
        </w:rPr>
      </w:r>
      <w:bookmarkEnd w:id="15"/>
      <w:r>
        <w:rPr>
          <w:rFonts w:ascii="宋体" w:hAnsi="宋体" w:cs="宋体"/>
        </w:rPr>
      </w:r>
      <w:r>
        <w:rPr>
          <w:rFonts w:ascii="宋体" w:hAnsi="宋体" w:cs="宋体"/>
        </w:rPr>
      </w:r>
    </w:p>
    <w:p>
      <w:pPr>
        <w:ind w:firstLine="540"/>
        <w:spacing w:line="360" w:lineRule="auto"/>
        <w:rPr>
          <w:rFonts w:hint="eastAsia" w:ascii="宋体" w:hAnsi="宋体" w:cs="宋体"/>
          <w:color w:val="000000" w:themeColor="text1"/>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793"/>
      <w:r>
        <w:rPr>
          <w:rFonts w:ascii="宋体" w:hAnsi="宋体" w:cs="宋体"/>
        </w:rPr>
      </w:r>
      <w:bookmarkStart w:id="19" w:name="_Toc35393624"/>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5</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w:t>
      </w:r>
      <w:r>
        <w:rPr>
          <w:rFonts w:hint="eastAsia" w:ascii="宋体" w:hAnsi="宋体" w:cs="宋体"/>
          <w:color w:val="000000" w:themeColor="text1"/>
          <w:sz w:val="24"/>
          <w:lang w:bidi="ar"/>
        </w:rPr>
        <w:t xml:space="preserve">7</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0" w:name="_Toc38985266"/>
      <w:r>
        <w:rPr>
          <w:rFonts w:hint="eastAsia" w:ascii="宋体" w:hAnsi="宋体" w:eastAsia="宋体" w:cs="宋体"/>
          <w:color w:val="000000" w:themeColor="text1"/>
          <w:sz w:val="24"/>
          <w:lang w:bidi="ar"/>
        </w:rPr>
        <w:t xml:space="preserve">在“苏采云”政府采购一体化平台自行免费下载采购文件。</w:t>
      </w:r>
      <w:r>
        <w:rPr>
          <w:rFonts w:ascii="宋体" w:hAnsi="宋体" w:cs="宋体"/>
        </w:rP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注：因本项目通过“苏采云”政府采购一体化平台采用电子化不见面交易的模式，供应商通过“江苏政府采购网”、“常州市政府采购网”下载采购文件后，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还必须登录“苏采云”政府采购一体化平台下载电子采购文件方可通过系统进行响应文件的编制和提交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0"/>
      <w:r>
        <w:rPr>
          <w:rFonts w:ascii="宋体" w:hAnsi="宋体" w:cs="宋体"/>
        </w:rPr>
      </w:r>
      <w:r>
        <w:rPr>
          <w:rFonts w:ascii="宋体" w:hAnsi="宋体" w:cs="宋体"/>
        </w:rP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6"/>
      <w:r>
        <w:rPr>
          <w:rFonts w:ascii="宋体" w:hAnsi="宋体" w:cs="宋体"/>
        </w:rPr>
      </w:r>
      <w:bookmarkEnd w:id="17"/>
      <w:r>
        <w:rPr>
          <w:rFonts w:ascii="宋体" w:hAnsi="宋体" w:eastAsia="宋体" w:cs="宋体"/>
          <w:color w:val="000000" w:themeColor="text1"/>
          <w:sz w:val="24"/>
          <w:szCs w:val="24"/>
        </w:rPr>
        <w:t xml:space="preserve">截止时间、开标时间和地点</w:t>
      </w:r>
      <w:bookmarkEnd w:id="18"/>
      <w:r>
        <w:rPr>
          <w:rFonts w:ascii="宋体" w:hAnsi="宋体" w:cs="宋体"/>
        </w:rPr>
      </w:r>
      <w:bookmarkEnd w:id="19"/>
      <w:r>
        <w:rPr>
          <w:rFonts w:ascii="宋体" w:hAnsi="宋体" w:cs="宋体"/>
        </w:rPr>
      </w:r>
      <w:r>
        <w:rPr>
          <w:rFonts w:ascii="宋体" w:hAnsi="宋体" w:cs="宋体"/>
        </w:rP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1" w:name="_Toc35393794"/>
      <w:r>
        <w:rPr>
          <w:rFonts w:ascii="宋体" w:hAnsi="宋体" w:cs="宋体"/>
        </w:rPr>
      </w:r>
      <w:bookmarkStart w:id="22" w:name="_Toc28359007"/>
      <w:r>
        <w:rPr>
          <w:rFonts w:ascii="宋体" w:hAnsi="宋体" w:cs="宋体"/>
        </w:rPr>
      </w:r>
      <w:bookmarkStart w:id="23" w:name="_Toc35393625"/>
      <w:r>
        <w:rPr>
          <w:rFonts w:ascii="宋体" w:hAnsi="宋体" w:cs="宋体"/>
        </w:rPr>
      </w:r>
      <w:bookmarkStart w:id="24" w:name="_Toc28359084"/>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投标截止时间、开标时间：202</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年</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10</w:t>
      </w:r>
      <w:r>
        <w:rPr>
          <w:rFonts w:ascii="宋体" w:hAnsi="宋体" w:eastAsia="宋体" w:cs="宋体"/>
          <w:color w:val="000000" w:themeColor="text1"/>
          <w:sz w:val="24"/>
          <w:lang w:bidi="ar"/>
        </w:rPr>
        <w:t xml:space="preserve">日09</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2.地点：“苏采云”政府采购一体化平台。</w:t>
      </w:r>
      <w:r>
        <w:rPr>
          <w:rFonts w:ascii="宋体" w:hAnsi="宋体" w:cs="宋体"/>
        </w:rP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rPr>
          <w:rFonts w:ascii="宋体" w:hAnsi="宋体" w:cs="宋体"/>
        </w:rP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p>
    <w:p>
      <w:pPr>
        <w:ind w:firstLine="482"/>
        <w:jc w:val="left"/>
        <w:spacing w:line="360" w:lineRule="auto"/>
        <w:rPr>
          <w:rFonts w:ascii="宋体" w:hAnsi="宋体" w:cs="宋体"/>
          <w:color w:val="000000" w:themeColor="text1"/>
          <w:sz w:val="24"/>
          <w:szCs w:val="24"/>
        </w:rPr>
      </w:pPr>
      <w:r>
        <w:rPr>
          <w:rFonts w:ascii="宋体" w:hAnsi="宋体" w:cs="宋体"/>
        </w:rPr>
      </w:r>
      <w:bookmarkStart w:id="25" w:name="_Toc35393626"/>
      <w:r>
        <w:rPr>
          <w:rFonts w:ascii="宋体" w:hAnsi="宋体" w:cs="宋体"/>
        </w:rPr>
      </w:r>
      <w:bookmarkStart w:id="26" w:name="_Toc35393795"/>
      <w:r>
        <w:rPr>
          <w:rFonts w:ascii="宋体" w:hAnsi="宋体" w:eastAsia="宋体" w:cs="宋体"/>
          <w:color w:val="000000" w:themeColor="text1"/>
          <w:sz w:val="24"/>
          <w:szCs w:val="24"/>
        </w:rPr>
        <w:t xml:space="preserve">六、其他补充事宜</w:t>
      </w:r>
      <w:bookmarkEnd w:id="25"/>
      <w:r>
        <w:rPr>
          <w:rFonts w:ascii="宋体" w:hAnsi="宋体" w:cs="宋体"/>
        </w:rPr>
      </w:r>
      <w:bookmarkEnd w:id="26"/>
      <w:r>
        <w:rPr>
          <w:rFonts w:ascii="宋体" w:hAnsi="宋体" w:cs="宋体"/>
        </w:rPr>
      </w:r>
      <w:r>
        <w:rPr>
          <w:rFonts w:ascii="宋体" w:hAnsi="宋体" w:cs="宋体"/>
        </w:rPr>
      </w:r>
    </w:p>
    <w:p>
      <w:pPr>
        <w:ind w:firstLine="480"/>
        <w:spacing w:line="420" w:lineRule="exact"/>
        <w:rPr>
          <w:rFonts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p>
    <w:p>
      <w:pPr>
        <w:ind w:firstLine="480"/>
        <w:spacing w:line="420" w:lineRule="exact"/>
        <w:rPr>
          <w:rFonts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w:t>
      </w:r>
      <w:r>
        <w:rPr>
          <w:rFonts w:hint="eastAsia" w:ascii="宋体" w:hAnsi="宋体" w:cs="宋体"/>
          <w:color w:val="000000" w:themeColor="text1"/>
          <w:sz w:val="24"/>
          <w:lang w:val="zh-TW" w:bidi="ar"/>
        </w:rPr>
        <w:t xml:space="preserve"> </w:t>
      </w:r>
      <w:r>
        <w:rPr>
          <w:rFonts w:hint="eastAsia" w:ascii="宋体" w:hAnsi="宋体" w:eastAsia="宋体" w:cs="宋体"/>
          <w:color w:val="000000" w:themeColor="text1"/>
          <w:sz w:val="24"/>
          <w:lang w:val="zh-TW" w:bidi="ar"/>
        </w:rPr>
        <w:t xml:space="preserve">中国人民银行常州市中心支行关于进一步推进政府采购信用融资工作的通知》（常财购〔</w:t>
      </w:r>
      <w:r>
        <w:rPr>
          <w:rFonts w:hint="eastAsia" w:ascii="宋体" w:hAnsi="宋体" w:cs="宋体"/>
          <w:color w:val="000000" w:themeColor="text1"/>
          <w:sz w:val="24"/>
          <w:lang w:val="zh-TW" w:bidi="ar"/>
        </w:rPr>
        <w:t xml:space="preserve">2021</w:t>
      </w:r>
      <w:r>
        <w:rPr>
          <w:rFonts w:hint="eastAsia" w:ascii="宋体" w:hAnsi="宋体" w:eastAsia="宋体" w:cs="宋体"/>
          <w:color w:val="000000" w:themeColor="text1"/>
          <w:sz w:val="24"/>
          <w:lang w:val="zh-TW" w:bidi="ar"/>
        </w:rPr>
        <w:t xml:space="preserve">〕</w:t>
      </w:r>
      <w:r>
        <w:rPr>
          <w:rFonts w:hint="eastAsia" w:ascii="宋体" w:hAnsi="宋体" w:cs="宋体"/>
          <w:color w:val="000000" w:themeColor="text1"/>
          <w:sz w:val="24"/>
          <w:lang w:val="zh-TW" w:bidi="ar"/>
        </w:rPr>
        <w:t xml:space="preserve">13</w:t>
      </w:r>
      <w:r>
        <w:rPr>
          <w:rFonts w:hint="eastAsia" w:ascii="宋体" w:hAnsi="宋体" w:eastAsia="宋体" w:cs="宋体"/>
          <w:color w:val="000000" w:themeColor="text1"/>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000000" w:themeColor="text1"/>
          <w:sz w:val="24"/>
          <w:lang w:val="zh-TW" w:bidi="ar"/>
        </w:rPr>
        <w:t xml:space="preserve">--</w:t>
      </w:r>
      <w:r>
        <w:rPr>
          <w:rFonts w:hint="eastAsia" w:ascii="宋体" w:hAnsi="宋体" w:eastAsia="宋体" w:cs="宋体"/>
          <w:color w:val="000000" w:themeColor="text1"/>
          <w:sz w:val="24"/>
          <w:lang w:val="zh-TW" w:bidi="ar"/>
        </w:rPr>
        <w:t xml:space="preserve">政采融资平台栏目。</w:t>
      </w:r>
      <w:r>
        <w:rPr>
          <w:rFonts w:ascii="宋体" w:hAnsi="宋体" w:cs="宋体"/>
        </w:rP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宋体" w:hAnsi="宋体" w:cs="宋体"/>
        </w:rPr>
      </w:r>
    </w:p>
    <w:p>
      <w:pPr>
        <w:ind w:firstLine="480"/>
        <w:jc w:val="left"/>
        <w:spacing w:line="420" w:lineRule="exact"/>
        <w:rPr>
          <w:rFonts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rPr>
          <w:rFonts w:ascii="宋体" w:hAnsi="宋体" w:cs="宋体"/>
        </w:rPr>
      </w:r>
    </w:p>
    <w:p>
      <w:pPr>
        <w:ind w:firstLine="482"/>
        <w:jc w:val="left"/>
        <w:spacing w:line="420" w:lineRule="exact"/>
        <w:rPr>
          <w:rFonts w:ascii="宋体" w:hAnsi="宋体" w:cs="宋体"/>
          <w:color w:val="000000" w:themeColor="text1"/>
          <w:sz w:val="24"/>
          <w:szCs w:val="24"/>
        </w:rPr>
      </w:pPr>
      <w:r>
        <w:rPr>
          <w:rFonts w:ascii="宋体" w:hAnsi="宋体" w:cs="宋体"/>
        </w:rPr>
      </w:r>
      <w:bookmarkStart w:id="27" w:name="_Toc35393627"/>
      <w:r>
        <w:rPr>
          <w:rFonts w:ascii="宋体" w:hAnsi="宋体" w:cs="宋体"/>
        </w:rPr>
      </w:r>
      <w:bookmarkStart w:id="28" w:name="_Toc35393796"/>
      <w:r>
        <w:rPr>
          <w:rFonts w:ascii="宋体" w:hAnsi="宋体" w:cs="宋体"/>
        </w:rPr>
      </w:r>
      <w:bookmarkStart w:id="29" w:name="_Toc28359008"/>
      <w:r>
        <w:rPr>
          <w:rFonts w:ascii="宋体" w:hAnsi="宋体" w:cs="宋体"/>
        </w:rPr>
      </w:r>
      <w:bookmarkStart w:id="30" w:name="_Toc28359085"/>
      <w:r>
        <w:rPr>
          <w:rFonts w:ascii="宋体" w:hAnsi="宋体" w:eastAsia="宋体" w:cs="宋体"/>
          <w:color w:val="000000" w:themeColor="text1"/>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rPr>
          <w:rFonts w:ascii="宋体" w:hAnsi="宋体" w:cs="宋体"/>
        </w:rPr>
      </w:r>
    </w:p>
    <w:p>
      <w:pPr>
        <w:ind w:firstLine="723"/>
        <w:jc w:val="left"/>
        <w:spacing w:line="420" w:lineRule="exact"/>
        <w:widowControl/>
        <w:rPr>
          <w:rFonts w:ascii="宋体" w:hAnsi="宋体" w:cs="宋体"/>
          <w:b/>
          <w:color w:val="000000" w:themeColor="text1"/>
          <w:sz w:val="24"/>
        </w:rPr>
      </w:pPr>
      <w:r>
        <w:rPr>
          <w:rFonts w:ascii="宋体" w:hAnsi="宋体" w:cs="宋体"/>
        </w:rPr>
      </w:r>
      <w:bookmarkStart w:id="31" w:name="_Toc28359010"/>
      <w:r>
        <w:rPr>
          <w:rFonts w:ascii="宋体" w:hAnsi="宋体" w:cs="宋体"/>
        </w:rPr>
      </w:r>
      <w:bookmarkStart w:id="32" w:name="_Toc28359087"/>
      <w:r>
        <w:rPr>
          <w:rFonts w:ascii="宋体" w:hAnsi="宋体" w:cs="宋体"/>
          <w:b/>
          <w:color w:val="000000" w:themeColor="text1"/>
          <w:sz w:val="24"/>
        </w:rPr>
        <w:t xml:space="preserve">1.</w:t>
      </w:r>
      <w:r>
        <w:rPr>
          <w:rFonts w:ascii="宋体" w:hAnsi="宋体" w:eastAsia="宋体" w:cs="宋体"/>
          <w:b/>
          <w:color w:val="000000" w:themeColor="text1"/>
          <w:sz w:val="24"/>
        </w:rPr>
        <w:t xml:space="preserve">采购人信息</w:t>
      </w:r>
      <w:r>
        <w:rPr>
          <w:rFonts w:ascii="宋体" w:hAnsi="宋体" w:cs="宋体"/>
        </w:rP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常州市武进区湟里镇人民政府                     </w:t>
      </w:r>
      <w:r>
        <w:rPr>
          <w:rFonts w:ascii="宋体" w:hAnsi="宋体" w:cs="宋体"/>
        </w:rP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地    址：</w:t>
      </w:r>
      <w:bookmarkStart w:id="33" w:name="_Hlk219986841"/>
      <w:r>
        <w:rPr>
          <w:rFonts w:hint="eastAsia" w:ascii="宋体" w:hAnsi="宋体" w:eastAsia="宋体" w:cs="宋体"/>
          <w:color w:val="000000" w:themeColor="text1"/>
          <w:sz w:val="24"/>
        </w:rPr>
        <w:t xml:space="preserve">武进区湟里镇埠新路15号</w:t>
      </w:r>
      <w:bookmarkEnd w:id="33"/>
      <w:r>
        <w:rPr>
          <w:rFonts w:ascii="宋体" w:hAnsi="宋体" w:cs="宋体"/>
        </w:rPr>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w:t>
      </w:r>
      <w:r>
        <w:rPr>
          <w:rFonts w:ascii="宋体" w:hAnsi="宋体" w:cs="宋体"/>
          <w:color w:val="000000" w:themeColor="text1"/>
          <w:sz w:val="24"/>
        </w:rPr>
        <w:t xml:space="preserve">051</w:t>
      </w:r>
      <w:r>
        <w:rPr>
          <w:rFonts w:ascii="宋体" w:hAnsi="宋体" w:cs="宋体"/>
          <w:color w:val="000000" w:themeColor="text1"/>
          <w:sz w:val="24"/>
        </w:rPr>
        <w:t xml:space="preserve">9-</w:t>
      </w:r>
      <w:r>
        <w:rPr>
          <w:rFonts w:hint="eastAsia" w:ascii="宋体" w:hAnsi="宋体" w:cs="宋体"/>
          <w:color w:val="000000" w:themeColor="text1"/>
          <w:sz w:val="24"/>
        </w:rPr>
        <w:t xml:space="preserve"> </w:t>
      </w:r>
      <w:r>
        <w:rPr>
          <w:rFonts w:ascii="宋体" w:hAnsi="宋体" w:cs="宋体"/>
          <w:color w:val="000000" w:themeColor="text1"/>
          <w:sz w:val="24"/>
        </w:rPr>
        <w:t xml:space="preserve">69651865</w:t>
      </w:r>
      <w:r>
        <w:rPr>
          <w:rFonts w:ascii="宋体" w:hAnsi="宋体" w:cs="宋体"/>
        </w:rP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常州市武进区湖塘镇夏城中路29号华东机电城8#楼10楼</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p>
    <w:p>
      <w:pPr>
        <w:ind w:firstLine="482"/>
        <w:spacing w:line="420" w:lineRule="exact"/>
        <w:rPr>
          <w:rFonts w:hint="eastAsia" w:ascii="宋体" w:hAnsi="宋体" w:cs="宋体"/>
          <w:b/>
          <w:color w:val="000000" w:themeColor="text1"/>
        </w:rPr>
      </w:pPr>
      <w:r>
        <w:rPr>
          <w:rFonts w:ascii="宋体" w:hAnsi="宋体" w:cs="宋体"/>
        </w:rPr>
      </w:r>
      <w:bookmarkStart w:id="34"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5" w:name="_Toc265228423"/>
      <w:r/>
      <w:bookmarkStart w:id="36" w:name="_Toc353825548"/>
      <w:r/>
      <w:bookmarkStart w:id="37" w:name="_Toc512937850"/>
      <w:r/>
      <w:bookmarkStart w:id="38" w:name="_Toc99301420"/>
      <w:r/>
      <w:bookmarkStart w:id="39" w:name="_Toc127161488"/>
      <w:r/>
      <w:bookmarkStart w:id="40" w:name="_Toc353873938"/>
      <w:r/>
      <w:bookmarkStart w:id="41" w:name="_Toc195842950"/>
      <w:r/>
      <w:bookmarkStart w:id="42" w:name="_Toc226965856"/>
      <w:r/>
      <w:bookmarkStart w:id="43" w:name="_Toc150774783"/>
      <w:r/>
      <w:bookmarkStart w:id="44" w:name="_Toc264969275"/>
      <w:r/>
      <w:bookmarkStart w:id="45" w:name="_Toc305158854"/>
      <w:r/>
      <w:bookmarkStart w:id="46" w:name="_Toc305158928"/>
      <w:r/>
      <w:bookmarkStart w:id="47" w:name="_Toc127151777"/>
      <w:r/>
      <w:bookmarkEnd w:id="7"/>
      <w:r/>
      <w:bookmarkEnd w:id="31"/>
      <w:r/>
      <w:bookmarkEnd w:id="32"/>
      <w:r/>
      <w:bookmarkEnd w:id="34"/>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8" w:name="_Toc226965709"/>
      <w:r/>
      <w:bookmarkStart w:id="49" w:name="_Toc164608788"/>
      <w:r/>
      <w:bookmarkStart w:id="50" w:name="_Toc127151519"/>
      <w:r/>
      <w:bookmarkStart w:id="51" w:name="_Toc226965792"/>
      <w:r/>
      <w:bookmarkStart w:id="52" w:name="_Toc151193689"/>
      <w:r/>
      <w:bookmarkStart w:id="53" w:name="_Toc164229360"/>
      <w:r/>
      <w:bookmarkStart w:id="54" w:name="_Toc150774619"/>
      <w:r/>
      <w:bookmarkStart w:id="55" w:name="_Toc151193617"/>
      <w:r/>
      <w:bookmarkStart w:id="56" w:name="_Toc127151720"/>
      <w:r/>
      <w:bookmarkStart w:id="57" w:name="_Toc164608633"/>
      <w:r/>
      <w:bookmarkStart w:id="58" w:name="_Toc149720812"/>
      <w:r/>
      <w:bookmarkStart w:id="59" w:name="_Toc164229214"/>
      <w:r/>
      <w:bookmarkStart w:id="60" w:name="_Toc226309763"/>
      <w:r/>
      <w:bookmarkStart w:id="61" w:name="_Toc164351613"/>
      <w:r/>
      <w:bookmarkStart w:id="62" w:name="_Toc520356144"/>
      <w:r/>
      <w:bookmarkStart w:id="63" w:name="_Toc195842884"/>
      <w:r/>
      <w:bookmarkStart w:id="64" w:name="_Toc151193833"/>
      <w:r/>
      <w:bookmarkStart w:id="65" w:name="_Toc150774724"/>
      <w:r/>
      <w:bookmarkStart w:id="66" w:name="_Toc151193907"/>
      <w:r/>
      <w:bookmarkStart w:id="67" w:name="_Toc127161433"/>
      <w:r/>
      <w:bookmarkStart w:id="68" w:name="_Toc226337215"/>
      <w:r/>
      <w:bookmarkStart w:id="69" w:name="_Toc151193761"/>
      <w:r/>
      <w:bookmarkStart w:id="70" w:name="_Toc150480757"/>
      <w:r/>
      <w:bookmarkStart w:id="71" w:name="_Toc150509270"/>
      <w:r/>
      <w:bookmarkStart w:id="72" w:name="_Toc151190146"/>
      <w:r/>
      <w:bookmarkStart w:id="73" w:name="_Toc142311021"/>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hint="eastAsia" w:ascii="宋体" w:hAnsi="宋体" w:cs="Segoe UI Symbol"/>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hAnsi="宋体" w:cs="Segoe UI Symbol"/>
                <w:color w:val="000000" w:themeColor="text1"/>
                <w:sz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szCs w:val="24"/>
              </w:rPr>
              <w:t xml:space="preserve"></w:t>
            </w:r>
            <w:r>
              <w:rPr>
                <w:rFonts w:ascii="宋体" w:hAnsi="宋体"/>
                <w:color w:val="000000" w:themeColor="text1"/>
                <w:sz w:val="24"/>
              </w:rPr>
              <w:t xml:space="preserve">本项目为非单一产品采购项目</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本项目专门面向中小企业采购，在评审时不再对小微企业执行价格评审优惠政策。</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本项目非专门面向中小企业采购，对于符合规定的小、微企业报价给予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对采购本国产品给予政策支持，本项目：不适用。</w:t>
            </w:r>
            <w:r/>
          </w:p>
          <w:p>
            <w:pPr>
              <w:jc w:val="left"/>
              <w:rPr>
                <w:rFonts w:hint="eastAsia" w:ascii="宋体" w:hAnsi="宋体" w:cs="Segoe UI Symbol"/>
                <w:color w:val="000000" w:themeColor="text1"/>
                <w:sz w:val="24"/>
              </w:rPr>
            </w:pPr>
            <w:r>
              <w:rPr>
                <w:rFonts w:hint="eastAsia"/>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660"/>
        </w:trPr>
        <w:tc>
          <w:tcPr>
            <w:tcW w:w="988" w:type="dxa"/>
            <w:vAlign w:val="center"/>
            <w:textDirection w:val="lrTb"/>
            <w:noWrap w:val="false"/>
          </w:tcPr>
          <w:p>
            <w:pPr>
              <w:jc w:val="center"/>
              <w:spacing w:line="36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color w:val="000000" w:themeColor="text1"/>
                <w:sz w:val="24"/>
              </w:rPr>
              <w:t xml:space="preserve">本项目属于</w:t>
            </w:r>
            <w:r>
              <w:rPr>
                <w:rFonts w:hint="eastAsia"/>
                <w:b/>
                <w:bCs/>
                <w:color w:val="000000" w:themeColor="text1"/>
                <w:sz w:val="24"/>
                <w:u w:val="single"/>
              </w:rPr>
              <w:t xml:space="preserve"> </w:t>
            </w:r>
            <w:r>
              <w:rPr>
                <w:b/>
                <w:bCs/>
                <w:color w:val="000000" w:themeColor="text1"/>
                <w:sz w:val="24"/>
                <w:u w:val="single"/>
              </w:rPr>
              <w:t xml:space="preserve"> </w:t>
            </w:r>
            <w:r>
              <w:rPr>
                <w:rFonts w:hint="eastAsia"/>
                <w:b/>
                <w:bCs/>
                <w:color w:val="000000" w:themeColor="text1"/>
                <w:sz w:val="24"/>
                <w:u w:val="single"/>
              </w:rPr>
              <w:t xml:space="preserve">服务类</w:t>
            </w:r>
            <w:r>
              <w:rPr>
                <w:b/>
                <w:bCs/>
                <w:color w:val="000000" w:themeColor="text1"/>
                <w:sz w:val="24"/>
                <w:u w:val="single"/>
              </w:rPr>
              <w:t xml:space="preserve"> </w:t>
            </w:r>
            <w:r>
              <w:rPr>
                <w:rFonts w:hint="eastAsia" w:ascii="宋体" w:hAnsi="宋体" w:cs="楷体"/>
                <w:color w:val="000000" w:themeColor="text1"/>
                <w:szCs w:val="21"/>
              </w:rPr>
              <w:t xml:space="preserve">，</w:t>
            </w:r>
            <w:r>
              <w:rPr>
                <w:color w:val="000000" w:themeColor="text1"/>
                <w:sz w:val="24"/>
              </w:rPr>
              <w:t xml:space="preserve">采购标的对应的中小企业划分标准所属行业：</w:t>
            </w:r>
            <w:r>
              <w:rPr>
                <w:rFonts w:hint="eastAsia"/>
                <w:color w:val="000000" w:themeColor="text1"/>
                <w:sz w:val="24"/>
                <w:u w:val="single"/>
              </w:rPr>
              <w:t xml:space="preserve">         </w:t>
            </w:r>
            <w:r>
              <w:rPr>
                <w:rFonts w:hint="eastAsia"/>
                <w:b/>
                <w:bCs/>
                <w:color w:val="000000" w:themeColor="text1"/>
                <w:sz w:val="24"/>
                <w:u w:val="single"/>
              </w:rPr>
              <w:t xml:space="preserve">其他未列明行业</w:t>
            </w:r>
            <w:r>
              <w:rPr>
                <w:rFonts w:hint="eastAsia"/>
                <w:color w:val="000000" w:themeColor="text1"/>
                <w:sz w:val="24"/>
              </w:rPr>
              <w:t xml:space="preserve">（《关于印发中小企业划型标准规定的通知》工信部联企业【</w:t>
            </w:r>
            <w:r>
              <w:rPr>
                <w:rFonts w:hint="eastAsia"/>
                <w:color w:val="000000" w:themeColor="text1"/>
                <w:sz w:val="24"/>
              </w:rPr>
              <w:t xml:space="preserve">2011</w:t>
            </w:r>
            <w:r>
              <w:rPr>
                <w:rFonts w:hint="eastAsia"/>
                <w:color w:val="000000" w:themeColor="text1"/>
                <w:sz w:val="24"/>
              </w:rPr>
              <w:t xml:space="preserve">】</w:t>
            </w:r>
            <w:r>
              <w:rPr>
                <w:rFonts w:hint="eastAsia"/>
                <w:color w:val="000000" w:themeColor="text1"/>
                <w:sz w:val="24"/>
              </w:rPr>
              <w:t xml:space="preserve">300</w:t>
            </w:r>
            <w:r>
              <w:rPr>
                <w:rFonts w:hint="eastAsia"/>
                <w:color w:val="000000" w:themeColor="text1"/>
                <w:sz w:val="24"/>
              </w:rPr>
              <w:t xml:space="preserve">号）。在填写时请正确选择中小企业声明函类型（货物、服务或工程），如填写错误或未填报则会导致资格审查不通过（专</w:t>
            </w:r>
            <w:r>
              <w:rPr>
                <w:rFonts w:hint="eastAsia"/>
                <w:color w:val="000000" w:themeColor="text1"/>
                <w:sz w:val="24"/>
              </w:rPr>
              <w:t xml:space="preserve">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10</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不收取</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5</w:t>
            </w:r>
            <w:r>
              <w:rPr>
                <w:rFonts w:ascii="宋体" w:hAnsi="宋体"/>
                <w:color w:val="000000" w:themeColor="text1"/>
                <w:sz w:val="24"/>
              </w:rPr>
              <w:t xml:space="preserve">月</w:t>
            </w:r>
            <w:r>
              <w:rPr>
                <w:rFonts w:hint="eastAsia" w:ascii="宋体" w:hAnsi="宋体"/>
                <w:color w:val="000000" w:themeColor="text1"/>
                <w:sz w:val="24"/>
              </w:rPr>
              <w:t xml:space="preserve">2</w:t>
            </w:r>
            <w:r>
              <w:rPr>
                <w:rFonts w:hint="eastAsia" w:ascii="宋体" w:hAnsi="宋体"/>
                <w:color w:val="000000" w:themeColor="text1"/>
                <w:sz w:val="24"/>
              </w:rPr>
              <w:t xml:space="preserve">8</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ascii="宋体" w:hAnsi="宋体"/>
                <w:color w:val="000000" w:themeColor="text1"/>
                <w:sz w:val="24"/>
              </w:rPr>
              <w:t xml:space="preserve">采购人</w:t>
            </w:r>
            <w:r>
              <w:rPr>
                <w:rFonts w:hint="eastAsia" w:ascii="宋体" w:hAnsi="宋体"/>
                <w:color w:val="000000" w:themeColor="text1"/>
                <w:sz w:val="24"/>
              </w:rPr>
              <w:t xml:space="preserve">：常州市武进区湟里镇人民政府</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联系电话：0519-</w:t>
            </w:r>
            <w:r>
              <w:rPr>
                <w:color w:val="000000" w:themeColor="text1"/>
              </w:rPr>
              <w:t xml:space="preserve"> </w:t>
            </w:r>
            <w:r>
              <w:rPr>
                <w:rFonts w:ascii="宋体" w:hAnsi="宋体"/>
                <w:color w:val="000000" w:themeColor="text1"/>
                <w:sz w:val="24"/>
              </w:rPr>
              <w:t xml:space="preserve">69651865</w:t>
            </w:r>
            <w:r>
              <w:rPr>
                <w:rFonts w:hint="eastAsia" w:ascii="宋体" w:hAnsi="宋体"/>
                <w:color w:val="000000" w:themeColor="text1"/>
                <w:sz w:val="24"/>
              </w:rPr>
              <w:t xml:space="preserve"> </w:t>
            </w:r>
            <w:r/>
          </w:p>
          <w:p>
            <w:pPr>
              <w:ind w:firstLine="720"/>
              <w:spacing w:line="360" w:lineRule="exact"/>
              <w:rPr>
                <w:rFonts w:hint="eastAsia" w:ascii="宋体" w:hAnsi="宋体" w:cs="宋体"/>
                <w:color w:val="000000" w:themeColor="text1"/>
                <w:sz w:val="24"/>
              </w:rPr>
            </w:pPr>
            <w:r>
              <w:rPr>
                <w:rFonts w:hint="eastAsia" w:ascii="宋体" w:hAnsi="宋体"/>
                <w:color w:val="000000" w:themeColor="text1"/>
                <w:sz w:val="24"/>
              </w:rPr>
              <w:t xml:space="preserve">通讯地址：</w:t>
            </w:r>
            <w:r>
              <w:rPr>
                <w:rFonts w:hint="eastAsia" w:asciiTheme="minorEastAsia" w:hAnsiTheme="minorEastAsia"/>
                <w:color w:val="000000" w:themeColor="text1"/>
                <w:sz w:val="24"/>
              </w:rPr>
              <w:t xml:space="preserve">武进区</w:t>
            </w:r>
            <w:r>
              <w:rPr>
                <w:rFonts w:hint="eastAsia" w:ascii="宋体" w:hAnsi="宋体" w:eastAsia="宋体" w:cs="宋体"/>
                <w:color w:val="000000" w:themeColor="text1"/>
                <w:sz w:val="24"/>
              </w:rPr>
              <w:t xml:space="preserve">湟里镇埠新路15号</w:t>
            </w:r>
            <w:r>
              <w:rPr>
                <w:rFonts w:hint="eastAsia" w:ascii="宋体" w:hAnsi="宋体" w:eastAsia="宋体" w:cs="宋体"/>
                <w:color w:val="000000" w:themeColor="text1"/>
                <w:sz w:val="24"/>
              </w:rPr>
              <w:t xml:space="preserve">。</w:t>
            </w:r>
            <w:r>
              <w:rPr>
                <w:rFonts w:ascii="宋体" w:hAnsi="宋体" w:cs="宋体"/>
              </w:rPr>
            </w:r>
          </w:p>
          <w:p>
            <w:pPr>
              <w:jc w:val="left"/>
              <w:spacing w:line="360" w:lineRule="exact"/>
              <w:rPr>
                <w:rFonts w:hint="eastAsia" w:ascii="宋体" w:hAnsi="宋体" w:cs="宋体"/>
                <w:color w:val="000000" w:themeColor="text1"/>
                <w:sz w:val="24"/>
              </w:rPr>
            </w:pP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2</w:t>
            </w:r>
            <w:r>
              <w:rPr>
                <w:rFonts w:hint="eastAsia" w:ascii="宋体" w:hAnsi="宋体" w:eastAsia="宋体" w:cs="宋体"/>
                <w:color w:val="000000" w:themeColor="text1"/>
                <w:sz w:val="24"/>
              </w:rPr>
              <w:t xml:space="preserve">）代理机构：江苏</w:t>
            </w:r>
            <w:r>
              <w:rPr>
                <w:rFonts w:ascii="宋体" w:hAnsi="宋体" w:eastAsia="宋体" w:cs="宋体"/>
                <w:color w:val="000000" w:themeColor="text1"/>
                <w:sz w:val="24"/>
              </w:rPr>
              <w:t xml:space="preserve">信和工程建设管理房地产评估有限公司</w:t>
            </w:r>
            <w:r>
              <w:rPr>
                <w:rFonts w:ascii="宋体" w:hAnsi="宋体" w:cs="宋体"/>
              </w:rPr>
            </w:r>
          </w:p>
          <w:p>
            <w:pPr>
              <w:ind w:firstLine="600"/>
              <w:jc w:val="left"/>
              <w:spacing w:line="360" w:lineRule="exact"/>
              <w:rPr>
                <w:rFonts w:hint="eastAsia" w:ascii="宋体" w:hAnsi="宋体" w:cs="宋体"/>
                <w:color w:val="000000" w:themeColor="text1"/>
                <w:sz w:val="24"/>
              </w:rPr>
            </w:pPr>
            <w:r>
              <w:rPr>
                <w:rFonts w:ascii="宋体" w:hAnsi="宋体" w:eastAsia="宋体" w:cs="宋体"/>
                <w:color w:val="000000" w:themeColor="text1"/>
                <w:sz w:val="24"/>
              </w:rPr>
              <w:t xml:space="preserve">联系电话：</w:t>
            </w:r>
            <w:r>
              <w:rPr>
                <w:rFonts w:hint="eastAsia" w:ascii="宋体" w:hAnsi="宋体" w:cs="宋体"/>
                <w:color w:val="000000" w:themeColor="text1"/>
                <w:sz w:val="24"/>
              </w:rPr>
              <w:t xml:space="preserve">0519-89980195</w:t>
            </w:r>
            <w:r>
              <w:rPr>
                <w:rFonts w:ascii="宋体" w:hAnsi="宋体" w:cs="宋体"/>
              </w:rPr>
            </w:r>
          </w:p>
          <w:p>
            <w:pPr>
              <w:ind w:firstLine="600"/>
              <w:jc w:val="left"/>
              <w:spacing w:line="360" w:lineRule="exact"/>
              <w:rPr>
                <w:color w:val="000000" w:themeColor="text1"/>
                <w:sz w:val="24"/>
              </w:rPr>
            </w:pPr>
            <w:r>
              <w:rPr>
                <w:rFonts w:ascii="宋体" w:hAnsi="宋体" w:eastAsia="宋体" w:cs="宋体"/>
                <w:color w:val="000000" w:themeColor="text1"/>
                <w:sz w:val="24"/>
              </w:rPr>
              <w:t xml:space="preserve">通讯地址：</w:t>
            </w:r>
            <w:r>
              <w:rPr>
                <w:rFonts w:hint="eastAsia" w:ascii="宋体" w:hAnsi="宋体" w:eastAsia="宋体" w:cs="宋体"/>
                <w:color w:val="000000" w:themeColor="text1"/>
                <w:sz w:val="24"/>
              </w:rPr>
              <w:t xml:space="preserve">武进区</w:t>
            </w:r>
            <w:r>
              <w:rPr>
                <w:rFonts w:ascii="宋体" w:hAnsi="宋体" w:eastAsia="宋体" w:cs="宋体"/>
                <w:color w:val="000000" w:themeColor="text1"/>
                <w:sz w:val="24"/>
              </w:rPr>
              <w:t xml:space="preserve">华东机电城</w:t>
            </w:r>
            <w:r>
              <w:rPr>
                <w:rFonts w:hint="eastAsia" w:ascii="宋体" w:hAnsi="宋体" w:eastAsia="宋体" w:cs="宋体"/>
                <w:color w:val="000000" w:themeColor="text1"/>
                <w:sz w:val="24"/>
              </w:rPr>
              <w:t xml:space="preserve">8号楼10楼</w:t>
            </w:r>
            <w:r>
              <w:rPr>
                <w:rFonts w:ascii="宋体" w:hAnsi="宋体" w:eastAsia="宋体" w:cs="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各标段中标单位在签订合同前需递交与电子投标文件内容一致的纸质投标文件两份（需打印清晰，标注目录及页码），作为项目归档使用。（递交方式可采用邮寄或现场送达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ascii="宋体" w:hAnsi="宋体" w:cs="宋体"/>
                <w:color w:val="000000" w:themeColor="text1"/>
                <w:sz w:val="24"/>
              </w:rPr>
            </w:pPr>
            <w:r>
              <w:rPr>
                <w:color w:val="000000" w:themeColor="text1"/>
                <w:sz w:val="24"/>
              </w:rPr>
              <w:t xml:space="preserve">收费标准：</w:t>
            </w:r>
            <w:r>
              <w:rPr>
                <w:rFonts w:hint="eastAsia"/>
                <w:color w:val="000000" w:themeColor="text1"/>
                <w:sz w:val="24"/>
              </w:rPr>
              <w:t xml:space="preserve">各标段</w:t>
            </w:r>
            <w:r>
              <w:rPr>
                <w:color w:val="000000" w:themeColor="text1"/>
                <w:sz w:val="24"/>
              </w:rPr>
              <w:t xml:space="preserve">代理费</w:t>
            </w:r>
            <w:r>
              <w:rPr>
                <w:rFonts w:hint="eastAsia"/>
                <w:color w:val="000000" w:themeColor="text1"/>
                <w:sz w:val="24"/>
              </w:rPr>
              <w:t xml:space="preserve">以发</w:t>
            </w:r>
            <w:r>
              <w:rPr>
                <w:rFonts w:hint="eastAsia" w:ascii="宋体" w:hAnsi="宋体" w:eastAsia="宋体" w:cs="宋体"/>
                <w:color w:val="000000" w:themeColor="text1"/>
                <w:sz w:val="24"/>
              </w:rPr>
              <w:t xml:space="preserve">改价格</w:t>
            </w:r>
            <w:r>
              <w:rPr>
                <w:rFonts w:hint="eastAsia" w:ascii="宋体" w:hAnsi="宋体" w:eastAsia="宋体" w:cs="宋体"/>
                <w:color w:val="000000" w:themeColor="text1"/>
                <w:sz w:val="24"/>
              </w:rPr>
              <w:t xml:space="preserve">【2011】534号文标准的90%</w:t>
            </w:r>
            <w:r>
              <w:rPr>
                <w:rFonts w:ascii="宋体" w:hAnsi="宋体" w:eastAsia="宋体" w:cs="宋体"/>
                <w:color w:val="000000" w:themeColor="text1"/>
                <w:sz w:val="24"/>
              </w:rPr>
              <w:t xml:space="preserve">收取</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供应商报价应当包含代理费</w:t>
            </w:r>
            <w:r>
              <w:rPr>
                <w:rFonts w:hint="eastAsia" w:ascii="宋体" w:hAnsi="宋体" w:eastAsia="宋体" w:cs="宋体"/>
                <w:color w:val="000000" w:themeColor="text1"/>
                <w:sz w:val="24"/>
              </w:rPr>
              <w:t xml:space="preserve">。</w:t>
            </w:r>
            <w:r>
              <w:rPr>
                <w:rFonts w:ascii="宋体" w:hAnsi="宋体" w:cs="宋体"/>
              </w:rPr>
            </w:r>
          </w:p>
          <w:p>
            <w:pPr>
              <w:jc w:val="left"/>
              <w:rPr>
                <w:color w:val="000000" w:themeColor="text1"/>
                <w:sz w:val="24"/>
                <w:u w:val="single"/>
              </w:rPr>
            </w:pPr>
            <w:r>
              <w:rPr>
                <w:rFonts w:ascii="宋体" w:hAnsi="宋体" w:eastAsia="宋体" w:cs="宋体"/>
                <w:color w:val="000000" w:themeColor="text1"/>
                <w:sz w:val="24"/>
              </w:rPr>
              <w:t xml:space="preserve">缴纳时间：</w:t>
            </w:r>
            <w:r>
              <w:rPr>
                <w:rFonts w:hint="eastAsia" w:ascii="宋体" w:hAnsi="宋体" w:eastAsia="宋体" w:cs="宋体"/>
                <w:color w:val="000000" w:themeColor="text1"/>
                <w:sz w:val="24"/>
              </w:rPr>
              <w:t xml:space="preserve">由中标供应商在领取中标</w:t>
            </w:r>
            <w:r>
              <w:rPr>
                <w:rFonts w:hint="eastAsia"/>
                <w:color w:val="000000" w:themeColor="text1"/>
                <w:sz w:val="24"/>
              </w:rPr>
              <w:t xml:space="preserve">通知书前一次性直接支付给代理机构</w:t>
            </w:r>
            <w:r>
              <w:rPr>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9"/>
          <w:headerReference w:type="first" r:id="rId10"/>
          <w:footerReference w:type="default"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4" w:name="_Toc150774723"/>
      <w:r/>
      <w:bookmarkStart w:id="75" w:name="_Toc150774618"/>
      <w:r/>
      <w:bookmarkStart w:id="76" w:name="_Toc226309762"/>
      <w:r/>
      <w:bookmarkStart w:id="77" w:name="_Toc151193616"/>
      <w:r/>
      <w:bookmarkStart w:id="78" w:name="_Toc305158786"/>
      <w:r/>
      <w:bookmarkStart w:id="79" w:name="_Toc150480756"/>
      <w:r/>
      <w:bookmarkStart w:id="80" w:name="_Toc305158860"/>
      <w:r/>
      <w:bookmarkStart w:id="81" w:name="_Toc151193832"/>
      <w:r/>
      <w:bookmarkStart w:id="82" w:name="_Toc151190145"/>
      <w:r/>
      <w:bookmarkStart w:id="83" w:name="_Toc142311020"/>
      <w:r/>
      <w:bookmarkStart w:id="84" w:name="_Toc264969208"/>
      <w:r/>
      <w:bookmarkStart w:id="85" w:name="_Toc195842883"/>
      <w:r/>
      <w:bookmarkStart w:id="86" w:name="_Toc150509269"/>
      <w:r/>
      <w:bookmarkStart w:id="87" w:name="_Toc151193760"/>
      <w:r/>
      <w:bookmarkStart w:id="88" w:name="_Toc151193906"/>
      <w:r/>
      <w:bookmarkStart w:id="89" w:name="_Toc127151518"/>
      <w:r/>
      <w:bookmarkStart w:id="90" w:name="_Toc520356143"/>
      <w:r/>
      <w:bookmarkStart w:id="91" w:name="_Toc226965791"/>
      <w:r/>
      <w:bookmarkStart w:id="92" w:name="_Toc226965708"/>
      <w:r/>
      <w:bookmarkStart w:id="93" w:name="_Toc151193688"/>
      <w:r/>
      <w:bookmarkStart w:id="94" w:name="_Toc226337214"/>
      <w:r/>
      <w:bookmarkStart w:id="95" w:name="_Toc265228356"/>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6"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7" w:name="_Toc458694821"/>
      <w:r/>
      <w:bookmarkStart w:id="98" w:name="_Toc513029204"/>
      <w:r/>
      <w:bookmarkStart w:id="99" w:name="_Toc16938520"/>
      <w:r/>
      <w:bookmarkStart w:id="100" w:name="_Toc20823276"/>
      <w:r/>
      <w:bookmarkStart w:id="101" w:name="_Toc142311056"/>
      <w:r/>
      <w:bookmarkStart w:id="102" w:name="_Toc353825544"/>
      <w:r/>
      <w:bookmarkStart w:id="103" w:name="_Toc265228392"/>
      <w:r/>
      <w:bookmarkStart w:id="104" w:name="_Toc264969244"/>
      <w:r/>
      <w:bookmarkStart w:id="105" w:name="_Toc150480792"/>
      <w:r/>
      <w:bookmarkStart w:id="106" w:name="_Toc127151554"/>
      <w:r/>
      <w:bookmarkStart w:id="107" w:name="_Toc353873934"/>
      <w:r/>
      <w:bookmarkStart w:id="108" w:name="_Toc226337250"/>
      <w:r/>
      <w:bookmarkStart w:id="109" w:name="_Toc150774759"/>
      <w:r/>
      <w:bookmarkStart w:id="110" w:name="_Toc353873664"/>
      <w:r/>
      <w:bookmarkStart w:id="111" w:name="_Toc305158822"/>
      <w:r/>
      <w:bookmarkStart w:id="112" w:name="_Toc226965827"/>
      <w:r/>
      <w:bookmarkStart w:id="113" w:name="_Toc305158896"/>
      <w:r/>
      <w:bookmarkStart w:id="114" w:name="_Toc99301421"/>
      <w:r>
        <w:rPr>
          <w:rFonts w:hint="eastAsia" w:ascii="Arial" w:hAnsi="Arial" w:eastAsia="黑体" w:cs="Arial"/>
          <w:color w:val="000000" w:themeColor="text1"/>
          <w:sz w:val="28"/>
          <w:szCs w:val="28"/>
        </w:rPr>
        <w:t xml:space="preserve">1</w:t>
      </w:r>
      <w:bookmarkEnd w:id="97"/>
      <w:r>
        <w:rPr>
          <w:rFonts w:hint="eastAsia" w:ascii="Arial" w:hAnsi="Arial" w:eastAsia="黑体" w:cs="Arial"/>
          <w:color w:val="000000" w:themeColor="text1"/>
          <w:sz w:val="28"/>
          <w:szCs w:val="28"/>
        </w:rPr>
        <w:t xml:space="preserve">、采购方式</w:t>
      </w:r>
      <w:bookmarkEnd w:id="98"/>
      <w:r/>
      <w:bookmarkEnd w:id="99"/>
      <w:r/>
      <w:bookmarkEnd w:id="100"/>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5" w:name="_Toc513029205"/>
      <w:r/>
      <w:bookmarkStart w:id="116" w:name="_Toc16938521"/>
      <w:r/>
      <w:bookmarkStart w:id="117"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5"/>
      <w:r/>
      <w:bookmarkEnd w:id="116"/>
      <w:r/>
      <w:bookmarkEnd w:id="117"/>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8" w:name="_Toc513029206"/>
      <w:r/>
      <w:bookmarkStart w:id="119" w:name="_Toc20823278"/>
      <w:r/>
      <w:bookmarkStart w:id="120"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8"/>
      <w:r/>
      <w:bookmarkEnd w:id="119"/>
      <w:r/>
      <w:bookmarkEnd w:id="120"/>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1" w:name="_Toc16938523"/>
      <w:r/>
      <w:bookmarkStart w:id="122" w:name="_Toc462564067"/>
      <w:r/>
      <w:bookmarkStart w:id="123" w:name="_Toc20823279"/>
      <w:r/>
      <w:bookmarkStart w:id="124" w:name="_Toc51302920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1"/>
      <w:r/>
      <w:bookmarkEnd w:id="122"/>
      <w:r/>
      <w:bookmarkEnd w:id="123"/>
      <w:r/>
      <w:bookmarkEnd w:id="124"/>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5" w:name="_Toc16938525"/>
      <w:r/>
      <w:bookmarkStart w:id="126" w:name="_Toc513029209"/>
      <w:r/>
      <w:bookmarkStart w:id="127" w:name="_Toc120614215"/>
      <w:r/>
      <w:bookmarkStart w:id="128" w:name="_Toc20823281"/>
      <w:r>
        <w:rPr>
          <w:rFonts w:hint="eastAsia"/>
          <w:b/>
          <w:bCs/>
          <w:color w:val="000000" w:themeColor="text1"/>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color w:val="000000" w:themeColor="text1"/>
          <w:sz w:val="28"/>
          <w:szCs w:val="28"/>
        </w:rPr>
        <w:outlineLvl w:val="3"/>
      </w:pPr>
      <w:r/>
      <w:bookmarkStart w:id="129" w:name="_Toc20823282"/>
      <w:r/>
      <w:bookmarkStart w:id="130" w:name="_Toc16938526"/>
      <w:r/>
      <w:bookmarkStart w:id="131"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9"/>
      <w:r/>
      <w:bookmarkEnd w:id="130"/>
      <w:r/>
      <w:bookmarkEnd w:id="131"/>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（6）拟签订的合同文本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请仔细检查招标文件是否齐全，如有缺漏请立即与代理机构联系解决。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6" w:name="_Toc16938528"/>
      <w:r/>
      <w:bookmarkStart w:id="137" w:name="_Toc462564071"/>
      <w:r/>
      <w:bookmarkStart w:id="138" w:name="_Toc513029212"/>
      <w:r/>
      <w:bookmarkStart w:id="139"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40" w:name="_Hlk151728132"/>
      <w:r>
        <w:rPr>
          <w:rFonts w:hint="eastAsia" w:ascii="宋体" w:hAnsi="宋体"/>
          <w:color w:val="000000" w:themeColor="text1"/>
          <w:sz w:val="24"/>
          <w:szCs w:val="21"/>
        </w:rPr>
        <w:t xml:space="preserve">“江苏省政府采购网”、“常州市政府采购网”</w:t>
      </w:r>
      <w:bookmarkEnd w:id="140"/>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1" w:name="_Toc513029213"/>
      <w:r/>
      <w:bookmarkStart w:id="142" w:name="_Toc20823285"/>
      <w:r/>
      <w:bookmarkStart w:id="143" w:name="_Toc462564072"/>
      <w:r/>
      <w:bookmarkStart w:id="144" w:name="_Toc120614216"/>
      <w:r/>
      <w:bookmarkStart w:id="145" w:name="_Toc16938529"/>
      <w:r>
        <w:rPr>
          <w:rFonts w:hint="eastAsia"/>
          <w:b/>
          <w:bCs/>
          <w:color w:val="000000" w:themeColor="text1"/>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color w:val="000000" w:themeColor="text1"/>
          <w:sz w:val="28"/>
          <w:szCs w:val="28"/>
        </w:rPr>
        <w:outlineLvl w:val="3"/>
      </w:pPr>
      <w:r/>
      <w:bookmarkStart w:id="146" w:name="_Toc20823286"/>
      <w:r/>
      <w:bookmarkStart w:id="147" w:name="_Toc462564073"/>
      <w:r/>
      <w:bookmarkStart w:id="148" w:name="_Toc16938530"/>
      <w:r/>
      <w:bookmarkStart w:id="149"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50" w:name="_Toc20823287"/>
      <w:r/>
      <w:bookmarkStart w:id="151" w:name="_Toc513029215"/>
      <w:r/>
      <w:bookmarkStart w:id="152" w:name="_Toc462564074"/>
      <w:r/>
      <w:bookmarkStart w:id="153" w:name="_Toc16938531"/>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4" w:name="_Hlt26668975"/>
      <w:r/>
      <w:bookmarkStart w:id="155" w:name="_Hlt26954838"/>
      <w:r/>
      <w:bookmarkStart w:id="156" w:name="_Hlt26670360"/>
      <w:r/>
      <w:bookmarkStart w:id="157" w:name="_Toc513029219"/>
      <w:r/>
      <w:bookmarkStart w:id="158" w:name="_Toc14577357"/>
      <w:r/>
      <w:bookmarkStart w:id="159" w:name="_Toc49090509"/>
      <w:r/>
      <w:bookmarkStart w:id="160" w:name="_Toc49090507"/>
      <w:r/>
      <w:bookmarkStart w:id="161" w:name="_Toc513029216"/>
      <w:r/>
      <w:bookmarkStart w:id="162" w:name="_Toc14577354"/>
      <w:r/>
      <w:bookmarkStart w:id="163" w:name="_Toc49090508"/>
      <w:r/>
      <w:bookmarkStart w:id="164" w:name="_Toc14577355"/>
      <w:r/>
      <w:bookmarkEnd w:id="154"/>
      <w:r/>
      <w:bookmarkEnd w:id="155"/>
      <w:r/>
      <w:bookmarkEnd w:id="156"/>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7"/>
      <w:r/>
      <w:bookmarkEnd w:id="158"/>
      <w:r/>
      <w:bookmarkEnd w:id="159"/>
      <w:r/>
      <w:bookmarkEnd w:id="160"/>
      <w:bookmarkEnd w:id="161"/>
      <w:bookmarkEnd w:id="162"/>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3"/>
      <w:bookmarkEnd w:id="164"/>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5" w:name="_Hlt26670486"/>
      <w:r/>
      <w:bookmarkStart w:id="166" w:name="_Hlt26670482"/>
      <w:r/>
      <w:bookmarkStart w:id="167" w:name="_Hlt26954731"/>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投标人需对招标文件中的技术要求逐项作出响应或偏离，并说明原因。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70" w:name="_Toc49090510"/>
      <w:r/>
      <w:bookmarkStart w:id="171"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2" w:name="_Toc49090511"/>
      <w:r/>
      <w:bookmarkStart w:id="173" w:name="_Toc14577360"/>
      <w:r/>
      <w:bookmarkEnd w:id="170"/>
      <w:r/>
      <w:bookmarkEnd w:id="171"/>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2"/>
      <w:r/>
      <w:bookmarkEnd w:id="173"/>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4" w:name="_Hlt26954852"/>
      <w:r/>
      <w:bookmarkStart w:id="175" w:name="_Hlt26954739"/>
      <w:r/>
      <w:bookmarkStart w:id="176" w:name="_Toc120614217"/>
      <w:r/>
      <w:bookmarkStart w:id="177" w:name="_Toc20823296"/>
      <w:r/>
      <w:bookmarkStart w:id="178" w:name="_Toc16938540"/>
      <w:r/>
      <w:bookmarkStart w:id="179" w:name="_Toc513029224"/>
      <w:r/>
      <w:bookmarkEnd w:id="174"/>
      <w:r/>
      <w:bookmarkEnd w:id="175"/>
      <w:r>
        <w:rPr>
          <w:rFonts w:hint="eastAsia"/>
          <w:b/>
          <w:bCs/>
          <w:color w:val="000000" w:themeColor="text1"/>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color w:val="000000" w:themeColor="text1"/>
          <w:sz w:val="28"/>
          <w:szCs w:val="28"/>
        </w:rPr>
        <w:outlineLvl w:val="3"/>
      </w:pPr>
      <w:r/>
      <w:bookmarkStart w:id="180" w:name="_Toc20823297"/>
      <w:r/>
      <w:bookmarkStart w:id="181" w:name="_Toc462564084"/>
      <w:r/>
      <w:bookmarkStart w:id="182" w:name="_Toc513029225"/>
      <w:r/>
      <w:bookmarkStart w:id="183"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80"/>
      <w:r/>
      <w:bookmarkEnd w:id="181"/>
      <w:r/>
      <w:bookmarkEnd w:id="182"/>
      <w:r/>
      <w:bookmarkEnd w:id="183"/>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4" w:name="_Toc16938542"/>
      <w:r/>
      <w:bookmarkStart w:id="185" w:name="_Toc20823298"/>
      <w:r/>
      <w:bookmarkStart w:id="186" w:name="_Toc513029226"/>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4"/>
      <w:r/>
      <w:bookmarkEnd w:id="185"/>
      <w:r/>
      <w:bookmarkEnd w:id="186"/>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7" w:name="_Toc16938543"/>
      <w:r/>
      <w:bookmarkStart w:id="188" w:name="_Toc513029227"/>
      <w:r/>
      <w:bookmarkStart w:id="189" w:name="_Toc20823299"/>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7"/>
      <w:r/>
      <w:bookmarkEnd w:id="188"/>
      <w:r/>
      <w:bookmarkEnd w:id="189"/>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90" w:name="_Toc513029228"/>
      <w:r/>
      <w:bookmarkStart w:id="191" w:name="_Toc20823300"/>
      <w:r/>
      <w:bookmarkStart w:id="192"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90"/>
      <w:r/>
      <w:bookmarkEnd w:id="191"/>
      <w:r/>
      <w:bookmarkEnd w:id="192"/>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3" w:name="_Toc20823301"/>
      <w:r/>
      <w:bookmarkStart w:id="194" w:name="_Toc513029229"/>
      <w:r/>
      <w:bookmarkStart w:id="195" w:name="_Toc120614218"/>
      <w:r/>
      <w:bookmarkStart w:id="196" w:name="_Toc16938545"/>
      <w:r>
        <w:rPr>
          <w:rFonts w:hint="eastAsia"/>
          <w:b/>
          <w:bCs/>
          <w:color w:val="000000" w:themeColor="text1"/>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color w:val="000000" w:themeColor="text1"/>
          <w:sz w:val="28"/>
          <w:szCs w:val="28"/>
        </w:rPr>
        <w:outlineLvl w:val="3"/>
      </w:pPr>
      <w:r/>
      <w:bookmarkStart w:id="197" w:name="_Toc513029230"/>
      <w:r/>
      <w:bookmarkStart w:id="198" w:name="_Toc16938546"/>
      <w:r/>
      <w:bookmarkStart w:id="199" w:name="_Toc20823302"/>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7"/>
      <w:r/>
      <w:bookmarkEnd w:id="198"/>
      <w:r/>
      <w:bookmarkEnd w:id="199"/>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和在“苏采云”政府采购一体化平台规定的时间内对投标文件进行解密。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开标仪式由代理机构组织。“苏采云”政府采购一体化平台将自动对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200" w:name="_Toc513029231"/>
      <w:r/>
      <w:bookmarkStart w:id="201" w:name="_Toc16938547"/>
      <w:r/>
      <w:bookmarkStart w:id="202"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评委会由采购人代表和有关技术、经济等方面的专家组成，且人员构成符合政府采购有关规定。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w:t>
      </w:r>
      <w:r>
        <w:rPr>
          <w:rFonts w:hint="eastAsia" w:ascii="宋体" w:hAnsi="宋体"/>
          <w:color w:val="000000" w:themeColor="text1"/>
          <w:sz w:val="24"/>
        </w:rPr>
        <w:t xml:space="preserve">候</w:t>
      </w:r>
      <w:r>
        <w:rPr>
          <w:rFonts w:hint="eastAsia" w:ascii="宋体" w:hAnsi="宋体"/>
          <w:color w:val="000000" w:themeColor="text1"/>
          <w:sz w:val="24"/>
        </w:rPr>
        <w:t xml:space="preserve">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200"/>
      <w:bookmarkEnd w:id="201"/>
      <w:bookmarkEnd w:id="202"/>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3" w:name="_Toc20823304"/>
      <w:r/>
      <w:bookmarkStart w:id="204" w:name="_Toc513029232"/>
      <w:r/>
      <w:bookmarkStart w:id="205"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3"/>
      <w:r/>
      <w:bookmarkEnd w:id="204"/>
      <w:r/>
      <w:bookmarkEnd w:id="205"/>
      <w:r/>
      <w:r/>
    </w:p>
    <w:p>
      <w:pPr>
        <w:ind w:firstLine="480"/>
        <w:spacing w:line="500" w:lineRule="exact"/>
        <w:rPr>
          <w:rFonts w:hint="eastAsia" w:ascii="宋体" w:hAnsi="宋体"/>
          <w:color w:val="000000" w:themeColor="text1"/>
          <w:sz w:val="24"/>
        </w:rPr>
      </w:pPr>
      <w:r/>
      <w:bookmarkStart w:id="206" w:name="_Toc513029233"/>
      <w:r/>
      <w:bookmarkStart w:id="207" w:name="_Toc16938549"/>
      <w:r/>
      <w:bookmarkStart w:id="208"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，有权要求投标人作出必要的澄清、说明或者补正。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6"/>
      <w:r/>
      <w:bookmarkEnd w:id="207"/>
      <w:r/>
      <w:bookmarkEnd w:id="208"/>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themeColor="text1"/>
          <w:sz w:val="24"/>
          <w:szCs w:val="21"/>
        </w:rPr>
        <w:t xml:space="preserve">评委决定投标文件的响应性只根据投标文件本身的内容，而不寻求外部的证据。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9" w:name="_Toc16938550"/>
      <w:r/>
      <w:bookmarkStart w:id="210" w:name="_Toc513029234"/>
      <w:r/>
      <w:bookmarkStart w:id="211"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“苏采云”政府采购一体化平台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9"/>
      <w:r/>
      <w:bookmarkEnd w:id="210"/>
      <w:r/>
      <w:bookmarkEnd w:id="211"/>
      <w:r>
        <w:rPr>
          <w:rFonts w:hint="eastAsia" w:ascii="Arial" w:hAnsi="Arial" w:eastAsia="黑体" w:cs="Arial"/>
          <w:color w:val="000000" w:themeColor="text1"/>
          <w:sz w:val="28"/>
          <w:szCs w:val="28"/>
        </w:rPr>
        <w:t xml:space="preserve">无效投标条款和废标条款</w:t>
      </w:r>
      <w:r/>
    </w:p>
    <w:p>
      <w:pPr>
        <w:ind w:firstLine="480"/>
        <w:spacing w:line="500" w:lineRule="exact"/>
        <w:rPr>
          <w:rFonts w:hint="eastAsia" w:ascii="宋体" w:hAnsi="宋体"/>
          <w:bCs/>
          <w:color w:val="000000" w:themeColor="text1"/>
          <w:sz w:val="24"/>
          <w:szCs w:val="21"/>
        </w:rPr>
      </w:pPr>
      <w:r/>
      <w:bookmarkStart w:id="212" w:name="_Toc16938551"/>
      <w:r/>
      <w:bookmarkStart w:id="213" w:name="_Toc20823307"/>
      <w:r/>
      <w:bookmarkStart w:id="214"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“苏采云”政府采购一体化平台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5" w:name="_Toc120614219"/>
      <w:r>
        <w:rPr>
          <w:rFonts w:hint="eastAsia"/>
          <w:b/>
          <w:bCs/>
          <w:color w:val="000000" w:themeColor="text1"/>
          <w:sz w:val="32"/>
          <w:szCs w:val="32"/>
        </w:rPr>
        <w:t xml:space="preserve">六、</w:t>
      </w:r>
      <w:bookmarkEnd w:id="212"/>
      <w:r/>
      <w:bookmarkEnd w:id="213"/>
      <w:r/>
      <w:bookmarkEnd w:id="214"/>
      <w:r>
        <w:rPr>
          <w:rFonts w:hint="eastAsia"/>
          <w:b/>
          <w:bCs/>
          <w:color w:val="000000" w:themeColor="text1"/>
          <w:sz w:val="32"/>
          <w:szCs w:val="32"/>
        </w:rPr>
        <w:t xml:space="preserve">定标</w:t>
      </w:r>
      <w:bookmarkEnd w:id="215"/>
      <w:r/>
      <w:r/>
    </w:p>
    <w:p>
      <w:pPr>
        <w:ind w:firstLine="600"/>
        <w:keepLines/>
        <w:keepNext/>
        <w:spacing w:line="500" w:lineRule="exact"/>
        <w:rPr>
          <w:rFonts w:hint="eastAsia" w:ascii="黑体" w:hAnsi="宋体" w:eastAsia="黑体"/>
          <w:bCs/>
          <w:color w:val="000000" w:themeColor="text1"/>
          <w:sz w:val="30"/>
          <w:szCs w:val="30"/>
        </w:rPr>
        <w:outlineLvl w:val="3"/>
      </w:pPr>
      <w:r/>
      <w:bookmarkStart w:id="216" w:name="_Toc513029238"/>
      <w:r/>
      <w:bookmarkStart w:id="217" w:name="_Toc20823310"/>
      <w:r/>
      <w:bookmarkStart w:id="218"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6"/>
      <w:r>
        <w:rPr>
          <w:rFonts w:hint="eastAsia" w:ascii="黑体" w:hAnsi="宋体" w:eastAsia="黑体"/>
          <w:bCs/>
          <w:color w:val="000000" w:themeColor="text1"/>
          <w:sz w:val="30"/>
          <w:szCs w:val="30"/>
        </w:rPr>
        <w:t xml:space="preserve">确定</w:t>
      </w:r>
      <w:bookmarkEnd w:id="217"/>
      <w:r/>
      <w:bookmarkEnd w:id="218"/>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9"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将只对供应商第一次质疑作出答复。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与质疑函一起递交，否则不</w:t>
      </w:r>
      <w:r>
        <w:rPr>
          <w:rFonts w:hint="eastAsia" w:ascii="宋体" w:hAnsi="宋体"/>
          <w:b/>
          <w:bCs/>
          <w:color w:val="000000" w:themeColor="text1"/>
          <w:sz w:val="24"/>
        </w:rPr>
        <w:t xml:space="preserve">予</w:t>
      </w:r>
      <w:r>
        <w:rPr>
          <w:rFonts w:hint="eastAsia" w:ascii="宋体" w:hAnsi="宋体"/>
          <w:b/>
          <w:bCs/>
          <w:color w:val="000000" w:themeColor="text1"/>
          <w:sz w:val="24"/>
        </w:rPr>
        <w:t xml:space="preserve">受理。</w:t>
      </w:r>
      <w:r/>
    </w:p>
    <w:p>
      <w:pPr>
        <w:ind w:firstLine="480"/>
        <w:spacing w:line="500" w:lineRule="exact"/>
        <w:rPr>
          <w:rFonts w:hint="eastAsia" w:ascii="宋体" w:hAnsi="宋体"/>
          <w:color w:val="000000" w:themeColor="text1"/>
          <w:sz w:val="24"/>
        </w:rPr>
      </w:pPr>
      <w:r/>
      <w:bookmarkStart w:id="220"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20"/>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采云”政府采购一体化平台及时下载中标通知书。因系统存储空间有限，自中标结果公告届满之日起30日后，“苏采云”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1" w:name="_Toc120614220"/>
      <w:r/>
      <w:bookmarkStart w:id="222" w:name="_Toc513029236"/>
      <w:r/>
      <w:bookmarkStart w:id="223" w:name="_Toc20823308"/>
      <w:r/>
      <w:bookmarkStart w:id="224" w:name="_Toc16938552"/>
      <w:r>
        <w:rPr>
          <w:rFonts w:hint="eastAsia"/>
          <w:b/>
          <w:bCs/>
          <w:color w:val="000000" w:themeColor="text1"/>
          <w:sz w:val="32"/>
          <w:szCs w:val="32"/>
        </w:rPr>
        <w:t xml:space="preserve">七、授予合同</w:t>
      </w:r>
      <w:bookmarkEnd w:id="221"/>
      <w:r/>
      <w:r/>
    </w:p>
    <w:p>
      <w:pPr>
        <w:ind w:firstLine="600"/>
        <w:keepLines/>
        <w:keepNext/>
        <w:spacing w:line="500" w:lineRule="exact"/>
        <w:rPr>
          <w:rFonts w:hint="eastAsia" w:ascii="黑体" w:hAnsi="宋体" w:eastAsia="黑体"/>
          <w:bCs/>
          <w:color w:val="000000" w:themeColor="text1"/>
          <w:sz w:val="30"/>
          <w:szCs w:val="30"/>
        </w:rPr>
        <w:outlineLvl w:val="3"/>
      </w:pPr>
      <w:r/>
      <w:bookmarkStart w:id="225" w:name="_Toc20823309"/>
      <w:r/>
      <w:bookmarkStart w:id="226" w:name="_Toc513029237"/>
      <w:r/>
      <w:bookmarkStart w:id="227" w:name="_Toc16938553"/>
      <w:r/>
      <w:bookmarkEnd w:id="222"/>
      <w:r/>
      <w:bookmarkEnd w:id="223"/>
      <w:r/>
      <w:bookmarkEnd w:id="224"/>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480"/>
        <w:jc w:val="left"/>
        <w:spacing w:line="500" w:lineRule="exact"/>
        <w:tabs>
          <w:tab w:val="left" w:pos="1980" w:leader="none"/>
        </w:tabs>
        <w:rPr>
          <w:color w:val="000000" w:themeColor="text1"/>
          <w:sz w:val="24"/>
        </w:rPr>
      </w:pPr>
      <w:r>
        <w:rPr>
          <w:color w:val="000000" w:themeColor="text1"/>
          <w:sz w:val="24"/>
        </w:rPr>
        <w:t xml:space="preserve">33.5.1</w:t>
      </w:r>
      <w:r>
        <w:rPr>
          <w:rFonts w:hint="eastAsia"/>
          <w:color w:val="000000" w:themeColor="text1"/>
          <w:sz w:val="24"/>
        </w:rPr>
        <w:t xml:space="preserve">依据《财政部</w:t>
      </w:r>
      <w:r>
        <w:rPr>
          <w:color w:val="000000" w:themeColor="text1"/>
          <w:sz w:val="24"/>
        </w:rPr>
        <w:t xml:space="preserve"> </w:t>
      </w:r>
      <w:r>
        <w:rPr>
          <w:rFonts w:hint="eastAsia"/>
          <w:color w:val="000000" w:themeColor="text1"/>
          <w:sz w:val="24"/>
        </w:rPr>
        <w:t xml:space="preserve">国家发展改革委</w:t>
      </w:r>
      <w:r>
        <w:rPr>
          <w:color w:val="000000" w:themeColor="text1"/>
          <w:sz w:val="24"/>
        </w:rPr>
        <w:t xml:space="preserve"> </w:t>
      </w:r>
      <w:r>
        <w:rPr>
          <w:rFonts w:hint="eastAsia"/>
          <w:color w:val="000000" w:themeColor="text1"/>
          <w:sz w:val="24"/>
        </w:rPr>
        <w:t xml:space="preserve">信息产业部关于印发无线局域网产品政府采购实施意见的通知》（财库〔</w:t>
      </w:r>
      <w:r>
        <w:rPr>
          <w:color w:val="000000" w:themeColor="text1"/>
          <w:sz w:val="24"/>
        </w:rPr>
        <w:t xml:space="preserve">2005</w:t>
      </w:r>
      <w:r>
        <w:rPr>
          <w:rFonts w:hint="eastAsia"/>
          <w:color w:val="000000" w:themeColor="text1"/>
          <w:sz w:val="24"/>
        </w:rPr>
        <w:t xml:space="preserve">〕</w:t>
      </w:r>
      <w:r>
        <w:rPr>
          <w:color w:val="000000" w:themeColor="text1"/>
          <w:sz w:val="24"/>
        </w:rPr>
        <w:t xml:space="preserve">366 </w:t>
      </w:r>
      <w:r>
        <w:rPr>
          <w:rFonts w:hint="eastAsia"/>
          <w:color w:val="000000" w:themeColor="text1"/>
          <w:sz w:val="24"/>
        </w:rPr>
        <w:t xml:space="preserve">号），采购无线局域网产品和含有无线局域网功能的计算机、通信设备、打印机、复印机、投影仪等产品的，优先采购符合国家无线局域网安全标准（</w:t>
      </w:r>
      <w:r>
        <w:rPr>
          <w:color w:val="000000" w:themeColor="text1"/>
          <w:sz w:val="24"/>
        </w:rPr>
        <w:t xml:space="preserve">GB 15629.11/1102</w:t>
      </w:r>
      <w:r>
        <w:rPr>
          <w:rFonts w:hint="eastAsia"/>
          <w:color w:val="000000" w:themeColor="text1"/>
          <w:sz w:val="24"/>
        </w:rPr>
        <w:t xml:space="preserve">）并通过国家产品认证的产品。其中，国家有特殊信息安全要求的项目必须采购认证产品，否则</w:t>
      </w:r>
      <w:r>
        <w:rPr>
          <w:rFonts w:hint="eastAsia"/>
          <w:b/>
          <w:color w:val="000000" w:themeColor="text1"/>
          <w:sz w:val="24"/>
        </w:rPr>
        <w:t xml:space="preserve">投标无效</w:t>
      </w:r>
      <w:r>
        <w:rPr>
          <w:rFonts w:hint="eastAsia"/>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color w:val="000000" w:themeColor="text1"/>
          <w:sz w:val="24"/>
        </w:rPr>
        <w:t xml:space="preserve">“</w:t>
      </w:r>
      <w:r>
        <w:rPr>
          <w:rFonts w:hint="eastAsia"/>
          <w:color w:val="000000" w:themeColor="text1"/>
          <w:sz w:val="24"/>
        </w:rPr>
        <w:t xml:space="preserve">无线局域网认证产品政府采购清单</w:t>
      </w:r>
      <w:r>
        <w:rPr>
          <w:color w:val="000000" w:themeColor="text1"/>
          <w:sz w:val="24"/>
        </w:rPr>
        <w:t xml:space="preserve">”</w:t>
      </w:r>
      <w:r>
        <w:rPr>
          <w:rFonts w:hint="eastAsia"/>
          <w:color w:val="000000" w:themeColor="text1"/>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color w:val="000000" w:themeColor="text1"/>
          <w:sz w:val="24"/>
        </w:rPr>
      </w:pPr>
      <w:r>
        <w:rPr>
          <w:color w:val="000000" w:themeColor="text1"/>
          <w:sz w:val="24"/>
        </w:rPr>
        <w:t xml:space="preserve">33.5.2</w:t>
      </w: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所投产品属于《关于调整信息安全产品强制性认证实施要求的公告》（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color w:val="000000" w:themeColor="text1"/>
          <w:sz w:val="24"/>
        </w:rPr>
        <w:t xml:space="preserve">2</w:t>
      </w:r>
      <w:r>
        <w:rPr>
          <w:rFonts w:hint="eastAsia"/>
          <w:color w:val="000000" w:themeColor="text1"/>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hint="eastAsia" w:ascii="宋体" w:hAnsi="宋体"/>
          <w:b/>
          <w:bCs/>
          <w:color w:val="000000" w:themeColor="text1"/>
          <w:sz w:val="24"/>
        </w:rPr>
      </w:pPr>
      <w:r/>
      <w:bookmarkStart w:id="228" w:name="_Hlk219987362"/>
      <w:r/>
      <w:bookmarkEnd w:id="225"/>
      <w:r/>
      <w:bookmarkEnd w:id="226"/>
      <w:r/>
      <w:bookmarkEnd w:id="227"/>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年降成本重点工作的通知》（发改运行〔</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782"/>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bookmarkEnd w:id="228"/>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rPr>
      </w:r>
      <w:r>
        <w:rPr>
          <w:rFonts w:hint="eastAsia" w:ascii="宋体" w:hAnsi="宋体"/>
          <w:color w:val="000000" w:themeColor="text1"/>
          <w:sz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szCs w:val="24"/>
        </w:rPr>
      </w:r>
      <w:r>
        <w:rPr>
          <w:rFonts w:hint="eastAsia" w:ascii="宋体" w:hAnsi="宋体"/>
          <w:color w:val="000000" w:themeColor="text1"/>
          <w:sz w:val="24"/>
          <w:szCs w:val="24"/>
        </w:rPr>
      </w:r>
    </w:p>
    <w:p>
      <w:pPr>
        <w:ind w:firstLine="480"/>
        <w:spacing w:line="500" w:lineRule="exact"/>
        <w:tabs>
          <w:tab w:val="left" w:pos="1980" w:leader="none"/>
        </w:tabs>
        <w:rPr>
          <w:rFonts w:hint="eastAsia" w:ascii="宋体" w:hAnsi="宋体"/>
          <w:color w:val="000000" w:themeColor="text1"/>
          <w:sz w:val="24"/>
          <w:szCs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6"/>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color w:val="000000" w:themeColor="text1"/>
          <w:sz w:val="36"/>
          <w:szCs w:val="36"/>
        </w:rPr>
        <w:t xml:space="preserve">资格审查</w:t>
      </w:r>
      <w:bookmarkStart w:id="229" w:name="_Toc487900382"/>
      <w:r/>
      <w:bookmarkEnd w:id="114"/>
      <w:r/>
      <w:r/>
    </w:p>
    <w:p>
      <w:pPr>
        <w:ind w:firstLine="2891"/>
        <w:spacing w:line="360" w:lineRule="auto"/>
        <w:tabs>
          <w:tab w:val="left" w:pos="360" w:leader="none"/>
          <w:tab w:val="left" w:pos="900" w:leader="none"/>
        </w:tabs>
        <w:rPr>
          <w:b/>
          <w:color w:val="000000" w:themeColor="text1"/>
          <w:sz w:val="32"/>
          <w:szCs w:val="32"/>
        </w:rPr>
        <w:outlineLvl w:val="1"/>
      </w:pPr>
      <w:r/>
      <w:bookmarkStart w:id="230"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30"/>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color w:val="000000" w:themeColor="text1"/>
                <w:sz w:val="24"/>
              </w:rPr>
            </w:pPr>
            <w:r/>
            <w:bookmarkStart w:id="231" w:name="_Hlt487972895"/>
            <w:r/>
            <w:bookmarkEnd w:id="231"/>
            <w:r>
              <w:rPr>
                <w:b/>
                <w:color w:val="000000" w:themeColor="text1"/>
                <w:sz w:val="24"/>
              </w:rPr>
              <w:t xml:space="preserve">序号</w:t>
            </w:r>
            <w:r/>
          </w:p>
        </w:tc>
        <w:tc>
          <w:tcPr>
            <w:tcW w:w="103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52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8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2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103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529"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1039"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小微企业采购，须按要求提供中小企业声明函；未专门面向中小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小微企业采购，此项无需提供。</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1039"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529"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529"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、联合体中有同类资质的供应商按照联合体分工承担相同工作的，应当按照资质等级较低的供应商确定资质等级。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、若联合体中任一成员单位中途退出，则该联合体的投标无效。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2" w:name="_Toc127151779"/>
      <w:r/>
      <w:bookmarkStart w:id="233" w:name="_Toc353825550"/>
      <w:r/>
      <w:bookmarkStart w:id="234" w:name="_Toc127161490"/>
      <w:r/>
      <w:bookmarkStart w:id="235" w:name="_Toc226965858"/>
      <w:r/>
      <w:bookmarkStart w:id="236" w:name="_Toc353873940"/>
      <w:r/>
      <w:bookmarkEnd w:id="229"/>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szCs w:val="24"/>
        </w:rPr>
      </w:pPr>
      <w:r>
        <w:rPr>
          <w:color w:val="000000" w:themeColor="text1"/>
          <w:sz w:val="24"/>
        </w:rPr>
      </w:r>
      <w:r>
        <w:rPr>
          <w:color w:val="000000" w:themeColor="text1"/>
          <w:sz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szCs w:val="24"/>
        </w:rPr>
      </w:r>
      <w:r>
        <w:rPr>
          <w:color w:val="000000" w:themeColor="text1"/>
          <w:sz w:val="24"/>
          <w:szCs w:val="24"/>
        </w:rPr>
      </w:r>
    </w:p>
    <w:p>
      <w:pPr>
        <w:jc w:val="left"/>
        <w:widowControl/>
        <w:rPr>
          <w:color w:val="000000" w:themeColor="text1"/>
          <w:sz w:val="24"/>
          <w:szCs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7" w:name="_Toc99301423"/>
      <w:r>
        <w:rPr>
          <w:b/>
          <w:color w:val="000000" w:themeColor="text1"/>
          <w:sz w:val="36"/>
          <w:szCs w:val="36"/>
        </w:rPr>
        <w:t xml:space="preserve">第四章</w:t>
      </w:r>
      <w:r>
        <w:rPr>
          <w:b/>
          <w:color w:val="000000" w:themeColor="text1"/>
          <w:sz w:val="36"/>
          <w:szCs w:val="36"/>
        </w:rPr>
        <w:t xml:space="preserve">   </w:t>
      </w:r>
      <w:bookmarkStart w:id="238" w:name="_Hlt164229061"/>
      <w:r/>
      <w:bookmarkEnd w:id="232"/>
      <w:r/>
      <w:bookmarkEnd w:id="233"/>
      <w:r/>
      <w:bookmarkEnd w:id="234"/>
      <w:r/>
      <w:bookmarkEnd w:id="235"/>
      <w:r/>
      <w:bookmarkEnd w:id="236"/>
      <w:r/>
      <w:bookmarkEnd w:id="238"/>
      <w:r>
        <w:rPr>
          <w:b/>
          <w:color w:val="000000" w:themeColor="text1"/>
          <w:sz w:val="36"/>
          <w:szCs w:val="36"/>
        </w:rPr>
        <w:t xml:space="preserve">评标程序、评标方法和评标标准</w:t>
      </w:r>
      <w:bookmarkStart w:id="239" w:name="_Toc99301424"/>
      <w:r/>
      <w:bookmarkStart w:id="240" w:name="_Toc150774760"/>
      <w:r/>
      <w:bookmarkStart w:id="241" w:name="_Toc305158823"/>
      <w:r/>
      <w:bookmarkStart w:id="242" w:name="_Toc150480793"/>
      <w:r/>
      <w:bookmarkStart w:id="243" w:name="_Toc127151555"/>
      <w:r/>
      <w:bookmarkStart w:id="244" w:name="_Toc264969245"/>
      <w:r/>
      <w:bookmarkStart w:id="245" w:name="_Toc305158897"/>
      <w:r/>
      <w:bookmarkStart w:id="246" w:name="_Toc226337251"/>
      <w:r/>
      <w:bookmarkStart w:id="247" w:name="_Toc265228393"/>
      <w:r/>
      <w:bookmarkStart w:id="248" w:name="_Toc142311057"/>
      <w:r/>
      <w:bookmarkStart w:id="249" w:name="_Toc353825545"/>
      <w:r/>
      <w:bookmarkStart w:id="250" w:name="_Toc353873935"/>
      <w:r/>
      <w:bookmarkStart w:id="251" w:name="_Toc195842920"/>
      <w:r/>
      <w:bookmarkStart w:id="252" w:name="_Toc226965828"/>
      <w:r/>
      <w:bookmarkStart w:id="253" w:name="_Toc353873665"/>
      <w:r/>
      <w:bookmarkEnd w:id="237"/>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4" w:name="_Toc353825551"/>
      <w:r/>
      <w:bookmarkStart w:id="255"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6"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6"/>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1"/>
        <w:gridCol w:w="1568"/>
        <w:gridCol w:w="6130"/>
        <w:gridCol w:w="1277"/>
      </w:tblGrid>
      <w:tr>
        <w:trPr>
          <w:jc w:val="center"/>
          <w:trHeight w:val="300"/>
        </w:trPr>
        <w:tc>
          <w:tcPr>
            <w:tcW w:w="410"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02"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3135"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653"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653"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02"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3135"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3135"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653"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国家有关部门对投标人的投标产品有强制性规定或要求的（如相应技术、安全、节能和环保等），投标人的投标产品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w:t>
            </w:r>
            <w:r>
              <w:rPr>
                <w:color w:val="000000" w:themeColor="text1"/>
                <w:sz w:val="24"/>
              </w:rPr>
              <w:t xml:space="preserve">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3135"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10"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02"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3135"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653"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通过“苏采云”政府采购一体化平台</w:t>
      </w:r>
      <w:r>
        <w:rPr>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7"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7"/>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8" w:name="_Toc226337242"/>
      <w:r/>
      <w:bookmarkStart w:id="259" w:name="_Toc164229387"/>
      <w:r/>
      <w:bookmarkStart w:id="260" w:name="_Toc151193934"/>
      <w:r/>
      <w:bookmarkStart w:id="261" w:name="_Toc226309790"/>
      <w:r/>
      <w:bookmarkStart w:id="262" w:name="_Toc164608815"/>
      <w:r/>
      <w:bookmarkStart w:id="263" w:name="_Toc265228384"/>
      <w:r/>
      <w:bookmarkStart w:id="264" w:name="_Toc127161460"/>
      <w:r/>
      <w:bookmarkStart w:id="265" w:name="_Toc127151747"/>
      <w:r/>
      <w:bookmarkStart w:id="266" w:name="_Toc127151546"/>
      <w:r/>
      <w:bookmarkStart w:id="267" w:name="_Toc151193644"/>
      <w:r/>
      <w:bookmarkStart w:id="268" w:name="_Ref467307010"/>
      <w:r/>
      <w:bookmarkStart w:id="269" w:name="_Toc305158814"/>
      <w:r/>
      <w:bookmarkStart w:id="270" w:name="_Toc150480784"/>
      <w:r/>
      <w:bookmarkStart w:id="271" w:name="_Toc164608660"/>
      <w:r/>
      <w:bookmarkStart w:id="272" w:name="_Toc150774751"/>
      <w:r/>
      <w:bookmarkStart w:id="273" w:name="_Toc305158888"/>
      <w:r/>
      <w:bookmarkStart w:id="274" w:name="_Toc164229241"/>
      <w:r/>
      <w:bookmarkStart w:id="275" w:name="_Toc149720839"/>
      <w:r/>
      <w:bookmarkStart w:id="276" w:name="_Toc195842911"/>
      <w:r/>
      <w:bookmarkStart w:id="277" w:name="_Toc164351640"/>
      <w:r/>
      <w:bookmarkStart w:id="278" w:name="_Toc151190173"/>
      <w:r/>
      <w:bookmarkStart w:id="279" w:name="_Toc150774646"/>
      <w:r/>
      <w:bookmarkStart w:id="280" w:name="_Toc150509297"/>
      <w:r/>
      <w:bookmarkStart w:id="281" w:name="_Toc226965819"/>
      <w:r/>
      <w:bookmarkStart w:id="282" w:name="_Toc142311048"/>
      <w:r/>
      <w:bookmarkStart w:id="283" w:name="_Toc151193716"/>
      <w:r/>
      <w:bookmarkStart w:id="284" w:name="_Toc264969236"/>
      <w:r/>
      <w:bookmarkStart w:id="285" w:name="_Toc226965736"/>
      <w:r/>
      <w:bookmarkStart w:id="286" w:name="_Toc151193860"/>
      <w:r/>
      <w:bookmarkStart w:id="287" w:name="_Toc151193788"/>
      <w:r/>
      <w:bookmarkStart w:id="288" w:name="_Toc520356170"/>
      <w:r>
        <w:rPr>
          <w:b/>
          <w:bCs/>
          <w:color w:val="000000" w:themeColor="text1"/>
          <w:sz w:val="30"/>
          <w:szCs w:val="30"/>
        </w:rPr>
        <w:t xml:space="preserve">中标候选人名单</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9"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90"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olor w:val="000000" w:themeColor="text1"/>
          <w:sz w:val="24"/>
        </w:rPr>
        <w:t xml:space="preserve">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782"/>
        <w:ind w:firstLine="420"/>
        <w:spacing w:before="0" w:beforeAutospacing="0" w:after="0" w:afterAutospacing="0" w:line="360" w:lineRule="auto"/>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7.1</w:t>
      </w:r>
      <w:r>
        <w:rPr>
          <w:rFonts w:hint="eastAsia" w:ascii="Times New Roman" w:hAnsi="Times New Roman" w:cs="Times New Roman"/>
          <w:color w:val="000000" w:themeColor="text1"/>
        </w:rPr>
        <w:t xml:space="preserve">、当采购项目中既有本国产品又有非本国产品参与竞争的，供应商为该采购项目提供的符合本国产品标准的产品成本之和占该供应商提供的全部产品成本之和的比例达到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以上时（</w:t>
      </w:r>
      <w:r>
        <w:rPr>
          <w:rFonts w:hint="eastAsia" w:ascii="Times New Roman" w:hAnsi="Times New Roman" w:cs="Times New Roman"/>
          <w:b/>
          <w:bCs/>
          <w:color w:val="000000" w:themeColor="text1"/>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w:t>
      </w:r>
      <w:r>
        <w:rPr>
          <w:rFonts w:hint="eastAsia" w:ascii="Times New Roman" w:hAnsi="Times New Roman" w:cs="Times New Roman"/>
          <w:b/>
          <w:bCs/>
          <w:color w:val="000000" w:themeColor="text1"/>
        </w:rPr>
        <w:t xml:space="preserve">1.</w:t>
      </w:r>
      <w:r>
        <w:rPr>
          <w:rFonts w:hint="eastAsia" w:ascii="Times New Roman" w:hAnsi="Times New Roman" w:cs="Times New Roman"/>
          <w:b/>
          <w:bCs/>
          <w:color w:val="000000" w:themeColor="text1"/>
        </w:rPr>
        <w:t xml:space="preserve">为确保产品在运输或者储存期间保持某种状态而进行的操作；</w:t>
      </w:r>
      <w:r>
        <w:rPr>
          <w:rFonts w:hint="eastAsia" w:ascii="Times New Roman" w:hAnsi="Times New Roman" w:cs="Times New Roman"/>
          <w:b/>
          <w:bCs/>
          <w:color w:val="000000" w:themeColor="text1"/>
        </w:rPr>
        <w:t xml:space="preserve">2.</w:t>
      </w:r>
      <w:r>
        <w:rPr>
          <w:rFonts w:hint="eastAsia" w:ascii="Times New Roman" w:hAnsi="Times New Roman" w:cs="Times New Roman"/>
          <w:b/>
          <w:bCs/>
          <w:color w:val="000000" w:themeColor="text1"/>
        </w:rPr>
        <w:t xml:space="preserve">为产品运输或者销售进行的包装或者展示；</w:t>
      </w:r>
      <w:r>
        <w:rPr>
          <w:rFonts w:hint="eastAsia" w:ascii="Times New Roman" w:hAnsi="Times New Roman" w:cs="Times New Roman"/>
          <w:b/>
          <w:bCs/>
          <w:color w:val="000000" w:themeColor="text1"/>
        </w:rPr>
        <w:t xml:space="preserve">3.</w:t>
      </w:r>
      <w:r>
        <w:rPr>
          <w:rFonts w:hint="eastAsia" w:ascii="Times New Roman" w:hAnsi="Times New Roman" w:cs="Times New Roman"/>
          <w:b/>
          <w:bCs/>
          <w:color w:val="000000" w:themeColor="text1"/>
        </w:rPr>
        <w:t xml:space="preserve">在产品或者其包装上粘贴或者印刷品牌、标志、标识以及其他用于区别的标记；</w:t>
      </w:r>
      <w:r>
        <w:rPr>
          <w:rFonts w:hint="eastAsia" w:ascii="Times New Roman" w:hAnsi="Times New Roman" w:cs="Times New Roman"/>
          <w:b/>
          <w:bCs/>
          <w:color w:val="000000" w:themeColor="text1"/>
        </w:rPr>
        <w:t xml:space="preserve">4.</w:t>
      </w:r>
      <w:r>
        <w:rPr>
          <w:rFonts w:hint="eastAsia" w:ascii="Times New Roman" w:hAnsi="Times New Roman" w:cs="Times New Roman"/>
          <w:b/>
          <w:bCs/>
          <w:color w:val="000000" w:themeColor="text1"/>
        </w:rPr>
        <w:t xml:space="preserve">简单的上漆、磨光和分装；</w:t>
      </w:r>
      <w:r>
        <w:rPr>
          <w:rFonts w:hint="eastAsia" w:ascii="Times New Roman" w:hAnsi="Times New Roman" w:cs="Times New Roman"/>
          <w:b/>
          <w:bCs/>
          <w:color w:val="000000" w:themeColor="text1"/>
        </w:rPr>
        <w:t xml:space="preserve">5.</w:t>
      </w:r>
      <w:r>
        <w:rPr>
          <w:rFonts w:hint="eastAsia" w:ascii="Times New Roman" w:hAnsi="Times New Roman" w:cs="Times New Roman"/>
          <w:b/>
          <w:bCs/>
          <w:color w:val="000000" w:themeColor="text1"/>
        </w:rPr>
        <w:t xml:space="preserve">其他不属于属性改变的情形。）</w:t>
      </w:r>
      <w:r>
        <w:rPr>
          <w:rFonts w:hint="eastAsia" w:ascii="Times New Roman" w:hAnsi="Times New Roman" w:cs="Times New Roman"/>
          <w:color w:val="000000" w:themeColor="text1"/>
        </w:rPr>
        <w:t xml:space="preserve">，依法对该供应商提供的全部产品的总报价给予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的价格扣除，用扣除后的价格参与评审。供应商未填写比例数值，或比例数值未达到</w:t>
      </w:r>
      <w:r>
        <w:rPr>
          <w:rFonts w:hint="eastAsia" w:ascii="Times New Roman" w:hAnsi="Times New Roman" w:cs="Times New Roman"/>
          <w:color w:val="000000" w:themeColor="text1"/>
        </w:rPr>
        <w:t xml:space="preserve">80%</w:t>
      </w:r>
      <w:r>
        <w:rPr>
          <w:rFonts w:hint="eastAsia" w:ascii="Times New Roman" w:hAnsi="Times New Roman" w:cs="Times New Roman"/>
          <w:color w:val="000000" w:themeColor="text1"/>
        </w:rPr>
        <w:t xml:space="preserve">的，将不享受本国产品价格评审优惠。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7.2</w:t>
      </w:r>
      <w:r>
        <w:rPr>
          <w:rFonts w:hint="eastAsia"/>
          <w:color w:val="000000" w:themeColor="text1"/>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rPr>
          <w:color w:val="000000" w:themeColor="text1"/>
          <w:sz w:val="24"/>
        </w:rPr>
      </w:pPr>
      <w:r>
        <w:rPr>
          <w:rFonts w:hint="eastAsia"/>
          <w:color w:val="000000" w:themeColor="text1"/>
          <w:sz w:val="24"/>
        </w:rPr>
        <w:t xml:space="preserve">7.3</w:t>
      </w:r>
      <w:r>
        <w:rPr>
          <w:rFonts w:hint="eastAsia"/>
          <w:color w:val="000000" w:themeColor="text1"/>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7.4</w:t>
      </w:r>
      <w:r>
        <w:rPr>
          <w:rFonts w:hint="eastAsia"/>
          <w:color w:val="000000" w:themeColor="text1"/>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rPr>
          <w:color w:val="000000" w:themeColor="text1"/>
        </w:rPr>
      </w:pPr>
      <w:r>
        <w:rPr>
          <w:color w:val="000000" w:themeColor="text1"/>
        </w:rPr>
      </w:r>
      <w:bookmarkEnd w:id="289"/>
      <w:bookmarkEnd w:id="290"/>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p>
      <w:pPr>
        <w:ind w:firstLine="482"/>
        <w:spacing w:line="360" w:lineRule="auto"/>
        <w:tabs>
          <w:tab w:val="left" w:pos="360" w:leader="none"/>
        </w:tabs>
        <w:rPr>
          <w:rFonts w:hint="eastAsia" w:asciiTheme="minorEastAsia" w:hAnsiTheme="minorEastAsia"/>
          <w:color w:val="000000" w:themeColor="text1"/>
          <w:sz w:val="24"/>
        </w:rPr>
        <w:outlineLvl w:val="1"/>
      </w:pPr>
      <w:r>
        <w:rPr>
          <w:rFonts w:asciiTheme="minorEastAsia" w:hAnsiTheme="minorEastAsia"/>
          <w:b/>
          <w:color w:val="000000" w:themeColor="text1"/>
          <w:sz w:val="24"/>
          <w:u w:val="single"/>
        </w:rPr>
        <w:t xml:space="preserve">本项目共分</w:t>
      </w:r>
      <w:r>
        <w:rPr>
          <w:rFonts w:hint="eastAsia" w:asciiTheme="minorEastAsia" w:hAnsiTheme="minorEastAsia"/>
          <w:b/>
          <w:color w:val="000000" w:themeColor="text1"/>
          <w:sz w:val="24"/>
          <w:u w:val="single"/>
        </w:rPr>
        <w:t xml:space="preserve">2</w:t>
      </w:r>
      <w:r>
        <w:rPr>
          <w:rFonts w:asciiTheme="minorEastAsia" w:hAnsiTheme="minorEastAsia"/>
          <w:b/>
          <w:color w:val="000000" w:themeColor="text1"/>
          <w:sz w:val="24"/>
          <w:u w:val="single"/>
        </w:rPr>
        <w:t xml:space="preserve">个标段，每个投标</w:t>
      </w:r>
      <w:r>
        <w:rPr>
          <w:rFonts w:hint="eastAsia" w:asciiTheme="minorEastAsia" w:hAnsiTheme="minorEastAsia"/>
          <w:b/>
          <w:color w:val="000000" w:themeColor="text1"/>
          <w:sz w:val="24"/>
          <w:u w:val="single"/>
        </w:rPr>
        <w:t xml:space="preserve">人</w:t>
      </w:r>
      <w:r>
        <w:rPr>
          <w:rFonts w:asciiTheme="minorEastAsia" w:hAnsiTheme="minorEastAsia"/>
          <w:b/>
          <w:color w:val="000000" w:themeColor="text1"/>
          <w:sz w:val="24"/>
          <w:u w:val="single"/>
        </w:rPr>
        <w:t xml:space="preserve">最多只能中1个标段。当出现2个及2个以上标段第一中标候选人为同一投标</w:t>
      </w:r>
      <w:r>
        <w:rPr>
          <w:rFonts w:hint="eastAsia" w:asciiTheme="minorEastAsia" w:hAnsiTheme="minorEastAsia"/>
          <w:b/>
          <w:color w:val="000000" w:themeColor="text1"/>
          <w:sz w:val="24"/>
          <w:u w:val="single"/>
        </w:rPr>
        <w:t xml:space="preserve">人</w:t>
      </w:r>
      <w:r>
        <w:rPr>
          <w:rFonts w:asciiTheme="minorEastAsia" w:hAnsiTheme="minorEastAsia"/>
          <w:b/>
          <w:color w:val="000000" w:themeColor="text1"/>
          <w:sz w:val="24"/>
          <w:u w:val="single"/>
        </w:rPr>
        <w:t xml:space="preserve">时，按项目标段</w:t>
      </w:r>
      <w:r>
        <w:rPr>
          <w:rFonts w:hint="eastAsia" w:asciiTheme="minorEastAsia" w:hAnsiTheme="minorEastAsia"/>
          <w:b/>
          <w:color w:val="000000" w:themeColor="text1"/>
          <w:sz w:val="24"/>
          <w:u w:val="single"/>
        </w:rPr>
        <w:t xml:space="preserve">的</w:t>
      </w:r>
      <w:r>
        <w:rPr>
          <w:rFonts w:asciiTheme="minorEastAsia" w:hAnsiTheme="minorEastAsia"/>
          <w:b/>
          <w:color w:val="000000" w:themeColor="text1"/>
          <w:sz w:val="24"/>
          <w:u w:val="single"/>
        </w:rPr>
        <w:t xml:space="preserve">顺序（</w:t>
      </w:r>
      <w:r>
        <w:rPr>
          <w:rFonts w:hint="eastAsia" w:asciiTheme="minorEastAsia" w:hAnsiTheme="minorEastAsia"/>
          <w:b/>
          <w:color w:val="000000" w:themeColor="text1"/>
          <w:sz w:val="24"/>
          <w:u w:val="single"/>
        </w:rPr>
        <w:t xml:space="preserve">一</w:t>
      </w:r>
      <w:r>
        <w:rPr>
          <w:rFonts w:asciiTheme="minorEastAsia" w:hAnsiTheme="minorEastAsia"/>
          <w:b/>
          <w:color w:val="000000" w:themeColor="text1"/>
          <w:sz w:val="24"/>
          <w:u w:val="single"/>
        </w:rPr>
        <w:t xml:space="preserve">标段→</w:t>
      </w:r>
      <w:r>
        <w:rPr>
          <w:rFonts w:hint="eastAsia" w:asciiTheme="minorEastAsia" w:hAnsiTheme="minorEastAsia"/>
          <w:b/>
          <w:color w:val="000000" w:themeColor="text1"/>
          <w:sz w:val="24"/>
          <w:u w:val="single"/>
        </w:rPr>
        <w:t xml:space="preserve">二</w:t>
      </w:r>
      <w:r>
        <w:rPr>
          <w:rFonts w:asciiTheme="minorEastAsia" w:hAnsiTheme="minorEastAsia"/>
          <w:b/>
          <w:color w:val="000000" w:themeColor="text1"/>
          <w:sz w:val="24"/>
          <w:u w:val="single"/>
        </w:rPr>
        <w:t xml:space="preserve">标段）确定中标人，如投标人一标段被确定为中标人，二标段将不推荐为中标人，以此类推</w:t>
      </w:r>
      <w:r>
        <w:rPr>
          <w:rFonts w:asciiTheme="minorEastAsia" w:hAnsiTheme="minorEastAsia"/>
          <w:b/>
          <w:color w:val="000000" w:themeColor="text1"/>
          <w:sz w:val="24"/>
        </w:rPr>
        <w:t xml:space="preserve">。</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09"/>
        <w:gridCol w:w="1149"/>
        <w:gridCol w:w="709"/>
        <w:gridCol w:w="5230"/>
        <w:gridCol w:w="2551"/>
      </w:tblGrid>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序号</w:t>
            </w:r>
            <w:r/>
          </w:p>
        </w:tc>
        <w:tc>
          <w:tcPr>
            <w:tcW w:w="114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评审因素</w:t>
            </w:r>
            <w:r/>
          </w:p>
        </w:tc>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分值</w:t>
            </w:r>
            <w:r/>
          </w:p>
        </w:tc>
        <w:tc>
          <w:tcPr>
            <w:tcW w:w="5230"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评分标准</w:t>
            </w:r>
            <w:r/>
          </w:p>
        </w:tc>
        <w:tc>
          <w:tcPr>
            <w:tcW w:w="2551" w:type="dxa"/>
            <w:vAlign w:val="center"/>
            <w:textDirection w:val="lrTb"/>
            <w:noWrap w:val="false"/>
          </w:tcPr>
          <w:p>
            <w:pPr>
              <w:jc w:val="cente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价格分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10</w:t>
            </w:r>
            <w:r/>
          </w:p>
        </w:tc>
        <w:tc>
          <w:tcPr>
            <w:tcW w:w="5230"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满足采购文件要求且最低的报价为评标基准价，其价格分为满分。其他供应商的价格分统一按照下列公式计算：</w:t>
            </w:r>
            <w:r>
              <w:rPr>
                <w:rFonts w:asciiTheme="minorEastAsia" w:hAnsiTheme="minorEastAsia"/>
                <w:color w:val="000000" w:themeColor="text1"/>
                <w:szCs w:val="21"/>
              </w:rPr>
              <w:t xml:space="preserve">投标报价得分=(评标基准价／投标报价)×价格权值×100。</w:t>
            </w:r>
            <w:r/>
          </w:p>
        </w:tc>
        <w:tc>
          <w:tcPr>
            <w:tcW w:w="2551"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此处最终报价指经过报价修正，及因落实政府采购政策进行价格调整后的最终报价</w:t>
            </w:r>
            <w:r>
              <w:rPr>
                <w:rFonts w:hint="eastAsia" w:asciiTheme="minorEastAsia" w:hAnsiTheme="minorEastAsia"/>
                <w:color w:val="000000" w:themeColor="text1"/>
                <w:szCs w:val="21"/>
                <w:lang w:bidi="ar"/>
              </w:rPr>
              <w:t xml:space="preserve">。</w:t>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主观分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55</w:t>
            </w:r>
            <w:r/>
          </w:p>
        </w:tc>
        <w:tc>
          <w:tcPr>
            <w:tcW w:w="523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.1</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重点难点工作方案</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230" w:type="dxa"/>
            <w:vAlign w:val="center"/>
            <w:textDirection w:val="lrTb"/>
            <w:noWrap w:val="false"/>
          </w:tcPr>
          <w:p>
            <w:pPr>
              <w:jc w:val="left"/>
              <w:rPr>
                <w:rFonts w:hint="eastAsia" w:asciiTheme="minorEastAsia" w:hAnsiTheme="minorEastAsia"/>
                <w:color w:val="000000" w:themeColor="text1"/>
                <w:szCs w:val="21"/>
                <w:lang w:bidi="ar"/>
              </w:rPr>
            </w:pPr>
            <w:r>
              <w:rPr>
                <w:rFonts w:hint="eastAsia" w:ascii="宋体" w:hAnsi="宋体" w:cs="Times New Roman"/>
                <w:color w:val="000000" w:themeColor="text1"/>
                <w:szCs w:val="21"/>
              </w:rPr>
              <w:t xml:space="preserve">投标人须针对项目的特点，在服务过程中出现的重点难点工作，制定切实可行的实施方案。方案完整且切实可行得8分；比较完整和具有可操作性的得6分；方案基本完整的得4分；方案不完整、无可操作性的得2分；未提供不得分</w:t>
            </w:r>
            <w:r>
              <w:rPr>
                <w:rFonts w:ascii="宋体" w:hAnsi="宋体" w:cs="Times New Roman"/>
                <w:color w:val="000000" w:themeColor="text1"/>
                <w:szCs w:val="21"/>
              </w:rPr>
              <w:t xml:space="preserve">。</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.2</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管理机构和管理制度</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8</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有完整的管理机构配备；有道路环卫机械化及人工作业管理制度；有垃圾收运作业管理制度；有公厕管理和保洁作业制度；有员工录用、考核和淘汰制度和员工培训计划。</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（1）内容全面，描述清晰，以及其他各方面均相对优秀，得8分；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（2）内容较全面，描述基本清晰，以及其他各方面均相对较好，得6分；</w:t>
            </w:r>
            <w:r/>
          </w:p>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（3）内容基本全面，描述缺失，以及其他各方面基本满足采购需求的，得4分；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（4）内容缺失，描述缺失，以及其他各方面均不满足采购需求的，得2分；未提供不得分。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lang w:bidi="ar"/>
              </w:rPr>
            </w:pPr>
            <w:r>
              <w:rPr>
                <w:rFonts w:hint="eastAsia" w:asciiTheme="minorEastAsia" w:hAnsiTheme="minorEastAsia"/>
                <w:color w:val="000000" w:themeColor="text1"/>
                <w:szCs w:val="21"/>
              </w:rPr>
              <w:t xml:space="preserve">2</w:t>
            </w:r>
            <w:r>
              <w:rPr>
                <w:rFonts w:asciiTheme="minorEastAsia" w:hAnsiTheme="minorEastAsia"/>
                <w:color w:val="000000" w:themeColor="text1"/>
                <w:szCs w:val="21"/>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作业方案及流程</w:t>
            </w:r>
            <w:r/>
          </w:p>
        </w:tc>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lang w:bidi="ar"/>
              </w:rPr>
              <w:t xml:space="preserve">15</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1、道路环卫机械化作业组织方案及流程（含机械化清扫、冲洗、洒水、清洗的全过程）</w:t>
            </w:r>
            <w:r>
              <w:rPr>
                <w:rFonts w:hint="eastAsia" w:ascii="宋体" w:hAnsi="宋体" w:cs="Times New Roman"/>
                <w:bCs/>
                <w:color w:val="000000" w:themeColor="text1"/>
                <w:sz w:val="21"/>
                <w:szCs w:val="21"/>
              </w:rPr>
              <w:t xml:space="preserve">。</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807"/>
              <w:rPr>
                <w:rFonts w:hint="eastAsia" w:ascii="宋体" w:hAnsi="宋体" w:cs="Times New Roman"/>
                <w:bCs/>
                <w:color w:val="000000" w:themeColor="text1"/>
                <w:sz w:val="21"/>
                <w:szCs w:val="21"/>
              </w:rPr>
            </w:pPr>
            <w:r>
              <w:rPr>
                <w:rFonts w:ascii="宋体" w:hAnsi="宋体" w:cs="Times New Roman"/>
                <w:b/>
                <w:bCs/>
                <w:color w:val="000000" w:themeColor="text1"/>
                <w:sz w:val="21"/>
                <w:szCs w:val="21"/>
              </w:rPr>
              <w:t xml:space="preserve">2</w:t>
            </w:r>
            <w:r>
              <w:rPr>
                <w:rFonts w:hint="eastAsia" w:ascii="宋体" w:hAnsi="宋体" w:cs="Times New Roman"/>
                <w:b/>
                <w:bCs/>
                <w:color w:val="000000" w:themeColor="text1"/>
                <w:sz w:val="21"/>
                <w:szCs w:val="21"/>
              </w:rPr>
              <w:t xml:space="preserve">、人工作业组织方案及流程（含道路人工保洁、小型高压冲洗作业、花台石凳保洁、果壳箱/垃圾桶收集清洗维护、公厕保洁等）</w:t>
            </w:r>
            <w:r>
              <w:rPr>
                <w:rFonts w:hint="eastAsia" w:ascii="宋体" w:hAnsi="宋体" w:cs="Times New Roman"/>
                <w:bCs/>
                <w:color w:val="000000" w:themeColor="text1"/>
                <w:sz w:val="21"/>
                <w:szCs w:val="21"/>
              </w:rPr>
              <w:t xml:space="preserve">。</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p>
            <w:pPr>
              <w:pStyle w:val="807"/>
              <w:rPr>
                <w:rFonts w:hint="eastAsia" w:ascii="宋体" w:hAnsi="宋体" w:cs="Times New Roman"/>
                <w:bCs/>
                <w:color w:val="000000" w:themeColor="text1"/>
                <w:sz w:val="21"/>
                <w:szCs w:val="21"/>
              </w:rPr>
            </w:pPr>
            <w:r>
              <w:rPr>
                <w:rFonts w:hint="eastAsia" w:ascii="宋体" w:hAnsi="宋体" w:cs="Times New Roman"/>
                <w:b/>
                <w:bCs/>
                <w:color w:val="000000" w:themeColor="text1"/>
                <w:sz w:val="21"/>
                <w:szCs w:val="21"/>
              </w:rPr>
              <w:t xml:space="preserve">3、垃圾收运作业组织方案及流程</w:t>
            </w:r>
            <w:r>
              <w:rPr>
                <w:rFonts w:hint="eastAsia" w:ascii="宋体" w:hAnsi="宋体" w:cs="Times New Roman"/>
                <w:bCs/>
                <w:color w:val="000000" w:themeColor="text1"/>
                <w:sz w:val="21"/>
                <w:szCs w:val="21"/>
              </w:rPr>
              <w:t xml:space="preserve">。</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w:t>
            </w:r>
            <w:r>
              <w:rPr>
                <w:rFonts w:ascii="宋体" w:hAnsi="宋体" w:cs="Times New Roman"/>
                <w:bCs/>
                <w:color w:val="000000" w:themeColor="text1"/>
                <w:sz w:val="21"/>
                <w:szCs w:val="21"/>
              </w:rPr>
              <w:t xml:space="preserve">5</w:t>
            </w:r>
            <w:r>
              <w:rPr>
                <w:rFonts w:hint="eastAsia" w:ascii="宋体" w:hAnsi="宋体" w:cs="Times New Roman"/>
                <w:bCs/>
                <w:color w:val="000000" w:themeColor="text1"/>
                <w:sz w:val="21"/>
                <w:szCs w:val="21"/>
              </w:rPr>
              <w:t xml:space="preserve">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w:t>
            </w:r>
            <w:r>
              <w:rPr>
                <w:rFonts w:ascii="宋体" w:hAnsi="宋体" w:cs="Times New Roman"/>
                <w:bCs/>
                <w:color w:val="000000" w:themeColor="text1"/>
                <w:sz w:val="21"/>
                <w:szCs w:val="21"/>
              </w:rPr>
              <w:t xml:space="preserve">3</w:t>
            </w:r>
            <w:r>
              <w:rPr>
                <w:rFonts w:hint="eastAsia" w:ascii="宋体" w:hAnsi="宋体" w:cs="Times New Roman"/>
                <w:bCs/>
                <w:color w:val="000000" w:themeColor="text1"/>
                <w:sz w:val="21"/>
                <w:szCs w:val="21"/>
              </w:rPr>
              <w:t xml:space="preserve">分；</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（3）内容整体一般，方案具有一定可行性，思路一般，得1分；未提供不得分。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2.4</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安全作业保障措施</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7</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有安全制度、安全预案、全员安全培训计划；有安全设施配备及安全检查及记录要求；有意外伤害赔偿措施和风险规避措施；有事故发生后的应对处理办法。</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（1）内容整体完善，内容清晰完整，方案可行性强，思路清晰，得7分；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807"/>
              <w:rPr>
                <w:rFonts w:hint="eastAsia" w:ascii="宋体" w:hAnsi="宋体" w:cs="Times New Roman"/>
                <w:b/>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（3）内容整体一般，方案具有一定可行性，思路一般，得1分；未提供不得分。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2.5</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应急预案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应急预案（包含节假日、迎接重大活动的保障、恶劣天气应急预案）</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2.6</w:t>
            </w:r>
            <w:r/>
          </w:p>
        </w:tc>
        <w:tc>
          <w:tcPr>
            <w:tcW w:w="1149"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交接过渡方案</w:t>
            </w:r>
            <w:r/>
          </w:p>
        </w:tc>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6</w:t>
            </w:r>
            <w:r/>
          </w:p>
        </w:tc>
        <w:tc>
          <w:tcPr>
            <w:tcW w:w="5230"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（1）内容整体完善，内容清晰完整，方案可行性强，思路清晰，得6分；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（2）内容整体合理，方案可行性较强，思路较清晰，得4分；</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（3）内容整体一般，方案具有一定可行性，思路一般，得2分；未提供不得分。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hint="eastAsia" w:ascii="宋体" w:hAnsi="宋体"/>
                <w:color w:val="000000" w:themeColor="text1"/>
                <w:szCs w:val="21"/>
              </w:rPr>
              <w:t xml:space="preserve">合理化建议</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5</w:t>
            </w:r>
            <w:r/>
          </w:p>
        </w:tc>
        <w:tc>
          <w:tcPr>
            <w:tcW w:w="5230" w:type="dxa"/>
            <w:vAlign w:val="center"/>
            <w:textDirection w:val="lrTb"/>
            <w:noWrap w:val="false"/>
          </w:tcPr>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针对本项目重点难点进行分析并提出合理有效的建议，</w:t>
            </w:r>
            <w:r>
              <w:rPr>
                <w:rFonts w:ascii="宋体" w:hAnsi="宋体"/>
                <w:color w:val="000000" w:themeColor="text1"/>
                <w:szCs w:val="21"/>
              </w:rPr>
              <w:t xml:space="preserve">针对本项目特点提出的解决问题的对策与方案建议进行综合评审：</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（1）针对项目特点、能实际解决项目所要解决的问题、可操作性、实用性强的得</w:t>
            </w:r>
            <w:r>
              <w:rPr>
                <w:rFonts w:hint="eastAsia" w:ascii="宋体" w:hAnsi="宋体"/>
                <w:color w:val="000000" w:themeColor="text1"/>
                <w:szCs w:val="21"/>
              </w:rPr>
              <w:t xml:space="preserve">5</w:t>
            </w:r>
            <w:r>
              <w:rPr>
                <w:rFonts w:ascii="宋体" w:hAnsi="宋体"/>
                <w:color w:val="000000" w:themeColor="text1"/>
                <w:szCs w:val="21"/>
              </w:rPr>
              <w:t xml:space="preserve">分；</w:t>
            </w:r>
            <w:r/>
          </w:p>
          <w:p>
            <w:pPr>
              <w:tabs>
                <w:tab w:val="left" w:pos="1130" w:leader="none"/>
              </w:tabs>
              <w:rPr>
                <w:rFonts w:hint="eastAsia" w:ascii="宋体" w:hAnsi="宋体"/>
                <w:color w:val="000000" w:themeColor="text1"/>
                <w:szCs w:val="21"/>
              </w:rPr>
              <w:pBdr>
                <w:top w:val="none" w:color="000000" w:sz="0" w:space="0"/>
                <w:left w:val="none" w:color="000000" w:sz="0" w:space="0"/>
                <w:bottom w:val="none" w:color="000000" w:sz="0" w:space="0"/>
                <w:right w:val="none" w:color="000000" w:sz="0" w:space="0"/>
              </w:pBdr>
            </w:pPr>
            <w:r>
              <w:rPr>
                <w:rFonts w:ascii="宋体" w:hAnsi="宋体"/>
                <w:color w:val="000000" w:themeColor="text1"/>
                <w:szCs w:val="21"/>
              </w:rPr>
              <w:t xml:space="preserve">（2）较针对项目特点，能大部分解决项目所要解决的问题，可操作性、实用性较强的得</w:t>
            </w:r>
            <w:r>
              <w:rPr>
                <w:rFonts w:hint="eastAsia" w:ascii="宋体" w:hAnsi="宋体"/>
                <w:color w:val="000000" w:themeColor="text1"/>
                <w:szCs w:val="21"/>
              </w:rPr>
              <w:t xml:space="preserve">3</w:t>
            </w:r>
            <w:r>
              <w:rPr>
                <w:rFonts w:ascii="宋体" w:hAnsi="宋体"/>
                <w:color w:val="000000" w:themeColor="text1"/>
                <w:szCs w:val="21"/>
              </w:rPr>
              <w:t xml:space="preserve">分；</w:t>
            </w:r>
            <w:r/>
          </w:p>
          <w:p>
            <w:pPr>
              <w:jc w:val="left"/>
              <w:rPr>
                <w:rFonts w:hint="eastAsia" w:asciiTheme="minorEastAsia" w:hAnsiTheme="minorEastAsia"/>
                <w:color w:val="000000" w:themeColor="text1"/>
                <w:szCs w:val="21"/>
                <w:lang w:bidi="ar"/>
              </w:rPr>
            </w:pPr>
            <w:r>
              <w:rPr>
                <w:rFonts w:ascii="宋体" w:hAnsi="宋体"/>
                <w:color w:val="000000" w:themeColor="text1"/>
                <w:szCs w:val="21"/>
              </w:rPr>
              <w:t xml:space="preserve">（3）重点难点分析及对策与方案大部分能满足本项目的得</w:t>
            </w:r>
            <w:r>
              <w:rPr>
                <w:rFonts w:hint="eastAsia" w:ascii="宋体" w:hAnsi="宋体"/>
                <w:color w:val="000000" w:themeColor="text1"/>
                <w:szCs w:val="21"/>
              </w:rPr>
              <w:t xml:space="preserve">1</w:t>
            </w:r>
            <w:r>
              <w:rPr>
                <w:rFonts w:ascii="宋体" w:hAnsi="宋体"/>
                <w:color w:val="000000" w:themeColor="text1"/>
                <w:szCs w:val="21"/>
              </w:rPr>
              <w:t xml:space="preserve">分；</w:t>
            </w:r>
            <w:r>
              <w:rPr>
                <w:rFonts w:hint="eastAsia" w:ascii="宋体" w:hAnsi="宋体"/>
                <w:color w:val="000000" w:themeColor="text1"/>
                <w:szCs w:val="21"/>
              </w:rPr>
              <w:t xml:space="preserve">不提供不得分。</w:t>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351"/>
        </w:trPr>
        <w:tc>
          <w:tcPr>
            <w:tcW w:w="709" w:type="dxa"/>
            <w:vAlign w:val="center"/>
            <w:textDirection w:val="lrTb"/>
            <w:noWrap w:val="false"/>
          </w:tcPr>
          <w:p>
            <w:pPr>
              <w:jc w:val="center"/>
              <w:widowControl/>
              <w:rPr>
                <w:rFonts w:hint="eastAsia" w:cs="宋体" w:asciiTheme="minorEastAsia" w:hAnsiTheme="minorEastAsia"/>
                <w:color w:val="000000" w:themeColor="text1"/>
                <w:szCs w:val="21"/>
              </w:rPr>
            </w:pPr>
            <w:r>
              <w:rPr>
                <w:rFonts w:hint="eastAsia" w:cs="宋体" w:asciiTheme="minorEastAsia" w:hAnsiTheme="minorEastAsia"/>
                <w:color w:val="000000" w:themeColor="text1"/>
                <w:szCs w:val="21"/>
                <w:lang w:bidi="ar"/>
              </w:rPr>
              <w:t xml:space="preserve">3</w:t>
            </w:r>
            <w:r/>
          </w:p>
        </w:tc>
        <w:tc>
          <w:tcPr>
            <w:tcW w:w="1149" w:type="dxa"/>
            <w:vAlign w:val="center"/>
            <w:textDirection w:val="lrTb"/>
            <w:noWrap w:val="false"/>
          </w:tcPr>
          <w:p>
            <w:pP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lang w:bidi="ar"/>
              </w:rPr>
              <w:t xml:space="preserve">客观分</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rPr>
              <w:t xml:space="preserve">35</w:t>
            </w:r>
            <w:r/>
          </w:p>
        </w:tc>
        <w:tc>
          <w:tcPr>
            <w:tcW w:w="523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551"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1</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12</w:t>
            </w:r>
            <w:r/>
          </w:p>
        </w:tc>
        <w:tc>
          <w:tcPr>
            <w:tcW w:w="5230" w:type="dxa"/>
            <w:vAlign w:val="center"/>
            <w:textDirection w:val="lrTb"/>
            <w:noWrap w:val="false"/>
          </w:tcPr>
          <w:p>
            <w:pPr>
              <w:jc w:val="left"/>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投标人自20</w:t>
            </w:r>
            <w:r>
              <w:rPr>
                <w:rFonts w:ascii="宋体" w:hAnsi="宋体" w:cs="Times New Roman"/>
                <w:bCs/>
                <w:color w:val="000000" w:themeColor="text1"/>
                <w:szCs w:val="21"/>
              </w:rPr>
              <w:t xml:space="preserve">2</w:t>
            </w:r>
            <w:r>
              <w:rPr>
                <w:rFonts w:hint="eastAsia" w:ascii="宋体" w:hAnsi="宋体" w:cs="Times New Roman"/>
                <w:bCs/>
                <w:color w:val="000000" w:themeColor="text1"/>
                <w:szCs w:val="21"/>
              </w:rPr>
              <w:t xml:space="preserve">3年</w:t>
            </w:r>
            <w:r>
              <w:rPr>
                <w:rFonts w:hint="eastAsia" w:ascii="宋体" w:hAnsi="宋体" w:cs="Times New Roman"/>
                <w:bCs/>
                <w:color w:val="000000" w:themeColor="text1"/>
                <w:szCs w:val="21"/>
              </w:rPr>
              <w:t xml:space="preserve">5</w:t>
            </w:r>
            <w:r>
              <w:rPr>
                <w:rFonts w:hint="eastAsia" w:ascii="宋体" w:hAnsi="宋体" w:cs="Times New Roman"/>
                <w:bCs/>
                <w:color w:val="000000" w:themeColor="text1"/>
                <w:szCs w:val="21"/>
              </w:rPr>
              <w:t xml:space="preserve">月1日至今正在实施或已完成的道路清扫保洁作业业绩，每有一个得</w:t>
            </w:r>
            <w:r>
              <w:rPr>
                <w:rFonts w:ascii="宋体" w:hAnsi="宋体" w:cs="Times New Roman"/>
                <w:bCs/>
                <w:color w:val="000000" w:themeColor="text1"/>
                <w:szCs w:val="21"/>
              </w:rPr>
              <w:t xml:space="preserve">3</w:t>
            </w:r>
            <w:r>
              <w:rPr>
                <w:rFonts w:hint="eastAsia" w:ascii="宋体" w:hAnsi="宋体" w:cs="Times New Roman"/>
                <w:bCs/>
                <w:color w:val="000000" w:themeColor="text1"/>
                <w:szCs w:val="21"/>
              </w:rPr>
              <w:t xml:space="preserve">分，限评4份业绩，本项最高得12分。</w:t>
            </w:r>
            <w:r/>
          </w:p>
        </w:tc>
        <w:tc>
          <w:tcPr>
            <w:tcW w:w="2551"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1、提供中标通知书、合同及合同期任意一张发票。</w:t>
            </w:r>
            <w:r/>
          </w:p>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2、合同期须在1年及以上。</w:t>
            </w:r>
            <w:r/>
          </w:p>
          <w:p>
            <w:pPr>
              <w:widowControl/>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3、时间以合同签订时间为准。</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rPr>
                <w:rFonts w:ascii="宋体" w:hAnsi="宋体"/>
                <w:bCs/>
                <w:color w:val="000000" w:themeColor="text1"/>
                <w:szCs w:val="21"/>
              </w:rPr>
              <w:t xml:space="preserve">.</w:t>
            </w:r>
            <w:r>
              <w:rPr>
                <w:rFonts w:hint="eastAsia" w:ascii="宋体" w:hAnsi="宋体"/>
                <w:bCs/>
                <w:color w:val="000000" w:themeColor="text1"/>
                <w:szCs w:val="21"/>
              </w:rPr>
              <w:t xml:space="preserve">2</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道路环卫机械化作业从业经验</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4</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（1）具有冲洒水作业（指5吨及以上高压冲洒水车），得2分；</w:t>
            </w:r>
            <w:r/>
          </w:p>
          <w:p>
            <w:pPr>
              <w:widowControl/>
              <w:rPr>
                <w:rFonts w:hint="eastAsia" w:asciiTheme="minorEastAsia" w:hAnsiTheme="minorEastAsia"/>
                <w:color w:val="000000" w:themeColor="text1"/>
                <w:szCs w:val="21"/>
                <w:lang w:bidi="ar"/>
              </w:rPr>
            </w:pPr>
            <w:r>
              <w:rPr>
                <w:rFonts w:hint="eastAsia" w:ascii="宋体" w:hAnsi="宋体"/>
                <w:bCs/>
                <w:color w:val="000000" w:themeColor="text1"/>
                <w:szCs w:val="21"/>
              </w:rPr>
              <w:t xml:space="preserve">（2）具有清洗作业（指5吨及以上清洗车）的，得</w:t>
            </w:r>
            <w:r>
              <w:rPr>
                <w:rFonts w:ascii="宋体" w:hAnsi="宋体"/>
                <w:bCs/>
                <w:color w:val="000000" w:themeColor="text1"/>
                <w:szCs w:val="21"/>
              </w:rPr>
              <w:t xml:space="preserve">2</w:t>
            </w:r>
            <w:r>
              <w:rPr>
                <w:rFonts w:hint="eastAsia" w:ascii="宋体" w:hAnsi="宋体"/>
                <w:bCs/>
                <w:color w:val="000000" w:themeColor="text1"/>
                <w:szCs w:val="21"/>
              </w:rPr>
              <w:t xml:space="preserve">分；</w:t>
            </w:r>
            <w:r/>
          </w:p>
        </w:tc>
        <w:tc>
          <w:tcPr>
            <w:tcW w:w="2551" w:type="dxa"/>
            <w:vAlign w:val="center"/>
            <w:textDirection w:val="lrTb"/>
            <w:noWrap w:val="false"/>
          </w:tcPr>
          <w:p>
            <w:pPr>
              <w:pStyle w:val="807"/>
              <w:rPr>
                <w:rFonts w:hint="eastAsia"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1、提供中标通知书、合同及合同期任意一张发票。</w:t>
            </w:r>
            <w:r/>
          </w:p>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2、合同中不能体现环卫机械化（冲洒水、清洗）作业要求的另须提供采购单位证明。</w:t>
            </w:r>
            <w:r/>
          </w:p>
          <w:p>
            <w:pPr>
              <w:jc w:val="left"/>
              <w:rPr>
                <w:rFonts w:hint="eastAsia" w:asciiTheme="minorEastAsia" w:hAnsiTheme="minorEastAsia"/>
                <w:color w:val="000000" w:themeColor="text1"/>
                <w:szCs w:val="21"/>
                <w:lang w:bidi="ar"/>
              </w:rPr>
            </w:pPr>
            <w:r>
              <w:rPr>
                <w:rFonts w:hint="eastAsia" w:ascii="宋体" w:hAnsi="宋体" w:cs="Times New Roman"/>
                <w:bCs/>
                <w:color w:val="000000" w:themeColor="text1"/>
                <w:szCs w:val="21"/>
              </w:rPr>
              <w:t xml:space="preserve">3、</w:t>
            </w:r>
            <w:r>
              <w:rPr>
                <w:rFonts w:ascii="宋体" w:hAnsi="宋体"/>
                <w:bCs/>
                <w:color w:val="000000" w:themeColor="text1"/>
                <w:szCs w:val="21"/>
              </w:rPr>
              <w:t xml:space="preserve">5吨车总质量</w:t>
            </w:r>
            <w:r>
              <w:rPr>
                <w:rFonts w:hint="eastAsia" w:ascii="宋体" w:hAnsi="宋体"/>
                <w:bCs/>
                <w:color w:val="000000" w:themeColor="text1"/>
                <w:szCs w:val="21"/>
              </w:rPr>
              <w:t xml:space="preserve">≥1</w:t>
            </w:r>
            <w:r>
              <w:rPr>
                <w:rFonts w:ascii="宋体" w:hAnsi="宋体"/>
                <w:bCs/>
                <w:color w:val="000000" w:themeColor="text1"/>
                <w:szCs w:val="21"/>
              </w:rPr>
              <w:t xml:space="preserve">0000</w:t>
            </w:r>
            <w:r>
              <w:rPr>
                <w:rFonts w:hint="eastAsia" w:ascii="宋体" w:hAnsi="宋体"/>
                <w:bCs/>
                <w:color w:val="000000" w:themeColor="text1"/>
                <w:szCs w:val="21"/>
              </w:rPr>
              <w:t xml:space="preserve">KG</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3.3</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安全管理人员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2</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本项目配备安全管理人员1人及以上的2分。</w:t>
            </w:r>
            <w:r/>
          </w:p>
        </w:tc>
        <w:tc>
          <w:tcPr>
            <w:tcW w:w="2551" w:type="dxa"/>
            <w:vAlign w:val="center"/>
            <w:textDirection w:val="lrTb"/>
            <w:noWrap w:val="false"/>
          </w:tcPr>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1、提供安全员资格证书或培训合格证明加盖公章；</w:t>
            </w:r>
            <w:r/>
          </w:p>
          <w:p>
            <w:pPr>
              <w:pStyle w:val="807"/>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w:t>
            </w:r>
            <w:r>
              <w:rPr>
                <w:rFonts w:hint="eastAsia"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月-2026年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月期间连续3个月）。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3.4</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驾驶员</w:t>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t xml:space="preserve">2</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投标人现有机动车驾驶员配备，具有机动车驾驶证B2照（含）4人及以上人数得2分。</w:t>
            </w:r>
            <w:r/>
          </w:p>
        </w:tc>
        <w:tc>
          <w:tcPr>
            <w:tcW w:w="2551" w:type="dxa"/>
            <w:vAlign w:val="center"/>
            <w:textDirection w:val="lrTb"/>
            <w:noWrap w:val="false"/>
          </w:tcPr>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1、提供驾驶员机动车驾驶证加盖公章。</w:t>
            </w:r>
            <w:r/>
          </w:p>
          <w:p>
            <w:pPr>
              <w:pStyle w:val="807"/>
              <w:rPr>
                <w:rFonts w:hint="eastAsia" w:ascii="宋体" w:hAnsi="宋体" w:cs="Times New Roman" w:eastAsiaTheme="minorEastAsia"/>
                <w:bCs/>
                <w:color w:val="000000" w:themeColor="text1"/>
                <w:sz w:val="21"/>
                <w:szCs w:val="21"/>
              </w:rPr>
            </w:pPr>
            <w:r>
              <w:rPr>
                <w:rFonts w:ascii="宋体" w:hAnsi="宋体" w:cs="Times New Roman" w:eastAsiaTheme="minorEastAsia"/>
                <w:bCs/>
                <w:color w:val="000000" w:themeColor="text1"/>
                <w:sz w:val="21"/>
                <w:szCs w:val="21"/>
              </w:rPr>
              <w:t xml:space="preserve">2、</w:t>
            </w:r>
            <w:r>
              <w:rPr>
                <w:rFonts w:hint="eastAsia" w:ascii="宋体" w:hAnsi="宋体" w:cs="Times New Roman" w:eastAsiaTheme="minorEastAsia"/>
                <w:bCs/>
                <w:color w:val="000000" w:themeColor="text1"/>
                <w:sz w:val="21"/>
                <w:szCs w:val="21"/>
              </w:rPr>
              <w:t xml:space="preserve">提供投标人为其缴纳的社保证明（缴纳时间为：202</w:t>
            </w:r>
            <w:r>
              <w:rPr>
                <w:rFonts w:hint="eastAsia" w:ascii="宋体" w:hAnsi="宋体" w:cs="Times New Roman" w:eastAsiaTheme="minorEastAsia"/>
                <w:bCs/>
                <w:color w:val="000000" w:themeColor="text1"/>
                <w:sz w:val="21"/>
                <w:szCs w:val="21"/>
              </w:rPr>
              <w:t xml:space="preserve">6</w:t>
            </w:r>
            <w:r>
              <w:rPr>
                <w:rFonts w:hint="eastAsia" w:ascii="宋体" w:hAnsi="宋体" w:cs="Times New Roman" w:eastAsiaTheme="minorEastAsia"/>
                <w:bCs/>
                <w:color w:val="000000" w:themeColor="text1"/>
                <w:sz w:val="21"/>
                <w:szCs w:val="21"/>
              </w:rPr>
              <w:t xml:space="preserve">年2月-2026年</w:t>
            </w:r>
            <w:r>
              <w:rPr>
                <w:rFonts w:hint="eastAsia" w:ascii="宋体" w:hAnsi="宋体" w:cs="Times New Roman" w:eastAsiaTheme="minorEastAsia"/>
                <w:bCs/>
                <w:color w:val="000000" w:themeColor="text1"/>
                <w:sz w:val="21"/>
                <w:szCs w:val="21"/>
              </w:rPr>
              <w:t xml:space="preserve">4</w:t>
            </w:r>
            <w:r>
              <w:rPr>
                <w:rFonts w:hint="eastAsia" w:ascii="宋体" w:hAnsi="宋体" w:cs="Times New Roman" w:eastAsiaTheme="minorEastAsia"/>
                <w:bCs/>
                <w:color w:val="000000" w:themeColor="text1"/>
                <w:sz w:val="21"/>
                <w:szCs w:val="21"/>
              </w:rPr>
              <w:t xml:space="preserve">月期间连续3个月）。</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3.5</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项目经理</w:t>
            </w:r>
            <w:r>
              <w:rPr>
                <w:rFonts w:hint="eastAsia" w:ascii="宋体" w:hAnsi="宋体"/>
                <w:bCs/>
                <w:color w:val="000000" w:themeColor="text1"/>
                <w:szCs w:val="21"/>
              </w:rPr>
              <w:t xml:space="preserve">业绩</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2</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本项目配备的项目经理，具有道路环卫机械化作业管理业绩，得2分。</w:t>
            </w:r>
            <w:r/>
          </w:p>
        </w:tc>
        <w:tc>
          <w:tcPr>
            <w:tcW w:w="2551" w:type="dxa"/>
            <w:vAlign w:val="center"/>
            <w:textDirection w:val="lrTb"/>
            <w:noWrap w:val="false"/>
          </w:tcPr>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提供作业合同加盖公章；（如合同中未标明项目经理、机械化作业情况的，则需提供采购人出具的书面证明材料。）</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3.6</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道路环卫机械化作业车辆</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6</w:t>
            </w:r>
            <w:r/>
          </w:p>
        </w:tc>
        <w:tc>
          <w:tcPr>
            <w:tcW w:w="5230" w:type="dxa"/>
            <w:vAlign w:val="center"/>
            <w:textDirection w:val="lrTb"/>
            <w:noWrap w:val="false"/>
          </w:tcPr>
          <w:p>
            <w:pPr>
              <w:rPr>
                <w:rFonts w:hint="eastAsia" w:ascii="宋体" w:hAnsi="宋体"/>
                <w:bCs/>
                <w:color w:val="000000" w:themeColor="text1"/>
                <w:szCs w:val="21"/>
              </w:rPr>
            </w:pPr>
            <w:r>
              <w:rPr>
                <w:rFonts w:hint="eastAsia" w:ascii="宋体" w:hAnsi="宋体"/>
                <w:bCs/>
                <w:color w:val="000000" w:themeColor="text1"/>
                <w:szCs w:val="21"/>
              </w:rPr>
              <w:t xml:space="preserve">（1）自有8吨及以上高压冲洒水车的，有2辆得2分，最高得2分；</w:t>
            </w:r>
            <w:r/>
          </w:p>
          <w:p>
            <w:pPr>
              <w:rPr>
                <w:rFonts w:hint="eastAsia" w:ascii="宋体" w:hAnsi="宋体"/>
                <w:bCs/>
                <w:color w:val="000000" w:themeColor="text1"/>
                <w:szCs w:val="21"/>
              </w:rPr>
            </w:pPr>
            <w:r>
              <w:rPr>
                <w:rFonts w:hint="eastAsia" w:ascii="宋体" w:hAnsi="宋体"/>
                <w:bCs/>
                <w:color w:val="000000" w:themeColor="text1"/>
                <w:szCs w:val="21"/>
              </w:rPr>
              <w:t xml:space="preserve">（2）自有</w:t>
            </w:r>
            <w:r>
              <w:rPr>
                <w:rFonts w:ascii="宋体" w:hAnsi="宋体"/>
                <w:bCs/>
                <w:color w:val="000000" w:themeColor="text1"/>
                <w:szCs w:val="21"/>
              </w:rPr>
              <w:t xml:space="preserve">8</w:t>
            </w:r>
            <w:r>
              <w:rPr>
                <w:rFonts w:hint="eastAsia" w:ascii="宋体" w:hAnsi="宋体"/>
                <w:bCs/>
                <w:color w:val="000000" w:themeColor="text1"/>
                <w:szCs w:val="21"/>
              </w:rPr>
              <w:t xml:space="preserve">吨及以上洗扫车的，有3辆得2分，最高得2分；</w:t>
            </w:r>
            <w:r/>
          </w:p>
          <w:p>
            <w:pPr>
              <w:rPr>
                <w:rFonts w:hint="eastAsia" w:ascii="宋体" w:hAnsi="宋体"/>
                <w:bCs/>
                <w:color w:val="000000" w:themeColor="text1"/>
                <w:szCs w:val="21"/>
              </w:rPr>
            </w:pPr>
            <w:r>
              <w:rPr>
                <w:rFonts w:hint="eastAsia" w:ascii="宋体" w:hAnsi="宋体"/>
                <w:bCs/>
                <w:color w:val="000000" w:themeColor="text1"/>
                <w:szCs w:val="21"/>
              </w:rPr>
              <w:t xml:space="preserve">（3）自有</w:t>
            </w:r>
            <w:r>
              <w:rPr>
                <w:rFonts w:ascii="宋体" w:hAnsi="宋体"/>
                <w:bCs/>
                <w:color w:val="000000" w:themeColor="text1"/>
                <w:szCs w:val="21"/>
              </w:rPr>
              <w:t xml:space="preserve">3</w:t>
            </w:r>
            <w:r>
              <w:rPr>
                <w:rFonts w:hint="eastAsia" w:ascii="宋体" w:hAnsi="宋体"/>
                <w:bCs/>
                <w:color w:val="000000" w:themeColor="text1"/>
                <w:szCs w:val="21"/>
              </w:rPr>
              <w:t xml:space="preserve">吨及以上垃圾收集车的，有3辆得2分，最高得2分；</w:t>
            </w:r>
            <w:r/>
          </w:p>
        </w:tc>
        <w:tc>
          <w:tcPr>
            <w:tcW w:w="2551"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提供车辆行驶证加盖公章、车辆登记证加盖公章及车辆照片。</w:t>
            </w:r>
            <w:r/>
          </w:p>
          <w:p>
            <w:pPr>
              <w:pStyle w:val="807"/>
              <w:rPr>
                <w:rFonts w:hint="eastAsia" w:ascii="宋体" w:hAnsi="宋体" w:cs="Times New Roman" w:eastAsiaTheme="minorEastAsia"/>
                <w:bCs/>
                <w:color w:val="000000" w:themeColor="text1"/>
                <w:sz w:val="21"/>
                <w:szCs w:val="21"/>
              </w:rPr>
            </w:pPr>
            <w:r>
              <w:rPr>
                <w:rFonts w:hint="eastAsia" w:ascii="宋体" w:hAnsi="宋体" w:cs="Times New Roman" w:eastAsiaTheme="minorEastAsia"/>
                <w:bCs/>
                <w:color w:val="000000" w:themeColor="text1"/>
                <w:sz w:val="21"/>
                <w:szCs w:val="21"/>
              </w:rPr>
              <w:t xml:space="preserve">（3吨车总质量≥6000KG，8吨车总质量≥15000KG）</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3.7</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认证体系</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w:t>
            </w:r>
            <w:r/>
          </w:p>
        </w:tc>
        <w:tc>
          <w:tcPr>
            <w:tcW w:w="523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投标人具有质量管理体系认证证书、环境管理体系认证证书、职业健康安全管理体系认证证书，每提供一份证书得1分。最高得3分。</w:t>
            </w:r>
            <w:r/>
          </w:p>
        </w:tc>
        <w:tc>
          <w:tcPr>
            <w:tcW w:w="2551" w:type="dxa"/>
            <w:vAlign w:val="center"/>
            <w:textDirection w:val="lrTb"/>
            <w:noWrap w:val="false"/>
          </w:tcPr>
          <w:p>
            <w:pPr>
              <w:jc w:val="left"/>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1、</w:t>
            </w:r>
            <w:r>
              <w:rPr>
                <w:rFonts w:ascii="宋体" w:hAnsi="宋体" w:cs="Times New Roman"/>
                <w:bCs/>
                <w:color w:val="000000" w:themeColor="text1"/>
                <w:szCs w:val="21"/>
              </w:rPr>
              <w:t xml:space="preserve">提供</w:t>
            </w:r>
            <w:r>
              <w:rPr>
                <w:rFonts w:hint="eastAsia" w:ascii="宋体" w:hAnsi="宋体" w:cs="Times New Roman"/>
                <w:bCs/>
                <w:color w:val="000000" w:themeColor="text1"/>
                <w:szCs w:val="21"/>
              </w:rPr>
              <w:t xml:space="preserve">认证证书。</w:t>
            </w:r>
            <w:r/>
          </w:p>
          <w:p>
            <w:pPr>
              <w:rPr>
                <w:rFonts w:hint="eastAsia" w:ascii="宋体" w:hAnsi="宋体" w:cs="Times New Roman"/>
                <w:bCs/>
                <w:color w:val="000000" w:themeColor="text1"/>
                <w:szCs w:val="21"/>
              </w:rPr>
            </w:pPr>
            <w:r>
              <w:rPr>
                <w:rFonts w:hint="eastAsia" w:ascii="宋体" w:hAnsi="宋体" w:cs="Times New Roman"/>
                <w:bCs/>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3.8</w:t>
            </w:r>
            <w:r/>
          </w:p>
        </w:tc>
        <w:tc>
          <w:tcPr>
            <w:tcW w:w="114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投标承诺</w:t>
            </w:r>
            <w:r/>
          </w:p>
        </w:tc>
        <w:tc>
          <w:tcPr>
            <w:tcW w:w="709" w:type="dxa"/>
            <w:vAlign w:val="center"/>
            <w:textDirection w:val="lrTb"/>
            <w:noWrap w:val="false"/>
          </w:tcPr>
          <w:p>
            <w:pPr>
              <w:jc w:val="center"/>
              <w:widowControl/>
              <w:rPr>
                <w:rFonts w:hint="eastAsia" w:ascii="宋体" w:hAnsi="宋体"/>
                <w:bCs/>
                <w:color w:val="000000" w:themeColor="text1"/>
                <w:szCs w:val="21"/>
              </w:rPr>
            </w:pPr>
            <w:r>
              <w:rPr>
                <w:rFonts w:hint="eastAsia" w:ascii="宋体" w:hAnsi="宋体"/>
                <w:bCs/>
                <w:color w:val="000000" w:themeColor="text1"/>
                <w:szCs w:val="21"/>
              </w:rPr>
              <w:t xml:space="preserve">4</w:t>
            </w:r>
            <w:r/>
          </w:p>
        </w:tc>
        <w:tc>
          <w:tcPr>
            <w:tcW w:w="5230" w:type="dxa"/>
            <w:vAlign w:val="center"/>
            <w:textDirection w:val="lrTb"/>
            <w:noWrap w:val="false"/>
          </w:tcPr>
          <w:p>
            <w:pPr>
              <w:rPr>
                <w:rFonts w:hint="eastAsia" w:ascii="宋体" w:hAnsi="宋体"/>
                <w:color w:val="000000" w:themeColor="text1"/>
                <w:szCs w:val="21"/>
              </w:rPr>
            </w:pPr>
            <w:r>
              <w:rPr>
                <w:rFonts w:hint="eastAsia" w:ascii="宋体" w:hAnsi="宋体"/>
                <w:color w:val="000000" w:themeColor="text1"/>
                <w:szCs w:val="21"/>
              </w:rPr>
              <w:t xml:space="preserve">投标人</w:t>
            </w:r>
            <w:r>
              <w:rPr>
                <w:rFonts w:hint="eastAsia" w:ascii="宋体" w:hAnsi="宋体"/>
                <w:color w:val="000000" w:themeColor="text1"/>
                <w:szCs w:val="21"/>
              </w:rPr>
              <w:t xml:space="preserve">承诺</w:t>
            </w:r>
            <w:r>
              <w:rPr>
                <w:rFonts w:hint="eastAsia" w:ascii="宋体" w:hAnsi="宋体"/>
                <w:color w:val="000000" w:themeColor="text1"/>
                <w:szCs w:val="21"/>
              </w:rPr>
              <w:t xml:space="preserve">按照相关规定发放：节日福利、劳动防护用品费、加班费、为员工办理意外伤害保险，每承诺一项得</w:t>
            </w:r>
            <w:r>
              <w:rPr>
                <w:rFonts w:ascii="宋体" w:hAnsi="宋体"/>
                <w:color w:val="000000" w:themeColor="text1"/>
                <w:szCs w:val="21"/>
              </w:rPr>
              <w:t xml:space="preserve">1</w:t>
            </w:r>
            <w:r>
              <w:rPr>
                <w:rFonts w:hint="eastAsia" w:ascii="宋体" w:hAnsi="宋体"/>
                <w:color w:val="000000" w:themeColor="text1"/>
                <w:szCs w:val="21"/>
              </w:rPr>
              <w:t xml:space="preserve">分，最高得</w:t>
            </w:r>
            <w:r>
              <w:rPr>
                <w:rFonts w:ascii="宋体" w:hAnsi="宋体"/>
                <w:color w:val="000000" w:themeColor="text1"/>
                <w:szCs w:val="21"/>
              </w:rPr>
              <w:t xml:space="preserve">4</w:t>
            </w:r>
            <w:r>
              <w:rPr>
                <w:rFonts w:hint="eastAsia" w:ascii="宋体" w:hAnsi="宋体"/>
                <w:color w:val="000000" w:themeColor="text1"/>
                <w:szCs w:val="21"/>
              </w:rPr>
              <w:t xml:space="preserve">分。</w:t>
            </w:r>
            <w:r/>
          </w:p>
        </w:tc>
        <w:tc>
          <w:tcPr>
            <w:tcW w:w="2551" w:type="dxa"/>
            <w:vAlign w:val="center"/>
            <w:textDirection w:val="lrTb"/>
            <w:noWrap w:val="false"/>
          </w:tcPr>
          <w:p>
            <w:pPr>
              <w:pStyle w:val="807"/>
              <w:rPr>
                <w:rFonts w:hint="eastAsia" w:ascii="宋体" w:hAnsi="宋体" w:eastAsiaTheme="minorEastAsia" w:cstheme="minorBidi"/>
                <w:color w:val="000000" w:themeColor="text1"/>
                <w:sz w:val="21"/>
                <w:szCs w:val="21"/>
              </w:rPr>
            </w:pPr>
            <w:r>
              <w:rPr>
                <w:rFonts w:hint="eastAsia" w:ascii="宋体" w:hAnsi="宋体" w:eastAsiaTheme="minorEastAsia" w:cstheme="minorBidi"/>
                <w:color w:val="000000" w:themeColor="text1"/>
                <w:sz w:val="21"/>
                <w:szCs w:val="21"/>
              </w:rPr>
              <w:t xml:space="preserve">提供承诺书</w:t>
            </w:r>
            <w:r/>
          </w:p>
        </w:tc>
      </w:tr>
      <w:tr>
        <w:trPr>
          <w:trHeight w:val="351"/>
        </w:trPr>
        <w:tc>
          <w:tcPr>
            <w:tcW w:w="709" w:type="dxa"/>
            <w:vAlign w:val="center"/>
            <w:textDirection w:val="lrTb"/>
            <w:noWrap w:val="false"/>
          </w:tcPr>
          <w:p>
            <w:pPr>
              <w:widowControl/>
              <w:rPr>
                <w:rFonts w:hint="eastAsia" w:cs="宋体" w:asciiTheme="minorEastAsia" w:hAnsiTheme="minorEastAsia"/>
                <w:color w:val="000000" w:themeColor="text1"/>
                <w:szCs w:val="21"/>
              </w:rPr>
            </w:pPr>
            <w:r>
              <w:rPr>
                <w:rFonts w:asciiTheme="minorEastAsia" w:hAnsiTheme="minorEastAsia"/>
                <w:color w:val="000000" w:themeColor="text1"/>
                <w:szCs w:val="21"/>
                <w:lang w:bidi="ar"/>
              </w:rPr>
              <w:t xml:space="preserve">合计</w:t>
            </w:r>
            <w:r/>
          </w:p>
        </w:tc>
        <w:tc>
          <w:tcPr>
            <w:tcW w:w="1149"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709" w:type="dxa"/>
            <w:vAlign w:val="center"/>
            <w:textDirection w:val="lrTb"/>
            <w:noWrap w:val="false"/>
          </w:tcPr>
          <w:p>
            <w:pPr>
              <w:jc w:val="center"/>
              <w:widowControl/>
              <w:rPr>
                <w:rFonts w:hint="eastAsia" w:asciiTheme="minorEastAsia" w:hAnsiTheme="minorEastAsia"/>
                <w:color w:val="000000" w:themeColor="text1"/>
                <w:szCs w:val="21"/>
                <w:lang w:bidi="ar"/>
              </w:rPr>
            </w:pPr>
            <w:r>
              <w:rPr>
                <w:rFonts w:asciiTheme="minorEastAsia" w:hAnsiTheme="minorEastAsia"/>
                <w:color w:val="000000" w:themeColor="text1"/>
                <w:szCs w:val="21"/>
              </w:rPr>
              <w:t xml:space="preserve">100</w:t>
            </w:r>
            <w:r/>
          </w:p>
        </w:tc>
        <w:tc>
          <w:tcPr>
            <w:tcW w:w="5230" w:type="dxa"/>
            <w:vAlign w:val="center"/>
            <w:textDirection w:val="lrTb"/>
            <w:noWrap w:val="false"/>
          </w:tcPr>
          <w:p>
            <w:pPr>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c>
          <w:tcPr>
            <w:tcW w:w="2551" w:type="dxa"/>
            <w:vAlign w:val="center"/>
            <w:textDirection w:val="lrTb"/>
            <w:noWrap/>
          </w:tcPr>
          <w:p>
            <w:pPr>
              <w:jc w:val="left"/>
              <w:rPr>
                <w:rFonts w:hint="eastAsia" w:asciiTheme="minorEastAsia" w:hAnsiTheme="minorEastAsia"/>
                <w:color w:val="000000" w:themeColor="text1"/>
                <w:szCs w:val="21"/>
                <w:lang w:bidi="ar"/>
              </w:rPr>
            </w:pPr>
            <w:r>
              <w:rPr>
                <w:rFonts w:hint="eastAsia" w:asciiTheme="minorEastAsia" w:hAnsiTheme="minorEastAsia"/>
                <w:color w:val="000000" w:themeColor="text1"/>
                <w:szCs w:val="2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9"/>
      <w:bookmarkEnd w:id="254"/>
      <w:bookmarkEnd w:id="255"/>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一、作业服务量清单</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1、作业服务量清单及说明包括本说明、各标段作业量总表及明细表，作业服务范围。</w:t>
      </w:r>
      <w:r/>
    </w:p>
    <w:p>
      <w:pPr>
        <w:ind w:left="480" w:hanging="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本作业实行全域化、全覆盖管理，具体服务量清单中的作业服务范围包括但不限于以下内容：</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（1）道路机械化作业（冲洗、清扫、洒水）；</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（2）道路、人行道及公共区域人工清扫保洁（含道板冲洗）；</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（3）道路沿线绿化带、隔离带、行道树穴、公共绿地（含游园、慢行系统）、公共水域</w:t>
      </w:r>
      <w:r>
        <w:rPr>
          <w:rFonts w:hint="eastAsia" w:ascii="宋体" w:hAnsi="宋体" w:cs="宋体"/>
          <w:color w:val="000000" w:themeColor="text1"/>
          <w:sz w:val="24"/>
        </w:rPr>
        <w:t xml:space="preserve">、停车场等</w:t>
      </w:r>
      <w:r>
        <w:rPr>
          <w:rFonts w:hint="eastAsia" w:ascii="宋体" w:hAnsi="宋体" w:cs="宋体"/>
          <w:color w:val="000000" w:themeColor="text1"/>
          <w:sz w:val="24"/>
        </w:rPr>
        <w:t xml:space="preserve">的保洁；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4</w:t>
      </w:r>
      <w:r>
        <w:rPr>
          <w:rFonts w:hint="eastAsia" w:ascii="宋体" w:hAnsi="宋体" w:cs="宋体"/>
          <w:color w:val="000000" w:themeColor="text1"/>
          <w:sz w:val="24"/>
        </w:rPr>
        <w:t xml:space="preserve">）道路沿线花台、</w:t>
      </w:r>
      <w:r>
        <w:rPr>
          <w:rFonts w:hint="eastAsia" w:ascii="宋体" w:hAnsi="宋体" w:cs="宋体"/>
          <w:color w:val="000000" w:themeColor="text1"/>
          <w:sz w:val="24"/>
        </w:rPr>
        <w:t xml:space="preserve">广告凳、护栏、</w:t>
      </w:r>
      <w:r>
        <w:rPr>
          <w:rFonts w:hint="eastAsia" w:ascii="宋体" w:hAnsi="宋体" w:cs="宋体"/>
          <w:color w:val="000000" w:themeColor="text1"/>
          <w:sz w:val="24"/>
        </w:rPr>
        <w:t xml:space="preserve">景观亭台、桌椅等公共设施保洁；</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5</w:t>
      </w:r>
      <w:r>
        <w:rPr>
          <w:rFonts w:hint="eastAsia" w:ascii="宋体" w:hAnsi="宋体" w:cs="宋体"/>
          <w:color w:val="000000" w:themeColor="text1"/>
          <w:sz w:val="24"/>
        </w:rPr>
        <w:t xml:space="preserve">）道路沿线</w:t>
      </w:r>
      <w:r>
        <w:rPr>
          <w:rFonts w:hint="eastAsia" w:ascii="宋体" w:hAnsi="宋体" w:cs="宋体"/>
          <w:color w:val="000000" w:themeColor="text1"/>
          <w:sz w:val="24"/>
        </w:rPr>
        <w:t xml:space="preserve">果壳箱、垃圾桶、垃圾分类亭</w:t>
      </w:r>
      <w:r>
        <w:rPr>
          <w:rFonts w:hint="eastAsia" w:ascii="宋体" w:hAnsi="宋体" w:cs="宋体"/>
          <w:color w:val="000000" w:themeColor="text1"/>
          <w:sz w:val="24"/>
        </w:rPr>
        <w:t xml:space="preserve">内垃圾分类收运、箱体清洗和保洁（含消杀）；    </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t xml:space="preserve">6</w:t>
      </w:r>
      <w:r>
        <w:rPr>
          <w:rFonts w:hint="eastAsia" w:ascii="宋体" w:hAnsi="宋体" w:cs="宋体"/>
          <w:color w:val="000000" w:themeColor="text1"/>
          <w:sz w:val="24"/>
        </w:rPr>
        <w:t xml:space="preserve">）道路零星遗撒物清理； </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（7）环卫公厕保洁和管理（含公厕周边3-5米范围保洁及消杀），公厕内垃圾收集清运，公厕设施管理维护</w:t>
      </w:r>
      <w:r>
        <w:rPr>
          <w:rFonts w:hint="eastAsia" w:ascii="宋体" w:hAnsi="宋体" w:cs="宋体"/>
          <w:color w:val="000000" w:themeColor="text1"/>
          <w:sz w:val="24"/>
        </w:rPr>
        <w:t xml:space="preserve">，化粪池抽粪清运</w:t>
      </w:r>
      <w:r>
        <w:rPr>
          <w:rFonts w:hint="eastAsia" w:ascii="宋体" w:hAnsi="宋体" w:cs="宋体"/>
          <w:color w:val="000000" w:themeColor="text1"/>
          <w:sz w:val="24"/>
        </w:rPr>
        <w:t xml:space="preserve">等；  </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  （8）公共水域保洁：作业范围内的河塘、沟渠、无主河道及沿岸坡岸可视范围垃圾清理；</w:t>
      </w:r>
      <w:r/>
    </w:p>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    （</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）灾害性天气应急保障（大气污染、冰雪天气、大面积积水处理等）；</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）所有保洁范围内</w:t>
      </w:r>
      <w:r>
        <w:rPr>
          <w:rFonts w:hint="eastAsia" w:ascii="宋体" w:hAnsi="宋体" w:cs="宋体"/>
          <w:color w:val="000000" w:themeColor="text1"/>
          <w:sz w:val="24"/>
        </w:rPr>
        <w:t xml:space="preserve">房前屋后、巷道角落及绿地的杂物、枯枝、垃圾清理</w:t>
      </w:r>
      <w:r>
        <w:rPr>
          <w:rFonts w:hint="eastAsia" w:ascii="宋体" w:hAnsi="宋体" w:cs="宋体"/>
          <w:color w:val="000000" w:themeColor="text1"/>
          <w:sz w:val="24"/>
        </w:rPr>
        <w:t xml:space="preserve">；</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1</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突击性整治任务清理，提供人员及车辆保障</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bCs/>
          <w:color w:val="000000" w:themeColor="text1"/>
          <w:sz w:val="24"/>
        </w:rPr>
        <w:t xml:space="preserve">大件垃圾收运</w:t>
      </w:r>
      <w:r/>
    </w:p>
    <w:p>
      <w:pPr>
        <w:ind w:firstLine="480"/>
        <w:jc w:val="left"/>
        <w:spacing w:line="360" w:lineRule="auto"/>
        <w:rPr>
          <w:rFonts w:hint="eastAsia" w:ascii="宋体" w:hAnsi="宋体"/>
          <w:bCs/>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bCs/>
          <w:color w:val="000000" w:themeColor="text1"/>
          <w:sz w:val="24"/>
        </w:rPr>
        <w:t xml:space="preserve">无主建筑垃圾清运</w:t>
      </w:r>
      <w:r/>
    </w:p>
    <w:p>
      <w:pPr>
        <w:ind w:firstLine="480"/>
        <w:jc w:val="left"/>
        <w:spacing w:line="360" w:lineRule="auto"/>
        <w:rPr>
          <w:rFonts w:hint="eastAsia" w:ascii="宋体" w:hAnsi="宋体" w:cs="宋体"/>
          <w:color w:val="000000" w:themeColor="text1"/>
          <w:sz w:val="24"/>
        </w:rPr>
      </w:pPr>
      <w:r>
        <w:rPr>
          <w:rFonts w:hint="eastAsia" w:ascii="宋体" w:hAnsi="宋体"/>
          <w:bCs/>
          <w:color w:val="000000" w:themeColor="text1"/>
          <w:sz w:val="24"/>
        </w:rPr>
        <w:t xml:space="preserve">（1</w:t>
      </w:r>
      <w:r>
        <w:rPr>
          <w:rFonts w:hint="eastAsia" w:ascii="宋体" w:hAnsi="宋体"/>
          <w:bCs/>
          <w:color w:val="000000" w:themeColor="text1"/>
          <w:sz w:val="24"/>
        </w:rPr>
        <w:t xml:space="preserve">4</w:t>
      </w:r>
      <w:r>
        <w:rPr>
          <w:rFonts w:hint="eastAsia" w:ascii="宋体" w:hAnsi="宋体"/>
          <w:bCs/>
          <w:color w:val="000000" w:themeColor="text1"/>
          <w:sz w:val="24"/>
        </w:rPr>
        <w:t xml:space="preserve">）保洁区域范围内的“乱张贴、乱涂写”的清理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3、作业服务量清单：</w:t>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一标段</w:t>
      </w:r>
      <w:r>
        <w:rPr>
          <w:rFonts w:hint="eastAsia"/>
          <w:color w:val="000000" w:themeColor="text1"/>
          <w:sz w:val="32"/>
          <w:szCs w:val="40"/>
        </w:rPr>
        <w:t xml:space="preserve">作业服务项目工作量清单（湟里）</w:t>
      </w:r>
      <w:r/>
    </w:p>
    <w:tbl>
      <w:tblPr>
        <w:tblW w:w="5053" w:type="pct"/>
        <w:tblInd w:w="-147" w:type="dxa"/>
        <w:shd w:val="clear" w:color="auto" w:fill="ffffff" w:themeFill="background1"/>
        <w:tblLook w:val="04A0" w:firstRow="1" w:lastRow="0" w:firstColumn="1" w:lastColumn="0" w:noHBand="0" w:noVBand="1"/>
      </w:tblPr>
      <w:tblGrid>
        <w:gridCol w:w="576"/>
        <w:gridCol w:w="836"/>
        <w:gridCol w:w="1020"/>
        <w:gridCol w:w="628"/>
        <w:gridCol w:w="430"/>
        <w:gridCol w:w="628"/>
        <w:gridCol w:w="724"/>
        <w:gridCol w:w="430"/>
        <w:gridCol w:w="430"/>
        <w:gridCol w:w="823"/>
        <w:gridCol w:w="823"/>
        <w:gridCol w:w="823"/>
        <w:gridCol w:w="725"/>
        <w:gridCol w:w="823"/>
        <w:gridCol w:w="823"/>
        <w:gridCol w:w="823"/>
        <w:gridCol w:w="634"/>
        <w:gridCol w:w="2097"/>
      </w:tblGrid>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01"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62"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道路起止</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等级</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53"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保洁</w:t>
            </w:r>
            <w:r>
              <w:rPr>
                <w:rFonts w:hint="eastAsia" w:cs="宋体" w:asciiTheme="minorEastAsia" w:hAnsiTheme="minorEastAsia"/>
                <w:color w:val="000000" w:themeColor="text1"/>
                <w:sz w:val="18"/>
                <w:szCs w:val="18"/>
              </w:rPr>
              <w:br/>
              <w:t xml:space="preserve">时间</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清扫</w:t>
            </w:r>
            <w:r>
              <w:rPr>
                <w:rFonts w:hint="eastAsia" w:cs="宋体" w:asciiTheme="minorEastAsia" w:hAnsiTheme="minorEastAsia"/>
                <w:color w:val="000000" w:themeColor="text1"/>
                <w:sz w:val="18"/>
                <w:szCs w:val="18"/>
              </w:rPr>
              <w:br/>
              <w:t xml:space="preserve">作业</w:t>
            </w:r>
            <w:r>
              <w:rPr>
                <w:rFonts w:hint="eastAsia" w:cs="宋体" w:asciiTheme="minorEastAsia" w:hAnsiTheme="minorEastAsia"/>
                <w:color w:val="000000" w:themeColor="text1"/>
                <w:sz w:val="18"/>
                <w:szCs w:val="18"/>
              </w:rPr>
              <w:br/>
              <w:t xml:space="preserve">方式</w:t>
            </w:r>
            <w:r/>
          </w:p>
        </w:tc>
        <w:tc>
          <w:tcPr>
            <w:gridSpan w:val="11"/>
            <w:shd w:val="clear" w:color="auto" w:fill="ffffff" w:themeFill="background1"/>
            <w:tcBorders>
              <w:top w:val="single" w:color="auto" w:sz="4" w:space="0"/>
              <w:left w:val="none" w:color="000000" w:sz="4" w:space="0"/>
              <w:bottom w:val="single" w:color="auto" w:sz="4" w:space="0"/>
              <w:right w:val="single" w:color="auto" w:sz="4" w:space="0"/>
            </w:tcBorders>
            <w:tcW w:w="279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道路要素数据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4"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备注</w:t>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01"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5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5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长度</w:t>
            </w:r>
            <w:r>
              <w:rPr>
                <w:rFonts w:hint="eastAsia" w:cs="宋体" w:asciiTheme="minorEastAsia" w:hAnsiTheme="minorEastAsia"/>
                <w:color w:val="000000" w:themeColor="text1"/>
                <w:sz w:val="18"/>
                <w:szCs w:val="18"/>
              </w:rPr>
              <w:br/>
              <w:t xml:space="preserve">(m)</w:t>
            </w:r>
            <w:r/>
          </w:p>
        </w:tc>
        <w:tc>
          <w:tcPr>
            <w:gridSpan w:val="4"/>
            <w:shd w:val="clear" w:color="auto" w:fill="ffffff" w:themeFill="background1"/>
            <w:tcBorders>
              <w:top w:val="single" w:color="auto" w:sz="4" w:space="0"/>
              <w:left w:val="none" w:color="000000" w:sz="4" w:space="0"/>
              <w:bottom w:val="single" w:color="auto" w:sz="4" w:space="0"/>
              <w:right w:val="single" w:color="auto" w:sz="4" w:space="0"/>
            </w:tcBorders>
            <w:tcW w:w="890"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宽度(m)</w:t>
            </w:r>
            <w:r/>
          </w:p>
        </w:tc>
        <w:tc>
          <w:tcPr>
            <w:gridSpan w:val="6"/>
            <w:shd w:val="clear" w:color="auto" w:fill="ffffff" w:themeFill="background1"/>
            <w:tcBorders>
              <w:top w:val="single" w:color="auto" w:sz="4" w:space="0"/>
              <w:left w:val="none" w:color="000000" w:sz="4" w:space="0"/>
              <w:bottom w:val="single" w:color="auto" w:sz="4" w:space="0"/>
              <w:right w:val="single" w:color="auto" w:sz="4" w:space="0"/>
            </w:tcBorders>
            <w:tcW w:w="1650"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面积(m2)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01"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9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362"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5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23"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5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机动</w:t>
            </w:r>
            <w:r>
              <w:rPr>
                <w:rFonts w:hint="eastAsia" w:cs="宋体" w:asciiTheme="minorEastAsia" w:hAnsiTheme="minorEastAsia"/>
                <w:color w:val="000000" w:themeColor="text1"/>
                <w:sz w:val="18"/>
                <w:szCs w:val="18"/>
              </w:rPr>
              <w:br/>
              <w:t xml:space="preserve">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绿化带</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车行道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绿化带</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河塘</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4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和谐路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1071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边单侧绿化带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园区路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S239线—东环线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32148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13424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边双侧绿化带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大干埠头村支路、场地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洋淀线—美涛洁具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b/>
                <w:bCs/>
                <w:color w:val="000000" w:themeColor="text1"/>
                <w:sz w:val="18"/>
                <w:szCs w:val="18"/>
              </w:rPr>
            </w:pPr>
            <w:r>
              <w:rPr>
                <w:rFonts w:hint="eastAsia" w:cs="宋体" w:asciiTheme="minorEastAsia" w:hAnsiTheme="minorEastAsia"/>
                <w:b/>
                <w:bCs/>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美涛洁具—S239线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湟庭花园围墙外</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S239线—一号桥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11186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湟里河侧场地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含小区支路</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菜场东侧</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一号桥—湟东南路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邮政支局东广场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含西侧支弄</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镇政府西路口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埠北新村支路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埠南新街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湟里大街至镇政府西</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邮局路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埠北路—湟东北路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S239线—街心圆盘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街心圆盘—三岔路口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街心圆盘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三岔路口—1#桥南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1#桥南—埠新街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一号桥东堍场地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湟里大街北支路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三岔路口—湟东南路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中学路北支路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金鼎路—埠新中路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埠新中路—湟里大街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金泉路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金鼎路—埠新中路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金泉路西侧场地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金泉路东侧场地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金鼎路—埠新东路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left"/>
              <w:widowControl/>
              <w:rPr>
                <w:rFonts w:hint="eastAsia" w:cs="宋体" w:asciiTheme="minorEastAsia" w:hAnsiTheme="minorEastAsia"/>
                <w:b/>
                <w:bCs/>
                <w:color w:val="000000" w:themeColor="text1"/>
                <w:sz w:val="18"/>
                <w:szCs w:val="18"/>
              </w:rPr>
            </w:pPr>
            <w:r>
              <w:rPr>
                <w:rFonts w:hint="eastAsia" w:cs="宋体" w:asciiTheme="minorEastAsia" w:hAnsiTheme="minorEastAsia"/>
                <w:b/>
                <w:bCs/>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埠北路东侧场地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镇界—园区路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园区路—金鼎路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金鼎路—湟里桥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湟里桥—中学路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路侧场地平均按8m宽</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镇界—湟里大街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64042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沿线东侧场地、绿化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9520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16524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牛屠宰场停车场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场地、绿化各半</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明都大酒店门前广场、绿化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埠新西路路口两侧场地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一级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洋淀浜—金鼎桥西侧景观</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17003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金水岸小区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主路（239线—丁字路口）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含南侧店铺道板</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主路（丁字路口—金水路）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小区内支路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湟里河南侧绿化带</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西侧广场、停车场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金水岸安置房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小区内场地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小区北侧绿化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漕沟路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S239线—金水路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街心圆盘</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幼儿园停车场</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博文路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桃园路—埠南路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3301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九里晴川店铺场地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埠南路—南环线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九里晴川支路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单侧道板</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湟东南路—村西村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路侧场地平均按5m宽</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路口停车场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水北路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S239线—2#桥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河南路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湟东南路—闯新桥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S239线—宏图桥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绿化带1500m</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市民广场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沿线北侧广场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沿线南侧广场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嘉新线—北隍河路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12336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3806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商铺门前道板，绿化带800m</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嘉新线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桃园路—南环线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绿化、道板各50%</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老牛场支路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新市街弄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老浴室</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茂市弄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砂石弄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谢家弄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湟里大街—思贤堂桥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南新街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思贤堂桥—桃园路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思贤塘弄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谢家弄—金水路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粮管所小弄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三岔路口—夏甸桥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夏甸桥—嘉村公路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河南路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闯新桥—东环线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东湟线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宏图桥—大墩桥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埠新东路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村西村—东环线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北隍河路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宏图桥—东湟线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吴海军路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桃园路—桃园路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墓地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吴海军墓—东湟线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环镇路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园区路—湟村公路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S239南段</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湟里大街—区界</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蜡烛庙路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湟水路—蜡烛庙</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庙前场地</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蔡家头小弄1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蔡家头小弄2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金水路—桃园路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镇中村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村西巷头上</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9290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北场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思贤塘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王家场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夏庄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南木桥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刘家舍</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薛家村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谢家弄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西环路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湟村公路—天当中桥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小学路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村前大桥—小学大门</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嘉村公路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新渎村桥—宇峰厂尽头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新渎村桥—孟津河桥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村前大桥南北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7条小弄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村前粮管所弄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99"/>
        </w:trPr>
        <w:tc>
          <w:tcPr>
            <w:shd w:val="clear" w:color="auto" w:fill="ffffff" w:themeFill="background1"/>
            <w:tcBorders>
              <w:top w:val="none" w:color="000000" w:sz="4" w:space="0"/>
              <w:left w:val="single" w:color="auto" w:sz="4" w:space="0"/>
              <w:bottom w:val="single" w:color="auto" w:sz="4" w:space="0"/>
              <w:right w:val="single" w:color="auto" w:sz="4" w:space="0"/>
            </w:tcBorders>
            <w:tcW w:w="20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村前大桥北侧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11条小弄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gridSpan w:val="2"/>
            <w:shd w:val="clear" w:color="auto" w:fill="ffffff" w:themeFill="background1"/>
            <w:tcBorders>
              <w:top w:val="single" w:color="auto" w:sz="4" w:space="0"/>
              <w:left w:val="single" w:color="auto" w:sz="4" w:space="0"/>
              <w:bottom w:val="single" w:color="000000" w:sz="4" w:space="0"/>
              <w:right w:val="single" w:color="000000" w:sz="4" w:space="0"/>
            </w:tcBorders>
            <w:tcW w:w="498"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62"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合计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3"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53"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384726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5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36936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99016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167254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92"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156184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25"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74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生活垃圾收集清单（湟里）</w:t>
      </w:r>
      <w:r/>
    </w:p>
    <w:tbl>
      <w:tblPr>
        <w:tblW w:w="14057" w:type="dxa"/>
        <w:tblInd w:w="113" w:type="dxa"/>
        <w:tblLook w:val="04A0" w:firstRow="1" w:lastRow="0" w:firstColumn="1" w:lastColumn="0" w:noHBand="0" w:noVBand="1"/>
      </w:tblPr>
      <w:tblGrid>
        <w:gridCol w:w="840"/>
        <w:gridCol w:w="1400"/>
        <w:gridCol w:w="3738"/>
        <w:gridCol w:w="2551"/>
        <w:gridCol w:w="3402"/>
        <w:gridCol w:w="2126"/>
      </w:tblGrid>
      <w:tr>
        <w:trPr>
          <w:trHeight w:val="495"/>
        </w:trPr>
        <w:tc>
          <w:tcPr>
            <w:tcBorders>
              <w:top w:val="single" w:color="auto" w:sz="4" w:space="0"/>
              <w:left w:val="single" w:color="auto" w:sz="4" w:space="0"/>
              <w:bottom w:val="none" w:color="000000"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序号</w:t>
            </w:r>
            <w:r/>
          </w:p>
        </w:tc>
        <w:tc>
          <w:tcPr>
            <w:tcBorders>
              <w:top w:val="single" w:color="auto" w:sz="4" w:space="0"/>
              <w:left w:val="none" w:color="000000" w:sz="4" w:space="0"/>
              <w:bottom w:val="none" w:color="000000" w:sz="4" w:space="0"/>
              <w:right w:val="single" w:color="auto" w:sz="4" w:space="0"/>
            </w:tcBorders>
            <w:tcW w:w="140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形式</w:t>
            </w:r>
            <w:r/>
          </w:p>
        </w:tc>
        <w:tc>
          <w:tcPr>
            <w:tcBorders>
              <w:top w:val="single" w:color="auto" w:sz="4" w:space="0"/>
              <w:left w:val="none" w:color="000000" w:sz="4" w:space="0"/>
              <w:bottom w:val="none" w:color="000000" w:sz="4" w:space="0"/>
              <w:right w:val="single" w:color="auto" w:sz="4" w:space="0"/>
            </w:tcBorders>
            <w:tcW w:w="3738"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位置</w:t>
            </w:r>
            <w:r/>
          </w:p>
        </w:tc>
        <w:tc>
          <w:tcPr>
            <w:tcBorders>
              <w:top w:val="single" w:color="auto" w:sz="4" w:space="0"/>
              <w:left w:val="none" w:color="000000" w:sz="4" w:space="0"/>
              <w:bottom w:val="none" w:color="000000" w:sz="4" w:space="0"/>
              <w:right w:val="single" w:color="auto" w:sz="4" w:space="0"/>
            </w:tcBorders>
            <w:tcW w:w="2551"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数量</w:t>
            </w:r>
            <w:r/>
          </w:p>
        </w:tc>
        <w:tc>
          <w:tcPr>
            <w:tcBorders>
              <w:top w:val="single" w:color="auto" w:sz="4" w:space="0"/>
              <w:left w:val="none" w:color="000000" w:sz="4" w:space="0"/>
              <w:bottom w:val="none" w:color="000000" w:sz="4" w:space="0"/>
              <w:right w:val="single" w:color="auto" w:sz="4" w:space="0"/>
            </w:tcBorders>
            <w:tcW w:w="3402"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型号</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备注</w:t>
            </w:r>
            <w:r/>
          </w:p>
        </w:tc>
      </w:tr>
      <w:tr>
        <w:trPr>
          <w:trHeight w:val="499"/>
        </w:trPr>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1</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果壳箱</w:t>
            </w:r>
            <w:r/>
          </w:p>
        </w:tc>
        <w:tc>
          <w:tcPr>
            <w:tcBorders>
              <w:top w:val="single" w:color="auto" w:sz="4" w:space="0"/>
              <w:left w:val="none" w:color="000000" w:sz="4" w:space="0"/>
              <w:bottom w:val="single" w:color="auto" w:sz="4" w:space="0"/>
              <w:right w:val="single" w:color="auto" w:sz="4" w:space="0"/>
            </w:tcBorders>
            <w:tcW w:w="3738"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集镇区道路沿线</w:t>
            </w:r>
            <w:r/>
          </w:p>
        </w:tc>
        <w:tc>
          <w:tcPr>
            <w:tcBorders>
              <w:top w:val="single" w:color="auto" w:sz="4" w:space="0"/>
              <w:left w:val="none" w:color="000000" w:sz="4" w:space="0"/>
              <w:bottom w:val="single" w:color="auto" w:sz="4" w:space="0"/>
              <w:right w:val="single" w:color="auto" w:sz="4" w:space="0"/>
            </w:tcBorders>
            <w:tcW w:w="2551"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0</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30升双桶</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2</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垃圾桶</w:t>
            </w:r>
            <w:r/>
          </w:p>
        </w:tc>
        <w:tc>
          <w:tcPr>
            <w:tcBorders>
              <w:top w:val="none" w:color="000000" w:sz="4" w:space="0"/>
              <w:left w:val="none" w:color="000000" w:sz="4" w:space="0"/>
              <w:bottom w:val="single" w:color="auto" w:sz="4" w:space="0"/>
              <w:right w:val="single" w:color="auto" w:sz="4" w:space="0"/>
            </w:tcBorders>
            <w:tcW w:w="3738"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集镇区道路沿线</w:t>
            </w:r>
            <w:r/>
          </w:p>
        </w:tc>
        <w:tc>
          <w:tcPr>
            <w:tcBorders>
              <w:top w:val="none" w:color="000000" w:sz="4" w:space="0"/>
              <w:left w:val="none" w:color="000000" w:sz="4" w:space="0"/>
              <w:bottom w:val="single" w:color="auto" w:sz="4" w:space="0"/>
              <w:right w:val="single" w:color="auto" w:sz="4" w:space="0"/>
            </w:tcBorders>
            <w:tcW w:w="2551"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556</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tcPr>
          <w:p>
            <w:pPr>
              <w:jc w:val="center"/>
              <w:widowControl/>
              <w:rPr>
                <w:rFonts w:hint="eastAsia" w:ascii="宋体" w:hAnsi="宋体" w:cs="宋体"/>
                <w:color w:val="000000" w:themeColor="text1"/>
                <w:sz w:val="20"/>
              </w:rPr>
            </w:pPr>
            <w:r>
              <w:rPr>
                <w:rFonts w:hint="eastAsia" w:ascii="宋体" w:hAnsi="宋体" w:cs="宋体"/>
                <w:color w:val="000000" w:themeColor="text1"/>
                <w:sz w:val="20"/>
              </w:rPr>
              <w:t xml:space="preserve">240升</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公厕保洁清单（湟里）</w:t>
      </w:r>
      <w:r/>
    </w:p>
    <w:tbl>
      <w:tblPr>
        <w:tblW w:w="14596" w:type="dxa"/>
        <w:jc w:val="center"/>
        <w:tblLook w:val="04A0" w:firstRow="1" w:lastRow="0" w:firstColumn="1" w:lastColumn="0" w:noHBand="0" w:noVBand="1"/>
      </w:tblPr>
      <w:tblGrid>
        <w:gridCol w:w="660"/>
        <w:gridCol w:w="2830"/>
        <w:gridCol w:w="2459"/>
        <w:gridCol w:w="2268"/>
        <w:gridCol w:w="1984"/>
        <w:gridCol w:w="1985"/>
        <w:gridCol w:w="2410"/>
      </w:tblGrid>
      <w:tr>
        <w:trPr>
          <w:jc w:val="center"/>
          <w:trHeight w:val="921"/>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W w:w="283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位置</w:t>
            </w:r>
            <w:r/>
          </w:p>
        </w:tc>
        <w:tc>
          <w:tcPr>
            <w:tcBorders>
              <w:top w:val="single" w:color="auto"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建筑面积</w:t>
            </w:r>
            <w:r>
              <w:rPr>
                <w:rFonts w:hint="eastAsia" w:ascii="宋体" w:hAnsi="宋体" w:eastAsia="宋体" w:cs="宋体"/>
                <w:color w:val="000000" w:themeColor="text1"/>
                <w:sz w:val="24"/>
                <w:szCs w:val="24"/>
              </w:rPr>
              <w:br/>
              <w:t xml:space="preserve">（m2）</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女蹲位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男蹲位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小便槽</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湟里村西巷头上</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14.87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湟里卜东线老车站向南30米</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17.92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湟里中学路粮管所对面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26.1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湟里王家场（小商品市场）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28.87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湟里老街浴室对面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27.67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湟里老街浴室</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13.82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7</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湟里南场沙石弄20号对面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28.04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湟里谢家弄（冯氏牛肉对面）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20.6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9</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湟里老油坊（济公麻糕）</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湟里北场荷花塘</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31.14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11</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湟里王家场（一号桥南）</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34.57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12</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湟里北场湟里社区西边</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25.37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13</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湟里老街老医院对面</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17.03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14</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湟里新街南（镇政府围墙西边）</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17.27</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15</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湟里新街健身广场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16</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湟里高中健身广场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49.5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17</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湟里金水路小商品市场内</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49.2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18</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湟里夏庄村</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23.2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蹲坑</w:t>
            </w:r>
            <w:r/>
          </w:p>
        </w:tc>
      </w:tr>
      <w:tr>
        <w:trPr>
          <w:jc w:val="center"/>
          <w:trHeight w:val="390"/>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19</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村前广场</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槽式</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20</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村前街东</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槽式</w:t>
            </w:r>
            <w:r/>
          </w:p>
        </w:tc>
      </w:tr>
      <w:tr>
        <w:trPr>
          <w:jc w:val="cente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21</w:t>
            </w:r>
            <w:r/>
          </w:p>
        </w:tc>
        <w:tc>
          <w:tcPr>
            <w:tcBorders>
              <w:top w:val="none" w:color="000000" w:sz="4" w:space="0"/>
              <w:left w:val="none" w:color="000000" w:sz="4" w:space="0"/>
              <w:bottom w:val="single" w:color="auto" w:sz="4" w:space="0"/>
              <w:right w:val="single" w:color="auto" w:sz="4" w:space="0"/>
            </w:tcBorders>
            <w:tcW w:w="2830" w:type="dxa"/>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村前街中</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36</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槽式</w:t>
            </w:r>
            <w:r/>
          </w:p>
        </w:tc>
      </w:tr>
      <w:tr>
        <w:trPr>
          <w:jc w:val="center"/>
          <w:trHeight w:val="402"/>
        </w:trPr>
        <w:tc>
          <w:tcPr>
            <w:gridSpan w:val="2"/>
            <w:tcBorders>
              <w:top w:val="single" w:color="auto" w:sz="4" w:space="0"/>
              <w:left w:val="single" w:color="auto" w:sz="4" w:space="0"/>
              <w:bottom w:val="single" w:color="auto" w:sz="4" w:space="0"/>
              <w:right w:val="single" w:color="auto" w:sz="4" w:space="0"/>
            </w:tcBorders>
            <w:tcW w:w="3490"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汇总</w:t>
            </w:r>
            <w:r/>
          </w:p>
        </w:tc>
        <w:tc>
          <w:tcPr>
            <w:tcBorders>
              <w:top w:val="none" w:color="000000" w:sz="4" w:space="0"/>
              <w:left w:val="none" w:color="000000" w:sz="4" w:space="0"/>
              <w:bottom w:val="single" w:color="auto" w:sz="4" w:space="0"/>
              <w:right w:val="single" w:color="auto" w:sz="4" w:space="0"/>
            </w:tcBorders>
            <w:tcW w:w="2459"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合计</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55</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68</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41</w:t>
            </w:r>
            <w:r/>
          </w:p>
        </w:tc>
        <w:tc>
          <w:tcPr>
            <w:tcBorders>
              <w:top w:val="none" w:color="000000" w:sz="4" w:space="0"/>
              <w:left w:val="none" w:color="000000" w:sz="4" w:space="0"/>
              <w:bottom w:val="single" w:color="auto" w:sz="4" w:space="0"/>
              <w:right w:val="single" w:color="auto" w:sz="4" w:space="0"/>
            </w:tcBorders>
            <w:tcW w:w="2410" w:type="dxa"/>
            <w:vAlign w:val="center"/>
            <w:textDirection w:val="lrTb"/>
            <w:noWrap/>
          </w:tcPr>
          <w:p>
            <w:pPr>
              <w:jc w:val="righ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cs="宋体"/>
          <w:color w:val="000000" w:themeColor="text1"/>
          <w:sz w:val="32"/>
          <w:szCs w:val="32"/>
        </w:rPr>
        <w:t xml:space="preserve">二标段作业服务项目工作量清单（东安）</w:t>
      </w:r>
      <w:r/>
    </w:p>
    <w:tbl>
      <w:tblPr>
        <w:tblW w:w="5000" w:type="pct"/>
        <w:shd w:val="clear" w:color="auto" w:fill="ffffff" w:themeFill="background1"/>
        <w:tblLook w:val="04A0" w:firstRow="1" w:lastRow="0" w:firstColumn="1" w:lastColumn="0" w:noHBand="0" w:noVBand="1"/>
      </w:tblPr>
      <w:tblGrid>
        <w:gridCol w:w="745"/>
        <w:gridCol w:w="745"/>
        <w:gridCol w:w="1211"/>
        <w:gridCol w:w="745"/>
        <w:gridCol w:w="513"/>
        <w:gridCol w:w="745"/>
        <w:gridCol w:w="862"/>
        <w:gridCol w:w="745"/>
        <w:gridCol w:w="513"/>
        <w:gridCol w:w="979"/>
        <w:gridCol w:w="745"/>
        <w:gridCol w:w="979"/>
        <w:gridCol w:w="979"/>
        <w:gridCol w:w="979"/>
        <w:gridCol w:w="862"/>
        <w:gridCol w:w="862"/>
        <w:gridCol w:w="739"/>
      </w:tblGrid>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路名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34"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道路起止</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等级</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4"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保洁</w:t>
            </w:r>
            <w:r>
              <w:rPr>
                <w:rFonts w:hint="eastAsia" w:cs="宋体" w:asciiTheme="minorEastAsia" w:hAnsiTheme="minorEastAsia"/>
                <w:color w:val="000000" w:themeColor="text1"/>
                <w:sz w:val="18"/>
                <w:szCs w:val="18"/>
              </w:rPr>
              <w:br/>
              <w:t xml:space="preserve">时间</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清扫</w:t>
            </w:r>
            <w:r>
              <w:rPr>
                <w:rFonts w:hint="eastAsia" w:cs="宋体" w:asciiTheme="minorEastAsia" w:hAnsiTheme="minorEastAsia"/>
                <w:color w:val="000000" w:themeColor="text1"/>
                <w:sz w:val="18"/>
                <w:szCs w:val="18"/>
              </w:rPr>
              <w:br/>
              <w:t xml:space="preserve">作业</w:t>
            </w:r>
            <w:r>
              <w:rPr>
                <w:rFonts w:hint="eastAsia" w:cs="宋体" w:asciiTheme="minorEastAsia" w:hAnsiTheme="minorEastAsia"/>
                <w:color w:val="000000" w:themeColor="text1"/>
                <w:sz w:val="18"/>
                <w:szCs w:val="18"/>
              </w:rPr>
              <w:br/>
              <w:t xml:space="preserve">方式</w:t>
            </w:r>
            <w:r/>
          </w:p>
        </w:tc>
        <w:tc>
          <w:tcPr>
            <w:gridSpan w:val="10"/>
            <w:shd w:val="clear" w:color="auto" w:fill="ffffff" w:themeFill="background1"/>
            <w:tcBorders>
              <w:top w:val="single" w:color="auto" w:sz="4" w:space="0"/>
              <w:left w:val="none" w:color="000000" w:sz="4" w:space="0"/>
              <w:bottom w:val="single" w:color="auto" w:sz="4" w:space="0"/>
              <w:right w:val="single" w:color="auto" w:sz="4" w:space="0"/>
            </w:tcBorders>
            <w:tcW w:w="304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道路要素数据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restart"/>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备注</w:t>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309"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长度</w:t>
            </w:r>
            <w:r>
              <w:rPr>
                <w:rFonts w:hint="eastAsia" w:cs="宋体" w:asciiTheme="minorEastAsia" w:hAnsiTheme="minorEastAsia"/>
                <w:color w:val="000000" w:themeColor="text1"/>
                <w:sz w:val="18"/>
                <w:szCs w:val="18"/>
              </w:rPr>
              <w:br/>
              <w:t xml:space="preserve">(m)</w:t>
            </w:r>
            <w:r/>
          </w:p>
        </w:tc>
        <w:tc>
          <w:tcPr>
            <w:gridSpan w:val="4"/>
            <w:shd w:val="clear" w:color="auto" w:fill="ffffff" w:themeFill="background1"/>
            <w:tcBorders>
              <w:top w:val="single" w:color="auto" w:sz="4" w:space="0"/>
              <w:left w:val="none" w:color="000000" w:sz="4" w:space="0"/>
              <w:bottom w:val="single" w:color="auto" w:sz="4" w:space="0"/>
              <w:right w:val="single" w:color="auto" w:sz="4" w:space="0"/>
            </w:tcBorders>
            <w:tcW w:w="1068"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宽度(m)</w:t>
            </w:r>
            <w:r/>
          </w:p>
        </w:tc>
        <w:tc>
          <w:tcPr>
            <w:gridSpan w:val="5"/>
            <w:shd w:val="clear" w:color="auto" w:fill="ffffff" w:themeFill="background1"/>
            <w:tcBorders>
              <w:top w:val="single" w:color="auto" w:sz="4" w:space="0"/>
              <w:left w:val="none" w:color="000000" w:sz="4" w:space="0"/>
              <w:bottom w:val="single" w:color="auto" w:sz="4" w:space="0"/>
              <w:right w:val="single" w:color="auto" w:sz="4" w:space="0"/>
            </w:tcBorders>
            <w:tcW w:w="1669"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面积(m2)</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498"/>
        </w:trPr>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84"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309"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机动</w:t>
            </w:r>
            <w:r>
              <w:rPr>
                <w:rFonts w:hint="eastAsia" w:cs="宋体" w:asciiTheme="minorEastAsia" w:hAnsiTheme="minorEastAsia"/>
                <w:color w:val="000000" w:themeColor="text1"/>
                <w:sz w:val="18"/>
                <w:szCs w:val="18"/>
              </w:rPr>
              <w:br/>
              <w:t xml:space="preserve">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车行道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非机动</w:t>
            </w:r>
            <w:r>
              <w:rPr>
                <w:rFonts w:hint="eastAsia" w:cs="宋体" w:asciiTheme="minorEastAsia" w:hAnsiTheme="minorEastAsia"/>
                <w:color w:val="000000" w:themeColor="text1"/>
                <w:sz w:val="18"/>
                <w:szCs w:val="18"/>
              </w:rPr>
              <w:br/>
              <w:t xml:space="preserve">车道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人行道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绿化</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迎宾桥—向阳路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向阳路—东尽头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4998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人民路—迎宾桥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蛋糕店弄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市场路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迎宾中路—南环西路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432"/>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邮电路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迎宾西路—恒德聚酯厂</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光明南路—前湖桥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前湖桥—人民大桥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人民大桥—留安村</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22610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人民西路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13920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光明南路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迎宾西路—兴旺路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兴旺路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东丰路—晶鑫南路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24700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国冶路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兴旺路—明波路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明波路—三塘河</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明波路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晶鑫南路—东丰路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14375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15750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环镇南路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公寓路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幼儿园路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环镇东路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生产东路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中学东</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小学门口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小学东—安北村委</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潘家桥南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友谊中桥—东桥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生产北路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老生产路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南老街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安南路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向阳路—窝底塘</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支路2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余柯—小沟东</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天伦浴室西侧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南环西路—迎宾中路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骏安路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国冶路—东丰路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凯达路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晶新南路—东丰路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亚飞桥—车站</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车站—十字路口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工业园区大道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盈德气体北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无名路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加油站—王国良工厂</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美邦工厂南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中意砂洗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晶鑫路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东方路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东湟线—东尽头</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湟东公路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人民路—西墅桥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兴旺路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晶鑫南路—嘉兴路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35360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转运站路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东丰公路-丰乐路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机械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中学广场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1242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老市场区域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4m宽小巷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5m宽小巷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6.5m宽小巷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老市场停车场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东、西两侧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菜场东区域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菜场北区域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东安公寓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二级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2329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门球场区域</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向阳路西、南环西路北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健身广场北通道</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南环西路—健身广场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影剧院广场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沿迎宾中路</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影剧院东侧小巷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苏果超市小巷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农行东侧小巷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派出所小巷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教师新村小巷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建行西侧小巷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邮电路小巷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3.5m宽</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造漆厂南小弄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光明路小弄</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菜场南</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三级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环卫所周边小巷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小南村小巷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3726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安北健身广场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安北村东小巷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粮管所西</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西小巷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广场</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594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小英东小巷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大会场小巷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246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296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张国荣</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水塔下</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场地</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桥南小巷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261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桥南东西小巷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蒋巷村31#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巷头上小巷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405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1038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杨小妹后门</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杨小妹后东小巷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天伦浴室</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215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418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102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720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天伦浴室西小巷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向阳路北小巷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675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125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935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144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540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270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老环卫所小巷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384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restart"/>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原交管所小巷</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50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single" w:color="auto" w:sz="4" w:space="0"/>
              <w:bottom w:val="single" w:color="auto" w:sz="4" w:space="0"/>
              <w:right w:val="single" w:color="auto" w:sz="4" w:space="0"/>
            </w:tcBorders>
            <w:tcW w:w="267" w:type="pct"/>
            <w:vAlign w:val="center"/>
            <w:vMerge w:val="continue"/>
            <w:textDirection w:val="lrTb"/>
            <w:noWrap w:val="false"/>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四级</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8</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人工</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1300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7</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9100</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val="false"/>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r>
        <w:trPr>
          <w:trHeight w:val="300"/>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53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r>
            <w:r/>
          </w:p>
        </w:tc>
        <w:tc>
          <w:tcPr>
            <w:shd w:val="clear" w:color="auto" w:fill="ffffff" w:themeFill="background1"/>
            <w:tcBorders>
              <w:top w:val="none" w:color="000000" w:sz="4" w:space="0"/>
              <w:left w:val="none" w:color="000000" w:sz="4" w:space="0"/>
              <w:bottom w:val="single" w:color="auto" w:sz="4" w:space="0"/>
              <w:right w:val="single" w:color="auto" w:sz="4" w:space="0"/>
            </w:tcBorders>
            <w:tcW w:w="434" w:type="pct"/>
            <w:vAlign w:val="center"/>
            <w:textDirection w:val="lrTb"/>
            <w:noWrap/>
          </w:tcPr>
          <w:p>
            <w:pPr>
              <w:jc w:val="center"/>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合计</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44679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184"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335639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112469</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51"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113862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22782</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309" w:type="pct"/>
            <w:vAlign w:val="center"/>
            <w:textDirection w:val="lrTb"/>
            <w:noWrap/>
          </w:tcPr>
          <w:p>
            <w:pPr>
              <w:jc w:val="righ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48676</w:t>
            </w:r>
            <w:r/>
          </w:p>
        </w:tc>
        <w:tc>
          <w:tcPr>
            <w:shd w:val="clear" w:color="auto" w:fill="ffffff" w:themeFill="background1"/>
            <w:tcBorders>
              <w:top w:val="none" w:color="000000" w:sz="4" w:space="0"/>
              <w:left w:val="none" w:color="000000" w:sz="4" w:space="0"/>
              <w:bottom w:val="single" w:color="auto" w:sz="4" w:space="0"/>
              <w:right w:val="single" w:color="auto" w:sz="4" w:space="0"/>
            </w:tcBorders>
            <w:tcW w:w="267" w:type="pct"/>
            <w:vAlign w:val="center"/>
            <w:textDirection w:val="lrTb"/>
            <w:noWrap/>
          </w:tcPr>
          <w:p>
            <w:pPr>
              <w:jc w:val="left"/>
              <w:widowControl/>
              <w:rPr>
                <w:rFonts w:hint="eastAsia" w:cs="宋体" w:asciiTheme="minorEastAsia" w:hAnsiTheme="minorEastAsia"/>
                <w:color w:val="000000" w:themeColor="text1"/>
                <w:sz w:val="18"/>
                <w:szCs w:val="18"/>
              </w:rPr>
            </w:pPr>
            <w:r>
              <w:rPr>
                <w:rFonts w:hint="eastAsia" w:cs="宋体" w:asciiTheme="minorEastAsia" w:hAnsiTheme="minorEastAsia"/>
                <w:color w:val="000000" w:themeColor="text1"/>
                <w:sz w:val="18"/>
                <w:szCs w:val="18"/>
              </w:rPr>
              <w:t xml:space="preserve">　</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生活垃圾收集清单（东安）</w:t>
      </w:r>
      <w:r/>
    </w:p>
    <w:tbl>
      <w:tblPr>
        <w:tblW w:w="14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2239"/>
        <w:gridCol w:w="4282"/>
        <w:gridCol w:w="1632"/>
        <w:gridCol w:w="2827"/>
        <w:gridCol w:w="1633"/>
      </w:tblGrid>
      <w:tr>
        <w:trPr>
          <w:jc w:val="center"/>
          <w:trHeight w:val="513"/>
          <w:tblHeader/>
        </w:trPr>
        <w:tc>
          <w:tcPr>
            <w:tcW w:w="1555" w:type="dxa"/>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序号</w:t>
            </w:r>
            <w:r/>
          </w:p>
        </w:tc>
        <w:tc>
          <w:tcPr>
            <w:tcW w:w="2239" w:type="dxa"/>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形式</w:t>
            </w:r>
            <w:r/>
          </w:p>
        </w:tc>
        <w:tc>
          <w:tcPr>
            <w:tcW w:w="0" w:type="auto"/>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位置</w:t>
            </w:r>
            <w:r/>
          </w:p>
        </w:tc>
        <w:tc>
          <w:tcPr>
            <w:tcW w:w="0" w:type="auto"/>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数量</w:t>
            </w:r>
            <w:r/>
          </w:p>
        </w:tc>
        <w:tc>
          <w:tcPr>
            <w:tcW w:w="0" w:type="auto"/>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型号</w:t>
            </w:r>
            <w:r/>
          </w:p>
        </w:tc>
        <w:tc>
          <w:tcPr>
            <w:tcW w:w="1633" w:type="dxa"/>
            <w:vAlign w:val="center"/>
            <w:textDirection w:val="lrTb"/>
            <w:noWrap/>
          </w:tcPr>
          <w:p>
            <w:pPr>
              <w:jc w:val="center"/>
              <w:widowControl/>
              <w:rPr>
                <w:rFonts w:hint="eastAsia" w:ascii="宋体" w:hAnsi="宋体" w:cs="宋体"/>
                <w:b/>
                <w:color w:val="000000" w:themeColor="text1"/>
                <w:sz w:val="20"/>
              </w:rPr>
            </w:pPr>
            <w:r>
              <w:rPr>
                <w:rFonts w:hint="eastAsia" w:ascii="宋体" w:hAnsi="宋体" w:cs="宋体"/>
                <w:b/>
                <w:color w:val="000000" w:themeColor="text1"/>
                <w:sz w:val="20"/>
              </w:rPr>
              <w:t xml:space="preserve">备注</w:t>
            </w:r>
            <w:r/>
          </w:p>
        </w:tc>
      </w:tr>
      <w:tr>
        <w:trPr>
          <w:jc w:val="center"/>
          <w:trHeight w:val="672"/>
        </w:trPr>
        <w:tc>
          <w:tcPr>
            <w:tcW w:w="155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W w:w="223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果壳箱</w:t>
            </w:r>
            <w:r/>
          </w:p>
        </w:tc>
        <w:tc>
          <w:tcPr>
            <w:tcW w:w="0" w:type="auto"/>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集镇区道路沿线</w:t>
            </w:r>
            <w:r/>
          </w:p>
        </w:tc>
        <w:tc>
          <w:tcPr>
            <w:tcW w:w="0" w:type="auto"/>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46</w:t>
            </w:r>
            <w:r/>
          </w:p>
        </w:tc>
        <w:tc>
          <w:tcPr>
            <w:tcW w:w="0" w:type="auto"/>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30升双桶</w:t>
            </w:r>
            <w:r/>
          </w:p>
        </w:tc>
        <w:tc>
          <w:tcPr>
            <w:tcW w:w="1633"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r>
        <w:trPr>
          <w:jc w:val="center"/>
          <w:trHeight w:val="805"/>
        </w:trPr>
        <w:tc>
          <w:tcPr>
            <w:tcW w:w="155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w:t>
            </w:r>
            <w:r/>
          </w:p>
        </w:tc>
        <w:tc>
          <w:tcPr>
            <w:tcW w:w="223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垃圾桶</w:t>
            </w:r>
            <w:r/>
          </w:p>
        </w:tc>
        <w:tc>
          <w:tcPr>
            <w:tcW w:w="4282"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集镇区道路沿线</w:t>
            </w:r>
            <w:r/>
          </w:p>
        </w:tc>
        <w:tc>
          <w:tcPr>
            <w:tcW w:w="1632"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450</w:t>
            </w:r>
            <w:r/>
          </w:p>
        </w:tc>
        <w:tc>
          <w:tcPr>
            <w:tcW w:w="28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240升</w:t>
            </w:r>
            <w:r/>
          </w:p>
        </w:tc>
        <w:tc>
          <w:tcPr>
            <w:tcW w:w="1633"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cs="宋体"/>
          <w:color w:val="000000" w:themeColor="text1"/>
          <w:sz w:val="32"/>
          <w:szCs w:val="32"/>
        </w:rPr>
      </w:pPr>
      <w:r>
        <w:rPr>
          <w:rFonts w:hint="eastAsia" w:ascii="宋体" w:hAnsi="宋体" w:cs="宋体"/>
          <w:color w:val="000000" w:themeColor="text1"/>
          <w:sz w:val="32"/>
          <w:szCs w:val="32"/>
        </w:rPr>
        <w:t xml:space="preserve">公厕保洁清单（东安）</w:t>
      </w:r>
      <w:r/>
    </w:p>
    <w:tbl>
      <w:tblPr>
        <w:tblW w:w="13887" w:type="dxa"/>
        <w:tblLook w:val="04A0" w:firstRow="1" w:lastRow="0" w:firstColumn="1" w:lastColumn="0" w:noHBand="0" w:noVBand="1"/>
      </w:tblPr>
      <w:tblGrid>
        <w:gridCol w:w="660"/>
        <w:gridCol w:w="2360"/>
        <w:gridCol w:w="2220"/>
        <w:gridCol w:w="2126"/>
        <w:gridCol w:w="2127"/>
        <w:gridCol w:w="1559"/>
        <w:gridCol w:w="2835"/>
      </w:tblGrid>
      <w:tr>
        <w:trPr>
          <w:trHeight w:val="705"/>
        </w:trPr>
        <w:tc>
          <w:tcPr>
            <w:tcBorders>
              <w:top w:val="single" w:color="auto"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位置</w:t>
            </w:r>
            <w:r/>
          </w:p>
        </w:tc>
        <w:tc>
          <w:tcPr>
            <w:tcBorders>
              <w:top w:val="single" w:color="auto" w:sz="4" w:space="0"/>
              <w:left w:val="none" w:color="000000" w:sz="4" w:space="0"/>
              <w:bottom w:val="single" w:color="auto" w:sz="4" w:space="0"/>
              <w:right w:val="single" w:color="auto" w:sz="4" w:space="0"/>
            </w:tcBorders>
            <w:tcW w:w="2220"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建筑面积</w:t>
            </w:r>
            <w:r>
              <w:rPr>
                <w:rFonts w:hint="eastAsia" w:ascii="宋体" w:hAnsi="宋体" w:eastAsia="宋体" w:cs="宋体"/>
                <w:color w:val="000000" w:themeColor="text1"/>
                <w:sz w:val="24"/>
                <w:szCs w:val="24"/>
              </w:rPr>
              <w:br/>
              <w:t xml:space="preserve">（m2）</w:t>
            </w:r>
            <w:r/>
          </w:p>
        </w:tc>
        <w:tc>
          <w:tcPr>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女蹲位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2127"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男蹲位</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小便槽</w:t>
            </w:r>
            <w:r>
              <w:rPr>
                <w:rFonts w:hint="eastAsia" w:ascii="宋体" w:hAnsi="宋体" w:eastAsia="宋体" w:cs="宋体"/>
                <w:color w:val="000000" w:themeColor="text1"/>
                <w:sz w:val="24"/>
                <w:szCs w:val="24"/>
              </w:rPr>
              <w:br/>
              <w:t xml:space="preserve">（个）</w:t>
            </w:r>
            <w:r/>
          </w:p>
        </w:tc>
        <w:tc>
          <w:tcPr>
            <w:tcBorders>
              <w:top w:val="single" w:color="auto"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备注</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东安迎宾桥</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27.84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东安苏果超市</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27.95</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东安小商品市场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东安交管所</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东安菜场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17.2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6</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东安健身广场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31.16</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7</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东安富底塘</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27</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蹲坑</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8</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东安坝头上广场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9</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东安友谊东桥</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10</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东安安北村委</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20</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蹲坑</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11</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东安原乡镇府</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59.04</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12</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东安小学东</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58.88</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5</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6</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tcBorders>
              <w:top w:val="none" w:color="000000" w:sz="4" w:space="0"/>
              <w:left w:val="single" w:color="auto" w:sz="4" w:space="0"/>
              <w:bottom w:val="single" w:color="auto" w:sz="4" w:space="0"/>
              <w:right w:val="single" w:color="auto" w:sz="4" w:space="0"/>
            </w:tcBorders>
            <w:tcW w:w="6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13</w:t>
            </w:r>
            <w:r/>
          </w:p>
        </w:tc>
        <w:tc>
          <w:tcPr>
            <w:tcBorders>
              <w:top w:val="none" w:color="000000" w:sz="4" w:space="0"/>
              <w:left w:val="none" w:color="000000" w:sz="4" w:space="0"/>
              <w:bottom w:val="single" w:color="auto" w:sz="4" w:space="0"/>
              <w:right w:val="single" w:color="auto" w:sz="4" w:space="0"/>
            </w:tcBorders>
            <w:tcW w:w="236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东安社区</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32</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3</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1</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槽式</w:t>
            </w:r>
            <w:r/>
          </w:p>
        </w:tc>
      </w:tr>
      <w:tr>
        <w:trPr>
          <w:trHeight w:val="402"/>
        </w:trPr>
        <w:tc>
          <w:tcPr>
            <w:gridSpan w:val="2"/>
            <w:tcBorders>
              <w:top w:val="single" w:color="auto" w:sz="4" w:space="0"/>
              <w:left w:val="single" w:color="auto" w:sz="4" w:space="0"/>
              <w:bottom w:val="single" w:color="auto" w:sz="4" w:space="0"/>
              <w:right w:val="single" w:color="auto" w:sz="4" w:space="0"/>
            </w:tcBorders>
            <w:tcW w:w="30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汇总</w:t>
            </w:r>
            <w:r/>
          </w:p>
        </w:tc>
        <w:tc>
          <w:tcPr>
            <w:tcBorders>
              <w:top w:val="none" w:color="000000" w:sz="4" w:space="0"/>
              <w:left w:val="none" w:color="000000" w:sz="4" w:space="0"/>
              <w:bottom w:val="single" w:color="auto" w:sz="4" w:space="0"/>
              <w:right w:val="single" w:color="auto" w:sz="4" w:space="0"/>
            </w:tcBorders>
            <w:tcW w:w="2220"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合计</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46</w:t>
            </w:r>
            <w:r/>
          </w:p>
        </w:tc>
        <w:tc>
          <w:tcPr>
            <w:tcBorders>
              <w:top w:val="none" w:color="000000" w:sz="4" w:space="0"/>
              <w:left w:val="none" w:color="000000" w:sz="4" w:space="0"/>
              <w:bottom w:val="single" w:color="auto" w:sz="4" w:space="0"/>
              <w:right w:val="single" w:color="auto" w:sz="4" w:space="0"/>
            </w:tcBorders>
            <w:tcW w:w="2127"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48</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26</w:t>
            </w:r>
            <w:r/>
          </w:p>
        </w:tc>
        <w:tc>
          <w:tcPr>
            <w:tcBorders>
              <w:top w:val="none" w:color="000000" w:sz="4" w:space="0"/>
              <w:left w:val="none" w:color="000000" w:sz="4" w:space="0"/>
              <w:bottom w:val="single" w:color="auto" w:sz="4" w:space="0"/>
              <w:right w:val="single" w:color="auto" w:sz="4" w:space="0"/>
            </w:tcBorders>
            <w:tcW w:w="2835" w:type="dxa"/>
            <w:vAlign w:val="center"/>
            <w:textDirection w:val="lrTb"/>
            <w:noWrap/>
          </w:tcPr>
          <w:p>
            <w:pPr>
              <w:jc w:val="center"/>
              <w:widowControl/>
              <w:rPr>
                <w:rFonts w:hint="eastAsia" w:ascii="宋体" w:hAnsi="宋体" w:eastAsia="宋体" w:cs="宋体"/>
                <w:color w:val="000000" w:themeColor="text1"/>
                <w:sz w:val="22"/>
              </w:rPr>
            </w:pPr>
            <w:r>
              <w:rPr>
                <w:rFonts w:hint="eastAsia" w:ascii="宋体" w:hAnsi="宋体" w:eastAsia="宋体" w:cs="宋体"/>
                <w:color w:val="000000" w:themeColor="text1"/>
                <w:sz w:val="22"/>
              </w:rPr>
              <w:t xml:space="preserve">通槽计2个蹲位</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4、作业任务和作业时间要求：</w:t>
      </w:r>
      <w:r/>
    </w:p>
    <w:p>
      <w:pPr>
        <w:jc w:val="left"/>
        <w:spacing w:line="360" w:lineRule="exact"/>
        <w:rPr>
          <w:rFonts w:hint="eastAsia" w:ascii="宋体" w:hAnsi="宋体" w:cs="宋体"/>
          <w:color w:val="000000" w:themeColor="text1"/>
          <w:sz w:val="24"/>
        </w:rPr>
      </w:pPr>
      <w:r>
        <w:rPr>
          <w:rFonts w:hint="eastAsia" w:ascii="宋体" w:hAnsi="宋体" w:cs="宋体"/>
          <w:color w:val="000000" w:themeColor="text1"/>
          <w:szCs w:val="21"/>
        </w:rPr>
        <w:t xml:space="preserve">   </w:t>
      </w:r>
      <w:r>
        <w:rPr>
          <w:rFonts w:hint="eastAsia" w:ascii="宋体" w:hAnsi="宋体" w:cs="宋体"/>
          <w:color w:val="000000" w:themeColor="text1"/>
          <w:sz w:val="24"/>
        </w:rPr>
        <w:t xml:space="preserve"> （1）本次招标由道路环卫机械化作业、道路人工清扫、道路人工保洁、道板冲洗和清扫保洁、公厕管理和保洁、生活垃圾收集清运、绿化保洁等组成。各标段应合理安排各项作业类型的人员与车辆/装备，保证作业质量符合</w:t>
      </w:r>
      <w:r>
        <w:rPr>
          <w:rFonts w:hint="eastAsia" w:ascii="宋体" w:hAnsi="宋体" w:cs="宋体"/>
          <w:color w:val="000000" w:themeColor="text1"/>
          <w:sz w:val="24"/>
        </w:rPr>
        <w:t xml:space="preserve">湟里镇镇区环卫作业服务要求</w:t>
      </w:r>
      <w:r>
        <w:rPr>
          <w:rFonts w:hint="eastAsia" w:ascii="宋体" w:hAnsi="宋体" w:cs="宋体"/>
          <w:color w:val="000000" w:themeColor="text1"/>
          <w:sz w:val="24"/>
        </w:rPr>
        <w:t xml:space="preserve">。</w:t>
      </w:r>
      <w:r/>
    </w:p>
    <w:p>
      <w:pP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    （2）道路环卫机械化作业每日22:00开始组织冲洗作业，并依次组织清扫和清洗作业，至次日上午7:00前，全部撤离作业路段；并组织洒水作业车辆在</w:t>
      </w:r>
      <w:r>
        <w:rPr>
          <w:rFonts w:ascii="宋体" w:hAnsi="宋体" w:cs="宋体"/>
          <w:color w:val="000000" w:themeColor="text1"/>
          <w:sz w:val="24"/>
        </w:rPr>
        <w:t xml:space="preserve">9:00—15:00</w:t>
      </w:r>
      <w:r>
        <w:rPr>
          <w:rFonts w:hint="eastAsia" w:ascii="宋体" w:hAnsi="宋体" w:cs="宋体"/>
          <w:color w:val="000000" w:themeColor="text1"/>
          <w:sz w:val="24"/>
        </w:rPr>
        <w:t xml:space="preserve">进行洒水作业</w:t>
      </w:r>
      <w:r>
        <w:rPr>
          <w:rFonts w:hint="eastAsia" w:ascii="宋体" w:hAnsi="宋体" w:cs="宋体"/>
          <w:color w:val="000000" w:themeColor="text1"/>
          <w:sz w:val="24"/>
        </w:rPr>
        <w:t xml:space="preserve">（洒水作业时间段和道路由采购方确定）</w:t>
      </w:r>
      <w:r>
        <w:rPr>
          <w:rFonts w:hint="eastAsia" w:ascii="宋体" w:hAnsi="宋体" w:cs="宋体"/>
          <w:color w:val="000000" w:themeColor="text1"/>
          <w:sz w:val="24"/>
        </w:rPr>
        <w:t xml:space="preserve">。所有道路机械化作业需严格执行《江苏省城市道路环卫机械化作业质量标准》，道路的人工保洁和生活垃圾收集清运根据路段作业时间要求组织。</w:t>
      </w:r>
      <w:r/>
    </w:p>
    <w:p>
      <w:pPr>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    （3）公厕保洁作业服务范围包括：公厕日常保洁；公厕周边3～5米范围保洁；公厕消杀工作；公厕产生垃圾的收集及处置；公厕的设施管理；化粪池清窖和外运。公厕开放时间：巡回保洁公厕开放时间为24小时，公厕周边保洁范围在现场交接时加以明确。公厕管理维护根据作业量清单的要求组织。公厕设施损坏，属于发包服务范围的，由中标方自行维护，不属于发包服务范围的，应及时上报采购方。</w:t>
      </w:r>
      <w:r/>
    </w:p>
    <w:p>
      <w:pPr>
        <w:ind w:left="25"/>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    （5）作业服务量清单所列面积不包含“保洁交界处1</w:t>
      </w:r>
      <w:r>
        <w:rPr>
          <w:rFonts w:ascii="宋体" w:hAnsi="宋体" w:cs="宋体"/>
          <w:color w:val="000000" w:themeColor="text1"/>
          <w:sz w:val="24"/>
        </w:rPr>
        <w:t xml:space="preserve">0米保洁</w:t>
      </w:r>
      <w:r>
        <w:rPr>
          <w:rFonts w:hint="eastAsia" w:ascii="宋体" w:hAnsi="宋体" w:cs="宋体"/>
          <w:color w:val="000000" w:themeColor="text1"/>
          <w:sz w:val="24"/>
        </w:rPr>
        <w:t xml:space="preserve">”的作业面积。作业服务量清单中的道路长度仅供参考，实际作业服务范围现场交接时加以明确。</w:t>
      </w:r>
      <w:r/>
    </w:p>
    <w:p>
      <w:pPr>
        <w:ind w:left="25" w:firstLine="48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（6）“道路人工保洁日工作小时数”说明：12小时是指每天的</w:t>
      </w:r>
      <w:r>
        <w:rPr>
          <w:rFonts w:ascii="宋体" w:hAnsi="宋体" w:cs="宋体"/>
          <w:color w:val="000000" w:themeColor="text1"/>
          <w:sz w:val="24"/>
        </w:rPr>
        <w:t xml:space="preserve">6:00-18:00</w:t>
      </w:r>
      <w:r>
        <w:rPr>
          <w:rFonts w:hint="eastAsia" w:ascii="宋体" w:hAnsi="宋体" w:cs="宋体"/>
          <w:color w:val="000000" w:themeColor="text1"/>
          <w:sz w:val="24"/>
        </w:rPr>
        <w:t xml:space="preserve">，8小时是指每天的6:00-10:00和13:00-17:00。作业时间段内均必须安排人员进行不间断作业。</w:t>
      </w:r>
      <w:r/>
    </w:p>
    <w:p>
      <w:pPr>
        <w:ind w:left="25" w:firstLine="48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（7）果壳箱和分类垃圾桶数量如有调整，投标总价不变（采购人认为应当给予调整的除外）。中标方需保证环卫安装的果壳箱和分类垃圾桶数量不减少，并维护好垃圾桶和果壳箱外观完整、功能齐全。</w:t>
      </w:r>
      <w:r/>
    </w:p>
    <w:p>
      <w:pPr>
        <w:spacing w:line="360" w:lineRule="exact"/>
        <w:rPr>
          <w:rFonts w:hint="eastAsia" w:ascii="宋体" w:hAnsi="宋体" w:cs="宋体"/>
          <w:b/>
          <w:color w:val="000000" w:themeColor="text1"/>
          <w:sz w:val="24"/>
        </w:rPr>
      </w:pPr>
      <w:r>
        <w:rPr>
          <w:rFonts w:hint="eastAsia" w:ascii="宋体" w:hAnsi="宋体" w:cs="宋体"/>
          <w:color w:val="000000" w:themeColor="text1"/>
          <w:sz w:val="24"/>
        </w:rPr>
        <w:t xml:space="preserve">    （8）机械化车辆、装备及劳动力的测算，应确保不低于下表的要求</w:t>
      </w:r>
      <w:r>
        <w:rPr>
          <w:rFonts w:hint="eastAsia" w:ascii="宋体" w:hAnsi="宋体" w:cs="宋体"/>
          <w:b/>
          <w:color w:val="000000" w:themeColor="text1"/>
          <w:sz w:val="24"/>
        </w:rPr>
        <w:t xml:space="preserve">（附表）</w:t>
      </w:r>
      <w:r/>
    </w:p>
    <w:p>
      <w:pPr>
        <w:jc w:val="center"/>
        <w:spacing w:line="360" w:lineRule="exact"/>
        <w:tabs>
          <w:tab w:val="left" w:pos="315"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湟里镇环卫保洁服务项目装备配备最低要求表（附表）</w:t>
      </w:r>
      <w:r/>
    </w:p>
    <w:tbl>
      <w:tblPr>
        <w:tblW w:w="8480" w:type="dxa"/>
        <w:tblInd w:w="20" w:type="dxa"/>
        <w:tblLayout w:type="fixed"/>
        <w:tblCellMar>
          <w:left w:w="15" w:type="dxa"/>
          <w:top w:w="15" w:type="dxa"/>
          <w:right w:w="15" w:type="dxa"/>
          <w:bottom w:w="15" w:type="dxa"/>
        </w:tblCellMar>
        <w:tblLook w:val="04A0" w:firstRow="1" w:lastRow="0" w:firstColumn="1" w:lastColumn="0" w:noHBand="0" w:noVBand="1"/>
      </w:tblPr>
      <w:tblGrid>
        <w:gridCol w:w="971"/>
        <w:gridCol w:w="1272"/>
        <w:gridCol w:w="1134"/>
        <w:gridCol w:w="1276"/>
        <w:gridCol w:w="1276"/>
        <w:gridCol w:w="1276"/>
        <w:gridCol w:w="1275"/>
      </w:tblGrid>
      <w:tr>
        <w:trPr>
          <w:trHeight w:val="855"/>
        </w:trPr>
        <w:tc>
          <w:tcPr>
            <w:tcBorders>
              <w:top w:val="single" w:color="000000" w:sz="4" w:space="0"/>
              <w:left w:val="single" w:color="000000" w:sz="4" w:space="0"/>
              <w:bottom w:val="single" w:color="000000" w:sz="4" w:space="0"/>
              <w:right w:val="single" w:color="000000" w:sz="4" w:space="0"/>
            </w:tcBorders>
            <w:tcW w:w="971" w:type="dxa"/>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车辆</w:t>
            </w:r>
            <w:r>
              <w:rPr>
                <w:rFonts w:hint="eastAsia" w:ascii="宋体" w:hAnsi="宋体" w:cs="宋体"/>
                <w:color w:val="000000" w:themeColor="text1"/>
                <w:sz w:val="22"/>
                <w:lang w:bidi="ar"/>
              </w:rPr>
              <w:br/>
            </w:r>
            <w:r>
              <w:rPr>
                <w:rFonts w:hint="eastAsia" w:ascii="宋体" w:hAnsi="宋体" w:cs="宋体"/>
                <w:color w:val="000000" w:themeColor="text1"/>
                <w:sz w:val="22"/>
                <w:lang w:bidi="ar"/>
              </w:rPr>
              <w:br/>
              <w:t xml:space="preserve">标段</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cs="宋体"/>
                <w:color w:val="000000" w:themeColor="text1"/>
                <w:sz w:val="22"/>
                <w:lang w:bidi="ar"/>
              </w:rPr>
            </w:pPr>
            <w:r>
              <w:rPr>
                <w:rFonts w:hint="eastAsia" w:ascii="宋体" w:hAnsi="宋体" w:cs="宋体"/>
                <w:color w:val="000000" w:themeColor="text1"/>
                <w:sz w:val="22"/>
                <w:lang w:bidi="ar"/>
              </w:rPr>
              <w:t xml:space="preserve">8吨</w:t>
            </w:r>
            <w:r>
              <w:rPr>
                <w:rFonts w:hint="eastAsia" w:ascii="宋体" w:hAnsi="宋体" w:cs="宋体"/>
                <w:color w:val="000000" w:themeColor="text1"/>
                <w:sz w:val="22"/>
                <w:lang w:bidi="ar"/>
              </w:rPr>
              <w:br/>
              <w:t xml:space="preserve">高压冲</w:t>
            </w:r>
            <w:r/>
          </w:p>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洒水车</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8吨</w:t>
            </w:r>
            <w:r>
              <w:rPr>
                <w:rFonts w:hint="eastAsia" w:ascii="宋体" w:hAnsi="宋体" w:cs="宋体"/>
                <w:color w:val="000000" w:themeColor="text1"/>
                <w:sz w:val="22"/>
                <w:lang w:bidi="ar"/>
              </w:rPr>
              <w:br/>
              <w:t xml:space="preserve">洗扫车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3吨垃圾收运车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小型电瓶高压冲洗车</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电动保洁车</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电动垃圾收运车</w:t>
            </w:r>
            <w:r/>
          </w:p>
        </w:tc>
      </w:tr>
      <w:tr>
        <w:trPr>
          <w:trHeight w:val="285"/>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85</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59</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widowControl/>
              <w:rPr>
                <w:rFonts w:hint="eastAsia" w:ascii="宋体" w:hAnsi="宋体" w:cs="宋体"/>
                <w:color w:val="000000" w:themeColor="text1"/>
                <w:sz w:val="22"/>
              </w:rPr>
            </w:pPr>
            <w:r>
              <w:rPr>
                <w:rFonts w:hint="eastAsia" w:ascii="宋体" w:hAnsi="宋体" w:cs="宋体"/>
                <w:color w:val="000000" w:themeColor="text1"/>
                <w:sz w:val="22"/>
              </w:rPr>
              <w:t xml:space="preserve">3</w:t>
            </w:r>
            <w:r/>
          </w:p>
        </w:tc>
      </w:tr>
    </w:tbl>
    <w:p>
      <w:pPr>
        <w:ind w:firstLine="48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各标段保洁人员包含以下劳动力：道路人工清扫；果壳箱/垃圾桶的清洗维护；道板冲洗；快速保洁（电动车保洁）；垃圾收集清运；绿化区域保洁；公共水域保洁；公厕管理维护及保洁，机收车随车工，各类人员根据各标段实际作业量由中标单位进行科学合理配置。</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本次招标中，如由于城市建设、道路施工、拆迁等原因导致道路停止作业的，需及时上报采购人，不得自行停工或改变作业时间与方式。采购人</w:t>
      </w:r>
      <w:r>
        <w:rPr>
          <w:rFonts w:hint="eastAsia" w:ascii="宋体" w:hAnsi="宋体" w:cs="宋体"/>
          <w:color w:val="000000" w:themeColor="text1"/>
          <w:sz w:val="24"/>
        </w:rPr>
        <w:t xml:space="preserve">核定停止作业超过</w:t>
      </w:r>
      <w:r>
        <w:rPr>
          <w:rFonts w:ascii="宋体" w:hAnsi="宋体" w:cs="宋体"/>
          <w:color w:val="000000" w:themeColor="text1"/>
          <w:sz w:val="24"/>
        </w:rPr>
        <w:t xml:space="preserve">1</w:t>
      </w:r>
      <w:r>
        <w:rPr>
          <w:rFonts w:hint="eastAsia" w:ascii="宋体" w:hAnsi="宋体" w:cs="宋体"/>
          <w:color w:val="000000" w:themeColor="text1"/>
          <w:sz w:val="24"/>
        </w:rPr>
        <w:t xml:space="preserve">个月的，由采购人派发《暂停作业单》，按照所在标段投标价格核算，并于每年度结算一并核减。</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合同期内，中标方必须无条件地接受采购人的新增垃圾清运点的收集清运。其垃圾量与运距由采购方核定。</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合同期内，采购人有权在不增加作业经费的前提下，对垃圾收集清运目的转运站进行调整；中标人不得擅自改变垃圾收集清运目的转运站。</w:t>
      </w:r>
      <w:r/>
    </w:p>
    <w:p>
      <w:pPr>
        <w:numPr>
          <w:ilvl w:val="0"/>
          <w:numId w:val="2"/>
        </w:numPr>
        <w:ind w:firstLine="480"/>
        <w:spacing w:line="360" w:lineRule="exact"/>
        <w:tabs>
          <w:tab w:val="left" w:pos="312" w:leader="none"/>
          <w:tab w:val="left" w:pos="709" w:leader="none"/>
          <w:tab w:val="left" w:pos="85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合同期内，为确保机械作业的连续性和管理规范，中标方区域内新增市政道路均由中标方作业，由采购方以《作业派遣单》的形式下达到所属区域标段，才可以进行清扫保洁作业。</w:t>
      </w:r>
      <w:r/>
    </w:p>
    <w:p>
      <w:pPr>
        <w:ind w:firstLine="480"/>
        <w:spacing w:line="3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5、由于工程施工、各类活动、节假日期间等因素导致的费用增加，不论这些因素是可预测或不可预测的，均已包含在投标报价中。除采购方要求外，不作调整。</w:t>
      </w:r>
      <w:r/>
    </w:p>
    <w:p>
      <w:pPr>
        <w:ind w:firstLine="480"/>
        <w:spacing w:line="3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6、人员配备：相关作业人员必须满足男性小于65周岁，女性小于55周岁，并按《社会保障法》为员工缴纳社会保险。</w:t>
      </w:r>
      <w:r/>
    </w:p>
    <w:p>
      <w:pPr>
        <w:ind w:left="25" w:firstLine="420"/>
        <w:spacing w:line="360" w:lineRule="exact"/>
        <w:rPr>
          <w:rFonts w:hint="eastAsia" w:ascii="宋体" w:hAnsi="宋体" w:cs="宋体"/>
          <w:color w:val="000000" w:themeColor="text1"/>
          <w:sz w:val="24"/>
        </w:rPr>
      </w:pPr>
      <w:r>
        <w:rPr>
          <w:rFonts w:hint="eastAsia" w:ascii="宋体" w:hAnsi="宋体" w:cs="宋体"/>
          <w:bCs/>
          <w:color w:val="000000" w:themeColor="text1"/>
          <w:sz w:val="24"/>
        </w:rPr>
        <w:t xml:space="preserve">7、因突发情况（如台风、雨雪、冰雹、霜或冰冻等天气或气</w:t>
      </w:r>
      <w:r>
        <w:rPr>
          <w:rFonts w:hint="eastAsia" w:ascii="宋体" w:hAnsi="宋体" w:cs="宋体"/>
          <w:color w:val="000000" w:themeColor="text1"/>
          <w:sz w:val="24"/>
        </w:rPr>
        <w:t xml:space="preserve">候因素，车辆、居民、行人等人为因素，或是其它因素，以及复合因素或不明原因的情况）导致的道路污染必须及时清除，不论这些因素是可预测或不可预测的，均已包含在投标报价中。除采购方要求外，不作调整。</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8、费用调整</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（1）如：材料、电费、油价、机具设备、规费、税金等费用的调整或出现新的费用，除采购人要求外，投标总价不作调整。</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（2）合同结束，所有涉及作业量调整的费用进行一次结算。</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ascii="宋体" w:hAnsi="宋体" w:cs="宋体"/>
          <w:color w:val="000000" w:themeColor="text1"/>
          <w:sz w:val="24"/>
        </w:rPr>
        <w:t xml:space="preserve">3</w:t>
      </w:r>
      <w:r>
        <w:rPr>
          <w:rFonts w:hint="eastAsia" w:ascii="宋体" w:hAnsi="宋体" w:cs="宋体"/>
          <w:color w:val="000000" w:themeColor="text1"/>
          <w:sz w:val="24"/>
        </w:rPr>
        <w:t xml:space="preserve">）道路清扫保洁面积由于道路施工建设等原因产生增减变化，垃圾产量、清运点的增减变化或目的地中转站运距的变化（绝对值在500米以上）。</w:t>
      </w:r>
      <w:r/>
    </w:p>
    <w:p>
      <w:pPr>
        <w:ind w:left="25"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（4）其余由中标方作为风险因素考量。</w:t>
      </w:r>
      <w:r/>
    </w:p>
    <w:p>
      <w:pPr>
        <w:ind w:firstLine="42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9、风险因素的变化，除采购方要求外，投标总价不作调整。</w:t>
      </w:r>
      <w:r/>
    </w:p>
    <w:p>
      <w:pPr>
        <w:ind w:left="25"/>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    二、其它要求：</w:t>
      </w:r>
      <w:r/>
    </w:p>
    <w:p>
      <w:pPr>
        <w:ind w:firstLine="480"/>
        <w:spacing w:line="36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中标供应商有下列情形之一的，情节严重的，由财政部门将其列入不良行为记录名单，在一至三年内禁止参加政府采购活动，并予以通报：</w:t>
      </w:r>
      <w:r/>
    </w:p>
    <w:p>
      <w:pPr>
        <w:ind w:firstLine="482"/>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①拒绝履行合同义务的；</w:t>
      </w:r>
      <w:r/>
    </w:p>
    <w:p>
      <w:pPr>
        <w:ind w:firstLine="482"/>
        <w:spacing w:line="360" w:lineRule="exact"/>
        <w:rPr>
          <w:rFonts w:hint="eastAsia" w:ascii="宋体" w:hAnsi="宋体" w:cs="宋体"/>
          <w:b/>
          <w:color w:val="000000" w:themeColor="text1"/>
          <w:sz w:val="24"/>
        </w:rPr>
      </w:pPr>
      <w:r>
        <w:rPr>
          <w:rFonts w:hint="eastAsia" w:ascii="宋体" w:hAnsi="宋体" w:cs="宋体"/>
          <w:b/>
          <w:color w:val="000000" w:themeColor="text1"/>
          <w:sz w:val="24"/>
        </w:rPr>
        <w:t xml:space="preserve">②拒绝有关部门监督检查的。</w:t>
      </w:r>
      <w:r/>
    </w:p>
    <w:p>
      <w:pPr>
        <w:spacing w:line="360" w:lineRule="exact"/>
        <w:rPr>
          <w:rFonts w:hint="eastAsia" w:ascii="宋体" w:hAnsi="宋体" w:cs="宋体"/>
          <w:color w:val="000000" w:themeColor="text1"/>
          <w:sz w:val="24"/>
        </w:rPr>
      </w:pPr>
      <w:r>
        <w:rPr>
          <w:rFonts w:hint="eastAsia" w:ascii="宋体" w:hAnsi="宋体" w:cs="宋体"/>
          <w:bCs/>
          <w:color w:val="000000" w:themeColor="text1"/>
          <w:sz w:val="24"/>
        </w:rPr>
        <w:t xml:space="preserve"> </w:t>
      </w:r>
      <w:bookmarkStart w:id="291" w:name="_Hlk220071084"/>
      <w:r>
        <w:rPr>
          <w:rFonts w:hint="eastAsia" w:ascii="宋体" w:hAnsi="宋体" w:cs="宋体"/>
          <w:bCs/>
          <w:color w:val="000000" w:themeColor="text1"/>
          <w:sz w:val="24"/>
        </w:rPr>
        <w:t xml:space="preserve"> </w:t>
      </w:r>
      <w:bookmarkStart w:id="292" w:name="_Hlk223014781"/>
      <w:r>
        <w:rPr>
          <w:rFonts w:hint="eastAsia" w:ascii="宋体" w:hAnsi="宋体" w:cs="宋体"/>
          <w:color w:val="000000" w:themeColor="text1"/>
          <w:sz w:val="24"/>
        </w:rPr>
        <w:t xml:space="preserve">1、附件一：《湟里镇镇区环卫作业服务要求》。</w:t>
      </w:r>
      <w:r/>
    </w:p>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2、附件二：《湟里镇镇区环卫作业质量考核细则》</w:t>
      </w:r>
      <w:r/>
    </w:p>
    <w:p>
      <w:pPr>
        <w:ind w:firstLine="240"/>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3、附件三：《</w:t>
      </w:r>
      <w:r>
        <w:rPr>
          <w:rFonts w:hint="eastAsia" w:ascii="宋体"/>
          <w:color w:val="000000" w:themeColor="text1"/>
          <w:sz w:val="24"/>
        </w:rPr>
        <w:t xml:space="preserve">湟里镇镇区环卫作业质量考核奖惩办法</w:t>
      </w:r>
      <w:r>
        <w:rPr>
          <w:rFonts w:hint="eastAsia" w:ascii="宋体" w:hAnsi="宋体" w:cs="宋体"/>
          <w:color w:val="000000" w:themeColor="text1"/>
          <w:sz w:val="24"/>
        </w:rPr>
        <w:t xml:space="preserve">》。</w:t>
      </w:r>
      <w:bookmarkEnd w:id="291"/>
      <w:bookmarkEnd w:id="292"/>
      <w:r/>
    </w:p>
    <w:p>
      <w:pPr>
        <w:jc w:val="left"/>
        <w:spacing w:line="46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十三、报价要求及支付方式</w:t>
      </w:r>
      <w:r/>
    </w:p>
    <w:p>
      <w:pPr>
        <w:ind w:firstLine="480"/>
        <w:spacing w:line="460" w:lineRule="exact"/>
        <w:rPr>
          <w:rFonts w:hint="eastAsia" w:ascii="宋体" w:hAnsi="宋体"/>
          <w:bCs/>
          <w:color w:val="000000" w:themeColor="text1"/>
          <w:sz w:val="24"/>
        </w:rPr>
      </w:pPr>
      <w:r>
        <w:rPr>
          <w:rFonts w:hint="eastAsia" w:ascii="宋体"/>
          <w:color w:val="000000" w:themeColor="text1"/>
          <w:sz w:val="24"/>
        </w:rPr>
        <w:t xml:space="preserve">1、投标报价：投标报价采用固定总价形式报价。</w:t>
      </w:r>
      <w:r>
        <w:rPr>
          <w:rFonts w:hint="eastAsia" w:ascii="宋体" w:hAnsi="宋体"/>
          <w:bCs/>
          <w:color w:val="000000" w:themeColor="text1"/>
          <w:sz w:val="24"/>
        </w:rPr>
        <w:t xml:space="preserve">总价应包括：员工费用和管理人员费用、离职补偿金、保险、管理费、培训费、各类加班费、中夜班值</w:t>
      </w:r>
      <w:r>
        <w:rPr>
          <w:rFonts w:hint="eastAsia" w:ascii="宋体" w:hAnsi="宋体"/>
          <w:bCs/>
          <w:color w:val="000000" w:themeColor="text1"/>
          <w:sz w:val="24"/>
        </w:rPr>
        <w:t xml:space="preserve">班费、岗位补贴、高温补贴、员工福利、利润、设备、工具、消耗品、</w:t>
      </w:r>
      <w:r>
        <w:rPr>
          <w:rFonts w:hint="eastAsia" w:ascii="宋体" w:hAnsi="宋体"/>
          <w:bCs/>
          <w:color w:val="000000" w:themeColor="text1"/>
          <w:sz w:val="24"/>
        </w:rPr>
        <w:t xml:space="preserve">代理服务费、</w:t>
      </w:r>
      <w:r>
        <w:rPr>
          <w:rFonts w:hint="eastAsia" w:ascii="宋体" w:hAnsi="宋体"/>
          <w:bCs/>
          <w:color w:val="000000" w:themeColor="text1"/>
          <w:sz w:val="24"/>
        </w:rPr>
        <w:t xml:space="preserve">各种税费、政策性文件规定及合同明示或暗示的所有风险、责任、义务等各项应有的费用。</w:t>
      </w:r>
      <w:r/>
    </w:p>
    <w:p>
      <w:pPr>
        <w:ind w:firstLine="420"/>
        <w:spacing w:line="460" w:lineRule="exact"/>
        <w:rPr>
          <w:rFonts w:ascii="宋体"/>
          <w:color w:val="000000" w:themeColor="text1"/>
          <w:sz w:val="24"/>
        </w:rPr>
      </w:pPr>
      <w:r>
        <w:rPr>
          <w:rFonts w:hint="eastAsia" w:ascii="宋体"/>
          <w:color w:val="000000" w:themeColor="text1"/>
          <w:sz w:val="24"/>
        </w:rPr>
        <w:t xml:space="preserve">2、付款方式及</w:t>
      </w:r>
      <w:r>
        <w:rPr>
          <w:rFonts w:hint="eastAsia" w:ascii="宋体"/>
          <w:color w:val="000000" w:themeColor="text1"/>
          <w:sz w:val="24"/>
        </w:rPr>
        <w:t xml:space="preserve">结算</w:t>
      </w:r>
      <w:r>
        <w:rPr>
          <w:rFonts w:hint="eastAsia" w:ascii="宋体"/>
          <w:color w:val="000000" w:themeColor="text1"/>
          <w:sz w:val="24"/>
        </w:rPr>
        <w:t xml:space="preserve">方式</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2.1、付款方式：每季度完成后，甲方根据考核结果向乙方支付相应服务费用。</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2.2、考核和结算方式：季度考核，根据《湟里镇镇区环卫作业质量考核细则》、《</w:t>
      </w:r>
      <w:r>
        <w:rPr>
          <w:rFonts w:hint="eastAsia" w:ascii="宋体"/>
          <w:color w:val="000000" w:themeColor="text1"/>
          <w:sz w:val="24"/>
        </w:rPr>
        <w:t xml:space="preserve">湟里镇镇区环卫作业质量考核奖惩办法</w:t>
      </w:r>
      <w:r>
        <w:rPr>
          <w:rFonts w:hint="eastAsia" w:ascii="宋体" w:hAnsi="宋体" w:cs="宋体"/>
          <w:color w:val="000000" w:themeColor="text1"/>
          <w:sz w:val="24"/>
        </w:rPr>
        <w:t xml:space="preserve">》考核结果进行季度结算。</w:t>
      </w:r>
      <w:r/>
    </w:p>
    <w:p>
      <w:pPr>
        <w:ind w:firstLine="241"/>
        <w:spacing w:line="460" w:lineRule="exact"/>
        <w:shd w:val="clear" w:color="auto" w:fill="ffffff"/>
        <w:rPr>
          <w:rFonts w:ascii="宋体"/>
          <w:b/>
          <w:color w:val="000000" w:themeColor="text1"/>
          <w:sz w:val="24"/>
        </w:rPr>
      </w:pPr>
      <w:r>
        <w:rPr>
          <w:rFonts w:hint="eastAsia" w:ascii="宋体"/>
          <w:b/>
          <w:color w:val="000000" w:themeColor="text1"/>
          <w:sz w:val="24"/>
        </w:rPr>
        <w:t xml:space="preserve">十四、其他要求</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jc w:val="left"/>
        <w:spacing w:line="360" w:lineRule="auto"/>
        <w:tabs>
          <w:tab w:val="left" w:pos="360" w:leader="none"/>
          <w:tab w:val="left" w:pos="900" w:leader="none"/>
        </w:tabs>
        <w:rPr>
          <w:b/>
          <w:color w:val="000000" w:themeColor="text1"/>
          <w:sz w:val="22"/>
        </w:rPr>
        <w:outlineLvl w:val="1"/>
      </w:pPr>
      <w:r>
        <w:rPr>
          <w:rFonts w:hint="eastAsia"/>
          <w:b/>
          <w:color w:val="000000" w:themeColor="text1"/>
          <w:sz w:val="22"/>
        </w:rPr>
        <w:t xml:space="preserve">附件一：湟里镇镇区环卫作业服务要求</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湟里镇镇区环卫作业服务要求</w:t>
      </w:r>
      <w:r/>
    </w:p>
    <w:p>
      <w:pPr>
        <w:spacing w:line="400" w:lineRule="exact"/>
        <w:rPr>
          <w:rFonts w:hint="eastAsia" w:asciiTheme="minorEastAsia" w:hAnsiTheme="minorEastAsia"/>
          <w:b/>
          <w:bCs/>
          <w:color w:val="000000" w:themeColor="text1"/>
          <w:sz w:val="24"/>
          <w:szCs w:val="24"/>
        </w:rPr>
      </w:pPr>
      <w:r/>
      <w:bookmarkStart w:id="293" w:name="_Toc510179965"/>
      <w:r>
        <w:rPr>
          <w:rFonts w:hint="eastAsia" w:asciiTheme="minorEastAsia" w:hAnsiTheme="minorEastAsia"/>
          <w:b/>
          <w:bCs/>
          <w:color w:val="000000" w:themeColor="text1"/>
          <w:sz w:val="24"/>
          <w:szCs w:val="24"/>
        </w:rPr>
        <w:t xml:space="preserve">1.1总体要求</w:t>
      </w:r>
      <w:bookmarkEnd w:id="293"/>
      <w:r/>
      <w:r/>
    </w:p>
    <w:p>
      <w:pPr>
        <w:ind w:firstLine="426"/>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应具有健全的日常清扫保洁、垃圾清运制度、管理制度、应急处理制度、自检自查制度。如遇突发事件，采购人有权调用中标人人员和车辆参与应急。作业服务须达到队伍整齐规范、机械设备齐全状态优良、质量优质高效、环境整洁优美的基本要求。</w:t>
      </w:r>
      <w:r/>
    </w:p>
    <w:p>
      <w:pPr>
        <w:spacing w:line="400" w:lineRule="exact"/>
        <w:rPr>
          <w:rFonts w:hint="eastAsia" w:asciiTheme="minorEastAsia" w:hAnsiTheme="minorEastAsia"/>
          <w:b/>
          <w:bCs/>
          <w:color w:val="000000" w:themeColor="text1"/>
          <w:sz w:val="24"/>
          <w:szCs w:val="24"/>
        </w:rPr>
      </w:pPr>
      <w:r/>
      <w:bookmarkStart w:id="294" w:name="_Toc510179966"/>
      <w:r>
        <w:rPr>
          <w:rFonts w:hint="eastAsia" w:asciiTheme="minorEastAsia" w:hAnsiTheme="minorEastAsia"/>
          <w:b/>
          <w:bCs/>
          <w:color w:val="000000" w:themeColor="text1"/>
          <w:sz w:val="24"/>
          <w:szCs w:val="24"/>
        </w:rPr>
        <w:t xml:space="preserve">1.2人工作业基本要求</w:t>
      </w:r>
      <w:bookmarkEnd w:id="294"/>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1.2.1本次招标人工作业包括不具备列入机械化清扫的道路清扫、快慢道路保洁、人行道清扫保洁、广场道板清扫保洁、绿化带绿化隔离带保洁以及果壳箱垃圾收运、清洗等内容。作业范围详见各标段《作业服务量清单及说明》及相关附件。</w:t>
      </w:r>
      <w:r/>
    </w:p>
    <w:p>
      <w:pPr>
        <w:ind w:firstLine="484"/>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1.2.2时间要求：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①“道路人工清扫保洁日工作小时数”说明：12小时是指每天的6:00-18:00，8小时是指每天的6:00-10:00和13:00-17:00。作业时间段内均必须安排人员进行不间断作业。</w:t>
      </w:r>
      <w:r>
        <w:rPr>
          <w:rFonts w:hint="eastAsia" w:cs="宋体" w:asciiTheme="minorEastAsia" w:hAnsiTheme="minorEastAsia"/>
          <w:bCs/>
          <w:color w:val="000000" w:themeColor="text1"/>
          <w:sz w:val="24"/>
          <w:szCs w:val="24"/>
        </w:rPr>
        <w:t xml:space="preserve">作业时不得离岗倾倒垃圾。</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②有关休息时间的说明：</w:t>
      </w:r>
      <w:r>
        <w:rPr>
          <w:rFonts w:hint="eastAsia" w:cs="宋体" w:asciiTheme="minorEastAsia" w:hAnsiTheme="minorEastAsia"/>
          <w:bCs/>
          <w:color w:val="000000" w:themeColor="text1"/>
          <w:sz w:val="24"/>
          <w:szCs w:val="24"/>
        </w:rPr>
        <w:t xml:space="preserve">具体在岗作业休息时间由中标人灵活安排；遇重大检查时作业方式按</w:t>
      </w:r>
      <w:r>
        <w:rPr>
          <w:rFonts w:hint="eastAsia" w:asciiTheme="minorEastAsia" w:hAnsiTheme="minorEastAsia"/>
          <w:color w:val="000000" w:themeColor="text1"/>
          <w:sz w:val="24"/>
          <w:szCs w:val="24"/>
        </w:rPr>
        <w:t xml:space="preserve">采购人</w:t>
      </w:r>
      <w:r>
        <w:rPr>
          <w:rFonts w:hint="eastAsia" w:cs="宋体" w:asciiTheme="minorEastAsia" w:hAnsiTheme="minorEastAsia"/>
          <w:bCs/>
          <w:color w:val="000000" w:themeColor="text1"/>
          <w:sz w:val="24"/>
          <w:szCs w:val="24"/>
        </w:rPr>
        <w:t xml:space="preserve">的要求执行；高温季节作业时间由</w:t>
      </w:r>
      <w:r>
        <w:rPr>
          <w:rFonts w:hint="eastAsia" w:asciiTheme="minorEastAsia" w:hAnsiTheme="minorEastAsia"/>
          <w:color w:val="000000" w:themeColor="text1"/>
          <w:sz w:val="24"/>
          <w:szCs w:val="24"/>
        </w:rPr>
        <w:t xml:space="preserve">采购</w:t>
      </w:r>
      <w:r>
        <w:rPr>
          <w:rFonts w:hint="eastAsia" w:cs="宋体" w:asciiTheme="minorEastAsia" w:hAnsiTheme="minorEastAsia"/>
          <w:bCs/>
          <w:color w:val="000000" w:themeColor="text1"/>
          <w:sz w:val="24"/>
          <w:szCs w:val="24"/>
        </w:rPr>
        <w:t xml:space="preserve">人另行通知。</w:t>
      </w:r>
      <w:r/>
    </w:p>
    <w:p>
      <w:pPr>
        <w:ind w:firstLine="487"/>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1.2.3道路清扫保洁容貌具体要求：</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①车行道、人行道及绿化带内废弃物，如果皮、纸屑、塑膜、烟蒂、痰迹等不得大于零废弃物控制指标，且路面无污水。</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②全路段清扫无死角，垃圾无漏收；雨水窨井无阻塞；人工清扫保洁后的垃圾，必须及时清除，不得将垃圾扫入窨井、河道、绿地内，街巷交界处清扫保洁应各延伸</w:t>
      </w:r>
      <w:r>
        <w:rPr>
          <w:rFonts w:hint="eastAsia"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米。</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③降雪天气，应及时组织铲雪作业。道路融雪后，路面煤渣、灰沙及其它废弃物应及时清扫干净。</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④花台、广告凳、景观亭台、桌椅等公共设施每周清洗1次，并巡回保洁。</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标段范围内道路、道板、绿化、环卫设施设备等，必须全员额、全时段、全路段、不间断巡回保洁，按照采购方的要求，配备保洁车辆和保洁工具（大小扫帚、铁铲、簸箕、垃圾夹、铲刀、垃圾袋等）；保洁后的白色垃圾、烟头、树叶、杂物等要装袋清运至采购方指定的垃圾转运站或指定堆放点，绝对严禁随意焚烧和填埋。</w:t>
      </w:r>
      <w:r/>
    </w:p>
    <w:p>
      <w:pPr>
        <w:ind w:firstLine="485"/>
        <w:spacing w:line="40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标段范围内地面、立面可视范围内巡查发现“乱张贴、乱涂写”立即铲</w:t>
      </w:r>
      <w:r>
        <w:rPr>
          <w:rFonts w:hint="eastAsia" w:asciiTheme="minorEastAsia" w:hAnsiTheme="minorEastAsia"/>
          <w:color w:val="000000" w:themeColor="text1"/>
          <w:sz w:val="24"/>
          <w:szCs w:val="24"/>
        </w:rPr>
        <w:t xml:space="preserve">除。</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1.2.4 果壳箱、垃圾桶、垃圾收集点清运清洗要求：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①果壳箱、垃圾桶、垃圾房每天1清运，镇区果壳箱、垃圾桶每两天1清洗，村级垃圾桶和垃圾房每周1清洗。</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②果壳箱垃圾清运完成时间9:00前；清洗完成时间：10:00前。</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③如遇果壳箱、垃圾桶外溢时，应随时组织收运。所有路段内的果壳箱应保持干净、整洁，无乱张贴、乱涂写，无外溢情形，果壳箱的门、盖无敞开现象，无随意焚烧现象。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④如遇果壳箱设施出现故障、物件缺失等现象，须及时向采购方反映，及时更新，确保完好。</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⑤</w:t>
      </w:r>
      <w:r>
        <w:rPr>
          <w:rFonts w:hint="eastAsia" w:asciiTheme="minorEastAsia" w:hAnsiTheme="minorEastAsia"/>
          <w:color w:val="000000" w:themeColor="text1"/>
          <w:sz w:val="24"/>
          <w:szCs w:val="24"/>
        </w:rPr>
        <w:t xml:space="preserve">按规定进行垃圾分类收集。</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1.2.5公共厕所保洁要求：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①公共厕所每天一次大保洁：上午8：00前、下午13：40前，按照作业质量标准，完成保洁作业；其余时间段为小保洁（即巡回保洁），上午不少于1次、下午不少于2次，且每座公厕小保洁间隔不得超过2个小时。</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②大保洁要求：清理各厕位废物篓内垃圾，更换垃圾袋；清洗洁具；清洗设施并用抹布擦拭；清洗地面；清洗瓷砖墙面；抹布擦拭厕位隔断板、扶手、门、门把手、门套等；抹布擦拭窗台、窗</w:t>
      </w:r>
      <w:r>
        <w:rPr>
          <w:rFonts w:hint="eastAsia" w:asciiTheme="minorEastAsia" w:hAnsiTheme="minorEastAsia"/>
          <w:color w:val="000000" w:themeColor="text1"/>
          <w:sz w:val="24"/>
          <w:szCs w:val="24"/>
        </w:rPr>
        <w:t xml:space="preserve">玻璃</w:t>
      </w:r>
      <w:r>
        <w:rPr>
          <w:rFonts w:hint="eastAsia" w:asciiTheme="minorEastAsia" w:hAnsiTheme="minorEastAsia"/>
          <w:color w:val="000000" w:themeColor="text1"/>
          <w:sz w:val="24"/>
          <w:szCs w:val="24"/>
        </w:rPr>
        <w:t xml:space="preserve">；清理天花板、墙角、窗角、内外墙面、排风扇等处的蛛网和灰尘（每周至少1次）；对公厕周边环境进行保洁（有绿化景观的要保洁到绿化景观边缘）。</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③小保洁要求：清理各厕位废物篓内垃圾，更换垃圾袋；清洗洁具；清洗地面。</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④对化粪池、贮粪池周围场地进行必要的保洁，周围应保持整洁，无垃圾、粪迹、污水，不得有恶臭、蝇蛆。化粪池、贮粪池不得满溢，定期进行抽粪作业（每年不少于1次）。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⑤污水抽运至污水处理厂。</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⑥</w:t>
      </w:r>
      <w:r>
        <w:rPr>
          <w:rFonts w:hint="eastAsia" w:asciiTheme="minorEastAsia" w:hAnsiTheme="minorEastAsia"/>
          <w:color w:val="000000" w:themeColor="text1"/>
          <w:sz w:val="24"/>
          <w:szCs w:val="24"/>
        </w:rPr>
        <w:t xml:space="preserve">遇到恶劣天气、停水、停电、管道堵塞、人流量剧增等突发情形，应采取应急服务保障措施，确保公厕服务连续、正常。</w:t>
      </w:r>
      <w:r/>
    </w:p>
    <w:p>
      <w:pPr>
        <w:ind w:firstLine="485"/>
        <w:spacing w:line="390" w:lineRule="exact"/>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⑦</w:t>
      </w:r>
      <w:r>
        <w:rPr>
          <w:rFonts w:hint="eastAsia" w:asciiTheme="minorEastAsia" w:hAnsiTheme="minorEastAsia"/>
          <w:color w:val="000000" w:themeColor="text1"/>
          <w:sz w:val="24"/>
          <w:szCs w:val="24"/>
        </w:rPr>
        <w:t xml:space="preserve">站内按照规范定期消杀。</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1.2.6镇中村、背街小巷及绿地深化整治要求：</w:t>
      </w:r>
      <w:r/>
    </w:p>
    <w:p>
      <w:pPr>
        <w:pStyle w:val="768"/>
        <w:ind w:firstLine="48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①镇中村区域内居民房前屋后、巷道、弄堂等区域实行全覆盖清扫保洁。重点清理区域内乱堆放的杂物、废弃家具、砖石瓦块等，确保无卫生死角。</w:t>
      </w:r>
      <w:r/>
    </w:p>
    <w:p>
      <w:pPr>
        <w:pStyle w:val="768"/>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color w:val="000000" w:themeColor="text1"/>
          <w:sz w:val="24"/>
          <w:szCs w:val="24"/>
        </w:rPr>
        <w:t xml:space="preserve">②</w:t>
      </w:r>
      <w:r>
        <w:rPr>
          <w:rFonts w:hint="eastAsia" w:asciiTheme="minorEastAsia" w:hAnsiTheme="minorEastAsia" w:eastAsiaTheme="minorEastAsia"/>
          <w:color w:val="000000" w:themeColor="text1"/>
          <w:sz w:val="24"/>
          <w:szCs w:val="24"/>
        </w:rPr>
        <w:t xml:space="preserve">巷道地面应保持整洁，无积存垃圾、无积水、无青苔污渍，墙面及可视范围内无乱张贴、乱涂写。对狭窄区域内的零星散落垃圾进行捡拾。</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③作业范围内的公共绿地、街头绿地、慢行系统两侧绿地、行道树树穴以</w:t>
      </w:r>
      <w:r>
        <w:rPr>
          <w:rFonts w:hint="eastAsia" w:asciiTheme="minorEastAsia" w:hAnsiTheme="minorEastAsia"/>
          <w:color w:val="000000" w:themeColor="text1"/>
          <w:sz w:val="24"/>
          <w:szCs w:val="24"/>
        </w:rPr>
        <w:t xml:space="preserve">及长期闲置未开发地块（含收储地块、拆而未用地块）纳入日常保洁范围。需清理绿地内的枯枝落叶、杂物堆放、宠物粪便、白色垃圾及各类隐蔽性垃圾。闲置地块发现成堆垃圾时，需及时上报并按采购方，确保无明显暴露垃圾。</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1.2.7 突击性整治任务要求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 中标人需配备现场负责人、作业人员及专项作业车辆。在遇到镇级及以上重大活动检查、文明创建测评、专项整治行动或突发环境事件时，必须无条件配合采购人开展突击性清理整治工作。</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 采购人下达整治指令后，中标人应在2小时内组织不少于指定数量的作业人员（含管理人员）及车辆（包括但不限于清运车、铲车、冲洗车等）抵达指定现场。人员需统一着装，佩戴安全帽（如涉及拆违或装潢垃圾清理），车辆需车况良好、标识清晰。</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8</w:t>
      </w:r>
      <w:r>
        <w:rPr>
          <w:rFonts w:hint="eastAsia" w:asciiTheme="minorEastAsia" w:hAnsiTheme="minorEastAsia" w:eastAsiaTheme="minorEastAsia"/>
          <w:b/>
          <w:color w:val="000000" w:themeColor="text1"/>
          <w:sz w:val="24"/>
          <w:szCs w:val="24"/>
        </w:rPr>
        <w:t xml:space="preserve">大件垃圾收运要求：</w:t>
      </w:r>
      <w:r/>
    </w:p>
    <w:p>
      <w:pPr>
        <w:pStyle w:val="768"/>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color w:val="000000" w:themeColor="text1"/>
          <w:sz w:val="24"/>
          <w:szCs w:val="24"/>
        </w:rPr>
        <w:t xml:space="preserve">①中标人保洁基地须有大件垃圾临时堆放场所。</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②大件垃圾收集不得超过12小时（自发现至收集完成）。</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③大件垃圾运输至武进区大件垃圾分拣中心，运输车辆必须为密闭箱式货车。</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④车辆运输应严格遵守《道路交通安全法》。</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9</w:t>
      </w:r>
      <w:r>
        <w:rPr>
          <w:rFonts w:hint="eastAsia" w:asciiTheme="minorEastAsia" w:hAnsiTheme="minorEastAsia" w:eastAsiaTheme="minorEastAsia"/>
          <w:b/>
          <w:color w:val="000000" w:themeColor="text1"/>
          <w:sz w:val="24"/>
          <w:szCs w:val="24"/>
        </w:rPr>
        <w:t xml:space="preserve">建筑垃圾收运要求：</w:t>
      </w:r>
      <w:r/>
    </w:p>
    <w:p>
      <w:pPr>
        <w:pStyle w:val="768"/>
        <w:ind w:firstLine="485"/>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color w:val="000000" w:themeColor="text1"/>
          <w:sz w:val="24"/>
          <w:szCs w:val="24"/>
        </w:rPr>
        <w:t xml:space="preserve">①中标人保洁基地须有建筑垃圾临时堆放场所。</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②小堆建筑垃圾收集不得超过4小时，大堆建筑垃圾收集直接采用3吨以上车辆直接装运，不得超过24小时（自发现至收集完成）。</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 ③建筑垃圾运输至采购方指定的附近堆场，运输载重必须大于3吨。</w:t>
      </w:r>
      <w:r/>
    </w:p>
    <w:p>
      <w:pPr>
        <w:pStyle w:val="768"/>
        <w:ind w:firstLine="485"/>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④车辆运输应严格遵守《道路交通安全法》。</w:t>
      </w:r>
      <w:r/>
    </w:p>
    <w:p>
      <w:pPr>
        <w:pStyle w:val="768"/>
        <w:ind w:firstLine="487"/>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1.2.</w:t>
      </w:r>
      <w:r>
        <w:rPr>
          <w:rFonts w:hint="eastAsia" w:asciiTheme="minorEastAsia" w:hAnsiTheme="minorEastAsia" w:eastAsiaTheme="minorEastAsia"/>
          <w:b/>
          <w:color w:val="000000" w:themeColor="text1"/>
          <w:sz w:val="24"/>
          <w:szCs w:val="24"/>
        </w:rPr>
        <w:t xml:space="preserve">10</w:t>
      </w:r>
      <w:r>
        <w:rPr>
          <w:rFonts w:hint="eastAsia" w:asciiTheme="minorEastAsia" w:hAnsiTheme="minorEastAsia" w:eastAsiaTheme="minorEastAsia"/>
          <w:b/>
          <w:color w:val="000000" w:themeColor="text1"/>
          <w:sz w:val="24"/>
          <w:szCs w:val="24"/>
        </w:rPr>
        <w:t xml:space="preserve">人员基本要求：</w:t>
      </w:r>
      <w:r/>
    </w:p>
    <w:p>
      <w:pPr>
        <w:pStyle w:val="768"/>
        <w:spacing w:line="390" w:lineRule="exact"/>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   ①道路清扫保洁工及垃圾清运工在作业时应统一着具有反光标志的工作服、帽。上岗期间不得有闲聊、窜岗、散坐现象。严禁电动车辆驾驶人员逆向行驶等违规行为。</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②企业必须坚持对作业人员进行每月1次的安全教育；购置意外伤害险，做好作业人员的安全风险规避工作；做好作业时安全突发时间的应急处置和保障措施。</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③中标方必须保障环卫工人的正常休息时间，按照规定发放加班工资、节假日加班工资、高温补贴。</w:t>
      </w:r>
      <w:r/>
    </w:p>
    <w:p>
      <w:pPr>
        <w:ind w:firstLine="43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④必须执行《劳动法》和《劳动合同法》关于员工保障的其他规定。</w:t>
      </w:r>
      <w:r/>
    </w:p>
    <w:p>
      <w:pPr>
        <w:spacing w:line="390" w:lineRule="exact"/>
        <w:rPr>
          <w:rFonts w:hint="eastAsia" w:asciiTheme="minorEastAsia" w:hAnsiTheme="minorEastAsia"/>
          <w:b/>
          <w:bCs/>
          <w:color w:val="000000" w:themeColor="text1"/>
          <w:sz w:val="24"/>
          <w:szCs w:val="24"/>
        </w:rPr>
      </w:pPr>
      <w:r/>
      <w:bookmarkStart w:id="295" w:name="_Toc510179967"/>
      <w:r>
        <w:rPr>
          <w:rFonts w:hint="eastAsia" w:asciiTheme="minorEastAsia" w:hAnsiTheme="minorEastAsia"/>
          <w:b/>
          <w:bCs/>
          <w:color w:val="000000" w:themeColor="text1"/>
          <w:sz w:val="24"/>
          <w:szCs w:val="24"/>
        </w:rPr>
        <w:t xml:space="preserve">1.3机械化作业基本要求</w:t>
      </w:r>
      <w:bookmarkEnd w:id="295"/>
      <w:r/>
      <w:r/>
    </w:p>
    <w:p>
      <w:pPr>
        <w:ind w:firstLine="485"/>
        <w:spacing w:line="390" w:lineRule="exact"/>
        <w:rPr>
          <w:rFonts w:hint="eastAsia" w:asciiTheme="minorEastAsia" w:hAnsiTheme="minorEastAsia"/>
          <w:b/>
          <w:bCs/>
          <w:color w:val="000000" w:themeColor="text1"/>
          <w:sz w:val="24"/>
          <w:szCs w:val="24"/>
        </w:rPr>
      </w:pPr>
      <w:r>
        <w:rPr>
          <w:rFonts w:hint="eastAsia" w:asciiTheme="minorEastAsia" w:hAnsiTheme="minorEastAsia"/>
          <w:color w:val="000000" w:themeColor="text1"/>
          <w:sz w:val="24"/>
          <w:szCs w:val="24"/>
        </w:rPr>
        <w:t xml:space="preserve">1.3.1作业时间安排：</w:t>
      </w:r>
      <w:r/>
    </w:p>
    <w:p>
      <w:pPr>
        <w:ind w:firstLine="485"/>
        <w:spacing w:line="390" w:lineRule="exact"/>
        <w:rPr>
          <w:rStyle w:val="813"/>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w:t>
      </w:r>
      <w:r>
        <w:rPr>
          <w:rStyle w:val="813"/>
          <w:rFonts w:hint="eastAsia" w:asciiTheme="minorEastAsia" w:hAnsiTheme="minorEastAsia"/>
          <w:color w:val="000000" w:themeColor="text1"/>
          <w:sz w:val="24"/>
          <w:szCs w:val="24"/>
        </w:rPr>
        <w:t xml:space="preserve">城市道路环卫机械化作业应充分考虑道路交通状况，日间安排机械化洒水作业，夜间安排机械化清扫作业和冲洗作业，机械化清洗作业可根据实际情况和需要安排在日间或夜间进行。</w:t>
      </w:r>
      <w:r/>
    </w:p>
    <w:p>
      <w:pPr>
        <w:ind w:firstLine="485"/>
        <w:spacing w:line="390" w:lineRule="exact"/>
        <w:rPr>
          <w:rFonts w:hint="eastAsia" w:asciiTheme="minorEastAsia" w:hAnsiTheme="minorEastAsia"/>
          <w:color w:val="000000" w:themeColor="text1"/>
          <w:sz w:val="24"/>
          <w:szCs w:val="24"/>
        </w:rPr>
      </w:pPr>
      <w:r>
        <w:rPr>
          <w:rStyle w:val="813"/>
          <w:rFonts w:hint="eastAsia" w:asciiTheme="minorEastAsia" w:hAnsiTheme="minorEastAsia"/>
          <w:color w:val="000000" w:themeColor="text1"/>
          <w:sz w:val="24"/>
          <w:szCs w:val="24"/>
        </w:rPr>
        <w:t xml:space="preserve">②</w:t>
      </w:r>
      <w:r>
        <w:rPr>
          <w:rFonts w:hint="eastAsia" w:asciiTheme="minorEastAsia" w:hAnsiTheme="minorEastAsia"/>
          <w:color w:val="000000" w:themeColor="text1"/>
          <w:sz w:val="24"/>
          <w:szCs w:val="24"/>
        </w:rPr>
        <w:t xml:space="preserve">每日22:00开始组织冲洗作业（每年3月1日—12月31日），并依次组织清扫和清洗作业（也可安排日间作业），至次日上午7:00前全部撤离作业路段；洒水季节（每年3月1日—12月31日）组织车辆在</w:t>
      </w:r>
      <w:bookmarkStart w:id="296" w:name="_Hlk220340133"/>
      <w:r>
        <w:rPr>
          <w:rFonts w:hint="eastAsia" w:asciiTheme="minorEastAsia" w:hAnsiTheme="minorEastAsia"/>
          <w:color w:val="000000" w:themeColor="text1"/>
          <w:sz w:val="24"/>
          <w:szCs w:val="24"/>
        </w:rPr>
        <w:t xml:space="preserve">9:00—15:00</w:t>
      </w:r>
      <w:bookmarkEnd w:id="296"/>
      <w:r>
        <w:rPr>
          <w:rFonts w:hint="eastAsia" w:asciiTheme="minorEastAsia" w:hAnsiTheme="minorEastAsia"/>
          <w:color w:val="000000" w:themeColor="text1"/>
          <w:sz w:val="24"/>
          <w:szCs w:val="24"/>
        </w:rPr>
        <w:t xml:space="preserve">作业。</w:t>
      </w:r>
      <w:r/>
    </w:p>
    <w:p>
      <w:pPr>
        <w:ind w:firstLine="485"/>
        <w:spacing w:line="390" w:lineRule="exact"/>
        <w:rPr>
          <w:rStyle w:val="813"/>
          <w:rFonts w:hint="eastAsia" w:asciiTheme="minorEastAsia" w:hAnsiTheme="minorEastAsia"/>
          <w:color w:val="000000" w:themeColor="text1"/>
          <w:sz w:val="24"/>
          <w:szCs w:val="24"/>
        </w:rPr>
      </w:pPr>
      <w:r>
        <w:rPr>
          <w:rStyle w:val="813"/>
          <w:rFonts w:hint="eastAsia" w:asciiTheme="minorEastAsia" w:hAnsiTheme="minorEastAsia"/>
          <w:color w:val="000000" w:themeColor="text1"/>
          <w:sz w:val="24"/>
          <w:szCs w:val="24"/>
        </w:rPr>
        <w:t xml:space="preserve">③当气温≤5℃时，桥面、坡道的冲洗及清洗作业应暂停；当气温≤2℃时，必须停止全部冲洗及清洗作业，与此同时道路清扫全部采用干扫（不喷水）作业方式。</w:t>
      </w:r>
      <w:r/>
    </w:p>
    <w:p>
      <w:pPr>
        <w:pStyle w:val="768"/>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1.3.2作业行驶要求：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清扫作业时选用一挡，行驶速度不超过10公里/小时，副机转速不超过2000转/分，应严格按照放刷、喷水、调整箱体压力和刷盘转速、清扫的顺序进行操作；非特殊气候情况下，避免“干扫”；作业时禁止扫刷、吸嘴不落地。</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②冲洗作业时控制车速为5-10公里/小时，冲洗压力≥300千帕，洒水量0.2～2.0升/平方米，喷水口喷水有力，不得出现断续喷水的现象。</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③洒水作业时控制车速为25-30公里/小时，喷水口喷水有力，不得出现断续喷水的现象，洒水作业应覆盖道路的所有机动车道，不得漏洒，作业后路面无干燥路段和片区；</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④清洗作业车速不超过6公里/小时，副发动机转速控制在1800转/分（正常档），路面较脏时，副发动机转速控制在2200转/分（强洗档），并应开双侧吸嘴喷杆喷水。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⑤作业时须开启警示灯和示宽灯，夜间禁鸣，日间适当鸣号。</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⑥作业人员必须按照规定的时间、线路、频次和作业模式作业；作业时应穿戴统一的、具有明显警示标识的工作服，并保持着装整洁。不得有滞留马路和加油加水超时等情况。</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⑦车辆行驶、停放必须遵守《道路交通安全法》对车辆的基本管理要求，任何交通违法行为责任由中标方自行承担。</w:t>
      </w:r>
      <w:r/>
    </w:p>
    <w:p>
      <w:pPr>
        <w:pStyle w:val="768"/>
        <w:ind w:firstLine="484"/>
        <w:spacing w:line="390" w:lineRule="exact"/>
        <w:rPr>
          <w:rFonts w:hint="eastAsia"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1.3.3机械化作业车辆容貌要求：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①车体整洁明亮、各种配件齐全、使用功能齐备，各项作业装置保持完好、有效。车身如有宣传标贴，须保持清洁完整。</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②应保持标志清晰、齐全，车体无破损、无锈蚀、无污物、无灰垢。车尾应有反光标志（或加贴反光膜）。车体杜绝吊挂、抛洒污物，滴漏水、油液体等现象。</w:t>
      </w:r>
      <w:r/>
    </w:p>
    <w:p>
      <w:pPr>
        <w:ind w:firstLine="487"/>
        <w:spacing w:line="39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1.3.4调度和管理要求：</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①科学合理调配作业车辆分布比例及运行。每班作业应按规定填写出车日</w:t>
      </w:r>
      <w:r>
        <w:rPr>
          <w:rFonts w:hint="eastAsia" w:asciiTheme="minorEastAsia" w:hAnsiTheme="minorEastAsia"/>
          <w:color w:val="000000" w:themeColor="text1"/>
          <w:sz w:val="24"/>
          <w:szCs w:val="24"/>
        </w:rPr>
        <w:t xml:space="preserve">志，作业车辆应在规定地点取水、清洁污物箱，机械化作业收集的垃圾倒入指定转运站。</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②建立健全车辆维修、保养和检查制度，必须确保出车车况良好。</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③如遇死角、深沟、道路两侧行道树过低过近、垃圾杂物体积过长过大、落叶季节、窨井腰眼不畅通、有杂物或被堵塞等工况无法满足环卫机械化作业条件时，需组织人工配合作业。</w:t>
      </w:r>
      <w:r/>
    </w:p>
    <w:p>
      <w:pPr>
        <w:ind w:firstLine="485"/>
        <w:spacing w:line="39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④冲洒水车辆如遇雪天道路覆盖积雪的情况，必须无条件服从采购方的应急指挥，积极作出应急响应。如遇其他突发事件、重大活动，采购方有权调动中标方的车辆和人员参与应急，中标方须无条件服从。</w:t>
      </w:r>
      <w:r/>
    </w:p>
    <w:p>
      <w:pPr>
        <w:spacing w:line="390" w:lineRule="exact"/>
        <w:rPr>
          <w:rFonts w:hint="eastAsia" w:asciiTheme="minorEastAsia" w:hAnsiTheme="minorEastAsia"/>
          <w:b/>
          <w:bCs/>
          <w:color w:val="000000" w:themeColor="text1"/>
          <w:sz w:val="24"/>
          <w:szCs w:val="24"/>
        </w:rPr>
      </w:pPr>
      <w:r/>
      <w:bookmarkStart w:id="297" w:name="_Toc510179968"/>
      <w:r>
        <w:rPr>
          <w:rFonts w:hint="eastAsia" w:asciiTheme="minorEastAsia" w:hAnsiTheme="minorEastAsia"/>
          <w:b/>
          <w:bCs/>
          <w:color w:val="000000" w:themeColor="text1"/>
          <w:sz w:val="24"/>
          <w:szCs w:val="24"/>
        </w:rPr>
        <w:t xml:space="preserve">1.4服务方式：承包制</w:t>
      </w:r>
      <w:bookmarkEnd w:id="297"/>
      <w:r/>
      <w:r/>
    </w:p>
    <w:p>
      <w:pPr>
        <w:ind w:firstLine="485"/>
        <w:spacing w:line="390" w:lineRule="exact"/>
        <w:rPr>
          <w:rFonts w:hint="eastAsia" w:asciiTheme="minorEastAsia" w:hAnsiTheme="minorEastAsia"/>
          <w:b/>
          <w:color w:val="000000" w:themeColor="text1"/>
          <w:sz w:val="24"/>
          <w:szCs w:val="24"/>
        </w:rPr>
      </w:pPr>
      <w:r>
        <w:rPr>
          <w:rFonts w:hint="eastAsia" w:asciiTheme="minorEastAsia" w:hAnsiTheme="minorEastAsia"/>
          <w:color w:val="000000" w:themeColor="text1"/>
          <w:sz w:val="24"/>
          <w:szCs w:val="24"/>
        </w:rPr>
        <w:t xml:space="preserve">由采购人与中标人签订承包合同，根据招标文件规定和中标人的投标承诺具体事项和考核办法，中标人若发生违约行为或考核不合格，招标单位有权终止合同的履行。</w:t>
      </w:r>
      <w:r/>
    </w:p>
    <w:p>
      <w:pPr>
        <w:spacing w:line="390" w:lineRule="exact"/>
        <w:rPr>
          <w:rFonts w:hint="eastAsia" w:asciiTheme="minorEastAsia" w:hAnsiTheme="minorEastAsia"/>
          <w:b/>
          <w:bCs/>
          <w:color w:val="000000" w:themeColor="text1"/>
          <w:sz w:val="24"/>
          <w:szCs w:val="24"/>
        </w:rPr>
      </w:pPr>
      <w:r/>
      <w:bookmarkStart w:id="298" w:name="_Toc510179969"/>
      <w:r>
        <w:rPr>
          <w:rFonts w:hint="eastAsia" w:asciiTheme="minorEastAsia" w:hAnsiTheme="minorEastAsia"/>
          <w:b/>
          <w:bCs/>
          <w:color w:val="000000" w:themeColor="text1"/>
          <w:sz w:val="24"/>
          <w:szCs w:val="24"/>
        </w:rPr>
        <w:t xml:space="preserve">1.5服务质量标准及要求</w:t>
      </w:r>
      <w:bookmarkEnd w:id="298"/>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具体见《环卫作业质量考核细则》。</w:t>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附件二：湟里镇镇区环卫作业质量考核细则</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湟里镇镇区环卫作业质量考核细则</w:t>
      </w:r>
      <w:r/>
    </w:p>
    <w:tbl>
      <w:tblPr>
        <w:tblW w:w="14760" w:type="dxa"/>
        <w:tblInd w:w="-252" w:type="dxa"/>
        <w:tblLayout w:type="fixed"/>
        <w:tblLook w:val="04A0" w:firstRow="1" w:lastRow="0" w:firstColumn="1" w:lastColumn="0" w:noHBand="0" w:noVBand="1"/>
      </w:tblPr>
      <w:tblGrid>
        <w:gridCol w:w="1120"/>
        <w:gridCol w:w="1720"/>
        <w:gridCol w:w="3700"/>
        <w:gridCol w:w="4740"/>
        <w:gridCol w:w="920"/>
        <w:gridCol w:w="600"/>
        <w:gridCol w:w="1080"/>
        <w:gridCol w:w="880"/>
      </w:tblGrid>
      <w:tr>
        <w:trPr>
          <w:trHeight w:val="480"/>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项目</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考评内容</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考核标准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问题详细描述</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发现一处扣分</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扣分上限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整改</w:t>
            </w:r>
            <w:r>
              <w:rPr>
                <w:rFonts w:ascii="宋体" w:hAnsi="宋体" w:cs="宋体"/>
                <w:b/>
                <w:bCs/>
                <w:color w:val="000000" w:themeColor="text1"/>
                <w:sz w:val="20"/>
              </w:rPr>
              <w:t xml:space="preserve">             </w:t>
            </w:r>
            <w:r>
              <w:rPr>
                <w:rFonts w:hint="eastAsia" w:ascii="宋体" w:hAnsi="宋体" w:cs="宋体"/>
                <w:b/>
                <w:bCs/>
                <w:color w:val="000000" w:themeColor="text1"/>
                <w:sz w:val="20"/>
              </w:rPr>
              <w:t xml:space="preserve">时限</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b/>
                <w:bCs/>
                <w:color w:val="000000" w:themeColor="text1"/>
                <w:sz w:val="20"/>
              </w:rPr>
            </w:pPr>
            <w:r>
              <w:rPr>
                <w:rFonts w:hint="eastAsia" w:ascii="宋体" w:hAnsi="宋体" w:cs="宋体"/>
                <w:b/>
                <w:bCs/>
                <w:color w:val="000000" w:themeColor="text1"/>
                <w:sz w:val="20"/>
              </w:rPr>
              <w:t xml:space="preserve">备注</w:t>
            </w:r>
            <w:r/>
          </w:p>
        </w:tc>
      </w:tr>
      <w:tr>
        <w:trPr>
          <w:trHeight w:val="285"/>
        </w:trPr>
        <w:tc>
          <w:tcPr>
            <w:tcBorders>
              <w:top w:val="single" w:color="auto" w:sz="4" w:space="0"/>
              <w:left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道路清扫机械化作业</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清扫作业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车辆机械化作业日完成作业量</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作业中，无故未按照有效作业里程、覆盖路段作业。</w:t>
            </w:r>
            <w:r/>
          </w:p>
        </w:tc>
        <w:tc>
          <w:tcPr>
            <w:tcBorders>
              <w:top w:val="single" w:color="auto" w:sz="4" w:space="0"/>
              <w:left w:val="single" w:color="auto" w:sz="4" w:space="0"/>
              <w:right w:val="single" w:color="auto" w:sz="4" w:space="0"/>
            </w:tcBorders>
            <w:tcW w:w="92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single" w:color="auto" w:sz="4" w:space="0"/>
              <w:right w:val="single" w:color="auto" w:sz="4" w:space="0"/>
            </w:tcBorders>
            <w:tcW w:w="60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12</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right w:val="single" w:color="auto" w:sz="4" w:space="0"/>
            </w:tcBorders>
            <w:tcW w:w="88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洒水作业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按照计划指令作业</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未按照指定的时间、路段进行操作</w:t>
            </w:r>
            <w:r/>
          </w:p>
        </w:tc>
        <w:tc>
          <w:tcPr>
            <w:tcBorders>
              <w:left w:val="single" w:color="auto" w:sz="4" w:space="0"/>
              <w:right w:val="single" w:color="auto" w:sz="4" w:space="0"/>
            </w:tcBorders>
            <w:tcW w:w="9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60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108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88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59"/>
        </w:trPr>
        <w:tc>
          <w:tcPr>
            <w:tcBorders>
              <w:left w:val="single" w:color="auto" w:sz="4" w:space="0"/>
              <w:bottom w:val="none" w:color="000000"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清洗作业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按照计划指令作业</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未按照指定的时间、路段进行操作</w:t>
            </w:r>
            <w:r/>
          </w:p>
        </w:tc>
        <w:tc>
          <w:tcPr>
            <w:tcBorders>
              <w:left w:val="single" w:color="auto" w:sz="4" w:space="0"/>
              <w:bottom w:val="single" w:color="auto" w:sz="4" w:space="0"/>
              <w:right w:val="single" w:color="auto" w:sz="4" w:space="0"/>
            </w:tcBorders>
            <w:tcW w:w="9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60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108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88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按照规定班次操作</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机械化作业道路未按照规定要求每班次清扫、保洁的</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none" w:color="000000"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按照规定速度行驶</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机械化作业车辆未按照规定速度行驶的</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none" w:color="000000"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机械化车辆作业时扫路刷头高于路面的；运行途中有垃圾洒落的，乱倒垃圾、污水的</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ascii="宋体" w:hAnsi="宋体" w:cs="宋体"/>
                <w:b/>
                <w:bCs/>
                <w:color w:val="000000" w:themeColor="text1"/>
                <w:sz w:val="18"/>
                <w:szCs w:val="18"/>
              </w:rPr>
              <w:t xml:space="preserve">            </w:t>
            </w:r>
            <w:r>
              <w:rPr>
                <w:rFonts w:hint="eastAsia" w:ascii="宋体" w:hAnsi="宋体" w:cs="宋体"/>
                <w:b/>
                <w:bCs/>
                <w:color w:val="000000" w:themeColor="text1"/>
                <w:sz w:val="18"/>
                <w:szCs w:val="18"/>
              </w:rPr>
              <w:t xml:space="preserve">日常人工清扫保洁作业</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道路清扫保洁（包含车行道、人行道、桥梁及两旁道路、道路交界处延伸</w:t>
            </w: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米）</w:t>
            </w:r>
            <w:r/>
          </w:p>
        </w:tc>
        <w:tc>
          <w:tcPr>
            <w:tcBorders>
              <w:top w:val="single" w:color="auto" w:sz="4" w:space="0"/>
              <w:left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．清扫保洁，无积尘，边角无淤泥，无瓜皮果壳、纸屑、烟蒂、废弃物等，无垃圾包、暴露垃圾、污水沟及动物尸体。在规定时间内完成作业任务且保洁率达到</w:t>
            </w:r>
            <w:r>
              <w:rPr>
                <w:rFonts w:ascii="宋体" w:hAnsi="宋体" w:cs="宋体"/>
                <w:color w:val="000000" w:themeColor="text1"/>
                <w:sz w:val="18"/>
                <w:szCs w:val="18"/>
              </w:rPr>
              <w:t xml:space="preserve">100%</w:t>
            </w:r>
            <w:r>
              <w:rPr>
                <w:rFonts w:hint="eastAsia" w:ascii="宋体" w:hAnsi="宋体" w:cs="宋体"/>
                <w:color w:val="000000" w:themeColor="text1"/>
                <w:sz w:val="18"/>
                <w:szCs w:val="18"/>
              </w:rPr>
              <w:t xml:space="preserve">。</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、主次干道有积尘，侧石边角有淤泥、灰沙、污水（每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平方米范围及有较明显脏、差的为一处）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、人工清扫道路漏扫、垃圾漏收的，人工清扫次数不达到规定次数的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、路面有废弃物（包括瓜皮果壳、纸屑</w:t>
            </w:r>
            <w:r>
              <w:rPr>
                <w:rFonts w:ascii="宋体" w:hAnsi="宋体" w:cs="宋体"/>
                <w:color w:val="000000" w:themeColor="text1"/>
                <w:sz w:val="18"/>
                <w:szCs w:val="18"/>
              </w:rPr>
              <w:t xml:space="preserve">/</w:t>
            </w:r>
            <w:r>
              <w:rPr>
                <w:rFonts w:hint="eastAsia" w:ascii="宋体" w:hAnsi="宋体" w:cs="宋体"/>
                <w:color w:val="000000" w:themeColor="text1"/>
                <w:sz w:val="18"/>
                <w:szCs w:val="18"/>
              </w:rPr>
              <w:t xml:space="preserve">塑膜、烟蒂、痰迹、混凝土、渣土、沙、石、砖、粪便、呕吐物、动物尸体、垃圾包等，每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平方米范围为一处）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、雨水积水、污水未及时清扫，每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平方米范围为一处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、道路未按规定时间清扫完毕，每日</w:t>
            </w: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w:t>
            </w:r>
            <w:r>
              <w:rPr>
                <w:rFonts w:ascii="宋体" w:hAnsi="宋体" w:cs="宋体"/>
                <w:color w:val="000000" w:themeColor="text1"/>
                <w:sz w:val="18"/>
                <w:szCs w:val="18"/>
              </w:rPr>
              <w:t xml:space="preserve">30</w:t>
            </w:r>
            <w:r>
              <w:rPr>
                <w:rFonts w:hint="eastAsia" w:ascii="宋体" w:hAnsi="宋体" w:cs="宋体"/>
                <w:color w:val="000000" w:themeColor="text1"/>
                <w:sz w:val="18"/>
                <w:szCs w:val="18"/>
              </w:rPr>
              <w:t xml:space="preserve">前未完成道路清扫的，每</w:t>
            </w: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、道路交界处未按照规定扫通的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、道路清扫作业时乱倒清扫垃圾</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rPr>
                <w:rFonts w:hint="eastAsia" w:ascii="宋体" w:hAnsi="宋体" w:cs="宋体"/>
                <w:color w:val="000000" w:themeColor="text1"/>
                <w:sz w:val="18"/>
                <w:szCs w:val="18"/>
              </w:rPr>
              <w:t xml:space="preserve">、降雪天未及时组织铲雪作业，融雪后未及时清扫干净的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9</w:t>
            </w:r>
            <w:r>
              <w:rPr>
                <w:rFonts w:hint="eastAsia" w:ascii="宋体" w:hAnsi="宋体" w:cs="宋体"/>
                <w:color w:val="000000" w:themeColor="text1"/>
                <w:sz w:val="18"/>
                <w:szCs w:val="18"/>
              </w:rPr>
              <w:t xml:space="preserve">、道路隔离设施底部明显尘土堆积不见底色。每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、窨井泉眼未清扫或者窨井泉眼未通的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11、道路沿街立面可视范围内有乱涂写、乱张贴的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．主次干道及公共场所无焚烧垃圾现象。</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、道路或公共场所有焚烧垃圾或焚烧痕迹</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、环卫工人在垃圾收集房、果壳箱或垃圾桶内等其他区域焚烧生活垃圾</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绿地、绿化带保洁</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．绿地、绿化隔离带、行道树穴内无烟头、杂物、垃圾。</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、绿地、绿化隔离带、行道树穴有烟头、杂物、垃圾，每</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平方米为一处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、道路、绿地、绿化隔离带、行道树旁发现建筑垃圾等垃圾类杂物堆放</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．绿地整洁，无垃圾；水面无漂浮物。</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、绿地范围内脏乱、有垃圾；绿地内水面有漂浮物</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公厕保洁</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1．保洁频次复合要求</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20"/>
              </w:rPr>
            </w:pPr>
            <w:r>
              <w:rPr>
                <w:rFonts w:hint="eastAsia" w:ascii="宋体" w:hAnsi="宋体" w:cs="宋体"/>
                <w:color w:val="000000" w:themeColor="text1"/>
                <w:sz w:val="18"/>
                <w:szCs w:val="18"/>
              </w:rPr>
              <w:t xml:space="preserve">1、未在规定时间内完成大保洁或大（小）保洁数次不足的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2、保洁人员保洁时间内有脱岗的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2．公厕内外整洁、设施完好</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1、公共厕所内外墙面、内外配套设施上有违章（规）张贴、违章（规）涂写的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2、公厕内墙、窗台、扶手、门正、反面、门把手和门套有明显污迹、积灰、蜘蛛网、吊挂杂物的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3、小便器（槽）应清洁，有垃圾、尿垢、水锈，管道沟眼不畅通的；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4、废物篓内废弃物超过废物篓的平口，蹲位有便纸乱扔或污物的；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5、座便器（蹲坑）内有粪便、小便池或大便槽两侧有明显尿垢或污垢的；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6、公厕内有明显臭味，未按照规定除臭、消杀的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7、公厕内外各类配套设备、设施（如：照明设施、冲水设备、洗手洁具）破损或缺失未及时上报的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4小时</w:t>
            </w:r>
            <w:r>
              <w:rPr>
                <w:rFonts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3．管理规范</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1、未经允许擅自关闭公厕的；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2、在公厕内堆放杂物未及时清理的；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39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3、公厕内管理间、工具间不整洁，物品摆放不整齐，乱堆杂物，饲养家禽、宠物的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环卫设施保洁</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果壳箱、机收桶设施完好，箱体整洁、箱内垃圾及时清理周边无垃圾。</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、果壳箱、垃圾桶设施破损、遗失</w:t>
            </w:r>
            <w:r>
              <w:rPr>
                <w:rFonts w:ascii="宋体" w:hAnsi="宋体" w:cs="宋体"/>
                <w:color w:val="000000" w:themeColor="text1"/>
                <w:sz w:val="18"/>
                <w:szCs w:val="18"/>
              </w:rPr>
              <w:t xml:space="preserve">(</w:t>
            </w:r>
            <w:r>
              <w:rPr>
                <w:rFonts w:hint="eastAsia" w:ascii="宋体" w:hAnsi="宋体" w:cs="宋体"/>
                <w:color w:val="000000" w:themeColor="text1"/>
                <w:sz w:val="18"/>
                <w:szCs w:val="18"/>
              </w:rPr>
              <w:t xml:space="preserve">损坏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日内须上报，未上报扣分</w:t>
            </w:r>
            <w:r>
              <w:rPr>
                <w:rFonts w:ascii="宋体" w:hAnsi="宋体" w:cs="宋体"/>
                <w:color w:val="000000" w:themeColor="text1"/>
                <w:sz w:val="18"/>
                <w:szCs w:val="18"/>
              </w:rPr>
              <w:t xml:space="preserve">)</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、果壳箱、垃圾桶门（盖）未关（损坏</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日内须上报，未上报扣分）</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、果壳箱、垃圾桶箱内垃圾满溢未及时清理（超出沿口基准线）</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、未按照规定要求清洗果壳箱、垃圾桶，果壳箱、垃圾桶箱体不整洁</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、果壳箱、垃圾桶周边脏乱（周边</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米内）</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、果壳箱、垃圾桶有乱涂写、乱张贴的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背街小巷，地下过街通道管理</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．地下过街通道清扫保洁，无杂物乱堆放、垃圾包、暴露垃圾、污水积存，无张贴涂写，设施完好，无明显积尘。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、地下过街通道有杂物乱堆放、垃圾包、暴露垃圾、污水积存、乱张贴乱涂写现象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、通道有积尘，通道阻塞不畅通</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．背街小巷（包含绿地花台）清扫保洁，无垃圾包、暴露垃圾、污水积存。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背街小巷（含绿地花台）有垃圾包、暴露垃圾、污水积存等现象的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小时至</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公共服务设施</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道路两侧范围及责任区域内的公交站台、广告凳、广告牌、花台、道路交通护栏等公共服务设施日常保洁管理。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1、道路两侧范围及责任区域内的公交站台、广告凳、广告牌、花台、护栏等公共服务设施脏乱的，每</w:t>
            </w: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米为一处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none" w:color="000000"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2、公共服务设施有乱张贴乱涂写现象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4"/>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镇中村</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无暴露垃圾，宠物粪便和地面痰迹、垃圾亭（箱、桶、房）周边环境干净、无污水横溢</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有杂物乱堆放、垃圾包、暴露垃圾、污水积存、乱张贴乱涂写现象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64"/>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color w:val="000000" w:themeColor="text1"/>
              </w:rPr>
            </w:pPr>
            <w:r>
              <w:rPr>
                <w:color w:val="000000" w:themeColor="text1"/>
              </w:rPr>
            </w:r>
            <w:r/>
          </w:p>
        </w:tc>
        <w:tc>
          <w:tcPr>
            <w:tcBorders>
              <w:left w:val="none" w:color="000000" w:sz="4" w:space="0"/>
              <w:bottom w:val="single" w:color="auto" w:sz="4" w:space="0"/>
              <w:right w:val="single" w:color="auto" w:sz="4" w:space="0"/>
            </w:tcBorders>
            <w:tcW w:w="1720" w:type="dxa"/>
            <w:vAlign w:val="center"/>
            <w:vMerge w:val="continue"/>
            <w:textDirection w:val="lrTb"/>
            <w:noWrap w:val="false"/>
          </w:tcPr>
          <w:p>
            <w:pPr>
              <w:jc w:val="left"/>
              <w:widowControl/>
              <w:rPr>
                <w:color w:val="000000" w:themeColor="text1"/>
              </w:rPr>
            </w:pPr>
            <w:r>
              <w:rPr>
                <w:color w:val="000000" w:themeColor="text1"/>
              </w:rPr>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无物料乱堆放</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杂物堆放（自然村房前屋后堆放零乱）</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72小时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28"/>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color w:val="000000" w:themeColor="text1"/>
              </w:rPr>
            </w:pPr>
            <w:r>
              <w:rPr>
                <w:color w:val="000000" w:themeColor="text1"/>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路段道板普扫作业</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按照规定进行普扫作业</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路段未按规定普扫或达不到普扫次数</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28"/>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作业人员</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严格按照清扫保洁作业方案中明确的人数配足清扫保洁人员。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上报路段人员每少</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人</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578"/>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color w:val="000000" w:themeColor="text1"/>
              </w:rPr>
            </w:pPr>
            <w:r>
              <w:rPr>
                <w:color w:val="000000" w:themeColor="text1"/>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突击性整治</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按采购方配备人员与作业车辆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响应迟到、人员不足、车辆未按承诺配备或整治质量不达标，影响整治工作进度</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firstLine="360"/>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85"/>
        </w:trPr>
        <w:tc>
          <w:tcPr>
            <w:tcBorders>
              <w:top w:val="single" w:color="auto" w:sz="4" w:space="0"/>
              <w:left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垃圾收运作业</w:t>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生活垃圾收集、运输（包括机械化收集、人工收集、运送至转运站和终端）</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1．生活垃圾收集和运送</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、应机械化收集而未机械化收运或达不到规定次数的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、机械化收集时对跑冒滴漏的垃圾不及时清理干净的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、垃圾收集车辆在收集、运输途中有滴、泼、撒、漏现象的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、垃圾收集车辆外挂塑料袋、车容车貌差的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、将工业垃圾、医疗垃圾、建筑垃圾、化工等危害性垃圾混入生活垃圾收集的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1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、垃圾收集完成后周边环境脏乱、污水积存</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、发现乱倒垃圾或者接到举报查实的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rPr>
                <w:rFonts w:hint="eastAsia" w:ascii="宋体" w:hAnsi="宋体" w:cs="宋体"/>
                <w:color w:val="000000" w:themeColor="text1"/>
                <w:sz w:val="18"/>
                <w:szCs w:val="18"/>
              </w:rPr>
              <w:t xml:space="preserve">、收集垃圾后随意焚烧垃圾的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9</w:t>
            </w:r>
            <w:r>
              <w:rPr>
                <w:rFonts w:hint="eastAsia" w:ascii="宋体" w:hAnsi="宋体" w:cs="宋体"/>
                <w:color w:val="000000" w:themeColor="text1"/>
                <w:sz w:val="18"/>
                <w:szCs w:val="18"/>
              </w:rPr>
              <w:t xml:space="preserve">、将火种混入生活垃圾中携带至转运站或终端的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364"/>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center"/>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、用拖拉机或不密闭车辆收运垃圾的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大件垃圾收运</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1、保洁基地未有临时堆放场所</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2、发现大件垃圾未清运，超过12小时的。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3、运输车辆未密闭</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4、与终端处置发生纠纷的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建筑垃圾收运</w:t>
            </w:r>
            <w:r/>
          </w:p>
        </w:tc>
        <w:tc>
          <w:tcPr>
            <w:tcBorders>
              <w:top w:val="single" w:color="auto" w:sz="4" w:space="0"/>
              <w:left w:val="none" w:color="000000"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操作规范</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1、保洁基地未有临时堆放场所</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2、发现大件垃圾未清运，超过规定时间的。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3、运输车辆载重未满3吨的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一周</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262"/>
        </w:trPr>
        <w:tc>
          <w:tcPr>
            <w:tcBorders>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left w:val="none" w:color="000000"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4、与终端处置发生纠纷的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8</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12小时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管理规范</w:t>
            </w:r>
            <w:r>
              <w:rPr>
                <w:rFonts w:ascii="宋体" w:hAnsi="宋体" w:cs="宋体"/>
                <w:b/>
                <w:bCs/>
                <w:color w:val="000000" w:themeColor="text1"/>
                <w:sz w:val="18"/>
                <w:szCs w:val="18"/>
              </w:rPr>
              <w:t xml:space="preserve">    </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规范用工</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签订劳动用工合同，独立处理劳资纠纷，执行本地区最低工资标准，切实保障一线环卫作业人员慰问金补贴，切实保障“五金”按时足额缴纳。</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、抽查人员工资发放记录，确实有用工不满足本地区最低工资标准的。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、接到有关签订劳动合同投诉属实的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、接到有关工资慰问金补贴发放不及时或不发的投诉，经查属实的。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、接到有关“五金”未按时足额缴纳的投诉经查属实的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每人每项</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、出现五人以上劳资纠纷的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每起</w:t>
            </w:r>
            <w:r/>
          </w:p>
        </w:tc>
      </w:tr>
      <w:tr>
        <w:trPr>
          <w:trHeight w:val="90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、每月考核未被市考评扣分路段的奖励，必须用于对该路段的职工奖励，未发放给职工，被投诉查实的确属无故不发的。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每起</w:t>
            </w:r>
            <w:r/>
          </w:p>
        </w:tc>
      </w:tr>
      <w:tr>
        <w:trPr>
          <w:trHeight w:val="90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内部管理</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加强内部管理，科学合理的制定作业方案和应急保障措施，服从上级工作安排，迎接市区各项考核检查，建立各项内部管理制度和管理台账，不断提升企业内部管理。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、建立道路清扫保洁（含机械化和人工）、果壳箱垃圾箱保洁、垃圾清运等各项管理制度，包括行政管理、考勤制度、岗位责任制度、安全制度、考核制度、奖惩制度等管理制度。</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、建立基础管理台账，包括《人员作业情况登记本》、《日常检查情况登记本》、《信访处理登记本》、《机械化作业车辆出入库登记本》等，每缺</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本，登记不及时。</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、未按时保质保量完成区采购方交给的指令性任务，每发生</w:t>
            </w: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次。</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安全文明作业</w:t>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安全管理</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配备专职安全督察员（安全员），每月至少进行一次一线作业人员的安全教育，并做好台账，切实提高一线职工的安全意识。</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、未配备专职安全员</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、不进行安全教育，无教育台账的。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天</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、未穿戴作业单位统一规定的反光安全标志服、帽的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、因环卫作业车辆未遵守《道路交通安全法》导致交通事故承担主要责任，并造成恶劣影响的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、发生交通伤亡事故，未能正确妥善协调处置，造成恶劣影响的。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9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、机械作业车辆未按照规定开警示灯和鸣警示音的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restart"/>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文明作业</w:t>
            </w:r>
            <w:r/>
          </w:p>
        </w:tc>
        <w:tc>
          <w:tcPr>
            <w:tcBorders>
              <w:top w:val="single" w:color="auto" w:sz="4" w:space="0"/>
              <w:left w:val="single" w:color="auto" w:sz="4" w:space="0"/>
              <w:bottom w:val="single" w:color="auto" w:sz="4" w:space="0"/>
              <w:right w:val="single" w:color="auto" w:sz="4" w:space="0"/>
            </w:tcBorders>
            <w:tcW w:w="3700" w:type="dxa"/>
            <w:vAlign w:val="center"/>
            <w:vMerge w:val="restart"/>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环卫作业人员（含机械和人工）均需规范作业、文明作业，机械作业人员要遵守交通法律、法规，作业时避让行人和非机动车；人工清扫保洁作业人员、垃圾收集人员等要着装规范、遵守社会公德、文明作业。</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、不按照规定着装、穿拖鞋的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、作业人员当班集聚、聊天的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3</w:t>
            </w:r>
            <w:r>
              <w:rPr>
                <w:rFonts w:hint="eastAsia" w:ascii="宋体" w:hAnsi="宋体" w:cs="宋体"/>
                <w:color w:val="000000" w:themeColor="text1"/>
                <w:sz w:val="18"/>
                <w:szCs w:val="18"/>
              </w:rPr>
              <w:t xml:space="preserve">、作业人员当班围观突发事件或就地闲逛购物的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、机械化作业车辆在岗作业时车辆无故停留休息的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rPr>
                <w:rFonts w:hint="eastAsia" w:ascii="宋体" w:hAnsi="宋体" w:cs="宋体"/>
                <w:color w:val="000000" w:themeColor="text1"/>
                <w:sz w:val="18"/>
                <w:szCs w:val="18"/>
              </w:rPr>
              <w:t xml:space="preserve">、车辆容貌未保持完好、密闭、整洁、安全的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6</w:t>
            </w:r>
            <w:r>
              <w:rPr>
                <w:rFonts w:hint="eastAsia" w:ascii="宋体" w:hAnsi="宋体" w:cs="宋体"/>
                <w:color w:val="000000" w:themeColor="text1"/>
                <w:sz w:val="18"/>
                <w:szCs w:val="18"/>
              </w:rPr>
              <w:t xml:space="preserve">、不文明作业，故意扬尘的。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7</w:t>
            </w:r>
            <w:r>
              <w:rPr>
                <w:rFonts w:hint="eastAsia" w:ascii="宋体" w:hAnsi="宋体" w:cs="宋体"/>
                <w:color w:val="000000" w:themeColor="text1"/>
                <w:sz w:val="18"/>
                <w:szCs w:val="18"/>
              </w:rPr>
              <w:t xml:space="preserve">、主次干道应当采用电动车保洁的而采用人力保洁车保洁的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8</w:t>
            </w:r>
            <w:r>
              <w:rPr>
                <w:rFonts w:hint="eastAsia" w:ascii="宋体" w:hAnsi="宋体" w:cs="宋体"/>
                <w:color w:val="000000" w:themeColor="text1"/>
                <w:sz w:val="18"/>
                <w:szCs w:val="18"/>
              </w:rPr>
              <w:t xml:space="preserve">、电瓶作业车辆有超速、在快车道上行驶、逆向行驶等违规现象的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9</w:t>
            </w:r>
            <w:r>
              <w:rPr>
                <w:rFonts w:hint="eastAsia" w:ascii="宋体" w:hAnsi="宋体" w:cs="宋体"/>
                <w:color w:val="000000" w:themeColor="text1"/>
                <w:sz w:val="18"/>
                <w:szCs w:val="18"/>
              </w:rPr>
              <w:t xml:space="preserve">、作业工具、车辆未紧靠路边停放，或者停靠在公交车站、消防栓旁，收集车未在作业方向设置警示标志。</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172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single" w:color="auto" w:sz="4" w:space="0"/>
              <w:bottom w:val="single" w:color="auto" w:sz="4" w:space="0"/>
              <w:right w:val="single" w:color="auto" w:sz="4" w:space="0"/>
            </w:tcBorders>
            <w:tcW w:w="3700" w:type="dxa"/>
            <w:vAlign w:val="center"/>
            <w:vMerge w:val="continue"/>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10</w:t>
            </w:r>
            <w:r>
              <w:rPr>
                <w:rFonts w:hint="eastAsia" w:ascii="宋体" w:hAnsi="宋体" w:cs="宋体"/>
                <w:color w:val="000000" w:themeColor="text1"/>
                <w:sz w:val="18"/>
                <w:szCs w:val="18"/>
              </w:rPr>
              <w:t xml:space="preserve">、保洁人员在作业时间收拾废品</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4</w:t>
            </w:r>
            <w:r>
              <w:rPr>
                <w:rFonts w:hint="eastAsia" w:ascii="宋体" w:hAnsi="宋体" w:cs="宋体"/>
                <w:color w:val="000000" w:themeColor="text1"/>
                <w:sz w:val="18"/>
                <w:szCs w:val="18"/>
              </w:rPr>
              <w:t xml:space="preserve">小时</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20"/>
              </w:rPr>
            </w:pPr>
            <w:r>
              <w:rPr>
                <w:rFonts w:hint="eastAsia" w:ascii="宋体" w:hAnsi="宋体" w:cs="宋体"/>
                <w:color w:val="000000" w:themeColor="text1"/>
                <w:sz w:val="20"/>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社会监督</w:t>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媒体曝光</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新闻媒体负面的、有损环卫形象的曝光事件发生</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、被媒体曝光属实的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5</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市民举报</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有责投诉事件发生</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、被市民投诉查实的</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r>
            <w:r/>
          </w:p>
        </w:tc>
        <w:tc>
          <w:tcPr>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领导督办</w:t>
            </w:r>
            <w:r/>
          </w:p>
        </w:tc>
        <w:tc>
          <w:tcPr>
            <w:tcBorders>
              <w:top w:val="single" w:color="auto" w:sz="4" w:space="0"/>
              <w:left w:val="none" w:color="000000" w:sz="4" w:space="0"/>
              <w:bottom w:val="single" w:color="auto" w:sz="4" w:space="0"/>
              <w:right w:val="single" w:color="auto" w:sz="4" w:space="0"/>
            </w:tcBorders>
            <w:tcW w:w="3700" w:type="dxa"/>
            <w:vAlign w:val="center"/>
            <w:textDirection w:val="lrTb"/>
            <w:noWrap w:val="false"/>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被市、区、镇领导督办、区点评片中反映问题及点名批评问题</w:t>
            </w:r>
            <w:r/>
          </w:p>
        </w:tc>
        <w:tc>
          <w:tcPr>
            <w:tcBorders>
              <w:top w:val="single" w:color="auto" w:sz="4" w:space="0"/>
              <w:left w:val="none" w:color="000000" w:sz="4" w:space="0"/>
              <w:bottom w:val="single" w:color="auto" w:sz="4" w:space="0"/>
              <w:right w:val="single" w:color="auto" w:sz="4" w:space="0"/>
            </w:tcBorders>
            <w:tcW w:w="4740" w:type="dxa"/>
            <w:vAlign w:val="center"/>
            <w:textDirection w:val="lrTb"/>
            <w:noWrap w:val="false"/>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、出现问题被市、区、镇领导督办的，被市、区、镇领导点名批评的，以及在点评片中出现的问题。</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p>
        </w:tc>
        <w:tc>
          <w:tcPr>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不限</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　</w:t>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right"/>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备注：</w:t>
            </w:r>
            <w:r/>
          </w:p>
        </w:tc>
        <w:tc>
          <w:tcPr>
            <w:gridSpan w:val="3"/>
            <w:tcBorders>
              <w:top w:val="none" w:color="000000" w:sz="4" w:space="0"/>
              <w:left w:val="none" w:color="000000" w:sz="4" w:space="0"/>
              <w:bottom w:val="none" w:color="000000" w:sz="4" w:space="0"/>
              <w:right w:val="none" w:color="000000" w:sz="4" w:space="0"/>
            </w:tcBorders>
            <w:tcW w:w="10160" w:type="dxa"/>
            <w:vAlign w:val="center"/>
            <w:textDirection w:val="lrTb"/>
            <w:noWrap/>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1</w:t>
            </w:r>
            <w:r>
              <w:rPr>
                <w:rFonts w:hint="eastAsia" w:ascii="宋体" w:hAnsi="宋体" w:cs="宋体"/>
                <w:color w:val="000000" w:themeColor="text1"/>
                <w:sz w:val="18"/>
                <w:szCs w:val="18"/>
              </w:rPr>
              <w:t xml:space="preserve">、本考核细则视管理实际情况，可由</w:t>
            </w:r>
            <w:r>
              <w:rPr>
                <w:rFonts w:hint="eastAsia" w:ascii="宋体" w:hAnsi="宋体" w:cs="宋体"/>
                <w:color w:val="000000" w:themeColor="text1"/>
                <w:sz w:val="18"/>
                <w:szCs w:val="18"/>
              </w:rPr>
              <w:t xml:space="preserve">镇综合执法办</w:t>
            </w:r>
            <w:r>
              <w:rPr>
                <w:rFonts w:hint="eastAsia" w:ascii="宋体" w:hAnsi="宋体" w:cs="宋体"/>
                <w:color w:val="000000" w:themeColor="text1"/>
                <w:sz w:val="18"/>
                <w:szCs w:val="18"/>
              </w:rPr>
              <w:t xml:space="preserve">作适当调整及补充。</w:t>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r>
      <w:tr>
        <w:trPr>
          <w:trHeight w:val="285"/>
        </w:trPr>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gridSpan w:val="2"/>
            <w:tcBorders>
              <w:top w:val="none" w:color="000000" w:sz="4" w:space="0"/>
              <w:left w:val="none" w:color="000000" w:sz="4" w:space="0"/>
              <w:bottom w:val="none" w:color="000000" w:sz="4" w:space="0"/>
              <w:right w:val="none" w:color="000000" w:sz="4" w:space="0"/>
            </w:tcBorders>
            <w:tcW w:w="5420" w:type="dxa"/>
            <w:vAlign w:val="center"/>
            <w:textDirection w:val="lrTb"/>
            <w:noWrap/>
          </w:tcPr>
          <w:p>
            <w:pPr>
              <w:jc w:val="left"/>
              <w:widowControl/>
              <w:rPr>
                <w:rFonts w:hint="eastAsia" w:ascii="宋体" w:hAnsi="宋体" w:cs="宋体"/>
                <w:color w:val="000000" w:themeColor="text1"/>
                <w:sz w:val="18"/>
                <w:szCs w:val="18"/>
              </w:rPr>
            </w:pPr>
            <w:r>
              <w:rPr>
                <w:rFonts w:ascii="宋体" w:hAnsi="宋体" w:cs="宋体"/>
                <w:color w:val="000000" w:themeColor="text1"/>
                <w:sz w:val="18"/>
                <w:szCs w:val="18"/>
              </w:rPr>
              <w:t xml:space="preserve">2</w:t>
            </w:r>
            <w:r>
              <w:rPr>
                <w:rFonts w:hint="eastAsia" w:ascii="宋体" w:hAnsi="宋体" w:cs="宋体"/>
                <w:color w:val="000000" w:themeColor="text1"/>
                <w:sz w:val="18"/>
                <w:szCs w:val="18"/>
              </w:rPr>
              <w:t xml:space="preserve">、本细则的贯彻执行由</w:t>
            </w:r>
            <w:r>
              <w:rPr>
                <w:rFonts w:hint="eastAsia" w:ascii="宋体" w:hAnsi="宋体" w:cs="宋体"/>
                <w:color w:val="000000" w:themeColor="text1"/>
                <w:sz w:val="18"/>
                <w:szCs w:val="18"/>
              </w:rPr>
              <w:t xml:space="preserve">镇综合执法办</w:t>
            </w:r>
            <w:r>
              <w:rPr>
                <w:rFonts w:hint="eastAsia" w:ascii="宋体" w:hAnsi="宋体" w:cs="宋体"/>
                <w:color w:val="000000" w:themeColor="text1"/>
                <w:sz w:val="18"/>
                <w:szCs w:val="18"/>
              </w:rPr>
              <w:t xml:space="preserve">负责监督、检查、解释。</w:t>
            </w:r>
            <w:r/>
          </w:p>
        </w:tc>
        <w:tc>
          <w:tcPr>
            <w:tcBorders>
              <w:top w:val="none" w:color="000000" w:sz="4" w:space="0"/>
              <w:left w:val="none" w:color="000000" w:sz="4" w:space="0"/>
              <w:bottom w:val="none" w:color="000000" w:sz="4" w:space="0"/>
              <w:right w:val="none" w:color="000000" w:sz="4" w:space="0"/>
            </w:tcBorders>
            <w:tcW w:w="474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92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60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widowControl/>
              <w:rPr>
                <w:rFonts w:hint="eastAsia" w:ascii="宋体" w:hAnsi="宋体" w:cs="宋体"/>
                <w:color w:val="000000" w:themeColor="text1"/>
                <w:sz w:val="18"/>
                <w:szCs w:val="18"/>
              </w:rPr>
            </w:pPr>
            <w:r>
              <w:rPr>
                <w:rFonts w:hint="eastAsia" w:ascii="宋体" w:hAnsi="宋体" w:cs="宋体"/>
                <w:color w:val="000000" w:themeColor="text1"/>
                <w:sz w:val="18"/>
                <w:szCs w:val="18"/>
              </w:rPr>
            </w:r>
            <w:r/>
          </w:p>
        </w:tc>
        <w:tc>
          <w:tcPr>
            <w:tcBorders>
              <w:top w:val="none" w:color="000000" w:sz="4" w:space="0"/>
              <w:left w:val="none" w:color="000000" w:sz="4" w:space="0"/>
              <w:bottom w:val="none" w:color="000000" w:sz="4" w:space="0"/>
              <w:right w:val="none" w:color="000000" w:sz="4" w:space="0"/>
            </w:tcBorders>
            <w:tcW w:w="880" w:type="dxa"/>
            <w:vAlign w:val="center"/>
            <w:textDirection w:val="lrTb"/>
            <w:noWrap/>
          </w:tcPr>
          <w:p>
            <w:pPr>
              <w:jc w:val="left"/>
              <w:widowControl/>
              <w:rPr>
                <w:rFonts w:hint="eastAsia" w:ascii="宋体" w:hAnsi="宋体" w:cs="宋体"/>
                <w:color w:val="000000" w:themeColor="text1"/>
                <w:sz w:val="24"/>
              </w:rPr>
            </w:pPr>
            <w:r>
              <w:rPr>
                <w:rFonts w:hint="eastAsia" w:ascii="宋体" w:hAnsi="宋体" w:cs="宋体"/>
                <w:color w:val="000000" w:themeColor="text1"/>
                <w:sz w:val="24"/>
              </w:rPr>
            </w:r>
            <w:r/>
          </w:p>
        </w:tc>
      </w:tr>
    </w:tbl>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color w:val="000000" w:themeColor="text1"/>
          <w:sz w:val="24"/>
        </w:rPr>
      </w:r>
      <w:r/>
    </w:p>
    <w:p>
      <w:pPr>
        <w:ind w:firstLine="48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附件三：湟里镇镇区</w:t>
      </w:r>
      <w:r>
        <w:rPr>
          <w:rFonts w:hint="eastAsia" w:ascii="宋体" w:hAnsi="宋体"/>
          <w:color w:val="000000" w:themeColor="text1"/>
          <w:szCs w:val="21"/>
        </w:rPr>
        <w:t xml:space="preserve">环卫作业质量考核奖惩办法</w:t>
      </w:r>
      <w:r/>
    </w:p>
    <w:p>
      <w:pPr>
        <w:ind w:firstLine="562"/>
        <w:jc w:val="center"/>
        <w:spacing w:line="460" w:lineRule="exact"/>
        <w:shd w:val="clear" w:color="auto" w:fill="ffffff"/>
        <w:rPr>
          <w:rFonts w:hint="eastAsia" w:ascii="宋体" w:hAnsi="宋体" w:cs="宋体"/>
          <w:b/>
          <w:bCs/>
          <w:color w:val="000000" w:themeColor="text1"/>
          <w:sz w:val="28"/>
          <w:szCs w:val="28"/>
        </w:rPr>
      </w:pPr>
      <w:r>
        <w:rPr>
          <w:rFonts w:hint="eastAsia" w:ascii="宋体" w:hAnsi="宋体" w:cs="宋体"/>
          <w:b/>
          <w:bCs/>
          <w:color w:val="000000" w:themeColor="text1"/>
          <w:sz w:val="28"/>
          <w:szCs w:val="28"/>
        </w:rPr>
        <w:t xml:space="preserve">湟里镇镇区</w:t>
      </w:r>
      <w:r>
        <w:rPr>
          <w:rFonts w:hint="eastAsia" w:ascii="宋体" w:hAnsi="宋体"/>
          <w:b/>
          <w:bCs/>
          <w:color w:val="000000" w:themeColor="text1"/>
          <w:sz w:val="28"/>
          <w:szCs w:val="28"/>
        </w:rPr>
        <w:t xml:space="preserve">环卫作业质量考核奖惩办法</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根据区政府全面提升镇区范围环境卫生面貌的要求，全面提升镇环卫机械化作业的覆盖率，按照“标准化、机械化、数字化、全覆盖”的管理模式，结合我镇环卫管理工作的实际，制订本考核奖惩办法。</w:t>
      </w:r>
      <w:r/>
    </w:p>
    <w:p>
      <w:pPr>
        <w:spacing w:line="400" w:lineRule="exact"/>
        <w:rPr>
          <w:rFonts w:hint="eastAsia" w:asciiTheme="minorEastAsia" w:hAnsiTheme="minorEastAsia"/>
          <w:b/>
          <w:bCs/>
          <w:color w:val="000000" w:themeColor="text1"/>
          <w:sz w:val="24"/>
          <w:szCs w:val="24"/>
        </w:rPr>
      </w:pPr>
      <w:r/>
      <w:bookmarkStart w:id="299" w:name="_Toc510179971"/>
      <w:r>
        <w:rPr>
          <w:rFonts w:hint="eastAsia" w:asciiTheme="minorEastAsia" w:hAnsiTheme="minorEastAsia"/>
          <w:b/>
          <w:bCs/>
          <w:color w:val="000000" w:themeColor="text1"/>
          <w:sz w:val="24"/>
          <w:szCs w:val="24"/>
        </w:rPr>
        <w:t xml:space="preserve">一、指导思想和目标</w:t>
      </w:r>
      <w:bookmarkEnd w:id="299"/>
      <w:r/>
      <w:r/>
    </w:p>
    <w:p>
      <w:pPr>
        <w:ind w:firstLine="43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以作业质量考核为核心，加强环卫从业人员管理，提高机械化作业水平，通过现场考核方式，来推动镇区环卫管理的规范化、标准化、精细化和长效化。</w:t>
      </w:r>
      <w:r/>
    </w:p>
    <w:p>
      <w:pPr>
        <w:spacing w:line="400" w:lineRule="exact"/>
        <w:rPr>
          <w:rFonts w:hint="eastAsia" w:asciiTheme="minorEastAsia" w:hAnsiTheme="minorEastAsia"/>
          <w:b/>
          <w:bCs/>
          <w:color w:val="000000" w:themeColor="text1"/>
          <w:sz w:val="24"/>
          <w:szCs w:val="24"/>
        </w:rPr>
      </w:pPr>
      <w:r/>
      <w:bookmarkStart w:id="300" w:name="_Toc510179972"/>
      <w:r>
        <w:rPr>
          <w:rFonts w:hint="eastAsia" w:asciiTheme="minorEastAsia" w:hAnsiTheme="minorEastAsia"/>
          <w:b/>
          <w:bCs/>
          <w:color w:val="000000" w:themeColor="text1"/>
          <w:sz w:val="24"/>
          <w:szCs w:val="24"/>
        </w:rPr>
        <w:t xml:space="preserve">二、考核对象和范围</w:t>
      </w:r>
      <w:bookmarkEnd w:id="300"/>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1、考核对象：区域内中标方。</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2、考核范围：详见</w:t>
      </w:r>
      <w:r>
        <w:rPr>
          <w:rFonts w:hint="eastAsia" w:asciiTheme="minorEastAsia" w:hAnsiTheme="minorEastAsia"/>
          <w:b/>
          <w:color w:val="000000" w:themeColor="text1"/>
          <w:sz w:val="24"/>
          <w:szCs w:val="24"/>
        </w:rPr>
        <w:t xml:space="preserve">《作业服务量清单及说明》及相关附件。</w:t>
      </w:r>
      <w:r/>
    </w:p>
    <w:p>
      <w:pPr>
        <w:spacing w:line="400" w:lineRule="exact"/>
        <w:rPr>
          <w:rFonts w:hint="eastAsia" w:asciiTheme="minorEastAsia" w:hAnsiTheme="minorEastAsia"/>
          <w:b/>
          <w:bCs/>
          <w:color w:val="000000" w:themeColor="text1"/>
          <w:sz w:val="24"/>
          <w:szCs w:val="24"/>
        </w:rPr>
      </w:pPr>
      <w:r/>
      <w:bookmarkStart w:id="301" w:name="_Toc510179973"/>
      <w:r>
        <w:rPr>
          <w:rFonts w:hint="eastAsia" w:asciiTheme="minorEastAsia" w:hAnsiTheme="minorEastAsia"/>
          <w:b/>
          <w:bCs/>
          <w:color w:val="000000" w:themeColor="text1"/>
          <w:sz w:val="24"/>
          <w:szCs w:val="24"/>
        </w:rPr>
        <w:t xml:space="preserve">三、考核内容</w:t>
      </w:r>
      <w:bookmarkEnd w:id="301"/>
      <w:r/>
      <w:r/>
    </w:p>
    <w:p>
      <w:pPr>
        <w:spacing w:line="400" w:lineRule="exact"/>
        <w:rPr>
          <w:rFonts w:hint="eastAsia" w:asciiTheme="minorEastAsia" w:hAnsiTheme="minorEastAsia"/>
          <w:b/>
          <w:bCs/>
          <w:color w:val="000000" w:themeColor="text1"/>
          <w:sz w:val="24"/>
          <w:szCs w:val="24"/>
        </w:rPr>
      </w:pPr>
      <w:r/>
      <w:bookmarkStart w:id="302" w:name="_Toc510179974"/>
      <w:r>
        <w:rPr>
          <w:rFonts w:hint="eastAsia" w:asciiTheme="minorEastAsia" w:hAnsiTheme="minorEastAsia"/>
          <w:b/>
          <w:bCs/>
          <w:color w:val="000000" w:themeColor="text1"/>
          <w:sz w:val="24"/>
          <w:szCs w:val="24"/>
        </w:rPr>
        <w:t xml:space="preserve">（一）作业质量（具体质量标准参考《环卫作业质量考核细则》）</w:t>
      </w:r>
      <w:bookmarkEnd w:id="302"/>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1、机械化作业质量（快车道）。</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2、人工清扫保洁质量（道板、广场、人行道、绿化带、绿地及不能机械作业的区域）。</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3、花台、广告凳、护栏、景观亭台、桌椅、护栏等公共设施保洁质量。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4、果壳箱、垃圾桶、收集房垃圾收运、清洗保洁质量。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5、大件垃圾、建筑垃圾收运质量。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6、公厕保洁质量。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7、公共水域保洁质量。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8、镇中村房前屋后、巷道角落及绿地垃圾清理质量。</w:t>
      </w:r>
      <w:r/>
    </w:p>
    <w:p>
      <w:pPr>
        <w:ind w:left="42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9、突击性整治响应程度。</w:t>
      </w:r>
      <w:r/>
    </w:p>
    <w:p>
      <w:pPr>
        <w:spacing w:line="400" w:lineRule="exact"/>
        <w:rPr>
          <w:rFonts w:hint="eastAsia" w:asciiTheme="minorEastAsia" w:hAnsiTheme="minorEastAsia"/>
          <w:b/>
          <w:bCs/>
          <w:color w:val="000000" w:themeColor="text1"/>
          <w:sz w:val="24"/>
          <w:szCs w:val="24"/>
        </w:rPr>
      </w:pPr>
      <w:r/>
      <w:bookmarkStart w:id="303" w:name="_Toc510179975"/>
      <w:r>
        <w:rPr>
          <w:rFonts w:hint="eastAsia" w:asciiTheme="minorEastAsia" w:hAnsiTheme="minorEastAsia"/>
          <w:b/>
          <w:bCs/>
          <w:color w:val="000000" w:themeColor="text1"/>
          <w:sz w:val="24"/>
          <w:szCs w:val="24"/>
        </w:rPr>
        <w:t xml:space="preserve">（二）作业规范</w:t>
      </w:r>
      <w:bookmarkEnd w:id="303"/>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1、人员规范：人员作业纪律的遵守情况、行为规范等进行考核。</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2、车辆规范：对作业车辆的运行、操作的规范情况进行考核。</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3、管理规范：对上报资料、数据及更改刷新的及时性和准确性，对问题整改效果的核查进行考核。</w:t>
      </w:r>
      <w:r/>
    </w:p>
    <w:p>
      <w:pPr>
        <w:spacing w:line="400" w:lineRule="exact"/>
        <w:rPr>
          <w:rFonts w:hint="eastAsia" w:asciiTheme="minorEastAsia" w:hAnsiTheme="minorEastAsia"/>
          <w:b/>
          <w:bCs/>
          <w:color w:val="000000" w:themeColor="text1"/>
          <w:sz w:val="24"/>
          <w:szCs w:val="24"/>
        </w:rPr>
      </w:pPr>
      <w:r/>
      <w:bookmarkStart w:id="304" w:name="_Toc510179976"/>
      <w:r>
        <w:rPr>
          <w:rFonts w:hint="eastAsia" w:asciiTheme="minorEastAsia" w:hAnsiTheme="minorEastAsia"/>
          <w:b/>
          <w:bCs/>
          <w:color w:val="000000" w:themeColor="text1"/>
          <w:sz w:val="24"/>
          <w:szCs w:val="24"/>
        </w:rPr>
        <w:t xml:space="preserve">（三）社会责任</w:t>
      </w:r>
      <w:bookmarkEnd w:id="304"/>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1、对有责投诉和媒体曝光的处理。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2、对区、镇两级派遣案卷的整改处理。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3、对市民反映强烈的问题的处理。</w:t>
      </w:r>
      <w:r/>
    </w:p>
    <w:p>
      <w:pPr>
        <w:spacing w:line="400" w:lineRule="exact"/>
        <w:rPr>
          <w:rFonts w:hint="eastAsia" w:asciiTheme="minorEastAsia" w:hAnsiTheme="minorEastAsia"/>
          <w:b/>
          <w:bCs/>
          <w:color w:val="000000" w:themeColor="text1"/>
          <w:sz w:val="24"/>
          <w:szCs w:val="24"/>
        </w:rPr>
      </w:pPr>
      <w:r/>
      <w:bookmarkStart w:id="305" w:name="_Toc510179977"/>
      <w:r>
        <w:rPr>
          <w:rFonts w:hint="eastAsia" w:asciiTheme="minorEastAsia" w:hAnsiTheme="minorEastAsia"/>
          <w:b/>
          <w:bCs/>
          <w:color w:val="000000" w:themeColor="text1"/>
          <w:sz w:val="24"/>
          <w:szCs w:val="24"/>
        </w:rPr>
        <w:t xml:space="preserve">四、考核方式</w:t>
      </w:r>
      <w:bookmarkEnd w:id="305"/>
      <w:r/>
      <w:r/>
    </w:p>
    <w:p>
      <w:pPr>
        <w:spacing w:line="400" w:lineRule="exact"/>
        <w:rPr>
          <w:rFonts w:hint="eastAsia" w:asciiTheme="minorEastAsia" w:hAnsiTheme="minorEastAsia"/>
          <w:b/>
          <w:bCs/>
          <w:color w:val="000000" w:themeColor="text1"/>
          <w:sz w:val="24"/>
          <w:szCs w:val="24"/>
        </w:rPr>
      </w:pPr>
      <w:r/>
      <w:bookmarkStart w:id="306" w:name="_Toc510179978"/>
      <w:r>
        <w:rPr>
          <w:rFonts w:hint="eastAsia" w:asciiTheme="minorEastAsia" w:hAnsiTheme="minorEastAsia"/>
          <w:b/>
          <w:bCs/>
          <w:color w:val="000000" w:themeColor="text1"/>
          <w:sz w:val="24"/>
          <w:szCs w:val="24"/>
        </w:rPr>
        <w:t xml:space="preserve">（一）现场督查考核</w:t>
      </w:r>
      <w:bookmarkEnd w:id="306"/>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1、日常考评。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成考评人员，按照《环卫作业质量考核细则》，每日组织人员对作业区域进行巡查，对巡查发现的问题，以及区级平台反馈的问题，通过发放《镇区环卫考评问题整改单》的形式，由中标单位负责人签收后落实整改，并在规定的时间内，将整改情况反馈给</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2、督查考评。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考评人员按规定的时限，对派遣相关中标单位落实整改问题的情况进行督查，根据中标方整改情况，作好登记，对在规定期限内未完成整改的，督促中标方再次组织整改，并记录考核。</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3、现场考评。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组织不定期现场考评，进行即时扣分；现场考评采取分类抽样的方式，不通知中标方，每周组织1次，实行现场即时扣分。对于现场考评中存在的问题，责成相关中标方组织整改，并反馈整改情况。</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4、专项考评。</w:t>
      </w: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组织不定期对垃圾桶、果壳箱、转运站等设施保洁情况、垃圾清运情况、垃圾收运车辆情况、人员在岗情况等内容进行专项考评，进行即时扣分，专项考评的成绩可计入现场考评，冲抵现场考评次数。</w:t>
      </w:r>
      <w:r/>
    </w:p>
    <w:p>
      <w:pPr>
        <w:spacing w:line="400" w:lineRule="exact"/>
        <w:rPr>
          <w:rFonts w:hint="eastAsia" w:asciiTheme="minorEastAsia" w:hAnsiTheme="minorEastAsia"/>
          <w:b/>
          <w:bCs/>
          <w:color w:val="000000" w:themeColor="text1"/>
          <w:sz w:val="24"/>
          <w:szCs w:val="24"/>
        </w:rPr>
      </w:pPr>
      <w:r/>
      <w:bookmarkStart w:id="307" w:name="_Toc510179979"/>
      <w:r>
        <w:rPr>
          <w:rFonts w:hint="eastAsia" w:asciiTheme="minorEastAsia" w:hAnsiTheme="minorEastAsia"/>
          <w:b/>
          <w:bCs/>
          <w:color w:val="000000" w:themeColor="text1"/>
          <w:sz w:val="24"/>
          <w:szCs w:val="24"/>
        </w:rPr>
        <w:t xml:space="preserve">（二）对中标方响应指令的考核</w:t>
      </w:r>
      <w:bookmarkEnd w:id="307"/>
      <w:r/>
      <w:r/>
    </w:p>
    <w:p>
      <w:pPr>
        <w:ind w:firstLine="353"/>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各中标方要求申报的资料、台账、人员、参加会议、重大活动保障、现场督查等要求公司响应的情况、准确率反馈记录。其响应结果，按照考核细则对应条款进行考评。</w:t>
      </w:r>
      <w:r/>
    </w:p>
    <w:p>
      <w:pPr>
        <w:spacing w:line="400" w:lineRule="exact"/>
        <w:rPr>
          <w:rFonts w:hint="eastAsia" w:asciiTheme="minorEastAsia" w:hAnsiTheme="minorEastAsia"/>
          <w:b/>
          <w:bCs/>
          <w:color w:val="000000" w:themeColor="text1"/>
          <w:sz w:val="24"/>
          <w:szCs w:val="24"/>
        </w:rPr>
      </w:pPr>
      <w:r/>
      <w:bookmarkStart w:id="308" w:name="_Toc510179980"/>
      <w:r>
        <w:rPr>
          <w:rFonts w:hint="eastAsia" w:asciiTheme="minorEastAsia" w:hAnsiTheme="minorEastAsia"/>
          <w:b/>
          <w:bCs/>
          <w:color w:val="000000" w:themeColor="text1"/>
          <w:sz w:val="24"/>
          <w:szCs w:val="24"/>
        </w:rPr>
        <w:t xml:space="preserve">（三）区、镇考评情况反馈的考核</w:t>
      </w:r>
      <w:bookmarkEnd w:id="308"/>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针对区、镇两级考评反映的环卫问题，发生扣分或未整改的情况进行考核。</w:t>
      </w:r>
      <w:r/>
    </w:p>
    <w:p>
      <w:pPr>
        <w:spacing w:line="400" w:lineRule="exact"/>
        <w:rPr>
          <w:rFonts w:hint="eastAsia" w:asciiTheme="minorEastAsia" w:hAnsiTheme="minorEastAsia"/>
          <w:b/>
          <w:bCs/>
          <w:color w:val="000000" w:themeColor="text1"/>
          <w:sz w:val="24"/>
          <w:szCs w:val="24"/>
        </w:rPr>
      </w:pPr>
      <w:r/>
      <w:bookmarkStart w:id="309" w:name="_Toc510179981"/>
      <w:r>
        <w:rPr>
          <w:rFonts w:hint="eastAsia" w:asciiTheme="minorEastAsia" w:hAnsiTheme="minorEastAsia"/>
          <w:b/>
          <w:bCs/>
          <w:color w:val="000000" w:themeColor="text1"/>
          <w:sz w:val="24"/>
          <w:szCs w:val="24"/>
        </w:rPr>
        <w:t xml:space="preserve">（四）社会媒体反映情况的考核</w:t>
      </w:r>
      <w:bookmarkEnd w:id="309"/>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对有责投诉和媒体曝光的处理；对居民反映强烈的问题的处理；对上级、领导督查问题的整改情况不到位的，区考评点评材料中反映的问题，对照相应的条款予以考核。</w:t>
      </w:r>
      <w:r/>
    </w:p>
    <w:p>
      <w:pPr>
        <w:spacing w:line="400" w:lineRule="exact"/>
        <w:rPr>
          <w:rFonts w:hint="eastAsia" w:asciiTheme="minorEastAsia" w:hAnsiTheme="minorEastAsia"/>
          <w:b/>
          <w:bCs/>
          <w:color w:val="000000" w:themeColor="text1"/>
          <w:sz w:val="24"/>
          <w:szCs w:val="24"/>
        </w:rPr>
      </w:pPr>
      <w:r/>
      <w:bookmarkStart w:id="310" w:name="_Toc510179982"/>
      <w:r>
        <w:rPr>
          <w:rFonts w:hint="eastAsia" w:asciiTheme="minorEastAsia" w:hAnsiTheme="minorEastAsia"/>
          <w:b/>
          <w:bCs/>
          <w:color w:val="000000" w:themeColor="text1"/>
          <w:sz w:val="24"/>
          <w:szCs w:val="24"/>
        </w:rPr>
        <w:t xml:space="preserve">五、考核质量标准</w:t>
      </w:r>
      <w:bookmarkEnd w:id="310"/>
      <w:r/>
      <w:r/>
    </w:p>
    <w:p>
      <w:pPr>
        <w:spacing w:line="400" w:lineRule="exact"/>
        <w:rPr>
          <w:rFonts w:hint="eastAsia" w:asciiTheme="minorEastAsia" w:hAnsiTheme="minorEastAsia"/>
          <w:b/>
          <w:bCs/>
          <w:color w:val="000000" w:themeColor="text1"/>
          <w:sz w:val="24"/>
          <w:szCs w:val="24"/>
        </w:rPr>
      </w:pPr>
      <w:r/>
      <w:bookmarkStart w:id="311" w:name="_Toc510179983"/>
      <w:r>
        <w:rPr>
          <w:rFonts w:hint="eastAsia" w:asciiTheme="minorEastAsia" w:hAnsiTheme="minorEastAsia"/>
          <w:b/>
          <w:bCs/>
          <w:color w:val="000000" w:themeColor="text1"/>
          <w:sz w:val="24"/>
          <w:szCs w:val="24"/>
        </w:rPr>
        <w:t xml:space="preserve">（一）机械化装备要求</w:t>
      </w:r>
      <w:bookmarkEnd w:id="311"/>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1、按照《环卫作业服务要求》的相关内容进行机械覆盖作业。</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2、车辆驾驶人员、车辆档案必须在</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建立档案，纳入规范管理，人员更换，必须及时上报。</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3、所有作业车辆必须定点停放，统一接受</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的调配和管理。</w:t>
      </w:r>
      <w:r/>
    </w:p>
    <w:p>
      <w:pPr>
        <w:spacing w:line="400" w:lineRule="exact"/>
        <w:rPr>
          <w:rFonts w:hint="eastAsia" w:asciiTheme="minorEastAsia" w:hAnsiTheme="minorEastAsia"/>
          <w:b/>
          <w:bCs/>
          <w:color w:val="000000" w:themeColor="text1"/>
          <w:sz w:val="24"/>
          <w:szCs w:val="24"/>
        </w:rPr>
      </w:pPr>
      <w:r/>
      <w:bookmarkStart w:id="312" w:name="_Toc510179984"/>
      <w:r>
        <w:rPr>
          <w:rFonts w:hint="eastAsia" w:asciiTheme="minorEastAsia" w:hAnsiTheme="minorEastAsia"/>
          <w:b/>
          <w:bCs/>
          <w:color w:val="000000" w:themeColor="text1"/>
          <w:sz w:val="24"/>
          <w:szCs w:val="24"/>
        </w:rPr>
        <w:t xml:space="preserve">（二）机械化作业路面质量要求</w:t>
      </w:r>
      <w:bookmarkEnd w:id="312"/>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道路整体应整洁干净，路面和交通标线黑白分明，道路两侧无各色斑迹，无明显积灰、积垢，隔离栏下能见本色，无明显污迹，无污水、积水。</w:t>
      </w:r>
      <w:r/>
    </w:p>
    <w:p>
      <w:pPr>
        <w:spacing w:line="400" w:lineRule="exact"/>
        <w:rPr>
          <w:rFonts w:hint="eastAsia" w:asciiTheme="minorEastAsia" w:hAnsiTheme="minorEastAsia"/>
          <w:b/>
          <w:bCs/>
          <w:color w:val="000000" w:themeColor="text1"/>
          <w:sz w:val="24"/>
          <w:szCs w:val="24"/>
        </w:rPr>
      </w:pPr>
      <w:r/>
      <w:bookmarkStart w:id="313" w:name="_Toc510179985"/>
      <w:r>
        <w:rPr>
          <w:rFonts w:hint="eastAsia" w:asciiTheme="minorEastAsia" w:hAnsiTheme="minorEastAsia"/>
          <w:b/>
          <w:bCs/>
          <w:color w:val="000000" w:themeColor="text1"/>
          <w:sz w:val="24"/>
          <w:szCs w:val="24"/>
        </w:rPr>
        <w:t xml:space="preserve">（三）人工普扫质量要求</w:t>
      </w:r>
      <w:bookmarkEnd w:id="313"/>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路面、路牙、便道、行道树穴、公交站台及隔离栅周围的地面无垃圾污物，</w:t>
      </w:r>
      <w:r>
        <w:rPr>
          <w:rFonts w:hint="eastAsia" w:asciiTheme="minorEastAsia" w:hAnsiTheme="minorEastAsia"/>
          <w:color w:val="000000" w:themeColor="text1"/>
          <w:sz w:val="24"/>
          <w:szCs w:val="24"/>
        </w:rPr>
        <w:t xml:space="preserve">露出道路本色；绿地和绿地内甬道无果皮、纸屑、塑膜、烟蒂、痰迹、包装袋等垃圾；雨天清扫保洁时应及时清理排水口沟槽，保持沟槽畅通。</w:t>
      </w:r>
      <w:r/>
    </w:p>
    <w:p>
      <w:pPr>
        <w:spacing w:line="400" w:lineRule="exact"/>
        <w:rPr>
          <w:rFonts w:hint="eastAsia" w:asciiTheme="minorEastAsia" w:hAnsiTheme="minorEastAsia"/>
          <w:b/>
          <w:bCs/>
          <w:color w:val="000000" w:themeColor="text1"/>
          <w:sz w:val="24"/>
          <w:szCs w:val="24"/>
        </w:rPr>
      </w:pPr>
      <w:r/>
      <w:bookmarkStart w:id="314" w:name="_Toc510179986"/>
      <w:r>
        <w:rPr>
          <w:rFonts w:hint="eastAsia" w:asciiTheme="minorEastAsia" w:hAnsiTheme="minorEastAsia"/>
          <w:b/>
          <w:bCs/>
          <w:color w:val="000000" w:themeColor="text1"/>
          <w:sz w:val="24"/>
          <w:szCs w:val="24"/>
        </w:rPr>
        <w:t xml:space="preserve">（四）巡回保洁质量要求</w:t>
      </w:r>
      <w:bookmarkEnd w:id="314"/>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路段长及保洁人员必须全时段、全路段、不间断巡回保洁，按照招投标要求配备电动保洁车及保洁工具（大小扫帚、铁铲、簸箕、垃圾夹、铲刀、垃圾袋等）；保洁后的白色垃圾、烟头、树叶、杂物等要装袋清运至指定转运站，严禁焚烧、填埋。</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2、道路车行道、人行道及绿化带内、道板、路面无废弃物，果皮、纸屑、塑膜、烟蒂、痰迹等；路面无污（垢）水；公交站台、环卫设施上无乱张贴、乱涂写、小广告及残标；路面、道板等保洁范围内无杂草。</w:t>
      </w:r>
      <w:r/>
    </w:p>
    <w:p>
      <w:pPr>
        <w:spacing w:line="400" w:lineRule="exact"/>
        <w:rPr>
          <w:rFonts w:hint="eastAsia" w:asciiTheme="minorEastAsia" w:hAnsiTheme="minorEastAsia"/>
          <w:b/>
          <w:bCs/>
          <w:color w:val="000000" w:themeColor="text1"/>
          <w:sz w:val="24"/>
          <w:szCs w:val="24"/>
        </w:rPr>
      </w:pPr>
      <w:r/>
      <w:bookmarkStart w:id="315" w:name="_Toc510179987"/>
      <w:r>
        <w:rPr>
          <w:rFonts w:hint="eastAsia" w:asciiTheme="minorEastAsia" w:hAnsiTheme="minorEastAsia"/>
          <w:b/>
          <w:bCs/>
          <w:color w:val="000000" w:themeColor="text1"/>
          <w:sz w:val="24"/>
          <w:szCs w:val="24"/>
        </w:rPr>
        <w:t xml:space="preserve">（五）果壳箱清洗保洁质量要求</w:t>
      </w:r>
      <w:bookmarkEnd w:id="315"/>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各中标方按照招投标要求配备设施清洗人员，按照每日进行1次清洗的标准进行清洗保洁作业。雨天天晴需及时清洗；果壳箱清洗后，周边地面无积水、无杂物、无污物；设施清洗时要注意安全，同时避免水花四溅，影响行人和车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2、沿路果壳箱、花岗岩花台、公交站台、护栏等表面整洁无污物、无痰迹、无尘土，周边无杂物。</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3、垃圾桶要定点摆放，中标方有看管义务，一旦造成损坏、缺失，必须在第一时间上报。中标方要做好果壳箱、垃圾桶周边居民使用的宣传工作，避免人为损坏。</w:t>
      </w:r>
      <w:r/>
    </w:p>
    <w:p>
      <w:pPr>
        <w:spacing w:line="400" w:lineRule="exact"/>
        <w:rPr>
          <w:rFonts w:hint="eastAsia" w:asciiTheme="minorEastAsia" w:hAnsiTheme="minorEastAsia"/>
          <w:color w:val="000000" w:themeColor="text1"/>
          <w:sz w:val="24"/>
          <w:szCs w:val="24"/>
        </w:rPr>
      </w:pPr>
      <w:r/>
      <w:bookmarkStart w:id="316" w:name="_Toc510179988"/>
      <w:r>
        <w:rPr>
          <w:rFonts w:hint="eastAsia" w:asciiTheme="minorEastAsia" w:hAnsiTheme="minorEastAsia"/>
          <w:b/>
          <w:bCs/>
          <w:color w:val="000000" w:themeColor="text1"/>
          <w:sz w:val="24"/>
          <w:szCs w:val="24"/>
        </w:rPr>
        <w:t xml:space="preserve">（六）垃圾收集清运质量要求</w:t>
      </w:r>
      <w:bookmarkEnd w:id="316"/>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1、由中标方按照招标文件响应要求，配备垃圾收集人员采取巡回收集相结合的方式收集垃圾桶内的生活垃圾。</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2、沿路垃圾桶必须做到日产日清；至少达到每日一次收集清运的标准。出现满溢的现象应当立即组织收集清运。</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（七）公厕保洁要求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1、由中标方按照招标文件响应要求，配备保洁人员采取“大保洁”和“小保洁”相结合的方式保证公厕洁净。</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2、对化粪池、贮粪池周围场地进行必要的保洁，定期进行抽粪作业（每年不少于1次）。</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（八）公共水域保洁质量要求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1、水面应保持洁净，无明显漂浮物（包括塑料袋、饮料瓶、枯枝烂叶、水葫芦等恶性水生植物）；岸坡及亲水平台可视范围内无杂物堆积、无暴露垃圾、无乱堆放。</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2、保洁作业时不得将水面漂浮物及垃圾推至下游或岸边搁置，打捞上岸的垃圾须及时装袋清运至指定转运站，严禁在岸边随意堆放或简易填埋。</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（九）镇中村房前屋后、巷道角落及绿地清理质量要求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1、地面应保持整洁，无积存垃圾、无卫生死角、无乱堆放的杂物（包括废弃家具、砖石瓦块、柴草堆等）。墙角、水沟边等易滋生蚊蝇区域无积存污水或污物。</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2、绿地及公共绿化空间： 作业范围内的公共绿地、街头绿地、慢行系统两侧绿地及行道树穴内无果皮、纸屑、塑膜、烟蒂、宠物粪便、枯枝落叶及各类隐藏性垃圾。绿化植被中无明显悬挂垃圾（如塑料袋、破布条等）。</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3、立面及设施清洁：巷道两侧墙面、电杆、配电箱等可视范围内无乱张贴、乱涂写。垃圾房、垃圾桶等收集容器周边地面无散落垃圾、无污水横流，容器保持整洁、无满溢。</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（十）</w:t>
      </w:r>
      <w:r>
        <w:rPr>
          <w:rFonts w:hint="eastAsia" w:asciiTheme="minorEastAsia" w:hAnsiTheme="minorEastAsia"/>
          <w:color w:val="000000" w:themeColor="text1"/>
          <w:sz w:val="24"/>
          <w:szCs w:val="24"/>
        </w:rPr>
        <w:t xml:space="preserve">突击性整治响应程度</w:t>
      </w:r>
      <w:r/>
    </w:p>
    <w:p>
      <w:pPr>
        <w:pStyle w:val="823"/>
        <w:ind w:firstLine="480"/>
        <w:rPr>
          <w:color w:val="000000" w:themeColor="text1"/>
        </w:rPr>
      </w:pPr>
      <w:r>
        <w:rPr>
          <w:rFonts w:hint="eastAsia" w:asciiTheme="minorEastAsia" w:hAnsiTheme="minorEastAsia"/>
          <w:color w:val="000000" w:themeColor="text1"/>
          <w:sz w:val="24"/>
          <w:szCs w:val="24"/>
        </w:rPr>
        <w:t xml:space="preserve">1</w:t>
      </w:r>
      <w:r>
        <w:rPr>
          <w:rFonts w:hint="eastAsia" w:asciiTheme="minorEastAsia" w:hAnsiTheme="minorEastAsia" w:eastAsiaTheme="minorEastAsia" w:cstheme="minorBidi"/>
          <w:color w:val="000000" w:themeColor="text1"/>
          <w:sz w:val="24"/>
          <w:szCs w:val="24"/>
        </w:rPr>
        <w:t xml:space="preserve">、由中标方按照招标文件响应要求，配备人员及作业车辆，须无条件服从采购人的现场调度。</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十一</w:t>
      </w:r>
      <w:r>
        <w:rPr>
          <w:rFonts w:hint="eastAsia" w:asciiTheme="minorEastAsia" w:hAnsiTheme="minorEastAsia"/>
          <w:b/>
          <w:bCs/>
          <w:color w:val="000000" w:themeColor="text1"/>
          <w:sz w:val="24"/>
          <w:szCs w:val="24"/>
        </w:rPr>
        <w:t xml:space="preserve">）大件垃圾、建筑垃圾收运要求</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1、由中标方按照招标文件要求，配备临时堆放场所、运输车辆、装载车辆。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2、发现垃圾必须及时收运。</w:t>
      </w:r>
      <w:r/>
    </w:p>
    <w:p>
      <w:pPr>
        <w:spacing w:line="400" w:lineRule="exact"/>
        <w:rPr>
          <w:rFonts w:hint="eastAsia" w:asciiTheme="minorEastAsia" w:hAnsiTheme="minorEastAsia"/>
          <w:b/>
          <w:bCs/>
          <w:color w:val="000000" w:themeColor="text1"/>
          <w:sz w:val="24"/>
          <w:szCs w:val="24"/>
        </w:rPr>
      </w:pPr>
      <w:r/>
      <w:bookmarkStart w:id="317" w:name="_Toc510179989"/>
      <w:r>
        <w:rPr>
          <w:rFonts w:hint="eastAsia"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十二</w:t>
      </w:r>
      <w:r>
        <w:rPr>
          <w:rFonts w:hint="eastAsia" w:asciiTheme="minorEastAsia" w:hAnsiTheme="minorEastAsia"/>
          <w:b/>
          <w:bCs/>
          <w:color w:val="000000" w:themeColor="text1"/>
          <w:sz w:val="24"/>
          <w:szCs w:val="24"/>
        </w:rPr>
        <w:t xml:space="preserve">）作业人员和作业工具要求</w:t>
      </w:r>
      <w:bookmarkEnd w:id="317"/>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保洁公司必须按照招标要求，为作业人员统一配备响应的作业服装，全年不少于4套（春秋、夏季2套）；上装必须有安全反光标志和公司标志；作业人员上岗必须按照规定，统一着保洁公司服装，并戴工作帽，电动车驾驶人员要带头盔或安全帽；作业人员着装干净整齐，无破损，不得赤膊、光脚、穿拖鞋作业；上岗期间不得闲聊、串岗，休息时坐在道路边上等违反劳动纪律的情形。</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2、机动车驾驶人员、电动车驾驶人员同样必须着统一配备的服装，按照道路交通安全法的规定驾驶车辆进行作业，不得出现逆向行驶、闯红灯等规法行为。</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方必须按照招标要求为作业人员统一配齐作业所需的工具；作业车辆要统一款式、颜色、标志，作业车辆要进行统一编号，并报管理部门备案，以便接受管理；作业车辆要干净整洁，定期维护，每天清洗。</w:t>
      </w:r>
      <w:r/>
    </w:p>
    <w:p>
      <w:pPr>
        <w:spacing w:line="400" w:lineRule="exact"/>
        <w:rPr>
          <w:rFonts w:hint="eastAsia" w:asciiTheme="minorEastAsia" w:hAnsiTheme="minorEastAsia"/>
          <w:color w:val="000000" w:themeColor="text1"/>
          <w:sz w:val="24"/>
          <w:szCs w:val="24"/>
        </w:rPr>
      </w:pPr>
      <w:r/>
      <w:bookmarkStart w:id="318" w:name="_Toc510179990"/>
      <w:r>
        <w:rPr>
          <w:rFonts w:hint="eastAsia" w:asciiTheme="minorEastAsia" w:hAnsiTheme="minorEastAsia"/>
          <w:b/>
          <w:bCs/>
          <w:color w:val="000000" w:themeColor="text1"/>
          <w:sz w:val="24"/>
          <w:szCs w:val="24"/>
        </w:rPr>
        <w:t xml:space="preserve">（十</w:t>
      </w:r>
      <w:r>
        <w:rPr>
          <w:rFonts w:hint="eastAsia" w:asciiTheme="minorEastAsia" w:hAnsiTheme="minorEastAsia"/>
          <w:b/>
          <w:bCs/>
          <w:color w:val="000000" w:themeColor="text1"/>
          <w:sz w:val="24"/>
          <w:szCs w:val="24"/>
        </w:rPr>
        <w:t xml:space="preserve">三</w:t>
      </w:r>
      <w:r>
        <w:rPr>
          <w:rFonts w:hint="eastAsia" w:asciiTheme="minorEastAsia" w:hAnsiTheme="minorEastAsia"/>
          <w:b/>
          <w:bCs/>
          <w:color w:val="000000" w:themeColor="text1"/>
          <w:sz w:val="24"/>
          <w:szCs w:val="24"/>
        </w:rPr>
        <w:t xml:space="preserve">）安全文明作业要求</w:t>
      </w:r>
      <w:bookmarkEnd w:id="318"/>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1、中标方必须配备专职安全监督人员（安全员），并坚持对作业人员每月进行1次安全教育，安全教育的台账、照片每月报</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备案审查；作</w:t>
      </w:r>
      <w:r>
        <w:rPr>
          <w:rFonts w:hint="eastAsia" w:asciiTheme="minorEastAsia" w:hAnsiTheme="minorEastAsia"/>
          <w:color w:val="000000" w:themeColor="text1"/>
          <w:sz w:val="24"/>
          <w:szCs w:val="24"/>
        </w:rPr>
        <w:t xml:space="preserve">业车辆要注意安全驾驶，文明驾驶，在作业时，要回避行人和非机动车，按照标识和警示音管理的要求作业，避免扰民；车辆停放或停车时，要停放整齐，停车必须紧靠侧石，严禁在路口、公交站台等不安全或者影响交通的地方停放。</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2、中标方必须为每名员工购买意外伤害险，做好作业人员的安全风险规避；做好作业时安全突发事件的应急处置和保障措施。</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方必须定期对作业人员进行文明作业的教育，树立和维护环卫行业整体形象；作业人员工作时遇到乱吐、乱扔、乱倒等不文明行为，应以文明、礼貌用于提醒劝阻；应尽量避免与行人、商户、居民产生矛盾，发生问题应立即上报，严禁使用过激语言与行为，防止激化矛盾。</w:t>
      </w:r>
      <w:r/>
    </w:p>
    <w:p>
      <w:pPr>
        <w:spacing w:line="400" w:lineRule="exact"/>
        <w:rPr>
          <w:rFonts w:hint="eastAsia" w:asciiTheme="minorEastAsia" w:hAnsiTheme="minorEastAsia"/>
          <w:b/>
          <w:bCs/>
          <w:color w:val="000000" w:themeColor="text1"/>
          <w:sz w:val="24"/>
          <w:szCs w:val="24"/>
        </w:rPr>
      </w:pPr>
      <w:r/>
      <w:bookmarkStart w:id="319" w:name="_Toc510179991"/>
      <w:r>
        <w:rPr>
          <w:rFonts w:hint="eastAsia" w:asciiTheme="minorEastAsia" w:hAnsiTheme="minorEastAsia"/>
          <w:b/>
          <w:bCs/>
          <w:color w:val="000000" w:themeColor="text1"/>
          <w:sz w:val="24"/>
          <w:szCs w:val="24"/>
        </w:rPr>
        <w:t xml:space="preserve">六、管理及考核奖惩措施</w:t>
      </w:r>
      <w:bookmarkEnd w:id="319"/>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环卫作业继续延续精细化管理考评，坚持强化标准、注重实效、公开公正、奖惩并重的原则，严格实施奖惩，并与经济结算挂钩。</w:t>
      </w:r>
      <w:r/>
    </w:p>
    <w:p>
      <w:pPr>
        <w:spacing w:line="400" w:lineRule="exact"/>
        <w:rPr>
          <w:rFonts w:hint="eastAsia" w:asciiTheme="minorEastAsia" w:hAnsiTheme="minorEastAsia"/>
          <w:b/>
          <w:bCs/>
          <w:color w:val="000000" w:themeColor="text1"/>
          <w:sz w:val="24"/>
          <w:szCs w:val="24"/>
        </w:rPr>
      </w:pPr>
      <w:r/>
      <w:bookmarkStart w:id="320" w:name="_Toc510179992"/>
      <w:r>
        <w:rPr>
          <w:rFonts w:hint="eastAsia" w:asciiTheme="minorEastAsia" w:hAnsiTheme="minorEastAsia"/>
          <w:b/>
          <w:bCs/>
          <w:color w:val="000000" w:themeColor="text1"/>
          <w:sz w:val="24"/>
          <w:szCs w:val="24"/>
        </w:rPr>
        <w:t xml:space="preserve">（一）通报措施</w:t>
      </w:r>
      <w:bookmarkEnd w:id="320"/>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1、对于每月的精细化考评的成绩和问题，以《通报》的形式每月下发，接受镇政府的监督。</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2、对于各类考核发现的问题，汇总整理后，于次工作日发送各作业公司并报镇政府。</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3、对于路上巡查发现、上级派遣、领导督查、媒体发现的问题，将通过手机微信、案卷派单送达等形式，发送各相关作业公司。</w:t>
      </w:r>
      <w:r/>
    </w:p>
    <w:p>
      <w:pPr>
        <w:spacing w:line="400" w:lineRule="exact"/>
        <w:rPr>
          <w:rFonts w:hint="eastAsia" w:asciiTheme="minorEastAsia" w:hAnsiTheme="minorEastAsia"/>
          <w:b/>
          <w:bCs/>
          <w:color w:val="000000" w:themeColor="text1"/>
          <w:sz w:val="24"/>
          <w:szCs w:val="24"/>
        </w:rPr>
      </w:pPr>
      <w:r/>
      <w:bookmarkStart w:id="321" w:name="_Toc510179993"/>
      <w:r>
        <w:rPr>
          <w:rFonts w:hint="eastAsia" w:asciiTheme="minorEastAsia" w:hAnsiTheme="minorEastAsia"/>
          <w:b/>
          <w:bCs/>
          <w:color w:val="000000" w:themeColor="text1"/>
          <w:sz w:val="24"/>
          <w:szCs w:val="24"/>
        </w:rPr>
        <w:t xml:space="preserve">（二）点评措施</w:t>
      </w:r>
      <w:bookmarkEnd w:id="321"/>
      <w:r/>
      <w:r/>
    </w:p>
    <w:p>
      <w:pPr>
        <w:ind w:firstLine="480"/>
        <w:spacing w:line="400" w:lineRule="exact"/>
        <w:rPr>
          <w:rFonts w:hint="eastAsia" w:cs="宋体"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汇总当月考评的各方面问题及各公司采取的好的做法、思路、措施，以召开点评会议的形式，进行点评。同时，根据每月考核扣分情况进行排名，排名末位的作表态发言。</w:t>
      </w:r>
      <w:r/>
    </w:p>
    <w:p>
      <w:pPr>
        <w:spacing w:line="400" w:lineRule="exact"/>
        <w:rPr>
          <w:rFonts w:hint="eastAsia" w:asciiTheme="minorEastAsia" w:hAnsiTheme="minorEastAsia"/>
          <w:b/>
          <w:bCs/>
          <w:color w:val="000000" w:themeColor="text1"/>
          <w:sz w:val="24"/>
          <w:szCs w:val="24"/>
        </w:rPr>
      </w:pPr>
      <w:r/>
      <w:bookmarkStart w:id="322" w:name="_Toc510179994"/>
      <w:r>
        <w:rPr>
          <w:rFonts w:hint="eastAsia" w:asciiTheme="minorEastAsia" w:hAnsiTheme="minorEastAsia"/>
          <w:b/>
          <w:bCs/>
          <w:color w:val="000000" w:themeColor="text1"/>
          <w:sz w:val="24"/>
          <w:szCs w:val="24"/>
        </w:rPr>
        <w:t xml:space="preserve">（三）奖惩措施</w:t>
      </w:r>
      <w:bookmarkEnd w:id="322"/>
      <w:r/>
      <w:r/>
    </w:p>
    <w:p>
      <w:pPr>
        <w:ind w:firstLine="482"/>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1、奖励措施</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当</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未被区考核扣分的，对所在道路的路段长和作业人员进行适当奖励。</w:t>
      </w:r>
      <w:r/>
    </w:p>
    <w:p>
      <w:pPr>
        <w:ind w:firstLine="482"/>
        <w:spacing w:line="400" w:lineRule="exact"/>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2、处罚措施</w:t>
      </w:r>
      <w:r/>
    </w:p>
    <w:p>
      <w:pPr>
        <w:ind w:firstLine="480"/>
        <w:spacing w:line="400" w:lineRule="exact"/>
        <w:rPr>
          <w:rFonts w:hint="eastAsia" w:asciiTheme="minorEastAsia" w:hAnsiTheme="minorEastAsia"/>
          <w:color w:val="000000" w:themeColor="text1"/>
          <w:sz w:val="24"/>
          <w:szCs w:val="24"/>
        </w:rPr>
      </w:pPr>
      <w:r/>
      <w:bookmarkStart w:id="323" w:name="_Toc510179995"/>
      <w:r>
        <w:rPr>
          <w:rFonts w:hint="eastAsia" w:asciiTheme="minorEastAsia" w:hAnsiTheme="minorEastAsia"/>
          <w:color w:val="000000" w:themeColor="text1"/>
          <w:sz w:val="24"/>
          <w:szCs w:val="24"/>
        </w:rPr>
        <w:t xml:space="preserve">（1）市、区考评案卷每宗未整改的，扣</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00元，镇考评案卷每宗未整改的，扣</w:t>
      </w: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00元（以核实结果为准）。</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（2）市、区巡查问题，每发现一个扣</w:t>
      </w:r>
      <w:r>
        <w:rPr>
          <w:rFonts w:hint="eastAsia"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00元，镇考核即时扣分的，每扣1分扣</w:t>
      </w: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00元。</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（3）中标方在突击性整治任务中若出现响应迟到、人员不足、车辆未按承诺配备或整治质量不达标等情况，影响整治工作进度的，每出现一次扣款1000元。</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组织召集的各类会议、活动，要求项目经理和公司负责人参加的，必须参加（公司负责人含总经理或总经理委托的其他公司负责人，但不得是项目经理），每缺席1人次，考核扣款1000元。</w:t>
      </w:r>
      <w:r/>
    </w:p>
    <w:p>
      <w:pPr>
        <w:spacing w:line="400" w:lineRule="exact"/>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（四）退出措施</w:t>
      </w:r>
      <w:bookmarkEnd w:id="323"/>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1、中标人在承包期内连续2次或累计3次，</w:t>
      </w:r>
      <w:r>
        <w:rPr>
          <w:rFonts w:hint="eastAsia" w:asciiTheme="minorEastAsia" w:hAnsiTheme="minorEastAsia"/>
          <w:color w:val="000000" w:themeColor="text1"/>
          <w:sz w:val="24"/>
          <w:szCs w:val="24"/>
        </w:rPr>
        <w:t xml:space="preserve">季</w:t>
      </w:r>
      <w:r>
        <w:rPr>
          <w:rFonts w:hint="eastAsia" w:asciiTheme="minorEastAsia" w:hAnsiTheme="minorEastAsia"/>
          <w:color w:val="000000" w:themeColor="text1"/>
          <w:sz w:val="24"/>
          <w:szCs w:val="24"/>
        </w:rPr>
        <w:t xml:space="preserve">度考核结果在85分（不含85分）以下的，由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于次</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底前与中标人解除合同。被解除合同的中标人在被解除合同时日起，三年内不得参与湟里镇环卫作业投标。</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2、中标人在各类应急响应工作，市、区重大活动期间因清扫保洁不到位造成重大影响的，</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有权在合同期内，提前15天通知中标人解除合同。被解除合同的中标人在被解除合同时日起，三年内不得参与湟里镇环卫作业投标。</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3、中标人不能按时支付本合同规定的各项人员支出的（含最低工资标准、高温费等）造成人员纠纷的，</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有权在合同期内，提前15天通知中标人解除合同。被解除合同的中标人在被解除合同时日起，三年内不得参与湟里镇环卫作业投标。</w:t>
      </w:r>
      <w:r/>
    </w:p>
    <w:p>
      <w:pPr>
        <w:ind w:firstLine="485"/>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4、被解除合同后的标段由其他招投标第二候选人负责代管（由</w:t>
      </w:r>
      <w:r>
        <w:rPr>
          <w:rFonts w:hint="eastAsia" w:asciiTheme="minorEastAsia" w:hAnsiTheme="minorEastAsia"/>
          <w:color w:val="000000" w:themeColor="text1"/>
          <w:sz w:val="24"/>
          <w:szCs w:val="24"/>
        </w:rPr>
        <w:t xml:space="preserve">镇综合执法办</w:t>
      </w:r>
      <w:r>
        <w:rPr>
          <w:rFonts w:hint="eastAsia" w:asciiTheme="minorEastAsia" w:hAnsiTheme="minorEastAsia"/>
          <w:color w:val="000000" w:themeColor="text1"/>
          <w:sz w:val="24"/>
          <w:szCs w:val="24"/>
        </w:rPr>
        <w:t xml:space="preserve">组织签订临时代管合同），作业及考核要求与本合同一致。代管期限最长不得超过3个月，且代管期内遇合同到期则代管自动终止。</w:t>
      </w:r>
      <w:r/>
    </w:p>
    <w:p>
      <w:pPr>
        <w:spacing w:line="400" w:lineRule="exact"/>
        <w:rPr>
          <w:rFonts w:hint="eastAsia" w:asciiTheme="minorEastAsia" w:hAnsiTheme="minorEastAsia"/>
          <w:b/>
          <w:bCs/>
          <w:color w:val="000000" w:themeColor="text1"/>
          <w:sz w:val="24"/>
          <w:szCs w:val="24"/>
        </w:rPr>
      </w:pPr>
      <w:r/>
      <w:bookmarkStart w:id="324" w:name="_Toc510179996"/>
      <w:r>
        <w:rPr>
          <w:rFonts w:hint="eastAsia" w:asciiTheme="minorEastAsia" w:hAnsiTheme="minorEastAsia"/>
          <w:b/>
          <w:bCs/>
          <w:color w:val="000000" w:themeColor="text1"/>
          <w:sz w:val="24"/>
          <w:szCs w:val="24"/>
        </w:rPr>
        <w:t xml:space="preserve">七、考核计分办法</w:t>
      </w:r>
      <w:bookmarkEnd w:id="324"/>
      <w:r/>
      <w:r/>
    </w:p>
    <w:p>
      <w:pPr>
        <w:spacing w:line="400" w:lineRule="exact"/>
        <w:rPr>
          <w:rFonts w:hint="eastAsia" w:asciiTheme="minorEastAsia" w:hAnsiTheme="minorEastAsia"/>
          <w:b/>
          <w:bCs/>
          <w:color w:val="000000" w:themeColor="text1"/>
          <w:sz w:val="24"/>
          <w:szCs w:val="24"/>
        </w:rPr>
      </w:pPr>
      <w:r/>
      <w:bookmarkStart w:id="325" w:name="_Toc510179997"/>
      <w:r>
        <w:rPr>
          <w:rFonts w:hint="eastAsia" w:asciiTheme="minorEastAsia" w:hAnsiTheme="minorEastAsia"/>
          <w:b/>
          <w:bCs/>
          <w:color w:val="000000" w:themeColor="text1"/>
          <w:sz w:val="24"/>
          <w:szCs w:val="24"/>
        </w:rPr>
        <w:t xml:space="preserve">（一）现场考评计分（含专项考评）</w:t>
      </w:r>
      <w:bookmarkEnd w:id="325"/>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照《环卫作业服务质量考核细则》的项点，按照每月不低于6次现场考评（含专项考评）进行即时扣分，各标段按照产值基数来设定每次抽查道路数量，凡是细则对应的考核项点，均在每次考核内容中，在现场考评中，每发生一起问题，按照细则实行即时扣分。</w:t>
      </w:r>
      <w:r/>
    </w:p>
    <w:p>
      <w:pPr>
        <w:spacing w:line="400" w:lineRule="exact"/>
        <w:rPr>
          <w:rFonts w:hint="eastAsia" w:asciiTheme="minorEastAsia" w:hAnsiTheme="minorEastAsia"/>
          <w:b/>
          <w:bCs/>
          <w:color w:val="000000" w:themeColor="text1"/>
          <w:sz w:val="24"/>
          <w:szCs w:val="24"/>
        </w:rPr>
      </w:pPr>
      <w:r/>
      <w:bookmarkStart w:id="326" w:name="_Toc510179998"/>
      <w:r>
        <w:rPr>
          <w:rFonts w:hint="eastAsia" w:asciiTheme="minorEastAsia" w:hAnsiTheme="minorEastAsia"/>
          <w:b/>
          <w:bCs/>
          <w:color w:val="000000" w:themeColor="text1"/>
          <w:sz w:val="24"/>
          <w:szCs w:val="24"/>
        </w:rPr>
        <w:t xml:space="preserve">（二）各类督查、巡查、派遣问题（指令响应）未整改计分</w:t>
      </w:r>
      <w:bookmarkEnd w:id="326"/>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照《环卫作业服务质量考核细则》的项点进行巡查派遣问题，以及区长效管理派遣、领导督查、社会举报、媒体反馈等问题进行派单，要求中标方在限定的时间内整改问题，并反馈整改信息，在规定时限内未能整改到位的，按照考核要求进行考核扣分。</w:t>
      </w:r>
      <w:r/>
    </w:p>
    <w:p>
      <w:pPr>
        <w:spacing w:line="400" w:lineRule="exact"/>
        <w:rPr>
          <w:rFonts w:hint="eastAsia" w:asciiTheme="minorEastAsia" w:hAnsiTheme="minorEastAsia"/>
          <w:b/>
          <w:bCs/>
          <w:color w:val="000000" w:themeColor="text1"/>
          <w:sz w:val="24"/>
          <w:szCs w:val="24"/>
        </w:rPr>
      </w:pPr>
      <w:r/>
      <w:bookmarkStart w:id="327" w:name="_Toc510179999"/>
      <w:r>
        <w:rPr>
          <w:rFonts w:hint="eastAsia" w:asciiTheme="minorEastAsia" w:hAnsiTheme="minorEastAsia"/>
          <w:b/>
          <w:bCs/>
          <w:color w:val="000000" w:themeColor="text1"/>
          <w:sz w:val="24"/>
          <w:szCs w:val="24"/>
        </w:rPr>
        <w:t xml:space="preserve">（三）社会监督问题考评计分</w:t>
      </w:r>
      <w:bookmarkEnd w:id="327"/>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对有责投诉和媒体曝光的处理；对市民反映强烈的问题的处理；对上级、领导督查问题的整改情况不到位的，区考评点评材料中反映的问题，对照相应的条款予以扣分。</w:t>
      </w:r>
      <w:r/>
    </w:p>
    <w:p>
      <w:pPr>
        <w:spacing w:line="400" w:lineRule="exact"/>
        <w:rPr>
          <w:rFonts w:hint="eastAsia" w:asciiTheme="minorEastAsia" w:hAnsiTheme="minorEastAsia"/>
          <w:b/>
          <w:bCs/>
          <w:color w:val="000000" w:themeColor="text1"/>
          <w:sz w:val="24"/>
          <w:szCs w:val="24"/>
        </w:rPr>
      </w:pPr>
      <w:r/>
      <w:bookmarkStart w:id="328" w:name="_Toc510180000"/>
      <w:r>
        <w:rPr>
          <w:rFonts w:hint="eastAsia" w:asciiTheme="minorEastAsia" w:hAnsiTheme="minorEastAsia"/>
          <w:b/>
          <w:bCs/>
          <w:color w:val="000000" w:themeColor="text1"/>
          <w:sz w:val="24"/>
          <w:szCs w:val="24"/>
        </w:rPr>
        <w:t xml:space="preserve">（四）考核扣分</w:t>
      </w:r>
      <w:r>
        <w:rPr>
          <w:rFonts w:hint="eastAsia" w:asciiTheme="minorEastAsia" w:hAnsiTheme="minorEastAsia"/>
          <w:b/>
          <w:bCs/>
          <w:color w:val="000000" w:themeColor="text1"/>
          <w:sz w:val="24"/>
          <w:szCs w:val="24"/>
        </w:rPr>
        <w:t xml:space="preserve">季度</w:t>
      </w:r>
      <w:r>
        <w:rPr>
          <w:rFonts w:hint="eastAsia" w:asciiTheme="minorEastAsia" w:hAnsiTheme="minorEastAsia"/>
          <w:b/>
          <w:bCs/>
          <w:color w:val="000000" w:themeColor="text1"/>
          <w:sz w:val="24"/>
          <w:szCs w:val="24"/>
        </w:rPr>
        <w:t xml:space="preserve">、年度计分方法</w:t>
      </w:r>
      <w:bookmarkEnd w:id="328"/>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1、</w:t>
      </w:r>
      <w:r>
        <w:rPr>
          <w:rFonts w:hint="eastAsia" w:asciiTheme="minorEastAsia" w:hAnsiTheme="minorEastAsia"/>
          <w:b/>
          <w:bCs/>
          <w:color w:val="000000" w:themeColor="text1"/>
          <w:sz w:val="24"/>
          <w:szCs w:val="24"/>
        </w:rPr>
        <w:t xml:space="preserve">季度</w:t>
      </w:r>
      <w:r>
        <w:rPr>
          <w:rFonts w:hint="eastAsia" w:asciiTheme="minorEastAsia" w:hAnsiTheme="minorEastAsia"/>
          <w:b/>
          <w:color w:val="000000" w:themeColor="text1"/>
          <w:sz w:val="24"/>
          <w:szCs w:val="24"/>
        </w:rPr>
        <w:t xml:space="preserve">考核计分。</w:t>
      </w:r>
      <w:r>
        <w:rPr>
          <w:rFonts w:hint="eastAsia" w:asciiTheme="minorEastAsia" w:hAnsiTheme="minorEastAsia"/>
          <w:color w:val="000000" w:themeColor="text1"/>
          <w:sz w:val="24"/>
          <w:szCs w:val="24"/>
        </w:rPr>
        <w:t xml:space="preserve">汇总当</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所有扣分和考核扣款金额，统一折算成扣款金额，按照</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扣款与</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产值的比例来折算分数（得分保留两位小数）。</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即：</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考核得分(满分100分)=(1-</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考核扣款总额/</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产值)*100。</w:t>
      </w:r>
      <w:r/>
    </w:p>
    <w:p>
      <w:pPr>
        <w:ind w:firstLine="482"/>
        <w:spacing w:line="400" w:lineRule="exact"/>
        <w:rPr>
          <w:rFonts w:hint="eastAsia" w:asciiTheme="minorEastAsia" w:hAnsiTheme="minorEastAsia"/>
          <w:color w:val="000000" w:themeColor="text1"/>
          <w:sz w:val="24"/>
          <w:szCs w:val="24"/>
        </w:rPr>
      </w:pPr>
      <w:r>
        <w:rPr>
          <w:rFonts w:hint="eastAsia" w:asciiTheme="minorEastAsia" w:hAnsiTheme="minorEastAsia"/>
          <w:b/>
          <w:color w:val="000000" w:themeColor="text1"/>
          <w:sz w:val="24"/>
          <w:szCs w:val="24"/>
        </w:rPr>
        <w:t xml:space="preserve">2、年度考核计分。</w:t>
      </w:r>
      <w:r>
        <w:rPr>
          <w:rFonts w:hint="eastAsia" w:asciiTheme="minorEastAsia" w:hAnsiTheme="minorEastAsia"/>
          <w:color w:val="000000" w:themeColor="text1"/>
          <w:sz w:val="24"/>
          <w:szCs w:val="24"/>
        </w:rPr>
        <w:t xml:space="preserve">汇总全年考核扣款金额，按照年度考核扣款金额与年度产值的比例来折算分数（得分保留两位小数）。</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即：年度考核得分（满分100分）=（1-年考核扣款总额/年度产值）*100。</w:t>
      </w:r>
      <w:r/>
    </w:p>
    <w:p>
      <w:pPr>
        <w:ind w:firstLine="480"/>
        <w:spacing w:line="400" w:lineRule="exact"/>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注：</w:t>
      </w:r>
      <w:r>
        <w:rPr>
          <w:rFonts w:hint="eastAsia" w:asciiTheme="minorEastAsia" w:hAnsiTheme="minorEastAsia"/>
          <w:color w:val="000000" w:themeColor="text1"/>
          <w:sz w:val="24"/>
          <w:szCs w:val="24"/>
        </w:rPr>
        <w:t xml:space="preserve">季度</w:t>
      </w:r>
      <w:r>
        <w:rPr>
          <w:rFonts w:hint="eastAsia" w:asciiTheme="minorEastAsia" w:hAnsiTheme="minorEastAsia"/>
          <w:color w:val="000000" w:themeColor="text1"/>
          <w:sz w:val="24"/>
          <w:szCs w:val="24"/>
        </w:rPr>
        <w:t xml:space="preserve">、年度考核排名上述计算方法为准。退出措施中连续2次、累计3次考核扣分低于85分的分值计算，也以上述计算方法为准。</w:t>
      </w:r>
      <w:r/>
    </w:p>
    <w:p>
      <w:pPr>
        <w:jc w:val="left"/>
        <w:widowControl/>
        <w:rPr>
          <w:rFonts w:hint="eastAsia" w:ascii="宋体" w:hAnsi="宋体"/>
          <w:color w:val="000000" w:themeColor="text1"/>
        </w:rPr>
      </w:pPr>
      <w:r>
        <w:rPr>
          <w:rFonts w:ascii="宋体" w:hAnsi="宋体"/>
          <w:color w:val="000000" w:themeColor="text1"/>
        </w:rPr>
        <w:br w:type="page" w:clear="all"/>
      </w:r>
      <w:r/>
    </w:p>
    <w:p>
      <w:pPr>
        <w:jc w:val="center"/>
        <w:spacing w:line="360" w:lineRule="auto"/>
        <w:rPr>
          <w:b/>
          <w:color w:val="000000" w:themeColor="text1"/>
          <w:sz w:val="36"/>
          <w:szCs w:val="36"/>
        </w:rPr>
        <w:outlineLvl w:val="0"/>
      </w:pPr>
      <w:r/>
      <w:bookmarkStart w:id="329"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329"/>
      <w:r/>
      <w:r/>
    </w:p>
    <w:p>
      <w:pPr>
        <w:ind w:firstLine="480"/>
        <w:spacing w:line="420" w:lineRule="atLeast"/>
        <w:widowControl/>
        <w:rPr>
          <w:rFonts w:hint="eastAsia" w:ascii="宋体" w:hAnsi="宋体"/>
          <w:color w:val="000000" w:themeColor="text1"/>
          <w:sz w:val="24"/>
        </w:rPr>
      </w:pPr>
      <w:r/>
      <w:bookmarkStart w:id="330" w:name="_Toc99301426"/>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第一条　采购内容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1、项目名称：</w:t>
      </w:r>
      <w:r>
        <w:rPr>
          <w:rFonts w:hint="eastAsia" w:asciiTheme="minorEastAsia" w:hAnsiTheme="minorEastAsia"/>
          <w:bCs/>
          <w:color w:val="000000" w:themeColor="text1"/>
          <w:sz w:val="24"/>
        </w:rPr>
        <w:t xml:space="preserve">湟里镇集镇区环卫作业一体化服务项目(三年期)</w:t>
      </w:r>
      <w:r/>
    </w:p>
    <w:p>
      <w:pPr>
        <w:ind w:firstLine="480"/>
        <w:jc w:val="left"/>
        <w:spacing w:line="420" w:lineRule="exact"/>
        <w:widowControl/>
        <w:rPr>
          <w:rFonts w:hint="eastAsia" w:asciiTheme="minorEastAsia" w:hAnsiTheme="minorEastAsia"/>
          <w:color w:val="000000" w:themeColor="text1"/>
          <w:sz w:val="24"/>
        </w:rPr>
      </w:pPr>
      <w:r>
        <w:rPr>
          <w:rFonts w:hint="eastAsia" w:ascii="宋体" w:hAnsi="宋体"/>
          <w:color w:val="000000" w:themeColor="text1"/>
          <w:sz w:val="24"/>
          <w:lang w:val="zh-CN"/>
        </w:rPr>
        <w:t xml:space="preserve">2、采购内容：</w:t>
      </w:r>
      <w:r>
        <w:rPr>
          <w:rFonts w:hint="eastAsia" w:asciiTheme="minorEastAsia" w:hAnsiTheme="minorEastAsia"/>
          <w:color w:val="000000" w:themeColor="text1"/>
          <w:sz w:val="24"/>
        </w:rPr>
        <w:t xml:space="preserve">本项目为湟里镇集镇区环卫作业一体化服务项目(三年期)采购，具体包含日常机械化作业、人工清扫保洁、垃圾收集清运、道板清洗、公厕保洁和管理、乱张贴乱涂写清理、河道清理及清运等方面。</w:t>
      </w:r>
      <w:r/>
    </w:p>
    <w:p>
      <w:pPr>
        <w:ind w:firstLine="480"/>
        <w:jc w:val="left"/>
        <w:spacing w:line="420" w:lineRule="exact"/>
        <w:widowControl/>
        <w:rPr>
          <w:color w:val="000000" w:themeColor="text1"/>
          <w:sz w:val="24"/>
        </w:rPr>
      </w:pPr>
      <w:r>
        <w:rPr>
          <w:rFonts w:hint="eastAsia" w:ascii="宋体" w:hAnsi="宋体"/>
          <w:color w:val="000000" w:themeColor="text1"/>
          <w:sz w:val="24"/>
          <w:lang w:val="zh-CN"/>
        </w:rPr>
        <w:t xml:space="preserve">3、服务范围：</w:t>
      </w:r>
      <w:r>
        <w:rPr>
          <w:rFonts w:hint="eastAsia"/>
          <w:color w:val="000000" w:themeColor="text1"/>
          <w:sz w:val="24"/>
        </w:rPr>
        <w:t xml:space="preserve"> </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4、服务期限：</w:t>
      </w:r>
      <w:r>
        <w:rPr>
          <w:rFonts w:hint="eastAsia"/>
          <w:color w:val="000000" w:themeColor="text1"/>
          <w:sz w:val="24"/>
        </w:rPr>
        <w:t xml:space="preserve">三年，合同一年一签，考核合格后续签下一年合同。</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4.1、本项目服务时间为3年，自2026年  月  日起至2029年  月  日止。</w:t>
      </w:r>
      <w:r/>
    </w:p>
    <w:p>
      <w:pPr>
        <w:ind w:firstLine="480"/>
        <w:jc w:val="left"/>
        <w:spacing w:line="420" w:lineRule="exact"/>
        <w:widowControl/>
        <w:rPr>
          <w:rFonts w:ascii="宋体"/>
          <w:color w:val="000000" w:themeColor="text1"/>
          <w:sz w:val="24"/>
          <w:lang w:val="zh-CN"/>
        </w:rPr>
      </w:pPr>
      <w:r>
        <w:rPr>
          <w:rFonts w:hint="eastAsia" w:ascii="宋体"/>
          <w:color w:val="000000" w:themeColor="text1"/>
          <w:sz w:val="24"/>
          <w:lang w:val="zh-CN"/>
        </w:rPr>
        <w:t xml:space="preserve">4.2本合同为第1年合同，自2026年   月   日起至2027年   月   日止。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5、乙方项目负责人：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本项目合同人民币总价款为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（大写）。即：本项目年度合同人民币总价款为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w:t>
      </w:r>
      <w:r>
        <w:rPr>
          <w:rFonts w:hint="eastAsia" w:ascii="宋体" w:hAnsi="宋体"/>
          <w:color w:val="000000" w:themeColor="text1"/>
          <w:sz w:val="24"/>
        </w:rPr>
        <w:t xml:space="preserve">中标人</w:t>
      </w:r>
      <w:r>
        <w:rPr>
          <w:rFonts w:hint="eastAsia" w:ascii="宋体" w:hAnsi="宋体"/>
          <w:color w:val="000000" w:themeColor="text1"/>
          <w:sz w:val="24"/>
          <w:lang w:val="zh-CN"/>
        </w:rPr>
        <w:t xml:space="preserve">在投标、评标过程中所作其它有关承诺、声明、书面澄清；</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甲方权利保证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湟里镇镇区环卫作业服务要求</w:t>
      </w:r>
      <w:r>
        <w:rPr>
          <w:rFonts w:hint="eastAsia" w:ascii="宋体" w:hAnsi="宋体"/>
          <w:color w:val="000000" w:themeColor="text1"/>
          <w:sz w:val="24"/>
          <w:lang w:val="zh-CN"/>
        </w:rPr>
        <w:t xml:space="preserve">》和《</w:t>
      </w:r>
      <w:r>
        <w:rPr>
          <w:rFonts w:hint="eastAsia" w:ascii="宋体" w:hAnsi="宋体" w:cs="宋体"/>
          <w:color w:val="000000" w:themeColor="text1"/>
          <w:sz w:val="24"/>
        </w:rPr>
        <w:t xml:space="preserve">湟里镇镇区环卫作业质量考核细则</w:t>
      </w:r>
      <w:r>
        <w:rPr>
          <w:rFonts w:hint="eastAsia" w:ascii="宋体" w:hAnsi="宋体"/>
          <w:color w:val="000000" w:themeColor="text1"/>
          <w:sz w:val="24"/>
          <w:lang w:val="zh-CN"/>
        </w:rPr>
        <w:t xml:space="preserve">》，对乙方道路清扫保洁、果壳箱垃圾桶保洁、垃圾收集清运等工作及履行合同情况进行指导和考核。</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2、根据乙方在考核中的结果，按季度向乙方支付服务费。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3、听取乙方提出的建议并给予答复。</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4、审定乙方的环卫作业服务制度和计划，监督乙方履行承诺。</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5、拥有《</w:t>
      </w:r>
      <w:r>
        <w:rPr>
          <w:rFonts w:hint="eastAsia" w:ascii="宋体" w:hAnsi="宋体" w:cs="宋体"/>
          <w:color w:val="000000" w:themeColor="text1"/>
          <w:sz w:val="24"/>
        </w:rPr>
        <w:t xml:space="preserve">湟里镇镇区环卫作业质量考核细则</w:t>
      </w:r>
      <w:r>
        <w:rPr>
          <w:rFonts w:hint="eastAsia" w:ascii="宋体" w:hAnsi="宋体"/>
          <w:color w:val="000000" w:themeColor="text1"/>
          <w:sz w:val="24"/>
          <w:lang w:val="zh-CN"/>
        </w:rPr>
        <w:t xml:space="preserve">》、《</w:t>
      </w:r>
      <w:r>
        <w:rPr>
          <w:rFonts w:hint="eastAsia" w:ascii="宋体"/>
          <w:color w:val="000000" w:themeColor="text1"/>
          <w:sz w:val="24"/>
        </w:rPr>
        <w:t xml:space="preserve">湟里镇镇区环卫作业质量考核奖惩办法</w:t>
      </w:r>
      <w:r>
        <w:rPr>
          <w:rFonts w:hint="eastAsia" w:ascii="宋体" w:hAnsi="宋体"/>
          <w:color w:val="000000" w:themeColor="text1"/>
          <w:sz w:val="24"/>
          <w:lang w:val="zh-CN"/>
        </w:rPr>
        <w:t xml:space="preserve">》的解释权。</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6</w:t>
      </w:r>
      <w:r>
        <w:rPr>
          <w:rFonts w:hint="eastAsia" w:ascii="宋体" w:hAnsi="宋体"/>
          <w:color w:val="000000" w:themeColor="text1"/>
          <w:sz w:val="24"/>
          <w:lang w:val="zh-CN"/>
        </w:rPr>
        <w:t xml:space="preserve">、区域范围内新增作业量的派遣、核算。</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7、法规、政策规定由甲方承担的其他责任。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乙方权利保证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1、根据《</w:t>
      </w:r>
      <w:r>
        <w:rPr>
          <w:rFonts w:hint="eastAsia" w:ascii="宋体" w:hAnsi="宋体" w:cs="宋体"/>
          <w:color w:val="000000" w:themeColor="text1"/>
          <w:sz w:val="24"/>
        </w:rPr>
        <w:t xml:space="preserve">湟里镇镇区环卫作业服务要求</w:t>
      </w:r>
      <w:r>
        <w:rPr>
          <w:rFonts w:hint="eastAsia" w:ascii="宋体" w:hAnsi="宋体"/>
          <w:color w:val="000000" w:themeColor="text1"/>
          <w:sz w:val="24"/>
          <w:lang w:val="zh-CN"/>
        </w:rPr>
        <w:t xml:space="preserve">》和《</w:t>
      </w:r>
      <w:r>
        <w:rPr>
          <w:rFonts w:hint="eastAsia" w:ascii="宋体" w:hAnsi="宋体" w:cs="宋体"/>
          <w:color w:val="000000" w:themeColor="text1"/>
          <w:sz w:val="24"/>
        </w:rPr>
        <w:t xml:space="preserve">湟里镇镇区环卫作业质量考核细则</w:t>
      </w:r>
      <w:r>
        <w:rPr>
          <w:rFonts w:hint="eastAsia" w:ascii="宋体" w:hAnsi="宋体"/>
          <w:color w:val="000000" w:themeColor="text1"/>
          <w:sz w:val="24"/>
          <w:lang w:val="zh-CN"/>
        </w:rPr>
        <w:t xml:space="preserve">》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2、为保证环卫作业工作正常有效开展，乙方负责组成固定的专业环卫作业队伍，按要求提交作业计划和相关的工作预案，经甲方认可并备案。</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3、接受甲方和相关管理部门的考核及其结果。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4、独立承担环卫作业中的安全责任和经济赔偿。</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5、在任何情况下（如灾害天气期间或重大活动期间），乙方均应保质保量按时完成甲方安排的指令性任务。</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6、自觉执行国家的法律、法规，签订劳动用工合同，作业及管理人员工资不得低于常州市最低工资标准，独立处理劳资纠纷等工作。</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7、接受甲方和社会监督，对存在的问题在指定时间内整改到位，并将整改结果报甲方。</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8、准时参加甲方召开的会议。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9、向甲方提出合理化建议。</w:t>
      </w:r>
      <w:r/>
    </w:p>
    <w:p>
      <w:pPr>
        <w:ind w:firstLine="480"/>
        <w:jc w:val="left"/>
        <w:spacing w:line="420" w:lineRule="exact"/>
        <w:widowControl/>
        <w:rPr>
          <w:rFonts w:hint="eastAsia" w:ascii="宋体" w:hAnsi="宋体"/>
          <w:color w:val="000000" w:themeColor="text1"/>
          <w:sz w:val="24"/>
          <w:lang w:val="zh-CN"/>
        </w:rPr>
      </w:pPr>
      <w:r>
        <w:rPr>
          <w:rFonts w:ascii="宋体" w:hAnsi="宋体"/>
          <w:color w:val="000000" w:themeColor="text1"/>
          <w:sz w:val="24"/>
          <w:lang w:val="zh-CN"/>
        </w:rPr>
        <w:t xml:space="preserve">10、法规、政策规定由乙方承担的其他责任。</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验收主体：采购人</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验收时间：履约验收条件达到时，采购人应当在5个工作日内启动履约验收工作，并向投标人发出《政府采购履约验收通知单》。</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w:t>
      </w:r>
      <w:r>
        <w:rPr>
          <w:rFonts w:hint="eastAsia" w:ascii="宋体" w:hAnsi="宋体"/>
          <w:color w:val="000000" w:themeColor="text1"/>
          <w:sz w:val="24"/>
        </w:rPr>
        <w:t xml:space="preserve">服务项目，验收时应当邀请服务对象进行公共服务项目满意度评价，评价结果作为履约验收的参考依据。）</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验收内容：验收小组应当制定验收工作实施方案，按照方案开展验收，出具验收意见。</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验收标准：应当符合政府采购合同约定、乙方投标文件的承诺、法律法规以及国家强制性标准等，对服务类采购项目，可以参照行业标准、专业标准等。</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2、付款方式及考核方式： </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2.1、付款方式：每季度完成后，甲方根据考核结果向乙方支付相应服务费用。</w:t>
      </w:r>
      <w:r/>
    </w:p>
    <w:p>
      <w:pPr>
        <w:ind w:firstLine="480"/>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2.2、考核</w:t>
      </w:r>
      <w:r>
        <w:rPr>
          <w:rFonts w:hint="eastAsia" w:ascii="宋体" w:hAnsi="宋体" w:cs="宋体"/>
          <w:color w:val="000000" w:themeColor="text1"/>
          <w:sz w:val="24"/>
        </w:rPr>
        <w:t xml:space="preserve">和结算</w:t>
      </w:r>
      <w:r>
        <w:rPr>
          <w:rFonts w:hint="eastAsia" w:ascii="宋体" w:hAnsi="宋体" w:cs="宋体"/>
          <w:color w:val="000000" w:themeColor="text1"/>
          <w:sz w:val="24"/>
        </w:rPr>
        <w:t xml:space="preserve">方式：</w:t>
      </w:r>
      <w:r>
        <w:rPr>
          <w:rFonts w:hint="eastAsia" w:ascii="宋体" w:hAnsi="宋体" w:cs="宋体"/>
          <w:color w:val="000000" w:themeColor="text1"/>
          <w:sz w:val="24"/>
        </w:rPr>
        <w:t xml:space="preserve">季度考核，根据</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湟里镇镇区环卫作业质量考核细则</w:t>
      </w:r>
      <w:r>
        <w:rPr>
          <w:rFonts w:hint="eastAsia" w:ascii="宋体" w:hAnsi="宋体" w:cs="宋体"/>
          <w:color w:val="000000" w:themeColor="text1"/>
          <w:sz w:val="24"/>
        </w:rPr>
        <w:t xml:space="preserve">》、《</w:t>
      </w:r>
      <w:r>
        <w:rPr>
          <w:rFonts w:hint="eastAsia" w:ascii="宋体"/>
          <w:color w:val="000000" w:themeColor="text1"/>
          <w:sz w:val="24"/>
        </w:rPr>
        <w:t xml:space="preserve">湟里镇镇区环卫作业质量考核奖惩办法</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考核结果进行季度结算</w:t>
      </w:r>
      <w:r>
        <w:rPr>
          <w:rFonts w:hint="eastAsia" w:ascii="宋体" w:hAnsi="宋体" w:cs="宋体"/>
          <w:color w:val="000000" w:themeColor="text1"/>
          <w:sz w:val="24"/>
        </w:rPr>
        <w:t xml:space="preserve">。</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、乙方无法完成项目的，应向甲方支付合同总价10％的违约金，同时甲方有权解除合同。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w: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begin"/>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instrText xml:space="preserve"> </w:instrText>
      </w:r>
      <w:r>
        <w:rPr>
          <w:rFonts w:hint="eastAsia" w:ascii="宋体" w:hAnsi="宋体"/>
          <w:color w:val="000000" w:themeColor="text1"/>
          <w:sz w:val="24"/>
        </w:rPr>
        <w:fldChar w:fldCharType="end"/>
      </w:r>
      <w:r>
        <w:rPr>
          <w:rFonts w:hint="eastAsia" w:ascii="宋体" w:hAnsi="宋体"/>
          <w:color w:val="000000" w:themeColor="text1"/>
          <w:sz w:val="24"/>
        </w:rPr>
        <w:t xml:space="preserve">请但并未支付款项。</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、乙方完成的项目不符合要求的，应按照甲方选择的下列一种或多种方式承担赔偿责任：</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w:t>
      </w:r>
      <w:r>
        <w:rPr>
          <w:rFonts w:hint="eastAsia" w:ascii="宋体" w:hAnsi="宋体"/>
          <w:color w:val="000000" w:themeColor="text1"/>
          <w:sz w:val="24"/>
        </w:rPr>
        <w:t xml:space="preserve">、乙方未按规定和承诺提供伴随服务、售后服务的，应向甲方支付合同总价5％的违约金。</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、违约方承担违约责任并不影响其合同项下的义务(合同解除的除外)。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、其他：</w:t>
      </w:r>
      <w:r>
        <w:rPr>
          <w:rFonts w:hint="eastAsia" w:ascii="宋体" w:hAnsi="宋体"/>
          <w:color w:val="000000" w:themeColor="text1"/>
          <w:sz w:val="24"/>
          <w:u w:val="single"/>
        </w:rPr>
        <w:t xml:space="preserve">             </w:t>
      </w:r>
      <w:r>
        <w:rPr>
          <w:rFonts w:hint="eastAsia" w:ascii="宋体" w:hAnsi="宋体"/>
          <w:color w:val="000000" w:themeColor="text1"/>
          <w:sz w:val="24"/>
        </w:rPr>
        <w:t xml:space="preserve">。</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u w:val="single"/>
        </w:rPr>
        <w:t xml:space="preserve">（1）</w:t>
      </w:r>
      <w:r>
        <w:rPr>
          <w:rFonts w:hint="eastAsia" w:ascii="宋体" w:hAnsi="宋体"/>
          <w:color w:val="000000" w:themeColor="text1"/>
          <w:sz w:val="24"/>
          <w:lang w:val="zh-CN"/>
        </w:rPr>
        <w:t xml:space="preserve">种方式解决争议：</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1、本合同由甲乙双方签字、盖章后生效，并通过“苏采云”系统在线签订。</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2、本合同应按照中华人民共和国的现行法律进行解释。</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3、本合同一式</w:t>
      </w:r>
      <w:r>
        <w:rPr>
          <w:rFonts w:hint="eastAsia" w:ascii="宋体" w:hAnsi="宋体"/>
          <w:color w:val="000000" w:themeColor="text1"/>
          <w:sz w:val="24"/>
        </w:rPr>
        <w:t xml:space="preserve">六</w:t>
      </w:r>
      <w:r>
        <w:rPr>
          <w:rFonts w:hint="eastAsia" w:ascii="宋体" w:hAnsi="宋体"/>
          <w:color w:val="000000" w:themeColor="text1"/>
          <w:sz w:val="24"/>
          <w:lang w:val="zh-CN"/>
        </w:rPr>
        <w:t xml:space="preserve">份，甲方执</w:t>
      </w:r>
      <w:r>
        <w:rPr>
          <w:rFonts w:hint="eastAsia" w:ascii="宋体" w:hAnsi="宋体"/>
          <w:color w:val="000000" w:themeColor="text1"/>
          <w:sz w:val="24"/>
        </w:rPr>
        <w:t xml:space="preserve">三</w:t>
      </w:r>
      <w:r>
        <w:rPr>
          <w:rFonts w:hint="eastAsia" w:ascii="宋体" w:hAnsi="宋体"/>
          <w:color w:val="000000" w:themeColor="text1"/>
          <w:sz w:val="24"/>
          <w:lang w:val="zh-CN"/>
        </w:rPr>
        <w:t xml:space="preserve">份，乙方执</w:t>
      </w:r>
      <w:r>
        <w:rPr>
          <w:rFonts w:hint="eastAsia" w:ascii="宋体" w:hAnsi="宋体"/>
          <w:color w:val="000000" w:themeColor="text1"/>
          <w:sz w:val="24"/>
        </w:rPr>
        <w:t xml:space="preserve">三</w:t>
      </w:r>
      <w:r>
        <w:rPr>
          <w:rFonts w:hint="eastAsia" w:ascii="宋体" w:hAnsi="宋体"/>
          <w:color w:val="000000" w:themeColor="text1"/>
          <w:sz w:val="24"/>
          <w:lang w:val="zh-CN"/>
        </w:rPr>
        <w:t xml:space="preserve">份。</w:t>
      </w:r>
      <w:r/>
    </w:p>
    <w:p>
      <w:pPr>
        <w:ind w:firstLine="480"/>
        <w:jc w:val="left"/>
        <w:spacing w:line="420" w:lineRule="exac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c>
          <w:tcPr>
            <w:tcW w:w="284"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　　　　　年　　　月　　　日</w:t>
            </w:r>
            <w:r/>
          </w:p>
        </w:tc>
      </w:tr>
      <w:tr>
        <w:trPr>
          <w:jc w:val="center"/>
        </w:trPr>
        <w:tc>
          <w:tcPr>
            <w:gridSpan w:val="3"/>
            <w:tcW w:w="9356" w:type="dxa"/>
            <w:textDirection w:val="lrTb"/>
            <w:noWrap w:val="false"/>
          </w:tcPr>
          <w:p>
            <w:pPr>
              <w:ind w:firstLine="960"/>
              <w:jc w:val="left"/>
              <w:spacing w:line="420" w:lineRule="exac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p>
    <w:p>
      <w:pPr>
        <w:jc w:val="left"/>
        <w:spacing w:line="380" w:lineRule="exact"/>
        <w:rPr>
          <w:color w:val="000000" w:themeColor="text1"/>
        </w:rPr>
      </w:pPr>
      <w:r>
        <w:rPr>
          <w:color w:val="000000" w:themeColor="text1"/>
        </w:rPr>
      </w:r>
      <w:r>
        <w:rPr>
          <w:color w:val="000000" w:themeColor="text1"/>
        </w:rPr>
      </w:r>
    </w:p>
    <w:p>
      <w:pPr>
        <w:jc w:val="left"/>
        <w:spacing w:line="380" w:lineRule="exact"/>
        <w:rPr>
          <w:color w:val="000000" w:themeColor="text1"/>
        </w:rPr>
      </w:pPr>
      <w:r>
        <w:rPr>
          <w:color w:val="000000" w:themeColor="text1"/>
        </w:rPr>
      </w:r>
      <w:r>
        <w:rPr>
          <w:color w:val="000000" w:themeColor="text1"/>
        </w:rPr>
      </w:r>
    </w:p>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330"/>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themeColor="text1"/>
          <w:sz w:val="24"/>
        </w:rPr>
        <w:t xml:space="preserve">投标无效</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（一）投标人在提交投标文件时，应按照投标工具（苏采云客户端）的提示流程编制提交开标一览表，开标一览表格式以投标工具中的为准。</w:t>
      </w:r>
      <w:r/>
    </w:p>
    <w:p>
      <w:pPr>
        <w:pStyle w:val="762"/>
        <w:ind w:firstLine="422"/>
        <w:rPr>
          <w:b/>
          <w:color w:val="000000" w:themeColor="text1"/>
          <w:u w:val="single"/>
        </w:rPr>
      </w:pPr>
      <w:r>
        <w:rPr>
          <w:rFonts w:hint="eastAsia"/>
          <w:b/>
          <w:color w:val="000000" w:themeColor="text1"/>
        </w:rPr>
        <w:t xml:space="preserve">（二）</w:t>
      </w:r>
      <w:r>
        <w:rPr>
          <w:rFonts w:hint="eastAsia"/>
          <w:b/>
          <w:color w:val="000000" w:themeColor="text1"/>
          <w:u w:val="single"/>
        </w:rPr>
        <w:t xml:space="preserve">报价一览表报价为三年度总报价。</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  </w:t>
      </w:r>
      <w:r>
        <w:rPr>
          <w:rFonts w:ascii="Arial" w:hAnsi="Arial"/>
          <w:bCs/>
          <w:color w:val="000000" w:themeColor="text1"/>
          <w:u w:val="single"/>
        </w:rPr>
        <w:t xml:space="preserve"> </w:t>
      </w:r>
      <w:r>
        <w:rPr>
          <w:rFonts w:ascii="Arial" w:hAnsi="Arial"/>
          <w:bCs/>
          <w:color w:val="000000" w:themeColor="text1"/>
        </w:rPr>
        <w:t xml:space="preserve">                          </w:t>
      </w:r>
      <w:r/>
    </w:p>
    <w:tbl>
      <w:tblPr>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70"/>
        <w:gridCol w:w="1423"/>
        <w:gridCol w:w="2534"/>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分项名称</w:t>
            </w:r>
            <w:r/>
          </w:p>
        </w:tc>
        <w:tc>
          <w:tcPr>
            <w:tcBorders>
              <w:top w:val="single" w:color="auto" w:sz="4" w:space="0"/>
              <w:left w:val="single" w:color="auto" w:sz="4" w:space="0"/>
              <w:bottom w:val="single" w:color="auto" w:sz="4" w:space="0"/>
              <w:right w:val="single" w:color="auto" w:sz="4" w:space="0"/>
            </w:tcBorders>
            <w:tcW w:w="2534"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响应价格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70"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color w:val="000000" w:themeColor="text1"/>
                <w:sz w:val="24"/>
              </w:rPr>
            </w:pPr>
            <w:r>
              <w:rPr>
                <w:rFonts w:hint="eastAsia" w:ascii="宋体" w:hAnsi="宋体" w:cs="Arial"/>
                <w:b/>
                <w:bCs/>
                <w:color w:val="000000" w:themeColor="text1"/>
                <w:sz w:val="24"/>
              </w:rPr>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代理服务费</w:t>
            </w:r>
            <w:r/>
          </w:p>
        </w:tc>
        <w:tc>
          <w:tcPr>
            <w:tcBorders>
              <w:top w:val="single" w:color="auto" w:sz="4" w:space="0"/>
              <w:left w:val="single" w:color="auto" w:sz="4" w:space="0"/>
              <w:bottom w:val="single" w:color="auto" w:sz="4" w:space="0"/>
              <w:right w:val="single" w:color="auto" w:sz="4" w:space="0"/>
            </w:tcBorders>
            <w:tcW w:w="2534"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7"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t xml:space="preserve">总价/三年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jc w:val="center"/>
              <w:spacing w:line="360" w:lineRule="auto"/>
              <w:widowControl/>
              <w:rPr>
                <w:rFonts w:hint="eastAsia" w:ascii="宋体" w:hAnsi="宋体" w:cs="Arial"/>
                <w:color w:val="000000" w:themeColor="text1"/>
                <w:sz w:val="24"/>
              </w:rPr>
            </w:pPr>
            <w:r>
              <w:rPr>
                <w:rFonts w:hint="eastAsia" w:ascii="宋体" w:hAnsi="宋体" w:cs="Arial"/>
                <w:color w:val="000000" w:themeColor="text1"/>
                <w:sz w:val="24"/>
              </w:rPr>
            </w:r>
            <w:r/>
          </w:p>
        </w:tc>
      </w:tr>
    </w:tbl>
    <w:p>
      <w:pPr>
        <w:spacing w:line="360" w:lineRule="auto"/>
        <w:rPr>
          <w:rFonts w:ascii="Arial" w:hAnsi="Arial"/>
          <w:bCs/>
          <w:color w:val="000000" w:themeColor="text1"/>
        </w:rPr>
      </w:pPr>
      <w:r>
        <w:rPr>
          <w:rFonts w:ascii="Arial" w:hAnsi="Arial"/>
          <w:bCs/>
          <w:color w:val="000000" w:themeColor="text1"/>
        </w:rPr>
      </w:r>
      <w:r/>
    </w:p>
    <w:p>
      <w:pPr>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注：1</w:t>
      </w:r>
      <w:r>
        <w:rPr>
          <w:rFonts w:hint="eastAsia" w:ascii="宋体" w:hAnsi="宋体"/>
          <w:color w:val="000000" w:themeColor="text1"/>
          <w:sz w:val="24"/>
        </w:rPr>
        <w:t xml:space="preserve">、</w:t>
      </w:r>
      <w:r>
        <w:rPr>
          <w:rFonts w:ascii="宋体" w:hAnsi="宋体"/>
          <w:color w:val="000000" w:themeColor="text1"/>
          <w:sz w:val="24"/>
        </w:rPr>
        <w:t xml:space="preserve">如果不提供</w:t>
      </w:r>
      <w:r>
        <w:rPr>
          <w:rFonts w:hint="eastAsia" w:ascii="宋体" w:hAnsi="宋体"/>
          <w:color w:val="000000" w:themeColor="text1"/>
          <w:sz w:val="24"/>
        </w:rPr>
        <w:t xml:space="preserve">明细</w:t>
      </w:r>
      <w:r>
        <w:rPr>
          <w:rFonts w:ascii="宋体" w:hAnsi="宋体"/>
          <w:color w:val="000000" w:themeColor="text1"/>
          <w:sz w:val="24"/>
        </w:rPr>
        <w:t xml:space="preserve">报价将视为没有实质性响应</w:t>
      </w:r>
      <w:r>
        <w:rPr>
          <w:rFonts w:hint="eastAsia" w:ascii="宋体" w:hAnsi="宋体"/>
          <w:color w:val="000000" w:themeColor="text1"/>
          <w:sz w:val="24"/>
        </w:rPr>
        <w:t xml:space="preserve">采购</w:t>
      </w:r>
      <w:r>
        <w:rPr>
          <w:rFonts w:ascii="宋体" w:hAnsi="宋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、本表行数可以按照项目分项情况增加。</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3、上述各项的服务内容如表格中填写不下的，可以逐项另页描述。</w:t>
      </w:r>
      <w:r/>
    </w:p>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t xml:space="preserve">4、报价明细表中须包含本项目代理服务费。（代理</w:t>
      </w:r>
      <w:r>
        <w:rPr>
          <w:rFonts w:hint="eastAsia" w:ascii="宋体" w:hAnsi="宋体"/>
          <w:color w:val="000000" w:themeColor="text1"/>
          <w:sz w:val="24"/>
        </w:rPr>
        <w:t xml:space="preserve">服务</w:t>
      </w:r>
      <w:r>
        <w:rPr>
          <w:rFonts w:hint="eastAsia" w:ascii="宋体" w:hAnsi="宋体"/>
          <w:color w:val="000000" w:themeColor="text1"/>
          <w:sz w:val="24"/>
        </w:rPr>
        <w:t xml:space="preserve">费计算如下）</w:t>
      </w:r>
      <w:r/>
    </w:p>
    <w:p>
      <w:pPr>
        <w:ind w:left="661" w:hanging="241"/>
        <w:rPr>
          <w:rFonts w:hint="eastAsia" w:asciiTheme="minorEastAsia" w:hAnsiTheme="minorEastAsia" w:cstheme="minorEastAsia"/>
          <w:b/>
          <w:color w:val="000000" w:themeColor="text1"/>
          <w:sz w:val="24"/>
        </w:rPr>
      </w:pPr>
      <w:r>
        <w:rPr>
          <w:rFonts w:hint="eastAsia" w:ascii="宋体" w:hAnsi="宋体"/>
          <w:b/>
          <w:bCs/>
          <w:color w:val="000000" w:themeColor="text1"/>
          <w:sz w:val="24"/>
        </w:rPr>
        <w:t xml:space="preserve">例：</w:t>
      </w:r>
      <w:r>
        <w:rPr>
          <w:rFonts w:hint="eastAsia" w:asciiTheme="minorEastAsia" w:hAnsiTheme="minorEastAsia" w:cstheme="minorEastAsia"/>
          <w:b/>
          <w:bCs/>
          <w:color w:val="000000" w:themeColor="text1"/>
          <w:sz w:val="24"/>
        </w:rPr>
        <w:t xml:space="preserve">本项</w:t>
      </w:r>
      <w:r>
        <w:rPr>
          <w:rFonts w:hint="eastAsia" w:asciiTheme="minorEastAsia" w:hAnsiTheme="minorEastAsia" w:cstheme="minorEastAsia"/>
          <w:b/>
          <w:color w:val="000000" w:themeColor="text1"/>
          <w:sz w:val="24"/>
        </w:rPr>
        <w:t xml:space="preserve">目一标段叁年中标金额为200</w:t>
      </w:r>
      <w:r>
        <w:rPr>
          <w:rFonts w:asciiTheme="minorEastAsia" w:hAnsiTheme="minorEastAsia" w:cstheme="minorEastAsia"/>
          <w:b/>
          <w:color w:val="000000" w:themeColor="text1"/>
          <w:sz w:val="24"/>
        </w:rPr>
        <w:t xml:space="preserve">0</w:t>
      </w:r>
      <w:r>
        <w:rPr>
          <w:rFonts w:hint="eastAsia" w:asciiTheme="minorEastAsia" w:hAnsiTheme="minorEastAsia" w:cstheme="minorEastAsia"/>
          <w:b/>
          <w:color w:val="000000" w:themeColor="text1"/>
          <w:sz w:val="24"/>
        </w:rPr>
        <w:t xml:space="preserve">万元，计算招标代理服务收费如下：10</w:t>
      </w:r>
      <w:r>
        <w:rPr>
          <w:rFonts w:asciiTheme="minorEastAsia" w:hAnsiTheme="minorEastAsia" w:cstheme="minorEastAsia"/>
          <w:b/>
          <w:color w:val="000000" w:themeColor="text1"/>
          <w:sz w:val="24"/>
        </w:rPr>
        <w:t xml:space="preserve">0</w:t>
      </w:r>
      <w:r>
        <w:rPr>
          <w:rFonts w:hint="eastAsia" w:asciiTheme="minorEastAsia" w:hAnsiTheme="minorEastAsia" w:cstheme="minorEastAsia"/>
          <w:b/>
          <w:color w:val="000000" w:themeColor="text1"/>
          <w:sz w:val="24"/>
        </w:rPr>
        <w:t xml:space="preserve">万元×1.</w:t>
      </w:r>
      <w:r>
        <w:rPr>
          <w:rFonts w:asciiTheme="minorEastAsia" w:hAnsiTheme="minorEastAsia" w:cstheme="minorEastAsia"/>
          <w:b/>
          <w:color w:val="000000" w:themeColor="text1"/>
          <w:sz w:val="24"/>
        </w:rPr>
        <w:t xml:space="preserve">5</w:t>
      </w:r>
      <w:r>
        <w:rPr>
          <w:rFonts w:hint="eastAsia" w:asciiTheme="minorEastAsia" w:hAnsiTheme="minorEastAsia" w:cstheme="minorEastAsia"/>
          <w:b/>
          <w:color w:val="000000" w:themeColor="text1"/>
          <w:sz w:val="24"/>
        </w:rPr>
        <w:t xml:space="preserve">%=1</w:t>
      </w:r>
      <w:r>
        <w:rPr>
          <w:rFonts w:asciiTheme="minorEastAsia" w:hAnsiTheme="minorEastAsia" w:cstheme="minorEastAsia"/>
          <w:b/>
          <w:color w:val="000000" w:themeColor="text1"/>
          <w:sz w:val="24"/>
        </w:rPr>
        <w:t xml:space="preserve">500</w:t>
      </w:r>
      <w:r>
        <w:rPr>
          <w:rFonts w:hint="eastAsia" w:asciiTheme="minorEastAsia" w:hAnsiTheme="minorEastAsia" w:cstheme="minorEastAsia"/>
          <w:b/>
          <w:color w:val="000000" w:themeColor="text1"/>
          <w:sz w:val="24"/>
        </w:rPr>
        <w:t xml:space="preserve">0元，400万元×0.8%=32000元，500万元×0.45%=22500元，1000万元×0.25%=25000元</w:t>
      </w:r>
      <w:r/>
    </w:p>
    <w:p>
      <w:pPr>
        <w:ind w:left="630"/>
        <w:jc w:val="left"/>
        <w:rPr>
          <w:rFonts w:hint="eastAsia" w:asciiTheme="minorEastAsia" w:hAnsiTheme="minorEastAsia" w:cstheme="minorEastAsia"/>
          <w:b/>
          <w:color w:val="000000" w:themeColor="text1"/>
          <w:sz w:val="24"/>
        </w:rPr>
      </w:pPr>
      <w:r>
        <w:rPr>
          <w:rFonts w:hint="eastAsia" w:ascii="宋体" w:hAnsi="宋体"/>
          <w:b/>
          <w:bCs/>
          <w:color w:val="000000" w:themeColor="text1"/>
          <w:sz w:val="24"/>
        </w:rPr>
        <w:t xml:space="preserve">合计：（15000+32000+22500+25000）*90%=85050元</w:t>
      </w:r>
      <w:r/>
    </w:p>
    <w:tbl>
      <w:tblPr>
        <w:tblW w:w="7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895"/>
        <w:gridCol w:w="1495"/>
        <w:gridCol w:w="1559"/>
        <w:gridCol w:w="1701"/>
      </w:tblGrid>
      <w:tr>
        <w:trPr>
          <w:jc w:val="center"/>
          <w:trHeight w:val="441"/>
        </w:trPr>
        <w:tc>
          <w:tcPr>
            <w:tcW w:w="28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-71120</wp:posOffset>
                      </wp:positionH>
                      <wp:positionV relativeFrom="paragraph">
                        <wp:posOffset>-2540</wp:posOffset>
                      </wp:positionV>
                      <wp:extent cx="1821180" cy="502920"/>
                      <wp:effectExtent l="0" t="0" r="26670" b="304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821180" cy="502920"/>
                              </a:xfrm>
                              <a:prstGeom prst="line">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72576;mso-wrap-distance-left:9.0pt;mso-wrap-distance-top:0.0pt;mso-wrap-distance-right:9.0pt;mso-wrap-distance-bottom:0.0pt;visibility:visible;" from="-5.6pt,-0.2pt" to="137.8pt,39.4pt" filled="f" strokecolor="#000000" strokeweight="0.75pt"/>
                  </w:pict>
                </mc:Fallback>
              </mc:AlternateContent>
            </w:r>
            <w:r>
              <w:rPr>
                <w:rFonts w:hint="eastAsia" w:asciiTheme="minorEastAsia" w:hAnsiTheme="minorEastAsia"/>
                <w:color w:val="000000" w:themeColor="text1"/>
                <w:szCs w:val="21"/>
              </w:rPr>
              <w:t xml:space="preserve">            费率</w:t>
            </w:r>
            <w:r/>
          </w:p>
          <w:p>
            <w:pPr>
              <w:rPr>
                <w:rFonts w:hint="eastAsia" w:asciiTheme="minorEastAsia" w:hAnsiTheme="minorEastAsia"/>
                <w:color w:val="000000" w:themeColor="text1"/>
                <w:szCs w:val="21"/>
              </w:rPr>
            </w:pPr>
            <w:r>
              <w:rPr>
                <w:rFonts w:hint="eastAsia" w:asciiTheme="minorEastAsia" w:hAnsiTheme="minorEastAsia"/>
                <w:color w:val="000000" w:themeColor="text1"/>
                <w:szCs w:val="21"/>
              </w:rPr>
            </w:r>
            <w:r/>
          </w:p>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中标金额</w:t>
            </w:r>
            <w:r/>
          </w:p>
        </w:tc>
        <w:tc>
          <w:tcPr>
            <w:tcW w:w="1495" w:type="dxa"/>
            <w:vAlign w:val="center"/>
            <w:textDirection w:val="lrTb"/>
            <w:noWrap w:val="false"/>
          </w:tcPr>
          <w:p>
            <w:pPr>
              <w:ind w:firstLine="105"/>
              <w:jc w:val="cente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货物招标</w:t>
            </w:r>
            <w:r/>
          </w:p>
        </w:tc>
        <w:tc>
          <w:tcPr>
            <w:tcW w:w="1559" w:type="dxa"/>
            <w:vAlign w:val="center"/>
            <w:textDirection w:val="lrTb"/>
            <w:noWrap w:val="false"/>
          </w:tcPr>
          <w:p>
            <w:pPr>
              <w:jc w:val="center"/>
              <w:rPr>
                <w:rFonts w:hint="eastAsia" w:asciiTheme="minorEastAsia" w:hAnsiTheme="minorEastAsia"/>
                <w:b/>
                <w:color w:val="000000" w:themeColor="text1"/>
                <w:szCs w:val="21"/>
              </w:rPr>
            </w:pPr>
            <w:r>
              <w:rPr>
                <w:rFonts w:hint="eastAsia" w:asciiTheme="minorEastAsia" w:hAnsiTheme="minorEastAsia"/>
                <w:b/>
                <w:color w:val="000000" w:themeColor="text1"/>
                <w:szCs w:val="21"/>
              </w:rPr>
              <w:t xml:space="preserve">服务招标</w:t>
            </w:r>
            <w:r/>
          </w:p>
        </w:tc>
        <w:tc>
          <w:tcPr>
            <w:tcW w:w="1701" w:type="dxa"/>
            <w:vAlign w:val="center"/>
            <w:textDirection w:val="lrTb"/>
            <w:noWrap w:val="false"/>
          </w:tcPr>
          <w:p>
            <w:pPr>
              <w:jc w:val="cente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工程招标</w:t>
            </w:r>
            <w:r/>
          </w:p>
        </w:tc>
      </w:tr>
      <w:tr>
        <w:trPr>
          <w:jc w:val="center"/>
          <w:trHeight w:val="547"/>
        </w:trPr>
        <w:tc>
          <w:tcPr>
            <w:tcW w:w="28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100万元以下</w:t>
            </w:r>
            <w:r/>
          </w:p>
        </w:tc>
        <w:tc>
          <w:tcPr>
            <w:tcW w:w="1495" w:type="dxa"/>
            <w:textDirection w:val="lrTb"/>
            <w:noWrap w:val="false"/>
          </w:tcPr>
          <w:p>
            <w:pPr>
              <w:rPr>
                <w:rFonts w:hint="eastAsia" w:asciiTheme="minorEastAsia" w:hAnsiTheme="minorEastAsia"/>
                <w:color w:val="000000" w:themeColor="text1"/>
                <w:szCs w:val="21"/>
              </w:rPr>
            </w:pPr>
            <w:r>
              <w:rPr>
                <w:rFonts w:hint="eastAsia" w:cs="宋体" w:asciiTheme="minorEastAsia" w:hAnsiTheme="minorEastAsia"/>
                <w:color w:val="000000" w:themeColor="text1"/>
                <w:szCs w:val="21"/>
              </w:rPr>
              <w:t xml:space="preserve">  </w:t>
            </w:r>
            <w:r>
              <w:rPr>
                <w:rFonts w:cs="宋体" w:asciiTheme="minorEastAsia" w:hAnsiTheme="minorEastAsia"/>
                <w:color w:val="000000" w:themeColor="text1"/>
                <w:szCs w:val="21"/>
              </w:rPr>
              <w:t xml:space="preserve">1.5% </w:t>
            </w:r>
            <w:r>
              <w:rPr>
                <w:rFonts w:hint="eastAsia" w:cs="宋体" w:asciiTheme="minorEastAsia" w:hAnsiTheme="minorEastAsia"/>
                <w:color w:val="000000" w:themeColor="text1"/>
                <w:szCs w:val="21"/>
              </w:rPr>
              <w:t xml:space="preserve">          </w:t>
            </w:r>
            <w:r>
              <w:rPr>
                <w:rFonts w:cs="宋体" w:asciiTheme="minorEastAsia" w:hAnsiTheme="minorEastAsia"/>
                <w:color w:val="000000" w:themeColor="text1"/>
                <w:szCs w:val="21"/>
              </w:rPr>
              <w:t xml:space="preserve"> </w:t>
            </w:r>
            <w:r>
              <w:rPr>
                <w:rFonts w:hint="eastAsia" w:cs="宋体" w:asciiTheme="minorEastAsia" w:hAnsiTheme="minorEastAsia"/>
                <w:color w:val="000000" w:themeColor="text1"/>
                <w:szCs w:val="21"/>
              </w:rPr>
              <w:t xml:space="preserve">    </w:t>
            </w:r>
            <w:r/>
          </w:p>
        </w:tc>
        <w:tc>
          <w:tcPr>
            <w:tcW w:w="1559" w:type="dxa"/>
            <w:textDirection w:val="lrTb"/>
            <w:noWrap w:val="false"/>
          </w:tcPr>
          <w:p>
            <w:pPr>
              <w:ind w:firstLine="211"/>
              <w:rPr>
                <w:rFonts w:hint="eastAsia" w:asciiTheme="minorEastAsia" w:hAnsiTheme="minorEastAsia"/>
                <w:b/>
                <w:color w:val="000000" w:themeColor="text1"/>
                <w:szCs w:val="21"/>
              </w:rPr>
            </w:pPr>
            <w:r>
              <w:rPr>
                <w:rFonts w:cs="宋体" w:asciiTheme="minorEastAsia" w:hAnsiTheme="minorEastAsia"/>
                <w:b/>
                <w:color w:val="000000" w:themeColor="text1"/>
                <w:szCs w:val="21"/>
              </w:rPr>
              <w:t xml:space="preserve">1.5%</w:t>
            </w:r>
            <w:r/>
          </w:p>
        </w:tc>
        <w:tc>
          <w:tcPr>
            <w:tcW w:w="1701" w:type="dxa"/>
            <w:textDirection w:val="lrTb"/>
            <w:noWrap w:val="false"/>
          </w:tcPr>
          <w:p>
            <w:pPr>
              <w:ind w:firstLine="210"/>
              <w:rPr>
                <w:rFonts w:hint="eastAsia" w:asciiTheme="minorEastAsia" w:hAnsiTheme="minorEastAsia"/>
                <w:color w:val="000000" w:themeColor="text1"/>
                <w:szCs w:val="21"/>
              </w:rPr>
            </w:pPr>
            <w:r>
              <w:rPr>
                <w:rFonts w:cs="宋体" w:asciiTheme="minorEastAsia" w:hAnsiTheme="minorEastAsia"/>
                <w:color w:val="000000" w:themeColor="text1"/>
                <w:szCs w:val="21"/>
              </w:rPr>
              <w:t xml:space="preserve">1.0% </w:t>
            </w:r>
            <w:r/>
          </w:p>
        </w:tc>
      </w:tr>
      <w:tr>
        <w:trPr>
          <w:jc w:val="center"/>
          <w:trHeight w:val="521"/>
        </w:trPr>
        <w:tc>
          <w:tcPr>
            <w:tcW w:w="28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100～500万元</w:t>
            </w:r>
            <w:r/>
          </w:p>
        </w:tc>
        <w:tc>
          <w:tcPr>
            <w:tcW w:w="1495" w:type="dxa"/>
            <w:textDirection w:val="lrTb"/>
            <w:noWrap w:val="false"/>
          </w:tcPr>
          <w:p>
            <w:pPr>
              <w:ind w:firstLine="210"/>
              <w:rPr>
                <w:rFonts w:hint="eastAsia" w:asciiTheme="minorEastAsia" w:hAnsiTheme="minorEastAsia"/>
                <w:color w:val="000000" w:themeColor="text1"/>
                <w:szCs w:val="21"/>
              </w:rPr>
            </w:pPr>
            <w:r>
              <w:rPr>
                <w:rFonts w:cs="宋体" w:asciiTheme="minorEastAsia" w:hAnsiTheme="minorEastAsia"/>
                <w:color w:val="000000" w:themeColor="text1"/>
                <w:szCs w:val="21"/>
              </w:rPr>
              <w:t xml:space="preserve">1.1% </w:t>
            </w:r>
            <w:r>
              <w:rPr>
                <w:rFonts w:hint="eastAsia" w:cs="宋体" w:asciiTheme="minorEastAsia" w:hAnsiTheme="minorEastAsia"/>
                <w:color w:val="000000" w:themeColor="text1"/>
                <w:szCs w:val="21"/>
              </w:rPr>
              <w:t xml:space="preserve">                </w:t>
            </w:r>
            <w:r/>
          </w:p>
        </w:tc>
        <w:tc>
          <w:tcPr>
            <w:tcW w:w="1559" w:type="dxa"/>
            <w:textDirection w:val="lrTb"/>
            <w:noWrap w:val="false"/>
          </w:tcPr>
          <w:p>
            <w:pPr>
              <w:ind w:firstLine="211"/>
              <w:rPr>
                <w:rFonts w:hint="eastAsia" w:asciiTheme="minorEastAsia" w:hAnsiTheme="minorEastAsia"/>
                <w:b/>
                <w:color w:val="000000" w:themeColor="text1"/>
                <w:szCs w:val="21"/>
              </w:rPr>
            </w:pPr>
            <w:r>
              <w:rPr>
                <w:rFonts w:cs="宋体" w:asciiTheme="minorEastAsia" w:hAnsiTheme="minorEastAsia"/>
                <w:b/>
                <w:color w:val="000000" w:themeColor="text1"/>
                <w:szCs w:val="21"/>
              </w:rPr>
              <w:t xml:space="preserve">0.8%</w:t>
            </w:r>
            <w:r/>
          </w:p>
        </w:tc>
        <w:tc>
          <w:tcPr>
            <w:tcW w:w="1701" w:type="dxa"/>
            <w:textDirection w:val="lrTb"/>
            <w:noWrap w:val="false"/>
          </w:tcPr>
          <w:p>
            <w:pPr>
              <w:ind w:firstLine="210"/>
              <w:rPr>
                <w:rFonts w:hint="eastAsia" w:asciiTheme="minorEastAsia" w:hAnsiTheme="minorEastAsia"/>
                <w:color w:val="000000" w:themeColor="text1"/>
                <w:szCs w:val="21"/>
              </w:rPr>
            </w:pPr>
            <w:r>
              <w:rPr>
                <w:rFonts w:cs="宋体" w:asciiTheme="minorEastAsia" w:hAnsiTheme="minorEastAsia"/>
                <w:color w:val="000000" w:themeColor="text1"/>
                <w:szCs w:val="21"/>
              </w:rPr>
              <w:t xml:space="preserve">0.7% </w:t>
            </w:r>
            <w:r/>
          </w:p>
        </w:tc>
      </w:tr>
      <w:tr>
        <w:trPr>
          <w:jc w:val="center"/>
          <w:trHeight w:val="547"/>
        </w:trPr>
        <w:tc>
          <w:tcPr>
            <w:tcW w:w="28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500～1000万元</w:t>
            </w:r>
            <w:r/>
          </w:p>
        </w:tc>
        <w:tc>
          <w:tcPr>
            <w:tcW w:w="14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  </w:t>
            </w:r>
            <w:r>
              <w:rPr>
                <w:rFonts w:asciiTheme="minorEastAsia" w:hAnsiTheme="minorEastAsia"/>
                <w:color w:val="000000" w:themeColor="text1"/>
                <w:szCs w:val="21"/>
              </w:rPr>
              <w:t xml:space="preserve">0.8% </w:t>
            </w:r>
            <w:r>
              <w:rPr>
                <w:rFonts w:hint="eastAsia" w:asciiTheme="minorEastAsia" w:hAnsiTheme="minorEastAsia"/>
                <w:color w:val="000000" w:themeColor="text1"/>
                <w:szCs w:val="21"/>
              </w:rPr>
              <w:t xml:space="preserve">               </w:t>
            </w:r>
            <w:r/>
          </w:p>
        </w:tc>
        <w:tc>
          <w:tcPr>
            <w:tcW w:w="1559" w:type="dxa"/>
            <w:textDirection w:val="lrTb"/>
            <w:noWrap w:val="false"/>
          </w:tcPr>
          <w:p>
            <w:pPr>
              <w:ind w:firstLine="211"/>
              <w:rPr>
                <w:rFonts w:hint="eastAsia" w:asciiTheme="minorEastAsia" w:hAnsiTheme="minorEastAsia"/>
                <w:b/>
                <w:color w:val="000000" w:themeColor="text1"/>
                <w:szCs w:val="21"/>
              </w:rPr>
            </w:pPr>
            <w:r>
              <w:rPr>
                <w:rFonts w:asciiTheme="minorEastAsia" w:hAnsiTheme="minorEastAsia"/>
                <w:b/>
                <w:color w:val="000000" w:themeColor="text1"/>
                <w:szCs w:val="21"/>
              </w:rPr>
              <w:t xml:space="preserve">0.45%</w:t>
            </w:r>
            <w:r/>
          </w:p>
        </w:tc>
        <w:tc>
          <w:tcPr>
            <w:tcW w:w="1701" w:type="dxa"/>
            <w:textDirection w:val="lrTb"/>
            <w:noWrap w:val="false"/>
          </w:tcPr>
          <w:p>
            <w:pPr>
              <w:ind w:firstLine="210"/>
              <w:rPr>
                <w:rFonts w:hint="eastAsia" w:asciiTheme="minorEastAsia" w:hAnsiTheme="minorEastAsia"/>
                <w:color w:val="000000" w:themeColor="text1"/>
                <w:szCs w:val="21"/>
              </w:rPr>
            </w:pPr>
            <w:r>
              <w:rPr>
                <w:rFonts w:asciiTheme="minorEastAsia" w:hAnsiTheme="minorEastAsia"/>
                <w:color w:val="000000" w:themeColor="text1"/>
                <w:szCs w:val="21"/>
              </w:rPr>
              <w:t xml:space="preserve">0.55%</w:t>
            </w:r>
            <w:r/>
          </w:p>
        </w:tc>
      </w:tr>
      <w:tr>
        <w:trPr>
          <w:jc w:val="center"/>
          <w:trHeight w:val="438"/>
        </w:trPr>
        <w:tc>
          <w:tcPr>
            <w:tcW w:w="28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1000-5000</w:t>
            </w:r>
            <w:r>
              <w:rPr>
                <w:rFonts w:hint="eastAsia" w:asciiTheme="minorEastAsia" w:hAnsiTheme="minorEastAsia"/>
                <w:color w:val="000000" w:themeColor="text1"/>
                <w:szCs w:val="21"/>
              </w:rPr>
              <w:t xml:space="preserve">万元</w:t>
            </w:r>
            <w:r/>
          </w:p>
        </w:tc>
        <w:tc>
          <w:tcPr>
            <w:tcW w:w="1495" w:type="dxa"/>
            <w:textDirection w:val="lrTb"/>
            <w:noWrap w:val="false"/>
          </w:tcPr>
          <w:p>
            <w:pPr>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0.5%</w:t>
            </w:r>
            <w:r/>
          </w:p>
        </w:tc>
        <w:tc>
          <w:tcPr>
            <w:tcW w:w="1559" w:type="dxa"/>
            <w:textDirection w:val="lrTb"/>
            <w:noWrap w:val="false"/>
          </w:tcPr>
          <w:p>
            <w:pPr>
              <w:ind w:firstLine="211"/>
              <w:rPr>
                <w:rFonts w:hint="eastAsia" w:asciiTheme="minorEastAsia" w:hAnsiTheme="minorEastAsia"/>
                <w:b/>
                <w:color w:val="000000" w:themeColor="text1"/>
                <w:szCs w:val="21"/>
              </w:rPr>
            </w:pPr>
            <w:r>
              <w:rPr>
                <w:rFonts w:hint="eastAsia" w:asciiTheme="minorEastAsia" w:hAnsiTheme="minorEastAsia"/>
                <w:b/>
                <w:color w:val="000000" w:themeColor="text1"/>
                <w:szCs w:val="21"/>
              </w:rPr>
              <w:t xml:space="preserve">0.25%</w:t>
            </w:r>
            <w:r/>
          </w:p>
        </w:tc>
        <w:tc>
          <w:tcPr>
            <w:tcW w:w="1701" w:type="dxa"/>
            <w:textDirection w:val="lrTb"/>
            <w:noWrap w:val="false"/>
          </w:tcPr>
          <w:p>
            <w:pPr>
              <w:ind w:firstLine="210"/>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0.35%</w:t>
            </w:r>
            <w:r/>
          </w:p>
        </w:tc>
      </w:tr>
    </w:tbl>
    <w:p>
      <w:pPr>
        <w:ind w:firstLine="480"/>
        <w:jc w:val="left"/>
        <w:spacing w:line="360" w:lineRule="auto"/>
        <w:tabs>
          <w:tab w:val="left" w:pos="1800" w:leader="none"/>
          <w:tab w:val="left" w:pos="5580" w:leader="none"/>
        </w:tabs>
        <w:rPr>
          <w:rFonts w:hint="eastAsia" w:ascii="宋体" w:hAnsi="宋体"/>
          <w:color w:val="000000" w:themeColor="text1"/>
          <w:sz w:val="24"/>
        </w:rPr>
      </w:pPr>
      <w:r>
        <w:rPr>
          <w:rFonts w:hint="eastAsia" w:ascii="宋体" w:hAnsi="宋体"/>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投标单位（盖章）：</w:t>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r>
      <w:r/>
    </w:p>
    <w:p>
      <w:pPr>
        <w:ind w:firstLine="384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日期：    年    月   日</w:t>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rPr>
          <w:color w:val="000000" w:themeColor="text1"/>
        </w:rP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331"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、从业人员、营业收入和资产总额填报上一年度数据，无上一年度数据的新成立企业可不填报。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32" w:name="_Toc373054875"/>
      <w:r/>
      <w:bookmarkStart w:id="333" w:name="_Toc425"/>
      <w:r/>
      <w:bookmarkStart w:id="334" w:name="_Toc30417"/>
      <w:r/>
      <w:bookmarkStart w:id="335" w:name="_Toc29116"/>
      <w:r/>
      <w:bookmarkEnd w:id="331"/>
      <w:r/>
      <w:bookmarkEnd w:id="332"/>
      <w:r/>
      <w:bookmarkEnd w:id="333"/>
      <w:r/>
      <w:bookmarkEnd w:id="334"/>
      <w:r/>
      <w:bookmarkEnd w:id="335"/>
      <w:r>
        <w:rPr>
          <w:rFonts w:hint="eastAsia"/>
          <w:b/>
          <w:bCs/>
          <w:color w:val="000000" w:themeColor="text1"/>
          <w:sz w:val="32"/>
          <w:szCs w:val="32"/>
        </w:rPr>
        <w:t xml:space="preserve">六、关于符合本国产品标准的声明函（实质性格式）</w:t>
      </w:r>
      <w:r/>
    </w:p>
    <w:p>
      <w:pPr>
        <w:pStyle w:val="782"/>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793"/>
          <w:rFonts w:hint="eastAsia"/>
          <w:color w:val="000000" w:themeColor="text1"/>
          <w:u w:val="single"/>
          <w:shd w:val="clear" w:color="auto" w:fill="ffffff"/>
        </w:rPr>
        <w:t xml:space="preserve">（产品名称1）</w:t>
      </w:r>
      <w:r>
        <w:rPr>
          <w:rStyle w:val="793"/>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793"/>
          <w:rFonts w:hint="eastAsia"/>
          <w:color w:val="000000" w:themeColor="text1"/>
          <w:u w:val="single"/>
          <w:shd w:val="clear" w:color="auto" w:fill="ffffff"/>
        </w:rPr>
        <w:t xml:space="preserve">（厂名）</w:t>
      </w:r>
      <w:r>
        <w:rPr>
          <w:rStyle w:val="793"/>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793"/>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793"/>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793"/>
          <w:rFonts w:hint="eastAsia"/>
          <w:color w:val="000000" w:themeColor="text1"/>
          <w:u w:val="single"/>
          <w:shd w:val="clear" w:color="auto" w:fill="ffffff"/>
        </w:rPr>
        <w:t xml:space="preserve">（规定比例）</w:t>
      </w:r>
      <w:r>
        <w:rPr>
          <w:rStyle w:val="793"/>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793"/>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（关键组件）</w:t>
      </w:r>
      <w:r>
        <w:rPr>
          <w:rStyle w:val="793"/>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793"/>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（关键工序）</w:t>
      </w:r>
      <w:r>
        <w:rPr>
          <w:rStyle w:val="793"/>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793"/>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793"/>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793"/>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793"/>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793"/>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793"/>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793"/>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793"/>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782"/>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782"/>
        <w:spacing w:before="0" w:beforeAutospacing="0" w:after="0" w:afterAutospacing="0" w:line="500" w:lineRule="exact"/>
        <w:rPr>
          <w:rFonts w:hint="eastAsia"/>
          <w:color w:val="000000" w:themeColor="text1"/>
        </w:rPr>
      </w:pPr>
      <w:r>
        <w:rPr>
          <w:rFonts w:hint="eastAsia"/>
          <w:color w:val="000000" w:themeColor="text1"/>
        </w:rPr>
      </w:r>
      <w:r/>
    </w:p>
    <w:p>
      <w:pPr>
        <w:pStyle w:val="782"/>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782"/>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782"/>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78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78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6.用斜线划除的地方无需填写。</w:t>
      </w:r>
      <w:r/>
    </w:p>
    <w:p>
      <w:pPr>
        <w:pStyle w:val="782"/>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投标人应就人员配备、技术保证、项目质量、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szCs w:val="24"/>
        </w:rPr>
      </w:pPr>
      <w:r>
        <w:rPr>
          <w:rFonts w:ascii="楷体_GB2312" w:eastAsia="楷体_GB2312"/>
          <w:color w:val="000000" w:themeColor="text1"/>
          <w:sz w:val="24"/>
        </w:rPr>
      </w:r>
      <w:r>
        <w:rPr>
          <w:rFonts w:ascii="楷体_GB2312" w:eastAsia="楷体_GB2312"/>
          <w:color w:val="000000" w:themeColor="text1"/>
          <w:sz w:val="24"/>
        </w:rPr>
      </w:r>
    </w:p>
    <w:p>
      <w:pPr>
        <w:jc w:val="center"/>
        <w:rPr>
          <w:rFonts w:ascii="楷体_GB2312" w:eastAsia="楷体_GB2312"/>
          <w:color w:val="000000" w:themeColor="text1"/>
          <w:sz w:val="24"/>
          <w:szCs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号项目采购活动的合法代理人，以本单位名义全权处理一切与该项目采购有关的事务。</w:t>
      </w:r>
      <w:bookmarkStart w:id="336" w:name="_Hlk82432533"/>
      <w:r>
        <w:rPr>
          <w:rFonts w:hint="eastAsia" w:ascii="宋体" w:hAnsi="宋体"/>
          <w:color w:val="000000" w:themeColor="text1"/>
          <w:sz w:val="24"/>
        </w:rPr>
        <w:t xml:space="preserve">代理人作出</w:t>
      </w:r>
      <w:bookmarkStart w:id="337" w:name="_Hlk89243734"/>
      <w:r>
        <w:rPr>
          <w:rFonts w:hint="eastAsia" w:ascii="宋体" w:hAnsi="宋体"/>
          <w:color w:val="000000" w:themeColor="text1"/>
          <w:sz w:val="24"/>
        </w:rPr>
        <w:t xml:space="preserve">任何我单位放弃权利或承担义务的意思表示</w:t>
      </w:r>
      <w:bookmarkEnd w:id="337"/>
      <w:r>
        <w:rPr>
          <w:rFonts w:hint="eastAsia" w:ascii="宋体" w:hAnsi="宋体"/>
          <w:color w:val="000000" w:themeColor="text1"/>
          <w:sz w:val="24"/>
        </w:rPr>
        <w:t xml:space="preserve">，</w:t>
      </w:r>
      <w:bookmarkStart w:id="338" w:name="_Hlk89243746"/>
      <w:r>
        <w:rPr>
          <w:rFonts w:hint="eastAsia" w:ascii="宋体" w:hAnsi="宋体"/>
          <w:color w:val="000000" w:themeColor="text1"/>
          <w:sz w:val="24"/>
        </w:rPr>
        <w:t xml:space="preserve">应加盖我单位有效印章</w:t>
      </w:r>
      <w:bookmarkEnd w:id="338"/>
      <w:r>
        <w:rPr>
          <w:rFonts w:hint="eastAsia" w:ascii="宋体" w:hAnsi="宋体"/>
          <w:color w:val="000000" w:themeColor="text1"/>
          <w:sz w:val="24"/>
        </w:rPr>
        <w:t xml:space="preserve">方对我单位具有约束力</w:t>
      </w:r>
      <w:bookmarkEnd w:id="336"/>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39" w:name="_格式3__银行出具的资信证明"/>
      <w:r/>
      <w:bookmarkStart w:id="340" w:name="_Hlt26671380"/>
      <w:r/>
      <w:bookmarkStart w:id="341" w:name="_Hlt26955070"/>
      <w:r/>
      <w:bookmarkEnd w:id="339"/>
      <w:r/>
      <w:bookmarkEnd w:id="340"/>
      <w:r/>
      <w:bookmarkEnd w:id="341"/>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九、根据政府采购相关法律法规的规定需要作出的其他承诺。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42"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42"/>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据此函，__________签字人兹宣布同意如下：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43"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43"/>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□无偏离（如无偏离，仅勾选无偏离即可）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“偏离情况”列应据实填写“正偏离”或“负偏离”。</w:t>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如无偏离，仅勾选无偏离即可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 </w:t>
      </w:r>
      <w:r>
        <w:rPr>
          <w:rFonts w:hint="eastAsia"/>
          <w:color w:val="000000" w:themeColor="text1"/>
          <w:sz w:val="24"/>
        </w:rPr>
        <w:t xml:space="preserve">“偏离情况”列应据实填写“正偏离”或“负偏离”或“无偏离”。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Wingdings 2">
    <w:panose1 w:val="05020102010507070707"/>
  </w:font>
  <w:font w:name="华文新魏">
    <w:panose1 w:val="02010800040101010101"/>
  </w:font>
  <w:font w:name="Segoe UI Symbol">
    <w:panose1 w:val="020B0502040204020203"/>
  </w:font>
  <w:font w:name="Wingdings">
    <w:panose1 w:val="05000000000000000000"/>
  </w:font>
  <w:font w:name="楷体">
    <w:panose1 w:val="02010609060101010101"/>
  </w:font>
  <w:font w:name="楷体_GB2312">
    <w:panose1 w:val="02010609060101010101"/>
  </w:font>
  <w:font w:name="_x000B__x000C_">
    <w:panose1 w:val="020B0503020202020204"/>
  </w:font>
  <w:font w:name="Cambria">
    <w:panose1 w:val="02040503050406030204"/>
  </w:font>
  <w:font w:name="Adobe 仿宋 Std R">
    <w:panose1 w:val="020B0503020202020204"/>
  </w:font>
  <w:font w:name="Calibri">
    <w:panose1 w:val="020F0502020204030204"/>
  </w:font>
  <w:font w:name="新宋体">
    <w:panose1 w:val="02010609030101010101"/>
  </w:font>
  <w:font w:name="Symbol">
    <w:panose1 w:val="05050102010706020507"/>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Century">
    <w:panose1 w:val="02040604050505020304"/>
  </w:font>
  <w:font w:name="Arial Unicode MS">
    <w:panose1 w:val="020B0604020202020204"/>
  </w:font>
  <w:font w:name="Microsoft YaHei UI">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r/>
  </w:p>
  <w:p>
    <w:pPr>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w:fldChar w:fldCharType="begin"/>
    </w:r>
    <w:r>
      <w:instrText xml:space="preserve">PAGE  </w:instrText>
    </w:r>
    <w:r>
      <w:fldChar w:fldCharType="end"/>
    </w:r>
    <w:r/>
  </w:p>
  <w:p>
    <w:pPr>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15" w:hanging="915"/>
        <w:tabs>
          <w:tab w:val="left" w:pos="915" w:leader="none"/>
        </w:tabs>
      </w:pPr>
      <w:rPr>
        <w:rFonts w:hint="default" w:cs="Times New Roman"/>
      </w:rPr>
    </w:lvl>
    <w:lvl w:ilvl="1">
      <w:start w:val="1"/>
      <w:numFmt w:val="decimal"/>
      <w:isLgl w:val="false"/>
      <w:suff w:val="tab"/>
      <w:lvlText w:val="%1.%2"/>
      <w:lvlJc w:val="left"/>
      <w:pPr>
        <w:ind w:left="1455" w:hanging="915"/>
        <w:tabs>
          <w:tab w:val="left" w:pos="1455" w:leader="none"/>
        </w:tabs>
      </w:pPr>
      <w:rPr>
        <w:rFonts w:hint="default" w:cs="Times New Roman"/>
      </w:rPr>
    </w:lvl>
    <w:lvl w:ilvl="2">
      <w:start w:val="1"/>
      <w:numFmt w:val="decimal"/>
      <w:pStyle w:val="984"/>
      <w:isLgl w:val="false"/>
      <w:suff w:val="tab"/>
      <w:lvlText w:val="%1.%2.%3"/>
      <w:lvlJc w:val="left"/>
      <w:pPr>
        <w:ind w:left="1755" w:hanging="915"/>
        <w:tabs>
          <w:tab w:val="left" w:pos="1755" w:leader="none"/>
        </w:tabs>
      </w:pPr>
      <w:rPr>
        <w:rFonts w:hint="default" w:cs="Times New Roman"/>
      </w:rPr>
    </w:lvl>
    <w:lvl w:ilvl="3">
      <w:start w:val="1"/>
      <w:numFmt w:val="decimal"/>
      <w:isLgl w:val="false"/>
      <w:suff w:val="tab"/>
      <w:lvlText w:val="%1.%2.%3.%4"/>
      <w:lvlJc w:val="left"/>
      <w:pPr>
        <w:ind w:left="2175" w:hanging="915"/>
        <w:tabs>
          <w:tab w:val="left" w:pos="2175" w:leader="none"/>
        </w:tabs>
      </w:pPr>
      <w:rPr>
        <w:rFonts w:hint="default" w:cs="Times New Roman"/>
      </w:rPr>
    </w:lvl>
    <w:lvl w:ilvl="4">
      <w:start w:val="1"/>
      <w:numFmt w:val="decimal"/>
      <w:isLgl w:val="false"/>
      <w:suff w:val="tab"/>
      <w:lvlText w:val="%1.%2.%3.%4.%5"/>
      <w:lvlJc w:val="left"/>
      <w:pPr>
        <w:ind w:left="2760" w:hanging="1080"/>
        <w:tabs>
          <w:tab w:val="left" w:pos="2760" w:leader="none"/>
        </w:tabs>
      </w:pPr>
      <w:rPr>
        <w:rFonts w:hint="default" w:cs="Times New Roman"/>
      </w:rPr>
    </w:lvl>
    <w:lvl w:ilvl="5">
      <w:start w:val="1"/>
      <w:numFmt w:val="decimal"/>
      <w:isLgl w:val="false"/>
      <w:suff w:val="tab"/>
      <w:lvlText w:val="%1.%2.%3.%4.%5.%6"/>
      <w:lvlJc w:val="left"/>
      <w:pPr>
        <w:ind w:left="3180" w:hanging="1080"/>
        <w:tabs>
          <w:tab w:val="left" w:pos="3180" w:leader="none"/>
        </w:tabs>
      </w:pPr>
      <w:rPr>
        <w:rFonts w:hint="default" w:cs="Times New Roman"/>
      </w:rPr>
    </w:lvl>
    <w:lvl w:ilvl="6">
      <w:start w:val="1"/>
      <w:numFmt w:val="decimal"/>
      <w:isLgl w:val="false"/>
      <w:suff w:val="tab"/>
      <w:lvlText w:val="%1.%2.%3.%4.%5.%6.%7"/>
      <w:lvlJc w:val="left"/>
      <w:pPr>
        <w:ind w:left="3600" w:hanging="1080"/>
        <w:tabs>
          <w:tab w:val="left" w:pos="3600" w:leader="none"/>
        </w:tabs>
      </w:pPr>
      <w:rPr>
        <w:rFonts w:hint="default" w:cs="Times New Roman"/>
      </w:rPr>
    </w:lvl>
    <w:lvl w:ilvl="7">
      <w:start w:val="1"/>
      <w:numFmt w:val="decimal"/>
      <w:isLgl w:val="false"/>
      <w:suff w:val="tab"/>
      <w:lvlText w:val="%1.%2.%3.%4.%5.%6.%7.%8"/>
      <w:lvlJc w:val="left"/>
      <w:pPr>
        <w:ind w:left="4380" w:hanging="1440"/>
        <w:tabs>
          <w:tab w:val="left" w:pos="4380" w:leader="none"/>
        </w:tabs>
      </w:pPr>
      <w:rPr>
        <w:rFonts w:hint="default" w:cs="Times New Roman"/>
      </w:rPr>
    </w:lvl>
    <w:lvl w:ilvl="8">
      <w:start w:val="1"/>
      <w:numFmt w:val="decimal"/>
      <w:isLgl w:val="false"/>
      <w:suff w:val="tab"/>
      <w:lvlText w:val="%1.%2.%3.%4.%5.%6.%7.%8.%9"/>
      <w:lvlJc w:val="left"/>
      <w:pPr>
        <w:ind w:left="4800" w:hanging="1440"/>
        <w:tabs>
          <w:tab w:val="left" w:pos="4800" w:leader="none"/>
        </w:tabs>
      </w:pPr>
      <w:rPr>
        <w:rFonts w:hint="default"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3"/>
    <w:link w:val="744"/>
    <w:uiPriority w:val="9"/>
    <w:rPr>
      <w:rFonts w:ascii="Arial" w:hAnsi="Arial" w:eastAsia="Arial" w:cs="Arial"/>
      <w:sz w:val="40"/>
      <w:szCs w:val="40"/>
    </w:rPr>
  </w:style>
  <w:style w:type="character" w:styleId="15">
    <w:name w:val="Heading 2 Char"/>
    <w:basedOn w:val="753"/>
    <w:link w:val="745"/>
    <w:uiPriority w:val="9"/>
    <w:rPr>
      <w:rFonts w:ascii="Arial" w:hAnsi="Arial" w:eastAsia="Arial" w:cs="Arial"/>
      <w:sz w:val="34"/>
    </w:rPr>
  </w:style>
  <w:style w:type="character" w:styleId="17">
    <w:name w:val="Heading 3 Char"/>
    <w:basedOn w:val="753"/>
    <w:link w:val="746"/>
    <w:uiPriority w:val="9"/>
    <w:rPr>
      <w:rFonts w:ascii="Arial" w:hAnsi="Arial" w:eastAsia="Arial" w:cs="Arial"/>
      <w:sz w:val="30"/>
      <w:szCs w:val="30"/>
    </w:rPr>
  </w:style>
  <w:style w:type="character" w:styleId="19">
    <w:name w:val="Heading 4 Char"/>
    <w:basedOn w:val="753"/>
    <w:link w:val="747"/>
    <w:uiPriority w:val="9"/>
    <w:rPr>
      <w:rFonts w:ascii="Arial" w:hAnsi="Arial" w:eastAsia="Arial" w:cs="Arial"/>
      <w:b/>
      <w:bCs/>
      <w:sz w:val="26"/>
      <w:szCs w:val="26"/>
    </w:rPr>
  </w:style>
  <w:style w:type="character" w:styleId="21">
    <w:name w:val="Heading 5 Char"/>
    <w:basedOn w:val="753"/>
    <w:link w:val="748"/>
    <w:uiPriority w:val="9"/>
    <w:rPr>
      <w:rFonts w:ascii="Arial" w:hAnsi="Arial" w:eastAsia="Arial" w:cs="Arial"/>
      <w:b/>
      <w:bCs/>
      <w:sz w:val="24"/>
      <w:szCs w:val="24"/>
    </w:rPr>
  </w:style>
  <w:style w:type="character" w:styleId="23">
    <w:name w:val="Heading 6 Char"/>
    <w:basedOn w:val="753"/>
    <w:link w:val="749"/>
    <w:uiPriority w:val="9"/>
    <w:rPr>
      <w:rFonts w:ascii="Arial" w:hAnsi="Arial" w:eastAsia="Arial" w:cs="Arial"/>
      <w:b/>
      <w:bCs/>
      <w:sz w:val="22"/>
      <w:szCs w:val="22"/>
    </w:rPr>
  </w:style>
  <w:style w:type="character" w:styleId="25">
    <w:name w:val="Heading 7 Char"/>
    <w:basedOn w:val="753"/>
    <w:link w:val="750"/>
    <w:uiPriority w:val="9"/>
    <w:rPr>
      <w:rFonts w:ascii="Arial" w:hAnsi="Arial" w:eastAsia="Arial" w:cs="Arial"/>
      <w:b/>
      <w:bCs/>
      <w:i/>
      <w:iCs/>
      <w:sz w:val="22"/>
      <w:szCs w:val="22"/>
    </w:rPr>
  </w:style>
  <w:style w:type="character" w:styleId="27">
    <w:name w:val="Heading 8 Char"/>
    <w:basedOn w:val="753"/>
    <w:link w:val="751"/>
    <w:uiPriority w:val="9"/>
    <w:rPr>
      <w:rFonts w:ascii="Arial" w:hAnsi="Arial" w:eastAsia="Arial" w:cs="Arial"/>
      <w:i/>
      <w:iCs/>
      <w:sz w:val="22"/>
      <w:szCs w:val="22"/>
    </w:rPr>
  </w:style>
  <w:style w:type="character" w:styleId="29">
    <w:name w:val="Heading 9 Char"/>
    <w:basedOn w:val="753"/>
    <w:link w:val="7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53"/>
    <w:link w:val="785"/>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753"/>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3"/>
    <w:link w:val="773"/>
    <w:uiPriority w:val="99"/>
  </w:style>
  <w:style w:type="character" w:styleId="44">
    <w:name w:val="Footer Char"/>
    <w:basedOn w:val="753"/>
    <w:link w:val="772"/>
    <w:uiPriority w:val="99"/>
  </w:style>
  <w:style w:type="character" w:styleId="46">
    <w:name w:val="Caption Char"/>
    <w:basedOn w:val="758"/>
    <w:link w:val="772"/>
    <w:uiPriority w:val="99"/>
  </w:style>
  <w:style w:type="table" w:styleId="48">
    <w:name w:val="Table Grid Light"/>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6"/>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qFormat/>
    <w:pPr>
      <w:jc w:val="both"/>
      <w:widowControl w:val="off"/>
    </w:pPr>
    <w:rPr>
      <w:rFonts w:asciiTheme="minorHAnsi" w:hAnsiTheme="minorHAnsi" w:eastAsiaTheme="minorEastAsia" w:cstheme="minorBidi"/>
      <w:sz w:val="21"/>
      <w:szCs w:val="22"/>
    </w:rPr>
  </w:style>
  <w:style w:type="paragraph" w:styleId="744">
    <w:name w:val="Heading 1"/>
    <w:basedOn w:val="743"/>
    <w:next w:val="743"/>
    <w:link w:val="814"/>
    <w:qFormat/>
    <w:pPr>
      <w:jc w:val="center"/>
      <w:keepLines/>
      <w:keepNext/>
      <w:spacing w:line="360" w:lineRule="auto"/>
      <w:outlineLvl w:val="0"/>
    </w:pPr>
    <w:rPr>
      <w:rFonts w:ascii="Times New Roman" w:hAnsi="Times New Roman" w:eastAsia="黑体" w:cs="Times New Roman"/>
      <w:sz w:val="30"/>
      <w:szCs w:val="20"/>
    </w:rPr>
  </w:style>
  <w:style w:type="paragraph" w:styleId="745">
    <w:name w:val="Heading 2"/>
    <w:basedOn w:val="743"/>
    <w:next w:val="743"/>
    <w:link w:val="815"/>
    <w:qFormat/>
    <w:pPr>
      <w:jc w:val="center"/>
      <w:keepLines/>
      <w:keepNext/>
      <w:spacing w:line="415" w:lineRule="auto"/>
      <w:outlineLvl w:val="1"/>
    </w:pPr>
    <w:rPr>
      <w:rFonts w:ascii="Arial" w:hAnsi="Arial" w:eastAsia="黑体" w:cs="Times New Roman"/>
      <w:sz w:val="28"/>
      <w:szCs w:val="20"/>
    </w:rPr>
  </w:style>
  <w:style w:type="paragraph" w:styleId="746">
    <w:name w:val="Heading 3"/>
    <w:basedOn w:val="743"/>
    <w:next w:val="743"/>
    <w:link w:val="816"/>
    <w:qFormat/>
    <w:pPr>
      <w:keepLines/>
      <w:keepNext/>
      <w:spacing w:before="260" w:after="260" w:line="413" w:lineRule="auto"/>
      <w:outlineLvl w:val="2"/>
    </w:pPr>
    <w:rPr>
      <w:rFonts w:ascii="Times New Roman" w:hAnsi="Times New Roman" w:eastAsia="宋体" w:cs="Times New Roman"/>
      <w:b/>
      <w:sz w:val="32"/>
      <w:szCs w:val="20"/>
    </w:rPr>
  </w:style>
  <w:style w:type="paragraph" w:styleId="747">
    <w:name w:val="Heading 4"/>
    <w:basedOn w:val="743"/>
    <w:next w:val="743"/>
    <w:link w:val="887"/>
    <w:qFormat/>
    <w:pPr>
      <w:keepLines/>
      <w:keepNext/>
      <w:spacing w:before="280" w:after="290" w:line="376" w:lineRule="auto"/>
      <w:outlineLvl w:val="3"/>
    </w:pPr>
    <w:rPr>
      <w:rFonts w:ascii="Arial" w:hAnsi="Arial" w:eastAsia="黑体" w:cs="Times New Roman"/>
      <w:b/>
      <w:bCs/>
      <w:sz w:val="28"/>
      <w:szCs w:val="28"/>
    </w:rPr>
  </w:style>
  <w:style w:type="paragraph" w:styleId="748">
    <w:name w:val="Heading 5"/>
    <w:basedOn w:val="743"/>
    <w:next w:val="743"/>
    <w:link w:val="888"/>
    <w:qFormat/>
    <w:pPr>
      <w:keepLines/>
      <w:keepNext/>
      <w:spacing w:line="360" w:lineRule="auto"/>
      <w:outlineLvl w:val="4"/>
    </w:pPr>
    <w:rPr>
      <w:rFonts w:ascii="Times New Roman" w:hAnsi="Times New Roman" w:eastAsia="宋体" w:cs="Times New Roman"/>
      <w:b/>
      <w:sz w:val="28"/>
      <w:szCs w:val="28"/>
    </w:rPr>
  </w:style>
  <w:style w:type="paragraph" w:styleId="749">
    <w:name w:val="Heading 6"/>
    <w:basedOn w:val="743"/>
    <w:next w:val="743"/>
    <w:link w:val="889"/>
    <w:qFormat/>
    <w:pPr>
      <w:keepLines/>
      <w:keepNext/>
      <w:spacing w:before="120" w:after="64" w:line="300" w:lineRule="auto"/>
      <w:outlineLvl w:val="5"/>
    </w:pPr>
    <w:rPr>
      <w:rFonts w:ascii="Arial" w:hAnsi="Arial" w:eastAsia="宋体" w:cs="Times New Roman"/>
      <w:bCs/>
      <w:sz w:val="24"/>
      <w:szCs w:val="24"/>
    </w:rPr>
  </w:style>
  <w:style w:type="paragraph" w:styleId="750">
    <w:name w:val="Heading 7"/>
    <w:basedOn w:val="743"/>
    <w:next w:val="743"/>
    <w:link w:val="890"/>
    <w:qFormat/>
    <w:pPr>
      <w:jc w:val="center"/>
      <w:keepNext/>
      <w:outlineLvl w:val="6"/>
    </w:pPr>
    <w:rPr>
      <w:rFonts w:ascii="Courier New" w:hAnsi="Courier New" w:eastAsia="宋体" w:cs="Times New Roman"/>
      <w:b/>
      <w:bCs/>
      <w:szCs w:val="21"/>
    </w:rPr>
  </w:style>
  <w:style w:type="paragraph" w:styleId="751">
    <w:name w:val="Heading 8"/>
    <w:basedOn w:val="743"/>
    <w:next w:val="756"/>
    <w:link w:val="891"/>
    <w:qFormat/>
    <w:pPr>
      <w:keepLines/>
      <w:keepNext/>
      <w:spacing w:before="240" w:after="64" w:line="320" w:lineRule="auto"/>
      <w:outlineLvl w:val="7"/>
    </w:pPr>
    <w:rPr>
      <w:rFonts w:ascii="Arial" w:hAnsi="Arial" w:eastAsia="黑体" w:cs="Times New Roman"/>
      <w:sz w:val="20"/>
      <w:szCs w:val="20"/>
    </w:rPr>
  </w:style>
  <w:style w:type="paragraph" w:styleId="752">
    <w:name w:val="Heading 9"/>
    <w:basedOn w:val="743"/>
    <w:next w:val="756"/>
    <w:link w:val="892"/>
    <w:qFormat/>
    <w:pPr>
      <w:keepLines/>
      <w:keepNext/>
      <w:spacing w:before="240" w:after="64" w:line="320" w:lineRule="auto"/>
      <w:outlineLvl w:val="8"/>
    </w:pPr>
    <w:rPr>
      <w:rFonts w:ascii="Arial" w:hAnsi="Arial" w:eastAsia="黑体" w:cs="Times New Roman"/>
      <w:sz w:val="20"/>
      <w:szCs w:val="20"/>
    </w:rPr>
  </w:style>
  <w:style w:type="character" w:styleId="753" w:default="1">
    <w:name w:val="Default Paragraph Font"/>
    <w:uiPriority w:val="1"/>
    <w:semiHidden/>
    <w:unhideWhenUsed/>
  </w:style>
  <w:style w:type="table" w:styleId="754" w:default="1">
    <w:name w:val="Normal Table"/>
    <w:uiPriority w:val="99"/>
    <w:semiHidden/>
    <w:unhideWhenUsed/>
    <w:tblPr>
      <w:tblInd w:w="0" w:type="dxa"/>
      <w:tblCellMar>
        <w:left w:w="108" w:type="dxa"/>
        <w:top w:w="0" w:type="dxa"/>
        <w:right w:w="108" w:type="dxa"/>
        <w:bottom w:w="0" w:type="dxa"/>
      </w:tblCellMar>
    </w:tblPr>
  </w:style>
  <w:style w:type="numbering" w:styleId="755" w:default="1">
    <w:name w:val="No List"/>
    <w:uiPriority w:val="99"/>
    <w:semiHidden/>
    <w:unhideWhenUsed/>
  </w:style>
  <w:style w:type="paragraph" w:styleId="756">
    <w:name w:val="Normal Indent"/>
    <w:basedOn w:val="743"/>
    <w:link w:val="828"/>
    <w:qFormat/>
    <w:pPr>
      <w:ind w:firstLine="420"/>
      <w:spacing w:line="440" w:lineRule="exact"/>
    </w:pPr>
    <w:rPr>
      <w:rFonts w:ascii="Times New Roman" w:hAnsi="Times New Roman" w:eastAsia="宋体" w:cs="Times New Roman"/>
      <w:sz w:val="24"/>
      <w:szCs w:val="20"/>
    </w:rPr>
  </w:style>
  <w:style w:type="paragraph" w:styleId="757">
    <w:name w:val="toc 7"/>
    <w:basedOn w:val="743"/>
    <w:next w:val="743"/>
    <w:qFormat/>
    <w:pPr>
      <w:ind w:left="2520"/>
    </w:pPr>
    <w:rPr>
      <w:rFonts w:ascii="Times New Roman" w:hAnsi="Times New Roman" w:eastAsia="宋体" w:cs="Times New Roman"/>
      <w:szCs w:val="20"/>
    </w:rPr>
  </w:style>
  <w:style w:type="paragraph" w:styleId="758">
    <w:name w:val="Caption"/>
    <w:basedOn w:val="743"/>
    <w:next w:val="743"/>
    <w:qFormat/>
    <w:rPr>
      <w:rFonts w:ascii="Arial" w:hAnsi="Arial" w:eastAsia="黑体" w:cs="Arial"/>
      <w:sz w:val="20"/>
      <w:szCs w:val="20"/>
    </w:rPr>
  </w:style>
  <w:style w:type="paragraph" w:styleId="759">
    <w:name w:val="Document Map"/>
    <w:basedOn w:val="743"/>
    <w:link w:val="824"/>
    <w:qFormat/>
    <w:rPr>
      <w:rFonts w:ascii="宋体" w:hAnsi="Times New Roman" w:eastAsia="宋体" w:cs="Times New Roman"/>
      <w:sz w:val="18"/>
      <w:szCs w:val="18"/>
    </w:rPr>
  </w:style>
  <w:style w:type="paragraph" w:styleId="760">
    <w:name w:val="annotation text"/>
    <w:basedOn w:val="743"/>
    <w:link w:val="800"/>
    <w:qFormat/>
    <w:pPr>
      <w:jc w:val="left"/>
    </w:pPr>
  </w:style>
  <w:style w:type="paragraph" w:styleId="761">
    <w:name w:val="Body Text 3"/>
    <w:basedOn w:val="743"/>
    <w:link w:val="894"/>
    <w:qFormat/>
    <w:pPr>
      <w:jc w:val="center"/>
    </w:pPr>
    <w:rPr>
      <w:rFonts w:ascii="Times New Roman" w:hAnsi="Times New Roman" w:eastAsia="宋体" w:cs="Times New Roman"/>
      <w:b/>
      <w:sz w:val="24"/>
      <w:szCs w:val="20"/>
    </w:rPr>
  </w:style>
  <w:style w:type="paragraph" w:styleId="762">
    <w:name w:val="Body Text"/>
    <w:basedOn w:val="743"/>
    <w:link w:val="805"/>
    <w:qFormat/>
    <w:pPr>
      <w:spacing w:after="120"/>
    </w:pPr>
  </w:style>
  <w:style w:type="paragraph" w:styleId="763">
    <w:name w:val="Body Text Indent"/>
    <w:basedOn w:val="743"/>
    <w:link w:val="825"/>
    <w:unhideWhenUsed/>
    <w:qFormat/>
    <w:pPr>
      <w:ind w:left="420"/>
      <w:spacing w:after="120"/>
    </w:pPr>
    <w:rPr>
      <w:rFonts w:ascii="Times New Roman" w:hAnsi="Times New Roman" w:eastAsia="宋体" w:cs="Times New Roman"/>
      <w:szCs w:val="20"/>
    </w:rPr>
  </w:style>
  <w:style w:type="paragraph" w:styleId="764">
    <w:name w:val="toc 5"/>
    <w:basedOn w:val="743"/>
    <w:next w:val="743"/>
    <w:qFormat/>
    <w:pPr>
      <w:ind w:left="1680"/>
    </w:pPr>
    <w:rPr>
      <w:rFonts w:ascii="Times New Roman" w:hAnsi="Times New Roman" w:eastAsia="宋体" w:cs="Times New Roman"/>
      <w:szCs w:val="20"/>
    </w:rPr>
  </w:style>
  <w:style w:type="paragraph" w:styleId="765">
    <w:name w:val="toc 3"/>
    <w:basedOn w:val="743"/>
    <w:next w:val="743"/>
    <w:qFormat/>
    <w:pPr>
      <w:ind w:left="840"/>
    </w:pPr>
    <w:rPr>
      <w:rFonts w:ascii="Times New Roman" w:hAnsi="Times New Roman" w:eastAsia="宋体" w:cs="Times New Roman"/>
      <w:szCs w:val="20"/>
    </w:rPr>
  </w:style>
  <w:style w:type="paragraph" w:styleId="766">
    <w:name w:val="Plain Text"/>
    <w:basedOn w:val="743"/>
    <w:link w:val="831"/>
    <w:qFormat/>
    <w:rPr>
      <w:rFonts w:ascii="宋体" w:hAnsi="Courier New" w:eastAsia="宋体" w:cs="Times New Roman"/>
      <w:sz w:val="20"/>
      <w:szCs w:val="21"/>
    </w:rPr>
  </w:style>
  <w:style w:type="paragraph" w:styleId="767">
    <w:name w:val="toc 8"/>
    <w:basedOn w:val="743"/>
    <w:next w:val="743"/>
    <w:qFormat/>
    <w:pPr>
      <w:ind w:left="2940"/>
    </w:pPr>
    <w:rPr>
      <w:rFonts w:ascii="Times New Roman" w:hAnsi="Times New Roman" w:eastAsia="宋体" w:cs="Times New Roman"/>
      <w:szCs w:val="20"/>
    </w:rPr>
  </w:style>
  <w:style w:type="paragraph" w:styleId="768">
    <w:name w:val="Date"/>
    <w:basedOn w:val="743"/>
    <w:next w:val="743"/>
    <w:link w:val="812"/>
    <w:qFormat/>
    <w:pPr>
      <w:ind w:left="100"/>
    </w:pPr>
    <w:rPr>
      <w:rFonts w:ascii="Times New Roman" w:hAnsi="Times New Roman" w:eastAsia="宋体" w:cs="Times New Roman"/>
      <w:sz w:val="20"/>
      <w:szCs w:val="20"/>
    </w:rPr>
  </w:style>
  <w:style w:type="paragraph" w:styleId="769">
    <w:name w:val="Body Text Indent 2"/>
    <w:basedOn w:val="743"/>
    <w:link w:val="897"/>
    <w:qFormat/>
    <w:pPr>
      <w:ind w:firstLine="600"/>
      <w:spacing w:line="324" w:lineRule="auto"/>
    </w:pPr>
    <w:rPr>
      <w:rFonts w:ascii="Courier New" w:hAnsi="Courier New" w:eastAsia="宋体" w:cs="Times New Roman"/>
      <w:sz w:val="20"/>
      <w:szCs w:val="20"/>
    </w:rPr>
  </w:style>
  <w:style w:type="paragraph" w:styleId="770">
    <w:name w:val="endnote text"/>
    <w:basedOn w:val="743"/>
    <w:link w:val="899"/>
    <w:qFormat/>
    <w:pPr>
      <w:jc w:val="left"/>
    </w:pPr>
    <w:rPr>
      <w:rFonts w:ascii="Times New Roman" w:hAnsi="Times New Roman" w:eastAsia="宋体" w:cs="Times New Roman"/>
      <w:sz w:val="24"/>
      <w:szCs w:val="24"/>
    </w:rPr>
  </w:style>
  <w:style w:type="paragraph" w:styleId="771">
    <w:name w:val="Balloon Text"/>
    <w:basedOn w:val="743"/>
    <w:link w:val="799"/>
    <w:qFormat/>
    <w:rPr>
      <w:sz w:val="18"/>
      <w:szCs w:val="18"/>
    </w:rPr>
  </w:style>
  <w:style w:type="paragraph" w:styleId="772">
    <w:name w:val="Footer"/>
    <w:basedOn w:val="743"/>
    <w:link w:val="798"/>
    <w:qFormat/>
    <w:pPr>
      <w:jc w:val="left"/>
      <w:tabs>
        <w:tab w:val="center" w:pos="4153" w:leader="none"/>
        <w:tab w:val="right" w:pos="8306" w:leader="none"/>
      </w:tabs>
    </w:pPr>
    <w:rPr>
      <w:sz w:val="18"/>
      <w:szCs w:val="18"/>
    </w:rPr>
  </w:style>
  <w:style w:type="paragraph" w:styleId="773">
    <w:name w:val="Header"/>
    <w:basedOn w:val="743"/>
    <w:link w:val="797"/>
    <w:qFormat/>
    <w:pPr>
      <w:jc w:val="center"/>
      <w:tabs>
        <w:tab w:val="center" w:pos="4153" w:leader="none"/>
        <w:tab w:val="right" w:pos="8306" w:leader="none"/>
      </w:tabs>
    </w:pPr>
    <w:rPr>
      <w:sz w:val="18"/>
      <w:szCs w:val="18"/>
    </w:rPr>
  </w:style>
  <w:style w:type="paragraph" w:styleId="774">
    <w:name w:val="toc 1"/>
    <w:basedOn w:val="743"/>
    <w:next w:val="743"/>
    <w:qFormat/>
    <w:rPr>
      <w:rFonts w:ascii="Times New Roman" w:hAnsi="Times New Roman" w:eastAsia="宋体" w:cs="Times New Roman"/>
      <w:szCs w:val="20"/>
    </w:rPr>
  </w:style>
  <w:style w:type="paragraph" w:styleId="775">
    <w:name w:val="toc 4"/>
    <w:basedOn w:val="743"/>
    <w:next w:val="743"/>
    <w:qFormat/>
    <w:pPr>
      <w:ind w:left="1260"/>
    </w:pPr>
    <w:rPr>
      <w:rFonts w:ascii="Times New Roman" w:hAnsi="Times New Roman" w:eastAsia="宋体" w:cs="Times New Roman"/>
      <w:szCs w:val="20"/>
    </w:rPr>
  </w:style>
  <w:style w:type="paragraph" w:styleId="776">
    <w:name w:val="footnote text"/>
    <w:basedOn w:val="743"/>
    <w:link w:val="901"/>
    <w:qFormat/>
    <w:pPr>
      <w:jc w:val="left"/>
    </w:pPr>
    <w:rPr>
      <w:rFonts w:ascii="Times New Roman" w:hAnsi="Times New Roman" w:eastAsia="宋体" w:cs="Times New Roman"/>
      <w:sz w:val="18"/>
      <w:szCs w:val="20"/>
    </w:rPr>
  </w:style>
  <w:style w:type="paragraph" w:styleId="777">
    <w:name w:val="toc 6"/>
    <w:basedOn w:val="743"/>
    <w:next w:val="743"/>
    <w:qFormat/>
    <w:pPr>
      <w:ind w:left="2100"/>
    </w:pPr>
    <w:rPr>
      <w:rFonts w:ascii="Times New Roman" w:hAnsi="Times New Roman" w:eastAsia="宋体" w:cs="Times New Roman"/>
      <w:szCs w:val="20"/>
    </w:rPr>
  </w:style>
  <w:style w:type="paragraph" w:styleId="778">
    <w:name w:val="Body Text Indent 3"/>
    <w:basedOn w:val="743"/>
    <w:link w:val="903"/>
    <w:qFormat/>
    <w:pPr>
      <w:ind w:left="420"/>
      <w:spacing w:after="120"/>
    </w:pPr>
    <w:rPr>
      <w:rFonts w:ascii="Times New Roman" w:hAnsi="Times New Roman" w:eastAsia="宋体" w:cs="Times New Roman"/>
      <w:sz w:val="16"/>
      <w:szCs w:val="16"/>
    </w:rPr>
  </w:style>
  <w:style w:type="paragraph" w:styleId="779">
    <w:name w:val="toc 2"/>
    <w:basedOn w:val="743"/>
    <w:next w:val="743"/>
    <w:qFormat/>
    <w:pPr>
      <w:ind w:left="420"/>
    </w:pPr>
    <w:rPr>
      <w:rFonts w:ascii="Times New Roman" w:hAnsi="Times New Roman" w:eastAsia="宋体" w:cs="Times New Roman"/>
      <w:szCs w:val="20"/>
    </w:rPr>
  </w:style>
  <w:style w:type="paragraph" w:styleId="780">
    <w:name w:val="toc 9"/>
    <w:basedOn w:val="743"/>
    <w:next w:val="743"/>
    <w:qFormat/>
    <w:pPr>
      <w:ind w:left="3360"/>
    </w:pPr>
    <w:rPr>
      <w:rFonts w:ascii="Times New Roman" w:hAnsi="Times New Roman" w:eastAsia="宋体" w:cs="Times New Roman"/>
      <w:szCs w:val="20"/>
    </w:rPr>
  </w:style>
  <w:style w:type="paragraph" w:styleId="781">
    <w:name w:val="Body Text 2"/>
    <w:basedOn w:val="743"/>
    <w:link w:val="905"/>
    <w:qFormat/>
    <w:rPr>
      <w:rFonts w:ascii="宋体" w:hAnsi="Times New Roman" w:eastAsia="宋体" w:cs="Times New Roman"/>
      <w:b/>
      <w:sz w:val="24"/>
      <w:szCs w:val="20"/>
    </w:rPr>
  </w:style>
  <w:style w:type="paragraph" w:styleId="782">
    <w:name w:val="Normal (Web)"/>
    <w:basedOn w:val="74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83">
    <w:name w:val="index 1"/>
    <w:basedOn w:val="743"/>
    <w:next w:val="743"/>
    <w:qFormat/>
    <w:pPr>
      <w:jc w:val="center"/>
      <w:spacing w:line="220" w:lineRule="exact"/>
    </w:pPr>
    <w:rPr>
      <w:rFonts w:ascii="仿宋_GB2312" w:hAnsi="Times New Roman" w:eastAsia="仿宋_GB2312" w:cs="Times New Roman"/>
      <w:szCs w:val="21"/>
    </w:rPr>
  </w:style>
  <w:style w:type="paragraph" w:styleId="784">
    <w:name w:val="index 2"/>
    <w:basedOn w:val="743"/>
    <w:next w:val="743"/>
    <w:uiPriority w:val="99"/>
    <w:qFormat/>
    <w:pPr>
      <w:ind w:left="200"/>
    </w:pPr>
    <w:rPr>
      <w:rFonts w:ascii="Times New Roman" w:hAnsi="Times New Roman" w:eastAsia="宋体" w:cs="Times New Roman"/>
      <w:szCs w:val="20"/>
    </w:rPr>
  </w:style>
  <w:style w:type="paragraph" w:styleId="785">
    <w:name w:val="Title"/>
    <w:basedOn w:val="743"/>
    <w:link w:val="827"/>
    <w:uiPriority w:val="10"/>
    <w:qFormat/>
    <w:pPr>
      <w:jc w:val="center"/>
      <w:spacing w:line="240" w:lineRule="atLeast"/>
    </w:pPr>
    <w:rPr>
      <w:rFonts w:ascii="Times New Roman" w:hAnsi="Times New Roman" w:eastAsia="宋体" w:cs="Times New Roman"/>
      <w:b/>
      <w:sz w:val="30"/>
      <w:szCs w:val="20"/>
    </w:rPr>
  </w:style>
  <w:style w:type="paragraph" w:styleId="786">
    <w:name w:val="annotation subject"/>
    <w:basedOn w:val="760"/>
    <w:next w:val="760"/>
    <w:link w:val="801"/>
    <w:qFormat/>
    <w:rPr>
      <w:b/>
      <w:bCs/>
    </w:rPr>
  </w:style>
  <w:style w:type="paragraph" w:styleId="787">
    <w:name w:val="Body Text First Indent"/>
    <w:basedOn w:val="762"/>
    <w:link w:val="806"/>
    <w:qFormat/>
    <w:pPr>
      <w:ind w:firstLine="420"/>
      <w:spacing w:before="120" w:after="0" w:line="22" w:lineRule="atLeast"/>
      <w:tabs>
        <w:tab w:val="left" w:pos="567" w:leader="none"/>
      </w:tabs>
    </w:pPr>
    <w:rPr>
      <w:rFonts w:ascii="宋体" w:hAnsi="宋体" w:eastAsia="宋体" w:cs="Times New Roman"/>
      <w:sz w:val="24"/>
      <w:szCs w:val="24"/>
    </w:rPr>
  </w:style>
  <w:style w:type="table" w:styleId="788">
    <w:name w:val="Table Grid"/>
    <w:basedOn w:val="754"/>
    <w:uiPriority w:val="59"/>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9">
    <w:name w:val="Strong"/>
    <w:qFormat/>
    <w:rPr>
      <w:rFonts w:ascii="Times New Roman" w:cs="Times New Roman"/>
      <w:b/>
    </w:rPr>
  </w:style>
  <w:style w:type="character" w:styleId="790">
    <w:name w:val="endnote reference"/>
    <w:qFormat/>
    <w:rPr>
      <w:rFonts w:cs="Times New Roman"/>
      <w:vertAlign w:val="superscript"/>
    </w:rPr>
  </w:style>
  <w:style w:type="character" w:styleId="791">
    <w:name w:val="page number"/>
    <w:qFormat/>
    <w:rPr>
      <w:rFonts w:ascii="Times New Roman" w:cs="Times New Roman"/>
    </w:rPr>
  </w:style>
  <w:style w:type="character" w:styleId="792">
    <w:name w:val="FollowedHyperlink"/>
    <w:uiPriority w:val="99"/>
    <w:qFormat/>
    <w:rPr>
      <w:rFonts w:cs="Times New Roman"/>
      <w:color w:val="800080"/>
      <w:u w:val="single"/>
    </w:rPr>
  </w:style>
  <w:style w:type="character" w:styleId="793">
    <w:name w:val="Emphasis"/>
    <w:qFormat/>
    <w:rPr>
      <w:color w:val="cc0033"/>
    </w:rPr>
  </w:style>
  <w:style w:type="character" w:styleId="794">
    <w:name w:val="Hyperlink"/>
    <w:uiPriority w:val="99"/>
    <w:qFormat/>
    <w:rPr>
      <w:rFonts w:ascii="Times New Roman" w:cs="Times New Roman"/>
      <w:color w:val="0000ff"/>
      <w:u w:val="single"/>
    </w:rPr>
  </w:style>
  <w:style w:type="character" w:styleId="795">
    <w:name w:val="annotation reference"/>
    <w:basedOn w:val="753"/>
    <w:qFormat/>
    <w:rPr>
      <w:sz w:val="21"/>
      <w:szCs w:val="21"/>
    </w:rPr>
  </w:style>
  <w:style w:type="character" w:styleId="796">
    <w:name w:val="footnote reference"/>
    <w:qFormat/>
    <w:rPr>
      <w:rFonts w:cs="Times New Roman"/>
      <w:vertAlign w:val="superscript"/>
    </w:rPr>
  </w:style>
  <w:style w:type="character" w:styleId="797" w:customStyle="1">
    <w:name w:val="页眉 字符"/>
    <w:basedOn w:val="753"/>
    <w:link w:val="773"/>
    <w:uiPriority w:val="99"/>
    <w:qFormat/>
    <w:rPr>
      <w:sz w:val="18"/>
      <w:szCs w:val="18"/>
    </w:rPr>
  </w:style>
  <w:style w:type="character" w:styleId="798" w:customStyle="1">
    <w:name w:val="页脚 字符"/>
    <w:basedOn w:val="753"/>
    <w:link w:val="772"/>
    <w:uiPriority w:val="99"/>
    <w:qFormat/>
    <w:rPr>
      <w:sz w:val="18"/>
      <w:szCs w:val="18"/>
    </w:rPr>
  </w:style>
  <w:style w:type="character" w:styleId="799" w:customStyle="1">
    <w:name w:val="批注框文本 字符"/>
    <w:basedOn w:val="753"/>
    <w:link w:val="771"/>
    <w:uiPriority w:val="99"/>
    <w:qFormat/>
    <w:rPr>
      <w:sz w:val="18"/>
      <w:szCs w:val="18"/>
    </w:rPr>
  </w:style>
  <w:style w:type="character" w:styleId="800" w:customStyle="1">
    <w:name w:val="批注文字 字符"/>
    <w:basedOn w:val="753"/>
    <w:link w:val="760"/>
    <w:qFormat/>
    <w:rPr>
      <w:sz w:val="21"/>
      <w:szCs w:val="22"/>
    </w:rPr>
  </w:style>
  <w:style w:type="character" w:styleId="801" w:customStyle="1">
    <w:name w:val="批注主题 字符"/>
    <w:basedOn w:val="800"/>
    <w:link w:val="786"/>
    <w:qFormat/>
    <w:rPr>
      <w:b/>
      <w:bCs/>
      <w:sz w:val="21"/>
      <w:szCs w:val="22"/>
    </w:rPr>
  </w:style>
  <w:style w:type="paragraph" w:styleId="802" w:customStyle="1">
    <w:name w:val="修订1"/>
    <w:hidden/>
    <w:uiPriority w:val="99"/>
    <w:unhideWhenUsed/>
    <w:qFormat/>
    <w:rPr>
      <w:rFonts w:asciiTheme="minorHAnsi" w:hAnsiTheme="minorHAnsi" w:eastAsiaTheme="minorEastAsia" w:cstheme="minorBidi"/>
      <w:sz w:val="21"/>
      <w:szCs w:val="22"/>
    </w:rPr>
  </w:style>
  <w:style w:type="character" w:styleId="803" w:customStyle="1">
    <w:name w:val="font11"/>
    <w:basedOn w:val="753"/>
    <w:qFormat/>
    <w:rPr>
      <w:rFonts w:hint="eastAsia" w:ascii="宋体" w:hAnsi="宋体" w:eastAsia="宋体" w:cs="宋体"/>
      <w:color w:val="000000"/>
      <w:sz w:val="21"/>
      <w:szCs w:val="21"/>
      <w:u w:val="none"/>
    </w:rPr>
  </w:style>
  <w:style w:type="paragraph" w:styleId="804">
    <w:name w:val="List Paragraph"/>
    <w:basedOn w:val="743"/>
    <w:uiPriority w:val="99"/>
    <w:unhideWhenUsed/>
    <w:qFormat/>
    <w:pPr>
      <w:ind w:firstLine="420"/>
    </w:pPr>
  </w:style>
  <w:style w:type="character" w:styleId="805" w:customStyle="1">
    <w:name w:val="正文文本 字符"/>
    <w:basedOn w:val="753"/>
    <w:link w:val="762"/>
    <w:qFormat/>
    <w:rPr>
      <w:sz w:val="21"/>
      <w:szCs w:val="22"/>
    </w:rPr>
  </w:style>
  <w:style w:type="character" w:styleId="806" w:customStyle="1">
    <w:name w:val="正文文本首行缩进 字符"/>
    <w:basedOn w:val="805"/>
    <w:link w:val="787"/>
    <w:qFormat/>
    <w:rPr>
      <w:rFonts w:ascii="宋体" w:hAnsi="宋体" w:eastAsia="宋体" w:cs="Times New Roman"/>
      <w:sz w:val="24"/>
      <w:szCs w:val="24"/>
    </w:rPr>
  </w:style>
  <w:style w:type="paragraph" w:styleId="807" w:customStyle="1">
    <w:name w:val="Default"/>
    <w:link w:val="808"/>
    <w:qFormat/>
    <w:pPr>
      <w:widowControl w:val="off"/>
    </w:pPr>
    <w:rPr>
      <w:rFonts w:ascii="Symbol" w:hAnsi="Symbol" w:cs="Symbol"/>
      <w:color w:val="000000"/>
      <w:sz w:val="24"/>
      <w:szCs w:val="24"/>
    </w:rPr>
  </w:style>
  <w:style w:type="character" w:styleId="808" w:customStyle="1">
    <w:name w:val="Default Char"/>
    <w:link w:val="807"/>
    <w:qFormat/>
    <w:rPr>
      <w:rFonts w:ascii="Symbol" w:hAnsi="Symbol" w:eastAsia="宋体" w:cs="Symbol"/>
      <w:color w:val="000000"/>
      <w:sz w:val="24"/>
      <w:szCs w:val="24"/>
    </w:rPr>
  </w:style>
  <w:style w:type="paragraph" w:styleId="809" w:customStyle="1">
    <w:name w:val="修订2"/>
    <w:hidden/>
    <w:uiPriority w:val="99"/>
    <w:unhideWhenUsed/>
    <w:qFormat/>
    <w:rPr>
      <w:rFonts w:asciiTheme="minorHAnsi" w:hAnsiTheme="minorHAnsi" w:eastAsiaTheme="minorEastAsia" w:cstheme="minorBidi"/>
      <w:sz w:val="21"/>
      <w:szCs w:val="22"/>
    </w:rPr>
  </w:style>
  <w:style w:type="paragraph" w:styleId="810" w:customStyle="1">
    <w:name w:val="修订3"/>
    <w:hidden/>
    <w:uiPriority w:val="99"/>
    <w:unhideWhenUsed/>
    <w:qFormat/>
    <w:rPr>
      <w:rFonts w:asciiTheme="minorHAnsi" w:hAnsiTheme="minorHAnsi" w:eastAsiaTheme="minorEastAsia" w:cstheme="minorBidi"/>
      <w:sz w:val="21"/>
      <w:szCs w:val="22"/>
    </w:rPr>
  </w:style>
  <w:style w:type="character" w:styleId="811" w:customStyle="1">
    <w:name w:val="fontstyle01"/>
    <w:qFormat/>
    <w:rPr>
      <w:rFonts w:ascii="宋体" w:hAnsi="宋体" w:eastAsia="宋体" w:cs="宋体"/>
      <w:color w:val="000000"/>
      <w:sz w:val="22"/>
      <w:szCs w:val="22"/>
    </w:rPr>
  </w:style>
  <w:style w:type="character" w:styleId="812" w:customStyle="1">
    <w:name w:val="日期 字符"/>
    <w:basedOn w:val="753"/>
    <w:link w:val="768"/>
    <w:uiPriority w:val="99"/>
    <w:qFormat/>
  </w:style>
  <w:style w:type="character" w:styleId="813" w:customStyle="1">
    <w:name w:val="apple-style-span"/>
    <w:uiPriority w:val="99"/>
    <w:qFormat/>
    <w:rPr>
      <w:rFonts w:cs="Times New Roman"/>
    </w:rPr>
  </w:style>
  <w:style w:type="character" w:styleId="814" w:customStyle="1">
    <w:name w:val="标题 1 字符"/>
    <w:basedOn w:val="753"/>
    <w:link w:val="744"/>
    <w:qFormat/>
    <w:rPr>
      <w:rFonts w:eastAsia="黑体"/>
      <w:sz w:val="30"/>
    </w:rPr>
  </w:style>
  <w:style w:type="character" w:styleId="815" w:customStyle="1">
    <w:name w:val="标题 2 字符"/>
    <w:basedOn w:val="753"/>
    <w:link w:val="745"/>
    <w:qFormat/>
    <w:rPr>
      <w:rFonts w:ascii="Arial" w:hAnsi="Arial" w:eastAsia="黑体"/>
      <w:sz w:val="28"/>
    </w:rPr>
  </w:style>
  <w:style w:type="character" w:styleId="816" w:customStyle="1">
    <w:name w:val="标题 3 字符"/>
    <w:basedOn w:val="753"/>
    <w:link w:val="746"/>
    <w:qFormat/>
    <w:rPr>
      <w:b/>
      <w:sz w:val="32"/>
    </w:rPr>
  </w:style>
  <w:style w:type="character" w:styleId="817" w:customStyle="1">
    <w:name w:val="标题 4 字符"/>
    <w:basedOn w:val="753"/>
    <w:uiPriority w:val="9"/>
    <w:semiHidden/>
    <w:qFormat/>
    <w:rPr>
      <w:rFonts w:asciiTheme="majorHAnsi" w:hAnsiTheme="majorHAnsi" w:eastAsiaTheme="majorEastAsia" w:cstheme="majorBidi"/>
      <w:b/>
      <w:bCs/>
      <w:sz w:val="28"/>
      <w:szCs w:val="28"/>
    </w:rPr>
  </w:style>
  <w:style w:type="character" w:styleId="818" w:customStyle="1">
    <w:name w:val="标题 5 字符"/>
    <w:basedOn w:val="753"/>
    <w:uiPriority w:val="9"/>
    <w:semiHidden/>
    <w:qFormat/>
    <w:rPr>
      <w:rFonts w:asciiTheme="minorHAnsi" w:hAnsiTheme="minorHAnsi" w:eastAsiaTheme="minorEastAsia" w:cstheme="minorBidi"/>
      <w:b/>
      <w:bCs/>
      <w:sz w:val="28"/>
      <w:szCs w:val="28"/>
    </w:rPr>
  </w:style>
  <w:style w:type="character" w:styleId="819" w:customStyle="1">
    <w:name w:val="标题 6 字符"/>
    <w:basedOn w:val="753"/>
    <w:uiPriority w:val="9"/>
    <w:semiHidden/>
    <w:qFormat/>
    <w:rPr>
      <w:rFonts w:asciiTheme="majorHAnsi" w:hAnsiTheme="majorHAnsi" w:eastAsiaTheme="majorEastAsia" w:cstheme="majorBidi"/>
      <w:b/>
      <w:bCs/>
      <w:sz w:val="24"/>
      <w:szCs w:val="24"/>
    </w:rPr>
  </w:style>
  <w:style w:type="character" w:styleId="820" w:customStyle="1">
    <w:name w:val="标题 7 字符"/>
    <w:basedOn w:val="753"/>
    <w:uiPriority w:val="9"/>
    <w:semiHidden/>
    <w:qFormat/>
    <w:rPr>
      <w:rFonts w:asciiTheme="minorHAnsi" w:hAnsiTheme="minorHAnsi" w:eastAsiaTheme="minorEastAsia" w:cstheme="minorBidi"/>
      <w:b/>
      <w:bCs/>
      <w:sz w:val="24"/>
      <w:szCs w:val="24"/>
    </w:rPr>
  </w:style>
  <w:style w:type="character" w:styleId="821" w:customStyle="1">
    <w:name w:val="标题 8 字符"/>
    <w:basedOn w:val="753"/>
    <w:uiPriority w:val="9"/>
    <w:semiHidden/>
    <w:qFormat/>
    <w:rPr>
      <w:rFonts w:asciiTheme="majorHAnsi" w:hAnsiTheme="majorHAnsi" w:eastAsiaTheme="majorEastAsia" w:cstheme="majorBidi"/>
      <w:sz w:val="24"/>
      <w:szCs w:val="24"/>
    </w:rPr>
  </w:style>
  <w:style w:type="character" w:styleId="822" w:customStyle="1">
    <w:name w:val="标题 9 字符"/>
    <w:basedOn w:val="753"/>
    <w:uiPriority w:val="9"/>
    <w:semiHidden/>
    <w:qFormat/>
    <w:rPr>
      <w:rFonts w:asciiTheme="majorHAnsi" w:hAnsiTheme="majorHAnsi" w:eastAsiaTheme="majorEastAsia" w:cstheme="majorBidi"/>
      <w:sz w:val="21"/>
      <w:szCs w:val="21"/>
    </w:rPr>
  </w:style>
  <w:style w:type="paragraph" w:styleId="823" w:customStyle="1">
    <w:name w:val="正文1"/>
    <w:basedOn w:val="743"/>
    <w:qFormat/>
    <w:pPr>
      <w:contextualSpacing/>
      <w:ind w:firstLine="200"/>
      <w:jc w:val="left"/>
      <w:spacing w:before="120" w:after="120"/>
      <w:widowControl/>
    </w:pPr>
    <w:rPr>
      <w:rFonts w:ascii="Calibri" w:hAnsi="Calibri" w:eastAsia="Adobe 仿宋 Std R" w:cs="Times New Roman"/>
      <w:szCs w:val="21"/>
    </w:rPr>
  </w:style>
  <w:style w:type="character" w:styleId="824" w:customStyle="1">
    <w:name w:val="文档结构图 字符"/>
    <w:basedOn w:val="753"/>
    <w:link w:val="759"/>
    <w:qFormat/>
    <w:rPr>
      <w:rFonts w:ascii="宋体"/>
      <w:sz w:val="18"/>
      <w:szCs w:val="18"/>
    </w:rPr>
  </w:style>
  <w:style w:type="character" w:styleId="825" w:customStyle="1">
    <w:name w:val="正文文本缩进 字符"/>
    <w:basedOn w:val="753"/>
    <w:link w:val="763"/>
    <w:qFormat/>
    <w:rPr>
      <w:sz w:val="21"/>
    </w:rPr>
  </w:style>
  <w:style w:type="character" w:styleId="826" w:customStyle="1">
    <w:name w:val="纯文本 字符"/>
    <w:basedOn w:val="753"/>
    <w:uiPriority w:val="99"/>
    <w:qFormat/>
    <w:rPr>
      <w:rFonts w:hAnsi="Courier New" w:cs="Courier New" w:asciiTheme="minorEastAsia" w:eastAsiaTheme="minorEastAsia"/>
      <w:sz w:val="21"/>
      <w:szCs w:val="22"/>
    </w:rPr>
  </w:style>
  <w:style w:type="character" w:styleId="827" w:customStyle="1">
    <w:name w:val="标题 字符"/>
    <w:basedOn w:val="753"/>
    <w:link w:val="785"/>
    <w:uiPriority w:val="10"/>
    <w:qFormat/>
    <w:rPr>
      <w:b/>
      <w:sz w:val="30"/>
    </w:rPr>
  </w:style>
  <w:style w:type="character" w:styleId="828" w:customStyle="1">
    <w:name w:val="正文缩进 字符1"/>
    <w:link w:val="756"/>
    <w:qFormat/>
    <w:rPr>
      <w:sz w:val="24"/>
    </w:rPr>
  </w:style>
  <w:style w:type="character" w:styleId="829" w:customStyle="1">
    <w:name w:val="info1"/>
    <w:uiPriority w:val="99"/>
    <w:qFormat/>
    <w:rPr>
      <w:sz w:val="29"/>
    </w:rPr>
  </w:style>
  <w:style w:type="character" w:styleId="830" w:customStyle="1">
    <w:name w:val="正文缩进 字符"/>
    <w:uiPriority w:val="99"/>
    <w:qFormat/>
    <w:rPr>
      <w:sz w:val="24"/>
    </w:rPr>
  </w:style>
  <w:style w:type="character" w:styleId="831" w:customStyle="1">
    <w:name w:val="纯文本 字符1"/>
    <w:link w:val="766"/>
    <w:qFormat/>
    <w:rPr>
      <w:rFonts w:ascii="宋体" w:hAnsi="Courier New"/>
      <w:szCs w:val="21"/>
    </w:rPr>
  </w:style>
  <w:style w:type="character" w:styleId="832" w:customStyle="1">
    <w:name w:val="Placeholder Text1"/>
    <w:uiPriority w:val="99"/>
    <w:semiHidden/>
    <w:qFormat/>
    <w:rPr>
      <w:rFonts w:cs="Times New Roman"/>
      <w:color w:val="808080"/>
    </w:rPr>
  </w:style>
  <w:style w:type="character" w:styleId="833" w:customStyle="1">
    <w:name w:val="标题 1 Char"/>
    <w:qFormat/>
    <w:rPr>
      <w:rFonts w:eastAsia="黑体"/>
      <w:sz w:val="30"/>
    </w:rPr>
  </w:style>
  <w:style w:type="character" w:styleId="834" w:customStyle="1">
    <w:name w:val="已访问的超链接1"/>
    <w:uiPriority w:val="99"/>
    <w:qFormat/>
    <w:rPr>
      <w:rFonts w:ascii="Times New Roman"/>
    </w:rPr>
  </w:style>
  <w:style w:type="character" w:styleId="835" w:customStyle="1">
    <w:name w:val="引用 Char"/>
    <w:link w:val="836"/>
    <w:uiPriority w:val="99"/>
    <w:qFormat/>
    <w:rPr>
      <w:rFonts w:eastAsia="仿宋_GB2312"/>
      <w:color w:val="000000"/>
      <w:sz w:val="24"/>
    </w:rPr>
  </w:style>
  <w:style w:type="paragraph" w:styleId="836" w:customStyle="1">
    <w:name w:val="引用1"/>
    <w:basedOn w:val="743"/>
    <w:next w:val="743"/>
    <w:link w:val="835"/>
    <w:uiPriority w:val="99"/>
    <w:qFormat/>
    <w:rPr>
      <w:rFonts w:ascii="Times New Roman" w:hAnsi="Times New Roman" w:eastAsia="仿宋_GB2312" w:cs="Times New Roman"/>
      <w:color w:val="000000"/>
      <w:sz w:val="24"/>
      <w:szCs w:val="20"/>
    </w:rPr>
  </w:style>
  <w:style w:type="character" w:styleId="837" w:customStyle="1">
    <w:name w:val="Char Char1"/>
    <w:link w:val="838"/>
    <w:uiPriority w:val="99"/>
    <w:qFormat/>
    <w:rPr>
      <w:sz w:val="21"/>
    </w:rPr>
  </w:style>
  <w:style w:type="paragraph" w:styleId="838" w:customStyle="1">
    <w:name w:val="正文文本缩进 Char Char"/>
    <w:basedOn w:val="743"/>
    <w:link w:val="837"/>
    <w:uiPriority w:val="99"/>
    <w:qFormat/>
    <w:pPr>
      <w:ind w:left="420"/>
      <w:spacing w:after="120"/>
    </w:pPr>
    <w:rPr>
      <w:rFonts w:ascii="Times New Roman" w:hAnsi="Times New Roman" w:eastAsia="宋体" w:cs="Times New Roman"/>
      <w:szCs w:val="20"/>
    </w:rPr>
  </w:style>
  <w:style w:type="character" w:styleId="839" w:customStyle="1">
    <w:name w:val="不明显强调1"/>
    <w:uiPriority w:val="19"/>
    <w:qFormat/>
    <w:rPr>
      <w:i/>
      <w:iCs/>
      <w:color w:val="808080"/>
    </w:rPr>
  </w:style>
  <w:style w:type="paragraph" w:styleId="840" w:customStyle="1">
    <w:name w:val="Char Char Char1 Char5"/>
    <w:basedOn w:val="743"/>
    <w:uiPriority w:val="99"/>
    <w:qFormat/>
    <w:pPr>
      <w:ind w:firstLine="200"/>
      <w:spacing w:line="360" w:lineRule="auto"/>
    </w:pPr>
    <w:rPr>
      <w:rFonts w:ascii="宋体" w:hAnsi="宋体" w:eastAsia="宋体" w:cs="Times New Roman"/>
      <w:sz w:val="24"/>
      <w:szCs w:val="20"/>
    </w:rPr>
  </w:style>
  <w:style w:type="paragraph" w:styleId="841" w:customStyle="1">
    <w:name w:val="样式3"/>
    <w:basedOn w:val="745"/>
    <w:uiPriority w:val="99"/>
    <w:qFormat/>
    <w:pPr>
      <w:spacing w:line="240" w:lineRule="auto"/>
    </w:pPr>
  </w:style>
  <w:style w:type="paragraph" w:styleId="842" w:customStyle="1">
    <w:name w:val="Char Char Char1 Char2"/>
    <w:basedOn w:val="743"/>
    <w:uiPriority w:val="99"/>
    <w:qFormat/>
    <w:pPr>
      <w:ind w:firstLine="200"/>
      <w:spacing w:line="360" w:lineRule="auto"/>
    </w:pPr>
    <w:rPr>
      <w:rFonts w:ascii="宋体" w:hAnsi="宋体" w:eastAsia="宋体" w:cs="Times New Roman"/>
      <w:sz w:val="24"/>
      <w:szCs w:val="20"/>
    </w:rPr>
  </w:style>
  <w:style w:type="paragraph" w:styleId="843" w:customStyle="1">
    <w:name w:val="样式2"/>
    <w:basedOn w:val="745"/>
    <w:uiPriority w:val="99"/>
    <w:qFormat/>
    <w:pPr>
      <w:spacing w:line="240" w:lineRule="auto"/>
    </w:pPr>
  </w:style>
  <w:style w:type="paragraph" w:styleId="844" w:customStyle="1">
    <w:name w:val="列出段落1"/>
    <w:basedOn w:val="743"/>
    <w:qFormat/>
    <w:pPr>
      <w:ind w:firstLine="420"/>
    </w:pPr>
    <w:rPr>
      <w:rFonts w:hint="eastAsia" w:ascii="Times New Roman" w:hAnsi="Times New Roman" w:eastAsia="宋体" w:cs="Times New Roman"/>
    </w:rPr>
  </w:style>
  <w:style w:type="paragraph" w:styleId="845" w:customStyle="1">
    <w:name w:val="样式4"/>
    <w:basedOn w:val="745"/>
    <w:uiPriority w:val="99"/>
    <w:qFormat/>
    <w:pPr>
      <w:spacing w:line="240" w:lineRule="auto"/>
    </w:pPr>
  </w:style>
  <w:style w:type="paragraph" w:styleId="846" w:customStyle="1">
    <w:name w:val="列出段落2"/>
    <w:basedOn w:val="743"/>
    <w:unhideWhenUsed/>
    <w:qFormat/>
    <w:pPr>
      <w:ind w:firstLine="420"/>
    </w:pPr>
    <w:rPr>
      <w:rFonts w:hint="eastAsia" w:ascii="Times New Roman" w:hAnsi="Times New Roman" w:eastAsia="宋体" w:cs="Times New Roman"/>
    </w:rPr>
  </w:style>
  <w:style w:type="paragraph" w:styleId="847" w:customStyle="1">
    <w:name w:val="Char Char Char1 Char1"/>
    <w:basedOn w:val="743"/>
    <w:uiPriority w:val="99"/>
    <w:qFormat/>
    <w:pPr>
      <w:ind w:firstLine="200"/>
      <w:spacing w:line="360" w:lineRule="auto"/>
    </w:pPr>
    <w:rPr>
      <w:rFonts w:ascii="宋体" w:hAnsi="宋体" w:eastAsia="宋体" w:cs="Times New Roman"/>
      <w:sz w:val="24"/>
      <w:szCs w:val="20"/>
    </w:rPr>
  </w:style>
  <w:style w:type="paragraph" w:styleId="848" w:customStyle="1">
    <w:name w:val="p0"/>
    <w:basedOn w:val="743"/>
    <w:uiPriority w:val="99"/>
    <w:qFormat/>
    <w:pPr>
      <w:widowControl/>
    </w:pPr>
    <w:rPr>
      <w:rFonts w:ascii="Times New Roman" w:hAnsi="Times New Roman" w:eastAsia="宋体" w:cs="Times New Roman"/>
      <w:szCs w:val="20"/>
    </w:rPr>
  </w:style>
  <w:style w:type="paragraph" w:styleId="849" w:customStyle="1">
    <w:name w:val="普通(网站)1"/>
    <w:basedOn w:val="743"/>
    <w:uiPriority w:val="99"/>
    <w:qFormat/>
    <w:pPr>
      <w:jc w:val="left"/>
      <w:spacing w:before="100" w:beforeAutospacing="1" w:after="100" w:afterAutospacing="1"/>
      <w:widowControl/>
    </w:pPr>
    <w:rPr>
      <w:rFonts w:ascii="宋体" w:hAnsi="宋体" w:eastAsia="宋体" w:cs="Times New Roman"/>
      <w:sz w:val="24"/>
      <w:szCs w:val="20"/>
    </w:rPr>
  </w:style>
  <w:style w:type="paragraph" w:styleId="850" w:customStyle="1">
    <w:name w:val="Char Char Char1 Char4"/>
    <w:basedOn w:val="743"/>
    <w:uiPriority w:val="99"/>
    <w:qFormat/>
    <w:pPr>
      <w:ind w:firstLine="200"/>
      <w:spacing w:line="360" w:lineRule="auto"/>
    </w:pPr>
    <w:rPr>
      <w:rFonts w:ascii="宋体" w:hAnsi="宋体" w:eastAsia="宋体" w:cs="Times New Roman"/>
      <w:sz w:val="24"/>
      <w:szCs w:val="20"/>
    </w:rPr>
  </w:style>
  <w:style w:type="paragraph" w:styleId="851" w:customStyle="1">
    <w:name w:val="Char Char Char1 Char6"/>
    <w:basedOn w:val="743"/>
    <w:uiPriority w:val="99"/>
    <w:qFormat/>
    <w:pPr>
      <w:ind w:firstLine="200"/>
      <w:spacing w:line="360" w:lineRule="auto"/>
    </w:pPr>
    <w:rPr>
      <w:rFonts w:ascii="宋体" w:hAnsi="宋体" w:eastAsia="宋体" w:cs="Times New Roman"/>
      <w:sz w:val="24"/>
      <w:szCs w:val="20"/>
    </w:rPr>
  </w:style>
  <w:style w:type="paragraph" w:styleId="852" w:customStyle="1">
    <w:name w:val="正文文本缩进 3 Char Char"/>
    <w:basedOn w:val="743"/>
    <w:qFormat/>
    <w:pPr>
      <w:ind w:firstLine="479"/>
      <w:spacing w:line="400" w:lineRule="exact"/>
    </w:pPr>
    <w:rPr>
      <w:rFonts w:ascii="仿宋_GB2312" w:hAnsi="Times New Roman" w:eastAsia="仿宋_GB2312" w:cs="Times New Roman"/>
      <w:szCs w:val="20"/>
    </w:rPr>
  </w:style>
  <w:style w:type="paragraph" w:styleId="853" w:customStyle="1">
    <w:name w:val="Char Char Char Char"/>
    <w:basedOn w:val="743"/>
    <w:qFormat/>
    <w:rPr>
      <w:rFonts w:ascii="Times New Roman" w:hAnsi="Times New Roman" w:eastAsia="宋体" w:cs="Times New Roman"/>
      <w:szCs w:val="20"/>
    </w:rPr>
  </w:style>
  <w:style w:type="paragraph" w:styleId="854" w:customStyle="1">
    <w:name w:val="Char Char Char1 Char7"/>
    <w:basedOn w:val="743"/>
    <w:uiPriority w:val="99"/>
    <w:qFormat/>
    <w:pPr>
      <w:ind w:firstLine="200"/>
      <w:spacing w:line="360" w:lineRule="auto"/>
    </w:pPr>
    <w:rPr>
      <w:rFonts w:ascii="宋体" w:hAnsi="宋体" w:eastAsia="宋体" w:cs="Times New Roman"/>
      <w:sz w:val="24"/>
      <w:szCs w:val="20"/>
    </w:rPr>
  </w:style>
  <w:style w:type="paragraph" w:styleId="855" w:customStyle="1">
    <w:name w:val="Char Char Char1 Char Char Char Char"/>
    <w:basedOn w:val="743"/>
    <w:uiPriority w:val="99"/>
    <w:qFormat/>
    <w:rPr>
      <w:rFonts w:ascii="宋体" w:hAnsi="宋体" w:eastAsia="宋体" w:cs="Courier New"/>
      <w:sz w:val="32"/>
      <w:szCs w:val="32"/>
    </w:rPr>
  </w:style>
  <w:style w:type="paragraph" w:styleId="856" w:customStyle="1">
    <w:name w:val="Char Char Char1 Char3"/>
    <w:basedOn w:val="743"/>
    <w:uiPriority w:val="99"/>
    <w:qFormat/>
    <w:pPr>
      <w:ind w:firstLine="200"/>
      <w:spacing w:line="360" w:lineRule="auto"/>
    </w:pPr>
    <w:rPr>
      <w:rFonts w:ascii="宋体" w:hAnsi="宋体" w:eastAsia="宋体" w:cs="Times New Roman"/>
      <w:sz w:val="24"/>
      <w:szCs w:val="20"/>
    </w:rPr>
  </w:style>
  <w:style w:type="paragraph" w:styleId="857" w:customStyle="1">
    <w:name w:val="xl32"/>
    <w:basedOn w:val="743"/>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4"/>
      <w:szCs w:val="24"/>
    </w:rPr>
  </w:style>
  <w:style w:type="paragraph" w:styleId="858" w:customStyle="1">
    <w:name w:val="Char Char Char Char1"/>
    <w:basedOn w:val="743"/>
    <w:uiPriority w:val="99"/>
    <w:qFormat/>
    <w:pPr>
      <w:ind w:firstLine="200"/>
      <w:spacing w:line="360" w:lineRule="auto"/>
    </w:pPr>
    <w:rPr>
      <w:rFonts w:ascii="Times New Roman" w:hAnsi="Times New Roman" w:eastAsia="宋体" w:cs="Times New Roman"/>
      <w:szCs w:val="20"/>
    </w:rPr>
  </w:style>
  <w:style w:type="paragraph" w:styleId="859" w:customStyle="1">
    <w:name w:val="Char Char Char1 Char"/>
    <w:basedOn w:val="743"/>
    <w:uiPriority w:val="99"/>
    <w:qFormat/>
    <w:pPr>
      <w:ind w:firstLine="200"/>
      <w:spacing w:line="360" w:lineRule="auto"/>
    </w:pPr>
    <w:rPr>
      <w:rFonts w:ascii="宋体" w:hAnsi="宋体" w:eastAsia="宋体" w:cs="Times New Roman"/>
      <w:sz w:val="24"/>
      <w:szCs w:val="20"/>
    </w:rPr>
  </w:style>
  <w:style w:type="paragraph" w:styleId="860" w:customStyle="1">
    <w:name w:val="样式1"/>
    <w:basedOn w:val="745"/>
    <w:uiPriority w:val="99"/>
    <w:qFormat/>
  </w:style>
  <w:style w:type="paragraph" w:styleId="861" w:customStyle="1">
    <w:name w:val="_Style 49"/>
    <w:basedOn w:val="743"/>
    <w:next w:val="766"/>
    <w:uiPriority w:val="99"/>
    <w:qFormat/>
    <w:rPr>
      <w:rFonts w:ascii="宋体" w:hAnsi="Courier New" w:eastAsia="宋体" w:cs="Times New Roman"/>
      <w:sz w:val="24"/>
      <w:szCs w:val="20"/>
    </w:rPr>
  </w:style>
  <w:style w:type="paragraph" w:styleId="862" w:customStyle="1">
    <w:name w:val="Char Char Char1 Char8"/>
    <w:basedOn w:val="743"/>
    <w:uiPriority w:val="99"/>
    <w:qFormat/>
    <w:pPr>
      <w:ind w:firstLine="200"/>
      <w:spacing w:line="360" w:lineRule="auto"/>
    </w:pPr>
    <w:rPr>
      <w:rFonts w:ascii="Times New Roman" w:hAnsi="Times New Roman" w:eastAsia="宋体" w:cs="Times New Roman"/>
      <w:szCs w:val="20"/>
    </w:rPr>
  </w:style>
  <w:style w:type="character" w:styleId="863" w:customStyle="1">
    <w:name w:val="标题 Char"/>
    <w:uiPriority w:val="10"/>
    <w:qFormat/>
    <w:rPr>
      <w:rFonts w:ascii="Cambria" w:hAnsi="Cambria" w:cs="Times New Roman"/>
      <w:b/>
      <w:bCs/>
      <w:sz w:val="32"/>
      <w:szCs w:val="32"/>
    </w:rPr>
  </w:style>
  <w:style w:type="paragraph" w:styleId="864" w:customStyle="1">
    <w:name w:val="列出段落3"/>
    <w:basedOn w:val="743"/>
    <w:uiPriority w:val="99"/>
    <w:qFormat/>
    <w:pPr>
      <w:ind w:firstLine="420"/>
    </w:pPr>
    <w:rPr>
      <w:rFonts w:ascii="Times New Roman" w:hAnsi="Times New Roman" w:eastAsia="宋体" w:cs="Times New Roman"/>
      <w:szCs w:val="24"/>
    </w:rPr>
  </w:style>
  <w:style w:type="character" w:styleId="865" w:customStyle="1">
    <w:name w:val="纯文本 Char"/>
    <w:qFormat/>
    <w:rPr>
      <w:rFonts w:ascii="宋体" w:hAnsi="Courier New"/>
      <w:szCs w:val="21"/>
    </w:rPr>
  </w:style>
  <w:style w:type="paragraph" w:styleId="866" w:customStyle="1">
    <w:name w:val="成文日期"/>
    <w:basedOn w:val="743"/>
    <w:link w:val="868"/>
    <w:qFormat/>
    <w:pPr>
      <w:ind w:right="400" w:firstLine="200"/>
      <w:jc w:val="right"/>
      <w:spacing w:line="570" w:lineRule="exact"/>
    </w:pPr>
    <w:rPr>
      <w:rFonts w:ascii="仿宋_GB2312" w:hAnsi="Times New Roman" w:eastAsia="仿宋_GB2312" w:cs="Times New Roman"/>
      <w:sz w:val="32"/>
      <w:szCs w:val="20"/>
    </w:rPr>
  </w:style>
  <w:style w:type="paragraph" w:styleId="867" w:customStyle="1">
    <w:name w:val="一、"/>
    <w:basedOn w:val="743"/>
    <w:link w:val="869"/>
    <w:qFormat/>
    <w:pPr>
      <w:ind w:firstLine="640"/>
      <w:spacing w:line="570" w:lineRule="exact"/>
    </w:pPr>
    <w:rPr>
      <w:rFonts w:ascii="黑体" w:hAnsi="黑体" w:eastAsia="黑体" w:cs="Times New Roman"/>
      <w:sz w:val="32"/>
      <w:szCs w:val="32"/>
    </w:rPr>
  </w:style>
  <w:style w:type="character" w:styleId="868" w:customStyle="1">
    <w:name w:val="成文日期 Char"/>
    <w:link w:val="866"/>
    <w:qFormat/>
    <w:rPr>
      <w:rFonts w:ascii="仿宋_GB2312" w:eastAsia="仿宋_GB2312"/>
      <w:sz w:val="32"/>
    </w:rPr>
  </w:style>
  <w:style w:type="character" w:styleId="869" w:customStyle="1">
    <w:name w:val="一、 Char"/>
    <w:link w:val="867"/>
    <w:qFormat/>
    <w:rPr>
      <w:rFonts w:ascii="黑体" w:hAnsi="黑体" w:eastAsia="黑体"/>
      <w:sz w:val="32"/>
      <w:szCs w:val="32"/>
    </w:rPr>
  </w:style>
  <w:style w:type="paragraph" w:styleId="870" w:customStyle="1">
    <w:name w:val="材料标题"/>
    <w:basedOn w:val="743"/>
    <w:link w:val="871"/>
    <w:qFormat/>
    <w:pPr>
      <w:jc w:val="center"/>
      <w:spacing w:line="700" w:lineRule="exact"/>
    </w:pPr>
    <w:rPr>
      <w:rFonts w:ascii="方正小标宋简体" w:hAnsi="Times New Roman" w:eastAsia="方正小标宋简体" w:cs="Times New Roman"/>
      <w:color w:val="000000"/>
      <w:sz w:val="44"/>
      <w:szCs w:val="44"/>
    </w:rPr>
  </w:style>
  <w:style w:type="character" w:styleId="871" w:customStyle="1">
    <w:name w:val="材料标题 Char"/>
    <w:link w:val="870"/>
    <w:qFormat/>
    <w:rPr>
      <w:rFonts w:ascii="方正小标宋简体" w:eastAsia="方正小标宋简体"/>
      <w:color w:val="000000"/>
      <w:sz w:val="44"/>
      <w:szCs w:val="44"/>
    </w:rPr>
  </w:style>
  <w:style w:type="character" w:styleId="872" w:customStyle="1">
    <w:name w:val="日期 字符1"/>
    <w:basedOn w:val="753"/>
    <w:uiPriority w:val="99"/>
    <w:semiHidden/>
    <w:qFormat/>
  </w:style>
  <w:style w:type="character" w:styleId="873" w:customStyle="1">
    <w:name w:val="批注框文本 字符1"/>
    <w:basedOn w:val="753"/>
    <w:uiPriority w:val="99"/>
    <w:semiHidden/>
    <w:qFormat/>
    <w:rPr>
      <w:sz w:val="18"/>
      <w:szCs w:val="18"/>
    </w:rPr>
  </w:style>
  <w:style w:type="character" w:styleId="874" w:customStyle="1">
    <w:name w:val="批注文字 字符1"/>
    <w:basedOn w:val="753"/>
    <w:uiPriority w:val="99"/>
    <w:semiHidden/>
    <w:qFormat/>
  </w:style>
  <w:style w:type="character" w:styleId="875" w:customStyle="1">
    <w:name w:val="文档结构图 字符1"/>
    <w:basedOn w:val="753"/>
    <w:uiPriority w:val="99"/>
    <w:semiHidden/>
    <w:qFormat/>
    <w:rPr>
      <w:rFonts w:ascii="Microsoft YaHei UI" w:eastAsia="Microsoft YaHei UI"/>
      <w:sz w:val="18"/>
      <w:szCs w:val="18"/>
    </w:rPr>
  </w:style>
  <w:style w:type="character" w:styleId="876" w:customStyle="1">
    <w:name w:val="正文文本 字符1"/>
    <w:basedOn w:val="753"/>
    <w:qFormat/>
  </w:style>
  <w:style w:type="character" w:styleId="877" w:customStyle="1">
    <w:name w:val="纯文本 字符2"/>
    <w:basedOn w:val="753"/>
    <w:uiPriority w:val="99"/>
    <w:semiHidden/>
    <w:qFormat/>
    <w:rPr>
      <w:rFonts w:hAnsi="Courier New" w:cs="Courier New" w:asciiTheme="minorEastAsia"/>
    </w:rPr>
  </w:style>
  <w:style w:type="character" w:styleId="878" w:customStyle="1">
    <w:name w:val="标题 字符1"/>
    <w:basedOn w:val="753"/>
    <w:uiPriority w:val="10"/>
    <w:qFormat/>
    <w:rPr>
      <w:rFonts w:asciiTheme="majorHAnsi" w:hAnsiTheme="majorHAnsi" w:eastAsiaTheme="majorEastAsia" w:cstheme="majorBidi"/>
      <w:b/>
      <w:bCs/>
      <w:sz w:val="32"/>
      <w:szCs w:val="32"/>
    </w:rPr>
  </w:style>
  <w:style w:type="paragraph" w:styleId="879" w:customStyle="1">
    <w:name w:val="Í¼±íÕýÎÄ"/>
    <w:basedOn w:val="743"/>
    <w:next w:val="756"/>
    <w:qFormat/>
    <w:pPr>
      <w:ind w:firstLine="420"/>
    </w:pPr>
    <w:rPr>
      <w:rFonts w:ascii="Times New Roman" w:hAnsi="Times New Roman" w:eastAsia="宋体" w:cs="Times New Roman"/>
      <w:sz w:val="24"/>
      <w:szCs w:val="20"/>
    </w:rPr>
  </w:style>
  <w:style w:type="paragraph" w:styleId="880" w:customStyle="1">
    <w:name w:val="普通 (Web)"/>
    <w:basedOn w:val="743"/>
    <w:qFormat/>
    <w:pPr>
      <w:jc w:val="left"/>
      <w:spacing w:before="100" w:beforeAutospacing="1" w:after="100" w:afterAutospacing="1"/>
      <w:widowControl/>
    </w:pPr>
    <w:rPr>
      <w:rFonts w:ascii="宋体" w:hAnsi="宋体" w:eastAsia="宋体" w:cs="Times New Roman"/>
      <w:sz w:val="24"/>
      <w:szCs w:val="24"/>
    </w:rPr>
  </w:style>
  <w:style w:type="character" w:styleId="881" w:customStyle="1">
    <w:name w:val="p121"/>
    <w:qFormat/>
    <w:rPr>
      <w:rFonts w:hint="default" w:ascii="_x000B__x000C_" w:hAnsi="_x000B__x000C_"/>
      <w:sz w:val="24"/>
      <w:szCs w:val="24"/>
    </w:rPr>
  </w:style>
  <w:style w:type="character" w:styleId="882" w:customStyle="1">
    <w:name w:val="正文文本 Char1"/>
    <w:basedOn w:val="753"/>
    <w:qFormat/>
    <w:rPr>
      <w:rFonts w:ascii="Times New Roman" w:hAnsi="Times New Roman"/>
      <w:sz w:val="21"/>
      <w:szCs w:val="24"/>
    </w:rPr>
  </w:style>
  <w:style w:type="paragraph" w:styleId="883" w:customStyle="1">
    <w:name w:val="表格"/>
    <w:basedOn w:val="743"/>
    <w:link w:val="884"/>
    <w:qFormat/>
    <w:pPr>
      <w:jc w:val="center"/>
    </w:pPr>
    <w:rPr>
      <w:rFonts w:ascii="Times New Roman" w:hAnsi="Times New Roman" w:eastAsia="Times New Roman"/>
      <w:sz w:val="24"/>
    </w:rPr>
  </w:style>
  <w:style w:type="character" w:styleId="884" w:customStyle="1">
    <w:name w:val="表格 字符"/>
    <w:basedOn w:val="753"/>
    <w:link w:val="883"/>
    <w:qFormat/>
    <w:rPr>
      <w:rFonts w:eastAsia="Times New Roman" w:cstheme="minorBidi"/>
      <w:sz w:val="24"/>
      <w:szCs w:val="22"/>
    </w:rPr>
  </w:style>
  <w:style w:type="character" w:styleId="885" w:customStyle="1">
    <w:name w:val="NormalCharacter"/>
    <w:semiHidden/>
    <w:qFormat/>
    <w:rPr>
      <w:sz w:val="21"/>
      <w:lang w:val="en-US" w:eastAsia="zh-CN" w:bidi="ar-SA"/>
    </w:rPr>
  </w:style>
  <w:style w:type="paragraph" w:styleId="886" w:customStyle="1">
    <w:name w:val="Table Paragraph"/>
    <w:basedOn w:val="743"/>
    <w:uiPriority w:val="1"/>
    <w:qFormat/>
    <w:pPr>
      <w:jc w:val="left"/>
    </w:pPr>
    <w:rPr>
      <w:rFonts w:ascii="宋体" w:hAnsi="宋体" w:eastAsia="宋体" w:cs="宋体"/>
      <w:sz w:val="22"/>
      <w:lang w:eastAsia="en-US"/>
    </w:rPr>
  </w:style>
  <w:style w:type="character" w:styleId="887" w:customStyle="1">
    <w:name w:val="标题 4 字符1"/>
    <w:link w:val="747"/>
    <w:qFormat/>
    <w:rPr>
      <w:rFonts w:ascii="Arial" w:hAnsi="Arial" w:eastAsia="黑体"/>
      <w:b/>
      <w:bCs/>
      <w:sz w:val="28"/>
      <w:szCs w:val="28"/>
    </w:rPr>
  </w:style>
  <w:style w:type="character" w:styleId="888" w:customStyle="1">
    <w:name w:val="标题 5 字符1"/>
    <w:link w:val="748"/>
    <w:qFormat/>
    <w:rPr>
      <w:b/>
      <w:sz w:val="28"/>
      <w:szCs w:val="28"/>
    </w:rPr>
  </w:style>
  <w:style w:type="character" w:styleId="889" w:customStyle="1">
    <w:name w:val="标题 6 字符1"/>
    <w:link w:val="749"/>
    <w:qFormat/>
    <w:rPr>
      <w:rFonts w:ascii="Arial" w:hAnsi="Arial"/>
      <w:bCs/>
      <w:sz w:val="24"/>
      <w:szCs w:val="24"/>
    </w:rPr>
  </w:style>
  <w:style w:type="character" w:styleId="890" w:customStyle="1">
    <w:name w:val="标题 7 字符1"/>
    <w:link w:val="750"/>
    <w:qFormat/>
    <w:rPr>
      <w:rFonts w:ascii="Courier New" w:hAnsi="Courier New"/>
      <w:b/>
      <w:bCs/>
      <w:sz w:val="21"/>
      <w:szCs w:val="21"/>
    </w:rPr>
  </w:style>
  <w:style w:type="character" w:styleId="891" w:customStyle="1">
    <w:name w:val="标题 8 字符1"/>
    <w:link w:val="751"/>
    <w:qFormat/>
    <w:rPr>
      <w:rFonts w:ascii="Arial" w:hAnsi="Arial" w:eastAsia="黑体"/>
    </w:rPr>
  </w:style>
  <w:style w:type="character" w:styleId="892" w:customStyle="1">
    <w:name w:val="标题 9 字符1"/>
    <w:link w:val="752"/>
    <w:qFormat/>
    <w:rPr>
      <w:rFonts w:ascii="Arial" w:hAnsi="Arial" w:eastAsia="黑体"/>
    </w:rPr>
  </w:style>
  <w:style w:type="character" w:styleId="893" w:customStyle="1">
    <w:name w:val="正文文本 3 字符"/>
    <w:basedOn w:val="753"/>
    <w:qFormat/>
    <w:rPr>
      <w:rFonts w:asciiTheme="minorHAnsi" w:hAnsiTheme="minorHAnsi" w:eastAsiaTheme="minorEastAsia" w:cstheme="minorBidi"/>
      <w:sz w:val="16"/>
      <w:szCs w:val="16"/>
    </w:rPr>
  </w:style>
  <w:style w:type="character" w:styleId="894" w:customStyle="1">
    <w:name w:val="正文文本 3 字符1"/>
    <w:link w:val="761"/>
    <w:qFormat/>
    <w:rPr>
      <w:b/>
      <w:sz w:val="24"/>
    </w:rPr>
  </w:style>
  <w:style w:type="character" w:styleId="895" w:customStyle="1">
    <w:name w:val="正文文本缩进 字符1"/>
    <w:qFormat/>
    <w:rPr>
      <w:rFonts w:ascii="宋体" w:hAnsi="宋体" w:cs="Century"/>
      <w:spacing w:val="2"/>
      <w:sz w:val="24"/>
      <w:szCs w:val="24"/>
    </w:rPr>
  </w:style>
  <w:style w:type="character" w:styleId="896" w:customStyle="1">
    <w:name w:val="正文文本缩进 2 字符"/>
    <w:basedOn w:val="753"/>
    <w:qFormat/>
    <w:rPr>
      <w:rFonts w:asciiTheme="minorHAnsi" w:hAnsiTheme="minorHAnsi" w:eastAsiaTheme="minorEastAsia" w:cstheme="minorBidi"/>
      <w:sz w:val="21"/>
      <w:szCs w:val="22"/>
    </w:rPr>
  </w:style>
  <w:style w:type="character" w:styleId="897" w:customStyle="1">
    <w:name w:val="正文文本缩进 2 字符1"/>
    <w:link w:val="769"/>
    <w:qFormat/>
    <w:rPr>
      <w:rFonts w:ascii="Courier New" w:hAnsi="Courier New"/>
    </w:rPr>
  </w:style>
  <w:style w:type="character" w:styleId="898" w:customStyle="1">
    <w:name w:val="尾注文本 字符"/>
    <w:basedOn w:val="753"/>
    <w:qFormat/>
    <w:rPr>
      <w:rFonts w:asciiTheme="minorHAnsi" w:hAnsiTheme="minorHAnsi" w:eastAsiaTheme="minorEastAsia" w:cstheme="minorBidi"/>
      <w:sz w:val="21"/>
      <w:szCs w:val="22"/>
    </w:rPr>
  </w:style>
  <w:style w:type="character" w:styleId="899" w:customStyle="1">
    <w:name w:val="尾注文本 字符1"/>
    <w:link w:val="770"/>
    <w:qFormat/>
    <w:rPr>
      <w:sz w:val="24"/>
      <w:szCs w:val="24"/>
    </w:rPr>
  </w:style>
  <w:style w:type="character" w:styleId="900" w:customStyle="1">
    <w:name w:val="脚注文本 字符"/>
    <w:basedOn w:val="753"/>
    <w:qFormat/>
    <w:rPr>
      <w:rFonts w:asciiTheme="minorHAnsi" w:hAnsiTheme="minorHAnsi" w:eastAsiaTheme="minorEastAsia" w:cstheme="minorBidi"/>
      <w:sz w:val="18"/>
      <w:szCs w:val="18"/>
    </w:rPr>
  </w:style>
  <w:style w:type="character" w:styleId="901" w:customStyle="1">
    <w:name w:val="脚注文本 字符1"/>
    <w:link w:val="776"/>
    <w:qFormat/>
    <w:rPr>
      <w:sz w:val="18"/>
    </w:rPr>
  </w:style>
  <w:style w:type="character" w:styleId="902" w:customStyle="1">
    <w:name w:val="正文文本缩进 3 字符"/>
    <w:basedOn w:val="753"/>
    <w:qFormat/>
    <w:rPr>
      <w:rFonts w:asciiTheme="minorHAnsi" w:hAnsiTheme="minorHAnsi" w:eastAsiaTheme="minorEastAsia" w:cstheme="minorBidi"/>
      <w:sz w:val="16"/>
      <w:szCs w:val="16"/>
    </w:rPr>
  </w:style>
  <w:style w:type="character" w:styleId="903" w:customStyle="1">
    <w:name w:val="正文文本缩进 3 字符1"/>
    <w:link w:val="778"/>
    <w:qFormat/>
    <w:rPr>
      <w:sz w:val="16"/>
      <w:szCs w:val="16"/>
    </w:rPr>
  </w:style>
  <w:style w:type="character" w:styleId="904" w:customStyle="1">
    <w:name w:val="正文文本 2 字符"/>
    <w:basedOn w:val="753"/>
    <w:qFormat/>
    <w:rPr>
      <w:rFonts w:asciiTheme="minorHAnsi" w:hAnsiTheme="minorHAnsi" w:eastAsiaTheme="minorEastAsia" w:cstheme="minorBidi"/>
      <w:sz w:val="21"/>
      <w:szCs w:val="22"/>
    </w:rPr>
  </w:style>
  <w:style w:type="character" w:styleId="905" w:customStyle="1">
    <w:name w:val="正文文本 2 字符1"/>
    <w:link w:val="781"/>
    <w:qFormat/>
    <w:rPr>
      <w:rFonts w:ascii="宋体"/>
      <w:b/>
      <w:sz w:val="24"/>
    </w:rPr>
  </w:style>
  <w:style w:type="character" w:styleId="906" w:customStyle="1">
    <w:name w:val="批注主题 字符1"/>
    <w:qFormat/>
    <w:rPr>
      <w:b/>
      <w:bCs/>
      <w:sz w:val="24"/>
      <w:szCs w:val="24"/>
    </w:rPr>
  </w:style>
  <w:style w:type="paragraph" w:styleId="907" w:customStyle="1">
    <w:name w:val="默认段落字体 Para Char Char Char Char Char Char Char Char Char1 Char Char Char Char Char Char Char Char"/>
    <w:basedOn w:val="759"/>
    <w:qFormat/>
    <w:pPr>
      <w:shd w:val="clear" w:color="auto" w:fill="000080"/>
    </w:pPr>
    <w:rPr>
      <w:rFonts w:ascii="Times New Roman"/>
      <w:sz w:val="21"/>
      <w:szCs w:val="24"/>
    </w:rPr>
  </w:style>
  <w:style w:type="paragraph" w:styleId="908" w:customStyle="1">
    <w:name w:val="纯文本1"/>
    <w:basedOn w:val="743"/>
    <w:qFormat/>
    <w:rPr>
      <w:rFonts w:ascii="宋体" w:hAnsi="Courier New" w:eastAsia="楷体_GB2312" w:cs="Times New Roman"/>
      <w:sz w:val="26"/>
      <w:szCs w:val="20"/>
    </w:rPr>
  </w:style>
  <w:style w:type="paragraph" w:styleId="909" w:customStyle="1">
    <w:name w:val="正文样式"/>
    <w:basedOn w:val="743"/>
    <w:qFormat/>
    <w:pPr>
      <w:ind w:firstLine="680"/>
      <w:jc w:val="center"/>
      <w:spacing w:line="360" w:lineRule="auto"/>
    </w:pPr>
    <w:rPr>
      <w:rFonts w:ascii="宋体" w:hAnsi="Times New Roman" w:eastAsia="宋体" w:cs="Times New Roman"/>
      <w:sz w:val="28"/>
      <w:szCs w:val="20"/>
    </w:rPr>
  </w:style>
  <w:style w:type="character" w:styleId="910" w:customStyle="1">
    <w:name w:val="批注框文本 Char1"/>
    <w:semiHidden/>
    <w:qFormat/>
    <w:rPr>
      <w:sz w:val="18"/>
    </w:rPr>
  </w:style>
  <w:style w:type="character" w:styleId="911" w:customStyle="1">
    <w:name w:val="批注文字 Char"/>
    <w:qFormat/>
    <w:rPr>
      <w:rFonts w:ascii="Times New Roman" w:hAnsi="Times New Roman" w:eastAsia="宋体" w:cs="Times New Roman"/>
      <w:sz w:val="24"/>
      <w:szCs w:val="24"/>
    </w:rPr>
  </w:style>
  <w:style w:type="paragraph" w:styleId="912" w:customStyle="1">
    <w:name w:val="_Style 90"/>
    <w:qFormat/>
    <w:pPr>
      <w:jc w:val="both"/>
      <w:widowControl w:val="off"/>
    </w:pPr>
    <w:rPr>
      <w:sz w:val="21"/>
    </w:rPr>
  </w:style>
  <w:style w:type="character" w:styleId="913" w:customStyle="1">
    <w:name w:val="font21"/>
    <w:qFormat/>
    <w:rPr>
      <w:rFonts w:ascii="宋体" w:hAnsi="宋体" w:eastAsia="宋体" w:cs="宋体"/>
      <w:color w:val="000000"/>
      <w:sz w:val="24"/>
      <w:szCs w:val="24"/>
    </w:rPr>
  </w:style>
  <w:style w:type="character" w:styleId="914" w:customStyle="1">
    <w:name w:val="正文文本缩进 3 Char1"/>
    <w:semiHidden/>
    <w:qFormat/>
    <w:rPr>
      <w:sz w:val="16"/>
    </w:rPr>
  </w:style>
  <w:style w:type="character" w:styleId="915" w:customStyle="1">
    <w:name w:val="正文文本缩进 Char1"/>
    <w:semiHidden/>
    <w:qFormat/>
    <w:rPr>
      <w:sz w:val="24"/>
    </w:rPr>
  </w:style>
  <w:style w:type="character" w:styleId="916" w:customStyle="1">
    <w:name w:val="文档结构图 Char1"/>
    <w:semiHidden/>
    <w:qFormat/>
    <w:rPr>
      <w:rFonts w:ascii="Microsoft YaHei UI" w:eastAsia="Microsoft YaHei UI"/>
      <w:sz w:val="18"/>
    </w:rPr>
  </w:style>
  <w:style w:type="character" w:styleId="917" w:customStyle="1">
    <w:name w:val="批注文字 Char1"/>
    <w:semiHidden/>
    <w:qFormat/>
    <w:rPr>
      <w:sz w:val="24"/>
    </w:rPr>
  </w:style>
  <w:style w:type="character" w:styleId="918" w:customStyle="1">
    <w:name w:val="articlecontent"/>
    <w:qFormat/>
    <w:rPr>
      <w:rFonts w:cs="Times New Roman"/>
    </w:rPr>
  </w:style>
  <w:style w:type="character" w:styleId="919" w:customStyle="1">
    <w:name w:val="正文文本缩进 2 Char1"/>
    <w:semiHidden/>
    <w:qFormat/>
    <w:rPr>
      <w:rFonts w:ascii="Times New Roman" w:hAnsi="Times New Roman" w:eastAsia="宋体" w:cs="Times New Roman"/>
      <w:sz w:val="24"/>
      <w:szCs w:val="24"/>
    </w:rPr>
  </w:style>
  <w:style w:type="character" w:styleId="920" w:customStyle="1">
    <w:name w:val="文档结构图 Char"/>
    <w:qFormat/>
    <w:rPr>
      <w:rFonts w:ascii="Times New Roman" w:hAnsi="Times New Roman" w:eastAsia="宋体" w:cs="Times New Roman"/>
      <w:sz w:val="24"/>
      <w:szCs w:val="24"/>
      <w:shd w:val="clear" w:color="auto" w:fill="000080"/>
    </w:rPr>
  </w:style>
  <w:style w:type="character" w:styleId="921" w:customStyle="1">
    <w:name w:val="日期 Char"/>
    <w:qFormat/>
    <w:rPr>
      <w:rFonts w:ascii="Times New Roman" w:hAnsi="Times New Roman" w:eastAsia="宋体" w:cs="Times New Roman"/>
      <w:sz w:val="24"/>
      <w:szCs w:val="24"/>
    </w:rPr>
  </w:style>
  <w:style w:type="character" w:styleId="922" w:customStyle="1">
    <w:name w:val="font51"/>
    <w:qFormat/>
    <w:rPr>
      <w:rFonts w:ascii="Times New Roman" w:hAnsi="Times New Roman" w:cs="Times New Roman"/>
      <w:color w:val="000000"/>
      <w:sz w:val="24"/>
      <w:szCs w:val="24"/>
    </w:rPr>
  </w:style>
  <w:style w:type="character" w:styleId="923" w:customStyle="1">
    <w:name w:val="纯文本 Char1"/>
    <w:semiHidden/>
    <w:qFormat/>
    <w:rPr>
      <w:rFonts w:ascii="宋体" w:hAnsi="Courier New"/>
      <w:sz w:val="21"/>
    </w:rPr>
  </w:style>
  <w:style w:type="character" w:styleId="924" w:customStyle="1">
    <w:name w:val="font01"/>
    <w:qFormat/>
    <w:rPr>
      <w:rFonts w:ascii="宋体" w:hAnsi="宋体" w:eastAsia="宋体" w:cs="宋体"/>
      <w:color w:val="000000"/>
      <w:sz w:val="21"/>
      <w:szCs w:val="21"/>
    </w:rPr>
  </w:style>
  <w:style w:type="character" w:styleId="925" w:customStyle="1">
    <w:name w:val="页眉 Char"/>
    <w:qFormat/>
    <w:rPr>
      <w:rFonts w:ascii="Times New Roman" w:hAnsi="Times New Roman" w:eastAsia="宋体" w:cs="Times New Roman"/>
      <w:sz w:val="18"/>
      <w:szCs w:val="18"/>
    </w:rPr>
  </w:style>
  <w:style w:type="character" w:styleId="926" w:customStyle="1">
    <w:name w:val="font91"/>
    <w:qFormat/>
    <w:rPr>
      <w:rFonts w:ascii="Times New Roman" w:hAnsi="Times New Roman" w:cs="Times New Roman"/>
      <w:color w:val="000000"/>
      <w:sz w:val="21"/>
      <w:szCs w:val="21"/>
    </w:rPr>
  </w:style>
  <w:style w:type="character" w:styleId="927" w:customStyle="1">
    <w:name w:val="页脚 Char"/>
    <w:qFormat/>
    <w:rPr>
      <w:rFonts w:ascii="Times New Roman" w:hAnsi="Times New Roman" w:eastAsia="宋体" w:cs="Times New Roman"/>
      <w:sz w:val="18"/>
      <w:szCs w:val="18"/>
    </w:rPr>
  </w:style>
  <w:style w:type="character" w:styleId="928" w:customStyle="1">
    <w:name w:val="font161"/>
    <w:qFormat/>
    <w:rPr>
      <w:b/>
      <w:sz w:val="32"/>
    </w:rPr>
  </w:style>
  <w:style w:type="character" w:styleId="929" w:customStyle="1">
    <w:name w:val="font61"/>
    <w:qFormat/>
    <w:rPr>
      <w:rFonts w:ascii="宋体" w:hAnsi="宋体" w:eastAsia="宋体" w:cs="宋体"/>
      <w:b/>
      <w:color w:val="000000"/>
      <w:sz w:val="24"/>
      <w:szCs w:val="24"/>
      <w:vertAlign w:val="superscript"/>
    </w:rPr>
  </w:style>
  <w:style w:type="character" w:styleId="930" w:customStyle="1">
    <w:name w:val="Char Char17"/>
    <w:qFormat/>
    <w:rPr>
      <w:rFonts w:ascii="Arial" w:hAnsi="Arial" w:eastAsia="黑体"/>
      <w:b/>
      <w:sz w:val="32"/>
    </w:rPr>
  </w:style>
  <w:style w:type="character" w:styleId="931" w:customStyle="1">
    <w:name w:val="标题 2 Char"/>
    <w:qFormat/>
    <w:rPr>
      <w:rFonts w:ascii="Arial" w:hAnsi="Arial" w:eastAsia="黑体" w:cs="Times New Roman"/>
      <w:sz w:val="24"/>
      <w:szCs w:val="24"/>
    </w:rPr>
  </w:style>
  <w:style w:type="character" w:styleId="932" w:customStyle="1">
    <w:name w:val="font31"/>
    <w:qFormat/>
    <w:rPr>
      <w:rFonts w:ascii="宋体" w:hAnsi="宋体" w:eastAsia="宋体" w:cs="宋体"/>
      <w:b/>
      <w:color w:val="000000"/>
      <w:sz w:val="24"/>
      <w:szCs w:val="24"/>
    </w:rPr>
  </w:style>
  <w:style w:type="character" w:styleId="933" w:customStyle="1">
    <w:name w:val="font101"/>
    <w:qFormat/>
    <w:rPr>
      <w:rFonts w:ascii="宋体" w:hAnsi="宋体" w:eastAsia="宋体" w:cs="宋体"/>
      <w:b/>
      <w:color w:val="000000"/>
      <w:sz w:val="24"/>
      <w:szCs w:val="24"/>
    </w:rPr>
  </w:style>
  <w:style w:type="character" w:styleId="934" w:customStyle="1">
    <w:name w:val="标题 Char1"/>
    <w:qFormat/>
    <w:rPr>
      <w:rFonts w:ascii="Cambria" w:hAnsi="Cambria" w:eastAsia="宋体" w:cs="Times New Roman"/>
      <w:b/>
      <w:bCs/>
      <w:sz w:val="32"/>
      <w:szCs w:val="32"/>
    </w:rPr>
  </w:style>
  <w:style w:type="character" w:styleId="935" w:customStyle="1">
    <w:name w:val="正文缩进 Char"/>
    <w:qFormat/>
    <w:rPr>
      <w:rFonts w:ascii="Times New Roman" w:hAnsi="Times New Roman" w:eastAsia="楷体_GB2312"/>
      <w:sz w:val="20"/>
    </w:rPr>
  </w:style>
  <w:style w:type="character" w:styleId="936" w:customStyle="1">
    <w:name w:val="批注框文本 Char"/>
    <w:qFormat/>
    <w:rPr>
      <w:rFonts w:ascii="Times New Roman" w:hAnsi="Times New Roman" w:eastAsia="宋体" w:cs="Times New Roman"/>
      <w:sz w:val="18"/>
      <w:szCs w:val="18"/>
    </w:rPr>
  </w:style>
  <w:style w:type="character" w:styleId="937" w:customStyle="1">
    <w:name w:val="apple-converted-space"/>
    <w:qFormat/>
    <w:rPr>
      <w:rFonts w:cs="Times New Roman"/>
    </w:rPr>
  </w:style>
  <w:style w:type="character" w:styleId="938" w:customStyle="1">
    <w:name w:val="font81"/>
    <w:qFormat/>
    <w:rPr>
      <w:rFonts w:ascii="宋体" w:hAnsi="宋体" w:eastAsia="宋体" w:cs="宋体"/>
      <w:b/>
      <w:color w:val="000000"/>
      <w:sz w:val="24"/>
      <w:szCs w:val="24"/>
    </w:rPr>
  </w:style>
  <w:style w:type="character" w:styleId="939" w:customStyle="1">
    <w:name w:val="标题 3 Char"/>
    <w:qFormat/>
    <w:rPr>
      <w:rFonts w:ascii="Times New Roman" w:hAnsi="Times New Roman" w:eastAsia="宋体" w:cs="Times New Roman"/>
      <w:b/>
      <w:sz w:val="24"/>
      <w:szCs w:val="24"/>
    </w:rPr>
  </w:style>
  <w:style w:type="character" w:styleId="940" w:customStyle="1">
    <w:name w:val="脚注文本 Char1"/>
    <w:semiHidden/>
    <w:qFormat/>
    <w:rPr>
      <w:rFonts w:ascii="Times New Roman" w:hAnsi="Times New Roman" w:eastAsia="宋体" w:cs="Times New Roman"/>
      <w:sz w:val="18"/>
      <w:szCs w:val="18"/>
    </w:rPr>
  </w:style>
  <w:style w:type="character" w:styleId="941" w:customStyle="1">
    <w:name w:val="正文文本 2 Char1"/>
    <w:semiHidden/>
    <w:qFormat/>
    <w:rPr>
      <w:rFonts w:ascii="Times New Roman" w:hAnsi="Times New Roman" w:eastAsia="宋体" w:cs="Times New Roman"/>
      <w:sz w:val="24"/>
      <w:szCs w:val="24"/>
    </w:rPr>
  </w:style>
  <w:style w:type="character" w:styleId="942" w:customStyle="1">
    <w:name w:val="正文文本 3 Char1"/>
    <w:semiHidden/>
    <w:qFormat/>
    <w:rPr>
      <w:rFonts w:ascii="Times New Roman" w:hAnsi="Times New Roman" w:eastAsia="宋体" w:cs="Times New Roman"/>
      <w:sz w:val="16"/>
      <w:szCs w:val="16"/>
    </w:rPr>
  </w:style>
  <w:style w:type="character" w:styleId="943" w:customStyle="1">
    <w:name w:val="font71"/>
    <w:qFormat/>
    <w:rPr>
      <w:rFonts w:ascii="宋体" w:hAnsi="宋体" w:eastAsia="宋体" w:cs="宋体"/>
      <w:b/>
      <w:color w:val="000000"/>
      <w:sz w:val="18"/>
      <w:szCs w:val="18"/>
      <w:vertAlign w:val="superscript"/>
    </w:rPr>
  </w:style>
  <w:style w:type="paragraph" w:styleId="944" w:customStyle="1">
    <w:name w:val="xl26"/>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45" w:customStyle="1">
    <w:name w:val="2"/>
    <w:basedOn w:val="743"/>
    <w:qFormat/>
    <w:pPr>
      <w:spacing w:line="460" w:lineRule="exact"/>
      <w:tabs>
        <w:tab w:val="left" w:pos="1955" w:leader="none"/>
      </w:tabs>
    </w:pPr>
    <w:rPr>
      <w:rFonts w:ascii="Times New Roman" w:hAnsi="Times New Roman" w:eastAsia="宋体" w:cs="Times New Roman"/>
      <w:sz w:val="28"/>
      <w:szCs w:val="24"/>
    </w:rPr>
  </w:style>
  <w:style w:type="paragraph" w:styleId="946" w:customStyle="1">
    <w:name w:val="xl57"/>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47" w:customStyle="1">
    <w:name w:val="font5"/>
    <w:basedOn w:val="743"/>
    <w:qFormat/>
    <w:pPr>
      <w:jc w:val="left"/>
      <w:spacing w:before="100" w:beforeAutospacing="1" w:after="100" w:afterAutospacing="1"/>
      <w:widowControl/>
    </w:pPr>
    <w:rPr>
      <w:rFonts w:ascii="宋体" w:hAnsi="宋体" w:eastAsia="宋体" w:cs="宋体"/>
      <w:sz w:val="24"/>
      <w:szCs w:val="24"/>
    </w:rPr>
  </w:style>
  <w:style w:type="paragraph" w:styleId="948" w:customStyle="1">
    <w:name w:val="Char1"/>
    <w:basedOn w:val="743"/>
    <w:qFormat/>
    <w:rPr>
      <w:rFonts w:ascii="仿宋_GB2312" w:hAnsi="Times New Roman" w:eastAsia="仿宋_GB2312" w:cs="Times New Roman"/>
      <w:b/>
      <w:sz w:val="32"/>
      <w:szCs w:val="32"/>
    </w:rPr>
  </w:style>
  <w:style w:type="paragraph" w:styleId="949" w:customStyle="1">
    <w:name w:val="Char"/>
    <w:basedOn w:val="743"/>
    <w:qFormat/>
    <w:rPr>
      <w:rFonts w:ascii="Times New Roman" w:hAnsi="Times New Roman" w:eastAsia="宋体" w:cs="Times New Roman"/>
      <w:szCs w:val="24"/>
    </w:rPr>
  </w:style>
  <w:style w:type="paragraph" w:styleId="950" w:customStyle="1">
    <w:name w:val="xl24"/>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51" w:customStyle="1">
    <w:name w:val="xl3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2" w:customStyle="1">
    <w:name w:val="xl34"/>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3" w:customStyle="1">
    <w:name w:val="xl4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54" w:customStyle="1">
    <w:name w:val="洗"/>
    <w:basedOn w:val="743"/>
    <w:qFormat/>
    <w:pPr>
      <w:spacing w:line="360" w:lineRule="auto"/>
    </w:pPr>
    <w:rPr>
      <w:rFonts w:ascii="宋体" w:hAnsi="Times New Roman" w:eastAsia="宋体" w:cs="Times New Roman"/>
      <w:sz w:val="28"/>
      <w:szCs w:val="20"/>
    </w:rPr>
  </w:style>
  <w:style w:type="paragraph" w:styleId="955" w:customStyle="1">
    <w:name w:val="表格3"/>
    <w:basedOn w:val="743"/>
    <w:qFormat/>
    <w:pPr>
      <w:spacing w:line="420" w:lineRule="atLeast"/>
    </w:pPr>
    <w:rPr>
      <w:rFonts w:ascii="Times New Roman" w:hAnsi="Times New Roman" w:eastAsia="楷体" w:cs="Times New Roman"/>
      <w:szCs w:val="20"/>
    </w:rPr>
  </w:style>
  <w:style w:type="paragraph" w:styleId="956" w:customStyle="1">
    <w:name w:val="样式 标题 1 + 黑体 三号 非加粗 居中 段前: 6 磅 段后: 6 磅 行距: 固定值 20 磅"/>
    <w:basedOn w:val="744"/>
    <w:qFormat/>
    <w:pPr>
      <w:spacing w:before="120" w:after="120" w:line="400" w:lineRule="exact"/>
    </w:pPr>
    <w:rPr>
      <w:rFonts w:ascii="黑体" w:hAnsi="黑体" w:cs="宋体"/>
      <w:sz w:val="32"/>
    </w:rPr>
  </w:style>
  <w:style w:type="paragraph" w:styleId="957" w:customStyle="1">
    <w:name w:val="xl28"/>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58" w:customStyle="1">
    <w:name w:val="纯文本2"/>
    <w:basedOn w:val="743"/>
    <w:qFormat/>
    <w:rPr>
      <w:rFonts w:ascii="宋体" w:hAnsi="Courier New" w:eastAsia="宋体" w:cs="Times New Roman"/>
      <w:szCs w:val="20"/>
    </w:rPr>
  </w:style>
  <w:style w:type="paragraph" w:styleId="959" w:customStyle="1">
    <w:name w:val="格式３"/>
    <w:basedOn w:val="743"/>
    <w:qFormat/>
    <w:pPr>
      <w:ind w:left="600" w:hanging="600"/>
      <w:spacing w:line="420" w:lineRule="exact"/>
    </w:pPr>
    <w:rPr>
      <w:rFonts w:ascii="宋体" w:hAnsi="宋体" w:eastAsia="宋体" w:cs="Times New Roman"/>
      <w:color w:val="000000"/>
      <w:sz w:val="24"/>
      <w:szCs w:val="20"/>
    </w:rPr>
  </w:style>
  <w:style w:type="paragraph" w:styleId="960" w:customStyle="1">
    <w:name w:val="格式2"/>
    <w:qFormat/>
    <w:pPr>
      <w:jc w:val="both"/>
      <w:spacing w:before="50" w:line="440" w:lineRule="exact"/>
      <w:widowControl w:val="off"/>
    </w:pPr>
    <w:rPr>
      <w:sz w:val="24"/>
    </w:rPr>
  </w:style>
  <w:style w:type="paragraph" w:styleId="961" w:customStyle="1">
    <w:name w:val="myparagraph"/>
    <w:basedOn w:val="743"/>
    <w:qFormat/>
    <w:pPr>
      <w:ind w:firstLine="480"/>
      <w:jc w:val="left"/>
      <w:spacing w:before="100" w:beforeAutospacing="1" w:after="100" w:afterAutospacing="1"/>
      <w:widowControl/>
    </w:pPr>
    <w:rPr>
      <w:rFonts w:ascii="宋体" w:hAnsi="宋体" w:eastAsia="宋体" w:cs="Times New Roman"/>
      <w:sz w:val="28"/>
      <w:szCs w:val="28"/>
    </w:rPr>
  </w:style>
  <w:style w:type="paragraph" w:styleId="962" w:customStyle="1">
    <w:name w:val="xl52"/>
    <w:basedOn w:val="743"/>
    <w:qFormat/>
    <w:pPr>
      <w:jc w:val="center"/>
      <w:spacing w:before="100" w:beforeAutospacing="1" w:after="100" w:afterAutospacing="1"/>
      <w:widowControl/>
    </w:pPr>
    <w:rPr>
      <w:rFonts w:ascii="黑体" w:hAnsi="宋体" w:eastAsia="黑体" w:cs="宋体"/>
      <w:b/>
      <w:bCs/>
      <w:sz w:val="44"/>
      <w:szCs w:val="44"/>
    </w:rPr>
  </w:style>
  <w:style w:type="paragraph" w:styleId="963" w:customStyle="1">
    <w:name w:val="xl60"/>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64" w:customStyle="1">
    <w:name w:val="xl58"/>
    <w:basedOn w:val="743"/>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65" w:customStyle="1">
    <w:name w:val="xl3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6" w:customStyle="1">
    <w:name w:val="font9"/>
    <w:basedOn w:val="743"/>
    <w:qFormat/>
    <w:pPr>
      <w:jc w:val="left"/>
      <w:spacing w:before="100" w:beforeAutospacing="1" w:after="100" w:afterAutospacing="1"/>
      <w:widowControl/>
    </w:pPr>
    <w:rPr>
      <w:rFonts w:ascii="Times New Roman" w:hAnsi="Times New Roman" w:eastAsia="宋体" w:cs="Times New Roman"/>
      <w:sz w:val="28"/>
      <w:szCs w:val="28"/>
    </w:rPr>
  </w:style>
  <w:style w:type="paragraph" w:styleId="967" w:customStyle="1">
    <w:name w:val="1"/>
    <w:basedOn w:val="763"/>
    <w:qFormat/>
    <w:pPr>
      <w:ind w:left="0" w:firstLine="482"/>
      <w:spacing w:after="0" w:line="460" w:lineRule="exact"/>
    </w:pPr>
    <w:rPr>
      <w:rFonts w:eastAsia="楷体_GB2312" w:cs="Century"/>
      <w:b/>
      <w:bCs/>
      <w:sz w:val="32"/>
      <w:szCs w:val="24"/>
    </w:rPr>
  </w:style>
  <w:style w:type="paragraph" w:styleId="968" w:customStyle="1">
    <w:name w:val="表1"/>
    <w:basedOn w:val="743"/>
    <w:qFormat/>
    <w:pPr>
      <w:ind w:left="1965" w:hanging="705"/>
      <w:spacing w:before="200" w:line="320" w:lineRule="atLeast"/>
      <w:tabs>
        <w:tab w:val="left" w:pos="1965" w:leader="none"/>
      </w:tabs>
    </w:pPr>
    <w:rPr>
      <w:rFonts w:ascii="Times New Roman" w:hAnsi="Times New Roman" w:eastAsia="宋体" w:cs="Times New Roman"/>
      <w:sz w:val="24"/>
      <w:szCs w:val="20"/>
    </w:rPr>
  </w:style>
  <w:style w:type="paragraph" w:styleId="969" w:customStyle="1">
    <w:name w:val="TOC 标题1"/>
    <w:basedOn w:val="744"/>
    <w:next w:val="743"/>
    <w:qFormat/>
    <w:pPr>
      <w:jc w:val="left"/>
      <w:spacing w:before="480" w:line="276" w:lineRule="auto"/>
      <w:widowControl/>
      <w:outlineLvl w:val="9"/>
    </w:pPr>
    <w:rPr>
      <w:rFonts w:ascii="Cambria" w:hAnsi="Cambria" w:eastAsia="宋体"/>
      <w:b/>
      <w:bCs/>
      <w:color w:val="365f91"/>
      <w:sz w:val="28"/>
      <w:szCs w:val="28"/>
    </w:rPr>
  </w:style>
  <w:style w:type="paragraph" w:styleId="970" w:customStyle="1">
    <w:name w:val="标题3"/>
    <w:basedOn w:val="743"/>
    <w:next w:val="743"/>
    <w:qFormat/>
    <w:pPr>
      <w:keepNext/>
      <w:spacing w:before="50" w:after="50" w:line="440" w:lineRule="atLeast"/>
      <w:outlineLvl w:val="2"/>
    </w:pPr>
    <w:rPr>
      <w:rFonts w:ascii="宋体" w:hAnsi="宋体" w:eastAsia="宋体" w:cs="Times New Roman"/>
      <w:b/>
      <w:sz w:val="24"/>
      <w:szCs w:val="20"/>
    </w:rPr>
  </w:style>
  <w:style w:type="paragraph" w:styleId="971" w:customStyle="1">
    <w:name w:val="xl4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972" w:customStyle="1">
    <w:name w:val="xl46"/>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973" w:customStyle="1">
    <w:name w:val="表格文字"/>
    <w:basedOn w:val="743"/>
    <w:qFormat/>
    <w:pPr>
      <w:jc w:val="left"/>
      <w:spacing w:line="420" w:lineRule="atLeast"/>
    </w:pPr>
    <w:rPr>
      <w:rFonts w:ascii="Times New Roman" w:hAnsi="Times New Roman" w:eastAsia="宋体" w:cs="Times New Roman"/>
      <w:szCs w:val="20"/>
    </w:rPr>
  </w:style>
  <w:style w:type="paragraph" w:styleId="974" w:customStyle="1">
    <w:name w:val="font6"/>
    <w:basedOn w:val="743"/>
    <w:qFormat/>
    <w:pPr>
      <w:jc w:val="left"/>
      <w:spacing w:before="100" w:beforeAutospacing="1" w:after="100" w:afterAutospacing="1"/>
      <w:widowControl/>
    </w:pPr>
    <w:rPr>
      <w:rFonts w:ascii="宋体" w:hAnsi="宋体" w:eastAsia="宋体" w:cs="宋体"/>
      <w:sz w:val="18"/>
      <w:szCs w:val="18"/>
    </w:rPr>
  </w:style>
  <w:style w:type="paragraph" w:styleId="975" w:customStyle="1">
    <w:name w:val="xl55"/>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36"/>
      <w:szCs w:val="36"/>
    </w:rPr>
  </w:style>
  <w:style w:type="paragraph" w:styleId="976" w:customStyle="1">
    <w:name w:val="xl54"/>
    <w:basedOn w:val="743"/>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7" w:customStyle="1">
    <w:name w:val="6'"/>
    <w:basedOn w:val="743"/>
    <w:qFormat/>
    <w:pPr>
      <w:jc w:val="center"/>
      <w:spacing w:line="320" w:lineRule="exact"/>
    </w:pPr>
    <w:rPr>
      <w:rFonts w:ascii="Times New Roman" w:hAnsi="Times New Roman" w:eastAsia="宋体" w:cs="Times New Roman"/>
      <w:spacing w:val="20"/>
      <w:szCs w:val="20"/>
    </w:rPr>
  </w:style>
  <w:style w:type="paragraph" w:styleId="978" w:customStyle="1">
    <w:name w:val="xl43"/>
    <w:basedOn w:val="743"/>
    <w:qFormat/>
    <w:pPr>
      <w:jc w:val="righ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79" w:customStyle="1">
    <w:name w:val="font8"/>
    <w:basedOn w:val="743"/>
    <w:qFormat/>
    <w:pPr>
      <w:jc w:val="left"/>
      <w:spacing w:before="100" w:beforeAutospacing="1" w:after="100" w:afterAutospacing="1"/>
      <w:widowControl/>
    </w:pPr>
    <w:rPr>
      <w:rFonts w:ascii="宋体" w:hAnsi="宋体" w:eastAsia="宋体" w:cs="宋体"/>
      <w:sz w:val="28"/>
      <w:szCs w:val="28"/>
    </w:rPr>
  </w:style>
  <w:style w:type="paragraph" w:styleId="980" w:customStyle="1">
    <w:name w:val="xl42"/>
    <w:basedOn w:val="743"/>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4"/>
      <w:szCs w:val="24"/>
    </w:rPr>
  </w:style>
  <w:style w:type="paragraph" w:styleId="981" w:customStyle="1">
    <w:name w:val="font0"/>
    <w:basedOn w:val="743"/>
    <w:qFormat/>
    <w:pPr>
      <w:jc w:val="left"/>
      <w:spacing w:before="100" w:beforeAutospacing="1" w:after="100" w:afterAutospacing="1"/>
      <w:widowControl/>
    </w:pPr>
    <w:rPr>
      <w:rFonts w:ascii="宋体" w:hAnsi="宋体" w:eastAsia="宋体" w:cs="宋体"/>
      <w:sz w:val="24"/>
      <w:szCs w:val="24"/>
    </w:rPr>
  </w:style>
  <w:style w:type="paragraph" w:styleId="982" w:customStyle="1">
    <w:name w:val="xl48"/>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83" w:customStyle="1">
    <w:name w:val="样式 标题 2 + Times New Roman 四号 非加粗 段前: 5 磅 段后: 0 磅 行距: 固定值 20..."/>
    <w:basedOn w:val="745"/>
    <w:qFormat/>
    <w:pPr>
      <w:jc w:val="both"/>
      <w:spacing w:before="100" w:line="400" w:lineRule="exact"/>
    </w:pPr>
    <w:rPr>
      <w:rFonts w:ascii="Times New Roman" w:hAnsi="Times New Roman" w:cs="宋体"/>
      <w:sz w:val="24"/>
    </w:rPr>
  </w:style>
  <w:style w:type="paragraph" w:styleId="984" w:customStyle="1">
    <w:name w:val="格式3"/>
    <w:basedOn w:val="743"/>
    <w:qFormat/>
    <w:pPr>
      <w:numPr>
        <w:ilvl w:val="2"/>
        <w:numId w:val="1"/>
      </w:numPr>
      <w:spacing w:line="360" w:lineRule="auto"/>
      <w:tabs>
        <w:tab w:val="left" w:pos="1222" w:leader="none"/>
        <w:tab w:val="left" w:pos="1626" w:leader="none"/>
      </w:tabs>
    </w:pPr>
    <w:rPr>
      <w:rFonts w:ascii="宋体" w:hAnsi="宋体" w:eastAsia="宋体" w:cs="Times New Roman"/>
      <w:szCs w:val="21"/>
    </w:rPr>
  </w:style>
  <w:style w:type="paragraph" w:styleId="985" w:customStyle="1">
    <w:name w:val="公文标题"/>
    <w:basedOn w:val="743"/>
    <w:qFormat/>
    <w:pPr>
      <w:jc w:val="center"/>
    </w:pPr>
    <w:rPr>
      <w:rFonts w:ascii="Times New Roman" w:hAnsi="Times New Roman" w:eastAsia="仿宋_GB2312" w:cs="Times New Roman"/>
      <w:sz w:val="44"/>
      <w:szCs w:val="20"/>
    </w:rPr>
  </w:style>
  <w:style w:type="paragraph" w:styleId="986" w:customStyle="1">
    <w:name w:val="xl61"/>
    <w:basedOn w:val="743"/>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45"/>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988" w:customStyle="1">
    <w:name w:val="样式 标题 3 + (中文) 黑体 小四 非加粗 段前: 7.8 磅 段后: 0 磅 行距: 固定值 20 磅"/>
    <w:basedOn w:val="746"/>
    <w:qFormat/>
    <w:pPr>
      <w:spacing w:before="0" w:after="0" w:line="400" w:lineRule="exact"/>
    </w:pPr>
    <w:rPr>
      <w:rFonts w:eastAsia="黑体" w:cs="宋体"/>
      <w:b w:val="0"/>
      <w:sz w:val="24"/>
    </w:rPr>
  </w:style>
  <w:style w:type="paragraph" w:styleId="989" w:customStyle="1">
    <w:name w:val="xl39"/>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990" w:customStyle="1">
    <w:name w:val="xl35"/>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1" w:customStyle="1">
    <w:name w:val="xl53"/>
    <w:basedOn w:val="743"/>
    <w:qFormat/>
    <w:pPr>
      <w:jc w:val="right"/>
      <w:spacing w:before="100" w:beforeAutospacing="1" w:after="100" w:afterAutospacing="1"/>
      <w:widowControl/>
      <w:pBdr>
        <w:bottom w:val="single" w:color="auto" w:sz="4" w:space="0"/>
      </w:pBdr>
    </w:pPr>
    <w:rPr>
      <w:rFonts w:ascii="Times New Roman" w:hAnsi="Times New Roman" w:eastAsia="宋体" w:cs="Times New Roman"/>
      <w:sz w:val="24"/>
      <w:szCs w:val="24"/>
    </w:rPr>
  </w:style>
  <w:style w:type="paragraph" w:styleId="992" w:customStyle="1">
    <w:name w:val="主送机关"/>
    <w:basedOn w:val="743"/>
    <w:qFormat/>
    <w:rPr>
      <w:rFonts w:ascii="Times New Roman" w:hAnsi="Times New Roman" w:eastAsia="仿宋_GB2312" w:cs="Times New Roman"/>
      <w:sz w:val="32"/>
      <w:szCs w:val="20"/>
    </w:rPr>
  </w:style>
  <w:style w:type="paragraph" w:styleId="993" w:customStyle="1">
    <w:name w:val="xl51"/>
    <w:basedOn w:val="743"/>
    <w:qFormat/>
    <w:pPr>
      <w:jc w:val="center"/>
      <w:spacing w:before="100" w:beforeAutospacing="1" w:after="100" w:afterAutospacing="1"/>
      <w:shd w:val="clear" w:color="auto"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94" w:customStyle="1">
    <w:name w:val="xl47"/>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95" w:customStyle="1">
    <w:name w:val="默认段落字体 Para Char"/>
    <w:basedOn w:val="743"/>
    <w:qFormat/>
    <w:rPr>
      <w:rFonts w:ascii="Times New Roman" w:hAnsi="Times New Roman" w:eastAsia="宋体" w:cs="Times New Roman"/>
      <w:szCs w:val="24"/>
    </w:rPr>
  </w:style>
  <w:style w:type="paragraph" w:styleId="996" w:customStyle="1">
    <w:name w:val="xl56"/>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997" w:customStyle="1">
    <w:name w:val="xl36"/>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8" w:customStyle="1">
    <w:name w:val="xl44"/>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9" w:customStyle="1">
    <w:name w:val="xl40"/>
    <w:basedOn w:val="743"/>
    <w:qFormat/>
    <w:pPr>
      <w:jc w:val="right"/>
      <w:spacing w:before="100" w:beforeAutospacing="1" w:after="100" w:afterAutospacing="1"/>
      <w:shd w:val="clear" w:color="auto" w:fill="ff00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000" w:customStyle="1">
    <w:name w:val="Char3"/>
    <w:basedOn w:val="743"/>
    <w:qFormat/>
    <w:rPr>
      <w:rFonts w:ascii="Times New Roman" w:hAnsi="Times New Roman" w:eastAsia="宋体" w:cs="Times New Roman"/>
      <w:szCs w:val="24"/>
    </w:rPr>
  </w:style>
  <w:style w:type="paragraph" w:styleId="1001" w:customStyle="1">
    <w:name w:val="xl38"/>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2" w:customStyle="1">
    <w:name w:val="font7"/>
    <w:basedOn w:val="743"/>
    <w:qFormat/>
    <w:pPr>
      <w:jc w:val="left"/>
      <w:spacing w:before="100" w:beforeAutospacing="1" w:after="100" w:afterAutospacing="1"/>
      <w:widowControl/>
    </w:pPr>
    <w:rPr>
      <w:rFonts w:ascii="Times New Roman" w:hAnsi="Times New Roman" w:eastAsia="宋体" w:cs="Times New Roman"/>
      <w:sz w:val="24"/>
      <w:szCs w:val="24"/>
    </w:rPr>
  </w:style>
  <w:style w:type="paragraph" w:styleId="1003" w:customStyle="1">
    <w:name w:val="格式10"/>
    <w:basedOn w:val="743"/>
    <w:qFormat/>
    <w:pPr>
      <w:ind w:left="480"/>
      <w:spacing w:line="360" w:lineRule="exact"/>
    </w:pPr>
    <w:rPr>
      <w:rFonts w:ascii="Times New Roman" w:hAnsi="Times New Roman" w:eastAsia="宋体" w:cs="Times New Roman"/>
      <w:sz w:val="24"/>
      <w:szCs w:val="24"/>
    </w:rPr>
  </w:style>
  <w:style w:type="paragraph" w:styleId="1004" w:customStyle="1">
    <w:name w:val="xl25"/>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05" w:customStyle="1">
    <w:name w:val="xl33"/>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06" w:customStyle="1">
    <w:name w:val="xl27"/>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1007" w:customStyle="1">
    <w:name w:val="xl50"/>
    <w:basedOn w:val="743"/>
    <w:qFormat/>
    <w:pPr>
      <w:jc w:val="center"/>
      <w:spacing w:before="100" w:beforeAutospacing="1" w:after="100" w:afterAutospacing="1"/>
      <w:shd w:val="clear" w:color="auto"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008" w:customStyle="1">
    <w:name w:val="格式1"/>
    <w:basedOn w:val="743"/>
    <w:qFormat/>
    <w:pPr>
      <w:jc w:val="center"/>
    </w:pPr>
    <w:rPr>
      <w:rFonts w:ascii="黑体" w:hAnsi="宋体" w:eastAsia="黑体" w:cs="Times New Roman"/>
      <w:b/>
      <w:bCs/>
      <w:color w:val="000000"/>
      <w:sz w:val="32"/>
      <w:szCs w:val="20"/>
    </w:rPr>
  </w:style>
  <w:style w:type="paragraph" w:styleId="1009" w:customStyle="1">
    <w:name w:val="xl37"/>
    <w:basedOn w:val="743"/>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0" w:customStyle="1">
    <w:name w:val="xl59"/>
    <w:basedOn w:val="743"/>
    <w:qFormat/>
    <w:pPr>
      <w:jc w:val="center"/>
      <w:spacing w:before="100" w:beforeAutospacing="1" w:after="100" w:afterAutospacing="1"/>
      <w:shd w:val="clear" w:color="auto" w:fill="00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011" w:customStyle="1">
    <w:name w:val="表格文字居中"/>
    <w:basedOn w:val="743"/>
    <w:next w:val="743"/>
    <w:qFormat/>
    <w:pPr>
      <w:jc w:val="center"/>
      <w:spacing w:line="360" w:lineRule="auto"/>
      <w:tabs>
        <w:tab w:val="left" w:pos="720" w:leader="none"/>
        <w:tab w:val="left" w:pos="900" w:leader="none"/>
      </w:tabs>
    </w:pPr>
    <w:rPr>
      <w:rFonts w:ascii="宋体" w:hAnsi="Arial" w:eastAsia="宋体" w:cs="Times New Roman"/>
      <w:sz w:val="18"/>
      <w:szCs w:val="20"/>
    </w:rPr>
  </w:style>
  <w:style w:type="paragraph" w:styleId="1012" w:customStyle="1">
    <w:name w:val="xl2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3" w:customStyle="1">
    <w:name w:val="msonormal"/>
    <w:basedOn w:val="743"/>
    <w:qFormat/>
    <w:pPr>
      <w:jc w:val="left"/>
      <w:spacing w:before="100" w:beforeAutospacing="1" w:after="100" w:afterAutospacing="1"/>
      <w:widowControl/>
    </w:pPr>
    <w:rPr>
      <w:rFonts w:ascii="宋体" w:hAnsi="宋体" w:eastAsia="宋体" w:cs="宋体"/>
      <w:sz w:val="24"/>
      <w:szCs w:val="24"/>
    </w:rPr>
  </w:style>
  <w:style w:type="paragraph" w:styleId="1014" w:customStyle="1">
    <w:name w:val="xl67"/>
    <w:basedOn w:val="743"/>
    <w:qFormat/>
    <w:pPr>
      <w:jc w:val="left"/>
      <w:spacing w:before="100" w:beforeAutospacing="1" w:after="100" w:afterAutospacing="1"/>
      <w:widowControl/>
    </w:pPr>
    <w:rPr>
      <w:rFonts w:ascii="宋体" w:hAnsi="宋体" w:eastAsia="宋体" w:cs="宋体"/>
      <w:sz w:val="18"/>
      <w:szCs w:val="18"/>
    </w:rPr>
  </w:style>
  <w:style w:type="paragraph" w:styleId="1015" w:customStyle="1">
    <w:name w:val="xl68"/>
    <w:basedOn w:val="743"/>
    <w:qFormat/>
    <w:pPr>
      <w:jc w:val="left"/>
      <w:spacing w:before="100" w:beforeAutospacing="1" w:after="100" w:afterAutospacing="1"/>
      <w:widowControl/>
    </w:pPr>
    <w:rPr>
      <w:rFonts w:ascii="宋体" w:hAnsi="宋体" w:eastAsia="宋体" w:cs="宋体"/>
      <w:sz w:val="18"/>
      <w:szCs w:val="18"/>
    </w:rPr>
  </w:style>
  <w:style w:type="paragraph" w:styleId="1016" w:customStyle="1">
    <w:name w:val="xl69"/>
    <w:basedOn w:val="743"/>
    <w:qFormat/>
    <w:pPr>
      <w:jc w:val="left"/>
      <w:spacing w:before="100" w:beforeAutospacing="1" w:after="100" w:afterAutospacing="1"/>
      <w:widowControl/>
    </w:pPr>
    <w:rPr>
      <w:rFonts w:ascii="宋体" w:hAnsi="宋体" w:eastAsia="宋体" w:cs="宋体"/>
      <w:b/>
      <w:bCs/>
      <w:sz w:val="18"/>
      <w:szCs w:val="18"/>
    </w:rPr>
  </w:style>
  <w:style w:type="paragraph" w:styleId="1017" w:customStyle="1">
    <w:name w:val="xl70"/>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8" w:customStyle="1">
    <w:name w:val="xl71"/>
    <w:basedOn w:val="74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19" w:customStyle="1">
    <w:name w:val="xl72"/>
    <w:basedOn w:val="743"/>
    <w:qFormat/>
    <w:pPr>
      <w:jc w:val="left"/>
      <w:spacing w:before="100" w:beforeAutospacing="1" w:after="100" w:afterAutospacing="1"/>
      <w:widowControl/>
    </w:pPr>
    <w:rPr>
      <w:rFonts w:ascii="宋体" w:hAnsi="宋体" w:eastAsia="宋体" w:cs="宋体"/>
      <w:sz w:val="24"/>
      <w:szCs w:val="24"/>
    </w:rPr>
  </w:style>
  <w:style w:type="paragraph" w:styleId="1020" w:customStyle="1">
    <w:name w:val="xl73"/>
    <w:basedOn w:val="743"/>
    <w:qFormat/>
    <w:pPr>
      <w:jc w:val="center"/>
      <w:spacing w:before="100" w:beforeAutospacing="1" w:after="100" w:afterAutospacing="1"/>
      <w:widowControl/>
    </w:pPr>
    <w:rPr>
      <w:rFonts w:ascii="宋体" w:hAnsi="宋体" w:eastAsia="宋体" w:cs="宋体"/>
      <w:sz w:val="24"/>
      <w:szCs w:val="24"/>
    </w:rPr>
  </w:style>
  <w:style w:type="paragraph" w:styleId="1021" w:customStyle="1">
    <w:name w:val="xl74"/>
    <w:basedOn w:val="743"/>
    <w:qFormat/>
    <w:pPr>
      <w:jc w:val="left"/>
      <w:spacing w:before="100" w:beforeAutospacing="1" w:after="100" w:afterAutospacing="1"/>
      <w:widowControl/>
    </w:pPr>
    <w:rPr>
      <w:rFonts w:ascii="宋体" w:hAnsi="宋体" w:eastAsia="宋体" w:cs="宋体"/>
      <w:sz w:val="24"/>
      <w:szCs w:val="24"/>
    </w:rPr>
  </w:style>
  <w:style w:type="paragraph" w:styleId="1022" w:customStyle="1">
    <w:name w:val="xl75"/>
    <w:basedOn w:val="743"/>
    <w:qFormat/>
    <w:pPr>
      <w:jc w:val="right"/>
      <w:spacing w:before="100" w:beforeAutospacing="1" w:after="100" w:afterAutospacing="1"/>
      <w:widowControl/>
    </w:pPr>
    <w:rPr>
      <w:rFonts w:ascii="宋体" w:hAnsi="宋体" w:eastAsia="宋体" w:cs="宋体"/>
      <w:sz w:val="24"/>
      <w:szCs w:val="24"/>
    </w:rPr>
  </w:style>
  <w:style w:type="paragraph" w:styleId="1023" w:customStyle="1">
    <w:name w:val="xl76"/>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24" w:customStyle="1">
    <w:name w:val="xl77"/>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25" w:customStyle="1">
    <w:name w:val="xl78"/>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6" w:customStyle="1">
    <w:name w:val="xl7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7" w:customStyle="1">
    <w:name w:val="xl8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8" w:customStyle="1">
    <w:name w:val="xl81"/>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9" w:customStyle="1">
    <w:name w:val="xl82"/>
    <w:basedOn w:val="743"/>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30" w:customStyle="1">
    <w:name w:val="xl83"/>
    <w:basedOn w:val="74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1" w:customStyle="1">
    <w:name w:val="xl84"/>
    <w:basedOn w:val="743"/>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2" w:customStyle="1">
    <w:name w:val="xl85"/>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3" w:customStyle="1">
    <w:name w:val="xl86"/>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4" w:customStyle="1">
    <w:name w:val="xl87"/>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5" w:customStyle="1">
    <w:name w:val="xl88"/>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18"/>
      <w:szCs w:val="18"/>
    </w:rPr>
  </w:style>
  <w:style w:type="paragraph" w:styleId="1036" w:customStyle="1">
    <w:name w:val="xl89"/>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7" w:customStyle="1">
    <w:name w:val="xl90"/>
    <w:basedOn w:val="743"/>
    <w:qFormat/>
    <w:pPr>
      <w:jc w:val="right"/>
      <w:spacing w:before="100" w:beforeAutospacing="1" w:after="100" w:afterAutospacing="1"/>
      <w:shd w:val="clear" w:color="000000" w:fill="92d05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8" w:customStyle="1">
    <w:name w:val="xl91"/>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39" w:customStyle="1">
    <w:name w:val="xl92"/>
    <w:basedOn w:val="74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ff0000"/>
      <w:sz w:val="18"/>
      <w:szCs w:val="18"/>
    </w:rPr>
  </w:style>
  <w:style w:type="paragraph" w:styleId="1040" w:customStyle="1">
    <w:name w:val="xl93"/>
    <w:basedOn w:val="743"/>
    <w:qFormat/>
    <w:pPr>
      <w:jc w:val="center"/>
      <w:spacing w:before="100" w:beforeAutospacing="1" w:after="100" w:afterAutospacing="1"/>
      <w:shd w:val="clear" w:color="000000" w:fill="00b0f0"/>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41" w:customStyle="1">
    <w:name w:val="xl94"/>
    <w:basedOn w:val="743"/>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2" w:customStyle="1">
    <w:name w:val="xl95"/>
    <w:basedOn w:val="743"/>
    <w:qFormat/>
    <w:pPr>
      <w:jc w:val="center"/>
      <w:spacing w:before="100" w:beforeAutospacing="1" w:after="100" w:afterAutospacing="1"/>
      <w:shd w:val="clear" w:color="000000" w:fill="00b0f0"/>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3" w:customStyle="1">
    <w:name w:val="xl96"/>
    <w:basedOn w:val="74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4" w:customStyle="1">
    <w:name w:val="xl97"/>
    <w:basedOn w:val="743"/>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045" w:customStyle="1">
    <w:name w:val="xl98"/>
    <w:basedOn w:val="743"/>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046" w:customStyle="1">
    <w:name w:val="xl99"/>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047" w:customStyle="1">
    <w:name w:val="xl10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48" w:customStyle="1">
    <w:name w:val="xl101"/>
    <w:basedOn w:val="74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18"/>
      <w:szCs w:val="18"/>
    </w:rPr>
  </w:style>
  <w:style w:type="paragraph" w:styleId="1049" w:customStyle="1">
    <w:name w:val="xl102"/>
    <w:basedOn w:val="743"/>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18"/>
      <w:szCs w:val="18"/>
    </w:rPr>
  </w:style>
  <w:style w:type="paragraph" w:styleId="1050" w:customStyle="1">
    <w:name w:val="xl103"/>
    <w:basedOn w:val="74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18"/>
      <w:szCs w:val="18"/>
    </w:rPr>
  </w:style>
  <w:style w:type="paragraph" w:styleId="1051" w:customStyle="1">
    <w:name w:val="xl104"/>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052" w:customStyle="1">
    <w:name w:val="xl105"/>
    <w:basedOn w:val="74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8"/>
      <w:szCs w:val="18"/>
    </w:rPr>
  </w:style>
  <w:style w:type="paragraph" w:styleId="1053" w:customStyle="1">
    <w:name w:val="xl106"/>
    <w:basedOn w:val="743"/>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18"/>
      <w:szCs w:val="18"/>
    </w:rPr>
  </w:style>
  <w:style w:type="paragraph" w:styleId="1054" w:customStyle="1">
    <w:name w:val="xl107"/>
    <w:basedOn w:val="74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18"/>
      <w:szCs w:val="18"/>
    </w:rPr>
  </w:style>
  <w:style w:type="paragraph" w:styleId="1055" w:customStyle="1">
    <w:name w:val="xl108"/>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56" w:customStyle="1">
    <w:name w:val="xl109"/>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57" w:customStyle="1">
    <w:name w:val="xl110"/>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58" w:customStyle="1">
    <w:name w:val="xl111"/>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59" w:customStyle="1">
    <w:name w:val="xl112"/>
    <w:basedOn w:val="74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60" w:customStyle="1">
    <w:name w:val="xl113"/>
    <w:basedOn w:val="743"/>
    <w:qFormat/>
    <w:pPr>
      <w:jc w:val="center"/>
      <w:spacing w:before="100" w:beforeAutospacing="1" w:after="100" w:afterAutospacing="1"/>
      <w:widowControl/>
      <w:pBdr>
        <w:top w:val="single" w:color="auto" w:sz="4" w:space="0"/>
        <w:left w:val="single" w:color="auto" w:sz="4" w:space="0"/>
      </w:pBdr>
    </w:pPr>
    <w:rPr>
      <w:rFonts w:ascii="宋体" w:hAnsi="宋体" w:eastAsia="宋体" w:cs="宋体"/>
      <w:sz w:val="18"/>
      <w:szCs w:val="18"/>
    </w:rPr>
  </w:style>
  <w:style w:type="paragraph" w:styleId="1061" w:customStyle="1">
    <w:name w:val="xl114"/>
    <w:basedOn w:val="743"/>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18"/>
      <w:szCs w:val="18"/>
    </w:rPr>
  </w:style>
  <w:style w:type="paragraph" w:styleId="1062" w:customStyle="1">
    <w:name w:val="xl115"/>
    <w:basedOn w:val="743"/>
    <w:qFormat/>
    <w:pPr>
      <w:jc w:val="center"/>
      <w:spacing w:before="100" w:beforeAutospacing="1" w:after="100" w:afterAutospacing="1"/>
      <w:widowControl/>
      <w:pBdr>
        <w:left w:val="single" w:color="auto" w:sz="4" w:space="0"/>
      </w:pBdr>
    </w:pPr>
    <w:rPr>
      <w:rFonts w:ascii="宋体" w:hAnsi="宋体" w:eastAsia="宋体" w:cs="宋体"/>
      <w:sz w:val="18"/>
      <w:szCs w:val="18"/>
    </w:rPr>
  </w:style>
  <w:style w:type="paragraph" w:styleId="1063" w:customStyle="1">
    <w:name w:val="xl116"/>
    <w:basedOn w:val="743"/>
    <w:qFormat/>
    <w:pPr>
      <w:jc w:val="center"/>
      <w:spacing w:before="100" w:beforeAutospacing="1" w:after="100" w:afterAutospacing="1"/>
      <w:widowControl/>
      <w:pBdr>
        <w:right w:val="single" w:color="auto" w:sz="4" w:space="0"/>
      </w:pBdr>
    </w:pPr>
    <w:rPr>
      <w:rFonts w:ascii="宋体" w:hAnsi="宋体" w:eastAsia="宋体" w:cs="宋体"/>
      <w:sz w:val="18"/>
      <w:szCs w:val="18"/>
    </w:rPr>
  </w:style>
  <w:style w:type="paragraph" w:styleId="1064" w:customStyle="1">
    <w:name w:val="xl117"/>
    <w:basedOn w:val="743"/>
    <w:qFormat/>
    <w:pPr>
      <w:jc w:val="center"/>
      <w:spacing w:before="100" w:beforeAutospacing="1" w:after="100" w:afterAutospacing="1"/>
      <w:widowControl/>
      <w:pBdr>
        <w:left w:val="single" w:color="auto" w:sz="4" w:space="0"/>
        <w:bottom w:val="single" w:color="auto" w:sz="4" w:space="0"/>
      </w:pBdr>
    </w:pPr>
    <w:rPr>
      <w:rFonts w:ascii="宋体" w:hAnsi="宋体" w:eastAsia="宋体" w:cs="宋体"/>
      <w:sz w:val="18"/>
      <w:szCs w:val="18"/>
    </w:rPr>
  </w:style>
  <w:style w:type="paragraph" w:styleId="1065" w:customStyle="1">
    <w:name w:val="xl118"/>
    <w:basedOn w:val="743"/>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114</cp:revision>
  <dcterms:created xsi:type="dcterms:W3CDTF">2025-10-12T06:29:00Z</dcterms:created>
  <dcterms:modified xsi:type="dcterms:W3CDTF">2026-05-20T01:56:07Z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1AD6C77467BD47778DAE41545CA0D332_13</vt:lpwstr>
  </property>
  <property fmtid="{D5CDD505-2E9C-101B-9397-08002B2CF9AE}" pid="4" name="KSOTemplateDocerSaveRecord">
    <vt:lpwstr>eyJoZGlkIjoiMDgzOGJhNTk3ODcwNWYyNThkZGMzNjNjZmI5ZDczY2EiLCJ1c2VySWQiOiIzOTMzOTAyNDMifQ==</vt:lpwstr>
  </property>
</Properties>
</file>