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734"/>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734"/>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734"/>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734"/>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734"/>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rPr>
          <w:rFonts w:hint="eastAsia" w:ascii="黑体" w:hAnsi="华文中宋" w:eastAsia="黑体"/>
          <w:bCs/>
          <w:color w:val="000000"/>
          <w:spacing w:val="20"/>
          <w:sz w:val="72"/>
          <w:szCs w:val="72"/>
          <w:highlight w:val="none"/>
        </w:rPr>
      </w:r>
      <w:r/>
    </w:p>
    <w:p>
      <w:pPr>
        <w:pStyle w:val="734"/>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734"/>
        <w:jc w:val="center"/>
        <w:tabs>
          <w:tab w:val="left" w:pos="9921" w:leader="none"/>
        </w:tabs>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hint="eastAsia" w:ascii="华文中宋" w:hAnsi="华文中宋" w:eastAsia="华文中宋"/>
          <w:bCs/>
          <w:color w:val="000000"/>
          <w:sz w:val="30"/>
          <w:highlight w:val="none"/>
        </w:rPr>
      </w:r>
      <w:r/>
    </w:p>
    <w:p>
      <w:pPr>
        <w:pStyle w:val="734"/>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734"/>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734"/>
        <w:jc w:val="center"/>
        <w:rPr>
          <w:rFonts w:hint="eastAsia"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公开</w:t>
      </w:r>
      <w:r>
        <w:rPr>
          <w:rFonts w:hint="eastAsia" w:ascii="黑体" w:hAnsi="华文中宋" w:eastAsia="黑体"/>
          <w:bCs/>
          <w:color w:val="000000"/>
          <w:spacing w:val="20"/>
          <w:sz w:val="48"/>
          <w:szCs w:val="48"/>
          <w:highlight w:val="none"/>
        </w:rPr>
      </w:r>
      <w:r/>
    </w:p>
    <w:p>
      <w:pPr>
        <w:pStyle w:val="734"/>
        <w:jc w:val="center"/>
        <w:rPr>
          <w:rFonts w:hint="eastAsia" w:ascii="黑体" w:hAnsi="华文中宋" w:eastAsia="黑体"/>
          <w:bCs/>
          <w:color w:val="000000"/>
          <w:spacing w:val="20"/>
          <w:sz w:val="52"/>
          <w:szCs w:val="5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198120</wp:posOffset>
                </wp:positionV>
                <wp:extent cx="127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8pt,15.6pt" fillcolor="#FFFFFF" strokecolor="#000000" strokeweight="1.00pt"/>
            </w:pict>
          </mc:Fallback>
        </mc:AlternateContent>
      </w:r>
      <w:r>
        <w:rPr>
          <w:rFonts w:hint="eastAsia" w:ascii="黑体" w:hAnsi="华文中宋" w:eastAsia="黑体"/>
          <w:bCs/>
          <w:color w:val="000000"/>
          <w:spacing w:val="20"/>
          <w:sz w:val="52"/>
          <w:szCs w:val="52"/>
          <w:highlight w:val="none"/>
        </w:rPr>
        <w:t xml:space="preserve">招标文件</w:t>
      </w:r>
      <w:r>
        <w:rPr>
          <w:rFonts w:hint="eastAsia" w:ascii="黑体" w:hAnsi="华文中宋" w:eastAsia="黑体"/>
          <w:bCs/>
          <w:color w:val="000000"/>
          <w:spacing w:val="20"/>
          <w:sz w:val="52"/>
          <w:szCs w:val="52"/>
          <w:highlight w:val="none"/>
        </w:rPr>
      </w:r>
      <w:r/>
    </w:p>
    <w:p>
      <w:pPr>
        <w:pStyle w:val="734"/>
        <w:jc w:val="center"/>
        <w:rPr>
          <w:rFonts w:ascii="黑体" w:hAnsi="华文中宋" w:eastAsia="黑体" w:cs="Times New Roman"/>
          <w:bCs/>
          <w:color w:val="000000"/>
          <w:spacing w:val="20"/>
          <w:sz w:val="52"/>
          <w:szCs w:val="52"/>
          <w:highlight w:val="none"/>
        </w:rPr>
      </w:pPr>
      <w:r>
        <w:rPr>
          <w:rFonts w:hint="eastAsia" w:ascii="黑体" w:hAnsi="华文中宋" w:eastAsia="黑体" w:cs="Times New Roman"/>
          <w:bCs/>
          <w:color w:val="000000"/>
          <w:spacing w:val="20"/>
          <w:sz w:val="52"/>
          <w:szCs w:val="52"/>
          <w:highlight w:val="none"/>
        </w:rPr>
        <w:t xml:space="preserve">（暗标）</w:t>
      </w:r>
      <w:r>
        <w:rPr>
          <w:rFonts w:ascii="黑体" w:hAnsi="华文中宋" w:eastAsia="黑体" w:cs="Times New Roman"/>
          <w:bCs/>
          <w:color w:val="000000"/>
          <w:spacing w:val="20"/>
          <w:sz w:val="52"/>
          <w:szCs w:val="52"/>
          <w:highlight w:val="none"/>
        </w:rPr>
      </w:r>
      <w:r/>
    </w:p>
    <w:p>
      <w:pPr>
        <w:pStyle w:val="734"/>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734"/>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734"/>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34"/>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34"/>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34"/>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34"/>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34"/>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采购项目编号：</w:t>
      </w:r>
      <w:r>
        <w:rPr>
          <w:rFonts w:hint="eastAsia" w:ascii="黑体" w:hAnsi="华文中宋" w:eastAsia="黑体"/>
          <w:bCs/>
          <w:color w:val="000000"/>
          <w:sz w:val="30"/>
          <w:szCs w:val="30"/>
          <w:highlight w:val="none"/>
          <w:lang w:eastAsia="zh-CN"/>
        </w:rPr>
        <w:t xml:space="preserve">JSZC-320200-JSZH-G2026-0027</w:t>
      </w:r>
      <w:r>
        <w:rPr>
          <w:rFonts w:hint="eastAsia" w:ascii="黑体" w:hAnsi="华文中宋" w:eastAsia="黑体"/>
          <w:bCs/>
          <w:color w:val="000000"/>
          <w:sz w:val="30"/>
          <w:szCs w:val="30"/>
          <w:highlight w:val="none"/>
          <w:lang w:eastAsia="zh-CN"/>
        </w:rPr>
      </w:r>
      <w:r/>
    </w:p>
    <w:p>
      <w:pPr>
        <w:pStyle w:val="734"/>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34"/>
        <w:ind w:firstLine="90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无锡市2026年大气污染源应急管控服务项目</w:t>
      </w:r>
      <w:r>
        <w:rPr>
          <w:rFonts w:hint="eastAsia" w:ascii="黑体" w:hAnsi="华文中宋" w:eastAsia="黑体"/>
          <w:bCs/>
          <w:color w:val="000000"/>
          <w:sz w:val="30"/>
          <w:szCs w:val="30"/>
          <w:highlight w:val="none"/>
          <w:lang w:eastAsia="zh-CN"/>
        </w:rPr>
      </w:r>
      <w:r/>
    </w:p>
    <w:p>
      <w:pPr>
        <w:pStyle w:val="734"/>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34"/>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采购代理机构：江苏智汇锡建工程项目管理有限公司</w:t>
      </w:r>
      <w:r>
        <w:rPr>
          <w:rFonts w:hint="eastAsia" w:ascii="黑体" w:hAnsi="华文中宋" w:eastAsia="黑体"/>
          <w:bCs/>
          <w:color w:val="000000"/>
          <w:sz w:val="30"/>
          <w:szCs w:val="30"/>
          <w:highlight w:val="none"/>
        </w:rPr>
      </w:r>
      <w:r/>
    </w:p>
    <w:p>
      <w:pPr>
        <w:pStyle w:val="734"/>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pStyle w:val="734"/>
        <w:jc w:val="center"/>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lang w:eastAsia="zh-CN"/>
        </w:rPr>
        <w:t xml:space="preserve">二〇二六</w:t>
      </w:r>
      <w:r>
        <w:rPr>
          <w:rFonts w:hint="eastAsia" w:ascii="黑体" w:hAnsi="华文中宋" w:eastAsia="黑体"/>
          <w:bCs/>
          <w:color w:val="000000"/>
          <w:sz w:val="30"/>
          <w:szCs w:val="30"/>
          <w:highlight w:val="none"/>
        </w:rPr>
        <w:t xml:space="preserve">年</w:t>
      </w:r>
      <w:r>
        <w:rPr>
          <w:rFonts w:hint="eastAsia" w:ascii="黑体" w:hAnsi="华文中宋" w:eastAsia="黑体"/>
          <w:bCs/>
          <w:color w:val="000000"/>
          <w:sz w:val="30"/>
          <w:szCs w:val="30"/>
          <w:highlight w:val="none"/>
          <w:lang w:val="en-US" w:eastAsia="zh-CN"/>
        </w:rPr>
        <w:t xml:space="preserve">四</w:t>
      </w:r>
      <w:r>
        <w:rPr>
          <w:rFonts w:hint="eastAsia" w:ascii="黑体" w:hAnsi="华文中宋" w:eastAsia="黑体"/>
          <w:bCs/>
          <w:color w:val="000000"/>
          <w:sz w:val="30"/>
          <w:szCs w:val="30"/>
          <w:highlight w:val="none"/>
        </w:rPr>
        <w:t xml:space="preserve">月</w:t>
      </w:r>
      <w:r>
        <w:rPr>
          <w:rFonts w:hint="eastAsia" w:ascii="黑体" w:hAnsi="华文中宋" w:eastAsia="黑体"/>
          <w:bCs/>
          <w:color w:val="000000"/>
          <w:sz w:val="30"/>
          <w:szCs w:val="30"/>
          <w:highlight w:val="none"/>
        </w:rPr>
      </w:r>
      <w:r/>
    </w:p>
    <w:p>
      <w:pPr>
        <w:pStyle w:val="734"/>
        <w:jc w:val="center"/>
        <w:rPr>
          <w:rStyle w:val="876"/>
          <w:rFonts w:eastAsia="黑体"/>
          <w:bCs/>
          <w:color w:val="000000"/>
          <w:sz w:val="48"/>
          <w:highlight w:val="none"/>
        </w:rPr>
      </w:pPr>
      <w:r>
        <w:rPr>
          <w:rStyle w:val="876"/>
          <w:rFonts w:eastAsia="黑体"/>
          <w:bCs/>
          <w:color w:val="000000"/>
          <w:sz w:val="48"/>
          <w:highlight w:val="none"/>
        </w:rPr>
        <w:br w:type="page" w:clear="all"/>
      </w:r>
      <w:r>
        <w:rPr>
          <w:rStyle w:val="876"/>
          <w:rFonts w:hint="eastAsia" w:eastAsia="黑体"/>
          <w:bCs/>
          <w:color w:val="000000"/>
          <w:sz w:val="48"/>
          <w:highlight w:val="none"/>
        </w:rPr>
        <w:t xml:space="preserve">目录</w:t>
      </w:r>
      <w:r>
        <w:rPr>
          <w:rStyle w:val="876"/>
          <w:rFonts w:eastAsia="黑体"/>
          <w:bCs/>
          <w:color w:val="000000"/>
          <w:sz w:val="48"/>
          <w:highlight w:val="none"/>
        </w:rPr>
      </w:r>
      <w:r/>
    </w:p>
    <w:p>
      <w:pPr>
        <w:pStyle w:val="764"/>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TOC \o "1-1" \h \u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_Toc22661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一</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投标邀请函</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_Toc22661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3</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64"/>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_Toc22097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二</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投标人须知</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_Toc22097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7</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64"/>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_Toc29749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三</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项目技术要求和有关说明</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_Toc29749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19</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64"/>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_Toc24542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四</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合同书（格式文本）</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_Toc24542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23</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64"/>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_Toc27478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lang w:val="en-US" w:eastAsia="zh-CN"/>
        </w:rPr>
        <w:t xml:space="preserve">五、</w:t>
      </w:r>
      <w:r>
        <w:rPr>
          <w:rFonts w:hint="eastAsia" w:ascii="宋体" w:hAnsi="宋体" w:eastAsia="宋体" w:cs="宋体"/>
          <w:b/>
          <w:bCs w:val="0"/>
          <w:color w:val="000000"/>
          <w:sz w:val="30"/>
          <w:szCs w:val="30"/>
          <w:highlight w:val="none"/>
        </w:rPr>
        <w:t xml:space="preserve">合同条款</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_Toc27478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24</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64"/>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_Toc16968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六</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附件</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_Toc16968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30</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34"/>
        <w:jc w:val="center"/>
        <w:spacing w:line="36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34"/>
        <w:jc w:val="center"/>
        <w:spacing w:line="360" w:lineRule="auto"/>
        <w:rPr>
          <w:rFonts w:ascii="黑体" w:eastAsia="黑体"/>
          <w:bCs/>
          <w:color w:val="000000"/>
          <w:sz w:val="28"/>
          <w:szCs w:val="28"/>
          <w:highlight w:val="none"/>
        </w:rPr>
        <w:outlineLvl w:val="0"/>
      </w:pPr>
      <w:r/>
      <w:bookmarkStart w:id="0" w:name="报价方须知前附表"/>
      <w:r/>
      <w:bookmarkEnd w:id="0"/>
      <w:r>
        <w:rPr>
          <w:rFonts w:ascii="黑体" w:eastAsia="黑体"/>
          <w:bCs/>
          <w:color w:val="000000"/>
          <w:sz w:val="28"/>
          <w:szCs w:val="28"/>
          <w:highlight w:val="none"/>
        </w:rPr>
        <w:br w:type="page" w:clear="all"/>
      </w:r>
      <w:bookmarkStart w:id="1" w:name="_Toc22661"/>
      <w:r>
        <w:rPr>
          <w:rFonts w:hint="eastAsia" w:ascii="黑体" w:eastAsia="黑体"/>
          <w:bCs/>
          <w:color w:val="000000"/>
          <w:sz w:val="28"/>
          <w:szCs w:val="28"/>
          <w:highlight w:val="none"/>
        </w:rPr>
        <w:t xml:space="preserve">一</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投标邀请函</w:t>
      </w:r>
      <w:bookmarkEnd w:id="1"/>
      <w:r>
        <w:rPr>
          <w:rFonts w:ascii="黑体" w:eastAsia="黑体"/>
          <w:bCs/>
          <w:color w:val="000000"/>
          <w:sz w:val="28"/>
          <w:szCs w:val="28"/>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江苏智汇锡建工程项目管理有限公司受</w:t>
      </w: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无锡市2026年大气污染源应急管控服务项目</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rPr>
      </w:r>
      <w:r/>
    </w:p>
    <w:p>
      <w:pPr>
        <w:pStyle w:val="734"/>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rPr>
          <w:rFonts w:hint="eastAsia" w:ascii="黑体" w:hAnsi="黑体" w:eastAsia="黑体"/>
          <w:bCs/>
          <w:color w:val="000000"/>
          <w:sz w:val="24"/>
          <w:szCs w:val="24"/>
          <w:highlight w:val="none"/>
        </w:rPr>
      </w:r>
      <w:r/>
    </w:p>
    <w:p>
      <w:pPr>
        <w:pStyle w:val="734"/>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无锡市2026年大气污染源应急管控服务项目</w:t>
      </w:r>
      <w:r>
        <w:rPr>
          <w:rFonts w:hint="eastAsia" w:ascii="宋体" w:hAnsi="宋体" w:eastAsia="宋体" w:cs="宋体"/>
          <w:color w:val="000000"/>
          <w:sz w:val="24"/>
          <w:szCs w:val="24"/>
          <w:highlight w:val="none"/>
          <w:lang w:eastAsia="zh-CN"/>
        </w:rPr>
      </w:r>
      <w:r/>
    </w:p>
    <w:p>
      <w:pPr>
        <w:pStyle w:val="734"/>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JSZC-320200-JSZH-G2026-0027</w:t>
      </w:r>
      <w:r>
        <w:rPr>
          <w:rFonts w:hint="eastAsia" w:ascii="宋体" w:hAnsi="宋体" w:eastAsia="宋体" w:cs="宋体"/>
          <w:color w:val="000000"/>
          <w:sz w:val="24"/>
          <w:szCs w:val="24"/>
          <w:highlight w:val="none"/>
          <w:lang w:eastAsia="zh-CN"/>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3.合同履行期限：</w:t>
      </w:r>
      <w:r>
        <w:rPr>
          <w:rFonts w:hint="eastAsia" w:ascii="宋体" w:hAnsi="宋体" w:cs="宋体"/>
          <w:color w:val="000000"/>
          <w:sz w:val="24"/>
          <w:szCs w:val="24"/>
          <w:highlight w:val="none"/>
          <w:lang w:eastAsia="zh-CN"/>
        </w:rPr>
        <w:t xml:space="preserve">一年（以合同签订日期为准）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4.项目预算：</w:t>
      </w:r>
      <w:r>
        <w:rPr>
          <w:rFonts w:hint="eastAsia" w:ascii="宋体" w:hAnsi="宋体" w:cs="宋体"/>
          <w:color w:val="000000"/>
          <w:sz w:val="24"/>
          <w:szCs w:val="24"/>
          <w:highlight w:val="none"/>
          <w:lang w:val="en-US" w:eastAsia="zh-CN"/>
        </w:rPr>
        <w:t xml:space="preserve">392.1万元</w:t>
      </w:r>
      <w:r>
        <w:rPr>
          <w:rFonts w:hint="eastAsia" w:ascii="宋体" w:hAnsi="宋体" w:cs="宋体"/>
          <w:color w:val="000000"/>
          <w:sz w:val="24"/>
          <w:szCs w:val="24"/>
          <w:highlight w:val="none"/>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5.最高限价：</w:t>
      </w:r>
      <w:r>
        <w:rPr>
          <w:rFonts w:hint="eastAsia" w:ascii="宋体" w:hAnsi="宋体" w:cs="宋体"/>
          <w:color w:val="000000"/>
          <w:sz w:val="24"/>
          <w:szCs w:val="24"/>
          <w:highlight w:val="none"/>
          <w:lang w:val="en-US" w:eastAsia="zh-CN"/>
        </w:rPr>
        <w:t xml:space="preserve">392.1万元</w:t>
      </w:r>
      <w:r>
        <w:rPr>
          <w:rFonts w:hint="eastAsia" w:ascii="宋体" w:hAnsi="宋体" w:cs="宋体"/>
          <w:color w:val="000000"/>
          <w:sz w:val="24"/>
          <w:szCs w:val="24"/>
          <w:highlight w:val="none"/>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6.采购方式：公开招标</w:t>
      </w:r>
      <w:r>
        <w:rPr>
          <w:rFonts w:hint="eastAsia" w:ascii="宋体" w:hAnsi="宋体" w:cs="宋体"/>
          <w:color w:val="000000"/>
          <w:sz w:val="24"/>
          <w:szCs w:val="24"/>
          <w:highlight w:val="none"/>
        </w:rPr>
      </w:r>
      <w:r/>
    </w:p>
    <w:p>
      <w:pPr>
        <w:pStyle w:val="734"/>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无锡市生态环境局</w:t>
      </w:r>
      <w:r>
        <w:rPr>
          <w:rFonts w:hint="eastAsia" w:ascii="宋体" w:hAnsi="宋体" w:eastAsia="宋体" w:cs="宋体"/>
          <w:color w:val="000000"/>
          <w:sz w:val="24"/>
          <w:szCs w:val="24"/>
          <w:highlight w:val="none"/>
          <w:lang w:eastAsia="zh-CN"/>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8.本项目标的所属行业：其他未列明行业。</w:t>
      </w:r>
      <w:r>
        <w:rPr>
          <w:rFonts w:hint="eastAsia" w:ascii="宋体" w:hAnsi="宋体" w:cs="宋体"/>
          <w:color w:val="000000"/>
          <w:sz w:val="24"/>
          <w:szCs w:val="24"/>
          <w:highlight w:val="none"/>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9.本项目是否专门面向中小企业：</w:t>
      </w:r>
      <w:r>
        <w:rPr>
          <w:rFonts w:hint="eastAsia" w:ascii="宋体" w:hAnsi="宋体" w:cs="宋体"/>
          <w:color w:val="000000"/>
          <w:sz w:val="24"/>
          <w:szCs w:val="24"/>
          <w:highlight w:val="none"/>
        </w:rPr>
        <w:t xml:space="preserve">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4"/>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734"/>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734"/>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2.落实政府采购政策需满足的资格要求：本项目专门面向中小企业采购（残疾人福利性单位、监狱企业视同小型、微型企业）；</w:t>
      </w:r>
      <w:r>
        <w:rPr>
          <w:rFonts w:hint="eastAsia" w:ascii="宋体" w:hAnsi="宋体"/>
          <w:color w:val="000000"/>
          <w:sz w:val="24"/>
          <w:szCs w:val="24"/>
          <w:highlight w:val="none"/>
        </w:rPr>
      </w:r>
      <w:r/>
    </w:p>
    <w:p>
      <w:pPr>
        <w:pStyle w:val="734"/>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3.具备采购人根据招标项目的特殊要求规定的以下特定资质：</w:t>
      </w:r>
      <w:r>
        <w:rPr>
          <w:rFonts w:hint="eastAsia" w:ascii="宋体" w:hAnsi="宋体"/>
          <w:color w:val="000000"/>
          <w:sz w:val="24"/>
          <w:szCs w:val="24"/>
          <w:highlight w:val="none"/>
        </w:rPr>
      </w:r>
      <w:r/>
    </w:p>
    <w:p>
      <w:pPr>
        <w:pStyle w:val="734"/>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）本项目不接受联合体投标。</w:t>
      </w:r>
      <w:r>
        <w:rPr>
          <w:rFonts w:hint="eastAsia" w:ascii="宋体" w:hAnsi="宋体"/>
          <w:color w:val="000000"/>
          <w:sz w:val="24"/>
          <w:szCs w:val="24"/>
          <w:highlight w:val="none"/>
        </w:rPr>
      </w:r>
      <w:r/>
    </w:p>
    <w:p>
      <w:pPr>
        <w:pStyle w:val="734"/>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73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1.请有意参加本项目采购活动的供应商按以下流程进行操作：</w:t>
      </w:r>
      <w:r>
        <w:rPr>
          <w:rFonts w:hint="eastAsia" w:ascii="宋体" w:hAnsi="宋体"/>
          <w:color w:val="000000"/>
          <w:sz w:val="24"/>
          <w:szCs w:val="24"/>
          <w:highlight w:val="none"/>
        </w:rPr>
      </w:r>
      <w:r/>
    </w:p>
    <w:p>
      <w:pPr>
        <w:pStyle w:val="73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（1）访问“江苏政府采购网”点击“苏采云”进行账号注册，注册完成后需在系统中填写资质信息并提交审核。也可以直接通过http://jszfcg.jsczt.cn/进入注册界面。</w:t>
      </w:r>
      <w:r>
        <w:rPr>
          <w:rFonts w:ascii="宋体" w:hAnsi="宋体" w:eastAsia="宋体" w:cs="Times New Roman"/>
          <w:color w:val="000000"/>
          <w:sz w:val="24"/>
          <w:szCs w:val="24"/>
          <w:highlight w:val="none"/>
        </w:rPr>
      </w:r>
      <w:r/>
    </w:p>
    <w:p>
      <w:pPr>
        <w:pStyle w:val="73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eastAsia="宋体" w:cs="Times New Roman"/>
          <w:color w:val="000000"/>
          <w:sz w:val="24"/>
          <w:szCs w:val="24"/>
          <w:highlight w:val="none"/>
          <w:lang w:val="en-US" w:eastAsia="zh-CN"/>
        </w:rPr>
        <w:t xml:space="preserve">一楼</w:t>
      </w:r>
      <w:r>
        <w:rPr>
          <w:rFonts w:hint="eastAsia" w:ascii="宋体" w:hAnsi="宋体" w:eastAsia="宋体" w:cs="Times New Roman"/>
          <w:color w:val="000000"/>
          <w:sz w:val="24"/>
          <w:szCs w:val="24"/>
          <w:highlight w:val="none"/>
        </w:rPr>
        <w:t xml:space="preserve">窗口），办理指南链接：http://jsxcmm.com/help/help.html。</w:t>
      </w:r>
      <w:r>
        <w:rPr>
          <w:rFonts w:ascii="宋体" w:hAnsi="宋体" w:eastAsia="宋体" w:cs="Times New Roman"/>
          <w:color w:val="000000"/>
          <w:sz w:val="24"/>
          <w:szCs w:val="24"/>
          <w:highlight w:val="none"/>
        </w:rPr>
      </w:r>
      <w:r/>
    </w:p>
    <w:p>
      <w:pPr>
        <w:pStyle w:val="73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（3）CA驱动下载：</w:t>
      </w:r>
      <w:r>
        <w:rPr>
          <w:rFonts w:ascii="宋体" w:hAnsi="宋体" w:eastAsia="宋体" w:cs="Times New Roman"/>
          <w:color w:val="000000"/>
          <w:sz w:val="24"/>
          <w:szCs w:val="24"/>
          <w:highlight w:val="none"/>
        </w:rPr>
      </w:r>
      <w:r/>
    </w:p>
    <w:p>
      <w:pPr>
        <w:pStyle w:val="73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在“苏采云”账号登录页面，点击“驱动下载”链接中的“政务CA、方正签章控件驱动安装包及安装说明”可以直接下载驱动安装包，安装包中附有驱动安装手册。</w:t>
      </w:r>
      <w:r>
        <w:rPr>
          <w:rFonts w:ascii="宋体" w:hAnsi="宋体" w:eastAsia="宋体" w:cs="Times New Roman"/>
          <w:color w:val="000000"/>
          <w:sz w:val="24"/>
          <w:szCs w:val="24"/>
          <w:highlight w:val="none"/>
        </w:rPr>
      </w:r>
      <w:r/>
    </w:p>
    <w:p>
      <w:pPr>
        <w:pStyle w:val="73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rPr>
          <w:rFonts w:ascii="宋体" w:hAnsi="宋体" w:eastAsia="宋体" w:cs="Times New Roman"/>
          <w:color w:val="000000"/>
          <w:sz w:val="24"/>
          <w:szCs w:val="24"/>
          <w:highlight w:val="none"/>
        </w:rPr>
      </w:r>
      <w:r/>
    </w:p>
    <w:p>
      <w:pPr>
        <w:pStyle w:val="73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rPr>
          <w:rFonts w:ascii="宋体" w:hAnsi="宋体" w:eastAsia="宋体" w:cs="Times New Roman"/>
          <w:color w:val="000000"/>
          <w:sz w:val="24"/>
          <w:szCs w:val="24"/>
          <w:highlight w:val="none"/>
        </w:rPr>
      </w:r>
      <w:r/>
    </w:p>
    <w:p>
      <w:pPr>
        <w:pStyle w:val="73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ascii="宋体" w:hAnsi="宋体" w:eastAsia="宋体" w:cs="Times New Roman"/>
          <w:color w:val="000000"/>
          <w:sz w:val="24"/>
          <w:szCs w:val="24"/>
          <w:highlight w:val="none"/>
        </w:rPr>
      </w:r>
      <w:r/>
    </w:p>
    <w:p>
      <w:pPr>
        <w:pStyle w:val="73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"http://cz.wuxi.gov.cn/doc/2023/10/11/4080287.shtml" \t "_blank" </w:instrText>
      </w:r>
      <w:r>
        <w:rPr>
          <w:rFonts w:hint="eastAsia"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“苏采云”系统供应商操作手册</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34"/>
        <w:ind w:firstLine="480"/>
        <w:spacing w:line="360" w:lineRule="auto"/>
        <w:rPr>
          <w:rFonts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（四）完成项目报名，获取采购文件</w:t>
      </w:r>
      <w:r>
        <w:rPr>
          <w:rFonts w:ascii="黑体" w:hAnsi="黑体" w:eastAsia="黑体" w:cs="Times New Roman"/>
          <w:bCs/>
          <w:color w:val="000000"/>
          <w:sz w:val="24"/>
          <w:szCs w:val="24"/>
          <w:highlight w:val="none"/>
        </w:rPr>
      </w:r>
      <w:r/>
    </w:p>
    <w:p>
      <w:pPr>
        <w:pStyle w:val="73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000000"/>
          <w:sz w:val="24"/>
          <w:szCs w:val="24"/>
          <w:highlight w:val="none"/>
          <w:lang w:eastAsia="zh-CN"/>
        </w:rPr>
        <w:t xml:space="preserve">http://jszfcg.jsczt.cn/jszc/login</w:t>
      </w:r>
      <w:r>
        <w:rPr>
          <w:rFonts w:hint="eastAsia" w:ascii="宋体" w:hAnsi="宋体" w:eastAsia="宋体" w:cs="Times New Roman"/>
          <w:bCs/>
          <w:color w:val="000000"/>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ascii="宋体" w:hAnsi="宋体" w:eastAsia="宋体" w:cs="Times New Roman"/>
          <w:bCs/>
          <w:color w:val="000000"/>
          <w:sz w:val="24"/>
          <w:szCs w:val="24"/>
          <w:highlight w:val="none"/>
        </w:rPr>
      </w:r>
      <w:r/>
    </w:p>
    <w:p>
      <w:pPr>
        <w:pStyle w:val="73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ascii="宋体" w:hAnsi="宋体" w:eastAsia="宋体" w:cs="Times New Roman"/>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bCs/>
          <w:color w:val="000000"/>
          <w:sz w:val="24"/>
          <w:szCs w:val="24"/>
          <w:highlight w:val="none"/>
        </w:rPr>
      </w:r>
      <w:r/>
    </w:p>
    <w:p>
      <w:pPr>
        <w:pStyle w:val="734"/>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（五）公开答疑时间、地点</w:t>
      </w:r>
      <w:r>
        <w:rPr>
          <w:rFonts w:hint="eastAsia" w:ascii="黑体" w:hAnsi="黑体" w:eastAsia="黑体"/>
          <w:bCs/>
          <w:color w:val="000000"/>
          <w:sz w:val="24"/>
          <w:szCs w:val="24"/>
          <w:highlight w:val="none"/>
        </w:rPr>
      </w:r>
      <w:r/>
    </w:p>
    <w:p>
      <w:pPr>
        <w:pStyle w:val="734"/>
        <w:ind w:firstLine="480"/>
        <w:jc w:val="left"/>
        <w:spacing w:line="360" w:lineRule="auto"/>
        <w:widowControl/>
        <w:rPr>
          <w:rFonts w:hint="eastAsia"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江苏智汇锡建工程项目管理有限公司</w:t>
      </w:r>
      <w:r>
        <w:rPr>
          <w:rFonts w:hint="eastAsia" w:ascii="宋体" w:hAnsi="宋体"/>
          <w:bCs/>
          <w:color w:val="000000"/>
          <w:sz w:val="24"/>
          <w:szCs w:val="24"/>
          <w:highlight w:val="none"/>
        </w:rPr>
        <w:t xml:space="preserve">将以线上不见面、电话咨询、传真等方式开展线上答疑服务。截止至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日1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投标人如有需要对招标文件要求澄清的问题，请以书面形式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JSZC-320200-JSZH-G2026-0027</w:t>
      </w:r>
      <w:r>
        <w:rPr>
          <w:rFonts w:hint="eastAsia" w:ascii="宋体" w:hAnsi="宋体" w:cs="宋体"/>
          <w:color w:val="000000"/>
          <w:sz w:val="24"/>
          <w:szCs w:val="24"/>
          <w:highlight w:val="none"/>
        </w:rPr>
        <w:t xml:space="preserve">项目需澄清问题”</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并于答疑</w:t>
      </w:r>
      <w:r>
        <w:rPr>
          <w:rFonts w:hint="eastAsia" w:ascii="宋体" w:hAnsi="宋体" w:cs="宋体"/>
          <w:bCs/>
          <w:color w:val="000000"/>
          <w:sz w:val="24"/>
          <w:szCs w:val="24"/>
          <w:highlight w:val="none"/>
        </w:rPr>
        <w:t xml:space="preserve">截止时间前</w:t>
      </w:r>
      <w:r>
        <w:rPr>
          <w:rFonts w:hint="eastAsia" w:ascii="宋体" w:hAnsi="宋体" w:cs="宋体"/>
          <w:color w:val="000000"/>
          <w:sz w:val="24"/>
          <w:szCs w:val="24"/>
          <w:highlight w:val="none"/>
        </w:rPr>
        <w:t xml:space="preserve">传真给项目联</w:t>
      </w:r>
      <w:r>
        <w:rPr>
          <w:rFonts w:hint="eastAsia" w:ascii="宋体" w:hAnsi="宋体"/>
          <w:color w:val="000000"/>
          <w:sz w:val="24"/>
          <w:szCs w:val="24"/>
          <w:highlight w:val="none"/>
        </w:rPr>
        <w:t xml:space="preserve">系人</w:t>
      </w:r>
      <w:r>
        <w:rPr>
          <w:rFonts w:hint="eastAsia" w:ascii="宋体" w:hAnsi="宋体"/>
          <w:bCs/>
          <w:color w:val="000000"/>
          <w:sz w:val="24"/>
          <w:szCs w:val="24"/>
          <w:highlight w:val="none"/>
        </w:rPr>
        <w:t xml:space="preserve">。若未在法定时间内提出澄清，由此造成的损失及风险由投标人自行承担。</w:t>
      </w:r>
      <w:r>
        <w:rPr>
          <w:rFonts w:hint="eastAsia" w:ascii="宋体" w:hAnsi="宋体"/>
          <w:color w:val="000000"/>
          <w:sz w:val="24"/>
          <w:szCs w:val="24"/>
          <w:highlight w:val="none"/>
        </w:rPr>
      </w:r>
      <w:r/>
    </w:p>
    <w:p>
      <w:pPr>
        <w:pStyle w:val="734"/>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（六）网上投标及开标、定标时间、地点</w:t>
      </w:r>
      <w:r>
        <w:rPr>
          <w:rFonts w:hint="eastAsia" w:ascii="黑体" w:hAnsi="黑体" w:eastAsia="黑体" w:cs="宋体"/>
          <w:color w:val="000000"/>
          <w:sz w:val="24"/>
          <w:szCs w:val="24"/>
          <w:highlight w:val="none"/>
        </w:rPr>
      </w:r>
      <w:r/>
    </w:p>
    <w:p>
      <w:pPr>
        <w:pStyle w:val="734"/>
        <w:ind w:firstLine="480"/>
        <w:jc w:val="left"/>
        <w:spacing w:line="360" w:lineRule="auto"/>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sz w:val="24"/>
          <w:szCs w:val="24"/>
          <w:highlight w:val="none"/>
        </w:rPr>
      </w:r>
      <w:r/>
    </w:p>
    <w:p>
      <w:pPr>
        <w:pStyle w:val="734"/>
        <w:ind w:firstLine="480"/>
        <w:jc w:val="left"/>
        <w:spacing w:line="360" w:lineRule="auto"/>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网上投标截止时间：202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:30（投标</w:t>
      </w:r>
      <w:r>
        <w:rPr>
          <w:rFonts w:hint="eastAsia" w:ascii="宋体" w:hAnsi="宋体"/>
          <w:color w:val="000000"/>
          <w:sz w:val="24"/>
          <w:szCs w:val="24"/>
          <w:highlight w:val="none"/>
        </w:rPr>
        <w:t xml:space="preserve">截止时间后的投标文件恕不接受</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网上投标解密时间：202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日开启解密后半小时。</w:t>
      </w:r>
      <w:r>
        <w:rPr>
          <w:rFonts w:hint="eastAsia" w:ascii="宋体" w:hAnsi="宋体" w:cs="宋体"/>
          <w:color w:val="000000"/>
          <w:sz w:val="24"/>
          <w:szCs w:val="24"/>
          <w:highlight w:val="none"/>
        </w:rPr>
      </w:r>
      <w:r/>
    </w:p>
    <w:p>
      <w:pPr>
        <w:pStyle w:val="734"/>
        <w:ind w:firstLine="480"/>
        <w:jc w:val="left"/>
        <w:spacing w:line="360" w:lineRule="auto"/>
        <w:widowControl/>
        <w:rPr>
          <w:rFonts w:hint="eastAsia" w:ascii="宋体" w:hAnsi="宋体"/>
          <w:bCs/>
          <w:color w:val="000000"/>
          <w:sz w:val="24"/>
          <w:szCs w:val="24"/>
          <w:highlight w:val="none"/>
        </w:rPr>
      </w:pPr>
      <w:r>
        <w:rPr>
          <w:rFonts w:hint="eastAsia" w:ascii="宋体" w:hAnsi="宋体"/>
          <w:color w:val="000000"/>
          <w:sz w:val="24"/>
          <w:szCs w:val="24"/>
          <w:highlight w:val="none"/>
        </w:rPr>
        <w:t xml:space="preserve">投标及开标地点：</w:t>
      </w:r>
      <w:bookmarkStart w:id="2" w:name="_Toc28359007"/>
      <w:r>
        <w:rPr>
          <w:rFonts w:hint="eastAsia" w:ascii="宋体" w:hAnsi="宋体" w:cs="宋体"/>
          <w:color w:val="000000"/>
          <w:sz w:val="24"/>
          <w:szCs w:val="24"/>
          <w:highlight w:val="none"/>
        </w:rPr>
        <w:t xml:space="preserve">“苏采云”系统（网址：http://jszfcg.jsczt.cn/）</w:t>
      </w:r>
      <w:bookmarkEnd w:id="2"/>
      <w:r>
        <w:rPr>
          <w:rFonts w:hint="eastAsia" w:ascii="宋体" w:hAnsi="宋体"/>
          <w:bCs/>
          <w:color w:val="000000"/>
          <w:sz w:val="24"/>
          <w:szCs w:val="24"/>
          <w:highlight w:val="none"/>
        </w:rPr>
      </w:r>
      <w:r/>
    </w:p>
    <w:p>
      <w:pPr>
        <w:pStyle w:val="734"/>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rPr>
          <w:rFonts w:ascii="宋体"/>
          <w:bCs/>
          <w:color w:val="000000"/>
          <w:sz w:val="24"/>
          <w:szCs w:val="24"/>
          <w:highlight w:val="none"/>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定标地点：</w:t>
      </w:r>
      <w:r>
        <w:rPr>
          <w:rFonts w:hint="eastAsia" w:ascii="宋体" w:hAnsi="宋体"/>
          <w:color w:val="000000"/>
          <w:sz w:val="24"/>
          <w:szCs w:val="24"/>
          <w:highlight w:val="none"/>
        </w:rPr>
        <w:t xml:space="preserve">江苏智汇锡建工程项目管理有限公司（无锡市新吴区和风路19号启迪协信中心6号楼9楼）会议室</w:t>
      </w:r>
      <w:r>
        <w:rPr>
          <w:rFonts w:hint="eastAsia" w:ascii="宋体" w:hAnsi="宋体" w:cs="宋体"/>
          <w:color w:val="000000"/>
          <w:sz w:val="24"/>
          <w:szCs w:val="24"/>
          <w:highlight w:val="none"/>
        </w:rPr>
      </w:r>
      <w:r/>
    </w:p>
    <w:p>
      <w:pPr>
        <w:pStyle w:val="734"/>
        <w:ind w:firstLine="480"/>
        <w:spacing w:line="360" w:lineRule="auto"/>
        <w:rPr>
          <w:rFonts w:ascii="宋体"/>
          <w:bCs/>
          <w:color w:val="000000"/>
          <w:sz w:val="24"/>
          <w:szCs w:val="24"/>
          <w:highlight w:val="none"/>
        </w:rPr>
      </w:pPr>
      <w:r>
        <w:rPr>
          <w:rFonts w:hint="eastAsia" w:ascii="黑体" w:hAnsi="黑体" w:eastAsia="黑体"/>
          <w:bCs/>
          <w:color w:val="000000"/>
          <w:sz w:val="24"/>
          <w:szCs w:val="24"/>
          <w:highlight w:val="none"/>
        </w:rPr>
        <w:t xml:space="preserve">（七）投标有效期：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734"/>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（八）采购方法：</w:t>
      </w:r>
      <w:r>
        <w:rPr>
          <w:rFonts w:hint="eastAsia" w:ascii="黑体" w:hAnsi="黑体" w:eastAsia="黑体"/>
          <w:bCs/>
          <w:color w:val="000000"/>
          <w:sz w:val="24"/>
          <w:szCs w:val="24"/>
          <w:highlight w:val="none"/>
        </w:rPr>
      </w:r>
      <w:r/>
    </w:p>
    <w:p>
      <w:pPr>
        <w:pStyle w:val="734"/>
        <w:ind w:firstLine="480"/>
        <w:spacing w:line="360" w:lineRule="auto"/>
        <w:rPr>
          <w:rFonts w:hint="eastAsia" w:ascii="黑体" w:hAnsi="黑体" w:eastAsia="黑体"/>
          <w:bCs/>
          <w:color w:val="000000"/>
          <w:sz w:val="24"/>
          <w:szCs w:val="24"/>
          <w:highlight w:val="none"/>
        </w:rPr>
      </w:pPr>
      <w:r>
        <w:rPr>
          <w:rFonts w:hint="eastAsia" w:ascii="宋体" w:hAnsi="宋体"/>
          <w:color w:val="000000"/>
          <w:sz w:val="24"/>
          <w:szCs w:val="24"/>
          <w:highlight w:val="none"/>
        </w:rPr>
        <w:t xml:space="preserve">本次采购采用《江苏省政府采购（苏采云）平台》进行招标投标活动，招标、投标、评标和中标结果发布全程电子化。</w:t>
      </w:r>
      <w:r>
        <w:rPr>
          <w:rFonts w:hint="eastAsia" w:ascii="黑体" w:hAnsi="黑体" w:eastAsia="黑体"/>
          <w:bCs/>
          <w:color w:val="000000"/>
          <w:sz w:val="24"/>
          <w:szCs w:val="24"/>
          <w:highlight w:val="none"/>
        </w:rPr>
      </w:r>
      <w:r/>
    </w:p>
    <w:p>
      <w:pPr>
        <w:pStyle w:val="734"/>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（九）其他</w:t>
      </w:r>
      <w:r>
        <w:rPr>
          <w:rFonts w:hint="eastAsia" w:ascii="黑体" w:hAnsi="黑体" w:eastAsia="黑体"/>
          <w:bCs/>
          <w:color w:val="000000"/>
          <w:sz w:val="24"/>
          <w:szCs w:val="24"/>
          <w:highlight w:val="none"/>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有关本次采购活动程序方面的问题，可来人、来函（传真）或电话联系。</w:t>
      </w: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采购人：无锡市生态环境局</w:t>
      </w: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采购人地址：无锡市经开区新金匮路1号（无锡市市民中心11号楼3楼）</w:t>
      </w: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cs="宋体"/>
          <w:color w:val="000000"/>
          <w:highlight w:val="none"/>
          <w:lang w:eastAsia="zh-CN"/>
        </w:rPr>
      </w:pPr>
      <w:r>
        <w:rPr>
          <w:rFonts w:hint="eastAsia" w:cs="宋体"/>
          <w:color w:val="000000"/>
          <w:highlight w:val="none"/>
          <w:lang w:val="zh-CN"/>
        </w:rPr>
        <w:t xml:space="preserve">联系人：</w:t>
      </w:r>
      <w:r>
        <w:rPr>
          <w:rFonts w:hint="eastAsia" w:cs="宋体"/>
          <w:color w:val="000000"/>
          <w:highlight w:val="none"/>
          <w:lang w:eastAsia="zh-CN"/>
        </w:rPr>
        <w:t xml:space="preserve">刘子孺</w:t>
      </w:r>
      <w:r>
        <w:rPr>
          <w:rFonts w:hint="eastAsia" w:cs="宋体"/>
          <w:color w:val="000000"/>
          <w:highlight w:val="none"/>
          <w:lang w:eastAsia="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eastAsia="zh-CN"/>
        </w:rPr>
      </w:pPr>
      <w:r>
        <w:rPr>
          <w:rFonts w:hint="eastAsia" w:cs="宋体"/>
          <w:color w:val="000000"/>
          <w:highlight w:val="none"/>
          <w:lang w:eastAsia="zh-CN"/>
        </w:rPr>
        <w:t xml:space="preserve">联系</w:t>
      </w:r>
      <w:r>
        <w:rPr>
          <w:rFonts w:hint="eastAsia" w:cs="宋体"/>
          <w:color w:val="000000"/>
          <w:highlight w:val="none"/>
          <w:lang w:val="en-US" w:eastAsia="zh-CN"/>
        </w:rPr>
        <w:t xml:space="preserve">电话</w:t>
      </w:r>
      <w:r>
        <w:rPr>
          <w:rFonts w:hint="eastAsia" w:cs="宋体"/>
          <w:color w:val="000000"/>
          <w:highlight w:val="none"/>
          <w:lang w:eastAsia="zh-CN"/>
        </w:rPr>
        <w:t xml:space="preserve">：0510-81827119</w:t>
      </w:r>
      <w:r>
        <w:rPr>
          <w:rFonts w:hint="eastAsia" w:cs="宋体"/>
          <w:color w:val="000000"/>
          <w:highlight w:val="none"/>
          <w:lang w:val="zh-CN" w:eastAsia="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采购代理机构：江苏智汇锡建工程项目管理有限公司</w:t>
      </w: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采购代理机构统一</w:t>
      </w:r>
      <w:r>
        <w:rPr>
          <w:rFonts w:hint="eastAsia" w:cs="宋体"/>
          <w:color w:val="000000"/>
          <w:highlight w:val="none"/>
        </w:rPr>
        <w:t xml:space="preserve">社会</w:t>
      </w:r>
      <w:r>
        <w:rPr>
          <w:rFonts w:hint="eastAsia" w:cs="宋体"/>
          <w:color w:val="000000"/>
          <w:highlight w:val="none"/>
          <w:lang w:val="zh-CN"/>
        </w:rPr>
        <w:t xml:space="preserve">信用代码：91320214727400523L</w:t>
      </w: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联系人：徐丽平、吴雨洁</w:t>
      </w: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cs="宋体"/>
          <w:color w:val="000000"/>
          <w:highlight w:val="none"/>
        </w:rPr>
      </w:pPr>
      <w:r>
        <w:rPr>
          <w:rFonts w:hint="eastAsia" w:cs="宋体"/>
          <w:color w:val="000000"/>
          <w:highlight w:val="none"/>
          <w:lang w:val="zh-CN"/>
        </w:rPr>
        <w:t xml:space="preserve">联系电话：0510-82796055</w:t>
      </w:r>
      <w:r>
        <w:rPr>
          <w:rFonts w:hint="eastAsia" w:cs="宋体"/>
          <w:color w:val="000000"/>
          <w:highlight w:val="none"/>
        </w:rPr>
      </w:r>
      <w:r/>
    </w:p>
    <w:p>
      <w:pPr>
        <w:pStyle w:val="863"/>
        <w:ind w:firstLine="480"/>
        <w:spacing w:before="0" w:beforeAutospacing="0" w:after="0" w:afterAutospacing="0" w:line="460" w:lineRule="exact"/>
        <w:tabs>
          <w:tab w:val="left" w:pos="0" w:leader="none"/>
        </w:tabs>
        <w:rPr>
          <w:rFonts w:hint="eastAsia" w:eastAsia="宋体" w:cs="宋体"/>
          <w:color w:val="000000"/>
          <w:highlight w:val="none"/>
          <w:lang w:val="zh-CN" w:eastAsia="zh-CN"/>
        </w:rPr>
      </w:pPr>
      <w:r>
        <w:rPr>
          <w:rFonts w:hint="eastAsia" w:cs="宋体"/>
          <w:color w:val="000000"/>
          <w:highlight w:val="none"/>
          <w:lang w:val="zh-CN"/>
        </w:rPr>
        <w:t xml:space="preserve">联系地址：</w:t>
      </w:r>
      <w:r>
        <w:rPr>
          <w:rFonts w:hint="eastAsia"/>
          <w:bCs/>
          <w:color w:val="000000"/>
          <w:highlight w:val="none"/>
          <w:lang w:eastAsia="zh-CN"/>
        </w:rPr>
        <w:t xml:space="preserve">无锡市新吴区和风路19号启迪协信中心6号楼9楼</w:t>
      </w:r>
      <w:r>
        <w:rPr>
          <w:rFonts w:hint="eastAsia" w:eastAsia="宋体" w:cs="宋体"/>
          <w:color w:val="000000"/>
          <w:highlight w:val="none"/>
          <w:lang w:val="zh-CN" w:eastAsia="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邮政编码：214000</w:t>
      </w: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电子邮件地址：jszh009@163.com</w:t>
      </w:r>
      <w:r>
        <w:rPr>
          <w:rFonts w:hint="eastAsia" w:cs="宋体"/>
          <w:color w:val="000000"/>
          <w:highlight w:val="none"/>
          <w:lang w:val="zh-CN"/>
        </w:rPr>
      </w:r>
      <w:r/>
    </w:p>
    <w:p>
      <w:pPr>
        <w:pStyle w:val="863"/>
        <w:ind w:firstLine="480"/>
        <w:spacing w:before="0" w:beforeAutospacing="0" w:after="0" w:afterAutospacing="0" w:line="460" w:lineRule="exact"/>
        <w:tabs>
          <w:tab w:val="left" w:pos="0" w:leader="none"/>
        </w:tabs>
        <w:rPr>
          <w:rFonts w:hint="eastAsia" w:ascii="黑体" w:hAnsi="黑体" w:eastAsia="黑体"/>
          <w:bCs/>
          <w:color w:val="000000"/>
          <w:highlight w:val="none"/>
        </w:rPr>
      </w:pPr>
      <w:r>
        <w:rPr>
          <w:rFonts w:hint="eastAsia" w:ascii="黑体" w:hAnsi="黑体" w:eastAsia="黑体"/>
          <w:bCs/>
          <w:color w:val="000000"/>
          <w:highlight w:val="none"/>
        </w:rPr>
        <w:t xml:space="preserve">（十）其他</w:t>
      </w:r>
      <w:r>
        <w:rPr>
          <w:rFonts w:hint="eastAsia" w:ascii="黑体" w:hAnsi="黑体" w:eastAsia="黑体"/>
          <w:bCs/>
          <w:color w:val="000000"/>
          <w:highlight w:val="none"/>
        </w:rPr>
      </w:r>
      <w:r/>
    </w:p>
    <w:p>
      <w:pPr>
        <w:pStyle w:val="734"/>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hint="eastAsia" w:ascii="宋体" w:hAnsi="宋体" w:cs="宋体"/>
          <w:color w:val="000000"/>
          <w:sz w:val="24"/>
          <w:szCs w:val="24"/>
          <w:highlight w:val="none"/>
          <w:lang w:val="zh-CN"/>
        </w:rPr>
      </w:r>
      <w:r/>
    </w:p>
    <w:p>
      <w:pPr>
        <w:pStyle w:val="734"/>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本项目为不见面开标，仅需在任意地点登录苏采云平台参加开标会议，供应商无需到达开标现场。</w:t>
      </w:r>
      <w:r>
        <w:rPr>
          <w:rFonts w:hint="eastAsia" w:ascii="宋体" w:hAnsi="宋体" w:cs="宋体"/>
          <w:color w:val="000000"/>
          <w:sz w:val="24"/>
          <w:szCs w:val="24"/>
          <w:highlight w:val="none"/>
          <w:lang w:val="zh-CN"/>
        </w:rPr>
      </w:r>
      <w:r/>
    </w:p>
    <w:p>
      <w:pPr>
        <w:pStyle w:val="734"/>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纸质投标文件：本项目为不见面开标，报价人无需递交纸质投标文件至现场，</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zh-CN"/>
        </w:rPr>
        <w:t xml:space="preserve">后中标供应商向采购代理机构提供与电子投标文件完全一致的纸质投标文件（</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份：一正、</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val="zh-CN"/>
        </w:rPr>
        <w:t xml:space="preserve">副）。</w:t>
      </w:r>
      <w:r>
        <w:rPr>
          <w:rFonts w:hint="eastAsia" w:ascii="宋体" w:hAnsi="宋体" w:cs="宋体"/>
          <w:color w:val="000000"/>
          <w:sz w:val="24"/>
          <w:szCs w:val="24"/>
          <w:highlight w:val="none"/>
          <w:lang w:val="zh-CN"/>
        </w:rPr>
      </w:r>
      <w:r/>
    </w:p>
    <w:p>
      <w:pPr>
        <w:pStyle w:val="73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000000"/>
          <w:sz w:val="24"/>
          <w:szCs w:val="24"/>
          <w:highlight w:val="none"/>
        </w:rPr>
      </w:r>
      <w:r/>
    </w:p>
    <w:p>
      <w:pPr>
        <w:pStyle w:val="863"/>
        <w:ind w:firstLine="560"/>
        <w:jc w:val="both"/>
        <w:spacing w:before="0" w:beforeAutospacing="0" w:after="0" w:afterAutospacing="0" w:line="460" w:lineRule="exact"/>
        <w:tabs>
          <w:tab w:val="left" w:pos="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63"/>
        <w:ind w:firstLine="560"/>
        <w:jc w:val="center"/>
        <w:spacing w:before="0" w:beforeAutospacing="0" w:after="0" w:afterAutospacing="0" w:line="460" w:lineRule="exact"/>
        <w:tabs>
          <w:tab w:val="left" w:pos="0" w:leader="none"/>
        </w:tabs>
        <w:rPr>
          <w:rFonts w:hint="eastAsia" w:ascii="黑体" w:eastAsia="黑体"/>
          <w:bCs/>
          <w:color w:val="000000"/>
          <w:sz w:val="28"/>
          <w:szCs w:val="28"/>
          <w:highlight w:val="none"/>
        </w:rPr>
        <w:outlineLvl w:val="0"/>
      </w:pPr>
      <w:r>
        <w:rPr>
          <w:rFonts w:ascii="黑体" w:eastAsia="黑体"/>
          <w:bCs/>
          <w:color w:val="000000"/>
          <w:sz w:val="28"/>
          <w:szCs w:val="28"/>
          <w:highlight w:val="none"/>
        </w:rPr>
        <w:br w:type="page" w:clear="all"/>
      </w:r>
      <w:bookmarkStart w:id="3" w:name="_Toc22097"/>
      <w:r>
        <w:rPr>
          <w:rFonts w:hint="eastAsia" w:ascii="黑体" w:eastAsia="黑体"/>
          <w:bCs/>
          <w:color w:val="000000"/>
          <w:sz w:val="28"/>
          <w:szCs w:val="28"/>
          <w:highlight w:val="none"/>
        </w:rPr>
        <w:t xml:space="preserve">二</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投标人须知</w:t>
      </w:r>
      <w:bookmarkEnd w:id="3"/>
      <w:r>
        <w:rPr>
          <w:rFonts w:hint="eastAsia" w:ascii="黑体" w:eastAsia="黑体"/>
          <w:bCs/>
          <w:color w:val="000000"/>
          <w:sz w:val="28"/>
          <w:szCs w:val="28"/>
          <w:highlight w:val="none"/>
        </w:rPr>
      </w:r>
      <w:r/>
    </w:p>
    <w:p>
      <w:pPr>
        <w:pStyle w:val="734"/>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（一）遵循原则：</w:t>
      </w:r>
      <w:r>
        <w:rPr>
          <w:rFonts w:hint="eastAsia" w:ascii="黑体" w:hAnsi="宋体" w:eastAsia="黑体"/>
          <w:bCs/>
          <w:color w:val="000000"/>
          <w:sz w:val="24"/>
          <w:szCs w:val="24"/>
          <w:highlight w:val="none"/>
        </w:rPr>
      </w:r>
      <w:r/>
    </w:p>
    <w:p>
      <w:pPr>
        <w:pStyle w:val="734"/>
        <w:ind w:firstLine="480"/>
        <w:spacing w:line="360" w:lineRule="auto"/>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hint="eastAsia" w:ascii="黑体" w:hAnsi="宋体" w:eastAsia="黑体"/>
          <w:bCs/>
          <w:color w:val="000000"/>
          <w:sz w:val="24"/>
          <w:szCs w:val="24"/>
          <w:highlight w:val="none"/>
        </w:rPr>
      </w:r>
      <w:r/>
    </w:p>
    <w:p>
      <w:pPr>
        <w:pStyle w:val="734"/>
        <w:ind w:left="1200" w:hanging="720"/>
        <w:spacing w:line="360" w:lineRule="auto"/>
        <w:rPr>
          <w:rFonts w:hint="eastAsia" w:ascii="黑体" w:hAnsi="宋体" w:eastAsia="黑体"/>
          <w:bCs/>
          <w:color w:val="000000"/>
          <w:sz w:val="24"/>
          <w:szCs w:val="24"/>
          <w:highlight w:val="none"/>
        </w:rPr>
      </w:pPr>
      <w:r>
        <w:rPr>
          <w:rFonts w:ascii="黑体" w:hAnsi="宋体" w:eastAsia="黑体"/>
          <w:bCs/>
          <w:color w:val="000000"/>
          <w:sz w:val="24"/>
          <w:szCs w:val="24"/>
          <w:highlight w:val="none"/>
        </w:rPr>
        <w:t xml:space="preserve">（二） </w:t>
      </w:r>
      <w:r>
        <w:rPr>
          <w:rFonts w:hint="eastAsia" w:ascii="黑体" w:hAnsi="宋体" w:eastAsia="黑体"/>
          <w:bCs/>
          <w:color w:val="000000"/>
          <w:sz w:val="24"/>
          <w:szCs w:val="24"/>
          <w:highlight w:val="none"/>
        </w:rPr>
        <w:t xml:space="preserve">招标文件：</w:t>
      </w:r>
      <w:r>
        <w:rPr>
          <w:rFonts w:hint="eastAsia" w:ascii="黑体" w:hAnsi="宋体" w:eastAsia="黑体"/>
          <w:bCs/>
          <w:color w:val="000000"/>
          <w:sz w:val="24"/>
          <w:szCs w:val="24"/>
          <w:highlight w:val="none"/>
        </w:rPr>
      </w:r>
      <w:r/>
    </w:p>
    <w:p>
      <w:pPr>
        <w:pStyle w:val="734"/>
        <w:numPr>
          <w:ilvl w:val="0"/>
          <w:numId w:val="3"/>
        </w:numPr>
        <w:ind w:left="0" w:firstLine="523"/>
        <w:spacing w:line="360" w:lineRule="auto"/>
        <w:tabs>
          <w:tab w:val="left" w:pos="-126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招标文件包括本文件目录所列全部内容，投标人应仔细阅读，并在投标文件中充分响应招标文件的所有要求。</w:t>
      </w:r>
      <w:r>
        <w:rPr>
          <w:rFonts w:ascii="宋体"/>
          <w:bCs/>
          <w:color w:val="000000"/>
          <w:sz w:val="24"/>
          <w:szCs w:val="24"/>
          <w:highlight w:val="none"/>
        </w:rPr>
      </w:r>
      <w:r/>
    </w:p>
    <w:p>
      <w:pPr>
        <w:pStyle w:val="734"/>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招标文件中的“法定代表人”是指投标人的营业执照的“法定代表人”或相关部门的登记证明文件中的“负责人”。</w:t>
      </w:r>
      <w:r>
        <w:rPr>
          <w:rFonts w:ascii="宋体"/>
          <w:bCs/>
          <w:color w:val="000000"/>
          <w:sz w:val="24"/>
          <w:szCs w:val="24"/>
          <w:highlight w:val="none"/>
        </w:rPr>
      </w:r>
      <w:r/>
    </w:p>
    <w:p>
      <w:pPr>
        <w:pStyle w:val="734"/>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投标供应商应在苏采云平台（</w:t>
      </w:r>
      <w:r>
        <w:rPr>
          <w:rFonts w:hint="eastAsia" w:ascii="宋体" w:hAnsi="宋体"/>
          <w:bCs/>
          <w:color w:val="000000"/>
          <w:sz w:val="24"/>
          <w:szCs w:val="24"/>
          <w:highlight w:val="none"/>
          <w:lang w:eastAsia="zh-CN"/>
        </w:rPr>
        <w:t xml:space="preserve">http://jszfcg.jsczt.cn/jszc/login</w:t>
      </w:r>
      <w:r>
        <w:rPr>
          <w:rFonts w:hint="eastAsia" w:ascii="宋体" w:hAnsi="宋体"/>
          <w:bCs/>
          <w:color w:val="000000"/>
          <w:sz w:val="24"/>
          <w:szCs w:val="24"/>
          <w:highlight w:val="none"/>
        </w:rPr>
        <w:t xml:space="preserve">）下载招标文件及有关资料，按要求制作、上传投标文件，对招标文件各项内容做出实质性响应，否则投标无效。</w:t>
      </w:r>
      <w:r>
        <w:rPr>
          <w:rFonts w:ascii="宋体"/>
          <w:bCs/>
          <w:color w:val="000000"/>
          <w:sz w:val="24"/>
          <w:szCs w:val="24"/>
          <w:highlight w:val="none"/>
        </w:rPr>
      </w:r>
      <w:r/>
    </w:p>
    <w:p>
      <w:pPr>
        <w:pStyle w:val="734"/>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招标文件仅作为本次招投标使用。</w:t>
      </w:r>
      <w:r>
        <w:rPr>
          <w:rFonts w:ascii="宋体"/>
          <w:bCs/>
          <w:color w:val="000000"/>
          <w:sz w:val="24"/>
          <w:szCs w:val="24"/>
          <w:highlight w:val="none"/>
        </w:rPr>
      </w:r>
      <w:r/>
    </w:p>
    <w:p>
      <w:pPr>
        <w:pStyle w:val="734"/>
        <w:ind w:firstLine="480"/>
        <w:spacing w:line="360" w:lineRule="auto"/>
        <w:tabs>
          <w:tab w:val="left" w:pos="630"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（三）招标文件的解释：</w:t>
      </w:r>
      <w:r>
        <w:rPr>
          <w:rFonts w:hint="eastAsia" w:ascii="黑体" w:hAnsi="宋体" w:eastAsia="黑体"/>
          <w:bCs/>
          <w:color w:val="000000"/>
          <w:sz w:val="24"/>
          <w:szCs w:val="24"/>
          <w:highlight w:val="none"/>
        </w:rPr>
      </w:r>
      <w:r/>
    </w:p>
    <w:p>
      <w:pPr>
        <w:pStyle w:val="734"/>
        <w:ind w:left="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本文件的最终解释权归采购人。</w:t>
      </w:r>
      <w:r>
        <w:rPr>
          <w:rFonts w:ascii="宋体"/>
          <w:bCs/>
          <w:color w:val="000000"/>
          <w:sz w:val="24"/>
          <w:szCs w:val="24"/>
          <w:highlight w:val="none"/>
        </w:rPr>
      </w:r>
      <w:r/>
    </w:p>
    <w:p>
      <w:pPr>
        <w:pStyle w:val="734"/>
        <w:ind w:left="1200" w:hanging="720"/>
        <w:spacing w:line="360" w:lineRule="auto"/>
        <w:tabs>
          <w:tab w:val="left" w:pos="945" w:leader="none"/>
        </w:tabs>
        <w:rPr>
          <w:rFonts w:hint="eastAsia" w:ascii="黑体" w:hAnsi="宋体" w:eastAsia="黑体"/>
          <w:bCs/>
          <w:color w:val="000000"/>
          <w:sz w:val="24"/>
          <w:szCs w:val="24"/>
          <w:highlight w:val="none"/>
        </w:rPr>
      </w:pPr>
      <w:r>
        <w:rPr>
          <w:rFonts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t xml:space="preserve">四</w:t>
      </w:r>
      <w:r>
        <w:rPr>
          <w:rFonts w:ascii="黑体" w:hAnsi="宋体" w:eastAsia="黑体"/>
          <w:bCs/>
          <w:color w:val="000000"/>
          <w:sz w:val="24"/>
          <w:szCs w:val="24"/>
          <w:highlight w:val="none"/>
        </w:rPr>
        <w:t xml:space="preserve">） </w:t>
      </w:r>
      <w:r>
        <w:rPr>
          <w:rFonts w:hint="eastAsia" w:ascii="黑体" w:hAnsi="宋体" w:eastAsia="黑体"/>
          <w:bCs/>
          <w:color w:val="000000"/>
          <w:sz w:val="24"/>
          <w:szCs w:val="24"/>
          <w:highlight w:val="none"/>
        </w:rPr>
        <w:t xml:space="preserve">招标文件的补充或修正：</w:t>
      </w:r>
      <w:r>
        <w:rPr>
          <w:rFonts w:hint="eastAsia" w:ascii="黑体" w:hAnsi="宋体" w:eastAsia="黑体"/>
          <w:bCs/>
          <w:color w:val="000000"/>
          <w:sz w:val="24"/>
          <w:szCs w:val="24"/>
          <w:highlight w:val="none"/>
        </w:rPr>
      </w:r>
      <w:r/>
    </w:p>
    <w:p>
      <w:pPr>
        <w:pStyle w:val="734"/>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1.江苏智汇锡建工程项目管理有限公司可在投标截止时间十五日前对招标文件进行必要的澄清或者修改，不足15日的，将顺延提交投标文件的截止时间。</w:t>
      </w:r>
      <w:r>
        <w:rPr>
          <w:rFonts w:hint="eastAsia" w:ascii="宋体" w:hAnsi="宋体"/>
          <w:bCs/>
          <w:color w:val="000000"/>
          <w:sz w:val="24"/>
          <w:szCs w:val="24"/>
          <w:highlight w:val="none"/>
        </w:rPr>
      </w:r>
      <w:r/>
    </w:p>
    <w:p>
      <w:pPr>
        <w:pStyle w:val="734"/>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2.如需对招标文件进行澄清或修正，江苏智汇锡建工程项目管理有限公司将在</w:t>
      </w:r>
      <w:r>
        <w:rPr>
          <w:rFonts w:hint="eastAsia" w:ascii="宋体" w:hAnsi="宋体"/>
          <w:bCs/>
          <w:color w:val="000000"/>
          <w:sz w:val="24"/>
          <w:szCs w:val="24"/>
          <w:highlight w:val="none"/>
          <w:lang w:eastAsia="zh-CN"/>
        </w:rPr>
        <w:t xml:space="preserve">江苏政府采购网、中国政府采购网</w:t>
      </w:r>
      <w:r>
        <w:rPr>
          <w:rFonts w:hint="eastAsia" w:ascii="宋体" w:hAnsi="宋体"/>
          <w:bCs/>
          <w:color w:val="000000"/>
          <w:sz w:val="24"/>
          <w:szCs w:val="24"/>
          <w:highlight w:val="none"/>
        </w:rPr>
        <w:t xml:space="preserve">发布更正公告，该澄清或修正的内容为招标文件的组成部分。投标人应在投标截止时间前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投标客户端</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关注原招标公告媒体上发布的相关更正公告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全面地关注更正公告导致其提交的投标材料不符合招标文件要求，而造成的损失及风险（包括但不限于未中标）由投标人自行承担。</w:t>
      </w:r>
      <w:r>
        <w:rPr>
          <w:rFonts w:ascii="宋体"/>
          <w:bCs/>
          <w:color w:val="000000"/>
          <w:sz w:val="24"/>
          <w:szCs w:val="24"/>
          <w:highlight w:val="none"/>
        </w:rPr>
      </w:r>
      <w:r/>
    </w:p>
    <w:p>
      <w:pPr>
        <w:pStyle w:val="734"/>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文件使自己的权益受到损害的，可以自获取</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文件之日或者</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sz w:val="24"/>
          <w:szCs w:val="24"/>
          <w:highlight w:val="none"/>
        </w:rPr>
        <w:t xml:space="preserve">采购人、采购代理机构提出质疑。</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rPr>
          <w:rFonts w:hint="eastAsia" w:ascii="宋体" w:hAnsi="宋体"/>
          <w:bCs/>
          <w:color w:val="000000"/>
          <w:sz w:val="24"/>
          <w:szCs w:val="24"/>
          <w:highlight w:val="none"/>
        </w:rPr>
      </w:r>
      <w:r/>
    </w:p>
    <w:p>
      <w:pPr>
        <w:pStyle w:val="734"/>
        <w:ind w:left="1200" w:hanging="72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（五）质疑与投诉</w:t>
      </w:r>
      <w:r>
        <w:rPr>
          <w:rFonts w:hint="eastAsia" w:ascii="黑体" w:hAnsi="宋体" w:eastAsia="黑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的，可以对该文件提出质疑。对</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提出质疑的，应当在获取</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或者</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个工作日内，以书面形式向采购人提出质疑。供应商</w:t>
      </w:r>
      <w:r>
        <w:rPr>
          <w:rFonts w:hint="eastAsia" w:ascii="宋体" w:hAnsi="宋体"/>
          <w:bCs/>
          <w:color w:val="000000"/>
          <w:sz w:val="24"/>
          <w:szCs w:val="24"/>
          <w:highlight w:val="none"/>
        </w:rPr>
        <w:t xml:space="preserve">须在</w:t>
      </w:r>
      <w:r>
        <w:rPr>
          <w:rFonts w:ascii="宋体" w:hAnsi="宋体"/>
          <w:bCs/>
          <w:color w:val="000000"/>
          <w:sz w:val="24"/>
          <w:szCs w:val="24"/>
          <w:highlight w:val="none"/>
        </w:rPr>
        <w:t xml:space="preserve">法定质疑期内一次性提出针对同一采购程序环节的质疑。</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质疑的受理与答复</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.1采购人负责供应商质疑答复。</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2质疑函由采购人办理签收手续。</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接收单位：江苏智汇锡建工程项目管理有限公司</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地址：</w:t>
      </w:r>
      <w:r>
        <w:rPr>
          <w:rFonts w:hint="eastAsia" w:ascii="宋体" w:hAnsi="宋体"/>
          <w:bCs/>
          <w:color w:val="000000"/>
          <w:sz w:val="24"/>
          <w:szCs w:val="24"/>
          <w:highlight w:val="none"/>
          <w:lang w:eastAsia="zh-CN"/>
        </w:rPr>
        <w:t xml:space="preserve">无锡市新吴区和风路19号启迪协信中心6号楼9楼</w:t>
      </w:r>
      <w:r>
        <w:rPr>
          <w:rFonts w:hint="eastAsia" w:ascii="宋体" w:hAnsi="宋体" w:eastAsia="宋体"/>
          <w:bCs/>
          <w:color w:val="000000"/>
          <w:sz w:val="24"/>
          <w:szCs w:val="24"/>
          <w:highlight w:val="none"/>
          <w:lang w:eastAsia="zh-CN"/>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邮编：214000</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联系人：吴雨洁</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电话：0510-82796055</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采购人应当在收到质疑函后7个工作日内作出答复，并以书面形式通知质疑供应商和其他有关供应商。</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采购人</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投诉的提起</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质疑供应商对采购人的答复不满意，或者采购人未在规定时间内作出答复的，可以在答复期满后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个工作日内向采购人所属预算级次的财政部门提起投诉。</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应当提交投诉书和必要的证明材料，并按照被投诉采购人（以下简称被投诉人）和与投诉事项有关的供应商数量提供投诉书的副本。投诉书应当包括下列内容：</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hint="eastAsia" w:ascii="宋体" w:hAnsi="宋体"/>
          <w:bCs/>
          <w:color w:val="000000"/>
          <w:sz w:val="24"/>
          <w:szCs w:val="24"/>
          <w:highlight w:val="none"/>
        </w:rPr>
      </w:r>
      <w:r/>
    </w:p>
    <w:p>
      <w:pPr>
        <w:pStyle w:val="734"/>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360" w:lineRule="auto"/>
        <w:rPr>
          <w:rFonts w:ascii="宋体"/>
          <w:bCs/>
          <w:color w:val="000000"/>
          <w:sz w:val="24"/>
          <w:szCs w:val="24"/>
          <w:highlight w:val="none"/>
        </w:rPr>
      </w:pPr>
      <w:r>
        <w:rPr>
          <w:rFonts w:hint="eastAsia" w:ascii="黑体" w:hAnsi="宋体" w:eastAsia="黑体"/>
          <w:bCs/>
          <w:color w:val="000000"/>
          <w:sz w:val="24"/>
          <w:szCs w:val="24"/>
          <w:highlight w:val="none"/>
        </w:rPr>
        <w:t xml:space="preserve">（六）投标文件的组成</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bCs/>
          <w:color w:val="000000"/>
          <w:sz w:val="24"/>
          <w:szCs w:val="24"/>
          <w:highlight w:val="none"/>
        </w:rPr>
        <w:t xml:space="preserve">）</w:t>
      </w:r>
      <w:r>
        <w:rPr>
          <w:rFonts w:hint="eastAsia" w:ascii="黑体" w:hAnsi="宋体" w:eastAsia="黑体"/>
          <w:bCs/>
          <w:color w:val="000000"/>
          <w:sz w:val="24"/>
          <w:szCs w:val="24"/>
          <w:highlight w:val="none"/>
        </w:rPr>
        <w:t xml:space="preserve">：</w:t>
      </w:r>
      <w:r>
        <w:rPr>
          <w:rFonts w:ascii="宋体"/>
          <w:bCs/>
          <w:color w:val="000000"/>
          <w:sz w:val="24"/>
          <w:szCs w:val="24"/>
          <w:highlight w:val="none"/>
        </w:rPr>
      </w:r>
      <w:r/>
    </w:p>
    <w:p>
      <w:pPr>
        <w:pStyle w:val="734"/>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资格、资信证明文件（</w:t>
      </w:r>
      <w:r>
        <w:rPr>
          <w:rFonts w:hint="eastAsia" w:ascii="宋体" w:hAnsi="宋体"/>
          <w:b/>
          <w:bCs/>
          <w:color w:val="000000"/>
          <w:sz w:val="24"/>
          <w:szCs w:val="24"/>
          <w:highlight w:val="none"/>
        </w:rPr>
        <w:t xml:space="preserve">扫描后上传，身份证应为正、反面</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1033"/>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关于资格的声明函（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1033"/>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具有独立承担民事责任能力的投标人营业执照或相关部门的登记证明文件（投标人如</w:t>
      </w:r>
      <w:r>
        <w:rPr>
          <w:rFonts w:hint="eastAsia" w:ascii="宋体" w:hAnsi="宋体" w:cs="宋体"/>
          <w:color w:val="000000"/>
          <w:sz w:val="24"/>
          <w:szCs w:val="24"/>
          <w:highlight w:val="none"/>
        </w:rPr>
        <w:t xml:space="preserve">允许以分支机构身份参加投标的，提供投标人分支机构的营业执照</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投标人法定代表人授权委托书</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格式见附件，法定代表人亲自参加投标的除外</w:t>
      </w:r>
      <w:r>
        <w:rPr>
          <w:rFonts w:hint="eastAsia" w:ascii="宋体" w:hAnsi="宋体"/>
          <w:color w:val="000000"/>
          <w:sz w:val="24"/>
          <w:szCs w:val="24"/>
          <w:highlight w:val="none"/>
        </w:rPr>
        <w:t xml:space="preserve">）（投标人如</w:t>
      </w:r>
      <w:r>
        <w:rPr>
          <w:rFonts w:hint="eastAsia" w:ascii="宋体" w:hAnsi="宋体" w:cs="宋体"/>
          <w:color w:val="000000"/>
          <w:sz w:val="24"/>
          <w:szCs w:val="24"/>
          <w:highlight w:val="none"/>
        </w:rPr>
        <w:t xml:space="preserve">允许以分支机构身份参加投标的，请自行</w:t>
      </w:r>
      <w:r>
        <w:rPr>
          <w:rFonts w:ascii="宋体" w:hAnsi="宋体" w:cs="宋体"/>
          <w:color w:val="000000"/>
          <w:sz w:val="24"/>
          <w:szCs w:val="24"/>
          <w:highlight w:val="none"/>
        </w:rPr>
        <w:t xml:space="preserve">将“</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更改为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负责人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，分支机构投标</w:t>
      </w:r>
      <w:r>
        <w:rPr>
          <w:rFonts w:ascii="宋体" w:hAnsi="宋体" w:cs="宋体"/>
          <w:color w:val="000000"/>
          <w:sz w:val="24"/>
          <w:szCs w:val="24"/>
          <w:highlight w:val="none"/>
        </w:rPr>
        <w:t xml:space="preserve">时</w:t>
      </w:r>
      <w:r>
        <w:rPr>
          <w:rFonts w:hint="eastAsia" w:ascii="宋体" w:hAnsi="宋体" w:cs="宋体"/>
          <w:color w:val="000000"/>
          <w:sz w:val="24"/>
          <w:szCs w:val="24"/>
          <w:highlight w:val="none"/>
        </w:rPr>
        <w:t xml:space="preserve">涉及采购文件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要求的部分</w:t>
      </w:r>
      <w:r>
        <w:rPr>
          <w:rFonts w:ascii="宋体" w:hAnsi="宋体" w:cs="宋体"/>
          <w:color w:val="000000"/>
          <w:sz w:val="24"/>
          <w:szCs w:val="24"/>
          <w:highlight w:val="none"/>
        </w:rPr>
        <w:t xml:space="preserve">，其</w:t>
      </w:r>
      <w:r>
        <w:rPr>
          <w:rFonts w:hint="eastAsia" w:ascii="宋体" w:hAnsi="宋体" w:cs="宋体"/>
          <w:color w:val="000000"/>
          <w:sz w:val="24"/>
          <w:szCs w:val="24"/>
          <w:highlight w:val="none"/>
        </w:rPr>
        <w:t xml:space="preserve">具体要求</w:t>
      </w:r>
      <w:r>
        <w:rPr>
          <w:rFonts w:ascii="宋体" w:hAnsi="宋体" w:cs="宋体"/>
          <w:color w:val="000000"/>
          <w:sz w:val="24"/>
          <w:szCs w:val="24"/>
          <w:highlight w:val="none"/>
        </w:rPr>
        <w:t xml:space="preserve">视同本条规定</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投标人法定代表人身份证；</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投标人法定代表人授权代表身份证（</w:t>
      </w:r>
      <w:r>
        <w:rPr>
          <w:rFonts w:hint="eastAsia" w:ascii="宋体" w:hAnsi="宋体"/>
          <w:b/>
          <w:bCs/>
          <w:color w:val="000000"/>
          <w:sz w:val="24"/>
          <w:szCs w:val="24"/>
          <w:highlight w:val="none"/>
        </w:rPr>
        <w:t xml:space="preserve">法定代表人亲自参加投标的除外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投标人近一年中任意一个月份（不含投标当月）为其法定代表人授权代表缴纳社保的证明（</w:t>
      </w:r>
      <w:r>
        <w:rPr>
          <w:rFonts w:hint="eastAsia" w:ascii="宋体" w:hAnsi="宋体"/>
          <w:b/>
          <w:bCs/>
          <w:color w:val="000000"/>
          <w:sz w:val="24"/>
          <w:szCs w:val="24"/>
          <w:highlight w:val="none"/>
        </w:rPr>
        <w:t xml:space="preserve">由相关主管部门出具，新成立公司除外、法定代表人亲自参加投标的除外</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投标人近一年中任意一个月份（不含投标当月）的财务状况报告（资产负债表和利润表）或由会计师事务所出具的近两年中</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2024年或2025年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任意一个年度的审计报告和所附已审财务报告；</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投标人近一年中任意一个月份（不含投标当月）的依法缴纳税收的相关材料（提供相关主管部门证明或银行代扣证明）；</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投标人近一年中任意一个月份（不含投标当月）的依法缴纳社会保障资金的相关材料（提供相关主管部门证明或银行代扣证明）；</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承诺书</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中小企业声明函（</w:t>
      </w:r>
      <w:r>
        <w:rPr>
          <w:rFonts w:hint="eastAsia" w:ascii="宋体"/>
          <w:b/>
          <w:color w:val="000000"/>
          <w:sz w:val="24"/>
          <w:szCs w:val="24"/>
          <w:highlight w:val="none"/>
        </w:rPr>
        <w:t xml:space="preserve">格式见附件</w:t>
      </w:r>
      <w:r>
        <w:rPr>
          <w:rFonts w:hint="eastAsia" w:ascii="宋体"/>
          <w:bCs/>
          <w:color w:val="000000"/>
          <w:sz w:val="24"/>
          <w:szCs w:val="24"/>
          <w:highlight w:val="none"/>
        </w:rPr>
        <w:t xml:space="preserve">）；</w:t>
      </w:r>
      <w:r>
        <w:rPr>
          <w:rFonts w:ascii="宋体"/>
          <w:bCs/>
          <w:color w:val="000000"/>
          <w:sz w:val="24"/>
          <w:szCs w:val="24"/>
          <w:highlight w:val="none"/>
        </w:rPr>
      </w:r>
      <w:r/>
    </w:p>
    <w:p>
      <w:pPr>
        <w:pStyle w:val="734"/>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采购人要求的特定资质证明扫描件（</w:t>
      </w:r>
      <w:r>
        <w:rPr>
          <w:rFonts w:hint="eastAsia" w:ascii="宋体" w:hAnsi="宋体"/>
          <w:b/>
          <w:bCs/>
          <w:color w:val="000000"/>
          <w:sz w:val="24"/>
          <w:szCs w:val="24"/>
          <w:highlight w:val="none"/>
        </w:rPr>
        <w:t xml:space="preserve">详见“投标邀请函”－“投标人资格要求”之3中要求）</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ind w:firstLine="480"/>
        <w:spacing w:line="360" w:lineRule="auto"/>
        <w:tabs>
          <w:tab w:val="left" w:pos="945" w:leader="none"/>
        </w:tabs>
        <w:rPr>
          <w:rFonts w:ascii="宋体"/>
          <w:bCs/>
          <w:color w:val="000000"/>
          <w:sz w:val="24"/>
          <w:szCs w:val="24"/>
          <w:highlight w:val="none"/>
        </w:rPr>
      </w:pPr>
      <w:r>
        <w:rPr>
          <w:rFonts w:hint="eastAsia" w:ascii="宋体" w:hAnsi="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开标一览表（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报价明细表（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投标偏离表（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6.</w:t>
      </w:r>
      <w:r>
        <w:rPr>
          <w:rFonts w:hint="eastAsia" w:ascii="宋体" w:hAnsi="宋体"/>
          <w:bCs/>
          <w:color w:val="000000"/>
          <w:sz w:val="24"/>
          <w:szCs w:val="24"/>
          <w:highlight w:val="none"/>
        </w:rPr>
        <w:t xml:space="preserve">项目管理机构配备情况表（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7.</w:t>
      </w:r>
      <w:r>
        <w:rPr>
          <w:rFonts w:hint="eastAsia" w:ascii="宋体" w:hAnsi="宋体"/>
          <w:bCs/>
          <w:color w:val="000000"/>
          <w:sz w:val="24"/>
          <w:szCs w:val="24"/>
          <w:highlight w:val="none"/>
        </w:rPr>
        <w:t xml:space="preserve">项目负责人简历表（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8.</w:t>
      </w:r>
      <w:r>
        <w:rPr>
          <w:rFonts w:hint="eastAsia" w:ascii="宋体" w:hAnsi="宋体"/>
          <w:bCs/>
          <w:color w:val="000000"/>
          <w:sz w:val="24"/>
          <w:szCs w:val="24"/>
          <w:highlight w:val="none"/>
        </w:rPr>
        <w:t xml:space="preserve">投标单位情况表（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2"/>
        <w:spacing w:line="360" w:lineRule="auto"/>
        <w:rPr>
          <w:rFonts w:hint="eastAsia" w:ascii="宋体" w:hAnsi="宋体" w:eastAsia="宋体" w:cs="Times New Roman"/>
          <w:b/>
          <w:color w:val="000000"/>
          <w:sz w:val="24"/>
          <w:szCs w:val="24"/>
          <w:highlight w:val="none"/>
        </w:rPr>
      </w:pPr>
      <w:r>
        <w:rPr>
          <w:rFonts w:hint="eastAsia" w:ascii="宋体" w:hAnsi="宋体"/>
          <w:bCs/>
          <w:color w:val="000000"/>
          <w:sz w:val="24"/>
          <w:szCs w:val="24"/>
          <w:highlight w:val="none"/>
          <w:lang w:eastAsia="zh-CN"/>
        </w:rPr>
        <w:t xml:space="preserve">9.</w:t>
      </w:r>
      <w:r>
        <w:rPr>
          <w:rFonts w:hint="eastAsia" w:ascii="宋体" w:hAnsi="宋体"/>
          <w:bCs/>
          <w:color w:val="000000"/>
          <w:sz w:val="24"/>
          <w:szCs w:val="24"/>
          <w:highlight w:val="none"/>
        </w:rPr>
        <w:t xml:space="preserve">技术文件</w:t>
      </w:r>
      <w:r>
        <w:rPr>
          <w:rFonts w:hint="eastAsia" w:ascii="宋体" w:hAnsi="宋体" w:eastAsia="宋体" w:cs="Times New Roman"/>
          <w:b/>
          <w:color w:val="000000"/>
          <w:sz w:val="24"/>
          <w:szCs w:val="24"/>
          <w:highlight w:val="none"/>
        </w:rPr>
        <w:t xml:space="preserve">（暗标，内容参照评标办法）</w:t>
      </w:r>
      <w:r>
        <w:rPr>
          <w:rFonts w:hint="eastAsia" w:ascii="宋体" w:hAnsi="宋体" w:eastAsia="宋体" w:cs="Times New Roman"/>
          <w:b/>
          <w:color w:val="000000"/>
          <w:sz w:val="24"/>
          <w:szCs w:val="24"/>
          <w:highlight w:val="none"/>
        </w:rPr>
      </w:r>
      <w:r/>
    </w:p>
    <w:p>
      <w:pPr>
        <w:pStyle w:val="734"/>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rPr>
          <w:rFonts w:ascii="宋体" w:hAnsi="宋体" w:eastAsia="宋体" w:cs="Times New Roman"/>
          <w:b/>
          <w:color w:val="000000"/>
          <w:sz w:val="24"/>
          <w:szCs w:val="21"/>
          <w:highlight w:val="none"/>
          <w:u w:val="single"/>
        </w:rPr>
      </w:r>
      <w:r/>
    </w:p>
    <w:p>
      <w:pPr>
        <w:pStyle w:val="734"/>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rPr>
          <w:rFonts w:ascii="宋体" w:hAnsi="宋体" w:eastAsia="宋体" w:cs="Times New Roman"/>
          <w:b/>
          <w:color w:val="000000"/>
          <w:sz w:val="24"/>
          <w:szCs w:val="21"/>
          <w:highlight w:val="none"/>
          <w:u w:val="single"/>
        </w:rPr>
      </w:r>
      <w:r/>
    </w:p>
    <w:p>
      <w:pPr>
        <w:pStyle w:val="734"/>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rPr>
          <w:rFonts w:ascii="宋体" w:hAnsi="宋体" w:eastAsia="宋体" w:cs="Times New Roman"/>
          <w:b/>
          <w:color w:val="000000"/>
          <w:sz w:val="24"/>
          <w:szCs w:val="21"/>
          <w:highlight w:val="none"/>
        </w:rPr>
      </w:r>
      <w:r/>
    </w:p>
    <w:p>
      <w:pPr>
        <w:pStyle w:val="734"/>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rPr>
          <w:rFonts w:ascii="宋体" w:hAnsi="宋体" w:eastAsia="宋体" w:cs="Times New Roman"/>
          <w:b/>
          <w:color w:val="000000"/>
          <w:sz w:val="24"/>
          <w:szCs w:val="21"/>
          <w:highlight w:val="none"/>
        </w:rPr>
      </w:r>
      <w:r/>
    </w:p>
    <w:p>
      <w:pPr>
        <w:pStyle w:val="734"/>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③</w:t>
      </w:r>
      <w:r>
        <w:rPr>
          <w:rFonts w:hint="eastAsia" w:ascii="宋体" w:hAnsi="宋体" w:eastAsia="宋体" w:cs="Times New Roman"/>
          <w:b/>
          <w:color w:val="000000"/>
          <w:sz w:val="24"/>
          <w:szCs w:val="21"/>
          <w:highlight w:val="none"/>
        </w:rPr>
        <w:t xml:space="preserve">技术部分应当版面整洁、字迹清楚、不许批注或进行底纹、阴影、水印等特殊设置，不得采用任何不符合常规、有别于其他投标人的特殊做法；</w:t>
      </w:r>
      <w:r>
        <w:rPr>
          <w:rFonts w:ascii="宋体" w:hAnsi="宋体" w:eastAsia="宋体" w:cs="Times New Roman"/>
          <w:b/>
          <w:color w:val="000000"/>
          <w:sz w:val="24"/>
          <w:szCs w:val="21"/>
          <w:highlight w:val="none"/>
        </w:rPr>
      </w:r>
      <w:r/>
    </w:p>
    <w:p>
      <w:pPr>
        <w:pStyle w:val="734"/>
        <w:ind w:firstLine="482"/>
        <w:spacing w:line="360" w:lineRule="auto"/>
        <w:rPr>
          <w:rFonts w:hint="eastAsia" w:ascii="宋体" w:hAnsi="宋体" w:eastAsia="宋体"/>
          <w:b/>
          <w:color w:val="000000"/>
          <w:sz w:val="24"/>
          <w:szCs w:val="24"/>
          <w:highlight w:val="none"/>
          <w:lang w:val="en-US" w:eastAsia="zh-CN"/>
        </w:rPr>
      </w:pPr>
      <w:r>
        <w:rPr>
          <w:rFonts w:hint="eastAsia" w:ascii="宋体" w:hAnsi="宋体" w:eastAsia="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rPr>
          <w:rFonts w:hint="eastAsia" w:ascii="宋体" w:hAnsi="宋体" w:cs="Times New Roman"/>
          <w:b/>
          <w:color w:val="000000"/>
          <w:sz w:val="24"/>
          <w:szCs w:val="21"/>
          <w:highlight w:val="none"/>
          <w:lang w:val="en-US" w:eastAsia="zh-CN"/>
        </w:rPr>
        <w:t xml:space="preserve">。</w:t>
      </w:r>
      <w:r>
        <w:rPr>
          <w:rFonts w:hint="eastAsia" w:ascii="宋体" w:hAnsi="宋体" w:eastAsia="宋体"/>
          <w:b/>
          <w:color w:val="000000"/>
          <w:sz w:val="24"/>
          <w:szCs w:val="24"/>
          <w:highlight w:val="none"/>
          <w:lang w:val="en-US" w:eastAsia="zh-CN"/>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10.</w:t>
      </w:r>
      <w:r>
        <w:rPr>
          <w:rFonts w:hint="eastAsia" w:ascii="宋体" w:hAnsi="宋体"/>
          <w:bCs/>
          <w:color w:val="000000"/>
          <w:sz w:val="24"/>
          <w:szCs w:val="24"/>
          <w:highlight w:val="none"/>
        </w:rPr>
        <w:t xml:space="preserve">评分标准中对应的其他所需证明材料（如有自行添加）</w:t>
      </w:r>
      <w:r>
        <w:rPr>
          <w:rFonts w:hint="eastAsia" w:ascii="宋体" w:hAns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11.</w:t>
      </w:r>
      <w:r>
        <w:rPr>
          <w:rFonts w:hint="eastAsia" w:ascii="宋体" w:hAnsi="宋体"/>
          <w:bCs/>
          <w:color w:val="000000"/>
          <w:sz w:val="24"/>
          <w:szCs w:val="24"/>
          <w:highlight w:val="none"/>
        </w:rPr>
        <w:t xml:space="preserve">要求采购人提供的配合（如有自拟并自行添加）</w:t>
      </w:r>
      <w:r>
        <w:rPr>
          <w:rFonts w:hint="eastAsia" w:ascii="宋体" w:hAns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12.</w:t>
      </w:r>
      <w:r>
        <w:rPr>
          <w:rFonts w:hint="eastAsia" w:ascii="宋体" w:hAnsi="宋体"/>
          <w:bCs/>
          <w:color w:val="000000"/>
          <w:sz w:val="24"/>
          <w:szCs w:val="24"/>
          <w:highlight w:val="none"/>
        </w:rPr>
        <w:t xml:space="preserve">其他（报价人认为有必要提供的声明和文件，如有自拟并自行添加）</w:t>
      </w:r>
      <w:r>
        <w:rPr>
          <w:rFonts w:hint="eastAsia" w:ascii="宋体" w:hAnsi="宋体"/>
          <w:bCs/>
          <w:color w:val="000000"/>
          <w:sz w:val="24"/>
          <w:szCs w:val="24"/>
          <w:highlight w:val="none"/>
        </w:rPr>
      </w:r>
      <w:r/>
    </w:p>
    <w:p>
      <w:pPr>
        <w:pStyle w:val="73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上述1-</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color w:val="000000"/>
          <w:sz w:val="24"/>
          <w:szCs w:val="24"/>
          <w:highlight w:val="none"/>
        </w:rPr>
      </w:r>
      <w:r/>
    </w:p>
    <w:p>
      <w:pPr>
        <w:pStyle w:val="734"/>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（七）投标文件的制作：</w:t>
      </w:r>
      <w:r>
        <w:rPr>
          <w:rFonts w:hint="eastAsia" w:ascii="黑体" w:hAnsi="宋体" w:eastAsia="黑体"/>
          <w:bCs/>
          <w:color w:val="000000"/>
          <w:sz w:val="24"/>
          <w:szCs w:val="24"/>
          <w:highlight w:val="none"/>
        </w:rPr>
      </w:r>
      <w:r/>
    </w:p>
    <w:p>
      <w:pPr>
        <w:pStyle w:val="734"/>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所有文件、往来函件均应使用简体中文（规格、型号辅助符号例外）。</w:t>
      </w:r>
      <w:r>
        <w:rPr>
          <w:rFonts w:ascii="宋体"/>
          <w:bCs/>
          <w:color w:val="000000"/>
          <w:sz w:val="24"/>
          <w:szCs w:val="24"/>
          <w:highlight w:val="none"/>
        </w:rPr>
      </w:r>
      <w:r/>
    </w:p>
    <w:p>
      <w:pPr>
        <w:pStyle w:val="734"/>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投标文件由投标人按要求如实填写，须有投标人（签章）、法定代表人或法定代表人授权代表签章，方为有效，未尽事宜可自行补充。</w:t>
      </w:r>
      <w:r>
        <w:rPr>
          <w:rFonts w:ascii="宋体"/>
          <w:bCs/>
          <w:color w:val="000000"/>
          <w:sz w:val="24"/>
          <w:szCs w:val="24"/>
          <w:highlight w:val="none"/>
        </w:rPr>
      </w:r>
      <w:r/>
    </w:p>
    <w:p>
      <w:pPr>
        <w:pStyle w:val="734"/>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color w:val="000000"/>
          <w:sz w:val="24"/>
          <w:szCs w:val="24"/>
          <w:highlight w:val="none"/>
          <w:lang w:val="zh-CN"/>
        </w:rPr>
        <w:t xml:space="preserve">如无特别说明，</w:t>
      </w:r>
      <w:r>
        <w:rPr>
          <w:rFonts w:hint="eastAsia" w:ascii="宋体" w:hAnsi="宋体"/>
          <w:bCs/>
          <w:color w:val="000000"/>
          <w:sz w:val="24"/>
          <w:szCs w:val="24"/>
          <w:highlight w:val="none"/>
        </w:rPr>
        <w:t xml:space="preserve">投标人报价一律以人民币为投标结算货币，结算单位为“元”。</w:t>
      </w:r>
      <w:r>
        <w:rPr>
          <w:rFonts w:ascii="宋体"/>
          <w:bCs/>
          <w:color w:val="000000"/>
          <w:sz w:val="24"/>
          <w:szCs w:val="24"/>
          <w:highlight w:val="none"/>
        </w:rPr>
      </w:r>
      <w:r/>
    </w:p>
    <w:p>
      <w:pPr>
        <w:pStyle w:val="734"/>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投标费用自理。</w:t>
      </w:r>
      <w:r>
        <w:rPr>
          <w:rFonts w:ascii="宋体"/>
          <w:bCs/>
          <w:color w:val="000000"/>
          <w:sz w:val="24"/>
          <w:szCs w:val="24"/>
          <w:highlight w:val="none"/>
        </w:rPr>
      </w:r>
      <w:r/>
    </w:p>
    <w:p>
      <w:pPr>
        <w:pStyle w:val="734"/>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（八）网上投标</w:t>
      </w:r>
      <w:r>
        <w:rPr>
          <w:rFonts w:hint="eastAsia" w:ascii="黑体" w:hAnsi="宋体" w:eastAsia="黑体"/>
          <w:bCs/>
          <w:color w:val="000000"/>
          <w:sz w:val="24"/>
          <w:szCs w:val="24"/>
          <w:highlight w:val="none"/>
        </w:rPr>
      </w:r>
      <w:r/>
    </w:p>
    <w:p>
      <w:pPr>
        <w:pStyle w:val="734"/>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投标供应商应由其法定代表人或法定代表人授权代表在规定的网上投标时间内，凭CA数字证书</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苏采云平台获取招标文件，在投标客户端制作投标文件（电子数据），并在投标截止时间之前上传投标文件。</w:t>
      </w:r>
      <w:r>
        <w:rPr>
          <w:rFonts w:hint="eastAsia" w:ascii="宋体" w:hAnsi="宋体"/>
          <w:bCs/>
          <w:color w:val="000000"/>
          <w:sz w:val="24"/>
          <w:szCs w:val="24"/>
          <w:highlight w:val="none"/>
        </w:rPr>
      </w:r>
      <w:r/>
    </w:p>
    <w:p>
      <w:pPr>
        <w:pStyle w:val="734"/>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投标供应商应对CA数字证书妥善保管，如被他人盗用投标，后果自负。</w:t>
      </w:r>
      <w:r>
        <w:rPr>
          <w:rFonts w:hint="eastAsia" w:ascii="宋体" w:hAnsi="宋体"/>
          <w:bCs/>
          <w:color w:val="000000"/>
          <w:sz w:val="24"/>
          <w:szCs w:val="24"/>
          <w:highlight w:val="none"/>
        </w:rPr>
      </w:r>
      <w:r/>
    </w:p>
    <w:p>
      <w:pPr>
        <w:pStyle w:val="734"/>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投标供应商按招标文件规定的网上解密时间进行解密，如未按时解密后果自负。</w:t>
      </w:r>
      <w:r>
        <w:rPr>
          <w:rFonts w:hint="eastAsia" w:ascii="宋体" w:hAnsi="宋体"/>
          <w:bCs/>
          <w:color w:val="000000"/>
          <w:sz w:val="24"/>
          <w:szCs w:val="24"/>
          <w:highlight w:val="none"/>
        </w:rPr>
      </w:r>
      <w:r/>
    </w:p>
    <w:p>
      <w:pPr>
        <w:pStyle w:val="734"/>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投标供应商应当对招标文件提出的要求和条件作出实质性响应，并在电子投标系统逐条应答。</w:t>
      </w:r>
      <w:r>
        <w:rPr>
          <w:rFonts w:hint="eastAsia" w:ascii="宋体" w:hAnsi="宋体"/>
          <w:bCs/>
          <w:color w:val="000000"/>
          <w:sz w:val="24"/>
          <w:szCs w:val="24"/>
          <w:highlight w:val="none"/>
        </w:rPr>
      </w:r>
      <w:r/>
    </w:p>
    <w:p>
      <w:pPr>
        <w:pStyle w:val="734"/>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sz w:val="24"/>
          <w:szCs w:val="24"/>
          <w:highlight w:val="none"/>
        </w:rPr>
      </w:pPr>
      <w:r>
        <w:rPr>
          <w:rFonts w:hint="eastAsia" w:ascii="宋体" w:hAnsi="宋体"/>
          <w:bCs/>
          <w:color w:val="000000"/>
          <w:sz w:val="24"/>
          <w:szCs w:val="24"/>
          <w:highlight w:val="none"/>
        </w:rPr>
        <w:t xml:space="preserve">投标供应商应对要求提供的资格证明文件（如资质证书、资格证书）、技术资料</w:t>
      </w:r>
      <w:r>
        <w:rPr>
          <w:rFonts w:hint="eastAsia" w:ascii="宋体" w:hAnsi="宋体"/>
          <w:b w:val="0"/>
          <w:bCs/>
          <w:color w:val="000000"/>
          <w:sz w:val="24"/>
          <w:szCs w:val="24"/>
          <w:highlight w:val="none"/>
        </w:rPr>
        <w:t xml:space="preserve">（如白皮书、彩页、手册、检测报告等）扫描上传至投标系统。</w:t>
      </w:r>
      <w:r>
        <w:rPr>
          <w:rFonts w:hint="eastAsia" w:ascii="宋体" w:hAnsi="宋体"/>
          <w:b w:val="0"/>
          <w:bCs/>
          <w:color w:val="000000"/>
          <w:sz w:val="24"/>
          <w:szCs w:val="24"/>
          <w:highlight w:val="none"/>
        </w:rPr>
      </w:r>
      <w:r/>
    </w:p>
    <w:p>
      <w:pPr>
        <w:pStyle w:val="734"/>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投标供应商进行网上投标请参照《政府采购项目电子交易管理操作指南－供应商》。</w:t>
      </w:r>
      <w:r>
        <w:rPr>
          <w:rFonts w:hint="eastAsia" w:ascii="宋体" w:hAnsi="宋体"/>
          <w:b w:val="0"/>
          <w:bCs/>
          <w:color w:val="000000"/>
          <w:sz w:val="24"/>
          <w:szCs w:val="24"/>
          <w:highlight w:val="none"/>
        </w:rPr>
      </w:r>
      <w:r/>
    </w:p>
    <w:p>
      <w:pPr>
        <w:pStyle w:val="734"/>
        <w:numPr>
          <w:ilvl w:val="0"/>
          <w:numId w:val="6"/>
        </w:numPr>
        <w:ind w:left="1" w:firstLine="523"/>
        <w:spacing w:line="360" w:lineRule="auto"/>
        <w:tabs>
          <w:tab w:val="left" w:pos="525" w:leader="none"/>
          <w:tab w:val="left" w:pos="762" w:leader="none"/>
          <w:tab w:val="left" w:pos="945" w:leader="none"/>
        </w:tabs>
        <w:rPr>
          <w:rFonts w:ascii="宋体" w:hAnsi="宋体" w:eastAsia="宋体" w:cs="Times New Roman"/>
          <w:b w:val="0"/>
          <w:bCs/>
          <w:color w:val="000000"/>
          <w:sz w:val="24"/>
          <w:szCs w:val="24"/>
          <w:highlight w:val="none"/>
        </w:rPr>
      </w:pPr>
      <w:r>
        <w:rPr>
          <w:rFonts w:hint="eastAsia" w:ascii="宋体" w:hAnsi="宋体"/>
          <w:b w:val="0"/>
          <w:bCs/>
          <w:color w:val="000000"/>
          <w:sz w:val="24"/>
          <w:szCs w:val="24"/>
          <w:highlight w:val="none"/>
        </w:rPr>
        <w:t xml:space="preserve">因投标供应商原因造成投标文件未解密的，视为撤销其投标文件，部分投标文件未解密的，其他投标文件的开标可以继续进行。</w:t>
      </w:r>
      <w:r>
        <w:rPr>
          <w:rFonts w:ascii="宋体" w:hAnsi="宋体" w:eastAsia="宋体" w:cs="Times New Roman"/>
          <w:b w:val="0"/>
          <w:bCs/>
          <w:color w:val="000000"/>
          <w:sz w:val="24"/>
          <w:szCs w:val="24"/>
          <w:highlight w:val="none"/>
        </w:rPr>
      </w:r>
      <w:r/>
    </w:p>
    <w:p>
      <w:pPr>
        <w:pStyle w:val="734"/>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eastAsia="宋体" w:cs="Times New Roman"/>
          <w:b/>
          <w:bCs w:val="0"/>
          <w:color w:val="000000"/>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rPr>
          <w:rFonts w:hint="eastAsia" w:ascii="宋体" w:hAnsi="宋体"/>
          <w:bCs/>
          <w:color w:val="000000"/>
          <w:sz w:val="24"/>
          <w:szCs w:val="24"/>
          <w:highlight w:val="none"/>
        </w:rPr>
      </w:r>
      <w:r/>
    </w:p>
    <w:p>
      <w:pPr>
        <w:pStyle w:val="734"/>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（九）无效投标文件的确认：</w:t>
      </w:r>
      <w:r>
        <w:rPr>
          <w:rFonts w:hint="eastAsia" w:ascii="黑体" w:hAnsi="宋体" w:eastAsia="黑体"/>
          <w:bCs/>
          <w:color w:val="000000"/>
          <w:sz w:val="24"/>
          <w:szCs w:val="24"/>
          <w:highlight w:val="none"/>
        </w:rPr>
      </w:r>
      <w:r/>
    </w:p>
    <w:p>
      <w:pPr>
        <w:pStyle w:val="734"/>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hint="eastAsia" w:ascii="黑体" w:hAnsi="宋体" w:eastAsia="黑体"/>
          <w:bCs/>
          <w:color w:val="000000"/>
          <w:sz w:val="24"/>
          <w:szCs w:val="24"/>
          <w:highlight w:val="none"/>
        </w:rPr>
      </w:r>
      <w:r/>
    </w:p>
    <w:p>
      <w:pPr>
        <w:pStyle w:val="734"/>
        <w:numPr>
          <w:ilvl w:val="0"/>
          <w:numId w:val="7"/>
        </w:numPr>
        <w:ind w:left="762" w:hanging="210"/>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未按规定在江苏省政府采购（苏采云）平台注册的；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电子投标文件未按规定期限投标的，纸质投标文件（如有）未按规定的期限、地点送达的；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电子投标文件未按招标文件要求签章的；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投标人未按招标文件要求解密电子投标文件的；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投标人的法定代表人授权代表，无法定代表人授权委托书的；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不具备招标文件中规定的资格要求或未按招标文件规定的要求提供资格、资信证明文件的；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被“信用中国”网站（</w:t>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"http://www.creditchina.gov.cn" </w:instrText>
      </w:r>
      <w:r>
        <w:rPr>
          <w:rFonts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投标文件未按招标文件规定的内容和要求填写的；没有在投标系统指定位置上传对应文件、材料的；</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电子投标文件图片、字迹模糊不清、无法辨认的；</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电子投标文件中技术文件暗标部分中出现该报价供应商单位名称、简称、人员姓名、Logo、商标、电话号码等任何标识标记及其他暗示性标志的；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电子投标文件中技术文件暗标部分未按要求编制，编制粗糙、缺漏项、格式混乱、条理不清的</w:t>
      </w:r>
      <w:r>
        <w:rPr>
          <w:rFonts w:hint="eastAsia" w:ascii="宋体" w:hAnsi="Times New Roman" w:eastAsia="宋体" w:cs="Times New Roman"/>
          <w:bCs/>
          <w:color w:val="000000"/>
          <w:sz w:val="24"/>
          <w:szCs w:val="24"/>
          <w:highlight w:val="none"/>
          <w:lang w:eastAsia="zh-CN"/>
        </w:rPr>
        <w:t xml:space="preserve">；</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投标文件中有招标文件未允许提供的选择性内容；</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不同投标人委托同一单位或者个人办理投标事宜的；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不同投标人的单位负责人为同一人或者存在直接控股、管理关系的；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不同投标人的投标文件的上传形式、目录序号、排版格式、文字风格等存在明显的相似性或一致性，特征显示由同一单位或者同一个人编制的；</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项目（标段）投标总价超过本项目（标段）预算或最高限价的；</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提供虚假材料的（包括工商营业执照、财务报表、资格证明文件等）；</w:t>
      </w:r>
      <w:r>
        <w:rPr>
          <w:rFonts w:ascii="宋体" w:hAnsi="Times New Roman"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投标文件含有采购人不能接受的附加条件的；</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eastAsia="宋体" w:cs="Times New Roman"/>
          <w:bCs/>
          <w:color w:val="000000"/>
          <w:sz w:val="24"/>
          <w:szCs w:val="24"/>
          <w:highlight w:val="none"/>
        </w:rPr>
      </w:r>
      <w:r/>
    </w:p>
    <w:p>
      <w:pPr>
        <w:pStyle w:val="734"/>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评标委员会启动异常低价投标（响应）审查的情形和具体要求，包括：</w:t>
      </w:r>
      <w:r>
        <w:rPr>
          <w:rFonts w:hint="eastAsia" w:ascii="宋体" w:hAnsi="宋体" w:eastAsia="宋体" w:cs="Times New Roman"/>
          <w:bCs/>
          <w:color w:val="000000"/>
          <w:sz w:val="24"/>
          <w:szCs w:val="24"/>
          <w:highlight w:val="none"/>
        </w:rPr>
      </w:r>
      <w:r/>
    </w:p>
    <w:p>
      <w:pPr>
        <w:pStyle w:val="734"/>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（1）评审过程中出现下列情形之一的，评标委员会应当启动异常低价投标（响应）审查程序：</w:t>
      </w:r>
      <w:r>
        <w:rPr>
          <w:rFonts w:hint="eastAsia" w:ascii="宋体" w:hAnsi="宋体" w:eastAsia="宋体" w:cs="Times New Roman"/>
          <w:bCs/>
          <w:color w:val="000000"/>
          <w:sz w:val="24"/>
          <w:szCs w:val="24"/>
          <w:highlight w:val="none"/>
        </w:rPr>
      </w:r>
      <w:r/>
    </w:p>
    <w:p>
      <w:pPr>
        <w:pStyle w:val="734"/>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①投标（响应）报价低于采购项目预算50%的，即投标（响应）报价&lt;采购项目预算×50%；</w:t>
      </w:r>
      <w:r>
        <w:rPr>
          <w:rFonts w:hint="eastAsia" w:ascii="宋体" w:hAnsi="宋体" w:eastAsia="宋体" w:cs="Times New Roman"/>
          <w:bCs/>
          <w:color w:val="000000"/>
          <w:sz w:val="24"/>
          <w:szCs w:val="24"/>
          <w:highlight w:val="none"/>
        </w:rPr>
      </w:r>
      <w:r/>
    </w:p>
    <w:p>
      <w:pPr>
        <w:pStyle w:val="734"/>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②投标（响应）报价低于采购项目最高限价45%的，即投标（响应）报价&lt;采购项目最高限价×45%；</w:t>
      </w:r>
      <w:r>
        <w:rPr>
          <w:rFonts w:hint="eastAsia" w:ascii="宋体" w:hAnsi="宋体" w:eastAsia="宋体" w:cs="Times New Roman"/>
          <w:bCs/>
          <w:color w:val="000000"/>
          <w:sz w:val="24"/>
          <w:szCs w:val="24"/>
          <w:highlight w:val="none"/>
        </w:rPr>
      </w:r>
      <w:r/>
    </w:p>
    <w:p>
      <w:pPr>
        <w:pStyle w:val="734"/>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③评标委员会认定的供应商报价过低、有可能影响产品质量或者不能诚信履约的其他情形。</w:t>
      </w:r>
      <w:r>
        <w:rPr>
          <w:rFonts w:hint="eastAsia" w:ascii="宋体" w:hAnsi="宋体" w:eastAsia="宋体" w:cs="Times New Roman"/>
          <w:bCs/>
          <w:color w:val="000000"/>
          <w:sz w:val="24"/>
          <w:szCs w:val="24"/>
          <w:highlight w:val="none"/>
        </w:rPr>
      </w:r>
      <w:r/>
    </w:p>
    <w:p>
      <w:pPr>
        <w:pStyle w:val="734"/>
        <w:numPr>
          <w:ilvl w:val="0"/>
          <w:numId w:val="0"/>
        </w:numPr>
        <w:ind w:firstLine="480"/>
        <w:spacing w:line="360" w:lineRule="auto"/>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投标文件内容不全或不符合招标文件中规定的其他实质性要求的；</w:t>
      </w:r>
      <w:r>
        <w:rPr>
          <w:rFonts w:ascii="宋体" w:hAnsi="宋体" w:eastAsia="宋体" w:cs="Times New Roman"/>
          <w:bCs/>
          <w:color w:val="000000"/>
          <w:sz w:val="24"/>
          <w:szCs w:val="24"/>
          <w:highlight w:val="none"/>
        </w:rPr>
      </w:r>
      <w:r/>
    </w:p>
    <w:p>
      <w:pPr>
        <w:pStyle w:val="734"/>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法律法规和招标文件规定的其他无效情形。</w:t>
      </w:r>
      <w:r>
        <w:rPr>
          <w:rFonts w:ascii="宋体" w:hAnsi="宋体" w:eastAsia="宋体" w:cs="Times New Roman"/>
          <w:bCs/>
          <w:color w:val="000000"/>
          <w:sz w:val="24"/>
          <w:szCs w:val="24"/>
          <w:highlight w:val="none"/>
        </w:rPr>
      </w:r>
      <w:r/>
    </w:p>
    <w:p>
      <w:pPr>
        <w:pStyle w:val="734"/>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（十）开标、评标：</w:t>
      </w:r>
      <w:r>
        <w:rPr>
          <w:rFonts w:hint="eastAsia" w:ascii="黑体" w:hAnsi="宋体" w:eastAsia="黑体"/>
          <w:bCs/>
          <w:color w:val="000000"/>
          <w:sz w:val="24"/>
          <w:szCs w:val="24"/>
          <w:highlight w:val="none"/>
        </w:rPr>
      </w:r>
      <w:r/>
    </w:p>
    <w:p>
      <w:pPr>
        <w:pStyle w:val="734"/>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所有投标单位在招标文件规定的时间内解密各自投标文件；</w:t>
      </w:r>
      <w:r>
        <w:rPr>
          <w:rFonts w:ascii="宋体"/>
          <w:bCs/>
          <w:color w:val="000000"/>
          <w:sz w:val="24"/>
          <w:szCs w:val="24"/>
          <w:highlight w:val="none"/>
        </w:rPr>
      </w:r>
      <w:r/>
    </w:p>
    <w:p>
      <w:pPr>
        <w:pStyle w:val="734"/>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734"/>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rPr>
          <w:rFonts w:ascii="宋体"/>
          <w:bCs/>
          <w:color w:val="000000"/>
          <w:sz w:val="24"/>
          <w:szCs w:val="24"/>
          <w:highlight w:val="none"/>
        </w:rPr>
      </w:r>
      <w:r/>
    </w:p>
    <w:p>
      <w:pPr>
        <w:pStyle w:val="734"/>
        <w:ind w:firstLine="480"/>
        <w:spacing w:line="360" w:lineRule="auto"/>
        <w:tabs>
          <w:tab w:val="left" w:pos="630" w:leader="none"/>
          <w:tab w:val="left" w:pos="945" w:leader="none"/>
          <w:tab w:val="left" w:pos="1155" w:leader="none"/>
          <w:tab w:val="left" w:pos="1554"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734"/>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大写金额和小写金额不一致的，以大写金额为准；</w:t>
      </w:r>
      <w:r>
        <w:rPr>
          <w:rFonts w:hint="eastAsia" w:ascii="宋体" w:hAnsi="宋体"/>
          <w:bCs/>
          <w:color w:val="000000"/>
          <w:sz w:val="24"/>
          <w:szCs w:val="24"/>
          <w:highlight w:val="none"/>
        </w:rPr>
      </w:r>
      <w:r/>
    </w:p>
    <w:p>
      <w:pPr>
        <w:pStyle w:val="734"/>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单价金额小数点或者百分比有明显错位的，以开标一览表的总价为准，并修改单价；</w:t>
      </w:r>
      <w:r>
        <w:rPr>
          <w:rFonts w:hint="eastAsia" w:ascii="宋体" w:hAnsi="宋体"/>
          <w:bCs/>
          <w:color w:val="000000"/>
          <w:sz w:val="24"/>
          <w:szCs w:val="24"/>
          <w:highlight w:val="none"/>
        </w:rPr>
      </w:r>
      <w:r/>
    </w:p>
    <w:p>
      <w:pPr>
        <w:pStyle w:val="734"/>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总价金额与按单价汇总金额不一致的，以单价金额计算结果为准。</w:t>
      </w:r>
      <w:r>
        <w:rPr>
          <w:rFonts w:hint="eastAsia" w:ascii="宋体" w:hAnsi="宋体"/>
          <w:bCs/>
          <w:color w:val="000000"/>
          <w:sz w:val="24"/>
          <w:szCs w:val="24"/>
          <w:highlight w:val="none"/>
        </w:rPr>
      </w:r>
      <w:r/>
    </w:p>
    <w:p>
      <w:pPr>
        <w:pStyle w:val="734"/>
        <w:ind w:firstLine="480"/>
        <w:spacing w:line="360" w:lineRule="auto"/>
        <w:tabs>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经投标人确认后产生约束力，投标人不确认的，其投标无效</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电子投标文件与纸质投标文件（如有）不符的，以电子投标文件为准。</w:t>
      </w:r>
      <w:r>
        <w:rPr>
          <w:rFonts w:hint="eastAsia" w:ascii="宋体" w:hAnsi="宋体"/>
          <w:bCs/>
          <w:color w:val="000000"/>
          <w:sz w:val="24"/>
          <w:szCs w:val="24"/>
          <w:highlight w:val="none"/>
        </w:rPr>
      </w:r>
      <w:r/>
    </w:p>
    <w:p>
      <w:pPr>
        <w:pStyle w:val="734"/>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投标人未参加开标的，视同认可开标结果。</w:t>
      </w:r>
      <w:r>
        <w:rPr>
          <w:rFonts w:hint="eastAsia" w:ascii="宋体" w:hAnsi="宋体"/>
          <w:bCs/>
          <w:color w:val="000000"/>
          <w:sz w:val="24"/>
          <w:szCs w:val="24"/>
          <w:highlight w:val="none"/>
        </w:rPr>
      </w:r>
      <w:r/>
    </w:p>
    <w:p>
      <w:pPr>
        <w:pStyle w:val="734"/>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评标程序</w:t>
      </w:r>
      <w:r>
        <w:rPr>
          <w:rFonts w:ascii="宋体"/>
          <w:bCs/>
          <w:color w:val="000000"/>
          <w:sz w:val="24"/>
          <w:szCs w:val="24"/>
          <w:highlight w:val="none"/>
        </w:rPr>
      </w:r>
      <w:r/>
    </w:p>
    <w:p>
      <w:pPr>
        <w:pStyle w:val="734"/>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评标工作由江苏智汇锡建工程项目管理有限公司负责组织，具体评标事务由依法组建的评标委员会负责。</w:t>
      </w:r>
      <w:r>
        <w:rPr>
          <w:rFonts w:hint="eastAsia" w:ascii="宋体" w:hAnsi="宋体"/>
          <w:bCs/>
          <w:color w:val="000000"/>
          <w:sz w:val="24"/>
          <w:szCs w:val="24"/>
          <w:highlight w:val="none"/>
        </w:rPr>
      </w:r>
      <w:r/>
    </w:p>
    <w:p>
      <w:pPr>
        <w:pStyle w:val="734"/>
        <w:numPr>
          <w:ilvl w:val="0"/>
          <w:numId w:val="9"/>
        </w:numPr>
        <w:ind w:left="0" w:firstLine="523"/>
        <w:spacing w:line="360" w:lineRule="auto"/>
        <w:tabs>
          <w:tab w:val="left" w:pos="630" w:leader="none"/>
          <w:tab w:val="left" w:pos="945" w:leader="none"/>
          <w:tab w:val="left" w:pos="1104"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投标文件初审。初审分为资格性检查和符合性检查。</w:t>
      </w:r>
      <w:r>
        <w:rPr>
          <w:rFonts w:hint="eastAsia" w:ascii="宋体" w:hAnsi="宋体" w:cs="宋体"/>
          <w:bCs/>
          <w:color w:val="000000"/>
          <w:sz w:val="24"/>
          <w:szCs w:val="24"/>
          <w:highlight w:val="none"/>
        </w:rPr>
      </w:r>
      <w:r/>
    </w:p>
    <w:p>
      <w:pPr>
        <w:pStyle w:val="734"/>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资格性检查。采购人和代理机构依据法律法规和招标文件的规定，对投标文件中的资格证明、投标（报价）承诺函等进行审查；通过“信用中国”网站（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szCs w:val="24"/>
          <w:highlight w:val="none"/>
        </w:rPr>
        <w:t xml:space="preserve">以确定投标供应商是否具备投标资格。信用</w:t>
      </w:r>
      <w:r>
        <w:rPr>
          <w:rFonts w:hint="eastAsia" w:ascii="宋体" w:hAnsi="宋体" w:cs="宋体"/>
          <w:color w:val="000000"/>
          <w:sz w:val="24"/>
          <w:szCs w:val="24"/>
          <w:highlight w:val="none"/>
        </w:rPr>
        <w:t xml:space="preserve">查询结果以网页打印的形式留存并归档。</w:t>
      </w:r>
      <w:r>
        <w:rPr>
          <w:rFonts w:hint="eastAsia" w:ascii="宋体" w:hAnsi="宋体" w:cs="宋体"/>
          <w:bCs/>
          <w:color w:val="000000"/>
          <w:sz w:val="24"/>
          <w:szCs w:val="24"/>
          <w:highlight w:val="none"/>
        </w:rPr>
      </w:r>
      <w:r/>
    </w:p>
    <w:p>
      <w:pPr>
        <w:pStyle w:val="734"/>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cs="宋体"/>
          <w:bCs/>
          <w:color w:val="000000"/>
          <w:sz w:val="24"/>
          <w:szCs w:val="24"/>
          <w:highlight w:val="none"/>
        </w:rPr>
      </w:r>
      <w:r/>
    </w:p>
    <w:p>
      <w:pPr>
        <w:pStyle w:val="734"/>
        <w:numPr>
          <w:ilvl w:val="0"/>
          <w:numId w:val="9"/>
        </w:numPr>
        <w:ind w:left="0" w:firstLine="523"/>
        <w:spacing w:line="360" w:lineRule="auto"/>
        <w:tabs>
          <w:tab w:val="left" w:pos="525" w:leader="none"/>
          <w:tab w:val="left" w:pos="945" w:leader="none"/>
          <w:tab w:val="left" w:pos="1104" w:leader="none"/>
          <w:tab w:val="left" w:pos="1155" w:leader="none"/>
        </w:tabs>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sz w:val="24"/>
          <w:szCs w:val="24"/>
          <w:highlight w:val="none"/>
        </w:rPr>
        <w:t xml:space="preserve">者补正应当</w:t>
      </w:r>
      <w:r>
        <w:rPr>
          <w:rFonts w:hint="eastAsia" w:ascii="宋体" w:hAnsi="宋体"/>
          <w:bCs/>
          <w:color w:val="000000"/>
          <w:sz w:val="24"/>
          <w:szCs w:val="24"/>
          <w:highlight w:val="none"/>
        </w:rPr>
        <w:t xml:space="preserve">通过政府采购交易管理一体化系统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szCs w:val="24"/>
          <w:highlight w:val="none"/>
        </w:rPr>
        <w:t xml:space="preserve">应答并加盖电子公章，且不得超出投标文件的范围或者改变投标文件的实质性内容。</w:t>
      </w:r>
      <w:r>
        <w:rPr>
          <w:rFonts w:hint="eastAsia" w:ascii="宋体" w:hAnsi="宋体"/>
          <w:bCs/>
          <w:color w:val="000000"/>
          <w:sz w:val="24"/>
          <w:szCs w:val="24"/>
          <w:highlight w:val="none"/>
        </w:rPr>
      </w:r>
      <w:r/>
    </w:p>
    <w:p>
      <w:pPr>
        <w:pStyle w:val="734"/>
        <w:numPr>
          <w:ilvl w:val="0"/>
          <w:numId w:val="9"/>
        </w:numPr>
        <w:ind w:left="0" w:firstLine="523"/>
        <w:spacing w:line="360" w:lineRule="auto"/>
        <w:tabs>
          <w:tab w:val="left" w:pos="945" w:leader="none"/>
          <w:tab w:val="left" w:pos="1104"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评标方法</w:t>
      </w:r>
      <w:r>
        <w:rPr>
          <w:rFonts w:ascii="宋体"/>
          <w:bCs/>
          <w:color w:val="000000"/>
          <w:sz w:val="24"/>
          <w:szCs w:val="24"/>
          <w:highlight w:val="none"/>
        </w:rPr>
      </w:r>
      <w:r/>
    </w:p>
    <w:p>
      <w:pPr>
        <w:pStyle w:val="734"/>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投标人通过初审的，方可进入</w:t>
      </w:r>
      <w:r>
        <w:rPr>
          <w:rFonts w:hint="eastAsia" w:ascii="宋体" w:hAnsi="宋体"/>
          <w:bCs/>
          <w:color w:val="000000"/>
          <w:sz w:val="24"/>
          <w:highlight w:val="none"/>
        </w:rPr>
        <w:t xml:space="preserve">比较与评价程序</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highlight w:val="none"/>
        </w:rPr>
        <w:t xml:space="preserve">比较与评价</w:t>
      </w:r>
      <w:r>
        <w:rPr>
          <w:rFonts w:hint="eastAsia" w:ascii="宋体" w:hAnsi="宋体"/>
          <w:bCs/>
          <w:color w:val="000000"/>
          <w:sz w:val="24"/>
          <w:szCs w:val="24"/>
          <w:highlight w:val="none"/>
        </w:rPr>
        <w:t xml:space="preserve">采用综合评分法。</w:t>
      </w:r>
      <w:r>
        <w:rPr>
          <w:rFonts w:ascii="宋体"/>
          <w:bCs/>
          <w:color w:val="000000"/>
          <w:sz w:val="24"/>
          <w:szCs w:val="24"/>
          <w:highlight w:val="none"/>
        </w:rPr>
      </w:r>
      <w:r/>
    </w:p>
    <w:p>
      <w:pPr>
        <w:pStyle w:val="734"/>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bCs/>
          <w:color w:val="000000"/>
          <w:sz w:val="24"/>
          <w:szCs w:val="24"/>
          <w:highlight w:val="none"/>
        </w:rPr>
      </w:r>
      <w:r/>
    </w:p>
    <w:p>
      <w:pPr>
        <w:pStyle w:val="734"/>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评分标准</w:t>
      </w:r>
      <w:r>
        <w:rPr>
          <w:rFonts w:hint="eastAsia" w:ascii="宋体" w:hAnsi="宋体"/>
          <w:bCs/>
          <w:color w:val="000000"/>
          <w:sz w:val="24"/>
          <w:szCs w:val="24"/>
          <w:highlight w:val="none"/>
        </w:rPr>
      </w:r>
      <w:r/>
    </w:p>
    <w:p>
      <w:pPr>
        <w:pStyle w:val="734"/>
        <w:ind w:left="524"/>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详见附件。</w:t>
      </w:r>
      <w:r>
        <w:rPr>
          <w:rFonts w:hint="eastAsia" w:ascii="宋体" w:hAnsi="宋体"/>
          <w:bCs/>
          <w:color w:val="000000"/>
          <w:sz w:val="24"/>
          <w:szCs w:val="24"/>
          <w:highlight w:val="none"/>
        </w:rPr>
      </w:r>
      <w:r/>
    </w:p>
    <w:p>
      <w:pPr>
        <w:pStyle w:val="734"/>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（十一）定标：</w:t>
      </w:r>
      <w:r>
        <w:rPr>
          <w:rFonts w:hint="eastAsia" w:ascii="黑体" w:hAnsi="宋体" w:eastAsia="黑体"/>
          <w:bCs/>
          <w:color w:val="000000"/>
          <w:sz w:val="24"/>
          <w:szCs w:val="24"/>
          <w:highlight w:val="none"/>
        </w:rPr>
      </w:r>
      <w:r/>
    </w:p>
    <w:p>
      <w:pPr>
        <w:pStyle w:val="734"/>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000000"/>
          <w:sz w:val="24"/>
          <w:szCs w:val="24"/>
          <w:highlight w:val="none"/>
          <w:lang w:eastAsia="zh-CN"/>
        </w:rPr>
        <w:t xml:space="preserve">江苏政府采购网、中国政府采购网</w:t>
      </w:r>
      <w:r>
        <w:rPr>
          <w:rFonts w:hint="eastAsia" w:ascii="宋体" w:hAnsi="宋体"/>
          <w:bCs/>
          <w:color w:val="000000"/>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bCs/>
          <w:color w:val="000000"/>
          <w:sz w:val="24"/>
          <w:szCs w:val="24"/>
          <w:highlight w:val="none"/>
        </w:rPr>
      </w:r>
      <w:r/>
    </w:p>
    <w:p>
      <w:pPr>
        <w:pStyle w:val="734"/>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江苏智汇锡建工程项目管理有限公司向中标供应商发出中标通知书。</w:t>
      </w:r>
      <w:r>
        <w:rPr>
          <w:rFonts w:hint="eastAsia" w:ascii="宋体" w:hAnsi="宋体"/>
          <w:bCs/>
          <w:color w:val="000000"/>
          <w:sz w:val="24"/>
          <w:szCs w:val="24"/>
          <w:highlight w:val="none"/>
        </w:rPr>
      </w:r>
      <w:r/>
    </w:p>
    <w:p>
      <w:pPr>
        <w:pStyle w:val="734"/>
        <w:numPr>
          <w:ilvl w:val="0"/>
          <w:numId w:val="11"/>
        </w:numPr>
        <w:ind w:left="0" w:firstLine="523"/>
        <w:spacing w:line="360" w:lineRule="auto"/>
        <w:tabs>
          <w:tab w:val="left" w:pos="525" w:leader="none"/>
          <w:tab w:val="left" w:pos="552"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投标供应商电子投标文件将作为电子档案保存。</w:t>
      </w:r>
      <w:r>
        <w:rPr>
          <w:rFonts w:ascii="宋体"/>
          <w:bCs/>
          <w:color w:val="000000"/>
          <w:sz w:val="24"/>
          <w:szCs w:val="24"/>
          <w:highlight w:val="none"/>
        </w:rPr>
      </w:r>
      <w:r/>
    </w:p>
    <w:p>
      <w:pPr>
        <w:pStyle w:val="734"/>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（十二）废标的确认：</w:t>
      </w:r>
      <w:r>
        <w:rPr>
          <w:rFonts w:hint="eastAsia" w:ascii="黑体" w:hAnsi="宋体" w:eastAsia="黑体"/>
          <w:bCs/>
          <w:color w:val="000000"/>
          <w:sz w:val="24"/>
          <w:szCs w:val="24"/>
          <w:highlight w:val="none"/>
        </w:rPr>
      </w:r>
      <w:r/>
    </w:p>
    <w:p>
      <w:pPr>
        <w:pStyle w:val="734"/>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rPr>
          <w:rFonts w:ascii="宋体"/>
          <w:bCs/>
          <w:color w:val="000000"/>
          <w:sz w:val="24"/>
          <w:szCs w:val="24"/>
          <w:highlight w:val="none"/>
        </w:rPr>
      </w:r>
      <w:r/>
    </w:p>
    <w:p>
      <w:pPr>
        <w:pStyle w:val="734"/>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符合专业条件的投标人或者对招标文件作出实质性响应的投标人不足三家；</w:t>
      </w:r>
      <w:r>
        <w:rPr>
          <w:rFonts w:ascii="宋体"/>
          <w:bCs/>
          <w:color w:val="000000"/>
          <w:sz w:val="24"/>
          <w:szCs w:val="24"/>
          <w:highlight w:val="none"/>
        </w:rPr>
      </w:r>
      <w:r/>
    </w:p>
    <w:p>
      <w:pPr>
        <w:pStyle w:val="734"/>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rPr>
          <w:rFonts w:ascii="宋体"/>
          <w:bCs/>
          <w:color w:val="000000"/>
          <w:sz w:val="24"/>
          <w:szCs w:val="24"/>
          <w:highlight w:val="none"/>
        </w:rPr>
      </w:r>
      <w:r/>
    </w:p>
    <w:p>
      <w:pPr>
        <w:pStyle w:val="734"/>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投标人的报价均超过采购预算，采购人不能支付的；</w:t>
      </w:r>
      <w:r>
        <w:rPr>
          <w:rFonts w:ascii="宋体"/>
          <w:bCs/>
          <w:color w:val="000000"/>
          <w:sz w:val="24"/>
          <w:szCs w:val="24"/>
          <w:highlight w:val="none"/>
        </w:rPr>
      </w:r>
      <w:r/>
    </w:p>
    <w:p>
      <w:pPr>
        <w:pStyle w:val="734"/>
        <w:numPr>
          <w:ilvl w:val="0"/>
          <w:numId w:val="12"/>
        </w:numPr>
        <w:ind w:left="0" w:firstLine="525"/>
        <w:spacing w:line="360" w:lineRule="auto"/>
        <w:tabs>
          <w:tab w:val="right" w:pos="180" w:leader="none"/>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因重大变故，采购任务取消。</w:t>
      </w:r>
      <w:r>
        <w:rPr>
          <w:rFonts w:ascii="宋体"/>
          <w:bCs/>
          <w:color w:val="000000"/>
          <w:sz w:val="24"/>
          <w:szCs w:val="24"/>
          <w:highlight w:val="none"/>
        </w:rPr>
      </w:r>
      <w:r/>
    </w:p>
    <w:p>
      <w:pPr>
        <w:pStyle w:val="734"/>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（十三）中标无效的确认：</w:t>
      </w:r>
      <w:r>
        <w:rPr>
          <w:rFonts w:hint="eastAsia" w:ascii="黑体" w:hAnsi="宋体" w:eastAsia="黑体"/>
          <w:bCs/>
          <w:color w:val="000000"/>
          <w:sz w:val="24"/>
          <w:szCs w:val="24"/>
          <w:highlight w:val="none"/>
        </w:rPr>
      </w:r>
      <w:r/>
    </w:p>
    <w:p>
      <w:pPr>
        <w:pStyle w:val="734"/>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提供虚假材料谋取中标的；</w:t>
      </w:r>
      <w:r>
        <w:rPr>
          <w:rFonts w:ascii="宋体"/>
          <w:bCs/>
          <w:color w:val="000000"/>
          <w:sz w:val="24"/>
          <w:szCs w:val="24"/>
          <w:highlight w:val="none"/>
        </w:rPr>
      </w:r>
      <w:r/>
    </w:p>
    <w:p>
      <w:pPr>
        <w:pStyle w:val="734"/>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采取不正当手段诋毁、排挤其他投标人的；</w:t>
      </w:r>
      <w:r>
        <w:rPr>
          <w:rFonts w:ascii="宋体"/>
          <w:bCs/>
          <w:color w:val="000000"/>
          <w:sz w:val="24"/>
          <w:szCs w:val="24"/>
          <w:highlight w:val="none"/>
        </w:rPr>
      </w:r>
      <w:r/>
    </w:p>
    <w:p>
      <w:pPr>
        <w:pStyle w:val="734"/>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与招标采购单位、其他投标人恶意串通的；</w:t>
      </w:r>
      <w:r>
        <w:rPr>
          <w:rFonts w:ascii="宋体"/>
          <w:bCs/>
          <w:color w:val="000000"/>
          <w:sz w:val="24"/>
          <w:szCs w:val="24"/>
          <w:highlight w:val="none"/>
        </w:rPr>
      </w:r>
      <w:r/>
    </w:p>
    <w:p>
      <w:pPr>
        <w:pStyle w:val="734"/>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向招标采购单位行贿或者提供其他不正当利益的；</w:t>
      </w:r>
      <w:r>
        <w:rPr>
          <w:rFonts w:ascii="宋体"/>
          <w:bCs/>
          <w:color w:val="000000"/>
          <w:sz w:val="24"/>
          <w:szCs w:val="24"/>
          <w:highlight w:val="none"/>
        </w:rPr>
      </w:r>
      <w:r/>
    </w:p>
    <w:p>
      <w:pPr>
        <w:pStyle w:val="734"/>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ascii="宋体"/>
          <w:bCs/>
          <w:color w:val="000000"/>
          <w:sz w:val="24"/>
          <w:szCs w:val="24"/>
          <w:highlight w:val="none"/>
        </w:rPr>
      </w:r>
      <w:r/>
    </w:p>
    <w:p>
      <w:pPr>
        <w:pStyle w:val="734"/>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拒绝有关部门监督检查或者提供虚假情况的。</w:t>
      </w:r>
      <w:r>
        <w:rPr>
          <w:rFonts w:ascii="宋体"/>
          <w:bCs/>
          <w:color w:val="000000"/>
          <w:sz w:val="24"/>
          <w:szCs w:val="24"/>
          <w:highlight w:val="none"/>
        </w:rPr>
      </w:r>
      <w:r/>
    </w:p>
    <w:p>
      <w:pPr>
        <w:pStyle w:val="734"/>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bCs/>
          <w:color w:val="000000"/>
          <w:sz w:val="24"/>
          <w:szCs w:val="24"/>
          <w:highlight w:val="none"/>
        </w:rPr>
      </w:r>
      <w:r/>
    </w:p>
    <w:p>
      <w:pPr>
        <w:pStyle w:val="734"/>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（十四）签订</w:t>
      </w:r>
      <w:r>
        <w:rPr>
          <w:rFonts w:hint="eastAsia" w:ascii="黑体" w:hAnsi="宋体" w:eastAsia="黑体"/>
          <w:b/>
          <w:color w:val="000000"/>
          <w:sz w:val="24"/>
          <w:szCs w:val="24"/>
          <w:highlight w:val="none"/>
        </w:rPr>
        <w:t xml:space="preserve">、履行</w:t>
      </w:r>
      <w:r>
        <w:rPr>
          <w:rFonts w:hint="eastAsia" w:ascii="黑体" w:hAnsi="宋体" w:eastAsia="黑体"/>
          <w:bCs/>
          <w:color w:val="000000"/>
          <w:sz w:val="24"/>
          <w:szCs w:val="24"/>
          <w:highlight w:val="none"/>
        </w:rPr>
        <w:t xml:space="preserve">合同：</w:t>
      </w:r>
      <w:r>
        <w:rPr>
          <w:rFonts w:hint="eastAsia" w:ascii="黑体" w:hAnsi="宋体" w:eastAsia="黑体"/>
          <w:bCs/>
          <w:color w:val="000000"/>
          <w:sz w:val="24"/>
          <w:szCs w:val="24"/>
          <w:highlight w:val="none"/>
        </w:rPr>
      </w:r>
      <w:r/>
    </w:p>
    <w:p>
      <w:pPr>
        <w:pStyle w:val="734"/>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ascii="宋体" w:hAnsi="宋体"/>
          <w:bCs/>
          <w:color w:val="000000"/>
          <w:sz w:val="24"/>
          <w:szCs w:val="24"/>
          <w:highlight w:val="none"/>
        </w:rPr>
        <w:t xml:space="preserve">采购人应当自中标通知书发出之日起三十日内，按照招标文件和中标供应商投标文件的约定，在</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见证部分详见招标文件合同书（格式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），见证后的格式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不得作任何修改。</w:t>
      </w:r>
      <w:r>
        <w:rPr>
          <w:rFonts w:ascii="宋体"/>
          <w:bCs/>
          <w:color w:val="000000"/>
          <w:sz w:val="24"/>
          <w:szCs w:val="24"/>
          <w:highlight w:val="none"/>
        </w:rPr>
      </w:r>
      <w:r/>
    </w:p>
    <w:p>
      <w:pPr>
        <w:pStyle w:val="734"/>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中标方非因不可抗力未履行招、投标文件和合同规定的义务，一经查实，</w:t>
      </w:r>
      <w:r>
        <w:rPr>
          <w:rFonts w:hint="eastAsia" w:ascii="宋体" w:hAnsi="宋体"/>
          <w:color w:val="000000"/>
          <w:sz w:val="24"/>
          <w:highlight w:val="none"/>
        </w:rPr>
        <w:t xml:space="preserve">江苏智汇锡建工程项目管理有限公司</w:t>
      </w:r>
      <w:r>
        <w:rPr>
          <w:rFonts w:hint="eastAsia" w:ascii="宋体" w:hAnsi="宋体"/>
          <w:bCs/>
          <w:color w:val="000000"/>
          <w:sz w:val="24"/>
          <w:szCs w:val="24"/>
          <w:highlight w:val="none"/>
        </w:rPr>
        <w:t xml:space="preserve">将根据具体情况提请政府采购管理部门作出相应处理。</w:t>
      </w:r>
      <w:r>
        <w:rPr>
          <w:rFonts w:ascii="宋体"/>
          <w:bCs/>
          <w:color w:val="000000"/>
          <w:sz w:val="24"/>
          <w:szCs w:val="24"/>
          <w:highlight w:val="none"/>
        </w:rPr>
      </w:r>
      <w:r/>
    </w:p>
    <w:p>
      <w:pPr>
        <w:pStyle w:val="734"/>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（十五）注意事项：</w:t>
      </w:r>
      <w:r>
        <w:rPr>
          <w:rFonts w:hint="eastAsia" w:ascii="黑体" w:hAnsi="宋体" w:eastAsia="黑体"/>
          <w:bCs/>
          <w:color w:val="000000"/>
          <w:sz w:val="24"/>
          <w:szCs w:val="24"/>
          <w:highlight w:val="none"/>
        </w:rPr>
      </w:r>
      <w:r/>
    </w:p>
    <w:p>
      <w:pPr>
        <w:pStyle w:val="734"/>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bCs/>
          <w:color w:val="000000"/>
          <w:sz w:val="24"/>
          <w:szCs w:val="24"/>
          <w:highlight w:val="none"/>
        </w:rPr>
      </w:r>
      <w:r/>
    </w:p>
    <w:p>
      <w:pPr>
        <w:pStyle w:val="734"/>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中标后无正当理由不与采购人签订合同的；</w:t>
      </w:r>
      <w:r>
        <w:rPr>
          <w:rFonts w:ascii="宋体"/>
          <w:bCs/>
          <w:color w:val="000000"/>
          <w:sz w:val="24"/>
          <w:szCs w:val="24"/>
          <w:highlight w:val="none"/>
        </w:rPr>
      </w:r>
      <w:r/>
    </w:p>
    <w:p>
      <w:pPr>
        <w:pStyle w:val="734"/>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拒绝履行合同义务的。</w:t>
      </w:r>
      <w:r>
        <w:rPr>
          <w:rFonts w:ascii="宋体"/>
          <w:bCs/>
          <w:color w:val="000000"/>
          <w:sz w:val="24"/>
          <w:szCs w:val="24"/>
          <w:highlight w:val="none"/>
        </w:rPr>
      </w:r>
      <w:r/>
    </w:p>
    <w:p>
      <w:pPr>
        <w:pStyle w:val="734"/>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（十六）中标服务费：</w:t>
      </w:r>
      <w:r>
        <w:rPr>
          <w:rFonts w:hint="eastAsia" w:ascii="黑体" w:hAnsi="宋体" w:eastAsia="黑体"/>
          <w:bCs/>
          <w:color w:val="000000"/>
          <w:sz w:val="24"/>
          <w:szCs w:val="24"/>
          <w:highlight w:val="none"/>
        </w:rPr>
      </w:r>
      <w:r/>
    </w:p>
    <w:p>
      <w:pPr>
        <w:pStyle w:val="734"/>
        <w:ind w:firstLine="480"/>
        <w:spacing w:line="360" w:lineRule="auto"/>
        <w:tabs>
          <w:tab w:val="left" w:pos="1140" w:leader="none"/>
        </w:tabs>
        <w:rPr>
          <w:rFonts w:hint="eastAsia"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本项目以中标金额为计费基础，按差额定率累进法计算：</w:t>
      </w:r>
      <w:r>
        <w:rPr>
          <w:rFonts w:hint="eastAsia" w:ascii="宋体" w:hAnsi="宋体"/>
          <w:color w:val="000000"/>
          <w:sz w:val="24"/>
          <w:highlight w:val="none"/>
        </w:rPr>
        <w:t xml:space="preserve">100万以下费率为1.2%，100万-500万费率0.64%</w:t>
      </w:r>
      <w:r>
        <w:rPr>
          <w:rFonts w:hint="eastAsia" w:ascii="宋体" w:hAnsi="宋体"/>
          <w:color w:val="000000"/>
          <w:sz w:val="24"/>
          <w:highlight w:val="none"/>
          <w:lang w:eastAsia="zh-CN"/>
        </w:rPr>
        <w:t xml:space="preserve">。</w:t>
      </w:r>
      <w:r>
        <w:rPr>
          <w:rFonts w:hint="eastAsia" w:ascii="宋体" w:hAnsi="宋体"/>
          <w:bCs/>
          <w:color w:val="000000"/>
          <w:sz w:val="24"/>
          <w:highlight w:val="none"/>
        </w:rPr>
      </w:r>
      <w:r/>
    </w:p>
    <w:p>
      <w:pPr>
        <w:pStyle w:val="734"/>
        <w:ind w:firstLine="480"/>
        <w:spacing w:line="360" w:lineRule="auto"/>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2.领取中标通知书时由中标供应商向采购代理机构一次性付清。</w:t>
      </w:r>
      <w:r>
        <w:rPr>
          <w:rFonts w:hint="eastAsia" w:ascii="宋体" w:hAnsi="宋体"/>
          <w:bCs/>
          <w:color w:val="000000"/>
          <w:sz w:val="24"/>
          <w:highlight w:val="none"/>
        </w:rPr>
      </w:r>
      <w:r/>
    </w:p>
    <w:p>
      <w:pPr>
        <w:pStyle w:val="734"/>
        <w:ind w:firstLine="480"/>
        <w:spacing w:line="360" w:lineRule="auto"/>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3.中标供应商如果未按规定缴纳采购代理服务费，采购代理机构将保留诉讼的权利。</w:t>
      </w:r>
      <w:r>
        <w:rPr>
          <w:rFonts w:hint="eastAsia" w:ascii="宋体" w:hAnsi="宋体"/>
          <w:bCs/>
          <w:color w:val="000000"/>
          <w:sz w:val="24"/>
          <w:highlight w:val="none"/>
        </w:rPr>
      </w:r>
      <w:r/>
    </w:p>
    <w:p>
      <w:pPr>
        <w:pStyle w:val="734"/>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（十七）合同融资、履约担保</w:t>
      </w:r>
      <w:r>
        <w:rPr>
          <w:rFonts w:hint="eastAsia" w:ascii="黑体" w:hAnsi="宋体" w:eastAsia="黑体"/>
          <w:bCs/>
          <w:color w:val="000000"/>
          <w:sz w:val="24"/>
          <w:szCs w:val="24"/>
          <w:highlight w:val="none"/>
        </w:rPr>
      </w:r>
      <w:r/>
    </w:p>
    <w:p>
      <w:pPr>
        <w:pStyle w:val="734"/>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1.中标、成交供应商可采用合同融资形式，中标人可凭政府采购合同办理融资贷款，详见无锡市政府采购网“政采贷”专栏。</w:t>
      </w:r>
      <w:r>
        <w:rPr>
          <w:rFonts w:hint="eastAsia" w:ascii="宋体" w:hAnsi="宋体"/>
          <w:bCs/>
          <w:color w:val="000000"/>
          <w:sz w:val="24"/>
          <w:szCs w:val="24"/>
          <w:highlight w:val="none"/>
        </w:rPr>
      </w:r>
      <w:r/>
    </w:p>
    <w:p>
      <w:pPr>
        <w:pStyle w:val="734"/>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bCs/>
          <w:color w:val="000000"/>
          <w:sz w:val="24"/>
          <w:szCs w:val="24"/>
          <w:highlight w:val="none"/>
        </w:rPr>
      </w:r>
      <w:r/>
    </w:p>
    <w:p>
      <w:pPr>
        <w:pStyle w:val="734"/>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bCs/>
          <w:color w:val="000000"/>
          <w:sz w:val="24"/>
          <w:szCs w:val="24"/>
          <w:highlight w:val="none"/>
        </w:rPr>
      </w:r>
      <w:r/>
    </w:p>
    <w:p>
      <w:pPr>
        <w:pStyle w:val="734"/>
        <w:jc w:val="center"/>
        <w:spacing w:line="360" w:lineRule="auto"/>
        <w:tabs>
          <w:tab w:val="left" w:pos="630" w:leader="none"/>
          <w:tab w:val="left" w:pos="735" w:leader="none"/>
          <w:tab w:val="left" w:pos="945" w:leader="none"/>
        </w:tabs>
        <w:rPr>
          <w:rFonts w:ascii="黑体" w:eastAsia="黑体"/>
          <w:bCs/>
          <w:color w:val="000000"/>
          <w:sz w:val="30"/>
          <w:szCs w:val="30"/>
          <w:highlight w:val="none"/>
        </w:rPr>
        <w:outlineLvl w:val="0"/>
      </w:pPr>
      <w:r>
        <w:rPr>
          <w:rFonts w:hint="eastAsia" w:ascii="黑体" w:eastAsia="黑体"/>
          <w:bCs/>
          <w:color w:val="000000"/>
          <w:sz w:val="30"/>
          <w:szCs w:val="30"/>
          <w:highlight w:val="none"/>
        </w:rPr>
        <w:br w:type="page" w:clear="all"/>
      </w:r>
      <w:bookmarkStart w:id="4" w:name="_Toc29749"/>
      <w:r>
        <w:rPr>
          <w:rFonts w:hint="eastAsia" w:ascii="黑体" w:eastAsia="黑体"/>
          <w:bCs/>
          <w:color w:val="000000"/>
          <w:sz w:val="30"/>
          <w:szCs w:val="30"/>
          <w:highlight w:val="none"/>
        </w:rPr>
        <w:t xml:space="preserve">三</w:t>
      </w:r>
      <w:r>
        <w:rPr>
          <w:rFonts w:hint="eastAsia" w:ascii="黑体" w:eastAsia="黑体"/>
          <w:bCs/>
          <w:color w:val="000000"/>
          <w:sz w:val="30"/>
          <w:szCs w:val="30"/>
          <w:highlight w:val="none"/>
          <w:lang w:eastAsia="zh-CN"/>
        </w:rPr>
        <w:t xml:space="preserve">、</w:t>
      </w:r>
      <w:r>
        <w:rPr>
          <w:rFonts w:hint="eastAsia" w:ascii="黑体" w:eastAsia="黑体"/>
          <w:b/>
          <w:color w:val="000000"/>
          <w:sz w:val="30"/>
          <w:szCs w:val="30"/>
          <w:highlight w:val="none"/>
        </w:rPr>
        <w:t xml:space="preserve">项目技术要求和有关说明</w:t>
      </w:r>
      <w:bookmarkEnd w:id="4"/>
      <w:r>
        <w:rPr>
          <w:rFonts w:ascii="黑体" w:eastAsia="黑体"/>
          <w:bCs/>
          <w:color w:val="000000"/>
          <w:sz w:val="30"/>
          <w:szCs w:val="30"/>
          <w:highlight w:val="none"/>
        </w:rPr>
      </w:r>
      <w:r/>
    </w:p>
    <w:p>
      <w:pPr>
        <w:pStyle w:val="734"/>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zh-CN"/>
        </w:rPr>
        <w:t xml:space="preserve">采购标的需实现的功能或者目标，以及为落实政府采购政策需满足的要求：</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采购标的需实现的功能或者目标</w:t>
      </w:r>
      <w:r>
        <w:rPr>
          <w:rFonts w:hint="eastAsia" w:ascii="宋体" w:hAnsi="宋体" w:eastAsia="宋体" w:cs="宋体"/>
          <w:b/>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构建覆盖“预警预报－精准溯源－动态管控－决策支持”全链条的大气污染防治科技支撑体系：实现未来3～7天空气质量精细化精准预警预报；依托监测网络完成全年污染态势实时监控与智能研判；通过多元先进技术精准定位工业、</w:t>
      </w:r>
      <w:r>
        <w:rPr>
          <w:rFonts w:hint="eastAsia" w:ascii="宋体" w:hAnsi="宋体" w:eastAsia="宋体" w:cs="宋体"/>
          <w:bCs/>
          <w:color w:val="000000"/>
          <w:sz w:val="24"/>
          <w:szCs w:val="24"/>
          <w:highlight w:val="none"/>
          <w:lang w:val="en-US" w:eastAsia="zh-CN"/>
        </w:rPr>
        <w:t xml:space="preserve">工地、</w:t>
      </w:r>
      <w:r>
        <w:rPr>
          <w:rFonts w:hint="eastAsia" w:ascii="宋体" w:hAnsi="宋体" w:eastAsia="宋体" w:cs="宋体"/>
          <w:bCs/>
          <w:color w:val="000000"/>
          <w:sz w:val="24"/>
          <w:szCs w:val="24"/>
          <w:highlight w:val="none"/>
        </w:rPr>
        <w:t xml:space="preserve">扬尘等污染源及面源污染；动态更新精细化污染源管控档案；完成新调整国控站点本底排查与深度源解析；为无锡市“十五五”大气治理提供战略咨询建议，全面提升大气污染治理的精准性、科学性与时效性，持续改善区域空气质量。</w:t>
      </w:r>
      <w:r>
        <w:rPr>
          <w:rFonts w:hint="eastAsia" w:ascii="宋体" w:hAnsi="宋体" w:eastAsia="宋体" w:cs="宋体"/>
          <w:bCs/>
          <w:color w:val="000000"/>
          <w:sz w:val="24"/>
          <w:szCs w:val="24"/>
          <w:highlight w:val="none"/>
        </w:rPr>
      </w:r>
      <w:r/>
    </w:p>
    <w:p>
      <w:pPr>
        <w:pStyle w:val="734"/>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为落实政府采购政策需满足的要求</w:t>
      </w:r>
      <w:r>
        <w:rPr>
          <w:rFonts w:hint="eastAsia" w:ascii="宋体" w:hAnsi="宋体" w:eastAsia="宋体" w:cs="宋体"/>
          <w:b/>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《江苏省政府采购履约验收管理办法》苏财规〔20</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4〕</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号</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优先采购和强制采购节能产品。属于财政部、国家发展改革委《节能产品政府采购清单》有效期内产品的优先采购，属于节能产品清单中强制采购的产品强制采购。优先采购环保产品。属于财政部、环境保护部《环境标志产品政府采购清单》有效期内产品的，优先采购。</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tabs>
          <w:tab w:val="left" w:pos="360" w:leader="none"/>
          <w:tab w:val="left" w:pos="960"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二、</w:t>
      </w:r>
      <w:r>
        <w:rPr>
          <w:rFonts w:hint="eastAsia" w:ascii="宋体" w:hAnsi="宋体" w:eastAsia="宋体" w:cs="宋体"/>
          <w:bCs/>
          <w:color w:val="000000"/>
          <w:sz w:val="24"/>
          <w:szCs w:val="24"/>
          <w:highlight w:val="none"/>
          <w:lang w:val="zh-CN"/>
        </w:rPr>
        <w:t xml:space="preserve">采购标的需遵循的上位规划和国家相关标准、行业标准、地方标准或者其他标准、规范（</w:t>
      </w:r>
      <w:r>
        <w:rPr>
          <w:rFonts w:hint="eastAsia" w:ascii="宋体" w:hAnsi="宋体" w:eastAsia="宋体" w:cs="宋体"/>
          <w:bCs/>
          <w:color w:val="000000"/>
          <w:sz w:val="24"/>
          <w:szCs w:val="24"/>
          <w:highlight w:val="none"/>
          <w:lang w:val="en-US" w:eastAsia="zh-CN"/>
        </w:rPr>
        <w:t xml:space="preserve">以服务期内最新最严格要求为准），包括但不限于：</w:t>
      </w:r>
      <w:r>
        <w:rPr>
          <w:rFonts w:ascii="宋体" w:hAnsi="宋体" w:eastAsia="宋体" w:cs="宋体"/>
          <w:bCs/>
          <w:color w:val="000000"/>
          <w:sz w:val="24"/>
          <w:szCs w:val="24"/>
          <w:highlight w:val="none"/>
          <w:lang w:val="en-US" w:eastAsia="zh-CN"/>
        </w:rPr>
      </w:r>
      <w:r/>
    </w:p>
    <w:p>
      <w:pPr>
        <w:pStyle w:val="734"/>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《环境空气质量标准》（GB 3095—2026）</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《环境空气质量指数（AQI）技术规定》</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《环境空气质量评价技术规范》</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三、</w:t>
      </w:r>
      <w:r>
        <w:rPr>
          <w:rFonts w:hint="eastAsia" w:ascii="宋体" w:hAnsi="宋体" w:eastAsia="宋体" w:cs="宋体"/>
          <w:bCs/>
          <w:color w:val="000000"/>
          <w:sz w:val="24"/>
          <w:szCs w:val="24"/>
          <w:highlight w:val="none"/>
          <w:lang w:val="zh-CN"/>
        </w:rPr>
        <w:t xml:space="preserve">采购标的需满足的质量、安全、技术规格、物理特性等要求：</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zh-CN"/>
        </w:rPr>
        <w:t xml:space="preserve">质量要求</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服务过程及成果符合相关文件要求，</w:t>
      </w:r>
      <w:r>
        <w:rPr>
          <w:rFonts w:hint="eastAsia" w:ascii="宋体" w:hAnsi="宋体" w:eastAsia="宋体" w:cs="宋体"/>
          <w:bCs/>
          <w:color w:val="000000"/>
          <w:sz w:val="24"/>
          <w:szCs w:val="24"/>
          <w:highlight w:val="none"/>
          <w:lang w:val="en-US" w:eastAsia="zh-CN"/>
        </w:rPr>
        <w:t xml:space="preserve">符合采购人要求和中标人承诺，</w:t>
      </w:r>
      <w:r>
        <w:rPr>
          <w:rFonts w:hint="eastAsia" w:ascii="宋体" w:hAnsi="宋体" w:eastAsia="宋体" w:cs="宋体"/>
          <w:bCs/>
          <w:color w:val="000000"/>
          <w:sz w:val="24"/>
          <w:szCs w:val="24"/>
          <w:highlight w:val="none"/>
        </w:rPr>
        <w:t xml:space="preserve">服务质量通过采购人的审核。</w:t>
      </w:r>
      <w:r>
        <w:rPr>
          <w:rFonts w:hint="eastAsia" w:ascii="宋体" w:hAnsi="宋体" w:eastAsia="宋体" w:cs="宋体"/>
          <w:bCs/>
          <w:color w:val="000000"/>
          <w:sz w:val="24"/>
          <w:szCs w:val="24"/>
          <w:highlight w:val="none"/>
        </w:rPr>
      </w:r>
      <w:r/>
    </w:p>
    <w:p>
      <w:pPr>
        <w:pStyle w:val="734"/>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四、</w:t>
      </w:r>
      <w:r>
        <w:rPr>
          <w:rFonts w:hint="eastAsia" w:ascii="宋体" w:hAnsi="宋体" w:eastAsia="宋体" w:cs="宋体"/>
          <w:bCs/>
          <w:color w:val="000000"/>
          <w:sz w:val="24"/>
          <w:szCs w:val="24"/>
          <w:highlight w:val="none"/>
          <w:lang w:val="zh-CN"/>
        </w:rPr>
        <w:t xml:space="preserve">采购标的的数量、采购项目交付或者实施的时间和地点：</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服务范围</w:t>
      </w:r>
      <w:r>
        <w:rPr>
          <w:rFonts w:hint="eastAsia" w:ascii="宋体" w:hAnsi="宋体" w:eastAsia="宋体" w:cs="宋体"/>
          <w:b/>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pPr>
      <w:r>
        <w:rPr>
          <w:rFonts w:hint="eastAsia" w:ascii="宋体" w:hAnsi="宋体" w:eastAsia="宋体" w:cs="宋体"/>
          <w:bCs/>
          <w:color w:val="000000"/>
          <w:sz w:val="24"/>
          <w:szCs w:val="24"/>
          <w:highlight w:val="none"/>
          <w:lang w:val="zh-CN"/>
        </w:rPr>
        <w:t xml:space="preserve">无锡市</w:t>
      </w:r>
      <w:r>
        <w:rPr>
          <w:rFonts w:hint="eastAsia" w:ascii="宋体" w:hAnsi="宋体" w:eastAsia="宋体" w:cs="宋体"/>
          <w:b/>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服务期限</w:t>
      </w:r>
      <w:r>
        <w:rPr>
          <w:rFonts w:hint="eastAsia" w:ascii="宋体" w:hAnsi="宋体" w:eastAsia="宋体" w:cs="宋体"/>
          <w:b/>
          <w:bCs/>
          <w:color w:val="000000"/>
          <w:sz w:val="24"/>
          <w:szCs w:val="24"/>
          <w:highlight w:val="none"/>
          <w:lang w:val="zh-CN"/>
        </w:rPr>
      </w:r>
      <w:r/>
    </w:p>
    <w:p>
      <w:pPr>
        <w:pStyle w:val="734"/>
        <w:ind w:firstLine="48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本项目服务时间自合同签订日期算起，服务期</w:t>
      </w:r>
      <w:r>
        <w:rPr>
          <w:rFonts w:hint="eastAsia" w:ascii="宋体" w:hAnsi="宋体" w:eastAsia="宋体" w:cs="宋体"/>
          <w:bCs/>
          <w:color w:val="000000"/>
          <w:sz w:val="24"/>
          <w:szCs w:val="24"/>
          <w:highlight w:val="none"/>
        </w:rPr>
        <w:t xml:space="preserve">为</w:t>
      </w:r>
      <w:r>
        <w:rPr>
          <w:rFonts w:hint="eastAsia" w:ascii="宋体" w:hAnsi="宋体" w:eastAsia="宋体" w:cs="宋体"/>
          <w:bCs/>
          <w:color w:val="000000"/>
          <w:sz w:val="24"/>
          <w:szCs w:val="24"/>
          <w:highlight w:val="none"/>
          <w:lang w:val="zh-CN"/>
        </w:rPr>
        <w:t xml:space="preserve">一年。</w:t>
      </w:r>
      <w:r>
        <w:rPr>
          <w:rFonts w:hint="eastAsia" w:ascii="宋体" w:hAnsi="宋体" w:eastAsia="宋体" w:cs="宋体"/>
          <w:bCs/>
          <w:color w:val="000000"/>
          <w:sz w:val="24"/>
          <w:szCs w:val="24"/>
          <w:highlight w:val="none"/>
          <w:lang w:val="zh-CN"/>
        </w:rPr>
      </w:r>
      <w:r/>
    </w:p>
    <w:p>
      <w:pPr>
        <w:pStyle w:val="746"/>
        <w:rPr>
          <w:rFonts w:eastAsia="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2027年3月底前，中标方需向采购人提交项目服务期间内的验收资料。</w:t>
      </w:r>
      <w:r>
        <w:rPr>
          <w:rFonts w:eastAsia="宋体"/>
          <w:color w:val="000000"/>
          <w:highlight w:val="none"/>
          <w:lang w:val="en-US" w:eastAsia="zh-CN"/>
        </w:rPr>
      </w:r>
      <w:r/>
    </w:p>
    <w:p>
      <w:pPr>
        <w:pStyle w:val="734"/>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五、</w:t>
      </w:r>
      <w:r>
        <w:rPr>
          <w:rFonts w:hint="eastAsia" w:ascii="宋体" w:hAnsi="宋体" w:eastAsia="宋体" w:cs="宋体"/>
          <w:bCs/>
          <w:color w:val="000000"/>
          <w:sz w:val="24"/>
          <w:szCs w:val="24"/>
          <w:highlight w:val="none"/>
          <w:lang w:val="zh-CN"/>
        </w:rPr>
        <w:t xml:space="preserve">采购标的需满足的服务标准、期限、效率等要求</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项目概况</w:t>
      </w:r>
      <w:r>
        <w:rPr>
          <w:rFonts w:hint="eastAsia" w:ascii="宋体" w:hAnsi="宋体" w:eastAsia="宋体" w:cs="宋体"/>
          <w:b/>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本项目立足于“十五五”开局之年深入打好污染防治攻坚战的战略需求，聚焦无锡市</w:t>
      </w:r>
      <w:r>
        <w:rPr>
          <w:rFonts w:hint="eastAsia" w:ascii="宋体" w:hAnsi="宋体" w:eastAsia="宋体" w:cs="宋体"/>
          <w:bCs/>
          <w:color w:val="000000"/>
          <w:sz w:val="24"/>
          <w:szCs w:val="24"/>
          <w:highlight w:val="none"/>
          <w:lang w:val="en-US" w:eastAsia="zh-CN"/>
        </w:rPr>
        <w:t xml:space="preserve">大气多污染物</w:t>
      </w:r>
      <w:r>
        <w:rPr>
          <w:rFonts w:hint="eastAsia" w:ascii="宋体" w:hAnsi="宋体" w:eastAsia="宋体" w:cs="宋体"/>
          <w:bCs/>
          <w:color w:val="000000"/>
          <w:sz w:val="24"/>
          <w:szCs w:val="24"/>
          <w:highlight w:val="none"/>
        </w:rPr>
        <w:t xml:space="preserve">协同控制的核心难点，旨在通过引进专业技术团队与先进科技手段，系统性构建现代化大气环境治理技术支撑体系。项目将深度整合与运用已建成的无锡市大气立体监测系统，强化科技赋能，助力解决当前区域性突出大气环境问题，深化、细化综合治理措施，确保本市大气环境质量指标持续向好。</w:t>
      </w:r>
      <w:r>
        <w:rPr>
          <w:rFonts w:hint="eastAsia" w:ascii="宋体" w:hAnsi="宋体" w:eastAsia="宋体" w:cs="宋体"/>
          <w:bCs/>
          <w:color w:val="000000"/>
          <w:sz w:val="24"/>
          <w:szCs w:val="24"/>
          <w:highlight w:val="none"/>
        </w:rPr>
      </w:r>
      <w:r/>
    </w:p>
    <w:p>
      <w:pPr>
        <w:pStyle w:val="734"/>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（二）总体要求</w:t>
      </w:r>
      <w:r>
        <w:rPr>
          <w:rFonts w:hint="eastAsia" w:ascii="宋体" w:hAnsi="宋体" w:eastAsia="宋体" w:cs="宋体"/>
          <w:b/>
          <w:bCs/>
          <w:color w:val="000000"/>
          <w:sz w:val="24"/>
          <w:szCs w:val="24"/>
          <w:highlight w:val="none"/>
        </w:rPr>
      </w:r>
      <w:r/>
    </w:p>
    <w:p>
      <w:pPr>
        <w:pStyle w:val="734"/>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系统性要求：</w:t>
      </w:r>
      <w:r>
        <w:rPr>
          <w:rFonts w:hint="eastAsia" w:ascii="宋体" w:hAnsi="宋体" w:eastAsia="宋体" w:cs="宋体"/>
          <w:bCs/>
          <w:color w:val="000000"/>
          <w:sz w:val="24"/>
          <w:szCs w:val="24"/>
          <w:highlight w:val="none"/>
        </w:rPr>
        <w:t xml:space="preserve">需提供覆盖大气污染“监测预警、溯源解析、管控评估、决策支持”全过程的系统性技术</w:t>
      </w:r>
      <w:r>
        <w:rPr>
          <w:rFonts w:hint="eastAsia" w:ascii="宋体" w:hAnsi="宋体" w:eastAsia="宋体" w:cs="宋体"/>
          <w:bCs/>
          <w:color w:val="000000"/>
          <w:sz w:val="24"/>
          <w:szCs w:val="24"/>
          <w:highlight w:val="none"/>
          <w:lang w:val="en-US" w:eastAsia="zh-CN"/>
        </w:rPr>
        <w:t xml:space="preserve">支持</w:t>
      </w:r>
      <w:r>
        <w:rPr>
          <w:rFonts w:hint="eastAsia" w:ascii="宋体" w:hAnsi="宋体" w:eastAsia="宋体" w:cs="宋体"/>
          <w:bCs/>
          <w:color w:val="000000"/>
          <w:sz w:val="24"/>
          <w:szCs w:val="24"/>
          <w:highlight w:val="none"/>
        </w:rPr>
        <w:t xml:space="preserve">，确保各环节技术联动、数据贯通、业务协同。</w:t>
      </w:r>
      <w:r>
        <w:rPr>
          <w:rFonts w:hint="eastAsia" w:ascii="宋体" w:hAnsi="宋体" w:eastAsia="宋体" w:cs="宋体"/>
          <w:bCs/>
          <w:color w:val="000000"/>
          <w:sz w:val="24"/>
          <w:szCs w:val="24"/>
          <w:highlight w:val="none"/>
        </w:rPr>
      </w:r>
      <w:r/>
    </w:p>
    <w:p>
      <w:pPr>
        <w:pStyle w:val="734"/>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先进性要求：</w:t>
      </w:r>
      <w:r>
        <w:rPr>
          <w:rFonts w:hint="eastAsia" w:ascii="宋体" w:hAnsi="宋体" w:eastAsia="宋体" w:cs="宋体"/>
          <w:bCs/>
          <w:color w:val="000000"/>
          <w:sz w:val="24"/>
          <w:szCs w:val="24"/>
          <w:highlight w:val="none"/>
        </w:rPr>
        <w:t xml:space="preserve">应采用多源数据融合、人工智能、大数据分析等先进技术，确保预警预报的精准性、溯源解析的靶向性与管控建议的科学性，技术方法应处于领先水平。</w:t>
      </w:r>
      <w:r>
        <w:rPr>
          <w:rFonts w:hint="eastAsia" w:ascii="宋体" w:hAnsi="宋体" w:eastAsia="宋体" w:cs="宋体"/>
          <w:bCs/>
          <w:color w:val="000000"/>
          <w:sz w:val="24"/>
          <w:szCs w:val="24"/>
          <w:highlight w:val="none"/>
        </w:rPr>
      </w:r>
      <w:r/>
    </w:p>
    <w:p>
      <w:pPr>
        <w:pStyle w:val="734"/>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实效性要求：</w:t>
      </w:r>
      <w:r>
        <w:rPr>
          <w:rFonts w:hint="eastAsia" w:ascii="宋体" w:hAnsi="宋体" w:eastAsia="宋体" w:cs="宋体"/>
          <w:bCs/>
          <w:color w:val="000000"/>
          <w:sz w:val="24"/>
          <w:szCs w:val="24"/>
          <w:highlight w:val="none"/>
        </w:rPr>
        <w:t xml:space="preserve">所有技术输出必须紧密贴合无锡市实际污染特征与管理需求，成果</w:t>
      </w:r>
      <w:r>
        <w:rPr>
          <w:rFonts w:hint="eastAsia" w:ascii="宋体" w:hAnsi="宋体" w:eastAsia="宋体" w:cs="宋体"/>
          <w:bCs/>
          <w:color w:val="000000"/>
          <w:sz w:val="24"/>
          <w:szCs w:val="24"/>
          <w:highlight w:val="none"/>
          <w:lang w:eastAsia="zh-CN"/>
        </w:rPr>
        <w:t xml:space="preserve">须具备</w:t>
      </w:r>
      <w:r>
        <w:rPr>
          <w:rFonts w:hint="eastAsia" w:ascii="宋体" w:hAnsi="宋体" w:eastAsia="宋体" w:cs="宋体"/>
          <w:bCs/>
          <w:color w:val="000000"/>
          <w:sz w:val="24"/>
          <w:szCs w:val="24"/>
          <w:highlight w:val="none"/>
        </w:rPr>
        <w:t xml:space="preserve">高度的可操作性，能够直接支撑日常环境监管与精准施策，切实提升管理效能。</w:t>
      </w:r>
      <w:r>
        <w:rPr>
          <w:rFonts w:hint="eastAsia" w:ascii="宋体" w:hAnsi="宋体" w:eastAsia="宋体" w:cs="宋体"/>
          <w:bCs/>
          <w:color w:val="000000"/>
          <w:sz w:val="24"/>
          <w:szCs w:val="24"/>
          <w:highlight w:val="none"/>
        </w:rPr>
      </w:r>
      <w:r/>
    </w:p>
    <w:p>
      <w:pPr>
        <w:pStyle w:val="734"/>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合规性要求：</w:t>
      </w:r>
      <w:r>
        <w:rPr>
          <w:rFonts w:hint="eastAsia" w:ascii="宋体" w:hAnsi="宋体" w:eastAsia="宋体" w:cs="宋体"/>
          <w:bCs/>
          <w:color w:val="000000"/>
          <w:sz w:val="24"/>
          <w:szCs w:val="24"/>
          <w:highlight w:val="none"/>
        </w:rPr>
        <w:t xml:space="preserve">项目实施过程、数据使用及成果产出需符合国家及地方相关法律法规、政策标准与信息安全规定。</w:t>
      </w:r>
      <w:r>
        <w:rPr>
          <w:rFonts w:hint="eastAsia" w:ascii="宋体" w:hAnsi="宋体" w:eastAsia="宋体" w:cs="宋体"/>
          <w:bCs/>
          <w:color w:val="000000"/>
          <w:sz w:val="24"/>
          <w:szCs w:val="24"/>
          <w:highlight w:val="none"/>
        </w:rPr>
      </w:r>
      <w:r/>
    </w:p>
    <w:p>
      <w:pPr>
        <w:pStyle w:val="734"/>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（三）项目服务内容</w:t>
      </w:r>
      <w:r>
        <w:rPr>
          <w:rFonts w:hint="eastAsia" w:ascii="宋体" w:hAnsi="宋体" w:eastAsia="宋体" w:cs="宋体"/>
          <w:b/>
          <w:bCs/>
          <w:color w:val="000000"/>
          <w:sz w:val="24"/>
          <w:szCs w:val="24"/>
          <w:highlight w:val="none"/>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val="zh-CN"/>
        </w:rPr>
        <w:t xml:space="preserve">污染应急预警与技术支撑服务</w:t>
      </w:r>
      <w:r>
        <w:rPr>
          <w:rFonts w:hint="eastAsia" w:ascii="宋体" w:hAnsi="宋体" w:eastAsia="宋体" w:cs="宋体"/>
          <w:b/>
          <w:bCs w:val="0"/>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精细化空气质量预警预报：构建本地化空气质量预报模型，结合多源数据融合、人工智能技术与人工订正，精准预测未来3～7天污染过程，每日输出AQI、污染等级及首要污染物预报结果，遇污染风险及时推送预警，持续优化模型精度。</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高值研判与实时指挥调度：依托国控站点及网格化监测网络，全年实时监控空气质量，识别污染高值区域与传输通道并推送提醒信息；应急管控期间加密研判，联动现场溯源力量，提供“点-区-行业”精准管控建议；常规天开展潜在高值点位巡查。</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低空环境智慧无人监管：以激光雷达为核心构建站点周边5公里扫描网络，锁定污染高值后联动无人机自动巡航，完成高清取证、违规行为自动喊话制止，实现污染溯源全流程自动化处置。</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eastAsia="zh-CN"/>
        </w:rPr>
        <w:t xml:space="preserve">高科技技术溯源与动态信息更新服务</w:t>
      </w:r>
      <w:r>
        <w:rPr>
          <w:rFonts w:hint="eastAsia" w:ascii="宋体" w:hAnsi="宋体" w:eastAsia="宋体" w:cs="宋体"/>
          <w:b/>
          <w:bCs w:val="0"/>
          <w:color w:val="000000"/>
          <w:sz w:val="24"/>
          <w:szCs w:val="24"/>
          <w:highlight w:val="none"/>
          <w:lang w:val="zh-CN" w:eastAsia="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差异化科技溯源追踪：按季节开展靶向走航监测，秋冬季颗粒物走航不少于10次、春夏VOCs走航不少于60次、全年六参数走航不少于20次，搭配便携式设备精准定位重点区域污染源，输出污染分布图谱与溯源报告。</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污染源档案动态更新：通过无人机巡航、现场核查更新重点区域涉气污染源分布图与管控作战图；针对2026年新调整国控站点，开展本底调查与多技术联动监测，建立并动态更新污染源分类管控清单。</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空气质量深度解析评估：融合多源数据开展关联建模，按月度输出污染趋势与区域差异分析，按季度完成污染成因溯源与管控措施效果评估，按需提供定制化专题分析建议。</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val="zh-CN" w:eastAsia="zh-CN"/>
        </w:rPr>
        <w:t xml:space="preserve">污染面源专项技术支撑服务</w:t>
      </w:r>
      <w:r>
        <w:rPr>
          <w:rFonts w:hint="eastAsia" w:ascii="宋体" w:hAnsi="宋体" w:eastAsia="宋体" w:cs="宋体"/>
          <w:b/>
          <w:bCs w:val="0"/>
          <w:color w:val="000000"/>
          <w:sz w:val="24"/>
          <w:szCs w:val="24"/>
          <w:highlight w:val="none"/>
          <w:lang w:val="zh-CN" w:eastAsia="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扬尘走航监测评估：全年开展不少于48天道路积尘负荷走航监测，生成</w:t>
      </w:r>
      <w:r>
        <w:rPr>
          <w:rFonts w:hint="eastAsia" w:ascii="宋体" w:hAnsi="宋体" w:eastAsia="宋体" w:cs="宋体"/>
          <w:bCs/>
          <w:color w:val="000000"/>
          <w:sz w:val="24"/>
          <w:szCs w:val="24"/>
          <w:highlight w:val="none"/>
          <w:lang w:val="en-US" w:eastAsia="zh-CN"/>
        </w:rPr>
        <w:t xml:space="preserve">重点区域</w:t>
      </w:r>
      <w:r>
        <w:rPr>
          <w:rFonts w:hint="eastAsia" w:ascii="宋体" w:hAnsi="宋体" w:eastAsia="宋体" w:cs="宋体"/>
          <w:bCs/>
          <w:color w:val="000000"/>
          <w:sz w:val="24"/>
          <w:szCs w:val="24"/>
          <w:highlight w:val="none"/>
          <w:lang w:val="zh-CN"/>
        </w:rPr>
        <w:t xml:space="preserve">积尘分布图谱与分析报告，识别高值管控路段。</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裸土遥感动态监控：每季度开展</w:t>
      </w:r>
      <w:r>
        <w:rPr>
          <w:rFonts w:hint="eastAsia" w:ascii="宋体" w:hAnsi="宋体" w:eastAsia="宋体" w:cs="宋体"/>
          <w:bCs/>
          <w:color w:val="000000"/>
          <w:sz w:val="24"/>
          <w:szCs w:val="24"/>
          <w:highlight w:val="none"/>
          <w:lang w:val="en-US" w:eastAsia="zh-CN"/>
        </w:rPr>
        <w:t xml:space="preserve">重点区域</w:t>
      </w:r>
      <w:r>
        <w:rPr>
          <w:rFonts w:hint="eastAsia" w:ascii="宋体" w:hAnsi="宋体" w:eastAsia="宋体" w:cs="宋体"/>
          <w:bCs/>
          <w:color w:val="000000"/>
          <w:sz w:val="24"/>
          <w:szCs w:val="24"/>
          <w:highlight w:val="none"/>
          <w:lang w:val="zh-CN"/>
        </w:rPr>
        <w:t xml:space="preserve">裸土卫星遥感监测，全年完成4期，交付裸土分布数据集、动态变化分析图及扬尘风险评估报告。</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秸秆焚烧卫星预警：在秸秆焚烧高发期（不少于90天）每日推送火点预警信息，每周形成火点分析报告（全年不少于12份），统计火点分布、频次与燃烧强度。</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4.专家</w:t>
      </w:r>
      <w:r>
        <w:rPr>
          <w:rFonts w:hint="eastAsia" w:ascii="宋体" w:hAnsi="宋体" w:eastAsia="宋体" w:cs="宋体"/>
          <w:b/>
          <w:bCs w:val="0"/>
          <w:color w:val="000000"/>
          <w:sz w:val="24"/>
          <w:szCs w:val="24"/>
          <w:highlight w:val="none"/>
          <w:lang w:val="zh-CN" w:eastAsia="zh-CN"/>
        </w:rPr>
        <w:t xml:space="preserve">咨询服务</w:t>
      </w:r>
      <w:r>
        <w:rPr>
          <w:rFonts w:hint="eastAsia" w:ascii="宋体" w:hAnsi="宋体" w:eastAsia="宋体" w:cs="宋体"/>
          <w:b/>
          <w:bCs w:val="0"/>
          <w:color w:val="000000"/>
          <w:sz w:val="24"/>
          <w:szCs w:val="24"/>
          <w:highlight w:val="none"/>
          <w:lang w:val="zh-CN" w:eastAsia="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组织大气环境治理领域资深专家开展至少1次专题会商会，对项目阶段性成果的科学性、可行性进行独立评审，为无锡市“十五五”大气污染防治工作提供战略性决策支持建议。</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项目</w:t>
      </w:r>
      <w:r>
        <w:rPr>
          <w:rFonts w:hint="eastAsia" w:ascii="宋体" w:hAnsi="宋体" w:eastAsia="宋体" w:cs="宋体"/>
          <w:b/>
          <w:bCs/>
          <w:color w:val="000000"/>
          <w:sz w:val="24"/>
          <w:szCs w:val="24"/>
          <w:highlight w:val="none"/>
          <w:lang w:val="zh-CN"/>
        </w:rPr>
        <w:t xml:space="preserve">要点及重要成果</w:t>
      </w:r>
      <w:r>
        <w:rPr>
          <w:rFonts w:hint="eastAsia" w:ascii="宋体" w:hAnsi="宋体" w:eastAsia="宋体" w:cs="宋体"/>
          <w:b/>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1.污染</w:t>
      </w:r>
      <w:r>
        <w:rPr>
          <w:rFonts w:hint="eastAsia" w:ascii="宋体" w:hAnsi="宋体" w:eastAsia="宋体" w:cs="宋体"/>
          <w:b/>
          <w:bCs w:val="0"/>
          <w:color w:val="000000"/>
          <w:sz w:val="24"/>
          <w:szCs w:val="24"/>
          <w:highlight w:val="none"/>
          <w:lang w:val="zh-CN" w:eastAsia="zh-CN"/>
        </w:rPr>
        <w:t xml:space="preserve">应急预警与技术支撑</w:t>
      </w:r>
      <w:r>
        <w:rPr>
          <w:rFonts w:hint="eastAsia" w:ascii="宋体" w:hAnsi="宋体" w:eastAsia="宋体" w:cs="宋体"/>
          <w:b/>
          <w:bCs w:val="0"/>
          <w:color w:val="000000"/>
          <w:sz w:val="24"/>
          <w:szCs w:val="24"/>
          <w:highlight w:val="none"/>
          <w:lang w:val="zh-CN" w:eastAsia="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核心目标：构建“早发现－快响应－准处置”的污染应急闭环，破解常规预报精准度不足、应急响应效率低的痛点。</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关键举措：</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采用多源数据融合模式，实现未来3～7天空气质量精细化预警；</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全年值守国控站点+网格化监测网络，实时识别污染高值区域并推送预警；</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搭建激光雷达+无人机“地空一体化”无人监管系统，自动完成站点周边5公里污染溯源、取证与警示。</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2.高科技</w:t>
      </w:r>
      <w:r>
        <w:rPr>
          <w:rFonts w:hint="eastAsia" w:ascii="宋体" w:hAnsi="宋体" w:eastAsia="宋体" w:cs="宋体"/>
          <w:b/>
          <w:bCs w:val="0"/>
          <w:color w:val="000000"/>
          <w:sz w:val="24"/>
          <w:szCs w:val="24"/>
          <w:highlight w:val="none"/>
          <w:lang w:val="zh-CN" w:eastAsia="zh-CN"/>
        </w:rPr>
        <w:t xml:space="preserve">技术溯源与动态信息更新</w:t>
      </w:r>
      <w:r>
        <w:rPr>
          <w:rFonts w:hint="eastAsia" w:ascii="宋体" w:hAnsi="宋体" w:eastAsia="宋体" w:cs="宋体"/>
          <w:b/>
          <w:bCs w:val="0"/>
          <w:color w:val="000000"/>
          <w:sz w:val="24"/>
          <w:szCs w:val="24"/>
          <w:highlight w:val="none"/>
          <w:lang w:val="zh-CN" w:eastAsia="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核心目标：</w:t>
      </w:r>
      <w:r>
        <w:rPr>
          <w:rFonts w:hint="eastAsia" w:ascii="宋体" w:hAnsi="宋体" w:eastAsia="宋体" w:cs="宋体"/>
          <w:bCs/>
          <w:color w:val="000000"/>
          <w:sz w:val="24"/>
          <w:szCs w:val="24"/>
          <w:highlight w:val="none"/>
          <w:lang w:val="en-US" w:eastAsia="zh-CN"/>
        </w:rPr>
        <w:t xml:space="preserve">提高</w:t>
      </w:r>
      <w:r>
        <w:rPr>
          <w:rFonts w:hint="eastAsia" w:ascii="宋体" w:hAnsi="宋体" w:eastAsia="宋体" w:cs="宋体"/>
          <w:bCs/>
          <w:color w:val="000000"/>
          <w:sz w:val="24"/>
          <w:szCs w:val="24"/>
          <w:highlight w:val="none"/>
          <w:lang w:val="zh-CN"/>
        </w:rPr>
        <w:t xml:space="preserve">国控站点污染源精准定位与</w:t>
      </w:r>
      <w:r>
        <w:rPr>
          <w:rFonts w:hint="eastAsia" w:ascii="宋体" w:hAnsi="宋体" w:eastAsia="宋体" w:cs="宋体"/>
          <w:bCs/>
          <w:color w:val="000000"/>
          <w:sz w:val="24"/>
          <w:szCs w:val="24"/>
          <w:highlight w:val="none"/>
          <w:lang w:val="en-US" w:eastAsia="zh-CN"/>
        </w:rPr>
        <w:t xml:space="preserve">动态管控溯源技术</w:t>
      </w:r>
      <w:r>
        <w:rPr>
          <w:rFonts w:hint="eastAsia" w:ascii="宋体" w:hAnsi="宋体" w:eastAsia="宋体" w:cs="宋体"/>
          <w:bCs/>
          <w:color w:val="000000"/>
          <w:sz w:val="24"/>
          <w:szCs w:val="24"/>
          <w:highlight w:val="none"/>
          <w:lang w:val="zh-CN"/>
        </w:rPr>
        <w:t xml:space="preserve">支撑</w:t>
      </w:r>
      <w:r>
        <w:rPr>
          <w:rFonts w:hint="eastAsia" w:ascii="宋体" w:hAnsi="宋体" w:eastAsia="宋体" w:cs="宋体"/>
          <w:bCs/>
          <w:color w:val="000000"/>
          <w:sz w:val="24"/>
          <w:szCs w:val="24"/>
          <w:highlight w:val="none"/>
          <w:lang w:val="en-US" w:eastAsia="zh-CN"/>
        </w:rPr>
        <w:t xml:space="preserve">能力</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关键举措：</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季节差异化走航：秋冬颗粒物走航≥10次、春夏VOCs走航≥60次、全年六参走航≥20次；</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动态更新重点区域污染源电子地图与“管控作战图”，完成新国控站点周边3公里污染源本底排查与分类建档；</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根据大气污染形势需求</w:t>
      </w:r>
      <w:r>
        <w:rPr>
          <w:rFonts w:hint="eastAsia" w:ascii="宋体" w:hAnsi="宋体" w:eastAsia="宋体" w:cs="宋体"/>
          <w:bCs/>
          <w:color w:val="000000"/>
          <w:sz w:val="24"/>
          <w:szCs w:val="24"/>
          <w:highlight w:val="none"/>
          <w:lang w:val="zh-CN"/>
        </w:rPr>
        <w:t xml:space="preserve">开展多源数据融合分析，量化污染成因与管控措施成效。</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3.污染</w:t>
      </w:r>
      <w:r>
        <w:rPr>
          <w:rFonts w:hint="eastAsia" w:ascii="宋体" w:hAnsi="宋体" w:eastAsia="宋体" w:cs="宋体"/>
          <w:b/>
          <w:bCs w:val="0"/>
          <w:color w:val="000000"/>
          <w:sz w:val="24"/>
          <w:szCs w:val="24"/>
          <w:highlight w:val="none"/>
          <w:lang w:val="zh-CN" w:eastAsia="zh-CN"/>
        </w:rPr>
        <w:t xml:space="preserve">面源专项技术支撑</w:t>
      </w:r>
      <w:r>
        <w:rPr>
          <w:rFonts w:hint="eastAsia" w:ascii="宋体" w:hAnsi="宋体" w:eastAsia="宋体" w:cs="宋体"/>
          <w:b/>
          <w:bCs w:val="0"/>
          <w:color w:val="000000"/>
          <w:sz w:val="24"/>
          <w:szCs w:val="24"/>
          <w:highlight w:val="none"/>
          <w:lang w:val="zh-CN" w:eastAsia="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核心目标：</w:t>
      </w:r>
      <w:r>
        <w:rPr>
          <w:rFonts w:hint="eastAsia" w:ascii="宋体" w:hAnsi="宋体" w:eastAsia="宋体" w:cs="宋体"/>
          <w:bCs/>
          <w:color w:val="000000"/>
          <w:sz w:val="24"/>
          <w:szCs w:val="24"/>
          <w:highlight w:val="none"/>
          <w:lang w:val="en-US" w:eastAsia="zh-CN"/>
        </w:rPr>
        <w:t xml:space="preserve">提高</w:t>
      </w:r>
      <w:r>
        <w:rPr>
          <w:rFonts w:hint="eastAsia" w:ascii="宋体" w:hAnsi="宋体" w:eastAsia="宋体" w:cs="宋体"/>
          <w:bCs/>
          <w:color w:val="000000"/>
          <w:sz w:val="24"/>
          <w:szCs w:val="24"/>
          <w:highlight w:val="none"/>
          <w:lang w:val="zh-CN"/>
        </w:rPr>
        <w:t xml:space="preserve">面源污染</w:t>
      </w:r>
      <w:r>
        <w:rPr>
          <w:rFonts w:hint="eastAsia" w:ascii="宋体" w:hAnsi="宋体" w:eastAsia="宋体" w:cs="宋体"/>
          <w:bCs/>
          <w:color w:val="000000"/>
          <w:sz w:val="24"/>
          <w:szCs w:val="24"/>
          <w:highlight w:val="none"/>
          <w:lang w:val="en-US" w:eastAsia="zh-CN"/>
        </w:rPr>
        <w:t xml:space="preserve">监管时效性，解决部分面源</w:t>
      </w:r>
      <w:r>
        <w:rPr>
          <w:rFonts w:hint="eastAsia" w:ascii="宋体" w:hAnsi="宋体" w:eastAsia="宋体" w:cs="宋体"/>
          <w:bCs/>
          <w:color w:val="000000"/>
          <w:sz w:val="24"/>
          <w:szCs w:val="24"/>
          <w:highlight w:val="none"/>
          <w:lang w:val="zh-CN"/>
        </w:rPr>
        <w:t xml:space="preserve">“分布散、瞬时性强、难监管”难题，实现精准管控。</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关键举措：</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全年不少于48天道路积尘走航监测，生成积尘分布图谱；</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每季度开展裸土卫星遥感监测，形成4期动态变化分析报告；</w:t>
      </w:r>
      <w:r>
        <w:rPr>
          <w:rFonts w:hint="eastAsia" w:ascii="宋体" w:hAnsi="宋体" w:eastAsia="宋体" w:cs="宋体"/>
          <w:bCs/>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Cs/>
          <w:color w:val="000000"/>
          <w:sz w:val="24"/>
          <w:szCs w:val="24"/>
          <w:highlight w:val="none"/>
          <w:lang w:val="zh-CN"/>
        </w:rPr>
        <w:t xml:space="preserve">秸秆焚烧高发期（90天）每日推送火点预警，每周输出监测分析报告（12份）</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zh-CN" w:eastAsia="zh-CN"/>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eastAsia="zh-CN"/>
        </w:rPr>
        <w:t xml:space="preserve">专家咨询服务</w:t>
      </w:r>
      <w:r>
        <w:rPr>
          <w:rFonts w:hint="eastAsia" w:ascii="宋体" w:hAnsi="宋体" w:eastAsia="宋体" w:cs="宋体"/>
          <w:b/>
          <w:bCs w:val="0"/>
          <w:color w:val="000000"/>
          <w:sz w:val="24"/>
          <w:szCs w:val="24"/>
          <w:highlight w:val="none"/>
          <w:lang w:val="zh-CN" w:eastAsia="zh-CN"/>
        </w:rPr>
      </w:r>
      <w:r/>
    </w:p>
    <w:p>
      <w:pPr>
        <w:pStyle w:val="734"/>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核心目标：保障项目成果科学性，为“十五五”大气治理提供前瞻性战略支撑。</w:t>
      </w:r>
      <w:r>
        <w:rPr>
          <w:rFonts w:hint="eastAsia" w:ascii="宋体" w:hAnsi="宋体" w:eastAsia="宋体" w:cs="宋体"/>
          <w:b/>
          <w:bCs w:val="0"/>
          <w:color w:val="000000"/>
          <w:sz w:val="24"/>
          <w:szCs w:val="24"/>
          <w:highlight w:val="none"/>
          <w:lang w:val="zh-CN" w:eastAsia="zh-CN"/>
        </w:rPr>
      </w:r>
      <w:r/>
    </w:p>
    <w:p>
      <w:pPr>
        <w:pStyle w:val="73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关键举措：组织大气环境领域资深专家开展至少1次专题会商，独立评审项目阶段性成果，</w:t>
      </w:r>
      <w:r>
        <w:rPr>
          <w:rFonts w:hint="eastAsia" w:ascii="宋体" w:hAnsi="宋体" w:eastAsia="宋体" w:cs="宋体"/>
          <w:bCs/>
          <w:color w:val="000000"/>
          <w:sz w:val="24"/>
          <w:szCs w:val="24"/>
          <w:highlight w:val="none"/>
          <w:lang w:val="en-US" w:eastAsia="zh-CN"/>
        </w:rPr>
        <w:t xml:space="preserve">提出</w:t>
      </w:r>
      <w:r>
        <w:rPr>
          <w:rFonts w:hint="eastAsia" w:ascii="宋体" w:hAnsi="宋体" w:eastAsia="宋体" w:cs="宋体"/>
          <w:bCs/>
          <w:color w:val="000000"/>
          <w:sz w:val="24"/>
          <w:szCs w:val="24"/>
          <w:highlight w:val="none"/>
          <w:lang w:val="zh-CN"/>
        </w:rPr>
        <w:t xml:space="preserve">“十五五”大气污染防治战略建议。</w:t>
      </w:r>
      <w:r>
        <w:rPr>
          <w:rFonts w:hint="eastAsia" w:ascii="宋体" w:hAnsi="宋体" w:eastAsia="宋体" w:cs="宋体"/>
          <w:bCs/>
          <w:color w:val="000000"/>
          <w:sz w:val="24"/>
          <w:szCs w:val="24"/>
          <w:highlight w:val="none"/>
          <w:lang w:val="zh-CN"/>
        </w:rPr>
      </w:r>
      <w:r/>
    </w:p>
    <w:p>
      <w:pPr>
        <w:pStyle w:val="734"/>
        <w:ind w:firstLine="482"/>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val="zh-CN"/>
        </w:rPr>
        <w:t xml:space="preserve">）采购标的的验收标准</w:t>
      </w:r>
      <w:r>
        <w:rPr>
          <w:rFonts w:hint="eastAsia" w:ascii="宋体" w:hAnsi="宋体" w:eastAsia="宋体" w:cs="宋体"/>
          <w:b/>
          <w:bCs w:val="0"/>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服务过程及成果符合相关文件要求，</w:t>
      </w:r>
      <w:r>
        <w:rPr>
          <w:rFonts w:hint="eastAsia" w:ascii="宋体" w:hAnsi="宋体" w:eastAsia="宋体" w:cs="宋体"/>
          <w:bCs/>
          <w:color w:val="000000"/>
          <w:sz w:val="24"/>
          <w:szCs w:val="24"/>
          <w:highlight w:val="none"/>
          <w:lang w:val="en-US" w:eastAsia="zh-CN"/>
        </w:rPr>
        <w:t xml:space="preserve">符合采购人要求和中标人承诺，</w:t>
      </w:r>
      <w:r>
        <w:rPr>
          <w:rFonts w:hint="eastAsia" w:ascii="宋体" w:hAnsi="宋体" w:eastAsia="宋体" w:cs="宋体"/>
          <w:color w:val="000000"/>
          <w:sz w:val="24"/>
          <w:szCs w:val="24"/>
          <w:highlight w:val="none"/>
        </w:rPr>
        <w:t xml:space="preserve">服务质量</w:t>
      </w:r>
      <w:r>
        <w:rPr>
          <w:rFonts w:hint="eastAsia" w:ascii="宋体" w:hAnsi="宋体" w:eastAsia="宋体" w:cs="宋体"/>
          <w:color w:val="000000"/>
          <w:sz w:val="24"/>
          <w:szCs w:val="24"/>
          <w:highlight w:val="none"/>
          <w:lang w:val="en-US" w:eastAsia="zh-CN"/>
        </w:rPr>
        <w:t xml:space="preserve">以验收会的方式进行评审后，</w:t>
      </w:r>
      <w:r>
        <w:rPr>
          <w:rFonts w:hint="eastAsia" w:ascii="宋体" w:hAnsi="宋体" w:eastAsia="宋体" w:cs="宋体"/>
          <w:color w:val="000000"/>
          <w:sz w:val="24"/>
          <w:szCs w:val="24"/>
          <w:highlight w:val="none"/>
        </w:rPr>
        <w:t xml:space="preserve">通过采购人的审核。</w:t>
      </w:r>
      <w:r>
        <w:rPr>
          <w:rFonts w:hint="eastAsia" w:ascii="宋体" w:hAnsi="宋体" w:eastAsia="宋体" w:cs="宋体"/>
          <w:color w:val="000000"/>
          <w:sz w:val="24"/>
          <w:szCs w:val="24"/>
          <w:highlight w:val="none"/>
          <w:lang w:val="en-US" w:eastAsia="zh-CN"/>
        </w:rPr>
      </w:r>
      <w:r/>
    </w:p>
    <w:p>
      <w:pPr>
        <w:pStyle w:val="734"/>
        <w:ind w:firstLine="482"/>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（七）采购标的的其他技术、服务等要求</w:t>
      </w:r>
      <w:r>
        <w:rPr>
          <w:rFonts w:hint="eastAsia" w:ascii="宋体" w:hAnsi="宋体" w:eastAsia="宋体" w:cs="宋体"/>
          <w:b/>
          <w:bCs w:val="0"/>
          <w:color w:val="000000"/>
          <w:sz w:val="24"/>
          <w:szCs w:val="24"/>
          <w:highlight w:val="none"/>
          <w:lang w:val="zh-CN"/>
        </w:rPr>
      </w:r>
      <w:r/>
    </w:p>
    <w:p>
      <w:pPr>
        <w:pStyle w:val="73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总报价一次报定，包括全部服务所需的人工、保险、劳保、管理、设备、税费、培训、售后服务等费用及为完成整个项目所产生的其他所有费用，以及政策性文件规定及合同包含的所有风险、责任等各项应有费用。</w:t>
      </w:r>
      <w:r>
        <w:rPr>
          <w:rFonts w:hint="eastAsia" w:ascii="宋体" w:hAnsi="宋体" w:eastAsia="宋体" w:cs="宋体"/>
          <w:color w:val="000000"/>
          <w:sz w:val="24"/>
          <w:szCs w:val="24"/>
          <w:highlight w:val="none"/>
          <w:lang w:val="en-US" w:eastAsia="zh-CN" w:bidi="ar-SA"/>
        </w:rPr>
      </w:r>
      <w:r/>
    </w:p>
    <w:p>
      <w:pPr>
        <w:pStyle w:val="734"/>
        <w:ind w:firstLine="480"/>
        <w:jc w:val="left"/>
        <w:keepLines w:val="0"/>
        <w:keepNext w:val="0"/>
        <w:pageBreakBefore w:val="0"/>
        <w:spacing w:line="360" w:lineRule="auto"/>
        <w:widowControl w:val="off"/>
        <w:rPr>
          <w:rFonts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bidi="ar-SA"/>
        </w:rPr>
        <w:t xml:space="preserve">2.付款方式：</w:t>
      </w:r>
      <w:r>
        <w:rPr>
          <w:rFonts w:hint="eastAsia" w:ascii="宋体" w:hAnsi="宋体" w:cs="宋体"/>
          <w:b/>
          <w:bCs/>
          <w:color w:val="000000"/>
          <w:sz w:val="24"/>
          <w:highlight w:val="none"/>
          <w:u w:val="none"/>
        </w:rPr>
        <w:t xml:space="preserve">签订合同后支付合同价的50%，完成所有服务，无违约行为且均通过甲方验收后支付合同价的50%。</w:t>
      </w:r>
      <w:r>
        <w:rPr>
          <w:rFonts w:ascii="宋体" w:hAnsi="宋体" w:eastAsia="宋体" w:cs="宋体"/>
          <w:color w:val="000000"/>
          <w:sz w:val="24"/>
          <w:szCs w:val="24"/>
          <w:highlight w:val="none"/>
          <w:u w:val="none"/>
          <w:lang w:val="en-US" w:eastAsia="zh-CN" w:bidi="ar-SA"/>
        </w:rPr>
      </w:r>
      <w:r/>
    </w:p>
    <w:p>
      <w:pPr>
        <w:pStyle w:val="734"/>
        <w:spacing w:line="360" w:lineRule="auto"/>
        <w:rPr>
          <w:color w:val="000000"/>
          <w:highlight w:val="none"/>
        </w:rPr>
      </w:pPr>
      <w:r>
        <w:rPr>
          <w:rFonts w:hint="eastAsia" w:ascii="宋体" w:hAnsi="宋体"/>
          <w:bCs/>
          <w:color w:val="000000"/>
          <w:sz w:val="24"/>
          <w:highlight w:val="none"/>
        </w:rPr>
        <w:br w:type="page" w:clear="all"/>
      </w:r>
      <w:r>
        <w:rPr>
          <w:color w:val="000000"/>
          <w:highlight w:val="none"/>
        </w:rPr>
      </w:r>
      <w:r/>
    </w:p>
    <w:p>
      <w:pPr>
        <w:pStyle w:val="734"/>
        <w:ind w:firstLine="560"/>
        <w:jc w:val="center"/>
        <w:spacing w:line="360" w:lineRule="auto"/>
        <w:rPr>
          <w:rFonts w:hint="eastAsia" w:ascii="黑体" w:hAnsi="宋体" w:eastAsia="黑体"/>
          <w:b/>
          <w:color w:val="000000"/>
          <w:sz w:val="28"/>
          <w:szCs w:val="28"/>
          <w:highlight w:val="none"/>
        </w:rPr>
        <w:outlineLvl w:val="0"/>
      </w:pPr>
      <w:r/>
      <w:bookmarkStart w:id="5" w:name="_Toc24542"/>
      <w:r>
        <w:rPr>
          <w:rFonts w:hint="eastAsia" w:ascii="黑体" w:eastAsia="黑体"/>
          <w:bCs/>
          <w:color w:val="000000"/>
          <w:sz w:val="28"/>
          <w:szCs w:val="28"/>
          <w:highlight w:val="none"/>
        </w:rPr>
        <w:t xml:space="preserve">四</w:t>
      </w:r>
      <w:r>
        <w:rPr>
          <w:rFonts w:hint="eastAsia" w:ascii="黑体" w:eastAsia="黑体"/>
          <w:bCs/>
          <w:color w:val="000000"/>
          <w:sz w:val="28"/>
          <w:szCs w:val="28"/>
          <w:highlight w:val="none"/>
          <w:lang w:eastAsia="zh-CN"/>
        </w:rPr>
        <w:t xml:space="preserve">、</w:t>
      </w:r>
      <w:r>
        <w:rPr>
          <w:rFonts w:hint="eastAsia" w:ascii="黑体" w:hAnsi="宋体" w:eastAsia="黑体"/>
          <w:b/>
          <w:color w:val="000000"/>
          <w:sz w:val="28"/>
          <w:szCs w:val="28"/>
          <w:highlight w:val="none"/>
        </w:rPr>
        <w:t xml:space="preserve">合同书（</w:t>
      </w:r>
      <w:r>
        <w:rPr>
          <w:rFonts w:hint="eastAsia" w:ascii="黑体" w:hAnsi="宋体" w:eastAsia="黑体"/>
          <w:color w:val="000000"/>
          <w:sz w:val="28"/>
          <w:szCs w:val="28"/>
          <w:highlight w:val="none"/>
        </w:rPr>
        <w:t xml:space="preserve">格式文本</w:t>
      </w:r>
      <w:r>
        <w:rPr>
          <w:rFonts w:hint="eastAsia" w:ascii="黑体" w:hAnsi="宋体" w:eastAsia="黑体"/>
          <w:b/>
          <w:color w:val="000000"/>
          <w:sz w:val="28"/>
          <w:szCs w:val="28"/>
          <w:highlight w:val="none"/>
        </w:rPr>
        <w:t xml:space="preserve">）</w:t>
      </w:r>
      <w:bookmarkEnd w:id="5"/>
      <w:r>
        <w:rPr>
          <w:rFonts w:hint="eastAsia" w:ascii="黑体" w:hAnsi="宋体" w:eastAsia="黑体"/>
          <w:b/>
          <w:color w:val="000000"/>
          <w:sz w:val="28"/>
          <w:szCs w:val="28"/>
          <w:highlight w:val="none"/>
        </w:rPr>
      </w:r>
      <w:r/>
    </w:p>
    <w:p>
      <w:pPr>
        <w:pStyle w:val="734"/>
        <w:ind w:firstLine="480"/>
        <w:spacing w:line="400" w:lineRule="exact"/>
        <w:rPr>
          <w:rFonts w:ascii="黑体" w:eastAsia="黑体"/>
          <w:b/>
          <w:color w:val="000000"/>
          <w:sz w:val="28"/>
          <w:szCs w:val="28"/>
          <w:highlight w:val="none"/>
        </w:rPr>
      </w:pPr>
      <w:r>
        <w:rPr>
          <w:rFonts w:hint="eastAsia" w:ascii="宋体" w:hAnsi="宋体"/>
          <w:b/>
          <w:color w:val="000000"/>
          <w:sz w:val="24"/>
          <w:szCs w:val="24"/>
          <w:highlight w:val="none"/>
        </w:rPr>
        <w:t xml:space="preserve">根据《中华人民共和国政府采购法》及相关法规、《中华人民共和国民法典》，遵循平等、自愿、公平和诚实信用的原则，</w:t>
      </w:r>
      <w:r>
        <w:rPr>
          <w:rFonts w:hint="eastAsia" w:ascii="宋体" w:hAnsi="宋体"/>
          <w:b/>
          <w:color w:val="000000"/>
          <w:sz w:val="24"/>
          <w:szCs w:val="24"/>
          <w:highlight w:val="none"/>
          <w:lang w:val="en-US" w:eastAsia="zh-CN"/>
        </w:rPr>
        <w:t xml:space="preserve">甲乙</w:t>
      </w:r>
      <w:r>
        <w:rPr>
          <w:rFonts w:hint="eastAsia" w:ascii="宋体" w:hAnsi="宋体"/>
          <w:b/>
          <w:color w:val="000000"/>
          <w:sz w:val="24"/>
          <w:szCs w:val="24"/>
          <w:highlight w:val="none"/>
        </w:rPr>
        <w:t xml:space="preserve">双方就</w:t>
      </w:r>
      <w:r>
        <w:rPr>
          <w:rFonts w:hint="eastAsia" w:ascii="宋体" w:hAnsi="宋体"/>
          <w:b/>
          <w:color w:val="000000"/>
          <w:sz w:val="24"/>
          <w:szCs w:val="24"/>
          <w:highlight w:val="none"/>
          <w:u w:val="single"/>
        </w:rPr>
        <w:t xml:space="preserve">           项目</w:t>
      </w:r>
      <w:r>
        <w:rPr>
          <w:rFonts w:hint="eastAsia" w:ascii="宋体" w:hAnsi="宋体"/>
          <w:b/>
          <w:color w:val="000000"/>
          <w:sz w:val="24"/>
          <w:szCs w:val="24"/>
          <w:highlight w:val="none"/>
        </w:rPr>
        <w:t xml:space="preserve">（项目编号：</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rPr>
        <w:t xml:space="preserve">）实施及有关事项协商一致，共同达成如下协议：</w:t>
      </w:r>
      <w:r>
        <w:rPr>
          <w:rFonts w:ascii="黑体" w:eastAsia="黑体"/>
          <w:b/>
          <w:color w:val="000000"/>
          <w:sz w:val="28"/>
          <w:szCs w:val="28"/>
          <w:highlight w:val="none"/>
        </w:rPr>
      </w:r>
      <w:r/>
    </w:p>
    <w:p>
      <w:pPr>
        <w:pStyle w:val="734"/>
        <w:spacing w:line="4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甲</w:t>
      </w:r>
      <w:r>
        <w:rPr>
          <w:rFonts w:hint="eastAsia" w:ascii="宋体" w:hAnsi="宋体" w:cs="宋体"/>
          <w:bCs/>
          <w:color w:val="000000"/>
          <w:sz w:val="24"/>
          <w:highlight w:val="none"/>
        </w:rPr>
        <w:t xml:space="preserve">方（采购人）：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734"/>
        <w:spacing w:line="4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734"/>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一、政府采购编号：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34"/>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二、采购内容：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734"/>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三、中标总金额：（</w:t>
      </w:r>
      <w:r>
        <w:rPr>
          <w:rFonts w:hint="eastAsia" w:ascii="宋体" w:hAnsi="宋体" w:cs="宋体"/>
          <w:bCs/>
          <w:color w:val="000000"/>
          <w:sz w:val="24"/>
          <w:highlight w:val="none"/>
          <w:u w:val="single"/>
        </w:rPr>
        <w:t xml:space="preserve">大写）：                   ；（小写）：        元；</w:t>
      </w:r>
      <w:r>
        <w:rPr>
          <w:rFonts w:hint="eastAsia" w:ascii="宋体" w:hAnsi="宋体" w:cs="宋体"/>
          <w:bCs/>
          <w:color w:val="000000"/>
          <w:sz w:val="24"/>
          <w:highlight w:val="none"/>
          <w:u w:val="single"/>
        </w:rPr>
      </w:r>
      <w:r/>
    </w:p>
    <w:p>
      <w:pPr>
        <w:pStyle w:val="734"/>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四、质量要求及验收标准：</w:t>
      </w:r>
      <w:r>
        <w:rPr>
          <w:rFonts w:hint="eastAsia" w:ascii="宋体" w:hAnsi="宋体" w:cs="宋体"/>
          <w:bCs/>
          <w:color w:val="000000"/>
          <w:sz w:val="24"/>
          <w:highlight w:val="none"/>
          <w:u w:val="single"/>
        </w:rPr>
        <w:t xml:space="preserve">    考核合格，满足采购人需求，详见附件               </w:t>
      </w:r>
      <w:r>
        <w:rPr>
          <w:rFonts w:hint="eastAsia" w:ascii="宋体" w:hAnsi="宋体" w:cs="宋体"/>
          <w:bCs/>
          <w:color w:val="000000"/>
          <w:sz w:val="24"/>
          <w:highlight w:val="none"/>
          <w:u w:val="single"/>
        </w:rPr>
      </w:r>
      <w:r/>
    </w:p>
    <w:p>
      <w:pPr>
        <w:pStyle w:val="734"/>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五、服务期或完工期：</w:t>
      </w:r>
      <w:r>
        <w:rPr>
          <w:rFonts w:hint="eastAsia" w:ascii="宋体" w:hAnsi="宋体" w:cs="宋体"/>
          <w:bCs/>
          <w:color w:val="000000"/>
          <w:sz w:val="24"/>
          <w:highlight w:val="none"/>
          <w:u w:val="single"/>
          <w:lang w:val="en-US" w:eastAsia="zh-CN"/>
        </w:rPr>
        <w:t xml:space="preserve">一</w:t>
      </w:r>
      <w:r>
        <w:rPr>
          <w:rFonts w:hint="eastAsia" w:ascii="宋体" w:hAnsi="宋体" w:cs="宋体"/>
          <w:bCs/>
          <w:color w:val="000000"/>
          <w:sz w:val="24"/>
          <w:highlight w:val="none"/>
          <w:u w:val="single"/>
        </w:rPr>
        <w:t xml:space="preserve">年（     年    月    日起至      年    月    日）；</w:t>
      </w:r>
      <w:r>
        <w:rPr>
          <w:rFonts w:hint="eastAsia" w:ascii="宋体" w:hAnsi="宋体" w:cs="宋体"/>
          <w:bCs/>
          <w:color w:val="000000"/>
          <w:sz w:val="24"/>
          <w:highlight w:val="none"/>
          <w:u w:val="single"/>
        </w:rPr>
      </w:r>
      <w:r/>
    </w:p>
    <w:p>
      <w:pPr>
        <w:pStyle w:val="734"/>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六、服务地点和方式：</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w:t>
      </w:r>
      <w:r>
        <w:rPr>
          <w:rFonts w:hint="eastAsia" w:ascii="宋体" w:hAnsi="宋体" w:cs="宋体"/>
          <w:bCs/>
          <w:color w:val="000000"/>
          <w:sz w:val="24"/>
          <w:highlight w:val="none"/>
          <w:u w:val="single"/>
        </w:rPr>
      </w:r>
      <w:r/>
    </w:p>
    <w:p>
      <w:pPr>
        <w:pStyle w:val="734"/>
        <w:ind w:firstLine="480"/>
        <w:spacing w:line="4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七、服务费支付步骤和办法：</w:t>
      </w:r>
      <w:r>
        <w:rPr>
          <w:rFonts w:hint="eastAsia" w:ascii="宋体" w:hAnsi="宋体" w:cs="宋体"/>
          <w:b/>
          <w:bCs/>
          <w:color w:val="000000"/>
          <w:sz w:val="24"/>
          <w:highlight w:val="none"/>
          <w:u w:val="single"/>
        </w:rPr>
        <w:t xml:space="preserve">签订合同后支付合同价的50%，完成所有服务，无违约行为且均通过甲方验收后支付合同价的50%。</w:t>
      </w:r>
      <w:r>
        <w:rPr>
          <w:rFonts w:hint="eastAsia" w:ascii="宋体" w:hAnsi="宋体" w:cs="宋体"/>
          <w:color w:val="000000"/>
          <w:sz w:val="24"/>
          <w:highlight w:val="none"/>
        </w:rPr>
      </w:r>
      <w:r/>
    </w:p>
    <w:p>
      <w:pPr>
        <w:pStyle w:val="734"/>
        <w:ind w:firstLine="480"/>
        <w:spacing w:line="400" w:lineRule="exact"/>
        <w:tabs>
          <w:tab w:val="left" w:pos="0" w:leader="none"/>
          <w:tab w:val="left" w:pos="1260" w:leader="none"/>
        </w:tabs>
        <w:rPr>
          <w:rFonts w:hint="eastAsia" w:ascii="宋体" w:hAnsi="宋体"/>
          <w:bCs/>
          <w:color w:val="000000"/>
          <w:sz w:val="24"/>
          <w:highlight w:val="none"/>
        </w:rPr>
      </w:pPr>
      <w:r>
        <w:rPr>
          <w:rFonts w:hint="eastAsia" w:ascii="宋体" w:hAnsi="宋体"/>
          <w:b/>
          <w:color w:val="000000"/>
          <w:sz w:val="24"/>
          <w:highlight w:val="none"/>
        </w:rPr>
        <w:t xml:space="preserve">八、违约责任：</w:t>
      </w:r>
      <w:r>
        <w:rPr>
          <w:rFonts w:hint="eastAsia" w:ascii="宋体" w:hAnsi="宋体"/>
          <w:bCs/>
          <w:color w:val="000000"/>
          <w:sz w:val="24"/>
          <w:szCs w:val="24"/>
          <w:highlight w:val="none"/>
          <w:u w:val="single"/>
        </w:rPr>
        <w:t xml:space="preserve">详见合同条款；</w:t>
      </w:r>
      <w:r>
        <w:rPr>
          <w:rFonts w:hint="eastAsia" w:ascii="宋体" w:hAnsi="宋体"/>
          <w:bCs/>
          <w:color w:val="000000"/>
          <w:sz w:val="24"/>
          <w:highlight w:val="none"/>
        </w:rPr>
      </w:r>
      <w:r/>
    </w:p>
    <w:p>
      <w:pPr>
        <w:pStyle w:val="734"/>
        <w:ind w:firstLine="480"/>
        <w:spacing w:line="400" w:lineRule="exact"/>
        <w:tabs>
          <w:tab w:val="left" w:pos="0" w:leader="none"/>
          <w:tab w:val="left" w:pos="1260" w:leader="none"/>
        </w:tabs>
        <w:rPr>
          <w:rFonts w:hint="eastAsia" w:ascii="宋体" w:hAnsi="宋体"/>
          <w:bCs/>
          <w:color w:val="000000"/>
          <w:sz w:val="24"/>
          <w:szCs w:val="24"/>
          <w:highlight w:val="none"/>
          <w:u w:val="single"/>
        </w:rPr>
      </w:pPr>
      <w:r>
        <w:rPr>
          <w:rFonts w:hint="eastAsia" w:ascii="宋体" w:hAnsi="宋体"/>
          <w:b/>
          <w:bCs/>
          <w:color w:val="000000"/>
          <w:sz w:val="24"/>
          <w:highlight w:val="none"/>
        </w:rPr>
        <w:t xml:space="preserve">九、其他</w:t>
      </w:r>
      <w:r>
        <w:rPr>
          <w:rFonts w:hint="eastAsia" w:ascii="宋体" w:hAnsi="宋体"/>
          <w:b/>
          <w:color w:val="000000"/>
          <w:sz w:val="24"/>
          <w:highlight w:val="none"/>
        </w:rPr>
        <w:t xml:space="preserve">事项：</w:t>
      </w:r>
      <w:r>
        <w:rPr>
          <w:rFonts w:hint="eastAsia" w:ascii="宋体" w:hAnsi="宋体"/>
          <w:bCs/>
          <w:color w:val="000000"/>
          <w:sz w:val="24"/>
          <w:szCs w:val="24"/>
          <w:highlight w:val="none"/>
          <w:u w:val="single"/>
        </w:rPr>
        <w:t xml:space="preserve">详见合同条款； </w:t>
      </w:r>
      <w:r>
        <w:rPr>
          <w:rFonts w:hint="eastAsia" w:ascii="宋体" w:hAnsi="宋体"/>
          <w:bCs/>
          <w:color w:val="000000"/>
          <w:sz w:val="24"/>
          <w:szCs w:val="24"/>
          <w:highlight w:val="none"/>
          <w:u w:val="single"/>
        </w:rPr>
      </w:r>
      <w:r/>
    </w:p>
    <w:p>
      <w:pPr>
        <w:pStyle w:val="734"/>
        <w:ind w:firstLine="480"/>
        <w:jc w:val="left"/>
        <w:spacing w:line="400" w:lineRule="exact"/>
        <w:widowControl/>
        <w:rPr>
          <w:rFonts w:hint="eastAsia" w:ascii="宋体" w:hAnsi="宋体"/>
          <w:bCs/>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szCs w:val="24"/>
          <w:highlight w:val="none"/>
        </w:rPr>
        <w:t xml:space="preserve">解决争议的方式：</w:t>
      </w:r>
      <w:r>
        <w:rPr>
          <w:rFonts w:hint="eastAsia" w:ascii="宋体" w:hAnsi="宋体"/>
          <w:bCs/>
          <w:color w:val="000000"/>
          <w:sz w:val="24"/>
          <w:szCs w:val="24"/>
          <w:highlight w:val="none"/>
          <w:u w:val="single"/>
        </w:rPr>
        <w:t xml:space="preserve">详见合同条款；</w:t>
      </w:r>
      <w:r>
        <w:rPr>
          <w:rFonts w:hint="eastAsia" w:ascii="宋体" w:hAnsi="宋体"/>
          <w:bCs/>
          <w:color w:val="000000"/>
          <w:sz w:val="24"/>
          <w:highlight w:val="none"/>
        </w:rPr>
      </w:r>
      <w:r/>
    </w:p>
    <w:p>
      <w:pPr>
        <w:pStyle w:val="734"/>
        <w:ind w:firstLine="480"/>
        <w:jc w:val="left"/>
        <w:spacing w:line="400" w:lineRule="exact"/>
        <w:widowControl/>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十一、</w:t>
      </w:r>
      <w:r>
        <w:rPr>
          <w:rFonts w:hint="eastAsia" w:ascii="宋体" w:hAnsi="宋体" w:cs="宋体"/>
          <w:bCs/>
          <w:color w:val="000000"/>
          <w:sz w:val="24"/>
          <w:highlight w:val="none"/>
        </w:rPr>
        <w:t xml:space="preserve">合同不可分割部分：招标文件、投标文件、合同条款及中标通知书，供方在投标、评标过程中所作其他有关承诺、声明、书面澄清等均为合同不可分割的部分，与主合同具有同等法律效力。</w:t>
      </w:r>
      <w:r>
        <w:rPr>
          <w:rFonts w:hint="eastAsia" w:ascii="宋体" w:hAnsi="宋体"/>
          <w:bCs/>
          <w:color w:val="000000"/>
          <w:sz w:val="24"/>
          <w:szCs w:val="24"/>
          <w:highlight w:val="none"/>
          <w:u w:val="single"/>
        </w:rPr>
      </w:r>
      <w:r/>
    </w:p>
    <w:p>
      <w:pPr>
        <w:pStyle w:val="734"/>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十二、合同备案：合同一式五份，</w:t>
      </w:r>
      <w:r>
        <w:rPr>
          <w:rFonts w:hint="eastAsia" w:ascii="宋体" w:hAnsi="宋体" w:cs="宋体"/>
          <w:bCs/>
          <w:color w:val="000000"/>
          <w:sz w:val="24"/>
          <w:highlight w:val="none"/>
          <w:lang w:val="en-US" w:eastAsia="zh-CN"/>
        </w:rPr>
        <w:t xml:space="preserve">甲乙</w:t>
      </w:r>
      <w:r>
        <w:rPr>
          <w:rFonts w:hint="eastAsia" w:ascii="宋体" w:hAnsi="宋体" w:cs="宋体"/>
          <w:bCs/>
          <w:color w:val="000000"/>
          <w:sz w:val="24"/>
          <w:highlight w:val="none"/>
        </w:rPr>
        <w:t xml:space="preserve">双方各执二份，见证方一份。</w:t>
      </w:r>
      <w:r>
        <w:rPr>
          <w:rFonts w:hint="eastAsia" w:ascii="宋体" w:hAnsi="宋体" w:cs="宋体"/>
          <w:bCs/>
          <w:color w:val="000000"/>
          <w:sz w:val="24"/>
          <w:highlight w:val="none"/>
        </w:rPr>
      </w:r>
      <w:r/>
    </w:p>
    <w:p>
      <w:pPr>
        <w:pStyle w:val="734"/>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十三、合同生效：本合同由</w:t>
      </w:r>
      <w:r>
        <w:rPr>
          <w:rFonts w:hint="eastAsia" w:ascii="宋体" w:hAnsi="宋体" w:cs="宋体"/>
          <w:bCs/>
          <w:color w:val="000000"/>
          <w:sz w:val="24"/>
          <w:highlight w:val="none"/>
          <w:lang w:val="en-US" w:eastAsia="zh-CN"/>
        </w:rPr>
        <w:t xml:space="preserve">甲乙</w:t>
      </w:r>
      <w:r>
        <w:rPr>
          <w:rFonts w:hint="eastAsia" w:ascii="宋体" w:hAnsi="宋体" w:cs="宋体"/>
          <w:bCs/>
          <w:color w:val="000000"/>
          <w:sz w:val="24"/>
          <w:highlight w:val="none"/>
        </w:rPr>
        <w:t xml:space="preserve">双方签字</w:t>
      </w:r>
      <w:r>
        <w:rPr>
          <w:rFonts w:hint="eastAsia" w:ascii="宋体" w:hAnsi="宋体" w:cs="宋体"/>
          <w:bCs/>
          <w:color w:val="000000"/>
          <w:sz w:val="24"/>
          <w:highlight w:val="none"/>
          <w:lang w:val="en-US" w:eastAsia="zh-CN"/>
        </w:rPr>
        <w:t xml:space="preserve">或</w:t>
      </w:r>
      <w:r>
        <w:rPr>
          <w:rFonts w:hint="eastAsia" w:ascii="宋体" w:hAnsi="宋体" w:cs="宋体"/>
          <w:bCs/>
          <w:color w:val="000000"/>
          <w:sz w:val="24"/>
          <w:highlight w:val="none"/>
        </w:rPr>
        <w:t xml:space="preserve">盖章后生效。</w:t>
      </w:r>
      <w:r>
        <w:rPr>
          <w:rFonts w:hint="eastAsia" w:ascii="宋体" w:hAnsi="宋体" w:cs="宋体"/>
          <w:bCs/>
          <w:color w:val="000000"/>
          <w:sz w:val="24"/>
          <w:highlight w:val="none"/>
        </w:rPr>
      </w:r>
      <w:r/>
    </w:p>
    <w:p>
      <w:pPr>
        <w:pStyle w:val="1049"/>
        <w:rPr>
          <w:color w:val="000000"/>
          <w:highlight w:val="none"/>
        </w:rPr>
      </w:pPr>
      <w:r>
        <w:rPr>
          <w:color w:val="000000"/>
          <w:highlight w:val="none"/>
        </w:rPr>
      </w:r>
      <w:r/>
    </w:p>
    <w:p>
      <w:pPr>
        <w:pStyle w:val="734"/>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甲</w:t>
      </w:r>
      <w:r>
        <w:rPr>
          <w:rFonts w:hint="eastAsia" w:ascii="宋体" w:hAnsi="宋体" w:cs="宋体"/>
          <w:bCs/>
          <w:color w:val="000000"/>
          <w:sz w:val="24"/>
          <w:highlight w:val="none"/>
        </w:rPr>
        <w:t xml:space="preserve">方（采购人）：（盖章）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方（中标方）：（盖章）</w:t>
      </w:r>
      <w:r>
        <w:rPr>
          <w:rFonts w:hint="eastAsia" w:ascii="宋体" w:hAnsi="宋体" w:cs="宋体"/>
          <w:bCs/>
          <w:color w:val="000000"/>
          <w:sz w:val="24"/>
          <w:highlight w:val="none"/>
          <w:u w:val="single"/>
        </w:rPr>
      </w:r>
      <w:r/>
    </w:p>
    <w:p>
      <w:pPr>
        <w:pStyle w:val="734"/>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                        法定（授权）代表人：</w:t>
      </w:r>
      <w:r>
        <w:rPr>
          <w:rFonts w:hint="eastAsia" w:ascii="宋体" w:hAnsi="宋体" w:cs="宋体"/>
          <w:bCs/>
          <w:color w:val="000000"/>
          <w:sz w:val="24"/>
          <w:highlight w:val="none"/>
          <w:u w:val="single"/>
        </w:rPr>
      </w:r>
      <w:r/>
    </w:p>
    <w:p>
      <w:pPr>
        <w:pStyle w:val="734"/>
        <w:ind w:firstLine="8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年  月  日                              年  月  日</w:t>
      </w:r>
      <w:r>
        <w:rPr>
          <w:rFonts w:hint="eastAsia" w:ascii="宋体" w:hAnsi="宋体" w:cs="宋体"/>
          <w:bCs/>
          <w:color w:val="000000"/>
          <w:sz w:val="24"/>
          <w:highlight w:val="none"/>
          <w:u w:val="single"/>
        </w:rPr>
      </w:r>
      <w:r/>
    </w:p>
    <w:p>
      <w:pPr>
        <w:pStyle w:val="734"/>
        <w:ind w:firstLine="32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方户名：</w:t>
      </w:r>
      <w:r>
        <w:rPr>
          <w:rFonts w:hint="eastAsia" w:ascii="宋体" w:hAnsi="宋体" w:cs="宋体"/>
          <w:bCs/>
          <w:color w:val="000000"/>
          <w:sz w:val="24"/>
          <w:highlight w:val="none"/>
          <w:u w:val="single"/>
        </w:rPr>
      </w:r>
      <w:r/>
    </w:p>
    <w:p>
      <w:pPr>
        <w:pStyle w:val="734"/>
        <w:ind w:firstLine="50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方开户银行：</w:t>
      </w:r>
      <w:r>
        <w:rPr>
          <w:rFonts w:hint="eastAsia" w:ascii="宋体" w:hAnsi="宋体" w:cs="宋体"/>
          <w:bCs/>
          <w:color w:val="000000"/>
          <w:sz w:val="24"/>
          <w:highlight w:val="none"/>
          <w:u w:val="single"/>
        </w:rPr>
      </w:r>
      <w:r/>
    </w:p>
    <w:p>
      <w:pPr>
        <w:pStyle w:val="734"/>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方账号：</w:t>
      </w:r>
      <w:r>
        <w:rPr>
          <w:rFonts w:hint="eastAsia" w:ascii="宋体" w:hAnsi="宋体" w:cs="宋体"/>
          <w:bCs/>
          <w:color w:val="000000"/>
          <w:sz w:val="24"/>
          <w:highlight w:val="none"/>
        </w:rPr>
      </w:r>
      <w:r/>
    </w:p>
    <w:p>
      <w:pPr>
        <w:pStyle w:val="734"/>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见证方（公章）：                          日期：</w:t>
      </w:r>
      <w:r>
        <w:rPr>
          <w:rFonts w:hint="eastAsia" w:ascii="宋体" w:hAnsi="宋体" w:cs="宋体"/>
          <w:bCs/>
          <w:color w:val="000000"/>
          <w:sz w:val="24"/>
          <w:highlight w:val="none"/>
        </w:rPr>
      </w:r>
      <w:r/>
    </w:p>
    <w:p>
      <w:pPr>
        <w:pStyle w:val="734"/>
        <w:jc w:val="center"/>
        <w:spacing w:line="440" w:lineRule="exact"/>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734"/>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br w:type="page" w:clear="all"/>
      </w:r>
      <w:r>
        <w:rPr>
          <w:rFonts w:hint="eastAsia" w:ascii="黑体" w:hAnsi="黑体" w:eastAsia="黑体"/>
          <w:bCs/>
          <w:color w:val="000000"/>
          <w:sz w:val="28"/>
          <w:szCs w:val="28"/>
          <w:highlight w:val="none"/>
        </w:rPr>
      </w:r>
      <w:r/>
    </w:p>
    <w:p>
      <w:pPr>
        <w:pStyle w:val="734"/>
        <w:jc w:val="center"/>
        <w:rPr>
          <w:rFonts w:hint="eastAsia" w:ascii="黑体" w:hAnsi="黑体" w:eastAsia="黑体"/>
          <w:bCs/>
          <w:color w:val="000000"/>
          <w:sz w:val="28"/>
          <w:szCs w:val="28"/>
          <w:highlight w:val="none"/>
        </w:rPr>
        <w:outlineLvl w:val="0"/>
      </w:pPr>
      <w:r/>
      <w:bookmarkStart w:id="6" w:name="_Toc27478"/>
      <w:r>
        <w:rPr>
          <w:rFonts w:hint="eastAsia" w:ascii="黑体" w:hAnsi="黑体" w:eastAsia="黑体"/>
          <w:bCs/>
          <w:color w:val="000000"/>
          <w:sz w:val="28"/>
          <w:szCs w:val="28"/>
          <w:highlight w:val="none"/>
          <w:lang w:val="en-US" w:eastAsia="zh-CN"/>
        </w:rPr>
        <w:t xml:space="preserve">五、</w:t>
      </w:r>
      <w:r>
        <w:rPr>
          <w:rFonts w:hint="eastAsia" w:ascii="黑体" w:hAnsi="黑体" w:eastAsia="黑体"/>
          <w:bCs/>
          <w:color w:val="000000"/>
          <w:sz w:val="28"/>
          <w:szCs w:val="28"/>
          <w:highlight w:val="none"/>
        </w:rPr>
        <w:t xml:space="preserve">合同条款</w:t>
      </w:r>
      <w:bookmarkEnd w:id="6"/>
      <w:r>
        <w:rPr>
          <w:rFonts w:hint="eastAsia" w:ascii="黑体" w:hAnsi="黑体" w:eastAsia="黑体"/>
          <w:bCs/>
          <w:color w:val="000000"/>
          <w:sz w:val="28"/>
          <w:szCs w:val="28"/>
          <w:highlight w:val="none"/>
        </w:rPr>
      </w:r>
      <w:r/>
    </w:p>
    <w:p>
      <w:pPr>
        <w:pStyle w:val="734"/>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（根据相关法律规定以及招标文件确定事项订立）</w:t>
      </w:r>
      <w:r>
        <w:rPr>
          <w:rFonts w:hint="eastAsia" w:ascii="宋体" w:hAnsi="宋体"/>
          <w:bCs/>
          <w:color w:val="000000"/>
          <w:sz w:val="24"/>
          <w:szCs w:val="24"/>
          <w:highlight w:val="none"/>
        </w:rPr>
      </w:r>
      <w:r/>
    </w:p>
    <w:p>
      <w:pPr>
        <w:pStyle w:val="734"/>
        <w:ind w:firstLine="420"/>
        <w:jc w:val="left"/>
        <w:spacing w:line="40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zh-CN"/>
        </w:rPr>
        <w:t xml:space="preserve">根据《中华人民共和国政府采购法》《中华人民共和国民法典》等法律法规的规定，甲乙双方按照采购结果签订本合同。</w:t>
      </w:r>
      <w:r>
        <w:rPr>
          <w:rFonts w:ascii="宋体" w:hAnsi="宋体" w:eastAsia="宋体" w:cs="Times New Roman"/>
          <w:color w:val="000000"/>
          <w:sz w:val="24"/>
          <w:highlight w:val="none"/>
        </w:rPr>
      </w:r>
      <w:r/>
    </w:p>
    <w:p>
      <w:pPr>
        <w:pStyle w:val="734"/>
        <w:spacing w:line="400" w:lineRule="exact"/>
        <w:rPr>
          <w:rFonts w:ascii="楷体_GB2312" w:hAnsi="Times New Roman" w:eastAsia="楷体_GB2312" w:cs="Times New Roman"/>
          <w:color w:val="000000"/>
          <w:sz w:val="24"/>
          <w:highlight w:val="none"/>
        </w:rPr>
      </w:pPr>
      <w:r>
        <w:rPr>
          <w:rFonts w:ascii="楷体_GB2312" w:hAnsi="Times New Roman" w:eastAsia="楷体_GB2312" w:cs="Times New Roman"/>
          <w:color w:val="000000"/>
          <w:sz w:val="24"/>
          <w:highlight w:val="none"/>
        </w:rPr>
      </w:r>
      <w:r/>
    </w:p>
    <w:p>
      <w:pPr>
        <w:pStyle w:val="734"/>
        <w:spacing w:line="360" w:lineRule="auto"/>
        <w:rPr>
          <w:rFonts w:ascii="黑体" w:hAnsi="黑体" w:eastAsia="黑体" w:cs="Times New Roman"/>
          <w:color w:val="000000"/>
          <w:sz w:val="24"/>
          <w:highlight w:val="none"/>
        </w:rPr>
      </w:pPr>
      <w:r>
        <w:rPr>
          <w:rFonts w:hint="eastAsia" w:ascii="黑体" w:hAnsi="黑体" w:eastAsia="黑体" w:cs="Times New Roman"/>
          <w:color w:val="000000"/>
          <w:sz w:val="24"/>
          <w:highlight w:val="none"/>
        </w:rPr>
        <w:t xml:space="preserve">第一条　采购内容</w:t>
      </w:r>
      <w:r>
        <w:rPr>
          <w:rFonts w:ascii="黑体" w:hAnsi="黑体" w:eastAsia="黑体" w:cs="Times New Roman"/>
          <w:color w:val="000000"/>
          <w:sz w:val="24"/>
          <w:highlight w:val="none"/>
        </w:rPr>
      </w:r>
      <w:r/>
    </w:p>
    <w:p>
      <w:pPr>
        <w:pStyle w:val="734"/>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项目名称（项目编号）：</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734"/>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2、服务内容：</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734"/>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3、服务范围：</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r>
      <w:r/>
    </w:p>
    <w:p>
      <w:pPr>
        <w:pStyle w:val="734"/>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4、服务期限：</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r>
      <w:r/>
    </w:p>
    <w:p>
      <w:pPr>
        <w:pStyle w:val="734"/>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5、其他：</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734"/>
        <w:jc w:val="left"/>
        <w:spacing w:line="360" w:lineRule="auto"/>
        <w:rPr>
          <w:rFonts w:ascii="黑体" w:hAnsi="黑体" w:eastAsia="黑体" w:cs="Times New Roman"/>
          <w:color w:val="000000"/>
          <w:sz w:val="24"/>
          <w:highlight w:val="none"/>
          <w:lang w:val="zh-CN"/>
        </w:rPr>
      </w:pPr>
      <w:r>
        <w:rPr>
          <w:rFonts w:hint="eastAsia" w:ascii="黑体" w:hAnsi="黑体" w:eastAsia="黑体" w:cs="Times New Roman"/>
          <w:bCs/>
          <w:color w:val="000000"/>
          <w:sz w:val="24"/>
          <w:highlight w:val="none"/>
          <w:lang w:val="zh-CN"/>
        </w:rPr>
        <w:t xml:space="preserve">第二条　合同总价款</w:t>
      </w:r>
      <w:r>
        <w:rPr>
          <w:rFonts w:ascii="黑体" w:hAnsi="黑体" w:eastAsia="黑体" w:cs="Times New Roman"/>
          <w:color w:val="000000"/>
          <w:sz w:val="24"/>
          <w:highlight w:val="none"/>
          <w:lang w:val="zh-CN"/>
        </w:rPr>
      </w:r>
      <w:r/>
    </w:p>
    <w:p>
      <w:pPr>
        <w:pStyle w:val="734"/>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本合同人民币总价款为</w:t>
      </w:r>
      <w:r>
        <w:rPr>
          <w:rFonts w:hint="eastAsia" w:ascii="宋体" w:hAnsi="宋体" w:eastAsia="宋体" w:cs="Times New Roman"/>
          <w:color w:val="000000"/>
          <w:sz w:val="24"/>
          <w:highlight w:val="none"/>
          <w:u w:val="single"/>
          <w:lang w:val="zh-CN"/>
        </w:rPr>
        <w:t xml:space="preserve">               </w:t>
      </w:r>
      <w:r>
        <w:rPr>
          <w:rFonts w:hint="eastAsia" w:ascii="宋体" w:hAnsi="宋体" w:eastAsia="宋体" w:cs="Times New Roman"/>
          <w:color w:val="000000"/>
          <w:sz w:val="24"/>
          <w:highlight w:val="none"/>
          <w:lang w:val="zh-CN"/>
        </w:rPr>
        <w:t xml:space="preserve">（小写），</w:t>
      </w:r>
      <w:r>
        <w:rPr>
          <w:rFonts w:hint="eastAsia" w:ascii="宋体" w:hAnsi="宋体" w:eastAsia="宋体" w:cs="Times New Roman"/>
          <w:color w:val="000000"/>
          <w:sz w:val="24"/>
          <w:highlight w:val="none"/>
          <w:u w:val="single"/>
          <w:lang w:val="zh-CN"/>
        </w:rPr>
        <w:t xml:space="preserve">              </w:t>
      </w:r>
      <w:r>
        <w:rPr>
          <w:rFonts w:hint="eastAsia" w:ascii="宋体" w:hAnsi="宋体" w:eastAsia="宋体" w:cs="Times New Roman"/>
          <w:color w:val="000000"/>
          <w:sz w:val="24"/>
          <w:highlight w:val="none"/>
          <w:lang w:val="zh-CN"/>
        </w:rPr>
        <w:t xml:space="preserve">（大写）。</w:t>
      </w:r>
      <w:r>
        <w:rPr>
          <w:rFonts w:ascii="宋体" w:hAnsi="宋体" w:eastAsia="宋体" w:cs="Times New Roman"/>
          <w:color w:val="000000"/>
          <w:sz w:val="24"/>
          <w:highlight w:val="none"/>
          <w:lang w:val="zh-CN"/>
        </w:rPr>
      </w:r>
      <w:r/>
    </w:p>
    <w:p>
      <w:pPr>
        <w:pStyle w:val="734"/>
        <w:ind w:firstLine="480"/>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该合同总金额</w:t>
      </w:r>
      <w:r>
        <w:rPr>
          <w:rFonts w:hint="eastAsia" w:ascii="宋体" w:hAnsi="宋体" w:eastAsia="宋体" w:cs="Times New Roman"/>
          <w:color w:val="000000"/>
          <w:sz w:val="24"/>
          <w:highlight w:val="none"/>
        </w:rPr>
        <w:t xml:space="preserve">为</w:t>
      </w:r>
      <w:r>
        <w:rPr>
          <w:rFonts w:hint="eastAsia" w:ascii="宋体" w:hAnsi="宋体" w:eastAsia="宋体" w:cs="Times New Roman"/>
          <w:color w:val="000000"/>
          <w:sz w:val="24"/>
          <w:highlight w:val="none"/>
          <w:lang w:val="zh-CN"/>
        </w:rPr>
        <w:t xml:space="preserve">固定</w:t>
      </w:r>
      <w:r>
        <w:rPr>
          <w:rFonts w:hint="eastAsia" w:ascii="宋体" w:hAnsi="宋体" w:eastAsia="宋体" w:cs="Times New Roman"/>
          <w:color w:val="000000"/>
          <w:sz w:val="24"/>
          <w:highlight w:val="none"/>
        </w:rPr>
        <w:t xml:space="preserve">总价</w:t>
      </w:r>
      <w:r>
        <w:rPr>
          <w:rFonts w:hint="eastAsia" w:ascii="宋体" w:hAnsi="宋体" w:eastAsia="宋体" w:cs="Times New Roman"/>
          <w:color w:val="000000"/>
          <w:sz w:val="24"/>
          <w:highlight w:val="none"/>
          <w:lang w:val="zh-CN"/>
        </w:rPr>
        <w:t xml:space="preserve">，已包含甲方就履行本合同约定各项目事宜（</w:t>
      </w:r>
      <w:r>
        <w:rPr>
          <w:rFonts w:hint="eastAsia" w:ascii="宋体" w:hAnsi="宋体" w:eastAsia="宋体" w:cs="Times New Roman"/>
          <w:color w:val="000000"/>
          <w:sz w:val="24"/>
          <w:highlight w:val="none"/>
          <w:lang w:val="en-US" w:eastAsia="zh-CN"/>
        </w:rPr>
        <w:t xml:space="preserve">含售后服务</w:t>
      </w:r>
      <w:r>
        <w:rPr>
          <w:rFonts w:hint="eastAsia" w:ascii="宋体" w:hAnsi="宋体" w:eastAsia="宋体" w:cs="Times New Roman"/>
          <w:color w:val="000000"/>
          <w:sz w:val="24"/>
          <w:highlight w:val="none"/>
          <w:lang w:val="zh-CN"/>
        </w:rPr>
        <w:t xml:space="preserve">）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即甲方在本合同约定的付款条件达成时，向乙方支付相应合同款项，除此之外无需就本合同的履行再承担任何费用。如有乙方应向甲方给付款项的，甲方可自行全额抵扣后将剩余合同款支付给乙方。</w:t>
      </w:r>
      <w:r>
        <w:rPr>
          <w:rFonts w:ascii="宋体" w:hAnsi="宋体" w:eastAsia="宋体" w:cs="Times New Roman"/>
          <w:color w:val="000000"/>
          <w:sz w:val="24"/>
          <w:highlight w:val="none"/>
          <w:lang w:val="zh-CN"/>
        </w:rPr>
      </w:r>
      <w:r/>
    </w:p>
    <w:p>
      <w:pPr>
        <w:pStyle w:val="734"/>
        <w:ind w:firstLine="480"/>
        <w:spacing w:line="360" w:lineRule="auto"/>
        <w:rPr>
          <w:rFonts w:ascii="黑体" w:hAnsi="黑体" w:eastAsia="黑体" w:cs="Times New Roman"/>
          <w:color w:val="000000"/>
          <w:sz w:val="24"/>
          <w:highlight w:val="none"/>
          <w:lang w:val="zh-CN"/>
        </w:rPr>
      </w:pPr>
      <w:r>
        <w:rPr>
          <w:rFonts w:hint="eastAsia" w:ascii="黑体" w:hAnsi="黑体" w:eastAsia="黑体" w:cs="Times New Roman"/>
          <w:bCs/>
          <w:color w:val="000000"/>
          <w:sz w:val="24"/>
          <w:highlight w:val="none"/>
          <w:lang w:val="zh-CN"/>
        </w:rPr>
        <w:t xml:space="preserve">第三条　组成本合同的有关文件</w:t>
      </w:r>
      <w:r>
        <w:rPr>
          <w:rFonts w:ascii="黑体" w:hAnsi="黑体" w:eastAsia="黑体" w:cs="Times New Roman"/>
          <w:color w:val="000000"/>
          <w:sz w:val="24"/>
          <w:highlight w:val="none"/>
          <w:lang w:val="zh-CN"/>
        </w:rPr>
      </w:r>
      <w:r/>
    </w:p>
    <w:p>
      <w:pPr>
        <w:pStyle w:val="734"/>
        <w:ind w:firstLine="480"/>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eastAsia="宋体" w:cs="Times New Roman"/>
          <w:color w:val="000000"/>
          <w:sz w:val="24"/>
          <w:highlight w:val="none"/>
          <w:lang w:val="zh-CN"/>
        </w:rPr>
      </w:r>
      <w:r/>
    </w:p>
    <w:p>
      <w:pPr>
        <w:pStyle w:val="734"/>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（1）采购文件；</w:t>
      </w:r>
      <w:r>
        <w:rPr>
          <w:rFonts w:ascii="宋体" w:hAnsi="宋体" w:eastAsia="宋体" w:cs="Times New Roman"/>
          <w:color w:val="000000"/>
          <w:sz w:val="24"/>
          <w:highlight w:val="none"/>
          <w:lang w:val="zh-CN"/>
        </w:rPr>
      </w:r>
      <w:r/>
    </w:p>
    <w:p>
      <w:pPr>
        <w:pStyle w:val="734"/>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（2）投标文件；</w:t>
      </w:r>
      <w:r>
        <w:rPr>
          <w:rFonts w:ascii="宋体" w:hAnsi="宋体" w:eastAsia="宋体" w:cs="Times New Roman"/>
          <w:color w:val="000000"/>
          <w:sz w:val="24"/>
          <w:highlight w:val="none"/>
          <w:lang w:val="zh-CN"/>
        </w:rPr>
      </w:r>
      <w:r/>
    </w:p>
    <w:p>
      <w:pPr>
        <w:pStyle w:val="734"/>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（3）中标通知书；</w:t>
      </w:r>
      <w:r>
        <w:rPr>
          <w:rFonts w:ascii="宋体" w:hAnsi="宋体" w:eastAsia="宋体" w:cs="Times New Roman"/>
          <w:color w:val="000000"/>
          <w:sz w:val="24"/>
          <w:highlight w:val="none"/>
          <w:lang w:val="zh-CN"/>
        </w:rPr>
      </w:r>
      <w:r/>
    </w:p>
    <w:p>
      <w:pPr>
        <w:pStyle w:val="734"/>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乙方</w:t>
      </w:r>
      <w:r>
        <w:rPr>
          <w:rFonts w:hint="eastAsia" w:ascii="宋体" w:hAnsi="宋体" w:eastAsia="宋体" w:cs="Times New Roman"/>
          <w:color w:val="000000"/>
          <w:sz w:val="24"/>
          <w:highlight w:val="none"/>
          <w:lang w:val="zh-CN"/>
        </w:rPr>
        <w:t xml:space="preserve">在投标、评标过程中所作其他有关承诺、声明、书面澄清；</w:t>
      </w:r>
      <w:r>
        <w:rPr>
          <w:rFonts w:ascii="宋体" w:hAnsi="宋体" w:eastAsia="宋体" w:cs="Times New Roman"/>
          <w:color w:val="000000"/>
          <w:sz w:val="24"/>
          <w:highlight w:val="none"/>
          <w:lang w:val="zh-CN"/>
        </w:rPr>
      </w:r>
      <w:r/>
    </w:p>
    <w:p>
      <w:pPr>
        <w:pStyle w:val="734"/>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（5）甲乙双方商定的其他文件等。</w:t>
      </w:r>
      <w:r>
        <w:rPr>
          <w:rFonts w:ascii="宋体" w:hAnsi="宋体" w:eastAsia="宋体" w:cs="Times New Roman"/>
          <w:color w:val="000000"/>
          <w:sz w:val="24"/>
          <w:highlight w:val="none"/>
          <w:lang w:val="zh-CN"/>
        </w:rPr>
      </w:r>
      <w:r/>
    </w:p>
    <w:p>
      <w:pPr>
        <w:pStyle w:val="734"/>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第四条　权利及义务</w:t>
      </w:r>
      <w:r>
        <w:rPr>
          <w:rFonts w:ascii="黑体" w:hAnsi="黑体" w:eastAsia="黑体" w:cs="Times New Roman"/>
          <w:bCs/>
          <w:color w:val="000000"/>
          <w:sz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1.甲方的权利和义务</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（1）甲方应及时组织各阶段成果的审查等工作，并及时将审查结果提交给乙方。</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（2）甲方有权根据项目的工作内容和成果要求，对乙方项目组成员的构成提出要求。</w:t>
      </w:r>
      <w:r>
        <w:rPr>
          <w:rFonts w:hint="eastAsia" w:ascii="宋体" w:hAnsi="宋体" w:eastAsia="宋体" w:cs="宋体"/>
          <w:color w:val="000000"/>
          <w:sz w:val="24"/>
          <w:szCs w:val="24"/>
          <w:highlight w:val="none"/>
          <w:lang w:val="zh-CN"/>
        </w:rPr>
        <w:t xml:space="preserve">乙方应按照投标文件约定的人员安排相关专业技术人员参与工作并定期向甲方进行工作汇报。在合同履行过程中，甲方如发现乙方项目组成员无法胜任工作或履行本合同义务或对乙方项目组成员提供的服务不满意的，有权要求乙方替换项目组成员，乙方应当无条件予以更换。且乙方应保障不因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 20%向甲方支付违约金并赔偿甲方因此遭受的所有损失。</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（3）甲方有权定期或不定期调度掌握乙方工作进展及完成情况。</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（4）甲方有权对乙方提供的信息、资料、工作成果进行审查，并要求修改、重做至符合甲方要求止。</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2.乙方的权利和义务</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应按国家、省及无锡市的有关法规、技术规范以及本合同（含合同不可分割部分）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并承担因此产生的费用、损失，甲方或项目开展因此导致不良影响、费用增加或损失的，乙方应向甲方予以赔偿并承担全部责任，甲方有权根据实际情况单方解除本合同并要求乙方退还已收到的全部合同价款。</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（2）乙方应依据合同约定的工作内容和技术要求，按照投标文件确定的项目服务团队组成项目组。同时，应配合甲方组织、举办本项目各工作阶段的汇报、审查等工作，并负责解答相应的技术问题。</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对于已经提交成果验收的成果文件，乙方必须按照甲方提供的书面成果审查或审批意见进行修改和完善以保障在约定期限各项成果均能通过甲方验收，并向甲方提供相应的书面报告说明成果修改的详细情况。未经甲方书面同意，乙方不得随意修改已经验收的成果文件。</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乙方对其工作人员在合同履行期间的一切行为负责，期间发生的一切安全责任及因此导致甲乙双方、项目、相关第三方的人身或财产损害赔偿和其他费用支付等的处理事务及责任均由乙方承担，与甲方无关。</w:t>
      </w:r>
      <w:r>
        <w:rPr>
          <w:rFonts w:ascii="宋体" w:hAnsi="宋体" w:eastAsia="宋体" w:cs="宋体"/>
          <w:color w:val="000000"/>
          <w:sz w:val="24"/>
          <w:szCs w:val="24"/>
          <w:highlight w:val="none"/>
          <w:lang w:val="zh-CN"/>
        </w:rPr>
      </w:r>
      <w:r/>
    </w:p>
    <w:p>
      <w:pPr>
        <w:pStyle w:val="734"/>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乙方及其人员应依照本合同及不可分割部分的约定，按时保质保量完成约定的项目事务，并保障甲方就本合同履行情况的监督权及知情权。甲方如就项目事务的开展或乙方提交的资料、成果等提出要求或异议的，乙方应及时配合或就异议制作书面答复意见并对相关工作、资料或成果等进行调整、整改等。</w:t>
      </w:r>
      <w:r>
        <w:rPr>
          <w:rFonts w:ascii="宋体" w:hAnsi="宋体" w:eastAsia="宋体" w:cs="宋体"/>
          <w:color w:val="000000"/>
          <w:sz w:val="24"/>
          <w:szCs w:val="24"/>
          <w:highlight w:val="none"/>
          <w:lang w:val="zh-CN"/>
        </w:rPr>
      </w:r>
      <w:r/>
    </w:p>
    <w:p>
      <w:pPr>
        <w:pStyle w:val="734"/>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第五条　质量保证和售后服务</w:t>
      </w:r>
      <w:r>
        <w:rPr>
          <w:rFonts w:ascii="黑体" w:hAnsi="黑体" w:eastAsia="黑体" w:cs="Times New Roman"/>
          <w:bCs/>
          <w:color w:val="000000"/>
          <w:sz w:val="24"/>
          <w:highlight w:val="none"/>
          <w:lang w:val="zh-CN"/>
        </w:rPr>
      </w:r>
      <w:r/>
    </w:p>
    <w:p>
      <w:pPr>
        <w:pStyle w:val="734"/>
        <w:ind w:firstLine="480"/>
        <w:jc w:val="left"/>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1.</w:t>
      </w:r>
      <w:r>
        <w:rPr>
          <w:rFonts w:hint="eastAsia" w:ascii="宋体" w:hAnsi="宋体" w:eastAsia="宋体" w:cs="Times New Roman"/>
          <w:bCs/>
          <w:color w:val="000000"/>
          <w:sz w:val="24"/>
          <w:highlight w:val="none"/>
        </w:rPr>
        <w:t xml:space="preserve">乙方应按</w:t>
      </w:r>
      <w:r>
        <w:rPr>
          <w:rFonts w:hint="eastAsia" w:ascii="宋体" w:hAnsi="宋体" w:eastAsia="宋体" w:cs="Times New Roman"/>
          <w:bCs/>
          <w:color w:val="000000"/>
          <w:sz w:val="24"/>
          <w:highlight w:val="none"/>
          <w:lang w:eastAsia="zh-CN"/>
        </w:rPr>
        <w:t xml:space="preserve">采购文件</w:t>
      </w:r>
      <w:r>
        <w:rPr>
          <w:rFonts w:hint="eastAsia" w:ascii="宋体" w:hAnsi="宋体" w:eastAsia="宋体" w:cs="Times New Roman"/>
          <w:bCs/>
          <w:color w:val="000000"/>
          <w:sz w:val="24"/>
          <w:highlight w:val="none"/>
        </w:rPr>
        <w:t xml:space="preserve">规定的服务要求、技术要求、质量标准向甲方提供服务。</w:t>
      </w:r>
      <w:r>
        <w:rPr>
          <w:rFonts w:ascii="宋体" w:hAnsi="宋体" w:eastAsia="宋体" w:cs="Times New Roman"/>
          <w:bCs/>
          <w:color w:val="000000"/>
          <w:sz w:val="24"/>
          <w:highlight w:val="none"/>
        </w:rPr>
      </w:r>
      <w:r/>
    </w:p>
    <w:p>
      <w:pPr>
        <w:pStyle w:val="734"/>
        <w:ind w:firstLine="480"/>
        <w:jc w:val="left"/>
        <w:spacing w:line="360" w:lineRule="auto"/>
        <w:rPr>
          <w:rFonts w:ascii="宋体" w:hAnsi="宋体" w:eastAsia="宋体" w:cs="Times New Roman"/>
          <w:bCs/>
          <w:color w:val="000000"/>
          <w:sz w:val="24"/>
          <w:highlight w:val="none"/>
          <w:u w:val="single"/>
          <w:lang w:val="zh-CN"/>
        </w:rPr>
      </w:pPr>
      <w:r>
        <w:rPr>
          <w:rFonts w:hint="eastAsia" w:ascii="宋体" w:hAnsi="宋体" w:eastAsia="宋体" w:cs="Times New Roman"/>
          <w:bCs/>
          <w:color w:val="000000"/>
          <w:sz w:val="24"/>
          <w:highlight w:val="none"/>
          <w:lang w:val="zh-CN"/>
        </w:rPr>
        <w:t xml:space="preserve">2、质量保证：</w:t>
      </w:r>
      <w:r>
        <w:rPr>
          <w:rFonts w:hint="eastAsia" w:ascii="宋体" w:hAnsi="宋体" w:eastAsia="宋体" w:cs="Times New Roman"/>
          <w:bCs/>
          <w:color w:val="000000"/>
          <w:sz w:val="24"/>
          <w:highlight w:val="none"/>
          <w:u w:val="single"/>
          <w:lang w:val="zh-CN"/>
        </w:rPr>
        <w:t xml:space="preserve">　　　　　　　　　　　　　　　　　　　　　　　　　　</w:t>
      </w:r>
      <w:r>
        <w:rPr>
          <w:rFonts w:ascii="宋体" w:hAnsi="宋体" w:eastAsia="宋体" w:cs="Times New Roman"/>
          <w:bCs/>
          <w:color w:val="000000"/>
          <w:sz w:val="24"/>
          <w:highlight w:val="none"/>
          <w:u w:val="single"/>
          <w:lang w:val="zh-CN"/>
        </w:rPr>
      </w:r>
      <w:r/>
    </w:p>
    <w:p>
      <w:pPr>
        <w:pStyle w:val="734"/>
        <w:ind w:firstLine="480"/>
        <w:jc w:val="left"/>
        <w:spacing w:line="360" w:lineRule="auto"/>
        <w:rPr>
          <w:rFonts w:ascii="宋体" w:hAnsi="宋体" w:eastAsia="宋体" w:cs="Times New Roman"/>
          <w:bCs/>
          <w:color w:val="000000"/>
          <w:sz w:val="24"/>
          <w:highlight w:val="none"/>
          <w:u w:val="single"/>
          <w:lang w:val="zh-CN"/>
        </w:rPr>
      </w:pPr>
      <w:r>
        <w:rPr>
          <w:rFonts w:hint="eastAsia" w:ascii="宋体" w:hAnsi="宋体" w:eastAsia="宋体" w:cs="Times New Roman"/>
          <w:bCs/>
          <w:color w:val="000000"/>
          <w:sz w:val="24"/>
          <w:highlight w:val="none"/>
          <w:lang w:val="zh-CN"/>
        </w:rPr>
        <w:t xml:space="preserve">3、售后服务：</w:t>
      </w:r>
      <w:r>
        <w:rPr>
          <w:rFonts w:hint="eastAsia" w:ascii="宋体" w:hAnsi="宋体" w:eastAsia="宋体" w:cs="Times New Roman"/>
          <w:bCs/>
          <w:color w:val="000000"/>
          <w:sz w:val="24"/>
          <w:highlight w:val="none"/>
          <w:u w:val="single"/>
          <w:lang w:val="zh-CN"/>
        </w:rPr>
        <w:t xml:space="preserve">　　　　　　　　　　　　　　　　　　　　　　　　　　</w:t>
      </w:r>
      <w:r>
        <w:rPr>
          <w:rFonts w:ascii="宋体" w:hAnsi="宋体" w:eastAsia="宋体" w:cs="Times New Roman"/>
          <w:bCs/>
          <w:color w:val="000000"/>
          <w:sz w:val="24"/>
          <w:highlight w:val="none"/>
          <w:u w:val="single"/>
          <w:lang w:val="zh-CN"/>
        </w:rPr>
      </w:r>
      <w:r/>
    </w:p>
    <w:p>
      <w:pPr>
        <w:pStyle w:val="734"/>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第六条　验收</w:t>
      </w:r>
      <w:r>
        <w:rPr>
          <w:rFonts w:ascii="黑体" w:hAnsi="黑体" w:eastAsia="黑体" w:cs="Times New Roman"/>
          <w:bCs/>
          <w:color w:val="000000"/>
          <w:sz w:val="24"/>
          <w:highlight w:val="none"/>
          <w:lang w:val="zh-CN"/>
        </w:rPr>
      </w:r>
      <w:r/>
    </w:p>
    <w:p>
      <w:pPr>
        <w:pStyle w:val="734"/>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bCs/>
          <w:color w:val="000000"/>
          <w:sz w:val="24"/>
          <w:highlight w:val="none"/>
          <w:lang w:val="zh-CN"/>
        </w:rPr>
        <w:t xml:space="preserve">验收标准：</w:t>
      </w:r>
      <w:r>
        <w:rPr>
          <w:rFonts w:hint="eastAsia" w:ascii="宋体" w:hAnsi="宋体" w:eastAsia="宋体" w:cs="Times New Roman"/>
          <w:color w:val="000000"/>
          <w:sz w:val="24"/>
          <w:highlight w:val="none"/>
          <w:lang w:val="zh-CN"/>
        </w:rPr>
        <w:t xml:space="preserve">按采购文件</w:t>
      </w:r>
      <w:r>
        <w:rPr>
          <w:rFonts w:hint="eastAsia" w:ascii="宋体" w:hAnsi="宋体" w:eastAsia="宋体" w:cs="Times New Roman"/>
          <w:color w:val="000000"/>
          <w:sz w:val="24"/>
          <w:highlight w:val="none"/>
          <w:lang w:val="en-US" w:eastAsia="zh-CN"/>
        </w:rPr>
        <w:t xml:space="preserve">及本合同</w:t>
      </w:r>
      <w:r>
        <w:rPr>
          <w:rFonts w:hint="eastAsia" w:ascii="宋体" w:hAnsi="宋体" w:eastAsia="宋体" w:cs="Times New Roman"/>
          <w:color w:val="000000"/>
          <w:sz w:val="24"/>
          <w:highlight w:val="none"/>
          <w:lang w:val="zh-CN"/>
        </w:rPr>
        <w:t xml:space="preserve">所规定的服务标准和乙方投标文件的承诺</w:t>
      </w:r>
      <w:r>
        <w:rPr>
          <w:rFonts w:hint="eastAsia" w:ascii="宋体" w:hAnsi="宋体" w:eastAsia="宋体" w:cs="Times New Roman"/>
          <w:color w:val="000000"/>
          <w:sz w:val="24"/>
          <w:highlight w:val="none"/>
        </w:rPr>
        <w:t xml:space="preserve">验收，费用由乙方承担。</w:t>
      </w:r>
      <w:r>
        <w:rPr>
          <w:rFonts w:ascii="宋体" w:hAnsi="宋体" w:eastAsia="宋体" w:cs="Times New Roman"/>
          <w:color w:val="000000"/>
          <w:sz w:val="24"/>
          <w:highlight w:val="none"/>
          <w:lang w:val="zh-CN"/>
        </w:rPr>
      </w:r>
      <w:r/>
    </w:p>
    <w:p>
      <w:pPr>
        <w:pStyle w:val="734"/>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第七条　付款</w:t>
      </w:r>
      <w:r>
        <w:rPr>
          <w:rFonts w:ascii="黑体" w:hAnsi="黑体" w:eastAsia="黑体" w:cs="Times New Roman"/>
          <w:bCs/>
          <w:color w:val="000000"/>
          <w:sz w:val="24"/>
          <w:highlight w:val="none"/>
          <w:lang w:val="zh-CN"/>
        </w:rPr>
      </w:r>
      <w:r/>
    </w:p>
    <w:p>
      <w:pPr>
        <w:pStyle w:val="734"/>
        <w:ind w:firstLine="424"/>
        <w:spacing w:line="360" w:lineRule="auto"/>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签订合同后支付合同价的50%，</w:t>
      </w:r>
      <w:r>
        <w:rPr>
          <w:rFonts w:hint="eastAsia" w:ascii="宋体" w:hAnsi="宋体" w:eastAsia="宋体" w:cs="宋体"/>
          <w:b/>
          <w:bCs/>
          <w:color w:val="000000"/>
          <w:sz w:val="24"/>
          <w:highlight w:val="none"/>
          <w:lang w:val="en-US" w:eastAsia="zh-CN"/>
        </w:rPr>
        <w:t xml:space="preserve">完成所有服务，</w:t>
      </w:r>
      <w:r>
        <w:rPr>
          <w:rFonts w:hint="eastAsia" w:ascii="宋体" w:hAnsi="宋体" w:eastAsia="宋体" w:cs="宋体"/>
          <w:b/>
          <w:bCs/>
          <w:color w:val="000000"/>
          <w:sz w:val="24"/>
          <w:highlight w:val="none"/>
        </w:rPr>
        <w:t xml:space="preserve">无违约行为且均通过甲方验收后支付合同价的50%。</w:t>
      </w:r>
      <w:r>
        <w:rPr>
          <w:rFonts w:ascii="宋体" w:hAnsi="宋体" w:eastAsia="宋体" w:cs="宋体"/>
          <w:color w:val="000000"/>
          <w:sz w:val="24"/>
          <w:highlight w:val="none"/>
        </w:rPr>
      </w:r>
      <w:r/>
    </w:p>
    <w:p>
      <w:pPr>
        <w:pStyle w:val="734"/>
        <w:ind w:firstLine="424"/>
        <w:spacing w:line="360" w:lineRule="auto"/>
        <w:rPr>
          <w:rFonts w:ascii="Times New Roman" w:hAnsi="Times New Roman" w:eastAsia="宋体" w:cs="Times New Roman"/>
          <w:color w:val="000000"/>
          <w:highlight w:val="none"/>
        </w:rPr>
      </w:pPr>
      <w:r>
        <w:rPr>
          <w:rFonts w:hint="eastAsia" w:ascii="宋体" w:hAnsi="宋体" w:eastAsia="宋体" w:cs="宋体"/>
          <w:color w:val="000000"/>
          <w:sz w:val="24"/>
          <w:highlight w:val="none"/>
        </w:rPr>
        <w:t xml:space="preserve">注：以上款项均不另计利息，实际支付进度以财政资金拨付进度为准，如果财政资金到位不及时，甲方不承担违约责任，乙方不得以此作为延迟履行合同的依据或理由。乙方每次申请付款前，须向甲方提供符合甲方财务要求的等额含税发票，如发生发票或发票交付问题，甲方有权顺延付款且不视为甲方违约，因此产生的责任和损失等由乙方自行承担且不得影响合同的依约继续履行。</w:t>
      </w:r>
      <w:r>
        <w:rPr>
          <w:rFonts w:ascii="Times New Roman" w:hAnsi="Times New Roman" w:eastAsia="宋体" w:cs="Times New Roman"/>
          <w:color w:val="000000"/>
          <w:highlight w:val="none"/>
        </w:rPr>
      </w:r>
      <w:r/>
    </w:p>
    <w:p>
      <w:pPr>
        <w:pStyle w:val="734"/>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第八条　知识产权保障责任</w:t>
      </w:r>
      <w:r>
        <w:rPr>
          <w:rFonts w:ascii="黑体" w:hAnsi="黑体" w:eastAsia="黑体" w:cs="Times New Roman"/>
          <w:bCs/>
          <w:color w:val="000000"/>
          <w:sz w:val="24"/>
          <w:highlight w:val="none"/>
          <w:lang w:val="zh-CN"/>
        </w:rPr>
      </w:r>
      <w:r/>
    </w:p>
    <w:p>
      <w:pPr>
        <w:pStyle w:val="734"/>
        <w:ind w:firstLine="480"/>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乙方应保证履行本合同过</w:t>
      </w:r>
      <w:r>
        <w:rPr>
          <w:rFonts w:hint="eastAsia" w:ascii="宋体" w:hAnsi="宋体" w:eastAsia="宋体" w:cs="Times New Roman"/>
          <w:bCs/>
          <w:color w:val="000000"/>
          <w:sz w:val="24"/>
          <w:highlight w:val="none"/>
          <w:lang w:eastAsia="zh-CN"/>
        </w:rPr>
        <w:t xml:space="preserve">程中</w:t>
      </w:r>
      <w:r>
        <w:rPr>
          <w:rFonts w:hint="eastAsia" w:ascii="宋体" w:hAnsi="宋体" w:eastAsia="宋体" w:cs="Times New Roman"/>
          <w:bCs/>
          <w:color w:val="000000"/>
          <w:sz w:val="24"/>
          <w:highlight w:val="none"/>
        </w:rPr>
        <w:t xml:space="preserve">所提供的物品、服务、成果（包括但不限于：服务方案、工作记录、台账、报告、数据、分析及意见等）的部分或全部均不受到第三方关于侵犯专利权、商标权或著作权等知识产权及其他权利的指控。任何第三方如果提出侵权指控，乙方应赔偿甲方</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本项目及相关第三方</w:t>
      </w:r>
      <w:r>
        <w:rPr>
          <w:rFonts w:hint="eastAsia" w:ascii="宋体" w:hAnsi="宋体" w:eastAsia="宋体" w:cs="Times New Roman"/>
          <w:bCs/>
          <w:color w:val="000000"/>
          <w:sz w:val="24"/>
          <w:highlight w:val="none"/>
        </w:rPr>
        <w:t xml:space="preserve">因此遭受的一切损失，包括</w:t>
      </w:r>
      <w:r>
        <w:rPr>
          <w:rFonts w:hint="eastAsia" w:ascii="宋体" w:hAnsi="宋体" w:eastAsia="宋体" w:cs="Times New Roman"/>
          <w:bCs/>
          <w:color w:val="000000"/>
          <w:sz w:val="24"/>
          <w:highlight w:val="none"/>
          <w:lang w:eastAsia="zh-CN"/>
        </w:rPr>
        <w:t xml:space="preserve">但</w:t>
      </w:r>
      <w:r>
        <w:rPr>
          <w:rFonts w:hint="eastAsia" w:ascii="宋体" w:hAnsi="宋体" w:eastAsia="宋体" w:cs="Times New Roman"/>
          <w:bCs/>
          <w:color w:val="000000"/>
          <w:sz w:val="24"/>
          <w:highlight w:val="none"/>
        </w:rPr>
        <w:t xml:space="preserve">不限于甲方因诉讼产生的诉讼费、保全费、保函保险费、律师费等在内的所有费用</w:t>
      </w:r>
      <w:r>
        <w:rPr>
          <w:rFonts w:hint="eastAsia" w:ascii="宋体" w:hAnsi="宋体" w:eastAsia="宋体" w:cs="Times New Roman"/>
          <w:bCs/>
          <w:color w:val="000000"/>
          <w:sz w:val="24"/>
          <w:highlight w:val="none"/>
          <w:lang w:val="en-US" w:eastAsia="zh-CN"/>
        </w:rPr>
        <w:t xml:space="preserve">并</w:t>
      </w:r>
      <w:r>
        <w:rPr>
          <w:rFonts w:hint="eastAsia" w:ascii="宋体" w:hAnsi="宋体" w:eastAsia="宋体" w:cs="Times New Roman"/>
          <w:bCs/>
          <w:color w:val="000000"/>
          <w:sz w:val="24"/>
          <w:highlight w:val="none"/>
        </w:rPr>
        <w:t xml:space="preserve">承担因此产生的各项责任。</w:t>
      </w:r>
      <w:r>
        <w:rPr>
          <w:rFonts w:ascii="宋体" w:hAnsi="宋体" w:eastAsia="宋体" w:cs="Times New Roman"/>
          <w:bCs/>
          <w:color w:val="000000"/>
          <w:sz w:val="24"/>
          <w:highlight w:val="none"/>
        </w:rPr>
      </w:r>
      <w:r/>
    </w:p>
    <w:p>
      <w:pPr>
        <w:pStyle w:val="734"/>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九</w:t>
      </w:r>
      <w:r>
        <w:rPr>
          <w:rFonts w:hint="eastAsia" w:ascii="黑体" w:hAnsi="黑体" w:eastAsia="黑体" w:cs="Times New Roman"/>
          <w:bCs/>
          <w:color w:val="000000"/>
          <w:sz w:val="24"/>
          <w:highlight w:val="none"/>
          <w:lang w:val="zh-CN"/>
        </w:rPr>
        <w:t xml:space="preserve">条　成果权属</w:t>
      </w:r>
      <w:r>
        <w:rPr>
          <w:rFonts w:ascii="黑体" w:hAnsi="黑体" w:eastAsia="黑体" w:cs="Times New Roman"/>
          <w:bCs/>
          <w:color w:val="000000"/>
          <w:sz w:val="24"/>
          <w:highlight w:val="none"/>
          <w:lang w:val="zh-CN"/>
        </w:rPr>
      </w:r>
      <w:r/>
    </w:p>
    <w:p>
      <w:pPr>
        <w:pStyle w:val="734"/>
        <w:ind w:firstLine="480"/>
        <w:spacing w:line="360" w:lineRule="auto"/>
        <w:rPr>
          <w:rFonts w:ascii="黑体" w:hAnsi="黑体" w:eastAsia="黑体" w:cs="Times New Roman"/>
          <w:bCs/>
          <w:color w:val="000000"/>
          <w:sz w:val="24"/>
          <w:highlight w:val="none"/>
          <w:lang w:val="zh-CN"/>
        </w:rPr>
      </w:pPr>
      <w:r>
        <w:rPr>
          <w:rFonts w:hint="eastAsia" w:ascii="宋体" w:hAnsi="宋体" w:eastAsia="宋体" w:cs="Times New Roman"/>
          <w:color w:val="000000"/>
          <w:sz w:val="24"/>
          <w:highlight w:val="none"/>
        </w:rPr>
        <w:t xml:space="preserve">因本合同的履行以及因履行本合同约定事务所获知的甲方、项目、相关第三方的信息及资料等而产生的所有中间成果、最终成果以及与之相关的各项成果的所有权利均归属甲方，包括但不限于各项成果的知识产权等全部权益。未经甲方事先书面许可，乙方及其人员不得为本合同约定事务之外的任何目的、以任何形式自行使用、擅自许可第三方使用或向第三方透露部分或全部信息，存在前述任意情况时均视为乙方侵权并应承担各项法律责任。本条款及本合同与知识产权相关的其他条款，均不受本合同及合同其他条款的影响，持续有效。</w:t>
      </w:r>
      <w:r>
        <w:rPr>
          <w:rFonts w:ascii="黑体" w:hAnsi="黑体" w:eastAsia="黑体" w:cs="Times New Roman"/>
          <w:bCs/>
          <w:color w:val="000000"/>
          <w:sz w:val="24"/>
          <w:highlight w:val="none"/>
          <w:lang w:val="zh-CN"/>
        </w:rPr>
      </w:r>
      <w:r/>
    </w:p>
    <w:p>
      <w:pPr>
        <w:pStyle w:val="734"/>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十</w:t>
      </w:r>
      <w:r>
        <w:rPr>
          <w:rFonts w:hint="eastAsia" w:ascii="黑体" w:hAnsi="黑体" w:eastAsia="黑体" w:cs="Times New Roman"/>
          <w:bCs/>
          <w:color w:val="000000"/>
          <w:sz w:val="24"/>
          <w:highlight w:val="none"/>
          <w:lang w:val="zh-CN"/>
        </w:rPr>
        <w:t xml:space="preserve">条　保密条款</w:t>
      </w:r>
      <w:r>
        <w:rPr>
          <w:rFonts w:ascii="黑体" w:hAnsi="黑体" w:eastAsia="黑体" w:cs="Times New Roman"/>
          <w:bCs/>
          <w:color w:val="000000"/>
          <w:sz w:val="24"/>
          <w:highlight w:val="none"/>
          <w:lang w:val="zh-CN"/>
        </w:rPr>
      </w:r>
      <w:r/>
    </w:p>
    <w:p>
      <w:pPr>
        <w:pStyle w:val="734"/>
        <w:ind w:firstLine="480"/>
        <w:spacing w:line="360" w:lineRule="auto"/>
        <w:tabs>
          <w:tab w:val="left" w:pos="210" w:leader="none"/>
          <w:tab w:val="left" w:pos="840" w:leader="none"/>
          <w:tab w:val="left" w:pos="1260" w:leader="none"/>
        </w:tabs>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1.</w:t>
      </w:r>
      <w:r>
        <w:rPr>
          <w:rFonts w:hint="eastAsia" w:ascii="宋体" w:hAnsi="宋体" w:eastAsia="宋体" w:cs="Times New Roman"/>
          <w:bCs/>
          <w:color w:val="000000"/>
          <w:sz w:val="24"/>
          <w:highlight w:val="none"/>
        </w:rPr>
        <w:t xml:space="preserve">乙方应遵守国家的有关保密规定，妥善保管对方提供的资料，保守对方的各项秘密，并保护对方的知识产权，并签署保密协议（附后）。</w:t>
      </w:r>
      <w:r>
        <w:rPr>
          <w:rFonts w:ascii="宋体" w:hAnsi="宋体" w:eastAsia="宋体" w:cs="Times New Roman"/>
          <w:bCs/>
          <w:color w:val="000000"/>
          <w:sz w:val="24"/>
          <w:highlight w:val="none"/>
        </w:rPr>
      </w:r>
      <w:r/>
    </w:p>
    <w:p>
      <w:pPr>
        <w:pStyle w:val="734"/>
        <w:ind w:firstLine="480"/>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2.</w:t>
      </w:r>
      <w:r>
        <w:rPr>
          <w:rFonts w:hint="eastAsia" w:ascii="宋体" w:hAnsi="宋体" w:eastAsia="宋体" w:cs="Times New Roman"/>
          <w:bCs/>
          <w:color w:val="000000"/>
          <w:sz w:val="24"/>
          <w:highlight w:val="none"/>
        </w:rPr>
        <w:t xml:space="preserve">除本合同附件保密协议的约定外，乙方及其人员还应就本合同履行过程中所形成或知悉的各类信息及书面和电子材料（包括但不限于本合同及不可分割部分、数据、记录、分析、咨询及建议、文件资料、工作记录、沟通信息、成果等）以及因合同履行而接触或获知的甲方、项目及相关第三方未公开信息、资料等均有保密义务（有真实有效的证据证明该信息属于公知信息或者事先得到甲方书面授权的除外），乙方及其人员不得搜集、获取履行本合同约定事务所需取得的必要信息、材料以外的其他资料和信息；如获知的</w:t>
      </w:r>
      <w:r>
        <w:rPr>
          <w:rFonts w:hint="eastAsia" w:ascii="宋体" w:hAnsi="宋体" w:eastAsia="宋体" w:cs="Times New Roman"/>
          <w:bCs/>
          <w:color w:val="000000"/>
          <w:sz w:val="24"/>
          <w:highlight w:val="none"/>
        </w:rPr>
        <w:t xml:space="preserve">，应及时告知甲方，且乙方及其人员应立即向甲方归还所获知材料等的原件及复制件，由乙方保障不自行使用或使第三方以任何方式知晓、使用前述资料及信息。本合同约定的保密义务在本合同解除或终止后继续有效。乙方或其人员因违反保密义务而给甲方、项目或相关第三方造成损失的，均应由乙方承担因此导致的直接和间接经济损失及各类法律责任，并向甲方支付合同总额20%的违约金。如违约金不足以弥补损失的，甲方有权继续追偿未受偿部分及因处理该事宜产生的费用增项，包括并不限于甲方因诉讼产生的诉讼费、保全费、保函保险费、律师费等在内的所有费用。</w:t>
      </w:r>
      <w:r>
        <w:rPr>
          <w:rFonts w:hint="eastAsia" w:ascii="Times New Roman" w:hAnsi="Times New Roman" w:eastAsia="宋体" w:cs="Times New Roman"/>
          <w:color w:val="000000"/>
          <w:sz w:val="24"/>
          <w:szCs w:val="22"/>
          <w:highlight w:val="none"/>
        </w:rPr>
        <w:t xml:space="preserve">本条款及本合同与知识产权相关的其他条款，均不受本合同及合同其他条款的影响，持续有效。</w:t>
      </w:r>
      <w:r>
        <w:rPr>
          <w:rFonts w:ascii="宋体" w:hAnsi="宋体" w:eastAsia="宋体" w:cs="Times New Roman"/>
          <w:bCs/>
          <w:color w:val="000000"/>
          <w:sz w:val="24"/>
          <w:highlight w:val="none"/>
        </w:rPr>
      </w:r>
      <w:r/>
    </w:p>
    <w:p>
      <w:pPr>
        <w:pStyle w:val="734"/>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十一</w:t>
      </w:r>
      <w:r>
        <w:rPr>
          <w:rFonts w:hint="eastAsia" w:ascii="黑体" w:hAnsi="黑体" w:eastAsia="黑体" w:cs="Times New Roman"/>
          <w:bCs/>
          <w:color w:val="000000"/>
          <w:sz w:val="24"/>
          <w:highlight w:val="none"/>
          <w:lang w:val="zh-CN"/>
        </w:rPr>
        <w:t xml:space="preserve">条　违约责任</w:t>
      </w:r>
      <w:r>
        <w:rPr>
          <w:rFonts w:ascii="黑体" w:hAnsi="黑体" w:eastAsia="黑体" w:cs="Times New Roman"/>
          <w:bCs/>
          <w:color w:val="000000"/>
          <w:sz w:val="24"/>
          <w:highlight w:val="none"/>
          <w:lang w:val="zh-CN"/>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rPr>
        <w:t xml:space="preserve">未经甲方书面许可，乙方不得将本合同项目与第三方合作，或将本合同标的全部或部分擅自分包、转包、转委托给第三方。否则，甲方有权解除本合同并要求乙方终止与第三方的合同，乙方按合同总价20%的标准向甲方支付违约金，并赔偿由此给甲方及项目造成的损失。</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rPr>
        <w:t xml:space="preserve">由于乙方工作的错误或遗漏造成本项目成果质量损失的，乙方除负责及时采取有效补救措施以在甲方规定的期限内实现全部错误和遗漏均予以完全弥补并达到甲方要求，并赔偿由此导致的甲方的全部损失。</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3.</w:t>
      </w:r>
      <w:r>
        <w:rPr>
          <w:rFonts w:hint="eastAsia" w:ascii="宋体" w:hAnsi="宋体" w:eastAsia="宋体" w:cs="Times New Roman"/>
          <w:color w:val="000000"/>
          <w:sz w:val="24"/>
          <w:szCs w:val="24"/>
          <w:highlight w:val="none"/>
        </w:rPr>
        <w:t xml:space="preserve">本合同履行期间，乙方未能按合同约定的日期（含协商延缓的日期）提交全部或部分成果的，甲方有权按照逾期提交成果的个数要求乙方支付2000元/天/个的逾期违约金，逾期违约金总额无上限。</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4.</w:t>
      </w:r>
      <w:r>
        <w:rPr>
          <w:rFonts w:hint="eastAsia" w:ascii="宋体" w:hAnsi="宋体" w:eastAsia="宋体" w:cs="Times New Roman"/>
          <w:color w:val="000000"/>
          <w:sz w:val="24"/>
          <w:szCs w:val="24"/>
          <w:highlight w:val="none"/>
        </w:rPr>
        <w:t xml:space="preserve">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5.</w:t>
      </w:r>
      <w:r>
        <w:rPr>
          <w:rFonts w:hint="eastAsia" w:ascii="宋体" w:hAnsi="宋体" w:eastAsia="宋体" w:cs="Times New Roman"/>
          <w:color w:val="000000"/>
          <w:sz w:val="24"/>
          <w:szCs w:val="24"/>
          <w:highlight w:val="none"/>
        </w:rPr>
        <w:t xml:space="preserve">乙方在承担约定的一项或多项违约责任后，仍应继续履行合同规定的义务（甲方解除合同的除外）。甲方未能及时追究乙方的任何一项违约责任并不表明甲方放弃追究乙方该项或其他违约责任。 </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6.</w:t>
      </w:r>
      <w:r>
        <w:rPr>
          <w:rFonts w:hint="eastAsia" w:ascii="宋体" w:hAnsi="宋体" w:eastAsia="宋体" w:cs="Times New Roman"/>
          <w:color w:val="000000"/>
          <w:sz w:val="24"/>
          <w:szCs w:val="24"/>
          <w:highlight w:val="none"/>
        </w:rPr>
        <w:t xml:space="preserve">乙方及其人员出现下列任一情形时，甲方均有权单方解除本合同并要求赔偿损失及追究责任：</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（1）就全部或部分约定事务存在未在约定时间内完成或未按约开展之任一情形，单独或合计达3次的；</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（2）提供的数据、记录、报表、报告、分析等存在错误或不实累计达3次的；</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（3）中止或终止全部或部分服务的；</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（4）乙方及其人员存在利用因履行本合同获得的数据、报告、成果等从事非项目事务或从事谋取经济、名誉等可获得利益行为的；</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（5）将项目的部分或全部事务转让、委托给任意第三方的；</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（6）乙方及其人员存在损害甲方权益或对项目造成不利影响行为的（包括但不限于：违反保密约定、乙方解散、注销、破产、吊销执照等）；</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（7）导致甲方参与争议或纠纷的；</w:t>
      </w:r>
      <w:r>
        <w:rPr>
          <w:rFonts w:ascii="宋体" w:hAnsi="宋体" w:eastAsia="宋体" w:cs="Times New Roman"/>
          <w:color w:val="000000"/>
          <w:sz w:val="24"/>
          <w:szCs w:val="24"/>
          <w:highlight w:val="none"/>
        </w:rPr>
      </w:r>
      <w:r/>
    </w:p>
    <w:p>
      <w:pPr>
        <w:pStyle w:val="734"/>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（8）出现本合同（含不可分割部分）约定的其他应解除合同的情形。</w:t>
      </w:r>
      <w:r>
        <w:rPr>
          <w:rFonts w:ascii="宋体" w:hAnsi="宋体" w:eastAsia="宋体" w:cs="Times New Roman"/>
          <w:color w:val="000000"/>
          <w:sz w:val="24"/>
          <w:szCs w:val="24"/>
          <w:highlight w:val="none"/>
        </w:rPr>
      </w:r>
      <w:r/>
    </w:p>
    <w:p>
      <w:pPr>
        <w:pStyle w:val="734"/>
        <w:jc w:val="left"/>
        <w:spacing w:line="360" w:lineRule="auto"/>
        <w:widowControl/>
        <w:rPr>
          <w:rFonts w:ascii="黑体" w:hAnsi="黑体" w:eastAsia="黑体" w:cs="宋体"/>
          <w:bCs/>
          <w:color w:val="000000"/>
          <w:sz w:val="24"/>
          <w:highlight w:val="none"/>
        </w:rPr>
      </w:pPr>
      <w:r>
        <w:rPr>
          <w:rFonts w:hint="eastAsia" w:ascii="黑体" w:hAnsi="黑体" w:eastAsia="黑体" w:cs="宋体"/>
          <w:bCs/>
          <w:color w:val="000000"/>
          <w:sz w:val="24"/>
          <w:highlight w:val="none"/>
          <w:lang w:val="zh-CN"/>
        </w:rPr>
        <w:t xml:space="preserve">第</w:t>
      </w:r>
      <w:r>
        <w:rPr>
          <w:rFonts w:hint="eastAsia" w:ascii="黑体" w:hAnsi="黑体" w:eastAsia="黑体" w:cs="宋体"/>
          <w:bCs/>
          <w:color w:val="000000"/>
          <w:sz w:val="24"/>
          <w:highlight w:val="none"/>
        </w:rPr>
        <w:t xml:space="preserve">十二</w:t>
      </w:r>
      <w:r>
        <w:rPr>
          <w:rFonts w:hint="eastAsia" w:ascii="黑体" w:hAnsi="黑体" w:eastAsia="黑体" w:cs="宋体"/>
          <w:bCs/>
          <w:color w:val="000000"/>
          <w:sz w:val="24"/>
          <w:highlight w:val="none"/>
          <w:lang w:val="zh-CN"/>
        </w:rPr>
        <w:t xml:space="preserve">条　</w:t>
      </w:r>
      <w:r>
        <w:rPr>
          <w:rFonts w:hint="eastAsia" w:ascii="黑体" w:hAnsi="黑体" w:eastAsia="黑体" w:cs="宋体"/>
          <w:bCs/>
          <w:color w:val="000000"/>
          <w:sz w:val="24"/>
          <w:highlight w:val="none"/>
        </w:rPr>
        <w:t xml:space="preserve">不可抗力</w:t>
      </w:r>
      <w:r>
        <w:rPr>
          <w:rFonts w:ascii="黑体" w:hAnsi="黑体" w:eastAsia="黑体" w:cs="宋体"/>
          <w:bCs/>
          <w:color w:val="000000"/>
          <w:sz w:val="24"/>
          <w:highlight w:val="none"/>
        </w:rPr>
      </w:r>
      <w:r/>
    </w:p>
    <w:p>
      <w:pPr>
        <w:pStyle w:val="734"/>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不可抗力，是指不能预见、不能避免并不能克服的客观情况，如战争、动乱、瘟疫、严重火灾、洪水、地震、风暴或其他自然灾害等法定不可抗力情形。</w:t>
      </w:r>
      <w:r>
        <w:rPr>
          <w:rFonts w:ascii="宋体" w:hAnsi="宋体" w:eastAsia="宋体" w:cs="宋体"/>
          <w:bCs/>
          <w:color w:val="000000"/>
          <w:sz w:val="24"/>
          <w:highlight w:val="none"/>
        </w:rPr>
      </w:r>
      <w:r/>
    </w:p>
    <w:p>
      <w:pPr>
        <w:pStyle w:val="734"/>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eastAsia="宋体" w:cs="宋体"/>
          <w:bCs/>
          <w:color w:val="000000"/>
          <w:sz w:val="24"/>
          <w:highlight w:val="none"/>
        </w:rPr>
      </w:r>
      <w:r/>
    </w:p>
    <w:p>
      <w:pPr>
        <w:pStyle w:val="734"/>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3.</w:t>
      </w:r>
      <w:r>
        <w:rPr>
          <w:rFonts w:hint="eastAsia" w:ascii="宋体" w:hAnsi="宋体" w:eastAsia="宋体" w:cs="宋体"/>
          <w:bCs/>
          <w:color w:val="000000"/>
          <w:sz w:val="24"/>
          <w:highlight w:val="none"/>
        </w:rPr>
        <w:t xml:space="preserve">发生不可抗力事件，任何一方均不对因不可抗力无法履行或迟延履行本合同义务而使另一方蒙受的任何损失承担责任，法律另有规定的除外。</w:t>
      </w:r>
      <w:r>
        <w:rPr>
          <w:rFonts w:ascii="宋体" w:hAnsi="宋体" w:eastAsia="宋体" w:cs="宋体"/>
          <w:bCs/>
          <w:color w:val="000000"/>
          <w:sz w:val="24"/>
          <w:highlight w:val="none"/>
        </w:rPr>
      </w:r>
      <w:r/>
    </w:p>
    <w:p>
      <w:pPr>
        <w:pStyle w:val="734"/>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合同各方应根据不可抗力对本合同履行的影响程度，协商确定是否终止本合同或继续履行本合同。</w:t>
      </w:r>
      <w:r>
        <w:rPr>
          <w:rFonts w:ascii="宋体" w:hAnsi="宋体" w:eastAsia="宋体" w:cs="宋体"/>
          <w:bCs/>
          <w:color w:val="000000"/>
          <w:sz w:val="24"/>
          <w:highlight w:val="none"/>
        </w:rPr>
      </w:r>
      <w:r/>
    </w:p>
    <w:p>
      <w:pPr>
        <w:pStyle w:val="734"/>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color w:val="000000"/>
          <w:sz w:val="24"/>
          <w:highlight w:val="none"/>
        </w:rPr>
        <w:t xml:space="preserve">第十三条　</w:t>
      </w:r>
      <w:r>
        <w:rPr>
          <w:rFonts w:hint="eastAsia" w:ascii="黑体" w:hAnsi="黑体" w:eastAsia="黑体" w:cs="宋体"/>
          <w:bCs/>
          <w:color w:val="000000"/>
          <w:sz w:val="24"/>
          <w:highlight w:val="none"/>
          <w:lang w:val="zh-CN"/>
        </w:rPr>
        <w:t xml:space="preserve">合同的变更和终止</w:t>
      </w:r>
      <w:r>
        <w:rPr>
          <w:rFonts w:ascii="黑体" w:hAnsi="黑体" w:eastAsia="黑体" w:cs="宋体"/>
          <w:bCs/>
          <w:color w:val="000000"/>
          <w:sz w:val="24"/>
          <w:highlight w:val="none"/>
          <w:lang w:val="zh-CN"/>
        </w:rPr>
      </w:r>
      <w:r/>
    </w:p>
    <w:p>
      <w:pPr>
        <w:pStyle w:val="734"/>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宋体"/>
          <w:color w:val="000000"/>
          <w:sz w:val="24"/>
          <w:highlight w:val="none"/>
          <w:lang w:val="zh-CN"/>
        </w:rPr>
        <w:t xml:space="preserve">除《中华人民共和国政府采购法》第</w:t>
      </w:r>
      <w:r>
        <w:rPr>
          <w:rFonts w:hint="eastAsia" w:ascii="宋体" w:hAnsi="宋体" w:eastAsia="宋体" w:cs="Times New Roman"/>
          <w:color w:val="000000"/>
          <w:sz w:val="24"/>
          <w:highlight w:val="none"/>
          <w:lang w:val="zh-CN"/>
        </w:rPr>
        <w:t xml:space="preserve">五十</w:t>
      </w:r>
      <w:r>
        <w:rPr>
          <w:rFonts w:hint="eastAsia" w:ascii="宋体" w:hAnsi="宋体" w:eastAsia="宋体" w:cs="宋体"/>
          <w:color w:val="000000"/>
          <w:sz w:val="24"/>
          <w:highlight w:val="none"/>
          <w:lang w:val="zh-CN"/>
        </w:rPr>
        <w:t xml:space="preserve">条规定的情形外，本合同一经签订，甲乙双方不得擅自变更、中止或终止合同。</w:t>
      </w:r>
      <w:r>
        <w:rPr>
          <w:rFonts w:ascii="宋体" w:hAnsi="宋体" w:eastAsia="宋体" w:cs="宋体"/>
          <w:color w:val="000000"/>
          <w:sz w:val="24"/>
          <w:highlight w:val="none"/>
          <w:lang w:val="zh-CN"/>
        </w:rPr>
      </w:r>
      <w:r/>
    </w:p>
    <w:p>
      <w:pPr>
        <w:pStyle w:val="734"/>
        <w:ind w:firstLine="480"/>
        <w:jc w:val="left"/>
        <w:spacing w:line="360" w:lineRule="auto"/>
        <w:widowControl/>
        <w:rPr>
          <w:rFonts w:ascii="宋体" w:hAnsi="宋体" w:eastAsia="宋体" w:cs="宋体"/>
          <w:color w:val="000000"/>
          <w:sz w:val="24"/>
          <w:highlight w:val="none"/>
        </w:rPr>
      </w:pPr>
      <w:r>
        <w:rPr>
          <w:rFonts w:hint="eastAsia" w:ascii="宋体" w:hAnsi="宋体" w:eastAsia="宋体" w:cs="Times New Roman"/>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rPr>
          <w:rFonts w:ascii="宋体" w:hAnsi="宋体" w:eastAsia="宋体" w:cs="宋体"/>
          <w:color w:val="000000"/>
          <w:sz w:val="24"/>
          <w:highlight w:val="none"/>
        </w:rPr>
      </w:r>
      <w:r/>
    </w:p>
    <w:p>
      <w:pPr>
        <w:pStyle w:val="734"/>
        <w:jc w:val="left"/>
        <w:spacing w:line="360" w:lineRule="auto"/>
        <w:widowControl/>
        <w:rPr>
          <w:rFonts w:ascii="黑体" w:hAnsi="黑体" w:eastAsia="黑体" w:cs="宋体"/>
          <w:color w:val="000000"/>
          <w:sz w:val="24"/>
          <w:highlight w:val="none"/>
        </w:rPr>
      </w:pPr>
      <w:r>
        <w:rPr>
          <w:rFonts w:hint="eastAsia" w:ascii="黑体" w:hAnsi="黑体" w:eastAsia="黑体" w:cs="宋体"/>
          <w:color w:val="000000"/>
          <w:sz w:val="24"/>
          <w:highlight w:val="none"/>
        </w:rPr>
        <w:t xml:space="preserve">第十四条  合同的终止</w:t>
      </w:r>
      <w:r>
        <w:rPr>
          <w:rFonts w:ascii="黑体" w:hAnsi="黑体" w:eastAsia="黑体" w:cs="宋体"/>
          <w:color w:val="000000"/>
          <w:sz w:val="24"/>
          <w:highlight w:val="none"/>
        </w:rPr>
      </w:r>
      <w:r/>
    </w:p>
    <w:p>
      <w:pPr>
        <w:pStyle w:val="734"/>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除已约定情形外，本合同因下列原因而终止：</w:t>
      </w:r>
      <w:r>
        <w:rPr>
          <w:rFonts w:ascii="宋体" w:hAnsi="宋体" w:eastAsia="宋体" w:cs="宋体"/>
          <w:color w:val="000000"/>
          <w:sz w:val="24"/>
          <w:highlight w:val="none"/>
        </w:rPr>
      </w:r>
      <w:r/>
    </w:p>
    <w:p>
      <w:pPr>
        <w:pStyle w:val="734"/>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rPr>
          <w:rFonts w:ascii="宋体" w:hAnsi="宋体" w:eastAsia="宋体" w:cs="宋体"/>
          <w:color w:val="000000"/>
          <w:sz w:val="24"/>
          <w:highlight w:val="none"/>
        </w:rPr>
      </w:r>
      <w:r/>
    </w:p>
    <w:p>
      <w:pPr>
        <w:pStyle w:val="734"/>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rPr>
          <w:rFonts w:ascii="宋体" w:hAnsi="宋体" w:eastAsia="宋体" w:cs="宋体"/>
          <w:color w:val="000000"/>
          <w:sz w:val="24"/>
          <w:highlight w:val="none"/>
        </w:rPr>
      </w:r>
      <w:r/>
    </w:p>
    <w:p>
      <w:pPr>
        <w:pStyle w:val="734"/>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rPr>
          <w:rFonts w:ascii="宋体" w:hAnsi="宋体" w:eastAsia="宋体" w:cs="宋体"/>
          <w:color w:val="000000"/>
          <w:sz w:val="24"/>
          <w:highlight w:val="none"/>
        </w:rPr>
      </w:r>
      <w:r/>
    </w:p>
    <w:p>
      <w:pPr>
        <w:pStyle w:val="734"/>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rPr>
          <w:rFonts w:ascii="宋体" w:hAnsi="宋体" w:eastAsia="宋体" w:cs="宋体"/>
          <w:color w:val="000000"/>
          <w:sz w:val="24"/>
          <w:highlight w:val="none"/>
        </w:rPr>
      </w:r>
      <w:r/>
    </w:p>
    <w:p>
      <w:pPr>
        <w:pStyle w:val="734"/>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rPr>
          <w:rFonts w:ascii="宋体" w:hAnsi="宋体" w:eastAsia="宋体" w:cs="宋体"/>
          <w:color w:val="000000"/>
          <w:sz w:val="24"/>
          <w:highlight w:val="none"/>
        </w:rPr>
      </w:r>
      <w:r/>
    </w:p>
    <w:p>
      <w:pPr>
        <w:pStyle w:val="734"/>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w:t>
      </w:r>
      <w:r>
        <w:rPr>
          <w:rFonts w:hint="eastAsia" w:ascii="黑体" w:hAnsi="黑体" w:eastAsia="黑体" w:cs="宋体"/>
          <w:bCs/>
          <w:color w:val="000000"/>
          <w:sz w:val="24"/>
          <w:highlight w:val="none"/>
        </w:rPr>
        <w:t xml:space="preserve">五</w:t>
      </w:r>
      <w:r>
        <w:rPr>
          <w:rFonts w:hint="eastAsia" w:ascii="黑体" w:hAnsi="黑体" w:eastAsia="黑体" w:cs="宋体"/>
          <w:bCs/>
          <w:color w:val="000000"/>
          <w:sz w:val="24"/>
          <w:highlight w:val="none"/>
          <w:lang w:val="zh-CN"/>
        </w:rPr>
        <w:t xml:space="preserve">条　争议的解决</w:t>
      </w:r>
      <w:r>
        <w:rPr>
          <w:rFonts w:ascii="黑体" w:hAnsi="黑体" w:eastAsia="黑体" w:cs="宋体"/>
          <w:bCs/>
          <w:color w:val="000000"/>
          <w:sz w:val="24"/>
          <w:highlight w:val="none"/>
          <w:lang w:val="zh-CN"/>
        </w:rPr>
      </w:r>
      <w:r/>
    </w:p>
    <w:p>
      <w:pPr>
        <w:pStyle w:val="734"/>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1.因履行本合同引起的或与本合同有关的争议，甲、乙双方应首先通过友好协商解决，如果协商不能解决争议，则采取以下</w:t>
      </w:r>
      <w:r>
        <w:rPr>
          <w:rFonts w:hint="eastAsia" w:ascii="宋体" w:hAnsi="宋体" w:eastAsia="宋体" w:cs="宋体"/>
          <w:color w:val="000000"/>
          <w:sz w:val="24"/>
          <w:highlight w:val="none"/>
          <w:u w:val="single"/>
        </w:rPr>
        <w:t xml:space="preserve">第</w:t>
      </w:r>
      <w:r>
        <w:rPr>
          <w:rFonts w:hint="eastAsia" w:ascii="宋体" w:hAnsi="宋体" w:eastAsia="宋体" w:cs="宋体"/>
          <w:color w:val="000000"/>
          <w:sz w:val="24"/>
          <w:highlight w:val="none"/>
          <w:u w:val="single"/>
          <w:lang w:val="zh-CN"/>
        </w:rPr>
        <w:t xml:space="preserve">（</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u w:val="single"/>
          <w:lang w:val="zh-CN"/>
        </w:rPr>
        <w:t xml:space="preserve">）种</w:t>
      </w:r>
      <w:r>
        <w:rPr>
          <w:rFonts w:hint="eastAsia" w:ascii="宋体" w:hAnsi="宋体" w:eastAsia="宋体" w:cs="宋体"/>
          <w:color w:val="000000"/>
          <w:sz w:val="24"/>
          <w:highlight w:val="none"/>
          <w:lang w:val="zh-CN"/>
        </w:rPr>
        <w:t xml:space="preserve">方式解决争议：</w:t>
      </w:r>
      <w:r>
        <w:rPr>
          <w:rFonts w:ascii="宋体" w:hAnsi="宋体" w:eastAsia="宋体" w:cs="宋体"/>
          <w:color w:val="000000"/>
          <w:sz w:val="24"/>
          <w:highlight w:val="none"/>
          <w:lang w:val="zh-CN"/>
        </w:rPr>
      </w:r>
      <w:r/>
    </w:p>
    <w:p>
      <w:pPr>
        <w:pStyle w:val="734"/>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rPr>
          <w:rFonts w:ascii="宋体" w:hAnsi="宋体" w:eastAsia="宋体" w:cs="宋体"/>
          <w:color w:val="000000"/>
          <w:sz w:val="24"/>
          <w:highlight w:val="none"/>
          <w:lang w:val="zh-CN"/>
        </w:rPr>
      </w:r>
      <w:r/>
    </w:p>
    <w:p>
      <w:pPr>
        <w:pStyle w:val="734"/>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w:t>
      </w:r>
      <w:r>
        <w:rPr>
          <w:rFonts w:hint="eastAsia" w:ascii="宋体" w:hAnsi="宋体" w:eastAsia="宋体" w:cs="宋体"/>
          <w:color w:val="000000"/>
          <w:sz w:val="24"/>
          <w:highlight w:val="none"/>
          <w:lang w:val="en-US" w:eastAsia="zh-CN"/>
        </w:rPr>
        <w:t xml:space="preserve">无锡</w:t>
      </w:r>
      <w:r>
        <w:rPr>
          <w:rFonts w:hint="eastAsia" w:ascii="宋体" w:hAnsi="宋体" w:eastAsia="宋体" w:cs="宋体"/>
          <w:color w:val="000000"/>
          <w:sz w:val="24"/>
          <w:highlight w:val="none"/>
          <w:lang w:val="zh-CN"/>
        </w:rPr>
        <w:t xml:space="preserve">仲裁委员会按其仲裁规则申请仲裁。</w:t>
      </w:r>
      <w:r>
        <w:rPr>
          <w:rFonts w:ascii="宋体" w:hAnsi="宋体" w:eastAsia="宋体" w:cs="宋体"/>
          <w:color w:val="000000"/>
          <w:sz w:val="24"/>
          <w:highlight w:val="none"/>
          <w:lang w:val="zh-CN"/>
        </w:rPr>
      </w:r>
      <w:r/>
    </w:p>
    <w:p>
      <w:pPr>
        <w:pStyle w:val="734"/>
        <w:ind w:firstLine="42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2.在仲裁期间，本合同应继续履行。</w:t>
      </w:r>
      <w:r>
        <w:rPr>
          <w:rFonts w:ascii="宋体" w:hAnsi="宋体" w:eastAsia="宋体" w:cs="宋体"/>
          <w:color w:val="000000"/>
          <w:sz w:val="24"/>
          <w:highlight w:val="none"/>
          <w:lang w:val="zh-CN"/>
        </w:rPr>
      </w:r>
      <w:r/>
    </w:p>
    <w:p>
      <w:pPr>
        <w:pStyle w:val="734"/>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w:t>
      </w:r>
      <w:r>
        <w:rPr>
          <w:rFonts w:hint="eastAsia" w:ascii="黑体" w:hAnsi="黑体" w:eastAsia="黑体" w:cs="宋体"/>
          <w:bCs/>
          <w:color w:val="000000"/>
          <w:sz w:val="24"/>
          <w:highlight w:val="none"/>
        </w:rPr>
        <w:t xml:space="preserve">六</w:t>
      </w:r>
      <w:r>
        <w:rPr>
          <w:rFonts w:hint="eastAsia" w:ascii="黑体" w:hAnsi="黑体" w:eastAsia="黑体" w:cs="宋体"/>
          <w:bCs/>
          <w:color w:val="000000"/>
          <w:sz w:val="24"/>
          <w:highlight w:val="none"/>
          <w:lang w:val="zh-CN"/>
        </w:rPr>
        <w:t xml:space="preserve">条　合同生效及其他</w:t>
      </w:r>
      <w:r>
        <w:rPr>
          <w:rFonts w:ascii="黑体" w:hAnsi="黑体" w:eastAsia="黑体" w:cs="宋体"/>
          <w:bCs/>
          <w:color w:val="000000"/>
          <w:sz w:val="24"/>
          <w:highlight w:val="none"/>
          <w:lang w:val="zh-CN"/>
        </w:rPr>
      </w:r>
      <w:r/>
    </w:p>
    <w:p>
      <w:pPr>
        <w:pStyle w:val="734"/>
        <w:ind w:firstLine="480"/>
        <w:jc w:val="left"/>
        <w:spacing w:line="360" w:lineRule="auto"/>
        <w:widowControl/>
        <w:rPr>
          <w:rFonts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本合同由甲乙双方签字或盖章，并经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见证后生效。</w:t>
      </w:r>
      <w:r>
        <w:rPr>
          <w:rFonts w:ascii="宋体" w:hAnsi="宋体" w:eastAsia="宋体" w:cs="宋体"/>
          <w:bCs/>
          <w:color w:val="000000"/>
          <w:sz w:val="24"/>
          <w:highlight w:val="none"/>
          <w:lang w:val="zh-CN"/>
        </w:rPr>
      </w:r>
      <w:r/>
    </w:p>
    <w:p>
      <w:pPr>
        <w:pStyle w:val="734"/>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本</w:t>
      </w:r>
      <w:r>
        <w:rPr>
          <w:rFonts w:hint="eastAsia" w:ascii="宋体" w:hAnsi="宋体" w:eastAsia="宋体" w:cs="宋体"/>
          <w:color w:val="000000"/>
          <w:sz w:val="24"/>
          <w:highlight w:val="none"/>
          <w:lang w:val="zh-CN"/>
        </w:rPr>
        <w:t xml:space="preserve">合同</w:t>
      </w:r>
      <w:r>
        <w:rPr>
          <w:rFonts w:hint="eastAsia" w:ascii="宋体" w:hAnsi="宋体" w:eastAsia="宋体" w:cs="Times New Roman"/>
          <w:bCs/>
          <w:color w:val="000000"/>
          <w:sz w:val="24"/>
          <w:highlight w:val="none"/>
        </w:rPr>
        <w:t xml:space="preserve">一式五份，甲乙双方各执两份、采购代理机构一份</w:t>
      </w:r>
      <w:r>
        <w:rPr>
          <w:rFonts w:hint="eastAsia" w:ascii="宋体" w:hAnsi="宋体" w:eastAsia="宋体" w:cs="宋体"/>
          <w:color w:val="000000"/>
          <w:sz w:val="24"/>
          <w:highlight w:val="none"/>
          <w:lang w:val="zh-CN"/>
        </w:rPr>
        <w:t xml:space="preserve">。</w:t>
      </w:r>
      <w:r>
        <w:rPr>
          <w:rFonts w:ascii="宋体" w:hAnsi="宋体" w:eastAsia="宋体" w:cs="宋体"/>
          <w:color w:val="000000"/>
          <w:sz w:val="24"/>
          <w:highlight w:val="none"/>
          <w:lang w:val="zh-CN"/>
        </w:rPr>
      </w:r>
      <w:r/>
    </w:p>
    <w:p>
      <w:pPr>
        <w:pStyle w:val="734"/>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3.非经过双方书面同意，任何一方不得对本合同内容进行单方修改、补充。</w:t>
      </w:r>
      <w:r>
        <w:rPr>
          <w:rFonts w:ascii="宋体" w:hAnsi="宋体" w:eastAsia="宋体" w:cs="宋体"/>
          <w:color w:val="000000"/>
          <w:sz w:val="24"/>
          <w:highlight w:val="none"/>
          <w:lang w:val="zh-CN"/>
        </w:rPr>
      </w:r>
      <w:r/>
    </w:p>
    <w:p>
      <w:pPr>
        <w:pStyle w:val="734"/>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val="zh-CN"/>
        </w:rPr>
        <w:t xml:space="preserve">若本合同部分条款依法被认定为无效或被撤销等，不影响本合同其他条款的效力。</w:t>
      </w:r>
      <w:r>
        <w:rPr>
          <w:rFonts w:ascii="宋体" w:hAnsi="宋体" w:eastAsia="宋体" w:cs="宋体"/>
          <w:color w:val="000000"/>
          <w:sz w:val="24"/>
          <w:highlight w:val="none"/>
          <w:lang w:val="zh-CN"/>
        </w:rPr>
      </w:r>
      <w:r/>
    </w:p>
    <w:p>
      <w:pPr>
        <w:pStyle w:val="734"/>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lang w:val="zh-CN"/>
        </w:rPr>
        <w:t xml:space="preserve">本合同应按照中华人民共和国的现行法律进行解释。</w:t>
      </w:r>
      <w:r>
        <w:rPr>
          <w:rFonts w:ascii="宋体" w:hAnsi="宋体" w:eastAsia="宋体" w:cs="宋体"/>
          <w:bCs/>
          <w:color w:val="000000"/>
          <w:sz w:val="24"/>
          <w:highlight w:val="none"/>
        </w:rPr>
      </w:r>
      <w:r/>
    </w:p>
    <w:p>
      <w:pPr>
        <w:pStyle w:val="73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34"/>
        <w:jc w:val="center"/>
        <w:rPr>
          <w:rFonts w:ascii="黑体" w:eastAsia="黑体"/>
          <w:bCs/>
          <w:color w:val="000000"/>
          <w:sz w:val="28"/>
          <w:szCs w:val="28"/>
          <w:highlight w:val="none"/>
        </w:rPr>
        <w:outlineLvl w:val="0"/>
      </w:pPr>
      <w:r>
        <w:rPr>
          <w:rFonts w:hint="eastAsia" w:ascii="宋体" w:hAnsi="宋体" w:cs="宋体"/>
          <w:b/>
          <w:color w:val="000000"/>
          <w:spacing w:val="-4"/>
          <w:sz w:val="24"/>
          <w:highlight w:val="none"/>
        </w:rPr>
        <w:br w:type="page" w:clear="all"/>
      </w:r>
      <w:bookmarkStart w:id="7" w:name="_Toc16968"/>
      <w:r>
        <w:rPr>
          <w:rFonts w:hint="eastAsia" w:ascii="黑体" w:eastAsia="黑体"/>
          <w:bCs/>
          <w:color w:val="000000"/>
          <w:sz w:val="28"/>
          <w:szCs w:val="28"/>
          <w:highlight w:val="none"/>
        </w:rPr>
        <w:t xml:space="preserve">六</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附件</w:t>
      </w:r>
      <w:bookmarkEnd w:id="7"/>
      <w:r>
        <w:rPr>
          <w:rFonts w:ascii="黑体" w:eastAsia="黑体"/>
          <w:bCs/>
          <w:color w:val="000000"/>
          <w:sz w:val="28"/>
          <w:szCs w:val="28"/>
          <w:highlight w:val="none"/>
        </w:rPr>
      </w:r>
      <w:r/>
    </w:p>
    <w:p>
      <w:pPr>
        <w:pStyle w:val="734"/>
        <w:ind w:firstLine="480"/>
        <w:jc w:val="left"/>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附件一：评分标准</w:t>
      </w:r>
      <w:r>
        <w:rPr>
          <w:rFonts w:ascii="黑体" w:eastAsia="黑体"/>
          <w:bCs/>
          <w:color w:val="000000"/>
          <w:sz w:val="24"/>
          <w:szCs w:val="24"/>
          <w:highlight w:val="none"/>
        </w:rPr>
      </w:r>
      <w:r/>
    </w:p>
    <w:p>
      <w:pPr>
        <w:pStyle w:val="734"/>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特别注意：本项目采用暗标形式，投标人须对商务部分和技术部分分别进行制作。其中技术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部分属于暗标，投标人在制作技术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部分相关内容时不得有体现投标人身份的内容，否则投标无效。</w:t>
      </w:r>
      <w:r>
        <w:rPr>
          <w:rFonts w:hint="eastAsia" w:ascii="宋体" w:hAnsi="宋体" w:cs="宋体"/>
          <w:b/>
          <w:bCs/>
          <w:color w:val="000000"/>
          <w:sz w:val="24"/>
          <w:highlight w:val="none"/>
        </w:rPr>
      </w:r>
      <w:r/>
    </w:p>
    <w:p>
      <w:pPr>
        <w:pStyle w:val="734"/>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hint="eastAsia" w:ascii="宋体" w:hAnsi="宋体" w:cs="宋体"/>
          <w:b/>
          <w:bCs/>
          <w:color w:val="000000"/>
          <w:sz w:val="24"/>
          <w:highlight w:val="none"/>
        </w:rPr>
      </w:r>
      <w:r/>
    </w:p>
    <w:p>
      <w:pPr>
        <w:pStyle w:val="7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（一）评分项目及分值（总分100分）</w:t>
      </w:r>
      <w:r>
        <w:rPr>
          <w:rFonts w:hint="eastAsia" w:ascii="宋体" w:hAnsi="宋体" w:cs="宋体"/>
          <w:color w:val="000000"/>
          <w:sz w:val="24"/>
          <w:highlight w:val="none"/>
        </w:rPr>
      </w:r>
      <w:r/>
    </w:p>
    <w:p>
      <w:pPr>
        <w:pStyle w:val="73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1.投标报价                                     30分</w:t>
      </w:r>
      <w:r>
        <w:rPr>
          <w:rFonts w:hint="eastAsia" w:ascii="宋体" w:hAnsi="宋体" w:cs="宋体"/>
          <w:b/>
          <w:color w:val="000000"/>
          <w:sz w:val="24"/>
          <w:highlight w:val="none"/>
        </w:rPr>
      </w:r>
      <w:r/>
    </w:p>
    <w:p>
      <w:pPr>
        <w:pStyle w:val="73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2.投标供应商评价                               </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734"/>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 xml:space="preserve">40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7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（二）各项目评分标准</w:t>
      </w:r>
      <w:r>
        <w:rPr>
          <w:rFonts w:hint="eastAsia" w:ascii="宋体" w:hAnsi="宋体" w:cs="宋体"/>
          <w:color w:val="000000"/>
          <w:sz w:val="24"/>
          <w:highlight w:val="none"/>
        </w:rPr>
      </w:r>
      <w:r/>
    </w:p>
    <w:p>
      <w:pPr>
        <w:pStyle w:val="734"/>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1.投标报价（30分）</w:t>
      </w:r>
      <w:r>
        <w:rPr>
          <w:rFonts w:hint="eastAsia" w:ascii="宋体" w:hAnsi="宋体" w:cs="宋体"/>
          <w:b/>
          <w:bCs/>
          <w:color w:val="000000"/>
          <w:sz w:val="24"/>
          <w:szCs w:val="24"/>
          <w:highlight w:val="none"/>
        </w:rPr>
      </w:r>
      <w:r/>
    </w:p>
    <w:p>
      <w:pPr>
        <w:pStyle w:val="734"/>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rPr>
          <w:rFonts w:hint="eastAsia" w:ascii="宋体" w:hAnsi="宋体" w:cs="宋体"/>
          <w:bCs/>
          <w:color w:val="000000"/>
          <w:sz w:val="24"/>
          <w:szCs w:val="24"/>
          <w:highlight w:val="none"/>
        </w:rPr>
      </w:r>
      <w:r/>
    </w:p>
    <w:p>
      <w:pPr>
        <w:pStyle w:val="734"/>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rPr>
          <w:rFonts w:hint="eastAsia" w:ascii="宋体" w:hAnsi="宋体" w:cs="宋体"/>
          <w:bCs/>
          <w:color w:val="000000"/>
          <w:sz w:val="24"/>
          <w:szCs w:val="24"/>
          <w:highlight w:val="none"/>
        </w:rPr>
      </w:r>
      <w:r/>
    </w:p>
    <w:p>
      <w:pPr>
        <w:pStyle w:val="734"/>
        <w:ind w:firstLine="482"/>
        <w:spacing w:line="360" w:lineRule="auto"/>
        <w:tabs>
          <w:tab w:val="left" w:pos="420" w:leader="none"/>
          <w:tab w:val="left" w:pos="945" w:leader="none"/>
          <w:tab w:val="left" w:pos="115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2.</w:t>
      </w:r>
      <w:r>
        <w:rPr>
          <w:rFonts w:hint="eastAsia" w:ascii="宋体" w:hAnsi="宋体" w:cs="宋体"/>
          <w:b/>
          <w:bCs/>
          <w:color w:val="000000"/>
          <w:sz w:val="24"/>
          <w:szCs w:val="24"/>
          <w:highlight w:val="none"/>
        </w:rPr>
        <w:t xml:space="preserve">投标供应商评价（</w:t>
      </w:r>
      <w:r>
        <w:rPr>
          <w:rFonts w:hint="eastAsia" w:ascii="宋体" w:hAnsi="宋体" w:cs="宋体"/>
          <w:b/>
          <w:bCs/>
          <w:color w:val="000000"/>
          <w:sz w:val="24"/>
          <w:szCs w:val="24"/>
          <w:highlight w:val="none"/>
          <w:lang w:val="en-US" w:eastAsia="zh-CN"/>
        </w:rPr>
        <w:t xml:space="preserve">30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734"/>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（1）投标供应商具有</w:t>
      </w:r>
      <w:r>
        <w:rPr>
          <w:rFonts w:hint="eastAsia" w:ascii="宋体" w:hAnsi="宋体"/>
          <w:bCs/>
          <w:color w:val="000000"/>
          <w:sz w:val="24"/>
          <w:szCs w:val="24"/>
          <w:highlight w:val="none"/>
        </w:rPr>
        <w:t xml:space="preserve">质量管理体系认证证书、环境管理体系认证证书、信息技术服务管理体系认证证书</w:t>
      </w:r>
      <w:r>
        <w:rPr>
          <w:rFonts w:hint="eastAsia" w:ascii="宋体" w:hAnsi="宋体" w:cs="宋体"/>
          <w:bCs/>
          <w:color w:val="000000"/>
          <w:sz w:val="24"/>
          <w:highlight w:val="none"/>
        </w:rPr>
        <w:t xml:space="preserve">的，且在有效期内，有一个得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分【提供</w:t>
      </w:r>
      <w:r>
        <w:rPr>
          <w:rFonts w:hint="eastAsia" w:ascii="宋体" w:hAnsi="宋体" w:eastAsia="宋体" w:cs="Times New Roman"/>
          <w:bCs/>
          <w:color w:val="000000"/>
          <w:sz w:val="24"/>
          <w:szCs w:val="24"/>
          <w:highlight w:val="none"/>
        </w:rPr>
        <w:t xml:space="preserve">证书扫描件以及认证官网查询截图上传至电子投标文件，未按要求提供不得分】</w:t>
      </w:r>
      <w:r>
        <w:rPr>
          <w:rFonts w:hint="eastAsia" w:ascii="宋体" w:hAnsi="宋体" w:cs="宋体"/>
          <w:bCs/>
          <w:color w:val="000000"/>
          <w:sz w:val="24"/>
          <w:highlight w:val="none"/>
        </w:rPr>
      </w:r>
      <w:r/>
    </w:p>
    <w:p>
      <w:pPr>
        <w:pStyle w:val="734"/>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（2）投标供应商自202</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年1月1</w:t>
      </w:r>
      <w:r>
        <w:rPr>
          <w:rFonts w:hint="eastAsia" w:ascii="宋体" w:hAnsi="宋体" w:eastAsia="宋体" w:cs="宋体"/>
          <w:bCs/>
          <w:color w:val="000000"/>
          <w:sz w:val="24"/>
          <w:highlight w:val="none"/>
        </w:rPr>
        <w:t xml:space="preserve">日以来承担过类似项目，有1个得</w:t>
      </w:r>
      <w:r>
        <w:rPr>
          <w:rFonts w:hint="eastAsia" w:ascii="宋体" w:hAnsi="宋体" w:eastAsia="宋体" w:cs="宋体"/>
          <w:bCs/>
          <w:color w:val="000000"/>
          <w:sz w:val="24"/>
          <w:highlight w:val="none"/>
          <w:lang w:val="en-US" w:eastAsia="zh-CN"/>
        </w:rPr>
        <w:t xml:space="preserve">2.5</w:t>
      </w:r>
      <w:r>
        <w:rPr>
          <w:rFonts w:hint="eastAsia" w:ascii="宋体" w:hAnsi="宋体" w:eastAsia="宋体" w:cs="宋体"/>
          <w:bCs/>
          <w:color w:val="000000"/>
          <w:sz w:val="24"/>
          <w:highlight w:val="none"/>
        </w:rPr>
        <w:t xml:space="preserve">分，本项最高得</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分【时间以合同签订日期为准，提供合同（主要内容、数量、金额等需清晰可见）扫描</w:t>
      </w:r>
      <w:r>
        <w:rPr>
          <w:rFonts w:hint="eastAsia" w:ascii="宋体" w:hAnsi="宋体" w:cs="宋体"/>
          <w:bCs/>
          <w:color w:val="000000"/>
          <w:sz w:val="24"/>
          <w:highlight w:val="none"/>
        </w:rPr>
        <w:t xml:space="preserve">件上传至电子投标文件，未按要求提供不得分】</w:t>
      </w:r>
      <w:r>
        <w:rPr>
          <w:rFonts w:hint="eastAsia" w:ascii="宋体" w:hAnsi="宋体" w:cs="宋体"/>
          <w:bCs/>
          <w:color w:val="000000"/>
          <w:sz w:val="24"/>
          <w:highlight w:val="none"/>
        </w:rPr>
      </w:r>
      <w:r/>
    </w:p>
    <w:p>
      <w:pPr>
        <w:pStyle w:val="734"/>
        <w:ind w:firstLine="480"/>
        <w:jc w:val="left"/>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人员配备（7分）</w:t>
      </w:r>
      <w:r>
        <w:rPr>
          <w:rFonts w:hint="eastAsia" w:ascii="宋体" w:hAnsi="宋体" w:cs="宋体"/>
          <w:bCs/>
          <w:color w:val="000000"/>
          <w:sz w:val="24"/>
          <w:highlight w:val="none"/>
          <w:lang w:val="en-US" w:eastAsia="zh-CN"/>
        </w:rPr>
      </w:r>
      <w:r/>
    </w:p>
    <w:p>
      <w:pPr>
        <w:pStyle w:val="734"/>
        <w:ind w:firstLine="480"/>
        <w:jc w:val="left"/>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）投标人技术专家组具有环境类博士研究生及以上学历或环境类高级工程师职称的得2分，获得过省部级环境保护科学技术奖项的得2分，本项最高得4分。</w:t>
      </w:r>
      <w:r>
        <w:rPr>
          <w:rFonts w:hint="eastAsia" w:ascii="宋体" w:hAnsi="宋体" w:cs="宋体"/>
          <w:bCs/>
          <w:color w:val="000000"/>
          <w:sz w:val="24"/>
          <w:highlight w:val="none"/>
          <w:lang w:eastAsia="zh-CN"/>
        </w:rPr>
      </w:r>
      <w:r/>
    </w:p>
    <w:p>
      <w:pPr>
        <w:pStyle w:val="734"/>
        <w:ind w:firstLine="480"/>
        <w:jc w:val="left"/>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投标人实施团队具有环境类中级</w:t>
      </w:r>
      <w:r>
        <w:rPr>
          <w:rFonts w:hint="eastAsia" w:ascii="宋体" w:hAnsi="宋体" w:cs="宋体"/>
          <w:bCs/>
          <w:color w:val="000000"/>
          <w:sz w:val="24"/>
          <w:highlight w:val="none"/>
          <w:lang w:val="en-US" w:eastAsia="zh-CN"/>
        </w:rPr>
        <w:t xml:space="preserve">及以上</w:t>
      </w:r>
      <w:r>
        <w:rPr>
          <w:rFonts w:hint="eastAsia" w:ascii="宋体" w:hAnsi="宋体" w:cs="宋体"/>
          <w:bCs/>
          <w:color w:val="000000"/>
          <w:sz w:val="24"/>
          <w:highlight w:val="none"/>
          <w:lang w:eastAsia="zh-CN"/>
        </w:rPr>
        <w:t xml:space="preserve">工程师职称的，每1人得1分，本项最高得3分。</w:t>
      </w:r>
      <w:r>
        <w:rPr>
          <w:rFonts w:hint="eastAsia" w:ascii="宋体" w:hAnsi="宋体" w:cs="宋体"/>
          <w:bCs/>
          <w:color w:val="000000"/>
          <w:sz w:val="24"/>
          <w:highlight w:val="none"/>
          <w:lang w:eastAsia="zh-CN"/>
        </w:rPr>
      </w:r>
      <w:r/>
    </w:p>
    <w:p>
      <w:pPr>
        <w:pStyle w:val="734"/>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以上同一人员不重复得分，</w:t>
      </w:r>
      <w:r>
        <w:rPr>
          <w:rFonts w:hint="eastAsia" w:ascii="宋体" w:hAnsi="宋体" w:cs="宋体"/>
          <w:bCs/>
          <w:color w:val="000000"/>
          <w:sz w:val="24"/>
          <w:highlight w:val="none"/>
        </w:rPr>
        <w:t xml:space="preserve">提供</w:t>
      </w:r>
      <w:r>
        <w:rPr>
          <w:rFonts w:hint="eastAsia" w:ascii="宋体" w:hAnsi="宋体" w:cs="宋体"/>
          <w:bCs/>
          <w:color w:val="000000"/>
          <w:sz w:val="24"/>
          <w:highlight w:val="none"/>
          <w:lang w:val="en-US" w:eastAsia="zh-CN"/>
        </w:rPr>
        <w:t xml:space="preserve">以上人员相关证明文件</w:t>
      </w:r>
      <w:r>
        <w:rPr>
          <w:rFonts w:hint="eastAsia" w:ascii="宋体" w:hAnsi="宋体" w:cs="宋体"/>
          <w:bCs/>
          <w:color w:val="000000"/>
          <w:sz w:val="24"/>
          <w:highlight w:val="none"/>
        </w:rPr>
        <w:t xml:space="preserve">及供应商近</w:t>
      </w:r>
      <w:r>
        <w:rPr>
          <w:rFonts w:hint="eastAsia" w:ascii="宋体" w:hAnsi="宋体" w:cs="宋体"/>
          <w:bCs/>
          <w:color w:val="000000"/>
          <w:sz w:val="24"/>
          <w:highlight w:val="none"/>
          <w:lang w:val="en-US" w:eastAsia="zh-CN"/>
        </w:rPr>
        <w:t xml:space="preserve">六个月</w:t>
      </w:r>
      <w:r>
        <w:rPr>
          <w:rFonts w:hint="eastAsia" w:ascii="宋体" w:hAnsi="宋体" w:cs="宋体"/>
          <w:bCs/>
          <w:color w:val="000000"/>
          <w:sz w:val="24"/>
          <w:highlight w:val="none"/>
        </w:rPr>
        <w:t xml:space="preserve">中任意一个月（不含投标当月）为其缴纳社保的证明材料（含有县（区）级及以上社保部门电子签章或带二维码验证）扫描件上传至电子投标文件，未按要求提供不得分】</w:t>
      </w:r>
      <w:r>
        <w:rPr>
          <w:rFonts w:hint="eastAsia" w:ascii="宋体" w:hAnsi="宋体" w:cs="宋体"/>
          <w:bCs/>
          <w:color w:val="000000"/>
          <w:sz w:val="24"/>
          <w:highlight w:val="none"/>
        </w:rPr>
      </w:r>
      <w:r/>
    </w:p>
    <w:p>
      <w:pPr>
        <w:pStyle w:val="734"/>
        <w:ind w:firstLine="480"/>
        <w:jc w:val="left"/>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）投标人具有大气环境科学领域的研究经历，每提供1个部级或国家级研究课题的得2分；每提供1个省级研究课题的得1分；每提供1个市级研究课题的得0.5分；本项最高得4分</w:t>
      </w:r>
      <w:r>
        <w:rPr>
          <w:rFonts w:hint="eastAsia" w:ascii="宋体" w:hAnsi="宋体" w:cs="宋体"/>
          <w:bCs/>
          <w:color w:val="000000"/>
          <w:sz w:val="24"/>
          <w:highlight w:val="none"/>
        </w:rPr>
        <w:t xml:space="preserve">【提供</w:t>
      </w:r>
      <w:r>
        <w:rPr>
          <w:rFonts w:hint="eastAsia" w:ascii="宋体" w:hAnsi="宋体" w:eastAsia="宋体" w:cs="Times New Roman"/>
          <w:bCs/>
          <w:color w:val="000000"/>
          <w:sz w:val="24"/>
          <w:szCs w:val="24"/>
          <w:highlight w:val="none"/>
          <w:lang w:val="en-US" w:eastAsia="zh-CN"/>
        </w:rPr>
        <w:t xml:space="preserve">证明文件</w:t>
      </w:r>
      <w:r>
        <w:rPr>
          <w:rFonts w:hint="eastAsia" w:ascii="宋体" w:hAnsi="宋体" w:eastAsia="宋体" w:cs="Times New Roman"/>
          <w:bCs/>
          <w:color w:val="000000"/>
          <w:sz w:val="24"/>
          <w:szCs w:val="24"/>
          <w:highlight w:val="none"/>
        </w:rPr>
        <w:t xml:space="preserve">扫描件上传至电子投标文件，未按要求提供不得分】</w:t>
      </w:r>
      <w:r>
        <w:rPr>
          <w:rFonts w:hint="eastAsia" w:ascii="宋体" w:hAnsi="宋体" w:cs="宋体"/>
          <w:bCs/>
          <w:color w:val="000000"/>
          <w:sz w:val="24"/>
          <w:highlight w:val="none"/>
          <w:lang w:eastAsia="zh-CN"/>
        </w:rPr>
      </w:r>
      <w:r/>
    </w:p>
    <w:p>
      <w:pPr>
        <w:pStyle w:val="734"/>
        <w:ind w:firstLine="480"/>
        <w:jc w:val="left"/>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）投标人具有应急空气质量预报能力，且应用技术得到国家级生态环境部门应用证明的得3分，得到省级生态环境部门应用证明的得2分，得到市级生态环境部门应用证明的得1分，本项最高得3分</w:t>
      </w:r>
      <w:r>
        <w:rPr>
          <w:rFonts w:hint="eastAsia" w:ascii="宋体" w:hAnsi="宋体" w:cs="宋体"/>
          <w:bCs/>
          <w:color w:val="000000"/>
          <w:sz w:val="24"/>
          <w:highlight w:val="none"/>
        </w:rPr>
        <w:t xml:space="preserve">【提供</w:t>
      </w:r>
      <w:r>
        <w:rPr>
          <w:rFonts w:hint="eastAsia" w:ascii="宋体" w:hAnsi="宋体" w:eastAsia="宋体" w:cs="Times New Roman"/>
          <w:bCs/>
          <w:color w:val="000000"/>
          <w:sz w:val="24"/>
          <w:szCs w:val="24"/>
          <w:highlight w:val="none"/>
          <w:lang w:val="en-US" w:eastAsia="zh-CN"/>
        </w:rPr>
        <w:t xml:space="preserve">证明文件</w:t>
      </w:r>
      <w:r>
        <w:rPr>
          <w:rFonts w:hint="eastAsia" w:ascii="宋体" w:hAnsi="宋体" w:eastAsia="宋体" w:cs="Times New Roman"/>
          <w:bCs/>
          <w:color w:val="000000"/>
          <w:sz w:val="24"/>
          <w:szCs w:val="24"/>
          <w:highlight w:val="none"/>
        </w:rPr>
        <w:t xml:space="preserve">扫描件上传至电子投标文件，未按要求提供不得分】</w:t>
      </w:r>
      <w:r>
        <w:rPr>
          <w:rFonts w:hint="eastAsia" w:ascii="宋体" w:hAnsi="宋体" w:cs="宋体"/>
          <w:bCs/>
          <w:color w:val="000000"/>
          <w:sz w:val="24"/>
          <w:highlight w:val="none"/>
          <w:lang w:eastAsia="zh-CN"/>
        </w:rPr>
      </w:r>
      <w:r/>
    </w:p>
    <w:p>
      <w:pPr>
        <w:pStyle w:val="734"/>
        <w:ind w:firstLine="480"/>
        <w:jc w:val="left"/>
        <w:spacing w:line="360"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）投标人具有本项目工作内容技术服务的相关知识产权，自有智能分析、污染溯源、统计预报、指挥调度、监管交办相关、污染源排放核查相关的软件著作权，每提供1个得1分，本项最高得4分</w:t>
      </w:r>
      <w:r>
        <w:rPr>
          <w:rFonts w:hint="eastAsia" w:ascii="宋体" w:hAnsi="宋体" w:cs="宋体"/>
          <w:bCs/>
          <w:color w:val="000000"/>
          <w:sz w:val="24"/>
          <w:highlight w:val="none"/>
        </w:rPr>
        <w:t xml:space="preserve">【提供</w:t>
      </w:r>
      <w:r>
        <w:rPr>
          <w:rFonts w:hint="eastAsia" w:ascii="宋体" w:hAnsi="宋体" w:eastAsia="宋体" w:cs="Times New Roman"/>
          <w:bCs/>
          <w:color w:val="000000"/>
          <w:sz w:val="24"/>
          <w:szCs w:val="24"/>
          <w:highlight w:val="none"/>
          <w:lang w:val="en-US" w:eastAsia="zh-CN"/>
        </w:rPr>
        <w:t xml:space="preserve">证明文件</w:t>
      </w:r>
      <w:r>
        <w:rPr>
          <w:rFonts w:hint="eastAsia" w:ascii="宋体" w:hAnsi="宋体" w:eastAsia="宋体" w:cs="Times New Roman"/>
          <w:bCs/>
          <w:color w:val="000000"/>
          <w:sz w:val="24"/>
          <w:szCs w:val="24"/>
          <w:highlight w:val="none"/>
        </w:rPr>
        <w:t xml:space="preserve">扫描件上传至电子投标文件，未按要求提供不得分】</w:t>
      </w:r>
      <w:r>
        <w:rPr>
          <w:rFonts w:hint="eastAsia" w:ascii="宋体" w:hAnsi="宋体" w:eastAsia="宋体" w:cs="Times New Roman"/>
          <w:bCs/>
          <w:color w:val="000000"/>
          <w:sz w:val="24"/>
          <w:szCs w:val="24"/>
          <w:highlight w:val="none"/>
        </w:rPr>
      </w:r>
      <w:r/>
    </w:p>
    <w:p>
      <w:pPr>
        <w:pStyle w:val="734"/>
        <w:ind w:firstLine="480"/>
        <w:jc w:val="left"/>
        <w:spacing w:line="360" w:lineRule="auto"/>
        <w:rPr>
          <w:rFonts w:hint="eastAsia" w:ascii="宋体" w:hAnsi="宋体" w:eastAsia="宋体" w:cs="宋体"/>
          <w:color w:val="000000"/>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eastAsia="zh-CN"/>
        </w:rPr>
        <w:t xml:space="preserve">）投标人自2022年1月1日起参与过国家级重大活动大气环境保障工作有一项得1分，参与过省级重大活动大气环境保障工作有一项得0.5分，</w:t>
      </w:r>
      <w:r>
        <w:rPr>
          <w:rFonts w:hint="eastAsia" w:ascii="宋体" w:hAnsi="宋体" w:cs="宋体"/>
          <w:bCs/>
          <w:color w:val="000000"/>
          <w:sz w:val="24"/>
          <w:highlight w:val="none"/>
          <w:lang w:eastAsia="zh-CN"/>
        </w:rPr>
        <w:t xml:space="preserve">本项最高得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分</w:t>
      </w:r>
      <w:r>
        <w:rPr>
          <w:rFonts w:hint="eastAsia" w:ascii="宋体" w:hAnsi="宋体" w:cs="宋体"/>
          <w:bCs/>
          <w:color w:val="000000"/>
          <w:sz w:val="24"/>
          <w:highlight w:val="none"/>
        </w:rPr>
        <w:t xml:space="preserve">【提供</w:t>
      </w:r>
      <w:r>
        <w:rPr>
          <w:rFonts w:hint="eastAsia" w:ascii="宋体" w:hAnsi="宋体" w:eastAsia="宋体" w:cs="Times New Roman"/>
          <w:bCs/>
          <w:color w:val="000000"/>
          <w:sz w:val="24"/>
          <w:szCs w:val="24"/>
          <w:highlight w:val="none"/>
          <w:lang w:val="en-US" w:eastAsia="zh-CN"/>
        </w:rPr>
        <w:t xml:space="preserve">证明文件</w:t>
      </w:r>
      <w:r>
        <w:rPr>
          <w:rFonts w:hint="eastAsia" w:ascii="宋体" w:hAnsi="宋体" w:eastAsia="宋体" w:cs="Times New Roman"/>
          <w:bCs/>
          <w:color w:val="000000"/>
          <w:sz w:val="24"/>
          <w:szCs w:val="24"/>
          <w:highlight w:val="none"/>
        </w:rPr>
        <w:t xml:space="preserve">扫描件上传至电子投标文件，未按要求提供不得分】</w:t>
      </w:r>
      <w:r>
        <w:rPr>
          <w:rFonts w:hint="eastAsia" w:ascii="宋体" w:hAnsi="宋体" w:eastAsia="宋体" w:cs="宋体"/>
          <w:color w:val="000000"/>
          <w:highlight w:val="none"/>
          <w:lang w:eastAsia="zh-CN"/>
        </w:rPr>
      </w:r>
      <w:r/>
    </w:p>
    <w:p>
      <w:pPr>
        <w:pStyle w:val="734"/>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3.技术文件</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暗标</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40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734"/>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single"/>
          <w:lang w:val="zh-CN"/>
        </w:rPr>
      </w:pPr>
      <w:r>
        <w:rPr>
          <w:rFonts w:hint="eastAsia" w:ascii="宋体" w:hAnsi="宋体" w:eastAsia="宋体" w:cs="宋体"/>
          <w:b/>
          <w:bCs w:val="0"/>
          <w:color w:val="000000"/>
          <w:sz w:val="24"/>
          <w:szCs w:val="24"/>
          <w:highlight w:val="none"/>
          <w:u w:val="single"/>
          <w:lang w:val="zh-CN"/>
        </w:rPr>
        <w:t xml:space="preserve">注：技术</w:t>
      </w:r>
      <w:r>
        <w:rPr>
          <w:rFonts w:hint="eastAsia" w:ascii="宋体" w:hAnsi="宋体" w:eastAsia="宋体" w:cs="宋体"/>
          <w:b/>
          <w:bCs w:val="0"/>
          <w:color w:val="000000"/>
          <w:sz w:val="24"/>
          <w:szCs w:val="24"/>
          <w:highlight w:val="none"/>
          <w:u w:val="single"/>
          <w:lang w:val="en-US" w:eastAsia="zh-CN"/>
        </w:rPr>
        <w:t xml:space="preserve">文件</w:t>
      </w:r>
      <w:r>
        <w:rPr>
          <w:rFonts w:hint="eastAsia" w:ascii="宋体" w:hAnsi="宋体" w:eastAsia="宋体" w:cs="宋体"/>
          <w:b/>
          <w:bCs w:val="0"/>
          <w:color w:val="000000"/>
          <w:sz w:val="24"/>
          <w:szCs w:val="24"/>
          <w:highlight w:val="none"/>
          <w:u w:val="single"/>
          <w:lang w:val="zh-CN"/>
        </w:rPr>
        <w:t xml:space="preserve">部分属于暗标，投标人在制作技术</w:t>
      </w:r>
      <w:r>
        <w:rPr>
          <w:rFonts w:hint="eastAsia" w:ascii="宋体" w:hAnsi="宋体" w:eastAsia="宋体" w:cs="宋体"/>
          <w:b/>
          <w:bCs w:val="0"/>
          <w:color w:val="000000"/>
          <w:sz w:val="24"/>
          <w:szCs w:val="24"/>
          <w:highlight w:val="none"/>
          <w:u w:val="single"/>
          <w:lang w:val="en-US" w:eastAsia="zh-CN"/>
        </w:rPr>
        <w:t xml:space="preserve">文件</w:t>
      </w:r>
      <w:r>
        <w:rPr>
          <w:rFonts w:hint="eastAsia" w:ascii="宋体" w:hAnsi="宋体" w:eastAsia="宋体" w:cs="宋体"/>
          <w:b/>
          <w:bCs w:val="0"/>
          <w:color w:val="000000"/>
          <w:sz w:val="24"/>
          <w:szCs w:val="24"/>
          <w:highlight w:val="none"/>
          <w:u w:val="single"/>
          <w:lang w:val="zh-CN"/>
        </w:rPr>
        <w:t xml:space="preserve">部分相关内容时不得有体现投标人身份的内容，否则投标无效。</w:t>
      </w:r>
      <w:r>
        <w:rPr>
          <w:rFonts w:hint="eastAsia" w:ascii="宋体" w:hAnsi="宋体" w:eastAsia="宋体" w:cs="宋体"/>
          <w:b/>
          <w:bCs w:val="0"/>
          <w:color w:val="000000"/>
          <w:sz w:val="24"/>
          <w:szCs w:val="24"/>
          <w:highlight w:val="none"/>
          <w:u w:val="single"/>
          <w:lang w:val="zh-CN"/>
        </w:rPr>
      </w:r>
      <w:r/>
    </w:p>
    <w:p>
      <w:pPr>
        <w:pStyle w:val="734"/>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（1）项目认识理解（</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lang w:val="zh-CN"/>
        </w:rPr>
        <w:t xml:space="preserve">分）：投标人需结合国省政策与无锡市大气防治实际，围绕空气质量改善目标，开展项目背景、需求、重难点分析、目标的整体认识理解。</w:t>
      </w:r>
      <w:r>
        <w:rPr>
          <w:rFonts w:hint="eastAsia" w:ascii="宋体" w:hAnsi="宋体" w:cs="宋体"/>
          <w:bCs/>
          <w:color w:val="000000"/>
          <w:sz w:val="24"/>
          <w:szCs w:val="24"/>
          <w:highlight w:val="none"/>
          <w:lang w:val="zh-CN"/>
        </w:rPr>
      </w:r>
      <w:r/>
    </w:p>
    <w:p>
      <w:pPr>
        <w:pStyle w:val="734"/>
        <w:ind w:firstLine="480"/>
        <w:jc w:val="left"/>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zh-CN"/>
        </w:rPr>
        <w:t xml:space="preserve">投标人对项目背景、需求、重难点分析深刻透彻，目标设定科学合理，完全符合无锡市大气治理实际需求的，得10分；投标人对项目背景、需求、重难点分析较为充分，目标设定较为合理，基本符合无锡市实际需求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val="zh-CN"/>
        </w:rPr>
        <w:t xml:space="preserve">分；投标人对项目背景、需求、重难点分析内容存在欠缺，目标设定可行性一般的，得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分；投标人对项目背景、需求、重难点分析不可行、前后矛盾，或内容不具体、不全面的，得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en-US" w:eastAsia="zh-CN"/>
        </w:rPr>
        <w:t xml:space="preserve">未提供不得分。</w:t>
      </w:r>
      <w:r>
        <w:rPr>
          <w:rFonts w:ascii="宋体" w:hAnsi="宋体" w:eastAsia="宋体" w:cs="宋体"/>
          <w:bCs/>
          <w:color w:val="000000"/>
          <w:sz w:val="24"/>
          <w:szCs w:val="24"/>
          <w:highlight w:val="none"/>
          <w:lang w:val="en-US" w:eastAsia="zh-CN"/>
        </w:rPr>
      </w:r>
      <w:r/>
    </w:p>
    <w:p>
      <w:pPr>
        <w:pStyle w:val="734"/>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）项目服务设计（</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val="zh-CN"/>
        </w:rPr>
        <w:t xml:space="preserve">分）：投标人需围绕项目需求，提供科学、细致、合理的服务内容、技术路线、服务流程等说明。</w:t>
      </w:r>
      <w:r>
        <w:rPr>
          <w:rFonts w:hint="eastAsia" w:ascii="宋体" w:hAnsi="宋体" w:cs="宋体"/>
          <w:bCs/>
          <w:color w:val="000000"/>
          <w:sz w:val="24"/>
          <w:szCs w:val="24"/>
          <w:highlight w:val="none"/>
          <w:lang w:val="zh-CN"/>
        </w:rPr>
      </w:r>
      <w:r/>
    </w:p>
    <w:p>
      <w:pPr>
        <w:pStyle w:val="734"/>
        <w:ind w:firstLine="480"/>
        <w:jc w:val="left"/>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zh-CN"/>
        </w:rPr>
        <w:t xml:space="preserve">服务内容全面具体、科学合理：①服务内容覆盖项目各项要求，针对性强；②技术路线清晰可行，体现专业深度；③服务流程设计合理，各环节衔接顺畅；得7分；服务内容较为完整、基本合理：①服务内容基本覆盖项目要求；②技术路线较为清晰；③服务流程基本合理；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分；服务内容存在明显缺陷：①服务内容有缺失；②技术路线不清晰；③服务流程混乱或简单笼统；得1分；未提</w:t>
      </w:r>
      <w:r>
        <w:rPr>
          <w:rFonts w:hint="eastAsia" w:ascii="宋体" w:hAnsi="宋体" w:eastAsia="宋体" w:cs="宋体"/>
          <w:bCs/>
          <w:color w:val="000000"/>
          <w:sz w:val="24"/>
          <w:szCs w:val="24"/>
          <w:highlight w:val="none"/>
          <w:lang w:val="zh-CN"/>
        </w:rPr>
        <w:t xml:space="preserve">供服务设计方案或方案与项目需求严重不符</w:t>
      </w:r>
      <w:r>
        <w:rPr>
          <w:rFonts w:hint="eastAsia" w:ascii="宋体" w:hAnsi="宋体" w:eastAsia="宋体" w:cs="宋体"/>
          <w:bCs/>
          <w:color w:val="000000"/>
          <w:sz w:val="24"/>
          <w:szCs w:val="24"/>
          <w:highlight w:val="none"/>
          <w:lang w:val="en-US" w:eastAsia="zh-CN"/>
        </w:rPr>
        <w:t xml:space="preserve">的不得分。</w:t>
      </w:r>
      <w:r>
        <w:rPr>
          <w:rFonts w:ascii="宋体" w:hAnsi="宋体" w:eastAsia="宋体" w:cs="宋体"/>
          <w:bCs/>
          <w:color w:val="000000"/>
          <w:sz w:val="24"/>
          <w:szCs w:val="24"/>
          <w:highlight w:val="none"/>
          <w:lang w:val="en-US" w:eastAsia="zh-CN"/>
        </w:rPr>
      </w:r>
      <w:r/>
    </w:p>
    <w:p>
      <w:pPr>
        <w:pStyle w:val="734"/>
        <w:ind w:firstLine="480"/>
        <w:jc w:val="left"/>
        <w:spacing w:line="360" w:lineRule="auto"/>
        <w:rPr>
          <w:rFonts w:hint="eastAsia" w:ascii="宋体" w:hAnsi="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）本地污染情况分析（</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zh-CN"/>
        </w:rPr>
        <w:t xml:space="preserve">分）：投标人需针对无锡市污染形势现状、本地污染源分布现状等内容进行分析，准确详实</w:t>
      </w:r>
      <w:r>
        <w:rPr>
          <w:rFonts w:hint="eastAsia" w:ascii="宋体" w:hAnsi="宋体" w:cs="宋体"/>
          <w:bCs/>
          <w:color w:val="000000"/>
          <w:sz w:val="24"/>
          <w:szCs w:val="24"/>
          <w:highlight w:val="none"/>
          <w:lang w:val="zh-CN"/>
        </w:rPr>
        <w:t xml:space="preserve">收集本地污染数据。</w:t>
      </w:r>
      <w:r>
        <w:rPr>
          <w:rFonts w:hint="eastAsia" w:ascii="宋体" w:hAnsi="宋体" w:cs="宋体"/>
          <w:bCs/>
          <w:color w:val="000000"/>
          <w:sz w:val="24"/>
          <w:szCs w:val="24"/>
          <w:highlight w:val="none"/>
          <w:lang w:val="zh-CN"/>
        </w:rPr>
      </w:r>
      <w:r/>
    </w:p>
    <w:p>
      <w:pPr>
        <w:pStyle w:val="734"/>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人对污染数据分析充分完善，能够基于多维度数据开展重点污染物的时空变化规律分析（如臭氧、NO2等主要污染物的季节变化、年际变化、污染过程特征等），对污染变化规律、主要污染源分布掌握清晰，完全符合无锡市实际的，得10分；投标人对污染数据分析充分、较为完整，对本地污染源较为了解，基本符合无锡实际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val="zh-CN"/>
        </w:rPr>
        <w:t xml:space="preserve">分；投标人对污染情况分析存在缺失，对本地污染源了解不足的，得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分；投标人分析存在重大缺失，或不符合本地实际，或未提供相关内容</w:t>
      </w:r>
      <w:r>
        <w:rPr>
          <w:rFonts w:hint="eastAsia" w:ascii="宋体" w:hAnsi="宋体" w:cs="宋体"/>
          <w:bCs/>
          <w:color w:val="000000"/>
          <w:sz w:val="24"/>
          <w:szCs w:val="24"/>
          <w:highlight w:val="none"/>
          <w:lang w:val="en-US" w:eastAsia="zh-CN"/>
        </w:rPr>
        <w:t xml:space="preserve">的不得分</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zh-CN"/>
        </w:rPr>
      </w:r>
      <w:r/>
    </w:p>
    <w:p>
      <w:pPr>
        <w:pStyle w:val="734"/>
        <w:ind w:firstLine="480"/>
        <w:jc w:val="left"/>
        <w:spacing w:line="360" w:lineRule="auto"/>
        <w:rPr>
          <w:rFonts w:hint="eastAsia" w:ascii="宋体" w:hAnsi="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）项目装备支撑（</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t xml:space="preserve">投标人需针对本项目需求，从装备的技术原理、性能优势、应用场景、使用方案等方面，形成完整的装备支撑方案。</w:t>
      </w:r>
      <w:r>
        <w:rPr>
          <w:rFonts w:hint="eastAsia" w:ascii="宋体" w:hAnsi="宋体" w:cs="宋体"/>
          <w:bCs/>
          <w:color w:val="000000"/>
          <w:sz w:val="24"/>
          <w:szCs w:val="24"/>
          <w:highlight w:val="none"/>
          <w:lang w:val="zh-CN"/>
        </w:rPr>
      </w:r>
      <w:r/>
    </w:p>
    <w:p>
      <w:pPr>
        <w:pStyle w:val="734"/>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装备支撑方案专业完整、针对性强：①技术原理清晰；②性能优势阐述明确；③应用场景匹配度高；④使用方案详细可操作；得7分；装备支撑方案较为完整、基本合理：技术原理、性能优势、应用场景、使用方案等方面四个方面均有涉及，但细节或针对性不足；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分；装备支撑方案存在明显缺陷：技术原理、性能优势、应用场景、使用方案等方面有明显缺失或笼统空泛，得1分</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zh-CN"/>
        </w:rPr>
        <w:t xml:space="preserve">未提供相关内容或方案与项目需求严重不符、逻辑混乱</w:t>
      </w:r>
      <w:r>
        <w:rPr>
          <w:rFonts w:hint="eastAsia" w:ascii="宋体" w:hAnsi="宋体" w:eastAsia="宋体" w:cs="宋体"/>
          <w:bCs/>
          <w:color w:val="000000"/>
          <w:sz w:val="24"/>
          <w:szCs w:val="24"/>
          <w:highlight w:val="none"/>
          <w:lang w:val="en-US" w:eastAsia="zh-CN"/>
        </w:rPr>
        <w:t xml:space="preserve">的不得分。</w:t>
      </w:r>
      <w:r>
        <w:rPr>
          <w:rFonts w:hint="eastAsia" w:ascii="宋体" w:hAnsi="宋体" w:cs="宋体"/>
          <w:bCs/>
          <w:color w:val="000000"/>
          <w:sz w:val="24"/>
          <w:szCs w:val="24"/>
          <w:highlight w:val="none"/>
          <w:lang w:val="zh-CN"/>
        </w:rPr>
      </w:r>
      <w:r/>
    </w:p>
    <w:p>
      <w:pPr>
        <w:pStyle w:val="734"/>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）项目实施保障（</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lang w:val="zh-CN"/>
        </w:rPr>
        <w:t xml:space="preserve">分）：投标人需说明如何保障项目顺利实施，包括实施计划、人员安排、进度管控、技术培训等内容。</w:t>
      </w:r>
      <w:r>
        <w:rPr>
          <w:rFonts w:hint="eastAsia" w:ascii="宋体" w:hAnsi="宋体" w:cs="宋体"/>
          <w:bCs/>
          <w:color w:val="000000"/>
          <w:sz w:val="24"/>
          <w:szCs w:val="24"/>
          <w:highlight w:val="none"/>
          <w:lang w:val="zh-CN"/>
        </w:rPr>
      </w:r>
      <w:r/>
    </w:p>
    <w:p>
      <w:pPr>
        <w:pStyle w:val="734"/>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实施保障措施</w:t>
      </w:r>
      <w:r>
        <w:rPr>
          <w:rFonts w:hint="eastAsia" w:ascii="宋体" w:hAnsi="宋体" w:cs="宋体"/>
          <w:bCs/>
          <w:color w:val="000000"/>
          <w:sz w:val="24"/>
          <w:szCs w:val="24"/>
          <w:highlight w:val="none"/>
          <w:lang w:val="zh-CN"/>
        </w:rPr>
        <w:t xml:space="preserve">得力、安排周密：①实施计划详实，各阶段任务明确、时间节点清晰；②人员配置合理，职责分工明确，专业能力满足项目需求；③进度管控措施具体，有跟踪、反馈、调整机制；④技术培训方案完整，覆盖项目各参与方，形式明确；得6分；实施保障较为完整、基本可行：①实施计划较为详实；②人员配置基本合理；③进度管控有基本安排；④培训方案有提及但细节不足；得3分；实施保障存在明显缺陷：①实施计划简单笼统；②人员配置信息不足；③进度管控措施缺失；④培训方案缺失或过于简单；得1分；未提供项目实施保障方案或方案与项目需求严重不符，得0分；</w:t>
      </w:r>
      <w:r>
        <w:rPr>
          <w:rFonts w:hint="eastAsia" w:ascii="宋体" w:hAnsi="宋体" w:cs="宋体"/>
          <w:bCs/>
          <w:color w:val="000000"/>
          <w:sz w:val="24"/>
          <w:szCs w:val="24"/>
          <w:highlight w:val="none"/>
          <w:lang w:val="zh-CN"/>
        </w:rPr>
      </w:r>
      <w:r/>
    </w:p>
    <w:p>
      <w:pPr>
        <w:pStyle w:val="734"/>
        <w:ind w:firstLine="482"/>
        <w:jc w:val="left"/>
        <w:spacing w:line="360" w:lineRule="auto"/>
        <w:tabs>
          <w:tab w:val="left" w:pos="1401" w:leader="none"/>
        </w:tabs>
        <w:rPr>
          <w:rFonts w:ascii="黑体" w:eastAsia="黑体"/>
          <w:bCs/>
          <w:color w:val="000000"/>
          <w:sz w:val="24"/>
          <w:szCs w:val="24"/>
          <w:highlight w:val="none"/>
        </w:rPr>
      </w:pPr>
      <w:r>
        <w:rPr>
          <w:rFonts w:hint="eastAsia" w:ascii="宋体" w:hAnsi="宋体" w:cs="宋体"/>
          <w:b/>
          <w:bCs/>
          <w:color w:val="000000"/>
          <w:sz w:val="24"/>
          <w:szCs w:val="24"/>
          <w:highlight w:val="none"/>
          <w:shd w:val="clear" w:color="auto" w:fill="ffffff"/>
        </w:rPr>
        <w:t xml:space="preserve">未列入本评分细则的其他条件不作为评分内容。</w:t>
      </w:r>
      <w:r>
        <w:rPr>
          <w:rFonts w:hint="eastAsia" w:ascii="黑体" w:eastAsia="黑体"/>
          <w:bCs/>
          <w:color w:val="000000"/>
          <w:sz w:val="24"/>
          <w:szCs w:val="24"/>
          <w:highlight w:val="none"/>
        </w:rPr>
        <w:br w:type="page" w:clear="all"/>
      </w:r>
      <w:r>
        <w:rPr>
          <w:rFonts w:hint="eastAsia" w:ascii="黑体" w:eastAsia="黑体"/>
          <w:bCs/>
          <w:color w:val="000000"/>
          <w:sz w:val="24"/>
          <w:szCs w:val="24"/>
          <w:highlight w:val="none"/>
        </w:rPr>
        <w:t xml:space="preserve">附件二：投标文件格式</w:t>
      </w:r>
      <w:r>
        <w:rPr>
          <w:rFonts w:ascii="黑体" w:eastAsia="黑体"/>
          <w:bCs/>
          <w:color w:val="000000"/>
          <w:sz w:val="24"/>
          <w:szCs w:val="24"/>
          <w:highlight w:val="none"/>
        </w:rPr>
      </w:r>
      <w:r/>
    </w:p>
    <w:p>
      <w:pPr>
        <w:pStyle w:val="734"/>
        <w:rPr>
          <w:rFonts w:ascii="黑体" w:eastAsia="黑体"/>
          <w:bCs/>
          <w:color w:val="000000"/>
          <w:sz w:val="32"/>
          <w:highlight w:val="none"/>
        </w:rPr>
      </w:pPr>
      <w:r>
        <w:rPr>
          <w:rFonts w:ascii="黑体" w:eastAsia="黑体"/>
          <w:bCs/>
          <w:color w:val="000000"/>
          <w:sz w:val="32"/>
          <w:highlight w:val="none"/>
        </w:rPr>
      </w:r>
      <w:r/>
    </w:p>
    <w:p>
      <w:pPr>
        <w:pStyle w:val="887"/>
        <w:rPr>
          <w:rFonts w:ascii="黑体" w:eastAsia="黑体"/>
          <w:color w:val="000000"/>
          <w:sz w:val="32"/>
          <w:highlight w:val="none"/>
        </w:rPr>
      </w:pPr>
      <w:r>
        <w:rPr>
          <w:rFonts w:ascii="黑体" w:eastAsia="黑体"/>
          <w:color w:val="000000"/>
          <w:sz w:val="32"/>
          <w:highlight w:val="none"/>
        </w:rPr>
      </w:r>
      <w:r/>
    </w:p>
    <w:p>
      <w:pPr>
        <w:pStyle w:val="887"/>
        <w:rPr>
          <w:rFonts w:ascii="黑体" w:eastAsia="黑体"/>
          <w:color w:val="000000"/>
          <w:sz w:val="32"/>
          <w:highlight w:val="none"/>
        </w:rPr>
      </w:pPr>
      <w:r>
        <w:rPr>
          <w:rFonts w:ascii="黑体" w:eastAsia="黑体"/>
          <w:color w:val="000000"/>
          <w:sz w:val="32"/>
          <w:highlight w:val="none"/>
        </w:rPr>
      </w:r>
      <w:r/>
    </w:p>
    <w:p>
      <w:pPr>
        <w:pStyle w:val="887"/>
        <w:rPr>
          <w:rFonts w:ascii="黑体" w:eastAsia="黑体"/>
          <w:color w:val="000000"/>
          <w:sz w:val="32"/>
          <w:highlight w:val="none"/>
        </w:rPr>
      </w:pPr>
      <w:r>
        <w:rPr>
          <w:rFonts w:ascii="黑体" w:eastAsia="黑体"/>
          <w:color w:val="000000"/>
          <w:sz w:val="32"/>
          <w:highlight w:val="none"/>
        </w:rPr>
      </w:r>
      <w:r/>
    </w:p>
    <w:p>
      <w:pPr>
        <w:pStyle w:val="887"/>
        <w:rPr>
          <w:rFonts w:ascii="黑体" w:eastAsia="黑体"/>
          <w:color w:val="000000"/>
          <w:sz w:val="32"/>
          <w:highlight w:val="none"/>
        </w:rPr>
      </w:pPr>
      <w:r>
        <w:rPr>
          <w:rFonts w:ascii="黑体" w:eastAsia="黑体"/>
          <w:color w:val="000000"/>
          <w:sz w:val="32"/>
          <w:highlight w:val="none"/>
        </w:rPr>
      </w:r>
      <w:r/>
    </w:p>
    <w:p>
      <w:pPr>
        <w:pStyle w:val="887"/>
        <w:rPr>
          <w:rFonts w:ascii="黑体" w:eastAsia="黑体"/>
          <w:color w:val="000000"/>
          <w:sz w:val="32"/>
          <w:highlight w:val="none"/>
        </w:rPr>
      </w:pPr>
      <w:r>
        <w:rPr>
          <w:rFonts w:ascii="黑体" w:eastAsia="黑体"/>
          <w:color w:val="000000"/>
          <w:sz w:val="32"/>
          <w:highlight w:val="none"/>
        </w:rPr>
      </w:r>
      <w:r/>
    </w:p>
    <w:p>
      <w:pPr>
        <w:pStyle w:val="887"/>
        <w:rPr>
          <w:rFonts w:ascii="黑体" w:eastAsia="黑体"/>
          <w:color w:val="000000"/>
          <w:sz w:val="32"/>
          <w:highlight w:val="none"/>
        </w:rPr>
      </w:pPr>
      <w:r>
        <w:rPr>
          <w:rFonts w:ascii="黑体" w:eastAsia="黑体"/>
          <w:color w:val="000000"/>
          <w:sz w:val="32"/>
          <w:highlight w:val="none"/>
        </w:rPr>
      </w:r>
      <w:r/>
    </w:p>
    <w:p>
      <w:pPr>
        <w:pStyle w:val="734"/>
        <w:rPr>
          <w:rFonts w:ascii="黑体" w:eastAsia="黑体"/>
          <w:bCs/>
          <w:color w:val="000000"/>
          <w:sz w:val="32"/>
          <w:highlight w:val="none"/>
        </w:rPr>
      </w:pPr>
      <w:r>
        <w:rPr>
          <w:rFonts w:ascii="黑体" w:eastAsia="黑体"/>
          <w:bCs/>
          <w:color w:val="000000"/>
          <w:sz w:val="32"/>
          <w:highlight w:val="none"/>
        </w:rPr>
      </w:r>
      <w:r/>
    </w:p>
    <w:p>
      <w:pPr>
        <w:pStyle w:val="734"/>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投</w:t>
      </w:r>
      <w:r>
        <w:rPr>
          <w:rFonts w:ascii="黑体" w:eastAsia="黑体"/>
          <w:bCs/>
          <w:color w:val="000000"/>
          <w:sz w:val="52"/>
          <w:szCs w:val="52"/>
          <w:highlight w:val="none"/>
        </w:rPr>
      </w:r>
      <w:r/>
    </w:p>
    <w:p>
      <w:pPr>
        <w:pStyle w:val="734"/>
        <w:jc w:val="center"/>
        <w:rPr>
          <w:rFonts w:ascii="黑体" w:eastAsia="黑体"/>
          <w:bCs/>
          <w:color w:val="000000"/>
          <w:sz w:val="72"/>
          <w:highlight w:val="none"/>
        </w:rPr>
      </w:pPr>
      <w:r>
        <w:rPr>
          <w:rFonts w:ascii="黑体" w:eastAsia="黑体"/>
          <w:bCs/>
          <w:color w:val="000000"/>
          <w:sz w:val="72"/>
          <w:highlight w:val="none"/>
        </w:rPr>
      </w:r>
      <w:r/>
    </w:p>
    <w:p>
      <w:pPr>
        <w:pStyle w:val="734"/>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标</w:t>
      </w:r>
      <w:r>
        <w:rPr>
          <w:rFonts w:ascii="黑体" w:eastAsia="黑体"/>
          <w:bCs/>
          <w:color w:val="000000"/>
          <w:sz w:val="52"/>
          <w:szCs w:val="52"/>
          <w:highlight w:val="none"/>
        </w:rPr>
      </w:r>
      <w:r/>
    </w:p>
    <w:p>
      <w:pPr>
        <w:pStyle w:val="734"/>
        <w:jc w:val="center"/>
        <w:rPr>
          <w:rFonts w:ascii="黑体" w:eastAsia="黑体"/>
          <w:bCs/>
          <w:color w:val="000000"/>
          <w:sz w:val="72"/>
          <w:highlight w:val="none"/>
        </w:rPr>
      </w:pPr>
      <w:r>
        <w:rPr>
          <w:rFonts w:ascii="黑体" w:eastAsia="黑体"/>
          <w:bCs/>
          <w:color w:val="000000"/>
          <w:sz w:val="72"/>
          <w:highlight w:val="none"/>
        </w:rPr>
      </w:r>
      <w:r/>
    </w:p>
    <w:p>
      <w:pPr>
        <w:pStyle w:val="734"/>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文</w:t>
      </w:r>
      <w:r>
        <w:rPr>
          <w:rFonts w:ascii="黑体" w:eastAsia="黑体"/>
          <w:bCs/>
          <w:color w:val="000000"/>
          <w:sz w:val="52"/>
          <w:szCs w:val="52"/>
          <w:highlight w:val="none"/>
        </w:rPr>
      </w:r>
      <w:r/>
    </w:p>
    <w:p>
      <w:pPr>
        <w:pStyle w:val="734"/>
        <w:jc w:val="center"/>
        <w:rPr>
          <w:rFonts w:ascii="黑体" w:eastAsia="黑体"/>
          <w:bCs/>
          <w:color w:val="000000"/>
          <w:sz w:val="52"/>
          <w:szCs w:val="52"/>
          <w:highlight w:val="none"/>
        </w:rPr>
      </w:pPr>
      <w:r>
        <w:rPr>
          <w:rFonts w:ascii="黑体" w:eastAsia="黑体"/>
          <w:bCs/>
          <w:color w:val="000000"/>
          <w:sz w:val="52"/>
          <w:szCs w:val="52"/>
          <w:highlight w:val="none"/>
        </w:rPr>
      </w:r>
      <w:r/>
    </w:p>
    <w:p>
      <w:pPr>
        <w:pStyle w:val="734"/>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件</w:t>
      </w:r>
      <w:r>
        <w:rPr>
          <w:rFonts w:ascii="黑体" w:eastAsia="黑体"/>
          <w:bCs/>
          <w:color w:val="000000"/>
          <w:sz w:val="52"/>
          <w:szCs w:val="52"/>
          <w:highlight w:val="none"/>
        </w:rPr>
      </w:r>
      <w:r/>
    </w:p>
    <w:p>
      <w:pPr>
        <w:pStyle w:val="734"/>
        <w:rPr>
          <w:rFonts w:ascii="楷体_GB2312" w:eastAsia="楷体_GB2312"/>
          <w:bCs/>
          <w:color w:val="000000"/>
          <w:sz w:val="72"/>
          <w:highlight w:val="none"/>
        </w:rPr>
      </w:pPr>
      <w:r>
        <w:rPr>
          <w:rFonts w:ascii="楷体_GB2312" w:eastAsia="楷体_GB2312"/>
          <w:bCs/>
          <w:color w:val="000000"/>
          <w:sz w:val="72"/>
          <w:highlight w:val="none"/>
        </w:rPr>
      </w:r>
      <w:r/>
    </w:p>
    <w:p>
      <w:pPr>
        <w:pStyle w:val="734"/>
        <w:rPr>
          <w:rFonts w:ascii="楷体_GB2312" w:eastAsia="楷体_GB2312"/>
          <w:bCs/>
          <w:color w:val="000000"/>
          <w:sz w:val="28"/>
          <w:highlight w:val="none"/>
        </w:rPr>
      </w:pPr>
      <w:r>
        <w:rPr>
          <w:rFonts w:ascii="楷体_GB2312" w:eastAsia="楷体_GB2312"/>
          <w:bCs/>
          <w:color w:val="000000"/>
          <w:sz w:val="28"/>
          <w:highlight w:val="none"/>
        </w:rPr>
      </w:r>
      <w:r/>
    </w:p>
    <w:p>
      <w:pPr>
        <w:pStyle w:val="734"/>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采购项目编号：</w:t>
      </w:r>
      <w:r>
        <w:rPr>
          <w:rFonts w:hint="eastAsia" w:ascii="黑体" w:eastAsia="黑体"/>
          <w:bCs/>
          <w:color w:val="000000"/>
          <w:sz w:val="28"/>
          <w:szCs w:val="28"/>
          <w:highlight w:val="none"/>
          <w:lang w:eastAsia="zh-CN"/>
        </w:rPr>
        <w:t xml:space="preserve">JSZC-320200-JSZH-G2026-0027</w:t>
      </w:r>
      <w:r>
        <w:rPr>
          <w:rFonts w:hint="eastAsia" w:ascii="黑体" w:eastAsia="黑体"/>
          <w:bCs/>
          <w:color w:val="000000"/>
          <w:sz w:val="28"/>
          <w:szCs w:val="28"/>
          <w:highlight w:val="none"/>
          <w:lang w:eastAsia="zh-CN"/>
        </w:rPr>
      </w:r>
      <w:r/>
    </w:p>
    <w:p>
      <w:pPr>
        <w:pStyle w:val="734"/>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无锡市2026年大气污染源应急管控服务项目</w:t>
      </w:r>
      <w:r>
        <w:rPr>
          <w:rFonts w:hint="eastAsia" w:ascii="黑体" w:eastAsia="黑体"/>
          <w:bCs/>
          <w:color w:val="000000"/>
          <w:sz w:val="28"/>
          <w:szCs w:val="28"/>
          <w:highlight w:val="none"/>
          <w:lang w:eastAsia="zh-CN"/>
        </w:rPr>
      </w:r>
      <w:r/>
    </w:p>
    <w:p>
      <w:pPr>
        <w:pStyle w:val="734"/>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投标人：</w:t>
      </w:r>
      <w:r>
        <w:rPr>
          <w:rFonts w:ascii="黑体" w:eastAsia="黑体"/>
          <w:bCs/>
          <w:color w:val="000000"/>
          <w:sz w:val="28"/>
          <w:szCs w:val="28"/>
          <w:highlight w:val="none"/>
        </w:rPr>
      </w:r>
      <w:r/>
    </w:p>
    <w:p>
      <w:pPr>
        <w:pStyle w:val="734"/>
        <w:rPr>
          <w:rFonts w:ascii="黑体" w:eastAsia="黑体"/>
          <w:bCs/>
          <w:color w:val="000000"/>
          <w:sz w:val="32"/>
          <w:highlight w:val="none"/>
        </w:rPr>
      </w:pPr>
      <w:r>
        <w:rPr>
          <w:rFonts w:ascii="黑体" w:eastAsia="黑体"/>
          <w:bCs/>
          <w:color w:val="000000"/>
          <w:sz w:val="32"/>
          <w:highlight w:val="none"/>
        </w:rPr>
      </w:r>
      <w:r/>
    </w:p>
    <w:p>
      <w:pPr>
        <w:pStyle w:val="734"/>
        <w:jc w:val="center"/>
        <w:rPr>
          <w:rFonts w:ascii="黑体" w:eastAsia="黑体"/>
          <w:bCs/>
          <w:color w:val="000000"/>
          <w:sz w:val="36"/>
          <w:szCs w:val="36"/>
          <w:highlight w:val="none"/>
        </w:rPr>
      </w:pPr>
      <w:r>
        <w:rPr>
          <w:rFonts w:hint="eastAsia" w:ascii="黑体" w:eastAsia="黑体"/>
          <w:bCs/>
          <w:color w:val="000000"/>
          <w:sz w:val="36"/>
          <w:szCs w:val="36"/>
          <w:highlight w:val="none"/>
          <w:lang w:eastAsia="zh-CN"/>
        </w:rPr>
        <w:t xml:space="preserve">二〇二六</w:t>
      </w:r>
      <w:r>
        <w:rPr>
          <w:rFonts w:hint="eastAsia" w:ascii="黑体" w:eastAsia="黑体"/>
          <w:bCs/>
          <w:color w:val="000000"/>
          <w:sz w:val="36"/>
          <w:szCs w:val="36"/>
          <w:highlight w:val="none"/>
        </w:rPr>
        <w:t xml:space="preserve">年  月  日</w:t>
      </w:r>
      <w:r>
        <w:rPr>
          <w:rFonts w:ascii="黑体" w:eastAsia="黑体"/>
          <w:bCs/>
          <w:color w:val="000000"/>
          <w:sz w:val="36"/>
          <w:szCs w:val="36"/>
          <w:highlight w:val="none"/>
        </w:rPr>
      </w:r>
      <w:r/>
    </w:p>
    <w:p>
      <w:pPr>
        <w:pStyle w:val="734"/>
        <w:rPr>
          <w:rFonts w:hint="eastAsia" w:ascii="黑体" w:hAnsi="宋体" w:eastAsia="黑体"/>
          <w:bCs/>
          <w:color w:val="000000"/>
          <w:sz w:val="24"/>
          <w:szCs w:val="24"/>
          <w:highlight w:val="none"/>
        </w:rPr>
      </w:pPr>
      <w:r/>
      <w:bookmarkStart w:id="8" w:name="一．报价函（格式）"/>
      <w:r/>
      <w:bookmarkEnd w:id="8"/>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24"/>
          <w:szCs w:val="24"/>
          <w:highlight w:val="none"/>
        </w:rPr>
      </w:r>
      <w:r/>
    </w:p>
    <w:p>
      <w:pPr>
        <w:pStyle w:val="734"/>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734"/>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734"/>
        <w:numPr>
          <w:ilvl w:val="0"/>
          <w:numId w:val="15"/>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877"/>
          <w:rFonts w:hint="eastAsia"/>
          <w:bCs/>
          <w:color w:val="000000"/>
          <w:highlight w:val="none"/>
        </w:rPr>
      </w:pPr>
      <w:r>
        <w:rPr>
          <w:rFonts w:hint="eastAsia" w:ascii="宋体" w:hAnsi="宋体"/>
          <w:bCs/>
          <w:color w:val="000000"/>
          <w:sz w:val="24"/>
          <w:szCs w:val="24"/>
          <w:highlight w:val="none"/>
        </w:rPr>
        <w:t xml:space="preserve">我方愿意提供江苏智汇锡建工程项目管理有限公司在招标文件中要求的文件、资料。</w:t>
      </w:r>
      <w:r>
        <w:rPr>
          <w:rStyle w:val="877"/>
          <w:rFonts w:hint="eastAsia"/>
          <w:bCs/>
          <w:color w:val="000000"/>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我方认为贵局有权决定中标者。</w:t>
      </w:r>
      <w:r>
        <w:rPr>
          <w:rFonts w:ascii="宋体"/>
          <w:bCs/>
          <w:color w:val="000000"/>
          <w:sz w:val="24"/>
          <w:szCs w:val="24"/>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rPr>
          <w:rFonts w:ascii="宋体"/>
          <w:bCs/>
          <w:color w:val="000000"/>
          <w:sz w:val="24"/>
          <w:szCs w:val="24"/>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734"/>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734"/>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734"/>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734"/>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                              传真：</w:t>
      </w:r>
      <w:r>
        <w:rPr>
          <w:rFonts w:ascii="宋体"/>
          <w:bCs/>
          <w:color w:val="000000"/>
          <w:sz w:val="24"/>
          <w:szCs w:val="24"/>
          <w:highlight w:val="none"/>
        </w:rPr>
      </w:r>
      <w:r/>
    </w:p>
    <w:p>
      <w:pPr>
        <w:pStyle w:val="734"/>
        <w:ind w:firstLine="480"/>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通讯地址：                          邮编：</w:t>
      </w:r>
      <w:r>
        <w:rPr>
          <w:rFonts w:hint="eastAsia" w:ascii="宋体" w:hAnsi="宋体"/>
          <w:bCs/>
          <w:color w:val="000000"/>
          <w:sz w:val="24"/>
          <w:szCs w:val="24"/>
          <w:highlight w:val="none"/>
        </w:rPr>
      </w:r>
      <w:r/>
    </w:p>
    <w:p>
      <w:pPr>
        <w:pStyle w:val="734"/>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（二）（投标人）关于资格的声明函（格式）：</w:t>
      </w:r>
      <w:r>
        <w:rPr>
          <w:rFonts w:ascii="黑体" w:eastAsia="黑体"/>
          <w:bCs/>
          <w:color w:val="000000"/>
          <w:sz w:val="28"/>
          <w:szCs w:val="28"/>
          <w:highlight w:val="none"/>
        </w:rPr>
      </w:r>
      <w:r/>
    </w:p>
    <w:p>
      <w:pPr>
        <w:pStyle w:val="734"/>
        <w:spacing w:line="360" w:lineRule="auto"/>
        <w:rPr>
          <w:rFonts w:ascii="黑体" w:eastAsia="黑体"/>
          <w:bCs/>
          <w:color w:val="000000"/>
          <w:sz w:val="36"/>
          <w:highlight w:val="none"/>
        </w:rPr>
      </w:pPr>
      <w:r>
        <w:rPr>
          <w:rFonts w:ascii="黑体" w:eastAsia="黑体"/>
          <w:bCs/>
          <w:color w:val="000000"/>
          <w:sz w:val="36"/>
          <w:highlight w:val="none"/>
        </w:rPr>
      </w:r>
      <w:r/>
    </w:p>
    <w:p>
      <w:pPr>
        <w:pStyle w:val="734"/>
        <w:jc w:val="center"/>
        <w:rPr>
          <w:rFonts w:ascii="黑体" w:eastAsia="黑体"/>
          <w:bCs/>
          <w:color w:val="000000"/>
          <w:sz w:val="28"/>
          <w:szCs w:val="28"/>
          <w:highlight w:val="none"/>
        </w:rPr>
      </w:pPr>
      <w:r/>
      <w:bookmarkStart w:id="9" w:name="报价方关于资格的声明函（格式）"/>
      <w:r/>
      <w:bookmarkEnd w:id="9"/>
      <w:r>
        <w:rPr>
          <w:rFonts w:hint="eastAsia" w:ascii="黑体" w:eastAsia="黑体"/>
          <w:bCs/>
          <w:color w:val="000000"/>
          <w:sz w:val="28"/>
          <w:szCs w:val="28"/>
          <w:highlight w:val="none"/>
        </w:rPr>
        <w:t xml:space="preserve">关于资格的声明函</w:t>
      </w:r>
      <w:r>
        <w:rPr>
          <w:rFonts w:ascii="黑体" w:eastAsia="黑体"/>
          <w:bCs/>
          <w:color w:val="000000"/>
          <w:sz w:val="28"/>
          <w:szCs w:val="28"/>
          <w:highlight w:val="none"/>
        </w:rPr>
      </w:r>
      <w:r/>
    </w:p>
    <w:p>
      <w:pPr>
        <w:pStyle w:val="734"/>
        <w:jc w:val="center"/>
        <w:rPr>
          <w:rFonts w:ascii="黑体" w:eastAsia="黑体"/>
          <w:bCs/>
          <w:color w:val="000000"/>
          <w:sz w:val="32"/>
          <w:highlight w:val="none"/>
        </w:rPr>
      </w:pPr>
      <w:r>
        <w:rPr>
          <w:rFonts w:ascii="黑体" w:eastAsia="黑体"/>
          <w:bCs/>
          <w:color w:val="000000"/>
          <w:sz w:val="32"/>
          <w:highlight w:val="none"/>
        </w:rPr>
      </w:r>
      <w:r/>
    </w:p>
    <w:p>
      <w:pPr>
        <w:pStyle w:val="734"/>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734"/>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734"/>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spacing w:line="480" w:lineRule="auto"/>
        <w:rPr>
          <w:rFonts w:ascii="宋体"/>
          <w:bCs/>
          <w:color w:val="000000"/>
          <w:sz w:val="24"/>
          <w:szCs w:val="24"/>
          <w:highlight w:val="none"/>
        </w:rPr>
      </w:pPr>
      <w:r>
        <w:rPr>
          <w:rFonts w:ascii="宋体"/>
          <w:bCs/>
          <w:color w:val="000000"/>
          <w:sz w:val="24"/>
          <w:szCs w:val="24"/>
          <w:highlight w:val="none"/>
        </w:rPr>
      </w:r>
      <w:r/>
    </w:p>
    <w:p>
      <w:pPr>
        <w:pStyle w:val="734"/>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我公司（单位）参加本次项目（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）政府采购活动前三年内，在经营活动中没有重大违法记录，我公司（单位）愿针对本次项目（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）进行投标，投标文件中所有关于投标资格的文件、证明、陈述均是真实的、准确的。若有违背，我公司（单位）愿意承担由此而产生的一切后果。</w:t>
      </w:r>
      <w:r>
        <w:rPr>
          <w:rFonts w:hint="eastAsia" w:ascii="宋体" w:hAnsi="宋体"/>
          <w:bCs/>
          <w:color w:val="000000"/>
          <w:sz w:val="24"/>
          <w:szCs w:val="24"/>
          <w:highlight w:val="none"/>
        </w:rPr>
      </w:r>
      <w:r/>
    </w:p>
    <w:p>
      <w:pPr>
        <w:pStyle w:val="734"/>
        <w:spacing w:line="480" w:lineRule="auto"/>
        <w:rPr>
          <w:rFonts w:ascii="宋体"/>
          <w:bCs/>
          <w:color w:val="000000"/>
          <w:sz w:val="24"/>
          <w:szCs w:val="24"/>
          <w:highlight w:val="none"/>
        </w:rPr>
      </w:pPr>
      <w:r>
        <w:rPr>
          <w:rFonts w:ascii="宋体"/>
          <w:bCs/>
          <w:color w:val="000000"/>
          <w:sz w:val="24"/>
          <w:szCs w:val="24"/>
          <w:highlight w:val="none"/>
        </w:rPr>
      </w:r>
      <w:r/>
    </w:p>
    <w:p>
      <w:pPr>
        <w:pStyle w:val="734"/>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734"/>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734"/>
        <w:spacing w:line="480" w:lineRule="auto"/>
        <w:rPr>
          <w:rFonts w:ascii="宋体"/>
          <w:bCs/>
          <w:color w:val="000000"/>
          <w:sz w:val="24"/>
          <w:szCs w:val="24"/>
          <w:highlight w:val="none"/>
        </w:rPr>
      </w:pPr>
      <w:r>
        <w:rPr>
          <w:rFonts w:ascii="宋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20"/>
        <w:rPr>
          <w:rFonts w:hint="eastAsia" w:ascii="黑体" w:hAnsi="宋体" w:eastAsia="黑体"/>
          <w:bCs/>
          <w:color w:val="000000"/>
          <w:sz w:val="24"/>
          <w:szCs w:val="24"/>
          <w:highlight w:val="none"/>
        </w:rPr>
      </w:pPr>
      <w:r>
        <w:rPr>
          <w:rFonts w:hint="eastAsia"/>
          <w:color w:val="000000"/>
          <w:highlight w:val="none"/>
        </w:rPr>
        <w:t xml:space="preserve">备注：上述所称“重大违法记录”，是指供应商因违法经营受到刑事处罚或者责令停产停业、吊销许可证或者执照、较大数额罚款等行政处罚。</w:t>
      </w: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（三）（投标人）法定代表人授权委托书（格式）：</w:t>
      </w:r>
      <w:r>
        <w:rPr>
          <w:rFonts w:ascii="黑体" w:eastAsia="黑体"/>
          <w:bCs/>
          <w:color w:val="000000"/>
          <w:sz w:val="28"/>
          <w:szCs w:val="28"/>
          <w:highlight w:val="none"/>
        </w:rPr>
      </w:r>
      <w:r/>
    </w:p>
    <w:p>
      <w:pPr>
        <w:pStyle w:val="734"/>
        <w:rPr>
          <w:rFonts w:ascii="黑体" w:eastAsia="黑体"/>
          <w:bCs/>
          <w:color w:val="000000"/>
          <w:sz w:val="28"/>
          <w:szCs w:val="28"/>
          <w:highlight w:val="none"/>
        </w:rPr>
      </w:pPr>
      <w:r>
        <w:rPr>
          <w:rFonts w:ascii="黑体" w:eastAsia="黑体"/>
          <w:bCs/>
          <w:color w:val="000000"/>
          <w:sz w:val="28"/>
          <w:szCs w:val="28"/>
          <w:highlight w:val="none"/>
        </w:rPr>
      </w:r>
      <w:r/>
    </w:p>
    <w:p>
      <w:pPr>
        <w:pStyle w:val="73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734"/>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pStyle w:val="734"/>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734"/>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734"/>
        <w:spacing w:line="600" w:lineRule="exact"/>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34"/>
        <w:ind w:firstLine="480"/>
        <w:spacing w:line="600" w:lineRule="exact"/>
        <w:rPr>
          <w:rFonts w:hint="eastAsia" w:ascii="宋体" w:hAnsi="宋体"/>
          <w:bCs/>
          <w:color w:val="000000"/>
          <w:sz w:val="24"/>
          <w:szCs w:val="24"/>
          <w:highlight w:val="none"/>
        </w:rPr>
      </w:pP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）的投标、参与开标、评标、签约等具体工作，并签署全部有关的文件、协议及合同。</w:t>
      </w:r>
      <w:r>
        <w:rPr>
          <w:rFonts w:hint="eastAsia" w:ascii="宋体" w:hAnsi="宋体"/>
          <w:bCs/>
          <w:color w:val="000000"/>
          <w:sz w:val="24"/>
          <w:szCs w:val="24"/>
          <w:highlight w:val="none"/>
        </w:rPr>
      </w:r>
      <w:r/>
    </w:p>
    <w:p>
      <w:pPr>
        <w:pStyle w:val="734"/>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rPr>
          <w:rFonts w:ascii="宋体"/>
          <w:bCs/>
          <w:color w:val="000000"/>
          <w:sz w:val="24"/>
          <w:szCs w:val="24"/>
          <w:highlight w:val="none"/>
        </w:rPr>
      </w:r>
      <w:r/>
    </w:p>
    <w:p>
      <w:pPr>
        <w:pStyle w:val="734"/>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ascii="宋体"/>
          <w:bCs/>
          <w:color w:val="000000"/>
          <w:sz w:val="24"/>
          <w:szCs w:val="24"/>
          <w:highlight w:val="none"/>
        </w:rPr>
      </w:r>
      <w:r/>
    </w:p>
    <w:p>
      <w:pPr>
        <w:pStyle w:val="734"/>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rPr>
          <w:rFonts w:ascii="宋体"/>
          <w:bCs/>
          <w:color w:val="000000"/>
          <w:sz w:val="24"/>
          <w:szCs w:val="24"/>
          <w:highlight w:val="none"/>
        </w:rPr>
      </w:r>
      <w:r/>
    </w:p>
    <w:p>
      <w:pPr>
        <w:pStyle w:val="734"/>
        <w:ind w:firstLine="525"/>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姓名：          性别：           电话：</w:t>
      </w:r>
      <w:r>
        <w:rPr>
          <w:rFonts w:ascii="宋体"/>
          <w:bCs/>
          <w:color w:val="000000"/>
          <w:sz w:val="24"/>
          <w:szCs w:val="24"/>
          <w:highlight w:val="none"/>
        </w:rPr>
      </w:r>
      <w:r/>
    </w:p>
    <w:p>
      <w:pPr>
        <w:pStyle w:val="734"/>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734"/>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734"/>
        <w:ind w:firstLine="41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bCs/>
          <w:color w:val="000000"/>
          <w:sz w:val="24"/>
          <w:szCs w:val="24"/>
          <w:highlight w:val="none"/>
        </w:rPr>
      </w:r>
      <w:r/>
    </w:p>
    <w:p>
      <w:pPr>
        <w:pStyle w:val="734"/>
        <w:ind w:firstLine="40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rPr>
          <w:rFonts w:ascii="宋体"/>
          <w:bCs/>
          <w:color w:val="000000"/>
          <w:sz w:val="24"/>
          <w:szCs w:val="24"/>
          <w:highlight w:val="none"/>
        </w:rPr>
      </w:r>
      <w:r/>
    </w:p>
    <w:p>
      <w:pPr>
        <w:pStyle w:val="734"/>
        <w:ind w:firstLine="420"/>
        <w:spacing w:line="580" w:lineRule="exact"/>
        <w:rPr>
          <w:rFonts w:ascii="宋体"/>
          <w:bCs/>
          <w:color w:val="000000"/>
          <w:sz w:val="24"/>
          <w:szCs w:val="24"/>
          <w:highlight w:val="none"/>
        </w:rPr>
      </w:pPr>
      <w:r>
        <w:rPr>
          <w:rFonts w:ascii="宋体"/>
          <w:bCs/>
          <w:color w:val="000000"/>
          <w:sz w:val="24"/>
          <w:szCs w:val="24"/>
          <w:highlight w:val="none"/>
        </w:rPr>
      </w:r>
      <w:r/>
    </w:p>
    <w:p>
      <w:pPr>
        <w:pStyle w:val="734"/>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（四）（投标人）中小企业声明函（格式）：</w:t>
      </w:r>
      <w:r>
        <w:rPr>
          <w:rFonts w:ascii="黑体" w:eastAsia="黑体"/>
          <w:bCs/>
          <w:color w:val="000000"/>
          <w:sz w:val="28"/>
          <w:szCs w:val="28"/>
          <w:highlight w:val="none"/>
        </w:rPr>
      </w:r>
      <w:r/>
    </w:p>
    <w:p>
      <w:pPr>
        <w:pStyle w:val="734"/>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734"/>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bCs/>
          <w:color w:val="000000"/>
          <w:sz w:val="24"/>
          <w:szCs w:val="24"/>
          <w:highlight w:val="none"/>
        </w:rPr>
      </w:r>
      <w:r/>
    </w:p>
    <w:p>
      <w:pPr>
        <w:pStyle w:val="734"/>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hint="eastAsia" w:ascii="宋体" w:hAnsi="宋体"/>
          <w:bCs/>
          <w:color w:val="000000"/>
          <w:sz w:val="24"/>
          <w:szCs w:val="24"/>
          <w:highlight w:val="none"/>
        </w:rPr>
      </w:r>
      <w:r/>
    </w:p>
    <w:p>
      <w:pPr>
        <w:pStyle w:val="734"/>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73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4"/>
        <w:rPr>
          <w:color w:val="000000"/>
          <w:highlight w:val="none"/>
        </w:rPr>
      </w:pPr>
      <w:r>
        <w:rPr>
          <w:rFonts w:hint="eastAsia"/>
          <w:color w:val="000000"/>
          <w:highlight w:val="none"/>
        </w:rPr>
        <w:t xml:space="preserve">注：1.</w:t>
      </w:r>
      <w:r>
        <w:rPr>
          <w:color w:val="000000"/>
          <w:highlight w:val="none"/>
        </w:rPr>
        <w:t xml:space="preserve">从业人员、营业收入、资产总额填报上一年度数据，无上一年度数据的新成立企业可不填报。</w:t>
      </w:r>
      <w:r>
        <w:rPr>
          <w:color w:val="000000"/>
          <w:highlight w:val="none"/>
        </w:rPr>
      </w:r>
      <w:r/>
    </w:p>
    <w:p>
      <w:pPr>
        <w:pStyle w:val="734"/>
        <w:ind w:firstLine="420"/>
        <w:rPr>
          <w:color w:val="000000"/>
          <w:highlight w:val="none"/>
        </w:rPr>
      </w:pPr>
      <w:r>
        <w:rPr>
          <w:rFonts w:hint="eastAsia"/>
          <w:color w:val="000000"/>
          <w:highlight w:val="none"/>
        </w:rPr>
        <w:t xml:space="preserve">2.中标供应商的《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734"/>
        <w:ind w:firstLine="420"/>
        <w:rPr>
          <w:rFonts w:hint="eastAsia" w:ascii="黑体" w:hAnsi="宋体" w:eastAsia="黑体"/>
          <w:bCs/>
          <w:color w:val="000000"/>
          <w:sz w:val="24"/>
          <w:szCs w:val="24"/>
          <w:highlight w:val="none"/>
        </w:rPr>
      </w:pPr>
      <w:r>
        <w:rPr>
          <w:rFonts w:hint="eastAsia"/>
          <w:color w:val="000000"/>
          <w:highlight w:val="none"/>
        </w:rPr>
        <w:t xml:space="preserve">3.投标时本表附在《明细报价表》之后（如有）。</w:t>
      </w: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（五）（投标人）残疾人福利性单位声明函（格式）：</w:t>
      </w:r>
      <w:r>
        <w:rPr>
          <w:rFonts w:hint="eastAsia" w:ascii="黑体" w:hAnsi="宋体" w:eastAsia="黑体"/>
          <w:bCs/>
          <w:color w:val="000000"/>
          <w:sz w:val="24"/>
          <w:szCs w:val="24"/>
          <w:highlight w:val="none"/>
        </w:rPr>
      </w:r>
      <w:r/>
    </w:p>
    <w:p>
      <w:pPr>
        <w:pStyle w:val="734"/>
        <w:spacing w:line="480" w:lineRule="auto"/>
        <w:rPr>
          <w:rFonts w:ascii="宋体"/>
          <w:bCs/>
          <w:color w:val="000000"/>
          <w:sz w:val="24"/>
          <w:szCs w:val="24"/>
          <w:highlight w:val="none"/>
        </w:rPr>
      </w:pPr>
      <w:r>
        <w:rPr>
          <w:rFonts w:ascii="宋体"/>
          <w:bCs/>
          <w:color w:val="000000"/>
          <w:sz w:val="24"/>
          <w:szCs w:val="24"/>
          <w:highlight w:val="none"/>
        </w:rPr>
      </w:r>
      <w:r/>
    </w:p>
    <w:p>
      <w:pPr>
        <w:pStyle w:val="73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34"/>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hint="eastAsia" w:ascii="宋体" w:hAnsi="宋体"/>
          <w:bCs/>
          <w:color w:val="000000"/>
          <w:sz w:val="24"/>
          <w:szCs w:val="24"/>
          <w:highlight w:val="none"/>
        </w:rPr>
      </w:r>
      <w:r/>
    </w:p>
    <w:p>
      <w:pPr>
        <w:pStyle w:val="73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（六）承诺书（格式）：</w:t>
      </w:r>
      <w:r>
        <w:rPr>
          <w:rFonts w:hint="eastAsia" w:ascii="黑体" w:hAnsi="宋体" w:eastAsia="黑体"/>
          <w:bCs/>
          <w:color w:val="000000"/>
          <w:sz w:val="24"/>
          <w:szCs w:val="24"/>
          <w:highlight w:val="none"/>
        </w:rPr>
      </w:r>
      <w:r/>
    </w:p>
    <w:p>
      <w:pPr>
        <w:pStyle w:val="73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734"/>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4"/>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在此承诺：</w:t>
      </w:r>
      <w:r>
        <w:rPr>
          <w:rFonts w:hint="eastAsia" w:ascii="宋体" w:hAnsi="宋体"/>
          <w:color w:val="000000"/>
          <w:sz w:val="24"/>
          <w:szCs w:val="24"/>
          <w:highlight w:val="none"/>
        </w:rPr>
      </w:r>
      <w:r/>
    </w:p>
    <w:p>
      <w:pPr>
        <w:pStyle w:val="734"/>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）所提供的服务符合招标文件要求；</w:t>
      </w:r>
      <w:r>
        <w:rPr>
          <w:rFonts w:hint="eastAsia" w:ascii="宋体" w:hAnsi="宋体" w:cs="宋体"/>
          <w:color w:val="000000"/>
          <w:sz w:val="24"/>
          <w:szCs w:val="24"/>
          <w:highlight w:val="none"/>
        </w:rPr>
      </w:r>
      <w:r/>
    </w:p>
    <w:p>
      <w:pPr>
        <w:pStyle w:val="734"/>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具备履行合同所必需的人员、设备和专业技术能力；</w:t>
      </w:r>
      <w:r>
        <w:rPr>
          <w:rFonts w:hint="eastAsia" w:ascii="宋体" w:hAnsi="宋体" w:cs="宋体"/>
          <w:color w:val="000000"/>
          <w:sz w:val="24"/>
          <w:szCs w:val="24"/>
          <w:highlight w:val="none"/>
        </w:rPr>
      </w:r>
      <w:r/>
    </w:p>
    <w:p>
      <w:pPr>
        <w:pStyle w:val="73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Style w:val="878"/>
          <w:rFonts w:hint="eastAsia" w:ascii="宋体" w:hAnsi="宋体"/>
          <w:bCs/>
          <w:color w:val="000000"/>
          <w:sz w:val="24"/>
          <w:szCs w:val="24"/>
          <w:highlight w:val="none"/>
        </w:rPr>
        <w:t xml:space="preserve">www.creditchina.gov.cn</w:t>
      </w:r>
      <w:r>
        <w:rPr>
          <w:rStyle w:val="878"/>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r>
      <w:r/>
    </w:p>
    <w:p>
      <w:pPr>
        <w:pStyle w:val="73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73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73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73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p>
      <w:pPr>
        <w:pStyle w:val="734"/>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p>
      <w:pPr>
        <w:pStyle w:val="734"/>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34"/>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734"/>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4"/>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734"/>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734"/>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4"/>
        <w:ind w:firstLine="420"/>
        <w:spacing w:line="480" w:lineRule="auto"/>
        <w:rPr>
          <w:rFonts w:ascii="宋体"/>
          <w:bCs/>
          <w:color w:val="000000"/>
          <w:sz w:val="24"/>
          <w:szCs w:val="24"/>
          <w:highlight w:val="none"/>
        </w:rPr>
      </w:pPr>
      <w:r>
        <w:rPr>
          <w:rFonts w:hint="eastAsia" w:ascii="宋体" w:hAnsi="宋体"/>
          <w:bCs/>
          <w:color w:val="000000"/>
          <w:szCs w:val="21"/>
          <w:highlight w:val="none"/>
        </w:rPr>
        <w:t xml:space="preserve">注：以上内容由投标单位根据采购要求可自行完善。</w:t>
      </w:r>
      <w:r>
        <w:rPr>
          <w:rFonts w:ascii="宋体"/>
          <w:bCs/>
          <w:color w:val="000000"/>
          <w:sz w:val="24"/>
          <w:szCs w:val="24"/>
          <w:highlight w:val="none"/>
        </w:rPr>
      </w:r>
      <w:r/>
    </w:p>
    <w:p>
      <w:pPr>
        <w:pStyle w:val="73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jc w:val="left"/>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（七）开标一览表（格式）：</w:t>
      </w:r>
      <w:r>
        <w:rPr>
          <w:rFonts w:ascii="黑体" w:eastAsia="黑体"/>
          <w:bCs/>
          <w:color w:val="000000"/>
          <w:sz w:val="28"/>
          <w:szCs w:val="28"/>
          <w:highlight w:val="none"/>
        </w:rPr>
      </w:r>
      <w:r/>
    </w:p>
    <w:p>
      <w:pPr>
        <w:pStyle w:val="73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34"/>
        <w:spacing w:line="300" w:lineRule="auto"/>
        <w:rPr>
          <w:rFonts w:hint="eastAsia" w:ascii="宋体" w:hAnsi="宋体" w:cs="宋体"/>
          <w:color w:val="000000"/>
          <w:highlight w:val="none"/>
        </w:rPr>
      </w:pPr>
      <w:r>
        <w:rPr>
          <w:rFonts w:hint="eastAsia" w:ascii="宋体" w:hAnsi="宋体" w:cs="宋体"/>
          <w:color w:val="000000"/>
          <w:highlight w:val="none"/>
        </w:rPr>
      </w:r>
      <w:r/>
    </w:p>
    <w:p>
      <w:pPr>
        <w:pStyle w:val="734"/>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JSZC-320200-JSZH-G2026-0027</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trHeight w:val="567"/>
        </w:trPr>
        <w:tc>
          <w:tcPr>
            <w:tcW w:w="5282" w:type="dxa"/>
            <w:vAlign w:val="center"/>
            <w:textDirection w:val="lrTb"/>
            <w:noWrap/>
          </w:tcPr>
          <w:p>
            <w:pPr>
              <w:pStyle w:val="734"/>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项目名称</w:t>
            </w:r>
            <w:r>
              <w:rPr>
                <w:rFonts w:hint="eastAsia" w:ascii="宋体" w:hAnsi="宋体"/>
                <w:b/>
                <w:bCs/>
                <w:color w:val="000000"/>
                <w:sz w:val="24"/>
                <w:szCs w:val="24"/>
                <w:highlight w:val="none"/>
              </w:rPr>
            </w:r>
            <w:r/>
          </w:p>
        </w:tc>
        <w:tc>
          <w:tcPr>
            <w:tcW w:w="4798" w:type="dxa"/>
            <w:vAlign w:val="center"/>
            <w:textDirection w:val="lrTb"/>
            <w:noWrap/>
          </w:tcPr>
          <w:p>
            <w:pPr>
              <w:pStyle w:val="734"/>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投标报价</w:t>
            </w:r>
            <w:r>
              <w:rPr>
                <w:rFonts w:hint="eastAsia" w:ascii="宋体" w:hAnsi="宋体"/>
                <w:b/>
                <w:bCs/>
                <w:color w:val="000000"/>
                <w:sz w:val="24"/>
                <w:szCs w:val="24"/>
                <w:highlight w:val="none"/>
              </w:rPr>
            </w:r>
            <w:r/>
          </w:p>
        </w:tc>
      </w:tr>
      <w:tr>
        <w:trPr>
          <w:cantSplit/>
          <w:trHeight w:val="1229"/>
        </w:trPr>
        <w:tc>
          <w:tcPr>
            <w:tcW w:w="5282" w:type="dxa"/>
            <w:vAlign w:val="center"/>
            <w:textDirection w:val="lrTb"/>
            <w:noWrap/>
          </w:tcPr>
          <w:p>
            <w:pPr>
              <w:pStyle w:val="1034"/>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无锡市2026年大气污染源应急管控服务项目</w:t>
            </w:r>
            <w:r>
              <w:rPr>
                <w:rFonts w:hint="eastAsia" w:hAnsi="宋体" w:eastAsia="宋体"/>
                <w:bCs/>
                <w:color w:val="000000"/>
                <w:szCs w:val="24"/>
                <w:highlight w:val="none"/>
                <w:lang w:eastAsia="zh-CN"/>
              </w:rPr>
            </w:r>
            <w:r/>
          </w:p>
        </w:tc>
        <w:tc>
          <w:tcPr>
            <w:tcW w:w="4798" w:type="dxa"/>
            <w:vAlign w:val="center"/>
            <w:textDirection w:val="lrTb"/>
            <w:noWrap/>
          </w:tcPr>
          <w:p>
            <w:pPr>
              <w:pStyle w:val="1034"/>
              <w:spacing w:line="360" w:lineRule="auto"/>
              <w:rPr>
                <w:rFonts w:hint="eastAsia" w:hAnsi="宋体"/>
                <w:bCs/>
                <w:color w:val="000000"/>
                <w:szCs w:val="24"/>
                <w:highlight w:val="none"/>
              </w:rPr>
            </w:pPr>
            <w:r>
              <w:rPr>
                <w:rFonts w:hint="eastAsia" w:hAnsi="宋体"/>
                <w:bCs/>
                <w:color w:val="000000"/>
                <w:szCs w:val="24"/>
                <w:highlight w:val="none"/>
              </w:rPr>
              <w:t xml:space="preserve">投标报价（小写）：</w:t>
            </w:r>
            <w:r>
              <w:rPr>
                <w:rFonts w:hint="eastAsia" w:hAnsi="宋体"/>
                <w:bCs/>
                <w:color w:val="000000"/>
                <w:szCs w:val="24"/>
                <w:highlight w:val="none"/>
                <w:u w:val="single"/>
              </w:rPr>
              <w:t xml:space="preserve">           </w:t>
            </w:r>
            <w:r>
              <w:rPr>
                <w:rFonts w:hint="eastAsia" w:hAnsi="宋体"/>
                <w:bCs/>
                <w:color w:val="000000"/>
                <w:szCs w:val="24"/>
                <w:highlight w:val="none"/>
              </w:rPr>
              <w:t xml:space="preserve">元　　　        </w:t>
            </w:r>
            <w:r>
              <w:rPr>
                <w:rFonts w:hint="eastAsia" w:hAnsi="宋体"/>
                <w:bCs/>
                <w:color w:val="000000"/>
                <w:szCs w:val="24"/>
                <w:highlight w:val="none"/>
              </w:rPr>
            </w:r>
            <w:r/>
          </w:p>
          <w:p>
            <w:pPr>
              <w:pStyle w:val="1034"/>
              <w:spacing w:line="360" w:lineRule="auto"/>
              <w:rPr>
                <w:bCs/>
                <w:color w:val="000000"/>
                <w:highlight w:val="none"/>
              </w:rPr>
            </w:pPr>
            <w:r>
              <w:rPr>
                <w:rFonts w:hint="eastAsia" w:hAnsi="宋体"/>
                <w:bCs/>
                <w:color w:val="000000"/>
                <w:szCs w:val="24"/>
                <w:highlight w:val="none"/>
              </w:rPr>
              <w:t xml:space="preserve">投标报价（大写）：</w:t>
            </w:r>
            <w:r>
              <w:rPr>
                <w:rFonts w:hint="eastAsia" w:hAnsi="宋体"/>
                <w:bCs/>
                <w:color w:val="000000"/>
                <w:szCs w:val="24"/>
                <w:highlight w:val="none"/>
                <w:u w:val="single"/>
              </w:rPr>
              <w:t xml:space="preserve"> 　</w:t>
            </w:r>
            <w:r>
              <w:rPr>
                <w:rFonts w:hint="eastAsia"/>
                <w:bCs/>
                <w:color w:val="000000"/>
                <w:highlight w:val="none"/>
                <w:u w:val="single"/>
              </w:rPr>
              <w:t xml:space="preserve">　　     </w:t>
            </w:r>
            <w:r>
              <w:rPr>
                <w:bCs/>
                <w:color w:val="000000"/>
                <w:highlight w:val="none"/>
              </w:rPr>
            </w:r>
            <w:r/>
          </w:p>
        </w:tc>
      </w:tr>
      <w:tr>
        <w:trPr>
          <w:cantSplit/>
          <w:trHeight w:val="641"/>
        </w:trPr>
        <w:tc>
          <w:tcPr>
            <w:gridSpan w:val="2"/>
            <w:tcW w:w="10080" w:type="dxa"/>
            <w:vAlign w:val="center"/>
            <w:textDirection w:val="lrTb"/>
            <w:noWrap/>
          </w:tcPr>
          <w:p>
            <w:pPr>
              <w:pStyle w:val="734"/>
              <w:jc w:val="left"/>
              <w:spacing w:line="300" w:lineRule="auto"/>
              <w:rPr>
                <w:rFonts w:hint="eastAsia" w:ascii="宋体" w:hAnsi="宋体" w:cs="宋体"/>
                <w:color w:val="000000"/>
                <w:sz w:val="24"/>
                <w:highlight w:val="none"/>
              </w:rPr>
            </w:pPr>
            <w:r>
              <w:rPr>
                <w:rFonts w:hint="eastAsia" w:ascii="宋体" w:hAnsi="宋体"/>
                <w:color w:val="000000"/>
                <w:sz w:val="24"/>
                <w:highlight w:val="none"/>
              </w:rPr>
              <w:t xml:space="preserve">服务期：</w:t>
            </w:r>
            <w:r>
              <w:rPr>
                <w:rFonts w:hint="eastAsia" w:ascii="宋体" w:hAnsi="宋体" w:cs="宋体"/>
                <w:color w:val="000000"/>
                <w:sz w:val="24"/>
                <w:highlight w:val="none"/>
              </w:rPr>
            </w:r>
            <w:r/>
          </w:p>
        </w:tc>
      </w:tr>
      <w:tr>
        <w:trPr>
          <w:cantSplit/>
          <w:trHeight w:val="826"/>
        </w:trPr>
        <w:tc>
          <w:tcPr>
            <w:gridSpan w:val="2"/>
            <w:tcW w:w="10080" w:type="dxa"/>
            <w:vAlign w:val="center"/>
            <w:textDirection w:val="lrTb"/>
            <w:noWrap/>
          </w:tcPr>
          <w:p>
            <w:pPr>
              <w:pStyle w:val="734"/>
              <w:jc w:val="left"/>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服务质量：</w:t>
            </w:r>
            <w:r>
              <w:rPr>
                <w:rFonts w:hint="eastAsia" w:ascii="宋体" w:hAnsi="宋体" w:cs="宋体"/>
                <w:color w:val="000000"/>
                <w:sz w:val="24"/>
                <w:highlight w:val="none"/>
              </w:rPr>
            </w:r>
            <w:r/>
          </w:p>
        </w:tc>
      </w:tr>
      <w:tr>
        <w:trPr>
          <w:cantSplit/>
          <w:trHeight w:val="788"/>
        </w:trPr>
        <w:tc>
          <w:tcPr>
            <w:gridSpan w:val="2"/>
            <w:tcW w:w="10080" w:type="dxa"/>
            <w:vAlign w:val="center"/>
            <w:textDirection w:val="lrTb"/>
            <w:noWrap/>
          </w:tcPr>
          <w:p>
            <w:pPr>
              <w:pStyle w:val="734"/>
              <w:jc w:val="left"/>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项目负责人：</w:t>
            </w:r>
            <w:r>
              <w:rPr>
                <w:rFonts w:hint="eastAsia" w:ascii="宋体" w:hAnsi="宋体" w:cs="宋体"/>
                <w:color w:val="000000"/>
                <w:sz w:val="24"/>
                <w:highlight w:val="none"/>
              </w:rPr>
            </w:r>
            <w:r/>
          </w:p>
        </w:tc>
      </w:tr>
    </w:tbl>
    <w:p>
      <w:pPr>
        <w:pStyle w:val="734"/>
        <w:spacing w:before="5"/>
        <w:rPr>
          <w:b/>
          <w:bCs/>
          <w:color w:val="000000"/>
          <w:sz w:val="24"/>
          <w:szCs w:val="24"/>
          <w:highlight w:val="none"/>
        </w:rPr>
      </w:pPr>
      <w:r>
        <w:rPr>
          <w:b/>
          <w:bCs/>
          <w:color w:val="000000"/>
          <w:sz w:val="24"/>
          <w:szCs w:val="24"/>
          <w:highlight w:val="none"/>
        </w:rPr>
      </w:r>
      <w:r/>
    </w:p>
    <w:p>
      <w:pPr>
        <w:pStyle w:val="734"/>
        <w:spacing w:before="5"/>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734"/>
        <w:spacing w:line="400" w:lineRule="exact"/>
        <w:rPr>
          <w:rFonts w:ascii="黑体" w:eastAsia="黑体"/>
          <w:bCs/>
          <w:color w:val="000000"/>
          <w:sz w:val="32"/>
          <w:highlight w:val="none"/>
        </w:rPr>
      </w:pPr>
      <w:r>
        <w:rPr>
          <w:rFonts w:ascii="黑体" w:eastAsia="黑体"/>
          <w:bCs/>
          <w:color w:val="000000"/>
          <w:sz w:val="32"/>
          <w:highlight w:val="none"/>
        </w:rPr>
      </w:r>
      <w:r/>
    </w:p>
    <w:p>
      <w:pPr>
        <w:pStyle w:val="734"/>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填写说明：</w:t>
      </w:r>
      <w:r>
        <w:rPr>
          <w:rFonts w:hint="eastAsia" w:ascii="宋体" w:hAnsi="宋体" w:cs="宋体"/>
          <w:b/>
          <w:bCs/>
          <w:color w:val="000000"/>
          <w:sz w:val="24"/>
          <w:highlight w:val="none"/>
        </w:rPr>
      </w:r>
      <w:r/>
    </w:p>
    <w:p>
      <w:pPr>
        <w:pStyle w:val="734"/>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1.评标时一律按开标一览表中内容为准，开标一览表中必须盖章或签字。</w:t>
      </w:r>
      <w:r>
        <w:rPr>
          <w:rFonts w:hint="eastAsia" w:ascii="宋体" w:hAnsi="宋体" w:cs="宋体"/>
          <w:b/>
          <w:bCs/>
          <w:color w:val="000000"/>
          <w:sz w:val="24"/>
          <w:highlight w:val="none"/>
        </w:rPr>
      </w:r>
      <w:r/>
    </w:p>
    <w:p>
      <w:pPr>
        <w:pStyle w:val="734"/>
        <w:spacing w:line="50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2.供应商的投标报价的总额应是供应商在报价文件中提出的各项支付金额的总和，也应是完成投标文件所列采购需求的全部费用。</w:t>
      </w:r>
      <w:r>
        <w:rPr>
          <w:rFonts w:hint="eastAsia" w:ascii="宋体" w:hAnsi="宋体" w:cs="宋体"/>
          <w:b/>
          <w:color w:val="000000"/>
          <w:sz w:val="24"/>
          <w:highlight w:val="none"/>
        </w:rPr>
      </w:r>
      <w:r/>
    </w:p>
    <w:p>
      <w:pPr>
        <w:pStyle w:val="734"/>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（八）报价明细表（格式）：</w:t>
      </w:r>
      <w:r>
        <w:rPr>
          <w:rFonts w:ascii="黑体" w:eastAsia="黑体"/>
          <w:bCs/>
          <w:color w:val="000000"/>
          <w:sz w:val="28"/>
          <w:szCs w:val="28"/>
          <w:highlight w:val="none"/>
        </w:rPr>
      </w:r>
      <w:r/>
    </w:p>
    <w:p>
      <w:pPr>
        <w:pStyle w:val="734"/>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投标明细报价表</w:t>
      </w:r>
      <w:r>
        <w:rPr>
          <w:rFonts w:hint="eastAsia" w:ascii="宋体" w:hAnsi="宋体" w:cs="宋体"/>
          <w:bCs/>
          <w:color w:val="000000"/>
          <w:sz w:val="24"/>
          <w:highlight w:val="none"/>
        </w:rPr>
      </w:r>
      <w:r/>
    </w:p>
    <w:p>
      <w:pPr>
        <w:pStyle w:val="734"/>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投标供应商名称（盖章）                                 项目编号： </w:t>
      </w:r>
      <w:r>
        <w:rPr>
          <w:rFonts w:hint="eastAsia" w:ascii="宋体" w:hAnsi="宋体" w:cs="宋体"/>
          <w:bCs/>
          <w:color w:val="000000"/>
          <w:sz w:val="24"/>
          <w:highlight w:val="none"/>
        </w:rPr>
      </w:r>
      <w:r/>
    </w:p>
    <w:tbl>
      <w:tblPr>
        <w:tblW w:w="101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trHeight w:val="680"/>
        </w:trPr>
        <w:tc>
          <w:tcPr>
            <w:tcW w:w="809" w:type="dxa"/>
            <w:vAlign w:val="center"/>
            <w:textDirection w:val="lrTb"/>
            <w:noWrap w:val="false"/>
          </w:tcPr>
          <w:p>
            <w:pPr>
              <w:pStyle w:val="734"/>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序号</w:t>
            </w:r>
            <w:r>
              <w:rPr>
                <w:rFonts w:ascii="Times New Roman" w:hAnsi="Times New Roman" w:eastAsia="宋体" w:cs="Times New Roman"/>
                <w:b/>
                <w:bCs/>
                <w:color w:val="000000"/>
                <w:highlight w:val="none"/>
              </w:rPr>
            </w:r>
            <w:r/>
          </w:p>
        </w:tc>
        <w:tc>
          <w:tcPr>
            <w:tcW w:w="1738" w:type="dxa"/>
            <w:vAlign w:val="center"/>
            <w:textDirection w:val="lrTb"/>
            <w:noWrap w:val="false"/>
          </w:tcPr>
          <w:p>
            <w:pPr>
              <w:pStyle w:val="734"/>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项目类别</w:t>
            </w:r>
            <w:r>
              <w:rPr>
                <w:rFonts w:ascii="Times New Roman" w:hAnsi="Times New Roman" w:eastAsia="宋体" w:cs="Times New Roman"/>
                <w:b/>
                <w:bCs/>
                <w:color w:val="000000"/>
                <w:highlight w:val="none"/>
              </w:rPr>
            </w:r>
            <w:r/>
          </w:p>
        </w:tc>
        <w:tc>
          <w:tcPr>
            <w:tcW w:w="2796" w:type="dxa"/>
            <w:vAlign w:val="center"/>
            <w:textDirection w:val="lrTb"/>
            <w:noWrap w:val="false"/>
          </w:tcPr>
          <w:p>
            <w:pPr>
              <w:pStyle w:val="734"/>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项目内容</w:t>
            </w:r>
            <w:r>
              <w:rPr>
                <w:rFonts w:ascii="Times New Roman" w:hAnsi="Times New Roman" w:eastAsia="宋体" w:cs="Times New Roman"/>
                <w:b/>
                <w:bCs/>
                <w:color w:val="000000"/>
                <w:highlight w:val="none"/>
              </w:rPr>
            </w:r>
            <w:r/>
          </w:p>
        </w:tc>
        <w:tc>
          <w:tcPr>
            <w:tcW w:w="2906" w:type="dxa"/>
            <w:vAlign w:val="center"/>
            <w:textDirection w:val="lrTb"/>
            <w:noWrap w:val="false"/>
          </w:tcPr>
          <w:p>
            <w:pPr>
              <w:pStyle w:val="734"/>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报价（元）</w:t>
            </w:r>
            <w:r>
              <w:rPr>
                <w:rFonts w:ascii="Times New Roman" w:hAnsi="Times New Roman" w:eastAsia="宋体" w:cs="Times New Roman"/>
                <w:b/>
                <w:bCs/>
                <w:color w:val="000000"/>
                <w:highlight w:val="none"/>
              </w:rPr>
            </w:r>
            <w:r/>
          </w:p>
        </w:tc>
        <w:tc>
          <w:tcPr>
            <w:tcW w:w="1889" w:type="dxa"/>
            <w:vAlign w:val="center"/>
            <w:textDirection w:val="lrTb"/>
            <w:noWrap w:val="false"/>
          </w:tcPr>
          <w:p>
            <w:pPr>
              <w:pStyle w:val="734"/>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备注</w:t>
            </w:r>
            <w:r>
              <w:rPr>
                <w:rFonts w:ascii="Times New Roman" w:hAnsi="Times New Roman" w:eastAsia="宋体" w:cs="Times New Roman"/>
                <w:b/>
                <w:bCs/>
                <w:color w:val="000000"/>
                <w:highlight w:val="none"/>
              </w:rPr>
            </w:r>
            <w:r/>
          </w:p>
        </w:tc>
      </w:tr>
      <w:tr>
        <w:trPr>
          <w:trHeight w:val="680"/>
        </w:trPr>
        <w:tc>
          <w:tcPr>
            <w:tcW w:w="809"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tcW w:w="1738"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734"/>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734"/>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tcW w:w="1738"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734"/>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734"/>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tc>
        <w:tc>
          <w:tcPr>
            <w:tcW w:w="1738"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734"/>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1738"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2796" w:type="dxa"/>
            <w:vAlign w:val="center"/>
            <w:textDirection w:val="lrTb"/>
            <w:noWrap w:val="false"/>
          </w:tcPr>
          <w:p>
            <w:pPr>
              <w:pStyle w:val="734"/>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2906"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1889"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r>
      <w:tr>
        <w:trPr>
          <w:trHeight w:val="680"/>
        </w:trPr>
        <w:tc>
          <w:tcPr>
            <w:gridSpan w:val="3"/>
            <w:tcW w:w="5343" w:type="dxa"/>
            <w:vAlign w:val="center"/>
            <w:textDirection w:val="lrTb"/>
            <w:noWrap w:val="false"/>
          </w:tcPr>
          <w:p>
            <w:pPr>
              <w:pStyle w:val="734"/>
              <w:jc w:val="center"/>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合计</w:t>
            </w:r>
            <w:r>
              <w:rPr>
                <w:rFonts w:ascii="Times New Roman" w:hAnsi="Times New Roman" w:eastAsia="宋体" w:cs="Times New Roman"/>
                <w:b/>
                <w:color w:val="000000"/>
                <w:highlight w:val="none"/>
              </w:rPr>
            </w:r>
            <w:r/>
          </w:p>
        </w:tc>
        <w:tc>
          <w:tcPr>
            <w:gridSpan w:val="2"/>
            <w:tcW w:w="4795" w:type="dxa"/>
            <w:vAlign w:val="center"/>
            <w:textDirection w:val="lrTb"/>
            <w:noWrap w:val="false"/>
          </w:tcPr>
          <w:p>
            <w:pPr>
              <w:pStyle w:val="734"/>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r>
    </w:tbl>
    <w:p>
      <w:pPr>
        <w:pStyle w:val="734"/>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4"/>
        <w:ind w:firstLine="480"/>
        <w:jc w:val="both"/>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w:t>
      </w:r>
      <w:bookmarkStart w:id="10" w:name="_Toc8964"/>
      <w:r>
        <w:rPr>
          <w:rFonts w:hint="eastAsia" w:ascii="宋体" w:hAnsi="宋体" w:eastAsia="宋体" w:cs="Times New Roman"/>
          <w:color w:val="000000"/>
          <w:sz w:val="24"/>
          <w:szCs w:val="24"/>
          <w:highlight w:val="none"/>
          <w:lang w:val="en-US" w:eastAsia="zh-CN" w:bidi="ar-SA"/>
        </w:rPr>
        <w:t xml:space="preserve">1、投标供应商应当根据“采购需求和有关说明”的内容在上表中详细填写；</w:t>
      </w:r>
      <w:bookmarkEnd w:id="10"/>
      <w:r>
        <w:rPr>
          <w:rFonts w:ascii="宋体" w:hAnsi="宋体" w:eastAsia="宋体" w:cs="Times New Roman"/>
          <w:color w:val="000000"/>
          <w:sz w:val="24"/>
          <w:szCs w:val="24"/>
          <w:highlight w:val="none"/>
          <w:lang w:val="en-US" w:eastAsia="zh-CN" w:bidi="ar-SA"/>
        </w:rPr>
      </w:r>
      <w:r/>
    </w:p>
    <w:p>
      <w:pPr>
        <w:pStyle w:val="734"/>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2.表格不够可自行延长。</w:t>
      </w:r>
      <w:r>
        <w:rPr>
          <w:rFonts w:hint="eastAsia" w:ascii="宋体" w:hAnsi="宋体" w:eastAsia="宋体" w:cs="Times New Roman"/>
          <w:color w:val="000000"/>
          <w:sz w:val="24"/>
          <w:szCs w:val="24"/>
          <w:highlight w:val="none"/>
          <w:lang w:val="en-US" w:eastAsia="zh-CN" w:bidi="ar-SA"/>
        </w:rPr>
      </w:r>
      <w:r/>
    </w:p>
    <w:p>
      <w:pPr>
        <w:pStyle w:val="734"/>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734"/>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734"/>
        <w:spacing w:line="48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法定代表人或授权代表签字或盖章：</w:t>
      </w:r>
      <w:r>
        <w:rPr>
          <w:rFonts w:ascii="宋体" w:hAnsi="宋体" w:eastAsia="宋体" w:cs="Times New Roman"/>
          <w:bCs/>
          <w:color w:val="000000"/>
          <w:sz w:val="24"/>
          <w:highlight w:val="none"/>
        </w:rPr>
      </w:r>
      <w:r/>
    </w:p>
    <w:p>
      <w:pPr>
        <w:pStyle w:val="734"/>
        <w:spacing w:line="48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highlight w:val="none"/>
        </w:rPr>
        <w:t xml:space="preserve">日期：</w:t>
      </w:r>
      <w:r>
        <w:rPr>
          <w:rFonts w:ascii="宋体" w:hAnsi="宋体" w:eastAsia="宋体" w:cs="Times New Roman"/>
          <w:color w:val="000000"/>
          <w:sz w:val="24"/>
          <w:szCs w:val="24"/>
          <w:highlight w:val="none"/>
        </w:rPr>
      </w:r>
      <w:r/>
    </w:p>
    <w:p>
      <w:pPr>
        <w:pStyle w:val="1050"/>
        <w:ind w:left="150"/>
        <w:spacing w:line="400" w:lineRule="exact"/>
        <w:rPr>
          <w:rFonts w:hint="eastAsia" w:hAnsi="宋体"/>
          <w:bCs/>
          <w:color w:val="000000"/>
          <w:szCs w:val="21"/>
          <w:highlight w:val="none"/>
        </w:rPr>
      </w:pPr>
      <w:r>
        <w:rPr>
          <w:rFonts w:hint="eastAsia" w:hAnsi="宋体"/>
          <w:bCs/>
          <w:color w:val="000000"/>
          <w:szCs w:val="21"/>
          <w:highlight w:val="none"/>
        </w:rPr>
      </w:r>
      <w:r/>
    </w:p>
    <w:p>
      <w:pPr>
        <w:pStyle w:val="734"/>
        <w:spacing w:line="480" w:lineRule="auto"/>
        <w:rPr>
          <w:rFonts w:ascii="黑体" w:eastAsia="黑体"/>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（九）投标偏离表（格式）：</w:t>
      </w:r>
      <w:r>
        <w:rPr>
          <w:rFonts w:ascii="黑体" w:eastAsia="黑体"/>
          <w:color w:val="000000"/>
          <w:sz w:val="28"/>
          <w:szCs w:val="28"/>
          <w:highlight w:val="none"/>
        </w:rPr>
      </w:r>
      <w:r/>
    </w:p>
    <w:p>
      <w:pPr>
        <w:pStyle w:val="734"/>
        <w:ind w:firstLine="49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734"/>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34"/>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JSZC-320200-JSZH-G2026-0027</w:t>
      </w:r>
      <w:r>
        <w:rPr>
          <w:rFonts w:hint="eastAsia" w:ascii="黑体" w:eastAsia="黑体"/>
          <w:bCs/>
          <w:color w:val="000000"/>
          <w:sz w:val="24"/>
          <w:szCs w:val="24"/>
          <w:highlight w:val="none"/>
          <w:lang w:eastAsia="zh-CN"/>
        </w:rPr>
      </w:r>
      <w:r/>
    </w:p>
    <w:tbl>
      <w:tblPr>
        <w:tblW w:w="0" w:type="auto"/>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4"/>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4"/>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4"/>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4"/>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4"/>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4"/>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4"/>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4"/>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4"/>
              <w:jc w:val="center"/>
              <w:rPr>
                <w:rFonts w:ascii="宋体"/>
                <w:bCs/>
                <w:color w:val="000000"/>
                <w:highlight w:val="none"/>
              </w:rPr>
            </w:pPr>
            <w:r>
              <w:rPr>
                <w:rFonts w:ascii="宋体"/>
                <w:bCs/>
                <w:color w:val="000000"/>
                <w:highlight w:val="none"/>
              </w:rPr>
            </w:r>
            <w:r/>
          </w:p>
        </w:tc>
      </w:tr>
    </w:tbl>
    <w:p>
      <w:pPr>
        <w:pStyle w:val="734"/>
        <w:rPr>
          <w:rFonts w:ascii="宋体"/>
          <w:b/>
          <w:color w:val="000000"/>
          <w:sz w:val="24"/>
          <w:szCs w:val="24"/>
          <w:highlight w:val="none"/>
        </w:rPr>
      </w:pPr>
      <w:r>
        <w:rPr>
          <w:rFonts w:ascii="宋体"/>
          <w:b/>
          <w:color w:val="000000"/>
          <w:sz w:val="24"/>
          <w:szCs w:val="24"/>
          <w:highlight w:val="none"/>
        </w:rPr>
      </w:r>
      <w:r/>
    </w:p>
    <w:p>
      <w:pPr>
        <w:pStyle w:val="734"/>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734"/>
        <w:rPr>
          <w:rFonts w:ascii="宋体"/>
          <w:bCs/>
          <w:color w:val="000000"/>
          <w:sz w:val="30"/>
          <w:highlight w:val="none"/>
        </w:rPr>
      </w:pPr>
      <w:r>
        <w:rPr>
          <w:rFonts w:ascii="宋体"/>
          <w:bCs/>
          <w:color w:val="000000"/>
          <w:sz w:val="30"/>
          <w:highlight w:val="none"/>
        </w:rPr>
      </w:r>
      <w:r/>
    </w:p>
    <w:p>
      <w:pPr>
        <w:pStyle w:val="734"/>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hint="eastAsia" w:ascii="宋体" w:hAnsi="宋体"/>
          <w:bCs/>
          <w:color w:val="000000"/>
          <w:sz w:val="24"/>
          <w:szCs w:val="24"/>
          <w:highlight w:val="none"/>
        </w:rPr>
      </w:r>
      <w:r/>
    </w:p>
    <w:p>
      <w:pPr>
        <w:pStyle w:val="734"/>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）如无任何服务偏离，请于本表“偏离说明”中注明“无偏离”；</w:t>
      </w:r>
      <w:r>
        <w:rPr>
          <w:rFonts w:hint="eastAsia" w:ascii="宋体" w:hAnsi="宋体"/>
          <w:bCs/>
          <w:color w:val="000000"/>
          <w:sz w:val="24"/>
          <w:szCs w:val="24"/>
          <w:highlight w:val="none"/>
        </w:rPr>
      </w:r>
      <w:r/>
    </w:p>
    <w:p>
      <w:pPr>
        <w:pStyle w:val="734"/>
        <w:rPr>
          <w:rFonts w:ascii="宋体"/>
          <w:bCs/>
          <w:color w:val="000000"/>
          <w:sz w:val="24"/>
          <w:szCs w:val="24"/>
          <w:highlight w:val="none"/>
        </w:rPr>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bCs/>
          <w:color w:val="000000"/>
          <w:sz w:val="24"/>
          <w:szCs w:val="24"/>
          <w:highlight w:val="none"/>
        </w:rPr>
      </w:r>
      <w:r/>
    </w:p>
    <w:p>
      <w:pPr>
        <w:pStyle w:val="734"/>
        <w:ind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ind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34"/>
        <w:jc w:val="left"/>
        <w:rPr>
          <w:rFonts w:hint="eastAsia"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（十）项目管理机构配备情况表（格式）</w:t>
      </w:r>
      <w:r>
        <w:rPr>
          <w:rFonts w:hint="eastAsia" w:ascii="黑体" w:hAnsi="宋体" w:eastAsia="黑体"/>
          <w:bCs/>
          <w:color w:val="000000"/>
          <w:sz w:val="24"/>
          <w:szCs w:val="24"/>
          <w:highlight w:val="none"/>
        </w:rPr>
      </w:r>
      <w:r/>
    </w:p>
    <w:p>
      <w:pPr>
        <w:pStyle w:val="734"/>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4"/>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项目管理机构配备情况表</w:t>
      </w:r>
      <w:r>
        <w:rPr>
          <w:rFonts w:hint="eastAsia" w:ascii="宋体" w:hAnsi="宋体"/>
          <w:bCs/>
          <w:color w:val="000000"/>
          <w:sz w:val="24"/>
          <w:szCs w:val="24"/>
          <w:highlight w:val="none"/>
        </w:rPr>
      </w:r>
      <w:r/>
    </w:p>
    <w:p>
      <w:pPr>
        <w:pStyle w:val="869"/>
        <w:ind w:firstLine="210"/>
        <w:rPr>
          <w:rFonts w:hint="eastAsia" w:ascii="宋体" w:hAnsi="宋体" w:cs="宋体"/>
          <w:color w:val="000000"/>
          <w:highlight w:val="none"/>
        </w:rPr>
      </w:pPr>
      <w:r>
        <w:rPr>
          <w:rFonts w:hint="eastAsia" w:ascii="宋体" w:hAnsi="宋体" w:cs="宋体"/>
          <w:color w:val="000000"/>
          <w:highlight w:val="none"/>
        </w:rPr>
      </w:r>
      <w:r/>
    </w:p>
    <w:p>
      <w:pPr>
        <w:pStyle w:val="734"/>
        <w:spacing w:line="360" w:lineRule="auto"/>
        <w:rPr>
          <w:rFonts w:hint="eastAsia" w:ascii="宋体" w:hAnsi="宋体" w:cs="宋体"/>
          <w:bCs/>
          <w:color w:val="000000"/>
          <w:szCs w:val="21"/>
          <w:highlight w:val="none"/>
        </w:rPr>
      </w:pPr>
      <w:r>
        <w:rPr>
          <w:rFonts w:hint="eastAsia" w:ascii="宋体" w:hAnsi="宋体" w:cs="宋体"/>
          <w:bCs/>
          <w:color w:val="000000"/>
          <w:sz w:val="24"/>
          <w:szCs w:val="24"/>
          <w:highlight w:val="none"/>
        </w:rPr>
        <w:t xml:space="preserve">供应商名称（盖章）                                       项目编号： </w:t>
      </w:r>
      <w:r>
        <w:rPr>
          <w:rFonts w:hint="eastAsia" w:ascii="宋体" w:hAnsi="宋体" w:cs="宋体"/>
          <w:bCs/>
          <w:color w:val="000000"/>
          <w:szCs w:val="21"/>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序号</w:t>
            </w:r>
            <w:r>
              <w:rPr>
                <w:rFonts w:hint="eastAsia" w:ascii="宋体" w:hAnsi="宋体" w:cs="宋体"/>
                <w:color w:val="000000"/>
                <w:spacing w:val="20"/>
                <w:sz w:val="24"/>
                <w:highlight w:val="none"/>
              </w:rPr>
            </w:r>
            <w:r/>
          </w:p>
        </w:tc>
        <w:tc>
          <w:tcPr>
            <w:tcW w:w="1047"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姓名</w:t>
            </w:r>
            <w:r>
              <w:rPr>
                <w:rFonts w:hint="eastAsia" w:ascii="宋体" w:hAnsi="宋体" w:cs="宋体"/>
                <w:color w:val="000000"/>
                <w:spacing w:val="20"/>
                <w:sz w:val="24"/>
                <w:highlight w:val="none"/>
              </w:rPr>
            </w:r>
            <w:r/>
          </w:p>
        </w:tc>
        <w:tc>
          <w:tcPr>
            <w:tcW w:w="730"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性别</w:t>
            </w:r>
            <w:r>
              <w:rPr>
                <w:rFonts w:hint="eastAsia" w:ascii="宋体" w:hAnsi="宋体" w:cs="宋体"/>
                <w:color w:val="000000"/>
                <w:spacing w:val="20"/>
                <w:sz w:val="24"/>
                <w:highlight w:val="none"/>
              </w:rPr>
            </w:r>
            <w:r/>
          </w:p>
        </w:tc>
        <w:tc>
          <w:tcPr>
            <w:tcW w:w="709"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年龄</w:t>
            </w:r>
            <w:r>
              <w:rPr>
                <w:rFonts w:hint="eastAsia" w:ascii="宋体" w:hAnsi="宋体" w:cs="宋体"/>
                <w:color w:val="000000"/>
                <w:spacing w:val="20"/>
                <w:sz w:val="24"/>
                <w:highlight w:val="none"/>
              </w:rPr>
            </w:r>
            <w:r/>
          </w:p>
        </w:tc>
        <w:tc>
          <w:tcPr>
            <w:tcW w:w="1477"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岗位名称</w:t>
            </w:r>
            <w:r>
              <w:rPr>
                <w:rFonts w:hint="eastAsia" w:ascii="宋体" w:hAnsi="宋体" w:cs="宋体"/>
                <w:color w:val="000000"/>
                <w:spacing w:val="20"/>
                <w:sz w:val="24"/>
                <w:highlight w:val="none"/>
              </w:rPr>
            </w:r>
            <w:r/>
          </w:p>
        </w:tc>
        <w:tc>
          <w:tcPr>
            <w:tcW w:w="1236"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学历</w:t>
            </w:r>
            <w:r>
              <w:rPr>
                <w:rFonts w:hint="eastAsia" w:ascii="宋体" w:hAnsi="宋体" w:cs="宋体"/>
                <w:color w:val="000000"/>
                <w:spacing w:val="20"/>
                <w:sz w:val="24"/>
                <w:highlight w:val="none"/>
              </w:rPr>
            </w:r>
            <w:r/>
          </w:p>
        </w:tc>
        <w:tc>
          <w:tcPr>
            <w:tcW w:w="1236"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职称</w:t>
            </w:r>
            <w:r>
              <w:rPr>
                <w:rFonts w:hint="eastAsia" w:ascii="宋体" w:hAnsi="宋体" w:cs="宋体"/>
                <w:color w:val="000000"/>
                <w:spacing w:val="20"/>
                <w:sz w:val="24"/>
                <w:highlight w:val="none"/>
              </w:rPr>
            </w:r>
            <w:r/>
          </w:p>
        </w:tc>
        <w:tc>
          <w:tcPr>
            <w:tcW w:w="1857"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主要资历、经验及承担过的项目</w:t>
            </w:r>
            <w:r>
              <w:rPr>
                <w:rFonts w:hint="eastAsia" w:ascii="宋体" w:hAnsi="宋体" w:cs="宋体"/>
                <w:color w:val="000000"/>
                <w:spacing w:val="20"/>
                <w:sz w:val="24"/>
                <w:highlight w:val="none"/>
              </w:rPr>
            </w:r>
            <w:r/>
          </w:p>
        </w:tc>
        <w:tc>
          <w:tcPr>
            <w:tcW w:w="932" w:type="dxa"/>
            <w:vAlign w:val="center"/>
            <w:textDirection w:val="lrTb"/>
            <w:noWrap/>
          </w:tcPr>
          <w:p>
            <w:pPr>
              <w:pStyle w:val="734"/>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备注</w:t>
            </w:r>
            <w:r>
              <w:rPr>
                <w:rFonts w:hint="eastAsia" w:ascii="宋体" w:hAnsi="宋体" w:cs="宋体"/>
                <w:color w:val="000000"/>
                <w:spacing w:val="20"/>
                <w:sz w:val="24"/>
                <w:highlight w:val="none"/>
              </w:rPr>
            </w:r>
            <w:r/>
          </w:p>
        </w:tc>
      </w:tr>
      <w:tr>
        <w:trPr>
          <w:trHeight w:val="521"/>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7"/>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3"/>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1"/>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03"/>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5"/>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0"/>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7"/>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30"/>
        </w:trPr>
        <w:tc>
          <w:tcPr>
            <w:tcW w:w="741"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104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73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34"/>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法定代表人或法定代表人授权代表签字或盖章：</w:t>
      </w:r>
      <w:r>
        <w:rPr>
          <w:rFonts w:hint="eastAsia" w:ascii="宋体" w:hAnsi="宋体"/>
          <w:bCs/>
          <w:color w:val="000000"/>
          <w:sz w:val="24"/>
          <w:highlight w:val="none"/>
        </w:rPr>
      </w:r>
      <w:r/>
    </w:p>
    <w:p>
      <w:pPr>
        <w:pStyle w:val="734"/>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pStyle w:val="734"/>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注：1、上表可自行延长。</w:t>
      </w:r>
      <w:r>
        <w:rPr>
          <w:rFonts w:hint="eastAsia" w:ascii="宋体" w:hAnsi="宋体"/>
          <w:bCs/>
          <w:color w:val="000000"/>
          <w:szCs w:val="21"/>
          <w:highlight w:val="none"/>
        </w:rPr>
      </w:r>
      <w:r/>
    </w:p>
    <w:p>
      <w:pPr>
        <w:pStyle w:val="734"/>
        <w:spacing w:line="480" w:lineRule="auto"/>
        <w:rPr>
          <w:rFonts w:hint="eastAsia" w:ascii="宋体" w:hAnsi="宋体"/>
          <w:bCs/>
          <w:color w:val="000000"/>
          <w:szCs w:val="21"/>
          <w:highlight w:val="none"/>
        </w:rPr>
      </w:pPr>
      <w:r>
        <w:rPr>
          <w:rFonts w:hint="eastAsia" w:ascii="宋体" w:hAnsi="宋体"/>
          <w:bCs/>
          <w:color w:val="000000"/>
          <w:szCs w:val="21"/>
          <w:highlight w:val="none"/>
          <w:lang w:eastAsia="zh-CN"/>
        </w:rPr>
        <w:t xml:space="preserve">2.</w:t>
      </w:r>
      <w:r>
        <w:rPr>
          <w:rFonts w:hint="eastAsia" w:ascii="宋体" w:hAnsi="宋体"/>
          <w:bCs/>
          <w:color w:val="000000"/>
          <w:szCs w:val="21"/>
          <w:highlight w:val="none"/>
        </w:rPr>
        <w:t xml:space="preserve">请附相关资格证明（如有）扫描件</w:t>
      </w:r>
      <w:r>
        <w:rPr>
          <w:rFonts w:hint="eastAsia" w:ascii="宋体" w:hAnsi="宋体"/>
          <w:bCs/>
          <w:color w:val="000000"/>
          <w:szCs w:val="21"/>
          <w:highlight w:val="none"/>
        </w:rPr>
      </w:r>
      <w:r/>
    </w:p>
    <w:p>
      <w:pPr>
        <w:pStyle w:val="734"/>
        <w:jc w:val="left"/>
        <w:spacing w:line="460" w:lineRule="exact"/>
        <w:rPr>
          <w:rFonts w:hint="eastAsia" w:ascii="黑体" w:hAnsi="宋体" w:eastAsia="黑体"/>
          <w:bCs/>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（十一）项目负责人简历表（格式）</w:t>
      </w:r>
      <w:r>
        <w:rPr>
          <w:rFonts w:hint="eastAsia" w:ascii="黑体" w:hAnsi="宋体" w:eastAsia="黑体"/>
          <w:bCs/>
          <w:color w:val="000000"/>
          <w:sz w:val="24"/>
          <w:szCs w:val="24"/>
          <w:highlight w:val="none"/>
        </w:rPr>
      </w:r>
      <w:r/>
    </w:p>
    <w:p>
      <w:pPr>
        <w:pStyle w:val="73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项目负责人简历表</w:t>
      </w:r>
      <w:r>
        <w:rPr>
          <w:rFonts w:ascii="黑体" w:eastAsia="黑体"/>
          <w:bCs/>
          <w:color w:val="000000"/>
          <w:sz w:val="28"/>
          <w:szCs w:val="28"/>
          <w:highlight w:val="none"/>
        </w:rPr>
      </w:r>
      <w:r/>
    </w:p>
    <w:p>
      <w:pPr>
        <w:pStyle w:val="1035"/>
        <w:rPr>
          <w:rFonts w:hint="eastAsia" w:ascii="黑体" w:eastAsia="黑体"/>
          <w:bCs w:val="0"/>
          <w:color w:val="000000"/>
          <w:highlight w:val="none"/>
        </w:rPr>
      </w:pPr>
      <w:r>
        <w:rPr>
          <w:rFonts w:hint="eastAsia" w:ascii="黑体" w:eastAsia="黑体"/>
          <w:bCs w:val="0"/>
          <w:color w:val="000000"/>
          <w:highlight w:val="none"/>
        </w:rPr>
      </w:r>
      <w:r/>
    </w:p>
    <w:p>
      <w:pPr>
        <w:pStyle w:val="1035"/>
        <w:jc w:val="both"/>
        <w:rPr>
          <w:rFonts w:hint="eastAsia" w:ascii="黑体" w:eastAsia="黑体"/>
          <w:bCs w:val="0"/>
          <w:color w:val="000000"/>
          <w:highlight w:val="none"/>
        </w:rPr>
      </w:pPr>
      <w:r>
        <w:rPr>
          <w:rFonts w:hint="eastAsia" w:ascii="黑体" w:eastAsia="黑体"/>
          <w:bCs w:val="0"/>
          <w:color w:val="000000"/>
          <w:highlight w:val="none"/>
        </w:rPr>
        <w:t xml:space="preserve">投标供应商名称（盖章）                             采购项目编号：       </w:t>
      </w:r>
      <w:r>
        <w:rPr>
          <w:rFonts w:hint="eastAsia" w:ascii="黑体" w:eastAsia="黑体"/>
          <w:bCs w:val="0"/>
          <w:color w:val="000000"/>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tcPr>
          <w:p>
            <w:pPr>
              <w:pStyle w:val="73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851" w:type="dxa"/>
            <w:vAlign w:val="center"/>
            <w:textDirection w:val="lrTb"/>
            <w:noWrap/>
          </w:tcPr>
          <w:p>
            <w:pPr>
              <w:pStyle w:val="806"/>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2394" w:type="dxa"/>
            <w:vAlign w:val="center"/>
            <w:textDirection w:val="lrTb"/>
            <w:noWrap/>
          </w:tcPr>
          <w:p>
            <w:pPr>
              <w:pStyle w:val="806"/>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tcPr>
          <w:p>
            <w:pPr>
              <w:pStyle w:val="806"/>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gridSpan w:val="2"/>
            <w:tcW w:w="3612" w:type="dxa"/>
            <w:vAlign w:val="center"/>
            <w:textDirection w:val="lrTb"/>
            <w:noWrap/>
          </w:tcPr>
          <w:p>
            <w:pPr>
              <w:pStyle w:val="806"/>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W w:w="775" w:type="dxa"/>
            <w:vAlign w:val="center"/>
            <w:textDirection w:val="lrTb"/>
            <w:noWrap/>
          </w:tcPr>
          <w:p>
            <w:pPr>
              <w:pStyle w:val="73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851" w:type="dxa"/>
            <w:vAlign w:val="center"/>
            <w:textDirection w:val="lrTb"/>
            <w:noWrap/>
          </w:tcPr>
          <w:p>
            <w:pPr>
              <w:pStyle w:val="806"/>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gridSpan w:val="2"/>
            <w:tcW w:w="3477" w:type="dxa"/>
            <w:vAlign w:val="center"/>
            <w:textDirection w:val="lrTb"/>
            <w:noWrap/>
          </w:tcPr>
          <w:p>
            <w:pPr>
              <w:pStyle w:val="806"/>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54" w:type="dxa"/>
            <w:vAlign w:val="center"/>
            <w:textDirection w:val="lrTb"/>
            <w:noWrap/>
          </w:tcPr>
          <w:p>
            <w:pPr>
              <w:pStyle w:val="806"/>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出生年月</w:t>
            </w:r>
            <w:r>
              <w:rPr>
                <w:rFonts w:hint="eastAsia" w:ascii="宋体" w:hAnsi="宋体" w:cs="宋体"/>
                <w:color w:val="000000"/>
                <w:sz w:val="24"/>
                <w:highlight w:val="none"/>
              </w:rPr>
            </w:r>
            <w:r/>
          </w:p>
        </w:tc>
        <w:tc>
          <w:tcPr>
            <w:tcW w:w="2358" w:type="dxa"/>
            <w:vAlign w:val="center"/>
            <w:textDirection w:val="lrTb"/>
            <w:noWrap/>
          </w:tcPr>
          <w:p>
            <w:pPr>
              <w:pStyle w:val="806"/>
              <w:ind w:firstLine="480"/>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     月</w:t>
            </w:r>
            <w:r>
              <w:rPr>
                <w:rFonts w:hint="eastAsia" w:ascii="宋体" w:hAnsi="宋体" w:cs="宋体"/>
                <w:color w:val="000000"/>
                <w:sz w:val="24"/>
                <w:highlight w:val="none"/>
              </w:rPr>
            </w:r>
            <w:r/>
          </w:p>
        </w:tc>
      </w:tr>
      <w:tr>
        <w:trPr>
          <w:cantSplit/>
          <w:trHeight w:val="645"/>
        </w:trPr>
        <w:tc>
          <w:tcPr>
            <w:tcW w:w="775" w:type="dxa"/>
            <w:vAlign w:val="center"/>
            <w:textDirection w:val="lrTb"/>
            <w:noWrap/>
          </w:tcPr>
          <w:p>
            <w:pPr>
              <w:pStyle w:val="73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gridSpan w:val="5"/>
            <w:tcW w:w="8940" w:type="dxa"/>
            <w:vAlign w:val="center"/>
            <w:textDirection w:val="lrTb"/>
            <w:noWrap/>
          </w:tcPr>
          <w:p>
            <w:pPr>
              <w:pStyle w:val="806"/>
              <w:ind w:firstLine="0"/>
              <w:rPr>
                <w:rFonts w:hint="eastAsia" w:ascii="宋体" w:hAnsi="宋体" w:cs="宋体"/>
                <w:color w:val="000000"/>
                <w:sz w:val="24"/>
                <w:highlight w:val="none"/>
              </w:rPr>
            </w:pPr>
            <w:r>
              <w:rPr>
                <w:rFonts w:hint="eastAsia" w:ascii="宋体" w:hAnsi="宋体" w:cs="宋体"/>
                <w:color w:val="000000"/>
                <w:sz w:val="24"/>
                <w:highlight w:val="none"/>
              </w:rPr>
              <w:t xml:space="preserve">联系电话/传真：</w:t>
            </w:r>
            <w:r>
              <w:rPr>
                <w:rFonts w:hint="eastAsia" w:ascii="宋体" w:hAnsi="宋体" w:cs="宋体"/>
                <w:color w:val="000000"/>
                <w:sz w:val="24"/>
                <w:highlight w:val="none"/>
              </w:rPr>
            </w:r>
            <w:r/>
          </w:p>
        </w:tc>
      </w:tr>
      <w:tr>
        <w:trPr>
          <w:cantSplit/>
          <w:trHeight w:val="1964"/>
        </w:trPr>
        <w:tc>
          <w:tcPr>
            <w:tcW w:w="775" w:type="dxa"/>
            <w:vAlign w:val="center"/>
            <w:textDirection w:val="lrTb"/>
            <w:noWrap/>
          </w:tcPr>
          <w:p>
            <w:pPr>
              <w:pStyle w:val="73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gridSpan w:val="5"/>
            <w:tcW w:w="8940" w:type="dxa"/>
            <w:vAlign w:val="top"/>
            <w:textDirection w:val="lrTb"/>
            <w:noWrap/>
          </w:tcPr>
          <w:p>
            <w:pPr>
              <w:pStyle w:val="806"/>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从事本项工作时间及工作经历：</w:t>
            </w:r>
            <w:r>
              <w:rPr>
                <w:rFonts w:hint="eastAsia" w:ascii="宋体" w:hAnsi="宋体" w:cs="宋体"/>
                <w:color w:val="000000"/>
                <w:sz w:val="24"/>
                <w:highlight w:val="none"/>
              </w:rPr>
            </w:r>
            <w:r/>
          </w:p>
        </w:tc>
      </w:tr>
      <w:tr>
        <w:trPr>
          <w:cantSplit/>
          <w:trHeight w:val="625"/>
        </w:trPr>
        <w:tc>
          <w:tcPr>
            <w:tcW w:w="775" w:type="dxa"/>
            <w:vAlign w:val="center"/>
            <w:textDirection w:val="lrTb"/>
            <w:noWrap/>
          </w:tcPr>
          <w:p>
            <w:pPr>
              <w:pStyle w:val="73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gridSpan w:val="5"/>
            <w:tcW w:w="8940" w:type="dxa"/>
            <w:vAlign w:val="center"/>
            <w:textDirection w:val="lrTb"/>
            <w:noWrap/>
          </w:tcPr>
          <w:p>
            <w:pPr>
              <w:pStyle w:val="806"/>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拥有关于本项服务方面的职称：</w:t>
            </w:r>
            <w:r>
              <w:rPr>
                <w:rFonts w:hint="eastAsia" w:ascii="宋体" w:hAnsi="宋体" w:cs="宋体"/>
                <w:color w:val="000000"/>
                <w:sz w:val="24"/>
                <w:highlight w:val="none"/>
              </w:rPr>
            </w:r>
            <w:r/>
          </w:p>
        </w:tc>
      </w:tr>
      <w:tr>
        <w:trPr>
          <w:cantSplit/>
          <w:trHeight w:val="641"/>
        </w:trPr>
        <w:tc>
          <w:tcPr>
            <w:tcW w:w="775" w:type="dxa"/>
            <w:vAlign w:val="center"/>
            <w:textDirection w:val="lrTb"/>
            <w:noWrap/>
          </w:tcPr>
          <w:p>
            <w:pPr>
              <w:pStyle w:val="73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gridSpan w:val="5"/>
            <w:tcW w:w="8940" w:type="dxa"/>
            <w:vAlign w:val="center"/>
            <w:textDirection w:val="lrTb"/>
            <w:noWrap/>
          </w:tcPr>
          <w:p>
            <w:pPr>
              <w:pStyle w:val="806"/>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曾获得的关于本项服务方面的奖励情况：</w:t>
            </w:r>
            <w:r>
              <w:rPr>
                <w:rFonts w:hint="eastAsia" w:ascii="宋体" w:hAnsi="宋体" w:cs="宋体"/>
                <w:color w:val="000000"/>
                <w:sz w:val="24"/>
                <w:highlight w:val="none"/>
              </w:rPr>
            </w:r>
            <w:r/>
          </w:p>
        </w:tc>
      </w:tr>
      <w:tr>
        <w:trPr>
          <w:cantSplit/>
          <w:trHeight w:val="1708"/>
        </w:trPr>
        <w:tc>
          <w:tcPr>
            <w:tcW w:w="775" w:type="dxa"/>
            <w:vAlign w:val="center"/>
            <w:textDirection w:val="lrTb"/>
            <w:noWrap/>
          </w:tcPr>
          <w:p>
            <w:pPr>
              <w:pStyle w:val="73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gridSpan w:val="5"/>
            <w:tcW w:w="8940" w:type="dxa"/>
            <w:vAlign w:val="top"/>
            <w:textDirection w:val="lrTb"/>
            <w:noWrap/>
          </w:tcPr>
          <w:p>
            <w:pPr>
              <w:pStyle w:val="806"/>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近5年内负责的服务项目：</w:t>
            </w:r>
            <w:r>
              <w:rPr>
                <w:rFonts w:hint="eastAsia" w:ascii="宋体" w:hAnsi="宋体" w:cs="宋体"/>
                <w:color w:val="000000"/>
                <w:sz w:val="24"/>
                <w:highlight w:val="none"/>
              </w:rPr>
            </w:r>
            <w:r/>
          </w:p>
        </w:tc>
      </w:tr>
      <w:tr>
        <w:trPr>
          <w:cantSplit/>
          <w:trHeight w:val="607"/>
        </w:trPr>
        <w:tc>
          <w:tcPr>
            <w:tcW w:w="775" w:type="dxa"/>
            <w:vAlign w:val="center"/>
            <w:textDirection w:val="lrTb"/>
            <w:noWrap/>
          </w:tcPr>
          <w:p>
            <w:pPr>
              <w:pStyle w:val="73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gridSpan w:val="5"/>
            <w:tcW w:w="8940" w:type="dxa"/>
            <w:vAlign w:val="center"/>
            <w:textDirection w:val="lrTb"/>
            <w:noWrap/>
          </w:tcPr>
          <w:p>
            <w:pPr>
              <w:pStyle w:val="806"/>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r>
    </w:tbl>
    <w:p>
      <w:pPr>
        <w:pStyle w:val="734"/>
        <w:ind w:firstLine="31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4"/>
        <w:ind w:firstLine="3600"/>
        <w:spacing w:line="360" w:lineRule="auto"/>
        <w:rPr>
          <w:rFonts w:hint="eastAsia" w:ascii="宋体" w:hAnsi="宋体" w:cs="宋体"/>
          <w:bCs/>
          <w:color w:val="000000"/>
          <w:szCs w:val="21"/>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Cs/>
          <w:color w:val="000000"/>
          <w:szCs w:val="21"/>
          <w:highlight w:val="none"/>
        </w:rPr>
      </w:r>
      <w:r/>
    </w:p>
    <w:p>
      <w:pPr>
        <w:pStyle w:val="734"/>
        <w:ind w:firstLine="24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rPr>
        <w:t xml:space="preserve">注：请附身份证、相关资格证明（如有）扫描件。</w:t>
      </w:r>
      <w:r>
        <w:rPr>
          <w:rFonts w:hint="eastAsia" w:ascii="宋体" w:hAnsi="宋体" w:cs="宋体"/>
          <w:color w:val="000000"/>
          <w:sz w:val="24"/>
          <w:highlight w:val="none"/>
          <w:lang w:val="zh-CN"/>
        </w:rPr>
      </w:r>
      <w:r/>
    </w:p>
    <w:p>
      <w:pPr>
        <w:pStyle w:val="734"/>
        <w:jc w:val="left"/>
        <w:spacing w:line="460" w:lineRule="exact"/>
        <w:rPr>
          <w:rFonts w:hint="eastAsia" w:ascii="黑体" w:hAnsi="宋体" w:eastAsia="黑体"/>
          <w:bCs/>
          <w:color w:val="000000"/>
          <w:sz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（十二）投标人基本情况声明</w:t>
      </w:r>
      <w:r>
        <w:rPr>
          <w:rFonts w:hint="eastAsia" w:ascii="黑体" w:hAnsi="宋体" w:eastAsia="黑体"/>
          <w:bCs/>
          <w:color w:val="000000"/>
          <w:sz w:val="24"/>
          <w:highlight w:val="none"/>
        </w:rPr>
      </w:r>
      <w:r/>
    </w:p>
    <w:p>
      <w:pPr>
        <w:pStyle w:val="734"/>
        <w:jc w:val="center"/>
        <w:spacing w:line="460" w:lineRule="exact"/>
        <w:rPr>
          <w:rFonts w:hint="eastAsia" w:ascii="宋体" w:hAnsi="宋体"/>
          <w:color w:val="000000"/>
          <w:sz w:val="24"/>
          <w:highlight w:val="none"/>
        </w:rPr>
      </w:pPr>
      <w:r>
        <w:rPr>
          <w:rFonts w:hint="eastAsia" w:ascii="宋体" w:hAnsi="宋体"/>
          <w:color w:val="000000"/>
          <w:sz w:val="24"/>
          <w:highlight w:val="none"/>
        </w:rPr>
        <w:t xml:space="preserve">（内容写不完的栏目可相应扩展）</w:t>
      </w:r>
      <w:r>
        <w:rPr>
          <w:rFonts w:hint="eastAsia" w:ascii="宋体" w:hAnsi="宋体"/>
          <w:color w:val="000000"/>
          <w:sz w:val="24"/>
          <w:highlight w:val="none"/>
        </w:rPr>
      </w:r>
      <w:r/>
    </w:p>
    <w:p>
      <w:pPr>
        <w:pStyle w:val="806"/>
        <w:ind w:firstLine="480"/>
        <w:rPr>
          <w:rFonts w:hint="eastAsia" w:ascii="宋体" w:hAnsi="宋体"/>
          <w:color w:val="000000"/>
          <w:sz w:val="24"/>
          <w:highlight w:val="none"/>
        </w:rPr>
      </w:pPr>
      <w:r>
        <w:rPr>
          <w:rFonts w:hint="eastAsia" w:ascii="宋体" w:hAnsi="宋体"/>
          <w:color w:val="000000"/>
          <w:sz w:val="24"/>
          <w:highlight w:val="none"/>
        </w:rPr>
        <w:t xml:space="preserve">投标人情况表1</w:t>
      </w:r>
      <w:r>
        <w:rPr>
          <w:rFonts w:hint="eastAsia" w:ascii="宋体" w:hAnsi="宋体"/>
          <w:color w:val="000000"/>
          <w:sz w:val="24"/>
          <w:highlight w:val="none"/>
        </w:rPr>
      </w:r>
      <w:r/>
    </w:p>
    <w:p>
      <w:pPr>
        <w:pStyle w:val="806"/>
        <w:ind w:firstLine="480"/>
        <w:rPr>
          <w:rFonts w:hint="eastAsia" w:ascii="宋体" w:hAnsi="宋体"/>
          <w:color w:val="000000"/>
          <w:sz w:val="24"/>
          <w:highlight w:val="none"/>
        </w:rPr>
      </w:pPr>
      <w:r>
        <w:rPr>
          <w:rFonts w:hint="eastAsia" w:ascii="宋体" w:hAnsi="宋体"/>
          <w:color w:val="000000"/>
          <w:sz w:val="24"/>
          <w:highlight w:val="none"/>
        </w:rPr>
        <w:t xml:space="preserve">单位名称（盖章）</w:t>
      </w:r>
      <w:r>
        <w:rPr>
          <w:rFonts w:hint="eastAsia" w:ascii="宋体" w:hAnsi="宋体"/>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w:t>
            </w:r>
            <w:r>
              <w:rPr>
                <w:rFonts w:hint="eastAsia" w:ascii="宋体" w:hAnsi="宋体"/>
                <w:color w:val="000000"/>
                <w:sz w:val="24"/>
                <w:highlight w:val="none"/>
              </w:rPr>
            </w:r>
            <w:r/>
          </w:p>
        </w:tc>
        <w:tc>
          <w:tcPr>
            <w:gridSpan w:val="2"/>
            <w:tcW w:w="2259"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5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成立日期</w:t>
            </w:r>
            <w:r>
              <w:rPr>
                <w:rFonts w:hint="eastAsia" w:ascii="宋体" w:hAnsi="宋体"/>
                <w:color w:val="000000"/>
                <w:sz w:val="24"/>
                <w:highlight w:val="none"/>
              </w:rPr>
            </w:r>
            <w:r/>
          </w:p>
        </w:tc>
        <w:tc>
          <w:tcPr>
            <w:tcW w:w="2601"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企业地址</w:t>
            </w:r>
            <w:r>
              <w:rPr>
                <w:rFonts w:hint="eastAsia" w:ascii="宋体" w:hAnsi="宋体"/>
                <w:color w:val="000000"/>
                <w:sz w:val="24"/>
                <w:highlight w:val="none"/>
              </w:rPr>
            </w:r>
            <w:r/>
          </w:p>
        </w:tc>
        <w:tc>
          <w:tcPr>
            <w:gridSpan w:val="2"/>
            <w:tcW w:w="2259"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5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注册资本</w:t>
            </w:r>
            <w:r>
              <w:rPr>
                <w:rFonts w:hint="eastAsia" w:ascii="宋体" w:hAnsi="宋体"/>
                <w:color w:val="000000"/>
                <w:sz w:val="24"/>
                <w:highlight w:val="none"/>
              </w:rPr>
            </w:r>
            <w:r/>
          </w:p>
        </w:tc>
        <w:tc>
          <w:tcPr>
            <w:tcW w:w="2601" w:type="dxa"/>
            <w:vAlign w:val="top"/>
            <w:textDirection w:val="lrTb"/>
            <w:noWrap/>
          </w:tcPr>
          <w:p>
            <w:pPr>
              <w:pStyle w:val="806"/>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经营范围</w:t>
            </w:r>
            <w:r>
              <w:rPr>
                <w:rFonts w:hint="eastAsia" w:ascii="宋体" w:hAnsi="宋体"/>
                <w:color w:val="000000"/>
                <w:sz w:val="24"/>
                <w:highlight w:val="none"/>
              </w:rPr>
            </w:r>
            <w:r/>
          </w:p>
        </w:tc>
        <w:tc>
          <w:tcPr>
            <w:gridSpan w:val="4"/>
            <w:tcW w:w="661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职工人数</w:t>
            </w:r>
            <w:r>
              <w:rPr>
                <w:rFonts w:hint="eastAsia" w:ascii="宋体" w:hAnsi="宋体"/>
                <w:color w:val="000000"/>
                <w:sz w:val="24"/>
                <w:highlight w:val="none"/>
              </w:rPr>
            </w:r>
            <w:r/>
          </w:p>
        </w:tc>
        <w:tc>
          <w:tcPr>
            <w:tcW w:w="21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gridSpan w:val="3"/>
            <w:tcW w:w="450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其中：</w:t>
            </w:r>
            <w:r>
              <w:rPr>
                <w:rFonts w:hint="eastAsia" w:ascii="宋体" w:hAnsi="宋体"/>
                <w:color w:val="000000"/>
                <w:sz w:val="24"/>
                <w:highlight w:val="none"/>
              </w:rPr>
            </w:r>
            <w:r/>
          </w:p>
          <w:p>
            <w:pPr>
              <w:pStyle w:val="806"/>
              <w:ind w:left="478"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中级职称人数</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06"/>
              <w:ind w:left="478" w:firstLine="0"/>
              <w:spacing w:line="400" w:lineRule="exact"/>
              <w:rPr>
                <w:rFonts w:ascii="宋体" w:hAnsi="宋体" w:eastAsia="宋体"/>
                <w:color w:val="000000"/>
                <w:sz w:val="24"/>
                <w:highlight w:val="none"/>
                <w:lang w:val="en-US" w:eastAsia="zh-CN"/>
              </w:rPr>
            </w:pPr>
            <w:r>
              <w:rPr>
                <w:rFonts w:hint="eastAsia" w:ascii="宋体" w:hAnsi="宋体"/>
                <w:color w:val="000000"/>
                <w:sz w:val="24"/>
                <w:highlight w:val="none"/>
              </w:rPr>
              <w:t xml:space="preserve">高级职称人数</w:t>
            </w:r>
            <w:r>
              <w:rPr>
                <w:rFonts w:hint="eastAsia" w:ascii="宋体" w:hAnsi="宋体"/>
                <w:color w:val="000000"/>
                <w:sz w:val="24"/>
                <w:highlight w:val="none"/>
                <w:lang w:val="en-US" w:eastAsia="zh-CN"/>
              </w:rPr>
              <w:t xml:space="preserve">  </w:t>
            </w:r>
            <w:r>
              <w:rPr>
                <w:rFonts w:ascii="宋体" w:hAnsi="宋体" w:eastAsia="宋体"/>
                <w:color w:val="000000"/>
                <w:sz w:val="24"/>
                <w:highlight w:val="none"/>
                <w:lang w:val="en-US" w:eastAsia="zh-CN"/>
              </w:rPr>
            </w:r>
            <w:r/>
          </w:p>
        </w:tc>
      </w:tr>
      <w:tr>
        <w:trPr>
          <w:trHeight w:val="566"/>
        </w:trPr>
        <w:tc>
          <w:tcPr>
            <w:tcW w:w="25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年12月资产总额</w:t>
            </w:r>
            <w:r>
              <w:rPr>
                <w:rFonts w:hint="eastAsia" w:ascii="宋体" w:hAnsi="宋体"/>
                <w:color w:val="000000"/>
                <w:sz w:val="24"/>
                <w:highlight w:val="none"/>
              </w:rPr>
            </w:r>
            <w:r/>
          </w:p>
        </w:tc>
        <w:tc>
          <w:tcPr>
            <w:tcW w:w="21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  万元</w:t>
            </w:r>
            <w:r>
              <w:rPr>
                <w:rFonts w:hint="eastAsia" w:ascii="宋体" w:hAnsi="宋体"/>
                <w:color w:val="000000"/>
                <w:sz w:val="24"/>
                <w:highlight w:val="none"/>
              </w:rPr>
            </w:r>
            <w:r/>
          </w:p>
        </w:tc>
        <w:tc>
          <w:tcPr>
            <w:gridSpan w:val="2"/>
            <w:tcW w:w="1906"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净资产</w:t>
            </w:r>
            <w:r>
              <w:rPr>
                <w:rFonts w:hint="eastAsia" w:ascii="宋体" w:hAnsi="宋体"/>
                <w:color w:val="000000"/>
                <w:sz w:val="24"/>
                <w:highlight w:val="none"/>
              </w:rPr>
            </w:r>
            <w:r/>
          </w:p>
        </w:tc>
        <w:tc>
          <w:tcPr>
            <w:tcW w:w="2601" w:type="dxa"/>
            <w:vAlign w:val="top"/>
            <w:textDirection w:val="lrTb"/>
            <w:noWrap/>
          </w:tcPr>
          <w:p>
            <w:pPr>
              <w:pStyle w:val="806"/>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年12月股东权益</w:t>
            </w:r>
            <w:r>
              <w:rPr>
                <w:rFonts w:hint="eastAsia" w:ascii="宋体" w:hAnsi="宋体"/>
                <w:color w:val="000000"/>
                <w:sz w:val="24"/>
                <w:highlight w:val="none"/>
              </w:rPr>
            </w:r>
            <w:r/>
          </w:p>
        </w:tc>
        <w:tc>
          <w:tcPr>
            <w:tcW w:w="21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 万元</w:t>
            </w:r>
            <w:r>
              <w:rPr>
                <w:rFonts w:hint="eastAsia" w:ascii="宋体" w:hAnsi="宋体"/>
                <w:color w:val="000000"/>
                <w:sz w:val="24"/>
                <w:highlight w:val="none"/>
              </w:rPr>
            </w:r>
            <w:r/>
          </w:p>
        </w:tc>
        <w:tc>
          <w:tcPr>
            <w:gridSpan w:val="2"/>
            <w:tcW w:w="1906"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hint="eastAsia" w:ascii="宋体" w:hAnsi="宋体"/>
                <w:color w:val="000000"/>
                <w:sz w:val="24"/>
                <w:highlight w:val="none"/>
              </w:rPr>
            </w:r>
            <w:r/>
          </w:p>
        </w:tc>
        <w:tc>
          <w:tcPr>
            <w:tcW w:w="2601" w:type="dxa"/>
            <w:vAlign w:val="top"/>
            <w:textDirection w:val="lrTb"/>
            <w:noWrap/>
          </w:tcPr>
          <w:p>
            <w:pPr>
              <w:pStyle w:val="806"/>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年实现利润</w:t>
            </w:r>
            <w:r>
              <w:rPr>
                <w:rFonts w:hint="eastAsia" w:ascii="宋体" w:hAnsi="宋体"/>
                <w:color w:val="000000"/>
                <w:sz w:val="24"/>
                <w:highlight w:val="none"/>
              </w:rPr>
            </w:r>
            <w:r/>
          </w:p>
        </w:tc>
        <w:tc>
          <w:tcPr>
            <w:tcW w:w="2110" w:type="dxa"/>
            <w:vAlign w:val="top"/>
            <w:textDirection w:val="lrTb"/>
            <w:noWrap/>
          </w:tcPr>
          <w:p>
            <w:pPr>
              <w:pStyle w:val="806"/>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c>
          <w:tcPr>
            <w:gridSpan w:val="2"/>
            <w:tcW w:w="1906"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601"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办公面积</w:t>
            </w:r>
            <w:r>
              <w:rPr>
                <w:rFonts w:hint="eastAsia" w:ascii="宋体" w:hAnsi="宋体"/>
                <w:color w:val="000000"/>
                <w:sz w:val="24"/>
                <w:highlight w:val="none"/>
              </w:rPr>
            </w:r>
            <w:r/>
          </w:p>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110" w:type="dxa"/>
            <w:vAlign w:val="top"/>
            <w:textDirection w:val="lrTb"/>
            <w:noWrap/>
          </w:tcPr>
          <w:p>
            <w:pPr>
              <w:pStyle w:val="806"/>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平方米</w:t>
            </w:r>
            <w:r>
              <w:rPr>
                <w:rFonts w:hint="eastAsia" w:ascii="宋体" w:hAnsi="宋体"/>
                <w:color w:val="000000"/>
                <w:sz w:val="24"/>
                <w:highlight w:val="none"/>
              </w:rPr>
            </w:r>
            <w:r/>
          </w:p>
        </w:tc>
        <w:tc>
          <w:tcPr>
            <w:gridSpan w:val="2"/>
            <w:tcW w:w="1906"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其中：</w:t>
            </w:r>
            <w:r>
              <w:rPr>
                <w:rFonts w:hint="eastAsia" w:ascii="宋体" w:hAnsi="宋体"/>
                <w:color w:val="000000"/>
                <w:sz w:val="24"/>
                <w:highlight w:val="none"/>
              </w:rPr>
            </w:r>
            <w:r/>
          </w:p>
        </w:tc>
        <w:tc>
          <w:tcPr>
            <w:tcW w:w="2601"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hint="eastAsia" w:ascii="宋体" w:hAnsi="宋体"/>
                <w:color w:val="000000"/>
                <w:sz w:val="24"/>
                <w:highlight w:val="none"/>
              </w:rPr>
            </w:r>
            <w:r/>
          </w:p>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hint="eastAsia" w:ascii="宋体" w:hAnsi="宋体"/>
                <w:color w:val="000000"/>
                <w:sz w:val="24"/>
                <w:highlight w:val="none"/>
              </w:rPr>
            </w:r>
            <w:r/>
          </w:p>
        </w:tc>
      </w:tr>
      <w:tr>
        <w:trPr>
          <w:trHeight w:val="590"/>
        </w:trPr>
        <w:tc>
          <w:tcPr>
            <w:gridSpan w:val="2"/>
            <w:tcW w:w="4620" w:type="dxa"/>
            <w:vAlign w:val="center"/>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单位简历及内设机构情况</w:t>
            </w:r>
            <w:r>
              <w:rPr>
                <w:rFonts w:hint="eastAsia" w:ascii="宋体" w:hAnsi="宋体"/>
                <w:color w:val="000000"/>
                <w:sz w:val="24"/>
                <w:highlight w:val="none"/>
              </w:rPr>
            </w:r>
            <w:r/>
          </w:p>
        </w:tc>
        <w:tc>
          <w:tcPr>
            <w:gridSpan w:val="3"/>
            <w:tcW w:w="450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595"/>
        </w:trPr>
        <w:tc>
          <w:tcPr>
            <w:gridSpan w:val="2"/>
            <w:tcW w:w="4620" w:type="dxa"/>
            <w:vAlign w:val="center"/>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单位优势及特长</w:t>
            </w:r>
            <w:r>
              <w:rPr>
                <w:rFonts w:hint="eastAsia" w:ascii="宋体" w:hAnsi="宋体"/>
                <w:color w:val="000000"/>
                <w:sz w:val="24"/>
                <w:highlight w:val="none"/>
              </w:rPr>
            </w:r>
            <w:r/>
          </w:p>
        </w:tc>
        <w:tc>
          <w:tcPr>
            <w:gridSpan w:val="3"/>
            <w:tcW w:w="450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4620" w:type="dxa"/>
            <w:vAlign w:val="center"/>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hint="eastAsia" w:ascii="宋体" w:hAnsi="宋体"/>
                <w:color w:val="000000"/>
                <w:sz w:val="24"/>
                <w:highlight w:val="none"/>
              </w:rPr>
            </w:r>
            <w:r/>
          </w:p>
        </w:tc>
        <w:tc>
          <w:tcPr>
            <w:gridSpan w:val="3"/>
            <w:tcW w:w="450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4620" w:type="dxa"/>
            <w:vAlign w:val="center"/>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hint="eastAsia" w:ascii="宋体" w:hAnsi="宋体"/>
                <w:color w:val="000000"/>
                <w:sz w:val="24"/>
                <w:highlight w:val="none"/>
              </w:rPr>
            </w:r>
            <w:r/>
          </w:p>
        </w:tc>
        <w:tc>
          <w:tcPr>
            <w:gridSpan w:val="3"/>
            <w:tcW w:w="450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965"/>
        </w:trPr>
        <w:tc>
          <w:tcPr>
            <w:gridSpan w:val="2"/>
            <w:tcW w:w="4620" w:type="dxa"/>
            <w:vAlign w:val="center"/>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违纪或</w:t>
            </w:r>
            <w:r>
              <w:rPr>
                <w:rFonts w:ascii="宋体" w:hAnsi="宋体"/>
                <w:color w:val="000000"/>
                <w:sz w:val="24"/>
                <w:highlight w:val="none"/>
              </w:rPr>
              <w:t xml:space="preserve">其他原因被投诉或起诉的情况及说明</w:t>
            </w:r>
            <w:r>
              <w:rPr>
                <w:rFonts w:hint="eastAsia" w:ascii="宋体" w:hAnsi="宋体"/>
                <w:color w:val="000000"/>
                <w:sz w:val="24"/>
                <w:highlight w:val="none"/>
              </w:rPr>
            </w:r>
            <w:r/>
          </w:p>
        </w:tc>
        <w:tc>
          <w:tcPr>
            <w:gridSpan w:val="3"/>
            <w:tcW w:w="450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（包括解决方式和结果）</w:t>
            </w:r>
            <w:r>
              <w:rPr>
                <w:rFonts w:hint="eastAsia" w:ascii="宋体" w:hAnsi="宋体"/>
                <w:color w:val="000000"/>
                <w:sz w:val="24"/>
                <w:highlight w:val="none"/>
              </w:rPr>
            </w:r>
            <w:r/>
          </w:p>
        </w:tc>
      </w:tr>
      <w:tr>
        <w:trPr>
          <w:trHeight w:val="1004"/>
        </w:trPr>
        <w:tc>
          <w:tcPr>
            <w:gridSpan w:val="2"/>
            <w:tcW w:w="4620" w:type="dxa"/>
            <w:vAlign w:val="center"/>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hint="eastAsia" w:ascii="宋体" w:hAnsi="宋体"/>
                <w:color w:val="000000"/>
                <w:sz w:val="24"/>
                <w:highlight w:val="none"/>
              </w:rPr>
            </w:r>
            <w:r/>
          </w:p>
        </w:tc>
        <w:tc>
          <w:tcPr>
            <w:gridSpan w:val="3"/>
            <w:tcW w:w="4507" w:type="dxa"/>
            <w:vAlign w:val="top"/>
            <w:textDirection w:val="lrTb"/>
            <w:noWrap/>
          </w:tcPr>
          <w:p>
            <w:pPr>
              <w:pStyle w:val="734"/>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rHeight w:val="747"/>
        </w:trPr>
        <w:tc>
          <w:tcPr>
            <w:gridSpan w:val="2"/>
            <w:tcW w:w="4620" w:type="dxa"/>
            <w:vAlign w:val="center"/>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其他需要说明的情况</w:t>
            </w:r>
            <w:r>
              <w:rPr>
                <w:rFonts w:hint="eastAsia" w:ascii="宋体" w:hAnsi="宋体"/>
                <w:color w:val="000000"/>
                <w:sz w:val="24"/>
                <w:highlight w:val="none"/>
              </w:rPr>
            </w:r>
            <w:r/>
          </w:p>
        </w:tc>
        <w:tc>
          <w:tcPr>
            <w:gridSpan w:val="3"/>
            <w:tcW w:w="4507" w:type="dxa"/>
            <w:vAlign w:val="top"/>
            <w:textDirection w:val="lrTb"/>
            <w:noWrap/>
          </w:tcPr>
          <w:p>
            <w:pPr>
              <w:pStyle w:val="806"/>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806"/>
        <w:ind w:firstLine="480"/>
        <w:rPr>
          <w:rFonts w:hint="eastAsia" w:ascii="宋体" w:hAnsi="宋体"/>
          <w:color w:val="000000"/>
          <w:sz w:val="24"/>
          <w:highlight w:val="none"/>
        </w:rPr>
      </w:pPr>
      <w:r>
        <w:rPr>
          <w:rFonts w:hint="eastAsia" w:ascii="宋体" w:hAnsi="宋体"/>
          <w:color w:val="000000"/>
          <w:sz w:val="24"/>
          <w:highlight w:val="none"/>
        </w:rPr>
        <w:t xml:space="preserve">注：本表可以扩展。</w:t>
      </w:r>
      <w:r>
        <w:rPr>
          <w:rFonts w:hint="eastAsia" w:ascii="宋体" w:hAnsi="宋体"/>
          <w:color w:val="000000"/>
          <w:sz w:val="24"/>
          <w:highlight w:val="none"/>
        </w:rPr>
      </w:r>
      <w:r/>
    </w:p>
    <w:p>
      <w:pPr>
        <w:pStyle w:val="734"/>
        <w:ind w:firstLine="480"/>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法定代表人或授权代表签字或盖章：</w:t>
      </w:r>
      <w:r>
        <w:rPr>
          <w:rFonts w:hint="eastAsia" w:ascii="宋体" w:hAnsi="宋体"/>
          <w:color w:val="000000"/>
          <w:sz w:val="24"/>
          <w:szCs w:val="24"/>
          <w:highlight w:val="none"/>
        </w:rPr>
      </w:r>
      <w:r/>
    </w:p>
    <w:p>
      <w:pPr>
        <w:pStyle w:val="734"/>
        <w:ind w:firstLine="480"/>
        <w:spacing w:line="360" w:lineRule="auto"/>
        <w:rPr>
          <w:rFonts w:hint="eastAsia" w:ascii="黑体" w:hAnsi="宋体" w:eastAsia="黑体"/>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（十三）技术方案（格式自拟）</w:t>
      </w:r>
      <w:r>
        <w:rPr>
          <w:rFonts w:hint="eastAsia" w:ascii="黑体" w:hAnsi="宋体" w:eastAsia="黑体"/>
          <w:color w:val="000000"/>
          <w:sz w:val="24"/>
          <w:szCs w:val="24"/>
          <w:highlight w:val="none"/>
        </w:rPr>
      </w:r>
      <w:r/>
    </w:p>
    <w:p>
      <w:pPr>
        <w:pStyle w:val="734"/>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4"/>
        <w:ind w:firstLine="480"/>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技术方案</w:t>
      </w:r>
      <w:r>
        <w:rPr>
          <w:rFonts w:hint="eastAsia" w:ascii="宋体" w:hAnsi="宋体"/>
          <w:b/>
          <w:bCs/>
          <w:color w:val="000000"/>
          <w:sz w:val="24"/>
          <w:szCs w:val="24"/>
          <w:highlight w:val="none"/>
        </w:rPr>
      </w:r>
      <w:r/>
    </w:p>
    <w:p>
      <w:pPr>
        <w:pStyle w:val="1033"/>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rPr>
          <w:color w:val="000000"/>
          <w:sz w:val="24"/>
          <w:highlight w:val="none"/>
        </w:rPr>
      </w:r>
      <w:r/>
    </w:p>
    <w:p>
      <w:pPr>
        <w:pStyle w:val="734"/>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rPr>
          <w:rFonts w:ascii="宋体" w:hAnsi="宋体" w:eastAsia="宋体" w:cs="Times New Roman"/>
          <w:b/>
          <w:color w:val="000000"/>
          <w:sz w:val="24"/>
          <w:szCs w:val="21"/>
          <w:highlight w:val="none"/>
          <w:u w:val="single"/>
        </w:rPr>
      </w:r>
      <w:r/>
    </w:p>
    <w:p>
      <w:pPr>
        <w:pStyle w:val="734"/>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rPr>
          <w:rFonts w:ascii="宋体" w:hAnsi="宋体" w:eastAsia="宋体" w:cs="Times New Roman"/>
          <w:b/>
          <w:color w:val="000000"/>
          <w:sz w:val="24"/>
          <w:szCs w:val="21"/>
          <w:highlight w:val="none"/>
          <w:u w:val="single"/>
        </w:rPr>
      </w:r>
      <w:r/>
    </w:p>
    <w:p>
      <w:pPr>
        <w:pStyle w:val="734"/>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rPr>
          <w:rFonts w:ascii="宋体" w:hAnsi="宋体" w:eastAsia="宋体" w:cs="Times New Roman"/>
          <w:b/>
          <w:color w:val="000000"/>
          <w:sz w:val="24"/>
          <w:szCs w:val="21"/>
          <w:highlight w:val="none"/>
        </w:rPr>
      </w:r>
      <w:r/>
    </w:p>
    <w:p>
      <w:pPr>
        <w:pStyle w:val="734"/>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rPr>
          <w:rFonts w:ascii="宋体" w:hAnsi="宋体" w:eastAsia="宋体" w:cs="Times New Roman"/>
          <w:b/>
          <w:color w:val="000000"/>
          <w:sz w:val="24"/>
          <w:szCs w:val="21"/>
          <w:highlight w:val="none"/>
        </w:rPr>
      </w:r>
      <w:r/>
    </w:p>
    <w:p>
      <w:pPr>
        <w:pStyle w:val="734"/>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③</w:t>
      </w:r>
      <w:r>
        <w:rPr>
          <w:rFonts w:hint="eastAsia" w:ascii="宋体" w:hAnsi="宋体" w:eastAsia="宋体" w:cs="Times New Roman"/>
          <w:b/>
          <w:color w:val="000000"/>
          <w:sz w:val="24"/>
          <w:szCs w:val="21"/>
          <w:highlight w:val="none"/>
        </w:rPr>
        <w:t xml:space="preserve">技术部分应当版面整洁、字迹清楚、不许批注或进行底纹、阴影、水印等特殊设置，不得采用任何不符合常规、有别于其他投标人的特殊做法；</w:t>
      </w:r>
      <w:r>
        <w:rPr>
          <w:rFonts w:ascii="宋体" w:hAnsi="宋体" w:eastAsia="宋体" w:cs="Times New Roman"/>
          <w:b/>
          <w:color w:val="000000"/>
          <w:sz w:val="24"/>
          <w:szCs w:val="21"/>
          <w:highlight w:val="none"/>
        </w:rPr>
      </w:r>
      <w:r/>
    </w:p>
    <w:p>
      <w:pPr>
        <w:pStyle w:val="734"/>
        <w:ind w:firstLine="482"/>
        <w:jc w:val="both"/>
        <w:spacing w:line="360" w:lineRule="auto"/>
        <w:widowControl w:val="off"/>
        <w:rPr>
          <w:rFonts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1"/>
          <w:highlight w:val="none"/>
          <w:lang w:val="en-US" w:eastAsia="zh-CN" w:bidi="ar-SA"/>
        </w:rPr>
        <w:t xml:space="preserve">④不得有其他体现投标人身份的内容</w:t>
      </w:r>
      <w:r>
        <w:rPr>
          <w:rFonts w:hint="eastAsia" w:ascii="宋体" w:hAnsi="宋体" w:cs="Times New Roman"/>
          <w:b/>
          <w:color w:val="000000"/>
          <w:sz w:val="24"/>
          <w:szCs w:val="21"/>
          <w:highlight w:val="none"/>
          <w:lang w:val="en-US" w:eastAsia="zh-CN" w:bidi="ar-SA"/>
        </w:rPr>
        <w:t xml:space="preserve">。</w:t>
      </w:r>
      <w:r>
        <w:rPr>
          <w:rFonts w:ascii="宋体" w:hAnsi="宋体" w:eastAsia="宋体" w:cs="Times New Roman"/>
          <w:b/>
          <w:color w:val="000000"/>
          <w:sz w:val="24"/>
          <w:szCs w:val="24"/>
          <w:highlight w:val="none"/>
          <w:lang w:val="en-US" w:eastAsia="zh-CN" w:bidi="ar-SA"/>
        </w:rPr>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Pr>
        <w:rFonts w:hint="eastAsia" w:ascii="宋体" w:hAnsi="宋体"/>
        <w:lang w:eastAsia="zh-CN"/>
      </w:rPr>
      <w:t xml:space="preserve">JSZC-320200-JSZH-G2026-0027</w:t>
    </w:r>
    <w:r>
      <w:rPr>
        <w:rFonts w:hint="eastAsia" w:ascii="宋体" w:hAnsi="宋体"/>
      </w:rPr>
      <w:t xml:space="preserve">                             </w:t>
    </w:r>
    <w:r>
      <w:rPr>
        <w:rFonts w:hint="eastAsia" w:ascii="宋体" w:hAnsi="宋体"/>
        <w:lang w:eastAsia="zh-CN"/>
      </w:rPr>
      <w:t xml:space="preserve">无锡市2026年大气污染源应急管控服务项目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Pr>
        <w:rFonts w:hint="eastAsia" w:ascii="宋体" w:hAnsi="宋体"/>
        <w:lang w:eastAsia="zh-CN"/>
      </w:rPr>
      <w:t xml:space="preserve">JSZC-320200-JSZH-G2026-0027无锡市2026年大气污染源应急管控服务项目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pStyle w:val="734"/>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734"/>
        <w:ind w:left="1361" w:hanging="420"/>
        <w:tabs>
          <w:tab w:val="num" w:pos="1361" w:leader="none"/>
        </w:tabs>
      </w:pPr>
      <w:rPr>
        <w:rFonts w:cs="Times New Roman"/>
      </w:rPr>
    </w:lvl>
    <w:lvl w:ilvl="2">
      <w:start w:val="1"/>
      <w:numFmt w:val="lowerRoman"/>
      <w:isLgl w:val="false"/>
      <w:suff w:val="tab"/>
      <w:lvlText w:val="%3."/>
      <w:lvlJc w:val="right"/>
      <w:pPr>
        <w:pStyle w:val="734"/>
        <w:ind w:left="1781" w:hanging="420"/>
        <w:tabs>
          <w:tab w:val="num" w:pos="1781" w:leader="none"/>
        </w:tabs>
      </w:pPr>
      <w:rPr>
        <w:rFonts w:cs="Times New Roman"/>
      </w:rPr>
    </w:lvl>
    <w:lvl w:ilvl="3">
      <w:start w:val="1"/>
      <w:numFmt w:val="decimal"/>
      <w:isLgl w:val="false"/>
      <w:suff w:val="tab"/>
      <w:lvlText w:val="%4."/>
      <w:lvlJc w:val="left"/>
      <w:pPr>
        <w:pStyle w:val="734"/>
        <w:ind w:left="2201" w:hanging="420"/>
        <w:tabs>
          <w:tab w:val="num" w:pos="2201" w:leader="none"/>
        </w:tabs>
      </w:pPr>
      <w:rPr>
        <w:rFonts w:cs="Times New Roman"/>
      </w:rPr>
    </w:lvl>
    <w:lvl w:ilvl="4">
      <w:start w:val="1"/>
      <w:numFmt w:val="lowerLetter"/>
      <w:isLgl w:val="false"/>
      <w:suff w:val="tab"/>
      <w:lvlText w:val="%5)"/>
      <w:lvlJc w:val="left"/>
      <w:pPr>
        <w:pStyle w:val="734"/>
        <w:ind w:left="2621" w:hanging="420"/>
        <w:tabs>
          <w:tab w:val="num" w:pos="2621" w:leader="none"/>
        </w:tabs>
      </w:pPr>
      <w:rPr>
        <w:rFonts w:cs="Times New Roman"/>
      </w:rPr>
    </w:lvl>
    <w:lvl w:ilvl="5">
      <w:start w:val="1"/>
      <w:numFmt w:val="lowerRoman"/>
      <w:isLgl w:val="false"/>
      <w:suff w:val="tab"/>
      <w:lvlText w:val="%6."/>
      <w:lvlJc w:val="right"/>
      <w:pPr>
        <w:pStyle w:val="734"/>
        <w:ind w:left="3041" w:hanging="420"/>
        <w:tabs>
          <w:tab w:val="num" w:pos="3041" w:leader="none"/>
        </w:tabs>
      </w:pPr>
      <w:rPr>
        <w:rFonts w:cs="Times New Roman"/>
      </w:rPr>
    </w:lvl>
    <w:lvl w:ilvl="6">
      <w:start w:val="1"/>
      <w:numFmt w:val="decimal"/>
      <w:isLgl w:val="false"/>
      <w:suff w:val="tab"/>
      <w:lvlText w:val="%7."/>
      <w:lvlJc w:val="left"/>
      <w:pPr>
        <w:pStyle w:val="734"/>
        <w:ind w:left="3461" w:hanging="420"/>
        <w:tabs>
          <w:tab w:val="num" w:pos="3461" w:leader="none"/>
        </w:tabs>
      </w:pPr>
      <w:rPr>
        <w:rFonts w:cs="Times New Roman"/>
      </w:rPr>
    </w:lvl>
    <w:lvl w:ilvl="7">
      <w:start w:val="1"/>
      <w:numFmt w:val="lowerLetter"/>
      <w:isLgl w:val="false"/>
      <w:suff w:val="tab"/>
      <w:lvlText w:val="%8)"/>
      <w:lvlJc w:val="left"/>
      <w:pPr>
        <w:pStyle w:val="734"/>
        <w:ind w:left="3881" w:hanging="420"/>
        <w:tabs>
          <w:tab w:val="num" w:pos="3881" w:leader="none"/>
        </w:tabs>
      </w:pPr>
      <w:rPr>
        <w:rFonts w:cs="Times New Roman"/>
      </w:rPr>
    </w:lvl>
    <w:lvl w:ilvl="8">
      <w:start w:val="1"/>
      <w:numFmt w:val="lowerRoman"/>
      <w:isLgl w:val="false"/>
      <w:suff w:val="tab"/>
      <w:lvlText w:val="%9."/>
      <w:lvlJc w:val="right"/>
      <w:pPr>
        <w:pStyle w:val="734"/>
        <w:ind w:left="4301" w:hanging="420"/>
        <w:tabs>
          <w:tab w:val="num" w:pos="4301" w:leader="none"/>
        </w:tabs>
      </w:pPr>
      <w:rPr>
        <w:rFonts w:cs="Times New Roman"/>
      </w:rPr>
    </w:lvl>
  </w:abstractNum>
  <w:abstractNum w:abstractNumId="1">
    <w:multiLevelType w:val="hybridMultilevel"/>
    <w:lvl w:ilvl="0">
      <w:start w:val="1"/>
      <w:numFmt w:val="decimal"/>
      <w:isLgl w:val="false"/>
      <w:suff w:val="tab"/>
      <w:lvlText w:val="%1．"/>
      <w:lvlJc w:val="left"/>
      <w:pPr>
        <w:pStyle w:val="734"/>
        <w:ind w:left="898" w:hanging="720"/>
        <w:tabs>
          <w:tab w:val="num" w:pos="898" w:leader="none"/>
        </w:tabs>
      </w:pPr>
      <w:rPr>
        <w:rFonts w:hint="eastAsia" w:cs="Times New Roman"/>
        <w:color w:val="000000"/>
      </w:rPr>
    </w:lvl>
    <w:lvl w:ilvl="1">
      <w:start w:val="1"/>
      <w:numFmt w:val="lowerLetter"/>
      <w:isLgl w:val="false"/>
      <w:suff w:val="tab"/>
      <w:lvlText w:val="%2)"/>
      <w:lvlJc w:val="left"/>
      <w:pPr>
        <w:pStyle w:val="734"/>
        <w:ind w:left="840" w:hanging="420"/>
        <w:tabs>
          <w:tab w:val="num" w:pos="840" w:leader="none"/>
        </w:tabs>
      </w:pPr>
      <w:rPr>
        <w:rFonts w:cs="Times New Roman"/>
      </w:rPr>
    </w:lvl>
    <w:lvl w:ilvl="2">
      <w:start w:val="1"/>
      <w:numFmt w:val="lowerRoman"/>
      <w:isLgl w:val="false"/>
      <w:suff w:val="tab"/>
      <w:lvlText w:val="%3."/>
      <w:lvlJc w:val="right"/>
      <w:pPr>
        <w:pStyle w:val="734"/>
        <w:ind w:left="1260" w:hanging="420"/>
        <w:tabs>
          <w:tab w:val="num" w:pos="126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734"/>
        <w:ind w:left="630" w:hanging="420"/>
        <w:tabs>
          <w:tab w:val="num" w:pos="630" w:leader="none"/>
        </w:tabs>
      </w:pPr>
      <w:rPr>
        <w:rFonts w:cs="Times New Roman"/>
      </w:rPr>
    </w:lvl>
    <w:lvl w:ilvl="1">
      <w:start w:val="1"/>
      <w:numFmt w:val="decimal"/>
      <w:isLgl w:val="false"/>
      <w:suff w:val="tab"/>
      <w:lvlText w:val="（%2）"/>
      <w:lvlJc w:val="left"/>
      <w:pPr>
        <w:pStyle w:val="734"/>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734"/>
        <w:ind w:left="1470" w:hanging="420"/>
        <w:tabs>
          <w:tab w:val="num" w:pos="1470" w:leader="none"/>
        </w:tabs>
      </w:pPr>
      <w:rPr>
        <w:rFonts w:cs="Times New Roman"/>
      </w:rPr>
    </w:lvl>
    <w:lvl w:ilvl="3">
      <w:start w:val="1"/>
      <w:numFmt w:val="decimal"/>
      <w:isLgl w:val="false"/>
      <w:suff w:val="tab"/>
      <w:lvlText w:val="%4."/>
      <w:lvlJc w:val="left"/>
      <w:pPr>
        <w:pStyle w:val="734"/>
        <w:ind w:left="1890" w:hanging="420"/>
        <w:tabs>
          <w:tab w:val="num" w:pos="1890" w:leader="none"/>
        </w:tabs>
      </w:pPr>
      <w:rPr>
        <w:rFonts w:cs="Times New Roman"/>
      </w:rPr>
    </w:lvl>
    <w:lvl w:ilvl="4">
      <w:start w:val="1"/>
      <w:numFmt w:val="lowerLetter"/>
      <w:isLgl w:val="false"/>
      <w:suff w:val="tab"/>
      <w:lvlText w:val="%5)"/>
      <w:lvlJc w:val="left"/>
      <w:pPr>
        <w:pStyle w:val="734"/>
        <w:ind w:left="2310" w:hanging="420"/>
        <w:tabs>
          <w:tab w:val="num" w:pos="2310" w:leader="none"/>
        </w:tabs>
      </w:pPr>
      <w:rPr>
        <w:rFonts w:cs="Times New Roman"/>
      </w:rPr>
    </w:lvl>
    <w:lvl w:ilvl="5">
      <w:start w:val="1"/>
      <w:numFmt w:val="lowerRoman"/>
      <w:isLgl w:val="false"/>
      <w:suff w:val="tab"/>
      <w:lvlText w:val="%6."/>
      <w:lvlJc w:val="right"/>
      <w:pPr>
        <w:pStyle w:val="734"/>
        <w:ind w:left="2730" w:hanging="420"/>
        <w:tabs>
          <w:tab w:val="num" w:pos="2730" w:leader="none"/>
        </w:tabs>
      </w:pPr>
      <w:rPr>
        <w:rFonts w:cs="Times New Roman"/>
      </w:rPr>
    </w:lvl>
    <w:lvl w:ilvl="6">
      <w:start w:val="1"/>
      <w:numFmt w:val="decimal"/>
      <w:isLgl w:val="false"/>
      <w:suff w:val="tab"/>
      <w:lvlText w:val="%7."/>
      <w:lvlJc w:val="left"/>
      <w:pPr>
        <w:pStyle w:val="734"/>
        <w:ind w:left="3150" w:hanging="420"/>
        <w:tabs>
          <w:tab w:val="num" w:pos="3150" w:leader="none"/>
        </w:tabs>
      </w:pPr>
      <w:rPr>
        <w:rFonts w:cs="Times New Roman"/>
      </w:rPr>
    </w:lvl>
    <w:lvl w:ilvl="7">
      <w:start w:val="1"/>
      <w:numFmt w:val="lowerLetter"/>
      <w:isLgl w:val="false"/>
      <w:suff w:val="tab"/>
      <w:lvlText w:val="%8)"/>
      <w:lvlJc w:val="left"/>
      <w:pPr>
        <w:pStyle w:val="734"/>
        <w:ind w:left="3570" w:hanging="420"/>
        <w:tabs>
          <w:tab w:val="num" w:pos="3570" w:leader="none"/>
        </w:tabs>
      </w:pPr>
      <w:rPr>
        <w:rFonts w:cs="Times New Roman"/>
      </w:rPr>
    </w:lvl>
    <w:lvl w:ilvl="8">
      <w:start w:val="1"/>
      <w:numFmt w:val="lowerRoman"/>
      <w:isLgl w:val="false"/>
      <w:suff w:val="tab"/>
      <w:lvlText w:val="%9."/>
      <w:lvlJc w:val="right"/>
      <w:pPr>
        <w:pStyle w:val="734"/>
        <w:ind w:left="3990" w:hanging="420"/>
        <w:tabs>
          <w:tab w:val="num" w:pos="3990" w:leader="none"/>
        </w:tabs>
      </w:pPr>
      <w:rPr>
        <w:rFonts w:cs="Times New Roman"/>
      </w:rPr>
    </w:lvl>
  </w:abstractNum>
  <w:abstractNum w:abstractNumId="3">
    <w:multiLevelType w:val="hybridMultilevel"/>
    <w:lvl w:ilvl="0">
      <w:start w:val="1"/>
      <w:numFmt w:val="decimal"/>
      <w:isLgl w:val="false"/>
      <w:suff w:val="tab"/>
      <w:lvlText w:val="（%1）"/>
      <w:lvlJc w:val="left"/>
      <w:pPr>
        <w:pStyle w:val="734"/>
        <w:ind w:left="1710" w:hanging="720"/>
        <w:tabs>
          <w:tab w:val="num" w:pos="1710" w:leader="none"/>
        </w:tabs>
      </w:pPr>
      <w:rPr>
        <w:rFonts w:hint="eastAsia" w:cs="Times New Roman"/>
      </w:rPr>
    </w:lvl>
    <w:lvl w:ilvl="1">
      <w:start w:val="2"/>
      <w:numFmt w:val="decimal"/>
      <w:isLgl w:val="false"/>
      <w:suff w:val="tab"/>
      <w:lvlText w:val="%2."/>
      <w:lvlJc w:val="left"/>
      <w:pPr>
        <w:pStyle w:val="734"/>
        <w:ind w:left="1770" w:hanging="360"/>
        <w:tabs>
          <w:tab w:val="num" w:pos="1770" w:leader="none"/>
        </w:tabs>
      </w:pPr>
      <w:rPr>
        <w:rFonts w:cs="Times New Roman"/>
      </w:rPr>
    </w:lvl>
    <w:lvl w:ilvl="2">
      <w:start w:val="1"/>
      <w:numFmt w:val="lowerRoman"/>
      <w:isLgl w:val="false"/>
      <w:suff w:val="tab"/>
      <w:lvlText w:val="%3."/>
      <w:lvlJc w:val="right"/>
      <w:pPr>
        <w:pStyle w:val="734"/>
        <w:ind w:left="2250" w:hanging="420"/>
        <w:tabs>
          <w:tab w:val="num" w:pos="2250" w:leader="none"/>
        </w:tabs>
      </w:pPr>
      <w:rPr>
        <w:rFonts w:cs="Times New Roman"/>
      </w:rPr>
    </w:lvl>
    <w:lvl w:ilvl="3">
      <w:start w:val="1"/>
      <w:numFmt w:val="decimal"/>
      <w:isLgl w:val="false"/>
      <w:suff w:val="tab"/>
      <w:lvlText w:val="%4."/>
      <w:lvlJc w:val="left"/>
      <w:pPr>
        <w:pStyle w:val="734"/>
        <w:ind w:left="2670" w:hanging="420"/>
        <w:tabs>
          <w:tab w:val="num" w:pos="2670" w:leader="none"/>
        </w:tabs>
      </w:pPr>
      <w:rPr>
        <w:rFonts w:cs="Times New Roman"/>
      </w:rPr>
    </w:lvl>
    <w:lvl w:ilvl="4">
      <w:start w:val="1"/>
      <w:numFmt w:val="lowerLetter"/>
      <w:isLgl w:val="false"/>
      <w:suff w:val="tab"/>
      <w:lvlText w:val="%5)"/>
      <w:lvlJc w:val="left"/>
      <w:pPr>
        <w:pStyle w:val="734"/>
        <w:ind w:left="3090" w:hanging="420"/>
        <w:tabs>
          <w:tab w:val="num" w:pos="3090" w:leader="none"/>
        </w:tabs>
      </w:pPr>
      <w:rPr>
        <w:rFonts w:cs="Times New Roman"/>
      </w:rPr>
    </w:lvl>
    <w:lvl w:ilvl="5">
      <w:start w:val="1"/>
      <w:numFmt w:val="lowerRoman"/>
      <w:isLgl w:val="false"/>
      <w:suff w:val="tab"/>
      <w:lvlText w:val="%6."/>
      <w:lvlJc w:val="right"/>
      <w:pPr>
        <w:pStyle w:val="734"/>
        <w:ind w:left="3510" w:hanging="420"/>
        <w:tabs>
          <w:tab w:val="num" w:pos="3510" w:leader="none"/>
        </w:tabs>
      </w:pPr>
      <w:rPr>
        <w:rFonts w:cs="Times New Roman"/>
      </w:rPr>
    </w:lvl>
    <w:lvl w:ilvl="6">
      <w:start w:val="1"/>
      <w:numFmt w:val="decimal"/>
      <w:isLgl w:val="false"/>
      <w:suff w:val="tab"/>
      <w:lvlText w:val="%7."/>
      <w:lvlJc w:val="left"/>
      <w:pPr>
        <w:pStyle w:val="734"/>
        <w:ind w:left="3930" w:hanging="420"/>
        <w:tabs>
          <w:tab w:val="num" w:pos="3930" w:leader="none"/>
        </w:tabs>
      </w:pPr>
      <w:rPr>
        <w:rFonts w:cs="Times New Roman"/>
      </w:rPr>
    </w:lvl>
    <w:lvl w:ilvl="7">
      <w:start w:val="1"/>
      <w:numFmt w:val="lowerLetter"/>
      <w:isLgl w:val="false"/>
      <w:suff w:val="tab"/>
      <w:lvlText w:val="%8)"/>
      <w:lvlJc w:val="left"/>
      <w:pPr>
        <w:pStyle w:val="734"/>
        <w:ind w:left="4350" w:hanging="420"/>
        <w:tabs>
          <w:tab w:val="num" w:pos="4350" w:leader="none"/>
        </w:tabs>
      </w:pPr>
      <w:rPr>
        <w:rFonts w:cs="Times New Roman"/>
      </w:rPr>
    </w:lvl>
    <w:lvl w:ilvl="8">
      <w:start w:val="1"/>
      <w:numFmt w:val="lowerRoman"/>
      <w:isLgl w:val="false"/>
      <w:suff w:val="tab"/>
      <w:lvlText w:val="%9."/>
      <w:lvlJc w:val="right"/>
      <w:pPr>
        <w:pStyle w:val="734"/>
        <w:ind w:left="4770" w:hanging="420"/>
        <w:tabs>
          <w:tab w:val="num" w:pos="4770" w:leader="none"/>
        </w:tabs>
      </w:pPr>
      <w:rPr>
        <w:rFonts w:cs="Times New Roman"/>
      </w:rPr>
    </w:lvl>
  </w:abstractNum>
  <w:abstractNum w:abstractNumId="4">
    <w:multiLevelType w:val="hybridMultilevel"/>
    <w:lvl w:ilvl="0">
      <w:start w:val="1"/>
      <w:numFmt w:val="bullet"/>
      <w:pStyle w:val="828"/>
      <w:isLgl w:val="false"/>
      <w:suff w:val="tab"/>
      <w:lvlText w:val=""/>
      <w:lvlJc w:val="left"/>
      <w:pPr>
        <w:pStyle w:val="734"/>
        <w:ind w:left="420" w:hanging="420"/>
        <w:tabs>
          <w:tab w:val="num" w:pos="420" w:leader="none"/>
        </w:tabs>
      </w:pPr>
      <w:rPr>
        <w:rFonts w:ascii="Wingdings" w:hAnsi="Wingdings"/>
      </w:rPr>
    </w:lvl>
    <w:lvl w:ilvl="1">
      <w:start w:val="1"/>
      <w:numFmt w:val="bullet"/>
      <w:isLgl w:val="false"/>
      <w:suff w:val="tab"/>
      <w:lvlText w:val=""/>
      <w:lvlJc w:val="left"/>
      <w:pPr>
        <w:pStyle w:val="734"/>
        <w:ind w:left="3165" w:hanging="420"/>
        <w:tabs>
          <w:tab w:val="num" w:pos="3165" w:leader="none"/>
        </w:tabs>
      </w:pPr>
      <w:rPr>
        <w:rFonts w:ascii="Wingdings" w:hAnsi="Wingdings"/>
      </w:rPr>
    </w:lvl>
    <w:lvl w:ilvl="2">
      <w:start w:val="1"/>
      <w:numFmt w:val="bullet"/>
      <w:isLgl w:val="false"/>
      <w:suff w:val="tab"/>
      <w:lvlText w:val=""/>
      <w:lvlJc w:val="left"/>
      <w:pPr>
        <w:pStyle w:val="734"/>
        <w:ind w:left="3585" w:hanging="420"/>
        <w:tabs>
          <w:tab w:val="num" w:pos="3585" w:leader="none"/>
        </w:tabs>
      </w:pPr>
      <w:rPr>
        <w:rFonts w:ascii="Wingdings" w:hAnsi="Wingdings"/>
      </w:rPr>
    </w:lvl>
    <w:lvl w:ilvl="3">
      <w:start w:val="1"/>
      <w:numFmt w:val="bullet"/>
      <w:isLgl w:val="false"/>
      <w:suff w:val="tab"/>
      <w:lvlText w:val=""/>
      <w:lvlJc w:val="left"/>
      <w:pPr>
        <w:pStyle w:val="734"/>
        <w:ind w:left="4005" w:hanging="420"/>
        <w:tabs>
          <w:tab w:val="num" w:pos="4005" w:leader="none"/>
        </w:tabs>
      </w:pPr>
      <w:rPr>
        <w:rFonts w:ascii="Wingdings" w:hAnsi="Wingdings"/>
      </w:rPr>
    </w:lvl>
    <w:lvl w:ilvl="4">
      <w:start w:val="1"/>
      <w:numFmt w:val="bullet"/>
      <w:isLgl w:val="false"/>
      <w:suff w:val="tab"/>
      <w:lvlText w:val=""/>
      <w:lvlJc w:val="left"/>
      <w:pPr>
        <w:pStyle w:val="734"/>
        <w:ind w:left="4425" w:hanging="420"/>
        <w:tabs>
          <w:tab w:val="num" w:pos="4425" w:leader="none"/>
        </w:tabs>
      </w:pPr>
      <w:rPr>
        <w:rFonts w:ascii="Wingdings" w:hAnsi="Wingdings"/>
      </w:rPr>
    </w:lvl>
    <w:lvl w:ilvl="5">
      <w:start w:val="1"/>
      <w:numFmt w:val="bullet"/>
      <w:isLgl w:val="false"/>
      <w:suff w:val="tab"/>
      <w:lvlText w:val=""/>
      <w:lvlJc w:val="left"/>
      <w:pPr>
        <w:pStyle w:val="734"/>
        <w:ind w:left="4845" w:hanging="420"/>
        <w:tabs>
          <w:tab w:val="num" w:pos="4845" w:leader="none"/>
        </w:tabs>
      </w:pPr>
      <w:rPr>
        <w:rFonts w:ascii="Wingdings" w:hAnsi="Wingdings"/>
      </w:rPr>
    </w:lvl>
    <w:lvl w:ilvl="6">
      <w:start w:val="1"/>
      <w:numFmt w:val="bullet"/>
      <w:isLgl w:val="false"/>
      <w:suff w:val="tab"/>
      <w:lvlText w:val=""/>
      <w:lvlJc w:val="left"/>
      <w:pPr>
        <w:pStyle w:val="734"/>
        <w:ind w:left="5265" w:hanging="420"/>
        <w:tabs>
          <w:tab w:val="num" w:pos="5265" w:leader="none"/>
        </w:tabs>
      </w:pPr>
      <w:rPr>
        <w:rFonts w:ascii="Wingdings" w:hAnsi="Wingdings"/>
      </w:rPr>
    </w:lvl>
    <w:lvl w:ilvl="7">
      <w:start w:val="1"/>
      <w:numFmt w:val="bullet"/>
      <w:isLgl w:val="false"/>
      <w:suff w:val="tab"/>
      <w:lvlText w:val=""/>
      <w:lvlJc w:val="left"/>
      <w:pPr>
        <w:pStyle w:val="734"/>
        <w:ind w:left="5685" w:hanging="420"/>
        <w:tabs>
          <w:tab w:val="num" w:pos="5685" w:leader="none"/>
        </w:tabs>
      </w:pPr>
      <w:rPr>
        <w:rFonts w:ascii="Wingdings" w:hAnsi="Wingdings"/>
      </w:rPr>
    </w:lvl>
    <w:lvl w:ilvl="8">
      <w:start w:val="1"/>
      <w:numFmt w:val="bullet"/>
      <w:isLgl w:val="false"/>
      <w:suff w:val="tab"/>
      <w:lvlText w:val=""/>
      <w:lvlJc w:val="left"/>
      <w:pPr>
        <w:pStyle w:val="734"/>
        <w:ind w:left="6105" w:hanging="420"/>
        <w:tabs>
          <w:tab w:val="num"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pStyle w:val="73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4"/>
        <w:ind w:left="840" w:hanging="420"/>
        <w:tabs>
          <w:tab w:val="num" w:pos="840" w:leader="none"/>
        </w:tabs>
      </w:pPr>
      <w:rPr>
        <w:rFonts w:cs="Times New Roman"/>
      </w:rPr>
    </w:lvl>
    <w:lvl w:ilvl="2">
      <w:start w:val="10"/>
      <w:numFmt w:val="decimal"/>
      <w:isLgl w:val="false"/>
      <w:suff w:val="tab"/>
      <w:lvlText w:val="%3."/>
      <w:lvlJc w:val="left"/>
      <w:pPr>
        <w:pStyle w:val="734"/>
        <w:ind w:left="1200" w:hanging="360"/>
        <w:tabs>
          <w:tab w:val="num" w:pos="120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6">
    <w:multiLevelType w:val="hybridMultilevel"/>
    <w:lvl w:ilvl="0">
      <w:start w:val="1"/>
      <w:numFmt w:val="upperLetter"/>
      <w:pStyle w:val="816"/>
      <w:isLgl w:val="false"/>
      <w:suff w:val="tab"/>
      <w:lvlText w:val="%1."/>
      <w:lvlJc w:val="left"/>
      <w:pPr>
        <w:pStyle w:val="734"/>
        <w:ind w:left="360" w:hanging="360"/>
        <w:tabs>
          <w:tab w:val="num" w:pos="360" w:leader="none"/>
        </w:tabs>
      </w:pPr>
      <w:rPr>
        <w:rFonts w:cs="Times New Roman"/>
      </w:rPr>
    </w:lvl>
    <w:lvl w:ilvl="1">
      <w:start w:val="1"/>
      <w:numFmt w:val="lowerLetter"/>
      <w:isLgl w:val="false"/>
      <w:suff w:val="tab"/>
      <w:lvlText w:val="%2)"/>
      <w:lvlJc w:val="left"/>
      <w:pPr>
        <w:pStyle w:val="734"/>
        <w:ind w:left="840" w:hanging="420"/>
        <w:tabs>
          <w:tab w:val="num" w:pos="840" w:leader="none"/>
        </w:tabs>
      </w:pPr>
      <w:rPr>
        <w:rFonts w:cs="Times New Roman"/>
      </w:rPr>
    </w:lvl>
    <w:lvl w:ilvl="2">
      <w:start w:val="1"/>
      <w:numFmt w:val="lowerRoman"/>
      <w:isLgl w:val="false"/>
      <w:suff w:val="tab"/>
      <w:lvlText w:val="%3."/>
      <w:lvlJc w:val="right"/>
      <w:pPr>
        <w:pStyle w:val="734"/>
        <w:ind w:left="1260" w:hanging="420"/>
        <w:tabs>
          <w:tab w:val="num" w:pos="126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7">
    <w:multiLevelType w:val="hybridMultilevel"/>
    <w:lvl w:ilvl="0">
      <w:start w:val="1"/>
      <w:numFmt w:val="decimal"/>
      <w:isLgl w:val="false"/>
      <w:suff w:val="tab"/>
      <w:lvlText w:val="（%1）"/>
      <w:lvlJc w:val="left"/>
      <w:pPr>
        <w:pStyle w:val="734"/>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34"/>
        <w:ind w:left="762" w:hanging="210"/>
        <w:tabs>
          <w:tab w:val="num" w:pos="762" w:leader="none"/>
        </w:tabs>
      </w:pPr>
      <w:rPr>
        <w:rFonts w:hint="eastAsia" w:cs="Times New Roman"/>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34"/>
        <w:ind w:left="762" w:hanging="210"/>
        <w:tabs>
          <w:tab w:val="num" w:pos="762" w:leader="none"/>
        </w:tabs>
      </w:pPr>
      <w:rPr>
        <w:rFonts w:hint="eastAsia" w:cs="Times New Roman"/>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34"/>
        <w:ind w:left="552" w:hanging="420"/>
        <w:tabs>
          <w:tab w:val="num" w:pos="552" w:leader="none"/>
        </w:tabs>
      </w:pPr>
      <w:rPr>
        <w:rFonts w:hint="eastAsia" w:cs="Times New Roman"/>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34"/>
        <w:ind w:left="447" w:hanging="420"/>
        <w:tabs>
          <w:tab w:val="num" w:pos="552" w:leader="none"/>
        </w:tabs>
      </w:pPr>
      <w:rPr>
        <w:rFonts w:hint="eastAsia" w:cs="Times New Roman"/>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34"/>
        <w:ind w:left="552" w:hanging="420"/>
        <w:tabs>
          <w:tab w:val="num" w:pos="552" w:leader="none"/>
        </w:tabs>
      </w:pPr>
      <w:rPr>
        <w:rFonts w:hint="eastAsia" w:cs="Times New Roman"/>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34"/>
        <w:ind w:left="570" w:hanging="420"/>
        <w:tabs>
          <w:tab w:val="num" w:pos="570" w:leader="none"/>
        </w:tabs>
      </w:pPr>
      <w:rPr>
        <w:rFonts w:hint="eastAsia" w:cs="Times New Roman"/>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846" w:hanging="420"/>
        <w:tabs>
          <w:tab w:val="num" w:pos="846" w:leader="none"/>
        </w:tabs>
      </w:pPr>
      <w:rPr>
        <w:rFonts w:hint="eastAsia" w:cs="Times New Roman"/>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cs="Times New Roman"/>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734"/>
    <w:next w:val="734"/>
    <w:link w:val="777"/>
    <w:uiPriority w:val="9"/>
    <w:qFormat/>
    <w:pPr>
      <w:keepLines/>
      <w:keepNext/>
      <w:spacing w:before="480" w:after="200"/>
      <w:outlineLvl w:val="0"/>
    </w:pPr>
    <w:rPr>
      <w:rFonts w:ascii="Arial" w:hAnsi="Arial" w:eastAsia="Arial" w:cs="Arial"/>
      <w:sz w:val="40"/>
      <w:szCs w:val="40"/>
    </w:rPr>
  </w:style>
  <w:style w:type="paragraph" w:styleId="705">
    <w:name w:val="Heading 2"/>
    <w:basedOn w:val="734"/>
    <w:next w:val="734"/>
    <w:link w:val="778"/>
    <w:uiPriority w:val="9"/>
    <w:unhideWhenUsed/>
    <w:qFormat/>
    <w:pPr>
      <w:keepLines/>
      <w:keepNext/>
      <w:spacing w:before="360" w:after="200"/>
      <w:outlineLvl w:val="1"/>
    </w:pPr>
    <w:rPr>
      <w:rFonts w:ascii="Arial" w:hAnsi="Arial" w:eastAsia="Arial" w:cs="Arial"/>
      <w:sz w:val="34"/>
    </w:rPr>
  </w:style>
  <w:style w:type="paragraph" w:styleId="706">
    <w:name w:val="Heading 3"/>
    <w:basedOn w:val="734"/>
    <w:next w:val="734"/>
    <w:link w:val="77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34"/>
    <w:next w:val="734"/>
    <w:link w:val="78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34"/>
    <w:next w:val="734"/>
    <w:link w:val="781"/>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34"/>
    <w:next w:val="734"/>
    <w:link w:val="78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34"/>
    <w:next w:val="734"/>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34"/>
    <w:next w:val="734"/>
    <w:link w:val="78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34"/>
    <w:next w:val="734"/>
    <w:link w:val="785"/>
    <w:uiPriority w:val="9"/>
    <w:unhideWhenUsed/>
    <w:qFormat/>
    <w:pPr>
      <w:keepLines/>
      <w:keepNext/>
      <w:spacing w:before="320" w:after="200"/>
      <w:outlineLvl w:val="8"/>
    </w:pPr>
    <w:rPr>
      <w:rFonts w:ascii="Arial" w:hAnsi="Arial" w:eastAsia="Arial" w:cs="Arial"/>
      <w:i/>
      <w:iCs/>
      <w:sz w:val="21"/>
      <w:szCs w:val="21"/>
    </w:rPr>
  </w:style>
  <w:style w:type="paragraph" w:styleId="713">
    <w:name w:val="Title"/>
    <w:basedOn w:val="734"/>
    <w:next w:val="734"/>
    <w:link w:val="881"/>
    <w:uiPriority w:val="10"/>
    <w:qFormat/>
    <w:pPr>
      <w:contextualSpacing/>
      <w:spacing w:before="300" w:after="200"/>
    </w:pPr>
    <w:rPr>
      <w:sz w:val="48"/>
      <w:szCs w:val="48"/>
    </w:rPr>
  </w:style>
  <w:style w:type="paragraph" w:styleId="714">
    <w:name w:val="Subtitle"/>
    <w:basedOn w:val="734"/>
    <w:next w:val="734"/>
    <w:link w:val="882"/>
    <w:uiPriority w:val="11"/>
    <w:qFormat/>
    <w:pPr>
      <w:spacing w:before="200" w:after="200"/>
    </w:pPr>
    <w:rPr>
      <w:sz w:val="24"/>
      <w:szCs w:val="24"/>
    </w:rPr>
  </w:style>
  <w:style w:type="paragraph" w:styleId="715">
    <w:name w:val="Header"/>
    <w:basedOn w:val="734"/>
    <w:link w:val="894"/>
    <w:uiPriority w:val="99"/>
    <w:unhideWhenUsed/>
    <w:pPr>
      <w:spacing w:after="0" w:line="240" w:lineRule="auto"/>
      <w:tabs>
        <w:tab w:val="center" w:pos="7143" w:leader="none"/>
        <w:tab w:val="right" w:pos="14287" w:leader="none"/>
      </w:tabs>
    </w:pPr>
  </w:style>
  <w:style w:type="paragraph" w:styleId="716">
    <w:name w:val="Footer"/>
    <w:basedOn w:val="734"/>
    <w:link w:val="896"/>
    <w:uiPriority w:val="99"/>
    <w:unhideWhenUsed/>
    <w:pPr>
      <w:spacing w:after="0" w:line="240" w:lineRule="auto"/>
      <w:tabs>
        <w:tab w:val="center" w:pos="7143" w:leader="none"/>
        <w:tab w:val="right" w:pos="14287" w:leader="none"/>
      </w:tabs>
    </w:pPr>
  </w:style>
  <w:style w:type="paragraph" w:styleId="717">
    <w:name w:val="Caption"/>
    <w:basedOn w:val="734"/>
    <w:next w:val="734"/>
    <w:uiPriority w:val="35"/>
    <w:semiHidden/>
    <w:unhideWhenUsed/>
    <w:qFormat/>
    <w:pPr>
      <w:spacing w:line="276" w:lineRule="auto"/>
    </w:pPr>
    <w:rPr>
      <w:b/>
      <w:bCs/>
      <w:color w:val="4f81bd" w:themeColor="accent1"/>
      <w:sz w:val="18"/>
      <w:szCs w:val="18"/>
    </w:rPr>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Hyperlink"/>
    <w:uiPriority w:val="99"/>
    <w:unhideWhenUsed/>
    <w:rPr>
      <w:color w:val="0000ff" w:themeColor="hyperlink"/>
      <w:u w:val="single"/>
    </w:rPr>
  </w:style>
  <w:style w:type="paragraph" w:styleId="720">
    <w:name w:val="footnote text"/>
    <w:basedOn w:val="734"/>
    <w:link w:val="854"/>
    <w:uiPriority w:val="99"/>
    <w:semiHidden/>
    <w:unhideWhenUsed/>
    <w:pPr>
      <w:spacing w:after="40" w:line="240" w:lineRule="auto"/>
    </w:pPr>
    <w:rPr>
      <w:sz w:val="18"/>
    </w:rPr>
  </w:style>
  <w:style w:type="character" w:styleId="721">
    <w:name w:val="footnote reference"/>
    <w:uiPriority w:val="99"/>
    <w:unhideWhenUsed/>
    <w:rPr>
      <w:vertAlign w:val="superscript"/>
    </w:rPr>
  </w:style>
  <w:style w:type="paragraph" w:styleId="722">
    <w:name w:val="endnote text"/>
    <w:basedOn w:val="734"/>
    <w:link w:val="885"/>
    <w:uiPriority w:val="99"/>
    <w:semiHidden/>
    <w:unhideWhenUsed/>
    <w:pPr>
      <w:spacing w:after="0" w:line="240" w:lineRule="auto"/>
    </w:pPr>
    <w:rPr>
      <w:sz w:val="20"/>
    </w:rPr>
  </w:style>
  <w:style w:type="character" w:styleId="723">
    <w:name w:val="endnote reference"/>
    <w:uiPriority w:val="99"/>
    <w:semiHidden/>
    <w:unhideWhenUsed/>
    <w:rPr>
      <w:vertAlign w:val="superscript"/>
    </w:rPr>
  </w:style>
  <w:style w:type="paragraph" w:styleId="724">
    <w:name w:val="toc 1"/>
    <w:basedOn w:val="734"/>
    <w:next w:val="734"/>
    <w:uiPriority w:val="39"/>
    <w:unhideWhenUsed/>
    <w:pPr>
      <w:ind w:left="0" w:right="0" w:firstLine="0"/>
      <w:spacing w:after="57"/>
    </w:pPr>
  </w:style>
  <w:style w:type="paragraph" w:styleId="725">
    <w:name w:val="toc 2"/>
    <w:basedOn w:val="734"/>
    <w:next w:val="734"/>
    <w:uiPriority w:val="39"/>
    <w:unhideWhenUsed/>
    <w:pPr>
      <w:ind w:left="283" w:right="0" w:firstLine="0"/>
      <w:spacing w:after="57"/>
    </w:pPr>
  </w:style>
  <w:style w:type="paragraph" w:styleId="726">
    <w:name w:val="toc 3"/>
    <w:basedOn w:val="734"/>
    <w:next w:val="734"/>
    <w:uiPriority w:val="39"/>
    <w:unhideWhenUsed/>
    <w:pPr>
      <w:ind w:left="567" w:right="0" w:firstLine="0"/>
      <w:spacing w:after="57"/>
    </w:pPr>
  </w:style>
  <w:style w:type="paragraph" w:styleId="727">
    <w:name w:val="toc 4"/>
    <w:basedOn w:val="734"/>
    <w:next w:val="734"/>
    <w:uiPriority w:val="39"/>
    <w:unhideWhenUsed/>
    <w:pPr>
      <w:ind w:left="850" w:right="0" w:firstLine="0"/>
      <w:spacing w:after="57"/>
    </w:pPr>
  </w:style>
  <w:style w:type="paragraph" w:styleId="728">
    <w:name w:val="toc 5"/>
    <w:basedOn w:val="734"/>
    <w:next w:val="734"/>
    <w:uiPriority w:val="39"/>
    <w:unhideWhenUsed/>
    <w:pPr>
      <w:ind w:left="1134" w:right="0" w:firstLine="0"/>
      <w:spacing w:after="57"/>
    </w:pPr>
  </w:style>
  <w:style w:type="paragraph" w:styleId="729">
    <w:name w:val="toc 6"/>
    <w:basedOn w:val="734"/>
    <w:next w:val="734"/>
    <w:uiPriority w:val="39"/>
    <w:unhideWhenUsed/>
    <w:pPr>
      <w:ind w:left="1417" w:right="0" w:firstLine="0"/>
      <w:spacing w:after="57"/>
    </w:pPr>
  </w:style>
  <w:style w:type="paragraph" w:styleId="730">
    <w:name w:val="toc 7"/>
    <w:basedOn w:val="734"/>
    <w:next w:val="734"/>
    <w:uiPriority w:val="39"/>
    <w:unhideWhenUsed/>
    <w:pPr>
      <w:ind w:left="1701" w:right="0" w:firstLine="0"/>
      <w:spacing w:after="57"/>
    </w:pPr>
  </w:style>
  <w:style w:type="paragraph" w:styleId="731">
    <w:name w:val="toc 8"/>
    <w:basedOn w:val="734"/>
    <w:next w:val="734"/>
    <w:uiPriority w:val="39"/>
    <w:unhideWhenUsed/>
    <w:pPr>
      <w:ind w:left="1984" w:right="0" w:firstLine="0"/>
      <w:spacing w:after="57"/>
    </w:pPr>
  </w:style>
  <w:style w:type="paragraph" w:styleId="732">
    <w:name w:val="toc 9"/>
    <w:basedOn w:val="734"/>
    <w:next w:val="734"/>
    <w:uiPriority w:val="39"/>
    <w:unhideWhenUsed/>
    <w:pPr>
      <w:ind w:left="2268" w:right="0" w:firstLine="0"/>
      <w:spacing w:after="57"/>
    </w:pPr>
  </w:style>
  <w:style w:type="paragraph" w:styleId="733">
    <w:name w:val="table of figures"/>
    <w:basedOn w:val="734"/>
    <w:next w:val="734"/>
    <w:uiPriority w:val="99"/>
    <w:unhideWhenUsed/>
    <w:pPr>
      <w:spacing w:after="0" w:afterAutospacing="0"/>
    </w:pPr>
  </w:style>
  <w:style w:type="paragraph" w:styleId="734" w:default="1">
    <w:name w:val="Normal"/>
    <w:next w:val="746"/>
    <w:link w:val="734"/>
    <w:qFormat/>
    <w:pPr>
      <w:jc w:val="both"/>
      <w:widowControl w:val="off"/>
    </w:pPr>
    <w:rPr>
      <w:rFonts w:ascii="Times New Roman" w:hAnsi="Times New Roman" w:eastAsia="宋体" w:cs="Times New Roman"/>
      <w:sz w:val="21"/>
      <w:lang w:val="en-US" w:eastAsia="zh-CN" w:bidi="ar-SA"/>
    </w:rPr>
  </w:style>
  <w:style w:type="paragraph" w:styleId="735">
    <w:name w:val="标题 1"/>
    <w:basedOn w:val="734"/>
    <w:next w:val="735"/>
    <w:link w:val="747"/>
    <w:uiPriority w:val="9"/>
    <w:qFormat/>
    <w:pPr>
      <w:keepLines/>
      <w:keepNext/>
      <w:spacing w:before="480" w:after="200"/>
      <w:outlineLvl w:val="0"/>
    </w:pPr>
    <w:rPr>
      <w:rFonts w:ascii="Arial" w:hAnsi="Arial" w:eastAsia="Arial" w:cs="Arial"/>
      <w:sz w:val="40"/>
      <w:szCs w:val="40"/>
    </w:rPr>
  </w:style>
  <w:style w:type="paragraph" w:styleId="736">
    <w:name w:val="标题 2"/>
    <w:basedOn w:val="734"/>
    <w:next w:val="736"/>
    <w:link w:val="748"/>
    <w:uiPriority w:val="9"/>
    <w:unhideWhenUsed/>
    <w:qFormat/>
    <w:pPr>
      <w:keepLines/>
      <w:keepNext/>
      <w:spacing w:before="360" w:after="200"/>
      <w:outlineLvl w:val="1"/>
    </w:pPr>
    <w:rPr>
      <w:rFonts w:ascii="Arial" w:hAnsi="Arial" w:eastAsia="Arial" w:cs="Arial"/>
      <w:sz w:val="34"/>
    </w:rPr>
  </w:style>
  <w:style w:type="paragraph" w:styleId="737">
    <w:name w:val="标题 3"/>
    <w:basedOn w:val="734"/>
    <w:next w:val="737"/>
    <w:link w:val="749"/>
    <w:uiPriority w:val="9"/>
    <w:unhideWhenUsed/>
    <w:qFormat/>
    <w:pPr>
      <w:keepLines/>
      <w:keepNext/>
      <w:spacing w:before="320" w:after="200"/>
      <w:outlineLvl w:val="2"/>
    </w:pPr>
    <w:rPr>
      <w:rFonts w:ascii="Arial" w:hAnsi="Arial" w:eastAsia="Arial" w:cs="Arial"/>
      <w:sz w:val="30"/>
      <w:szCs w:val="30"/>
    </w:rPr>
  </w:style>
  <w:style w:type="paragraph" w:styleId="738">
    <w:name w:val="标题 4"/>
    <w:basedOn w:val="734"/>
    <w:next w:val="738"/>
    <w:link w:val="750"/>
    <w:uiPriority w:val="9"/>
    <w:unhideWhenUsed/>
    <w:qFormat/>
    <w:pPr>
      <w:keepLines/>
      <w:keepNext/>
      <w:spacing w:before="320" w:after="200"/>
      <w:outlineLvl w:val="3"/>
    </w:pPr>
    <w:rPr>
      <w:rFonts w:ascii="Arial" w:hAnsi="Arial" w:eastAsia="Arial" w:cs="Arial"/>
      <w:b/>
      <w:bCs/>
      <w:sz w:val="26"/>
      <w:szCs w:val="26"/>
    </w:rPr>
  </w:style>
  <w:style w:type="paragraph" w:styleId="739">
    <w:name w:val="标题 5"/>
    <w:basedOn w:val="734"/>
    <w:next w:val="739"/>
    <w:link w:val="751"/>
    <w:uiPriority w:val="9"/>
    <w:unhideWhenUsed/>
    <w:qFormat/>
    <w:pPr>
      <w:keepLines/>
      <w:keepNext/>
      <w:spacing w:before="320" w:after="200"/>
      <w:outlineLvl w:val="4"/>
    </w:pPr>
    <w:rPr>
      <w:rFonts w:ascii="Arial" w:hAnsi="Arial" w:eastAsia="Arial" w:cs="Arial"/>
      <w:b/>
      <w:bCs/>
      <w:sz w:val="24"/>
      <w:szCs w:val="24"/>
    </w:rPr>
  </w:style>
  <w:style w:type="paragraph" w:styleId="740">
    <w:name w:val="标题 6"/>
    <w:basedOn w:val="734"/>
    <w:next w:val="740"/>
    <w:link w:val="752"/>
    <w:uiPriority w:val="9"/>
    <w:unhideWhenUsed/>
    <w:qFormat/>
    <w:pPr>
      <w:keepLines/>
      <w:keepNext/>
      <w:spacing w:before="320" w:after="200"/>
      <w:outlineLvl w:val="5"/>
    </w:pPr>
    <w:rPr>
      <w:rFonts w:ascii="Arial" w:hAnsi="Arial" w:eastAsia="Arial" w:cs="Arial"/>
      <w:b/>
      <w:bCs/>
      <w:sz w:val="22"/>
      <w:szCs w:val="22"/>
    </w:rPr>
  </w:style>
  <w:style w:type="paragraph" w:styleId="741">
    <w:name w:val="标题 7"/>
    <w:basedOn w:val="734"/>
    <w:next w:val="741"/>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标题 8"/>
    <w:basedOn w:val="734"/>
    <w:next w:val="742"/>
    <w:link w:val="754"/>
    <w:uiPriority w:val="9"/>
    <w:unhideWhenUsed/>
    <w:qFormat/>
    <w:pPr>
      <w:keepLines/>
      <w:keepNext/>
      <w:spacing w:before="320" w:after="200"/>
      <w:outlineLvl w:val="7"/>
    </w:pPr>
    <w:rPr>
      <w:rFonts w:ascii="Arial" w:hAnsi="Arial" w:eastAsia="Arial" w:cs="Arial"/>
      <w:i/>
      <w:iCs/>
      <w:sz w:val="22"/>
      <w:szCs w:val="22"/>
    </w:rPr>
  </w:style>
  <w:style w:type="paragraph" w:styleId="743">
    <w:name w:val="标题 9"/>
    <w:basedOn w:val="734"/>
    <w:next w:val="743"/>
    <w:link w:val="755"/>
    <w:uiPriority w:val="9"/>
    <w:unhideWhenUsed/>
    <w:qFormat/>
    <w:pPr>
      <w:keepLines/>
      <w:keepNext/>
      <w:spacing w:before="320" w:after="200"/>
      <w:outlineLvl w:val="8"/>
    </w:pPr>
    <w:rPr>
      <w:rFonts w:ascii="Arial" w:hAnsi="Arial" w:eastAsia="Arial" w:cs="Arial"/>
      <w:i/>
      <w:iCs/>
      <w:szCs w:val="21"/>
    </w:rPr>
  </w:style>
  <w:style w:type="character" w:styleId="744">
    <w:name w:val="默认段落字体"/>
    <w:next w:val="744"/>
    <w:link w:val="734"/>
    <w:uiPriority w:val="1"/>
    <w:unhideWhenUsed/>
    <w:qFormat/>
  </w:style>
  <w:style w:type="table" w:styleId="745">
    <w:name w:val="普通表格"/>
    <w:next w:val="745"/>
    <w:link w:val="734"/>
    <w:uiPriority w:val="99"/>
    <w:unhideWhenUsed/>
    <w:qFormat/>
    <w:tblPr/>
  </w:style>
  <w:style w:type="paragraph" w:styleId="746">
    <w:name w:val="正文缩进"/>
    <w:basedOn w:val="734"/>
    <w:next w:val="746"/>
    <w:link w:val="734"/>
    <w:qFormat/>
    <w:pPr>
      <w:ind w:firstLine="420"/>
      <w:jc w:val="left"/>
      <w:widowControl/>
    </w:pPr>
    <w:rPr>
      <w:sz w:val="20"/>
    </w:rPr>
  </w:style>
  <w:style w:type="character" w:styleId="747">
    <w:name w:val="标题 1 字符"/>
    <w:next w:val="747"/>
    <w:link w:val="735"/>
    <w:uiPriority w:val="9"/>
    <w:qFormat/>
    <w:rPr>
      <w:rFonts w:ascii="Arial" w:hAnsi="Arial" w:eastAsia="Arial" w:cs="Arial"/>
      <w:sz w:val="40"/>
      <w:szCs w:val="40"/>
    </w:rPr>
  </w:style>
  <w:style w:type="character" w:styleId="748">
    <w:name w:val="标题 2 字符"/>
    <w:next w:val="748"/>
    <w:link w:val="736"/>
    <w:uiPriority w:val="9"/>
    <w:qFormat/>
    <w:rPr>
      <w:rFonts w:ascii="Arial" w:hAnsi="Arial" w:eastAsia="Arial" w:cs="Arial"/>
      <w:sz w:val="34"/>
    </w:rPr>
  </w:style>
  <w:style w:type="character" w:styleId="749">
    <w:name w:val="标题 3 字符"/>
    <w:next w:val="749"/>
    <w:link w:val="737"/>
    <w:uiPriority w:val="9"/>
    <w:qFormat/>
    <w:rPr>
      <w:rFonts w:ascii="Arial" w:hAnsi="Arial" w:eastAsia="Arial" w:cs="Arial"/>
      <w:sz w:val="30"/>
      <w:szCs w:val="30"/>
    </w:rPr>
  </w:style>
  <w:style w:type="character" w:styleId="750">
    <w:name w:val="标题 4 字符"/>
    <w:next w:val="750"/>
    <w:link w:val="738"/>
    <w:uiPriority w:val="9"/>
    <w:qFormat/>
    <w:rPr>
      <w:rFonts w:ascii="Arial" w:hAnsi="Arial" w:eastAsia="Arial" w:cs="Arial"/>
      <w:b/>
      <w:bCs/>
      <w:sz w:val="26"/>
      <w:szCs w:val="26"/>
    </w:rPr>
  </w:style>
  <w:style w:type="character" w:styleId="751">
    <w:name w:val="标题 5 字符"/>
    <w:next w:val="751"/>
    <w:link w:val="739"/>
    <w:uiPriority w:val="9"/>
    <w:qFormat/>
    <w:rPr>
      <w:rFonts w:ascii="Arial" w:hAnsi="Arial" w:eastAsia="Arial" w:cs="Arial"/>
      <w:b/>
      <w:bCs/>
      <w:sz w:val="24"/>
      <w:szCs w:val="24"/>
    </w:rPr>
  </w:style>
  <w:style w:type="character" w:styleId="752">
    <w:name w:val="标题 6 字符"/>
    <w:next w:val="752"/>
    <w:link w:val="740"/>
    <w:uiPriority w:val="9"/>
    <w:qFormat/>
    <w:rPr>
      <w:rFonts w:ascii="Arial" w:hAnsi="Arial" w:eastAsia="Arial" w:cs="Arial"/>
      <w:b/>
      <w:bCs/>
      <w:sz w:val="22"/>
      <w:szCs w:val="22"/>
    </w:rPr>
  </w:style>
  <w:style w:type="character" w:styleId="753">
    <w:name w:val="标题 7 字符"/>
    <w:next w:val="753"/>
    <w:link w:val="741"/>
    <w:uiPriority w:val="9"/>
    <w:qFormat/>
    <w:rPr>
      <w:rFonts w:ascii="Arial" w:hAnsi="Arial" w:eastAsia="Arial" w:cs="Arial"/>
      <w:b/>
      <w:bCs/>
      <w:i/>
      <w:iCs/>
      <w:sz w:val="22"/>
      <w:szCs w:val="22"/>
    </w:rPr>
  </w:style>
  <w:style w:type="character" w:styleId="754">
    <w:name w:val="标题 8 字符"/>
    <w:next w:val="754"/>
    <w:link w:val="742"/>
    <w:uiPriority w:val="9"/>
    <w:qFormat/>
    <w:rPr>
      <w:rFonts w:ascii="Arial" w:hAnsi="Arial" w:eastAsia="Arial" w:cs="Arial"/>
      <w:i/>
      <w:iCs/>
      <w:sz w:val="22"/>
      <w:szCs w:val="22"/>
    </w:rPr>
  </w:style>
  <w:style w:type="character" w:styleId="755">
    <w:name w:val="标题 9 字符"/>
    <w:next w:val="755"/>
    <w:link w:val="743"/>
    <w:uiPriority w:val="9"/>
    <w:qFormat/>
    <w:rPr>
      <w:rFonts w:ascii="Arial" w:hAnsi="Arial" w:eastAsia="Arial" w:cs="Arial"/>
      <w:i/>
      <w:iCs/>
      <w:sz w:val="21"/>
      <w:szCs w:val="21"/>
    </w:rPr>
  </w:style>
  <w:style w:type="paragraph" w:styleId="756">
    <w:name w:val="目录 7"/>
    <w:basedOn w:val="734"/>
    <w:next w:val="756"/>
    <w:link w:val="734"/>
    <w:uiPriority w:val="39"/>
    <w:unhideWhenUsed/>
    <w:qFormat/>
    <w:pPr>
      <w:ind w:left="1701"/>
      <w:spacing w:after="57"/>
    </w:pPr>
  </w:style>
  <w:style w:type="paragraph" w:styleId="757">
    <w:name w:val="题注"/>
    <w:basedOn w:val="734"/>
    <w:next w:val="757"/>
    <w:link w:val="734"/>
    <w:uiPriority w:val="35"/>
    <w:unhideWhenUsed/>
    <w:qFormat/>
    <w:pPr>
      <w:spacing w:line="276" w:lineRule="auto"/>
    </w:pPr>
    <w:rPr>
      <w:b/>
      <w:bCs/>
      <w:color w:val="4f81bd"/>
      <w:sz w:val="18"/>
      <w:szCs w:val="18"/>
    </w:rPr>
  </w:style>
  <w:style w:type="paragraph" w:styleId="758">
    <w:name w:val="目录 5"/>
    <w:basedOn w:val="734"/>
    <w:next w:val="758"/>
    <w:link w:val="734"/>
    <w:uiPriority w:val="39"/>
    <w:unhideWhenUsed/>
    <w:qFormat/>
    <w:pPr>
      <w:ind w:left="1134"/>
      <w:spacing w:after="57"/>
    </w:pPr>
  </w:style>
  <w:style w:type="paragraph" w:styleId="759">
    <w:name w:val="目录 3"/>
    <w:basedOn w:val="734"/>
    <w:next w:val="759"/>
    <w:link w:val="734"/>
    <w:uiPriority w:val="39"/>
    <w:unhideWhenUsed/>
    <w:qFormat/>
    <w:pPr>
      <w:ind w:left="567"/>
      <w:spacing w:after="57"/>
    </w:pPr>
  </w:style>
  <w:style w:type="paragraph" w:styleId="760">
    <w:name w:val="目录 8"/>
    <w:basedOn w:val="734"/>
    <w:next w:val="760"/>
    <w:link w:val="734"/>
    <w:uiPriority w:val="39"/>
    <w:unhideWhenUsed/>
    <w:qFormat/>
    <w:pPr>
      <w:ind w:left="1984"/>
      <w:spacing w:after="57"/>
    </w:pPr>
  </w:style>
  <w:style w:type="paragraph" w:styleId="761">
    <w:name w:val="尾注文本"/>
    <w:basedOn w:val="734"/>
    <w:next w:val="761"/>
    <w:link w:val="734"/>
    <w:uiPriority w:val="99"/>
    <w:unhideWhenUsed/>
    <w:qFormat/>
    <w:rPr>
      <w:sz w:val="20"/>
    </w:rPr>
  </w:style>
  <w:style w:type="paragraph" w:styleId="762">
    <w:name w:val="页脚"/>
    <w:basedOn w:val="734"/>
    <w:next w:val="762"/>
    <w:link w:val="734"/>
    <w:uiPriority w:val="99"/>
    <w:unhideWhenUsed/>
    <w:qFormat/>
    <w:pPr>
      <w:tabs>
        <w:tab w:val="center" w:pos="7143" w:leader="none"/>
        <w:tab w:val="right" w:pos="14287" w:leader="none"/>
      </w:tabs>
    </w:pPr>
  </w:style>
  <w:style w:type="paragraph" w:styleId="763">
    <w:name w:val="页眉"/>
    <w:basedOn w:val="734"/>
    <w:next w:val="763"/>
    <w:link w:val="734"/>
    <w:uiPriority w:val="99"/>
    <w:unhideWhenUsed/>
    <w:qFormat/>
    <w:pPr>
      <w:tabs>
        <w:tab w:val="center" w:pos="7143" w:leader="none"/>
        <w:tab w:val="right" w:pos="14287" w:leader="none"/>
      </w:tabs>
    </w:pPr>
  </w:style>
  <w:style w:type="paragraph" w:styleId="764">
    <w:name w:val="目录 1"/>
    <w:basedOn w:val="734"/>
    <w:next w:val="764"/>
    <w:link w:val="734"/>
    <w:uiPriority w:val="39"/>
    <w:unhideWhenUsed/>
    <w:qFormat/>
    <w:pPr>
      <w:spacing w:after="57"/>
    </w:pPr>
  </w:style>
  <w:style w:type="paragraph" w:styleId="765">
    <w:name w:val="目录 4"/>
    <w:basedOn w:val="734"/>
    <w:next w:val="765"/>
    <w:link w:val="734"/>
    <w:uiPriority w:val="39"/>
    <w:unhideWhenUsed/>
    <w:qFormat/>
    <w:pPr>
      <w:ind w:left="850"/>
      <w:spacing w:after="57"/>
    </w:pPr>
  </w:style>
  <w:style w:type="paragraph" w:styleId="766">
    <w:name w:val="副标题"/>
    <w:basedOn w:val="734"/>
    <w:next w:val="766"/>
    <w:link w:val="734"/>
    <w:uiPriority w:val="11"/>
    <w:qFormat/>
    <w:pPr>
      <w:spacing w:before="200" w:after="200"/>
    </w:pPr>
    <w:rPr>
      <w:sz w:val="24"/>
      <w:szCs w:val="24"/>
    </w:rPr>
  </w:style>
  <w:style w:type="paragraph" w:styleId="767">
    <w:name w:val="脚注文本"/>
    <w:basedOn w:val="734"/>
    <w:next w:val="767"/>
    <w:link w:val="734"/>
    <w:uiPriority w:val="99"/>
    <w:unhideWhenUsed/>
    <w:qFormat/>
    <w:pPr>
      <w:spacing w:after="40"/>
    </w:pPr>
    <w:rPr>
      <w:sz w:val="18"/>
    </w:rPr>
  </w:style>
  <w:style w:type="paragraph" w:styleId="768">
    <w:name w:val="目录 6"/>
    <w:basedOn w:val="734"/>
    <w:next w:val="768"/>
    <w:link w:val="734"/>
    <w:uiPriority w:val="39"/>
    <w:unhideWhenUsed/>
    <w:qFormat/>
    <w:pPr>
      <w:ind w:left="1417"/>
      <w:spacing w:after="57"/>
    </w:pPr>
  </w:style>
  <w:style w:type="paragraph" w:styleId="769">
    <w:name w:val="图表目录"/>
    <w:basedOn w:val="734"/>
    <w:next w:val="769"/>
    <w:link w:val="734"/>
    <w:uiPriority w:val="99"/>
    <w:unhideWhenUsed/>
    <w:qFormat/>
  </w:style>
  <w:style w:type="paragraph" w:styleId="770">
    <w:name w:val="目录 2"/>
    <w:basedOn w:val="734"/>
    <w:next w:val="770"/>
    <w:link w:val="734"/>
    <w:uiPriority w:val="39"/>
    <w:unhideWhenUsed/>
    <w:qFormat/>
    <w:pPr>
      <w:ind w:left="283"/>
      <w:spacing w:after="57"/>
    </w:pPr>
  </w:style>
  <w:style w:type="paragraph" w:styleId="771">
    <w:name w:val="目录 9"/>
    <w:basedOn w:val="734"/>
    <w:next w:val="771"/>
    <w:link w:val="734"/>
    <w:uiPriority w:val="39"/>
    <w:unhideWhenUsed/>
    <w:qFormat/>
    <w:pPr>
      <w:ind w:left="2268"/>
      <w:spacing w:after="57"/>
    </w:pPr>
  </w:style>
  <w:style w:type="paragraph" w:styleId="772">
    <w:name w:val="标题"/>
    <w:basedOn w:val="734"/>
    <w:next w:val="772"/>
    <w:link w:val="734"/>
    <w:uiPriority w:val="10"/>
    <w:qFormat/>
    <w:pPr>
      <w:contextualSpacing/>
      <w:spacing w:before="300" w:after="200"/>
    </w:pPr>
    <w:rPr>
      <w:sz w:val="48"/>
      <w:szCs w:val="48"/>
    </w:rPr>
  </w:style>
  <w:style w:type="table" w:styleId="773">
    <w:name w:val="网格型"/>
    <w:next w:val="773"/>
    <w:link w:val="734"/>
    <w:uiPriority w:val="59"/>
    <w:qFormat/>
    <w:tblPr/>
  </w:style>
  <w:style w:type="character" w:styleId="774">
    <w:name w:val="尾注引用"/>
    <w:next w:val="774"/>
    <w:link w:val="734"/>
    <w:uiPriority w:val="99"/>
    <w:unhideWhenUsed/>
    <w:qFormat/>
    <w:rPr>
      <w:vertAlign w:val="superscript"/>
    </w:rPr>
  </w:style>
  <w:style w:type="character" w:styleId="775">
    <w:name w:val="超链接"/>
    <w:next w:val="775"/>
    <w:link w:val="734"/>
    <w:uiPriority w:val="99"/>
    <w:unhideWhenUsed/>
    <w:qFormat/>
    <w:rPr>
      <w:color w:val="0000ff"/>
      <w:u w:val="single"/>
    </w:rPr>
  </w:style>
  <w:style w:type="character" w:styleId="776">
    <w:name w:val="脚注引用"/>
    <w:next w:val="776"/>
    <w:link w:val="734"/>
    <w:uiPriority w:val="99"/>
    <w:unhideWhenUsed/>
    <w:qFormat/>
    <w:rPr>
      <w:vertAlign w:val="superscript"/>
    </w:rPr>
  </w:style>
  <w:style w:type="character" w:styleId="777">
    <w:name w:val="Heading 1 Char"/>
    <w:basedOn w:val="744"/>
    <w:next w:val="777"/>
    <w:link w:val="734"/>
    <w:uiPriority w:val="9"/>
    <w:qFormat/>
    <w:rPr>
      <w:rFonts w:ascii="Arial" w:hAnsi="Arial" w:eastAsia="Arial" w:cs="Arial"/>
      <w:sz w:val="40"/>
      <w:szCs w:val="40"/>
    </w:rPr>
  </w:style>
  <w:style w:type="character" w:styleId="778">
    <w:name w:val="Heading 2 Char"/>
    <w:basedOn w:val="744"/>
    <w:next w:val="778"/>
    <w:link w:val="734"/>
    <w:uiPriority w:val="9"/>
    <w:qFormat/>
    <w:rPr>
      <w:rFonts w:ascii="Arial" w:hAnsi="Arial" w:eastAsia="Arial" w:cs="Arial"/>
      <w:sz w:val="34"/>
    </w:rPr>
  </w:style>
  <w:style w:type="character" w:styleId="779">
    <w:name w:val="Heading 3 Char"/>
    <w:basedOn w:val="744"/>
    <w:next w:val="779"/>
    <w:link w:val="734"/>
    <w:uiPriority w:val="9"/>
    <w:qFormat/>
    <w:rPr>
      <w:rFonts w:ascii="Arial" w:hAnsi="Arial" w:eastAsia="Arial" w:cs="Arial"/>
      <w:sz w:val="30"/>
      <w:szCs w:val="30"/>
    </w:rPr>
  </w:style>
  <w:style w:type="character" w:styleId="780">
    <w:name w:val="Heading 4 Char"/>
    <w:basedOn w:val="744"/>
    <w:next w:val="780"/>
    <w:link w:val="734"/>
    <w:uiPriority w:val="9"/>
    <w:qFormat/>
    <w:rPr>
      <w:rFonts w:ascii="Arial" w:hAnsi="Arial" w:eastAsia="Arial" w:cs="Arial"/>
      <w:b/>
      <w:bCs/>
      <w:sz w:val="26"/>
      <w:szCs w:val="26"/>
    </w:rPr>
  </w:style>
  <w:style w:type="character" w:styleId="781">
    <w:name w:val="Heading 5 Char"/>
    <w:basedOn w:val="744"/>
    <w:next w:val="781"/>
    <w:link w:val="734"/>
    <w:uiPriority w:val="9"/>
    <w:qFormat/>
    <w:rPr>
      <w:rFonts w:ascii="Arial" w:hAnsi="Arial" w:eastAsia="Arial" w:cs="Arial"/>
      <w:b/>
      <w:bCs/>
      <w:sz w:val="24"/>
      <w:szCs w:val="24"/>
    </w:rPr>
  </w:style>
  <w:style w:type="character" w:styleId="782">
    <w:name w:val="Heading 6 Char"/>
    <w:basedOn w:val="744"/>
    <w:next w:val="782"/>
    <w:link w:val="734"/>
    <w:uiPriority w:val="9"/>
    <w:qFormat/>
    <w:rPr>
      <w:rFonts w:ascii="Arial" w:hAnsi="Arial" w:eastAsia="Arial" w:cs="Arial"/>
      <w:b/>
      <w:bCs/>
      <w:sz w:val="22"/>
      <w:szCs w:val="22"/>
    </w:rPr>
  </w:style>
  <w:style w:type="character" w:styleId="783">
    <w:name w:val="Heading 7 Char"/>
    <w:basedOn w:val="744"/>
    <w:next w:val="783"/>
    <w:link w:val="734"/>
    <w:uiPriority w:val="9"/>
    <w:qFormat/>
    <w:rPr>
      <w:rFonts w:ascii="Arial" w:hAnsi="Arial" w:eastAsia="Arial" w:cs="Arial"/>
      <w:b/>
      <w:bCs/>
      <w:i/>
      <w:iCs/>
      <w:sz w:val="22"/>
      <w:szCs w:val="22"/>
    </w:rPr>
  </w:style>
  <w:style w:type="character" w:styleId="784">
    <w:name w:val="Heading 8 Char"/>
    <w:basedOn w:val="744"/>
    <w:next w:val="784"/>
    <w:link w:val="734"/>
    <w:uiPriority w:val="9"/>
    <w:qFormat/>
    <w:rPr>
      <w:rFonts w:ascii="Arial" w:hAnsi="Arial" w:eastAsia="Arial" w:cs="Arial"/>
      <w:i/>
      <w:iCs/>
      <w:sz w:val="22"/>
      <w:szCs w:val="22"/>
    </w:rPr>
  </w:style>
  <w:style w:type="character" w:styleId="785">
    <w:name w:val="Heading 9 Char"/>
    <w:basedOn w:val="744"/>
    <w:next w:val="785"/>
    <w:link w:val="734"/>
    <w:uiPriority w:val="9"/>
    <w:qFormat/>
    <w:rPr>
      <w:rFonts w:ascii="Arial" w:hAnsi="Arial" w:eastAsia="Arial" w:cs="Arial"/>
      <w:i/>
      <w:iCs/>
      <w:sz w:val="21"/>
      <w:szCs w:val="21"/>
    </w:rPr>
  </w:style>
  <w:style w:type="table" w:styleId="786">
    <w:name w:val="Plain Table 1"/>
    <w:basedOn w:val="745"/>
    <w:next w:val="786"/>
    <w:link w:val="734"/>
    <w:uiPriority w:val="59"/>
    <w:qFormat/>
    <w:pPr>
      <w:spacing w:after="0" w:line="240" w:lineRule="auto"/>
    </w:pPr>
    <w:tblPr/>
  </w:style>
  <w:style w:type="table" w:styleId="787">
    <w:name w:val="Plain Table 2"/>
    <w:basedOn w:val="745"/>
    <w:next w:val="787"/>
    <w:link w:val="734"/>
    <w:uiPriority w:val="59"/>
    <w:qFormat/>
    <w:pPr>
      <w:spacing w:after="0" w:line="240" w:lineRule="auto"/>
    </w:pPr>
    <w:tblPr/>
  </w:style>
  <w:style w:type="table" w:styleId="788">
    <w:name w:val="Plain Table 3"/>
    <w:basedOn w:val="745"/>
    <w:next w:val="788"/>
    <w:link w:val="734"/>
    <w:uiPriority w:val="99"/>
    <w:qFormat/>
    <w:pPr>
      <w:spacing w:after="0" w:line="240" w:lineRule="auto"/>
    </w:pPr>
    <w:tblPr/>
  </w:style>
  <w:style w:type="table" w:styleId="789">
    <w:name w:val="Plain Table 4"/>
    <w:basedOn w:val="745"/>
    <w:next w:val="789"/>
    <w:link w:val="734"/>
    <w:uiPriority w:val="99"/>
    <w:qFormat/>
    <w:pPr>
      <w:spacing w:after="0" w:line="240" w:lineRule="auto"/>
    </w:pPr>
    <w:tblPr/>
  </w:style>
  <w:style w:type="table" w:styleId="790">
    <w:name w:val="Plain Table 5"/>
    <w:basedOn w:val="745"/>
    <w:next w:val="790"/>
    <w:link w:val="734"/>
    <w:uiPriority w:val="99"/>
    <w:qFormat/>
    <w:pPr>
      <w:spacing w:after="0" w:line="240" w:lineRule="auto"/>
    </w:pPr>
    <w:tblPr/>
  </w:style>
  <w:style w:type="table" w:styleId="791">
    <w:name w:val="Grid Table 1 Light"/>
    <w:basedOn w:val="745"/>
    <w:next w:val="791"/>
    <w:link w:val="734"/>
    <w:uiPriority w:val="99"/>
    <w:qFormat/>
    <w:pPr>
      <w:spacing w:after="0" w:line="240" w:lineRule="auto"/>
    </w:pPr>
    <w:tblPr/>
  </w:style>
  <w:style w:type="table" w:styleId="792">
    <w:name w:val="Grid Table 2"/>
    <w:basedOn w:val="745"/>
    <w:next w:val="792"/>
    <w:link w:val="734"/>
    <w:uiPriority w:val="99"/>
    <w:qFormat/>
    <w:pPr>
      <w:spacing w:after="0" w:line="240" w:lineRule="auto"/>
    </w:pPr>
    <w:tblPr/>
  </w:style>
  <w:style w:type="table" w:styleId="793">
    <w:name w:val="Grid Table 3"/>
    <w:basedOn w:val="745"/>
    <w:next w:val="793"/>
    <w:link w:val="734"/>
    <w:uiPriority w:val="99"/>
    <w:qFormat/>
    <w:pPr>
      <w:spacing w:after="0" w:line="240" w:lineRule="auto"/>
    </w:pPr>
    <w:tblPr/>
  </w:style>
  <w:style w:type="table" w:styleId="794">
    <w:name w:val="Grid Table 4"/>
    <w:basedOn w:val="745"/>
    <w:next w:val="794"/>
    <w:link w:val="734"/>
    <w:uiPriority w:val="59"/>
    <w:qFormat/>
    <w:pPr>
      <w:spacing w:after="0" w:line="240" w:lineRule="auto"/>
    </w:pPr>
    <w:tblPr/>
  </w:style>
  <w:style w:type="table" w:styleId="795">
    <w:name w:val="Grid Table 5 Dark"/>
    <w:basedOn w:val="745"/>
    <w:next w:val="795"/>
    <w:link w:val="734"/>
    <w:uiPriority w:val="99"/>
    <w:qFormat/>
    <w:pPr>
      <w:spacing w:after="0" w:line="240" w:lineRule="auto"/>
    </w:pPr>
    <w:tblPr/>
  </w:style>
  <w:style w:type="table" w:styleId="796">
    <w:name w:val="Grid Table 6 Colorful"/>
    <w:basedOn w:val="745"/>
    <w:next w:val="796"/>
    <w:link w:val="734"/>
    <w:uiPriority w:val="99"/>
    <w:qFormat/>
    <w:pPr>
      <w:spacing w:after="0" w:line="240" w:lineRule="auto"/>
    </w:pPr>
    <w:tblPr/>
  </w:style>
  <w:style w:type="table" w:styleId="797">
    <w:name w:val="Grid Table 7 Colorful"/>
    <w:basedOn w:val="745"/>
    <w:next w:val="797"/>
    <w:link w:val="734"/>
    <w:uiPriority w:val="99"/>
    <w:qFormat/>
    <w:pPr>
      <w:spacing w:after="0" w:line="240" w:lineRule="auto"/>
    </w:pPr>
    <w:tblPr/>
  </w:style>
  <w:style w:type="table" w:styleId="798">
    <w:name w:val="List Table 1 Light"/>
    <w:basedOn w:val="745"/>
    <w:next w:val="798"/>
    <w:link w:val="734"/>
    <w:uiPriority w:val="99"/>
    <w:qFormat/>
    <w:pPr>
      <w:spacing w:after="0" w:line="240" w:lineRule="auto"/>
    </w:pPr>
    <w:tblPr/>
  </w:style>
  <w:style w:type="table" w:styleId="799">
    <w:name w:val="List Table 2"/>
    <w:basedOn w:val="745"/>
    <w:next w:val="799"/>
    <w:link w:val="734"/>
    <w:uiPriority w:val="99"/>
    <w:qFormat/>
    <w:pPr>
      <w:spacing w:after="0" w:line="240" w:lineRule="auto"/>
    </w:pPr>
    <w:tblPr/>
  </w:style>
  <w:style w:type="table" w:styleId="800">
    <w:name w:val="List Table 3"/>
    <w:basedOn w:val="745"/>
    <w:next w:val="800"/>
    <w:link w:val="734"/>
    <w:uiPriority w:val="99"/>
    <w:qFormat/>
    <w:pPr>
      <w:spacing w:after="0" w:line="240" w:lineRule="auto"/>
    </w:pPr>
    <w:tblPr/>
  </w:style>
  <w:style w:type="table" w:styleId="801">
    <w:name w:val="List Table 4"/>
    <w:basedOn w:val="745"/>
    <w:next w:val="801"/>
    <w:link w:val="734"/>
    <w:uiPriority w:val="99"/>
    <w:qFormat/>
    <w:pPr>
      <w:spacing w:after="0" w:line="240" w:lineRule="auto"/>
    </w:pPr>
    <w:tblPr/>
  </w:style>
  <w:style w:type="table" w:styleId="802">
    <w:name w:val="List Table 5 Dark"/>
    <w:basedOn w:val="745"/>
    <w:next w:val="802"/>
    <w:link w:val="734"/>
    <w:uiPriority w:val="99"/>
    <w:qFormat/>
    <w:pPr>
      <w:spacing w:after="0" w:line="240" w:lineRule="auto"/>
    </w:pPr>
    <w:tblPr/>
  </w:style>
  <w:style w:type="table" w:styleId="803">
    <w:name w:val="List Table 6 Colorful"/>
    <w:basedOn w:val="745"/>
    <w:next w:val="803"/>
    <w:link w:val="734"/>
    <w:uiPriority w:val="99"/>
    <w:qFormat/>
    <w:pPr>
      <w:spacing w:after="0" w:line="240" w:lineRule="auto"/>
    </w:pPr>
    <w:tblPr/>
  </w:style>
  <w:style w:type="table" w:styleId="804">
    <w:name w:val="List Table 7 Colorful"/>
    <w:basedOn w:val="745"/>
    <w:next w:val="804"/>
    <w:link w:val="734"/>
    <w:uiPriority w:val="99"/>
    <w:qFormat/>
    <w:pPr>
      <w:spacing w:after="0" w:line="240" w:lineRule="auto"/>
    </w:pPr>
    <w:tblPr/>
  </w:style>
  <w:style w:type="paragraph" w:styleId="805">
    <w:name w:val="TOC Heading"/>
    <w:next w:val="805"/>
    <w:link w:val="734"/>
    <w:uiPriority w:val="39"/>
    <w:unhideWhenUsed/>
    <w:qFormat/>
    <w:rPr>
      <w:rFonts w:ascii="Times New Roman" w:hAnsi="Times New Roman" w:eastAsia="宋体" w:cs="Times New Roman"/>
    </w:rPr>
  </w:style>
  <w:style w:type="paragraph" w:styleId="806">
    <w:name w:val="正文缩进1"/>
    <w:basedOn w:val="734"/>
    <w:next w:val="806"/>
    <w:link w:val="807"/>
    <w:unhideWhenUsed/>
    <w:qFormat/>
    <w:pPr>
      <w:ind w:firstLine="420"/>
    </w:pPr>
    <w:rPr>
      <w:szCs w:val="24"/>
    </w:rPr>
  </w:style>
  <w:style w:type="character" w:styleId="807">
    <w:name w:val="正文缩进 Char"/>
    <w:next w:val="807"/>
    <w:link w:val="806"/>
    <w:qFormat/>
    <w:rPr>
      <w:rFonts w:ascii="Times New Roman" w:hAnsi="Times New Roman"/>
      <w:sz w:val="21"/>
      <w:szCs w:val="24"/>
    </w:rPr>
  </w:style>
  <w:style w:type="paragraph" w:styleId="808">
    <w:name w:val="标题 11"/>
    <w:basedOn w:val="734"/>
    <w:next w:val="808"/>
    <w:link w:val="809"/>
    <w:uiPriority w:val="99"/>
    <w:qFormat/>
    <w:pPr>
      <w:jc w:val="center"/>
      <w:keepNext/>
      <w:outlineLvl w:val="0"/>
    </w:pPr>
    <w:rPr>
      <w:rFonts w:ascii="楷体_GB2312" w:eastAsia="楷体_GB2312"/>
      <w:b/>
      <w:sz w:val="28"/>
    </w:rPr>
  </w:style>
  <w:style w:type="character" w:styleId="809">
    <w:name w:val="标题 1 Char"/>
    <w:next w:val="809"/>
    <w:link w:val="808"/>
    <w:uiPriority w:val="99"/>
    <w:qFormat/>
    <w:rPr>
      <w:rFonts w:ascii="楷体_GB2312" w:hAnsi="Times New Roman" w:eastAsia="楷体_GB2312" w:cs="Times New Roman"/>
      <w:b/>
      <w:sz w:val="28"/>
      <w:szCs w:val="20"/>
    </w:rPr>
  </w:style>
  <w:style w:type="paragraph" w:styleId="810">
    <w:name w:val="标题 21"/>
    <w:basedOn w:val="734"/>
    <w:next w:val="810"/>
    <w:link w:val="811"/>
    <w:uiPriority w:val="99"/>
    <w:qFormat/>
    <w:pPr>
      <w:jc w:val="center"/>
      <w:keepNext/>
      <w:outlineLvl w:val="1"/>
    </w:pPr>
    <w:rPr>
      <w:rFonts w:ascii="楷体_GB2312" w:eastAsia="楷体_GB2312"/>
      <w:b/>
      <w:bCs/>
      <w:sz w:val="18"/>
    </w:rPr>
  </w:style>
  <w:style w:type="character" w:styleId="811">
    <w:name w:val="标题 2 Char"/>
    <w:next w:val="811"/>
    <w:link w:val="810"/>
    <w:uiPriority w:val="99"/>
    <w:qFormat/>
    <w:rPr>
      <w:rFonts w:ascii="楷体_GB2312" w:hAnsi="Times New Roman" w:eastAsia="楷体_GB2312" w:cs="Times New Roman"/>
      <w:b/>
      <w:bCs/>
      <w:sz w:val="18"/>
      <w:szCs w:val="20"/>
    </w:rPr>
  </w:style>
  <w:style w:type="paragraph" w:styleId="812">
    <w:name w:val="标题 31"/>
    <w:basedOn w:val="734"/>
    <w:next w:val="812"/>
    <w:link w:val="813"/>
    <w:uiPriority w:val="99"/>
    <w:qFormat/>
    <w:pPr>
      <w:jc w:val="center"/>
      <w:keepNext/>
      <w:outlineLvl w:val="2"/>
    </w:pPr>
    <w:rPr>
      <w:rFonts w:eastAsia="楷体_GB2312"/>
      <w:b/>
      <w:bCs/>
      <w:sz w:val="15"/>
    </w:rPr>
  </w:style>
  <w:style w:type="character" w:styleId="813">
    <w:name w:val="标题 3 Char"/>
    <w:next w:val="813"/>
    <w:link w:val="812"/>
    <w:uiPriority w:val="99"/>
    <w:qFormat/>
    <w:rPr>
      <w:rFonts w:ascii="Times New Roman" w:hAnsi="Times New Roman" w:eastAsia="楷体_GB2312" w:cs="Times New Roman"/>
      <w:b/>
      <w:bCs/>
      <w:sz w:val="15"/>
      <w:szCs w:val="20"/>
    </w:rPr>
  </w:style>
  <w:style w:type="paragraph" w:styleId="814">
    <w:name w:val="标题 41"/>
    <w:basedOn w:val="734"/>
    <w:next w:val="814"/>
    <w:link w:val="815"/>
    <w:uiPriority w:val="99"/>
    <w:qFormat/>
    <w:pPr>
      <w:jc w:val="center"/>
      <w:keepNext/>
      <w:outlineLvl w:val="3"/>
    </w:pPr>
    <w:rPr>
      <w:rFonts w:eastAsia="楷体_GB2312"/>
      <w:b/>
      <w:bCs/>
      <w:sz w:val="13"/>
    </w:rPr>
  </w:style>
  <w:style w:type="character" w:styleId="815">
    <w:name w:val="标题 4 Char"/>
    <w:next w:val="815"/>
    <w:link w:val="814"/>
    <w:uiPriority w:val="99"/>
    <w:qFormat/>
    <w:rPr>
      <w:rFonts w:ascii="Times New Roman" w:hAnsi="Times New Roman" w:eastAsia="楷体_GB2312" w:cs="Times New Roman"/>
      <w:b/>
      <w:bCs/>
      <w:sz w:val="13"/>
      <w:szCs w:val="20"/>
    </w:rPr>
  </w:style>
  <w:style w:type="paragraph" w:styleId="816">
    <w:name w:val="标题 51"/>
    <w:basedOn w:val="734"/>
    <w:next w:val="816"/>
    <w:link w:val="817"/>
    <w:uiPriority w:val="99"/>
    <w:qFormat/>
    <w:pPr>
      <w:numPr>
        <w:ilvl w:val="0"/>
        <w:numId w:val="1"/>
      </w:numPr>
      <w:keepNext/>
      <w:tabs>
        <w:tab w:val="left" w:pos="360" w:leader="none"/>
      </w:tabs>
      <w:outlineLvl w:val="4"/>
    </w:pPr>
    <w:rPr>
      <w:rFonts w:ascii="楷体_GB2312" w:eastAsia="楷体_GB2312"/>
      <w:bCs/>
      <w:sz w:val="28"/>
    </w:rPr>
  </w:style>
  <w:style w:type="character" w:styleId="817">
    <w:name w:val="标题 5 Char"/>
    <w:next w:val="817"/>
    <w:link w:val="816"/>
    <w:uiPriority w:val="99"/>
    <w:qFormat/>
    <w:rPr>
      <w:rFonts w:ascii="楷体_GB2312" w:hAnsi="Times New Roman" w:eastAsia="楷体_GB2312" w:cs="Times New Roman"/>
      <w:bCs/>
      <w:sz w:val="28"/>
      <w:szCs w:val="20"/>
    </w:rPr>
  </w:style>
  <w:style w:type="character" w:styleId="818">
    <w:name w:val="默认段落字体1"/>
    <w:next w:val="818"/>
    <w:link w:val="734"/>
    <w:uiPriority w:val="1"/>
    <w:unhideWhenUsed/>
    <w:qFormat/>
  </w:style>
  <w:style w:type="table" w:styleId="819">
    <w:name w:val="普通表格1"/>
    <w:next w:val="819"/>
    <w:link w:val="734"/>
    <w:uiPriority w:val="99"/>
    <w:unhideWhenUsed/>
    <w:qFormat/>
    <w:tblPr/>
  </w:style>
  <w:style w:type="paragraph" w:styleId="820">
    <w:name w:val="目录 71"/>
    <w:basedOn w:val="734"/>
    <w:next w:val="820"/>
    <w:link w:val="734"/>
    <w:uiPriority w:val="39"/>
    <w:unhideWhenUsed/>
    <w:qFormat/>
    <w:pPr>
      <w:ind w:left="1701"/>
      <w:spacing w:after="57"/>
    </w:pPr>
  </w:style>
  <w:style w:type="paragraph" w:styleId="821">
    <w:name w:val="索引 51"/>
    <w:basedOn w:val="734"/>
    <w:next w:val="821"/>
    <w:link w:val="734"/>
    <w:uiPriority w:val="99"/>
    <w:unhideWhenUsed/>
    <w:qFormat/>
    <w:pPr>
      <w:ind w:left="800"/>
    </w:pPr>
  </w:style>
  <w:style w:type="paragraph" w:styleId="822">
    <w:name w:val="文档结构图1"/>
    <w:basedOn w:val="734"/>
    <w:next w:val="822"/>
    <w:link w:val="823"/>
    <w:uiPriority w:val="99"/>
    <w:semiHidden/>
    <w:qFormat/>
    <w:pPr>
      <w:shd w:val="clear" w:color="auto" w:fill="000080"/>
    </w:pPr>
    <w:rPr>
      <w:sz w:val="20"/>
    </w:rPr>
  </w:style>
  <w:style w:type="character" w:styleId="823">
    <w:name w:val="文档结构图 Char"/>
    <w:next w:val="823"/>
    <w:link w:val="822"/>
    <w:uiPriority w:val="99"/>
    <w:semiHidden/>
    <w:qFormat/>
    <w:rPr>
      <w:rFonts w:ascii="Times New Roman" w:hAnsi="Times New Roman" w:eastAsia="宋体" w:cs="Times New Roman"/>
      <w:szCs w:val="20"/>
      <w:shd w:val="clear" w:color="auto" w:fill="000080"/>
    </w:rPr>
  </w:style>
  <w:style w:type="paragraph" w:styleId="824">
    <w:name w:val="批注文字1"/>
    <w:basedOn w:val="734"/>
    <w:next w:val="824"/>
    <w:link w:val="825"/>
    <w:semiHidden/>
    <w:qFormat/>
    <w:pPr>
      <w:jc w:val="left"/>
    </w:pPr>
    <w:rPr>
      <w:sz w:val="20"/>
      <w:szCs w:val="24"/>
    </w:rPr>
  </w:style>
  <w:style w:type="character" w:styleId="825">
    <w:name w:val="批注文字 Char"/>
    <w:next w:val="825"/>
    <w:link w:val="824"/>
    <w:semiHidden/>
    <w:qFormat/>
    <w:rPr>
      <w:rFonts w:ascii="Times New Roman" w:hAnsi="Times New Roman" w:eastAsia="宋体" w:cs="Times New Roman"/>
      <w:szCs w:val="24"/>
    </w:rPr>
  </w:style>
  <w:style w:type="paragraph" w:styleId="826">
    <w:name w:val="正文文本11"/>
    <w:basedOn w:val="734"/>
    <w:next w:val="826"/>
    <w:link w:val="827"/>
    <w:uiPriority w:val="99"/>
    <w:qFormat/>
    <w:rPr>
      <w:rFonts w:ascii="华文中宋" w:eastAsia="华文中宋"/>
      <w:bCs/>
      <w:sz w:val="28"/>
    </w:rPr>
  </w:style>
  <w:style w:type="character" w:styleId="827">
    <w:name w:val="正文文本 Char"/>
    <w:next w:val="827"/>
    <w:link w:val="826"/>
    <w:uiPriority w:val="99"/>
    <w:qFormat/>
    <w:rPr>
      <w:rFonts w:ascii="华文中宋" w:hAnsi="Times New Roman" w:eastAsia="华文中宋" w:cs="Times New Roman"/>
      <w:bCs/>
      <w:sz w:val="28"/>
      <w:szCs w:val="20"/>
    </w:rPr>
  </w:style>
  <w:style w:type="paragraph" w:styleId="828">
    <w:name w:val="列表1"/>
    <w:basedOn w:val="734"/>
    <w:next w:val="828"/>
    <w:link w:val="734"/>
    <w:qFormat/>
    <w:pPr>
      <w:numPr>
        <w:ilvl w:val="0"/>
        <w:numId w:val="2"/>
      </w:numPr>
      <w:spacing w:after="20" w:line="288" w:lineRule="auto"/>
      <w:tabs>
        <w:tab w:val="left" w:pos="420" w:leader="none"/>
      </w:tabs>
    </w:pPr>
    <w:rPr>
      <w:lang w:val="en-GB"/>
    </w:rPr>
  </w:style>
  <w:style w:type="paragraph" w:styleId="829">
    <w:name w:val="正文文本缩进1"/>
    <w:basedOn w:val="734"/>
    <w:next w:val="829"/>
    <w:link w:val="830"/>
    <w:qFormat/>
    <w:pPr>
      <w:ind w:firstLine="576"/>
    </w:pPr>
    <w:rPr>
      <w:b/>
      <w:sz w:val="30"/>
    </w:rPr>
  </w:style>
  <w:style w:type="character" w:styleId="830">
    <w:name w:val="正文文本缩进 Char"/>
    <w:next w:val="830"/>
    <w:link w:val="829"/>
    <w:qFormat/>
    <w:rPr>
      <w:rFonts w:ascii="Times New Roman" w:hAnsi="Times New Roman" w:eastAsia="宋体" w:cs="Times New Roman"/>
      <w:b/>
      <w:sz w:val="30"/>
      <w:szCs w:val="20"/>
    </w:rPr>
  </w:style>
  <w:style w:type="paragraph" w:styleId="831">
    <w:name w:val="目录 51"/>
    <w:basedOn w:val="734"/>
    <w:next w:val="831"/>
    <w:link w:val="734"/>
    <w:uiPriority w:val="39"/>
    <w:unhideWhenUsed/>
    <w:qFormat/>
    <w:pPr>
      <w:ind w:left="1134"/>
      <w:spacing w:after="57"/>
    </w:pPr>
  </w:style>
  <w:style w:type="paragraph" w:styleId="832">
    <w:name w:val="目录 31"/>
    <w:basedOn w:val="734"/>
    <w:next w:val="832"/>
    <w:link w:val="734"/>
    <w:uiPriority w:val="39"/>
    <w:unhideWhenUsed/>
    <w:qFormat/>
    <w:pPr>
      <w:ind w:left="567"/>
      <w:spacing w:after="57"/>
    </w:pPr>
  </w:style>
  <w:style w:type="paragraph" w:styleId="833">
    <w:name w:val="纯文本11"/>
    <w:basedOn w:val="734"/>
    <w:next w:val="833"/>
    <w:link w:val="834"/>
    <w:qFormat/>
    <w:rPr>
      <w:rFonts w:ascii="宋体" w:hAnsi="Courier New"/>
      <w:szCs w:val="21"/>
    </w:rPr>
  </w:style>
  <w:style w:type="character" w:styleId="834">
    <w:name w:val="纯文本 Char"/>
    <w:next w:val="834"/>
    <w:link w:val="833"/>
    <w:qFormat/>
    <w:rPr>
      <w:rFonts w:ascii="宋体" w:hAnsi="Courier New"/>
      <w:sz w:val="21"/>
      <w:szCs w:val="21"/>
    </w:rPr>
  </w:style>
  <w:style w:type="paragraph" w:styleId="835">
    <w:name w:val="目录 81"/>
    <w:basedOn w:val="734"/>
    <w:next w:val="835"/>
    <w:link w:val="734"/>
    <w:uiPriority w:val="39"/>
    <w:unhideWhenUsed/>
    <w:qFormat/>
    <w:pPr>
      <w:ind w:left="1984"/>
      <w:spacing w:after="57"/>
    </w:pPr>
  </w:style>
  <w:style w:type="paragraph" w:styleId="836">
    <w:name w:val="日期1"/>
    <w:basedOn w:val="734"/>
    <w:next w:val="836"/>
    <w:link w:val="837"/>
    <w:uiPriority w:val="99"/>
    <w:qFormat/>
    <w:rPr>
      <w:rFonts w:eastAsia="黑体"/>
      <w:b/>
      <w:sz w:val="36"/>
    </w:rPr>
  </w:style>
  <w:style w:type="character" w:styleId="837">
    <w:name w:val="日期 Char"/>
    <w:next w:val="837"/>
    <w:link w:val="836"/>
    <w:uiPriority w:val="99"/>
    <w:qFormat/>
    <w:rPr>
      <w:rFonts w:ascii="Times New Roman" w:hAnsi="Times New Roman" w:eastAsia="黑体" w:cs="Times New Roman"/>
      <w:b/>
      <w:sz w:val="36"/>
      <w:szCs w:val="20"/>
    </w:rPr>
  </w:style>
  <w:style w:type="paragraph" w:styleId="838">
    <w:name w:val="正文文本缩进 21"/>
    <w:basedOn w:val="734"/>
    <w:next w:val="838"/>
    <w:link w:val="839"/>
    <w:uiPriority w:val="99"/>
    <w:qFormat/>
    <w:pPr>
      <w:ind w:left="900"/>
    </w:pPr>
    <w:rPr>
      <w:rFonts w:ascii="楷体_GB2312" w:eastAsia="楷体_GB2312"/>
      <w:b/>
      <w:sz w:val="28"/>
    </w:rPr>
  </w:style>
  <w:style w:type="character" w:styleId="839">
    <w:name w:val="正文文本缩进 2 Char"/>
    <w:next w:val="839"/>
    <w:link w:val="838"/>
    <w:uiPriority w:val="99"/>
    <w:qFormat/>
    <w:rPr>
      <w:rFonts w:ascii="楷体_GB2312" w:hAnsi="Times New Roman" w:eastAsia="楷体_GB2312" w:cs="Times New Roman"/>
      <w:b/>
      <w:sz w:val="28"/>
      <w:szCs w:val="20"/>
    </w:rPr>
  </w:style>
  <w:style w:type="paragraph" w:styleId="840">
    <w:name w:val="尾注文本1"/>
    <w:basedOn w:val="734"/>
    <w:next w:val="840"/>
    <w:link w:val="841"/>
    <w:uiPriority w:val="99"/>
    <w:unhideWhenUsed/>
    <w:qFormat/>
    <w:rPr>
      <w:sz w:val="20"/>
    </w:rPr>
  </w:style>
  <w:style w:type="character" w:styleId="841">
    <w:name w:val="尾注文本 Char"/>
    <w:next w:val="841"/>
    <w:link w:val="840"/>
    <w:uiPriority w:val="99"/>
    <w:qFormat/>
    <w:rPr>
      <w:sz w:val="20"/>
    </w:rPr>
  </w:style>
  <w:style w:type="paragraph" w:styleId="842">
    <w:name w:val="批注框文本1"/>
    <w:basedOn w:val="734"/>
    <w:next w:val="842"/>
    <w:link w:val="843"/>
    <w:uiPriority w:val="99"/>
    <w:unhideWhenUsed/>
    <w:qFormat/>
    <w:rPr>
      <w:sz w:val="18"/>
      <w:szCs w:val="18"/>
    </w:rPr>
  </w:style>
  <w:style w:type="character" w:styleId="843">
    <w:name w:val="批注框文本 Char"/>
    <w:next w:val="843"/>
    <w:link w:val="842"/>
    <w:uiPriority w:val="99"/>
    <w:semiHidden/>
    <w:qFormat/>
    <w:rPr>
      <w:rFonts w:ascii="Times New Roman" w:hAnsi="Times New Roman" w:eastAsia="宋体" w:cs="Times New Roman"/>
      <w:sz w:val="18"/>
      <w:szCs w:val="18"/>
    </w:rPr>
  </w:style>
  <w:style w:type="paragraph" w:styleId="844">
    <w:name w:val="页脚11"/>
    <w:basedOn w:val="734"/>
    <w:next w:val="844"/>
    <w:link w:val="845"/>
    <w:uiPriority w:val="99"/>
    <w:unhideWhenUsed/>
    <w:qFormat/>
    <w:pPr>
      <w:jc w:val="left"/>
      <w:tabs>
        <w:tab w:val="center" w:pos="4153" w:leader="none"/>
        <w:tab w:val="right" w:pos="8306" w:leader="none"/>
      </w:tabs>
    </w:pPr>
    <w:rPr>
      <w:sz w:val="18"/>
      <w:szCs w:val="18"/>
    </w:rPr>
  </w:style>
  <w:style w:type="character" w:styleId="845">
    <w:name w:val="页脚 Char"/>
    <w:next w:val="845"/>
    <w:link w:val="844"/>
    <w:uiPriority w:val="99"/>
    <w:qFormat/>
    <w:rPr>
      <w:sz w:val="18"/>
      <w:szCs w:val="18"/>
    </w:rPr>
  </w:style>
  <w:style w:type="paragraph" w:styleId="846">
    <w:name w:val="页眉1"/>
    <w:basedOn w:val="734"/>
    <w:next w:val="846"/>
    <w:link w:val="847"/>
    <w:unhideWhenUsed/>
    <w:qFormat/>
    <w:pPr>
      <w:jc w:val="center"/>
      <w:tabs>
        <w:tab w:val="center" w:pos="4153" w:leader="none"/>
        <w:tab w:val="right" w:pos="8306" w:leader="none"/>
      </w:tabs>
      <w:pBdr>
        <w:bottom w:val="single" w:color="000000" w:sz="6" w:space="1"/>
      </w:pBdr>
    </w:pPr>
    <w:rPr>
      <w:sz w:val="18"/>
      <w:szCs w:val="18"/>
    </w:rPr>
  </w:style>
  <w:style w:type="character" w:styleId="847">
    <w:name w:val="页眉 Char"/>
    <w:next w:val="847"/>
    <w:link w:val="846"/>
    <w:qFormat/>
    <w:rPr>
      <w:sz w:val="18"/>
      <w:szCs w:val="18"/>
    </w:rPr>
  </w:style>
  <w:style w:type="paragraph" w:styleId="848">
    <w:name w:val="目录 11"/>
    <w:basedOn w:val="734"/>
    <w:next w:val="848"/>
    <w:link w:val="734"/>
    <w:uiPriority w:val="39"/>
    <w:unhideWhenUsed/>
    <w:qFormat/>
    <w:pPr>
      <w:spacing w:after="57"/>
    </w:pPr>
  </w:style>
  <w:style w:type="paragraph" w:styleId="849">
    <w:name w:val="目录 41"/>
    <w:basedOn w:val="734"/>
    <w:next w:val="849"/>
    <w:link w:val="734"/>
    <w:uiPriority w:val="39"/>
    <w:unhideWhenUsed/>
    <w:qFormat/>
    <w:pPr>
      <w:ind w:left="850"/>
      <w:spacing w:after="57"/>
    </w:pPr>
  </w:style>
  <w:style w:type="paragraph" w:styleId="850">
    <w:name w:val="副标题1"/>
    <w:basedOn w:val="734"/>
    <w:next w:val="850"/>
    <w:link w:val="851"/>
    <w:uiPriority w:val="11"/>
    <w:qFormat/>
    <w:pPr>
      <w:spacing w:before="200" w:after="200"/>
    </w:pPr>
    <w:rPr>
      <w:sz w:val="24"/>
      <w:szCs w:val="24"/>
    </w:rPr>
  </w:style>
  <w:style w:type="character" w:styleId="851">
    <w:name w:val="副标题 Char"/>
    <w:next w:val="851"/>
    <w:link w:val="850"/>
    <w:uiPriority w:val="11"/>
    <w:qFormat/>
    <w:rPr>
      <w:sz w:val="24"/>
      <w:szCs w:val="24"/>
    </w:rPr>
  </w:style>
  <w:style w:type="paragraph" w:styleId="852">
    <w:name w:val="脚注文本1"/>
    <w:basedOn w:val="734"/>
    <w:next w:val="852"/>
    <w:link w:val="853"/>
    <w:qFormat/>
    <w:pPr>
      <w:ind w:firstLine="425"/>
      <w:jc w:val="left"/>
      <w:spacing w:before="120" w:line="360" w:lineRule="auto"/>
    </w:pPr>
    <w:rPr>
      <w:sz w:val="18"/>
    </w:rPr>
  </w:style>
  <w:style w:type="character" w:styleId="853">
    <w:name w:val="脚注文本 Char"/>
    <w:next w:val="853"/>
    <w:link w:val="852"/>
    <w:qFormat/>
    <w:rPr>
      <w:rFonts w:ascii="Times New Roman" w:hAnsi="Times New Roman"/>
      <w:sz w:val="18"/>
    </w:rPr>
  </w:style>
  <w:style w:type="character" w:styleId="854">
    <w:name w:val="Footnote Text Char"/>
    <w:next w:val="854"/>
    <w:link w:val="734"/>
    <w:uiPriority w:val="99"/>
    <w:qFormat/>
    <w:rPr>
      <w:sz w:val="18"/>
    </w:rPr>
  </w:style>
  <w:style w:type="paragraph" w:styleId="855">
    <w:name w:val="目录 61"/>
    <w:basedOn w:val="734"/>
    <w:next w:val="855"/>
    <w:link w:val="734"/>
    <w:uiPriority w:val="39"/>
    <w:unhideWhenUsed/>
    <w:qFormat/>
    <w:pPr>
      <w:ind w:left="1417"/>
      <w:spacing w:after="57"/>
    </w:pPr>
  </w:style>
  <w:style w:type="paragraph" w:styleId="856">
    <w:name w:val="正文文本缩进 31"/>
    <w:basedOn w:val="734"/>
    <w:next w:val="856"/>
    <w:link w:val="857"/>
    <w:uiPriority w:val="99"/>
    <w:qFormat/>
    <w:pPr>
      <w:ind w:left="359" w:firstLine="359"/>
    </w:pPr>
    <w:rPr>
      <w:sz w:val="20"/>
    </w:rPr>
  </w:style>
  <w:style w:type="character" w:styleId="857">
    <w:name w:val="正文文本缩进 3 Char"/>
    <w:next w:val="857"/>
    <w:link w:val="856"/>
    <w:uiPriority w:val="99"/>
    <w:qFormat/>
    <w:rPr>
      <w:rFonts w:ascii="Times New Roman" w:hAnsi="Times New Roman" w:eastAsia="宋体" w:cs="Times New Roman"/>
      <w:szCs w:val="20"/>
    </w:rPr>
  </w:style>
  <w:style w:type="paragraph" w:styleId="858">
    <w:name w:val="图表目录1"/>
    <w:basedOn w:val="734"/>
    <w:next w:val="858"/>
    <w:link w:val="734"/>
    <w:uiPriority w:val="99"/>
    <w:unhideWhenUsed/>
    <w:qFormat/>
  </w:style>
  <w:style w:type="paragraph" w:styleId="859">
    <w:name w:val="目录 21"/>
    <w:basedOn w:val="734"/>
    <w:next w:val="859"/>
    <w:link w:val="734"/>
    <w:uiPriority w:val="39"/>
    <w:unhideWhenUsed/>
    <w:qFormat/>
    <w:pPr>
      <w:ind w:left="283"/>
      <w:spacing w:after="57"/>
    </w:pPr>
  </w:style>
  <w:style w:type="paragraph" w:styleId="860">
    <w:name w:val="目录 91"/>
    <w:basedOn w:val="734"/>
    <w:next w:val="860"/>
    <w:link w:val="734"/>
    <w:uiPriority w:val="39"/>
    <w:unhideWhenUsed/>
    <w:qFormat/>
    <w:pPr>
      <w:ind w:left="2268"/>
      <w:spacing w:after="57"/>
    </w:pPr>
  </w:style>
  <w:style w:type="paragraph" w:styleId="861">
    <w:name w:val="正文文本 21"/>
    <w:basedOn w:val="734"/>
    <w:next w:val="861"/>
    <w:link w:val="862"/>
    <w:uiPriority w:val="99"/>
    <w:qFormat/>
    <w:pPr>
      <w:spacing w:after="120" w:line="480" w:lineRule="auto"/>
    </w:pPr>
    <w:rPr>
      <w:sz w:val="20"/>
    </w:rPr>
  </w:style>
  <w:style w:type="character" w:styleId="862">
    <w:name w:val="正文文本 2 Char"/>
    <w:next w:val="862"/>
    <w:link w:val="861"/>
    <w:uiPriority w:val="99"/>
    <w:qFormat/>
    <w:rPr>
      <w:rFonts w:ascii="Times New Roman" w:hAnsi="Times New Roman" w:eastAsia="宋体" w:cs="Times New Roman"/>
      <w:szCs w:val="20"/>
    </w:rPr>
  </w:style>
  <w:style w:type="paragraph" w:styleId="863">
    <w:name w:val="普通(网站)1"/>
    <w:basedOn w:val="734"/>
    <w:next w:val="863"/>
    <w:link w:val="864"/>
    <w:qFormat/>
    <w:pPr>
      <w:ind w:firstLine="420"/>
      <w:jc w:val="left"/>
      <w:spacing w:before="100" w:beforeAutospacing="1" w:after="100" w:afterAutospacing="1" w:line="288" w:lineRule="auto"/>
      <w:widowControl/>
    </w:pPr>
    <w:rPr>
      <w:rFonts w:ascii="宋体" w:hAnsi="宋体"/>
      <w:sz w:val="24"/>
      <w:szCs w:val="24"/>
    </w:rPr>
  </w:style>
  <w:style w:type="character" w:styleId="864">
    <w:name w:val="普通(网站) Char"/>
    <w:next w:val="864"/>
    <w:link w:val="863"/>
    <w:qFormat/>
    <w:rPr>
      <w:rFonts w:ascii="宋体" w:hAnsi="宋体"/>
      <w:sz w:val="24"/>
      <w:szCs w:val="24"/>
    </w:rPr>
  </w:style>
  <w:style w:type="paragraph" w:styleId="865">
    <w:name w:val="标题1"/>
    <w:basedOn w:val="734"/>
    <w:next w:val="865"/>
    <w:link w:val="866"/>
    <w:uiPriority w:val="10"/>
    <w:qFormat/>
    <w:pPr>
      <w:contextualSpacing/>
      <w:spacing w:before="300" w:after="200"/>
    </w:pPr>
    <w:rPr>
      <w:sz w:val="48"/>
      <w:szCs w:val="48"/>
    </w:rPr>
  </w:style>
  <w:style w:type="character" w:styleId="866">
    <w:name w:val="标题 Char"/>
    <w:next w:val="866"/>
    <w:link w:val="865"/>
    <w:uiPriority w:val="10"/>
    <w:qFormat/>
    <w:rPr>
      <w:sz w:val="48"/>
      <w:szCs w:val="48"/>
    </w:rPr>
  </w:style>
  <w:style w:type="paragraph" w:styleId="867">
    <w:name w:val="批注主题1"/>
    <w:basedOn w:val="824"/>
    <w:next w:val="867"/>
    <w:link w:val="868"/>
    <w:semiHidden/>
    <w:qFormat/>
    <w:rPr>
      <w:b/>
      <w:bCs/>
    </w:rPr>
  </w:style>
  <w:style w:type="character" w:styleId="868">
    <w:name w:val="批注主题 Char"/>
    <w:next w:val="868"/>
    <w:link w:val="867"/>
    <w:semiHidden/>
    <w:qFormat/>
    <w:rPr>
      <w:rFonts w:ascii="Times New Roman" w:hAnsi="Times New Roman" w:eastAsia="宋体" w:cs="Times New Roman"/>
      <w:b/>
      <w:bCs/>
      <w:szCs w:val="24"/>
    </w:rPr>
  </w:style>
  <w:style w:type="paragraph" w:styleId="869">
    <w:name w:val="正文首行缩进1"/>
    <w:basedOn w:val="734"/>
    <w:next w:val="869"/>
    <w:link w:val="870"/>
    <w:uiPriority w:val="99"/>
    <w:unhideWhenUsed/>
    <w:qFormat/>
    <w:pPr>
      <w:ind w:firstLine="420"/>
      <w:spacing w:after="120"/>
    </w:pPr>
    <w:rPr>
      <w:rFonts w:eastAsia="华文中宋"/>
    </w:rPr>
  </w:style>
  <w:style w:type="character" w:styleId="870">
    <w:name w:val="正文首行缩进 Char"/>
    <w:next w:val="870"/>
    <w:link w:val="869"/>
    <w:uiPriority w:val="99"/>
    <w:semiHidden/>
    <w:qFormat/>
    <w:rPr>
      <w:rFonts w:ascii="Times New Roman" w:hAnsi="Times New Roman" w:eastAsia="华文中宋" w:cs="Times New Roman"/>
      <w:sz w:val="21"/>
      <w:szCs w:val="20"/>
    </w:rPr>
  </w:style>
  <w:style w:type="paragraph" w:styleId="871">
    <w:name w:val="正文首行缩进 21"/>
    <w:basedOn w:val="829"/>
    <w:next w:val="871"/>
    <w:link w:val="734"/>
    <w:qFormat/>
    <w:pPr>
      <w:ind w:left="420" w:firstLine="420"/>
      <w:spacing w:after="120"/>
    </w:pPr>
    <w:rPr>
      <w:rFonts w:ascii="Cambria" w:hAnsi="Cambria" w:eastAsia="华文细黑"/>
      <w:sz w:val="21"/>
    </w:rPr>
  </w:style>
  <w:style w:type="table" w:styleId="872">
    <w:name w:val="网格型1"/>
    <w:next w:val="872"/>
    <w:link w:val="734"/>
    <w:uiPriority w:val="59"/>
    <w:qFormat/>
    <w:tblPr/>
  </w:style>
  <w:style w:type="character" w:styleId="873">
    <w:name w:val="要点1"/>
    <w:next w:val="873"/>
    <w:link w:val="734"/>
    <w:uiPriority w:val="99"/>
    <w:qFormat/>
    <w:rPr>
      <w:rFonts w:cs="Times New Roman"/>
      <w:b/>
      <w:bCs/>
    </w:rPr>
  </w:style>
  <w:style w:type="character" w:styleId="874">
    <w:name w:val="尾注引用1"/>
    <w:next w:val="874"/>
    <w:link w:val="734"/>
    <w:uiPriority w:val="99"/>
    <w:unhideWhenUsed/>
    <w:qFormat/>
    <w:rPr>
      <w:vertAlign w:val="superscript"/>
    </w:rPr>
  </w:style>
  <w:style w:type="character" w:styleId="875">
    <w:name w:val="页码1"/>
    <w:next w:val="875"/>
    <w:link w:val="734"/>
    <w:qFormat/>
    <w:rPr>
      <w:rFonts w:cs="Times New Roman"/>
    </w:rPr>
  </w:style>
  <w:style w:type="character" w:styleId="876">
    <w:name w:val="已访问的超链接1"/>
    <w:next w:val="876"/>
    <w:link w:val="734"/>
    <w:uiPriority w:val="99"/>
    <w:qFormat/>
    <w:rPr>
      <w:rFonts w:cs="Times New Roman"/>
      <w:color w:val="000000"/>
      <w:u w:val="none"/>
    </w:rPr>
  </w:style>
  <w:style w:type="character" w:styleId="877">
    <w:name w:val="HTML 打字机1"/>
    <w:next w:val="877"/>
    <w:link w:val="734"/>
    <w:uiPriority w:val="99"/>
    <w:qFormat/>
    <w:rPr>
      <w:rFonts w:ascii="宋体" w:hAnsi="宋体" w:eastAsia="宋体" w:cs="宋体"/>
      <w:sz w:val="24"/>
      <w:szCs w:val="24"/>
    </w:rPr>
  </w:style>
  <w:style w:type="character" w:styleId="878">
    <w:name w:val="超链接1"/>
    <w:next w:val="878"/>
    <w:link w:val="734"/>
    <w:qFormat/>
    <w:rPr>
      <w:color w:val="000000"/>
      <w:u w:val="none"/>
    </w:rPr>
  </w:style>
  <w:style w:type="character" w:styleId="879">
    <w:name w:val="批注引用1"/>
    <w:next w:val="879"/>
    <w:link w:val="734"/>
    <w:unhideWhenUsed/>
    <w:qFormat/>
    <w:rPr>
      <w:sz w:val="21"/>
      <w:szCs w:val="21"/>
    </w:rPr>
  </w:style>
  <w:style w:type="character" w:styleId="880">
    <w:name w:val="脚注引用1"/>
    <w:next w:val="880"/>
    <w:link w:val="734"/>
    <w:uiPriority w:val="99"/>
    <w:unhideWhenUsed/>
    <w:qFormat/>
    <w:rPr>
      <w:vertAlign w:val="superscript"/>
    </w:rPr>
  </w:style>
  <w:style w:type="character" w:styleId="881">
    <w:name w:val="Title Char"/>
    <w:basedOn w:val="818"/>
    <w:next w:val="881"/>
    <w:link w:val="734"/>
    <w:uiPriority w:val="10"/>
    <w:qFormat/>
    <w:rPr>
      <w:sz w:val="48"/>
      <w:szCs w:val="48"/>
    </w:rPr>
  </w:style>
  <w:style w:type="character" w:styleId="882">
    <w:name w:val="Subtitle Char"/>
    <w:basedOn w:val="818"/>
    <w:next w:val="882"/>
    <w:link w:val="734"/>
    <w:uiPriority w:val="11"/>
    <w:qFormat/>
    <w:rPr>
      <w:sz w:val="24"/>
      <w:szCs w:val="24"/>
    </w:rPr>
  </w:style>
  <w:style w:type="character" w:styleId="883">
    <w:name w:val="Quote Char"/>
    <w:next w:val="883"/>
    <w:link w:val="734"/>
    <w:uiPriority w:val="29"/>
    <w:qFormat/>
    <w:rPr>
      <w:i/>
    </w:rPr>
  </w:style>
  <w:style w:type="character" w:styleId="884">
    <w:name w:val="Intense Quote Char"/>
    <w:next w:val="884"/>
    <w:link w:val="734"/>
    <w:uiPriority w:val="30"/>
    <w:qFormat/>
    <w:rPr>
      <w:i/>
    </w:rPr>
  </w:style>
  <w:style w:type="character" w:styleId="885">
    <w:name w:val="Endnote Text Char"/>
    <w:next w:val="885"/>
    <w:link w:val="734"/>
    <w:uiPriority w:val="99"/>
    <w:qFormat/>
    <w:rPr>
      <w:sz w:val="20"/>
    </w:rPr>
  </w:style>
  <w:style w:type="paragraph" w:styleId="886">
    <w:name w:val="TOC 标题1"/>
    <w:next w:val="886"/>
    <w:link w:val="734"/>
    <w:uiPriority w:val="39"/>
    <w:unhideWhenUsed/>
    <w:qFormat/>
    <w:rPr>
      <w:rFonts w:ascii="Times New Roman" w:hAnsi="Times New Roman" w:eastAsia="宋体" w:cs="Times New Roman"/>
      <w:lang w:val="en-US" w:eastAsia="zh-CN" w:bidi="ar-SA"/>
    </w:rPr>
  </w:style>
  <w:style w:type="paragraph" w:styleId="887">
    <w:name w:val="正文文本1"/>
    <w:basedOn w:val="734"/>
    <w:next w:val="887"/>
    <w:link w:val="734"/>
    <w:qFormat/>
    <w:rPr>
      <w:rFonts w:ascii="华文中宋" w:eastAsia="华文中宋"/>
      <w:bCs/>
      <w:sz w:val="28"/>
    </w:rPr>
  </w:style>
  <w:style w:type="paragraph" w:styleId="888">
    <w:name w:val="No Spacing"/>
    <w:next w:val="888"/>
    <w:link w:val="734"/>
    <w:uiPriority w:val="1"/>
    <w:qFormat/>
    <w:rPr>
      <w:rFonts w:ascii="Times New Roman" w:hAnsi="Times New Roman" w:eastAsia="宋体" w:cs="Times New Roman"/>
      <w:lang w:val="en-US" w:eastAsia="zh-CN" w:bidi="ar-SA"/>
    </w:rPr>
  </w:style>
  <w:style w:type="paragraph" w:styleId="889">
    <w:name w:val="Quote"/>
    <w:basedOn w:val="734"/>
    <w:next w:val="889"/>
    <w:link w:val="890"/>
    <w:uiPriority w:val="29"/>
    <w:qFormat/>
    <w:pPr>
      <w:ind w:left="720" w:right="720"/>
    </w:pPr>
    <w:rPr>
      <w:i/>
    </w:rPr>
  </w:style>
  <w:style w:type="character" w:styleId="890">
    <w:name w:val="引用 字符"/>
    <w:next w:val="890"/>
    <w:link w:val="889"/>
    <w:uiPriority w:val="29"/>
    <w:qFormat/>
    <w:rPr>
      <w:i/>
    </w:rPr>
  </w:style>
  <w:style w:type="paragraph" w:styleId="891">
    <w:name w:val="Intense Quote"/>
    <w:basedOn w:val="734"/>
    <w:next w:val="891"/>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name w:val="明显引用 字符"/>
    <w:next w:val="892"/>
    <w:link w:val="891"/>
    <w:uiPriority w:val="30"/>
    <w:qFormat/>
    <w:rPr>
      <w:i/>
    </w:rPr>
  </w:style>
  <w:style w:type="paragraph" w:styleId="893">
    <w:name w:val="Header1"/>
    <w:basedOn w:val="734"/>
    <w:next w:val="893"/>
    <w:link w:val="894"/>
    <w:uiPriority w:val="99"/>
    <w:unhideWhenUsed/>
    <w:qFormat/>
    <w:pPr>
      <w:tabs>
        <w:tab w:val="center" w:pos="7143" w:leader="none"/>
        <w:tab w:val="right" w:pos="14287" w:leader="none"/>
      </w:tabs>
    </w:pPr>
  </w:style>
  <w:style w:type="character" w:styleId="894">
    <w:name w:val="Header Char"/>
    <w:next w:val="894"/>
    <w:link w:val="893"/>
    <w:uiPriority w:val="99"/>
    <w:qFormat/>
  </w:style>
  <w:style w:type="paragraph" w:styleId="895">
    <w:name w:val="Footer1"/>
    <w:basedOn w:val="734"/>
    <w:next w:val="895"/>
    <w:link w:val="896"/>
    <w:uiPriority w:val="99"/>
    <w:unhideWhenUsed/>
    <w:qFormat/>
    <w:pPr>
      <w:tabs>
        <w:tab w:val="center" w:pos="7143" w:leader="none"/>
        <w:tab w:val="right" w:pos="14287" w:leader="none"/>
      </w:tabs>
    </w:pPr>
  </w:style>
  <w:style w:type="character" w:styleId="896">
    <w:name w:val="Caption Char"/>
    <w:next w:val="896"/>
    <w:link w:val="895"/>
    <w:uiPriority w:val="99"/>
    <w:qFormat/>
  </w:style>
  <w:style w:type="character" w:styleId="897">
    <w:name w:val="Footer Char"/>
    <w:next w:val="897"/>
    <w:link w:val="734"/>
    <w:uiPriority w:val="99"/>
    <w:qFormat/>
  </w:style>
  <w:style w:type="paragraph" w:styleId="898">
    <w:name w:val="Caption1"/>
    <w:basedOn w:val="734"/>
    <w:next w:val="898"/>
    <w:link w:val="734"/>
    <w:uiPriority w:val="35"/>
    <w:unhideWhenUsed/>
    <w:qFormat/>
    <w:pPr>
      <w:spacing w:line="276" w:lineRule="auto"/>
    </w:pPr>
    <w:rPr>
      <w:b/>
      <w:bCs/>
      <w:color w:val="4f81bd"/>
      <w:sz w:val="18"/>
      <w:szCs w:val="18"/>
    </w:rPr>
  </w:style>
  <w:style w:type="table" w:styleId="899">
    <w:name w:val="Table Grid Light"/>
    <w:next w:val="899"/>
    <w:link w:val="734"/>
    <w:uiPriority w:val="59"/>
    <w:qFormat/>
    <w:tblPr/>
  </w:style>
  <w:style w:type="table" w:styleId="900">
    <w:name w:val="无格式表格 11"/>
    <w:next w:val="900"/>
    <w:link w:val="734"/>
    <w:uiPriority w:val="59"/>
    <w:qFormat/>
    <w:tblPr/>
  </w:style>
  <w:style w:type="table" w:styleId="901">
    <w:name w:val="无格式表格 21"/>
    <w:next w:val="901"/>
    <w:link w:val="734"/>
    <w:uiPriority w:val="59"/>
    <w:qFormat/>
    <w:tblPr/>
  </w:style>
  <w:style w:type="table" w:styleId="902">
    <w:name w:val="无格式表格 31"/>
    <w:next w:val="902"/>
    <w:link w:val="734"/>
    <w:uiPriority w:val="99"/>
    <w:qFormat/>
    <w:tblPr/>
  </w:style>
  <w:style w:type="table" w:styleId="903">
    <w:name w:val="无格式表格 41"/>
    <w:next w:val="903"/>
    <w:link w:val="734"/>
    <w:uiPriority w:val="99"/>
    <w:qFormat/>
    <w:tblPr/>
  </w:style>
  <w:style w:type="table" w:styleId="904">
    <w:name w:val="无格式表格 51"/>
    <w:next w:val="904"/>
    <w:link w:val="734"/>
    <w:uiPriority w:val="99"/>
    <w:qFormat/>
    <w:tblPr/>
  </w:style>
  <w:style w:type="table" w:styleId="905">
    <w:name w:val="网格表 1 浅色1"/>
    <w:next w:val="905"/>
    <w:link w:val="734"/>
    <w:uiPriority w:val="99"/>
    <w:qFormat/>
    <w:tblPr/>
  </w:style>
  <w:style w:type="table" w:styleId="906">
    <w:name w:val="Grid Table 1 Light - Accent 1"/>
    <w:next w:val="906"/>
    <w:link w:val="734"/>
    <w:uiPriority w:val="99"/>
    <w:qFormat/>
    <w:tblPr/>
  </w:style>
  <w:style w:type="table" w:styleId="907">
    <w:name w:val="Grid Table 1 Light - Accent 2"/>
    <w:next w:val="907"/>
    <w:link w:val="734"/>
    <w:uiPriority w:val="99"/>
    <w:qFormat/>
    <w:tblPr/>
  </w:style>
  <w:style w:type="table" w:styleId="908">
    <w:name w:val="Grid Table 1 Light - Accent 3"/>
    <w:next w:val="908"/>
    <w:link w:val="734"/>
    <w:uiPriority w:val="99"/>
    <w:qFormat/>
    <w:tblPr/>
  </w:style>
  <w:style w:type="table" w:styleId="909">
    <w:name w:val="Grid Table 1 Light - Accent 4"/>
    <w:next w:val="909"/>
    <w:link w:val="734"/>
    <w:uiPriority w:val="99"/>
    <w:qFormat/>
    <w:tblPr/>
  </w:style>
  <w:style w:type="table" w:styleId="910">
    <w:name w:val="Grid Table 1 Light - Accent 5"/>
    <w:next w:val="910"/>
    <w:link w:val="734"/>
    <w:uiPriority w:val="99"/>
    <w:qFormat/>
    <w:tblPr/>
  </w:style>
  <w:style w:type="table" w:styleId="911">
    <w:name w:val="Grid Table 1 Light - Accent 6"/>
    <w:next w:val="911"/>
    <w:link w:val="734"/>
    <w:uiPriority w:val="99"/>
    <w:qFormat/>
    <w:tblPr/>
  </w:style>
  <w:style w:type="table" w:styleId="912">
    <w:name w:val="网格表 21"/>
    <w:next w:val="912"/>
    <w:link w:val="734"/>
    <w:uiPriority w:val="99"/>
    <w:qFormat/>
    <w:tblPr/>
  </w:style>
  <w:style w:type="table" w:styleId="913">
    <w:name w:val="Grid Table 2 - Accent 1"/>
    <w:next w:val="913"/>
    <w:link w:val="734"/>
    <w:uiPriority w:val="99"/>
    <w:qFormat/>
    <w:tblPr/>
  </w:style>
  <w:style w:type="table" w:styleId="914">
    <w:name w:val="Grid Table 2 - Accent 2"/>
    <w:next w:val="914"/>
    <w:link w:val="734"/>
    <w:uiPriority w:val="99"/>
    <w:qFormat/>
    <w:tblPr/>
  </w:style>
  <w:style w:type="table" w:styleId="915">
    <w:name w:val="Grid Table 2 - Accent 3"/>
    <w:next w:val="915"/>
    <w:link w:val="734"/>
    <w:uiPriority w:val="99"/>
    <w:qFormat/>
    <w:tblPr/>
  </w:style>
  <w:style w:type="table" w:styleId="916">
    <w:name w:val="Grid Table 2 - Accent 4"/>
    <w:next w:val="916"/>
    <w:link w:val="734"/>
    <w:uiPriority w:val="99"/>
    <w:qFormat/>
    <w:tblPr/>
  </w:style>
  <w:style w:type="table" w:styleId="917">
    <w:name w:val="Grid Table 2 - Accent 5"/>
    <w:next w:val="917"/>
    <w:link w:val="734"/>
    <w:uiPriority w:val="99"/>
    <w:qFormat/>
    <w:tblPr/>
  </w:style>
  <w:style w:type="table" w:styleId="918">
    <w:name w:val="Grid Table 2 - Accent 6"/>
    <w:next w:val="918"/>
    <w:link w:val="734"/>
    <w:uiPriority w:val="99"/>
    <w:qFormat/>
    <w:tblPr/>
  </w:style>
  <w:style w:type="table" w:styleId="919">
    <w:name w:val="网格表 31"/>
    <w:next w:val="919"/>
    <w:link w:val="734"/>
    <w:uiPriority w:val="99"/>
    <w:qFormat/>
    <w:tblPr/>
  </w:style>
  <w:style w:type="table" w:styleId="920">
    <w:name w:val="Grid Table 3 - Accent 1"/>
    <w:next w:val="920"/>
    <w:link w:val="734"/>
    <w:uiPriority w:val="99"/>
    <w:qFormat/>
    <w:tblPr/>
  </w:style>
  <w:style w:type="table" w:styleId="921">
    <w:name w:val="Grid Table 3 - Accent 2"/>
    <w:next w:val="921"/>
    <w:link w:val="734"/>
    <w:uiPriority w:val="99"/>
    <w:qFormat/>
    <w:tblPr/>
  </w:style>
  <w:style w:type="table" w:styleId="922">
    <w:name w:val="Grid Table 3 - Accent 3"/>
    <w:next w:val="922"/>
    <w:link w:val="734"/>
    <w:uiPriority w:val="99"/>
    <w:qFormat/>
    <w:tblPr/>
  </w:style>
  <w:style w:type="table" w:styleId="923">
    <w:name w:val="Grid Table 3 - Accent 4"/>
    <w:next w:val="923"/>
    <w:link w:val="734"/>
    <w:uiPriority w:val="99"/>
    <w:qFormat/>
    <w:tblPr/>
  </w:style>
  <w:style w:type="table" w:styleId="924">
    <w:name w:val="Grid Table 3 - Accent 5"/>
    <w:next w:val="924"/>
    <w:link w:val="734"/>
    <w:uiPriority w:val="99"/>
    <w:qFormat/>
    <w:tblPr/>
  </w:style>
  <w:style w:type="table" w:styleId="925">
    <w:name w:val="Grid Table 3 - Accent 6"/>
    <w:next w:val="925"/>
    <w:link w:val="734"/>
    <w:uiPriority w:val="99"/>
    <w:qFormat/>
    <w:tblPr/>
  </w:style>
  <w:style w:type="table" w:styleId="926">
    <w:name w:val="网格表 41"/>
    <w:next w:val="926"/>
    <w:link w:val="734"/>
    <w:uiPriority w:val="59"/>
    <w:qFormat/>
    <w:tblPr/>
  </w:style>
  <w:style w:type="table" w:styleId="927">
    <w:name w:val="Grid Table 4 - Accent 1"/>
    <w:next w:val="927"/>
    <w:link w:val="734"/>
    <w:uiPriority w:val="59"/>
    <w:qFormat/>
    <w:tblPr/>
  </w:style>
  <w:style w:type="table" w:styleId="928">
    <w:name w:val="Grid Table 4 - Accent 2"/>
    <w:next w:val="928"/>
    <w:link w:val="734"/>
    <w:uiPriority w:val="59"/>
    <w:qFormat/>
    <w:tblPr/>
  </w:style>
  <w:style w:type="table" w:styleId="929">
    <w:name w:val="Grid Table 4 - Accent 3"/>
    <w:next w:val="929"/>
    <w:link w:val="734"/>
    <w:uiPriority w:val="59"/>
    <w:qFormat/>
    <w:tblPr/>
  </w:style>
  <w:style w:type="table" w:styleId="930">
    <w:name w:val="Grid Table 4 - Accent 4"/>
    <w:next w:val="930"/>
    <w:link w:val="734"/>
    <w:uiPriority w:val="59"/>
    <w:qFormat/>
    <w:tblPr/>
  </w:style>
  <w:style w:type="table" w:styleId="931">
    <w:name w:val="Grid Table 4 - Accent 5"/>
    <w:next w:val="931"/>
    <w:link w:val="734"/>
    <w:uiPriority w:val="59"/>
    <w:qFormat/>
    <w:tblPr/>
  </w:style>
  <w:style w:type="table" w:styleId="932">
    <w:name w:val="Grid Table 4 - Accent 6"/>
    <w:next w:val="932"/>
    <w:link w:val="734"/>
    <w:uiPriority w:val="59"/>
    <w:qFormat/>
    <w:tblPr/>
  </w:style>
  <w:style w:type="table" w:styleId="933">
    <w:name w:val="网格表 5 深色1"/>
    <w:next w:val="933"/>
    <w:link w:val="734"/>
    <w:uiPriority w:val="99"/>
    <w:qFormat/>
    <w:tblPr/>
  </w:style>
  <w:style w:type="table" w:styleId="934">
    <w:name w:val="Grid Table 5 Dark- Accent 1"/>
    <w:next w:val="934"/>
    <w:link w:val="734"/>
    <w:uiPriority w:val="99"/>
    <w:qFormat/>
    <w:tblPr/>
  </w:style>
  <w:style w:type="table" w:styleId="935">
    <w:name w:val="Grid Table 5 Dark - Accent 2"/>
    <w:next w:val="935"/>
    <w:link w:val="734"/>
    <w:uiPriority w:val="99"/>
    <w:qFormat/>
    <w:tblPr/>
  </w:style>
  <w:style w:type="table" w:styleId="936">
    <w:name w:val="Grid Table 5 Dark - Accent 3"/>
    <w:next w:val="936"/>
    <w:link w:val="734"/>
    <w:uiPriority w:val="99"/>
    <w:qFormat/>
    <w:tblPr/>
  </w:style>
  <w:style w:type="table" w:styleId="937">
    <w:name w:val="Grid Table 5 Dark- Accent 4"/>
    <w:next w:val="937"/>
    <w:link w:val="734"/>
    <w:uiPriority w:val="99"/>
    <w:qFormat/>
    <w:tblPr/>
  </w:style>
  <w:style w:type="table" w:styleId="938">
    <w:name w:val="Grid Table 5 Dark - Accent 5"/>
    <w:next w:val="938"/>
    <w:link w:val="734"/>
    <w:uiPriority w:val="99"/>
    <w:qFormat/>
    <w:tblPr/>
  </w:style>
  <w:style w:type="table" w:styleId="939">
    <w:name w:val="Grid Table 5 Dark - Accent 6"/>
    <w:next w:val="939"/>
    <w:link w:val="734"/>
    <w:uiPriority w:val="99"/>
    <w:qFormat/>
    <w:tblPr/>
  </w:style>
  <w:style w:type="table" w:styleId="940">
    <w:name w:val="网格表 6 彩色1"/>
    <w:next w:val="940"/>
    <w:link w:val="734"/>
    <w:uiPriority w:val="99"/>
    <w:qFormat/>
    <w:tblPr/>
  </w:style>
  <w:style w:type="table" w:styleId="941">
    <w:name w:val="Grid Table 6 Colorful - Accent 1"/>
    <w:next w:val="941"/>
    <w:link w:val="734"/>
    <w:uiPriority w:val="99"/>
    <w:qFormat/>
    <w:tblPr/>
  </w:style>
  <w:style w:type="table" w:styleId="942">
    <w:name w:val="Grid Table 6 Colorful - Accent 2"/>
    <w:next w:val="942"/>
    <w:link w:val="734"/>
    <w:uiPriority w:val="99"/>
    <w:qFormat/>
    <w:tblPr/>
  </w:style>
  <w:style w:type="table" w:styleId="943">
    <w:name w:val="Grid Table 6 Colorful - Accent 3"/>
    <w:next w:val="943"/>
    <w:link w:val="734"/>
    <w:uiPriority w:val="99"/>
    <w:qFormat/>
    <w:tblPr/>
  </w:style>
  <w:style w:type="table" w:styleId="944">
    <w:name w:val="Grid Table 6 Colorful - Accent 4"/>
    <w:next w:val="944"/>
    <w:link w:val="734"/>
    <w:uiPriority w:val="99"/>
    <w:qFormat/>
    <w:tblPr/>
  </w:style>
  <w:style w:type="table" w:styleId="945">
    <w:name w:val="Grid Table 6 Colorful - Accent 5"/>
    <w:next w:val="945"/>
    <w:link w:val="734"/>
    <w:uiPriority w:val="99"/>
    <w:qFormat/>
    <w:tblPr/>
  </w:style>
  <w:style w:type="table" w:styleId="946">
    <w:name w:val="Grid Table 6 Colorful - Accent 6"/>
    <w:next w:val="946"/>
    <w:link w:val="734"/>
    <w:uiPriority w:val="99"/>
    <w:qFormat/>
    <w:tblPr/>
  </w:style>
  <w:style w:type="table" w:styleId="947">
    <w:name w:val="网格表 7 彩色1"/>
    <w:next w:val="947"/>
    <w:link w:val="734"/>
    <w:uiPriority w:val="99"/>
    <w:qFormat/>
    <w:tblPr/>
  </w:style>
  <w:style w:type="table" w:styleId="948">
    <w:name w:val="Grid Table 7 Colorful - Accent 1"/>
    <w:next w:val="948"/>
    <w:link w:val="734"/>
    <w:uiPriority w:val="99"/>
    <w:qFormat/>
    <w:tblPr/>
  </w:style>
  <w:style w:type="table" w:styleId="949">
    <w:name w:val="Grid Table 7 Colorful - Accent 2"/>
    <w:next w:val="949"/>
    <w:link w:val="734"/>
    <w:uiPriority w:val="99"/>
    <w:qFormat/>
    <w:tblPr/>
  </w:style>
  <w:style w:type="table" w:styleId="950">
    <w:name w:val="Grid Table 7 Colorful - Accent 3"/>
    <w:next w:val="950"/>
    <w:link w:val="734"/>
    <w:uiPriority w:val="99"/>
    <w:qFormat/>
    <w:tblPr/>
  </w:style>
  <w:style w:type="table" w:styleId="951">
    <w:name w:val="Grid Table 7 Colorful - Accent 4"/>
    <w:next w:val="951"/>
    <w:link w:val="734"/>
    <w:uiPriority w:val="99"/>
    <w:qFormat/>
    <w:tblPr/>
  </w:style>
  <w:style w:type="table" w:styleId="952">
    <w:name w:val="Grid Table 7 Colorful - Accent 5"/>
    <w:next w:val="952"/>
    <w:link w:val="734"/>
    <w:uiPriority w:val="99"/>
    <w:qFormat/>
    <w:tblPr/>
  </w:style>
  <w:style w:type="table" w:styleId="953">
    <w:name w:val="Grid Table 7 Colorful - Accent 6"/>
    <w:next w:val="953"/>
    <w:link w:val="734"/>
    <w:uiPriority w:val="99"/>
    <w:qFormat/>
    <w:tblPr/>
  </w:style>
  <w:style w:type="table" w:styleId="954">
    <w:name w:val="清单表 1 浅色1"/>
    <w:next w:val="954"/>
    <w:link w:val="734"/>
    <w:uiPriority w:val="99"/>
    <w:qFormat/>
    <w:tblPr/>
  </w:style>
  <w:style w:type="table" w:styleId="955">
    <w:name w:val="List Table 1 Light - Accent 1"/>
    <w:next w:val="955"/>
    <w:link w:val="734"/>
    <w:uiPriority w:val="99"/>
    <w:qFormat/>
    <w:tblPr/>
  </w:style>
  <w:style w:type="table" w:styleId="956">
    <w:name w:val="List Table 1 Light - Accent 2"/>
    <w:next w:val="956"/>
    <w:link w:val="734"/>
    <w:uiPriority w:val="99"/>
    <w:qFormat/>
    <w:tblPr/>
  </w:style>
  <w:style w:type="table" w:styleId="957">
    <w:name w:val="List Table 1 Light - Accent 3"/>
    <w:next w:val="957"/>
    <w:link w:val="734"/>
    <w:uiPriority w:val="99"/>
    <w:qFormat/>
    <w:tblPr/>
  </w:style>
  <w:style w:type="table" w:styleId="958">
    <w:name w:val="List Table 1 Light - Accent 4"/>
    <w:next w:val="958"/>
    <w:link w:val="734"/>
    <w:uiPriority w:val="99"/>
    <w:qFormat/>
    <w:tblPr/>
  </w:style>
  <w:style w:type="table" w:styleId="959">
    <w:name w:val="List Table 1 Light - Accent 5"/>
    <w:next w:val="959"/>
    <w:link w:val="734"/>
    <w:uiPriority w:val="99"/>
    <w:qFormat/>
    <w:tblPr/>
  </w:style>
  <w:style w:type="table" w:styleId="960">
    <w:name w:val="List Table 1 Light - Accent 6"/>
    <w:next w:val="960"/>
    <w:link w:val="734"/>
    <w:uiPriority w:val="99"/>
    <w:qFormat/>
    <w:tblPr/>
  </w:style>
  <w:style w:type="table" w:styleId="961">
    <w:name w:val="清单表 21"/>
    <w:next w:val="961"/>
    <w:link w:val="734"/>
    <w:uiPriority w:val="99"/>
    <w:qFormat/>
    <w:tblPr/>
  </w:style>
  <w:style w:type="table" w:styleId="962">
    <w:name w:val="List Table 2 - Accent 1"/>
    <w:next w:val="962"/>
    <w:link w:val="734"/>
    <w:uiPriority w:val="99"/>
    <w:qFormat/>
    <w:tblPr/>
  </w:style>
  <w:style w:type="table" w:styleId="963">
    <w:name w:val="List Table 2 - Accent 2"/>
    <w:next w:val="963"/>
    <w:link w:val="734"/>
    <w:uiPriority w:val="99"/>
    <w:qFormat/>
    <w:tblPr/>
  </w:style>
  <w:style w:type="table" w:styleId="964">
    <w:name w:val="List Table 2 - Accent 3"/>
    <w:next w:val="964"/>
    <w:link w:val="734"/>
    <w:uiPriority w:val="99"/>
    <w:qFormat/>
    <w:tblPr/>
  </w:style>
  <w:style w:type="table" w:styleId="965">
    <w:name w:val="List Table 2 - Accent 4"/>
    <w:next w:val="965"/>
    <w:link w:val="734"/>
    <w:uiPriority w:val="99"/>
    <w:qFormat/>
    <w:tblPr/>
  </w:style>
  <w:style w:type="table" w:styleId="966">
    <w:name w:val="List Table 2 - Accent 5"/>
    <w:next w:val="966"/>
    <w:link w:val="734"/>
    <w:uiPriority w:val="99"/>
    <w:qFormat/>
    <w:tblPr/>
  </w:style>
  <w:style w:type="table" w:styleId="967">
    <w:name w:val="List Table 2 - Accent 6"/>
    <w:next w:val="967"/>
    <w:link w:val="734"/>
    <w:uiPriority w:val="99"/>
    <w:qFormat/>
    <w:tblPr/>
  </w:style>
  <w:style w:type="table" w:styleId="968">
    <w:name w:val="清单表 31"/>
    <w:next w:val="968"/>
    <w:link w:val="734"/>
    <w:uiPriority w:val="99"/>
    <w:qFormat/>
    <w:tblPr/>
  </w:style>
  <w:style w:type="table" w:styleId="969">
    <w:name w:val="List Table 3 - Accent 1"/>
    <w:next w:val="969"/>
    <w:link w:val="734"/>
    <w:uiPriority w:val="99"/>
    <w:qFormat/>
    <w:tblPr/>
  </w:style>
  <w:style w:type="table" w:styleId="970">
    <w:name w:val="List Table 3 - Accent 2"/>
    <w:next w:val="970"/>
    <w:link w:val="734"/>
    <w:uiPriority w:val="99"/>
    <w:qFormat/>
    <w:tblPr/>
  </w:style>
  <w:style w:type="table" w:styleId="971">
    <w:name w:val="List Table 3 - Accent 3"/>
    <w:next w:val="971"/>
    <w:link w:val="734"/>
    <w:uiPriority w:val="99"/>
    <w:qFormat/>
    <w:tblPr/>
  </w:style>
  <w:style w:type="table" w:styleId="972">
    <w:name w:val="List Table 3 - Accent 4"/>
    <w:next w:val="972"/>
    <w:link w:val="734"/>
    <w:uiPriority w:val="99"/>
    <w:qFormat/>
    <w:tblPr/>
  </w:style>
  <w:style w:type="table" w:styleId="973">
    <w:name w:val="List Table 3 - Accent 5"/>
    <w:next w:val="973"/>
    <w:link w:val="734"/>
    <w:uiPriority w:val="99"/>
    <w:qFormat/>
    <w:tblPr/>
  </w:style>
  <w:style w:type="table" w:styleId="974">
    <w:name w:val="List Table 3 - Accent 6"/>
    <w:next w:val="974"/>
    <w:link w:val="734"/>
    <w:uiPriority w:val="99"/>
    <w:qFormat/>
    <w:tblPr/>
  </w:style>
  <w:style w:type="table" w:styleId="975">
    <w:name w:val="清单表 41"/>
    <w:next w:val="975"/>
    <w:link w:val="734"/>
    <w:uiPriority w:val="99"/>
    <w:qFormat/>
    <w:tblPr/>
  </w:style>
  <w:style w:type="table" w:styleId="976">
    <w:name w:val="List Table 4 - Accent 1"/>
    <w:next w:val="976"/>
    <w:link w:val="734"/>
    <w:uiPriority w:val="99"/>
    <w:qFormat/>
    <w:tblPr/>
  </w:style>
  <w:style w:type="table" w:styleId="977">
    <w:name w:val="List Table 4 - Accent 2"/>
    <w:next w:val="977"/>
    <w:link w:val="734"/>
    <w:uiPriority w:val="99"/>
    <w:qFormat/>
    <w:tblPr/>
  </w:style>
  <w:style w:type="table" w:styleId="978">
    <w:name w:val="List Table 4 - Accent 3"/>
    <w:next w:val="978"/>
    <w:link w:val="734"/>
    <w:uiPriority w:val="99"/>
    <w:qFormat/>
    <w:tblPr/>
  </w:style>
  <w:style w:type="table" w:styleId="979">
    <w:name w:val="List Table 4 - Accent 4"/>
    <w:next w:val="979"/>
    <w:link w:val="734"/>
    <w:uiPriority w:val="99"/>
    <w:qFormat/>
    <w:tblPr/>
  </w:style>
  <w:style w:type="table" w:styleId="980">
    <w:name w:val="List Table 4 - Accent 5"/>
    <w:next w:val="980"/>
    <w:link w:val="734"/>
    <w:uiPriority w:val="99"/>
    <w:qFormat/>
    <w:tblPr/>
  </w:style>
  <w:style w:type="table" w:styleId="981">
    <w:name w:val="List Table 4 - Accent 6"/>
    <w:next w:val="981"/>
    <w:link w:val="734"/>
    <w:uiPriority w:val="99"/>
    <w:qFormat/>
    <w:tblPr/>
  </w:style>
  <w:style w:type="table" w:styleId="982">
    <w:name w:val="清单表 5 深色1"/>
    <w:next w:val="982"/>
    <w:link w:val="734"/>
    <w:uiPriority w:val="99"/>
    <w:qFormat/>
    <w:tblPr/>
  </w:style>
  <w:style w:type="table" w:styleId="983">
    <w:name w:val="List Table 5 Dark - Accent 1"/>
    <w:next w:val="983"/>
    <w:link w:val="734"/>
    <w:uiPriority w:val="99"/>
    <w:qFormat/>
    <w:tblPr/>
  </w:style>
  <w:style w:type="table" w:styleId="984">
    <w:name w:val="List Table 5 Dark - Accent 2"/>
    <w:next w:val="984"/>
    <w:link w:val="734"/>
    <w:uiPriority w:val="99"/>
    <w:qFormat/>
    <w:tblPr/>
  </w:style>
  <w:style w:type="table" w:styleId="985">
    <w:name w:val="List Table 5 Dark - Accent 3"/>
    <w:next w:val="985"/>
    <w:link w:val="734"/>
    <w:uiPriority w:val="99"/>
    <w:qFormat/>
    <w:tblPr/>
  </w:style>
  <w:style w:type="table" w:styleId="986">
    <w:name w:val="List Table 5 Dark - Accent 4"/>
    <w:next w:val="986"/>
    <w:link w:val="734"/>
    <w:uiPriority w:val="99"/>
    <w:qFormat/>
    <w:tblPr/>
  </w:style>
  <w:style w:type="table" w:styleId="987">
    <w:name w:val="List Table 5 Dark - Accent 5"/>
    <w:next w:val="987"/>
    <w:link w:val="734"/>
    <w:uiPriority w:val="99"/>
    <w:qFormat/>
    <w:tblPr/>
  </w:style>
  <w:style w:type="table" w:styleId="988">
    <w:name w:val="List Table 5 Dark - Accent 6"/>
    <w:next w:val="988"/>
    <w:link w:val="734"/>
    <w:uiPriority w:val="99"/>
    <w:qFormat/>
    <w:tblPr/>
  </w:style>
  <w:style w:type="table" w:styleId="989">
    <w:name w:val="清单表 6 彩色1"/>
    <w:next w:val="989"/>
    <w:link w:val="734"/>
    <w:uiPriority w:val="99"/>
    <w:qFormat/>
    <w:tblPr/>
  </w:style>
  <w:style w:type="table" w:styleId="990">
    <w:name w:val="List Table 6 Colorful - Accent 1"/>
    <w:next w:val="990"/>
    <w:link w:val="734"/>
    <w:uiPriority w:val="99"/>
    <w:qFormat/>
    <w:tblPr/>
  </w:style>
  <w:style w:type="table" w:styleId="991">
    <w:name w:val="List Table 6 Colorful - Accent 2"/>
    <w:next w:val="991"/>
    <w:link w:val="734"/>
    <w:uiPriority w:val="99"/>
    <w:qFormat/>
    <w:tblPr/>
  </w:style>
  <w:style w:type="table" w:styleId="992">
    <w:name w:val="List Table 6 Colorful - Accent 3"/>
    <w:next w:val="992"/>
    <w:link w:val="734"/>
    <w:uiPriority w:val="99"/>
    <w:qFormat/>
    <w:tblPr/>
  </w:style>
  <w:style w:type="table" w:styleId="993">
    <w:name w:val="List Table 6 Colorful - Accent 4"/>
    <w:next w:val="993"/>
    <w:link w:val="734"/>
    <w:uiPriority w:val="99"/>
    <w:qFormat/>
    <w:tblPr/>
  </w:style>
  <w:style w:type="table" w:styleId="994">
    <w:name w:val="List Table 6 Colorful - Accent 5"/>
    <w:next w:val="994"/>
    <w:link w:val="734"/>
    <w:uiPriority w:val="99"/>
    <w:qFormat/>
    <w:tblPr/>
  </w:style>
  <w:style w:type="table" w:styleId="995">
    <w:name w:val="List Table 6 Colorful - Accent 6"/>
    <w:next w:val="995"/>
    <w:link w:val="734"/>
    <w:uiPriority w:val="99"/>
    <w:qFormat/>
    <w:tblPr/>
  </w:style>
  <w:style w:type="table" w:styleId="996">
    <w:name w:val="清单表 7 彩色1"/>
    <w:next w:val="996"/>
    <w:link w:val="734"/>
    <w:uiPriority w:val="99"/>
    <w:qFormat/>
    <w:tblPr/>
  </w:style>
  <w:style w:type="table" w:styleId="997">
    <w:name w:val="List Table 7 Colorful - Accent 1"/>
    <w:next w:val="997"/>
    <w:link w:val="734"/>
    <w:uiPriority w:val="99"/>
    <w:qFormat/>
    <w:tblPr/>
  </w:style>
  <w:style w:type="table" w:styleId="998">
    <w:name w:val="List Table 7 Colorful - Accent 2"/>
    <w:next w:val="998"/>
    <w:link w:val="734"/>
    <w:uiPriority w:val="99"/>
    <w:qFormat/>
    <w:tblPr/>
  </w:style>
  <w:style w:type="table" w:styleId="999">
    <w:name w:val="List Table 7 Colorful - Accent 3"/>
    <w:next w:val="999"/>
    <w:link w:val="734"/>
    <w:uiPriority w:val="99"/>
    <w:qFormat/>
    <w:tblPr/>
  </w:style>
  <w:style w:type="table" w:styleId="1000">
    <w:name w:val="List Table 7 Colorful - Accent 4"/>
    <w:next w:val="1000"/>
    <w:link w:val="734"/>
    <w:uiPriority w:val="99"/>
    <w:qFormat/>
    <w:tblPr/>
  </w:style>
  <w:style w:type="table" w:styleId="1001">
    <w:name w:val="List Table 7 Colorful - Accent 5"/>
    <w:next w:val="1001"/>
    <w:link w:val="734"/>
    <w:uiPriority w:val="99"/>
    <w:qFormat/>
    <w:tblPr/>
  </w:style>
  <w:style w:type="table" w:styleId="1002">
    <w:name w:val="List Table 7 Colorful - Accent 6"/>
    <w:next w:val="1002"/>
    <w:link w:val="734"/>
    <w:uiPriority w:val="99"/>
    <w:qFormat/>
    <w:tblPr/>
  </w:style>
  <w:style w:type="table" w:styleId="1003">
    <w:name w:val="Lined - Accent"/>
    <w:next w:val="1003"/>
    <w:link w:val="734"/>
    <w:uiPriority w:val="99"/>
    <w:qFormat/>
    <w:rPr>
      <w:color w:val="404040"/>
    </w:rPr>
    <w:tblPr/>
  </w:style>
  <w:style w:type="table" w:styleId="1004">
    <w:name w:val="Lined - Accent 1"/>
    <w:next w:val="1004"/>
    <w:link w:val="734"/>
    <w:uiPriority w:val="99"/>
    <w:qFormat/>
    <w:rPr>
      <w:color w:val="404040"/>
    </w:rPr>
    <w:tblPr/>
  </w:style>
  <w:style w:type="table" w:styleId="1005">
    <w:name w:val="Lined - Accent 2"/>
    <w:next w:val="1005"/>
    <w:link w:val="734"/>
    <w:uiPriority w:val="99"/>
    <w:qFormat/>
    <w:rPr>
      <w:color w:val="404040"/>
    </w:rPr>
    <w:tblPr/>
  </w:style>
  <w:style w:type="table" w:styleId="1006">
    <w:name w:val="Lined - Accent 3"/>
    <w:next w:val="1006"/>
    <w:link w:val="734"/>
    <w:uiPriority w:val="99"/>
    <w:qFormat/>
    <w:rPr>
      <w:color w:val="404040"/>
    </w:rPr>
    <w:tblPr/>
  </w:style>
  <w:style w:type="table" w:styleId="1007">
    <w:name w:val="Lined - Accent 4"/>
    <w:next w:val="1007"/>
    <w:link w:val="734"/>
    <w:uiPriority w:val="99"/>
    <w:qFormat/>
    <w:rPr>
      <w:color w:val="404040"/>
    </w:rPr>
    <w:tblPr/>
  </w:style>
  <w:style w:type="table" w:styleId="1008">
    <w:name w:val="Lined - Accent 5"/>
    <w:next w:val="1008"/>
    <w:link w:val="734"/>
    <w:uiPriority w:val="99"/>
    <w:qFormat/>
    <w:rPr>
      <w:color w:val="404040"/>
    </w:rPr>
    <w:tblPr/>
  </w:style>
  <w:style w:type="table" w:styleId="1009">
    <w:name w:val="Lined - Accent 6"/>
    <w:next w:val="1009"/>
    <w:link w:val="734"/>
    <w:uiPriority w:val="99"/>
    <w:qFormat/>
    <w:rPr>
      <w:color w:val="404040"/>
    </w:rPr>
    <w:tblPr/>
  </w:style>
  <w:style w:type="table" w:styleId="1010">
    <w:name w:val="Bordered &amp; Lined - Accent"/>
    <w:next w:val="1010"/>
    <w:link w:val="734"/>
    <w:uiPriority w:val="99"/>
    <w:qFormat/>
    <w:rPr>
      <w:color w:val="404040"/>
    </w:rPr>
    <w:tblPr/>
  </w:style>
  <w:style w:type="table" w:styleId="1011">
    <w:name w:val="Bordered &amp; Lined - Accent 1"/>
    <w:next w:val="1011"/>
    <w:link w:val="734"/>
    <w:uiPriority w:val="99"/>
    <w:qFormat/>
    <w:rPr>
      <w:color w:val="404040"/>
    </w:rPr>
    <w:tblPr/>
  </w:style>
  <w:style w:type="table" w:styleId="1012">
    <w:name w:val="Bordered &amp; Lined - Accent 2"/>
    <w:next w:val="1012"/>
    <w:link w:val="734"/>
    <w:uiPriority w:val="99"/>
    <w:qFormat/>
    <w:rPr>
      <w:color w:val="404040"/>
    </w:rPr>
    <w:tblPr/>
  </w:style>
  <w:style w:type="table" w:styleId="1013">
    <w:name w:val="Bordered &amp; Lined - Accent 3"/>
    <w:next w:val="1013"/>
    <w:link w:val="734"/>
    <w:uiPriority w:val="99"/>
    <w:qFormat/>
    <w:rPr>
      <w:color w:val="404040"/>
    </w:rPr>
    <w:tblPr/>
  </w:style>
  <w:style w:type="table" w:styleId="1014">
    <w:name w:val="Bordered &amp; Lined - Accent 4"/>
    <w:next w:val="1014"/>
    <w:link w:val="734"/>
    <w:uiPriority w:val="99"/>
    <w:qFormat/>
    <w:rPr>
      <w:color w:val="404040"/>
    </w:rPr>
    <w:tblPr/>
  </w:style>
  <w:style w:type="table" w:styleId="1015">
    <w:name w:val="Bordered &amp; Lined - Accent 5"/>
    <w:next w:val="1015"/>
    <w:link w:val="734"/>
    <w:uiPriority w:val="99"/>
    <w:qFormat/>
    <w:rPr>
      <w:color w:val="404040"/>
    </w:rPr>
    <w:tblPr/>
  </w:style>
  <w:style w:type="table" w:styleId="1016">
    <w:name w:val="Bordered &amp; Lined - Accent 6"/>
    <w:next w:val="1016"/>
    <w:link w:val="734"/>
    <w:uiPriority w:val="99"/>
    <w:qFormat/>
    <w:rPr>
      <w:color w:val="404040"/>
    </w:rPr>
    <w:tblPr/>
  </w:style>
  <w:style w:type="table" w:styleId="1017">
    <w:name w:val="Bordered"/>
    <w:next w:val="1017"/>
    <w:link w:val="734"/>
    <w:uiPriority w:val="99"/>
    <w:qFormat/>
    <w:tblPr/>
  </w:style>
  <w:style w:type="table" w:styleId="1018">
    <w:name w:val="Bordered - Accent 1"/>
    <w:next w:val="1018"/>
    <w:link w:val="734"/>
    <w:uiPriority w:val="99"/>
    <w:qFormat/>
    <w:tblPr/>
  </w:style>
  <w:style w:type="table" w:styleId="1019">
    <w:name w:val="Bordered - Accent 2"/>
    <w:next w:val="1019"/>
    <w:link w:val="734"/>
    <w:uiPriority w:val="99"/>
    <w:qFormat/>
    <w:tblPr/>
  </w:style>
  <w:style w:type="table" w:styleId="1020">
    <w:name w:val="Bordered - Accent 3"/>
    <w:next w:val="1020"/>
    <w:link w:val="734"/>
    <w:uiPriority w:val="99"/>
    <w:qFormat/>
    <w:tblPr/>
  </w:style>
  <w:style w:type="table" w:styleId="1021">
    <w:name w:val="Bordered - Accent 4"/>
    <w:next w:val="1021"/>
    <w:link w:val="734"/>
    <w:uiPriority w:val="99"/>
    <w:qFormat/>
    <w:tblPr/>
  </w:style>
  <w:style w:type="table" w:styleId="1022">
    <w:name w:val="Bordered - Accent 5"/>
    <w:next w:val="1022"/>
    <w:link w:val="734"/>
    <w:uiPriority w:val="99"/>
    <w:qFormat/>
    <w:tblPr/>
  </w:style>
  <w:style w:type="table" w:styleId="1023">
    <w:name w:val="Bordered - Accent 6"/>
    <w:next w:val="1023"/>
    <w:link w:val="734"/>
    <w:uiPriority w:val="99"/>
    <w:qFormat/>
    <w:tblPr/>
  </w:style>
  <w:style w:type="paragraph" w:styleId="1024">
    <w:name w:val="TOC 标题11"/>
    <w:next w:val="1024"/>
    <w:link w:val="734"/>
    <w:uiPriority w:val="39"/>
    <w:unhideWhenUsed/>
    <w:qFormat/>
    <w:rPr>
      <w:rFonts w:ascii="Times New Roman" w:hAnsi="Times New Roman" w:eastAsia="宋体" w:cs="Times New Roman"/>
      <w:lang w:val="en-US" w:eastAsia="zh-CN" w:bidi="ar-SA"/>
    </w:rPr>
  </w:style>
  <w:style w:type="character" w:styleId="1025">
    <w:name w:val="批注框文本 Char1"/>
    <w:next w:val="1025"/>
    <w:link w:val="734"/>
    <w:uiPriority w:val="99"/>
    <w:semiHidden/>
    <w:qFormat/>
    <w:rPr>
      <w:rFonts w:ascii="Times New Roman" w:hAnsi="Times New Roman" w:eastAsia="宋体" w:cs="Times New Roman"/>
      <w:sz w:val="18"/>
      <w:szCs w:val="18"/>
    </w:rPr>
  </w:style>
  <w:style w:type="character" w:styleId="1026">
    <w:name w:val="正文文本 2 Char1"/>
    <w:next w:val="1026"/>
    <w:link w:val="734"/>
    <w:uiPriority w:val="99"/>
    <w:semiHidden/>
    <w:qFormat/>
    <w:rPr>
      <w:rFonts w:ascii="Times New Roman" w:hAnsi="Times New Roman" w:eastAsia="宋体" w:cs="Times New Roman"/>
      <w:szCs w:val="20"/>
    </w:rPr>
  </w:style>
  <w:style w:type="character" w:styleId="1027">
    <w:name w:val="文档结构图 Char1"/>
    <w:next w:val="1027"/>
    <w:link w:val="734"/>
    <w:uiPriority w:val="99"/>
    <w:semiHidden/>
    <w:qFormat/>
    <w:rPr>
      <w:rFonts w:ascii="宋体" w:hAnsi="Times New Roman" w:eastAsia="宋体" w:cs="Times New Roman"/>
      <w:sz w:val="18"/>
      <w:szCs w:val="18"/>
    </w:rPr>
  </w:style>
  <w:style w:type="character" w:styleId="1028">
    <w:name w:val="正文文本缩进 Char1"/>
    <w:next w:val="1028"/>
    <w:link w:val="734"/>
    <w:uiPriority w:val="99"/>
    <w:semiHidden/>
    <w:qFormat/>
    <w:rPr>
      <w:rFonts w:ascii="Times New Roman" w:hAnsi="Times New Roman" w:eastAsia="宋体" w:cs="Times New Roman"/>
      <w:szCs w:val="20"/>
    </w:rPr>
  </w:style>
  <w:style w:type="character" w:styleId="1029">
    <w:name w:val="15"/>
    <w:next w:val="1029"/>
    <w:link w:val="734"/>
    <w:qFormat/>
    <w:rPr>
      <w:rFonts w:ascii="Times New Roman" w:hAnsi="Times New Roman" w:cs="Times New Roman"/>
    </w:rPr>
  </w:style>
  <w:style w:type="character" w:styleId="1030">
    <w:name w:val="正文文本缩进 2 Char1"/>
    <w:next w:val="1030"/>
    <w:link w:val="734"/>
    <w:uiPriority w:val="99"/>
    <w:semiHidden/>
    <w:qFormat/>
    <w:rPr>
      <w:rFonts w:ascii="Times New Roman" w:hAnsi="Times New Roman" w:eastAsia="宋体" w:cs="Times New Roman"/>
      <w:szCs w:val="20"/>
    </w:rPr>
  </w:style>
  <w:style w:type="character" w:styleId="1031">
    <w:name w:val="日期 Char1"/>
    <w:next w:val="1031"/>
    <w:link w:val="734"/>
    <w:uiPriority w:val="99"/>
    <w:semiHidden/>
    <w:qFormat/>
    <w:rPr>
      <w:rFonts w:ascii="Times New Roman" w:hAnsi="Times New Roman" w:eastAsia="宋体" w:cs="Times New Roman"/>
      <w:szCs w:val="20"/>
    </w:rPr>
  </w:style>
  <w:style w:type="character" w:styleId="1032">
    <w:name w:val="正文文本缩进 3 Char1"/>
    <w:next w:val="1032"/>
    <w:link w:val="734"/>
    <w:uiPriority w:val="99"/>
    <w:semiHidden/>
    <w:qFormat/>
    <w:rPr>
      <w:rFonts w:ascii="Times New Roman" w:hAnsi="Times New Roman" w:eastAsia="宋体" w:cs="Times New Roman"/>
      <w:sz w:val="16"/>
      <w:szCs w:val="16"/>
    </w:rPr>
  </w:style>
  <w:style w:type="paragraph" w:styleId="1033">
    <w:name w:val="List Paragraph"/>
    <w:basedOn w:val="734"/>
    <w:next w:val="1033"/>
    <w:link w:val="734"/>
    <w:qFormat/>
    <w:pPr>
      <w:ind w:firstLine="420"/>
    </w:pPr>
    <w:rPr>
      <w:szCs w:val="21"/>
    </w:rPr>
  </w:style>
  <w:style w:type="paragraph" w:styleId="1034">
    <w:name w:val="普通文字"/>
    <w:basedOn w:val="734"/>
    <w:next w:val="1034"/>
    <w:link w:val="734"/>
    <w:qFormat/>
    <w:rPr>
      <w:rFonts w:ascii="宋体"/>
      <w:sz w:val="24"/>
    </w:rPr>
  </w:style>
  <w:style w:type="paragraph" w:styleId="1035">
    <w:name w:val="样式 小四 段前: 5 磅 段后: 5 磅 首行缩进:  2 字符"/>
    <w:basedOn w:val="734"/>
    <w:next w:val="1035"/>
    <w:link w:val="734"/>
    <w:qFormat/>
    <w:pPr>
      <w:jc w:val="center"/>
      <w:spacing w:line="360" w:lineRule="auto"/>
    </w:pPr>
    <w:rPr>
      <w:rFonts w:ascii="宋体" w:hAnsi="宋体"/>
      <w:bCs/>
      <w:color w:val="ff0000"/>
      <w:sz w:val="24"/>
      <w:szCs w:val="24"/>
    </w:rPr>
  </w:style>
  <w:style w:type="paragraph" w:styleId="1036">
    <w:name w:val="列出段落1"/>
    <w:basedOn w:val="734"/>
    <w:next w:val="1036"/>
    <w:link w:val="734"/>
    <w:qFormat/>
    <w:pPr>
      <w:ind w:firstLine="420"/>
    </w:pPr>
    <w:rPr>
      <w:szCs w:val="24"/>
    </w:rPr>
  </w:style>
  <w:style w:type="paragraph" w:styleId="1037">
    <w:name w:val="段"/>
    <w:next w:val="1037"/>
    <w:link w:val="734"/>
    <w:qFormat/>
    <w:pPr>
      <w:ind w:firstLine="200"/>
      <w:jc w:val="both"/>
    </w:pPr>
    <w:rPr>
      <w:rFonts w:ascii="宋体" w:hAnsi="Times New Roman" w:eastAsia="宋体" w:cs="Times New Roman"/>
      <w:sz w:val="21"/>
      <w:lang w:val="en-US" w:eastAsia="zh-CN" w:bidi="ar-SA"/>
    </w:rPr>
  </w:style>
  <w:style w:type="paragraph" w:styleId="1038">
    <w:name w:val="Default"/>
    <w:next w:val="1038"/>
    <w:link w:val="734"/>
    <w:qFormat/>
    <w:pPr>
      <w:widowControl w:val="off"/>
    </w:pPr>
    <w:rPr>
      <w:rFonts w:ascii="Times New Roman" w:hAnsi="Times New Roman" w:eastAsia="宋体" w:cs="Times New Roman"/>
      <w:color w:val="000000"/>
      <w:sz w:val="24"/>
      <w:szCs w:val="24"/>
      <w:lang w:val="en-US" w:eastAsia="zh-CN" w:bidi="ar-SA"/>
    </w:rPr>
  </w:style>
  <w:style w:type="paragraph" w:styleId="1039">
    <w:name w:val="首行缩进"/>
    <w:next w:val="1039"/>
    <w:link w:val="734"/>
    <w:qFormat/>
    <w:pPr>
      <w:ind w:firstLine="480"/>
      <w:jc w:val="both"/>
      <w:widowControl w:val="off"/>
    </w:pPr>
    <w:rPr>
      <w:rFonts w:ascii="Times New Roman" w:hAnsi="Times New Roman" w:eastAsia="宋体" w:cs="Times New Roman"/>
      <w:sz w:val="21"/>
      <w:lang w:val="zh-CN" w:eastAsia="zh-CN" w:bidi="ar-SA"/>
    </w:rPr>
  </w:style>
  <w:style w:type="paragraph" w:styleId="1040">
    <w:name w:val="Other|1"/>
    <w:basedOn w:val="734"/>
    <w:next w:val="1040"/>
    <w:link w:val="734"/>
    <w:qFormat/>
    <w:pPr>
      <w:ind w:firstLine="220"/>
    </w:pPr>
    <w:rPr>
      <w:rFonts w:ascii="宋体" w:hAnsi="宋体" w:cs="宋体"/>
      <w:sz w:val="20"/>
      <w:lang w:val="zh-TW" w:eastAsia="zh-TW" w:bidi="zh-TW"/>
    </w:rPr>
  </w:style>
  <w:style w:type="character" w:styleId="1041">
    <w:name w:val="font11"/>
    <w:next w:val="1041"/>
    <w:link w:val="734"/>
    <w:qFormat/>
    <w:rPr>
      <w:rFonts w:hint="eastAsia" w:ascii="宋体" w:hAnsi="宋体" w:eastAsia="宋体" w:cs="宋体"/>
      <w:color w:val="333333"/>
      <w:sz w:val="20"/>
      <w:szCs w:val="20"/>
      <w:u w:val="none"/>
    </w:rPr>
  </w:style>
  <w:style w:type="paragraph" w:styleId="1042">
    <w:name w:val="纯文本1"/>
    <w:basedOn w:val="734"/>
    <w:next w:val="1042"/>
    <w:link w:val="734"/>
    <w:qFormat/>
    <w:rPr>
      <w:rFonts w:ascii="宋体" w:hAnsi="Courier New" w:eastAsia="楷体_GB2312"/>
      <w:sz w:val="26"/>
    </w:rPr>
  </w:style>
  <w:style w:type="character" w:styleId="1043">
    <w:name w:val="font21"/>
    <w:next w:val="1043"/>
    <w:link w:val="734"/>
    <w:qFormat/>
    <w:rPr>
      <w:rFonts w:hint="eastAsia" w:ascii="宋体" w:hAnsi="宋体" w:eastAsia="宋体" w:cs="宋体"/>
      <w:color w:val="000000"/>
      <w:sz w:val="20"/>
      <w:szCs w:val="20"/>
      <w:u w:val="none"/>
    </w:rPr>
  </w:style>
  <w:style w:type="character" w:styleId="1044">
    <w:name w:val="font01"/>
    <w:next w:val="1044"/>
    <w:link w:val="734"/>
    <w:qFormat/>
    <w:rPr>
      <w:rFonts w:ascii="Tahoma" w:hAnsi="Tahoma" w:eastAsia="Tahoma" w:cs="Tahoma"/>
      <w:color w:val="333333"/>
      <w:sz w:val="20"/>
      <w:szCs w:val="20"/>
      <w:u w:val="none"/>
    </w:rPr>
  </w:style>
  <w:style w:type="paragraph" w:styleId="1045">
    <w:name w:val="列出段落2"/>
    <w:basedOn w:val="734"/>
    <w:next w:val="1045"/>
    <w:link w:val="734"/>
    <w:uiPriority w:val="34"/>
    <w:qFormat/>
    <w:pPr>
      <w:ind w:firstLine="420"/>
    </w:pPr>
  </w:style>
  <w:style w:type="paragraph" w:styleId="1046">
    <w:name w:val="正文文本2"/>
    <w:basedOn w:val="734"/>
    <w:next w:val="1046"/>
    <w:link w:val="734"/>
    <w:qFormat/>
    <w:rPr>
      <w:rFonts w:ascii="华文中宋" w:eastAsia="华文中宋"/>
      <w:bCs/>
      <w:sz w:val="28"/>
    </w:rPr>
  </w:style>
  <w:style w:type="paragraph" w:styleId="1047">
    <w:name w:val="列表项目符号 51"/>
    <w:basedOn w:val="734"/>
    <w:next w:val="1047"/>
    <w:link w:val="734"/>
    <w:qFormat/>
    <w:pPr>
      <w:ind w:left="2040" w:hanging="360"/>
      <w:spacing w:line="360" w:lineRule="exact"/>
      <w:widowControl/>
      <w:tabs>
        <w:tab w:val="left" w:pos="2040" w:leader="none"/>
      </w:tabs>
    </w:pPr>
    <w:rPr>
      <w:rFonts w:eastAsia="楷体_GB2312"/>
      <w:sz w:val="24"/>
    </w:rPr>
  </w:style>
  <w:style w:type="paragraph" w:styleId="1048">
    <w:name w:val="页脚1"/>
    <w:basedOn w:val="734"/>
    <w:next w:val="1048"/>
    <w:link w:val="734"/>
    <w:uiPriority w:val="99"/>
    <w:unhideWhenUsed/>
    <w:qFormat/>
    <w:pPr>
      <w:jc w:val="left"/>
      <w:tabs>
        <w:tab w:val="center" w:pos="4153" w:leader="none"/>
        <w:tab w:val="right" w:pos="8306" w:leader="none"/>
      </w:tabs>
    </w:pPr>
    <w:rPr>
      <w:sz w:val="18"/>
      <w:szCs w:val="18"/>
    </w:rPr>
  </w:style>
  <w:style w:type="paragraph" w:styleId="1049">
    <w:name w:val="正文缩进11"/>
    <w:basedOn w:val="734"/>
    <w:next w:val="1049"/>
    <w:link w:val="734"/>
    <w:qFormat/>
    <w:pPr>
      <w:ind w:firstLine="420"/>
    </w:pPr>
    <w:rPr>
      <w:szCs w:val="21"/>
    </w:rPr>
  </w:style>
  <w:style w:type="paragraph" w:styleId="1050">
    <w:name w:val="列出段落"/>
    <w:basedOn w:val="734"/>
    <w:next w:val="1050"/>
    <w:link w:val="734"/>
    <w:uiPriority w:val="34"/>
    <w:qFormat/>
    <w:pPr>
      <w:ind w:firstLine="420"/>
    </w:p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6</cp:revision>
  <dcterms:created xsi:type="dcterms:W3CDTF">2025-01-20T19:44:00Z</dcterms:created>
  <dcterms:modified xsi:type="dcterms:W3CDTF">2026-04-22T09:24:08Z</dcterms:modified>
</cp:coreProperties>
</file>