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ind w:firstLine="420"/>
        <w:rPr>
          <w:rFonts w:hint="eastAsia" w:hAnsi="宋体" w:cs="宋体"/>
          <w:color w:val="auto"/>
          <w:highlight w:val="none"/>
        </w:rPr>
      </w:pPr>
      <w:r>
        <w:rPr>
          <w:rFonts w:hint="eastAsia" w:hAnsi="宋体" w:cs="宋体"/>
          <w:color w:val="auto"/>
          <w:highlight w:val="none"/>
        </w:rPr>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jc w:val="righ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419"/>
        <w:jc w:val="both"/>
        <w:rPr>
          <w:rFonts w:hint="eastAsia" w:ascii="宋体" w:hAnsi="宋体" w:cs="宋体"/>
          <w:b/>
          <w:color w:val="auto"/>
          <w:sz w:val="72"/>
          <w:szCs w:val="20"/>
          <w:highlight w:val="none"/>
        </w:rPr>
      </w:pPr>
      <w:r>
        <w:rPr>
          <w:rFonts w:hint="eastAsia" w:ascii="宋体" w:hAnsi="宋体" w:cs="宋体"/>
          <w:b/>
          <w:color w:val="auto"/>
          <w:sz w:val="72"/>
          <w:szCs w:val="20"/>
          <w:highlight w:val="none"/>
        </w:rPr>
        <w:t xml:space="preserve">苏州市吴江区政府采购</w:t>
      </w:r>
      <w:r/>
    </w:p>
    <w:p>
      <w:pPr>
        <w:rPr>
          <w:rFonts w:hint="eastAsia" w:ascii="宋体" w:hAnsi="宋体" w:cs="宋体"/>
          <w:color w:val="auto"/>
          <w:sz w:val="26"/>
          <w:szCs w:val="20"/>
          <w:highlight w:val="none"/>
        </w:rPr>
      </w:pPr>
      <w:r>
        <w:rPr>
          <w:rFonts w:hint="eastAsia" w:ascii="宋体" w:hAnsi="宋体" w:cs="宋体"/>
          <w:color w:val="auto"/>
          <w:sz w:val="26"/>
          <w:szCs w:val="20"/>
          <w:highlight w:val="none"/>
        </w:rPr>
      </w:r>
      <w:r/>
    </w:p>
    <w:p>
      <w:pPr>
        <w:jc w:val="center"/>
        <w:rPr>
          <w:rFonts w:hint="eastAsia" w:ascii="宋体" w:hAnsi="宋体" w:cs="宋体"/>
          <w:b/>
          <w:color w:val="auto"/>
          <w:sz w:val="72"/>
          <w:szCs w:val="20"/>
          <w:highlight w:val="none"/>
        </w:rPr>
      </w:pPr>
      <w:r>
        <w:rPr>
          <w:rFonts w:hint="eastAsia" w:ascii="宋体" w:hAnsi="宋体" w:cs="宋体"/>
          <w:b/>
          <w:color w:val="auto"/>
          <w:sz w:val="72"/>
          <w:szCs w:val="20"/>
          <w:highlight w:val="none"/>
        </w:rPr>
        <w:t xml:space="preserve">招 标 文 件</w:t>
      </w:r>
      <w:r/>
    </w:p>
    <w:p>
      <w:pPr>
        <w:spacing w:line="360" w:lineRule="auto"/>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spacing w:line="360" w:lineRule="auto"/>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842"/>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t xml:space="preserve">采购编号：</w:t>
      </w:r>
      <w:r>
        <w:rPr>
          <w:rFonts w:hint="eastAsia" w:ascii="宋体" w:hAnsi="宋体" w:cs="宋体"/>
          <w:b/>
          <w:bCs/>
          <w:color w:val="auto"/>
          <w:sz w:val="32"/>
          <w:highlight w:val="none"/>
          <w:lang w:eastAsia="zh-CN"/>
        </w:rPr>
        <w:t xml:space="preserve">JSZC-320509-SZYJ-G2026-0009</w:t>
      </w:r>
      <w:r>
        <w:rPr>
          <w:rFonts w:hint="eastAsia" w:ascii="宋体" w:hAnsi="宋体" w:cs="宋体"/>
          <w:b/>
          <w:bCs/>
          <w:color w:val="auto"/>
          <w:sz w:val="32"/>
          <w:highlight w:val="none"/>
        </w:rPr>
        <w:t xml:space="preserve"> </w:t>
      </w:r>
      <w:r/>
    </w:p>
    <w:p>
      <w:pPr>
        <w:ind w:firstLine="842"/>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t xml:space="preserve">采购内容：</w:t>
      </w:r>
      <w:r>
        <w:rPr>
          <w:rFonts w:hint="eastAsia" w:ascii="宋体" w:hAnsi="宋体" w:cs="宋体"/>
          <w:b/>
          <w:bCs/>
          <w:color w:val="auto"/>
          <w:sz w:val="32"/>
          <w:highlight w:val="none"/>
          <w:lang w:eastAsia="zh-CN"/>
        </w:rPr>
        <w:t xml:space="preserve">2026年度吴江区居家养老服务项目</w:t>
      </w:r>
      <w:r>
        <w:rPr>
          <w:rFonts w:hint="eastAsia" w:ascii="宋体" w:hAnsi="宋体" w:cs="宋体"/>
          <w:b/>
          <w:bCs/>
          <w:color w:val="auto"/>
          <w:sz w:val="32"/>
          <w:highlight w:val="none"/>
        </w:rPr>
        <w:t xml:space="preserve">（三个标段）</w:t>
      </w:r>
      <w:r/>
    </w:p>
    <w:p>
      <w:pPr>
        <w:ind w:firstLine="842"/>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t xml:space="preserve">采购单位：苏州市吴江区民政局</w:t>
      </w:r>
      <w:r/>
    </w:p>
    <w:p>
      <w:pPr>
        <w:ind w:firstLine="842"/>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t xml:space="preserve">采购类别：服务类</w:t>
      </w:r>
      <w:r/>
    </w:p>
    <w:p>
      <w:pPr>
        <w:ind w:left="2991" w:hanging="1500"/>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tabs>
          <w:tab w:val="left" w:pos="8892"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tab/>
      </w:r>
      <w:r/>
    </w:p>
    <w:p>
      <w:pPr>
        <w:spacing w:line="360" w:lineRule="auto"/>
        <w:tabs>
          <w:tab w:val="left" w:pos="8892"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3983355" cy="307340"/>
                <wp:effectExtent l="0" t="0" r="17145" b="16510"/>
                <wp:docPr id="1" name="图片 1" descr="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宇杰图片"/>
                        <pic:cNvPicPr>
                          <a:picLocks noChangeAspect="1"/>
                        </pic:cNvPicPr>
                        <pic:nvPr/>
                      </pic:nvPicPr>
                      <pic:blipFill>
                        <a:blip r:embed="rId14"/>
                        <a:stretch/>
                      </pic:blipFill>
                      <pic:spPr bwMode="auto">
                        <a:xfrm>
                          <a:off x="0" y="0"/>
                          <a:ext cx="3983355" cy="30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3.6pt;height:24.2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二〇二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五</w:t>
      </w:r>
      <w:r>
        <w:rPr>
          <w:rFonts w:hint="eastAsia" w:ascii="宋体" w:hAnsi="宋体" w:cs="宋体"/>
          <w:b/>
          <w:bCs/>
          <w:color w:val="auto"/>
          <w:sz w:val="30"/>
          <w:szCs w:val="30"/>
          <w:highlight w:val="none"/>
        </w:rPr>
        <w:t xml:space="preserve">月</w:t>
      </w:r>
      <w:r/>
    </w:p>
    <w:p>
      <w:pPr>
        <w:pStyle w:val="699"/>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sz w:val="36"/>
          <w:highlight w:val="none"/>
          <w:u w:val="single"/>
        </w:rPr>
      </w:pPr>
      <w:r>
        <w:rPr>
          <w:rFonts w:hint="eastAsia" w:ascii="宋体" w:hAnsi="宋体" w:cs="宋体"/>
          <w:b/>
          <w:color w:val="auto"/>
          <w:sz w:val="36"/>
          <w:highlight w:val="none"/>
          <w:u w:val="single"/>
        </w:rPr>
        <w:br w:type="page" w:clear="all"/>
      </w:r>
      <w:r/>
    </w:p>
    <w:p>
      <w:pPr>
        <w:jc w:val="center"/>
        <w:spacing w:line="48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t xml:space="preserve">前附表</w:t>
      </w:r>
      <w:r/>
    </w:p>
    <w:tbl>
      <w:tblPr>
        <w:tblStyle w:val="6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72"/>
        <w:gridCol w:w="5892"/>
      </w:tblGrid>
      <w:tr>
        <w:trPr>
          <w:jc w:val="center"/>
          <w:trHeight w:val="4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 xml:space="preserve">2026年度吴江区居家养老服务项目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rPr>
                <w:rFonts w:hint="eastAsia" w:ascii="宋体" w:hAnsi="宋体" w:cs="宋体"/>
                <w:color w:val="auto"/>
                <w:szCs w:val="21"/>
                <w:highlight w:val="none"/>
                <w:lang w:eastAsia="zh-CN"/>
              </w:rPr>
              <w:t xml:space="preserve">叁仟柒佰柒拾万零壹仟壹佰肆拾肆元整（¥37701144.00）</w:t>
            </w:r>
            <w:r>
              <w:rPr>
                <w:rFonts w:hint="eastAsia" w:ascii="宋体" w:hAnsi="宋体" w:cs="宋体"/>
                <w:color w:val="auto"/>
                <w:szCs w:val="21"/>
                <w:highlight w:val="none"/>
              </w:rPr>
              <w:t xml:space="preserve">一标段：人民币</w:t>
            </w:r>
            <w:r>
              <w:rPr>
                <w:rFonts w:hint="eastAsia" w:ascii="宋体" w:hAnsi="宋体" w:cs="宋体"/>
                <w:color w:val="auto"/>
                <w:szCs w:val="21"/>
                <w:highlight w:val="none"/>
                <w:lang w:val="en-US" w:eastAsia="zh-CN"/>
              </w:rPr>
              <w:t xml:space="preserve">壹仟壹佰柒拾玖万伍仟肆佰柒拾贰</w:t>
            </w:r>
            <w:r>
              <w:rPr>
                <w:rFonts w:hint="eastAsia" w:ascii="宋体" w:hAnsi="宋体" w:cs="宋体"/>
                <w:color w:val="auto"/>
                <w:szCs w:val="21"/>
                <w:highlight w:val="none"/>
                <w:lang w:eastAsia="zh-CN"/>
              </w:rPr>
              <w:t xml:space="preserve">元整（¥</w:t>
            </w:r>
            <w:r>
              <w:rPr>
                <w:rFonts w:hint="eastAsia" w:ascii="宋体" w:hAnsi="宋体" w:cs="宋体"/>
                <w:color w:val="auto"/>
                <w:szCs w:val="21"/>
                <w:highlight w:val="none"/>
                <w:lang w:val="en-US" w:eastAsia="zh-CN"/>
              </w:rPr>
              <w:t xml:space="preserve">11795472</w:t>
            </w:r>
            <w:r>
              <w:rPr>
                <w:rFonts w:hint="eastAsia" w:ascii="宋体" w:hAnsi="宋体" w:cs="宋体"/>
                <w:color w:val="auto"/>
                <w:szCs w:val="21"/>
                <w:highlight w:val="none"/>
                <w:lang w:eastAsia="zh-CN"/>
              </w:rPr>
              <w:t xml:space="preserve">.00）</w:t>
            </w:r>
            <w:r/>
          </w:p>
          <w:p>
            <w:pPr>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二标段：人民币</w:t>
            </w:r>
            <w:r>
              <w:rPr>
                <w:rFonts w:hint="eastAsia" w:ascii="宋体" w:hAnsi="宋体" w:cs="宋体"/>
                <w:color w:val="auto"/>
                <w:szCs w:val="21"/>
                <w:highlight w:val="none"/>
                <w:lang w:val="zh-CN" w:eastAsia="zh-CN"/>
              </w:rPr>
              <w:t xml:space="preserve">玖佰伍拾玖万陆仟捌佰零捌元整（¥9596808.00）</w:t>
            </w:r>
            <w:r/>
          </w:p>
          <w:p>
            <w:pPr>
              <w:jc w:val="left"/>
              <w:rPr>
                <w:color w:val="auto"/>
                <w:highlight w:val="none"/>
              </w:rPr>
            </w:pPr>
            <w:r>
              <w:rPr>
                <w:rFonts w:hint="eastAsia" w:ascii="宋体" w:hAnsi="宋体" w:cs="宋体"/>
                <w:color w:val="auto"/>
                <w:szCs w:val="21"/>
                <w:highlight w:val="none"/>
                <w:lang w:val="zh-CN"/>
              </w:rPr>
              <w:t xml:space="preserve">三标段：人民币</w:t>
            </w:r>
            <w:r>
              <w:rPr>
                <w:rFonts w:hint="eastAsia" w:ascii="宋体" w:hAnsi="宋体" w:cs="宋体"/>
                <w:color w:val="auto"/>
                <w:szCs w:val="21"/>
                <w:highlight w:val="none"/>
                <w:lang w:val="zh-CN" w:eastAsia="zh-CN"/>
              </w:rPr>
              <w:t xml:space="preserve">壹仟陆佰叁拾万零捌仟捌佰陆拾肆</w:t>
            </w:r>
            <w:r>
              <w:rPr>
                <w:rFonts w:hint="eastAsia" w:ascii="宋体" w:hAnsi="宋体" w:cs="宋体"/>
                <w:color w:val="auto"/>
                <w:szCs w:val="21"/>
                <w:highlight w:val="none"/>
                <w:lang w:val="zh-CN"/>
              </w:rPr>
              <w:t xml:space="preserve">元整（¥1</w:t>
            </w:r>
            <w:r>
              <w:rPr>
                <w:rFonts w:hint="eastAsia" w:ascii="宋体" w:hAnsi="宋体" w:cs="宋体"/>
                <w:color w:val="auto"/>
                <w:szCs w:val="21"/>
                <w:highlight w:val="none"/>
                <w:lang w:val="zh-CN" w:eastAsia="zh-CN"/>
              </w:rPr>
              <w:t xml:space="preserve">6308864</w:t>
            </w:r>
            <w:r>
              <w:rPr>
                <w:rFonts w:hint="eastAsia" w:ascii="宋体" w:hAnsi="宋体" w:cs="宋体"/>
                <w:color w:val="auto"/>
                <w:szCs w:val="21"/>
                <w:highlight w:val="none"/>
                <w:lang w:val="zh-CN"/>
              </w:rPr>
              <w:t xml:space="preserve">.00）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现场勘查</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本项目不组织统一踏勘，由投标单位自行踏勘现场。</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网上投标文件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投标文件有效期</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728"/>
              <w:ind w:firstLine="0"/>
              <w:jc w:val="center"/>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投标文件接收截止时间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2026年5月28 日</w:t>
            </w:r>
            <w:r>
              <w:rPr>
                <w:rFonts w:hint="eastAsia" w:ascii="宋体" w:hAnsi="宋体" w:cs="宋体"/>
                <w:color w:val="auto"/>
                <w:szCs w:val="21"/>
                <w:highlight w:val="none"/>
              </w:rPr>
              <w:t xml:space="preserve">9：30（北京时间）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pStyle w:val="728"/>
              <w:jc w:val="center"/>
              <w:rPr>
                <w:rFonts w:hint="eastAsia" w:ascii="宋体" w:hAnsi="宋体" w:cs="宋体"/>
                <w:color w:val="auto"/>
                <w:highlight w:val="none"/>
                <w:lang w:val="en-US"/>
              </w:rPr>
            </w:pPr>
            <w:r>
              <w:rPr>
                <w:rFonts w:hint="eastAsia"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eastAsia="zh-CN"/>
              </w:rPr>
              <w:t xml:space="preserve">5月28 日</w:t>
            </w:r>
            <w:r/>
            <w:r>
              <w:rPr>
                <w:rFonts w:hint="eastAsia" w:ascii="宋体" w:hAnsi="宋体" w:cs="宋体"/>
                <w:color w:val="auto"/>
                <w:szCs w:val="21"/>
                <w:highlight w:val="none"/>
                <w:lang w:eastAsia="zh-CN"/>
              </w:rPr>
            </w:r>
            <w:r>
              <w:rPr>
                <w:rFonts w:hint="eastAsia" w:ascii="宋体" w:hAnsi="宋体" w:cs="宋体"/>
                <w:color w:val="auto"/>
                <w:szCs w:val="21"/>
                <w:highlight w:val="none"/>
              </w:rPr>
              <w:t xml:space="preserve">9：30（北京时间）</w:t>
            </w:r>
            <w:r/>
          </w:p>
        </w:tc>
      </w:tr>
      <w:tr>
        <w:trPr>
          <w:jc w:val="center"/>
          <w:trHeight w:val="85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eastAsia="zh-CN"/>
              </w:rPr>
              <w:t xml:space="preserve">5月28 日</w:t>
            </w:r>
            <w:r/>
            <w:r>
              <w:rPr>
                <w:rFonts w:hint="eastAsia" w:ascii="宋体" w:hAnsi="宋体" w:cs="宋体"/>
                <w:color w:val="auto"/>
                <w:szCs w:val="21"/>
                <w:highlight w:val="none"/>
                <w:lang w:eastAsia="zh-CN"/>
              </w:rPr>
            </w:r>
            <w:r>
              <w:rPr>
                <w:rFonts w:hint="eastAsia" w:ascii="宋体" w:hAnsi="宋体" w:cs="宋体"/>
                <w:color w:val="auto"/>
                <w:szCs w:val="21"/>
                <w:highlight w:val="none"/>
              </w:rPr>
              <w:t xml:space="preserve">9：30（北京时间）</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本项目为不见面开标项目，开标阶段投标单位在【供应商解密】环节必须使用 CA证书解密电子投标文件，如在系统规定的解密时间内未能完成解密的视为放弃投标。</w:t>
            </w:r>
            <w:r/>
          </w:p>
        </w:tc>
      </w:tr>
      <w:tr>
        <w:trPr>
          <w:jc w:val="center"/>
          <w:trHeight w:val="100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eastAsia="zh-CN"/>
              </w:rPr>
              <w:t xml:space="preserve">5月28 日</w:t>
            </w:r>
            <w:r/>
            <w:r>
              <w:rPr>
                <w:rFonts w:hint="eastAsia" w:ascii="宋体" w:hAnsi="宋体" w:cs="宋体"/>
                <w:color w:val="auto"/>
                <w:szCs w:val="21"/>
                <w:highlight w:val="none"/>
                <w:lang w:eastAsia="zh-CN"/>
              </w:rPr>
            </w:r>
            <w:r>
              <w:rPr>
                <w:rFonts w:hint="eastAsia" w:ascii="宋体" w:hAnsi="宋体" w:cs="宋体"/>
                <w:color w:val="auto"/>
                <w:szCs w:val="21"/>
                <w:highlight w:val="none"/>
              </w:rPr>
              <w:t xml:space="preserve">9：30（北京时间）</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ind w:firstLine="420"/>
        <w:rPr>
          <w:rFonts w:hint="eastAsia" w:ascii="宋体" w:hAnsi="宋体" w:cs="宋体"/>
          <w:color w:val="auto"/>
          <w:szCs w:val="20"/>
          <w:highlight w:val="none"/>
          <w:u w:val="single"/>
          <w:lang w:val="zh-CN"/>
        </w:rPr>
      </w:pPr>
      <w:r>
        <w:rPr>
          <w:rFonts w:hint="eastAsia" w:ascii="宋体" w:hAnsi="宋体" w:cs="宋体"/>
          <w:color w:val="auto"/>
          <w:szCs w:val="20"/>
          <w:highlight w:val="none"/>
          <w:u w:val="single"/>
          <w:lang w:val="zh-CN"/>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pageBreakBefore/>
        <w:spacing w:line="360" w:lineRule="auto"/>
        <w:rPr>
          <w:rFonts w:hint="eastAsia" w:ascii="宋体" w:hAnsi="宋体" w:cs="宋体"/>
          <w:color w:val="auto"/>
          <w:sz w:val="52"/>
          <w:highlight w:val="none"/>
        </w:rPr>
      </w:pPr>
      <w:r>
        <w:rPr>
          <w:rFonts w:hint="eastAsia" w:ascii="宋体" w:hAnsi="宋体" w:cs="宋体"/>
          <w:color w:val="auto"/>
          <w:sz w:val="52"/>
          <w:highlight w:val="none"/>
        </w:rPr>
        <w:t xml:space="preserve">总目录</w:t>
      </w:r>
      <w:r/>
    </w:p>
    <w:p>
      <w:pPr>
        <w:pStyle w:val="694"/>
        <w:ind w:firstLine="0"/>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710"/>
        <w:rPr>
          <w:rFonts w:hint="eastAsia" w:cs="宋体"/>
          <w:color w:val="auto"/>
          <w:sz w:val="44"/>
          <w:szCs w:val="22"/>
          <w:highlight w:val="none"/>
        </w:rPr>
      </w:pPr>
      <w:r>
        <w:rPr>
          <w:rFonts w:hint="eastAsia" w:cs="宋体"/>
          <w:color w:val="auto"/>
          <w:sz w:val="36"/>
          <w:highlight w:val="none"/>
        </w:rPr>
        <w:fldChar w:fldCharType="begin"/>
      </w:r>
      <w:r>
        <w:rPr>
          <w:rFonts w:hint="eastAsia" w:cs="宋体"/>
          <w:color w:val="auto"/>
          <w:sz w:val="36"/>
          <w:highlight w:val="none"/>
        </w:rPr>
        <w:instrText xml:space="preserve"> TOC \o "1-1" \h \z \u </w:instrText>
      </w:r>
      <w:r>
        <w:rPr>
          <w:rFonts w:hint="eastAsia" w:cs="宋体"/>
          <w:color w:val="auto"/>
          <w:sz w:val="36"/>
          <w:highlight w:val="none"/>
        </w:rPr>
        <w:fldChar w:fldCharType="separate"/>
      </w:r>
      <w:r>
        <w:rPr>
          <w:color w:val="auto"/>
          <w:highlight w:val="none"/>
        </w:rPr>
        <w:fldChar w:fldCharType="begin"/>
      </w:r>
      <w:r>
        <w:rPr>
          <w:color w:val="auto"/>
          <w:highlight w:val="none"/>
        </w:rPr>
        <w:instrText xml:space="preserve"> HYPERLINK \l "_Toc7115787" </w:instrText>
      </w:r>
      <w:r>
        <w:rPr>
          <w:color w:val="auto"/>
          <w:highlight w:val="none"/>
        </w:rPr>
        <w:fldChar w:fldCharType="separate"/>
      </w:r>
      <w:r>
        <w:rPr>
          <w:rStyle w:val="724"/>
          <w:rFonts w:hint="eastAsia" w:cs="宋体"/>
          <w:color w:val="auto"/>
          <w:sz w:val="36"/>
          <w:highlight w:val="none"/>
          <w:lang w:val="zh-CN"/>
        </w:rPr>
        <w:t xml:space="preserve">第一章 投标邀请函</w:t>
      </w:r>
      <w:r>
        <w:rPr>
          <w:rStyle w:val="724"/>
          <w:rFonts w:hint="eastAsia" w:cs="宋体"/>
          <w:color w:val="auto"/>
          <w:sz w:val="36"/>
          <w:highlight w:val="none"/>
          <w:lang w:val="zh-CN"/>
        </w:rPr>
        <w:fldChar w:fldCharType="end"/>
      </w:r>
      <w:r/>
    </w:p>
    <w:p>
      <w:pPr>
        <w:pStyle w:val="710"/>
        <w:rPr>
          <w:rFonts w:hint="eastAsia" w:cs="宋体"/>
          <w:color w:val="auto"/>
          <w:sz w:val="44"/>
          <w:szCs w:val="22"/>
          <w:highlight w:val="none"/>
        </w:rPr>
      </w:pPr>
      <w:r>
        <w:rPr>
          <w:color w:val="auto"/>
          <w:highlight w:val="none"/>
        </w:rPr>
        <w:fldChar w:fldCharType="begin"/>
      </w:r>
      <w:r>
        <w:rPr>
          <w:color w:val="auto"/>
          <w:highlight w:val="none"/>
        </w:rPr>
        <w:instrText xml:space="preserve"> HYPERLINK \l "_Toc7115788" </w:instrText>
      </w:r>
      <w:r>
        <w:rPr>
          <w:color w:val="auto"/>
          <w:highlight w:val="none"/>
        </w:rPr>
        <w:fldChar w:fldCharType="separate"/>
      </w:r>
      <w:r>
        <w:rPr>
          <w:rStyle w:val="724"/>
          <w:rFonts w:hint="eastAsia" w:cs="宋体"/>
          <w:color w:val="auto"/>
          <w:sz w:val="36"/>
          <w:highlight w:val="none"/>
          <w:lang w:val="zh-CN"/>
        </w:rPr>
        <w:t xml:space="preserve">第二章 采 购 内 容</w:t>
      </w:r>
      <w:r>
        <w:rPr>
          <w:rStyle w:val="724"/>
          <w:rFonts w:hint="eastAsia" w:cs="宋体"/>
          <w:color w:val="auto"/>
          <w:sz w:val="36"/>
          <w:highlight w:val="none"/>
          <w:lang w:val="zh-CN"/>
        </w:rPr>
        <w:fldChar w:fldCharType="end"/>
      </w:r>
      <w:r/>
    </w:p>
    <w:p>
      <w:pPr>
        <w:pStyle w:val="710"/>
        <w:rPr>
          <w:rFonts w:hint="eastAsia" w:cs="宋体"/>
          <w:color w:val="auto"/>
          <w:sz w:val="44"/>
          <w:szCs w:val="22"/>
          <w:highlight w:val="none"/>
        </w:rPr>
      </w:pPr>
      <w:r>
        <w:rPr>
          <w:color w:val="auto"/>
          <w:highlight w:val="none"/>
        </w:rPr>
        <w:fldChar w:fldCharType="begin"/>
      </w:r>
      <w:r>
        <w:rPr>
          <w:color w:val="auto"/>
          <w:highlight w:val="none"/>
        </w:rPr>
        <w:instrText xml:space="preserve"> HYPERLINK \l "_Toc7115789" </w:instrText>
      </w:r>
      <w:r>
        <w:rPr>
          <w:color w:val="auto"/>
          <w:highlight w:val="none"/>
        </w:rPr>
        <w:fldChar w:fldCharType="separate"/>
      </w:r>
      <w:r>
        <w:rPr>
          <w:rStyle w:val="724"/>
          <w:rFonts w:hint="eastAsia" w:cs="宋体"/>
          <w:color w:val="auto"/>
          <w:sz w:val="36"/>
          <w:highlight w:val="none"/>
          <w:lang w:val="zh-CN"/>
        </w:rPr>
        <w:t xml:space="preserve">第三章 投标单位须知</w:t>
      </w:r>
      <w:r>
        <w:rPr>
          <w:rStyle w:val="724"/>
          <w:rFonts w:hint="eastAsia" w:cs="宋体"/>
          <w:color w:val="auto"/>
          <w:sz w:val="36"/>
          <w:highlight w:val="none"/>
          <w:lang w:val="zh-CN"/>
        </w:rPr>
        <w:fldChar w:fldCharType="end"/>
      </w:r>
      <w:r/>
    </w:p>
    <w:p>
      <w:pPr>
        <w:pStyle w:val="710"/>
        <w:rPr>
          <w:rFonts w:hint="eastAsia" w:cs="宋体"/>
          <w:color w:val="auto"/>
          <w:sz w:val="44"/>
          <w:szCs w:val="22"/>
          <w:highlight w:val="none"/>
        </w:rPr>
      </w:pPr>
      <w:r>
        <w:rPr>
          <w:color w:val="auto"/>
          <w:highlight w:val="none"/>
        </w:rPr>
        <w:fldChar w:fldCharType="begin"/>
      </w:r>
      <w:r>
        <w:rPr>
          <w:color w:val="auto"/>
          <w:highlight w:val="none"/>
        </w:rPr>
        <w:instrText xml:space="preserve"> HYPERLINK \l "_Toc7115790" </w:instrText>
      </w:r>
      <w:r>
        <w:rPr>
          <w:color w:val="auto"/>
          <w:highlight w:val="none"/>
        </w:rPr>
        <w:fldChar w:fldCharType="separate"/>
      </w:r>
      <w:r>
        <w:rPr>
          <w:rStyle w:val="724"/>
          <w:rFonts w:hint="eastAsia" w:cs="宋体"/>
          <w:color w:val="auto"/>
          <w:sz w:val="36"/>
          <w:highlight w:val="none"/>
          <w:lang w:val="zh-CN"/>
        </w:rPr>
        <w:t xml:space="preserve">第四章 投标文件格式</w:t>
      </w:r>
      <w:r>
        <w:rPr>
          <w:rStyle w:val="724"/>
          <w:rFonts w:hint="eastAsia" w:cs="宋体"/>
          <w:color w:val="auto"/>
          <w:sz w:val="36"/>
          <w:highlight w:val="none"/>
          <w:lang w:val="zh-CN"/>
        </w:rPr>
        <w:fldChar w:fldCharType="end"/>
      </w:r>
      <w:r/>
    </w:p>
    <w:p>
      <w:pPr>
        <w:pStyle w:val="710"/>
        <w:rPr>
          <w:rFonts w:hint="eastAsia" w:cs="宋体"/>
          <w:color w:val="auto"/>
          <w:sz w:val="36"/>
          <w:highlight w:val="none"/>
        </w:rPr>
      </w:pPr>
      <w:r>
        <w:rPr>
          <w:color w:val="auto"/>
          <w:highlight w:val="none"/>
        </w:rPr>
        <w:fldChar w:fldCharType="begin"/>
      </w:r>
      <w:r>
        <w:rPr>
          <w:color w:val="auto"/>
          <w:highlight w:val="none"/>
        </w:rPr>
        <w:instrText xml:space="preserve"> HYPERLINK \l "_Toc7115792" </w:instrText>
      </w:r>
      <w:r>
        <w:rPr>
          <w:color w:val="auto"/>
          <w:highlight w:val="none"/>
        </w:rPr>
        <w:fldChar w:fldCharType="separate"/>
      </w:r>
      <w:r>
        <w:rPr>
          <w:rStyle w:val="724"/>
          <w:rFonts w:hint="eastAsia" w:cs="宋体"/>
          <w:color w:val="auto"/>
          <w:sz w:val="36"/>
          <w:highlight w:val="none"/>
          <w:lang w:val="zh-CN"/>
        </w:rPr>
        <w:t xml:space="preserve">第五章 拟签订的合同文本</w:t>
      </w:r>
      <w:r>
        <w:rPr>
          <w:rStyle w:val="724"/>
          <w:rFonts w:hint="eastAsia" w:cs="宋体"/>
          <w:color w:val="auto"/>
          <w:sz w:val="36"/>
          <w:highlight w:val="none"/>
          <w:lang w:val="zh-CN"/>
        </w:rPr>
        <w:fldChar w:fldCharType="end"/>
      </w:r>
      <w:r/>
    </w:p>
    <w:p>
      <w:pPr>
        <w:pStyle w:val="710"/>
        <w:rPr>
          <w:rFonts w:hint="eastAsia" w:cs="宋体"/>
          <w:color w:val="auto"/>
          <w:sz w:val="44"/>
          <w:szCs w:val="22"/>
          <w:highlight w:val="none"/>
        </w:rPr>
      </w:pPr>
      <w:r>
        <w:rPr>
          <w:color w:val="auto"/>
          <w:highlight w:val="none"/>
        </w:rPr>
        <w:fldChar w:fldCharType="begin"/>
      </w:r>
      <w:r>
        <w:rPr>
          <w:color w:val="auto"/>
          <w:highlight w:val="none"/>
        </w:rPr>
        <w:instrText xml:space="preserve"> HYPERLINK \l "_Toc7115793" </w:instrText>
      </w:r>
      <w:r>
        <w:rPr>
          <w:color w:val="auto"/>
          <w:highlight w:val="none"/>
        </w:rPr>
        <w:fldChar w:fldCharType="separate"/>
      </w:r>
      <w:r>
        <w:rPr>
          <w:rStyle w:val="724"/>
          <w:rFonts w:hint="eastAsia" w:cs="宋体"/>
          <w:color w:val="auto"/>
          <w:sz w:val="36"/>
          <w:highlight w:val="none"/>
          <w:lang w:val="zh-CN"/>
        </w:rPr>
        <w:t xml:space="preserve">第六章 评标办法与评审内容</w:t>
      </w:r>
      <w:r>
        <w:rPr>
          <w:rStyle w:val="724"/>
          <w:rFonts w:hint="eastAsia" w:cs="宋体"/>
          <w:color w:val="auto"/>
          <w:sz w:val="36"/>
          <w:highlight w:val="none"/>
          <w:lang w:val="zh-CN"/>
        </w:rPr>
        <w:fldChar w:fldCharType="end"/>
      </w:r>
      <w:r/>
    </w:p>
    <w:p>
      <w:pPr>
        <w:spacing w:line="360" w:lineRule="auto"/>
        <w:rPr>
          <w:rFonts w:hint="eastAsia" w:ascii="宋体" w:hAnsi="宋体" w:cs="宋体"/>
          <w:color w:val="auto"/>
          <w:highlight w:val="none"/>
        </w:rPr>
      </w:pPr>
      <w:r>
        <w:rPr>
          <w:rFonts w:hint="eastAsia" w:ascii="宋体" w:hAnsi="宋体" w:cs="宋体"/>
          <w:color w:val="auto"/>
          <w:sz w:val="44"/>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687"/>
        <w:jc w:val="center"/>
        <w:pageBreakBefore/>
        <w:spacing w:line="240" w:lineRule="auto"/>
        <w:rPr>
          <w:rFonts w:hint="eastAsia" w:ascii="宋体" w:hAnsi="宋体" w:eastAsia="宋体" w:cs="宋体"/>
          <w:color w:val="auto"/>
          <w:sz w:val="32"/>
          <w:szCs w:val="32"/>
          <w:highlight w:val="none"/>
          <w:lang w:val="zh-CN"/>
        </w:rPr>
      </w:pPr>
      <w:r/>
      <w:bookmarkStart w:id="0" w:name="_Toc7115787"/>
      <w:r/>
      <w:bookmarkStart w:id="1" w:name="_Toc230158462"/>
      <w:r/>
      <w:bookmarkStart w:id="2" w:name="_Toc288547513"/>
      <w:r/>
      <w:bookmarkStart w:id="3" w:name="_Toc419388186"/>
      <w:r>
        <w:rPr>
          <w:rFonts w:hint="eastAsia" w:ascii="宋体" w:hAnsi="宋体" w:eastAsia="宋体" w:cs="宋体"/>
          <w:color w:val="auto"/>
          <w:sz w:val="32"/>
          <w:szCs w:val="32"/>
          <w:highlight w:val="none"/>
          <w:lang w:val="zh-CN"/>
        </w:rPr>
        <w:t xml:space="preserve">第一章 投标邀请函</w:t>
      </w:r>
      <w:bookmarkEnd w:id="0"/>
      <w:r/>
      <w:bookmarkEnd w:id="1"/>
      <w:r/>
      <w:bookmarkEnd w:id="2"/>
      <w:r/>
      <w:bookmarkEnd w:id="3"/>
      <w:r/>
      <w:r/>
    </w:p>
    <w:tbl>
      <w:tblPr>
        <w:tblStyle w:val="7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4"/>
      </w:tblGrid>
      <w:tr>
        <w:trPr/>
        <w:tc>
          <w:tcPr>
            <w:tcW w:w="9854" w:type="dxa"/>
            <w:textDirection w:val="lrTb"/>
            <w:noWrap w:val="false"/>
          </w:tcPr>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苏州市吴江区民政局的2026年度吴江区居家养老服务项目的潜在投标单位应在吴江区公共资源网上交易系统获取招标文件，并于2026年5月 28 日</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时30分（北京时间）前递交投标文件。</w:t>
            </w:r>
            <w:r/>
          </w:p>
        </w:tc>
      </w:tr>
    </w:tbl>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一、项目基本情况</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项目编号：JSZC-320509-SZYJ-G2026-0009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项目名称：2026年度吴江区居家养老服务项目</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3、采购方式：公开招标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服务期限：</w:t>
      </w:r>
      <w:r>
        <w:rPr>
          <w:rFonts w:hint="eastAsia" w:ascii="宋体" w:hAnsi="宋体" w:cs="宋体"/>
          <w:color w:val="auto"/>
          <w:szCs w:val="21"/>
          <w:highlight w:val="none"/>
        </w:rPr>
        <w:t xml:space="preserve">一年（自202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年8月1日至202</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年7月31日）</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预算金额：人民币</w:t>
      </w:r>
      <w:r>
        <w:rPr>
          <w:rFonts w:hint="eastAsia" w:ascii="宋体" w:hAnsi="宋体" w:cs="宋体"/>
          <w:color w:val="auto"/>
          <w:szCs w:val="21"/>
          <w:highlight w:val="none"/>
          <w:lang w:eastAsia="zh-CN"/>
        </w:rPr>
        <w:t xml:space="preserve">叁仟柒佰柒拾万零壹仟壹佰肆拾肆元整（¥37701144.00）</w:t>
      </w:r>
      <w:r/>
    </w:p>
    <w:tbl>
      <w:tblPr>
        <w:tblStyle w:val="693"/>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4"/>
        <w:gridCol w:w="2750"/>
        <w:gridCol w:w="1247"/>
        <w:gridCol w:w="2370"/>
        <w:gridCol w:w="1800"/>
      </w:tblGrid>
      <w:tr>
        <w:trPr>
          <w:jc w:val="center"/>
          <w:trHeight w:val="550"/>
        </w:trPr>
        <w:tc>
          <w:tcPr>
            <w:tcW w:w="1094" w:type="dxa"/>
            <w:vAlign w:val="center"/>
            <w:textDirection w:val="lrTb"/>
            <w:noWrap w:val="false"/>
          </w:tcPr>
          <w:p>
            <w:pPr>
              <w:pStyle w:val="7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标段号</w:t>
            </w:r>
            <w:r/>
          </w:p>
        </w:tc>
        <w:tc>
          <w:tcPr>
            <w:tcW w:w="2750" w:type="dxa"/>
            <w:vAlign w:val="center"/>
            <w:textDirection w:val="lrTb"/>
            <w:noWrap w:val="false"/>
          </w:tcPr>
          <w:p>
            <w:pPr>
              <w:pStyle w:val="7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服务区域</w:t>
            </w:r>
            <w:r/>
          </w:p>
        </w:tc>
        <w:tc>
          <w:tcPr>
            <w:tcW w:w="1247" w:type="dxa"/>
            <w:vAlign w:val="center"/>
            <w:textDirection w:val="lrTb"/>
            <w:noWrap w:val="false"/>
          </w:tcPr>
          <w:p>
            <w:pPr>
              <w:pStyle w:val="7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户数</w:t>
            </w:r>
            <w:r/>
          </w:p>
          <w:p>
            <w:pPr>
              <w:pStyle w:val="7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（户）</w:t>
            </w:r>
            <w:r/>
          </w:p>
        </w:tc>
        <w:tc>
          <w:tcPr>
            <w:tcW w:w="2370" w:type="dxa"/>
            <w:vAlign w:val="center"/>
            <w:textDirection w:val="lrTb"/>
            <w:noWrap w:val="false"/>
          </w:tcPr>
          <w:p>
            <w:pPr>
              <w:pStyle w:val="7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预算金额</w:t>
            </w:r>
            <w:r/>
          </w:p>
        </w:tc>
        <w:tc>
          <w:tcPr>
            <w:tcW w:w="1800" w:type="dxa"/>
            <w:vAlign w:val="center"/>
            <w:textDirection w:val="lrTb"/>
            <w:noWrap w:val="false"/>
          </w:tcPr>
          <w:p>
            <w:pPr>
              <w:pStyle w:val="7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采购单价预算</w:t>
            </w:r>
            <w:r/>
          </w:p>
          <w:p>
            <w:pPr>
              <w:pStyle w:val="7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（单价最高限价）</w:t>
            </w:r>
            <w:r/>
          </w:p>
        </w:tc>
      </w:tr>
      <w:tr>
        <w:trPr>
          <w:jc w:val="center"/>
          <w:trHeight w:val="826"/>
        </w:trPr>
        <w:tc>
          <w:tcPr>
            <w:tcW w:w="1094"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一标段</w:t>
            </w:r>
            <w:r/>
          </w:p>
        </w:tc>
        <w:tc>
          <w:tcPr>
            <w:tcW w:w="2750"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汾湖高新区（黎里镇）、平望镇</w:t>
            </w:r>
            <w:r/>
          </w:p>
        </w:tc>
        <w:tc>
          <w:tcPr>
            <w:tcW w:w="1247" w:type="dxa"/>
            <w:vAlign w:val="center"/>
            <w:textDirection w:val="lrTb"/>
            <w:noWrap w:val="false"/>
          </w:tcPr>
          <w:p>
            <w:pPr>
              <w:pStyle w:val="712"/>
              <w:ind w:firstLine="0"/>
              <w:jc w:val="center"/>
              <w:spacing w:line="240" w:lineRule="auto"/>
              <w:rPr>
                <w:rFonts w:hint="default" w:eastAsia="宋体" w:cs="宋体"/>
                <w:color w:val="auto"/>
                <w:spacing w:val="-2"/>
                <w:sz w:val="21"/>
                <w:szCs w:val="21"/>
                <w:highlight w:val="none"/>
                <w:u w:val="none"/>
                <w:lang w:val="en-US" w:eastAsia="zh-CN"/>
              </w:rPr>
            </w:pPr>
            <w:r>
              <w:rPr>
                <w:rFonts w:hint="eastAsia" w:cs="宋体"/>
                <w:color w:val="auto"/>
                <w:spacing w:val="-2"/>
                <w:sz w:val="21"/>
                <w:szCs w:val="21"/>
                <w:highlight w:val="none"/>
                <w:u w:val="none"/>
                <w:lang w:eastAsia="zh-CN"/>
              </w:rPr>
              <w:t xml:space="preserve">约</w:t>
            </w:r>
            <w:r>
              <w:rPr>
                <w:rFonts w:hint="eastAsia" w:cs="宋体"/>
                <w:color w:val="auto"/>
                <w:spacing w:val="-2"/>
                <w:sz w:val="21"/>
                <w:szCs w:val="21"/>
                <w:highlight w:val="none"/>
                <w:u w:val="none"/>
                <w:lang w:val="en-US" w:eastAsia="zh-CN"/>
              </w:rPr>
              <w:t xml:space="preserve">12602</w:t>
            </w:r>
            <w:r/>
          </w:p>
        </w:tc>
        <w:tc>
          <w:tcPr>
            <w:tcW w:w="2370"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人民币</w:t>
            </w:r>
            <w:r>
              <w:rPr>
                <w:rFonts w:hint="eastAsia" w:cs="宋体"/>
                <w:color w:val="auto"/>
                <w:spacing w:val="-2"/>
                <w:sz w:val="21"/>
                <w:szCs w:val="21"/>
                <w:highlight w:val="none"/>
                <w:u w:val="none"/>
                <w:lang w:val="en-US" w:eastAsia="zh-CN"/>
              </w:rPr>
              <w:t xml:space="preserve">壹仟壹佰柒拾玖万伍仟肆佰柒拾贰</w:t>
            </w:r>
            <w:r>
              <w:rPr>
                <w:rFonts w:hint="eastAsia" w:cs="宋体"/>
                <w:color w:val="auto"/>
                <w:spacing w:val="-2"/>
                <w:sz w:val="21"/>
                <w:szCs w:val="21"/>
                <w:highlight w:val="none"/>
                <w:u w:val="none"/>
                <w:lang w:eastAsia="zh-CN"/>
              </w:rPr>
              <w:t xml:space="preserve">元整（¥</w:t>
            </w:r>
            <w:r>
              <w:rPr>
                <w:rFonts w:hint="eastAsia" w:cs="宋体"/>
                <w:color w:val="auto"/>
                <w:spacing w:val="-2"/>
                <w:sz w:val="21"/>
                <w:szCs w:val="21"/>
                <w:highlight w:val="none"/>
                <w:u w:val="none"/>
                <w:lang w:val="en-US" w:eastAsia="zh-CN"/>
              </w:rPr>
              <w:t xml:space="preserve">11795472</w:t>
            </w:r>
            <w:r>
              <w:rPr>
                <w:rFonts w:hint="eastAsia" w:cs="宋体"/>
                <w:color w:val="auto"/>
                <w:spacing w:val="-2"/>
                <w:sz w:val="21"/>
                <w:szCs w:val="21"/>
                <w:highlight w:val="none"/>
                <w:u w:val="none"/>
                <w:lang w:eastAsia="zh-CN"/>
              </w:rPr>
              <w:t xml:space="preserve">.00）</w:t>
            </w:r>
            <w:r/>
          </w:p>
        </w:tc>
        <w:tc>
          <w:tcPr>
            <w:tcW w:w="1800" w:type="dxa"/>
            <w:vAlign w:val="center"/>
            <w:vMerge w:val="restart"/>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26元/小时</w:t>
            </w:r>
            <w:r/>
          </w:p>
        </w:tc>
      </w:tr>
      <w:tr>
        <w:trPr>
          <w:jc w:val="center"/>
          <w:trHeight w:val="761"/>
        </w:trPr>
        <w:tc>
          <w:tcPr>
            <w:tcW w:w="1094"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二标段</w:t>
            </w:r>
            <w:r/>
          </w:p>
        </w:tc>
        <w:tc>
          <w:tcPr>
            <w:tcW w:w="2750"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吴江开发区（同里镇、江陵街道）、太湖新城（松陵街道、横扇街道、八坼街道）</w:t>
            </w:r>
            <w:r/>
          </w:p>
        </w:tc>
        <w:tc>
          <w:tcPr>
            <w:tcW w:w="1247" w:type="dxa"/>
            <w:vAlign w:val="center"/>
            <w:textDirection w:val="lrTb"/>
            <w:noWrap w:val="false"/>
          </w:tcPr>
          <w:p>
            <w:pPr>
              <w:pStyle w:val="712"/>
              <w:ind w:firstLine="0"/>
              <w:jc w:val="center"/>
              <w:spacing w:line="240" w:lineRule="auto"/>
              <w:rPr>
                <w:rFonts w:hint="default" w:eastAsia="宋体" w:cs="宋体"/>
                <w:color w:val="auto"/>
                <w:spacing w:val="-2"/>
                <w:sz w:val="21"/>
                <w:szCs w:val="21"/>
                <w:highlight w:val="none"/>
                <w:u w:val="none"/>
                <w:lang w:val="en-US" w:eastAsia="zh-CN"/>
              </w:rPr>
            </w:pPr>
            <w:r>
              <w:rPr>
                <w:rFonts w:hint="eastAsia" w:cs="宋体"/>
                <w:color w:val="auto"/>
                <w:spacing w:val="-2"/>
                <w:sz w:val="21"/>
                <w:szCs w:val="21"/>
                <w:highlight w:val="none"/>
                <w:u w:val="none"/>
                <w:lang w:eastAsia="zh-CN"/>
              </w:rPr>
              <w:t xml:space="preserve">约10</w:t>
            </w:r>
            <w:r>
              <w:rPr>
                <w:rFonts w:hint="eastAsia" w:cs="宋体"/>
                <w:color w:val="auto"/>
                <w:spacing w:val="-2"/>
                <w:sz w:val="21"/>
                <w:szCs w:val="21"/>
                <w:highlight w:val="none"/>
                <w:u w:val="none"/>
                <w:lang w:val="en-US" w:eastAsia="zh-CN"/>
              </w:rPr>
              <w:t xml:space="preserve">253</w:t>
            </w:r>
            <w:r/>
          </w:p>
        </w:tc>
        <w:tc>
          <w:tcPr>
            <w:tcW w:w="2370"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lang w:val="zh-CN"/>
              </w:rPr>
              <w:t xml:space="preserve">人民币</w:t>
            </w:r>
            <w:r>
              <w:rPr>
                <w:rFonts w:hint="eastAsia" w:cs="宋体"/>
                <w:color w:val="auto"/>
                <w:spacing w:val="-2"/>
                <w:sz w:val="21"/>
                <w:szCs w:val="21"/>
                <w:highlight w:val="none"/>
                <w:u w:val="none"/>
                <w:lang w:val="en-US" w:eastAsia="zh-CN"/>
              </w:rPr>
              <w:t xml:space="preserve">玖佰伍拾玖万陆仟捌佰零捌</w:t>
            </w:r>
            <w:r>
              <w:rPr>
                <w:rFonts w:hint="eastAsia" w:cs="宋体"/>
                <w:color w:val="auto"/>
                <w:spacing w:val="-2"/>
                <w:sz w:val="21"/>
                <w:szCs w:val="21"/>
                <w:highlight w:val="none"/>
                <w:u w:val="none"/>
                <w:lang w:eastAsia="zh-CN"/>
              </w:rPr>
              <w:t xml:space="preserve">元整（¥</w:t>
            </w:r>
            <w:r>
              <w:rPr>
                <w:rFonts w:hint="eastAsia" w:cs="宋体"/>
                <w:color w:val="auto"/>
                <w:spacing w:val="-2"/>
                <w:sz w:val="21"/>
                <w:szCs w:val="21"/>
                <w:highlight w:val="none"/>
                <w:u w:val="none"/>
                <w:lang w:val="en-US" w:eastAsia="zh-CN"/>
              </w:rPr>
              <w:t xml:space="preserve">9596808</w:t>
            </w:r>
            <w:r>
              <w:rPr>
                <w:rFonts w:hint="eastAsia" w:cs="宋体"/>
                <w:color w:val="auto"/>
                <w:spacing w:val="-2"/>
                <w:sz w:val="21"/>
                <w:szCs w:val="21"/>
                <w:highlight w:val="none"/>
                <w:u w:val="none"/>
                <w:lang w:eastAsia="zh-CN"/>
              </w:rPr>
              <w:t xml:space="preserve">.00）</w:t>
            </w:r>
            <w:r/>
          </w:p>
        </w:tc>
        <w:tc>
          <w:tcPr>
            <w:tcW w:w="1800" w:type="dxa"/>
            <w:vAlign w:val="center"/>
            <w:vMerge w:val="continue"/>
            <w:textDirection w:val="lrTb"/>
            <w:noWrap w:val="false"/>
          </w:tcPr>
          <w:p>
            <w:pPr>
              <w:pStyle w:val="712"/>
              <w:ind w:firstLine="200"/>
              <w:jc w:val="center"/>
              <w:spacing w:line="560" w:lineRule="exact"/>
              <w:rPr>
                <w:rFonts w:hint="eastAsia" w:cs="宋体"/>
                <w:color w:val="auto"/>
                <w:spacing w:val="-2"/>
                <w:sz w:val="21"/>
                <w:szCs w:val="21"/>
                <w:highlight w:val="none"/>
                <w:u w:val="none"/>
              </w:rPr>
            </w:pPr>
            <w:r>
              <w:rPr>
                <w:rFonts w:hint="eastAsia" w:cs="宋体"/>
                <w:color w:val="auto"/>
                <w:spacing w:val="-2"/>
                <w:sz w:val="21"/>
                <w:szCs w:val="21"/>
                <w:highlight w:val="none"/>
                <w:u w:val="none"/>
              </w:rPr>
            </w:r>
            <w:r/>
          </w:p>
        </w:tc>
      </w:tr>
      <w:tr>
        <w:trPr>
          <w:jc w:val="center"/>
          <w:trHeight w:val="770"/>
        </w:trPr>
        <w:tc>
          <w:tcPr>
            <w:tcW w:w="1094"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三标段</w:t>
            </w:r>
            <w:r/>
          </w:p>
        </w:tc>
        <w:tc>
          <w:tcPr>
            <w:tcW w:w="2750"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七都镇、桃源镇、震泽镇、吴江高新区（盛泽镇）</w:t>
            </w:r>
            <w:r/>
          </w:p>
        </w:tc>
        <w:tc>
          <w:tcPr>
            <w:tcW w:w="1247" w:type="dxa"/>
            <w:vAlign w:val="center"/>
            <w:textDirection w:val="lrTb"/>
            <w:noWrap w:val="false"/>
          </w:tcPr>
          <w:p>
            <w:pPr>
              <w:pStyle w:val="712"/>
              <w:ind w:firstLine="0"/>
              <w:jc w:val="center"/>
              <w:spacing w:line="240" w:lineRule="auto"/>
              <w:rPr>
                <w:rFonts w:hint="default" w:eastAsia="宋体" w:cs="宋体"/>
                <w:color w:val="auto"/>
                <w:spacing w:val="-2"/>
                <w:sz w:val="21"/>
                <w:szCs w:val="21"/>
                <w:highlight w:val="none"/>
                <w:u w:val="none"/>
                <w:lang w:val="en-US" w:eastAsia="zh-CN"/>
              </w:rPr>
            </w:pPr>
            <w:r>
              <w:rPr>
                <w:rFonts w:hint="eastAsia" w:cs="宋体"/>
                <w:color w:val="auto"/>
                <w:spacing w:val="-2"/>
                <w:sz w:val="21"/>
                <w:szCs w:val="21"/>
                <w:highlight w:val="none"/>
                <w:u w:val="none"/>
                <w:lang w:eastAsia="zh-CN"/>
              </w:rPr>
              <w:t xml:space="preserve">约1</w:t>
            </w:r>
            <w:r>
              <w:rPr>
                <w:rFonts w:hint="eastAsia" w:cs="宋体"/>
                <w:color w:val="auto"/>
                <w:spacing w:val="-2"/>
                <w:sz w:val="21"/>
                <w:szCs w:val="21"/>
                <w:highlight w:val="none"/>
                <w:u w:val="none"/>
                <w:lang w:val="en-US" w:eastAsia="zh-CN"/>
              </w:rPr>
              <w:t xml:space="preserve">7424</w:t>
            </w:r>
            <w:r/>
          </w:p>
        </w:tc>
        <w:tc>
          <w:tcPr>
            <w:tcW w:w="2370"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lang w:val="zh-CN"/>
              </w:rPr>
              <w:t xml:space="preserve">人民币</w:t>
            </w:r>
            <w:r>
              <w:rPr>
                <w:rFonts w:hint="eastAsia" w:cs="宋体"/>
                <w:color w:val="auto"/>
                <w:spacing w:val="-2"/>
                <w:sz w:val="21"/>
                <w:szCs w:val="21"/>
                <w:highlight w:val="none"/>
                <w:u w:val="none"/>
                <w:lang w:val="en-US" w:eastAsia="zh-CN"/>
              </w:rPr>
              <w:t xml:space="preserve">壹仟陆佰叁拾万零捌仟捌佰陆拾肆</w:t>
            </w:r>
            <w:r>
              <w:rPr>
                <w:rFonts w:hint="eastAsia" w:cs="宋体"/>
                <w:color w:val="auto"/>
                <w:spacing w:val="-2"/>
                <w:sz w:val="21"/>
                <w:szCs w:val="21"/>
                <w:highlight w:val="none"/>
                <w:u w:val="none"/>
                <w:lang w:val="zh-CN"/>
              </w:rPr>
              <w:t xml:space="preserve">元整（¥1</w:t>
            </w:r>
            <w:r>
              <w:rPr>
                <w:rFonts w:hint="eastAsia" w:cs="宋体"/>
                <w:color w:val="auto"/>
                <w:spacing w:val="-2"/>
                <w:sz w:val="21"/>
                <w:szCs w:val="21"/>
                <w:highlight w:val="none"/>
                <w:u w:val="none"/>
                <w:lang w:val="en-US" w:eastAsia="zh-CN"/>
              </w:rPr>
              <w:t xml:space="preserve">6308864</w:t>
            </w:r>
            <w:r>
              <w:rPr>
                <w:rFonts w:hint="eastAsia" w:cs="宋体"/>
                <w:color w:val="auto"/>
                <w:spacing w:val="-2"/>
                <w:sz w:val="21"/>
                <w:szCs w:val="21"/>
                <w:highlight w:val="none"/>
                <w:u w:val="none"/>
                <w:lang w:val="zh-CN"/>
              </w:rPr>
              <w:t xml:space="preserve">.00）</w:t>
            </w:r>
            <w:r/>
          </w:p>
        </w:tc>
        <w:tc>
          <w:tcPr>
            <w:tcW w:w="1800" w:type="dxa"/>
            <w:vAlign w:val="center"/>
            <w:vMerge w:val="continue"/>
            <w:textDirection w:val="lrTb"/>
            <w:noWrap w:val="false"/>
          </w:tcPr>
          <w:p>
            <w:pPr>
              <w:pStyle w:val="712"/>
              <w:ind w:firstLine="200"/>
              <w:jc w:val="center"/>
              <w:spacing w:line="560" w:lineRule="exact"/>
              <w:rPr>
                <w:rFonts w:hint="eastAsia" w:cs="宋体"/>
                <w:color w:val="auto"/>
                <w:spacing w:val="-2"/>
                <w:sz w:val="21"/>
                <w:szCs w:val="21"/>
                <w:highlight w:val="none"/>
                <w:u w:val="none"/>
              </w:rPr>
            </w:pPr>
            <w:r>
              <w:rPr>
                <w:rFonts w:hint="eastAsia" w:cs="宋体"/>
                <w:color w:val="auto"/>
                <w:spacing w:val="-2"/>
                <w:sz w:val="21"/>
                <w:szCs w:val="21"/>
                <w:highlight w:val="none"/>
                <w:u w:val="none"/>
              </w:rPr>
            </w:r>
            <w:r/>
          </w:p>
        </w:tc>
      </w:tr>
    </w:tbl>
    <w:p>
      <w:pPr>
        <w:ind w:firstLine="420"/>
        <w:spacing w:before="120"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三个标段，允许一个投标单位报名多个标段，但一个投标单位最多只能就其中一个标段中标，标段开标顺序按标段号顺序确定。每个标段中标单位为一名。</w:t>
      </w:r>
      <w:r/>
    </w:p>
    <w:p>
      <w:pPr>
        <w:pStyle w:val="712"/>
        <w:ind w:firstLine="420"/>
        <w:spacing w:line="360" w:lineRule="auto"/>
        <w:rPr>
          <w:rFonts w:hint="eastAsia" w:cs="宋体"/>
          <w:color w:val="auto"/>
          <w:sz w:val="21"/>
          <w:szCs w:val="21"/>
          <w:highlight w:val="none"/>
          <w:u w:val="none"/>
          <w:lang w:val="zh-CN"/>
        </w:rPr>
      </w:pPr>
      <w:r>
        <w:rPr>
          <w:rFonts w:hint="eastAsia" w:cs="宋体"/>
          <w:color w:val="auto"/>
          <w:sz w:val="21"/>
          <w:szCs w:val="21"/>
          <w:highlight w:val="none"/>
          <w:u w:val="none"/>
        </w:rPr>
        <w:t xml:space="preserve">6、采购需求：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州市吴江区民政局因实际需要，为年满80周岁且户籍地、居住地均在吴江区的养老补助对象和年满60周岁且户籍地、居住地均在吴江区的养老援助对象采购居家养老服务。苏州大市范围内人户分离的情况按照苏州市民政局相关规定执行。另国家、省、市规定应提供服务的对象（如《关于建立经济困难的高龄、失能等老年人补贴制度的通知》（苏财社〔2014〕254 号））也应及时纳入服务中。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7、服务地点：苏州市吴江区行政区域内。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8、验收标准：招标文件、投标文件、最终的合同及考核标准均作为验收依据。</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9、</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本项目不接受联合体投标，也不接受分包转包。</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、★申请人的资格要求：</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（一）合格投标单位的一般条件：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符合《中华人民共和国政府采购法》之第二十二条“供应商参加政府采购活动应当具备下列条件”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3、具有履行合同所必需的设备和专业技术能力。</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6、法律、行政法规规定的其他条件。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bCs/>
          <w:color w:val="auto"/>
          <w:szCs w:val="21"/>
          <w:highlight w:val="none"/>
          <w:lang w:val="zh-CN"/>
        </w:rPr>
        <w:t xml:space="preserve">本项目专门面向中小企业，根据《政府采购促进中小企业发展管理办法》（财库〔2020〕46号）及《中小企业划型标准规定》（工信部联企业〔2011〕300号），本采购标的对应的中小企业划分标准所属行业为：其他未列明行业。本项目专门面向中小企业</w:t>
      </w:r>
      <w:r>
        <w:rPr>
          <w:rFonts w:hint="eastAsia" w:ascii="宋体" w:hAnsi="宋体" w:cs="宋体"/>
          <w:b/>
          <w:bCs/>
          <w:color w:val="auto"/>
          <w:szCs w:val="21"/>
          <w:highlight w:val="none"/>
        </w:rPr>
        <w:t xml:space="preserve">采购</w:t>
      </w:r>
      <w:r>
        <w:rPr>
          <w:rFonts w:hint="eastAsia" w:ascii="宋体" w:hAnsi="宋体" w:cs="宋体"/>
          <w:b/>
          <w:bCs/>
          <w:color w:val="auto"/>
          <w:szCs w:val="21"/>
          <w:highlight w:val="none"/>
          <w:lang w:val="zh-CN"/>
        </w:rPr>
        <w:t xml:space="preserve">,承接服务的供应商应为中小微企业、监狱企业、残疾人福利性单位</w:t>
      </w:r>
      <w:r>
        <w:rPr>
          <w:rFonts w:hint="eastAsia" w:ascii="宋体" w:hAnsi="宋体" w:cs="宋体"/>
          <w:b/>
          <w:color w:val="auto"/>
          <w:szCs w:val="21"/>
          <w:highlight w:val="none"/>
        </w:rPr>
        <w:t xml:space="preserve">。</w:t>
      </w:r>
      <w:r/>
    </w:p>
    <w:p>
      <w:p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）本项目的特定资格要求</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无</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2、法人的分支机构不得参加政府采购活动（除银行、保险、石油石化、电力、电信等行业特殊情况外）。</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hint="eastAsia" w:ascii="宋体" w:hAnsi="宋体" w:cs="宋体"/>
          <w:b/>
          <w:bCs/>
          <w:color w:val="auto"/>
          <w:szCs w:val="21"/>
          <w:highlight w:val="none"/>
          <w:lang w:val="zh-CN"/>
        </w:rPr>
        <w:outlineLvl w:val="0"/>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招标文件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时间：自招标文件公告发布之日起5个工作日。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售价：0.00元</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提交投标文件截止时间、开标时间和地点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时间：</w:t>
      </w:r>
      <w:r>
        <w:rPr>
          <w:rFonts w:hint="eastAsia" w:ascii="宋体" w:hAnsi="宋体" w:cs="宋体"/>
          <w:bCs/>
          <w:color w:val="auto"/>
          <w:szCs w:val="21"/>
          <w:highlight w:val="none"/>
          <w:lang w:eastAsia="zh-CN"/>
        </w:rPr>
        <w:t xml:space="preserve">2026年</w:t>
      </w:r>
      <w:r>
        <w:rPr>
          <w:rFonts w:hint="eastAsia" w:ascii="宋体" w:hAnsi="宋体" w:cs="宋体"/>
          <w:color w:val="auto"/>
          <w:szCs w:val="21"/>
          <w:highlight w:val="none"/>
          <w:lang w:eastAsia="zh-CN"/>
        </w:rPr>
        <w:t xml:space="preserve">5月28 </w:t>
      </w:r>
      <w:r>
        <w:rPr>
          <w:rFonts w:hint="eastAsia" w:ascii="宋体" w:hAnsi="宋体" w:cs="宋体"/>
          <w:bCs/>
          <w:color w:val="auto"/>
          <w:szCs w:val="21"/>
          <w:highlight w:val="none"/>
          <w:lang w:eastAsia="zh-CN"/>
        </w:rPr>
        <w:t xml:space="preserve">日</w:t>
      </w:r>
      <w:r>
        <w:rPr>
          <w:rFonts w:hint="eastAsia" w:ascii="宋体" w:hAnsi="宋体" w:cs="宋体"/>
          <w:bCs/>
          <w:color w:val="auto"/>
          <w:szCs w:val="21"/>
          <w:highlight w:val="none"/>
        </w:rPr>
        <w:t xml:space="preserve">9:30（北京时间）</w:t>
      </w:r>
      <w:r/>
    </w:p>
    <w:p>
      <w:pPr>
        <w:ind w:firstLine="420"/>
        <w:jc w:val="left"/>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地点：“苏采云”系统</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自本公告发布之日起5个工作日。</w:t>
      </w:r>
      <w:r/>
    </w:p>
    <w:p>
      <w:pPr>
        <w:ind w:firstLine="422"/>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单位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单位使用CA证书登录“苏采云”系统后选择具体项目，点击“我要参与”并签章提交《投标供应商确认函》，提交《投标供应商确认函》的日期视同为依法获取招标文件的日期。投标单位须打印、保留《投标供应商确认函》，质疑时《投标供应商确认函》与质疑函一并提交；未依照采购公告要求提交《投标供应商确认函》的投标单位，视为未参与该项政府采购活动，不具备对该政府采购项目提出质疑的法定权利，但因投标单位资格条件或获取招标文件时间设定不符合有关法律法规规定等原因使投标单位权益受损的除外。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单位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文件的投标单位通过“苏州市政府采购网”或“苏采云”系统自行查看所报项目的补充通知。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线上参加开标（开启）会方式：投标单位登录“苏采云”系统在平台首页点击“开标大厅”，进入江苏省政府采购一体化不见面开标（采购）大厅，在今日项目列表，点击项目，进入不见面开标系统。本项目为不见面投标项目，开启阶段投标单位在【供应商解密】环节必须使用 CA证书解密电子投标文件，如在系统规定的解密时间（解密时间30分钟）内未能完成解密的视为放弃参与本项目。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请投标单位确保电脑、系统及其他设备（视频输入输出设备等）无误，且开启直至项目结束始终保持系统在线状态。</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color w:val="auto"/>
          <w:szCs w:val="21"/>
          <w:highlight w:val="none"/>
        </w:rPr>
        <w:t xml:space="preserve">5、勘查现场：为更好地了解现场情况，各投标单位可自行至现场进行踏勘，熟悉实际情况，以获得一切可能影响其投标的直接资料。投标单位中标后，不得以不完全了解现场情况为理由而向采购人提出任何索赔或加价的要求，对此采购人不承担任何责任并将不作任何答复与考虑。</w:t>
      </w:r>
      <w:r>
        <w:rPr>
          <w:rFonts w:hint="eastAsia" w:ascii="宋体" w:hAnsi="宋体" w:cs="宋体"/>
          <w:b w:val="0"/>
          <w:bCs w:val="0"/>
          <w:color w:val="auto"/>
          <w:szCs w:val="21"/>
          <w:highlight w:val="none"/>
        </w:rPr>
        <w:t xml:space="preserve">勘查现场费用自理。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质疑按《中华人民共和国财政部令第94号—政府采购质疑和投诉办法》中相关规定提出，投标单位应在法定质疑期内一次性提出针对同一采购程序环节的质疑，质疑函（必须附“投标供应商确认函”）现场提交或邮寄至本公司（不接收到付快递）。</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地址：吴江区交通路3236号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 系 人：戴亚丽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联系电话：0512-63663868、18913055868</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领取成交通知时成交投标单位向采购代理机构支付服务费。其收取标准按预算金额100万元以下费率为预算金额的1.5%；预算金额100万元-500万元费率为预算金额的1.1%；预算金额500万元-1000万元费率为预算金额的0.8%；1000万元～5000万元以内为0.5%的差额定率累进法计算收取。</w:t>
      </w:r>
      <w:r>
        <w:rPr>
          <w:rFonts w:hint="eastAsia" w:ascii="宋体" w:hAnsi="宋体" w:cs="宋体"/>
          <w:color w:val="auto"/>
          <w:szCs w:val="21"/>
          <w:highlight w:val="none"/>
          <w:lang w:val="en-US" w:eastAsia="zh-CN"/>
        </w:rPr>
        <w:t xml:space="preserve">本项目采购代理服务费根据中介超市竞价结果按7折收取，</w:t>
      </w:r>
      <w:r>
        <w:rPr>
          <w:rFonts w:hint="eastAsia" w:ascii="宋体" w:hAnsi="宋体" w:cs="宋体"/>
          <w:color w:val="auto"/>
          <w:szCs w:val="21"/>
          <w:highlight w:val="none"/>
        </w:rPr>
        <w:t xml:space="preserve">采购代理服务费由中标单位支付，请各投标单位在报价时予以综合考虑。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8、投标保证金：无，需提供投标（响应）保证承诺书。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9、履约保证金：每标段人民币伍拾万元整。</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10、根据苏州市财政局《关于深入开展苏州市政府采购合同信用融资业务的通知》相关要求，本项目支持政府采购合同信用融资。</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11、本次采购的有关信息将在中国政府采购网、江苏省政府采购网、苏州市政府采购网等媒体上发布，敬请留意！请各单位获取本次招标文件后，认真阅读各项内容，进行必要准备工作，按文件的要求详细填写和编制投标文件，并按以上确定的时间、地点准时参加招标。</w:t>
      </w:r>
      <w:r/>
    </w:p>
    <w:p>
      <w:pPr>
        <w:ind w:firstLine="422"/>
        <w:jc w:val="left"/>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七、对本次招标提出询问，请按以下方式联系</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1、采购单位信息</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称：苏州市吴江区民政局</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  址：苏州市吴江区开平路1000号</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王璨</w:t>
      </w:r>
      <w:r>
        <w:rPr>
          <w:rFonts w:hint="eastAsia" w:ascii="宋体" w:hAnsi="宋体" w:cs="宋体"/>
          <w:color w:val="auto"/>
          <w:szCs w:val="21"/>
          <w:highlight w:val="none"/>
          <w:lang w:val="zh-CN"/>
        </w:rPr>
        <w:t xml:space="preserve">  </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联系方式：0512-</w:t>
      </w:r>
      <w:r>
        <w:rPr>
          <w:rFonts w:hint="eastAsia" w:ascii="宋体" w:hAnsi="宋体" w:cs="宋体"/>
          <w:color w:val="auto"/>
          <w:szCs w:val="21"/>
          <w:highlight w:val="none"/>
        </w:rPr>
        <w:t xml:space="preserve">63980618  </w:t>
      </w:r>
      <w:r>
        <w:rPr>
          <w:rFonts w:hint="eastAsia" w:ascii="宋体" w:hAnsi="宋体" w:cs="宋体"/>
          <w:color w:val="auto"/>
          <w:szCs w:val="21"/>
          <w:highlight w:val="none"/>
          <w:lang w:val="zh-CN"/>
        </w:rPr>
        <w:t xml:space="preserve"> 　　　　　　 </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2、采购代理机构信息</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 称：苏州市宇杰工程技术服务咨询有限公司　　　　　　　　　　　　</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zh-CN"/>
        </w:rPr>
        <w:t xml:space="preserve">吴江区交通路3236号　　　　　　　　　　　　　　　</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联系方式：0512-63663868</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3、项目联系方式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rPr>
        <w:t xml:space="preserve">戴亚丽、顾成飞、沈宇、盛晓蓉</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电　话：0512-63663868、18913057868　　　</w:t>
      </w:r>
      <w:r>
        <w:rPr>
          <w:rFonts w:hint="eastAsia" w:ascii="宋体" w:hAnsi="宋体" w:cs="宋体"/>
          <w:color w:val="auto"/>
          <w:szCs w:val="21"/>
          <w:highlight w:val="none"/>
        </w:rPr>
        <w:t xml:space="preserve"> </w:t>
      </w:r>
      <w:r/>
    </w:p>
    <w:p>
      <w:pPr>
        <w:ind w:firstLine="42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苏州市宇杰工程技术服务咨询有限公司                                                   </w:t>
      </w:r>
      <w:r>
        <w:rPr>
          <w:rFonts w:hint="eastAsia" w:ascii="宋体" w:hAnsi="宋体" w:cs="宋体"/>
          <w:color w:val="auto"/>
          <w:szCs w:val="21"/>
          <w:highlight w:val="none"/>
        </w:rPr>
        <w:t xml:space="preserve">               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年5</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日</w:t>
      </w:r>
      <w:r/>
    </w:p>
    <w:p>
      <w:pPr>
        <w:pStyle w:val="687"/>
        <w:jc w:val="center"/>
        <w:pageBreakBefore/>
        <w:spacing w:line="240" w:lineRule="auto"/>
        <w:rPr>
          <w:rFonts w:hint="eastAsia" w:ascii="宋体" w:hAnsi="宋体" w:eastAsia="宋体" w:cs="宋体"/>
          <w:color w:val="auto"/>
          <w:sz w:val="32"/>
          <w:szCs w:val="32"/>
          <w:highlight w:val="none"/>
        </w:rPr>
      </w:pPr>
      <w:r/>
      <w:bookmarkStart w:id="4" w:name="_Toc288547514"/>
      <w:r/>
      <w:bookmarkStart w:id="5" w:name="_Toc230158463"/>
      <w:r/>
      <w:bookmarkStart w:id="6" w:name="_Toc7115788"/>
      <w:r/>
      <w:bookmarkStart w:id="7" w:name="_Toc419388187"/>
      <w:r>
        <w:rPr>
          <w:rFonts w:hint="eastAsia" w:ascii="宋体" w:hAnsi="宋体" w:eastAsia="宋体" w:cs="宋体"/>
          <w:color w:val="auto"/>
          <w:sz w:val="32"/>
          <w:szCs w:val="32"/>
          <w:highlight w:val="none"/>
          <w:lang w:val="zh-CN"/>
        </w:rPr>
        <w:t xml:space="preserve">第二章 </w:t>
      </w:r>
      <w:bookmarkEnd w:id="4"/>
      <w:r/>
      <w:bookmarkEnd w:id="5"/>
      <w:r>
        <w:rPr>
          <w:rFonts w:hint="eastAsia" w:ascii="宋体" w:hAnsi="宋体" w:eastAsia="宋体" w:cs="宋体"/>
          <w:color w:val="auto"/>
          <w:sz w:val="32"/>
          <w:szCs w:val="32"/>
          <w:highlight w:val="none"/>
          <w:lang w:val="zh-CN"/>
        </w:rPr>
        <w:t xml:space="preserve">采购内容</w:t>
      </w:r>
      <w:bookmarkEnd w:id="6"/>
      <w:r/>
      <w:bookmarkEnd w:id="7"/>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受苏州市吴江区民政局的委托，苏州市宇杰工程技术服务咨询有限公司作为采购代理机构，就其2026年度吴江区居家养老服务项目进行国内公开招标，欢迎有资格的供应商前来参加投标。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一、项目编号：</w:t>
      </w:r>
      <w:r>
        <w:rPr>
          <w:rFonts w:hint="eastAsia" w:ascii="宋体" w:hAnsi="宋体" w:cs="宋体"/>
          <w:color w:val="auto"/>
          <w:szCs w:val="21"/>
          <w:highlight w:val="none"/>
          <w:lang w:eastAsia="zh-CN"/>
        </w:rPr>
        <w:t xml:space="preserve">JSZC-320509-SZYJ-G2026-0009</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二、项目名称：2026年度吴江区居家养老服务项目</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zh-CN"/>
        </w:rPr>
        <w:t xml:space="preserve">三、预算金额：人民币</w:t>
      </w:r>
      <w:r>
        <w:rPr>
          <w:rFonts w:hint="eastAsia" w:ascii="宋体" w:hAnsi="宋体" w:cs="宋体"/>
          <w:color w:val="auto"/>
          <w:szCs w:val="21"/>
          <w:highlight w:val="none"/>
          <w:lang w:eastAsia="zh-CN"/>
        </w:rPr>
        <w:t xml:space="preserve">叁仟柒佰柒拾万零壹仟壹佰肆拾肆元整（¥37701144.00）</w:t>
      </w:r>
      <w:r/>
    </w:p>
    <w:tbl>
      <w:tblPr>
        <w:tblStyle w:val="693"/>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4"/>
        <w:gridCol w:w="2750"/>
        <w:gridCol w:w="1247"/>
        <w:gridCol w:w="2370"/>
        <w:gridCol w:w="1800"/>
      </w:tblGrid>
      <w:tr>
        <w:trPr>
          <w:jc w:val="center"/>
          <w:trHeight w:val="550"/>
        </w:trPr>
        <w:tc>
          <w:tcPr>
            <w:tcW w:w="1094" w:type="dxa"/>
            <w:vAlign w:val="center"/>
            <w:textDirection w:val="lrTb"/>
            <w:noWrap w:val="false"/>
          </w:tcPr>
          <w:p>
            <w:pPr>
              <w:pStyle w:val="7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标段号</w:t>
            </w:r>
            <w:r/>
          </w:p>
        </w:tc>
        <w:tc>
          <w:tcPr>
            <w:tcW w:w="2750" w:type="dxa"/>
            <w:vAlign w:val="center"/>
            <w:textDirection w:val="lrTb"/>
            <w:noWrap w:val="false"/>
          </w:tcPr>
          <w:p>
            <w:pPr>
              <w:pStyle w:val="7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服务区域</w:t>
            </w:r>
            <w:r/>
          </w:p>
        </w:tc>
        <w:tc>
          <w:tcPr>
            <w:tcW w:w="1247" w:type="dxa"/>
            <w:vAlign w:val="center"/>
            <w:textDirection w:val="lrTb"/>
            <w:noWrap w:val="false"/>
          </w:tcPr>
          <w:p>
            <w:pPr>
              <w:pStyle w:val="7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户数</w:t>
            </w:r>
            <w:r/>
          </w:p>
          <w:p>
            <w:pPr>
              <w:pStyle w:val="7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（户）</w:t>
            </w:r>
            <w:r/>
          </w:p>
        </w:tc>
        <w:tc>
          <w:tcPr>
            <w:tcW w:w="2370" w:type="dxa"/>
            <w:vAlign w:val="center"/>
            <w:textDirection w:val="lrTb"/>
            <w:noWrap w:val="false"/>
          </w:tcPr>
          <w:p>
            <w:pPr>
              <w:pStyle w:val="7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预算金额</w:t>
            </w:r>
            <w:r/>
          </w:p>
        </w:tc>
        <w:tc>
          <w:tcPr>
            <w:tcW w:w="1800" w:type="dxa"/>
            <w:vAlign w:val="center"/>
            <w:textDirection w:val="lrTb"/>
            <w:noWrap w:val="false"/>
          </w:tcPr>
          <w:p>
            <w:pPr>
              <w:pStyle w:val="7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采购单价预算</w:t>
            </w:r>
            <w:r/>
          </w:p>
          <w:p>
            <w:pPr>
              <w:pStyle w:val="7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（单价最高限价）</w:t>
            </w:r>
            <w:r/>
          </w:p>
        </w:tc>
      </w:tr>
      <w:tr>
        <w:trPr>
          <w:jc w:val="center"/>
          <w:trHeight w:val="826"/>
        </w:trPr>
        <w:tc>
          <w:tcPr>
            <w:tcW w:w="1094"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一标段</w:t>
            </w:r>
            <w:r/>
          </w:p>
        </w:tc>
        <w:tc>
          <w:tcPr>
            <w:tcW w:w="2750"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汾湖高新区（黎里镇）、平望镇</w:t>
            </w:r>
            <w:r/>
          </w:p>
        </w:tc>
        <w:tc>
          <w:tcPr>
            <w:tcW w:w="1247" w:type="dxa"/>
            <w:vAlign w:val="center"/>
            <w:textDirection w:val="lrTb"/>
            <w:noWrap w:val="false"/>
          </w:tcPr>
          <w:p>
            <w:pPr>
              <w:pStyle w:val="712"/>
              <w:ind w:firstLine="0"/>
              <w:jc w:val="center"/>
              <w:spacing w:line="240" w:lineRule="auto"/>
              <w:rPr>
                <w:rFonts w:hint="default" w:eastAsia="宋体" w:cs="宋体"/>
                <w:color w:val="auto"/>
                <w:spacing w:val="-2"/>
                <w:sz w:val="21"/>
                <w:szCs w:val="21"/>
                <w:highlight w:val="none"/>
                <w:u w:val="none"/>
                <w:lang w:val="en-US" w:eastAsia="zh-CN"/>
              </w:rPr>
            </w:pPr>
            <w:r>
              <w:rPr>
                <w:rFonts w:hint="eastAsia" w:cs="宋体"/>
                <w:color w:val="auto"/>
                <w:spacing w:val="-2"/>
                <w:sz w:val="21"/>
                <w:szCs w:val="21"/>
                <w:highlight w:val="none"/>
                <w:u w:val="none"/>
                <w:lang w:eastAsia="zh-CN"/>
              </w:rPr>
              <w:t xml:space="preserve">约</w:t>
            </w:r>
            <w:r>
              <w:rPr>
                <w:rFonts w:hint="eastAsia" w:cs="宋体"/>
                <w:color w:val="auto"/>
                <w:spacing w:val="-2"/>
                <w:sz w:val="21"/>
                <w:szCs w:val="21"/>
                <w:highlight w:val="none"/>
                <w:u w:val="none"/>
                <w:lang w:val="en-US" w:eastAsia="zh-CN"/>
              </w:rPr>
              <w:t xml:space="preserve">12602</w:t>
            </w:r>
            <w:r/>
          </w:p>
        </w:tc>
        <w:tc>
          <w:tcPr>
            <w:tcW w:w="2370"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人民币</w:t>
            </w:r>
            <w:r>
              <w:rPr>
                <w:rFonts w:hint="eastAsia" w:cs="宋体"/>
                <w:color w:val="auto"/>
                <w:spacing w:val="-2"/>
                <w:sz w:val="21"/>
                <w:szCs w:val="21"/>
                <w:highlight w:val="none"/>
                <w:u w:val="none"/>
                <w:lang w:val="en-US" w:eastAsia="zh-CN"/>
              </w:rPr>
              <w:t xml:space="preserve">壹仟壹佰柒拾玖万伍仟肆佰柒拾贰</w:t>
            </w:r>
            <w:r>
              <w:rPr>
                <w:rFonts w:hint="eastAsia" w:cs="宋体"/>
                <w:color w:val="auto"/>
                <w:spacing w:val="-2"/>
                <w:sz w:val="21"/>
                <w:szCs w:val="21"/>
                <w:highlight w:val="none"/>
                <w:u w:val="none"/>
                <w:lang w:eastAsia="zh-CN"/>
              </w:rPr>
              <w:t xml:space="preserve">元整（¥</w:t>
            </w:r>
            <w:r>
              <w:rPr>
                <w:rFonts w:hint="eastAsia" w:cs="宋体"/>
                <w:color w:val="auto"/>
                <w:spacing w:val="-2"/>
                <w:sz w:val="21"/>
                <w:szCs w:val="21"/>
                <w:highlight w:val="none"/>
                <w:u w:val="none"/>
                <w:lang w:val="en-US" w:eastAsia="zh-CN"/>
              </w:rPr>
              <w:t xml:space="preserve">11795472</w:t>
            </w:r>
            <w:r>
              <w:rPr>
                <w:rFonts w:hint="eastAsia" w:cs="宋体"/>
                <w:color w:val="auto"/>
                <w:spacing w:val="-2"/>
                <w:sz w:val="21"/>
                <w:szCs w:val="21"/>
                <w:highlight w:val="none"/>
                <w:u w:val="none"/>
                <w:lang w:eastAsia="zh-CN"/>
              </w:rPr>
              <w:t xml:space="preserve">.00）</w:t>
            </w:r>
            <w:r/>
          </w:p>
        </w:tc>
        <w:tc>
          <w:tcPr>
            <w:tcW w:w="1800" w:type="dxa"/>
            <w:vAlign w:val="center"/>
            <w:vMerge w:val="restart"/>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26元/小时</w:t>
            </w:r>
            <w:r/>
          </w:p>
        </w:tc>
      </w:tr>
      <w:tr>
        <w:trPr>
          <w:jc w:val="center"/>
          <w:trHeight w:val="761"/>
        </w:trPr>
        <w:tc>
          <w:tcPr>
            <w:tcW w:w="1094"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二标段</w:t>
            </w:r>
            <w:r/>
          </w:p>
        </w:tc>
        <w:tc>
          <w:tcPr>
            <w:tcW w:w="2750"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吴江开发区（同里镇、江陵街道）、太湖新城（松陵街道、横扇街道、八坼街道）</w:t>
            </w:r>
            <w:r/>
          </w:p>
        </w:tc>
        <w:tc>
          <w:tcPr>
            <w:tcW w:w="1247" w:type="dxa"/>
            <w:vAlign w:val="center"/>
            <w:textDirection w:val="lrTb"/>
            <w:noWrap w:val="false"/>
          </w:tcPr>
          <w:p>
            <w:pPr>
              <w:pStyle w:val="712"/>
              <w:ind w:firstLine="0"/>
              <w:jc w:val="center"/>
              <w:spacing w:line="240" w:lineRule="auto"/>
              <w:rPr>
                <w:rFonts w:hint="default" w:eastAsia="宋体" w:cs="宋体"/>
                <w:color w:val="auto"/>
                <w:spacing w:val="-2"/>
                <w:sz w:val="21"/>
                <w:szCs w:val="21"/>
                <w:highlight w:val="none"/>
                <w:u w:val="none"/>
                <w:lang w:val="en-US" w:eastAsia="zh-CN"/>
              </w:rPr>
            </w:pPr>
            <w:r>
              <w:rPr>
                <w:rFonts w:hint="eastAsia" w:cs="宋体"/>
                <w:color w:val="auto"/>
                <w:spacing w:val="-2"/>
                <w:sz w:val="21"/>
                <w:szCs w:val="21"/>
                <w:highlight w:val="none"/>
                <w:u w:val="none"/>
                <w:lang w:eastAsia="zh-CN"/>
              </w:rPr>
              <w:t xml:space="preserve">约10</w:t>
            </w:r>
            <w:r>
              <w:rPr>
                <w:rFonts w:hint="eastAsia" w:cs="宋体"/>
                <w:color w:val="auto"/>
                <w:spacing w:val="-2"/>
                <w:sz w:val="21"/>
                <w:szCs w:val="21"/>
                <w:highlight w:val="none"/>
                <w:u w:val="none"/>
                <w:lang w:val="en-US" w:eastAsia="zh-CN"/>
              </w:rPr>
              <w:t xml:space="preserve">253</w:t>
            </w:r>
            <w:r/>
          </w:p>
        </w:tc>
        <w:tc>
          <w:tcPr>
            <w:tcW w:w="2370"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lang w:val="zh-CN"/>
              </w:rPr>
              <w:t xml:space="preserve">人民币</w:t>
            </w:r>
            <w:r>
              <w:rPr>
                <w:rFonts w:hint="eastAsia" w:cs="宋体"/>
                <w:color w:val="auto"/>
                <w:spacing w:val="-2"/>
                <w:sz w:val="21"/>
                <w:szCs w:val="21"/>
                <w:highlight w:val="none"/>
                <w:u w:val="none"/>
                <w:lang w:val="en-US" w:eastAsia="zh-CN"/>
              </w:rPr>
              <w:t xml:space="preserve">玖佰伍拾玖万陆仟捌佰零捌</w:t>
            </w:r>
            <w:r>
              <w:rPr>
                <w:rFonts w:hint="eastAsia" w:cs="宋体"/>
                <w:color w:val="auto"/>
                <w:spacing w:val="-2"/>
                <w:sz w:val="21"/>
                <w:szCs w:val="21"/>
                <w:highlight w:val="none"/>
                <w:u w:val="none"/>
                <w:lang w:eastAsia="zh-CN"/>
              </w:rPr>
              <w:t xml:space="preserve">元整（¥</w:t>
            </w:r>
            <w:r>
              <w:rPr>
                <w:rFonts w:hint="eastAsia" w:cs="宋体"/>
                <w:color w:val="auto"/>
                <w:spacing w:val="-2"/>
                <w:sz w:val="21"/>
                <w:szCs w:val="21"/>
                <w:highlight w:val="none"/>
                <w:u w:val="none"/>
                <w:lang w:val="en-US" w:eastAsia="zh-CN"/>
              </w:rPr>
              <w:t xml:space="preserve">9596808</w:t>
            </w:r>
            <w:r>
              <w:rPr>
                <w:rFonts w:hint="eastAsia" w:cs="宋体"/>
                <w:color w:val="auto"/>
                <w:spacing w:val="-2"/>
                <w:sz w:val="21"/>
                <w:szCs w:val="21"/>
                <w:highlight w:val="none"/>
                <w:u w:val="none"/>
                <w:lang w:eastAsia="zh-CN"/>
              </w:rPr>
              <w:t xml:space="preserve">.00）</w:t>
            </w:r>
            <w:r/>
          </w:p>
        </w:tc>
        <w:tc>
          <w:tcPr>
            <w:tcW w:w="1800" w:type="dxa"/>
            <w:vAlign w:val="center"/>
            <w:vMerge w:val="continue"/>
            <w:textDirection w:val="lrTb"/>
            <w:noWrap w:val="false"/>
          </w:tcPr>
          <w:p>
            <w:pPr>
              <w:pStyle w:val="712"/>
              <w:ind w:firstLine="200"/>
              <w:jc w:val="center"/>
              <w:spacing w:line="560" w:lineRule="exact"/>
              <w:rPr>
                <w:rFonts w:hint="eastAsia" w:cs="宋体"/>
                <w:color w:val="auto"/>
                <w:spacing w:val="-2"/>
                <w:sz w:val="21"/>
                <w:szCs w:val="21"/>
                <w:highlight w:val="none"/>
                <w:u w:val="none"/>
              </w:rPr>
            </w:pPr>
            <w:r>
              <w:rPr>
                <w:rFonts w:hint="eastAsia" w:cs="宋体"/>
                <w:color w:val="auto"/>
                <w:spacing w:val="-2"/>
                <w:sz w:val="21"/>
                <w:szCs w:val="21"/>
                <w:highlight w:val="none"/>
                <w:u w:val="none"/>
              </w:rPr>
            </w:r>
            <w:r/>
          </w:p>
        </w:tc>
      </w:tr>
      <w:tr>
        <w:trPr>
          <w:jc w:val="center"/>
          <w:trHeight w:val="770"/>
        </w:trPr>
        <w:tc>
          <w:tcPr>
            <w:tcW w:w="1094"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三标段</w:t>
            </w:r>
            <w:r/>
          </w:p>
        </w:tc>
        <w:tc>
          <w:tcPr>
            <w:tcW w:w="2750"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七都镇、桃源镇、震泽镇、吴江高新区（盛泽镇）</w:t>
            </w:r>
            <w:r/>
          </w:p>
        </w:tc>
        <w:tc>
          <w:tcPr>
            <w:tcW w:w="1247" w:type="dxa"/>
            <w:vAlign w:val="center"/>
            <w:textDirection w:val="lrTb"/>
            <w:noWrap w:val="false"/>
          </w:tcPr>
          <w:p>
            <w:pPr>
              <w:pStyle w:val="712"/>
              <w:ind w:firstLine="0"/>
              <w:jc w:val="center"/>
              <w:spacing w:line="240" w:lineRule="auto"/>
              <w:rPr>
                <w:rFonts w:hint="default" w:eastAsia="宋体" w:cs="宋体"/>
                <w:color w:val="auto"/>
                <w:spacing w:val="-2"/>
                <w:sz w:val="21"/>
                <w:szCs w:val="21"/>
                <w:highlight w:val="none"/>
                <w:u w:val="none"/>
                <w:lang w:val="en-US" w:eastAsia="zh-CN"/>
              </w:rPr>
            </w:pPr>
            <w:r>
              <w:rPr>
                <w:rFonts w:hint="eastAsia" w:cs="宋体"/>
                <w:color w:val="auto"/>
                <w:spacing w:val="-2"/>
                <w:sz w:val="21"/>
                <w:szCs w:val="21"/>
                <w:highlight w:val="none"/>
                <w:u w:val="none"/>
                <w:lang w:eastAsia="zh-CN"/>
              </w:rPr>
              <w:t xml:space="preserve">约1</w:t>
            </w:r>
            <w:r>
              <w:rPr>
                <w:rFonts w:hint="eastAsia" w:cs="宋体"/>
                <w:color w:val="auto"/>
                <w:spacing w:val="-2"/>
                <w:sz w:val="21"/>
                <w:szCs w:val="21"/>
                <w:highlight w:val="none"/>
                <w:u w:val="none"/>
                <w:lang w:val="en-US" w:eastAsia="zh-CN"/>
              </w:rPr>
              <w:t xml:space="preserve">7424</w:t>
            </w:r>
            <w:r/>
          </w:p>
        </w:tc>
        <w:tc>
          <w:tcPr>
            <w:tcW w:w="2370" w:type="dxa"/>
            <w:vAlign w:val="center"/>
            <w:textDirection w:val="lrTb"/>
            <w:noWrap w:val="false"/>
          </w:tcPr>
          <w:p>
            <w:pPr>
              <w:pStyle w:val="7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lang w:val="zh-CN"/>
              </w:rPr>
              <w:t xml:space="preserve">人民币</w:t>
            </w:r>
            <w:r>
              <w:rPr>
                <w:rFonts w:hint="eastAsia" w:cs="宋体"/>
                <w:color w:val="auto"/>
                <w:spacing w:val="-2"/>
                <w:sz w:val="21"/>
                <w:szCs w:val="21"/>
                <w:highlight w:val="none"/>
                <w:u w:val="none"/>
                <w:lang w:val="en-US" w:eastAsia="zh-CN"/>
              </w:rPr>
              <w:t xml:space="preserve">壹仟陆佰叁拾万零捌仟捌佰陆拾肆</w:t>
            </w:r>
            <w:r>
              <w:rPr>
                <w:rFonts w:hint="eastAsia" w:cs="宋体"/>
                <w:color w:val="auto"/>
                <w:spacing w:val="-2"/>
                <w:sz w:val="21"/>
                <w:szCs w:val="21"/>
                <w:highlight w:val="none"/>
                <w:u w:val="none"/>
                <w:lang w:val="zh-CN"/>
              </w:rPr>
              <w:t xml:space="preserve">元整（¥1</w:t>
            </w:r>
            <w:r>
              <w:rPr>
                <w:rFonts w:hint="eastAsia" w:cs="宋体"/>
                <w:color w:val="auto"/>
                <w:spacing w:val="-2"/>
                <w:sz w:val="21"/>
                <w:szCs w:val="21"/>
                <w:highlight w:val="none"/>
                <w:u w:val="none"/>
                <w:lang w:val="en-US" w:eastAsia="zh-CN"/>
              </w:rPr>
              <w:t xml:space="preserve">6308864</w:t>
            </w:r>
            <w:r>
              <w:rPr>
                <w:rFonts w:hint="eastAsia" w:cs="宋体"/>
                <w:color w:val="auto"/>
                <w:spacing w:val="-2"/>
                <w:sz w:val="21"/>
                <w:szCs w:val="21"/>
                <w:highlight w:val="none"/>
                <w:u w:val="none"/>
                <w:lang w:val="zh-CN"/>
              </w:rPr>
              <w:t xml:space="preserve">.00）</w:t>
            </w:r>
            <w:r/>
          </w:p>
        </w:tc>
        <w:tc>
          <w:tcPr>
            <w:tcW w:w="1800" w:type="dxa"/>
            <w:vAlign w:val="center"/>
            <w:vMerge w:val="continue"/>
            <w:textDirection w:val="lrTb"/>
            <w:noWrap w:val="false"/>
          </w:tcPr>
          <w:p>
            <w:pPr>
              <w:pStyle w:val="712"/>
              <w:ind w:firstLine="200"/>
              <w:jc w:val="center"/>
              <w:spacing w:line="560" w:lineRule="exact"/>
              <w:rPr>
                <w:rFonts w:hint="eastAsia" w:cs="宋体"/>
                <w:color w:val="auto"/>
                <w:spacing w:val="-2"/>
                <w:sz w:val="21"/>
                <w:szCs w:val="21"/>
                <w:highlight w:val="none"/>
                <w:u w:val="none"/>
              </w:rPr>
            </w:pPr>
            <w:r>
              <w:rPr>
                <w:rFonts w:hint="eastAsia" w:cs="宋体"/>
                <w:color w:val="auto"/>
                <w:spacing w:val="-2"/>
                <w:sz w:val="21"/>
                <w:szCs w:val="21"/>
                <w:highlight w:val="none"/>
                <w:u w:val="none"/>
              </w:rPr>
            </w:r>
            <w:r/>
          </w:p>
        </w:tc>
      </w:tr>
    </w:tbl>
    <w:p>
      <w:pPr>
        <w:ind w:firstLine="420"/>
        <w:spacing w:before="120"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三个标段，允许一个投标单位报名多个标段，但一个投标单位最多只能就其中一个标段中标，标段开标顺序按标段号顺序确定。每个标段中标单位为一名</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四、服务期限：</w:t>
      </w:r>
      <w:r>
        <w:rPr>
          <w:rFonts w:hint="eastAsia" w:ascii="宋体" w:hAnsi="宋体" w:cs="宋体"/>
          <w:color w:val="auto"/>
          <w:szCs w:val="21"/>
          <w:highlight w:val="none"/>
        </w:rPr>
        <w:t xml:space="preserve">一年（自202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年8月1日至202</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年7月31日）。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五、项目需求：</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（一）项目概况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苏州市吴江区民政局因实际需要，为年满80周岁且户籍地、居住地均在吴江区的养老补助对象和年满60周岁且户籍地、居住地均在吴江区的养老援助对象采购居家养老服务。苏州大市范围内人户分离的情况按照苏州市民政局相关规定执行。另国家、省、市规定应提供服务的对象（如《关于建立经济困难的高龄、失能等老年人补贴制度的通知》（苏财社〔2014〕254 号））也应及时纳入服务中。</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（二）服务内容和范围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1、为居家养老援助、补助对象等提供居家养老上门服务，服务对象可从中标方的服务清单中自主选择服务内容。其中居家养老援助对象介助的每月每户可享受由政府提供的最多36小时的服务，介护的每月每户可享受由政府提供的最多48小时的服务；居家养老补助对象每月每户可享受由政府提供的最多3小时的服务。</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eastAsia="zh-CN"/>
        </w:rPr>
        <w:t xml:space="preserve">居家</w:t>
      </w:r>
      <w:r>
        <w:rPr>
          <w:rFonts w:hint="eastAsia" w:ascii="宋体" w:hAnsi="宋体" w:eastAsia="宋体" w:cs="宋体"/>
          <w:color w:val="auto"/>
          <w:szCs w:val="21"/>
          <w:highlight w:val="none"/>
          <w:lang w:val="en-US" w:eastAsia="zh-CN"/>
        </w:rPr>
        <w:t xml:space="preserve">援助对象：</w:t>
      </w:r>
      <w:r>
        <w:rPr>
          <w:rFonts w:hint="eastAsia" w:ascii="宋体" w:hAnsi="宋体" w:eastAsia="宋体" w:cs="宋体"/>
          <w:bCs/>
          <w:color w:val="auto"/>
          <w:szCs w:val="21"/>
          <w:highlight w:val="none"/>
        </w:rPr>
        <w:t xml:space="preserve">1</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年满60周岁，日常生活需要介助或介护的“三无”、五保对象、低保和低保边缘孤寡老人（“三无”、五保对象是指没有进福利院、敬老院等养老机构的散居“三无”、五保对象）。2</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年满60周岁，日常生活需要介助或介护的苏州市级（含）以上劳动模范。</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rPr>
        <w:t xml:space="preserve">3</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年满60周岁，日常生活需要介助或介护的重点优抚对象，包括领取定期抚恤金或者补助金，且无固定收入的残疾军人、复员军人、带病回乡退伍军人、参战退役人员和“三属”。4</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年满60周岁，日常生活需要介助或介护的归国华侨。5</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年满60周岁，日常生活需要介助或介护的“二无”（无子女、无劳动能力）的困难老人。6</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年满60周岁，日常生活需要介助或介护的独生子女家庭的困难老人（独生子女家庭指老年人本人领取独生子女证或只生育一个子女的）。7</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年满60周岁，日常生活需要介助或介护的，且在苏州市范围内无子女照顾或子女残疾的困难老人（无子女也包括没有儿媳、女婿；子女残疾要提供残疾证且无其他健康子女）。8</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年满60周岁，经计划生育部门认定的“帮扶对象”。9</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经计划生育部门认定的“帮扶对象”。其中第1-7类对象由民政部门认定，以下简称“民政援助对象”；第8-9类对象由卫计部门认定，以下简称“计生特扶对象”。此处“困难老人”是指，家庭人均收入低于低保标准2倍以下的老年人。</w:t>
      </w:r>
      <w:r>
        <w:rPr>
          <w:rFonts w:hint="eastAsia" w:ascii="宋体" w:hAnsi="宋体" w:eastAsia="宋体" w:cs="宋体"/>
          <w:color w:val="auto"/>
          <w:szCs w:val="21"/>
          <w:highlight w:val="none"/>
          <w:lang w:eastAsia="zh-CN"/>
        </w:rPr>
        <w:t xml:space="preserve">）</w:t>
      </w:r>
      <w:r/>
    </w:p>
    <w:p>
      <w:pPr>
        <w:pStyle w:val="72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居家养老援助对象根据经民政部门审批确定的名单为准。居家养老补助对象为年满80周岁且户籍地、居住地均在苏州市吴江区的老年人。苏州大市范围内人户分离的情况按照苏州市民政局相关规定执行。居家养老政府援助、补助对象的标准，以及其享受的服务时间根据区政府政策的调整做出相应调整。另国家、省、市规定应提供服务的对象（如《关于建立经济困难的高龄、失能等老年人补贴制度的通知》（苏财社〔2014〕254 号））按照相应规定标准执行。</w:t>
      </w:r>
      <w:r/>
    </w:p>
    <w:p>
      <w:pPr>
        <w:pStyle w:val="72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3、中标单位服务范围为苏州市吴江区行政区域。</w:t>
      </w:r>
      <w:r/>
    </w:p>
    <w:p>
      <w:pPr>
        <w:pStyle w:val="72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服务对象：年满80周岁且户籍地、居住地均在吴江区的养老补助对象和年满60周岁且户籍地、居住地均在吴江区的养老援助对象。苏州大市范围内人户分离的情况按照苏州市民政局相关规定执行。另国家、省、市规定应提供服务的对象（如《关于建立经济困难的高龄、失能等老年人补贴制度的通知》（苏财社〔2014〕254 号））也应及时纳入服务中。</w:t>
      </w:r>
      <w:r/>
    </w:p>
    <w:p>
      <w:pPr>
        <w:pStyle w:val="72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5、服务必须依据老人意愿开展，不得强制服务。</w:t>
      </w:r>
      <w:r/>
    </w:p>
    <w:p>
      <w:pPr>
        <w:pStyle w:val="7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6、服务清单详见合同附件，清单服务根据工时兑换。</w:t>
      </w:r>
      <w:r/>
    </w:p>
    <w:p>
      <w:pPr>
        <w:pStyle w:val="7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（三）服务要求</w:t>
      </w:r>
      <w:r/>
    </w:p>
    <w:p>
      <w:pPr>
        <w:pStyle w:val="7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1、★基本原则</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（1）自愿服务。服务必须依据老人意愿开展，不得强制服务。</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（2）不得替代。不得以提供货物、现金的方式替代服务。</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（3）不可分包。不得以任何形式进行转包及分包。</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（4）安全责任。中标方近</w:t>
      </w:r>
      <w:r>
        <w:rPr>
          <w:rFonts w:hint="eastAsia" w:hAnsi="宋体" w:cs="宋体"/>
          <w:color w:val="auto"/>
          <w:szCs w:val="21"/>
          <w:highlight w:val="none"/>
          <w:lang w:val="en-US" w:eastAsia="zh-CN"/>
        </w:rPr>
        <w:t xml:space="preserve">三</w:t>
      </w:r>
      <w:r>
        <w:rPr>
          <w:rFonts w:hint="eastAsia" w:hAnsi="宋体" w:cs="宋体"/>
          <w:color w:val="auto"/>
          <w:szCs w:val="21"/>
          <w:highlight w:val="none"/>
        </w:rPr>
        <w:t xml:space="preserve">年（自202</w:t>
      </w:r>
      <w:r>
        <w:rPr>
          <w:rFonts w:hint="eastAsia" w:hAnsi="宋体" w:cs="宋体"/>
          <w:color w:val="auto"/>
          <w:szCs w:val="21"/>
          <w:highlight w:val="none"/>
          <w:lang w:val="en-US" w:eastAsia="zh-CN"/>
        </w:rPr>
        <w:t xml:space="preserve">3</w:t>
      </w:r>
      <w:r>
        <w:rPr>
          <w:rFonts w:hint="eastAsia" w:hAnsi="宋体" w:cs="宋体"/>
          <w:color w:val="auto"/>
          <w:szCs w:val="21"/>
          <w:highlight w:val="none"/>
        </w:rPr>
        <w:t xml:space="preserve">年1月1日起至今）未发生过安全事故和意识形态问题。</w:t>
      </w:r>
      <w:r/>
    </w:p>
    <w:p>
      <w:pPr>
        <w:pStyle w:val="7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（以上内容投标单位必须在投标文件中有相应承诺，否则为无效响应）</w:t>
      </w:r>
      <w:r/>
    </w:p>
    <w:p>
      <w:pPr>
        <w:pStyle w:val="7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2、管理要求</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（1）流程要求：中标方需规范服务人员上门服务流程，制定服务标准并严格按照标准进行服务。</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（2）★培训要求：中标方开展服务前，所有服务人员需</w:t>
      </w:r>
      <w:r>
        <w:rPr>
          <w:rFonts w:hint="eastAsia" w:hAnsi="宋体" w:cs="宋体"/>
          <w:color w:val="auto"/>
          <w:szCs w:val="21"/>
          <w:highlight w:val="none"/>
          <w:lang w:val="en-US" w:eastAsia="zh-CN"/>
        </w:rPr>
        <w:t xml:space="preserve">进行岗前培训</w:t>
      </w:r>
      <w:r>
        <w:rPr>
          <w:rFonts w:hint="eastAsia" w:hAnsi="宋体" w:cs="宋体"/>
          <w:color w:val="auto"/>
          <w:szCs w:val="21"/>
          <w:highlight w:val="none"/>
        </w:rPr>
        <w:t xml:space="preserve">，</w:t>
      </w:r>
      <w:r>
        <w:rPr>
          <w:rFonts w:hint="eastAsia" w:hAnsi="宋体" w:cs="宋体"/>
          <w:color w:val="auto"/>
          <w:szCs w:val="21"/>
          <w:highlight w:val="none"/>
          <w:lang w:val="en-US" w:eastAsia="zh-CN"/>
        </w:rPr>
        <w:t xml:space="preserve">岗前培训</w:t>
      </w:r>
      <w:r>
        <w:rPr>
          <w:rFonts w:hint="eastAsia" w:hAnsi="宋体" w:cs="宋体"/>
          <w:color w:val="auto"/>
          <w:szCs w:val="21"/>
          <w:highlight w:val="none"/>
        </w:rPr>
        <w:t xml:space="preserve">率须达到100%。服务开展后，每季度至少开展一次在岗培训。</w:t>
      </w:r>
      <w:r>
        <w:rPr>
          <w:rFonts w:hint="eastAsia" w:hAnsi="宋体" w:cs="宋体"/>
          <w:b/>
          <w:bCs/>
          <w:color w:val="auto"/>
          <w:szCs w:val="21"/>
          <w:highlight w:val="none"/>
        </w:rPr>
        <w:t xml:space="preserve">（投标单位必须在投标文件中有相应承诺，否则为无效响应）</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（3）日常管理：中标方负责居家养老服务人员的招募、培训等工作以及服务人员的出勤、考核、监督、奖惩、报酬发放等日常管理工作。</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（4）应急处置：中标方需加强对服务人员的安全应急处置管理，完善安全管理应急处置制度和流程。</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（5）管理设置：本次投标单位中标后，如同时开展辖区内长护险服务的，须独立开展居家养老和长护险服务，独立设置管理部门，服务人员不得混用。</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（6）保险购买：投标人中标后必须为所有一线服务人员购买团体意外险且每人投保保额不得低于30万元人民币。</w:t>
      </w:r>
      <w:r/>
    </w:p>
    <w:p>
      <w:pPr>
        <w:pStyle w:val="7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3、</w:t>
      </w:r>
      <w:r>
        <w:rPr>
          <w:rFonts w:hint="eastAsia" w:hAnsi="宋体" w:cs="宋体"/>
          <w:color w:val="auto"/>
          <w:szCs w:val="21"/>
          <w:highlight w:val="none"/>
        </w:rPr>
        <w:t xml:space="preserve">★</w:t>
      </w:r>
      <w:r>
        <w:rPr>
          <w:rFonts w:hint="eastAsia" w:hAnsi="宋体" w:cs="宋体"/>
          <w:b/>
          <w:bCs/>
          <w:color w:val="auto"/>
          <w:szCs w:val="21"/>
          <w:highlight w:val="none"/>
        </w:rPr>
        <w:t xml:space="preserve">人员配置（投标单位必须在投标文件中有相应承诺，否则为无效响应）</w:t>
      </w:r>
      <w:r/>
    </w:p>
    <w:p>
      <w:pPr>
        <w:pStyle w:val="7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（1）本次投标单位中标后配备的服务人员数量（不包含管理人员和专业服务团队人员）与系统中服务被覆盖服务户数比例不得低于1:110。</w:t>
      </w:r>
      <w:r/>
    </w:p>
    <w:p>
      <w:pPr>
        <w:pStyle w:val="7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（2）服务人员年龄要求：具有本地户籍的助老员，身体健康，可承担相应工作内容，经与采购方确认后，年龄上限最高不超过65周岁，且超过60周岁要求人员比例不得超过50%。</w:t>
      </w:r>
      <w:r/>
    </w:p>
    <w:p>
      <w:pPr>
        <w:pStyle w:val="7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4、信息平台及使用</w:t>
      </w:r>
      <w:r/>
    </w:p>
    <w:p>
      <w:pPr>
        <w:pStyle w:val="727"/>
        <w:ind w:firstLine="420"/>
        <w:spacing w:line="360" w:lineRule="auto"/>
        <w:rPr>
          <w:rFonts w:hint="eastAsia" w:hAnsi="宋体" w:cs="宋体"/>
          <w:b/>
          <w:bCs/>
          <w:color w:val="auto"/>
          <w:szCs w:val="21"/>
          <w:highlight w:val="none"/>
        </w:rPr>
      </w:pPr>
      <w:r>
        <w:rPr>
          <w:rFonts w:hint="eastAsia" w:hAnsi="宋体" w:cs="宋体"/>
          <w:color w:val="auto"/>
          <w:szCs w:val="21"/>
          <w:highlight w:val="none"/>
        </w:rPr>
        <w:t xml:space="preserve">（1）★</w:t>
      </w:r>
      <w:r>
        <w:rPr>
          <w:rFonts w:hint="eastAsia" w:hAnsi="宋体" w:cs="宋体"/>
          <w:b/>
          <w:bCs/>
          <w:color w:val="auto"/>
          <w:szCs w:val="21"/>
          <w:highlight w:val="none"/>
        </w:rPr>
        <w:t xml:space="preserve">平台使用：本次投标单位中标后开展服务时一律使用采购方提供的电子信息平台，双方签订保密协议（详见合同附件）。采购单位不接受中标单位以任何理由提出将自有信息平台接入的请求，且中标单位应无条件协助采购单位做好平台内服务对象信息更新和维护工作，确保信息真实、准确、有效。（投标单位必须在投标文件中有相应承诺，否则为无效响应）</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（2）信息维护：中标方要对系统平台中服务对象等数据进行动态维护，因数据维护不准确造成财政资金损失的，由中标方负责，并承担相应的损失。</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（3）平台响应：中标方要对系统平台开发中功能完善积极响应执行。</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（4）采购方不接受中标单位以任何理由提出将自有信息平台接入的请求。</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5、服务经营要求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（1）有完善的运营管理方案；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（2）有明确的服务宗旨和服务理念；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（3）有科学合理的服务实施方案及应急与安全保障措施；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（4）有与其他单位与部门的配合协调方案；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（5）有合理、科学的组织架构和人员配置，确保养老服务项目的正常实施；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（6）制定完善的管理制度和保障机制，做到管理正规化、服务规范化、考核标准化；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（7）制定合理的薪资标准（含一切福利待遇、保险等）；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（8）负责添置服务内容需要设备的购置；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（9）服务方须在居家养老服务开始前投入的相关设备和服务队伍应达到项目实施的相关要求。</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（四）服务考核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采购单位或采购单位委托的第三方对中标单位所开展的服务进行监管，采购单位每个季度对中标单位开展综合性考核一次，考核情况与服务费结算挂钩。（考核内容详见合同附件）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（五）其他要求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（1）中标单位必须先完成服务对象</w:t>
      </w:r>
      <w:r>
        <w:rPr>
          <w:rFonts w:hint="eastAsia" w:ascii="宋体" w:hAnsi="宋体" w:cs="宋体"/>
          <w:color w:val="auto"/>
          <w:szCs w:val="21"/>
          <w:highlight w:val="none"/>
          <w:lang w:val="en-US" w:eastAsia="zh-CN"/>
        </w:rPr>
        <w:t xml:space="preserve">老年</w:t>
      </w:r>
      <w:r>
        <w:rPr>
          <w:rFonts w:hint="eastAsia" w:ascii="宋体" w:hAnsi="宋体" w:cs="宋体"/>
          <w:color w:val="auto"/>
          <w:szCs w:val="21"/>
          <w:highlight w:val="none"/>
        </w:rPr>
        <w:t xml:space="preserve">能力评估后再开展上门服务，且每年至少对每个服务对象开展1次</w:t>
      </w:r>
      <w:r>
        <w:rPr>
          <w:rFonts w:hint="eastAsia" w:ascii="宋体" w:hAnsi="宋体" w:cs="宋体"/>
          <w:color w:val="auto"/>
          <w:szCs w:val="21"/>
          <w:highlight w:val="none"/>
          <w:lang w:val="en-US" w:eastAsia="zh-CN"/>
        </w:rPr>
        <w:t xml:space="preserve">老年</w:t>
      </w:r>
      <w:r>
        <w:rPr>
          <w:rFonts w:hint="eastAsia" w:ascii="宋体" w:hAnsi="宋体" w:cs="宋体"/>
          <w:color w:val="auto"/>
          <w:szCs w:val="21"/>
          <w:highlight w:val="none"/>
        </w:rPr>
        <w:t xml:space="preserve">能力评估，评估标准可参照《老年人能力评估规范》国家标准（GB/T42195-2022）（服务期内如有调整以最新标准为准）。（相关评估工作采购方不再额外付费）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（2）中标单位应根据其实际情况对每个居家养老服务对象制定个性化的月服务方案。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（3）中标单位应配合采购单位或各区镇（街道）做好吴江区空巢、独居等特殊老人信息摸排、关爱探访工作。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（4）项目监管要求：项目执行过程中投标单位须接受采购单位或采购单位委托的第三方的检查要求，并向采购单位准时递交相关资料。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（5）采购单位责任：在项目实施过程中，采购单位提供必要的指导、协调等服务。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（6）个性化、专业化服务（即不按服务时长计算的服务）所对应消费的小时数和价格必须报采购单位通过后方可开展。</w:t>
      </w:r>
      <w:r/>
    </w:p>
    <w:p>
      <w:pPr>
        <w:pStyle w:val="700"/>
        <w:rPr>
          <w:rFonts w:hint="eastAsia" w:ascii="宋体" w:hAnsi="宋体" w:cs="宋体"/>
          <w:color w:val="auto"/>
          <w:highlight w:val="none"/>
        </w:rPr>
      </w:pPr>
      <w:r>
        <w:rPr>
          <w:rFonts w:hint="eastAsia" w:ascii="宋体" w:hAnsi="宋体" w:cs="宋体"/>
          <w:color w:val="auto"/>
          <w:sz w:val="21"/>
          <w:szCs w:val="21"/>
          <w:highlight w:val="none"/>
        </w:rPr>
        <w:t xml:space="preserve">（7）★</w:t>
      </w:r>
      <w:r>
        <w:rPr>
          <w:rFonts w:hint="eastAsia" w:ascii="宋体" w:hAnsi="宋体" w:cs="宋体"/>
          <w:b/>
          <w:bCs/>
          <w:color w:val="auto"/>
          <w:sz w:val="21"/>
          <w:szCs w:val="21"/>
          <w:highlight w:val="none"/>
        </w:rPr>
        <w:t xml:space="preserve">中标单位必须保证区民政局、乡镇民政部门关于高质量考核等要求的服务需求响应。根据中央、省、市要求如有新增服务对象，需及时纳入服务。（投标单位必须在投标文件中有相应承诺，否则为无效响应）</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六、综合说明和其它要求</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1.中标单位工作人员在岗履行职责期间（包括上下班途中），发生自身的人身伤害、伤亡，均由中标单位负责处理并承担经济和道义上的责任，采购单位不承担任何责任。</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2.工作人员的服装和工具由中标单位承担，全部工作装备和耗材按招标文件要求提供。</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3.供应商应对所投项目的全部内容进行报价，只投其中部分内容者或出现选择性报价的，其投标文件将被拒绝。</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4. 中标单位须按照本招标文件的要求对该招标项目进行服务工作。如遇服务范围内有大的调整或迁移等重大情况，采购单位将提前告知中标单位，合同内容经双方协商调整。综合服务履行期间，采购单位有权对该招标项目进行检查。</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5.中标单位自行承担合同实施期间其人员的人身安全、设备的正常使用及其它一切可能产生的后果。中标单位应根据采购单位的服务要求，以及服务规范、规程等进行服务，中标单位应按期向采购单位提供其需要的包括但不限于台账等项目资料。</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6.投标单位应能保证所提供服务涉及的知识产权是合法取得，并享有完整的知识产权，不会因为采购单位的使用而被责令停止使用、追偿或要求赔偿损失，如出现此情况，一切经济和法律责任均由中标单位承担。中标单位提供的服务须符合国家通用标准。</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7.因中标单位管理不善，造成工作范围内的设施、设备等损坏的，由直接负责人赔偿，若直接负责人因故无法赔偿的，采购单位有权要求成交单位负责赔偿损失，情节严重的可终止合同甚至诉诸法律。</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8.项目人员最低费用：</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投标单位在报价中必须考虑到服务期内最低工资标准调整的风险因素,</w:t>
      </w:r>
      <w:r>
        <w:rPr>
          <w:rFonts w:hint="eastAsia" w:hAnsi="宋体" w:cs="宋体"/>
          <w:color w:val="auto"/>
          <w:szCs w:val="21"/>
          <w:highlight w:val="none"/>
          <w:lang w:eastAsia="zh-CN"/>
        </w:rPr>
        <w:t xml:space="preserve">期间</w:t>
      </w:r>
      <w:r>
        <w:rPr>
          <w:rFonts w:hint="eastAsia" w:hAnsi="宋体" w:cs="宋体"/>
          <w:color w:val="auto"/>
          <w:szCs w:val="21"/>
          <w:highlight w:val="none"/>
        </w:rPr>
        <w:t xml:space="preserve">国家政策规定若有调整，调整部分费用由投标单位自理。</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lang w:val="en-US" w:eastAsia="zh-CN"/>
        </w:rPr>
        <w:t xml:space="preserve">9.</w:t>
      </w:r>
      <w:r>
        <w:rPr>
          <w:rFonts w:hint="eastAsia" w:hAnsi="宋体" w:cs="宋体"/>
          <w:color w:val="auto"/>
          <w:szCs w:val="21"/>
          <w:highlight w:val="none"/>
          <w:lang w:val="zh-TW" w:eastAsia="zh-TW"/>
        </w:rPr>
        <w:t xml:space="preserve">根据《关于推动解决政府采购异常低价问题相关工作的通知》（苏财购〔2025〕62号）</w:t>
      </w:r>
      <w:r>
        <w:rPr>
          <w:rFonts w:hint="eastAsia" w:hAnsi="宋体" w:cs="宋体"/>
          <w:color w:val="auto"/>
          <w:szCs w:val="21"/>
          <w:highlight w:val="none"/>
          <w:lang w:val="zh-TW" w:eastAsia="zh-CN"/>
        </w:rPr>
        <w:t xml:space="preserve">、《关于推动解决政府采购异常低价问题的通知》（财库〔2026〕2号）</w:t>
      </w:r>
      <w:r>
        <w:rPr>
          <w:rFonts w:hint="eastAsia" w:hAnsi="宋体" w:cs="宋体"/>
          <w:color w:val="auto"/>
          <w:szCs w:val="21"/>
          <w:highlight w:val="none"/>
          <w:lang w:val="zh-TW" w:eastAsia="zh-TW"/>
        </w:rPr>
        <w:t xml:space="preserve">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hAnsi="宋体" w:cs="宋体"/>
          <w:color w:val="auto"/>
          <w:szCs w:val="21"/>
          <w:highlight w:val="none"/>
          <w:lang w:val="en-US" w:eastAsia="zh-CN"/>
        </w:rPr>
        <w:t xml:space="preserve">。</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lang w:val="en-US" w:eastAsia="zh-CN"/>
        </w:rPr>
        <w:t xml:space="preserve">10</w:t>
      </w:r>
      <w:r>
        <w:rPr>
          <w:rFonts w:hint="eastAsia"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.凡涉及招标文件的补充说明和修改，均以苏州市政府采购网发布信息为准。</w:t>
      </w:r>
      <w:r/>
    </w:p>
    <w:p>
      <w:pPr>
        <w:pStyle w:val="687"/>
        <w:jc w:val="center"/>
        <w:pageBreakBefore/>
        <w:spacing w:line="360" w:lineRule="auto"/>
        <w:rPr>
          <w:rFonts w:hint="eastAsia" w:ascii="宋体" w:hAnsi="宋体" w:eastAsia="宋体" w:cs="宋体"/>
          <w:color w:val="auto"/>
          <w:sz w:val="32"/>
          <w:szCs w:val="32"/>
          <w:highlight w:val="none"/>
          <w:lang w:val="zh-CN"/>
        </w:rPr>
      </w:pPr>
      <w:r/>
      <w:bookmarkStart w:id="8" w:name="_Toc230158465"/>
      <w:r/>
      <w:bookmarkStart w:id="9" w:name="_Toc7115790"/>
      <w:r/>
      <w:bookmarkStart w:id="10" w:name="_Toc419388189"/>
      <w:r/>
      <w:bookmarkStart w:id="11" w:name="_Toc288547516"/>
      <w:r>
        <w:rPr>
          <w:rFonts w:hint="eastAsia" w:ascii="宋体" w:hAnsi="宋体" w:eastAsia="宋体" w:cs="宋体"/>
          <w:color w:val="auto"/>
          <w:sz w:val="32"/>
          <w:szCs w:val="32"/>
          <w:highlight w:val="none"/>
          <w:lang w:val="zh-CN"/>
        </w:rPr>
        <w:t xml:space="preserve">第三章 投标单位须知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一、说明和释义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1.说明</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1.1本招标文件仅适用于苏州市宇杰工程技术服务咨询有限公司组织的招标活动。</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1.3本招标文件的解释权属于苏州市宇杰工程技术服务咨询有限公司。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2.词语释义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w:t>
      </w:r>
      <w:r>
        <w:rPr>
          <w:rFonts w:hint="eastAsia" w:ascii="宋体" w:hAnsi="宋体" w:cs="宋体"/>
          <w:color w:val="auto"/>
          <w:szCs w:val="21"/>
          <w:highlight w:val="none"/>
          <w:lang w:val="zh-CN"/>
        </w:rPr>
        <w:t xml:space="preserve">采购人或者采购代理机构：具体组织实施招标活动的法人</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color w:val="auto"/>
          <w:szCs w:val="21"/>
          <w:highlight w:val="none"/>
          <w:lang w:val="zh-CN"/>
        </w:rPr>
        <w:t xml:space="preserve">投标单位：经认定有资格响应招标，参加投标竞争的法人或其他组织和自然人</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2.3响应：投标单位根据招标采购单位或招标采购单位发布的招标文件，编制投标文件并按规定投标的行为。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2.5甲方（采购方）：合同中明确规定的实际购买货物和服务的法人或其他组织和自然人（采购人）。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2.6乙方（投标单位）：合同中规定的向采购方提供货物和服务的法人或其他组织和自然人（中标人）。</w:t>
      </w:r>
      <w:r/>
    </w:p>
    <w:p>
      <w:pPr>
        <w:ind w:right="62"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2.7货物：系指乙方按招标文件规定，应向甲方提供的一切设备、备品、备件、工具、手册及其它有关技术资料和材料。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2.9知识产权：指专利权、商标权、著作权等无形财产专有权的统称。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2.10天：日历日。</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2.11交货地点：合同中明确约定的乙方提交的货物和服务最终到达地点。“现场”系指将要进行货物安装和运行的地点。</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2.12验收：系指合同双方依据规定的程序和条件确认合同项下的货物和服务符合技术规范的要求。</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2.13合同价款：根据合同规定，乙方在正确地履行合同义务后甲方应支付乙方的价款。</w:t>
      </w:r>
      <w:r/>
    </w:p>
    <w:p>
      <w:pPr>
        <w:pStyle w:val="694"/>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2.14产地：货物开采、生长、生产、最终制造、加工或提供服务的来源地。</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2.15不可抗力：不能预见、不能避免并且不能克服的客观情况。</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2.16实质响应：满足有关本次采购标的、数量、质量、价款或者报酬、履行期限、履行地点和方式、违约责任和解决争议方法等要求。</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2.19书面形式：指书面文字、合同书、信件和数据电文（包括传真、电子数据交换和电子邮件）等可以有形地表现所载内容的形式。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二、投标单位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3.合格投标单位的一般条件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3.3具有履行合同所必需的设备和专业技术能力。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3.4有依法缴纳税收和社会保障资金的良好记录。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3.6法律、行政法规规定的其他条件。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4.投标单位代表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4.1指全权代表投标单位参加投标活动并签署投标文件的人，如果投标单位代表不是法定代表人，须持有《法定代表人授权委托书》（详见统一格式）。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5.投标费用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5.1无论投标过程中的做法和结果如何，投标单位自行承担所有与参加投标有关的全部费用。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6.联合投标及分包转包（如有涉及）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6.1本次招标</w:t>
      </w:r>
      <w:r>
        <w:rPr>
          <w:rFonts w:hint="eastAsia" w:ascii="宋体" w:hAnsi="宋体" w:cs="宋体"/>
          <w:b/>
          <w:bCs/>
          <w:color w:val="auto"/>
          <w:highlight w:val="none"/>
          <w:u w:val="single"/>
        </w:rPr>
        <w:t xml:space="preserve">不接受</w:t>
      </w:r>
      <w:r>
        <w:rPr>
          <w:rFonts w:hint="eastAsia" w:ascii="宋体" w:hAnsi="宋体" w:cs="宋体"/>
          <w:color w:val="auto"/>
          <w:highlight w:val="none"/>
        </w:rPr>
        <w:t xml:space="preserve">联合投标的方式。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联合体投标联合体除按本须知相关条款提供联合体每一成员的资料外，还应符合以下规定要求：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6.1.1联合体各成员之间应签订《联合投标协议书》（详见统一格式），投标单位的投标文件及中标后签署的合同书，对联合体的每一成员均有法律约束力。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6.1.2由联合体各成员法定代表人签署提交一份授权委托书（详见统一格式），委托投标单位代表参加投标。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6.1.3联合体投标单位代表应被授权作为联合体各方的代表，承担责任和接受指令，并负责整个合同的全面履行和接收本项目款项的支付。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6.1.4所有联合体成员应按合同条件的规定，为实施合同共同和分别承担责任。在联合投标协议书和授权委托书中，以及在投标文件和中标后签署的合同书中应对此作出相应的声明。</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6.1.5联合体各成员之间签订的联合投标协议书应与投标文件一起递交。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6.1.6参加联合体的各成员不得再以自己名义单独投标，也不得同时参加两个或两个以上的联合体投标。如有违反将取消该联合体及联合体各成员的投标资格。</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6.2本次招标</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分包转包。</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三、招标文件的说明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7.招标文件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招标文件由招标文件总目录所列内容组成，投标单位应仔细检查招标文件的所有内容。若投标单位的投标文件没有按招标文件要求提交全部资料，或投标文件没有对招标文件作出实质性响应，其风险由投标单位自行承担，并根据有关条款规定，该投标有可能被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7.2招标文件及其更正公告不是直接从“苏采云”系统或者苏州政府采购网下载获取的，采购单位或采购代理机构对招标文件及其补遗的真实性、完整性不承担任何责任。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8.招标文件的澄清和修改</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单位提问的澄清，均可对招标文件采用补充通知（包括更正公告）的方式进行澄清或者修改，但不得改变采购标的和资格条件，并通过苏州市政府采购网对外进行发布。澄清或者修改的内容为招标文件的组成部分。</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8.2补充通知（包括更正公告）将作为招标文件的组成部分，对所有投标单位</w:t>
      </w:r>
      <w:r>
        <w:rPr>
          <w:rFonts w:hint="eastAsia" w:ascii="宋体" w:hAnsi="宋体" w:eastAsia="宋体" w:cs="宋体"/>
          <w:color w:val="auto"/>
          <w:sz w:val="21"/>
          <w:szCs w:val="21"/>
          <w:highlight w:val="none"/>
          <w:lang w:eastAsia="zh-CN"/>
        </w:rPr>
        <w:t xml:space="preserve">具</w:t>
      </w:r>
      <w:r>
        <w:rPr>
          <w:rFonts w:hint="eastAsia" w:ascii="宋体" w:hAnsi="宋体" w:eastAsia="宋体" w:cs="宋体"/>
          <w:color w:val="auto"/>
          <w:sz w:val="21"/>
          <w:szCs w:val="21"/>
          <w:highlight w:val="none"/>
        </w:rPr>
        <w:t xml:space="preserve">有约束力。</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8.3招标文件的澄清、修改、补充等内容均以苏州市政府采购网上发布的内容为准</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9.勘查现场</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9.1勘查现场</w:t>
      </w:r>
      <w:r>
        <w:rPr>
          <w:rFonts w:hint="eastAsia" w:ascii="宋体" w:hAnsi="宋体" w:cs="宋体"/>
          <w:color w:val="auto"/>
          <w:szCs w:val="21"/>
          <w:highlight w:val="none"/>
        </w:rPr>
        <w:t xml:space="preserve">：投标单位自行与采购单位联系后至项目现场进行勘察，了解项目实际情况和风险后进行投标报价，勘查现场费用自理。</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9.2</w:t>
      </w:r>
      <w:r>
        <w:rPr>
          <w:rFonts w:hint="eastAsia" w:ascii="宋体" w:hAnsi="宋体" w:cs="宋体"/>
          <w:color w:val="auto"/>
          <w:szCs w:val="21"/>
          <w:highlight w:val="none"/>
        </w:rPr>
        <w:t xml:space="preserve">经采购人允许，投标单位可为勘察目的进入采购人的项目现场，但投标单位不得因此使采购人承担有关的责任和蒙受损失。投标单位应承担勘查现场的责任和风险。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9.3投标单位应在现场勘察时，熟悉现场及周围交通道路等情况，以获得一切可能影响其投标的直接资料。投标单位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9.4采购人或采购代理机构向投标单位提供的有关现场的资料和数据，是采购人或采购代理机构现有的并认为能使投标单位可以利用的资料。采购人或采购代理机构对投标单位由此而做出的推论、理解和结论概不负责。</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四、投标文件说明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10.提示与要求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10.1投标单位应仔细阅读招标文件的所有内容，按招标文件的要求提供投标文件，并保证所提供的全部资料的真实性，以使其投标对招标文件作出实质性响应，否则，其投标可能被拒绝。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10.2无论是否递交投标文件，投标单位都应将招标文件及以后的所有通知、文件等视为保密文件。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投标文件计量单位和使用文字</w:t>
      </w:r>
      <w:r/>
    </w:p>
    <w:p>
      <w:pPr>
        <w:pStyle w:val="694"/>
        <w:jc w:val="both"/>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11.2投标文件应使用中文编制，投标文件中必须使用其他文字的，必须附有中文译本。对于未附有中文译本和中文译本不准确的投标文件可能引起的对投标单位不利的后果，招标代理机构概不负责</w:t>
      </w:r>
      <w:r>
        <w:rPr>
          <w:rFonts w:hint="eastAsia" w:ascii="宋体" w:hAnsi="宋体" w:cs="宋体"/>
          <w:color w:val="auto"/>
          <w:szCs w:val="21"/>
          <w:highlight w:val="none"/>
        </w:rPr>
        <w:t xml:space="preserve">。</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12.投标文件的组成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w:t>
      </w:r>
      <w:r>
        <w:rPr>
          <w:rFonts w:hint="eastAsia" w:ascii="宋体" w:hAnsi="宋体" w:cs="宋体"/>
          <w:b/>
          <w:color w:val="auto"/>
          <w:szCs w:val="21"/>
          <w:highlight w:val="none"/>
        </w:rPr>
        <w:t xml:space="preserve">封面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w:t>
      </w:r>
      <w:r>
        <w:rPr>
          <w:rFonts w:hint="eastAsia" w:ascii="宋体" w:hAnsi="宋体" w:cs="宋体"/>
          <w:b/>
          <w:color w:val="auto"/>
          <w:szCs w:val="21"/>
          <w:highlight w:val="none"/>
        </w:rPr>
        <w:t xml:space="preserve">开标一览表（</w:t>
      </w:r>
      <w:r>
        <w:rPr>
          <w:rFonts w:hint="eastAsia" w:ascii="宋体" w:hAnsi="宋体" w:cs="宋体"/>
          <w:b/>
          <w:color w:val="auto"/>
          <w:szCs w:val="21"/>
          <w:highlight w:val="none"/>
          <w:lang w:val="en-US" w:eastAsia="zh-CN"/>
        </w:rPr>
        <w:t xml:space="preserve">单价</w:t>
      </w:r>
      <w:r>
        <w:rPr>
          <w:rFonts w:hint="eastAsia" w:ascii="宋体" w:hAnsi="宋体" w:cs="宋体"/>
          <w:b/>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w:t>
      </w:r>
      <w:r>
        <w:rPr>
          <w:rFonts w:hint="eastAsia" w:ascii="宋体" w:hAnsi="宋体" w:cs="宋体"/>
          <w:b/>
          <w:bCs/>
          <w:color w:val="auto"/>
          <w:szCs w:val="21"/>
          <w:highlight w:val="none"/>
        </w:rPr>
        <w:t xml:space="preserve">投标报价分析表（如有）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w:t>
      </w:r>
      <w:r>
        <w:rPr>
          <w:rFonts w:hint="eastAsia" w:ascii="宋体" w:hAnsi="宋体" w:cs="宋体"/>
          <w:b/>
          <w:color w:val="auto"/>
          <w:szCs w:val="21"/>
          <w:highlight w:val="none"/>
        </w:rPr>
        <w:t xml:space="preserve">资格审查文件</w:t>
      </w:r>
      <w:r/>
    </w:p>
    <w:p>
      <w:pPr>
        <w:pStyle w:val="694"/>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12.4.1</w:t>
      </w:r>
      <w:r>
        <w:rPr>
          <w:rFonts w:hint="eastAsia" w:ascii="宋体" w:hAnsi="宋体" w:eastAsia="宋体" w:cs="宋体"/>
          <w:color w:val="auto"/>
          <w:sz w:val="21"/>
          <w:szCs w:val="21"/>
          <w:highlight w:val="none"/>
        </w:rPr>
        <w:t xml:space="preserve">合格投标单位资格证明材料：</w:t>
      </w:r>
      <w:r/>
    </w:p>
    <w:p>
      <w:pPr>
        <w:pStyle w:val="714"/>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具有独立承担民事责任的能力</w:t>
      </w:r>
      <w:r>
        <w:rPr>
          <w:rFonts w:hint="eastAsia" w:ascii="宋体" w:hAnsi="宋体" w:eastAsia="宋体" w:cs="宋体"/>
          <w:color w:val="auto"/>
          <w:sz w:val="21"/>
          <w:szCs w:val="21"/>
          <w:highlight w:val="none"/>
        </w:rPr>
        <w:t xml:space="preserve">。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pStyle w:val="714"/>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具有良好的商业信誉和健全的财务会计制度</w:t>
      </w:r>
      <w:r>
        <w:rPr>
          <w:rFonts w:hint="eastAsia" w:ascii="宋体" w:hAnsi="宋体" w:eastAsia="宋体" w:cs="宋体"/>
          <w:color w:val="auto"/>
          <w:sz w:val="21"/>
          <w:szCs w:val="21"/>
          <w:highlight w:val="none"/>
        </w:rPr>
        <w:t xml:space="preserve">。包括法人应提供包括但不限于最近一期（2024</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2025年度）经会计师事务所审计的财务报告或最近一期（2025年9月以来任意一期）财务报表（至少包括资产负债表、利润表），其他组织、自然人及成立未满一年的法人应提供银行出具的资信证明（加盖公章）；</w:t>
      </w:r>
      <w:r/>
    </w:p>
    <w:p>
      <w:pPr>
        <w:pStyle w:val="714"/>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有依法缴纳税收和社会保障资金的良好记录</w:t>
      </w:r>
      <w:r>
        <w:rPr>
          <w:rFonts w:hint="eastAsia" w:ascii="宋体" w:hAnsi="宋体" w:eastAsia="宋体" w:cs="宋体"/>
          <w:color w:val="auto"/>
          <w:sz w:val="21"/>
          <w:szCs w:val="21"/>
          <w:highlight w:val="none"/>
        </w:rPr>
        <w:t xml:space="preserve">。提供参加本次采购活动前</w:t>
      </w:r>
      <w:r>
        <w:rPr>
          <w:rFonts w:hint="eastAsia" w:ascii="宋体" w:hAnsi="宋体" w:eastAsia="宋体" w:cs="宋体"/>
          <w:color w:val="auto"/>
          <w:sz w:val="21"/>
          <w:szCs w:val="21"/>
          <w:highlight w:val="none"/>
          <w:lang w:val="en-US" w:eastAsia="zh-CN"/>
        </w:rPr>
        <w:t xml:space="preserve">一年</w:t>
      </w:r>
      <w:r>
        <w:rPr>
          <w:rFonts w:hint="eastAsia" w:ascii="宋体" w:hAnsi="宋体" w:eastAsia="宋体" w:cs="宋体"/>
          <w:color w:val="auto"/>
          <w:sz w:val="21"/>
          <w:szCs w:val="21"/>
          <w:highlight w:val="none"/>
        </w:rPr>
        <w:t xml:space="preserve">内依法缴纳税收的凭据和依法缴纳社会保险的凭据（专用收据或社会保险缴纳清单），依法免税或不需要缴纳社会保险的供应商，应提供对应证明文件复印件（加盖公章）；</w:t>
      </w:r>
      <w:r/>
    </w:p>
    <w:p>
      <w:pPr>
        <w:pStyle w:val="694"/>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（4）具备履行合同所必需的设备和专业技术能力的证明材料或承诺；</w:t>
      </w:r>
      <w:r/>
    </w:p>
    <w:p>
      <w:pPr>
        <w:pStyle w:val="694"/>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eastAsia="zh-CN"/>
        </w:rPr>
        <w:t xml:space="preserve">法律、行政法规规定的其他条件。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《中小企业声明函》或《残疾人福利性单位声明函》或由省级以上监狱管理局、戒毒管理局（含新疆生产建设兵团）出具的属于监狱企业的证明文件。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12.5符合性审查文件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.1关于资格文件的声明函（格式见第四章）；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.2投标单位法定代表人身份证复印件；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.3法定代表人授权委托书（如有授权，格式见第四章）；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.4投标单位授权代理人身份证复印件（如有授权）；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投标函（格式见第四章）；</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投标单位基本情况表（格式见第四章）</w:t>
      </w:r>
      <w:r>
        <w:rPr>
          <w:rFonts w:hint="eastAsia" w:ascii="宋体" w:hAnsi="宋体" w:cs="宋体"/>
          <w:color w:val="auto"/>
          <w:szCs w:val="21"/>
          <w:highlight w:val="none"/>
          <w:lang w:eastAsia="zh-CN"/>
        </w:rPr>
        <w:t xml:space="preserve">；</w:t>
      </w:r>
      <w:bookmarkStart w:id="24" w:name="_GoBack"/>
      <w:r/>
      <w:bookmarkEnd w:id="2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服务条款偏离表（格式见第四章）；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商务条款偏离表（格式见第四章）；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投标（响应）保证承诺书（必须提供，不提供视为无效标）；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其他有关符合性证明的文件（实质性条款响应证明等）。</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12.6综合评审文件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.1运营管理方案；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12.6.2人员服务综合素质比较；</w:t>
      </w:r>
      <w:r/>
    </w:p>
    <w:p>
      <w:pPr>
        <w:pStyle w:val="7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12.6.3综合实力。</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12.7其他可以证明投标单位资质、服务质量的证书、文件等相关资料。</w:t>
      </w:r>
      <w:r/>
    </w:p>
    <w:p>
      <w:pPr>
        <w:pStyle w:val="728"/>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w:t>
      </w: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rPr>
        <w:t xml:space="preserve">（1）以上1</w:t>
      </w:r>
      <w:r>
        <w:rPr>
          <w:rFonts w:hint="eastAsia" w:ascii="宋体" w:hAnsi="宋体" w:cs="宋体"/>
          <w:b/>
          <w:bCs/>
          <w:color w:val="auto"/>
          <w:sz w:val="21"/>
          <w:szCs w:val="21"/>
          <w:highlight w:val="none"/>
          <w:lang w:val="en-US"/>
        </w:rPr>
        <w:t xml:space="preserve">2</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rPr>
        <w:t xml:space="preserve">4</w:t>
      </w:r>
      <w:r>
        <w:rPr>
          <w:rFonts w:hint="eastAsia" w:ascii="宋体" w:hAnsi="宋体" w:cs="宋体"/>
          <w:b/>
          <w:bCs/>
          <w:color w:val="auto"/>
          <w:sz w:val="21"/>
          <w:szCs w:val="21"/>
          <w:highlight w:val="none"/>
        </w:rPr>
        <w:t xml:space="preserve">为资格审查要求提供的材料，是作为对投标单位资格审查、质疑身份认定的依据，投标单位必须提供并加盖电子公章。否则，投标文件将被认定为不符合资格审查要求。</w:t>
      </w:r>
      <w:r/>
    </w:p>
    <w:p>
      <w:pPr>
        <w:pStyle w:val="728"/>
        <w:ind w:firstLine="420"/>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rPr>
        <w:t xml:space="preserve">（2）以上1</w:t>
      </w:r>
      <w:r>
        <w:rPr>
          <w:rFonts w:hint="eastAsia" w:ascii="宋体" w:hAnsi="宋体" w:cs="宋体"/>
          <w:b/>
          <w:bCs/>
          <w:color w:val="auto"/>
          <w:sz w:val="21"/>
          <w:szCs w:val="21"/>
          <w:highlight w:val="none"/>
          <w:lang w:val="en-US"/>
        </w:rPr>
        <w:t xml:space="preserve">2</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rPr>
        <w:t xml:space="preserve">5</w:t>
      </w:r>
      <w:r>
        <w:rPr>
          <w:rFonts w:hint="eastAsia" w:ascii="宋体" w:hAnsi="宋体" w:cs="宋体"/>
          <w:b/>
          <w:bCs/>
          <w:color w:val="auto"/>
          <w:sz w:val="21"/>
          <w:szCs w:val="21"/>
          <w:highlight w:val="none"/>
        </w:rPr>
        <w:t xml:space="preserve">为符合性审查须提供的资料，投标单位必须提供并加盖电子公章。否则，投标文件将被认定为未实质性响应。</w:t>
      </w:r>
      <w:r/>
    </w:p>
    <w:p>
      <w:pPr>
        <w:pStyle w:val="728"/>
        <w:ind w:firstLine="422"/>
        <w:spacing w:line="360" w:lineRule="auto"/>
        <w:widowControl w:val="off"/>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（3）“1</w:t>
      </w:r>
      <w:r>
        <w:rPr>
          <w:rFonts w:hint="eastAsia" w:ascii="宋体" w:hAnsi="宋体" w:cs="宋体"/>
          <w:b/>
          <w:color w:val="auto"/>
          <w:sz w:val="21"/>
          <w:szCs w:val="21"/>
          <w:highlight w:val="none"/>
          <w:lang w:val="en-US"/>
        </w:rPr>
        <w:t xml:space="preserve">2</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rPr>
        <w:t xml:space="preserve">4</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en-US"/>
        </w:rPr>
        <w:t xml:space="preserve">2</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rPr>
        <w:t xml:space="preserve">7</w:t>
      </w:r>
      <w:r>
        <w:rPr>
          <w:rFonts w:hint="eastAsia" w:ascii="宋体" w:hAnsi="宋体" w:cs="宋体"/>
          <w:b/>
          <w:color w:val="auto"/>
          <w:sz w:val="21"/>
          <w:szCs w:val="21"/>
          <w:highlight w:val="none"/>
        </w:rPr>
        <w:t xml:space="preserve">”中不得出现投标总报价。</w:t>
      </w:r>
      <w:r>
        <w:rPr>
          <w:rFonts w:hint="eastAsia" w:ascii="宋体" w:hAnsi="宋体" w:cs="宋体"/>
          <w:color w:val="auto"/>
          <w:sz w:val="21"/>
          <w:szCs w:val="21"/>
          <w:highlight w:val="none"/>
        </w:rPr>
        <w:t xml:space="preserve">投标单位所提交的资料的完整与否，将直接影响投标单位的评分。</w:t>
      </w:r>
      <w:r/>
    </w:p>
    <w:p>
      <w:pPr>
        <w:pStyle w:val="728"/>
        <w:ind w:firstLine="42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（4）制作电子投标文件时必须与投标文件制作软件目录一一对应，将相关资料上传至相应模块。</w:t>
      </w:r>
      <w:r>
        <w:rPr>
          <w:rFonts w:hint="eastAsia" w:ascii="宋体" w:hAnsi="宋体" w:cs="宋体"/>
          <w:b/>
          <w:color w:val="auto"/>
          <w:sz w:val="21"/>
          <w:szCs w:val="21"/>
          <w:highlight w:val="none"/>
          <w:lang w:val="zh-CN"/>
        </w:rPr>
        <w:t xml:space="preserve">否则视为无效，对应项不得分。</w:t>
      </w:r>
      <w:r/>
    </w:p>
    <w:p>
      <w:pPr>
        <w:pStyle w:val="728"/>
        <w:ind w:firstLine="42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（5）开评标过程中如有问题采购代理机构工作人员会及时通过《投标供应商确认函》留存的手机号与投标单位联系。请投标单位确保该手机号通讯畅通，否则导致的不利后果由投标单位自行承担。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13.投标文件编制要求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13.1投标文件按统一格式、顺序编写。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13.2《开标一览表》为在开标仪式上唱标的内容，要求按格式填写，统一规范，不得自行增减内容。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投标报价（编制）要求的说明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除非合同中另有规定，投标单位对《开标一览表》中的报价应综合考量提供全部货物和服务所需的各项成本、法定税费和管理企业的利润、保险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14.3投标单位应对招标文件内所要采购的全部内容进行报价，只投其中部分内容者，其标书将被拒绝（如为多标段项目，则上述提到的全部内容是指所投标段对应采购的全部内容）。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14.4一项投标内容只允许一个报价，招标人不接受任何有选择性的投标报价。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14.5投标文件报价采用人民币表示，除非合同的特殊条款另有规定。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14.6最低的报价或最高的折扣率不能作为中标的保证。</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val="zh-CN"/>
        </w:rPr>
        <w:t xml:space="preserve">投标保证金：</w:t>
      </w:r>
      <w:r>
        <w:rPr>
          <w:rFonts w:hint="eastAsia" w:ascii="宋体" w:hAnsi="宋体" w:cs="宋体"/>
          <w:color w:val="auto"/>
          <w:szCs w:val="21"/>
          <w:highlight w:val="none"/>
        </w:rPr>
        <w:t xml:space="preserve">无，</w:t>
      </w:r>
      <w:r>
        <w:rPr>
          <w:rFonts w:hint="eastAsia" w:ascii="宋体" w:hAnsi="宋体" w:cs="宋体"/>
          <w:b/>
          <w:bCs/>
          <w:color w:val="auto"/>
          <w:szCs w:val="21"/>
          <w:highlight w:val="none"/>
        </w:rPr>
        <w:t xml:space="preserve">但须提供《投标（响应）保证承诺书》（格式见第四章）</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投标文件的有效期</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16.1</w:t>
      </w:r>
      <w:r>
        <w:rPr>
          <w:rFonts w:hint="eastAsia" w:ascii="宋体" w:hAnsi="宋体" w:cs="宋体"/>
          <w:b/>
          <w:bCs/>
          <w:color w:val="auto"/>
          <w:szCs w:val="21"/>
          <w:highlight w:val="none"/>
        </w:rPr>
        <w:t xml:space="preserve">自开标日起90天内，投标单位所提交的投标文件应保持有效。无有效期或有效期短于这个规定期限的投标，视为非实质性响应</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在特殊情况下，采购代理机构可与投标单位协商延长投标书的有效期。这种要求和答复都应以书面、传真的形式进行。同意延长有效期的投标单位不能修改投标文件。拒绝接受延期要求的投标单位的投标将被拒绝。</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17.投标文件的制作、签署、上传</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17.1本项目采用电子招投标形式，请投标单位按照《苏采云系统供应商操作手册》进行制作、上传电子投标文件。</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17.2制作电子投标文件时，应按照招标文件要求加盖投标单位电子公章。</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单位提交投标文件的时间以系统收到上传的电子投标文件时间为准，投标单位应充分考虑到网络环境、网络带宽等风险因素，如因投标单位自身原因造成的电子投标文件上传不成功由投标单位自行承担全部责任。</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五、投标文件的递交、补充、修改和撤回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18.投标文件的递交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18.1投标单位应当在投标截止时间前制作并上传电子投标文件。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18.2投标单位通过“苏采云”系统不见面开标大厅在线参与开标活动。（具体操作详见《苏采云系统供应商操作手册》，网址链接https://czju.suzhou.gov.cn/zfcg/html/content/20231220161910031.shtml）</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19.投标截止时间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19.1投标单位应当在招标文件要求投标文件网上提交截止时间前，将投标文件完成提交（上传）。逾期提交（上传）的投标文件，采购人和采购代理机构拒绝接收。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19.2采购人和采购代理机构推迟投标截止时间时，将按本须知规定的更正公告的方式对外发布。在这种情况下，采购人、采购代理机构和投标单位的权利和义务将受到新的截止期的约束。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20.投标文件的补充、修改和撤回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投标单位在投标文件网上提交截止时间前，可以对其电子投标文件进行补充、修改，具体操作方法见《苏采云系统供应商操作手册》。在投标文件网上提交截止时间之后，投标单位不得对其电子投标文件作任何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投标单位在投标文件网上提交截止时间前，可以撤回其电子投标文件，具体操作方法见《苏采云系统供应商操作手册》。投标单位撤回电子投标文件，则认为其不再参与本项目投标活动。在投标截止时间至招标文件中规定的投标有效期满之间的这段时间内，投标单位不得撤回其投标。</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21.开标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开标由采购代理机构在线主持，邀请投标单位在线参加。投标单位应当按照《苏采云系统供应商操作手册》规定，参加开标活动和在“苏采云”系统规定的时间内对投标文件进行解密。评标委员会成员不得参加开标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开标时，由采购代理机构通过“苏采云”系统在线宣布投标单位名称、投标价格和招标文件规定的需要宣布的其他内容。投标单位在不见面开标系统中确认投标价格，如投标单位未在线参加开标或未在规定时间内确认价格的，视同认可开标结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21.3投标单位对开标过程和开标记录有疑义，以及认为采购人、采购代理机构相关工作人员有需要回避的情形的，应当场提出询问或者回避申请。采购人、采购代理机构对投标单位代表提出的询问或者回避申请应当及时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21.4如因软件系统出现问题或其他因素导致开标当天不能完成整个开、评标程序的，可以进行封标。采购人或者采购代理机构应把继续开、评标程序的时间、地点通知到每个投标单位。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21.5投标单位不足3家的，不得开标。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w:t>
      </w:r>
      <w:r>
        <w:rPr>
          <w:rFonts w:hint="eastAsia" w:ascii="宋体" w:hAnsi="宋体" w:cs="宋体"/>
          <w:bCs/>
          <w:color w:val="auto"/>
          <w:szCs w:val="21"/>
          <w:highlight w:val="none"/>
          <w:lang w:val="zh-CN"/>
        </w:rPr>
        <w:t xml:space="preserve">对投标文件的初审</w:t>
      </w:r>
      <w:r>
        <w:rPr>
          <w:rFonts w:hint="eastAsia" w:ascii="宋体" w:hAnsi="宋体" w:cs="宋体"/>
          <w:bCs/>
          <w:color w:val="auto"/>
          <w:szCs w:val="21"/>
          <w:highlight w:val="none"/>
        </w:rPr>
        <w:t xml:space="preserve">及信用查询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22.1投标文件初审分为资格审查和符合性审查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22.1.1资格审查：依据法律法规和招标文件的规定，由采购人代表对投标文件中的资格证明文件进行审查。资格审查的结论，采购人代表以书面形式向评标委员会进行反馈。</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22.1.2符合性审查：依据招标文件的规定，由评标委员会从投标文件的有效性、完整性和对招标文件的响应程度进行审查，以确定是否对招标文件的实质性要求作出响应。</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22.1.3未通过资格审查或符合性审查的投标单位，代理机构将在苏采云系统中告知未通过资格审查或符合性审查的原因，评审结束后，代理机构将不再告知未通过资格审查或符合性审查的原因。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信用查询：根据政府采购法及相关法规，以及苏州市财政局《关于印发苏州市市级政府采购信用记录查询和使用工作试行办法的通知》（苏财购〔2017〕11号）文件的规定，招标代理人将对投标单位进行信用查询。</w:t>
      </w:r>
      <w:r>
        <w:rPr>
          <w:rFonts w:hint="eastAsia" w:ascii="宋体" w:hAnsi="宋体" w:cs="宋体"/>
          <w:bCs/>
          <w:color w:val="auto"/>
          <w:highlight w:val="none"/>
        </w:rPr>
        <w:t xml:space="preserve">对列入失信被执行人、重大税收违法案件当事人名单、政府采购严重违法失信行为记录名单的投标单位，拒绝其参与政府采购活动。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查询时间：投标文件递交截止时间后。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查询渠道：采购代理机构会在接收投标文件截止时间后，登录“苏采云”系统可一键链接至“信用中国”查询投标单位的信用记录，并将查询结果递交评标委员会。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查询，投标单位被“信用中国”网站、“中国政府采购网”列入失信被执行人或重大税收违法案件当事人名单或政府采购严重失信行为记录名单，或查询“信用中国”网站、“中国政府采购网”后发现投标单位存在其他不符合《中华人民共和国政府采购法》第二十二条规定条件的信用记录，其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信用记录使用规则：对投标单位进行资格性审查时，应根据查询结果对投标单位的不良信用记录逐项甄别确认。按照《中华人民共和国政府采购法》第二十二条规定，下列信用记录属于应依法拒绝投标单位参加政府采购的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政府采购严重违法记录，即投标单位被全国各级财政部门列入“政府采购严重违法失信行为记录名单”，且在处罚有效期内的。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财政部门与法院、工商、税务等部门联合惩戒的失信信息，包括：</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（1）被列入失信被执行人名单；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（2）被列入重大税收违法案件当事人名单；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23.评标委员会或评标小组</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23.1评标委员会负责具体评标事务，并独立履行下列职责：</w:t>
      </w:r>
      <w:r/>
    </w:p>
    <w:p>
      <w:pPr>
        <w:pStyle w:val="714"/>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23.1.1审查、评价投标文件是否符合招标文件的商务、技术等实质性要求；</w:t>
      </w:r>
      <w:r/>
    </w:p>
    <w:p>
      <w:pPr>
        <w:pStyle w:val="714"/>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23.1.2要求投标单位对投标文件有关事项作出澄清或者说明；</w:t>
      </w:r>
      <w:r/>
    </w:p>
    <w:p>
      <w:pPr>
        <w:pStyle w:val="714"/>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23.1.3对投标文件进行比较和评价；</w:t>
      </w:r>
      <w:r/>
    </w:p>
    <w:p>
      <w:pPr>
        <w:pStyle w:val="714"/>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23.1.4确定中标候选人名单，以及根据采购人委托直接确定中标人；</w:t>
      </w:r>
      <w:r/>
    </w:p>
    <w:p>
      <w:pPr>
        <w:pStyle w:val="714"/>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23.1.5向采购人、采购代理机构或者有关部门报告评标中发现的违法行为。</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23.2评标委员会成员应当履行下列义务：</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23.2.1遵纪守法，客观、公正、廉洁地履行职责；</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23.2.2按照招标文件规定的评标办法和评标标准进行评标，对评审意见承担个人责任；</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23.2.3对评标过程和结果，以及投标单位的商业秘密保密；</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23.2.4</w:t>
      </w:r>
      <w:r>
        <w:rPr>
          <w:rStyle w:val="816"/>
          <w:rFonts w:hint="eastAsia" w:ascii="宋体" w:hAnsi="宋体" w:eastAsia="宋体" w:cs="宋体"/>
          <w:color w:val="auto"/>
          <w:sz w:val="21"/>
          <w:szCs w:val="21"/>
          <w:highlight w:val="none"/>
          <w:shd w:val="clear" w:color="auto" w:fill="ffffff"/>
        </w:rPr>
        <w:t xml:space="preserve">评标</w:t>
      </w:r>
      <w:r>
        <w:rPr>
          <w:rFonts w:hint="eastAsia" w:ascii="宋体" w:hAnsi="宋体" w:eastAsia="宋体" w:cs="宋体"/>
          <w:color w:val="auto"/>
          <w:sz w:val="21"/>
          <w:szCs w:val="21"/>
          <w:highlight w:val="none"/>
          <w:shd w:val="clear" w:color="auto" w:fill="ffffff"/>
        </w:rPr>
        <w:t xml:space="preserve">委员会根据全体评标成员签字的原始评标记录和评标结果编写评标报告。</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评标报告应当包括以下内容： </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（二）投标单位名单和评标委员会成员名单；</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（四）开标记录和评标情况及说明，包括无效投标单位名单及原因；</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（六）其他需要说明的情况，包括评标过程中投标单位根据评标委员会要求进行的澄清、说明或者补正，评标委员会成员的更换等。</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23.2.5配合招标采购单位答复投标单位提出的质疑。</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23.2.6配合相关部门的投诉处理工作；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23.3对投标文件的审核：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23.3.1投标文件报价出现前后不一致的，除招标文件另有规定外，按照下列规定修正：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中华人民共和国财政部令第87号《政府采购货物和服务招标投标管理办法》第五十一条第二款的规定经投标单位确认后产生约束力，投标单位不确认的，其投标无效。</w:t>
      </w:r>
      <w:r/>
    </w:p>
    <w:p>
      <w:pPr>
        <w:pStyle w:val="727"/>
        <w:ind w:firstLine="420"/>
        <w:spacing w:line="360" w:lineRule="auto"/>
        <w:rPr>
          <w:rFonts w:hint="eastAsia" w:hAnsi="宋体" w:cs="宋体"/>
          <w:color w:val="auto"/>
          <w:highlight w:val="none"/>
        </w:rPr>
      </w:pPr>
      <w:r>
        <w:rPr>
          <w:rFonts w:hint="eastAsia" w:hAnsi="宋体" w:cs="宋体"/>
          <w:color w:val="auto"/>
          <w:szCs w:val="21"/>
          <w:highlight w:val="none"/>
        </w:rPr>
        <w:t xml:space="preserve">23.3.2招标采购单位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24.评标内容的保密</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24.1公开开标后，直到宣布授予中标单位合同为止，凡属于审查、澄清、评价和比较投标的所有资料，有关授予合同的信息都不应向投标单位或与评标无关的其他人泄露。</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24.2在投标文件的审查、澄清、评价和比较以及授予合同的过程中，投标单位对招标代理机构和评标委员会成员施加影响的任何行为，都将取消其中标资格。</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24.3在评标期间，招标采购单位将通过指定联络人与投标单位进行联系。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25.投标的澄清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25.1评标期间，评标委员会对投标文件中含义不明确、同类问题表述不一致或者有明显文字和计算错误的内容，有权要求投标单位作出必要的澄清、说明或者补正。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投标单位的澄清、说明或者补正不得超出投标文件的范围或者改变投标文件的实质性内容。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评标委员会并非对每个投标单位都做澄清要求。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25.3接到评标委员会澄清、说明和补正要求的投标单位如未按规定作出澄清、说明和补正，其风险由投标单位自行承担。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26.投标无效</w:t>
      </w:r>
      <w:r/>
    </w:p>
    <w:p>
      <w:pPr>
        <w:pStyle w:val="714"/>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26.1投标单位存在下列情况之一的，投标无效：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（1）投标单位在苏采云系统规定的时间内未成功解密电子投标文件的。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（2）投标单位未按照招标文件要求上传电子投标文件的。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（3）同一投标单位提交两个（含两个）以上不同的投标报价的。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（4）投标单位不具备招标文件中规定资格要求的。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（5）投标单位的报价超过了采购预算或最高限价的。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（6）未通过符合性审查的。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（7）不符合招标文件中规定的实质性要求和条件的。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单位被“信用中国”网站（www.creditchina.gov.cn）列入失信被执行人或重大税收违法案件当事人名单或政府采购严重失信行为记录名单。或查询“信用中国”网站后发现投标单位存在其他不符合《中华人民共和国政府采购法》第二十二条规定条件的信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评标委员会认为投标单位的报价明显低于其他通过符合性审查的投标单位的报价，有可能影响产品质量或者不能诚信履约的，将通过苏采云系统要求其在合理的时间内提供说明，必要时提交相关证明材料；投标单位不能证明其报价合理性的，评标委员会应当将其作为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本项目采购产品被财政部、国家发展改革委、生态环境部等列入“节能产品品目清单”“环境标志产品品目清单”强制采购范围，而投标单位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（12）投标文件未按照招标文件要求加盖CA电子公章的。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（13）其他法律法规及本招标文件规定的属无效投标的情形。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26.2投标单位应当遵循公平竞争的原则，不得恶意串通，不得妨碍其他投标单位的竞争行为，不得损害采购人或者其他投标单位的合法权益。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评标过程中发现投标单位有上述情形的，评标委员会应当认定其投标无效，并书面报告本级财政部门。</w:t>
      </w:r>
      <w:r/>
    </w:p>
    <w:p>
      <w:pPr>
        <w:pStyle w:val="714"/>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26.3有下列情形之一的，视为投标单位串通投标，其投标无效：</w:t>
      </w:r>
      <w:r/>
    </w:p>
    <w:p>
      <w:pPr>
        <w:pStyle w:val="714"/>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（1）不同投标单位的电子投标文件制作机器码一致；</w:t>
      </w:r>
      <w:r/>
    </w:p>
    <w:p>
      <w:pPr>
        <w:pStyle w:val="714"/>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（2）不同投标单位委托同一单位或者个人办理投标事宜；</w:t>
      </w:r>
      <w:r/>
    </w:p>
    <w:p>
      <w:pPr>
        <w:pStyle w:val="714"/>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（3）不同投标单位的投标文件载明的项目管理成员或者联系人员为同一人；</w:t>
      </w:r>
      <w:r/>
    </w:p>
    <w:p>
      <w:pPr>
        <w:pStyle w:val="714"/>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（4）不同投标单位的投标文件异常一致或者投标报价呈规律性差异；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27．废标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27.1在招标过程中，出现下列情况之一的，应予废标：</w:t>
      </w:r>
      <w:r/>
    </w:p>
    <w:p>
      <w:pPr>
        <w:numPr>
          <w:ilvl w:val="0"/>
          <w:numId w:val="9"/>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符合专业条件的供应商或者对招标文件作实质响应的供应商不足三家的。</w:t>
      </w:r>
      <w:r/>
    </w:p>
    <w:p>
      <w:pPr>
        <w:numPr>
          <w:ilvl w:val="0"/>
          <w:numId w:val="9"/>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（3）因重大变故，采购任务取消的。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（4）评标委员会认定招标文件存在歧义、重大缺陷导致评审工作无法进行。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（5）因苏采云系统故障原因造成开标不成功的。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（6）投标截止时间结束后参加投标的供应商不足三家的处理：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27.2废标后，招标采购单位将把废标的理由通知所有投标单位。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28.投标文件的评价和比较</w:t>
      </w:r>
      <w:r/>
    </w:p>
    <w:p>
      <w:pPr>
        <w:ind w:firstLine="420"/>
        <w:spacing w:line="360" w:lineRule="auto"/>
        <w:tabs>
          <w:tab w:val="left" w:pos="540" w:leader="none"/>
          <w:tab w:val="left" w:pos="567"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28.1评</w:t>
      </w:r>
      <w:r>
        <w:rPr>
          <w:rFonts w:hint="eastAsia" w:ascii="宋体" w:hAnsi="宋体" w:cs="宋体"/>
          <w:bCs/>
          <w:color w:val="auto"/>
          <w:szCs w:val="21"/>
          <w:highlight w:val="none"/>
        </w:rPr>
        <w:t xml:space="preserve">标委员会按招标文件规定的评标方法和标准，仅对资格性检查和符合性检查合格的投标文件进行商务和技术评估，综合比较与评价。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28.2评价和比较采用的办法详见招标文件第六章。</w:t>
      </w:r>
      <w:r/>
    </w:p>
    <w:p>
      <w:pPr>
        <w:ind w:firstLine="420"/>
        <w:spacing w:line="360" w:lineRule="auto"/>
        <w:tabs>
          <w:tab w:val="left" w:pos="540" w:leader="none"/>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28.3最低的投标报价或最高的折扣比例是中标的重要条件，但不是唯一条件。</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w:t>
      </w:r>
      <w:r>
        <w:rPr>
          <w:rFonts w:hint="eastAsia" w:ascii="宋体" w:hAnsi="宋体" w:cs="宋体"/>
          <w:b/>
          <w:bCs/>
          <w:color w:val="auto"/>
          <w:szCs w:val="21"/>
          <w:highlight w:val="none"/>
        </w:rPr>
        <w:t xml:space="preserve">授予</w:t>
      </w:r>
      <w:r>
        <w:rPr>
          <w:rFonts w:hint="eastAsia" w:ascii="宋体" w:hAnsi="宋体" w:cs="宋体"/>
          <w:b/>
          <w:bCs/>
          <w:color w:val="auto"/>
          <w:szCs w:val="21"/>
          <w:highlight w:val="none"/>
          <w:lang w:val="zh-CN"/>
        </w:rPr>
        <w:t xml:space="preserve">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29.中标单位的确认</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29.1评标委员会根据投标单位资格审查情况，对投标文件进行评价和比较，按照评标办法和标准进行评标，并按招标采购单位的委托向招标采购单位推荐中标单位。</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29.2自中标人确定之日起2个工作日内，中标结果将在省级以上财政部门指定的媒体上进行公告，公告期限为1个工作日。</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投标单位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单位书面质疑后7个工作日内，对质疑内容作出答复。在此期限后向采购代理机构提出质疑或质疑未经投标单位法定代表人或参加投标的代理人签署和加盖公章（原件），采购代理机构有权对该质疑不予答复。</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30.2本次招标文件要求投标单位在法定质疑期内一次性提出针对同一采购程序环节的质疑，否则不予受理。</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30.3投标单位提出质疑应当提交质疑函和必要的证明材料，质疑函应当包括下列内容：</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（1）投标单位的姓名或者名称（以提供的营业执照副本复印件为准）、地址、邮编、联系人及联系电话；</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为自然人的，应当由本人签字；投标单位为法人或者其他组织的，应当由法定代表人、主要负责人，或者其授权代表签字或者盖章，并加盖公章。投标单位委托代理人进行质疑的，其授权委托书上应当载明代理人的姓名或者名称、代理事项、具体权限、期限和相关事项。</w:t>
      </w:r>
      <w:r/>
    </w:p>
    <w:p>
      <w:pPr>
        <w:pStyle w:val="694"/>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投标单位提交的质疑函必须按照《政府采购供应商质疑函范本》要求的格式和内容进行填写，质疑函范本下载网址详见链接：https://czju.suzhou.gov.cn/zfcg/html/content/20180305093615738.shtml。</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投标单位应当是参与所质疑项目采购活动的投标单位。因此凡是对招标文件提出质疑的投标单位，必须是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694"/>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采购代理机构：苏州市宇杰工程技术服务咨询有限公司</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地址：吴江区交通路3236号       邮编：215200</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联系人：戴亚丽</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电话：0512-63663868、18913055868</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提交方式：书面形式（当场送达或邮寄）</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30.6投标单位提出书面质疑必须有理、有据，不得恶意质疑或提交虚假质疑。否则，一经查实，招标采购人有权依据政府采购的有关规定，报请政府采购监管部门对该投标单位进行相应的行政处罚。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31.合同授予标准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w:t>
      </w:r>
      <w:r>
        <w:rPr>
          <w:rFonts w:hint="eastAsia" w:ascii="宋体" w:hAnsi="宋体" w:cs="宋体"/>
          <w:color w:val="auto"/>
          <w:szCs w:val="21"/>
          <w:highlight w:val="none"/>
          <w:lang w:val="zh-CN"/>
        </w:rPr>
        <w:t xml:space="preserve">采购人或者采购代理机构</w:t>
      </w:r>
      <w:r>
        <w:rPr>
          <w:rFonts w:hint="eastAsia" w:ascii="宋体" w:hAnsi="宋体" w:cs="宋体"/>
          <w:color w:val="auto"/>
          <w:szCs w:val="21"/>
          <w:highlight w:val="none"/>
        </w:rPr>
        <w:t xml:space="preserve">将把合同授予其投标文件在实质上响应招标文件要求和按本须知规定评选出的投标单位。确定为中标的投标单位必须具有实施本合同的能力和资源。</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在合同签订之前，如发现中标投标单位提供的材料或对招标文件所要求说明的情况故意隐瞒或虚报，则采购人有权取消其签约资格，并依据本办法的规定从其他中标人或中标候选人中重新确定，或者重新进行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32.中标通知书</w:t>
      </w:r>
      <w:r/>
    </w:p>
    <w:p>
      <w:pPr>
        <w:pStyle w:val="6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firstLine="420"/>
        <w:spacing w:line="360" w:lineRule="auto"/>
        <w:tabs>
          <w:tab w:val="left" w:pos="540" w:leader="none"/>
          <w:tab w:val="left" w:pos="567"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32.3招标采</w:t>
      </w:r>
      <w:r>
        <w:rPr>
          <w:rFonts w:hint="eastAsia" w:ascii="宋体" w:hAnsi="宋体" w:cs="宋体"/>
          <w:color w:val="auto"/>
          <w:szCs w:val="21"/>
          <w:highlight w:val="none"/>
        </w:rPr>
        <w:t xml:space="preserve">购单位对未中标投标单位不承担解释未中标原因的义务。</w:t>
      </w:r>
      <w:r/>
    </w:p>
    <w:p>
      <w:pPr>
        <w:ind w:left="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p>
    <w:p>
      <w:pPr>
        <w:ind w:left="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33.履约保证金：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33.1中标供应商应按规定提交履约保证金，以支票、汇票、本票或者金融机构、担保机构出具的保函等非现金形式提交。</w:t>
      </w:r>
      <w:r/>
    </w:p>
    <w:p>
      <w:pPr>
        <w:ind w:firstLine="420"/>
        <w:jc w:val="left"/>
        <w:spacing w:line="360" w:lineRule="auto"/>
        <w:widowControl/>
        <w:rPr>
          <w:rFonts w:hint="eastAsia" w:ascii="宋体" w:hAnsi="宋体" w:cs="宋体"/>
          <w:b w:val="0"/>
          <w:bCs w:val="0"/>
          <w:color w:val="auto"/>
          <w:szCs w:val="21"/>
          <w:highlight w:val="none"/>
        </w:rPr>
      </w:pPr>
      <w:r>
        <w:rPr>
          <w:rFonts w:hint="eastAsia" w:ascii="宋体" w:hAnsi="宋体" w:cs="宋体"/>
          <w:bCs/>
          <w:color w:val="auto"/>
          <w:szCs w:val="21"/>
          <w:highlight w:val="none"/>
        </w:rPr>
        <w:t xml:space="preserve">33.2中标供应商必须在发出中标通知书后（合同签订前）的</w:t>
      </w:r>
      <w:r>
        <w:rPr>
          <w:rFonts w:hint="eastAsia" w:ascii="宋体" w:hAnsi="宋体" w:cs="宋体"/>
          <w:bCs/>
          <w:color w:val="auto"/>
          <w:szCs w:val="21"/>
          <w:highlight w:val="none"/>
          <w:lang w:val="en-US" w:eastAsia="zh-CN"/>
        </w:rPr>
        <w:t xml:space="preserve">七日</w:t>
      </w:r>
      <w:r>
        <w:rPr>
          <w:rFonts w:hint="eastAsia" w:ascii="宋体" w:hAnsi="宋体" w:cs="宋体"/>
          <w:bCs/>
          <w:color w:val="auto"/>
          <w:szCs w:val="21"/>
          <w:highlight w:val="none"/>
        </w:rPr>
        <w:t xml:space="preserve">内按规定将履约保证金交至采购人指定账户。</w:t>
      </w:r>
      <w:r>
        <w:rPr>
          <w:rFonts w:hint="eastAsia" w:ascii="宋体" w:hAnsi="宋体" w:cs="宋体"/>
          <w:color w:val="auto"/>
          <w:szCs w:val="21"/>
          <w:highlight w:val="none"/>
        </w:rPr>
        <w:t xml:space="preserve">履约保证金用以约束供应商在合同履行中的行为，弥补合同执行中由于自身行为可能给采购人带来的各种损失。如果中标供应商不按照规定，采购人有权取消本次采购中标决定，并</w:t>
      </w:r>
      <w:r>
        <w:rPr>
          <w:rFonts w:hint="eastAsia" w:ascii="宋体" w:hAnsi="宋体" w:cs="宋体"/>
          <w:b w:val="0"/>
          <w:bCs w:val="0"/>
          <w:color w:val="auto"/>
          <w:szCs w:val="21"/>
          <w:highlight w:val="none"/>
        </w:rPr>
        <w:t xml:space="preserve">按投标（响应）保证承诺书中承诺履行违约赔偿。</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33.3履约保证金（无息）将在中标供应商合同履行完毕后</w:t>
      </w:r>
      <w:r>
        <w:rPr>
          <w:rFonts w:hint="eastAsia" w:ascii="宋体" w:hAnsi="宋体" w:cs="宋体"/>
          <w:bCs/>
          <w:color w:val="auto"/>
          <w:szCs w:val="21"/>
          <w:highlight w:val="none"/>
          <w:lang w:val="en-US" w:eastAsia="zh-CN"/>
        </w:rPr>
        <w:t xml:space="preserve">三十日</w:t>
      </w:r>
      <w:r>
        <w:rPr>
          <w:rFonts w:hint="eastAsia" w:ascii="宋体" w:hAnsi="宋体" w:cs="宋体"/>
          <w:bCs/>
          <w:color w:val="auto"/>
          <w:szCs w:val="21"/>
          <w:highlight w:val="none"/>
        </w:rPr>
        <w:t xml:space="preserve">内支付。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34.合同的签订</w:t>
      </w:r>
      <w:r/>
    </w:p>
    <w:p>
      <w:pPr>
        <w:pStyle w:val="714"/>
        <w:ind w:firstLine="42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34.1中标单位应按中标通知书中规定的时间和地点，由法定代表人（负责人）或代理人与采购人代表签订合同，否则按放弃中标权处理。</w:t>
      </w:r>
      <w:r/>
    </w:p>
    <w:p>
      <w:pPr>
        <w:pStyle w:val="714"/>
        <w:ind w:firstLine="42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34.2签订合同及合同条款应以招标文件和中标单位的投标文件及其澄清文件为依据。</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cs="宋体"/>
          <w:color w:val="auto"/>
          <w:szCs w:val="21"/>
          <w:highlight w:val="none"/>
        </w:rPr>
        <w:t xml:space="preserve">人可取消其中标资格，对中标人按投标（响应）保证承诺书中承诺履行违约赔偿，同时由中标人承担相应的法律责任。</w:t>
      </w:r>
      <w:r/>
    </w:p>
    <w:p>
      <w:pPr>
        <w:pStyle w:val="714"/>
        <w:ind w:firstLine="420"/>
        <w:jc w:val="both"/>
        <w:spacing w:before="0" w:beforeAutospacing="0" w:after="0" w:afterAutospacing="0"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34.4</w:t>
      </w:r>
      <w:r>
        <w:rPr>
          <w:rFonts w:hint="eastAsia" w:ascii="宋体" w:hAnsi="宋体" w:eastAsia="宋体" w:cs="宋体"/>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八、其他事项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35.采购代理服务费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35.1中标单位须按前附表规定支付采购代理服务费，该费用应在领取中标通知书时付清。本项目采购代理服务费按中介超市竞价为：人民币</w:t>
      </w:r>
      <w:r>
        <w:rPr>
          <w:rFonts w:hint="eastAsia" w:ascii="宋体" w:hAnsi="宋体" w:cs="宋体"/>
          <w:color w:val="auto"/>
          <w:szCs w:val="21"/>
          <w:highlight w:val="none"/>
          <w:lang w:val="en-US" w:eastAsia="zh-CN"/>
        </w:rPr>
        <w:t xml:space="preserve">壹拾陆万陆仟贰佰伍拾叁</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166253</w:t>
      </w:r>
      <w:r>
        <w:rPr>
          <w:rFonts w:hint="eastAsia" w:ascii="宋体" w:hAnsi="宋体" w:cs="宋体"/>
          <w:color w:val="auto"/>
          <w:szCs w:val="21"/>
          <w:highlight w:val="none"/>
        </w:rPr>
        <w:t xml:space="preserve">.00），其中：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一标段人民币</w:t>
      </w:r>
      <w:r>
        <w:rPr>
          <w:rFonts w:hint="eastAsia" w:ascii="宋体" w:hAnsi="宋体" w:cs="宋体"/>
          <w:color w:val="auto"/>
          <w:szCs w:val="21"/>
          <w:highlight w:val="none"/>
          <w:lang w:val="en-US" w:eastAsia="zh-CN"/>
        </w:rPr>
        <w:t xml:space="preserve">伍万贰仟零壹拾伍</w:t>
      </w:r>
      <w:r>
        <w:rPr>
          <w:rFonts w:hint="eastAsia" w:ascii="宋体" w:hAnsi="宋体" w:cs="宋体"/>
          <w:color w:val="auto"/>
          <w:szCs w:val="21"/>
          <w:highlight w:val="none"/>
        </w:rPr>
        <w:t xml:space="preserve">元整（￥5</w:t>
      </w:r>
      <w:r>
        <w:rPr>
          <w:rFonts w:hint="eastAsia" w:ascii="宋体" w:hAnsi="宋体" w:cs="宋体"/>
          <w:color w:val="auto"/>
          <w:szCs w:val="21"/>
          <w:highlight w:val="none"/>
          <w:lang w:val="en-US" w:eastAsia="zh-CN"/>
        </w:rPr>
        <w:t xml:space="preserve">2015</w:t>
      </w:r>
      <w:r>
        <w:rPr>
          <w:rFonts w:hint="eastAsia" w:ascii="宋体" w:hAnsi="宋体" w:cs="宋体"/>
          <w:color w:val="auto"/>
          <w:szCs w:val="21"/>
          <w:highlight w:val="none"/>
        </w:rPr>
        <w:t xml:space="preserve">.00）；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二标段人民币</w:t>
      </w:r>
      <w:r>
        <w:rPr>
          <w:rFonts w:hint="eastAsia" w:ascii="宋体" w:hAnsi="宋体" w:cs="宋体"/>
          <w:color w:val="auto"/>
          <w:szCs w:val="21"/>
          <w:highlight w:val="none"/>
          <w:lang w:val="en-US" w:eastAsia="zh-CN"/>
        </w:rPr>
        <w:t xml:space="preserve">肆万贰仟叁佰贰拾</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42320</w:t>
      </w:r>
      <w:r>
        <w:rPr>
          <w:rFonts w:hint="eastAsia" w:ascii="宋体" w:hAnsi="宋体" w:cs="宋体"/>
          <w:color w:val="auto"/>
          <w:szCs w:val="21"/>
          <w:highlight w:val="none"/>
        </w:rPr>
        <w:t xml:space="preserve">.00）；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三标段人民币</w:t>
      </w:r>
      <w:r>
        <w:rPr>
          <w:rFonts w:hint="eastAsia" w:ascii="宋体" w:hAnsi="宋体" w:cs="宋体"/>
          <w:color w:val="auto"/>
          <w:szCs w:val="21"/>
          <w:highlight w:val="none"/>
          <w:lang w:val="en-US" w:eastAsia="zh-CN"/>
        </w:rPr>
        <w:t xml:space="preserve">柒万壹仟玖佰壹拾捌</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71918</w:t>
      </w:r>
      <w:r>
        <w:rPr>
          <w:rFonts w:hint="eastAsia" w:ascii="宋体" w:hAnsi="宋体" w:cs="宋体"/>
          <w:color w:val="auto"/>
          <w:szCs w:val="21"/>
          <w:highlight w:val="none"/>
        </w:rPr>
        <w:t xml:space="preserve">.00）。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35.2中标单位如果未按规定支付采购代理服务费，对中标单位按投标（响应）保证承诺书中承诺履行违约赔偿，且采购代理单位将保留诉讼的权利。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36.监督和公证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36.1政府有关监督部门将对招投标全过程进行监督。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37.未尽事宜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按照《中华人民共和国政府采购法》及其他有关政府采购的法律法规的规定执行。</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九、备注：本文件打“★”为实质性条款，不可偏离；如偏离，投标文件无效。</w:t>
      </w:r>
      <w:r/>
    </w:p>
    <w:p>
      <w:pPr>
        <w:pStyle w:val="726"/>
        <w:spacing w:line="360" w:lineRule="auto"/>
        <w:rPr>
          <w:rFonts w:hint="eastAsia" w:hAnsi="宋体" w:cs="宋体"/>
          <w:color w:val="auto"/>
          <w:highlight w:val="none"/>
        </w:rPr>
      </w:pPr>
      <w:r>
        <w:rPr>
          <w:rFonts w:hint="eastAsia" w:hAnsi="宋体" w:cs="宋体"/>
          <w:color w:val="auto"/>
          <w:highlight w:val="none"/>
        </w:rPr>
      </w:r>
      <w:r/>
    </w:p>
    <w:p>
      <w:pPr>
        <w:pStyle w:val="687"/>
        <w:jc w:val="center"/>
        <w:pageBreakBefore/>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第四章 投标文件格式</w:t>
      </w:r>
      <w:bookmarkEnd w:id="8"/>
      <w:r/>
      <w:bookmarkEnd w:id="9"/>
      <w:r/>
      <w:bookmarkEnd w:id="10"/>
      <w:r/>
      <w:bookmarkEnd w:id="11"/>
      <w:r/>
      <w:r/>
    </w:p>
    <w:p>
      <w:pPr>
        <w:ind w:left="-73" w:firstLine="517"/>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说明：对本章所有的投标书格式，投标方可根据自身情况进行补充和修改，但补充和修改不得造成与本格式内容有实质性的违背。</w:t>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附件1：授权委托书</w:t>
      </w:r>
      <w:r/>
    </w:p>
    <w:p>
      <w:pPr>
        <w:pStyle w:val="694"/>
        <w:ind w:firstLine="0"/>
        <w:spacing w:line="360" w:lineRule="auto"/>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6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6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（投标单位名称）的法定代表人（单位负责人），现授权委托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（姓名）为我公司代理人，以本公司的名义参加苏州市宇杰工程技术服务咨询有限公司组织实施的编号为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6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6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pStyle w:val="6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6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pStyle w:val="6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6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694"/>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6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tabs>
          <w:tab w:val="left" w:pos="1275" w:leader="none"/>
        </w:tabs>
        <w:rPr>
          <w:rFonts w:hint="eastAsia"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694"/>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4"/>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688"/>
        <w:jc w:val="left"/>
        <w:spacing w:before="480" w:after="240"/>
        <w:rPr>
          <w:rFonts w:hint="eastAsia" w:ascii="宋体" w:hAnsi="宋体" w:eastAsia="宋体" w:cs="宋体"/>
          <w:bCs w:val="0"/>
          <w:color w:val="auto"/>
          <w:sz w:val="21"/>
          <w:szCs w:val="21"/>
          <w:highlight w:val="none"/>
        </w:rPr>
      </w:pPr>
      <w:r>
        <w:rPr>
          <w:rFonts w:hint="eastAsia" w:ascii="宋体" w:hAnsi="宋体" w:eastAsia="宋体" w:cs="宋体"/>
          <w:color w:val="auto"/>
          <w:spacing w:val="0"/>
          <w:sz w:val="21"/>
          <w:szCs w:val="21"/>
          <w:highlight w:val="none"/>
          <w:lang w:val="zh-CN"/>
        </w:rPr>
        <w:t xml:space="preserve">附件2：投标函</w:t>
      </w:r>
      <w:r/>
    </w:p>
    <w:p>
      <w:pPr>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苏州市宇杰工程技术服务咨询有限公司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3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1.我们愿意按照招标文件的一切要求，履行招标文件所约定的一切相关职责，提供本次招标范围内的货物及服务，投标总价包括在承包期内服务所需要的各项应有费用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3.我们同意按照招标文件中的规定，本投标书的有效期限为开标后</w:t>
      </w:r>
      <w:r>
        <w:rPr>
          <w:rFonts w:hint="eastAsia" w:ascii="宋体" w:hAnsi="宋体" w:cs="宋体"/>
          <w:color w:val="auto"/>
          <w:szCs w:val="21"/>
          <w:highlight w:val="none"/>
          <w:u w:val="single"/>
        </w:rPr>
        <w:t xml:space="preserve"> 90  </w:t>
      </w:r>
      <w:r>
        <w:rPr>
          <w:rFonts w:hint="eastAsia" w:ascii="宋体" w:hAnsi="宋体" w:cs="宋体"/>
          <w:color w:val="auto"/>
          <w:szCs w:val="21"/>
          <w:highlight w:val="none"/>
        </w:rPr>
        <w:t xml:space="preserve">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5.我们认为你们有权决定中标者，还认为你们有权接受或拒绝所有的投标者。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6.我们愿意遵守招标通告及招标文件中所列的收费标准。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，并可就因我方未能履约而导致采购单位损失的向我方进行索赔。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8.如果我们中标，我们愿意按招标文件要求支付采购代理服务费，</w:t>
      </w:r>
      <w:r>
        <w:rPr>
          <w:rFonts w:hint="eastAsia" w:ascii="宋体" w:hAnsi="宋体" w:cs="宋体"/>
          <w:color w:val="auto"/>
          <w:szCs w:val="21"/>
          <w:highlight w:val="none"/>
          <w:lang w:val="zh-CN"/>
        </w:rPr>
        <w:t xml:space="preserve">逾期按中国人民银行公布的同期人民币贷款最高利率计付利息</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9.我们愿意按照《中华人民共和国民法典》履行自己应该承担的全部责任。</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31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688"/>
        <w:jc w:val="left"/>
        <w:keepLines/>
        <w:keepNext/>
        <w:spacing w:line="413" w:lineRule="auto"/>
        <w:rPr>
          <w:rFonts w:hint="eastAsia" w:ascii="宋体" w:hAnsi="宋体" w:eastAsia="宋体" w:cs="宋体"/>
          <w:b w:val="0"/>
          <w:bCs w:val="0"/>
          <w:color w:val="auto"/>
          <w:spacing w:val="0"/>
          <w:sz w:val="32"/>
          <w:szCs w:val="21"/>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color w:val="auto"/>
          <w:spacing w:val="0"/>
          <w:sz w:val="21"/>
          <w:szCs w:val="21"/>
          <w:highlight w:val="none"/>
          <w:lang w:val="zh-CN"/>
        </w:rPr>
        <w:t xml:space="preserve">附件3：</w:t>
      </w:r>
      <w:r>
        <w:rPr>
          <w:rFonts w:hint="eastAsia" w:ascii="宋体" w:hAnsi="宋体" w:eastAsia="宋体" w:cs="宋体"/>
          <w:bCs w:val="0"/>
          <w:color w:val="auto"/>
          <w:spacing w:val="0"/>
          <w:sz w:val="21"/>
          <w:szCs w:val="21"/>
          <w:highlight w:val="none"/>
          <w:lang w:val="zh-CN"/>
        </w:rPr>
        <w:t xml:space="preserve">开标一览</w:t>
      </w:r>
      <w:r>
        <w:rPr>
          <w:rFonts w:hint="eastAsia" w:ascii="宋体" w:hAnsi="宋体" w:eastAsia="宋体" w:cs="宋体"/>
          <w:color w:val="auto"/>
          <w:spacing w:val="0"/>
          <w:sz w:val="21"/>
          <w:szCs w:val="21"/>
          <w:highlight w:val="none"/>
          <w:lang w:val="zh-CN"/>
        </w:rPr>
        <w:t xml:space="preserve">表（</w:t>
      </w:r>
      <w:r>
        <w:rPr>
          <w:rFonts w:hint="eastAsia" w:ascii="宋体" w:hAnsi="宋体" w:eastAsia="宋体" w:cs="宋体"/>
          <w:color w:val="auto"/>
          <w:spacing w:val="0"/>
          <w:sz w:val="21"/>
          <w:szCs w:val="21"/>
          <w:highlight w:val="none"/>
        </w:rPr>
        <w:t xml:space="preserve">单价</w:t>
      </w:r>
      <w:r>
        <w:rPr>
          <w:rFonts w:hint="eastAsia" w:ascii="宋体" w:hAnsi="宋体" w:eastAsia="宋体" w:cs="宋体"/>
          <w:color w:val="auto"/>
          <w:spacing w:val="0"/>
          <w:sz w:val="21"/>
          <w:szCs w:val="21"/>
          <w:highlight w:val="none"/>
          <w:lang w:val="zh-CN"/>
        </w:rPr>
        <w:t xml:space="preserve">）</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开标一览表（单价）</w:t>
      </w:r>
      <w:r/>
    </w:p>
    <w:p>
      <w:pPr>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投标人全称（加盖公章）：供应商名称 </w:t>
      </w:r>
      <w:r/>
    </w:p>
    <w:p>
      <w:pPr>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项目编号：项目编号 </w:t>
      </w:r>
      <w:r/>
    </w:p>
    <w:p>
      <w:pPr>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分包号：分包号</w:t>
      </w:r>
      <w:r/>
    </w:p>
    <w:tbl>
      <w:tblPr>
        <w:tblStyle w:val="693"/>
        <w:tblW w:w="5075"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750"/>
        <w:gridCol w:w="3358"/>
        <w:gridCol w:w="3360"/>
      </w:tblGrid>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1452"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1773"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项目内容</w:t>
            </w:r>
            <w:r/>
          </w:p>
        </w:tc>
        <w:tc>
          <w:tcPr>
            <w:shd w:val="clear" w:color="auto" w:fill="auto"/>
            <w:tcBorders>
              <w:top w:val="single" w:color="000000" w:sz="6" w:space="0"/>
              <w:left w:val="single" w:color="000000" w:sz="6" w:space="0"/>
              <w:bottom w:val="single" w:color="000000" w:sz="6" w:space="0"/>
              <w:right w:val="single" w:color="000000" w:sz="6" w:space="0"/>
            </w:tcBorders>
            <w:tcW w:w="1774"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单价（小写）</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145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1773" w:type="pct"/>
            <w:vAlign w:val="center"/>
            <w:textDirection w:val="lrTb"/>
            <w:noWrap w:val="false"/>
          </w:tcPr>
          <w:p>
            <w:pPr>
              <w:spacing w:line="360" w:lineRule="auto"/>
              <w:rPr>
                <w:rFonts w:hint="eastAsia" w:ascii="宋体" w:hAnsi="宋体"/>
                <w:color w:val="auto"/>
                <w:szCs w:val="21"/>
                <w:highlight w:val="none"/>
              </w:rPr>
            </w:pPr>
            <w:r>
              <w:rPr>
                <w:rFonts w:ascii="宋体" w:hAnsi="宋体" w:cs="宋体"/>
                <w:color w:val="auto"/>
                <w:szCs w:val="21"/>
                <w:highlight w:val="none"/>
              </w:rPr>
              <w:t xml:space="preserve">详见响应文件</w:t>
            </w:r>
            <w:r/>
          </w:p>
        </w:tc>
        <w:tc>
          <w:tcPr>
            <w:shd w:val="clear" w:color="auto" w:fill="auto"/>
            <w:tcBorders>
              <w:top w:val="single" w:color="000000" w:sz="6" w:space="0"/>
              <w:left w:val="single" w:color="000000" w:sz="6" w:space="0"/>
              <w:bottom w:val="single" w:color="000000" w:sz="6" w:space="0"/>
              <w:right w:val="single" w:color="000000" w:sz="6" w:space="0"/>
            </w:tcBorders>
            <w:tcW w:w="1774"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元/小时</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145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单价（大写）：</w:t>
            </w:r>
            <w:r/>
          </w:p>
        </w:tc>
        <w:tc>
          <w:tcPr>
            <w:gridSpan w:val="2"/>
            <w:shd w:val="clear" w:color="auto" w:fill="auto"/>
            <w:tcBorders>
              <w:top w:val="single" w:color="000000" w:sz="6" w:space="0"/>
              <w:left w:val="single" w:color="000000" w:sz="6" w:space="0"/>
              <w:bottom w:val="single" w:color="000000" w:sz="6" w:space="0"/>
              <w:right w:val="single" w:color="000000" w:sz="6" w:space="0"/>
            </w:tcBorders>
            <w:tcW w:w="3547"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金额大写 </w:t>
            </w:r>
            <w:r/>
          </w:p>
        </w:tc>
      </w:tr>
    </w:tbl>
    <w:p>
      <w:pPr>
        <w:ind w:left="359" w:hanging="359"/>
        <w:spacing w:line="500" w:lineRule="exact"/>
        <w:rPr>
          <w:rFonts w:hint="eastAsia" w:ascii="黑体" w:hAnsi="宋体"/>
          <w:color w:val="auto"/>
          <w:szCs w:val="21"/>
          <w:highlight w:val="none"/>
        </w:rPr>
      </w:pPr>
      <w:r>
        <w:rPr>
          <w:rFonts w:hint="eastAsia" w:ascii="黑体" w:hAnsi="宋体"/>
          <w:color w:val="auto"/>
          <w:szCs w:val="21"/>
          <w:highlight w:val="none"/>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r>
      <w:r/>
    </w:p>
    <w:p>
      <w:pPr>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填写说明：</w:t>
      </w:r>
      <w:r/>
    </w:p>
    <w:p>
      <w:pPr>
        <w:jc w:val="left"/>
        <w:spacing w:before="100" w:beforeAutospacing="1" w:after="100" w:afterAutospacing="1"/>
        <w:widowControl/>
        <w:rPr>
          <w:rFonts w:hint="eastAsia" w:ascii="宋体" w:hAnsi="宋体" w:cs="宋体"/>
          <w:color w:val="auto"/>
          <w:szCs w:val="21"/>
          <w:highlight w:val="none"/>
        </w:rPr>
      </w:pPr>
      <w:r>
        <w:rPr>
          <w:rFonts w:hint="eastAsia"/>
          <w:color w:val="auto"/>
          <w:szCs w:val="21"/>
          <w:highlight w:val="none"/>
          <w:u w:val="single"/>
        </w:rPr>
        <w:t xml:space="preserve">1、开标一览表必须加盖投标人公章（复印件无效）。</w:t>
      </w:r>
      <w:r/>
    </w:p>
    <w:p>
      <w:pPr>
        <w:jc w:val="left"/>
        <w:spacing w:before="100" w:beforeAutospacing="1" w:after="100" w:afterAutospacing="1"/>
        <w:widowControl/>
        <w:rPr>
          <w:rFonts w:hint="eastAsia" w:ascii="宋体" w:hAnsi="宋体" w:cs="宋体"/>
          <w:color w:val="auto"/>
          <w:szCs w:val="21"/>
          <w:highlight w:val="none"/>
        </w:rPr>
      </w:pPr>
      <w:r>
        <w:rPr>
          <w:rFonts w:hint="eastAsia"/>
          <w:color w:val="auto"/>
          <w:szCs w:val="21"/>
          <w:highlight w:val="none"/>
          <w:u w:val="single"/>
        </w:rPr>
        <w:t xml:space="preserve">2、如有分包，投标人投任何一个包的标的，都需单独填写开标一览表。</w:t>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727"/>
        <w:ind w:firstLine="422"/>
        <w:rPr>
          <w:rFonts w:hint="eastAsia" w:hAnsi="宋体" w:cs="宋体"/>
          <w:b/>
          <w:bCs/>
          <w:color w:val="auto"/>
          <w:highlight w:val="none"/>
          <w:u w:val="single"/>
        </w:rPr>
      </w:pPr>
      <w:r>
        <w:rPr>
          <w:rFonts w:hint="eastAsia" w:hAnsi="宋体" w:cs="宋体"/>
          <w:b/>
          <w:bCs/>
          <w:color w:val="auto"/>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727"/>
        <w:ind w:firstLine="422"/>
        <w:rPr>
          <w:rFonts w:hint="eastAsia" w:hAnsi="宋体" w:cs="宋体"/>
          <w:b/>
          <w:bCs/>
          <w:color w:val="auto"/>
          <w:highlight w:val="none"/>
          <w:u w:val="single"/>
        </w:rPr>
      </w:pPr>
      <w:r>
        <w:rPr>
          <w:rFonts w:hint="eastAsia" w:hAnsi="宋体" w:cs="宋体"/>
          <w:b/>
          <w:bCs/>
          <w:color w:val="auto"/>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727"/>
        <w:ind w:firstLine="422"/>
        <w:rPr>
          <w:rFonts w:hint="eastAsia" w:hAnsi="宋体" w:cs="宋体"/>
          <w:b/>
          <w:bCs/>
          <w:color w:val="auto"/>
          <w:highlight w:val="none"/>
          <w:u w:val="single"/>
        </w:rPr>
      </w:pPr>
      <w:r>
        <w:rPr>
          <w:rFonts w:hint="eastAsia" w:hAnsi="宋体" w:cs="宋体"/>
          <w:b/>
          <w:bCs/>
          <w:color w:val="auto"/>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727"/>
        <w:ind w:firstLine="422"/>
        <w:rPr>
          <w:rFonts w:hint="eastAsia" w:hAnsi="宋体" w:cs="宋体"/>
          <w:b/>
          <w:bCs/>
          <w:color w:val="auto"/>
          <w:highlight w:val="none"/>
          <w:u w:val="single"/>
        </w:rPr>
      </w:pPr>
      <w:r>
        <w:rPr>
          <w:rFonts w:hint="eastAsia" w:hAnsi="宋体" w:cs="宋体"/>
          <w:b/>
          <w:bCs/>
          <w:color w:val="auto"/>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727"/>
        <w:ind w:firstLine="422"/>
        <w:rPr>
          <w:rFonts w:hint="eastAsia" w:hAnsi="宋体" w:cs="宋体"/>
          <w:b/>
          <w:bCs/>
          <w:color w:val="auto"/>
          <w:highlight w:val="none"/>
          <w:u w:val="single"/>
        </w:rPr>
      </w:pPr>
      <w:r>
        <w:rPr>
          <w:rFonts w:hint="eastAsia" w:hAnsi="宋体" w:cs="宋体"/>
          <w:b/>
          <w:bCs/>
          <w:color w:val="auto"/>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727"/>
        <w:ind w:firstLine="422"/>
        <w:rPr>
          <w:rFonts w:hint="eastAsia" w:hAnsi="宋体" w:cs="宋体"/>
          <w:b/>
          <w:bCs/>
          <w:color w:val="auto"/>
          <w:highlight w:val="none"/>
          <w:u w:val="single"/>
        </w:rPr>
      </w:pPr>
      <w:r>
        <w:rPr>
          <w:rFonts w:hint="eastAsia" w:hAnsi="宋体" w:cs="宋体"/>
          <w:b/>
          <w:bCs/>
          <w:color w:val="auto"/>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688"/>
        <w:jc w:val="left"/>
        <w:spacing w:before="480" w:after="240"/>
        <w:rPr>
          <w:rFonts w:hint="eastAsia" w:ascii="宋体" w:hAnsi="宋体" w:eastAsia="宋体" w:cs="宋体"/>
          <w:b w:val="0"/>
          <w:bCs w:val="0"/>
          <w:color w:val="auto"/>
          <w:szCs w:val="21"/>
          <w:highlight w:val="none"/>
        </w:rPr>
      </w:pPr>
      <w:r>
        <w:rPr>
          <w:rFonts w:hint="eastAsia" w:ascii="宋体" w:hAnsi="宋体" w:eastAsia="宋体" w:cs="宋体"/>
          <w:color w:val="auto"/>
          <w:spacing w:val="0"/>
          <w:sz w:val="21"/>
          <w:szCs w:val="21"/>
          <w:highlight w:val="none"/>
          <w:lang w:val="zh-CN"/>
        </w:rPr>
        <w:t xml:space="preserve">附件4：偏离表（商务条款偏离表、服务条款偏离表）</w:t>
      </w:r>
      <w:r/>
    </w:p>
    <w:p>
      <w:pPr>
        <w:ind w:left="170"/>
        <w:jc w:val="left"/>
        <w:spacing w:line="276"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（1） 服务条款偏离表</w:t>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项目名称：2026年度吴江区居家养老服务项目（</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标段</w:t>
      </w:r>
      <w:r>
        <w:rPr>
          <w:rFonts w:hint="eastAsia" w:ascii="宋体" w:hAnsi="宋体" w:cs="宋体"/>
          <w:color w:val="auto"/>
          <w:szCs w:val="21"/>
          <w:highlight w:val="none"/>
          <w:lang w:val="zh-CN"/>
        </w:rPr>
        <w:t xml:space="preserve">）</w:t>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采购编号：JSZC-320509-SZYJ-G2026-0009</w:t>
      </w:r>
      <w:r/>
    </w:p>
    <w:tbl>
      <w:tblPr>
        <w:tblStyle w:val="6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652"/>
        <w:gridCol w:w="1652"/>
        <w:gridCol w:w="1208"/>
      </w:tblGrid>
      <w:tr>
        <w:trPr>
          <w:jc w:val="cente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响应要求</w:t>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c>
          <w:tcPr>
            <w:tcW w:w="120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20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20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20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2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投标单位提交的投标文件中与采购文件的技术部分的要求有不同时，应在本表中把采购文件要求与实际响应内容逐项对应列出，并在“偏离说明”项下填写以下内容：优于的，填写“正偏离”；符合的，填写“无偏离”；未在上表中说明的，将被认为完全响应采购文件的规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2.若事项较多，响应人可根据响应内容的实际情况另纸说明。</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日期：      年    月    日</w:t>
      </w:r>
      <w:r/>
    </w:p>
    <w:p>
      <w:pPr>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color w:val="auto"/>
          <w:szCs w:val="21"/>
          <w:highlight w:val="none"/>
        </w:rPr>
        <w:t xml:space="preserve">商务条款偏离表</w:t>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项目名称：2026年度吴江区居家养老服务项目（</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标段</w:t>
      </w:r>
      <w:r>
        <w:rPr>
          <w:rFonts w:hint="eastAsia" w:ascii="宋体" w:hAnsi="宋体" w:cs="宋体"/>
          <w:color w:val="auto"/>
          <w:szCs w:val="21"/>
          <w:highlight w:val="none"/>
          <w:lang w:val="zh-CN"/>
        </w:rPr>
        <w:t xml:space="preserve">）</w:t>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采购编号：JSZC-320509-SZYJ-G2026-0009</w:t>
      </w:r>
      <w:r/>
    </w:p>
    <w:tbl>
      <w:tblPr>
        <w:tblStyle w:val="693"/>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805"/>
        <w:gridCol w:w="2805"/>
        <w:gridCol w:w="1033"/>
      </w:tblGrid>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4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2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投标单位响应</w:t>
            </w:r>
            <w:r/>
          </w:p>
        </w:tc>
        <w:tc>
          <w:tcPr>
            <w:tcW w:w="2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c>
          <w:tcPr>
            <w:tcW w:w="103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4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服务期限</w:t>
            </w:r>
            <w:r/>
          </w:p>
        </w:tc>
        <w:tc>
          <w:tcPr>
            <w:tcW w:w="28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8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3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4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付款方式</w:t>
            </w:r>
            <w:r/>
          </w:p>
        </w:tc>
        <w:tc>
          <w:tcPr>
            <w:tcW w:w="28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8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3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W w:w="2243" w:type="dxa"/>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其他商务要求</w:t>
            </w:r>
            <w:r/>
          </w:p>
        </w:tc>
        <w:tc>
          <w:tcPr>
            <w:tcW w:w="2805"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805"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33"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224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103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投标单位提交的投标文件（除技术要求部分）与采购文件要求有不同时，应在本表中把采购文件要求与实际响应内容逐项对应列出，并在“偏离说明”项下填写以下内容：优于的，填写“正偏离”；符合的，填写“无偏离”；未在上表中说明的，将被认为完全响应采购文件的规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2.若事项较多，响应人可根据响应内容的实际情况另纸说明</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日期：      年    月    日</w:t>
      </w:r>
      <w:r/>
    </w:p>
    <w:p>
      <w:pPr>
        <w:pStyle w:val="688"/>
        <w:jc w:val="left"/>
        <w:spacing w:before="480" w:after="240"/>
        <w:rPr>
          <w:rFonts w:hint="eastAsia" w:ascii="宋体" w:hAnsi="宋体" w:eastAsia="宋体" w:cs="宋体"/>
          <w:color w:val="auto"/>
          <w:sz w:val="30"/>
          <w:szCs w:val="30"/>
          <w:highlight w:val="none"/>
        </w:rPr>
      </w:pPr>
      <w:r>
        <w:rPr>
          <w:rFonts w:hint="eastAsia" w:ascii="宋体" w:hAnsi="宋体" w:eastAsia="宋体" w:cs="宋体"/>
          <w:color w:val="auto"/>
          <w:highlight w:val="none"/>
        </w:rPr>
        <w:br w:type="column"/>
      </w: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5</w:t>
      </w:r>
      <w:r>
        <w:rPr>
          <w:rFonts w:hint="eastAsia" w:ascii="宋体" w:hAnsi="宋体" w:eastAsia="宋体" w:cs="宋体"/>
          <w:color w:val="auto"/>
          <w:spacing w:val="0"/>
          <w:sz w:val="21"/>
          <w:szCs w:val="21"/>
          <w:highlight w:val="none"/>
          <w:lang w:val="zh-CN"/>
        </w:rPr>
        <w:t xml:space="preserve">：针对本项目的人员配置表</w:t>
      </w:r>
      <w:r/>
    </w:p>
    <w:p>
      <w:pPr>
        <w:jc w:val="center"/>
        <w:spacing w:line="360" w:lineRule="auto"/>
        <w:rPr>
          <w:rFonts w:hint="eastAsia"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针对本项目的人员配置表（</w:t>
      </w:r>
      <w:r>
        <w:rPr>
          <w:rFonts w:hint="eastAsia" w:ascii="宋体" w:hAnsi="宋体" w:cs="宋体"/>
          <w:b/>
          <w:bCs/>
          <w:color w:val="auto"/>
          <w:szCs w:val="21"/>
          <w:highlight w:val="none"/>
          <w:u w:val="single"/>
        </w:rPr>
        <w:t xml:space="preserve">     </w:t>
      </w:r>
      <w:r>
        <w:rPr>
          <w:rFonts w:hint="eastAsia" w:ascii="宋体" w:hAnsi="宋体" w:cs="宋体"/>
          <w:b/>
          <w:bCs/>
          <w:color w:val="auto"/>
          <w:spacing w:val="20"/>
          <w:szCs w:val="21"/>
          <w:highlight w:val="none"/>
        </w:rPr>
        <w:t xml:space="preserve">标段）</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                                            编号：           号</w:t>
      </w:r>
      <w:r/>
    </w:p>
    <w:tbl>
      <w:tblPr>
        <w:tblStyle w:val="693"/>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620"/>
        <w:gridCol w:w="842"/>
      </w:tblGrid>
      <w:tr>
        <w:trPr>
          <w:jc w:val="center"/>
          <w:trHeight w:val="760"/>
        </w:trPr>
        <w:tc>
          <w:tcPr>
            <w:tcW w:w="68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在本项目中负责的岗位（按照采购要求填写）</w:t>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W w:w="84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日期：      年    月    日</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注：1.采购单位可参照上述格式自行设计表格投标。</w:t>
      </w:r>
      <w:r/>
    </w:p>
    <w:p>
      <w:pPr>
        <w:pStyle w:val="688"/>
        <w:jc w:val="left"/>
        <w:spacing w:before="48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6</w:t>
      </w:r>
      <w:r>
        <w:rPr>
          <w:rFonts w:hint="eastAsia" w:ascii="宋体" w:hAnsi="宋体" w:eastAsia="宋体" w:cs="宋体"/>
          <w:color w:val="auto"/>
          <w:spacing w:val="0"/>
          <w:sz w:val="21"/>
          <w:szCs w:val="21"/>
          <w:highlight w:val="none"/>
          <w:lang w:val="zh-CN"/>
        </w:rPr>
        <w:t xml:space="preserve">：投入本项目设备一览表</w:t>
      </w:r>
      <w:r/>
    </w:p>
    <w:p>
      <w:pPr>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投入本项目设备一览表（</w:t>
      </w:r>
      <w:r>
        <w:rPr>
          <w:rFonts w:hint="eastAsia" w:ascii="宋体" w:hAnsi="宋体" w:cs="宋体"/>
          <w:b/>
          <w:bCs/>
          <w:color w:val="auto"/>
          <w:sz w:val="28"/>
          <w:szCs w:val="21"/>
          <w:highlight w:val="none"/>
          <w:u w:val="single"/>
        </w:rPr>
        <w:t xml:space="preserve">     </w:t>
      </w:r>
      <w:r>
        <w:rPr>
          <w:rFonts w:hint="eastAsia" w:ascii="宋体" w:hAnsi="宋体" w:cs="宋体"/>
          <w:b/>
          <w:bCs/>
          <w:color w:val="auto"/>
          <w:szCs w:val="21"/>
          <w:highlight w:val="none"/>
        </w:rPr>
        <w:t xml:space="preserve">标段）</w:t>
      </w:r>
      <w:r/>
    </w:p>
    <w:tbl>
      <w:tblPr>
        <w:tblStyle w:val="693"/>
        <w:tblW w:w="8831" w:type="dxa"/>
        <w:jc w:val="center"/>
        <w:tblLayout w:type="fixed"/>
        <w:tblCellMar>
          <w:left w:w="108" w:type="dxa"/>
          <w:top w:w="0" w:type="dxa"/>
          <w:right w:w="108" w:type="dxa"/>
          <w:bottom w:w="0" w:type="dxa"/>
        </w:tblCellMar>
        <w:tblLook w:val="04A0" w:firstRow="1" w:lastRow="0" w:firstColumn="1" w:lastColumn="0" w:noHBand="0" w:noVBand="1"/>
      </w:tblPr>
      <w:tblGrid>
        <w:gridCol w:w="710"/>
        <w:gridCol w:w="2170"/>
        <w:gridCol w:w="1707"/>
        <w:gridCol w:w="902"/>
        <w:gridCol w:w="852"/>
        <w:gridCol w:w="1448"/>
        <w:gridCol w:w="1042"/>
      </w:tblGrid>
      <w:tr>
        <w:trPr>
          <w:jc w:val="center"/>
          <w:trHeight w:val="837"/>
        </w:trPr>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170"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设备</w:t>
            </w:r>
            <w:r>
              <w:rPr>
                <w:rFonts w:hint="eastAsia" w:ascii="宋体" w:hAnsi="宋体" w:cs="宋体"/>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1707"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品牌、</w:t>
            </w:r>
            <w:r>
              <w:rPr>
                <w:rFonts w:hint="eastAsia" w:ascii="宋体" w:hAnsi="宋体" w:cs="宋体"/>
                <w:color w:val="auto"/>
                <w:szCs w:val="21"/>
                <w:highlight w:val="none"/>
                <w:lang w:val="zh-CN"/>
              </w:rPr>
              <w:t xml:space="preserve">型号</w:t>
            </w:r>
            <w:r/>
          </w:p>
        </w:tc>
        <w:tc>
          <w:tcPr>
            <w:tcBorders>
              <w:top w:val="single" w:color="auto" w:sz="6" w:space="0"/>
              <w:left w:val="single" w:color="auto" w:sz="6" w:space="0"/>
              <w:bottom w:val="single" w:color="auto" w:sz="6" w:space="0"/>
              <w:right w:val="single" w:color="auto" w:sz="6" w:space="0"/>
            </w:tcBorders>
            <w:tcW w:w="902"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单位</w:t>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1448"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设备性质（自有/租赁）</w:t>
            </w:r>
            <w:r/>
          </w:p>
        </w:tc>
        <w:tc>
          <w:tcPr>
            <w:tcBorders>
              <w:top w:val="single" w:color="auto" w:sz="6" w:space="0"/>
              <w:left w:val="single" w:color="auto" w:sz="6" w:space="0"/>
              <w:bottom w:val="single" w:color="auto" w:sz="6" w:space="0"/>
              <w:right w:val="single" w:color="auto" w:sz="6" w:space="0"/>
            </w:tcBorders>
            <w:tcW w:w="10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日期：      年    月    日</w:t>
      </w:r>
      <w:r/>
    </w:p>
    <w:p>
      <w:pPr>
        <w:pStyle w:val="737"/>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pStyle w:val="737"/>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pStyle w:val="737"/>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pStyle w:val="737"/>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pStyle w:val="737"/>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jc w:val="left"/>
        <w:widowControl/>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br w:type="page" w:clear="all"/>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7</w:t>
      </w:r>
      <w:r>
        <w:rPr>
          <w:rFonts w:hint="eastAsia" w:ascii="宋体" w:hAnsi="宋体" w:eastAsia="宋体" w:cs="宋体"/>
          <w:color w:val="auto"/>
          <w:spacing w:val="0"/>
          <w:sz w:val="21"/>
          <w:szCs w:val="21"/>
          <w:highlight w:val="none"/>
          <w:lang w:val="zh-CN"/>
        </w:rPr>
        <w:t xml:space="preserve">：类似项目业绩一览表</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rPr>
          <w:rFonts w:hint="eastAsia" w:ascii="宋体" w:hAnsi="宋体" w:cs="宋体"/>
          <w:color w:val="auto"/>
          <w:highlight w:val="none"/>
        </w:rPr>
        <w:t xml:space="preserve"> </w:t>
      </w:r>
      <w:r>
        <w:rPr>
          <w:rFonts w:hint="eastAsia" w:ascii="宋体" w:hAnsi="宋体" w:cs="宋体"/>
          <w:color w:val="auto"/>
          <w:szCs w:val="21"/>
          <w:highlight w:val="none"/>
        </w:rPr>
        <w:t xml:space="preserve">    </w:t>
      </w:r>
      <w:r/>
    </w:p>
    <w:tbl>
      <w:tblPr>
        <w:tblStyle w:val="693"/>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合同期</w:t>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甲方联系人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及电话</w:t>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注：投标单位应随此表附上相关的业绩证明（如合同）。</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737"/>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737"/>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737"/>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737"/>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8</w:t>
      </w:r>
      <w:r>
        <w:rPr>
          <w:rFonts w:hint="eastAsia" w:ascii="宋体" w:hAnsi="宋体" w:eastAsia="宋体" w:cs="宋体"/>
          <w:color w:val="auto"/>
          <w:spacing w:val="0"/>
          <w:sz w:val="21"/>
          <w:szCs w:val="21"/>
          <w:highlight w:val="none"/>
          <w:lang w:val="zh-CN"/>
        </w:rPr>
        <w:t xml:space="preserve">：安全承诺责任书</w:t>
      </w:r>
      <w:r/>
    </w:p>
    <w:p>
      <w:pPr>
        <w:jc w:val="cente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center"/>
        <w:rPr>
          <w:rFonts w:hint="eastAsia" w:ascii="宋体" w:hAnsi="宋体" w:cs="宋体"/>
          <w:b/>
          <w:bCs/>
          <w:color w:val="auto"/>
          <w:sz w:val="22"/>
          <w:szCs w:val="22"/>
          <w:highlight w:val="none"/>
          <w:lang w:val="zh-CN"/>
        </w:rPr>
      </w:pPr>
      <w:r>
        <w:rPr>
          <w:rFonts w:hint="eastAsia" w:ascii="宋体" w:hAnsi="宋体" w:cs="宋体"/>
          <w:b/>
          <w:bCs/>
          <w:color w:val="auto"/>
          <w:sz w:val="22"/>
          <w:szCs w:val="22"/>
          <w:highlight w:val="none"/>
          <w:lang w:val="zh-CN"/>
        </w:rPr>
        <w:t xml:space="preserve">安全承诺责任书</w:t>
      </w:r>
      <w:r/>
    </w:p>
    <w:p>
      <w:pPr>
        <w:rPr>
          <w:rFonts w:hint="eastAsia" w:ascii="宋体" w:hAnsi="宋体" w:cs="宋体"/>
          <w:color w:val="auto"/>
          <w:sz w:val="36"/>
          <w:szCs w:val="28"/>
          <w:highlight w:val="none"/>
        </w:rPr>
      </w:pPr>
      <w:r>
        <w:rPr>
          <w:rFonts w:hint="eastAsia" w:ascii="宋体" w:hAnsi="宋体" w:cs="宋体"/>
          <w:color w:val="auto"/>
          <w:sz w:val="36"/>
          <w:szCs w:val="28"/>
          <w:highlight w:val="none"/>
        </w:rPr>
      </w:r>
      <w:r/>
    </w:p>
    <w:p>
      <w:pPr>
        <w:rPr>
          <w:rFonts w:hint="eastAsia" w:ascii="宋体" w:hAnsi="宋体" w:cs="宋体"/>
          <w:color w:val="auto"/>
          <w:sz w:val="22"/>
          <w:szCs w:val="28"/>
          <w:highlight w:val="none"/>
        </w:rPr>
      </w:pPr>
      <w:r>
        <w:rPr>
          <w:rFonts w:hint="eastAsia" w:ascii="宋体" w:hAnsi="宋体" w:cs="宋体"/>
          <w:color w:val="auto"/>
          <w:sz w:val="22"/>
          <w:szCs w:val="28"/>
          <w:highlight w:val="none"/>
        </w:rPr>
      </w:r>
      <w:r/>
    </w:p>
    <w:p>
      <w:pPr>
        <w:spacing w:line="360" w:lineRule="auto"/>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 xml:space="preserve">                   （采购单位）</w:t>
      </w:r>
      <w:r>
        <w:rPr>
          <w:rFonts w:hint="eastAsia" w:ascii="宋体" w:hAnsi="宋体" w:cs="宋体"/>
          <w:color w:val="auto"/>
          <w:sz w:val="22"/>
          <w:szCs w:val="22"/>
          <w:highlight w:val="none"/>
        </w:rPr>
        <w:t xml:space="preserve">：</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如我单位中标，我方将认真履行本次采购项目的所有承诺，我方愿承担所聘全部人员的人身安全及设备的财产安全的全部责任，一旦发生安全问题，均由我方全权负责。</w:t>
      </w:r>
      <w:r/>
    </w:p>
    <w:p>
      <w:pPr>
        <w:ind w:firstLine="220"/>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p>
      <w:pPr>
        <w:ind w:firstLine="220"/>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p>
      <w:pPr>
        <w:ind w:firstLine="220"/>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投标单位：（公章）</w:t>
      </w:r>
      <w:r/>
    </w:p>
    <w:p>
      <w:pPr>
        <w:ind w:firstLine="220"/>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法定代表人或代理人：（签字或盖章）</w:t>
      </w:r>
      <w:r/>
    </w:p>
    <w:p>
      <w:pPr>
        <w:ind w:firstLine="220"/>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日期：      年    月    日</w:t>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9</w:t>
      </w:r>
      <w:r>
        <w:rPr>
          <w:rFonts w:hint="eastAsia" w:ascii="宋体" w:hAnsi="宋体" w:eastAsia="宋体" w:cs="宋体"/>
          <w:color w:val="auto"/>
          <w:spacing w:val="0"/>
          <w:sz w:val="21"/>
          <w:szCs w:val="21"/>
          <w:highlight w:val="none"/>
          <w:lang w:val="zh-CN"/>
        </w:rPr>
        <w:t xml:space="preserve">：服务方案说明</w:t>
      </w:r>
      <w:r/>
    </w:p>
    <w:p>
      <w:pPr>
        <w:jc w:val="cente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服务方案说明</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tbl>
      <w:tblPr>
        <w:tblStyle w:val="6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1152"/>
        </w:trPr>
        <w:tc>
          <w:tcPr>
            <w:tcW w:w="9726"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1.投标单位应根据本次采购项目要求，对本项目的方案进行说明与描述。</w:t>
            </w:r>
            <w:r/>
          </w:p>
          <w:p>
            <w:pPr>
              <w:ind w:right="24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2.投标供应商可根据自身情况编写，本页不够可另加页附后。</w:t>
            </w:r>
            <w:r/>
          </w:p>
        </w:tc>
      </w:tr>
      <w:tr>
        <w:trPr>
          <w:jc w:val="center"/>
          <w:trHeight w:val="8594"/>
        </w:trPr>
        <w:tc>
          <w:tcPr>
            <w:tcW w:w="9726"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737"/>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737"/>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737"/>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日期：      年    月    日</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pStyle w:val="688"/>
        <w:jc w:val="left"/>
        <w:spacing w:before="480" w:after="240"/>
        <w:rPr>
          <w:rFonts w:hint="eastAsia" w:ascii="宋体" w:hAnsi="宋体" w:eastAsia="宋体" w:cs="宋体"/>
          <w:color w:val="auto"/>
          <w:sz w:val="21"/>
          <w:szCs w:val="21"/>
          <w:highlight w:val="none"/>
        </w:rPr>
      </w:pPr>
      <w:r>
        <w:rPr>
          <w:rFonts w:hint="eastAsia" w:ascii="宋体" w:hAnsi="宋体" w:eastAsia="宋体" w:cs="宋体"/>
          <w:color w:val="auto"/>
          <w:highlight w:val="none"/>
          <w:lang w:val="zh-CN"/>
        </w:rPr>
        <w:br w:type="page" w:clear="all"/>
      </w: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10</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z w:val="21"/>
          <w:szCs w:val="21"/>
          <w:highlight w:val="none"/>
        </w:rPr>
        <w:t xml:space="preserve">关于资格文件的声明函</w:t>
      </w:r>
      <w:r/>
    </w:p>
    <w:p>
      <w:pPr>
        <w:pStyle w:val="815"/>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15"/>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之第二十二条供应商参加政府采购活动应当具备的合格申请人的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5518"/>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5518"/>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51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00"/>
        <w:rPr>
          <w:rFonts w:hint="eastAsia" w:ascii="宋体" w:hAnsi="宋体" w:cs="宋体"/>
          <w:color w:val="auto"/>
          <w:highlight w:val="none"/>
        </w:rPr>
      </w:pPr>
      <w:r>
        <w:rPr>
          <w:rFonts w:hint="eastAsia" w:ascii="宋体" w:hAnsi="宋体" w:cs="宋体"/>
          <w:color w:val="auto"/>
          <w:highlight w:val="none"/>
        </w:rPr>
      </w:r>
      <w:r/>
    </w:p>
    <w:p>
      <w:pPr>
        <w:pStyle w:val="700"/>
        <w:rPr>
          <w:rFonts w:hint="eastAsia" w:ascii="宋体" w:hAnsi="宋体" w:cs="宋体"/>
          <w:color w:val="auto"/>
          <w:highlight w:val="none"/>
        </w:rPr>
      </w:pPr>
      <w:r>
        <w:rPr>
          <w:rFonts w:hint="eastAsia" w:ascii="宋体" w:hAnsi="宋体" w:cs="宋体"/>
          <w:color w:val="auto"/>
          <w:highlight w:val="none"/>
        </w:rPr>
      </w:r>
      <w:r/>
    </w:p>
    <w:p>
      <w:pPr>
        <w:pStyle w:val="700"/>
        <w:rPr>
          <w:rFonts w:hint="eastAsia" w:ascii="宋体" w:hAnsi="宋体" w:cs="宋体"/>
          <w:color w:val="auto"/>
          <w:highlight w:val="none"/>
        </w:rPr>
      </w:pPr>
      <w:r>
        <w:rPr>
          <w:rFonts w:hint="eastAsia" w:ascii="宋体" w:hAnsi="宋体" w:cs="宋体"/>
          <w:color w:val="auto"/>
          <w:highlight w:val="none"/>
        </w:rPr>
      </w:r>
      <w:r/>
    </w:p>
    <w:p>
      <w:pPr>
        <w:pStyle w:val="700"/>
        <w:rPr>
          <w:rFonts w:hint="eastAsia" w:ascii="宋体" w:hAnsi="宋体" w:cs="宋体"/>
          <w:color w:val="auto"/>
          <w:highlight w:val="none"/>
        </w:rPr>
      </w:pPr>
      <w:r>
        <w:rPr>
          <w:rFonts w:hint="eastAsia" w:ascii="宋体" w:hAnsi="宋体" w:cs="宋体"/>
          <w:color w:val="auto"/>
          <w:highlight w:val="none"/>
        </w:rPr>
      </w:r>
      <w:r/>
    </w:p>
    <w:p>
      <w:pPr>
        <w:pStyle w:val="700"/>
        <w:rPr>
          <w:rFonts w:hint="eastAsia" w:ascii="宋体" w:hAnsi="宋体" w:cs="宋体"/>
          <w:color w:val="auto"/>
          <w:highlight w:val="none"/>
        </w:rPr>
      </w:pPr>
      <w:r>
        <w:rPr>
          <w:rFonts w:hint="eastAsia" w:ascii="宋体" w:hAnsi="宋体" w:cs="宋体"/>
          <w:color w:val="auto"/>
          <w:highlight w:val="none"/>
        </w:rPr>
      </w:r>
      <w:r/>
    </w:p>
    <w:p>
      <w:pPr>
        <w:pStyle w:val="700"/>
        <w:rPr>
          <w:rFonts w:hint="eastAsia" w:ascii="宋体" w:hAnsi="宋体" w:cs="宋体"/>
          <w:color w:val="auto"/>
          <w:highlight w:val="none"/>
        </w:rPr>
      </w:pPr>
      <w:r>
        <w:rPr>
          <w:rFonts w:hint="eastAsia" w:ascii="宋体" w:hAnsi="宋体" w:cs="宋体"/>
          <w:color w:val="auto"/>
          <w:highlight w:val="none"/>
        </w:rPr>
      </w:r>
      <w:r/>
    </w:p>
    <w:p>
      <w:pPr>
        <w:pStyle w:val="70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w:t>
      </w: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zh-CN"/>
        </w:rPr>
        <w:t xml:space="preserve">：投标单位情况表</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投标单位情况表</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69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3"/>
        <w:gridCol w:w="2475"/>
        <w:gridCol w:w="1700"/>
        <w:gridCol w:w="2940"/>
      </w:tblGrid>
      <w:tr>
        <w:trPr>
          <w:cantSplit/>
          <w:jc w:val="center"/>
          <w:trHeight w:val="546"/>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0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94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55"/>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0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940" w:type="dxa"/>
            <w:textDirection w:val="lrTb"/>
            <w:noWrap w:val="false"/>
          </w:tcPr>
          <w:p>
            <w:pPr>
              <w:ind w:firstLine="216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18"/>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711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52"/>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tcW w:w="2475"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940"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80"/>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2475"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940"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32"/>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2475"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万</w:t>
            </w:r>
            <w:r>
              <w:rPr>
                <w:rFonts w:hint="eastAsia" w:ascii="宋体" w:hAnsi="宋体" w:cs="宋体"/>
                <w:color w:val="auto"/>
                <w:szCs w:val="21"/>
                <w:highlight w:val="none"/>
              </w:rPr>
              <w:t xml:space="preserve">元</w:t>
            </w:r>
            <w:r/>
          </w:p>
        </w:tc>
        <w:tc>
          <w:tcPr>
            <w:tcW w:w="170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2940"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平方米</w:t>
            </w:r>
            <w:r/>
          </w:p>
        </w:tc>
      </w:tr>
      <w:tr>
        <w:trPr>
          <w:cantSplit/>
          <w:jc w:val="center"/>
          <w:trHeight w:val="592"/>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711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707"/>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711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1074"/>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711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1029"/>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711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987"/>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711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728"/>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711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882"/>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711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20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830"/>
        <w:ind w:firstLine="260"/>
        <w:spacing w:line="360" w:lineRule="auto"/>
        <w:rPr>
          <w:rFonts w:hint="eastAsia" w:hAnsi="宋体" w:eastAsia="宋体" w:cs="宋体"/>
          <w:b/>
          <w:bCs/>
          <w:color w:val="auto"/>
          <w:sz w:val="21"/>
          <w:szCs w:val="21"/>
          <w:highlight w:val="none"/>
        </w:rPr>
      </w:pPr>
      <w:r>
        <w:rPr>
          <w:rFonts w:hint="eastAsia" w:hAnsi="宋体" w:eastAsia="宋体" w:cs="宋体"/>
          <w:color w:val="auto"/>
          <w:highlight w:val="none"/>
        </w:rPr>
        <w:br w:type="page" w:clear="all"/>
      </w:r>
      <w:bookmarkStart w:id="12" w:name="_Toc26968_WPSOffice_Level1"/>
      <w:r/>
      <w:r/>
    </w:p>
    <w:p>
      <w:pPr>
        <w:pStyle w:val="688"/>
        <w:jc w:val="left"/>
        <w:spacing w:before="480" w:after="240"/>
        <w:rPr>
          <w:rFonts w:hint="eastAsia" w:ascii="宋体" w:hAnsi="宋体" w:eastAsia="宋体" w:cs="宋体"/>
          <w:b w:val="0"/>
          <w:color w:val="auto"/>
          <w:sz w:val="24"/>
          <w:highlight w:val="none"/>
        </w:rPr>
      </w:pPr>
      <w:r>
        <w:rPr>
          <w:rFonts w:hint="eastAsia" w:ascii="宋体" w:hAnsi="宋体" w:eastAsia="宋体" w:cs="宋体"/>
          <w:color w:val="auto"/>
          <w:spacing w:val="0"/>
          <w:sz w:val="21"/>
          <w:szCs w:val="21"/>
          <w:highlight w:val="none"/>
        </w:rPr>
        <w:t xml:space="preserve">附件12：</w:t>
      </w:r>
      <w:r>
        <w:rPr>
          <w:rFonts w:hint="eastAsia" w:ascii="宋体" w:hAnsi="宋体" w:eastAsia="宋体" w:cs="宋体"/>
          <w:color w:val="auto"/>
          <w:spacing w:val="0"/>
          <w:sz w:val="21"/>
          <w:szCs w:val="21"/>
          <w:highlight w:val="none"/>
          <w:lang w:val="zh-CN"/>
        </w:rPr>
        <w:t xml:space="preserve">《中小微企业声明函》《残疾人福利性单位声明函》《监狱企业证明文件》。</w:t>
      </w:r>
      <w:bookmarkEnd w:id="12"/>
      <w:r/>
      <w:r/>
    </w:p>
    <w:p>
      <w:pPr>
        <w:jc w:val="center"/>
        <w:spacing w:line="360" w:lineRule="auto"/>
        <w:rPr>
          <w:rFonts w:hint="eastAsia" w:ascii="宋体" w:hAnsi="宋体" w:cs="宋体"/>
          <w:color w:val="auto"/>
          <w:spacing w:val="-2"/>
          <w:highlight w:val="none"/>
        </w:rPr>
      </w:pPr>
      <w:r>
        <w:rPr>
          <w:rFonts w:hint="eastAsia" w:ascii="宋体" w:hAnsi="宋体" w:cs="宋体"/>
          <w:color w:val="auto"/>
          <w:spacing w:val="-2"/>
          <w:highlight w:val="none"/>
        </w:rPr>
      </w:r>
      <w:r/>
    </w:p>
    <w:p>
      <w:pPr>
        <w:jc w:val="center"/>
        <w:spacing w:line="360" w:lineRule="auto"/>
        <w:rPr>
          <w:rFonts w:hint="eastAsia" w:ascii="宋体" w:hAnsi="宋体" w:cs="宋体"/>
          <w:b/>
          <w:bCs/>
          <w:color w:val="auto"/>
          <w:szCs w:val="21"/>
          <w:highlight w:val="none"/>
          <w:lang w:val="zh-CN" w:bidi="zh-CN"/>
        </w:rPr>
      </w:pPr>
      <w:r>
        <w:rPr>
          <w:rFonts w:hint="eastAsia" w:ascii="宋体" w:hAnsi="宋体" w:cs="宋体"/>
          <w:b/>
          <w:bCs/>
          <w:color w:val="auto"/>
          <w:szCs w:val="21"/>
          <w:highlight w:val="none"/>
          <w:lang w:val="zh-CN" w:bidi="zh-CN"/>
        </w:rPr>
        <w:t xml:space="preserve">中小企业声明函（工程、服务）</w:t>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Cs w:val="21"/>
          <w:highlight w:val="none"/>
          <w:lang w:val="zh-CN" w:bidi="zh-CN"/>
        </w:rPr>
        <w:t xml:space="preserve">1</w:t>
      </w:r>
      <w:r>
        <w:rPr>
          <w:rFonts w:hint="eastAsia" w:ascii="宋体" w:hAnsi="宋体" w:cs="宋体"/>
          <w:color w:val="auto"/>
          <w:position w:val="16"/>
          <w:szCs w:val="21"/>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hint="eastAsia"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万元，属于</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4.投标单位按照《政府采购促进中小企业发展管理办法》办法规定提供声明函内容不实的，属于提供虚假材料谋取中标、成交，依照《中华人民共和国政府采购法》等国家有关规定追究相应责任。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残疾人福利性单位声明函</w:t>
      </w:r>
      <w:r>
        <w:rPr>
          <w:rFonts w:hint="eastAsia" w:ascii="宋体" w:hAnsi="宋体" w:cs="宋体"/>
          <w:b/>
          <w:bCs/>
          <w:color w:val="auto"/>
          <w:highlight w:val="none"/>
        </w:rPr>
        <w:t xml:space="preserve">（如属）</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  </w:t>
      </w:r>
      <w:r/>
    </w:p>
    <w:p>
      <w:pPr>
        <w:ind w:left="105"/>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ind w:left="105"/>
        <w:jc w:val="center"/>
        <w:tabs>
          <w:tab w:val="center" w:pos="4201" w:leader="none"/>
          <w:tab w:val="right" w:pos="9298" w:leader="dot"/>
        </w:tabs>
        <w:rPr>
          <w:rFonts w:hint="eastAsia"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rPr>
          <w:rFonts w:hint="eastAsia" w:ascii="宋体" w:hAnsi="宋体" w:cs="宋体"/>
          <w:color w:val="auto"/>
          <w:highlight w:val="none"/>
        </w:rPr>
      </w:pPr>
      <w:r>
        <w:rPr>
          <w:rFonts w:hint="eastAsia" w:ascii="宋体" w:hAnsi="宋体" w:cs="宋体"/>
          <w:color w:val="auto"/>
          <w:highlight w:val="none"/>
        </w:rPr>
      </w:r>
      <w:r/>
    </w:p>
    <w:p>
      <w:pPr>
        <w:pStyle w:val="714"/>
        <w:ind w:left="5" w:firstLine="474"/>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ind w:firstLine="5279"/>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548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48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10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40" w:lineRule="exact"/>
        <w:tabs>
          <w:tab w:val="left" w:pos="25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备注：符合《关于促进残</w:t>
      </w:r>
      <w:r>
        <w:rPr>
          <w:rFonts w:hint="eastAsia" w:ascii="宋体" w:hAnsi="宋体" w:cs="宋体"/>
          <w:bCs/>
          <w:color w:val="auto"/>
          <w:szCs w:val="21"/>
          <w:highlight w:val="none"/>
        </w:rPr>
        <w:t xml:space="preserve">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采购单位或者其委托的采购代理机构应当随中标、成交结果同时公告其《残疾人福利性单位声明函》，接受社会监督。</w:t>
      </w:r>
      <w:r/>
    </w:p>
    <w:p>
      <w:pPr>
        <w:jc w:val="left"/>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监狱企业证明文件（如属）</w:t>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pStyle w:val="714"/>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14"/>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本企业（单位）郑重声明下列事项（按照实际情况勾选或填空）：</w:t>
      </w:r>
      <w:r/>
    </w:p>
    <w:p>
      <w:pPr>
        <w:pStyle w:val="714"/>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本企业（单位）为直接投标单位提供本企业（单位）的服务。</w:t>
      </w:r>
      <w:r/>
    </w:p>
    <w:p>
      <w:pPr>
        <w:pStyle w:val="714"/>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（请填写：是、不是）监狱企业。后附省级以上监狱管理局、戒毒管理局（含新疆生产建设兵团）出具的属于监狱企业的证明文件。</w:t>
      </w:r>
      <w:r/>
    </w:p>
    <w:p>
      <w:pPr>
        <w:pStyle w:val="714"/>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14"/>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本企业（单位）对上述声明的真实性负责。如有虚假，将依法承担相应责任。</w:t>
      </w:r>
      <w:r/>
    </w:p>
    <w:p>
      <w:pPr>
        <w:pStyle w:val="714"/>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688"/>
        <w:jc w:val="left"/>
        <w:spacing w:before="480" w:after="240"/>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rPr>
          <w:rFonts w:hint="eastAsia" w:ascii="宋体" w:hAnsi="宋体" w:eastAsia="宋体" w:cs="宋体"/>
          <w:color w:val="auto"/>
          <w:spacing w:val="0"/>
          <w:sz w:val="21"/>
          <w:szCs w:val="21"/>
          <w:highlight w:val="none"/>
          <w:lang w:val="zh-CN"/>
        </w:rPr>
        <w:t xml:space="preserve">附件1</w:t>
      </w:r>
      <w:r>
        <w:rPr>
          <w:rFonts w:hint="eastAsia" w:ascii="宋体" w:hAnsi="宋体" w:eastAsia="宋体" w:cs="宋体"/>
          <w:color w:val="auto"/>
          <w:spacing w:val="0"/>
          <w:sz w:val="21"/>
          <w:szCs w:val="21"/>
          <w:highlight w:val="none"/>
        </w:rPr>
        <w:t xml:space="preserve">3</w:t>
      </w:r>
      <w:r>
        <w:rPr>
          <w:rFonts w:hint="eastAsia" w:ascii="宋体" w:hAnsi="宋体" w:eastAsia="宋体" w:cs="宋体"/>
          <w:color w:val="auto"/>
          <w:spacing w:val="0"/>
          <w:sz w:val="21"/>
          <w:szCs w:val="21"/>
          <w:highlight w:val="none"/>
          <w:lang w:val="zh-CN"/>
        </w:rPr>
        <w:t xml:space="preserve">：投标（响应）保证承诺书 </w:t>
      </w:r>
      <w:r/>
    </w:p>
    <w:p>
      <w:pPr>
        <w:ind w:firstLine="420"/>
        <w:jc w:val="center"/>
        <w:spacing w:line="360" w:lineRule="auto"/>
        <w:tabs>
          <w:tab w:val="center" w:pos="4201" w:leader="none"/>
          <w:tab w:val="right" w:pos="9298" w:leader="dot"/>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center"/>
        <w:spacing w:line="360" w:lineRule="auto"/>
        <w:tabs>
          <w:tab w:val="center" w:pos="4201" w:leader="none"/>
          <w:tab w:val="right" w:pos="9298" w:leader="dot"/>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ind w:firstLine="20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投标单位：（盖章）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电子邮件：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ind w:firstLine="480"/>
        <w:spacing w:before="120" w:after="120"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6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14</w:t>
      </w:r>
      <w:r>
        <w:rPr>
          <w:rFonts w:hint="eastAsia" w:ascii="宋体" w:hAnsi="宋体" w:eastAsia="宋体" w:cs="宋体"/>
          <w:color w:val="auto"/>
          <w:spacing w:val="0"/>
          <w:sz w:val="21"/>
          <w:szCs w:val="21"/>
          <w:highlight w:val="none"/>
          <w:lang w:val="zh-CN"/>
        </w:rPr>
        <w:t xml:space="preserve">：中标通知书回执 （中标后提供）</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中标通知书回执</w:t>
      </w:r>
      <w:r/>
    </w:p>
    <w:p>
      <w:pPr>
        <w:spacing w:line="360" w:lineRule="auto"/>
        <w:rPr>
          <w:rFonts w:hint="eastAsia" w:ascii="宋体" w:hAnsi="宋体" w:cs="宋体"/>
          <w:color w:val="auto"/>
          <w:szCs w:val="20"/>
          <w:highlight w:val="none"/>
        </w:rPr>
      </w:pPr>
      <w:r>
        <w:rPr>
          <w:rFonts w:hint="eastAsia" w:ascii="宋体" w:hAnsi="宋体" w:cs="宋体"/>
          <w:color w:val="auto"/>
          <w:szCs w:val="20"/>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日收到贵公司编号为</w:t>
      </w:r>
      <w:r>
        <w:rPr>
          <w:rFonts w:hint="eastAsia" w:ascii="宋体" w:hAnsi="宋体" w:cs="宋体"/>
          <w:color w:val="auto"/>
          <w:szCs w:val="21"/>
          <w:highlight w:val="none"/>
          <w:u w:val="single"/>
          <w:lang w:eastAsia="zh-CN"/>
        </w:rPr>
        <w:t xml:space="preserve">JSZC-320509-SZYJ-G2026-0009</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2026年度吴江区居家养老服务项目</w:t>
      </w:r>
      <w:r>
        <w:rPr>
          <w:rFonts w:hint="eastAsia" w:ascii="宋体" w:hAnsi="宋体" w:cs="宋体"/>
          <w:color w:val="auto"/>
          <w:szCs w:val="21"/>
          <w:highlight w:val="none"/>
          <w:u w:val="single"/>
        </w:rPr>
        <w:t xml:space="preserve">）（     标段）</w:t>
      </w:r>
      <w:r>
        <w:rPr>
          <w:rFonts w:hint="eastAsia" w:ascii="宋体" w:hAnsi="宋体" w:cs="宋体"/>
          <w:color w:val="auto"/>
          <w:szCs w:val="21"/>
          <w:highlight w:val="none"/>
        </w:rPr>
        <w:t xml:space="preserve">的中标通知书，特作以下确认：</w:t>
      </w:r>
      <w:r/>
    </w:p>
    <w:p>
      <w:pPr>
        <w:ind w:firstLine="5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1.我们愿意遵守招标文件和中标通知书的规定，在规定期限和地点与采购单位签订合同。</w:t>
      </w:r>
      <w:r/>
    </w:p>
    <w:p>
      <w:pPr>
        <w:ind w:firstLine="5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2.我们愿意遵守招标文件的规定，在规定的时间内，向贵公司支付采购代理服务费。逾期按中国人民银行公布的同期人民币贷款最高利率的三倍计付利息。</w:t>
      </w:r>
      <w:r/>
    </w:p>
    <w:p>
      <w:pPr>
        <w:ind w:firstLine="5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3.如果我们不遵守招标文件和中标通知书上的规定，贵公司可以按招标文件的规定有进一步向我公司要求赔偿的权利。</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550" w:firstLine="165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中标单位：（盖章）</w:t>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法定代表人（投资人）或代理人签字：</w:t>
      </w:r>
      <w:r/>
    </w:p>
    <w:p>
      <w:pPr>
        <w:ind w:left="5376"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jc w:val="left"/>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lang w:val="zh-CN"/>
        </w:rPr>
      </w:pPr>
      <w:r>
        <w:rPr>
          <w:rFonts w:ascii="宋体" w:hAnsi="宋体" w:cs="宋体"/>
          <w:color w:val="auto"/>
          <w:szCs w:val="21"/>
          <w:highlight w:val="none"/>
          <w:lang w:val="zh-CN"/>
        </w:rPr>
        <w:br w:type="page" w:clear="all"/>
      </w:r>
      <w:r/>
    </w:p>
    <w:p>
      <w:pPr>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15</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（该项为通知内容，不需要作为投标文件组成）</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各政府采购供应商</w:t>
      </w:r>
      <w:r>
        <w:rPr>
          <w:rFonts w:hint="eastAsia" w:ascii="宋体" w:hAnsi="宋体" w:cs="宋体"/>
          <w:b/>
          <w:color w:val="auto"/>
          <w:szCs w:val="21"/>
          <w:highlight w:val="none"/>
          <w:lang w:eastAsia="zh-CN"/>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687"/>
        <w:jc w:val="center"/>
        <w:pageBreakBefore/>
        <w:spacing w:line="240" w:lineRule="auto"/>
        <w:rPr>
          <w:rFonts w:hint="eastAsia" w:ascii="宋体" w:hAnsi="宋体" w:eastAsia="宋体" w:cs="宋体"/>
          <w:color w:val="auto"/>
          <w:sz w:val="32"/>
          <w:szCs w:val="32"/>
          <w:highlight w:val="none"/>
          <w:lang w:val="zh-CN"/>
        </w:rPr>
      </w:pPr>
      <w:r/>
      <w:bookmarkStart w:id="13" w:name="_Toc7115792"/>
      <w:r/>
      <w:bookmarkStart w:id="14" w:name="_Toc419388191"/>
      <w:r/>
      <w:bookmarkStart w:id="15" w:name="_Toc288547517"/>
      <w:r/>
      <w:bookmarkStart w:id="16" w:name="_Toc230158466"/>
      <w:r>
        <w:rPr>
          <w:rFonts w:hint="eastAsia" w:ascii="宋体" w:hAnsi="宋体" w:eastAsia="宋体" w:cs="宋体"/>
          <w:color w:val="auto"/>
          <w:sz w:val="32"/>
          <w:szCs w:val="32"/>
          <w:highlight w:val="none"/>
          <w:lang w:val="zh-CN"/>
        </w:rPr>
        <w:t xml:space="preserve">第五章 </w:t>
      </w:r>
      <w:bookmarkEnd w:id="13"/>
      <w:r/>
      <w:bookmarkEnd w:id="14"/>
      <w:r/>
      <w:bookmarkEnd w:id="15"/>
      <w:r/>
      <w:bookmarkEnd w:id="16"/>
      <w:r>
        <w:rPr>
          <w:rFonts w:hint="eastAsia" w:ascii="宋体" w:hAnsi="宋体" w:eastAsia="宋体" w:cs="宋体"/>
          <w:color w:val="auto"/>
          <w:sz w:val="32"/>
          <w:szCs w:val="32"/>
          <w:highlight w:val="none"/>
          <w:lang w:val="zh-CN"/>
        </w:rPr>
        <w:t xml:space="preserve">拟签订的合同文本</w:t>
      </w:r>
      <w:r/>
    </w:p>
    <w:tbl>
      <w:tblPr>
        <w:tblStyle w:val="693"/>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21"/>
        <w:gridCol w:w="4898"/>
      </w:tblGrid>
      <w:tr>
        <w:trPr>
          <w:jc w:val="center"/>
          <w:trHeight w:val="352"/>
        </w:trPr>
        <w:tc>
          <w:tcPr>
            <w:tcBorders>
              <w:top w:val="none" w:color="000000" w:sz="4" w:space="0"/>
              <w:left w:val="none" w:color="000000" w:sz="4" w:space="0"/>
              <w:bottom w:val="none" w:color="000000" w:sz="4" w:space="0"/>
              <w:right w:val="none" w:color="000000" w:sz="4" w:space="0"/>
            </w:tcBorders>
            <w:tcW w:w="4421" w:type="dxa"/>
            <w:textDirection w:val="lrTb"/>
            <w:noWrap w:val="false"/>
          </w:tcPr>
          <w:p>
            <w:pPr>
              <w:ind w:left="1680" w:hanging="16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898" w:type="dxa"/>
            <w:textDirection w:val="lrTb"/>
            <w:noWrap w:val="false"/>
          </w:tcPr>
          <w:p>
            <w:pPr>
              <w:ind w:left="1680" w:hanging="16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乙方（供应商）：</w:t>
            </w:r>
            <w:r/>
          </w:p>
        </w:tc>
      </w:tr>
      <w:tr>
        <w:trPr>
          <w:jc w:val="center"/>
          <w:trHeight w:val="427"/>
        </w:trPr>
        <w:tc>
          <w:tcPr>
            <w:tcBorders>
              <w:top w:val="none" w:color="000000" w:sz="4" w:space="0"/>
              <w:left w:val="none" w:color="000000" w:sz="4" w:space="0"/>
              <w:bottom w:val="none" w:color="000000" w:sz="4" w:space="0"/>
              <w:right w:val="none" w:color="000000" w:sz="4" w:space="0"/>
            </w:tcBorders>
            <w:tcW w:w="442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 </w:t>
            </w:r>
            <w:r/>
          </w:p>
        </w:tc>
        <w:tc>
          <w:tcPr>
            <w:tcBorders>
              <w:top w:val="none" w:color="000000" w:sz="4" w:space="0"/>
              <w:left w:val="none" w:color="000000" w:sz="4" w:space="0"/>
              <w:bottom w:val="none" w:color="000000" w:sz="4" w:space="0"/>
              <w:right w:val="none" w:color="000000" w:sz="4" w:space="0"/>
            </w:tcBorders>
            <w:tcW w:w="4898" w:type="dxa"/>
            <w:textDirection w:val="lrTb"/>
            <w:noWrap w:val="false"/>
          </w:tcPr>
          <w:p>
            <w:pPr>
              <w:ind w:left="1050" w:hanging="105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w:t>
            </w:r>
            <w:r/>
          </w:p>
        </w:tc>
      </w:tr>
      <w:tr>
        <w:trPr>
          <w:jc w:val="center"/>
          <w:trHeight w:val="453"/>
        </w:trPr>
        <w:tc>
          <w:tcPr>
            <w:tcBorders>
              <w:top w:val="none" w:color="000000" w:sz="4" w:space="0"/>
              <w:left w:val="none" w:color="000000" w:sz="4" w:space="0"/>
              <w:bottom w:val="none" w:color="000000" w:sz="4" w:space="0"/>
              <w:right w:val="none" w:color="000000" w:sz="4" w:space="0"/>
            </w:tcBorders>
            <w:tcW w:w="442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 </w:t>
            </w:r>
            <w:r/>
          </w:p>
        </w:tc>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 </w:t>
            </w:r>
            <w:r/>
          </w:p>
        </w:tc>
      </w:tr>
      <w:tr>
        <w:trPr>
          <w:jc w:val="center"/>
          <w:trHeight w:val="453"/>
        </w:trPr>
        <w:tc>
          <w:tcPr>
            <w:tcBorders>
              <w:top w:val="none" w:color="000000" w:sz="4" w:space="0"/>
              <w:left w:val="none" w:color="000000" w:sz="4" w:space="0"/>
              <w:bottom w:val="none" w:color="000000" w:sz="4" w:space="0"/>
              <w:right w:val="none" w:color="000000" w:sz="4" w:space="0"/>
            </w:tcBorders>
            <w:tcW w:w="442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  </w:t>
            </w:r>
            <w:r/>
          </w:p>
        </w:tc>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 </w:t>
            </w:r>
            <w:r/>
          </w:p>
        </w:tc>
      </w:tr>
    </w:tbl>
    <w:p>
      <w:pPr>
        <w:ind w:firstLine="420"/>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2026年度吴江区居家养老服务项目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val="zh-CN"/>
        </w:rPr>
        <w:t xml:space="preserve">JSZC-320509-SZYJ-G2026-0009</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招标结果，确定乙方为本次成交服务商，现依照招标文件、乙方的投标文件及相关文件的内容和中标通知书，按《中华人民共和国民法典》有关规定，为明确采购单位（甲方）和供应商（乙方）在合同履行过程中的权利、义务和经济责任，经双方友好协商，甲乙双方就此次中标的事宜，签订以下条款，共同遵守。</w:t>
      </w:r>
      <w:r/>
    </w:p>
    <w:p>
      <w:pPr>
        <w:ind w:firstLine="420"/>
        <w:spacing w:line="360" w:lineRule="auto"/>
        <w:rPr>
          <w:rFonts w:hint="eastAsia" w:ascii="宋体" w:hAnsi="宋体" w:cs="宋体"/>
          <w:color w:val="auto"/>
          <w:highlight w:val="none"/>
        </w:rPr>
      </w:pPr>
      <w:r/>
      <w:bookmarkStart w:id="17" w:name="_Toc28390"/>
      <w:r/>
      <w:bookmarkStart w:id="18" w:name="_Toc19741"/>
      <w:r>
        <w:rPr>
          <w:rFonts w:hint="eastAsia" w:ascii="宋体" w:hAnsi="宋体" w:cs="宋体"/>
          <w:color w:val="auto"/>
          <w:highlight w:val="none"/>
        </w:rPr>
        <w:t xml:space="preserve">1、合同内容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1.1乙方负责苏州市吴江区民政局的“</w:t>
      </w:r>
      <w:r>
        <w:rPr>
          <w:rFonts w:hint="eastAsia" w:ascii="宋体" w:hAnsi="宋体" w:cs="宋体"/>
          <w:color w:val="auto"/>
          <w:highlight w:val="none"/>
          <w:u w:val="single"/>
          <w:lang w:eastAsia="zh-CN"/>
        </w:rPr>
        <w:t xml:space="preserve">2026年度吴江区居家养老服务项目</w:t>
      </w:r>
      <w:r>
        <w:rPr>
          <w:rFonts w:hint="eastAsia" w:ascii="宋体" w:hAnsi="宋体" w:cs="宋体"/>
          <w:color w:val="auto"/>
          <w:highlight w:val="none"/>
          <w:u w:val="single"/>
        </w:rPr>
        <w:t xml:space="preserve">（  标段）</w:t>
      </w:r>
      <w:r>
        <w:rPr>
          <w:rFonts w:hint="eastAsia" w:ascii="宋体" w:hAnsi="宋体" w:cs="宋体"/>
          <w:color w:val="auto"/>
          <w:highlight w:val="none"/>
        </w:rPr>
        <w:t xml:space="preserve">”的实施。甲方自行或委托第三方对乙方服务进行监管和评估。如乙方不能依约实施项目的，甲方有权解除本合同。在合同有效期内，任何一方不得擅自变更或终止合同，法律另有规定或合同另有约定除外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1.2服务期限：</w:t>
      </w:r>
      <w:r>
        <w:rPr>
          <w:rFonts w:hint="eastAsia" w:ascii="宋体" w:hAnsi="宋体" w:cs="宋体"/>
          <w:color w:val="auto"/>
          <w:highlight w:val="none"/>
          <w:u w:val="single"/>
        </w:rPr>
        <w:t xml:space="preserve">一年（自202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rPr>
        <w:t xml:space="preserve">年8月1日至202</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年7月31日）。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1.3服务工作内容以招标文件要求为准，即：</w:t>
      </w:r>
      <w:r/>
    </w:p>
    <w:p>
      <w:pPr>
        <w:ind w:firstLine="420"/>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highlight w:val="none"/>
          <w:lang w:val="en-US" w:eastAsia="zh-CN" w:bidi="ar-SA"/>
        </w:rPr>
        <w:t xml:space="preserve">1.3.1</w:t>
      </w:r>
      <w:r>
        <w:rPr>
          <w:rFonts w:hint="eastAsia" w:ascii="宋体" w:hAnsi="宋体" w:eastAsia="宋体" w:cs="宋体"/>
          <w:color w:val="auto"/>
          <w:sz w:val="21"/>
          <w:szCs w:val="21"/>
          <w:highlight w:val="none"/>
          <w:lang w:val="en-US" w:eastAsia="zh-CN" w:bidi="ar-SA"/>
        </w:rPr>
        <w:t xml:space="preserve">为居家养老援助、补助对象等提供居家养老上门服务，服务对象可从中标方的服务清单中自主选择服务内容。其中居家养老援助对象介助的每月每户可享受由政府提供的最多36小时的服务，介护的每月每户可享受由政府提供的最多48小时的服务；居家养老补助对象每月每户可享受由政府提供的最多3小时的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居家养老援助对象根据经民政部门审批确定的名单为准。居家养老补助对象为年满80周岁且户籍地、居住地均在苏州市吴江区的老年人。</w:t>
      </w:r>
      <w:r>
        <w:rPr>
          <w:rFonts w:hint="eastAsia" w:ascii="宋体" w:hAnsi="宋体" w:eastAsia="宋体" w:cs="宋体"/>
          <w:bCs/>
          <w:color w:val="auto"/>
          <w:szCs w:val="21"/>
          <w:highlight w:val="none"/>
        </w:rPr>
        <w:t xml:space="preserve">苏州大市范围内人户分离的情况按照苏州市民政局相关规定执行。</w:t>
      </w:r>
      <w:r>
        <w:rPr>
          <w:rFonts w:hint="eastAsia" w:ascii="宋体" w:hAnsi="宋体" w:eastAsia="宋体" w:cs="宋体"/>
          <w:color w:val="auto"/>
          <w:szCs w:val="21"/>
          <w:highlight w:val="none"/>
        </w:rPr>
        <w:t xml:space="preserve">居家养老政府援助、补助对象的标准，以及其享受的服务时间根据区政府政策的调整做出相应调整。</w:t>
      </w:r>
      <w:r>
        <w:rPr>
          <w:rFonts w:hint="eastAsia" w:ascii="宋体" w:hAnsi="宋体" w:eastAsia="宋体" w:cs="宋体"/>
          <w:bCs/>
          <w:color w:val="auto"/>
          <w:szCs w:val="21"/>
          <w:highlight w:val="none"/>
        </w:rPr>
        <w:t xml:space="preserve">另国家、省、市规定应提供服务的对象（如《关于建立经济困难的高龄、失能等老年人补贴制度的通知》（苏财社〔2014〕254 号））按照相应规定标准执行</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居家养老补助、援助对象以甲方提供的数据为准，乙方应当在完成服务对象生活能力评估后方可开展服务，评估标准可参照《老年人能力评估规范》国家标准（GB/T42195-2022）（服务期内如有调整以最新标准为准）。因服务主要依托系统数据开展，为保障信息及时有效及服务合规，乙方服务人员上门时应对老年人的相关信息进行确认后提供服务（以防出现为死亡老年人家庭开展工单或为户籍转出吴江老年人家庭开展工单等问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1.3.3上述居家养老援助、补助对象的标准及其享受的服务时间标准，如在合同履行期间政府相关养老服务政策调整的，本合同一并调整。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1.3.4对于每个居家养老服务对象，要根据其实际情况制定个性化的服务方案后开展服务。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1.3.5所有服务必须依据服务对象的意愿开展，不得强制服务。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服务要求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1.4.1</w:t>
      </w:r>
      <w:r>
        <w:rPr>
          <w:rFonts w:hint="eastAsia" w:ascii="宋体" w:hAnsi="宋体" w:eastAsia="宋体" w:cs="宋体"/>
          <w:color w:val="auto"/>
          <w:highlight w:val="none"/>
        </w:rPr>
        <w:t xml:space="preserve">基本原则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（1）自愿服务。服务必须依据老人意愿开展，不得强制服务。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（2）不得替代。不得以提供货物、现金的方式替代服务。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（3）不可分包。不得以任何形式进行转包及分包。</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rPr>
        <w:t xml:space="preserve">（4）安全责任。</w:t>
      </w:r>
      <w:r>
        <w:rPr>
          <w:rFonts w:hint="eastAsia" w:ascii="宋体" w:hAnsi="宋体" w:eastAsia="宋体" w:cs="宋体"/>
          <w:color w:val="auto"/>
          <w:sz w:val="21"/>
          <w:szCs w:val="21"/>
          <w:highlight w:val="none"/>
          <w:lang w:val="en-US" w:eastAsia="zh-CN" w:bidi="ar-SA"/>
        </w:rPr>
        <w:t xml:space="preserve">乙方近三年（自2023年1月1日起至今）未发生过安全事故和意识形态问题。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1.4.2</w:t>
      </w:r>
      <w:r>
        <w:rPr>
          <w:rFonts w:hint="eastAsia" w:ascii="宋体" w:hAnsi="宋体" w:eastAsia="宋体" w:cs="宋体"/>
          <w:color w:val="auto"/>
          <w:highlight w:val="none"/>
        </w:rPr>
        <w:t xml:space="preserve">管理要求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（1）流程要求：</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需规范服务人员上门服务流程，制定服务标准并严格按照标准进行服务。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（2）培训要求：</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开展服务前，所有服务人员需</w:t>
      </w:r>
      <w:r>
        <w:rPr>
          <w:rFonts w:hint="eastAsia" w:ascii="宋体" w:hAnsi="宋体" w:eastAsia="宋体" w:cs="宋体"/>
          <w:color w:val="auto"/>
          <w:highlight w:val="none"/>
          <w:lang w:val="en-US" w:eastAsia="zh-CN"/>
        </w:rPr>
        <w:t xml:space="preserve">进行岗前培训</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岗前培训</w:t>
      </w:r>
      <w:r>
        <w:rPr>
          <w:rFonts w:hint="eastAsia" w:ascii="宋体" w:hAnsi="宋体" w:eastAsia="宋体" w:cs="宋体"/>
          <w:color w:val="auto"/>
          <w:highlight w:val="none"/>
        </w:rPr>
        <w:t xml:space="preserve">率须达到100%。服务开展后，每季度至少开展一次在岗培训。</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（3）日常管理：</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负责居家养老服务人员的招募、培训等工作以及服务人员的出勤、考核、监督、奖惩、报酬发放等日常管理工作。</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（4）应急处置：</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需加强对服务人员的安全应急处置管理，完善安全管理应急处置制度和流程。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（5）管理设置：</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如同时开展辖区内长护险服务的，须独立开展居家养老和长护险服务，独立设置管理部门，服务人员不得混用。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（6）保险购买：</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必须为所有一线服务人员购买团体意外险且每人投保保额不得低于30万元人民币。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1.4.3</w:t>
      </w:r>
      <w:r>
        <w:rPr>
          <w:rFonts w:hint="eastAsia" w:ascii="宋体" w:hAnsi="宋体" w:eastAsia="宋体" w:cs="宋体"/>
          <w:color w:val="auto"/>
          <w:highlight w:val="none"/>
        </w:rPr>
        <w:t xml:space="preserve">人员配置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配备的服务人员数量（不包含管理人员和专业服务团队人员）与系统中服务被覆盖服务户数比例不得低于1:110。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（2）服务人员年龄要求：具有本地户籍的助老员，身体健康，可承担相应工作内容，经与</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确认后，年龄上限最高不超过65周岁，且超过60周岁要求人员比例不得超过50%。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1.4.4</w:t>
      </w:r>
      <w:r>
        <w:rPr>
          <w:rFonts w:hint="eastAsia" w:ascii="宋体" w:hAnsi="宋体" w:eastAsia="宋体" w:cs="宋体"/>
          <w:color w:val="auto"/>
          <w:highlight w:val="none"/>
        </w:rPr>
        <w:t xml:space="preserve">信息平台及使用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（1）平台使用：</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开展服务时一律使用</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提供的电子信息平台，双方签订保密协议（详见合同附件）。</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不接受</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以任何理由提出将自有信息平台接入的请求，且</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应无条件协助</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做好平台内服务对象信息更新和维护工作，确保信息真实、准确、有效。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（2）信息维护：</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要对系统平台中服务对象等数据进行动态维护，因数据维护不准确造成财政资金损失的，由</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负责，并承担相应的损失。</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（3）平台响应：</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要对系统平台开发中功能完善积极响应执行。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不接受</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以任何理由提出将自有信息平台接入的请求。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下列文件为本合同不可分割部分：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 中标通知书；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 乙方的投标文件；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 乙方在招投标过程中所作的其它承诺、声明、书面澄清等；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 招标文件及其附件；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⑤ 合同附件。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以上与本合同具有同等法律效力。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2、服务费用及费用结算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2.1服务费用以单价计，按实际工作量据实结算。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上述单价包括在合同期限内完成服务内容所需要的一切费用，包括但不限于完成本项目所需的人员（包括工资和补贴）、办公场所及设施、保险、劳保、管理、各种税费、利润、税金、政策性文件规定及合同包含的所有风险、责任等各项应有费用。即：</w:t>
      </w:r>
      <w:r/>
    </w:p>
    <w:tbl>
      <w:tblPr>
        <w:tblStyle w:val="832"/>
        <w:tblW w:w="85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5"/>
        <w:gridCol w:w="2788"/>
        <w:gridCol w:w="1500"/>
        <w:gridCol w:w="1659"/>
        <w:gridCol w:w="1894"/>
      </w:tblGrid>
      <w:tr>
        <w:trPr>
          <w:jc w:val="center"/>
          <w:trHeight w:val="689"/>
        </w:trPr>
        <w:tc>
          <w:tcPr>
            <w:tcW w:w="705" w:type="dxa"/>
            <w:vAlign w:val="center"/>
            <w:textDirection w:val="lrTb"/>
            <w:noWrap w:val="false"/>
          </w:tcPr>
          <w:p>
            <w:pPr>
              <w:ind w:left="115"/>
              <w:jc w:val="center"/>
              <w:spacing w:before="244" w:line="360" w:lineRule="auto"/>
              <w:widowControl/>
              <w:rPr>
                <w:rFonts w:hint="eastAsia" w:ascii="宋体" w:hAnsi="宋体" w:cs="宋体"/>
                <w:color w:val="auto"/>
                <w:szCs w:val="21"/>
                <w:highlight w:val="none"/>
              </w:rPr>
            </w:pPr>
            <w:r>
              <w:rPr>
                <w:rFonts w:hint="eastAsia" w:ascii="宋体" w:hAnsi="宋体" w:cs="宋体"/>
                <w:color w:val="auto"/>
                <w:spacing w:val="6"/>
                <w:szCs w:val="21"/>
                <w:highlight w:val="none"/>
              </w:rPr>
              <w:t xml:space="preserve">序号</w:t>
            </w:r>
            <w:r/>
          </w:p>
        </w:tc>
        <w:tc>
          <w:tcPr>
            <w:tcW w:w="2788" w:type="dxa"/>
            <w:vAlign w:val="center"/>
            <w:textDirection w:val="lrTb"/>
            <w:noWrap w:val="false"/>
          </w:tcPr>
          <w:p>
            <w:pPr>
              <w:jc w:val="center"/>
              <w:spacing w:before="254" w:line="360" w:lineRule="auto"/>
              <w:widowControl/>
              <w:rPr>
                <w:rFonts w:hint="eastAsia" w:ascii="宋体" w:hAnsi="宋体" w:cs="宋体"/>
                <w:color w:val="auto"/>
                <w:szCs w:val="21"/>
                <w:highlight w:val="none"/>
              </w:rPr>
            </w:pPr>
            <w:r>
              <w:rPr>
                <w:rFonts w:hint="eastAsia" w:ascii="宋体" w:hAnsi="宋体" w:cs="宋体"/>
                <w:color w:val="auto"/>
                <w:spacing w:val="2"/>
                <w:szCs w:val="21"/>
                <w:highlight w:val="none"/>
              </w:rPr>
              <w:t xml:space="preserve">项目名称</w:t>
            </w:r>
            <w:r/>
          </w:p>
        </w:tc>
        <w:tc>
          <w:tcPr>
            <w:tcW w:w="1500" w:type="dxa"/>
            <w:vAlign w:val="center"/>
            <w:textDirection w:val="lrTb"/>
            <w:noWrap w:val="false"/>
          </w:tcPr>
          <w:p>
            <w:pPr>
              <w:jc w:val="center"/>
              <w:spacing w:before="41" w:line="360" w:lineRule="auto"/>
              <w:widowControl/>
              <w:rPr>
                <w:rFonts w:hint="eastAsia" w:ascii="宋体" w:hAnsi="宋体" w:cs="宋体"/>
                <w:color w:val="auto"/>
                <w:szCs w:val="21"/>
                <w:highlight w:val="none"/>
              </w:rPr>
            </w:pPr>
            <w:r>
              <w:rPr>
                <w:rFonts w:hint="eastAsia" w:ascii="宋体" w:hAnsi="宋体" w:cs="宋体"/>
                <w:color w:val="auto"/>
                <w:spacing w:val="-3"/>
                <w:szCs w:val="21"/>
                <w:highlight w:val="none"/>
              </w:rPr>
              <w:t xml:space="preserve">综合单价</w:t>
            </w:r>
            <w:r/>
          </w:p>
          <w:p>
            <w:pPr>
              <w:ind w:hanging="4"/>
              <w:jc w:val="center"/>
              <w:spacing w:before="14" w:line="360" w:lineRule="auto"/>
              <w:widowControl/>
              <w:rPr>
                <w:rFonts w:hint="eastAsia" w:ascii="宋体" w:hAnsi="宋体" w:cs="宋体"/>
                <w:color w:val="auto"/>
                <w:szCs w:val="21"/>
                <w:highlight w:val="none"/>
              </w:rPr>
            </w:pPr>
            <w:r>
              <w:rPr>
                <w:rFonts w:hint="eastAsia" w:ascii="宋体" w:hAnsi="宋体" w:cs="宋体"/>
                <w:color w:val="auto"/>
                <w:spacing w:val="6"/>
                <w:szCs w:val="21"/>
                <w:highlight w:val="none"/>
              </w:rPr>
              <w:t xml:space="preserve">（元/小时）</w:t>
            </w:r>
            <w:r/>
          </w:p>
        </w:tc>
        <w:tc>
          <w:tcPr>
            <w:tcW w:w="1659" w:type="dxa"/>
            <w:vAlign w:val="center"/>
            <w:textDirection w:val="lrTb"/>
            <w:noWrap w:val="false"/>
          </w:tcPr>
          <w:p>
            <w:pPr>
              <w:ind w:left="277"/>
              <w:spacing w:before="163" w:line="360" w:lineRule="auto"/>
              <w:widowControl/>
              <w:rPr>
                <w:rFonts w:hint="eastAsia" w:ascii="宋体" w:hAnsi="宋体" w:cs="宋体"/>
                <w:color w:val="auto"/>
                <w:szCs w:val="21"/>
                <w:highlight w:val="none"/>
              </w:rPr>
            </w:pPr>
            <w:r>
              <w:rPr>
                <w:rFonts w:hint="eastAsia" w:ascii="宋体" w:hAnsi="宋体" w:cs="宋体"/>
                <w:color w:val="auto"/>
                <w:spacing w:val="-2"/>
                <w:szCs w:val="21"/>
                <w:highlight w:val="none"/>
              </w:rPr>
              <w:t xml:space="preserve">服务期限</w:t>
            </w:r>
            <w:r/>
          </w:p>
        </w:tc>
        <w:tc>
          <w:tcPr>
            <w:tcW w:w="1894" w:type="dxa"/>
            <w:vAlign w:val="center"/>
            <w:textDirection w:val="lrTb"/>
            <w:noWrap w:val="false"/>
          </w:tcPr>
          <w:p>
            <w:pPr>
              <w:ind w:hanging="7"/>
              <w:jc w:val="center"/>
              <w:spacing w:before="234" w:line="360" w:lineRule="auto"/>
              <w:widowControl/>
              <w:rPr>
                <w:rFonts w:hint="eastAsia" w:ascii="宋体" w:hAnsi="宋体" w:cs="宋体"/>
                <w:color w:val="auto"/>
                <w:szCs w:val="21"/>
                <w:highlight w:val="none"/>
              </w:rPr>
            </w:pPr>
            <w:r>
              <w:rPr>
                <w:rFonts w:hint="eastAsia" w:ascii="宋体" w:hAnsi="宋体" w:cs="宋体"/>
                <w:color w:val="auto"/>
                <w:spacing w:val="5"/>
                <w:szCs w:val="21"/>
                <w:highlight w:val="none"/>
              </w:rPr>
              <w:t xml:space="preserve">备注</w:t>
            </w:r>
            <w:r/>
          </w:p>
        </w:tc>
      </w:tr>
      <w:tr>
        <w:trPr>
          <w:jc w:val="center"/>
          <w:trHeight w:val="1128"/>
        </w:trPr>
        <w:tc>
          <w:tcPr>
            <w:tcW w:w="705" w:type="dxa"/>
            <w:vAlign w:val="center"/>
            <w:textDirection w:val="lrTb"/>
            <w:noWrap w:val="false"/>
          </w:tcPr>
          <w:p>
            <w:pPr>
              <w:ind w:left="13" w:hanging="12"/>
              <w:jc w:val="center"/>
              <w:spacing w:before="69" w:line="18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788" w:type="dxa"/>
            <w:vAlign w:val="center"/>
            <w:textDirection w:val="lrTb"/>
            <w:noWrap w:val="false"/>
          </w:tcPr>
          <w:p>
            <w:pPr>
              <w:ind w:left="121"/>
              <w:jc w:val="center"/>
              <w:spacing w:before="68" w:line="219" w:lineRule="auto"/>
              <w:widowControl/>
              <w:rPr>
                <w:rFonts w:hint="eastAsia" w:ascii="宋体" w:hAnsi="宋体" w:cs="宋体"/>
                <w:color w:val="auto"/>
                <w:spacing w:val="3"/>
                <w:szCs w:val="21"/>
                <w:highlight w:val="none"/>
              </w:rPr>
            </w:pPr>
            <w:r>
              <w:rPr>
                <w:rFonts w:hint="eastAsia" w:ascii="宋体" w:hAnsi="宋体" w:cs="宋体"/>
                <w:color w:val="auto"/>
                <w:spacing w:val="3"/>
                <w:szCs w:val="21"/>
                <w:highlight w:val="none"/>
                <w:lang w:eastAsia="zh-CN"/>
              </w:rPr>
              <w:t xml:space="preserve">2026年度吴江区居家养老服务项目（</w:t>
            </w:r>
            <w:r>
              <w:rPr>
                <w:rFonts w:hint="eastAsia" w:ascii="宋体" w:hAnsi="宋体" w:cs="宋体"/>
                <w:color w:val="auto"/>
                <w:spacing w:val="3"/>
                <w:szCs w:val="21"/>
                <w:highlight w:val="none"/>
                <w:lang w:val="en-US" w:eastAsia="zh-CN"/>
              </w:rPr>
              <w:t xml:space="preserve">   标段</w:t>
            </w:r>
            <w:r>
              <w:rPr>
                <w:rFonts w:hint="eastAsia" w:ascii="宋体" w:hAnsi="宋体" w:cs="宋体"/>
                <w:color w:val="auto"/>
                <w:spacing w:val="3"/>
                <w:szCs w:val="21"/>
                <w:highlight w:val="none"/>
                <w:lang w:eastAsia="zh-CN"/>
              </w:rPr>
              <w:t xml:space="preserve">）</w:t>
            </w:r>
            <w:r/>
          </w:p>
        </w:tc>
        <w:tc>
          <w:tcPr>
            <w:tcW w:w="1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659" w:type="dxa"/>
            <w:vAlign w:val="center"/>
            <w:textDirection w:val="lrTb"/>
            <w:noWrap w:val="false"/>
          </w:tcPr>
          <w:p>
            <w:pPr>
              <w:ind w:left="121"/>
              <w:jc w:val="center"/>
              <w:spacing w:before="68" w:line="240" w:lineRule="auto"/>
              <w:widowControl/>
              <w:rPr>
                <w:rFonts w:hint="eastAsia" w:ascii="宋体" w:hAnsi="宋体" w:cs="宋体"/>
                <w:color w:val="auto"/>
                <w:szCs w:val="21"/>
                <w:highlight w:val="none"/>
              </w:rPr>
            </w:pPr>
            <w:r>
              <w:rPr>
                <w:rFonts w:hint="eastAsia" w:ascii="宋体" w:hAnsi="宋体" w:cs="宋体"/>
                <w:color w:val="auto"/>
                <w:spacing w:val="3"/>
                <w:sz w:val="21"/>
                <w:szCs w:val="21"/>
                <w:highlight w:val="none"/>
              </w:rPr>
              <w:t xml:space="preserve">一年（自202</w:t>
            </w:r>
            <w:r>
              <w:rPr>
                <w:rFonts w:hint="eastAsia" w:ascii="宋体" w:hAnsi="宋体" w:cs="宋体"/>
                <w:color w:val="auto"/>
                <w:spacing w:val="3"/>
                <w:sz w:val="21"/>
                <w:szCs w:val="21"/>
                <w:highlight w:val="none"/>
                <w:lang w:val="en-US" w:eastAsia="zh-CN"/>
              </w:rPr>
              <w:t xml:space="preserve">6</w:t>
            </w:r>
            <w:r>
              <w:rPr>
                <w:rFonts w:hint="eastAsia" w:ascii="宋体" w:hAnsi="宋体" w:cs="宋体"/>
                <w:color w:val="auto"/>
                <w:spacing w:val="3"/>
                <w:sz w:val="21"/>
                <w:szCs w:val="21"/>
                <w:highlight w:val="none"/>
              </w:rPr>
              <w:t xml:space="preserve">年8月1日至202</w:t>
            </w:r>
            <w:r>
              <w:rPr>
                <w:rFonts w:hint="eastAsia" w:ascii="宋体" w:hAnsi="宋体" w:cs="宋体"/>
                <w:color w:val="auto"/>
                <w:spacing w:val="3"/>
                <w:sz w:val="21"/>
                <w:szCs w:val="21"/>
                <w:highlight w:val="none"/>
                <w:lang w:val="en-US" w:eastAsia="zh-CN"/>
              </w:rPr>
              <w:t xml:space="preserve">7</w:t>
            </w:r>
            <w:r>
              <w:rPr>
                <w:rFonts w:hint="eastAsia" w:ascii="宋体" w:hAnsi="宋体" w:cs="宋体"/>
                <w:color w:val="auto"/>
                <w:spacing w:val="3"/>
                <w:sz w:val="21"/>
                <w:szCs w:val="21"/>
                <w:highlight w:val="none"/>
              </w:rPr>
              <w:t xml:space="preserve">年7月31日）</w:t>
            </w:r>
            <w:r/>
          </w:p>
        </w:tc>
        <w:tc>
          <w:tcPr>
            <w:tcW w:w="1894" w:type="dxa"/>
            <w:vAlign w:val="center"/>
            <w:textDirection w:val="lrTb"/>
            <w:noWrap w:val="false"/>
          </w:tcPr>
          <w:p>
            <w:pPr>
              <w:ind w:left="121"/>
              <w:jc w:val="center"/>
              <w:spacing w:before="68" w:line="240" w:lineRule="auto"/>
              <w:widowControl/>
              <w:rPr>
                <w:rFonts w:hint="eastAsia" w:ascii="宋体" w:hAnsi="宋体" w:cs="宋体"/>
                <w:color w:val="auto"/>
                <w:szCs w:val="21"/>
                <w:highlight w:val="none"/>
              </w:rPr>
            </w:pPr>
            <w:r>
              <w:rPr>
                <w:rFonts w:hint="eastAsia" w:ascii="宋体" w:hAnsi="宋体" w:cs="宋体"/>
                <w:color w:val="auto"/>
                <w:spacing w:val="3"/>
                <w:sz w:val="21"/>
                <w:szCs w:val="21"/>
                <w:highlight w:val="none"/>
              </w:rPr>
              <w:t xml:space="preserve">服务费用以单价计，按实际工作量据实结算</w:t>
            </w:r>
            <w:r/>
          </w:p>
        </w:tc>
      </w:tr>
      <w:tr>
        <w:trPr>
          <w:jc w:val="center"/>
          <w:trHeight w:val="673"/>
        </w:trPr>
        <w:tc>
          <w:tcPr>
            <w:tcW w:w="705" w:type="dxa"/>
            <w:vAlign w:val="center"/>
            <w:textDirection w:val="lrTb"/>
            <w:noWrap w:val="false"/>
          </w:tcPr>
          <w:p>
            <w:pPr>
              <w:ind w:left="13" w:hanging="12"/>
              <w:jc w:val="center"/>
              <w:spacing w:before="69" w:line="169"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4"/>
            <w:tcW w:w="7841" w:type="dxa"/>
            <w:vAlign w:val="center"/>
            <w:textDirection w:val="lrTb"/>
            <w:noWrap w:val="false"/>
          </w:tcPr>
          <w:p>
            <w:pPr>
              <w:ind w:left="411"/>
              <w:jc w:val="left"/>
              <w:spacing w:before="69" w:line="225" w:lineRule="auto"/>
              <w:widowControl/>
              <w:rPr>
                <w:rFonts w:hint="eastAsia" w:ascii="宋体" w:hAnsi="宋体" w:cs="宋体"/>
                <w:color w:val="auto"/>
                <w:szCs w:val="21"/>
                <w:highlight w:val="none"/>
              </w:rPr>
            </w:pPr>
            <w:r>
              <w:rPr>
                <w:rFonts w:hint="eastAsia" w:ascii="宋体" w:hAnsi="宋体" w:cs="宋体"/>
                <w:color w:val="auto"/>
                <w:spacing w:val="1"/>
                <w:szCs w:val="21"/>
                <w:highlight w:val="none"/>
              </w:rPr>
              <w:t xml:space="preserve">金额（单价）</w:t>
            </w:r>
            <w:r>
              <w:rPr>
                <w:rFonts w:hint="eastAsia" w:ascii="宋体" w:hAnsi="宋体" w:cs="宋体"/>
                <w:color w:val="auto"/>
                <w:spacing w:val="1"/>
                <w:szCs w:val="21"/>
                <w:highlight w:val="none"/>
                <w:lang w:eastAsia="zh-CN"/>
              </w:rPr>
              <w:t xml:space="preserve">：</w:t>
            </w:r>
            <w:r>
              <w:rPr>
                <w:rFonts w:hint="eastAsia" w:ascii="宋体" w:hAnsi="宋体" w:cs="宋体"/>
                <w:color w:val="auto"/>
                <w:spacing w:val="1"/>
                <w:szCs w:val="21"/>
                <w:highlight w:val="none"/>
              </w:rPr>
              <w:t xml:space="preserve">（人民币大写）</w:t>
            </w:r>
            <w:r>
              <w:rPr>
                <w:rFonts w:hint="eastAsia" w:ascii="宋体" w:hAnsi="宋体" w:cs="宋体"/>
                <w:color w:val="auto"/>
                <w:spacing w:val="6"/>
                <w:szCs w:val="21"/>
                <w:highlight w:val="none"/>
              </w:rPr>
              <w:t xml:space="preserve">       元</w:t>
            </w:r>
            <w:r>
              <w:rPr>
                <w:rFonts w:hint="eastAsia" w:ascii="宋体" w:hAnsi="宋体" w:cs="宋体"/>
                <w:color w:val="auto"/>
                <w:spacing w:val="1"/>
                <w:szCs w:val="21"/>
                <w:highlight w:val="none"/>
              </w:rPr>
              <w:t xml:space="preserve">/小时</w:t>
            </w:r>
            <w:r>
              <w:rPr>
                <w:rFonts w:hint="eastAsia" w:ascii="宋体" w:hAnsi="宋体" w:cs="宋体"/>
                <w:color w:val="auto"/>
                <w:spacing w:val="5"/>
                <w:szCs w:val="21"/>
                <w:highlight w:val="none"/>
              </w:rPr>
              <w:t xml:space="preserve"> </w:t>
            </w:r>
            <w:r>
              <w:rPr>
                <w:rFonts w:hint="eastAsia" w:ascii="宋体" w:hAnsi="宋体" w:cs="宋体"/>
                <w:color w:val="auto"/>
                <w:spacing w:val="5"/>
                <w:szCs w:val="21"/>
                <w:highlight w:val="none"/>
                <w:lang w:eastAsia="zh-CN"/>
              </w:rPr>
              <w:t xml:space="preserve">（</w:t>
            </w:r>
            <w:r>
              <w:rPr>
                <w:rFonts w:hint="eastAsia" w:ascii="宋体" w:hAnsi="宋体" w:cs="宋体"/>
                <w:color w:val="auto"/>
                <w:spacing w:val="1"/>
                <w:position w:val="1"/>
                <w:szCs w:val="21"/>
                <w:highlight w:val="none"/>
              </w:rPr>
              <w:t xml:space="preserve">¥</w:t>
            </w:r>
            <w:r>
              <w:rPr>
                <w:rFonts w:hint="eastAsia" w:ascii="宋体" w:hAnsi="宋体" w:cs="宋体"/>
                <w:color w:val="auto"/>
                <w:spacing w:val="34"/>
                <w:position w:val="1"/>
                <w:szCs w:val="21"/>
                <w:highlight w:val="none"/>
              </w:rPr>
              <w:t xml:space="preserve">   </w:t>
            </w:r>
            <w:r>
              <w:rPr>
                <w:rFonts w:hint="eastAsia" w:ascii="宋体" w:hAnsi="宋体" w:cs="宋体"/>
                <w:color w:val="auto"/>
                <w:spacing w:val="1"/>
                <w:position w:val="1"/>
                <w:szCs w:val="21"/>
                <w:highlight w:val="none"/>
              </w:rPr>
              <w:t xml:space="preserve">元/小时）</w:t>
            </w:r>
            <w:bookmarkEnd w:id="17"/>
            <w:bookmarkEnd w:id="18"/>
            <w:r/>
          </w:p>
        </w:tc>
      </w:tr>
    </w:tbl>
    <w:p>
      <w:pPr>
        <w:ind w:firstLine="420"/>
        <w:spacing w:before="12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2.2付款方式：先服务后付款。</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（1）甲方自行或委托第三方对乙方服务工单质量进行抽查，被认定为不合格工单的，甲方不予结算。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（2）本项目每月结付一次服务费，每月支付当月服务费的90%，剩余10%作为季度考核费用。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甲方自行或委托第三方每个季度对乙方开展一次考核，按考核情况发放季度考核费用。考核得分在90分及以上全额支付当季考核费（即上款约定之剩余10%）；得分在70分至89分的，按每少1分扣当季考核费的1%（即8%-9.9%）；得分在60分至69分的，按当季考核费的70%支付（即7%）；得分在60分以下的，当季考核费用不予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2.3乙方如存在服务缺陷需立即整改的，乙方须立即采取措施；否则，甲方有权聘请其他单位更正，所发生的费用由乙方承担；乙方承担更正费用的，不免除因此造成甲方或服务对象损失的赔偿责任。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2.4确因甲方工作检查或实现合同目的要求，乙方应无条件配合甲方完成一些突击工作，包括但不限于安排乙方人员临时加班整理档案、接受检查、系统调试或更新等辅助性或辅导性工作等。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3、权利与义务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 甲方权利与义务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3.1.1甲方权利主要包括但不限于：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（1）甲方有权要求乙方对符合本合同规定的服务对象提供居家养老上门服务，乙方不得推诿；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（2）甲方有权自行或委托第三方机构对乙方的服务进行监管和评估；对乙方服务中存在的问题，甲方有权要求乙方立即整改；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（3）甲方有权要求乙方定期或不定期提供本合同项下与服务对象签订的协议、相关服务台账或其他任何服务资料；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（4）对乙方项目实施过程中形成的报告、课件、手册等所有文字资料和影像资料，甲方可无限期无偿使用；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3.1.2甲方义务主要包括但不限于：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（1）按时支付乙方服务费用；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（2）及时审定居家养老援助服务名单，并对因政策变化导致名册变动或服务对象年龄、生存状态变化导致的服务对象人员变化通知乙方或完成系统更新；</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（3）为乙方提供必要的协助，如与区镇（街道）养老服务行政主管部门、服务对象所在村（社区）合理地沟通与协调等。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 乙方权利与义务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3.2.1 乙方权利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（1）乙方有权要求按照本合同约定提供服务并取得服务费用；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（2）乙方有权要求甲方及时提供居家养老援助、补助服务名单；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（3）乙方有权要求与居家养老服务对象签订服务协议后再提供服务。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3.2.2乙方义务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（1）乙方应严格按照合同约定实施项目，并接受及配合甲方及甲方委托机构的监督与管理，对整改要求及时回应。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（2）乙方应配备满足投标声明与承诺的且符合项目实施要求的服务人员及设施设备。其中，对于拟配备服务人员（不包含管理人员和专业服务团队人员）与系统中服务被覆盖服务户数比例不低于1:110,</w:t>
      </w:r>
      <w:r>
        <w:rPr>
          <w:rFonts w:hint="eastAsia" w:ascii="Times New Roman" w:hAnsi="宋体" w:eastAsia="宋体" w:cs="宋体"/>
          <w:b/>
          <w:bCs/>
          <w:color w:val="auto"/>
          <w:szCs w:val="21"/>
          <w:highlight w:val="none"/>
        </w:rPr>
        <w:t xml:space="preserve">具有本地户籍的助老员，身体健康，可承担相应工作内容，年龄上限最高不超过65周岁，且</w:t>
      </w:r>
      <w:r>
        <w:rPr>
          <w:rFonts w:hint="eastAsia" w:ascii="Times New Roman" w:hAnsi="宋体" w:eastAsia="宋体" w:cs="宋体"/>
          <w:b/>
          <w:bCs/>
          <w:color w:val="auto"/>
          <w:szCs w:val="21"/>
          <w:highlight w:val="none"/>
          <w:lang w:val="en-US" w:eastAsia="zh-CN"/>
        </w:rPr>
        <w:t xml:space="preserve">超过60周岁人员比例不得超过50%</w:t>
      </w:r>
      <w:r>
        <w:rPr>
          <w:rFonts w:hint="eastAsia" w:ascii="宋体" w:hAnsi="宋体" w:eastAsia="宋体" w:cs="宋体"/>
          <w:b/>
          <w:bCs/>
          <w:color w:val="auto"/>
          <w:szCs w:val="21"/>
          <w:highlight w:val="none"/>
        </w:rPr>
        <w:t xml:space="preserve">。</w:t>
      </w:r>
      <w:r>
        <w:rPr>
          <w:rFonts w:hint="eastAsia" w:ascii="宋体" w:hAnsi="宋体" w:eastAsia="宋体" w:cs="宋体"/>
          <w:color w:val="auto"/>
          <w:highlight w:val="none"/>
        </w:rPr>
        <w:t xml:space="preserve">如特定服务有专业资质要求的，相关工作人员</w:t>
      </w:r>
      <w:r>
        <w:rPr>
          <w:rFonts w:hint="eastAsia" w:ascii="宋体" w:hAnsi="宋体" w:cs="宋体"/>
          <w:color w:val="auto"/>
          <w:highlight w:val="none"/>
          <w:lang w:eastAsia="zh-CN"/>
        </w:rPr>
        <w:t xml:space="preserve">须</w:t>
      </w:r>
      <w:r>
        <w:rPr>
          <w:rFonts w:hint="eastAsia" w:ascii="宋体" w:hAnsi="宋体" w:eastAsia="宋体" w:cs="宋体"/>
          <w:color w:val="auto"/>
          <w:highlight w:val="none"/>
        </w:rPr>
        <w:t xml:space="preserve">持证上岗且符合基本业务与职业道德标准，否则甲方有权要求立即更换不合格人员并要求乙方承担违约责任。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（3）乙方应接受甲方委托的第三方机构对项目实施情况进行监管和评估，并按其指定期限提供相应的书面服务信息或资料。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（4）乙方有义务接受并配合甲方及财政、审计等部门对本项目的检查、指导和监督。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乙方应遵守诚实信用原则。如乙方被发现在项目实施过程中存在提供虚假资料或信息的情形的，甲方有权立即停止本项目、解除本合同并追回项目荣誉和奖励，同时在媒体通告，乙方三年内不得参加公益招投标或甲方主办的其他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（6）乙方应当确保其工作人员、临时聘用人员或其他代表乙方完成服务人员尊重服务对象、维护服务对象合法权益，保守服务对象之个人隐私或秘密。如发生侮辱、虐待、伤害 服务对象等严重情形的，甲方有权暂停乙方的服务；如经有关部门查证属实的，同上款处理，并保留追究乙方一切法律责任之权利。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（7）乙方应保管好项目服务资料，且应在甲方要求时5个工作日内及项目结束后30天内提供或交接服务台账、项目决算资料、项目报告等与服务相关的所有数据及资料；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（8）乙方应配合甲方做好每年的公益慈善项目；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（9）乙方应无条件协助甲方做好平台内服务对象信息更新和维护工作；</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（10）乙方应无条件协助甲方或各区镇（街道）做好空巢、独居等特殊老人的信息摸排、探访关爱工作；</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（11）其他为实现本合同目的应由乙方履行的义务。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4、监督与考核</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4.1甲方对项目进行全过程监督管理，乙方应每季度（3个月）向甲方通报工作开展情况，并根据其意见、建议不断改进服务品质。</w:t>
      </w:r>
      <w:r>
        <w:rPr>
          <w:rFonts w:hint="eastAsia" w:ascii="宋体" w:hAnsi="宋体" w:eastAsia="宋体" w:cs="宋体"/>
          <w:color w:val="auto"/>
          <w:highlight w:val="none"/>
          <w:lang w:val="en-US" w:eastAsia="zh-CN"/>
        </w:rPr>
        <w:t xml:space="preserve">甲方联合区镇（街道）不定期对居家养老服务开展检查，</w:t>
      </w:r>
      <w:r>
        <w:rPr>
          <w:rFonts w:hint="eastAsia" w:ascii="宋体" w:hAnsi="宋体" w:eastAsia="宋体" w:cs="宋体"/>
          <w:color w:val="auto"/>
          <w:highlight w:val="none"/>
        </w:rPr>
        <w:t xml:space="preserve">对于日常发现的乙方服务问题，可通过口头或书面通知乙方整改。书面通知整改的，乙方须于收到通知后5日内完成整改并提请甲方核查。如发生乙方严重侵犯甲方或任何服务对象合法权益的，甲方有权要求乙方立即停止侵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服务期间内，甲方可以自行或委托第三方对乙方运营情况进行考核，具体标准及要求由甲方制定，相关考评表详见附件。合同期内出现2次及以上季度考核不合格的，甲方有权终止合同，乙方因此产生的损失，均由乙方自行承担，甲方因此产生的损失，甲方有权从履约保证金中取得补偿。</w:t>
      </w:r>
      <w:r/>
    </w:p>
    <w:p>
      <w:pPr>
        <w:numPr>
          <w:ilvl w:val="0"/>
          <w:numId w:val="10"/>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履约验收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甲方应对乙方提供之服务进行验收并以验收结果为付款依据。依据合同约定，每月抽检乙方之不合格工单不予结算；季度考核结果作为季度考核费用结算依据。季度考核采用百分制，</w:t>
      </w:r>
      <w:r>
        <w:rPr>
          <w:rFonts w:hint="eastAsia" w:ascii="宋体" w:hAnsi="宋体" w:eastAsia="宋体" w:cs="宋体"/>
          <w:color w:val="auto"/>
          <w:szCs w:val="21"/>
          <w:highlight w:val="none"/>
        </w:rPr>
        <w:t xml:space="preserve">考核得分在90分及以上全额支付当季考核费；得分在70分至89分的，按每少1分扣当季考核费的1%；得分在60分至69分的，按当季考核费的70%支付；得分在60分以下或不合格的，当季考核费用不予支付。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6、其他事项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合同履行期间，乙方应负责甲方提供的“智慧民政平台”中居家养老平台的管理和运作。乙方承诺对上述平台之使用须仅限于本合同目的，不得挪作他用，否则构成违约；情节严重的，甲方有权解除合同，并没收全部履约保证金，乙方三年内不得承接区内相关养老服务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因养老服务需求的普遍性，乙方在本合同约定服务之外，可接受吴江区行政区域内老人的自费服务。就该类服务，乙方可自主定价，但向甲方备案同意后方可实施（自行签订协议另有约定的按其约定）,且乙方之服务仍应接受甲方或甲方指定第三方机构的监督。如有违反，仍应按本合同约定承担相应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 合同一方不履行合同义务或者履行合同义务不符合约定的，应当承担继续履行、采取补救措施或者赔偿损失等违约责任，赔偿损失范围包括但不限于直接经济损失、另请他人代为履行之费用、重新组织招投标或签约之费用、延期履行导致相关联合同延期而生延期费用、主张权利之律师费、诉讼费、公证费等必要与合理开支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7.2任何一方无法律规定或合同约定之事由要求提前解除合同的，不论另一方是否同意，均应向另一方支付已提供服务期限内月均服务费用等额的违约金；违约金不足以弥补损失的，还应补足。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7.3乙方如逾期履行第3.2.2条第（1）、</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3)</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7）项、第4.1条之时限的，如逾期5日以内（含）的，甲方有权随时督促；逾期5日以上的，对5日以上的逾期部分，甲方还有权要求乙方支付500元/日的逾期履行违约金。上述违约金甲方有权在应付服务费用中直接扣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7.4乙方违反保密义务的，应向甲方承担已提供服务期限内月均服务收费金额等值的违约金。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8、不可抗力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8.2合同一方因不可抗力不能履行合同的，应当及时通知对方，以减轻可能给对方造成的损失，并应当在合理期限内提供证明。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9、合同的解除和转让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9.1合同的解除。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有下列情形之一，合同一方可以解除合同：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（1）若乙方在服务管理期间，违反下列规定甲方可根据约定进行处罚，情节严重的可单方面解除服务合同，并没收全部履约保证金。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将承包的综合服务转包他人，甲方可单方面终止合同，并没收全部履约保证金。但部分服务如需要与其他单位开展合作，乙方需与相关公司签订合同，并做好服务人员的信息备案、服务监管等工作，对于相关工单产生的问题，由乙方全部承担。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（3）在项目实施过程中存在弄虚作假、提供虚假资料的，甲方可单方面终止合同，并没收全部履约保证金。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（4）出现重大安全生产责任事故、被相关部门列入失信惩戒黑名单或其他社会不良影响事件等情况，甲方可单方面解除服务合同，并没收全部履约保证金。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（5）因不可抗力致使不能实现合同目的，未受不可抗力影响的一方有权解除合同；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（6）因合同一方根本违约导致合同不能履行，另一方有权解除合同；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（7）因法律规定或上级政府行政决定终止居家养老服务政策致合同无法继续履行的；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（8）本合同约定的其他情形。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有权解除合同的一方，应当在上述解除事由发生之后十五天内书面通知对方以主张解除合同，合同在书面通知到达对方时解除。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9.2合同的转让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本合同权利和义务全部不得转让，但甲方因政府行政职能变动而转让的除外。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10、履约保证金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10.1履约保证金为人民币</w:t>
      </w:r>
      <w:r>
        <w:rPr>
          <w:rFonts w:hint="eastAsia" w:ascii="宋体" w:hAnsi="宋体" w:eastAsia="宋体" w:cs="宋体"/>
          <w:color w:val="auto"/>
          <w:highlight w:val="none"/>
          <w:u w:val="single"/>
        </w:rPr>
        <w:t xml:space="preserve">伍拾万元整</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10.2乙方须在发出中标通知书后（合同签订前）的</w:t>
      </w:r>
      <w:r>
        <w:rPr>
          <w:rFonts w:hint="eastAsia" w:ascii="宋体" w:hAnsi="宋体" w:eastAsia="宋体" w:cs="宋体"/>
          <w:color w:val="auto"/>
          <w:highlight w:val="none"/>
          <w:lang w:val="en-US" w:eastAsia="zh-CN"/>
        </w:rPr>
        <w:t xml:space="preserve">七日</w:t>
      </w:r>
      <w:r>
        <w:rPr>
          <w:rFonts w:hint="eastAsia" w:ascii="宋体" w:hAnsi="宋体" w:eastAsia="宋体" w:cs="宋体"/>
          <w:color w:val="auto"/>
          <w:highlight w:val="none"/>
        </w:rPr>
        <w:t xml:space="preserve">内交至甲方指定账户。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10.3履约保证金（无息）将在乙方服务期满后凭中标人的收款收据在</w:t>
      </w:r>
      <w:r>
        <w:rPr>
          <w:rFonts w:hint="eastAsia" w:ascii="宋体" w:hAnsi="宋体" w:eastAsia="宋体" w:cs="宋体"/>
          <w:color w:val="auto"/>
          <w:highlight w:val="none"/>
          <w:lang w:val="en-US" w:eastAsia="zh-CN"/>
        </w:rPr>
        <w:t xml:space="preserve">三十</w:t>
      </w:r>
      <w:r>
        <w:rPr>
          <w:rFonts w:hint="eastAsia" w:ascii="宋体" w:hAnsi="宋体" w:eastAsia="宋体" w:cs="宋体"/>
          <w:color w:val="auto"/>
          <w:highlight w:val="none"/>
        </w:rPr>
        <w:t xml:space="preserve">个工作日内退返乙方。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10.4如果乙方未能履行合同规定的任何义务，甲方有权从履约保证金中取得补偿。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11、合同的生效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本合同在乙方按时缴纳履约保证金且甲乙双方代表签字并加盖公章（或合同章）后即生效,并经“苏采云”公示。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12、附则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12.1争议解决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本合同未尽事宜应按《中华人民共和国民法典》、《中华人民共和国政府采购法》以及相关法律法规之规定解释。</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如因履行本合同发生争议的，双方协商解决，协商不成的，任何一方有权提交苏州市吴江区人民法院诉讼解决。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12.2合同份数</w:t>
      </w:r>
      <w:r/>
    </w:p>
    <w:p>
      <w:pPr>
        <w:ind w:firstLine="420"/>
        <w:spacing w:line="360" w:lineRule="auto"/>
        <w:rPr>
          <w:rFonts w:hint="eastAsia" w:ascii="宋体" w:hAnsi="宋体" w:eastAsia="宋体" w:cs="宋体"/>
          <w:b/>
          <w:bCs/>
          <w:color w:val="auto"/>
          <w:szCs w:val="21"/>
          <w:highlight w:val="none"/>
          <w:lang w:val="zh-TW"/>
        </w:rPr>
      </w:pPr>
      <w:r>
        <w:rPr>
          <w:rFonts w:hint="eastAsia" w:ascii="宋体" w:hAnsi="宋体" w:eastAsia="宋体" w:cs="宋体"/>
          <w:color w:val="auto"/>
          <w:highlight w:val="none"/>
        </w:rPr>
        <w:t xml:space="preserve">本合同一式</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份，甲乙双方各执两份，招标代理机构一份</w:t>
      </w:r>
      <w:r>
        <w:rPr>
          <w:rFonts w:hint="eastAsia" w:ascii="宋体" w:hAnsi="宋体" w:eastAsia="宋体" w:cs="宋体"/>
          <w:color w:val="auto"/>
          <w:szCs w:val="21"/>
          <w:highlight w:val="none"/>
        </w:rPr>
        <w:t xml:space="preserve">。</w:t>
      </w:r>
      <w:r/>
    </w:p>
    <w:tbl>
      <w:tblPr>
        <w:tblStyle w:val="693"/>
        <w:tblW w:w="8599" w:type="dxa"/>
        <w:jc w:val="center"/>
        <w:tblLayout w:type="fixed"/>
        <w:tblCellMar>
          <w:left w:w="108" w:type="dxa"/>
          <w:top w:w="0" w:type="dxa"/>
          <w:right w:w="108" w:type="dxa"/>
          <w:bottom w:w="0" w:type="dxa"/>
        </w:tblCellMar>
        <w:tblLook w:val="04A0" w:firstRow="1" w:lastRow="0" w:firstColumn="1" w:lastColumn="0" w:noHBand="0" w:noVBand="1"/>
      </w:tblPr>
      <w:tblGrid>
        <w:gridCol w:w="4360"/>
        <w:gridCol w:w="4239"/>
      </w:tblGrid>
      <w:tr>
        <w:trPr>
          <w:jc w:val="center"/>
          <w:trHeight w:val="510"/>
        </w:trPr>
        <w:tc>
          <w:tcPr>
            <w:tcW w:w="4360"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239"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乙方（盖章）：</w:t>
            </w:r>
            <w:r/>
          </w:p>
        </w:tc>
      </w:tr>
      <w:tr>
        <w:trPr>
          <w:jc w:val="center"/>
          <w:trHeight w:val="510"/>
        </w:trPr>
        <w:tc>
          <w:tcPr>
            <w:tcW w:w="4360"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39"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r>
      <w:tr>
        <w:trPr>
          <w:jc w:val="center"/>
          <w:trHeight w:val="510"/>
        </w:trPr>
        <w:tc>
          <w:tcPr>
            <w:tcW w:w="4360"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239"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r>
      <w:tr>
        <w:trPr>
          <w:jc w:val="center"/>
          <w:trHeight w:val="510"/>
        </w:trPr>
        <w:tc>
          <w:tcPr>
            <w:tcW w:w="4360" w:type="dxa"/>
            <w:vAlign w:val="center"/>
            <w:textDirection w:val="lrTb"/>
            <w:noWrap w:val="false"/>
          </w:tcPr>
          <w:p>
            <w:pPr>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 xml:space="preserve">代理机构（盖章）：</w:t>
            </w:r>
            <w:r/>
          </w:p>
        </w:tc>
        <w:tc>
          <w:tcPr>
            <w:tcW w:w="4239" w:type="dxa"/>
            <w:vAlign w:val="center"/>
            <w:textDirection w:val="lrTb"/>
            <w:noWrap w:val="false"/>
          </w:tcPr>
          <w:p>
            <w:pPr>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tc>
      </w:tr>
    </w:tbl>
    <w:p>
      <w:pPr>
        <w:ind w:left="359" w:firstLine="58"/>
        <w:spacing w:line="360" w:lineRule="auto"/>
        <w:tabs>
          <w:tab w:val="left" w:pos="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727"/>
        <w:ind w:firstLine="452"/>
        <w:rPr>
          <w:rFonts w:hint="eastAsia" w:hAnsi="宋体" w:cs="宋体"/>
          <w:color w:val="auto"/>
          <w:spacing w:val="8"/>
          <w:szCs w:val="21"/>
          <w:highlight w:val="none"/>
        </w:rPr>
      </w:pPr>
      <w:r>
        <w:rPr>
          <w:rFonts w:hint="eastAsia" w:hAnsi="宋体" w:cs="宋体"/>
          <w:color w:val="auto"/>
          <w:spacing w:val="8"/>
          <w:szCs w:val="21"/>
          <w:highlight w:val="none"/>
        </w:rPr>
      </w:r>
      <w:r/>
    </w:p>
    <w:p>
      <w:pPr>
        <w:rPr>
          <w:rFonts w:hint="eastAsia" w:ascii="宋体" w:hAnsi="宋体" w:cs="宋体"/>
          <w:color w:val="auto"/>
          <w:spacing w:val="8"/>
          <w:szCs w:val="21"/>
          <w:highlight w:val="none"/>
        </w:rPr>
      </w:pPr>
      <w:r>
        <w:rPr>
          <w:rFonts w:hint="eastAsia" w:ascii="宋体" w:hAnsi="宋体" w:cs="宋体"/>
          <w:color w:val="auto"/>
          <w:spacing w:val="8"/>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rPr>
          <w:rFonts w:hint="eastAsia" w:ascii="宋体" w:hAnsi="宋体" w:eastAsia="宋体" w:cs="宋体"/>
          <w:b/>
          <w:color w:val="auto"/>
          <w:szCs w:val="21"/>
          <w:highlight w:val="none"/>
        </w:rPr>
      </w:pPr>
      <w:r/>
      <w:bookmarkStart w:id="19" w:name="_Toc288547518"/>
      <w:r/>
      <w:bookmarkStart w:id="20" w:name="_Toc230158467"/>
      <w:r/>
      <w:bookmarkStart w:id="21" w:name="_Toc419388192"/>
      <w:r/>
      <w:bookmarkStart w:id="22" w:name="_Toc7115793"/>
      <w:r>
        <w:rPr>
          <w:rFonts w:hint="eastAsia" w:ascii="宋体" w:hAnsi="宋体" w:eastAsia="宋体" w:cs="宋体"/>
          <w:b/>
          <w:color w:val="auto"/>
          <w:szCs w:val="21"/>
          <w:highlight w:val="none"/>
        </w:rPr>
        <w:t xml:space="preserve">合同附件1：</w:t>
      </w:r>
      <w:r/>
    </w:p>
    <w:p>
      <w:pPr>
        <w:ind w:firstLine="422"/>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吴江区政府购买居家养老服务季度考评表</w:t>
      </w:r>
      <w:r/>
    </w:p>
    <w:tbl>
      <w:tblPr>
        <w:tblStyle w:val="693"/>
        <w:tblW w:w="10019" w:type="dxa"/>
        <w:jc w:val="center"/>
        <w:tblLayout w:type="autofit"/>
        <w:tblCellMar>
          <w:left w:w="108" w:type="dxa"/>
          <w:top w:w="0" w:type="dxa"/>
          <w:right w:w="108" w:type="dxa"/>
          <w:bottom w:w="0" w:type="dxa"/>
        </w:tblCellMar>
        <w:tblLook w:val="04A0" w:firstRow="1" w:lastRow="0" w:firstColumn="1" w:lastColumn="0" w:noHBand="0" w:noVBand="1"/>
      </w:tblPr>
      <w:tblGrid>
        <w:gridCol w:w="1147"/>
        <w:gridCol w:w="1545"/>
        <w:gridCol w:w="5613"/>
        <w:gridCol w:w="956"/>
        <w:gridCol w:w="758"/>
      </w:tblGrid>
      <w:tr>
        <w:trPr>
          <w:jc w:val="center"/>
          <w:trHeight w:val="90"/>
        </w:trPr>
        <w:tc>
          <w:tcPr>
            <w:gridSpan w:val="5"/>
            <w:shd w:val="clear" w:color="auto" w:fill="auto"/>
            <w:tcBorders>
              <w:top w:val="none" w:color="000000" w:sz="4" w:space="0"/>
              <w:left w:val="none" w:color="000000" w:sz="4" w:space="0"/>
              <w:bottom w:val="single" w:color="000000" w:sz="4" w:space="0"/>
              <w:right w:val="none" w:color="000000" w:sz="4" w:space="0"/>
            </w:tcBorders>
            <w:tcW w:w="10019" w:type="dxa"/>
            <w:vAlign w:val="center"/>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被考评单位：                                                 考评周期：   年  月至   年  月</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r>
      <w:tr>
        <w:trPr>
          <w:jc w:val="center"/>
          <w:trHeight w:val="90"/>
        </w:trPr>
        <w:tc>
          <w:tcPr>
            <w:shd w:val="clear" w:color="auto" w:fill="auto"/>
            <w:tcBorders>
              <w:top w:val="single" w:color="000000" w:sz="4" w:space="0"/>
              <w:left w:val="single" w:color="000000" w:sz="4" w:space="0"/>
              <w:right w:val="single" w:color="000000" w:sz="4" w:space="0"/>
            </w:tcBorders>
            <w:tcW w:w="1147"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服务质量</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服务质量监管</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对居家养老服务助老员服务质量和服务态度进行监管，并建立相应奖惩机制，未提供的，不得分。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left w:val="single" w:color="000000" w:sz="4" w:space="0"/>
              <w:right w:val="single" w:color="000000" w:sz="4" w:space="0"/>
            </w:tcBorders>
            <w:tcW w:w="1147"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工单合格率</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考核周期内工单合格率达95%（含）以上的不扣分，每少0.1个百分点扣1分，不足0.1个百分点的按0.1个百分点算。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left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服务覆盖情况</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符合服务条件的服务对象反映未享受有关服务，查证属于服务方未能宣传服务到位的，每次扣2分。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left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流程准确性</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按照规定流程进行开单，出现开单后未上门、开错单等非正常开单情形，情况经核实的，每次扣1分。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left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筛查评估</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服务开展前对服务对象进行筛查评估。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left w:val="single" w:color="000000" w:sz="4" w:space="0"/>
              <w:bottom w:val="single" w:color="000000" w:sz="4" w:space="0"/>
              <w:right w:val="single" w:color="000000" w:sz="4" w:space="0"/>
            </w:tcBorders>
            <w:tcW w:w="1147"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其他质量要求</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实际服务内容需与工单内容一致，不能为已死亡的老年人家庭或非吴江户籍的老年人家庭等不符合服务条件的家庭开展服务</w:t>
            </w:r>
            <w:r>
              <w:rPr>
                <w:rFonts w:hint="eastAsia" w:ascii="宋体" w:hAnsi="宋体" w:eastAsia="宋体" w:cs="宋体"/>
                <w:color w:val="auto"/>
                <w:szCs w:val="21"/>
                <w:highlight w:val="none"/>
                <w:lang w:eastAsia="zh-CN"/>
              </w:rPr>
              <w:t xml:space="preserve">。每发现</w:t>
            </w:r>
            <w:r>
              <w:rPr>
                <w:rFonts w:hint="eastAsia" w:ascii="宋体" w:hAnsi="宋体" w:eastAsia="宋体" w:cs="宋体"/>
                <w:color w:val="auto"/>
                <w:szCs w:val="21"/>
                <w:highlight w:val="none"/>
                <w:lang w:val="en-US" w:eastAsia="zh-CN"/>
              </w:rPr>
              <w:t xml:space="preserve">1个问题工单，扣4分，扣完为止。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内部管理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站点服务能力</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每个区镇（吴江开发区、太湖新城分别算1个）至少建一个基层服务站点并配有60周岁以下的专职站长且站点管理人员与服务对象的比例不低于1:1000，未达标的不得分（5分）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质量控制情况</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服务对象回访率（电话或入户，不含已监管工单）为100%，其中入户回访占比不低于10%，未达标的不得分。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信息维护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平台数据更新情况</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查看平台数据，服务对象联系电话、居住地址等基本信息有误的，每发现1处扣1分。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服务小程序操作规范情况</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查看平台数据，上传照片不规范、不清晰等导致无法确认服务工单有效性的，每发现1处扣1分。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社会评价</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服务对象满意度</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服务对象满意率95%（含）以上，每少1个百分点扣2分，不足1个百分点的按1个百分点算。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有效投诉情况</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每发现1起扣5分。（包括居家养老服务热线、12345市民服务热线转接或其他投诉渠道投诉，经核实扣分）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加分项</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先进荣誉、表彰、宣传等获得情况</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当年度内获得国家级荣誉或国家级媒体正面宣传报道的，加5分；省级的，加3分；市级的加2分，区级的加1分。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自费服务对象拓展情况</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查看服务数据，自费服务对象人数占户籍老人总数的比值每增加0.1%加1分</w:t>
            </w: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29"/>
        </w:trPr>
        <w:tc>
          <w:tcPr>
            <w:gridSpan w:val="2"/>
            <w:shd w:val="clear" w:color="auto" w:fill="auto"/>
            <w:tcBorders>
              <w:top w:val="single" w:color="000000" w:sz="4" w:space="0"/>
              <w:left w:val="single" w:color="000000" w:sz="4" w:space="0"/>
              <w:bottom w:val="single" w:color="000000" w:sz="4" w:space="0"/>
              <w:right w:val="single" w:color="000000" w:sz="4" w:space="0"/>
            </w:tcBorders>
            <w:tcW w:w="2692"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一票否决</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如出现一票否决项，该季度考核经费全部扣减，分数可保留有效。但涉及安全责任事故等甲方有权追究相关责任，并视情形有权立即解除合同）</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出现重大安全生产责任事故、被相关部门列入失信惩戒黑名单或其他社会不良影响事件等情况。</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出现上述任意情况的，本次考核直接定为不合格</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2"/>
        </w:trPr>
        <w:tc>
          <w:tcPr>
            <w:gridSpan w:val="2"/>
            <w:shd w:val="clear" w:color="auto" w:fill="auto"/>
            <w:tcBorders>
              <w:top w:val="single" w:color="000000" w:sz="4" w:space="0"/>
              <w:left w:val="single" w:color="000000" w:sz="4" w:space="0"/>
              <w:bottom w:val="single" w:color="000000" w:sz="4" w:space="0"/>
              <w:right w:val="single" w:color="000000" w:sz="4" w:space="0"/>
            </w:tcBorders>
            <w:tcW w:w="2692"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服务人员（不包含管理人员和专业服务团队人员</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与系统中服务被覆盖服务户数比例低于1:110。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91"/>
        </w:trPr>
        <w:tc>
          <w:tcPr>
            <w:gridSpan w:val="2"/>
            <w:shd w:val="clear" w:color="auto" w:fill="auto"/>
            <w:tcBorders>
              <w:top w:val="single" w:color="000000" w:sz="4" w:space="0"/>
              <w:left w:val="single" w:color="000000" w:sz="4" w:space="0"/>
              <w:bottom w:val="single" w:color="000000" w:sz="4" w:space="0"/>
              <w:right w:val="single" w:color="000000" w:sz="4" w:space="0"/>
            </w:tcBorders>
            <w:tcW w:w="2692"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未开展在岗培训。</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69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gridSpan w:val="5"/>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考评人员</w:t>
            </w:r>
            <w:r>
              <w:rPr>
                <w:rFonts w:hint="eastAsia" w:ascii="宋体" w:hAnsi="宋体" w:cs="宋体"/>
                <w:color w:val="auto"/>
                <w:szCs w:val="21"/>
                <w:highlight w:val="none"/>
                <w:lang w:eastAsia="zh-CN"/>
              </w:rPr>
              <w:t xml:space="preserve">：</w:t>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考核结果作为居家养老服务季度考核费用结算参考依据。考核采用百分制，考核得分在90分及以上全额支付当季考核费；得分在70分至89分的，按每少1分扣当季考核费的1%；得分在60分至69分的，按当季考核费的70%支付；得分在60分以下或不合格的，当季考核费用不予支付。</w:t>
      </w:r>
      <w:r/>
    </w:p>
    <w:p>
      <w:pPr>
        <w:rPr>
          <w:rFonts w:hint="eastAsia" w:ascii="宋体" w:hAnsi="宋体" w:eastAsia="宋体" w:cs="宋体"/>
          <w:b/>
          <w:color w:val="auto"/>
          <w:szCs w:val="21"/>
          <w:highlight w:val="none"/>
        </w:rPr>
      </w:pPr>
      <w:r>
        <w:rPr>
          <w:rFonts w:hint="eastAsia" w:ascii="宋体" w:hAnsi="宋体" w:eastAsia="宋体" w:cs="宋体"/>
          <w:color w:val="auto"/>
          <w:sz w:val="32"/>
          <w:szCs w:val="32"/>
          <w:highlight w:val="none"/>
          <w:lang w:val="zh-CN"/>
        </w:rPr>
        <w:br w:type="page" w:clear="all"/>
      </w:r>
      <w:r>
        <w:rPr>
          <w:rFonts w:hint="eastAsia" w:ascii="宋体" w:hAnsi="宋体" w:eastAsia="宋体" w:cs="宋体"/>
          <w:b/>
          <w:color w:val="auto"/>
          <w:szCs w:val="21"/>
          <w:highlight w:val="none"/>
        </w:rPr>
        <w:t xml:space="preserve">合同附件2：</w:t>
      </w:r>
      <w:r/>
    </w:p>
    <w:p>
      <w:pPr>
        <w:jc w:val="center"/>
        <w:spacing w:line="400" w:lineRule="exac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lang w:bidi="ar"/>
        </w:rPr>
        <w:t xml:space="preserve">吴江区居家养老服务项目清单</w:t>
      </w:r>
      <w:r/>
    </w:p>
    <w:tbl>
      <w:tblPr>
        <w:tblStyle w:val="693"/>
        <w:tblW w:w="9482"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1080"/>
        <w:gridCol w:w="1912"/>
        <w:gridCol w:w="1080"/>
        <w:gridCol w:w="1080"/>
        <w:gridCol w:w="1990"/>
        <w:gridCol w:w="12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类别</w:t>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bidi="ar"/>
              </w:rPr>
              <w:t xml:space="preserve">市场调研</w:t>
            </w:r>
            <w:r>
              <w:rPr>
                <w:rFonts w:hint="eastAsia" w:ascii="宋体" w:hAnsi="宋体" w:eastAsia="宋体" w:cs="宋体"/>
                <w:color w:val="auto"/>
                <w:szCs w:val="21"/>
                <w:highlight w:val="none"/>
                <w:lang w:bidi="ar"/>
              </w:rPr>
              <w:t xml:space="preserve">价格</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val="en-US" w:eastAsia="zh-CN" w:bidi="ar"/>
              </w:rPr>
              <w:t xml:space="preserve">仅参考</w:t>
            </w:r>
            <w:r>
              <w:rPr>
                <w:rFonts w:hint="eastAsia" w:ascii="宋体" w:hAnsi="宋体" w:eastAsia="宋体" w:cs="宋体"/>
                <w:color w:val="auto"/>
                <w:szCs w:val="21"/>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拟兑换服务时长（小时）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备注</w:t>
            </w:r>
            <w:r/>
          </w:p>
        </w:tc>
      </w:tr>
      <w:tr>
        <w:trPr>
          <w:jc w:val="center"/>
          <w:trHeight w:val="813"/>
        </w:trPr>
        <w:tc>
          <w:tcPr>
            <w:shd w:val="clear" w:color="auto" w:fill="auto"/>
            <w:tcBorders>
              <w:top w:val="single" w:color="000000" w:sz="4" w:space="0"/>
              <w:left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生活照料服务</w:t>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助餐</w:t>
            </w:r>
            <w:r/>
          </w:p>
        </w:tc>
        <w:tc>
          <w:tcPr>
            <w:shd w:val="clear" w:color="auto" w:fill="auto"/>
            <w:tcBorders>
              <w:top w:val="single" w:color="000000" w:sz="4" w:space="0"/>
              <w:left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送餐上门</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w:t>
            </w:r>
            <w:r/>
          </w:p>
        </w:tc>
        <w:tc>
          <w:tcPr>
            <w:shd w:val="clear" w:color="auto" w:fill="auto"/>
            <w:tcBorders>
              <w:top w:val="non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餐费另算（如有）。</w:t>
            </w:r>
            <w:r/>
          </w:p>
        </w:tc>
        <w:tc>
          <w:tcPr>
            <w:shd w:val="clear" w:color="auto" w:fill="auto"/>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最高一单一个人可开时间和工单设置时间一致，人员增加，不拆分时长</w:t>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上门烹饪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食材另算（如有）。</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none" w:color="000000" w:sz="4" w:space="0"/>
              <w:left w:val="single" w:color="000000" w:sz="4" w:space="0"/>
              <w:bottom w:val="single" w:color="000000" w:sz="4" w:space="0"/>
              <w:right w:val="non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助浴</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上门助浴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60元/次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家庭具备洗浴条件、</w:t>
            </w:r>
            <w:r>
              <w:rPr>
                <w:rFonts w:hint="eastAsia" w:ascii="宋体" w:hAnsi="宋体" w:eastAsia="宋体" w:cs="宋体"/>
                <w:color w:val="auto"/>
                <w:sz w:val="21"/>
                <w:szCs w:val="21"/>
                <w:highlight w:val="none"/>
                <w:u w:val="none"/>
                <w:lang w:bidi="ar"/>
              </w:rPr>
              <w:t xml:space="preserve">一名</w:t>
            </w:r>
            <w:r>
              <w:rPr>
                <w:rFonts w:hint="eastAsia" w:ascii="宋体" w:hAnsi="宋体" w:eastAsia="宋体" w:cs="宋体"/>
                <w:color w:val="auto"/>
                <w:szCs w:val="21"/>
                <w:highlight w:val="none"/>
                <w:lang w:bidi="ar"/>
              </w:rPr>
              <w:t xml:space="preserve">服务人员可完成的，助浴时须有家属或监护人在场，辅助其洗浴</w:t>
            </w:r>
            <w:r/>
          </w:p>
        </w:tc>
        <w:tc>
          <w:tcPr>
            <w:shd w:val="clear" w:color="auto" w:fill="auto"/>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none" w:color="000000" w:sz="4" w:space="0"/>
              <w:left w:val="single" w:color="000000" w:sz="4" w:space="0"/>
              <w:bottom w:val="single" w:color="000000" w:sz="4" w:space="0"/>
              <w:right w:val="non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上门助浴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180元/次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需服务商带设备上门协助助浴、</w:t>
            </w:r>
            <w:r>
              <w:rPr>
                <w:rFonts w:hint="eastAsia" w:ascii="宋体" w:hAnsi="宋体" w:eastAsia="宋体" w:cs="宋体"/>
                <w:color w:val="auto"/>
                <w:sz w:val="21"/>
                <w:szCs w:val="21"/>
                <w:highlight w:val="none"/>
                <w:u w:val="none"/>
                <w:lang w:bidi="ar"/>
              </w:rPr>
              <w:t xml:space="preserve">一名</w:t>
            </w:r>
            <w:r>
              <w:rPr>
                <w:rFonts w:hint="eastAsia" w:ascii="宋体" w:hAnsi="宋体" w:eastAsia="宋体" w:cs="宋体"/>
                <w:color w:val="auto"/>
                <w:szCs w:val="21"/>
                <w:highlight w:val="none"/>
                <w:lang w:bidi="ar"/>
              </w:rPr>
              <w:t xml:space="preserve">服务人员可完成的，助浴时须有家属或监护人在场，辅助其洗浴</w:t>
            </w:r>
            <w:r/>
          </w:p>
        </w:tc>
        <w:tc>
          <w:tcPr>
            <w:shd w:val="clear" w:color="auto" w:fill="auto"/>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none" w:color="000000" w:sz="4" w:space="0"/>
              <w:left w:val="single" w:color="000000" w:sz="4" w:space="0"/>
              <w:bottom w:val="single" w:color="000000" w:sz="4" w:space="0"/>
              <w:right w:val="non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协助前往老年人助浴点进行身体清洁</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60元/次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需要家属或监护人在场</w:t>
            </w:r>
            <w:r/>
          </w:p>
        </w:tc>
        <w:tc>
          <w:tcPr>
            <w:shd w:val="clear" w:color="auto" w:fill="auto"/>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助洁</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洗头、洗漱、剪发剃须、洗脚、剪指（趾）甲等身体助洁服务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根据老年人需求自行选择一项或多项。</w:t>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居家清洁、衣物洗涤、物品整理等普通助洁服务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none" w:color="000000" w:sz="4" w:space="0"/>
              <w:right w:val="non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助行</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协助行走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none" w:color="000000" w:sz="4" w:space="0"/>
              <w:right w:val="non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陪伴外出、参加活动等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48"/>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none" w:color="000000" w:sz="4" w:space="0"/>
              <w:right w:val="non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助急</w:t>
            </w:r>
            <w:r/>
          </w:p>
        </w:tc>
        <w:tc>
          <w:tcPr>
            <w:shd w:val="clear" w:color="auto" w:fill="auto"/>
            <w:tcBorders>
              <w:top w:val="single" w:color="000000" w:sz="4" w:space="0"/>
              <w:left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紧急呼叫受理、紧急转介等</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免费</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shd w:val="clear" w:color="auto" w:fill="auto"/>
            <w:tcBorders>
              <w:top w:val="single" w:color="000000" w:sz="4" w:space="0"/>
              <w:left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医疗费用由家庭自负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助医</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治疗陪伴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对老人进行血压、血糖、心跳、血氧等进行常规检测。</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right w:val="single" w:color="000000" w:sz="4" w:space="0"/>
            </w:tcBorders>
            <w:tcW w:w="1260" w:type="dxa"/>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医疗费用由家庭自负。</w:t>
            </w:r>
            <w:r/>
          </w:p>
        </w:tc>
      </w:tr>
      <w:tr>
        <w:trPr>
          <w:jc w:val="center"/>
          <w:trHeight w:val="454"/>
        </w:trPr>
        <w:tc>
          <w:tcPr>
            <w:shd w:val="clear" w:color="auto" w:fill="auto"/>
            <w:tcBorders>
              <w:left w:val="single" w:color="000000" w:sz="4" w:space="0"/>
              <w:bottom w:val="single" w:color="auto"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陪同就医</w:t>
            </w:r>
            <w:r>
              <w:rPr>
                <w:rFonts w:hint="eastAsia" w:ascii="宋体" w:hAnsi="宋体" w:eastAsia="宋体" w:cs="宋体"/>
                <w:color w:val="auto"/>
                <w:sz w:val="21"/>
                <w:szCs w:val="21"/>
                <w:highlight w:val="none"/>
                <w:u w:val="none"/>
                <w:lang w:bidi="ar"/>
              </w:rPr>
              <w:t xml:space="preserve">（镇区范围内）</w:t>
            </w:r>
            <w:r/>
          </w:p>
        </w:tc>
        <w:tc>
          <w:tcPr>
            <w:shd w:val="clear" w:color="auto" w:fill="auto"/>
            <w:tcBorders>
              <w:top w:val="single" w:color="000000" w:sz="4" w:space="0"/>
              <w:left w:val="single" w:color="000000" w:sz="4" w:space="0"/>
              <w:bottom w:val="single" w:color="auto"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left w:val="single" w:color="000000" w:sz="4" w:space="0"/>
              <w:bottom w:val="single" w:color="000000" w:sz="4" w:space="0"/>
              <w:right w:val="single" w:color="000000" w:sz="4" w:space="0"/>
            </w:tcBorders>
            <w:tcW w:w="1260" w:type="dxa"/>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基础照护服务</w:t>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基础照护服务</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换季整理</w:t>
            </w:r>
            <w:r/>
          </w:p>
        </w:tc>
        <w:tc>
          <w:tcPr>
            <w:shd w:val="clear" w:color="auto" w:fill="auto"/>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季节交替时，对生活用品的更换，整理收藏等</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0.5</w:t>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auto"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护理协助</w:t>
            </w:r>
            <w:r/>
          </w:p>
        </w:tc>
        <w:tc>
          <w:tcPr>
            <w:shd w:val="clear" w:color="auto" w:fill="auto"/>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为老年人进行保暖和物理降温，协助和指导翻身、拍背、褥疮预防等</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w:t>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auto"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top w:val="single" w:color="auto" w:sz="4" w:space="0"/>
              <w:left w:val="single" w:color="auto" w:sz="4" w:space="0"/>
              <w:right w:val="single" w:color="auto"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康复护理</w:t>
            </w:r>
            <w:r/>
          </w:p>
        </w:tc>
        <w:tc>
          <w:tcPr>
            <w:shd w:val="clear" w:color="auto" w:fill="auto"/>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包括康复评估、计划制定、康复指导、康复理疗等（需有专业人员参与）</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auto"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8"/>
        </w:trPr>
        <w:tc>
          <w:tcPr>
            <w:shd w:val="clear" w:color="auto" w:fill="auto"/>
            <w:tcBorders>
              <w:left w:val="single" w:color="auto" w:sz="4" w:space="0"/>
              <w:bottom w:val="single" w:color="000000" w:sz="4" w:space="0"/>
              <w:right w:val="single" w:color="auto"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生活照护</w:t>
            </w:r>
            <w:r/>
          </w:p>
        </w:tc>
        <w:tc>
          <w:tcPr>
            <w:shd w:val="clear" w:color="auto" w:fill="auto"/>
            <w:tcBorders>
              <w:top w:val="single" w:color="auto" w:sz="4" w:space="0"/>
              <w:left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保健按摩</w:t>
            </w:r>
            <w:r/>
          </w:p>
        </w:tc>
        <w:tc>
          <w:tcPr>
            <w:shd w:val="clear" w:color="auto" w:fill="auto"/>
            <w:tcBorders>
              <w:top w:val="single" w:color="auto"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auto" w:sz="4" w:space="0"/>
              <w:left w:val="single" w:color="000000" w:sz="4" w:space="0"/>
              <w:right w:val="single" w:color="000000" w:sz="4" w:space="0"/>
            </w:tcBorders>
            <w:tcW w:w="1990" w:type="dxa"/>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120"/>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委托代办服务</w:t>
            </w:r>
            <w:r/>
          </w:p>
        </w:tc>
        <w:tc>
          <w:tcPr>
            <w:shd w:val="clear" w:color="auto" w:fill="auto"/>
            <w:tcBorders>
              <w:top w:val="single" w:color="000000" w:sz="4" w:space="0"/>
              <w:left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代购日常用品</w:t>
            </w:r>
            <w:r/>
          </w:p>
        </w:tc>
        <w:tc>
          <w:tcPr>
            <w:shd w:val="clear" w:color="auto" w:fill="auto"/>
            <w:tcBorders>
              <w:top w:val="single" w:color="000000" w:sz="4" w:space="0"/>
              <w:left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代购日常生活用品、果蔬等</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15元/次</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w:t>
            </w:r>
            <w:r/>
          </w:p>
        </w:tc>
        <w:tc>
          <w:tcPr>
            <w:shd w:val="clear" w:color="auto" w:fill="auto"/>
            <w:tcBorders>
              <w:top w:val="single" w:color="000000" w:sz="4" w:space="0"/>
              <w:left w:val="single" w:color="000000" w:sz="4" w:space="0"/>
              <w:right w:val="single" w:color="000000" w:sz="4" w:space="0"/>
            </w:tcBorders>
            <w:tcW w:w="1990" w:type="dxa"/>
            <w:vAlign w:val="center"/>
            <w:textDirection w:val="lrTb"/>
            <w:noWrap/>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不含购买日常用品费用。</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精神慰藉服务</w:t>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情绪疏导</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与老年人进行谈心、交流，</w:t>
            </w:r>
            <w:r>
              <w:rPr>
                <w:rFonts w:hint="eastAsia" w:ascii="宋体" w:hAnsi="宋体" w:eastAsia="宋体" w:cs="宋体"/>
                <w:color w:val="auto"/>
                <w:sz w:val="21"/>
                <w:szCs w:val="21"/>
                <w:highlight w:val="none"/>
                <w:u w:val="none"/>
                <w:lang w:bidi="ar"/>
              </w:rPr>
              <w:t xml:space="preserve"> 耐心倾听老年人的诉说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top w:val="single" w:color="000000" w:sz="4" w:space="0"/>
              <w:left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专业助洁清洗</w:t>
            </w:r>
            <w:r/>
          </w:p>
        </w:tc>
        <w:tc>
          <w:tcPr>
            <w:shd w:val="clear" w:color="auto" w:fill="auto"/>
            <w:tcBorders>
              <w:top w:val="single" w:color="000000" w:sz="4" w:space="0"/>
              <w:left w:val="single" w:color="000000" w:sz="4" w:space="0"/>
              <w:right w:val="non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精细擦窗</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房屋面积≤80平方米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100元/次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最低开关单时长不得少于1.5小时。</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Borders>
              <w:left w:val="single" w:color="000000" w:sz="4" w:space="0"/>
              <w:right w:val="none" w:color="000000" w:sz="4" w:space="0"/>
            </w:tcBorders>
            <w:tcW w:w="1080" w:type="dxa"/>
            <w:vAlign w:val="center"/>
            <w:vMerge w:val="continue"/>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房屋面积80-120平方米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180元/次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最低开关单时长不得少于2小时。</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Borders>
              <w:left w:val="single" w:color="000000" w:sz="4" w:space="0"/>
              <w:bottom w:val="single" w:color="000000" w:sz="4" w:space="0"/>
              <w:right w:val="none" w:color="000000" w:sz="4" w:space="0"/>
            </w:tcBorders>
            <w:tcW w:w="1080" w:type="dxa"/>
            <w:vAlign w:val="center"/>
            <w:vMerge w:val="continue"/>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房屋面积≥120平方米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270元/次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最低开关单时长不得少于3小时。</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清洗油烟机+灶台</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180元/套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最低开关单时长不得少于1.5小时。</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空调专业清洗</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150元/台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最低开关单时长不得少于1.5小时。</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厨房深度清洁</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卫生间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深度清洁</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auto" w:sz="4" w:space="0"/>
              <w:right w:val="single" w:color="000000" w:sz="4" w:space="0"/>
            </w:tcBorders>
            <w:tcW w:w="126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洗衣机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专业清洗</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150元/台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最低开关单时长不得少于1.5小时。</w:t>
            </w:r>
            <w:r/>
          </w:p>
        </w:tc>
        <w:tc>
          <w:tcPr>
            <w:shd w:val="clear" w:color="auto" w:fill="auto"/>
            <w:tcBorders>
              <w:top w:val="single" w:color="auto"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r>
      <w:r/>
    </w:p>
    <w:p>
      <w:pPr>
        <w:jc w:val="left"/>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b/>
          <w:bCs/>
          <w:color w:val="auto"/>
          <w:sz w:val="21"/>
          <w:szCs w:val="21"/>
          <w:highlight w:val="none"/>
          <w:lang w:val="en-US" w:eastAsia="zh-CN" w:bidi="ar"/>
        </w:rPr>
        <w:t xml:space="preserve">注：清单服务根据工时兑换。</w:t>
      </w:r>
      <w:r/>
    </w:p>
    <w:p>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clear="all"/>
      </w:r>
      <w:r/>
    </w:p>
    <w:p>
      <w:pPr>
        <w:ind w:left="420" w:firstLine="2"/>
        <w:spacing w:before="120"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合同附件3：保密协议</w:t>
      </w:r>
      <w:r/>
    </w:p>
    <w:p>
      <w:pPr>
        <w:ind w:left="420" w:firstLine="2"/>
        <w:jc w:val="center"/>
        <w:spacing w:before="120" w:line="440" w:lineRule="exact"/>
        <w:rPr>
          <w:rFonts w:hint="eastAsia" w:ascii="仿宋" w:hAnsi="仿宋" w:eastAsia="仿宋"/>
          <w:b/>
          <w:color w:val="auto"/>
          <w:sz w:val="30"/>
          <w:szCs w:val="30"/>
          <w:highlight w:val="none"/>
        </w:rPr>
      </w:pPr>
      <w:r>
        <w:rPr>
          <w:rFonts w:hint="eastAsia" w:ascii="仿宋" w:hAnsi="仿宋" w:eastAsia="仿宋"/>
          <w:b/>
          <w:color w:val="auto"/>
          <w:sz w:val="30"/>
          <w:szCs w:val="30"/>
          <w:highlight w:val="none"/>
        </w:rPr>
        <w:t xml:space="preserve">吴江区居家养老服务保密协议</w:t>
      </w:r>
      <w:r/>
    </w:p>
    <w:p>
      <w:pPr>
        <w:ind w:firstLine="277"/>
        <w:jc w:val="left"/>
        <w:spacing w:before="120"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甲方：</w:t>
      </w:r>
      <w:r>
        <w:rPr>
          <w:rFonts w:hint="eastAsia" w:ascii="宋体" w:hAnsi="宋体" w:cs="宋体"/>
          <w:color w:val="auto"/>
          <w:szCs w:val="21"/>
          <w:highlight w:val="none"/>
          <w:u w:val="single"/>
        </w:rPr>
        <w:t xml:space="preserve">  苏州市吴江区民政局    </w:t>
      </w:r>
      <w:r>
        <w:rPr>
          <w:rFonts w:hint="eastAsia" w:ascii="宋体" w:hAnsi="宋体" w:cs="宋体"/>
          <w:color w:val="auto"/>
          <w:szCs w:val="21"/>
          <w:highlight w:val="none"/>
        </w:rPr>
        <w:t xml:space="preserve"> </w:t>
      </w:r>
      <w:r/>
    </w:p>
    <w:p>
      <w:pPr>
        <w:ind w:firstLine="277"/>
        <w:jc w:val="left"/>
        <w:spacing w:before="120"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乙方：</w:t>
      </w:r>
      <w:r>
        <w:rPr>
          <w:rFonts w:hint="eastAsia" w:ascii="宋体" w:hAnsi="宋体" w:cs="宋体"/>
          <w:color w:val="auto"/>
          <w:szCs w:val="21"/>
          <w:highlight w:val="none"/>
          <w:u w:val="single"/>
        </w:rPr>
        <w:t xml:space="preserve">                        </w:t>
      </w:r>
      <w:r/>
    </w:p>
    <w:p>
      <w:pPr>
        <w:ind w:firstLine="382"/>
        <w:keepLines w:val="0"/>
        <w:keepNext w:val="0"/>
        <w:pageBreakBefore w:val="0"/>
        <w:spacing w:before="191"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乙方基于甲方委托，为吴江区老年人提供居家养老服务的监管，依托甲方</w:t>
      </w:r>
      <w:r>
        <w:rPr>
          <w:rFonts w:hint="eastAsia" w:ascii="宋体" w:hAnsi="宋体" w:eastAsia="宋体" w:cs="宋体"/>
          <w:color w:val="auto"/>
          <w:szCs w:val="21"/>
          <w:highlight w:val="none"/>
          <w:u w:val="single"/>
        </w:rPr>
        <w:t xml:space="preserve">“吴江智慧民政业务系统”</w:t>
      </w:r>
      <w:r>
        <w:rPr>
          <w:rFonts w:hint="eastAsia" w:ascii="宋体" w:hAnsi="宋体" w:eastAsia="宋体" w:cs="宋体"/>
          <w:color w:val="auto"/>
          <w:szCs w:val="21"/>
          <w:highlight w:val="none"/>
        </w:rPr>
        <w:t xml:space="preserve">提供的老年人信息，为老年人提供上门服务的监管，包括日常照料、家政服务、商务服务、健康服务、精神慰藉等养老服务，服务过程中可能会获取甲方及老年人相关秘密信息事项，就乙方保密事宜，在自愿、平等基础上，经协商一致，特签订如下保密协议，以兹双方遵照执行。</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outlineLvl w:val="0"/>
      </w:pPr>
      <w:r>
        <w:rPr>
          <w:rFonts w:hint="eastAsia" w:ascii="宋体" w:hAnsi="宋体" w:eastAsia="宋体" w:cs="宋体"/>
          <w:bCs/>
          <w:color w:val="auto"/>
          <w:szCs w:val="21"/>
          <w:highlight w:val="none"/>
        </w:rPr>
        <w:t xml:space="preserve">第一条  保密的内容和范围</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1、乙方（包括乙方的分支机构）从甲方</w:t>
      </w:r>
      <w:r>
        <w:rPr>
          <w:rFonts w:hint="eastAsia" w:ascii="宋体" w:hAnsi="宋体" w:eastAsia="宋体" w:cs="宋体"/>
          <w:color w:val="auto"/>
          <w:szCs w:val="21"/>
          <w:highlight w:val="none"/>
          <w:u w:val="single"/>
        </w:rPr>
        <w:t xml:space="preserve">“吴江智慧民政业务系统”</w:t>
      </w:r>
      <w:r>
        <w:rPr>
          <w:rFonts w:hint="eastAsia" w:ascii="宋体" w:hAnsi="宋体" w:eastAsia="宋体" w:cs="宋体"/>
          <w:color w:val="auto"/>
          <w:szCs w:val="21"/>
          <w:highlight w:val="none"/>
        </w:rPr>
        <w:t xml:space="preserve">获得的涉及吴江区60周岁以上,主要是80周岁以上老年人基本信息,包括但不限于老人的身份信息、家庭信息、联系方式等，以及甲方提供给乙方的其他指明为保密的业务数据资料、行政规划资料或数据、涉及技术、运营或其他任何性质的数据或资料，或者基于甲方行政管理职能需要而取得的相对人之商业秘密或个人隐私等秘密信息，但不包括下述资料和信息：</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（1）已经公布于众的资料，但不包括乙方或其员工违反本协议规定未经授权所披露的；</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（2）双方约定可以公布于众的资料；</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（3）政策、</w:t>
      </w:r>
      <w:r>
        <w:rPr>
          <w:rFonts w:hint="eastAsia" w:ascii="宋体" w:hAnsi="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允许公布的其他资料。</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2、凡以直接或间接、口头或书面（包括但不限于任何电子、纸质等数据形式）等形式（或存储、显示于任何形式的介质）提供涉及保密内容的行为均属泄密。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甲方以口头或其他无形形式披露的信息，在披露前说明此为保密信息，乙方同意，因信息量与介质问题对于保密信息的范围和内容无法以成文形式穷尽，为此，乙方应尽最大诚信，对甲方提供的所有上款所涉信息均以对待保密信息之要求对待。</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outlineLvl w:val="0"/>
      </w:pPr>
      <w:r>
        <w:rPr>
          <w:rFonts w:hint="eastAsia" w:ascii="宋体" w:hAnsi="宋体" w:eastAsia="宋体" w:cs="宋体"/>
          <w:bCs/>
          <w:color w:val="auto"/>
          <w:szCs w:val="21"/>
          <w:highlight w:val="none"/>
        </w:rPr>
        <w:t xml:space="preserve">第二条 乙方保密义务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1、乙方不得向任何单位和个人泄露甲方的任何保密资料信息</w:t>
      </w:r>
      <w:r>
        <w:rPr>
          <w:rFonts w:hint="eastAsia" w:ascii="宋体" w:hAnsi="宋体" w:cs="宋体"/>
          <w:color w:val="auto"/>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2、乙方不得利用所掌握的秘密信息或资料牟取任何利益；</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了解并承认,乙方存在通过甲方系统或其他途径获取甲方保存的相关保密资料或数据的可能性，乙方同意并承诺，未经合同约定或甲方许可，乙方不得下载或存储无关之其他信息或资料，亦不得披露给任何无关第三方（包括乙方的雇员、经由乙方而合法接触到保密信息的第三方、任何因乙方过失而接触到保密信息的第三方）。</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4、乙方应采取有效措施，不得协助任何第三方，以不正当手段获取甲方秘密信息。乙方须对其员工违反本保密协议给甲方造成的损失承担责任。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须把保密资料的接触范围严格限制在因本协议规定目的而需接触保密资料工作人员及依法负有职业范围内保密义务的律师、审计师、会计师等必要的第三方辅助人员（下称：必要第三方辅助人员）的范围内，乙方有义务采取必要措施确保上述人员知悉并接受保密规则，并对上述人员的保密行为负责。</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6、《保密法》规定为机密、绝密级信息的查阅或使用，乙方需在查阅或使用前征得甲方书面同意，并按甲方指令查阅或使用。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对乙方因之获取的行政相对人之商业秘密或个人隐私，乙方承诺并保证将之作为甲方秘密同等对待，不得泄露或利用之以获取任何利益。乙方如与行政相对人存在利益冲突的，有必要提前告知甲方并予以回避。</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8、对乙方在本协议生效前或协议终止后，通过任何途径知悉或取得的有关甲方的重要信息，乙方均应参照本协议履行相应的保密义务。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9、除非为履行法定义务或双方合同约定之必要，如甲方在任何时候提出书面要求，乙方应当并应促使其工作人员在五个工作日内销毁或返还其占有的或控制的全部保密资料。</w:t>
      </w:r>
      <w:r/>
    </w:p>
    <w:p>
      <w:pPr>
        <w:ind w:firstLine="420"/>
        <w:jc w:val="left"/>
        <w:keepLines w:val="0"/>
        <w:keepNext w:val="0"/>
        <w:pageBreakBefore w:val="0"/>
        <w:spacing w:line="360" w:lineRule="auto"/>
        <w:widowControl w:val="off"/>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t xml:space="preserve">第三条 保密义务的延续</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乙方在本协议中承担的保密义务，不因乙方提供服务或货物事项之中止或终止而解除，除非甲方已明确同意乙方免于承担本协议约定的保密义务。</w:t>
      </w:r>
      <w:r/>
    </w:p>
    <w:p>
      <w:pPr>
        <w:ind w:firstLine="420"/>
        <w:jc w:val="left"/>
        <w:keepLines w:val="0"/>
        <w:keepNext w:val="0"/>
        <w:pageBreakBefore w:val="0"/>
        <w:spacing w:line="360" w:lineRule="auto"/>
        <w:widowControl w:val="off"/>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t xml:space="preserve">第四条  违约责任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违反保密协议约定，给甲方造成损失的，应赔偿甲方全部损失，包括但不限于甲方实际经济损失、甲方有证据证明的可得利益损失和为调查、追索乙方违约行为或任何因乙方原因导致的第三方的侵权行为所支付的合理调查费用、律师费用、公证费用、鉴定费用、评估费用、诉讼费用等；情节严重的，乙方还可能被追究行政责任直至承担相应刑事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2、如乙方发生或发现违反保密协议之行为，应立即采取措施减轻行为危害性，并尽力挽回泄密造成的影响，以使保密信息持续处于保密状态或将损失降至最低，甲方亦负有合理减损义务。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3、乙方违反本协议第二条第7项之保密义务时，</w:t>
      </w:r>
      <w:r>
        <w:rPr>
          <w:rFonts w:hint="eastAsia" w:ascii="宋体" w:hAnsi="宋体" w:cs="宋体"/>
          <w:color w:val="auto"/>
          <w:szCs w:val="21"/>
          <w:highlight w:val="none"/>
          <w:lang w:eastAsia="zh-CN"/>
        </w:rPr>
        <w:t xml:space="preserve">除</w:t>
      </w:r>
      <w:r>
        <w:rPr>
          <w:rFonts w:hint="eastAsia" w:ascii="宋体" w:hAnsi="宋体" w:eastAsia="宋体" w:cs="宋体"/>
          <w:color w:val="auto"/>
          <w:szCs w:val="21"/>
          <w:highlight w:val="none"/>
        </w:rPr>
        <w:t xml:space="preserve">乙方应依法向行政相对人承担法律责任外，还应支付甲方同等数额之违约金；若甲方实际损失高于约定违约金的，乙方还应按上述第1款之约定承担相应法律责任。</w:t>
      </w:r>
      <w:r/>
    </w:p>
    <w:p>
      <w:pPr>
        <w:ind w:firstLine="420"/>
        <w:jc w:val="left"/>
        <w:keepLines w:val="0"/>
        <w:keepNext w:val="0"/>
        <w:pageBreakBefore w:val="0"/>
        <w:spacing w:line="360" w:lineRule="auto"/>
        <w:widowControl w:val="off"/>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t xml:space="preserve">第五条 争议解决和适用法律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如因履行本协议产生争议的，双方应协商解决，协商不成的，任何一方有权提交甲方所在地人民法院管辖。</w:t>
      </w:r>
      <w:r/>
    </w:p>
    <w:p>
      <w:pPr>
        <w:ind w:firstLine="420"/>
        <w:jc w:val="left"/>
        <w:keepLines w:val="0"/>
        <w:keepNext w:val="0"/>
        <w:pageBreakBefore w:val="0"/>
        <w:spacing w:line="360" w:lineRule="auto"/>
        <w:widowControl w:val="off"/>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t xml:space="preserve">第六条  附则</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1、本协议自甲乙双方签字盖章之日起生效。</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2、本协议一式三份，甲方执两份，乙方执一份，各协议正本具有同等法律效力。</w:t>
      </w:r>
      <w:r/>
    </w:p>
    <w:p>
      <w:pPr>
        <w:ind w:firstLine="277"/>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（以下无正文）</w:t>
      </w:r>
      <w:r/>
    </w:p>
    <w:p>
      <w:pPr>
        <w:ind w:firstLine="277"/>
        <w:spacing w:before="12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甲方（盖章）：苏州市吴江区民政局</w:t>
      </w:r>
      <w:r/>
    </w:p>
    <w:p>
      <w:pPr>
        <w:ind w:firstLine="277"/>
        <w:spacing w:before="12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代表签字或签章：                              </w:t>
      </w:r>
      <w:r/>
    </w:p>
    <w:p>
      <w:pPr>
        <w:ind w:firstLine="277"/>
        <w:spacing w:before="12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      年    月    日</w:t>
      </w:r>
      <w:r/>
    </w:p>
    <w:p>
      <w:pPr>
        <w:spacing w:before="12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277"/>
        <w:spacing w:before="12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盖章</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277"/>
        <w:spacing w:before="12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代表签字或签章：</w:t>
      </w:r>
      <w:r/>
    </w:p>
    <w:p>
      <w:pPr>
        <w:ind w:firstLine="277"/>
        <w:spacing w:before="12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      年    月    日</w:t>
      </w:r>
      <w:r/>
    </w:p>
    <w:p>
      <w:pPr>
        <w:ind w:firstLine="277"/>
        <w:jc w:val="left"/>
        <w:spacing w:before="120" w:line="44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pStyle w:val="687"/>
        <w:jc w:val="center"/>
        <w:pageBreakBefore/>
        <w:spacing w:line="24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第六章 评标办法与</w:t>
      </w:r>
      <w:bookmarkEnd w:id="19"/>
      <w:r/>
      <w:bookmarkEnd w:id="20"/>
      <w:r/>
      <w:bookmarkEnd w:id="21"/>
      <w:r>
        <w:rPr>
          <w:rFonts w:hint="eastAsia" w:ascii="宋体" w:hAnsi="宋体" w:eastAsia="宋体" w:cs="宋体"/>
          <w:color w:val="auto"/>
          <w:sz w:val="32"/>
          <w:szCs w:val="32"/>
          <w:highlight w:val="none"/>
          <w:lang w:val="zh-CN"/>
        </w:rPr>
        <w:t xml:space="preserve">评审内容</w:t>
      </w:r>
      <w:bookmarkEnd w:id="22"/>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1.本次招标的评标方法采用综合评标法。即在最大限度地满足招标文件实质性要求的前提下，按照招标文件中规定的评分标准和各项因素进行综合评审，以评标总得分最高的投标单位作为中标单位。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eastAsia="宋体" w:cs="宋体"/>
          <w:color w:val="auto"/>
          <w:szCs w:val="21"/>
          <w:highlight w:val="none"/>
          <w:lang w:val="zh-CN" w:eastAsia="zh-CN"/>
        </w:rPr>
        <w:t xml:space="preserve">采购单位</w:t>
      </w:r>
      <w:r>
        <w:rPr>
          <w:rFonts w:hint="eastAsia" w:ascii="宋体" w:hAnsi="宋体" w:eastAsia="宋体" w:cs="宋体"/>
          <w:color w:val="auto"/>
          <w:szCs w:val="21"/>
          <w:highlight w:val="none"/>
          <w:lang w:val="zh-CN"/>
        </w:rPr>
        <w:t xml:space="preserve">书面授权评标委员会直接确定成交供应商。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投标单位，不再具有该标段的得标权，不应计入该标段的实质性响应投标单位数量内。本次招标项目共</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lang w:val="zh-CN"/>
        </w:rPr>
        <w:t xml:space="preserve">个标段，允许一个投标单位报名多个标段，但一个投标单位最多只能就其中</w:t>
      </w:r>
      <w:r>
        <w:rPr>
          <w:rFonts w:hint="eastAsia" w:ascii="宋体" w:hAnsi="宋体" w:eastAsia="宋体" w:cs="宋体"/>
          <w:color w:val="auto"/>
          <w:sz w:val="21"/>
          <w:szCs w:val="21"/>
          <w:highlight w:val="none"/>
          <w:u w:val="none"/>
          <w:lang w:val="en-US" w:eastAsia="zh-CN"/>
        </w:rPr>
        <w:t xml:space="preserve">一</w:t>
      </w:r>
      <w:r>
        <w:rPr>
          <w:rFonts w:hint="eastAsia" w:ascii="宋体" w:hAnsi="宋体" w:eastAsia="宋体" w:cs="宋体"/>
          <w:color w:val="auto"/>
          <w:sz w:val="21"/>
          <w:szCs w:val="21"/>
          <w:highlight w:val="none"/>
          <w:u w:val="none"/>
          <w:lang w:val="zh-CN"/>
        </w:rPr>
        <w:t xml:space="preserve">个标段中标</w:t>
      </w:r>
      <w:r>
        <w:rPr>
          <w:rFonts w:hint="eastAsia" w:ascii="宋体" w:hAnsi="宋体" w:eastAsia="宋体" w:cs="宋体"/>
          <w:color w:val="auto"/>
          <w:szCs w:val="21"/>
          <w:highlight w:val="none"/>
          <w:lang w:val="zh-CN"/>
        </w:rPr>
        <w:t xml:space="preserve">，标段开标顺序按标段号顺序确定。每个标段中标单位为一名</w:t>
      </w:r>
      <w:r>
        <w:rPr>
          <w:rFonts w:hint="eastAsia" w:ascii="宋体" w:hAnsi="宋体" w:eastAsia="宋体" w:cs="宋体"/>
          <w:color w:val="auto"/>
          <w:szCs w:val="21"/>
          <w:highlight w:val="none"/>
          <w:lang w:val="zh-CN"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.本</w:t>
      </w:r>
      <w:r>
        <w:rPr>
          <w:rFonts w:hint="eastAsia" w:ascii="宋体" w:hAnsi="宋体" w:eastAsia="宋体" w:cs="宋体"/>
          <w:color w:val="auto"/>
          <w:szCs w:val="21"/>
          <w:highlight w:val="none"/>
        </w:rPr>
        <w:t xml:space="preserve">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eastAsia="宋体" w:cs="宋体"/>
          <w:bCs/>
          <w:color w:val="auto"/>
          <w:szCs w:val="21"/>
          <w:highlight w:val="none"/>
        </w:rPr>
        <w:t xml:space="preserve">采购人书面授权评标委员会直接确定中标单位。</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评标委员会各成员独立对每个进入打分程序的有效投标单位的标书技术和资质部分以打分的形式进行评审和评价。评标时，评标委员会各成员独立对每个有效投标单位的投标文件技术及资质部分进行评价、打分，然后汇总，按算术平均方法，计算出每个投标单位的技术得分（四舍五入保留两位小数）；报价得分通过计算公式直接取得（四舍五入保留两位小数）；报价得分加评委算术平均得分，为投标单位的总得分（四舍五入保留两位小数）。</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.如出现评标总得分最高的投标单位有两个或两个以上的，以实际投标报价较低者优先作为中标单位，如果实际投标报价也相同的，则由采购人组织以抽签方式确定中标单位。</w:t>
      </w:r>
      <w:r/>
    </w:p>
    <w:p>
      <w:pPr>
        <w:ind w:firstLine="409"/>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评标委员会（或磋商小组）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或磋商小组）应当将其作为无效投标处理。</w:t>
      </w:r>
      <w:r/>
    </w:p>
    <w:p>
      <w:pPr>
        <w:ind w:firstLine="420"/>
        <w:spacing w:line="360" w:lineRule="auto"/>
        <w:tabs>
          <w:tab w:val="left" w:pos="2870" w:leader="none"/>
        </w:tabs>
        <w:rPr>
          <w:rFonts w:ascii="宋体" w:hAnsi="宋体" w:eastAsia="宋体" w:cs="宋体"/>
          <w:color w:val="auto"/>
          <w:szCs w:val="21"/>
          <w:highlight w:val="none"/>
        </w:rPr>
        <w:outlineLvl w:val="1"/>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.针对小型、微型企业的价格评审办法：</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val="zh-CN"/>
        </w:rPr>
        <w:t xml:space="preserve">《关于印发〈苏州市政府采购促进中小企业发展实施意见〉的通知》（苏财购〔2022〕16号）的相关规定</w:t>
      </w:r>
      <w:r>
        <w:rPr>
          <w:rFonts w:hint="eastAsia" w:ascii="宋体" w:hAnsi="宋体" w:eastAsia="宋体" w:cs="宋体"/>
          <w:color w:val="auto"/>
          <w:szCs w:val="21"/>
          <w:highlight w:val="none"/>
        </w:rPr>
        <w:t xml:space="preserve">，采用综合评分法的采购项目对属于小型、微型企业的投标单位给予评审优惠：</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（1）如投标单位属于小型或微型企业且提供自有服务的，对其报价给予20%的扣除；扣除后的价格参与价格评审。</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（2）中小企业划分标准详见“工信部联企业〔2011〕300号通知”</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（3）中小微企业在投标文件中提供签署的《中小企业声明函》。未按招标文件的规定在投标文件中提供《中小企业声明函》的，不享受促进中小微企业发展的相关政府采购政策。</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（4）以上规定未尽事项，按《政府采购促进中小企业发展暂行办法》等有关制度规定执行。</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注：①填报“中小企业声明函”需严格按“工信部联企业〔2011〕300号通知”中的《中小企业划型标准规定》进行。</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②若投标单位提供的 “中小企业声明函”（见第六章格式）为虚假声明则视同提供虚假材料，按“政府采购法”相关规定处理并报请政府监管部门给予行政处罚。</w:t>
      </w:r>
      <w:r/>
    </w:p>
    <w:p>
      <w:pPr>
        <w:ind w:firstLine="420"/>
        <w:spacing w:line="360" w:lineRule="auto"/>
        <w:tabs>
          <w:tab w:val="left" w:pos="2870" w:leader="none"/>
        </w:tabs>
        <w:rPr>
          <w:rFonts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③专门面向中小企业采购的项目或者采购包，不再执行价格评审优惠的扶持政策。</w:t>
      </w:r>
      <w:r/>
    </w:p>
    <w:p>
      <w:pPr>
        <w:ind w:firstLine="420"/>
        <w:spacing w:line="360" w:lineRule="auto"/>
        <w:tabs>
          <w:tab w:val="left" w:pos="2870" w:leader="none"/>
        </w:tabs>
        <w:rPr>
          <w:rFonts w:ascii="宋体" w:hAnsi="宋体" w:eastAsia="宋体" w:cs="宋体"/>
          <w:color w:val="auto"/>
          <w:szCs w:val="21"/>
          <w:highlight w:val="none"/>
        </w:rPr>
        <w:outlineLvl w:val="1"/>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.针对残疾人福利性单位的评审：</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根据《关于促进残疾人就业政府采购政策的通知》（财库〔2017〕141号）的通知规定，对属于残疾人福利性单位的投标单位给予评审加分：</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投标单位提供的《残疾人福利性单位声明函》与事实不符的，依照《</w:t>
      </w:r>
      <w:r>
        <w:rPr>
          <w:rFonts w:hint="eastAsia" w:ascii="宋体" w:hAnsi="宋体" w:eastAsia="宋体" w:cs="宋体"/>
          <w:color w:val="auto"/>
          <w:szCs w:val="21"/>
          <w:highlight w:val="none"/>
          <w:lang w:eastAsia="zh-CN"/>
        </w:rPr>
        <w:t xml:space="preserve">中华人民共和国政府采购法</w:t>
      </w:r>
      <w:r>
        <w:rPr>
          <w:rFonts w:hint="eastAsia" w:ascii="宋体" w:hAnsi="宋体" w:eastAsia="宋体" w:cs="宋体"/>
          <w:color w:val="auto"/>
          <w:szCs w:val="21"/>
          <w:highlight w:val="none"/>
        </w:rPr>
        <w:t xml:space="preserve">》第七十七条第一款的规定追究法律责任。</w:t>
      </w:r>
      <w:r/>
    </w:p>
    <w:p>
      <w:pPr>
        <w:ind w:firstLine="420"/>
        <w:spacing w:line="360" w:lineRule="auto"/>
        <w:tabs>
          <w:tab w:val="left" w:pos="2870" w:leader="none"/>
        </w:tabs>
        <w:rPr>
          <w:rFonts w:ascii="宋体" w:hAnsi="宋体" w:eastAsia="宋体" w:cs="宋体"/>
          <w:color w:val="auto"/>
          <w:szCs w:val="21"/>
          <w:highlight w:val="none"/>
        </w:rPr>
        <w:outlineLvl w:val="1"/>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.针对监狱企业的评审加分：</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根据《关于政府采购支持监狱企业发展有关问题的通知》（财库〔2014〕68号）的通知规定，对属于监狱企业的投标单位给予评审加分：</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ind w:firstLine="422"/>
        <w:jc w:val="left"/>
        <w:spacing w:line="360" w:lineRule="auto"/>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w:t>
      </w:r>
      <w:bookmarkStart w:id="23" w:name="_Hlk60839198"/>
      <w:r>
        <w:rPr>
          <w:rFonts w:hint="eastAsia" w:ascii="宋体" w:hAnsi="宋体" w:eastAsia="宋体" w:cs="宋体"/>
          <w:b/>
          <w:bCs/>
          <w:color w:val="auto"/>
          <w:sz w:val="21"/>
          <w:szCs w:val="21"/>
          <w:highlight w:val="none"/>
          <w:lang w:val="en-US" w:eastAsia="zh-CN" w:bidi="ar-SA"/>
        </w:rPr>
        <w:t xml:space="preserve">上述优惠政策不重复享受。</w:t>
      </w:r>
      <w:r/>
    </w:p>
    <w:p>
      <w:pPr>
        <w:ind w:firstLine="422"/>
        <w:jc w:val="left"/>
        <w:spacing w:line="360" w:lineRule="auto"/>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服务类项目中投标单位若使用退休人员，将不享受小微企业价格扣除优惠政策。</w:t>
      </w:r>
      <w:bookmarkEnd w:id="23"/>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.投标单位对提供的制造商的认定证明负有核实义务及责任。若投标单位提供的 “中小企业声明函”或认定证明（包括制造商）为虚假声明则视同提供虚假材料，投标单位将按“政府采购法”相关规定处理并报请政府监管部门给予相应处罚。</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10.</w:t>
      </w:r>
      <w:r>
        <w:rPr>
          <w:rFonts w:hint="eastAsia" w:ascii="宋体" w:hAnsi="宋体" w:eastAsia="宋体" w:cs="宋体"/>
          <w:b w:val="0"/>
          <w:bCs/>
          <w:color w:val="auto"/>
          <w:szCs w:val="21"/>
          <w:highlight w:val="none"/>
        </w:rPr>
        <w:t xml:space="preserve">为深化采购制度改革，促进采购领域公平竞争，持续优化采购营商环境，实现优质优价采购目标，评审过程中出现下列情形之一的，评审委员会应当启动异常低价投标（响应）审查程序：</w:t>
      </w:r>
      <w:r/>
    </w:p>
    <w:p>
      <w:pPr>
        <w:ind w:firstLine="420"/>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投标（响应）报价低于采购项目最高限价45%的，即投标（响应）报价&lt;采购项目最高限价×45%；</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评审委员会基于专业判断，认为供应商报价过低，有可能影响产品质量或者不能诚信履约的其他情形。</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b w:val="0"/>
          <w:bCs/>
          <w:color w:val="auto"/>
          <w:szCs w:val="21"/>
          <w:highlight w:val="none"/>
        </w:rPr>
        <w:t xml:space="preserve">1</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color w:val="auto"/>
          <w:szCs w:val="21"/>
          <w:highlight w:val="none"/>
        </w:rPr>
        <w:t xml:space="preserve">。</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二、评分标准：</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适用于一标段～三标段</w:t>
      </w:r>
      <w:r>
        <w:rPr>
          <w:rFonts w:hint="eastAsia" w:ascii="宋体" w:hAnsi="宋体" w:cs="宋体"/>
          <w:b/>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本次招标的评标方法采用综合评估方法，并以评分方法进行评估，总分值为100分，评审因素及各比重如下：价格分值占总分值的比重为10%（权重），服务方案及其它占90%（权重）。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727"/>
        <w:ind w:firstLine="422"/>
        <w:spacing w:line="360" w:lineRule="auto"/>
        <w:rPr>
          <w:rFonts w:hint="eastAsia" w:hAnsi="宋体" w:cs="宋体"/>
          <w:b/>
          <w:color w:val="auto"/>
          <w:szCs w:val="21"/>
          <w:highlight w:val="none"/>
          <w:lang w:val="zh-CN"/>
        </w:rPr>
      </w:pPr>
      <w:r>
        <w:rPr>
          <w:rFonts w:hint="eastAsia" w:hAnsi="宋体" w:cs="宋体"/>
          <w:b/>
          <w:color w:val="auto"/>
          <w:szCs w:val="21"/>
          <w:highlight w:val="none"/>
          <w:lang w:val="zh-CN"/>
        </w:rPr>
        <w:t xml:space="preserve">（一）投标报价（1</w:t>
      </w:r>
      <w:r>
        <w:rPr>
          <w:rFonts w:hint="eastAsia" w:hAnsi="宋体" w:cs="宋体"/>
          <w:b/>
          <w:color w:val="auto"/>
          <w:szCs w:val="21"/>
          <w:highlight w:val="none"/>
        </w:rPr>
        <w:t xml:space="preserve">0</w:t>
      </w:r>
      <w:r>
        <w:rPr>
          <w:rFonts w:hint="eastAsia" w:hAnsi="宋体" w:cs="宋体"/>
          <w:b/>
          <w:color w:val="auto"/>
          <w:szCs w:val="21"/>
          <w:highlight w:val="none"/>
          <w:lang w:val="zh-CN"/>
        </w:rPr>
        <w:t xml:space="preserve">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1、投标报价低于或等于财政预算价格的，为有效投标报价。超过财政预算的投标报价为无效投标报价。无效投标报价的投标文件不进行评审，也不得标。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2、价格分采用低价优先法计算，即满足招标文件要求且投标价格最低的投标报价为评标基准价，其价格分为10分。其他投标单位的价格分统一按照下列公式计算：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投标报价得分=（评标基准价／投标报价）×价格权值×100，小数点后保留两位。（价格权值为10%）。</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（二）运营管理方案（</w:t>
      </w:r>
      <w:r>
        <w:rPr>
          <w:rFonts w:hint="eastAsia" w:ascii="宋体" w:hAnsi="宋体" w:cs="宋体"/>
          <w:b/>
          <w:color w:val="auto"/>
          <w:szCs w:val="21"/>
          <w:highlight w:val="none"/>
          <w:lang w:val="en-US" w:eastAsia="zh-CN"/>
        </w:rPr>
        <w:t xml:space="preserve">42</w:t>
      </w:r>
      <w:r>
        <w:rPr>
          <w:rFonts w:hint="eastAsia" w:ascii="宋体" w:hAnsi="宋体" w:cs="宋体"/>
          <w:b/>
          <w:color w:val="auto"/>
          <w:szCs w:val="21"/>
          <w:highlight w:val="none"/>
        </w:rPr>
        <w:t xml:space="preserve">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1、发展规划与服务理念（</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能够结合居家养老服务,制定符合实际和未来发展的规划和目标定位，并制定符合发展规划和目标的服务宗旨及服务理念，且宗旨和理念具有较好的可读性与宣传性。规划、目标、综合与理念合理、可操作性强且完善、规范、清晰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分；规划、目标、综合与理念较合理，可操作性较强且较为完善、规范、清晰的得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分；规划、目标、综合与理念操作性一般且不太完善、不太规范、不太清晰的得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分；规划、目标、综合与理念操作性差且不完善、不规范、不清晰的得</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分；未提供不得分。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2、组织架构和人员配备（</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能够根据居家养老服务以及日常行政、业务管理合理设置职能部门，各职能部门按需配备人员，且各项工作均有专人负责但不冗余。对片区驻点办公地点有合理规划，对保障服务正常开展的助老员队伍有合理的配置计划。组织架构和人员配备全面、科学、合理先进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分；组织架构和人员配备较为完善，科学、合理性较好的得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分；组织架构和人员配备不太完善，科学、合理性一般的得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分；组织架构和人员配备全面性、合理性较差的得</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分；未提供不得分。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3、服务方案和规范（</w:t>
      </w:r>
      <w:r>
        <w:rPr>
          <w:rFonts w:hint="eastAsia" w:ascii="宋体" w:hAnsi="宋体" w:cs="宋体"/>
          <w:bCs/>
          <w:color w:val="auto"/>
          <w:szCs w:val="21"/>
          <w:highlight w:val="none"/>
          <w:lang w:val="en-US" w:eastAsia="zh-CN"/>
        </w:rPr>
        <w:t xml:space="preserve">16</w:t>
      </w:r>
      <w:r>
        <w:rPr>
          <w:rFonts w:hint="eastAsia" w:ascii="宋体" w:hAnsi="宋体" w:cs="宋体"/>
          <w:bCs/>
          <w:color w:val="auto"/>
          <w:szCs w:val="21"/>
          <w:highlight w:val="none"/>
        </w:rPr>
        <w:t xml:space="preserve">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3.1能够根据需要服务的不同类型的老人实际情况合理制定适合的服务方案，提供个性化、专业化居家养老服务。方案合理、可操作性强且完善、规范、清晰的得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分；方案较合理，可操作性较强且较为完善、规范、清晰的得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分；方案不太合理，可操作性一般且不太完善、规范、清晰的得4分；方案操作性差且不完善、不规范、不清晰的得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分；未提供不得分。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 能够提供形式多样的居家养老服务内容，且每项服务都有对应的标准和规范。服务内容合理、标准规范具体、可操作性强且完善、规范、清晰的得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分；方案较合理，可操作性较强且较为完善、规范、清晰的得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分；方案不太合理，可操作性一般且不太完善、规范、清晰的得4分；方案操作性差且不完善、不规范、不清晰的得2分；未提供不得分。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zh-CN"/>
        </w:rPr>
        <w:t xml:space="preserve">、</w:t>
      </w:r>
      <w:r>
        <w:rPr>
          <w:rFonts w:hint="eastAsia" w:ascii="宋体" w:hAnsi="宋体" w:cs="宋体"/>
          <w:color w:val="auto"/>
          <w:szCs w:val="21"/>
          <w:highlight w:val="none"/>
        </w:rPr>
        <w:t xml:space="preserve">内部考核及奖惩方案</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有完善的企业内部服务质量监管机制，并根据服务质量考评、服务差错报告等制定人员绩效考核方案，内部考核及奖惩方案完善、明确合理且可操作性强的得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分；内部考核及奖惩方案较完善、规范、合理且可操作性较好的得3分；内部考核及奖惩方案完善性、合理性一般，可操作性一般的1分；未提</w:t>
      </w:r>
      <w:r>
        <w:rPr>
          <w:rFonts w:hint="eastAsia" w:ascii="宋体" w:hAnsi="宋体" w:cs="宋体"/>
          <w:color w:val="auto"/>
          <w:szCs w:val="21"/>
          <w:highlight w:val="none"/>
        </w:rPr>
        <w:t xml:space="preserve">供不得分。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5、应急与安全保障措施（5分）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可能发生的各类应急预案，如突发公共卫生事件、灾害事故等，由投标单位根据管理经验自行拟制预案及保障措施。方案合理、可操作性强且完善、规范、清晰的得5分；方案较完善、规范、合理且可操作性较好的得3分；方案完善性、合理性一般，可操作性一般的1分</w:t>
      </w:r>
      <w:r>
        <w:rPr>
          <w:rFonts w:hint="eastAsia" w:ascii="宋体" w:hAnsi="宋体" w:cs="宋体"/>
          <w:bCs/>
          <w:color w:val="auto"/>
          <w:szCs w:val="21"/>
          <w:highlight w:val="none"/>
        </w:rPr>
        <w:t xml:space="preserve">；未提</w:t>
      </w:r>
      <w:r>
        <w:rPr>
          <w:rFonts w:hint="eastAsia" w:ascii="宋体" w:hAnsi="宋体" w:cs="宋体"/>
          <w:color w:val="auto"/>
          <w:szCs w:val="21"/>
          <w:highlight w:val="none"/>
        </w:rPr>
        <w:t xml:space="preserve">供不得分。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6、配合协调方案（5分）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运营期间与其他单位、部门的综合协调方案。方案合理、可操作性强且完善、规范、清晰的得5分；方案较完善、规范、合理且可操作性较好的得3分；方案完善性、合理性一般，可操作性一般的1分；未提供不得分。</w:t>
      </w:r>
      <w:r/>
    </w:p>
    <w:p>
      <w:pPr>
        <w:pStyle w:val="853"/>
        <w:ind w:firstLine="422"/>
        <w:spacing w:line="360" w:lineRule="auto"/>
        <w:rPr>
          <w:rFonts w:hAnsi="宋体" w:eastAsia="宋体" w:cs="宋体"/>
          <w:bCs/>
          <w:color w:val="auto"/>
          <w:sz w:val="21"/>
          <w:szCs w:val="21"/>
          <w:highlight w:val="none"/>
        </w:rPr>
        <w:outlineLvl w:val="0"/>
      </w:pPr>
      <w:r>
        <w:rPr>
          <w:rFonts w:hAnsi="宋体" w:eastAsia="宋体" w:cs="宋体"/>
          <w:b/>
          <w:color w:val="auto"/>
          <w:sz w:val="21"/>
          <w:szCs w:val="21"/>
          <w:highlight w:val="none"/>
        </w:rPr>
        <w:t xml:space="preserve">（三）人员服务综合素质比较（</w:t>
      </w:r>
      <w:r>
        <w:rPr>
          <w:rFonts w:hint="eastAsia" w:hAnsi="宋体" w:eastAsia="宋体" w:cs="宋体"/>
          <w:b/>
          <w:color w:val="auto"/>
          <w:sz w:val="21"/>
          <w:szCs w:val="21"/>
          <w:highlight w:val="none"/>
          <w:lang w:val="en-US" w:eastAsia="zh-CN"/>
        </w:rPr>
        <w:t xml:space="preserve">36</w:t>
      </w:r>
      <w:r>
        <w:rPr>
          <w:rFonts w:hAnsi="宋体" w:eastAsia="宋体" w:cs="宋体"/>
          <w:b/>
          <w:color w:val="auto"/>
          <w:sz w:val="21"/>
          <w:szCs w:val="21"/>
          <w:highlight w:val="none"/>
        </w:rPr>
        <w:t xml:space="preserve">分）    </w:t>
      </w:r>
      <w:r>
        <w:rPr>
          <w:rFonts w:hAnsi="宋体" w:eastAsia="宋体" w:cs="宋体"/>
          <w:bCs/>
          <w:color w:val="auto"/>
          <w:sz w:val="21"/>
          <w:szCs w:val="21"/>
          <w:highlight w:val="none"/>
        </w:rPr>
        <w:t xml:space="preserve">  </w:t>
      </w:r>
      <w:r/>
    </w:p>
    <w:p>
      <w:pPr>
        <w:pStyle w:val="853"/>
        <w:ind w:firstLine="420"/>
        <w:jc w:val="left"/>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t xml:space="preserve">1、项目负责人综合素质：</w:t>
      </w:r>
      <w:r>
        <w:rPr>
          <w:rFonts w:hint="eastAsia" w:hAnsi="宋体" w:eastAsia="宋体" w:cs="宋体"/>
          <w:bCs/>
          <w:color w:val="auto"/>
          <w:sz w:val="21"/>
          <w:szCs w:val="21"/>
          <w:highlight w:val="none"/>
          <w:lang w:val="en-US" w:eastAsia="zh-CN"/>
        </w:rPr>
        <w:t xml:space="preserve">8</w:t>
      </w:r>
      <w:r>
        <w:rPr>
          <w:rFonts w:hAnsi="宋体" w:eastAsia="宋体" w:cs="宋体"/>
          <w:bCs/>
          <w:color w:val="auto"/>
          <w:sz w:val="21"/>
          <w:szCs w:val="21"/>
          <w:highlight w:val="none"/>
        </w:rPr>
        <w:t xml:space="preserve">分</w:t>
      </w:r>
      <w:r/>
    </w:p>
    <w:p>
      <w:pPr>
        <w:pStyle w:val="853"/>
        <w:ind w:firstLine="420"/>
        <w:jc w:val="left"/>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t xml:space="preserve">（1）项目负责人本科及以上学历得2分，专科学历得1分；                                          </w:t>
      </w:r>
      <w:r/>
    </w:p>
    <w:p>
      <w:pPr>
        <w:pStyle w:val="853"/>
        <w:ind w:firstLine="420"/>
        <w:jc w:val="left"/>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t xml:space="preserve">（2）项目负责人经验：项目负责人具备养老服务经验三年及以上的得</w:t>
      </w:r>
      <w:r>
        <w:rPr>
          <w:rFonts w:hint="eastAsia" w:hAnsi="宋体" w:eastAsia="宋体" w:cs="宋体"/>
          <w:bCs/>
          <w:color w:val="auto"/>
          <w:sz w:val="21"/>
          <w:szCs w:val="21"/>
          <w:highlight w:val="none"/>
          <w:lang w:val="en-US" w:eastAsia="zh-CN"/>
        </w:rPr>
        <w:t xml:space="preserve">3</w:t>
      </w:r>
      <w:r>
        <w:rPr>
          <w:rFonts w:hAnsi="宋体" w:eastAsia="宋体" w:cs="宋体"/>
          <w:bCs/>
          <w:color w:val="auto"/>
          <w:sz w:val="21"/>
          <w:szCs w:val="21"/>
          <w:highlight w:val="none"/>
        </w:rPr>
        <w:t xml:space="preserve">分；二至三年的得</w:t>
      </w:r>
      <w:r>
        <w:rPr>
          <w:rFonts w:hint="eastAsia" w:hAnsi="宋体" w:eastAsia="宋体" w:cs="宋体"/>
          <w:bCs/>
          <w:color w:val="auto"/>
          <w:sz w:val="21"/>
          <w:szCs w:val="21"/>
          <w:highlight w:val="none"/>
          <w:lang w:val="en-US" w:eastAsia="zh-CN"/>
        </w:rPr>
        <w:t xml:space="preserve">2</w:t>
      </w:r>
      <w:r>
        <w:rPr>
          <w:rFonts w:hAnsi="宋体" w:eastAsia="宋体" w:cs="宋体"/>
          <w:bCs/>
          <w:color w:val="auto"/>
          <w:sz w:val="21"/>
          <w:szCs w:val="21"/>
          <w:highlight w:val="none"/>
        </w:rPr>
        <w:t xml:space="preserve">分；满一年的得</w:t>
      </w:r>
      <w:r>
        <w:rPr>
          <w:rFonts w:hint="eastAsia" w:hAnsi="宋体" w:eastAsia="宋体" w:cs="宋体"/>
          <w:bCs/>
          <w:color w:val="auto"/>
          <w:sz w:val="21"/>
          <w:szCs w:val="21"/>
          <w:highlight w:val="none"/>
          <w:lang w:val="en-US" w:eastAsia="zh-CN"/>
        </w:rPr>
        <w:t xml:space="preserve">1</w:t>
      </w:r>
      <w:r>
        <w:rPr>
          <w:rFonts w:hAnsi="宋体" w:eastAsia="宋体" w:cs="宋体"/>
          <w:bCs/>
          <w:color w:val="auto"/>
          <w:sz w:val="21"/>
          <w:szCs w:val="21"/>
          <w:highlight w:val="none"/>
        </w:rPr>
        <w:t xml:space="preserve">分。</w:t>
      </w:r>
      <w:r/>
    </w:p>
    <w:p>
      <w:pPr>
        <w:pStyle w:val="853"/>
        <w:ind w:firstLine="420"/>
        <w:jc w:val="left"/>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t xml:space="preserve">（3）项目负责人取得民政部及人力资源和社会保障部共同颁发的《中华人民共和国社会工作者职业水平（资格）证书》中级及以上的得3分，初级得1分。</w:t>
      </w:r>
      <w:r/>
    </w:p>
    <w:p>
      <w:pPr>
        <w:pStyle w:val="853"/>
        <w:ind w:firstLine="420"/>
        <w:spacing w:line="360" w:lineRule="auto"/>
        <w:rPr>
          <w:rFonts w:hAnsi="宋体" w:eastAsia="宋体" w:cs="宋体"/>
          <w:bCs/>
          <w:color w:val="auto"/>
          <w:sz w:val="21"/>
          <w:szCs w:val="21"/>
          <w:highlight w:val="none"/>
        </w:rPr>
        <w:outlineLvl w:val="0"/>
      </w:pPr>
      <w:r>
        <w:rPr>
          <w:rFonts w:hAnsi="宋体" w:eastAsia="宋体" w:cs="宋体"/>
          <w:bCs/>
          <w:color w:val="auto"/>
          <w:sz w:val="21"/>
          <w:szCs w:val="21"/>
          <w:highlight w:val="none"/>
        </w:rPr>
        <w:t xml:space="preserve">2、项目服务团队人员综合素质（不含项目负责人）：</w:t>
      </w:r>
      <w:r>
        <w:rPr>
          <w:rFonts w:hint="eastAsia" w:hAnsi="宋体" w:eastAsia="宋体" w:cs="宋体"/>
          <w:bCs/>
          <w:color w:val="auto"/>
          <w:sz w:val="21"/>
          <w:szCs w:val="21"/>
          <w:highlight w:val="none"/>
          <w:lang w:val="en-US" w:eastAsia="zh-CN"/>
        </w:rPr>
        <w:t xml:space="preserve">28</w:t>
      </w:r>
      <w:r>
        <w:rPr>
          <w:rFonts w:hAnsi="宋体" w:eastAsia="宋体" w:cs="宋体"/>
          <w:bCs/>
          <w:color w:val="auto"/>
          <w:sz w:val="21"/>
          <w:szCs w:val="21"/>
          <w:highlight w:val="none"/>
        </w:rPr>
        <w:t xml:space="preserve">分</w:t>
      </w:r>
      <w:r/>
    </w:p>
    <w:p>
      <w:pPr>
        <w:pStyle w:val="853"/>
        <w:ind w:firstLine="420"/>
        <w:spacing w:line="360" w:lineRule="auto"/>
        <w:rPr>
          <w:rFonts w:hAnsi="宋体" w:eastAsia="宋体" w:cs="宋体"/>
          <w:bCs/>
          <w:color w:val="auto"/>
          <w:sz w:val="21"/>
          <w:szCs w:val="21"/>
          <w:highlight w:val="none"/>
        </w:rPr>
        <w:outlineLvl w:val="0"/>
      </w:pPr>
      <w:r>
        <w:rPr>
          <w:rFonts w:hAnsi="宋体" w:eastAsia="宋体" w:cs="宋体"/>
          <w:bCs/>
          <w:color w:val="auto"/>
          <w:sz w:val="21"/>
          <w:szCs w:val="21"/>
          <w:highlight w:val="none"/>
        </w:rPr>
        <w:t xml:space="preserve">（1）本项目服务团队人员数量，8人及以上得</w:t>
      </w:r>
      <w:r>
        <w:rPr>
          <w:rFonts w:hint="eastAsia" w:hAnsi="宋体" w:eastAsia="宋体" w:cs="宋体"/>
          <w:bCs/>
          <w:color w:val="auto"/>
          <w:sz w:val="21"/>
          <w:szCs w:val="21"/>
          <w:highlight w:val="none"/>
          <w:lang w:val="en-US" w:eastAsia="zh-CN"/>
        </w:rPr>
        <w:t xml:space="preserve">4</w:t>
      </w:r>
      <w:r>
        <w:rPr>
          <w:rFonts w:hAnsi="宋体" w:eastAsia="宋体" w:cs="宋体"/>
          <w:bCs/>
          <w:color w:val="auto"/>
          <w:sz w:val="21"/>
          <w:szCs w:val="21"/>
          <w:highlight w:val="none"/>
        </w:rPr>
        <w:t xml:space="preserve">分，6至7人得</w:t>
      </w:r>
      <w:r>
        <w:rPr>
          <w:rFonts w:hint="eastAsia" w:hAnsi="宋体" w:eastAsia="宋体" w:cs="宋体"/>
          <w:bCs/>
          <w:color w:val="auto"/>
          <w:sz w:val="21"/>
          <w:szCs w:val="21"/>
          <w:highlight w:val="none"/>
          <w:lang w:val="en-US" w:eastAsia="zh-CN"/>
        </w:rPr>
        <w:t xml:space="preserve">3</w:t>
      </w:r>
      <w:r>
        <w:rPr>
          <w:rFonts w:hAnsi="宋体" w:eastAsia="宋体" w:cs="宋体"/>
          <w:bCs/>
          <w:color w:val="auto"/>
          <w:sz w:val="21"/>
          <w:szCs w:val="21"/>
          <w:highlight w:val="none"/>
        </w:rPr>
        <w:t xml:space="preserve">分，5人及以下的得1分，没有不得分；本项最高</w:t>
      </w:r>
      <w:r>
        <w:rPr>
          <w:rFonts w:hint="eastAsia" w:hAnsi="宋体" w:eastAsia="宋体" w:cs="宋体"/>
          <w:bCs/>
          <w:color w:val="auto"/>
          <w:sz w:val="21"/>
          <w:szCs w:val="21"/>
          <w:highlight w:val="none"/>
          <w:lang w:val="en-US" w:eastAsia="zh-CN"/>
        </w:rPr>
        <w:t xml:space="preserve">4</w:t>
      </w:r>
      <w:r>
        <w:rPr>
          <w:rFonts w:hAnsi="宋体" w:eastAsia="宋体" w:cs="宋体"/>
          <w:bCs/>
          <w:color w:val="auto"/>
          <w:sz w:val="21"/>
          <w:szCs w:val="21"/>
          <w:highlight w:val="none"/>
        </w:rPr>
        <w:t xml:space="preserve">分；</w:t>
      </w:r>
      <w:r/>
    </w:p>
    <w:p>
      <w:pPr>
        <w:pStyle w:val="853"/>
        <w:ind w:firstLine="420"/>
        <w:spacing w:line="360" w:lineRule="auto"/>
        <w:rPr>
          <w:rFonts w:hAnsi="宋体" w:eastAsia="宋体" w:cs="宋体"/>
          <w:bCs/>
          <w:color w:val="auto"/>
          <w:sz w:val="21"/>
          <w:szCs w:val="21"/>
          <w:highlight w:val="none"/>
        </w:rPr>
        <w:outlineLvl w:val="0"/>
      </w:pPr>
      <w:r>
        <w:rPr>
          <w:rFonts w:hAnsi="宋体" w:eastAsia="宋体" w:cs="宋体"/>
          <w:bCs/>
          <w:color w:val="auto"/>
          <w:sz w:val="21"/>
          <w:szCs w:val="21"/>
          <w:highlight w:val="none"/>
        </w:rPr>
        <w:t xml:space="preserve">（2）本项目服务团队人员中，具有专科及以上学历的人数，达到7人及以上的得3分；5—6人（含）得1分；4人及以下不得分；本项最高3分；</w:t>
      </w:r>
      <w:r/>
    </w:p>
    <w:p>
      <w:pPr>
        <w:pStyle w:val="853"/>
        <w:ind w:firstLine="420"/>
        <w:spacing w:line="360" w:lineRule="auto"/>
        <w:rPr>
          <w:rFonts w:hAnsi="宋体" w:eastAsia="宋体" w:cs="宋体"/>
          <w:bCs/>
          <w:color w:val="auto"/>
          <w:sz w:val="21"/>
          <w:szCs w:val="21"/>
          <w:highlight w:val="none"/>
        </w:rPr>
        <w:outlineLvl w:val="0"/>
      </w:pPr>
      <w:r>
        <w:rPr>
          <w:rFonts w:hAnsi="宋体" w:eastAsia="宋体" w:cs="宋体"/>
          <w:bCs/>
          <w:color w:val="auto"/>
          <w:sz w:val="21"/>
          <w:szCs w:val="21"/>
          <w:highlight w:val="none"/>
        </w:rPr>
        <w:t xml:space="preserve">（3）本项目服务团队人员中，具有养老服务工作经验两年及以上的，达到7人及以上的得3分；5—6人（含）得1分；4人及以下不得分；本项最高3分；</w:t>
      </w:r>
      <w:r/>
    </w:p>
    <w:p>
      <w:pPr>
        <w:pStyle w:val="853"/>
        <w:ind w:firstLine="420"/>
        <w:spacing w:line="360" w:lineRule="auto"/>
        <w:rPr>
          <w:rFonts w:hAnsi="宋体" w:eastAsia="宋体" w:cs="宋体"/>
          <w:bCs/>
          <w:color w:val="auto"/>
          <w:sz w:val="21"/>
          <w:szCs w:val="21"/>
          <w:highlight w:val="none"/>
        </w:rPr>
        <w:outlineLvl w:val="0"/>
      </w:pPr>
      <w:r>
        <w:rPr>
          <w:rFonts w:hAnsi="宋体" w:eastAsia="宋体" w:cs="宋体"/>
          <w:bCs/>
          <w:color w:val="auto"/>
          <w:sz w:val="21"/>
          <w:szCs w:val="21"/>
          <w:highlight w:val="none"/>
        </w:rPr>
        <w:t xml:space="preserve">（4）本项目服务团队人员持民政部及人力资源和社会保障部共同颁发的《中华人民共和国社会工作者职业水平（资格）证书》的有一人得</w:t>
      </w:r>
      <w:r>
        <w:rPr>
          <w:rFonts w:hint="eastAsia" w:hAnsi="宋体" w:eastAsia="宋体" w:cs="宋体"/>
          <w:bCs/>
          <w:color w:val="auto"/>
          <w:sz w:val="21"/>
          <w:szCs w:val="21"/>
          <w:highlight w:val="none"/>
          <w:lang w:val="en-US" w:eastAsia="zh-CN"/>
        </w:rPr>
        <w:t xml:space="preserve">2</w:t>
      </w:r>
      <w:r>
        <w:rPr>
          <w:rFonts w:hAnsi="宋体" w:eastAsia="宋体" w:cs="宋体"/>
          <w:bCs/>
          <w:color w:val="auto"/>
          <w:sz w:val="21"/>
          <w:szCs w:val="21"/>
          <w:highlight w:val="none"/>
        </w:rPr>
        <w:t xml:space="preserve">分（该项同一人持不同等级证书不重复得分）；本项最高</w:t>
      </w:r>
      <w:r>
        <w:rPr>
          <w:rFonts w:hint="eastAsia" w:hAnsi="宋体" w:eastAsia="宋体" w:cs="宋体"/>
          <w:bCs/>
          <w:color w:val="auto"/>
          <w:sz w:val="21"/>
          <w:szCs w:val="21"/>
          <w:highlight w:val="none"/>
          <w:lang w:val="en-US" w:eastAsia="zh-CN"/>
        </w:rPr>
        <w:t xml:space="preserve">10</w:t>
      </w:r>
      <w:r>
        <w:rPr>
          <w:rFonts w:hAnsi="宋体" w:eastAsia="宋体" w:cs="宋体"/>
          <w:bCs/>
          <w:color w:val="auto"/>
          <w:sz w:val="21"/>
          <w:szCs w:val="21"/>
          <w:highlight w:val="none"/>
        </w:rPr>
        <w:t xml:space="preserve">分；</w:t>
      </w:r>
      <w:r/>
    </w:p>
    <w:p>
      <w:pPr>
        <w:pStyle w:val="853"/>
        <w:ind w:firstLine="420"/>
        <w:spacing w:line="360" w:lineRule="auto"/>
        <w:rPr>
          <w:rFonts w:hAnsi="宋体" w:eastAsia="宋体" w:cs="宋体"/>
          <w:bCs/>
          <w:color w:val="auto"/>
          <w:sz w:val="21"/>
          <w:szCs w:val="21"/>
          <w:highlight w:val="none"/>
        </w:rPr>
        <w:outlineLvl w:val="0"/>
      </w:pPr>
      <w:r>
        <w:rPr>
          <w:rFonts w:hAnsi="宋体" w:eastAsia="宋体" w:cs="宋体"/>
          <w:bCs/>
          <w:color w:val="auto"/>
          <w:sz w:val="21"/>
          <w:szCs w:val="21"/>
          <w:highlight w:val="none"/>
        </w:rPr>
        <w:t xml:space="preserve">（5）项目管理团队人员持高级（三级）及以上养老护理员证书的，有一人得</w:t>
      </w:r>
      <w:r>
        <w:rPr>
          <w:rFonts w:hint="eastAsia" w:hAnsi="宋体" w:eastAsia="宋体" w:cs="宋体"/>
          <w:bCs/>
          <w:color w:val="auto"/>
          <w:sz w:val="21"/>
          <w:szCs w:val="21"/>
          <w:highlight w:val="none"/>
          <w:lang w:val="en-US" w:eastAsia="zh-CN"/>
        </w:rPr>
        <w:t xml:space="preserve">2</w:t>
      </w:r>
      <w:r>
        <w:rPr>
          <w:rFonts w:hAnsi="宋体" w:eastAsia="宋体" w:cs="宋体"/>
          <w:bCs/>
          <w:color w:val="auto"/>
          <w:sz w:val="21"/>
          <w:szCs w:val="21"/>
          <w:highlight w:val="none"/>
        </w:rPr>
        <w:t xml:space="preserve">分（该项同一人持不同等级证书不重复得分）；本项最高得</w:t>
      </w:r>
      <w:r>
        <w:rPr>
          <w:rFonts w:hint="eastAsia" w:hAnsi="宋体" w:eastAsia="宋体" w:cs="宋体"/>
          <w:bCs/>
          <w:color w:val="auto"/>
          <w:sz w:val="21"/>
          <w:szCs w:val="21"/>
          <w:highlight w:val="none"/>
          <w:lang w:val="en-US" w:eastAsia="zh-CN"/>
        </w:rPr>
        <w:t xml:space="preserve">4</w:t>
      </w:r>
      <w:r>
        <w:rPr>
          <w:rFonts w:hAnsi="宋体" w:eastAsia="宋体" w:cs="宋体"/>
          <w:bCs/>
          <w:color w:val="auto"/>
          <w:sz w:val="21"/>
          <w:szCs w:val="21"/>
          <w:highlight w:val="none"/>
        </w:rPr>
        <w:t xml:space="preserve">分；</w:t>
      </w:r>
      <w:r/>
    </w:p>
    <w:p>
      <w:pPr>
        <w:pStyle w:val="853"/>
        <w:ind w:firstLine="420"/>
        <w:spacing w:line="360" w:lineRule="auto"/>
        <w:rPr>
          <w:rFonts w:hAnsi="宋体" w:eastAsia="宋体" w:cs="宋体"/>
          <w:bCs/>
          <w:color w:val="auto"/>
          <w:sz w:val="21"/>
          <w:szCs w:val="21"/>
          <w:highlight w:val="none"/>
        </w:rPr>
        <w:outlineLvl w:val="0"/>
      </w:pPr>
      <w:r>
        <w:rPr>
          <w:rFonts w:hAnsi="宋体" w:eastAsia="宋体" w:cs="宋体"/>
          <w:bCs/>
          <w:color w:val="auto"/>
          <w:sz w:val="21"/>
          <w:szCs w:val="21"/>
          <w:highlight w:val="none"/>
        </w:rPr>
        <w:t xml:space="preserve">（6）本项目服务团队人员持心理咨询师证书的有一人得</w:t>
      </w:r>
      <w:r>
        <w:rPr>
          <w:rFonts w:hint="eastAsia" w:hAnsi="宋体" w:eastAsia="宋体" w:cs="宋体"/>
          <w:bCs/>
          <w:color w:val="auto"/>
          <w:sz w:val="21"/>
          <w:szCs w:val="21"/>
          <w:highlight w:val="none"/>
          <w:lang w:val="en-US" w:eastAsia="zh-CN"/>
        </w:rPr>
        <w:t xml:space="preserve">2</w:t>
      </w:r>
      <w:r>
        <w:rPr>
          <w:rFonts w:hAnsi="宋体" w:eastAsia="宋体" w:cs="宋体"/>
          <w:bCs/>
          <w:color w:val="auto"/>
          <w:sz w:val="21"/>
          <w:szCs w:val="21"/>
          <w:highlight w:val="none"/>
        </w:rPr>
        <w:t xml:space="preserve">分（该项同一人持不同等级证书不重复得分）；本项最高得</w:t>
      </w:r>
      <w:r>
        <w:rPr>
          <w:rFonts w:hint="eastAsia" w:hAnsi="宋体" w:eastAsia="宋体" w:cs="宋体"/>
          <w:bCs/>
          <w:color w:val="auto"/>
          <w:sz w:val="21"/>
          <w:szCs w:val="21"/>
          <w:highlight w:val="none"/>
          <w:lang w:val="en-US" w:eastAsia="zh-CN"/>
        </w:rPr>
        <w:t xml:space="preserve">4</w:t>
      </w:r>
      <w:r>
        <w:rPr>
          <w:rFonts w:hAnsi="宋体" w:eastAsia="宋体" w:cs="宋体"/>
          <w:bCs/>
          <w:color w:val="auto"/>
          <w:sz w:val="21"/>
          <w:szCs w:val="21"/>
          <w:highlight w:val="none"/>
        </w:rPr>
        <w:t xml:space="preserve">分。</w:t>
      </w:r>
      <w:r/>
    </w:p>
    <w:p>
      <w:pPr>
        <w:pStyle w:val="727"/>
        <w:ind w:firstLine="422"/>
        <w:spacing w:line="360" w:lineRule="auto"/>
        <w:rPr>
          <w:rFonts w:hint="eastAsia" w:hAnsi="宋体" w:cs="宋体"/>
          <w:b/>
          <w:color w:val="auto"/>
          <w:szCs w:val="21"/>
          <w:highlight w:val="none"/>
        </w:rPr>
      </w:pPr>
      <w:r>
        <w:rPr>
          <w:rFonts w:hint="eastAsia" w:hAnsi="宋体" w:cs="宋体"/>
          <w:b/>
          <w:color w:val="auto"/>
          <w:szCs w:val="21"/>
          <w:highlight w:val="none"/>
        </w:rPr>
        <w:t xml:space="preserve">注：以上人</w:t>
      </w:r>
      <w:r>
        <w:rPr>
          <w:rFonts w:hint="eastAsia" w:hAnsi="宋体" w:cs="宋体"/>
          <w:b/>
          <w:color w:val="auto"/>
          <w:szCs w:val="21"/>
          <w:highlight w:val="none"/>
          <w:lang w:eastAsia="zh-CN"/>
        </w:rPr>
        <w:t xml:space="preserve">员在</w:t>
      </w:r>
      <w:r>
        <w:rPr>
          <w:rFonts w:hint="eastAsia" w:hAnsi="宋体" w:cs="宋体"/>
          <w:b/>
          <w:color w:val="auto"/>
          <w:szCs w:val="21"/>
          <w:highlight w:val="none"/>
        </w:rPr>
        <w:t xml:space="preserve">投标文件中提供相关证书、履历证明及投标单位为其缴纳的近六个月社保证明加盖公章，缺失、不符或不提供者，对应项不得分，同一人不可重复累计得分。</w:t>
      </w:r>
      <w:r/>
    </w:p>
    <w:p>
      <w:pPr>
        <w:pStyle w:val="853"/>
        <w:ind w:firstLine="422"/>
        <w:spacing w:line="360" w:lineRule="auto"/>
        <w:rPr>
          <w:rFonts w:hAnsi="宋体" w:eastAsia="宋体" w:cs="宋体"/>
          <w:b/>
          <w:color w:val="auto"/>
          <w:sz w:val="21"/>
          <w:szCs w:val="21"/>
          <w:highlight w:val="none"/>
        </w:rPr>
        <w:outlineLvl w:val="0"/>
      </w:pPr>
      <w:r>
        <w:rPr>
          <w:rFonts w:hAnsi="宋体" w:eastAsia="宋体" w:cs="宋体"/>
          <w:b/>
          <w:color w:val="auto"/>
          <w:sz w:val="21"/>
          <w:szCs w:val="21"/>
          <w:highlight w:val="none"/>
        </w:rPr>
        <w:t xml:space="preserve">（四）综合实力（1</w:t>
      </w:r>
      <w:r>
        <w:rPr>
          <w:rFonts w:hint="eastAsia" w:hAnsi="宋体" w:eastAsia="宋体" w:cs="宋体"/>
          <w:b/>
          <w:color w:val="auto"/>
          <w:sz w:val="21"/>
          <w:szCs w:val="21"/>
          <w:highlight w:val="none"/>
          <w:lang w:val="en-US" w:eastAsia="zh-CN"/>
        </w:rPr>
        <w:t xml:space="preserve">2</w:t>
      </w:r>
      <w:r>
        <w:rPr>
          <w:rFonts w:hAnsi="宋体" w:eastAsia="宋体" w:cs="宋体"/>
          <w:b/>
          <w:color w:val="auto"/>
          <w:sz w:val="21"/>
          <w:szCs w:val="21"/>
          <w:highlight w:val="none"/>
        </w:rPr>
        <w:t xml:space="preserve">分）</w:t>
      </w:r>
      <w:r/>
    </w:p>
    <w:p>
      <w:pPr>
        <w:pStyle w:val="727"/>
        <w:ind w:firstLine="420"/>
        <w:spacing w:line="360" w:lineRule="auto"/>
        <w:rPr>
          <w:rFonts w:hint="eastAsia" w:hAnsi="宋体" w:cs="宋体"/>
          <w:bCs/>
          <w:color w:val="auto"/>
          <w:szCs w:val="21"/>
          <w:highlight w:val="none"/>
        </w:rPr>
      </w:pPr>
      <w:r>
        <w:rPr>
          <w:rFonts w:hint="eastAsia" w:hAnsi="宋体" w:cs="宋体"/>
          <w:bCs/>
          <w:color w:val="auto"/>
          <w:szCs w:val="21"/>
          <w:highlight w:val="none"/>
        </w:rPr>
        <w:t xml:space="preserve">1、投标单位具有有效期内的质量管理体系认证、环境管理体系认证、职业健康管理体系认证的，且</w:t>
      </w:r>
      <w:r>
        <w:rPr>
          <w:rStyle w:val="854"/>
          <w:color w:val="auto"/>
          <w:sz w:val="21"/>
          <w:szCs w:val="21"/>
          <w:highlight w:val="none"/>
        </w:rPr>
        <w:t xml:space="preserve">证书中包含养老服务类，</w:t>
      </w:r>
      <w:r>
        <w:rPr>
          <w:rFonts w:hint="eastAsia" w:hAnsi="宋体" w:cs="宋体"/>
          <w:bCs/>
          <w:color w:val="auto"/>
          <w:szCs w:val="21"/>
          <w:highlight w:val="none"/>
        </w:rPr>
        <w:t xml:space="preserve">提供一个得2分，最高得6分。</w:t>
      </w:r>
      <w:r/>
    </w:p>
    <w:p>
      <w:pPr>
        <w:pStyle w:val="727"/>
        <w:ind w:firstLine="422"/>
        <w:spacing w:line="360" w:lineRule="auto"/>
        <w:rPr>
          <w:rFonts w:hint="eastAsia" w:hAnsi="宋体" w:cs="宋体"/>
          <w:b/>
          <w:color w:val="auto"/>
          <w:szCs w:val="21"/>
          <w:highlight w:val="none"/>
        </w:rPr>
      </w:pPr>
      <w:r>
        <w:rPr>
          <w:rFonts w:hint="eastAsia" w:hAnsi="宋体" w:cs="宋体"/>
          <w:b/>
          <w:color w:val="auto"/>
          <w:szCs w:val="21"/>
          <w:highlight w:val="none"/>
        </w:rPr>
        <w:t xml:space="preserve">注：投标文件中需提供有效证书复印件或扫描件及证书在中国</w:t>
      </w:r>
      <w:r>
        <w:rPr>
          <w:rFonts w:hint="eastAsia" w:hAnsi="宋体" w:cs="宋体"/>
          <w:b/>
          <w:color w:val="auto"/>
          <w:szCs w:val="21"/>
          <w:highlight w:val="none"/>
          <w:lang w:eastAsia="zh-CN"/>
        </w:rPr>
        <w:t xml:space="preserve">国家认证认可监督管理委员会</w:t>
      </w:r>
      <w:r>
        <w:rPr>
          <w:rFonts w:hint="eastAsia" w:hAnsi="宋体" w:cs="宋体"/>
          <w:b/>
          <w:color w:val="auto"/>
          <w:szCs w:val="21"/>
          <w:highlight w:val="none"/>
        </w:rPr>
        <w:t xml:space="preserve">网站（www.cnca.gov.cn）查询有效的完整网页截图并加盖供应商公章，缺失、不符或不提供者，对应项不得分。</w:t>
      </w:r>
      <w:r/>
    </w:p>
    <w:p>
      <w:pPr>
        <w:pStyle w:val="727"/>
        <w:ind w:firstLine="420"/>
        <w:spacing w:line="360" w:lineRule="auto"/>
        <w:rPr>
          <w:rFonts w:hint="eastAsia" w:hAnsi="宋体" w:cs="宋体"/>
          <w:bCs/>
          <w:color w:val="auto"/>
          <w:szCs w:val="21"/>
          <w:highlight w:val="none"/>
        </w:rPr>
      </w:pPr>
      <w:r>
        <w:rPr>
          <w:rFonts w:hint="eastAsia" w:hAnsi="宋体" w:cs="宋体"/>
          <w:bCs/>
          <w:color w:val="auto"/>
          <w:szCs w:val="21"/>
          <w:highlight w:val="none"/>
        </w:rPr>
        <w:t xml:space="preserve">2、投标单位自202</w:t>
      </w:r>
      <w:r>
        <w:rPr>
          <w:rFonts w:hint="eastAsia" w:hAnsi="宋体" w:cs="宋体"/>
          <w:bCs/>
          <w:color w:val="auto"/>
          <w:szCs w:val="21"/>
          <w:highlight w:val="none"/>
          <w:lang w:val="en-US" w:eastAsia="zh-CN"/>
        </w:rPr>
        <w:t xml:space="preserve">3</w:t>
      </w:r>
      <w:r>
        <w:rPr>
          <w:rFonts w:hint="eastAsia" w:hAnsi="宋体" w:cs="宋体"/>
          <w:bCs/>
          <w:color w:val="auto"/>
          <w:szCs w:val="21"/>
          <w:highlight w:val="none"/>
        </w:rPr>
        <w:t xml:space="preserve">年1月1日（以合同签订时间为准）以来承担过类似项目，每提供一份有效业绩得2分，最高得</w:t>
      </w:r>
      <w:r>
        <w:rPr>
          <w:rFonts w:hint="eastAsia" w:hAnsi="宋体" w:cs="宋体"/>
          <w:bCs/>
          <w:color w:val="auto"/>
          <w:szCs w:val="21"/>
          <w:highlight w:val="none"/>
          <w:lang w:val="en-US" w:eastAsia="zh-CN"/>
        </w:rPr>
        <w:t xml:space="preserve">6</w:t>
      </w:r>
      <w:r>
        <w:rPr>
          <w:rFonts w:hint="eastAsia" w:hAnsi="宋体" w:cs="宋体"/>
          <w:bCs/>
          <w:color w:val="auto"/>
          <w:szCs w:val="21"/>
          <w:highlight w:val="none"/>
        </w:rPr>
        <w:t xml:space="preserve">分。</w:t>
      </w:r>
      <w:r/>
    </w:p>
    <w:p>
      <w:pPr>
        <w:ind w:firstLine="422"/>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注：投标文件中提供合同、服务期内任意一期往来发票等加盖公章的证明材料，缺失、不符或不提供者，对应项不得分。</w:t>
      </w:r>
      <w:r/>
    </w:p>
    <w:p>
      <w:pPr>
        <w:pStyle w:val="727"/>
        <w:ind w:firstLine="420"/>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726"/>
        <w:rPr>
          <w:color w:val="auto"/>
          <w:highlight w:val="none"/>
          <w:lang w:val="zh-CN"/>
        </w:rPr>
      </w:pPr>
      <w:r>
        <w:rPr>
          <w:color w:val="auto"/>
          <w:highlight w:val="none"/>
          <w:lang w:val="zh-CN"/>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1.投标报价超过采购预算或最高限价的将不进入综合评审程序，也不得标。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2.合同履行期限、付款步骤如有负偏离的不得中标。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3.对评分标准中评分的每一条，投标单位均应提供相关资料并作出相应说明供评委评判，不提供相关资料的视为不具备该项得分的条件。</w:t>
      </w:r>
      <w:r/>
    </w:p>
    <w:p>
      <w:pPr>
        <w:pStyle w:val="719"/>
        <w:ind w:firstLine="422"/>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4.投标文件中复印件或扫描件须清晰可辨，如因复印件或扫描件模糊，造成无法辨认，该项不得分。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5.投标文件中如出现前后不一致时,评委有权请投标单位澄清说明,澄清说明事项涉及评分时,评委有权酌情扣分。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6.如投标单位提供虚假材料，将按“政府采购法”相关规定处理并由政府监管部门给予行政处罚。</w:t>
      </w:r>
      <w:r/>
    </w:p>
    <w:p>
      <w:pPr>
        <w:pStyle w:val="699"/>
        <w:rPr>
          <w:rFonts w:hint="eastAsia" w:ascii="宋体" w:hAnsi="宋体" w:cs="宋体"/>
          <w:color w:val="auto"/>
          <w:highlight w:val="none"/>
        </w:rPr>
      </w:pPr>
      <w:r>
        <w:rPr>
          <w:rFonts w:hint="eastAsia" w:ascii="宋体" w:hAnsi="宋体" w:cs="宋体"/>
          <w:color w:val="auto"/>
          <w:highlight w:val="none"/>
        </w:rPr>
      </w:r>
      <w:r/>
    </w:p>
    <w:p>
      <w:pPr>
        <w:ind w:firstLine="5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（全文完）</w:t>
      </w:r>
      <w:r/>
    </w:p>
    <w:sectPr>
      <w:headerReference w:type="default" r:id="rId9"/>
      <w:headerReference w:type="first" r:id="rId10"/>
      <w:footerReference w:type="default" r:id="rId11"/>
      <w:footerReference w:type="even" r:id="rId12"/>
      <w:footnotePr/>
      <w:endnotePr/>
      <w:type w:val="nextPage"/>
      <w:pgSz w:w="11906" w:h="16838" w:orient="portrait"/>
      <w:pgMar w:top="1304" w:right="1304" w:bottom="1304" w:left="130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Tahoma">
    <w:panose1 w:val="020B0604030504040204"/>
  </w:font>
  <w:font w:name="仿宋">
    <w:panose1 w:val="02010609060101010101"/>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ind w:right="360"/>
      <w:jc w:val="center"/>
      <w:rPr>
        <w:rStyle w:val="721"/>
      </w:rPr>
      <w:framePr w:wrap="around" w:vAnchor="text" w:hAnchor="margin" w:xAlign="center" w:y="1"/>
    </w:pPr>
    <w:r>
      <w:rPr>
        <w:rStyle w:val="721"/>
        <w:rFonts w:hint="eastAsia"/>
      </w:rPr>
      <w:t xml:space="preserve">第</w:t>
    </w:r>
    <w:r>
      <w:rPr>
        <w:rStyle w:val="721"/>
      </w:rPr>
      <w:t xml:space="preserve"> </w:t>
    </w:r>
    <w:r>
      <w:fldChar w:fldCharType="begin"/>
    </w:r>
    <w:r>
      <w:rPr>
        <w:rStyle w:val="721"/>
      </w:rPr>
      <w:instrText xml:space="preserve"> PAGE </w:instrText>
    </w:r>
    <w:r>
      <w:fldChar w:fldCharType="separate"/>
    </w:r>
    <w:r>
      <w:rPr>
        <w:rStyle w:val="721"/>
      </w:rPr>
      <w:t xml:space="preserve">102</w:t>
    </w:r>
    <w:r>
      <w:fldChar w:fldCharType="end"/>
    </w:r>
    <w:r>
      <w:rPr>
        <w:rStyle w:val="721"/>
      </w:rPr>
      <w:t xml:space="preserve"> </w:t>
    </w:r>
    <w:r>
      <w:rPr>
        <w:rStyle w:val="721"/>
        <w:rFonts w:hint="eastAsia"/>
      </w:rPr>
      <w:t xml:space="preserve">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Style w:val="721"/>
      </w:rPr>
      <w:framePr w:wrap="around" w:vAnchor="text" w:hAnchor="margin" w:xAlign="center" w:y="1"/>
    </w:pPr>
    <w:r>
      <w:fldChar w:fldCharType="begin"/>
    </w:r>
    <w:r>
      <w:rPr>
        <w:rStyle w:val="721"/>
      </w:rPr>
      <w:instrText xml:space="preserve">PAGE  </w:instrText>
    </w:r>
    <w:r>
      <w:fldChar w:fldCharType="end"/>
    </w:r>
    <w:r/>
  </w:p>
  <w:p>
    <w:pPr>
      <w:pStyle w:val="708"/>
      <w:ind w:right="360" w:firstLine="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JSZC-320509-SZYJ-G2026-0009</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JSZC-320509-SZYJ-G2026-0009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68"/>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szCs w:val="32"/>
      </w:rPr>
    </w:lvl>
    <w:lvl w:ilvl="1">
      <w:start w:val="1"/>
      <w:numFmt w:val="decimal"/>
      <w:pStyle w:val="801"/>
      <w:isLgl w:val="false"/>
      <w:suff w:val="tab"/>
      <w:lvlText w:val="%1.%2"/>
      <w:lvlJc w:val="left"/>
      <w:pPr>
        <w:ind w:left="431" w:hanging="431"/>
        <w:tabs>
          <w:tab w:val="left" w:pos="431" w:leader="none"/>
        </w:tabs>
      </w:pPr>
      <w:rPr>
        <w:rFonts w:hint="default"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hint="default" w:ascii="Times New Roman" w:hAnsi="Times New Roman" w:eastAsia="宋体"/>
        <w:b/>
        <w:i w:val="0"/>
        <w:sz w:val="24"/>
        <w:szCs w:val="24"/>
      </w:rPr>
    </w:lvl>
    <w:lvl w:ilvl="3">
      <w:start w:val="1"/>
      <w:numFmt w:val="decimal"/>
      <w:pStyle w:val="810"/>
      <w:isLgl w:val="false"/>
      <w:suff w:val="tab"/>
      <w:lvlText w:val="%1.%2.%3.%4"/>
      <w:lvlJc w:val="left"/>
      <w:pPr>
        <w:ind w:left="0" w:firstLine="0"/>
        <w:tabs>
          <w:tab w:val="left" w:pos="0" w:leader="none"/>
        </w:tabs>
      </w:pPr>
      <w:rPr>
        <w:rFonts w:hint="default"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pStyle w:val="770"/>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5">
    <w:multiLevelType w:val="hybridMultilevel"/>
    <w:lvl w:ilvl="0">
      <w:start w:val="1"/>
      <w:numFmt w:val="decimal"/>
      <w:pStyle w:val="779"/>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753"/>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rPr>
        <w:rFonts w:hint="default"/>
      </w:rPr>
    </w:lvl>
    <w:lvl w:ilvl="4">
      <w:start w:val="1"/>
      <w:numFmt w:val="decimal"/>
      <w:isLgl/>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suff w:val="tab"/>
      <w:lvlText w:val="%1.%2.%3.%4.%5.%6.%7.%8"/>
      <w:lvlJc w:val="left"/>
      <w:pPr>
        <w:ind w:left="142" w:firstLine="0"/>
      </w:pPr>
    </w:lvl>
    <w:lvl w:ilvl="8">
      <w:start w:val="1"/>
      <w:numFmt w:val="decimal"/>
      <w:isLgl/>
      <w:suff w:val="tab"/>
      <w:lvlText w:val="%1.%2.%3.%4.%5.%6.%7.%8.%9"/>
      <w:lvlJc w:val="left"/>
      <w:pPr>
        <w:ind w:left="142" w:firstLine="0"/>
      </w:pPr>
    </w:lvl>
  </w:abstractNum>
  <w:abstractNum w:abstractNumId="7">
    <w:multiLevelType w:val="hybridMultilevel"/>
    <w:lvl w:ilvl="0">
      <w:start w:val="1"/>
      <w:numFmt w:val="bullet"/>
      <w:pStyle w:val="78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decimal"/>
      <w:pStyle w:val="777"/>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805"/>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6"/>
  </w:num>
  <w:num w:numId="2">
    <w:abstractNumId w:val="2"/>
  </w:num>
  <w:num w:numId="3">
    <w:abstractNumId w:val="4"/>
  </w:num>
  <w:num w:numId="4">
    <w:abstractNumId w:val="8"/>
  </w:num>
  <w:num w:numId="5">
    <w:abstractNumId w:val="5"/>
  </w:num>
  <w:num w:numId="6">
    <w:abstractNumId w:val="7"/>
  </w:num>
  <w:num w:numId="7">
    <w:abstractNumId w:val="3"/>
  </w:num>
  <w:num w:numId="8">
    <w:abstractNumId w:val="9"/>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2"/>
    <w:link w:val="687"/>
    <w:uiPriority w:val="9"/>
    <w:rPr>
      <w:rFonts w:ascii="Arial" w:hAnsi="Arial" w:eastAsia="Arial" w:cs="Arial"/>
      <w:sz w:val="40"/>
      <w:szCs w:val="40"/>
    </w:rPr>
  </w:style>
  <w:style w:type="character" w:styleId="15">
    <w:name w:val="Heading 2 Char"/>
    <w:basedOn w:val="692"/>
    <w:link w:val="688"/>
    <w:uiPriority w:val="9"/>
    <w:rPr>
      <w:rFonts w:ascii="Arial" w:hAnsi="Arial" w:eastAsia="Arial" w:cs="Arial"/>
      <w:sz w:val="34"/>
    </w:rPr>
  </w:style>
  <w:style w:type="character" w:styleId="17">
    <w:name w:val="Heading 3 Char"/>
    <w:basedOn w:val="692"/>
    <w:link w:val="689"/>
    <w:uiPriority w:val="9"/>
    <w:rPr>
      <w:rFonts w:ascii="Arial" w:hAnsi="Arial" w:eastAsia="Arial" w:cs="Arial"/>
      <w:sz w:val="30"/>
      <w:szCs w:val="30"/>
    </w:rPr>
  </w:style>
  <w:style w:type="character" w:styleId="19">
    <w:name w:val="Heading 4 Char"/>
    <w:basedOn w:val="692"/>
    <w:link w:val="690"/>
    <w:uiPriority w:val="9"/>
    <w:rPr>
      <w:rFonts w:ascii="Arial" w:hAnsi="Arial" w:eastAsia="Arial" w:cs="Arial"/>
      <w:b/>
      <w:bCs/>
      <w:sz w:val="26"/>
      <w:szCs w:val="26"/>
    </w:rPr>
  </w:style>
  <w:style w:type="character" w:styleId="21">
    <w:name w:val="Heading 5 Char"/>
    <w:basedOn w:val="692"/>
    <w:link w:val="691"/>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2"/>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2"/>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2"/>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2"/>
    <w:link w:val="716"/>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692"/>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2"/>
    <w:link w:val="709"/>
    <w:uiPriority w:val="99"/>
  </w:style>
  <w:style w:type="character" w:styleId="44">
    <w:name w:val="Footer Char"/>
    <w:basedOn w:val="692"/>
    <w:link w:val="708"/>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708"/>
    <w:uiPriority w:val="99"/>
  </w:style>
  <w:style w:type="table" w:styleId="48">
    <w:name w:val="Table Grid Light"/>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2"/>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2"/>
    <w:uiPriority w:val="99"/>
    <w:semiHidden/>
    <w:unhideWhenUsed/>
    <w:rPr>
      <w:vertAlign w:val="superscript"/>
    </w:r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7">
    <w:name w:val="Heading 1"/>
    <w:basedOn w:val="686"/>
    <w:next w:val="686"/>
    <w:uiPriority w:val="0"/>
    <w:qFormat/>
    <w:pPr>
      <w:keepLines/>
      <w:keepNext/>
      <w:spacing w:before="340" w:after="330" w:line="576" w:lineRule="auto"/>
      <w:outlineLvl w:val="0"/>
    </w:pPr>
    <w:rPr>
      <w:rFonts w:eastAsia="楷体_GB2312"/>
      <w:b/>
      <w:sz w:val="44"/>
      <w:szCs w:val="20"/>
    </w:rPr>
  </w:style>
  <w:style w:type="paragraph" w:styleId="688">
    <w:name w:val="Heading 2"/>
    <w:basedOn w:val="686"/>
    <w:next w:val="686"/>
    <w:uiPriority w:val="0"/>
    <w:qFormat/>
    <w:pPr>
      <w:outlineLvl w:val="1"/>
    </w:pPr>
    <w:rPr>
      <w:rFonts w:ascii="Arial" w:hAnsi="Arial" w:eastAsia="黑体"/>
      <w:b/>
      <w:bCs/>
      <w:color w:val="000000"/>
      <w:spacing w:val="16"/>
      <w:sz w:val="28"/>
      <w:szCs w:val="32"/>
    </w:rPr>
  </w:style>
  <w:style w:type="paragraph" w:styleId="689">
    <w:name w:val="Heading 3"/>
    <w:basedOn w:val="686"/>
    <w:next w:val="686"/>
    <w:uiPriority w:val="0"/>
    <w:qFormat/>
    <w:pPr>
      <w:ind w:left="478" w:right="238"/>
      <w:outlineLvl w:val="2"/>
    </w:pPr>
    <w:rPr>
      <w:rFonts w:ascii="宋体"/>
      <w:b/>
      <w:bCs/>
      <w:color w:val="000000"/>
      <w:spacing w:val="40"/>
      <w:sz w:val="24"/>
      <w:szCs w:val="32"/>
    </w:rPr>
  </w:style>
  <w:style w:type="paragraph" w:styleId="690">
    <w:name w:val="Heading 4"/>
    <w:basedOn w:val="686"/>
    <w:next w:val="686"/>
    <w:uiPriority w:val="0"/>
    <w:qFormat/>
    <w:pPr>
      <w:ind w:left="600" w:firstLine="357"/>
      <w:outlineLvl w:val="3"/>
    </w:pPr>
    <w:rPr>
      <w:rFonts w:ascii="宋体" w:hAnsi="宋体"/>
      <w:color w:val="000000"/>
      <w:sz w:val="24"/>
      <w:szCs w:val="28"/>
      <w:u w:val="single"/>
    </w:rPr>
  </w:style>
  <w:style w:type="paragraph" w:styleId="691">
    <w:name w:val="Heading 5"/>
    <w:basedOn w:val="686"/>
    <w:next w:val="694"/>
    <w:uiPriority w:val="0"/>
    <w:qFormat/>
    <w:pPr>
      <w:jc w:val="left"/>
      <w:keepLines/>
      <w:keepNext/>
      <w:outlineLvl w:val="4"/>
    </w:pPr>
    <w:rPr>
      <w:rFonts w:ascii="Arial" w:hAnsi="Arial" w:eastAsia="黑体" w:cs="Arial"/>
      <w:b/>
      <w:bCs/>
      <w:sz w:val="28"/>
      <w:szCs w:val="28"/>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Normal Indent"/>
    <w:basedOn w:val="686"/>
    <w:link w:val="729"/>
    <w:uiPriority w:val="0"/>
    <w:qFormat/>
    <w:pPr>
      <w:ind w:firstLine="420"/>
      <w:jc w:val="left"/>
    </w:pPr>
    <w:rPr>
      <w:rFonts w:eastAsia="楷体_GB2312"/>
      <w:sz w:val="24"/>
      <w:szCs w:val="20"/>
    </w:rPr>
  </w:style>
  <w:style w:type="paragraph" w:styleId="695">
    <w:name w:val="toc 7"/>
    <w:basedOn w:val="687"/>
    <w:next w:val="686"/>
    <w:uiPriority w:val="0"/>
    <w:qFormat/>
    <w:pPr>
      <w:ind w:left="1640" w:firstLine="3784"/>
      <w:spacing w:before="0" w:after="0" w:line="360" w:lineRule="auto"/>
    </w:pPr>
  </w:style>
  <w:style w:type="paragraph" w:styleId="696">
    <w:name w:val="Document Map"/>
    <w:basedOn w:val="686"/>
    <w:uiPriority w:val="0"/>
    <w:qFormat/>
    <w:rPr>
      <w:rFonts w:ascii="宋体"/>
      <w:sz w:val="18"/>
      <w:szCs w:val="18"/>
    </w:rPr>
  </w:style>
  <w:style w:type="paragraph" w:styleId="697">
    <w:name w:val="annotation text"/>
    <w:basedOn w:val="686"/>
    <w:uiPriority w:val="0"/>
    <w:qFormat/>
    <w:pPr>
      <w:jc w:val="left"/>
    </w:pPr>
  </w:style>
  <w:style w:type="paragraph" w:styleId="698">
    <w:name w:val="Body Text 3"/>
    <w:basedOn w:val="686"/>
    <w:uiPriority w:val="0"/>
    <w:qFormat/>
    <w:rPr>
      <w:color w:val="0000ff"/>
    </w:rPr>
  </w:style>
  <w:style w:type="paragraph" w:styleId="699">
    <w:name w:val="Body Text"/>
    <w:basedOn w:val="686"/>
    <w:link w:val="730"/>
    <w:uiPriority w:val="0"/>
    <w:qFormat/>
    <w:rPr>
      <w:sz w:val="24"/>
    </w:rPr>
  </w:style>
  <w:style w:type="paragraph" w:styleId="700">
    <w:name w:val="Body Text Indent"/>
    <w:basedOn w:val="686"/>
    <w:next w:val="701"/>
    <w:link w:val="819"/>
    <w:uiPriority w:val="0"/>
    <w:qFormat/>
    <w:pPr>
      <w:ind w:firstLine="425"/>
      <w:spacing w:line="360" w:lineRule="auto"/>
    </w:pPr>
    <w:rPr>
      <w:sz w:val="24"/>
    </w:rPr>
  </w:style>
  <w:style w:type="paragraph" w:styleId="701">
    <w:name w:val="envelope return"/>
    <w:basedOn w:val="686"/>
    <w:uiPriority w:val="0"/>
    <w:qFormat/>
    <w:rPr>
      <w:rFonts w:ascii="Arial" w:hAnsi="Arial"/>
    </w:rPr>
  </w:style>
  <w:style w:type="paragraph" w:styleId="702">
    <w:name w:val="List 2"/>
    <w:basedOn w:val="687"/>
    <w:next w:val="695"/>
    <w:uiPriority w:val="0"/>
    <w:qFormat/>
    <w:pPr>
      <w:ind w:left="100" w:firstLine="3640"/>
      <w:spacing w:before="0" w:after="0" w:line="240" w:lineRule="auto"/>
    </w:pPr>
  </w:style>
  <w:style w:type="paragraph" w:styleId="703">
    <w:name w:val="Block Text"/>
    <w:basedOn w:val="686"/>
    <w:uiPriority w:val="0"/>
    <w:qFormat/>
    <w:pPr>
      <w:ind w:left="630" w:right="-609" w:firstLine="420"/>
      <w:spacing w:line="360" w:lineRule="auto"/>
    </w:pPr>
    <w:rPr>
      <w:rFonts w:hint="eastAsia" w:ascii="仿宋_GB2312" w:eastAsia="仿宋_GB2312"/>
      <w:szCs w:val="20"/>
    </w:rPr>
  </w:style>
  <w:style w:type="paragraph" w:styleId="704">
    <w:name w:val="Plain Text"/>
    <w:basedOn w:val="686"/>
    <w:link w:val="731"/>
    <w:uiPriority w:val="99"/>
    <w:qFormat/>
    <w:rPr>
      <w:rFonts w:ascii="宋体" w:hAnsi="Courier New" w:eastAsia="楷体_GB2312"/>
      <w:sz w:val="26"/>
      <w:szCs w:val="20"/>
    </w:rPr>
  </w:style>
  <w:style w:type="paragraph" w:styleId="705">
    <w:name w:val="Date"/>
    <w:basedOn w:val="686"/>
    <w:next w:val="686"/>
    <w:link w:val="732"/>
    <w:uiPriority w:val="0"/>
    <w:qFormat/>
    <w:rPr>
      <w:rFonts w:ascii="宋体" w:hAnsi="宋体" w:eastAsia="楷体_GB2312"/>
      <w:sz w:val="24"/>
      <w:szCs w:val="20"/>
    </w:rPr>
  </w:style>
  <w:style w:type="paragraph" w:styleId="706">
    <w:name w:val="Body Text Indent 2"/>
    <w:basedOn w:val="686"/>
    <w:uiPriority w:val="0"/>
    <w:qFormat/>
    <w:pPr>
      <w:ind w:firstLine="540"/>
      <w:spacing w:line="360" w:lineRule="auto"/>
    </w:pPr>
    <w:rPr>
      <w:rFonts w:ascii="宋体" w:hAnsi="宋体"/>
      <w:sz w:val="24"/>
    </w:rPr>
  </w:style>
  <w:style w:type="paragraph" w:styleId="707">
    <w:name w:val="Balloon Text"/>
    <w:basedOn w:val="686"/>
    <w:uiPriority w:val="0"/>
    <w:qFormat/>
    <w:rPr>
      <w:sz w:val="18"/>
      <w:szCs w:val="18"/>
    </w:rPr>
  </w:style>
  <w:style w:type="paragraph" w:styleId="708">
    <w:name w:val="Footer"/>
    <w:basedOn w:val="686"/>
    <w:uiPriority w:val="0"/>
    <w:qFormat/>
    <w:pPr>
      <w:jc w:val="left"/>
      <w:tabs>
        <w:tab w:val="center" w:pos="4153" w:leader="none"/>
        <w:tab w:val="right" w:pos="8306" w:leader="none"/>
      </w:tabs>
    </w:pPr>
    <w:rPr>
      <w:rFonts w:eastAsia="楷体_GB2312"/>
      <w:sz w:val="18"/>
      <w:szCs w:val="20"/>
    </w:rPr>
  </w:style>
  <w:style w:type="paragraph" w:styleId="709">
    <w:name w:val="Header"/>
    <w:basedOn w:val="686"/>
    <w:uiPriority w:val="0"/>
    <w:qFormat/>
    <w:pPr>
      <w:jc w:val="center"/>
      <w:tabs>
        <w:tab w:val="center" w:pos="4153" w:leader="none"/>
        <w:tab w:val="right" w:pos="8306" w:leader="none"/>
      </w:tabs>
      <w:pBdr>
        <w:bottom w:val="single" w:color="auto" w:sz="6" w:space="1"/>
      </w:pBdr>
    </w:pPr>
    <w:rPr>
      <w:rFonts w:eastAsia="楷体_GB2312"/>
      <w:sz w:val="18"/>
      <w:szCs w:val="20"/>
    </w:rPr>
  </w:style>
  <w:style w:type="paragraph" w:styleId="710">
    <w:name w:val="toc 1"/>
    <w:basedOn w:val="686"/>
    <w:next w:val="686"/>
    <w:uiPriority w:val="39"/>
    <w:qFormat/>
    <w:pPr>
      <w:jc w:val="left"/>
      <w:spacing w:line="360" w:lineRule="auto"/>
      <w:tabs>
        <w:tab w:val="right" w:pos="8302" w:leader="dot"/>
      </w:tabs>
    </w:pPr>
    <w:rPr>
      <w:rFonts w:ascii="宋体" w:hAnsi="宋体"/>
      <w:sz w:val="18"/>
      <w:szCs w:val="21"/>
    </w:rPr>
  </w:style>
  <w:style w:type="paragraph" w:styleId="711">
    <w:name w:val="toc 4"/>
    <w:basedOn w:val="686"/>
    <w:next w:val="686"/>
    <w:uiPriority w:val="0"/>
    <w:qFormat/>
    <w:pPr>
      <w:ind w:left="630"/>
      <w:jc w:val="left"/>
    </w:pPr>
    <w:rPr>
      <w:szCs w:val="21"/>
    </w:rPr>
  </w:style>
  <w:style w:type="paragraph" w:styleId="712">
    <w:name w:val="Body Text Indent 3"/>
    <w:basedOn w:val="686"/>
    <w:uiPriority w:val="0"/>
    <w:qFormat/>
    <w:pPr>
      <w:ind w:firstLine="570"/>
      <w:spacing w:line="520" w:lineRule="exact"/>
    </w:pPr>
    <w:rPr>
      <w:rFonts w:ascii="宋体" w:hAnsi="宋体"/>
      <w:bCs/>
      <w:sz w:val="24"/>
      <w:u w:val="single"/>
    </w:rPr>
  </w:style>
  <w:style w:type="paragraph" w:styleId="713">
    <w:name w:val="Body Text 2"/>
    <w:basedOn w:val="686"/>
    <w:uiPriority w:val="0"/>
    <w:qFormat/>
    <w:pPr>
      <w:spacing w:line="360" w:lineRule="auto"/>
    </w:pPr>
    <w:rPr>
      <w:color w:val="ff0000"/>
    </w:rPr>
  </w:style>
  <w:style w:type="paragraph" w:styleId="714">
    <w:name w:val="Normal (Web)"/>
    <w:basedOn w:val="686"/>
    <w:link w:val="817"/>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715">
    <w:name w:val="index 1"/>
    <w:basedOn w:val="686"/>
    <w:next w:val="686"/>
    <w:uiPriority w:val="0"/>
    <w:qFormat/>
    <w:rPr>
      <w:rFonts w:ascii="宋体" w:hAnsi="宋体"/>
      <w:sz w:val="10"/>
    </w:rPr>
  </w:style>
  <w:style w:type="paragraph" w:styleId="716">
    <w:name w:val="Title"/>
    <w:basedOn w:val="686"/>
    <w:next w:val="686"/>
    <w:link w:val="733"/>
    <w:uiPriority w:val="0"/>
    <w:qFormat/>
    <w:pPr>
      <w:jc w:val="center"/>
      <w:spacing w:before="360" w:after="360" w:line="360" w:lineRule="auto"/>
      <w:outlineLvl w:val="0"/>
    </w:pPr>
    <w:rPr>
      <w:rFonts w:ascii="Arial" w:hAnsi="Arial" w:eastAsia="黑体"/>
      <w:sz w:val="36"/>
      <w:szCs w:val="20"/>
    </w:rPr>
  </w:style>
  <w:style w:type="paragraph" w:styleId="717">
    <w:name w:val="annotation subject"/>
    <w:basedOn w:val="697"/>
    <w:next w:val="697"/>
    <w:uiPriority w:val="0"/>
    <w:qFormat/>
    <w:rPr>
      <w:b/>
      <w:bCs/>
    </w:rPr>
  </w:style>
  <w:style w:type="paragraph" w:styleId="718">
    <w:name w:val="Body Text First Indent"/>
    <w:basedOn w:val="699"/>
    <w:uiPriority w:val="0"/>
    <w:qFormat/>
    <w:pPr>
      <w:ind w:firstLine="420"/>
      <w:jc w:val="left"/>
      <w:spacing w:after="120"/>
      <w:widowControl/>
    </w:pPr>
  </w:style>
  <w:style w:type="paragraph" w:styleId="719">
    <w:name w:val="Body Text First Indent 2"/>
    <w:basedOn w:val="700"/>
    <w:uiPriority w:val="0"/>
    <w:qFormat/>
    <w:pPr>
      <w:ind w:firstLine="420"/>
    </w:pPr>
  </w:style>
  <w:style w:type="table" w:styleId="720">
    <w:name w:val="Table Grid"/>
    <w:basedOn w:val="6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1">
    <w:name w:val="page number"/>
    <w:basedOn w:val="692"/>
    <w:uiPriority w:val="0"/>
    <w:qFormat/>
  </w:style>
  <w:style w:type="character" w:styleId="722">
    <w:name w:val="FollowedHyperlink"/>
    <w:uiPriority w:val="99"/>
    <w:qFormat/>
    <w:rPr>
      <w:color w:val="800080"/>
      <w:u w:val="none"/>
    </w:rPr>
  </w:style>
  <w:style w:type="character" w:styleId="723">
    <w:name w:val="Emphasis"/>
    <w:basedOn w:val="692"/>
    <w:uiPriority w:val="0"/>
    <w:qFormat/>
    <w:rPr>
      <w:i/>
    </w:rPr>
  </w:style>
  <w:style w:type="character" w:styleId="724">
    <w:name w:val="Hyperlink"/>
    <w:uiPriority w:val="99"/>
    <w:qFormat/>
    <w:rPr>
      <w:color w:val="0000ff"/>
      <w:u w:val="none"/>
    </w:rPr>
  </w:style>
  <w:style w:type="character" w:styleId="725">
    <w:name w:val="annotation reference"/>
    <w:uiPriority w:val="0"/>
    <w:qFormat/>
    <w:rPr>
      <w:sz w:val="21"/>
      <w:szCs w:val="21"/>
    </w:rPr>
  </w:style>
  <w:style w:type="paragraph" w:styleId="726" w:customStyle="1">
    <w:name w:val="正文1"/>
    <w:next w:val="686"/>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727" w:customStyle="1">
    <w:name w:val="段"/>
    <w:next w:val="686"/>
    <w:uiPriority w:val="0"/>
    <w:qFormat/>
    <w:pPr>
      <w:ind w:firstLine="200"/>
      <w:jc w:val="both"/>
    </w:pPr>
    <w:rPr>
      <w:rFonts w:ascii="宋体" w:hAnsi="Times New Roman" w:eastAsia="宋体" w:cs="Times New Roman"/>
      <w:sz w:val="21"/>
      <w:lang w:val="en-US" w:eastAsia="zh-CN" w:bidi="ar-SA"/>
    </w:rPr>
  </w:style>
  <w:style w:type="paragraph" w:styleId="728" w:customStyle="1">
    <w:name w:val="首行缩进"/>
    <w:basedOn w:val="686"/>
    <w:uiPriority w:val="0"/>
    <w:qFormat/>
    <w:pPr>
      <w:ind w:firstLine="480"/>
      <w:jc w:val="left"/>
      <w:widowControl/>
    </w:pPr>
    <w:rPr>
      <w:sz w:val="24"/>
      <w:szCs w:val="20"/>
      <w:lang w:val="zh-CN"/>
    </w:rPr>
  </w:style>
  <w:style w:type="character" w:styleId="729" w:customStyle="1">
    <w:name w:val="正文缩进 字符"/>
    <w:link w:val="694"/>
    <w:uiPriority w:val="0"/>
    <w:qFormat/>
    <w:rPr>
      <w:rFonts w:eastAsia="楷体_GB2312"/>
      <w:sz w:val="24"/>
    </w:rPr>
  </w:style>
  <w:style w:type="character" w:styleId="730" w:customStyle="1">
    <w:name w:val="正文文本 字符"/>
    <w:link w:val="699"/>
    <w:uiPriority w:val="0"/>
    <w:qFormat/>
    <w:rPr>
      <w:sz w:val="24"/>
      <w:szCs w:val="24"/>
    </w:rPr>
  </w:style>
  <w:style w:type="character" w:styleId="731" w:customStyle="1">
    <w:name w:val="纯文本 字符"/>
    <w:link w:val="704"/>
    <w:uiPriority w:val="99"/>
    <w:qFormat/>
    <w:rPr>
      <w:rFonts w:ascii="宋体" w:hAnsi="Courier New" w:eastAsia="楷体_GB2312"/>
      <w:sz w:val="26"/>
    </w:rPr>
  </w:style>
  <w:style w:type="character" w:styleId="732" w:customStyle="1">
    <w:name w:val="日期 字符"/>
    <w:link w:val="705"/>
    <w:uiPriority w:val="0"/>
    <w:qFormat/>
    <w:rPr>
      <w:rFonts w:ascii="宋体" w:hAnsi="宋体" w:eastAsia="楷体_GB2312"/>
      <w:sz w:val="24"/>
    </w:rPr>
  </w:style>
  <w:style w:type="character" w:styleId="733" w:customStyle="1">
    <w:name w:val="标题 字符"/>
    <w:link w:val="716"/>
    <w:uiPriority w:val="0"/>
    <w:qFormat/>
    <w:rPr>
      <w:rFonts w:ascii="Arial" w:hAnsi="Arial" w:eastAsia="黑体"/>
      <w:sz w:val="36"/>
    </w:rPr>
  </w:style>
  <w:style w:type="character" w:styleId="734" w:customStyle="1">
    <w:name w:val="normal__char1"/>
    <w:uiPriority w:val="0"/>
    <w:qFormat/>
    <w:rPr>
      <w:rFonts w:hint="default" w:ascii="Calibri" w:hAnsi="Calibri"/>
      <w:sz w:val="20"/>
      <w:szCs w:val="20"/>
    </w:rPr>
  </w:style>
  <w:style w:type="character" w:styleId="735" w:customStyle="1">
    <w:name w:val="dash6b63_6587__char1"/>
    <w:uiPriority w:val="0"/>
    <w:qFormat/>
    <w:rPr>
      <w:rFonts w:hint="default" w:ascii="Times New Roman" w:hAnsi="Times New Roman" w:cs="Times New Roman"/>
      <w:sz w:val="20"/>
      <w:szCs w:val="20"/>
      <w:u w:val="none"/>
    </w:rPr>
  </w:style>
  <w:style w:type="character" w:styleId="736" w:customStyle="1">
    <w:name w:val="Plain Text Char Char"/>
    <w:link w:val="737"/>
    <w:uiPriority w:val="0"/>
    <w:qFormat/>
    <w:rPr>
      <w:rFonts w:ascii="宋体" w:hAnsi="Courier New" w:eastAsia="楷体_GB2312"/>
      <w:sz w:val="26"/>
    </w:rPr>
  </w:style>
  <w:style w:type="paragraph" w:styleId="737" w:customStyle="1">
    <w:name w:val="纯文本1"/>
    <w:basedOn w:val="686"/>
    <w:next w:val="711"/>
    <w:link w:val="736"/>
    <w:uiPriority w:val="0"/>
    <w:qFormat/>
    <w:rPr>
      <w:rFonts w:ascii="宋体" w:hAnsi="Courier New" w:eastAsia="楷体_GB2312"/>
      <w:sz w:val="26"/>
      <w:szCs w:val="20"/>
    </w:rPr>
  </w:style>
  <w:style w:type="character" w:styleId="738" w:customStyle="1">
    <w:name w:val="style14"/>
    <w:basedOn w:val="692"/>
    <w:uiPriority w:val="0"/>
    <w:qFormat/>
  </w:style>
  <w:style w:type="character" w:styleId="739" w:customStyle="1">
    <w:name w:val="Char Char1"/>
    <w:uiPriority w:val="0"/>
    <w:qFormat/>
    <w:rPr>
      <w:rFonts w:ascii="宋体"/>
      <w:sz w:val="18"/>
      <w:szCs w:val="18"/>
    </w:rPr>
  </w:style>
  <w:style w:type="character" w:styleId="740" w:customStyle="1">
    <w:name w:val="ALT+Z Char1"/>
    <w:uiPriority w:val="0"/>
    <w:qFormat/>
    <w:rPr>
      <w:rFonts w:eastAsia="宋体"/>
      <w:sz w:val="24"/>
      <w:szCs w:val="24"/>
      <w:lang w:val="en-US" w:eastAsia="zh-CN" w:bidi="ar-SA"/>
    </w:rPr>
  </w:style>
  <w:style w:type="character" w:styleId="741" w:customStyle="1">
    <w:name w:val="列表段落 字符"/>
    <w:link w:val="742"/>
    <w:uiPriority w:val="34"/>
    <w:qFormat/>
    <w:rPr>
      <w:rFonts w:ascii="Calibri" w:hAnsi="Calibri"/>
      <w:sz w:val="21"/>
      <w:szCs w:val="22"/>
    </w:rPr>
  </w:style>
  <w:style w:type="paragraph" w:styleId="742">
    <w:name w:val="List Paragraph"/>
    <w:basedOn w:val="686"/>
    <w:link w:val="741"/>
    <w:uiPriority w:val="34"/>
    <w:qFormat/>
    <w:pPr>
      <w:ind w:firstLine="420"/>
    </w:pPr>
    <w:rPr>
      <w:rFonts w:ascii="Calibri" w:hAnsi="Calibri"/>
      <w:szCs w:val="22"/>
    </w:rPr>
  </w:style>
  <w:style w:type="character" w:styleId="743" w:customStyle="1">
    <w:name w:val="Andy_正文 Char"/>
    <w:link w:val="744"/>
    <w:uiPriority w:val="0"/>
    <w:qFormat/>
    <w:rPr>
      <w:rFonts w:ascii="Calibri" w:hAnsi="Calibri"/>
      <w:sz w:val="24"/>
      <w:szCs w:val="24"/>
    </w:rPr>
  </w:style>
  <w:style w:type="paragraph" w:styleId="744" w:customStyle="1">
    <w:name w:val="Andy_正文"/>
    <w:basedOn w:val="686"/>
    <w:link w:val="743"/>
    <w:uiPriority w:val="0"/>
    <w:qFormat/>
    <w:pPr>
      <w:ind w:firstLine="480"/>
      <w:spacing w:line="360" w:lineRule="auto"/>
    </w:pPr>
    <w:rPr>
      <w:rFonts w:ascii="Calibri" w:hAnsi="Calibri"/>
      <w:sz w:val="24"/>
    </w:rPr>
  </w:style>
  <w:style w:type="character" w:styleId="745" w:customStyle="1">
    <w:name w:val="grame"/>
    <w:uiPriority w:val="0"/>
    <w:qFormat/>
    <w:rPr>
      <w:sz w:val="21"/>
      <w:szCs w:val="21"/>
    </w:rPr>
  </w:style>
  <w:style w:type="paragraph" w:styleId="746" w:customStyle="1">
    <w:name w:val="dash6b63_6587"/>
    <w:basedOn w:val="686"/>
    <w:uiPriority w:val="0"/>
    <w:qFormat/>
    <w:pPr>
      <w:widowControl/>
    </w:pPr>
    <w:rPr>
      <w:sz w:val="20"/>
      <w:szCs w:val="20"/>
    </w:rPr>
  </w:style>
  <w:style w:type="paragraph" w:styleId="747" w:customStyle="1">
    <w:name w:val="表格"/>
    <w:basedOn w:val="686"/>
    <w:uiPriority w:val="0"/>
    <w:qFormat/>
    <w:pPr>
      <w:ind w:firstLine="42"/>
    </w:pPr>
    <w:rPr>
      <w:rFonts w:ascii="宋体" w:hAnsi="宋体"/>
      <w:sz w:val="20"/>
      <w:szCs w:val="20"/>
    </w:rPr>
  </w:style>
  <w:style w:type="paragraph" w:styleId="748" w:customStyle="1">
    <w:name w:val="xl39"/>
    <w:basedOn w:val="686"/>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szCs w:val="20"/>
    </w:rPr>
  </w:style>
  <w:style w:type="paragraph" w:styleId="749" w:customStyle="1">
    <w:name w:val="列出段落1"/>
    <w:basedOn w:val="686"/>
    <w:link w:val="848"/>
    <w:uiPriority w:val="0"/>
    <w:qFormat/>
    <w:pPr>
      <w:ind w:firstLine="420"/>
    </w:pPr>
  </w:style>
  <w:style w:type="paragraph" w:styleId="750" w:customStyle="1">
    <w:name w:val="xl25"/>
    <w:basedOn w:val="68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szCs w:val="20"/>
    </w:rPr>
  </w:style>
  <w:style w:type="paragraph" w:styleId="751" w:customStyle="1">
    <w:name w:val="xl35"/>
    <w:basedOn w:val="686"/>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szCs w:val="20"/>
    </w:rPr>
  </w:style>
  <w:style w:type="paragraph" w:styleId="752" w:customStyle="1">
    <w:name w:val="xl30"/>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753" w:customStyle="1">
    <w:name w:val="财政-标题三"/>
    <w:basedOn w:val="686"/>
    <w:uiPriority w:val="0"/>
    <w:qFormat/>
    <w:pPr>
      <w:numPr>
        <w:ilvl w:val="2"/>
        <w:numId w:val="1"/>
      </w:numPr>
      <w:outlineLvl w:val="2"/>
    </w:pPr>
    <w:rPr>
      <w:b/>
      <w:sz w:val="32"/>
      <w:szCs w:val="21"/>
    </w:rPr>
  </w:style>
  <w:style w:type="paragraph" w:styleId="754" w:customStyle="1">
    <w:name w:val="Char"/>
    <w:basedOn w:val="686"/>
    <w:uiPriority w:val="0"/>
    <w:qFormat/>
    <w:rPr>
      <w:rFonts w:ascii="仿宋_GB2312" w:eastAsia="仿宋_GB2312"/>
      <w:b/>
      <w:sz w:val="32"/>
      <w:szCs w:val="32"/>
    </w:rPr>
  </w:style>
  <w:style w:type="paragraph" w:styleId="755" w:customStyle="1">
    <w:name w:val="xl29"/>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756" w:customStyle="1">
    <w:name w:val="xl31"/>
    <w:basedOn w:val="6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757" w:customStyle="1">
    <w:name w:val="font5"/>
    <w:basedOn w:val="686"/>
    <w:uiPriority w:val="0"/>
    <w:qFormat/>
    <w:pPr>
      <w:jc w:val="left"/>
      <w:spacing w:before="100" w:beforeAutospacing="1" w:after="100" w:afterAutospacing="1"/>
      <w:widowControl/>
    </w:pPr>
    <w:rPr>
      <w:rFonts w:hint="eastAsia" w:ascii="宋体" w:hAnsi="宋体"/>
      <w:sz w:val="18"/>
      <w:szCs w:val="18"/>
    </w:rPr>
  </w:style>
  <w:style w:type="paragraph" w:styleId="758" w:customStyle="1">
    <w:name w:val="_正文段落"/>
    <w:basedOn w:val="686"/>
    <w:uiPriority w:val="0"/>
    <w:qFormat/>
    <w:pPr>
      <w:ind w:firstLine="480"/>
      <w:spacing w:line="360" w:lineRule="auto"/>
    </w:pPr>
    <w:rPr>
      <w:rFonts w:ascii="宋体" w:hAnsi="宋体"/>
      <w:sz w:val="24"/>
    </w:rPr>
  </w:style>
  <w:style w:type="paragraph" w:styleId="759" w:customStyle="1">
    <w:name w:val="Char2 Char Char Char"/>
    <w:basedOn w:val="686"/>
    <w:uiPriority w:val="0"/>
    <w:qFormat/>
    <w:pPr>
      <w:jc w:val="left"/>
      <w:spacing w:after="160" w:line="240" w:lineRule="exact"/>
      <w:widowControl/>
    </w:pPr>
    <w:rPr>
      <w:rFonts w:ascii="Verdana" w:hAnsi="Verdana"/>
      <w:sz w:val="20"/>
      <w:szCs w:val="20"/>
      <w:lang w:eastAsia="en-US"/>
    </w:rPr>
  </w:style>
  <w:style w:type="paragraph" w:styleId="760" w:customStyle="1">
    <w:name w:val="四级条标题"/>
    <w:basedOn w:val="761"/>
    <w:next w:val="727"/>
    <w:uiPriority w:val="0"/>
    <w:qFormat/>
    <w:pPr>
      <w:outlineLvl w:val="5"/>
    </w:pPr>
  </w:style>
  <w:style w:type="paragraph" w:styleId="761" w:customStyle="1">
    <w:name w:val="三级条标题"/>
    <w:basedOn w:val="762"/>
    <w:next w:val="727"/>
    <w:uiPriority w:val="0"/>
    <w:qFormat/>
    <w:pPr>
      <w:outlineLvl w:val="4"/>
    </w:pPr>
  </w:style>
  <w:style w:type="paragraph" w:styleId="762" w:customStyle="1">
    <w:name w:val="二级条标题"/>
    <w:basedOn w:val="763"/>
    <w:next w:val="727"/>
    <w:uiPriority w:val="0"/>
    <w:qFormat/>
    <w:pPr>
      <w:outlineLvl w:val="3"/>
    </w:pPr>
  </w:style>
  <w:style w:type="paragraph" w:styleId="763" w:customStyle="1">
    <w:name w:val="一级条标题"/>
    <w:basedOn w:val="687"/>
    <w:next w:val="727"/>
    <w:uiPriority w:val="0"/>
    <w:qFormat/>
    <w:pPr>
      <w:ind w:left="840"/>
      <w:keepLines w:val="0"/>
      <w:keepNext w:val="0"/>
      <w:spacing w:before="0" w:after="0" w:line="240" w:lineRule="auto"/>
      <w:widowControl/>
      <w:outlineLvl w:val="2"/>
    </w:pPr>
    <w:rPr>
      <w:rFonts w:eastAsia="黑体"/>
      <w:b w:val="0"/>
      <w:sz w:val="21"/>
      <w:szCs w:val="21"/>
    </w:rPr>
  </w:style>
  <w:style w:type="paragraph" w:styleId="764" w:customStyle="1">
    <w:name w:val="xl38"/>
    <w:basedOn w:val="686"/>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szCs w:val="20"/>
    </w:rPr>
  </w:style>
  <w:style w:type="paragraph" w:styleId="765"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766" w:customStyle="1">
    <w:name w:val="xl33"/>
    <w:basedOn w:val="686"/>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szCs w:val="20"/>
    </w:rPr>
  </w:style>
  <w:style w:type="paragraph" w:styleId="767" w:customStyle="1">
    <w:name w:val="_Style 30"/>
    <w:basedOn w:val="686"/>
    <w:next w:val="704"/>
    <w:uiPriority w:val="0"/>
    <w:qFormat/>
    <w:rPr>
      <w:rFonts w:ascii="宋体" w:hAnsi="Courier New"/>
    </w:rPr>
  </w:style>
  <w:style w:type="paragraph" w:styleId="768" w:customStyle="1">
    <w:name w:val="列表内容"/>
    <w:basedOn w:val="686"/>
    <w:next w:val="686"/>
    <w:uiPriority w:val="0"/>
    <w:qFormat/>
    <w:pPr>
      <w:numPr>
        <w:ilvl w:val="0"/>
        <w:numId w:val="2"/>
      </w:numPr>
      <w:ind w:left="0" w:firstLine="200"/>
      <w:jc w:val="left"/>
      <w:widowControl/>
    </w:pPr>
    <w:rPr>
      <w:sz w:val="18"/>
    </w:rPr>
  </w:style>
  <w:style w:type="paragraph" w:styleId="769" w:customStyle="1">
    <w:name w:val="样式3"/>
    <w:basedOn w:val="686"/>
    <w:next w:val="686"/>
    <w:uiPriority w:val="0"/>
    <w:qFormat/>
    <w:pPr>
      <w:spacing w:line="360" w:lineRule="auto"/>
    </w:pPr>
    <w:rPr>
      <w:szCs w:val="21"/>
    </w:rPr>
  </w:style>
  <w:style w:type="paragraph" w:styleId="770" w:customStyle="1">
    <w:name w:val="正文表标题"/>
    <w:next w:val="727"/>
    <w:uiPriority w:val="0"/>
    <w:qFormat/>
    <w:pPr>
      <w:numPr>
        <w:ilvl w:val="0"/>
        <w:numId w:val="3"/>
      </w:numPr>
      <w:jc w:val="center"/>
    </w:pPr>
    <w:rPr>
      <w:rFonts w:ascii="黑体" w:hAnsi="Times New Roman" w:eastAsia="黑体" w:cs="黑体"/>
      <w:sz w:val="21"/>
      <w:szCs w:val="21"/>
      <w:lang w:val="en-US" w:eastAsia="zh-CN" w:bidi="ar-SA"/>
    </w:rPr>
  </w:style>
  <w:style w:type="paragraph" w:styleId="771" w:customStyle="1">
    <w:name w:val="xl42"/>
    <w:basedOn w:val="68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772" w:customStyle="1">
    <w:name w:val="表格文字"/>
    <w:basedOn w:val="686"/>
    <w:uiPriority w:val="0"/>
    <w:qFormat/>
    <w:pPr>
      <w:jc w:val="left"/>
    </w:pPr>
    <w:rPr>
      <w:szCs w:val="21"/>
    </w:rPr>
  </w:style>
  <w:style w:type="paragraph" w:styleId="773" w:customStyle="1">
    <w:name w:val="xl28"/>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774" w:customStyle="1">
    <w:name w:val="+列表1"/>
    <w:basedOn w:val="686"/>
    <w:uiPriority w:val="0"/>
    <w:qFormat/>
    <w:pPr>
      <w:jc w:val="center"/>
    </w:pPr>
    <w:rPr>
      <w:sz w:val="24"/>
    </w:rPr>
  </w:style>
  <w:style w:type="paragraph" w:styleId="775" w:customStyle="1">
    <w:name w:val="xl40"/>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776" w:customStyle="1">
    <w:name w:val="font6"/>
    <w:basedOn w:val="686"/>
    <w:uiPriority w:val="0"/>
    <w:qFormat/>
    <w:pPr>
      <w:jc w:val="left"/>
      <w:spacing w:before="100" w:beforeAutospacing="1" w:after="100" w:afterAutospacing="1"/>
      <w:widowControl/>
    </w:pPr>
    <w:rPr>
      <w:rFonts w:hint="eastAsia" w:ascii="宋体" w:hAnsi="宋体"/>
      <w:sz w:val="20"/>
      <w:szCs w:val="20"/>
    </w:rPr>
  </w:style>
  <w:style w:type="paragraph" w:styleId="777" w:customStyle="1">
    <w:name w:val="前言、引言标题"/>
    <w:next w:val="686"/>
    <w:uiPriority w:val="0"/>
    <w:qFormat/>
    <w:pPr>
      <w:numPr>
        <w:ilvl w:val="0"/>
        <w:numId w:val="4"/>
      </w:num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778" w:customStyle="1">
    <w:name w:val="xl26"/>
    <w:basedOn w:val="68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szCs w:val="20"/>
    </w:rPr>
  </w:style>
  <w:style w:type="paragraph" w:styleId="779" w:customStyle="1">
    <w:name w:val="样式SZA"/>
    <w:basedOn w:val="699"/>
    <w:uiPriority w:val="0"/>
    <w:qFormat/>
    <w:pPr>
      <w:numPr>
        <w:ilvl w:val="0"/>
        <w:numId w:val="5"/>
      </w:numPr>
      <w:jc w:val="left"/>
      <w:spacing w:after="220" w:line="220" w:lineRule="atLeast"/>
      <w:widowControl/>
    </w:pPr>
    <w:rPr>
      <w:sz w:val="21"/>
      <w:szCs w:val="20"/>
    </w:rPr>
  </w:style>
  <w:style w:type="paragraph" w:styleId="780" w:customStyle="1">
    <w:name w:val="xl43"/>
    <w:basedOn w:val="68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781" w:customStyle="1">
    <w:name w:val="纯文本11"/>
    <w:basedOn w:val="686"/>
    <w:next w:val="711"/>
    <w:uiPriority w:val="0"/>
    <w:qFormat/>
    <w:rPr>
      <w:rFonts w:ascii="宋体" w:hAnsi="Courier New" w:eastAsia="楷体_GB2312"/>
      <w:sz w:val="28"/>
    </w:rPr>
  </w:style>
  <w:style w:type="paragraph" w:styleId="782" w:customStyle="1">
    <w:name w:val="段 Char"/>
    <w:uiPriority w:val="0"/>
    <w:qFormat/>
    <w:pPr>
      <w:ind w:firstLine="200"/>
      <w:jc w:val="both"/>
    </w:pPr>
    <w:rPr>
      <w:rFonts w:ascii="宋体" w:hAnsi="Times New Roman" w:eastAsia="宋体" w:cs="Times New Roman"/>
      <w:sz w:val="21"/>
      <w:lang w:val="en-US" w:eastAsia="zh-CN" w:bidi="ar-SA"/>
    </w:rPr>
  </w:style>
  <w:style w:type="paragraph" w:styleId="783" w:customStyle="1">
    <w:name w:val="五级条标题"/>
    <w:basedOn w:val="760"/>
    <w:next w:val="727"/>
    <w:uiPriority w:val="0"/>
    <w:qFormat/>
    <w:pPr>
      <w:outlineLvl w:val="6"/>
    </w:pPr>
  </w:style>
  <w:style w:type="paragraph" w:styleId="784" w:customStyle="1">
    <w:name w:val="xl24"/>
    <w:basedOn w:val="686"/>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785" w:customStyle="1">
    <w:name w:val="xl41"/>
    <w:basedOn w:val="686"/>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786" w:customStyle="1">
    <w:name w:val="小标题"/>
    <w:basedOn w:val="686"/>
    <w:next w:val="694"/>
    <w:uiPriority w:val="0"/>
    <w:qFormat/>
    <w:pPr>
      <w:numPr>
        <w:ilvl w:val="0"/>
        <w:numId w:val="6"/>
      </w:numPr>
      <w:ind w:left="200" w:hanging="200"/>
    </w:pPr>
    <w:rPr>
      <w:rFonts w:ascii="Arial" w:hAnsi="Arial" w:eastAsia="黑体"/>
      <w:b/>
      <w:sz w:val="28"/>
    </w:rPr>
  </w:style>
  <w:style w:type="paragraph" w:styleId="787" w:customStyle="1">
    <w:name w:val="纯文本2"/>
    <w:basedOn w:val="686"/>
    <w:uiPriority w:val="0"/>
    <w:qFormat/>
    <w:pPr>
      <w:jc w:val="left"/>
      <w:widowControl/>
    </w:pPr>
    <w:rPr>
      <w:rFonts w:ascii="宋体" w:hAnsi="Courier New" w:eastAsia="楷体_GB2312"/>
      <w:sz w:val="26"/>
      <w:szCs w:val="20"/>
    </w:rPr>
  </w:style>
  <w:style w:type="paragraph" w:styleId="788" w:customStyle="1">
    <w:name w:val="xl32"/>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789" w:customStyle="1">
    <w:name w:val="xl37"/>
    <w:basedOn w:val="686"/>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790" w:customStyle="1">
    <w:name w:val="Char Char"/>
    <w:basedOn w:val="686"/>
    <w:uiPriority w:val="0"/>
    <w:qFormat/>
    <w:rPr>
      <w:szCs w:val="21"/>
    </w:rPr>
  </w:style>
  <w:style w:type="paragraph" w:styleId="791" w:customStyle="1">
    <w:name w:val="font7"/>
    <w:basedOn w:val="686"/>
    <w:uiPriority w:val="0"/>
    <w:qFormat/>
    <w:pPr>
      <w:jc w:val="left"/>
      <w:spacing w:before="100" w:beforeAutospacing="1" w:after="100" w:afterAutospacing="1"/>
      <w:widowControl/>
    </w:pPr>
    <w:rPr>
      <w:rFonts w:ascii="Verdana" w:hAnsi="Verdana"/>
      <w:sz w:val="20"/>
      <w:szCs w:val="20"/>
    </w:rPr>
  </w:style>
  <w:style w:type="paragraph" w:styleId="792" w:customStyle="1">
    <w:name w:val="表正文"/>
    <w:basedOn w:val="686"/>
    <w:next w:val="686"/>
    <w:uiPriority w:val="0"/>
    <w:qFormat/>
    <w:rPr>
      <w:sz w:val="24"/>
    </w:rPr>
  </w:style>
  <w:style w:type="paragraph" w:styleId="793" w:customStyle="1">
    <w:name w:val="Char11"/>
    <w:basedOn w:val="686"/>
    <w:uiPriority w:val="0"/>
    <w:qFormat/>
    <w:pPr>
      <w:ind w:left="420" w:hanging="420"/>
      <w:tabs>
        <w:tab w:val="left" w:pos="420" w:leader="none"/>
        <w:tab w:val="left" w:pos="960" w:leader="none"/>
      </w:tabs>
    </w:pPr>
    <w:rPr>
      <w:szCs w:val="20"/>
    </w:rPr>
  </w:style>
  <w:style w:type="paragraph" w:styleId="794" w:customStyle="1">
    <w:name w:val="正文 A"/>
    <w:next w:val="727"/>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795" w:customStyle="1">
    <w:name w:val="纯文本12"/>
    <w:basedOn w:val="686"/>
    <w:uiPriority w:val="99"/>
    <w:qFormat/>
    <w:rPr>
      <w:rFonts w:ascii="宋体" w:hAnsi="Courier New" w:eastAsia="楷体_GB2312"/>
      <w:sz w:val="28"/>
    </w:rPr>
  </w:style>
  <w:style w:type="paragraph" w:styleId="796" w:customStyle="1">
    <w:name w:val="Char Char Char1 Char Char Char Char"/>
    <w:basedOn w:val="686"/>
    <w:uiPriority w:val="0"/>
    <w:qFormat/>
    <w:pPr>
      <w:jc w:val="left"/>
      <w:spacing w:after="160" w:line="240" w:lineRule="exact"/>
      <w:widowControl/>
    </w:pPr>
    <w:rPr>
      <w:rFonts w:ascii="Verdana" w:hAnsi="Verdana"/>
      <w:szCs w:val="20"/>
      <w:lang w:eastAsia="en-US"/>
    </w:rPr>
  </w:style>
  <w:style w:type="paragraph" w:styleId="797" w:customStyle="1">
    <w:name w:val="Char Char Char Char"/>
    <w:basedOn w:val="686"/>
    <w:uiPriority w:val="0"/>
    <w:qFormat/>
    <w:pPr>
      <w:jc w:val="left"/>
      <w:spacing w:after="160" w:line="240" w:lineRule="exact"/>
      <w:widowControl/>
    </w:pPr>
    <w:rPr>
      <w:rFonts w:ascii="Verdana" w:hAnsi="Verdana" w:eastAsia="仿宋_GB2312"/>
      <w:sz w:val="24"/>
      <w:szCs w:val="20"/>
      <w:lang w:eastAsia="en-US"/>
    </w:rPr>
  </w:style>
  <w:style w:type="paragraph" w:styleId="798" w:customStyle="1">
    <w:name w:val="xl34"/>
    <w:basedOn w:val="686"/>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799" w:customStyle="1">
    <w:name w:val="+正文"/>
    <w:basedOn w:val="686"/>
    <w:uiPriority w:val="0"/>
    <w:qFormat/>
    <w:pPr>
      <w:ind w:firstLine="200"/>
      <w:spacing w:line="360" w:lineRule="auto"/>
    </w:pPr>
    <w:rPr>
      <w:sz w:val="24"/>
      <w:szCs w:val="28"/>
    </w:rPr>
  </w:style>
  <w:style w:type="paragraph" w:styleId="800" w:customStyle="1">
    <w:name w:val="样式 正文缩进 + 首行缩进:  2 字符 段前: 0.5 行 段后: 0.5 行"/>
    <w:basedOn w:val="694"/>
    <w:uiPriority w:val="0"/>
    <w:qFormat/>
    <w:pPr>
      <w:ind w:firstLine="480"/>
      <w:jc w:val="both"/>
      <w:spacing w:before="156" w:after="156" w:line="360" w:lineRule="auto"/>
    </w:pPr>
    <w:rPr>
      <w:rFonts w:eastAsia="宋体"/>
      <w:sz w:val="21"/>
    </w:rPr>
  </w:style>
  <w:style w:type="paragraph" w:styleId="801" w:customStyle="1">
    <w:name w:val="+标题2"/>
    <w:basedOn w:val="688"/>
    <w:uiPriority w:val="0"/>
    <w:qFormat/>
    <w:pPr>
      <w:numPr>
        <w:ilvl w:val="1"/>
        <w:numId w:val="7"/>
      </w:numPr>
      <w:keepLines/>
      <w:keepNext/>
      <w:spacing w:line="360" w:lineRule="auto"/>
    </w:pPr>
    <w:rPr>
      <w:rFonts w:ascii="Times New Roman" w:hAnsi="Times New Roman" w:eastAsia="宋体"/>
      <w:color w:val="auto"/>
      <w:spacing w:val="0"/>
      <w:sz w:val="24"/>
      <w:szCs w:val="28"/>
    </w:rPr>
  </w:style>
  <w:style w:type="paragraph" w:styleId="802" w:customStyle="1">
    <w:name w:val="符号列表"/>
    <w:basedOn w:val="686"/>
    <w:uiPriority w:val="0"/>
    <w:qFormat/>
    <w:pPr>
      <w:jc w:val="left"/>
      <w:spacing w:line="440" w:lineRule="exact"/>
      <w:widowControl/>
    </w:pPr>
    <w:rPr>
      <w:rFonts w:ascii="宋体" w:hAnsi="宋体"/>
      <w:color w:val="000000"/>
    </w:rPr>
  </w:style>
  <w:style w:type="paragraph" w:styleId="803" w:customStyle="1">
    <w:name w:val="xl36"/>
    <w:basedOn w:val="686"/>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804" w:customStyle="1">
    <w:name w:val="Plain Text1"/>
    <w:basedOn w:val="686"/>
    <w:uiPriority w:val="0"/>
    <w:qFormat/>
    <w:pPr>
      <w:spacing w:line="312" w:lineRule="atLeast"/>
    </w:pPr>
    <w:rPr>
      <w:rFonts w:ascii="Arial Black" w:hAnsi="Courier New"/>
      <w:szCs w:val="20"/>
    </w:rPr>
  </w:style>
  <w:style w:type="paragraph" w:styleId="805" w:customStyle="1">
    <w:name w:val="投标标题4"/>
    <w:basedOn w:val="690"/>
    <w:uiPriority w:val="0"/>
    <w:qFormat/>
    <w:pPr>
      <w:numPr>
        <w:ilvl w:val="3"/>
        <w:numId w:val="8"/>
      </w:numPr>
    </w:pPr>
    <w:rPr>
      <w:rFonts w:eastAsia="仿宋" w:cs="Arial"/>
      <w:szCs w:val="24"/>
    </w:rPr>
  </w:style>
  <w:style w:type="paragraph" w:styleId="806" w:customStyle="1">
    <w:name w:val="xl44"/>
    <w:basedOn w:val="686"/>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807" w:customStyle="1">
    <w:name w:val="xl27"/>
    <w:basedOn w:val="686"/>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808" w:customStyle="1">
    <w:name w:val="Char1"/>
    <w:basedOn w:val="686"/>
    <w:uiPriority w:val="0"/>
    <w:qFormat/>
    <w:rPr>
      <w:rFonts w:ascii="Tahoma" w:hAnsi="Tahoma"/>
      <w:sz w:val="24"/>
      <w:szCs w:val="20"/>
    </w:rPr>
  </w:style>
  <w:style w:type="paragraph" w:styleId="809" w:customStyle="1">
    <w:name w:val="_Style 119"/>
    <w:uiPriority w:val="99"/>
    <w:semiHidden/>
    <w:qFormat/>
    <w:rPr>
      <w:rFonts w:ascii="Times New Roman" w:hAnsi="Times New Roman" w:eastAsia="宋体" w:cs="Times New Roman"/>
      <w:sz w:val="21"/>
      <w:szCs w:val="24"/>
      <w:lang w:val="en-US" w:eastAsia="zh-CN" w:bidi="ar-SA"/>
    </w:rPr>
  </w:style>
  <w:style w:type="paragraph" w:styleId="810" w:customStyle="1">
    <w:name w:val="+标题4"/>
    <w:basedOn w:val="690"/>
    <w:uiPriority w:val="0"/>
    <w:qFormat/>
    <w:pPr>
      <w:numPr>
        <w:ilvl w:val="3"/>
        <w:numId w:val="7"/>
      </w:numPr>
      <w:keepLines/>
      <w:keepNext/>
      <w:spacing w:line="360" w:lineRule="auto"/>
    </w:pPr>
    <w:rPr>
      <w:rFonts w:ascii="Times New Roman" w:hAnsi="Times New Roman"/>
      <w:b/>
      <w:bCs/>
      <w:color w:val="auto"/>
      <w:u w:val="none"/>
    </w:rPr>
  </w:style>
  <w:style w:type="paragraph" w:styleId="811" w:customStyle="1">
    <w:name w:val="表"/>
    <w:basedOn w:val="686"/>
    <w:uiPriority w:val="0"/>
    <w:qFormat/>
    <w:pPr>
      <w:jc w:val="center"/>
    </w:pPr>
    <w:rPr>
      <w:szCs w:val="20"/>
    </w:rPr>
  </w:style>
  <w:style w:type="paragraph" w:styleId="812" w:customStyle="1">
    <w:name w:val="Plain Text11"/>
    <w:basedOn w:val="686"/>
    <w:uiPriority w:val="0"/>
    <w:qFormat/>
    <w:rPr>
      <w:rFonts w:ascii="宋体" w:hAnsi="Courier New" w:eastAsia="楷体_GB2312"/>
      <w:sz w:val="28"/>
      <w:szCs w:val="20"/>
    </w:rPr>
  </w:style>
  <w:style w:type="character" w:styleId="813" w:customStyle="1">
    <w:name w:val="15"/>
    <w:basedOn w:val="692"/>
    <w:uiPriority w:val="0"/>
    <w:qFormat/>
    <w:rPr>
      <w:rFonts w:hint="default" w:ascii="Times New Roman" w:hAnsi="Times New Roman" w:cs="Times New Roman"/>
    </w:rPr>
  </w:style>
  <w:style w:type="paragraph" w:styleId="814" w:customStyle="1">
    <w:name w:val="纯文本21"/>
    <w:uiPriority w:val="0"/>
    <w:qFormat/>
    <w:pPr>
      <w:jc w:val="both"/>
      <w:widowControl w:val="off"/>
    </w:pPr>
    <w:rPr>
      <w:rFonts w:ascii="宋体" w:hAnsi="Courier New" w:eastAsia="宋体" w:cs="Times New Roman"/>
      <w:sz w:val="26"/>
      <w:lang w:val="en-US" w:eastAsia="zh-CN" w:bidi="ar-SA"/>
    </w:rPr>
  </w:style>
  <w:style w:type="paragraph" w:styleId="815" w:customStyle="1">
    <w:name w:val="正文缩进1"/>
    <w:uiPriority w:val="0"/>
    <w:qFormat/>
    <w:pPr>
      <w:ind w:firstLine="420"/>
    </w:pPr>
    <w:rPr>
      <w:rFonts w:ascii="Calibri" w:hAnsi="Calibri" w:eastAsia="楷体_GB2312" w:cs="Times New Roman"/>
      <w:sz w:val="24"/>
      <w:lang w:val="en-US" w:eastAsia="zh-CN" w:bidi="ar-SA"/>
    </w:rPr>
  </w:style>
  <w:style w:type="character" w:styleId="816" w:customStyle="1">
    <w:name w:val="apple-converted-space"/>
    <w:basedOn w:val="692"/>
    <w:uiPriority w:val="0"/>
    <w:qFormat/>
  </w:style>
  <w:style w:type="character" w:styleId="817" w:customStyle="1">
    <w:name w:val="普通(网站) 字符"/>
    <w:link w:val="714"/>
    <w:uiPriority w:val="0"/>
    <w:qFormat/>
    <w:rPr>
      <w:rFonts w:ascii="Arial Unicode MS" w:hAnsi="Arial Unicode MS" w:eastAsia="Arial Unicode MS"/>
      <w:color w:val="000000"/>
      <w:sz w:val="24"/>
      <w:szCs w:val="24"/>
    </w:rPr>
  </w:style>
  <w:style w:type="paragraph" w:styleId="818" w:customStyle="1">
    <w:name w:val="正文缩进2字符"/>
    <w:uiPriority w:val="0"/>
    <w:qFormat/>
    <w:pPr>
      <w:ind w:firstLine="200"/>
      <w:jc w:val="both"/>
      <w:spacing w:line="300" w:lineRule="auto"/>
    </w:pPr>
    <w:rPr>
      <w:rFonts w:ascii="Calibri" w:hAnsi="Calibri" w:eastAsia="宋体" w:cs="Times New Roman"/>
      <w:sz w:val="21"/>
      <w:szCs w:val="24"/>
      <w:lang w:val="en-US" w:eastAsia="zh-CN" w:bidi="ar-SA"/>
    </w:rPr>
  </w:style>
  <w:style w:type="character" w:styleId="819" w:customStyle="1">
    <w:name w:val="正文文本缩进 字符"/>
    <w:basedOn w:val="692"/>
    <w:link w:val="700"/>
    <w:uiPriority w:val="0"/>
    <w:qFormat/>
    <w:rPr>
      <w:sz w:val="24"/>
      <w:szCs w:val="24"/>
    </w:rPr>
  </w:style>
  <w:style w:type="paragraph" w:styleId="820" w:customStyle="1">
    <w:name w:val="Table Paragraph"/>
    <w:basedOn w:val="686"/>
    <w:uiPriority w:val="1"/>
    <w:qFormat/>
    <w:rPr>
      <w:rFonts w:ascii="宋体" w:hAnsi="宋体" w:cs="宋体"/>
      <w:lang w:val="zh-CN" w:bidi="zh-CN"/>
    </w:rPr>
  </w:style>
  <w:style w:type="character" w:styleId="821" w:customStyle="1">
    <w:name w:val="font41"/>
    <w:basedOn w:val="692"/>
    <w:uiPriority w:val="0"/>
    <w:qFormat/>
    <w:rPr>
      <w:rFonts w:hint="eastAsia" w:ascii="宋体" w:hAnsi="宋体" w:eastAsia="宋体" w:cs="宋体"/>
      <w:b/>
      <w:bCs/>
      <w:color w:val="000000"/>
      <w:sz w:val="28"/>
      <w:szCs w:val="28"/>
      <w:u w:val="none"/>
    </w:rPr>
  </w:style>
  <w:style w:type="paragraph" w:styleId="822" w:customStyle="1">
    <w:name w:val="纯文本3"/>
    <w:basedOn w:val="686"/>
    <w:uiPriority w:val="0"/>
    <w:qFormat/>
    <w:rPr>
      <w:rFonts w:hint="eastAsia" w:hAnsi="Courier New" w:eastAsia="楷体_GB2312"/>
      <w:sz w:val="28"/>
      <w:szCs w:val="20"/>
    </w:rPr>
  </w:style>
  <w:style w:type="character" w:styleId="823" w:customStyle="1">
    <w:name w:val="font21"/>
    <w:basedOn w:val="692"/>
    <w:uiPriority w:val="0"/>
    <w:qFormat/>
    <w:rPr>
      <w:rFonts w:hint="default" w:ascii="Times New Roman" w:hAnsi="Times New Roman" w:cs="Times New Roman"/>
      <w:color w:val="000000"/>
      <w:sz w:val="21"/>
      <w:szCs w:val="21"/>
      <w:u w:val="none"/>
    </w:rPr>
  </w:style>
  <w:style w:type="character" w:styleId="824" w:customStyle="1">
    <w:name w:val="font51"/>
    <w:basedOn w:val="692"/>
    <w:uiPriority w:val="0"/>
    <w:qFormat/>
    <w:rPr>
      <w:rFonts w:hint="eastAsia" w:ascii="宋体" w:hAnsi="宋体" w:eastAsia="宋体" w:cs="宋体"/>
      <w:color w:val="ff0000"/>
      <w:sz w:val="21"/>
      <w:szCs w:val="21"/>
      <w:u w:val="none"/>
    </w:rPr>
  </w:style>
  <w:style w:type="character" w:styleId="825" w:customStyle="1">
    <w:name w:val="font31"/>
    <w:basedOn w:val="692"/>
    <w:uiPriority w:val="0"/>
    <w:qFormat/>
    <w:rPr>
      <w:rFonts w:hint="default" w:ascii="Times New Roman" w:hAnsi="Times New Roman" w:cs="Times New Roman"/>
      <w:color w:val="000000"/>
      <w:sz w:val="21"/>
      <w:szCs w:val="21"/>
      <w:u w:val="none"/>
    </w:rPr>
  </w:style>
  <w:style w:type="paragraph" w:styleId="826" w:customStyle="1">
    <w:name w:val="*正文"/>
    <w:basedOn w:val="686"/>
    <w:uiPriority w:val="0"/>
    <w:qFormat/>
    <w:pPr>
      <w:ind w:firstLine="200"/>
      <w:spacing w:line="360" w:lineRule="auto"/>
    </w:pPr>
    <w:rPr>
      <w:rFonts w:ascii="宋体" w:hAnsi="宋体"/>
      <w:sz w:val="24"/>
      <w:lang w:val="zh-CN"/>
    </w:rPr>
  </w:style>
  <w:style w:type="paragraph" w:styleId="827" w:customStyle="1">
    <w:name w:val="纯文本4"/>
    <w:basedOn w:val="686"/>
    <w:uiPriority w:val="0"/>
    <w:qFormat/>
    <w:rPr>
      <w:rFonts w:ascii="宋体" w:hAnsi="Courier New" w:eastAsia="楷体_GB2312"/>
      <w:sz w:val="26"/>
      <w:szCs w:val="20"/>
    </w:rPr>
  </w:style>
  <w:style w:type="paragraph" w:styleId="828" w:customStyle="1">
    <w:name w:val="_Style 5"/>
    <w:basedOn w:val="686"/>
    <w:uiPriority w:val="0"/>
    <w:qFormat/>
    <w:pPr>
      <w:ind w:firstLine="420"/>
      <w:jc w:val="left"/>
      <w:widowControl/>
    </w:pPr>
    <w:rPr>
      <w:rFonts w:ascii="Calibri" w:hAnsi="Calibri"/>
      <w:sz w:val="24"/>
    </w:rPr>
  </w:style>
  <w:style w:type="paragraph" w:styleId="829" w:customStyle="1">
    <w:name w:val="+正文 Char"/>
    <w:basedOn w:val="686"/>
    <w:uiPriority w:val="0"/>
    <w:qFormat/>
    <w:pPr>
      <w:ind w:firstLine="200"/>
      <w:spacing w:line="360" w:lineRule="auto"/>
    </w:pPr>
    <w:rPr>
      <w:sz w:val="24"/>
    </w:rPr>
  </w:style>
  <w:style w:type="paragraph" w:styleId="830" w:customStyle="1">
    <w:name w:val="纯文本5"/>
    <w:basedOn w:val="686"/>
    <w:uiPriority w:val="0"/>
    <w:qFormat/>
    <w:rPr>
      <w:rFonts w:ascii="宋体" w:hAnsi="Courier New" w:eastAsia="楷体_GB2312"/>
      <w:sz w:val="26"/>
      <w:szCs w:val="20"/>
    </w:rPr>
  </w:style>
  <w:style w:type="character" w:styleId="831" w:customStyle="1">
    <w:name w:val="font11"/>
    <w:basedOn w:val="692"/>
    <w:uiPriority w:val="0"/>
    <w:qFormat/>
    <w:rPr>
      <w:rFonts w:hint="eastAsia" w:ascii="宋体" w:hAnsi="宋体" w:eastAsia="宋体" w:cs="宋体"/>
      <w:color w:val="000000"/>
      <w:sz w:val="22"/>
      <w:szCs w:val="22"/>
      <w:u w:val="none"/>
    </w:rPr>
  </w:style>
  <w:style w:type="table" w:styleId="832" w:customStyle="1">
    <w:name w:val="Table Normal"/>
    <w:uiPriority w:val="0"/>
    <w:semiHidden/>
    <w:unhideWhenUsed/>
    <w:qFormat/>
    <w:tblPr>
      <w:tblCellMar>
        <w:left w:w="0" w:type="dxa"/>
        <w:top w:w="0" w:type="dxa"/>
        <w:right w:w="0" w:type="dxa"/>
        <w:bottom w:w="0" w:type="dxa"/>
      </w:tblCellMar>
    </w:tblPr>
  </w:style>
  <w:style w:type="paragraph" w:styleId="833" w:customStyle="1">
    <w:name w:val="msonormal"/>
    <w:basedOn w:val="686"/>
    <w:uiPriority w:val="0"/>
    <w:qFormat/>
    <w:pPr>
      <w:jc w:val="left"/>
      <w:spacing w:before="100" w:beforeAutospacing="1" w:after="100" w:afterAutospacing="1"/>
      <w:widowControl/>
    </w:pPr>
    <w:rPr>
      <w:rFonts w:ascii="宋体" w:hAnsi="宋体" w:cs="宋体"/>
      <w:sz w:val="24"/>
    </w:rPr>
  </w:style>
  <w:style w:type="paragraph" w:styleId="834" w:customStyle="1">
    <w:name w:val="xl65"/>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835" w:customStyle="1">
    <w:name w:val="xl66"/>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36" w:customStyle="1">
    <w:name w:val="xl67"/>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837" w:customStyle="1">
    <w:name w:val="xl68"/>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838" w:customStyle="1">
    <w:name w:val="xl69"/>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39" w:customStyle="1">
    <w:name w:val="xl70"/>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40" w:customStyle="1">
    <w:name w:val="xl71"/>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41" w:customStyle="1">
    <w:name w:val="xl72"/>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42" w:customStyle="1">
    <w:name w:val="xl73"/>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43" w:customStyle="1">
    <w:name w:val="xl74"/>
    <w:basedOn w:val="686"/>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844" w:customStyle="1">
    <w:name w:val="xl75"/>
    <w:basedOn w:val="686"/>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845" w:customStyle="1">
    <w:name w:val="xl76"/>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46" w:customStyle="1">
    <w:name w:val="xl77"/>
    <w:basedOn w:val="686"/>
    <w:uiPriority w:val="0"/>
    <w:qFormat/>
    <w:pPr>
      <w:ind w:firstLine="200"/>
      <w:jc w:val="left"/>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847" w:customStyle="1">
    <w:name w:val="xl78"/>
    <w:basedOn w:val="686"/>
    <w:uiPriority w:val="0"/>
    <w:qFormat/>
    <w:pPr>
      <w:jc w:val="left"/>
      <w:spacing w:before="100" w:beforeAutospacing="1" w:after="100" w:afterAutospacing="1"/>
      <w:widowControl/>
    </w:pPr>
    <w:rPr>
      <w:rFonts w:ascii="宋体" w:hAnsi="宋体" w:cs="宋体"/>
      <w:sz w:val="24"/>
    </w:rPr>
  </w:style>
  <w:style w:type="character" w:styleId="848" w:customStyle="1">
    <w:name w:val="列出段落 Char"/>
    <w:link w:val="749"/>
    <w:uiPriority w:val="0"/>
    <w:qFormat/>
    <w:rPr>
      <w:sz w:val="21"/>
      <w:szCs w:val="24"/>
    </w:rPr>
  </w:style>
  <w:style w:type="character" w:styleId="849" w:customStyle="1">
    <w:name w:val="first-child"/>
    <w:basedOn w:val="692"/>
    <w:uiPriority w:val="0"/>
    <w:qFormat/>
  </w:style>
  <w:style w:type="character" w:styleId="850" w:customStyle="1">
    <w:name w:val="first-child1"/>
    <w:basedOn w:val="692"/>
    <w:uiPriority w:val="0"/>
    <w:qFormat/>
  </w:style>
  <w:style w:type="character" w:styleId="851" w:customStyle="1">
    <w:name w:val="type_kly9r"/>
    <w:basedOn w:val="692"/>
    <w:uiPriority w:val="0"/>
    <w:qFormat/>
    <w:rPr>
      <w:color w:val="999999"/>
    </w:rPr>
  </w:style>
  <w:style w:type="character" w:styleId="852" w:customStyle="1">
    <w:name w:val="desc_ld32s"/>
    <w:basedOn w:val="692"/>
    <w:uiPriority w:val="0"/>
    <w:qFormat/>
    <w:rPr>
      <w:color w:val="333333"/>
    </w:rPr>
  </w:style>
  <w:style w:type="paragraph" w:styleId="853" w:customStyle="1">
    <w:name w:val="纯文本6"/>
    <w:basedOn w:val="686"/>
    <w:uiPriority w:val="0"/>
    <w:qFormat/>
    <w:rPr>
      <w:rFonts w:hint="eastAsia" w:ascii="宋体" w:hAnsi="Courier New" w:eastAsia="楷体_GB2312"/>
      <w:sz w:val="28"/>
    </w:rPr>
  </w:style>
  <w:style w:type="character" w:styleId="854" w:customStyle="1">
    <w:name w:val="font01"/>
    <w:basedOn w:val="692"/>
    <w:uiPriority w:val="0"/>
    <w:qFormat/>
    <w:rPr>
      <w:rFonts w:hint="eastAsia" w:ascii="宋体" w:hAnsi="宋体" w:eastAsia="宋体" w:cs="宋体"/>
      <w:color w:val="000000"/>
      <w:sz w:val="22"/>
      <w:szCs w:val="22"/>
      <w:u w:val="none"/>
    </w:rPr>
  </w:style>
  <w:style w:type="character" w:styleId="855" w:customStyle="1">
    <w:name w:val="font71"/>
    <w:basedOn w:val="692"/>
    <w:uiPriority w:val="0"/>
    <w:qFormat/>
    <w:rPr>
      <w:rFonts w:hint="eastAsia" w:ascii="宋体" w:hAnsi="宋体" w:eastAsia="宋体" w:cs="宋体"/>
      <w:color w:val="ff0000"/>
      <w:sz w:val="22"/>
      <w:szCs w:val="22"/>
      <w:u w:val="none"/>
    </w:rPr>
  </w:style>
  <w:style w:type="character" w:styleId="856" w:customStyle="1">
    <w:name w:val="font101"/>
    <w:basedOn w:val="692"/>
    <w:uiPriority w:val="0"/>
    <w:qFormat/>
    <w:rPr>
      <w:rFonts w:hint="default" w:ascii="Times New Roman" w:hAnsi="Times New Roman" w:cs="Times New Roman"/>
      <w:color w:val="000000"/>
      <w:sz w:val="22"/>
      <w:szCs w:val="22"/>
      <w:u w:val="none"/>
    </w:rPr>
  </w:style>
  <w:style w:type="character" w:styleId="857" w:customStyle="1">
    <w:name w:val="font112"/>
    <w:basedOn w:val="692"/>
    <w:uiPriority w:val="0"/>
    <w:qFormat/>
    <w:rPr>
      <w:rFonts w:hint="default" w:ascii="方正仿宋_GBK" w:hAnsi="方正仿宋_GBK" w:eastAsia="方正仿宋_GBK" w:cs="方正仿宋_GBK"/>
      <w:color w:val="000000"/>
      <w:sz w:val="22"/>
      <w:szCs w:val="22"/>
      <w:u w:val="none"/>
    </w:rPr>
  </w:style>
  <w:style w:type="paragraph" w:styleId="858"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32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02943f07-4d9d-4eeb-a219-4cc9f837e2ef</errorID>
      <errorWord>1、</errorWord>
      <group>L1_Format</group>
      <groupName>格式问题</groupName>
      <ability>L2_Ordinal</ability>
      <abilityName>序号格式</abilityName>
      <candidateList>
        <item>1.</item>
      </candidateList>
      <explain>当前序号格式不规范，建议修改为规范格式[1.]。</explain>
      <paraID>63AF96A6</paraID>
      <start>0</start>
      <end>2</end>
      <status>unmodified</status>
      <modifiedWord/>
      <trackRevisions>false</trackRevisions>
    </reviewItem>
    <reviewItem>
      <errorID>d70b2d4d-8a45-4c48-892b-f12f96b437a9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62335823</paraID>
      <start>0</start>
      <end>2</end>
      <status>unmodified</status>
      <modifiedWord/>
      <trackRevisions>false</trackRevisions>
    </reviewItem>
    <reviewItem>
      <errorID>58b4915f-4af5-4787-8cc1-9c8335c0d207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66C91DE4</paraID>
      <start>0</start>
      <end>2</end>
      <status>unmodified</status>
      <modifiedWord/>
      <trackRevisions>false</trackRevisions>
    </reviewItem>
    <reviewItem>
      <errorID>b635398d-a958-4ca5-92ec-58e1d6d093d2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4C8C923D</paraID>
      <start>0</start>
      <end>2</end>
      <status>unmodified</status>
      <modifiedWord/>
      <trackRevisions>false</trackRevisions>
    </reviewItem>
    <reviewItem>
      <errorID>4aad65be-8e93-4c64-8cd1-3a15ae56d2ff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47D302E7</paraID>
      <start>0</start>
      <end>2</end>
      <status>unmodified</status>
      <modifiedWord/>
      <trackRevisions>false</trackRevisions>
    </reviewItem>
    <reviewItem>
      <errorID>a129ad91-683a-478c-846b-4a7908ebd180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6990A2CB</paraID>
      <start>0</start>
      <end>2</end>
      <status>unmodified</status>
      <modifiedWord/>
      <trackRevisions>false</trackRevisions>
    </reviewItem>
    <reviewItem>
      <errorID>716a5cd1-f026-497a-9aa1-c09e4ee37c98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72F1393B</paraID>
      <start>0</start>
      <end>2</end>
      <status>unmodified</status>
      <modifiedWord/>
      <trackRevisions>false</trackRevisions>
    </reviewItem>
    <reviewItem>
      <errorID>027dde98-048c-4d77-b345-6d469e6caff2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2B2D9421</paraID>
      <start>0</start>
      <end>2</end>
      <status>unmodified</status>
      <modifiedWord/>
      <trackRevisions>false</trackRevisions>
    </reviewItem>
    <reviewItem>
      <errorID>76933a31-3d00-41a5-87e0-80501049fedd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E988E08</paraID>
      <start>0</start>
      <end>2</end>
      <status>unmodified</status>
      <modifiedWord/>
      <trackRevisions>false</trackRevisions>
    </reviewItem>
    <reviewItem>
      <errorID>9b3a0dda-cb71-4d96-9c5e-81ff31e163ee</errorID>
      <errorWord>》之</errorWord>
      <group>L1_Word</group>
      <groupName>字词问题</groupName>
      <ability>L2_Typo</ability>
      <abilityName>字词错误</abilityName>
      <candidateList>
        <item>》</item>
      </candidateList>
      <explain/>
      <paraID>7C1A25DF</paraID>
      <start>15</start>
      <end>17</end>
      <status>unmodified</status>
      <modifiedWord/>
      <trackRevisions>false</trackRevisions>
    </reviewItem>
    <reviewItem>
      <errorID>44d8a50e-b62e-4217-b114-a9c4bb4fa73e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122BD5EC</paraID>
      <start>0</start>
      <end>2</end>
      <status>unmodified</status>
      <modifiedWord/>
      <trackRevisions>false</trackRevisions>
    </reviewItem>
    <reviewItem>
      <errorID>42fbdffe-8c48-4e19-bf8b-28b26afa4c09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36BA8697</paraID>
      <start>0</start>
      <end>2</end>
      <status>unmodified</status>
      <modifiedWord/>
      <trackRevisions>false</trackRevisions>
    </reviewItem>
    <reviewItem>
      <errorID>ec1486e8-69c6-4bf0-beef-762a3a0aa720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2CCA301D</paraID>
      <start>0</start>
      <end>2</end>
      <status>unmodified</status>
      <modifiedWord/>
      <trackRevisions>false</trackRevisions>
    </reviewItem>
    <reviewItem>
      <errorID>37945020-dd9a-444b-a0df-987fbc0dd208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63A49988</paraID>
      <start>0</start>
      <end>2</end>
      <status>unmodified</status>
      <modifiedWord/>
      <trackRevisions>false</trackRevisions>
    </reviewItem>
    <reviewItem>
      <errorID>f7019121-cc63-4f9e-a66e-435c7ba94fd1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3CA2DDCF</paraID>
      <start>0</start>
      <end>2</end>
      <status>unmodified</status>
      <modifiedWord/>
      <trackRevisions>false</trackRevisions>
    </reviewItem>
    <reviewItem>
      <errorID>982ee9d9-1834-4803-8f9f-78fed4b379de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4F241B26</paraID>
      <start>0</start>
      <end>2</end>
      <status>unmodified</status>
      <modifiedWord/>
      <trackRevisions>false</trackRevisions>
    </reviewItem>
    <reviewItem>
      <errorID>1b786dcc-773d-4858-92e2-4d4058e7d079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4B245165</paraID>
      <start>0</start>
      <end>2</end>
      <status>unmodified</status>
      <modifiedWord/>
      <trackRevisions>false</trackRevisions>
    </reviewItem>
    <reviewItem>
      <errorID>a5b89af4-78a5-4441-93f6-fca21d887776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4B536A5B</paraID>
      <start>0</start>
      <end>2</end>
      <status>unmodified</status>
      <modifiedWord/>
      <trackRevisions>false</trackRevisions>
    </reviewItem>
    <reviewItem>
      <errorID>e4f45813-947f-40da-ba56-f233340da525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5A23F6A7</paraID>
      <start>0</start>
      <end>2</end>
      <status>unmodified</status>
      <modifiedWord/>
      <trackRevisions>false</trackRevisions>
    </reviewItem>
    <reviewItem>
      <errorID>7020f59c-3d08-4f00-9eb3-931c79da481b</errorID>
      <errorWord>日</errorWord>
      <group>L1_Word</group>
      <groupName>字词问题</groupName>
      <ability>L2_Typo</ability>
      <abilityName>字词错误</abilityName>
      <candidateList>
        <item>日内</item>
      </candidateList>
      <explain/>
      <paraID>789FFD7C</paraID>
      <start>19</start>
      <end>20</end>
      <status>unmodified</status>
      <modifiedWord/>
      <trackRevisions>false</trackRevisions>
    </reviewItem>
    <reviewItem>
      <errorID>98b02ec4-437a-4087-9f83-67dc4beb48cc</errorID>
      <errorWord>1、</errorWord>
      <group>L1_Format</group>
      <groupName>格式问题</groupName>
      <ability>L2_Ordinal</ability>
      <abilityName>序号格式</abilityName>
      <candidateList>
        <item>1.</item>
      </candidateList>
      <explain>当前序号格式不规范，建议修改为规范格式[1.]。</explain>
      <paraID> 182458B</paraID>
      <start>0</start>
      <end>2</end>
      <status>unmodified</status>
      <modifiedWord/>
      <trackRevisions>false</trackRevisions>
    </reviewItem>
    <reviewItem>
      <errorID>9c6066e7-3b85-45b5-8a20-2e201f216115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7DB29DC4</paraID>
      <start>0</start>
      <end>2</end>
      <status>unmodified</status>
      <modifiedWord/>
      <trackRevisions>false</trackRevisions>
    </reviewItem>
    <reviewItem>
      <errorID>39d8d236-25d1-451e-b961-1176cf06beeb</errorID>
      <errorWord>“.</errorWord>
      <group>L1_Punc</group>
      <groupName>标点问题</groupName>
      <ability>L2_Punc</ability>
      <abilityName>标点符号检查</abilityName>
      <candidateList>
        <item>“</item>
      </candidateList>
      <explain/>
      <paraID>1269B50F</paraID>
      <start>47</start>
      <end>49</end>
      <status>unmodified</status>
      <modifiedWord/>
      <trackRevisions>false</trackRevisions>
    </reviewItem>
    <reviewItem>
      <errorID>bbbeadff-4c2e-4c13-9f23-b6f0790cd7c8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30F6CA9C</paraID>
      <start>0</start>
      <end>2</end>
      <status>unmodified</status>
      <modifiedWord/>
      <trackRevisions>false</trackRevisions>
    </reviewItem>
    <reviewItem>
      <errorID>26b28d35-a7f5-472f-a62c-41965939139b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3D45B13C</paraID>
      <start>0</start>
      <end>2</end>
      <status>unmodified</status>
      <modifiedWord/>
      <trackRevisions>false</trackRevisions>
    </reviewItem>
    <reviewItem>
      <errorID>06d03e25-9071-4ffe-9829-6b45bf37536b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4B249843</paraID>
      <start>0</start>
      <end>2</end>
      <status>unmodified</status>
      <modifiedWord/>
      <trackRevisions>false</trackRevisions>
    </reviewItem>
    <reviewItem>
      <errorID>6910306d-3c51-41ef-ac83-905861db4c97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55F21D74</paraID>
      <start>0</start>
      <end>2</end>
      <status>unmodified</status>
      <modifiedWord/>
      <trackRevisions>false</trackRevisions>
    </reviewItem>
    <reviewItem>
      <errorID>77d83965-909a-46fb-a93e-a366c093343b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11C21F87</paraID>
      <start>0</start>
      <end>2</end>
      <status>unmodified</status>
      <modifiedWord/>
      <trackRevisions>false</trackRevisions>
    </reviewItem>
    <reviewItem>
      <errorID>30b774f7-424b-4ef9-956b-da216f5a1d25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58801664</paraID>
      <start>0</start>
      <end>2</end>
      <status>unmodified</status>
      <modifiedWord/>
      <trackRevisions>false</trackRevisions>
    </reviewItem>
    <reviewItem>
      <errorID>82e2c72e-140f-43d3-91bd-9a53d818dbe7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44E7E853</paraID>
      <start>0</start>
      <end>2</end>
      <status>unmodified</status>
      <modifiedWord/>
      <trackRevisions>false</trackRevisions>
    </reviewItem>
    <reviewItem>
      <errorID>789c22c6-8549-473b-9d19-7ed75950899a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FC88482</paraID>
      <start>0</start>
      <end>3</end>
      <status>unmodified</status>
      <modifiedWord/>
      <trackRevisions>false</trackRevisions>
    </reviewItem>
    <reviewItem>
      <errorID>5aaa1757-4033-4570-b1c4-42a7b226a055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1A90263A</paraID>
      <start>0</start>
      <end>3</end>
      <status>unmodified</status>
      <modifiedWord/>
      <trackRevisions>false</trackRevisions>
    </reviewItem>
    <reviewItem>
      <errorID>2b31cedd-d39f-4ace-a695-4b81c4c07c8a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41D82110</paraID>
      <start>0</start>
      <end>2</end>
      <status>unmodified</status>
      <modifiedWord/>
      <trackRevisions>false</trackRevisions>
    </reviewItem>
    <reviewItem>
      <errorID>bf0312a1-5995-4951-bfe7-dba988ffbafa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7859518E</paraID>
      <start>0</start>
      <end>2</end>
      <status>unmodified</status>
      <modifiedWord/>
      <trackRevisions>false</trackRevisions>
    </reviewItem>
    <reviewItem>
      <errorID>80b50d2e-4f3b-46fb-a2d2-11288fd84a2c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5E205B5F</paraID>
      <start>0</start>
      <end>2</end>
      <status>unmodified</status>
      <modifiedWord/>
      <trackRevisions>false</trackRevisions>
    </reviewItem>
    <reviewItem>
      <errorID>2a32d90a-8330-43d8-9102-066d9d450b38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6F300621</paraID>
      <start>0</start>
      <end>2</end>
      <status>unmodified</status>
      <modifiedWord/>
      <trackRevisions>false</trackRevisions>
    </reviewItem>
    <reviewItem>
      <errorID>eed70daa-125b-49e1-b102-916d34a5c4bd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6F6A9783</paraID>
      <start>0</start>
      <end>2</end>
      <status>unmodified</status>
      <modifiedWord/>
      <trackRevisions>false</trackRevisions>
    </reviewItem>
    <reviewItem>
      <errorID>fc8a83a2-6e80-4614-a1ff-5e4a7e5e588e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67437B97</paraID>
      <start>0</start>
      <end>2</end>
      <status>unmodified</status>
      <modifiedWord/>
      <trackRevisions>false</trackRevisions>
    </reviewItem>
    <reviewItem>
      <errorID>4699f89c-3373-46c4-a875-ab4108d4c2e8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22E94B90</paraID>
      <start>0</start>
      <end>2</end>
      <status>unmodified</status>
      <modifiedWord/>
      <trackRevisions>false</trackRevisions>
    </reviewItem>
    <reviewItem>
      <errorID>a18236fe-b75b-4ab8-a2bb-97eb20ff3538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6B04A8E1</paraID>
      <start>0</start>
      <end>2</end>
      <status>unmodified</status>
      <modifiedWord/>
      <trackRevisions>false</trackRevisions>
    </reviewItem>
    <reviewItem>
      <errorID>84b7e4d9-628d-46ae-a4c4-a09e83fd4f81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2CCFAA36</paraID>
      <start>0</start>
      <end>2</end>
      <status>unmodified</status>
      <modifiedWord/>
      <trackRevisions>false</trackRevisions>
    </reviewItem>
    <reviewItem>
      <errorID>cf7dce2b-6d79-47c9-991b-f415e6f8d5f4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63B519AC</paraID>
      <start>0</start>
      <end>2</end>
      <status>unmodified</status>
      <modifiedWord/>
      <trackRevisions>false</trackRevisions>
    </reviewItem>
    <reviewItem>
      <errorID>cb85acd3-13a3-44a2-b6c2-dacc9328ce4e</errorID>
      <errorWord>自愿</errorWord>
      <group>L1_Word</group>
      <groupName>字词问题</groupName>
      <ability>L2_Typo</ability>
      <abilityName>字词错误</abilityName>
      <candidateList>
        <item>志愿</item>
      </candidateList>
      <explain>❶〈名〉志向和愿望：立下～｜他的～是当个教师。❷〈动〉自愿：～军｜我～去边疆工作。</explain>
      <paraID>35A6D266</paraID>
      <start>3</start>
      <end>5</end>
      <status>unmodified</status>
      <modifiedWord/>
      <trackRevisions>false</trackRevisions>
    </reviewItem>
    <reviewItem>
      <errorID>8df5850b-d735-4d79-9153-5384d66aae9e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2422E9F</paraID>
      <start>0</start>
      <end>2</end>
      <status>unmodified</status>
      <modifiedWord/>
      <trackRevisions>false</trackRevisions>
    </reviewItem>
    <reviewItem>
      <errorID>c57628f8-e936-4bda-9098-d0361fefe4ef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5F5C4909</paraID>
      <start>0</start>
      <end>2</end>
      <status>unmodified</status>
      <modifiedWord/>
      <trackRevisions>false</trackRevisions>
    </reviewItem>
    <reviewItem>
      <errorID>9443f2f5-095f-4c37-8205-18277231dedc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6DD9D2B9</paraID>
      <start>0</start>
      <end>2</end>
      <status>unmodified</status>
      <modifiedWord/>
      <trackRevisions>false</trackRevisions>
    </reviewItem>
    <reviewItem>
      <errorID>ed81de37-0b7a-4fae-95ec-c87bb34d30a3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1D2E37E3</paraID>
      <start>0</start>
      <end>2</end>
      <status>unmodified</status>
      <modifiedWord/>
      <trackRevisions>false</trackRevisions>
    </reviewItem>
    <reviewItem>
      <errorID>30514b7f-b550-4947-afde-ad0fe61359ab</errorID>
      <errorWord>老年能力</errorWord>
      <group>L1_Word</group>
      <groupName>字词问题</groupName>
      <ability>L2_Typo</ability>
      <abilityName>字词错误</abilityName>
      <candidateList>
        <item>老年人能力</item>
      </candidateList>
      <explain/>
      <paraID>2FCB79A6</paraID>
      <start>16</start>
      <end>20</end>
      <status>unmodified</status>
      <modifiedWord/>
      <trackRevisions>false</trackRevisions>
    </reviewItem>
    <reviewItem>
      <errorID>4825c08c-c707-4695-8625-b9343d5c038d</errorID>
      <errorWord>老年能力</errorWord>
      <group>L1_Word</group>
      <groupName>字词问题</groupName>
      <ability>L2_Typo</ability>
      <abilityName>字词错误</abilityName>
      <candidateList>
        <item>老年人能力</item>
      </candidateList>
      <explain/>
      <paraID>2FCB79A6</paraID>
      <start>47</start>
      <end>51</end>
      <status>unmodified</status>
      <modifiedWord/>
      <trackRevisions>false</trackRevisions>
    </reviewItem>
    <reviewItem>
      <errorID>9ac95e1c-cbeb-4f25-a86c-83c008af01e2</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309A06F5</paraID>
      <start>29</start>
      <end>31</end>
      <status>unmodified</status>
      <modifiedWord/>
      <trackRevisions>false</trackRevisions>
    </reviewItem>
    <reviewItem>
      <errorID>7e1bb5ad-530b-4e56-9cc2-ca4894f05ac9</errorID>
      <errorWord>通讯畅通</errorWord>
      <group>L1_Word</group>
      <groupName>字词问题</groupName>
      <ability>L2_Typo</ability>
      <abilityName>字词错误</abilityName>
      <candidateList>
        <item>通信畅通</item>
      </candidateList>
      <explain/>
      <paraID>70378F84</paraID>
      <start>63</start>
      <end>67</end>
      <status>unmodified</status>
      <modifiedWord/>
      <trackRevisions>false</trackRevisions>
    </reviewItem>
    <reviewItem>
      <errorID>8e30065a-9da8-4dd6-931d-970c86c850b6</errorID>
      <errorWord>属</errorWord>
      <group>L1_Word</group>
      <groupName>字词问题</groupName>
      <ability>L2_Typo</ability>
      <abilityName>字词错误</abilityName>
      <candidateList>
        <item>属于</item>
      </candidateList>
      <explain/>
      <paraID>75893FC2</paraID>
      <start>19</start>
      <end>20</end>
      <status>unmodified</status>
      <modifiedWord/>
      <trackRevisions>false</trackRevisions>
    </reviewItem>
    <reviewItem>
      <errorID>6f42e1d8-f553-4ffe-9e8b-fb0bd613250a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78F33E74</paraID>
      <start>0</start>
      <end>3</end>
      <status>unmodified</status>
      <modifiedWord/>
      <trackRevisions>false</trackRevisions>
    </reviewItem>
    <reviewItem>
      <errorID>9be98ad8-565c-43c1-8448-243f6481fd8e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70300823</paraID>
      <start>0</start>
      <end>2</end>
      <status>unmodified</status>
      <modifiedWord/>
      <trackRevisions>false</trackRevisions>
    </reviewItem>
    <reviewItem>
      <errorID>5448e72c-fded-4c04-8047-2af28dda8a44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7DB5233E</paraID>
      <start>0</start>
      <end>2</end>
      <status>unmodified</status>
      <modifiedWord/>
      <trackRevisions>false</trackRevisions>
    </reviewItem>
    <reviewItem>
      <errorID>6669d464-3fc2-4276-bc0b-33e26414cb58</errorID>
      <errorWord>》之</errorWord>
      <group>L1_Word</group>
      <groupName>字词问题</groupName>
      <ability>L2_Typo</ability>
      <abilityName>字词错误</abilityName>
      <candidateList>
        <item>》</item>
      </candidateList>
      <explain/>
      <paraID> 8C49754</paraID>
      <start>148</start>
      <end>150</end>
      <status>unmodified</status>
      <modifiedWord/>
      <trackRevisions>false</trackRevisions>
    </reviewItem>
    <reviewItem>
      <errorID>ced3acf1-47ea-4091-bc92-638a68865807</errorID>
      <errorWord>按《中华人民共和国</errorWord>
      <group>L1_Word</group>
      <groupName>字词问题</groupName>
      <ability>L2_Typo</ability>
      <abilityName>字词错误</abilityName>
      <candidateList>
        <item>按照《中华人民共和国</item>
      </candidateList>
      <explain/>
      <paraID> E4FA811</paraID>
      <start>129</start>
      <end>138</end>
      <status>unmodified</status>
      <modifiedWord/>
      <trackRevisions>false</trackRevisions>
    </reviewItem>
    <reviewItem>
      <errorID>e8617a2c-6410-4c19-959a-64e65d4e5128</errorID>
      <errorWord>》</errorWord>
      <group>L1_Word</group>
      <groupName>字词问题</groupName>
      <ability>L2_Typo</ability>
      <abilityName>字词错误</abilityName>
      <candidateList>
        <item>》等</item>
      </candidateList>
      <explain/>
      <paraID> E4FA811</paraID>
      <start>141</start>
      <end>142</end>
      <status>unmodified</status>
      <modifiedWord/>
      <trackRevisions>false</trackRevisions>
    </reviewItem>
    <reviewItem>
      <errorID>658d09ab-9516-4a11-a130-618d0c586e49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20EF457B</paraID>
      <start>0</start>
      <end>2</end>
      <status>unmodified</status>
      <modifiedWord/>
      <trackRevisions>false</trackRevisions>
    </reviewItem>
    <reviewItem>
      <errorID>0697e525-7c99-46c6-9ad1-5ca05f8c1fc0</errorID>
      <errorWord>方案后</errorWord>
      <group>L1_Word</group>
      <groupName>字词问题</groupName>
      <ability>L2_Typo</ability>
      <abilityName>字词错误</abilityName>
      <candidateList>
        <item>方案</item>
      </candidateList>
      <explain/>
      <paraID>3BAEF03D</paraID>
      <start>34</start>
      <end>37</end>
      <status>unmodified</status>
      <modifiedWord/>
      <trackRevisions>false</trackRevisions>
    </reviewItem>
    <reviewItem>
      <errorID>c83fc19e-0801-41e8-9110-b89412e6183c</errorID>
      <errorWord>自愿</errorWord>
      <group>L1_Word</group>
      <groupName>字词问题</groupName>
      <ability>L2_Typo</ability>
      <abilityName>字词错误</abilityName>
      <candidateList>
        <item>志愿</item>
      </candidateList>
      <explain>❶〈名〉志向和愿望：立下～｜他的～是当个教师。❷〈动〉自愿：～军｜我～去边疆工作。</explain>
      <paraID>24614CBC</paraID>
      <start>3</start>
      <end>5</end>
      <status>unmodified</status>
      <modifiedWord/>
      <trackRevisions>false</trackRevisions>
    </reviewItem>
    <reviewItem>
      <errorID>4dc9e503-13e1-4be0-adb4-806b89289904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439CE39F</paraID>
      <start>0</start>
      <end>2</end>
      <status>unmodified</status>
      <modifiedWord/>
      <trackRevisions>false</trackRevisions>
    </reviewItem>
    <reviewItem>
      <errorID>5a297d0b-e804-4c06-994d-36cc98c0defc</errorID>
      <errorWord>8%-9.9%</errorWord>
      <group>L1_Knowledge</group>
      <groupName>知识性问题</groupName>
      <ability>L2_Knowledge</ability>
      <abilityName>其他知识</abilityName>
      <candidateList>
        <item>8%—9.9%</item>
      </candidateList>
      <explain>1. “8%-9.9%”中的单位“%”仅出现在后一个数字上，容易引起歧义；根据《现代汉语标点符号数字用法规范手册》，数字表示范围两边需要使用统一的格式。2. 根据标点国标 4.13 中的规则，数字、时间或地域连接符应使用（视觉上更长的）“—”或“～”。</explain>
      <paraID>1C694BC2</paraID>
      <start>103</start>
      <end>110</end>
      <status>unmodified</status>
      <modifiedWord/>
      <trackRevisions>false</trackRevisions>
    </reviewItem>
    <reviewItem>
      <errorID>24ed31b6-0a8f-413f-96c6-576055633be8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3E2E073C</paraID>
      <start>0</start>
      <end>2</end>
      <status>unmodified</status>
      <modifiedWord/>
      <trackRevisions>false</trackRevisions>
    </reviewItem>
    <reviewItem>
      <errorID>2af4aca4-2bb8-4f0b-b2ab-2efd15371817</errorID>
      <errorWord>时</errorWord>
      <group>L1_Word</group>
      <groupName>字词问题</groupName>
      <ability>L2_Typo</ability>
      <abilityName>字词错误</abilityName>
      <candidateList>
        <item>的</item>
      </candidateList>
      <explain>存在字形相近字词的误用。</explain>
      <paraID>64FF5DC4</paraID>
      <start>23</start>
      <end>24</end>
      <status>unmodified</status>
      <modifiedWord/>
      <trackRevisions>false</trackRevisions>
    </reviewItem>
    <reviewItem>
      <errorID>bb4797ab-a48e-479c-bdc5-2f2f54ce1d46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1B97E49F</paraID>
      <start>0</start>
      <end>2</end>
      <status>unmodified</status>
      <modifiedWord/>
      <trackRevisions>false</trackRevisions>
    </reviewItem>
    <reviewItem>
      <errorID>7c1168cd-02d2-45df-9d5c-bd688d6f957d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548A84AC</paraID>
      <start>0</start>
      <end>2</end>
      <status>unmodified</status>
      <modifiedWord/>
      <trackRevisions>false</trackRevisions>
    </reviewItem>
    <reviewItem>
      <errorID>d92b00bb-c7d5-40c7-bebd-035ce41c1d99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57BA32B8</paraID>
      <start>0</start>
      <end>2</end>
      <status>unmodified</status>
      <modifiedWord/>
      <trackRevisions>false</trackRevisions>
    </reviewItem>
    <reviewItem>
      <errorID>3b108cb5-60c9-4b93-adbf-a6d5cbb1bc68</errorID>
      <errorWord>)</errorWord>
      <group>L1_Format</group>
      <groupName>格式问题</groupName>
      <ability>L2_HalfPunc</ability>
      <abilityName>全半角检查</abilityName>
      <candidateList>
        <item>）</item>
      </candidateList>
      <explain>文本全半角错误。</explain>
      <paraID> A9711B4</paraID>
      <start>24</start>
      <end>25</end>
      <status>unmodified</status>
      <modifiedWord/>
      <trackRevisions>false</trackRevisions>
    </reviewItem>
    <reviewItem>
      <errorID>d77042d1-4358-4ce8-ad0c-2441d41fc9c2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41BE7062</paraID>
      <start>0</start>
      <end>2</end>
      <status>unmodified</status>
      <modifiedWord/>
      <trackRevisions>false</trackRevisions>
    </reviewItem>
    <reviewItem>
      <errorID>3be48825-c967-438b-93f4-c7ac375887fd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309489FD</paraID>
      <start>0</start>
      <end>2</end>
      <status>unmodified</status>
      <modifiedWord/>
      <trackRevisions>false</trackRevisions>
    </reviewItem>
    <reviewItem>
      <errorID>392c43e8-1fea-469f-9beb-8fb7141733d1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5347964C</paraID>
      <start>0</start>
      <end>3</end>
      <status>unmodified</status>
      <modifiedWord/>
      <trackRevisions>false</trackRevisions>
    </reviewItem>
    <reviewItem>
      <errorID>1910c40f-69ef-4c9c-a634-086cda6eeec2</errorID>
      <errorWord>退返</errorWord>
      <group>L1_Word</group>
      <groupName>字词问题</groupName>
      <ability>L2_Typo</ability>
      <abilityName>字词错误</abilityName>
      <candidateList>
        <item>退还</item>
      </candidateList>
      <explain/>
      <paraID>  16B798</paraID>
      <start>39</start>
      <end>41</end>
      <status>unmodified</status>
      <modifiedWord/>
      <trackRevisions>false</trackRevisions>
    </reviewItem>
    <reviewItem>
      <errorID>05b97358-7e18-40f3-bc49-b027f6ef86a1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6A0F5BE0</paraID>
      <start>0</start>
      <end>3</end>
      <status>unmodified</status>
      <modifiedWord/>
      <trackRevisions>false</trackRevisions>
    </reviewItem>
    <reviewItem>
      <errorID>f1dbe156-894d-427f-a456-0a360b70a463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10EB861E</paraID>
      <start>0</start>
      <end>3</end>
      <status>unmodified</status>
      <modifiedWord/>
      <trackRevisions>false</trackRevisions>
    </reviewItem>
    <reviewItem>
      <errorID>3c16c8f8-d1e8-4778-ae80-f69a1366e3cc</errorID>
      <errorWord>按《中华人民共和国</errorWord>
      <group>L1_Word</group>
      <groupName>字词问题</groupName>
      <ability>L2_Typo</ability>
      <abilityName>字词错误</abilityName>
      <candidateList>
        <item>按照《中华人民共和国</item>
      </candidateList>
      <explain/>
      <paraID>2F69067B</paraID>
      <start>8</start>
      <end>17</end>
      <status>unmodified</status>
      <modifiedWord/>
      <trackRevisions>false</trackRevisions>
    </reviewItem>
    <reviewItem>
      <errorID>5170b930-4066-473b-9e9c-2aa30a62db6c</errorID>
      <errorWord>人民法院诉讼解决</errorWord>
      <group>L1_Word</group>
      <groupName>字词问题</groupName>
      <ability>L2_Typo</ability>
      <abilityName>字词错误</abilityName>
      <candidateList>
        <item>人民法院提起诉讼解决</item>
      </candidateList>
      <explain/>
      <paraID> 186C210</paraID>
      <start>40</start>
      <end>48</end>
      <status>unmodified</status>
      <modifiedWord/>
      <trackRevisions>false</trackRevisions>
    </reviewItem>
    <reviewItem>
      <errorID>0c5f6ed8-74b9-40b2-8c53-38b4fb50c74b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2CA8DA08</paraID>
      <start>0</start>
      <end>2</end>
      <status>unmodified</status>
      <modifiedWord/>
      <trackRevisions>false</trackRevisions>
    </reviewItem>
    <reviewItem>
      <errorID>b5724977-70e4-4f8c-8ac2-f41ff3acc89a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29171A7E</paraID>
      <start>0</start>
      <end>2</end>
      <status>unmodified</status>
      <modifiedWord/>
      <trackRevisions>false</trackRevisions>
    </reviewItem>
    <reviewItem>
      <errorID>4be60bd4-40a1-422e-b67f-48153a0d062f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331CE77E</paraID>
      <start>0</start>
      <end>2</end>
      <status>unmodified</status>
      <modifiedWord/>
      <trackRevisions>false</trackRevisions>
    </reviewItem>
    <reviewItem>
      <errorID>ab16611a-7d56-429c-98eb-934b036848fc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509E0270</paraID>
      <start>0</start>
      <end>2</end>
      <status>unmodified</status>
      <modifiedWord/>
      <trackRevisions>false</trackRevisions>
    </reviewItem>
    <reviewItem>
      <errorID>f465a103-d8e1-4fc4-9c23-2de3e5f6c624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3D72F534</paraID>
      <start>0</start>
      <end>2</end>
      <status>unmodified</status>
      <modifiedWord/>
      <trackRevisions>false</trackRevisions>
    </reviewItem>
    <reviewItem>
      <errorID>c5db5eea-e8f6-4116-8407-269f405bddad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64F1C57</paraID>
      <start>0</start>
      <end>2</end>
      <status>unmodified</status>
      <modifiedWord/>
      <trackRevisions>false</trackRevisions>
    </reviewItem>
    <reviewItem>
      <errorID>46100921-eb69-4f8f-99cb-717a614573d6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4A7C3E1E</paraID>
      <start>0</start>
      <end>2</end>
      <status>unmodified</status>
      <modifiedWord/>
      <trackRevisions>false</trackRevisions>
    </reviewItem>
    <reviewItem>
      <errorID>ca5752c3-a15a-47f5-ae22-2d0b8333e7ff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3F590B1C</paraID>
      <start>0</start>
      <end>2</end>
      <status>unmodified</status>
      <modifiedWord/>
      <trackRevisions>false</trackRevisions>
    </reviewItem>
    <reviewItem>
      <errorID>d9313f05-c9bb-4e8e-8fbc-c87006f514a6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B54D5E4</paraID>
      <start>0</start>
      <end>2</end>
      <status>unmodified</status>
      <modifiedWord/>
      <trackRevisions>false</trackRevisions>
    </reviewItem>
    <reviewItem>
      <errorID>6f2a3f11-327e-462a-9d53-a1039dffb9b8</errorID>
      <errorWord>《保密法》</errorWord>
      <group>L1_Knowledge</group>
      <groupName>知识性问题</groupName>
      <ability>L2_Knowledge</ability>
      <abilityName>其他知识</abilityName>
      <candidateList>
        <item>《中华人民共和国保守国家秘密法》</item>
      </candidateList>
      <explain/>
      <paraID> B54D5E4</paraID>
      <start>2</start>
      <end>7</end>
      <status>unmodified</status>
      <modifiedWord/>
      <trackRevisions>false</trackRevisions>
    </reviewItem>
    <reviewItem>
      <errorID>0e46d46b-9f67-4768-ae3b-bd3386ebaafb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1DF4A34B</paraID>
      <start>0</start>
      <end>2</end>
      <status>unmodified</status>
      <modifiedWord/>
      <trackRevisions>false</trackRevisions>
    </reviewItem>
    <reviewItem>
      <errorID>0dbcd91b-eb3a-40f3-a530-0c638b7e4f53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1AD67BF8</paraID>
      <start>0</start>
      <end>2</end>
      <status>unmodified</status>
      <modifiedWord/>
      <trackRevisions>false</trackRevisions>
    </reviewItem>
    <reviewItem>
      <errorID>d438515b-cd63-4491-bf0d-c8a587c240b6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76EF4E93</paraID>
      <start>0</start>
      <end>2</end>
      <status>unmodified</status>
      <modifiedWord/>
      <trackRevisions>false</trackRevisions>
    </reviewItem>
    <reviewItem>
      <errorID>961b5823-c285-4365-bb79-2e86828f91c9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34D17F99</paraID>
      <start>0</start>
      <end>2</end>
      <status>unmodified</status>
      <modifiedWord/>
      <trackRevisions>false</trackRevisions>
    </reviewItem>
    <reviewItem>
      <errorID>22b57e53-fea6-4120-8ff7-7b23d951d5b4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644648D8</paraID>
      <start>0</start>
      <end>2</end>
      <status>unmodified</status>
      <modifiedWord/>
      <trackRevisions>false</trackRevisions>
    </reviewItem>
    <reviewItem>
      <errorID>0ba0f74f-13b9-453f-9b84-e5c6d8da5a23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58D6871</paraID>
      <start>0</start>
      <end>2</end>
      <status>unmodified</status>
      <modifiedWord/>
      <trackRevisions>false</trackRevisions>
    </reviewItem>
    <reviewItem>
      <errorID>ca6f53e5-1013-45ec-b7ef-600cdc224cd1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41A5BA6A</paraID>
      <start>0</start>
      <end>2</end>
      <status>unmodified</status>
      <modifiedWord/>
      <trackRevisions>false</trackRevisions>
    </reviewItem>
    <reviewItem>
      <errorID>0eb61487-603e-4a86-ac67-a918e667e819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7843837D</paraID>
      <start>0</start>
      <end>2</end>
      <status>unmodified</status>
      <modifiedWord/>
      <trackRevisions>false</trackRevisions>
    </reviewItem>
    <reviewItem>
      <errorID>b9f6dfa3-86b2-463e-bed1-92ece3ef1026</errorID>
      <errorWord>&lt;</errorWord>
      <group>L1_Format</group>
      <groupName>格式问题</groupName>
      <ability>L2_HalfPunc</ability>
      <abilityName>全半角检查</abilityName>
      <candidateList>
        <item>〈</item>
      </candidateList>
      <explain>文本全半角错误。</explain>
      <paraID>4846555B</paraID>
      <start>50</start>
      <end>51</end>
      <status>unmodified</status>
      <modifiedWord/>
      <trackRevisions>false</trackRevisions>
    </reviewItem>
    <reviewItem>
      <errorID>72eb8ced-4504-458a-8586-4c2f2a0a1857</errorID>
      <errorWord>&lt;</errorWord>
      <group>L1_Format</group>
      <groupName>格式问题</groupName>
      <ability>L2_HalfPunc</ability>
      <abilityName>全半角检查</abilityName>
      <candidateList>
        <item>〈</item>
      </candidateList>
      <explain>文本全半角错误。</explain>
      <paraID>211C6895</paraID>
      <start>50</start>
      <end>51</end>
      <status>unmodified</status>
      <modifiedWord/>
      <trackRevisions>false</trackRevisions>
    </reviewItem>
    <reviewItem>
      <errorID>7aaa8f49-3c4d-4c66-8650-bdb13717dd57</errorID>
      <errorWord>&lt;</errorWord>
      <group>L1_Format</group>
      <groupName>格式问题</groupName>
      <ability>L2_HalfPunc</ability>
      <abilityName>全半角检查</abilityName>
      <candidateList>
        <item>〈</item>
      </candidateList>
      <explain>文本全半角错误。</explain>
      <paraID>5C387E63</paraID>
      <start>35</start>
      <end>36</end>
      <status>unmodified</status>
      <modifiedWord/>
      <trackRevisions>false</trackRevisions>
    </reviewItem>
    <reviewItem>
      <errorID>56198c9d-0ea3-43cf-80ac-13ac5d6cc9d2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6E74FE10</paraID>
      <start>0</start>
      <end>2</end>
      <status>unmodified</status>
      <modifiedWord/>
      <trackRevisions>false</trackRevisions>
    </reviewItem>
    <reviewItem>
      <errorID>822ec3e8-d257-4bc1-b9d3-a4fb2092b24c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19439BC2</paraID>
      <start>0</start>
      <end>2</end>
      <status>unmodified</status>
      <modifiedWord/>
      <trackRevisions>false</trackRevisions>
    </reviewItem>
    <reviewItem>
      <errorID>7499ad41-7fe3-4ba2-8b5d-1458f7caccab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3B0B8F76</paraID>
      <start>0</start>
      <end>2</end>
      <status>unmodified</status>
      <modifiedWord/>
      <trackRevisions>false</trackRevisions>
    </reviewItem>
    <reviewItem>
      <errorID>52f84697-bf19-4a7d-becd-86adf44e774e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10A01CC0</paraID>
      <start>0</start>
      <end>2</end>
      <status>unmodified</status>
      <modifiedWord/>
      <trackRevisions>false</trackRevisions>
    </reviewItem>
    <reviewItem>
      <errorID>ecb7dc8b-e154-4b3a-9235-593ec052d1b2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4A7271BB</paraID>
      <start>0</start>
      <end>2</end>
      <status>unmodified</status>
      <modifiedWord/>
      <trackRevisions>false</trackRevisions>
    </reviewItem>
    <reviewItem>
      <errorID>a367fa3a-851c-4545-8f14-f7490cdaaf17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13DCB19</paraID>
      <start>0</start>
      <end>2</end>
      <status>unmodified</status>
      <modifiedWord/>
      <trackRevisions>false</trackRevisions>
    </reviewItem>
    <reviewItem>
      <errorID>3f3f8e2f-e256-4d4c-a448-2e2daddaa7a5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7098B388</paraID>
      <start>0</start>
      <end>2</end>
      <status>unmodified</status>
      <modifiedWord/>
      <trackRevisions>false</trackRevisions>
    </reviewItem>
    <reviewItem>
      <errorID>2b53ed30-e2c3-42ca-bb8a-e1b0d38062b6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18887EF2</paraID>
      <start>0</start>
      <end>2</end>
      <status>unmodified</status>
      <modifiedWord/>
      <trackRevisions>false</trackRevisions>
    </reviewItem>
    <reviewItem>
      <errorID>436078e2-0d98-46a0-b871-194b24be8fd9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D5E64A3</paraID>
      <start>0</start>
      <end>2</end>
      <status>unmodified</status>
      <modifiedWord/>
      <trackRevisions>false</trackRevisions>
    </reviewItem>
    <reviewItem>
      <errorID>da9c5288-aeae-4be8-ba5b-98c762c46d68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22CBE57E</paraID>
      <start>0</start>
      <end>2</end>
      <status>unmodified</status>
      <modifiedWord/>
      <trackRevisions>false</trackRevisions>
    </reviewItem>
    <reviewItem>
      <errorID>5790e5b9-4210-4215-bf03-8ffc56e4b66c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34DAECE6</paraID>
      <start>0</start>
      <end>2</end>
      <status>unmodified</status>
      <modifiedWord/>
      <trackRevisions>false</trackRevisions>
    </reviewItem>
    <reviewItem>
      <errorID>f1c1dacf-36f2-4be2-8f87-09df308c1bc0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36888C52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09ED0BC6-22C4-4013-B266-EAE2FE0E1476}"/>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戴亚丽</cp:lastModifiedBy>
  <cp:revision>250</cp:revision>
  <dcterms:created xsi:type="dcterms:W3CDTF">2019-12-01T07:44:00Z</dcterms:created>
  <dcterms:modified xsi:type="dcterms:W3CDTF">2026-05-06T07:44:10Z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B1DA6F44392044AF820546DA06DC4C6A_13</vt:lpwstr>
  </property>
  <property fmtid="{D5CDD505-2E9C-101B-9397-08002B2CF9AE}" pid="4" name="KSOTemplateDocerSaveRecord">
    <vt:lpwstr>eyJoZGlkIjoiNTAwZDBhMjFmYWZkMGI5ZDUxYmY4OTQ4NGJlZDU4YjIiLCJ1c2VySWQiOiIzMjgwNzUwMDIifQ==</vt:lpwstr>
  </property>
</Properties>
</file>