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0"/>
        <w:jc w:val="center"/>
        <w:spacing w:before="120" w:beforeAutospacing="0" w:after="120" w:afterAutospacing="0" w:line="360" w:lineRule="auto"/>
        <w:rPr>
          <w:rFonts w:ascii="Times New Roman" w:hAnsi="Times New Roman" w:cs="Arial"/>
          <w:b/>
          <w:sz w:val="84"/>
          <w:szCs w:val="84"/>
        </w:rPr>
      </w:pPr>
      <w:r>
        <w:rPr>
          <w:rFonts w:ascii="Times New Roman" w:hAnsi="Times New Roman" w:cs="Arial"/>
          <w:b/>
          <w:sz w:val="84"/>
          <w:szCs w:val="84"/>
        </w:rPr>
      </w:r>
      <w:r/>
    </w:p>
    <w:p>
      <w:pPr>
        <w:pStyle w:val="770"/>
        <w:jc w:val="center"/>
        <w:spacing w:before="120" w:beforeAutospacing="0" w:after="120" w:afterAutospacing="0" w:line="360" w:lineRule="auto"/>
        <w:rPr>
          <w:rFonts w:ascii="Times New Roman" w:hAnsi="Times New Roman"/>
        </w:rPr>
      </w:pPr>
      <w:r>
        <w:rPr>
          <w:rFonts w:ascii="Times New Roman" w:hAnsi="Times New Roman" w:cs="Arial"/>
          <w:b/>
          <w:sz w:val="84"/>
          <w:szCs w:val="84"/>
        </w:rPr>
        <w:t xml:space="preserve">竞争性磋商文件</w:t>
      </w:r>
      <w:r/>
    </w:p>
    <w:p>
      <w:pPr>
        <w:pStyle w:val="770"/>
        <w:ind w:firstLine="2249"/>
        <w:spacing w:before="120" w:beforeAutospacing="0" w:after="120" w:afterAutospacing="0" w:line="360" w:lineRule="auto"/>
        <w:rPr>
          <w:rFonts w:ascii="Times New Roman" w:hAnsi="Times New Roman" w:cs="Arial"/>
          <w:b/>
          <w:sz w:val="32"/>
          <w:szCs w:val="32"/>
        </w:rPr>
      </w:pPr>
      <w:r>
        <w:rPr>
          <w:rFonts w:ascii="Times New Roman" w:hAnsi="Times New Roman" w:cs="Arial"/>
          <w:b/>
          <w:sz w:val="32"/>
          <w:szCs w:val="32"/>
        </w:rPr>
      </w:r>
      <w:r/>
    </w:p>
    <w:p>
      <w:pPr>
        <w:pStyle w:val="770"/>
        <w:spacing w:before="120" w:beforeAutospacing="0" w:after="120" w:afterAutospacing="0" w:line="360" w:lineRule="auto"/>
        <w:rPr>
          <w:rFonts w:ascii="Times New Roman" w:hAnsi="Times New Roman" w:cs="Arial"/>
          <w:b/>
          <w:sz w:val="32"/>
          <w:szCs w:val="32"/>
        </w:rPr>
      </w:pPr>
      <w:r>
        <w:rPr>
          <w:rFonts w:ascii="Times New Roman" w:hAnsi="Times New Roman" w:cs="Arial"/>
          <w:b/>
          <w:sz w:val="32"/>
          <w:szCs w:val="32"/>
        </w:rPr>
      </w:r>
      <w:r/>
    </w:p>
    <w:p>
      <w:pPr>
        <w:pStyle w:val="770"/>
        <w:spacing w:before="120" w:beforeAutospacing="0" w:after="120" w:afterAutospacing="0" w:line="360" w:lineRule="auto"/>
        <w:rPr>
          <w:rFonts w:ascii="Times New Roman" w:hAnsi="Times New Roman" w:cs="Arial"/>
          <w:b/>
          <w:sz w:val="32"/>
          <w:szCs w:val="32"/>
        </w:rPr>
      </w:pPr>
      <w:r>
        <w:rPr>
          <w:rFonts w:ascii="Times New Roman" w:hAnsi="Times New Roman" w:cs="Arial"/>
          <w:b/>
          <w:sz w:val="32"/>
          <w:szCs w:val="32"/>
        </w:rPr>
      </w:r>
      <w:r/>
    </w:p>
    <w:p>
      <w:pPr>
        <w:pStyle w:val="770"/>
        <w:ind w:firstLine="720"/>
        <w:spacing w:before="120" w:beforeAutospacing="0" w:after="120" w:afterAutospacing="0" w:line="360" w:lineRule="auto"/>
        <w:rPr>
          <w:rFonts w:ascii="Times New Roman" w:hAnsi="Times New Roman" w:eastAsia="方正黑体_GBK" w:cs="Arial"/>
          <w:sz w:val="36"/>
          <w:szCs w:val="32"/>
        </w:rPr>
      </w:pPr>
      <w:r>
        <w:rPr>
          <w:rFonts w:hint="eastAsia" w:ascii="Times New Roman" w:hAnsi="Times New Roman" w:eastAsia="方正黑体_GBK" w:cs="Arial"/>
          <w:sz w:val="36"/>
          <w:szCs w:val="32"/>
        </w:rPr>
        <w:t xml:space="preserve">项目名称：“人工智能+政务服务”（一期）项目</w:t>
      </w:r>
      <w:r/>
    </w:p>
    <w:p>
      <w:pPr>
        <w:pStyle w:val="770"/>
        <w:ind w:firstLine="720"/>
        <w:spacing w:before="120" w:beforeAutospacing="0" w:after="120" w:afterAutospacing="0" w:line="360" w:lineRule="auto"/>
        <w:rPr>
          <w:rFonts w:hint="default" w:ascii="Times New Roman" w:hAnsi="Times New Roman" w:eastAsia="方正黑体_GBK"/>
          <w:sz w:val="28"/>
          <w:lang w:val="en-US" w:eastAsia="zh-CN"/>
        </w:rPr>
      </w:pPr>
      <w:r>
        <w:rPr>
          <w:rFonts w:hint="eastAsia" w:ascii="Times New Roman" w:hAnsi="Times New Roman" w:eastAsia="方正黑体_GBK" w:cs="Arial"/>
          <w:sz w:val="36"/>
          <w:szCs w:val="32"/>
        </w:rPr>
        <w:t xml:space="preserve">  项目编号：JSZC-320900-JZCG-C2026-00</w:t>
      </w:r>
      <w:r>
        <w:rPr>
          <w:rFonts w:hint="eastAsia" w:ascii="Times New Roman" w:hAnsi="Times New Roman" w:eastAsia="方正黑体_GBK" w:cs="Arial"/>
          <w:sz w:val="36"/>
          <w:szCs w:val="32"/>
          <w:lang w:val="en-US" w:eastAsia="zh-CN"/>
        </w:rPr>
        <w:t xml:space="preserve">21</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line="360" w:lineRule="auto"/>
        <w:rPr>
          <w:rFonts w:ascii="Times New Roman" w:hAnsi="Times New Roman"/>
        </w:rPr>
      </w:pPr>
      <w:r>
        <w:rPr>
          <w:rFonts w:ascii="Times New Roman" w:hAnsi="Times New Roman"/>
        </w:rPr>
        <w:t xml:space="preserve"> </w:t>
      </w:r>
      <w:r/>
    </w:p>
    <w:p>
      <w:pPr>
        <w:pStyle w:val="770"/>
        <w:spacing w:beforeAutospacing="0" w:afterAutospacing="0"/>
        <w:rPr>
          <w:rFonts w:ascii="Times New Roman" w:hAnsi="Times New Roman"/>
        </w:rPr>
      </w:pPr>
      <w:r>
        <w:rPr>
          <w:rFonts w:ascii="Times New Roman" w:hAnsi="Times New Roman"/>
        </w:rPr>
      </w:r>
      <w:r/>
    </w:p>
    <w:p>
      <w:pPr>
        <w:pStyle w:val="770"/>
        <w:jc w:val="center"/>
        <w:spacing w:beforeAutospacing="0" w:afterAutospacing="0" w:line="640" w:lineRule="exact"/>
        <w:tabs>
          <w:tab w:val="center" w:pos="5009" w:leader="none"/>
        </w:tabs>
        <w:rPr>
          <w:rFonts w:ascii="Times New Roman" w:hAnsi="Times New Roman" w:eastAsia="方正楷体_GBK"/>
          <w:spacing w:val="60"/>
          <w:sz w:val="32"/>
          <w:szCs w:val="40"/>
        </w:rPr>
      </w:pPr>
      <w:r>
        <w:rPr>
          <w:rFonts w:ascii="Times New Roman" w:hAnsi="Times New Roman" w:eastAsia="方正楷体_GBK"/>
          <w:spacing w:val="60"/>
          <w:sz w:val="32"/>
          <w:szCs w:val="40"/>
        </w:rPr>
      </w:r>
      <w:r/>
    </w:p>
    <w:p>
      <w:pPr>
        <w:pStyle w:val="770"/>
        <w:jc w:val="center"/>
        <w:spacing w:beforeAutospacing="0" w:afterAutospacing="0" w:line="700" w:lineRule="exact"/>
        <w:tabs>
          <w:tab w:val="center" w:pos="5009" w:leader="none"/>
        </w:tabs>
        <w:rPr>
          <w:rFonts w:ascii="Times New Roman" w:hAnsi="Times New Roman" w:eastAsia="方正楷体_GBK"/>
          <w:sz w:val="40"/>
          <w:szCs w:val="40"/>
        </w:rPr>
      </w:pPr>
      <w:r>
        <w:rPr>
          <w:rFonts w:ascii="Times New Roman" w:hAnsi="Times New Roman" w:eastAsia="方正楷体_GBK"/>
          <w:spacing w:val="60"/>
          <w:sz w:val="40"/>
          <w:szCs w:val="40"/>
        </w:rPr>
        <w:t xml:space="preserve">盐城市数据</w:t>
      </w:r>
      <w:r>
        <w:rPr>
          <w:rFonts w:ascii="Times New Roman" w:hAnsi="Times New Roman" w:eastAsia="方正楷体_GBK"/>
          <w:sz w:val="40"/>
          <w:szCs w:val="40"/>
        </w:rPr>
        <w:t xml:space="preserve">局</w:t>
      </w:r>
      <w:r/>
    </w:p>
    <w:p>
      <w:pPr>
        <w:pStyle w:val="770"/>
        <w:jc w:val="center"/>
        <w:spacing w:beforeAutospacing="0" w:afterAutospacing="0" w:line="700" w:lineRule="exact"/>
        <w:rPr>
          <w:rFonts w:ascii="Times New Roman" w:hAnsi="Times New Roman" w:cs="Arial"/>
        </w:rPr>
      </w:pPr>
      <w:r>
        <w:rPr>
          <w:rFonts w:ascii="Times New Roman" w:hAnsi="Times New Roman" w:eastAsia="方正楷体_GBK"/>
          <w:sz w:val="40"/>
          <w:szCs w:val="40"/>
        </w:rPr>
        <w:t xml:space="preserve">2026年</w:t>
      </w:r>
      <w:r>
        <w:rPr>
          <w:rFonts w:hint="eastAsia" w:ascii="Times New Roman" w:hAnsi="Times New Roman" w:eastAsia="方正楷体_GBK"/>
          <w:sz w:val="40"/>
          <w:szCs w:val="40"/>
        </w:rPr>
        <w:t xml:space="preserve">4</w:t>
      </w:r>
      <w:r>
        <w:rPr>
          <w:rFonts w:ascii="Times New Roman" w:hAnsi="Times New Roman" w:eastAsia="方正楷体_GBK"/>
          <w:sz w:val="40"/>
          <w:szCs w:val="40"/>
        </w:rPr>
        <w:t xml:space="preserve">月</w:t>
      </w:r>
      <w:r>
        <w:rPr>
          <w:rFonts w:ascii="Times New Roman" w:hAnsi="Times New Roman" w:cs="Arial"/>
        </w:rPr>
        <w:br w:type="page" w:clear="all"/>
      </w:r>
      <w:r/>
    </w:p>
    <w:p>
      <w:pPr>
        <w:pStyle w:val="770"/>
        <w:jc w:val="center"/>
        <w:spacing w:beforeAutospacing="0" w:afterAutospacing="0" w:line="508" w:lineRule="exact"/>
        <w:rPr>
          <w:rFonts w:ascii="Times New Roman" w:hAnsi="Times New Roman"/>
          <w:sz w:val="21"/>
          <w:szCs w:val="21"/>
        </w:rPr>
      </w:pPr>
      <w:r>
        <w:rPr>
          <w:rFonts w:ascii="Times New Roman" w:hAnsi="Times New Roman"/>
          <w:sz w:val="21"/>
          <w:szCs w:val="21"/>
        </w:rPr>
      </w:r>
      <w:r/>
    </w:p>
    <w:p>
      <w:pPr>
        <w:pStyle w:val="770"/>
        <w:jc w:val="center"/>
        <w:spacing w:beforeAutospacing="0" w:afterAutospacing="0" w:line="480" w:lineRule="auto"/>
        <w:rPr>
          <w:rFonts w:ascii="Times New Roman" w:hAnsi="Times New Roman"/>
        </w:rPr>
      </w:pPr>
      <w:r/>
      <w:bookmarkStart w:id="0" w:name="_Toc120614210"/>
      <w:r/>
      <w:bookmarkStart w:id="1" w:name="_Toc479757206"/>
      <w:r/>
      <w:bookmarkStart w:id="2" w:name="_Toc513029200"/>
      <w:r/>
      <w:bookmarkStart w:id="3" w:name="_Toc16938516"/>
      <w:r/>
      <w:bookmarkStart w:id="4" w:name="_Toc523127445"/>
      <w:r/>
      <w:bookmarkStart w:id="5" w:name="_Toc20823272"/>
      <w:r>
        <w:rPr>
          <w:rFonts w:hint="eastAsia" w:ascii="Times New Roman" w:hAnsi="Times New Roman" w:eastAsia="黑体" w:cs="黑体"/>
          <w:sz w:val="44"/>
          <w:szCs w:val="44"/>
        </w:rPr>
        <w:t xml:space="preserve">总　目　录</w:t>
      </w:r>
      <w:bookmarkEnd w:id="0"/>
      <w:r/>
      <w:bookmarkEnd w:id="1"/>
      <w:r/>
      <w:bookmarkEnd w:id="2"/>
      <w:r/>
      <w:bookmarkEnd w:id="3"/>
      <w:r/>
      <w:bookmarkEnd w:id="4"/>
      <w:r/>
      <w:bookmarkEnd w:id="5"/>
      <w:r/>
      <w:r/>
    </w:p>
    <w:p>
      <w:pPr>
        <w:pStyle w:val="770"/>
        <w:jc w:val="both"/>
        <w:spacing w:beforeAutospacing="0" w:afterAutospacing="0" w:line="480" w:lineRule="auto"/>
        <w:rPr>
          <w:rFonts w:ascii="Times New Roman" w:hAnsi="Times New Roman"/>
        </w:rPr>
      </w:pPr>
      <w:r>
        <w:rPr>
          <w:rFonts w:ascii="Times New Roman" w:hAnsi="Times New Roman"/>
        </w:rPr>
        <w:t xml:space="preserve"> </w:t>
      </w:r>
      <w:r/>
    </w:p>
    <w:p>
      <w:pPr>
        <w:pStyle w:val="762"/>
        <w:spacing w:line="480" w:lineRule="auto"/>
        <w:tabs>
          <w:tab w:val="right" w:pos="8847" w:leader="dot"/>
        </w:tabs>
        <w:rPr>
          <w:rFonts w:ascii="Times New Roman" w:hAnsi="Times New Roman" w:eastAsia="宋体"/>
          <w:b/>
          <w:bCs/>
          <w:sz w:val="28"/>
          <w:szCs w:val="28"/>
        </w:rPr>
      </w:pPr>
      <w:r>
        <w:rPr>
          <w:rFonts w:ascii="Times New Roman" w:hAnsi="Times New Roman" w:eastAsia="宋体"/>
          <w:sz w:val="28"/>
          <w:szCs w:val="28"/>
        </w:rPr>
        <w:fldChar w:fldCharType="begin"/>
      </w:r>
      <w:r>
        <w:rPr>
          <w:rFonts w:ascii="Times New Roman" w:hAnsi="Times New Roman" w:eastAsia="宋体"/>
          <w:sz w:val="28"/>
          <w:szCs w:val="28"/>
        </w:rPr>
        <w:instrText xml:space="preserve"> TOC \o "1-1" \h \z \u </w:instrText>
      </w:r>
      <w:r>
        <w:rPr>
          <w:rFonts w:ascii="Times New Roman" w:hAnsi="Times New Roman" w:eastAsia="宋体"/>
          <w:sz w:val="28"/>
          <w:szCs w:val="28"/>
        </w:rPr>
        <w:fldChar w:fldCharType="separate"/>
      </w:r>
      <w:r>
        <w:fldChar w:fldCharType="begin"/>
      </w:r>
      <w:r>
        <w:instrText xml:space="preserve"> HYPERLINK \l "_Toc222837038" </w:instrText>
      </w:r>
      <w:r>
        <w:fldChar w:fldCharType="separate"/>
      </w:r>
      <w:r>
        <w:rPr>
          <w:rStyle w:val="776"/>
          <w:rFonts w:hint="eastAsia" w:ascii="Times New Roman" w:hAnsi="Times New Roman" w:eastAsia="宋体" w:cs="黑体"/>
          <w:b/>
          <w:bCs/>
          <w:color w:val="auto"/>
          <w:sz w:val="28"/>
          <w:szCs w:val="28"/>
        </w:rPr>
        <w:t xml:space="preserve">第一章　竞争性磋商公告</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_Toc222837038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3</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62"/>
        <w:spacing w:line="480" w:lineRule="auto"/>
        <w:tabs>
          <w:tab w:val="right" w:pos="8847" w:leader="dot"/>
        </w:tabs>
        <w:rPr>
          <w:rFonts w:ascii="Times New Roman" w:hAnsi="Times New Roman" w:eastAsia="宋体"/>
          <w:b/>
          <w:bCs/>
          <w:sz w:val="28"/>
          <w:szCs w:val="28"/>
        </w:rPr>
      </w:pPr>
      <w:r>
        <w:fldChar w:fldCharType="begin"/>
      </w:r>
      <w:r>
        <w:instrText xml:space="preserve"> HYPERLINK \l "_Toc222837039" </w:instrText>
      </w:r>
      <w:r>
        <w:fldChar w:fldCharType="separate"/>
      </w:r>
      <w:r>
        <w:rPr>
          <w:rStyle w:val="776"/>
          <w:rFonts w:hint="eastAsia" w:ascii="Times New Roman" w:hAnsi="Times New Roman" w:eastAsia="宋体" w:cs="黑体"/>
          <w:b/>
          <w:bCs/>
          <w:color w:val="auto"/>
          <w:sz w:val="28"/>
          <w:szCs w:val="28"/>
          <w:u w:val="none"/>
        </w:rPr>
        <w:t xml:space="preserve">第二章　供应商须知</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_Toc222837039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8</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62"/>
        <w:spacing w:line="480" w:lineRule="auto"/>
        <w:tabs>
          <w:tab w:val="right" w:pos="8847" w:leader="dot"/>
        </w:tabs>
        <w:rPr>
          <w:rFonts w:ascii="Times New Roman" w:hAnsi="Times New Roman" w:eastAsia="宋体"/>
          <w:b/>
          <w:bCs/>
          <w:sz w:val="28"/>
          <w:szCs w:val="28"/>
        </w:rPr>
      </w:pPr>
      <w:r>
        <w:fldChar w:fldCharType="begin"/>
      </w:r>
      <w:r>
        <w:instrText xml:space="preserve"> HYPERLINK \l "_Toc222837040" </w:instrText>
      </w:r>
      <w:r>
        <w:fldChar w:fldCharType="separate"/>
      </w:r>
      <w:r>
        <w:rPr>
          <w:rStyle w:val="776"/>
          <w:rFonts w:hint="eastAsia" w:ascii="Times New Roman" w:hAnsi="Times New Roman" w:eastAsia="宋体" w:cs="黑体"/>
          <w:b/>
          <w:bCs/>
          <w:color w:val="auto"/>
          <w:sz w:val="28"/>
          <w:szCs w:val="28"/>
          <w:u w:val="none"/>
        </w:rPr>
        <w:t xml:space="preserve">第三章　合同条款及格式</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_Toc222837040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30</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62"/>
        <w:spacing w:line="480" w:lineRule="auto"/>
        <w:tabs>
          <w:tab w:val="right" w:pos="8847" w:leader="dot"/>
        </w:tabs>
        <w:rPr>
          <w:rFonts w:ascii="Times New Roman" w:hAnsi="Times New Roman" w:eastAsia="宋体"/>
          <w:b/>
          <w:bCs/>
          <w:sz w:val="28"/>
          <w:szCs w:val="28"/>
        </w:rPr>
      </w:pPr>
      <w:r>
        <w:fldChar w:fldCharType="begin"/>
      </w:r>
      <w:r>
        <w:instrText xml:space="preserve"> HYPERLINK \l "_Toc222837041" </w:instrText>
      </w:r>
      <w:r>
        <w:fldChar w:fldCharType="separate"/>
      </w:r>
      <w:r>
        <w:rPr>
          <w:rStyle w:val="776"/>
          <w:rFonts w:hint="eastAsia" w:ascii="Times New Roman" w:hAnsi="Times New Roman" w:eastAsia="宋体" w:cs="黑体"/>
          <w:b/>
          <w:bCs/>
          <w:color w:val="auto"/>
          <w:sz w:val="28"/>
          <w:szCs w:val="28"/>
          <w:u w:val="none"/>
        </w:rPr>
        <w:t xml:space="preserve">第四章　采购需求</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_Toc222837041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43</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62"/>
        <w:spacing w:line="480" w:lineRule="auto"/>
        <w:tabs>
          <w:tab w:val="right" w:pos="8847" w:leader="dot"/>
        </w:tabs>
        <w:rPr>
          <w:rFonts w:ascii="Times New Roman" w:hAnsi="Times New Roman" w:eastAsia="宋体"/>
          <w:b/>
          <w:bCs/>
          <w:sz w:val="28"/>
          <w:szCs w:val="28"/>
        </w:rPr>
      </w:pPr>
      <w:r>
        <w:fldChar w:fldCharType="begin"/>
      </w:r>
      <w:r>
        <w:instrText xml:space="preserve"> HYPERLINK \l "_Toc222837042" </w:instrText>
      </w:r>
      <w:r>
        <w:fldChar w:fldCharType="separate"/>
      </w:r>
      <w:r>
        <w:rPr>
          <w:rStyle w:val="776"/>
          <w:rFonts w:hint="eastAsia" w:ascii="Times New Roman" w:hAnsi="Times New Roman" w:eastAsia="宋体" w:cs="黑体"/>
          <w:b/>
          <w:bCs/>
          <w:color w:val="auto"/>
          <w:sz w:val="28"/>
          <w:szCs w:val="28"/>
          <w:u w:val="none"/>
        </w:rPr>
        <w:t xml:space="preserve">第五章　评审方法与评审标准</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_Toc222837042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74</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62"/>
        <w:spacing w:line="480" w:lineRule="auto"/>
        <w:tabs>
          <w:tab w:val="right" w:pos="8847" w:leader="dot"/>
        </w:tabs>
        <w:rPr>
          <w:rFonts w:ascii="Times New Roman" w:hAnsi="Times New Roman" w:eastAsia="宋体"/>
          <w:sz w:val="28"/>
          <w:szCs w:val="28"/>
        </w:rPr>
      </w:pPr>
      <w:r>
        <w:fldChar w:fldCharType="begin"/>
      </w:r>
      <w:r>
        <w:instrText xml:space="preserve"> HYPERLINK \l "_Toc222837043" </w:instrText>
      </w:r>
      <w:r>
        <w:fldChar w:fldCharType="separate"/>
      </w:r>
      <w:r>
        <w:rPr>
          <w:rStyle w:val="776"/>
          <w:rFonts w:hint="eastAsia" w:ascii="Times New Roman" w:hAnsi="Times New Roman" w:eastAsia="宋体" w:cs="黑体"/>
          <w:b/>
          <w:bCs/>
          <w:color w:val="auto"/>
          <w:sz w:val="28"/>
          <w:szCs w:val="28"/>
          <w:u w:val="none"/>
        </w:rPr>
        <w:t xml:space="preserve">第六章　响应文件格式</w:t>
      </w:r>
      <w:r>
        <w:rPr>
          <w:rFonts w:ascii="Times New Roman" w:hAnsi="Times New Roman" w:eastAsia="宋体"/>
          <w:b/>
          <w:bCs/>
          <w:sz w:val="28"/>
          <w:szCs w:val="28"/>
        </w:rPr>
        <w:tab/>
      </w:r>
      <w:r>
        <w:rPr>
          <w:rFonts w:ascii="Times New Roman" w:hAnsi="Times New Roman" w:eastAsia="宋体"/>
          <w:b/>
          <w:bCs/>
          <w:sz w:val="28"/>
          <w:szCs w:val="28"/>
        </w:rPr>
        <w:fldChar w:fldCharType="begin"/>
      </w:r>
      <w:r>
        <w:rPr>
          <w:rFonts w:ascii="Times New Roman" w:hAnsi="Times New Roman" w:eastAsia="宋体"/>
          <w:b/>
          <w:bCs/>
          <w:sz w:val="28"/>
          <w:szCs w:val="28"/>
        </w:rPr>
        <w:instrText xml:space="preserve"> PAGEREF _Toc222837043 \h </w:instrText>
      </w:r>
      <w:r>
        <w:rPr>
          <w:rFonts w:ascii="Times New Roman" w:hAnsi="Times New Roman" w:eastAsia="宋体"/>
          <w:b/>
          <w:bCs/>
          <w:sz w:val="28"/>
          <w:szCs w:val="28"/>
        </w:rPr>
        <w:fldChar w:fldCharType="separate"/>
      </w:r>
      <w:r>
        <w:rPr>
          <w:rFonts w:ascii="Times New Roman" w:hAnsi="Times New Roman" w:eastAsia="宋体"/>
          <w:b/>
          <w:bCs/>
          <w:sz w:val="28"/>
          <w:szCs w:val="28"/>
        </w:rPr>
        <w:t xml:space="preserve">82</w:t>
      </w:r>
      <w:r>
        <w:rPr>
          <w:rFonts w:ascii="Times New Roman" w:hAnsi="Times New Roman" w:eastAsia="宋体"/>
          <w:b/>
          <w:bCs/>
          <w:sz w:val="28"/>
          <w:szCs w:val="28"/>
        </w:rPr>
        <w:fldChar w:fldCharType="end"/>
      </w:r>
      <w:r>
        <w:rPr>
          <w:rFonts w:ascii="Times New Roman" w:hAnsi="Times New Roman" w:eastAsia="宋体"/>
          <w:b/>
          <w:bCs/>
          <w:sz w:val="28"/>
          <w:szCs w:val="28"/>
        </w:rPr>
        <w:fldChar w:fldCharType="end"/>
      </w:r>
      <w:r/>
    </w:p>
    <w:p>
      <w:pPr>
        <w:pStyle w:val="770"/>
        <w:jc w:val="both"/>
        <w:spacing w:beforeAutospacing="0" w:afterAutospacing="0" w:line="480" w:lineRule="auto"/>
        <w:rPr>
          <w:rFonts w:ascii="Times New Roman" w:hAnsi="Times New Roman"/>
        </w:rPr>
      </w:pPr>
      <w:r>
        <w:rPr>
          <w:rFonts w:ascii="Times New Roman" w:hAnsi="Times New Roman" w:eastAsia="宋体"/>
          <w:sz w:val="28"/>
          <w:szCs w:val="28"/>
        </w:rPr>
        <w:fldChar w:fldCharType="end"/>
      </w: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pStyle w:val="770"/>
        <w:jc w:val="both"/>
        <w:spacing w:beforeAutospacing="0" w:afterAutospacing="0"/>
        <w:rPr>
          <w:rFonts w:ascii="Times New Roman" w:hAnsi="Times New Roman"/>
        </w:rPr>
      </w:pPr>
      <w:r>
        <w:rPr>
          <w:rFonts w:ascii="Times New Roman" w:hAnsi="Times New Roman"/>
        </w:rPr>
        <w:t xml:space="preserve"> </w:t>
      </w:r>
      <w:r/>
    </w:p>
    <w:p>
      <w:pPr>
        <w:jc w:val="left"/>
        <w:rPr>
          <w:rFonts w:ascii="Times New Roman" w:hAnsi="Times New Roman" w:cs="Times New Roman"/>
          <w:sz w:val="24"/>
        </w:rPr>
      </w:pPr>
      <w:r>
        <w:rPr>
          <w:rFonts w:ascii="Times New Roman" w:hAnsi="Times New Roman"/>
        </w:rPr>
        <w:br w:type="page" w:clear="all"/>
      </w:r>
      <w:r/>
    </w:p>
    <w:p>
      <w:pPr>
        <w:pStyle w:val="770"/>
        <w:jc w:val="center"/>
        <w:spacing w:beforeAutospacing="0" w:afterAutospacing="0" w:line="508" w:lineRule="exact"/>
        <w:rPr>
          <w:rFonts w:ascii="Times New Roman" w:hAnsi="Times New Roman" w:eastAsia="黑体" w:cs="黑体"/>
          <w:sz w:val="44"/>
          <w:szCs w:val="44"/>
        </w:rPr>
        <w:outlineLvl w:val="0"/>
      </w:pPr>
      <w:r/>
      <w:bookmarkStart w:id="6" w:name="_Toc222837038"/>
      <w:r/>
      <w:bookmarkStart w:id="7" w:name="_Toc28359086"/>
      <w:r>
        <w:rPr>
          <w:rFonts w:hint="eastAsia" w:ascii="Times New Roman" w:hAnsi="Times New Roman" w:eastAsia="黑体" w:cs="黑体"/>
          <w:sz w:val="44"/>
          <w:szCs w:val="44"/>
        </w:rPr>
        <w:t xml:space="preserve">第一章　竞争性磋商公告</w:t>
      </w:r>
      <w:bookmarkEnd w:id="6"/>
      <w:r/>
      <w:r/>
    </w:p>
    <w:p>
      <w:pPr>
        <w:spacing w:line="508" w:lineRule="exact"/>
        <w:rPr>
          <w:rFonts w:ascii="Times New Roman" w:hAnsi="Times New Roman"/>
        </w:rPr>
      </w:pPr>
      <w:r>
        <w:rPr>
          <w:rFonts w:ascii="Times New Roman" w:hAnsi="Times New Roman"/>
        </w:rPr>
      </w:r>
      <w:r/>
    </w:p>
    <w:p>
      <w:pPr>
        <w:pStyle w:val="770"/>
        <w:ind w:firstLine="560"/>
        <w:jc w:val="both"/>
        <w:spacing w:beforeAutospacing="0" w:afterAutospacing="0" w:line="508" w:lineRule="exact"/>
        <w:rPr>
          <w:rFonts w:ascii="Times New Roman" w:hAnsi="Times New Roman" w:eastAsia="宋体" w:cs="宋体"/>
          <w:sz w:val="28"/>
          <w:szCs w:val="28"/>
        </w:rPr>
        <w:pBdr>
          <w:top w:val="single" w:color="000000" w:sz="4" w:space="0"/>
          <w:left w:val="single" w:color="000000" w:sz="4" w:space="0"/>
          <w:bottom w:val="single" w:color="000000" w:sz="4" w:space="0"/>
          <w:right w:val="single" w:color="000000" w:sz="4" w:space="0"/>
        </w:pBdr>
      </w:pPr>
      <w:r>
        <w:rPr>
          <w:rFonts w:hint="eastAsia" w:ascii="Times New Roman" w:hAnsi="Times New Roman" w:eastAsia="宋体" w:cs="宋体"/>
          <w:sz w:val="28"/>
          <w:szCs w:val="28"/>
        </w:rPr>
        <w:t xml:space="preserve">项目概况</w:t>
      </w:r>
      <w:r/>
    </w:p>
    <w:p>
      <w:pPr>
        <w:pStyle w:val="770"/>
        <w:ind w:firstLine="560"/>
        <w:jc w:val="both"/>
        <w:spacing w:beforeAutospacing="0" w:afterAutospacing="0" w:line="508" w:lineRule="exact"/>
        <w:rPr>
          <w:rFonts w:ascii="Times New Roman" w:hAnsi="Times New Roman" w:eastAsia="宋体" w:cs="宋体"/>
          <w:sz w:val="28"/>
          <w:szCs w:val="28"/>
        </w:rPr>
        <w:pBdr>
          <w:top w:val="single" w:color="000000" w:sz="4" w:space="0"/>
          <w:left w:val="single" w:color="000000" w:sz="4" w:space="0"/>
          <w:bottom w:val="single" w:color="000000" w:sz="4" w:space="0"/>
          <w:right w:val="single" w:color="000000" w:sz="4" w:space="0"/>
        </w:pBdr>
      </w:pPr>
      <w:r>
        <w:rPr>
          <w:rFonts w:hint="eastAsia" w:ascii="Times New Roman" w:hAnsi="Times New Roman" w:eastAsia="宋体" w:cs="宋体"/>
          <w:sz w:val="28"/>
          <w:szCs w:val="28"/>
          <w:u w:val="single"/>
        </w:rPr>
        <w:t xml:space="preserve">盐城市数据局“人工智能+政务服务”（一期）</w:t>
      </w:r>
      <w:r>
        <w:rPr>
          <w:rFonts w:hint="eastAsia" w:ascii="Times New Roman" w:hAnsi="Times New Roman" w:eastAsia="宋体" w:cs="宋体"/>
          <w:sz w:val="28"/>
          <w:szCs w:val="28"/>
        </w:rPr>
        <w:t xml:space="preserve">采购项目的潜在供应商应在</w:t>
      </w:r>
      <w:r>
        <w:rPr>
          <w:rFonts w:hint="eastAsia" w:ascii="Times New Roman" w:hAnsi="Times New Roman" w:eastAsia="宋体" w:cs="宋体"/>
          <w:sz w:val="28"/>
          <w:szCs w:val="28"/>
          <w:shd w:val="clear" w:color="auto" w:fill="ffffff"/>
        </w:rPr>
        <w:t xml:space="preserve">“苏采云”系统内免费下载（投标人必须在苏采云系统中获</w:t>
      </w:r>
      <w:r>
        <w:rPr>
          <w:rFonts w:hint="eastAsia" w:ascii="Times New Roman" w:hAnsi="Times New Roman" w:eastAsia="宋体" w:cs="宋体"/>
          <w:sz w:val="28"/>
          <w:szCs w:val="28"/>
        </w:rPr>
        <w:t xml:space="preserve">取磋商文件，方</w:t>
      </w:r>
      <w:r>
        <w:rPr>
          <w:rFonts w:hint="eastAsia" w:ascii="Times New Roman" w:hAnsi="Times New Roman" w:eastAsia="宋体" w:cs="宋体"/>
          <w:sz w:val="28"/>
          <w:szCs w:val="28"/>
          <w:shd w:val="clear" w:color="auto" w:fill="ffffff"/>
        </w:rPr>
        <w:t xml:space="preserve">能参与政府采购项目）；</w:t>
      </w:r>
      <w:r>
        <w:rPr>
          <w:rFonts w:hint="eastAsia" w:ascii="Times New Roman" w:hAnsi="Times New Roman" w:eastAsia="宋体" w:cs="宋体"/>
          <w:sz w:val="28"/>
          <w:szCs w:val="28"/>
        </w:rPr>
        <w:t xml:space="preserve">并于</w:t>
      </w:r>
      <w:r>
        <w:rPr>
          <w:rFonts w:hint="eastAsia" w:ascii="Times New Roman" w:hAnsi="Times New Roman" w:eastAsia="宋体" w:cs="宋体"/>
          <w:color w:val="000000" w:themeColor="text1"/>
          <w:sz w:val="28"/>
          <w:szCs w:val="28"/>
          <w:highlight w:val="white"/>
          <w:u w:val="single"/>
        </w:rPr>
        <w:t xml:space="preserve">2026年</w:t>
      </w:r>
      <w:r>
        <w:rPr>
          <w:rFonts w:hint="eastAsia" w:ascii="Times New Roman" w:hAnsi="Times New Roman" w:eastAsia="宋体" w:cs="宋体"/>
          <w:color w:val="000000" w:themeColor="text1"/>
          <w:sz w:val="28"/>
          <w:szCs w:val="28"/>
          <w:highlight w:val="white"/>
          <w:u w:val="single"/>
          <w:lang w:val="en-US" w:eastAsia="zh-CN"/>
        </w:rPr>
        <w:t xml:space="preserve">5</w:t>
      </w:r>
      <w:r>
        <w:rPr>
          <w:rFonts w:hint="eastAsia" w:ascii="Times New Roman" w:hAnsi="Times New Roman" w:eastAsia="宋体" w:cs="宋体"/>
          <w:color w:val="000000" w:themeColor="text1"/>
          <w:sz w:val="28"/>
          <w:szCs w:val="28"/>
          <w:highlight w:val="white"/>
          <w:u w:val="single"/>
        </w:rPr>
        <w:t xml:space="preserve">月</w:t>
      </w:r>
      <w:r>
        <w:rPr>
          <w:rFonts w:hint="eastAsia" w:ascii="Times New Roman" w:hAnsi="Times New Roman" w:eastAsia="宋体" w:cs="宋体"/>
          <w:color w:val="000000" w:themeColor="text1"/>
          <w:sz w:val="28"/>
          <w:szCs w:val="28"/>
          <w:highlight w:val="white"/>
          <w:u w:val="single"/>
          <w:lang w:val="en-US" w:eastAsia="zh-CN"/>
        </w:rPr>
        <w:t xml:space="preserve">13</w:t>
      </w:r>
      <w:r>
        <w:rPr>
          <w:rFonts w:hint="eastAsia" w:ascii="Times New Roman" w:hAnsi="Times New Roman" w:eastAsia="宋体" w:cs="宋体"/>
          <w:color w:val="000000" w:themeColor="text1"/>
          <w:sz w:val="28"/>
          <w:szCs w:val="28"/>
          <w:highlight w:val="white"/>
          <w:u w:val="single"/>
        </w:rPr>
        <w:t xml:space="preserve">日09点30</w:t>
      </w:r>
      <w:r>
        <w:rPr>
          <w:rFonts w:hint="eastAsia" w:ascii="Times New Roman" w:hAnsi="Times New Roman" w:eastAsia="宋体" w:cs="宋体"/>
          <w:sz w:val="28"/>
          <w:szCs w:val="28"/>
          <w:highlight w:val="white"/>
          <w:u w:val="single"/>
        </w:rPr>
        <w:t xml:space="preserve">分</w:t>
      </w:r>
      <w:r>
        <w:rPr>
          <w:rFonts w:hint="eastAsia" w:ascii="Times New Roman" w:hAnsi="Times New Roman" w:eastAsia="宋体" w:cs="宋体"/>
          <w:sz w:val="28"/>
          <w:szCs w:val="28"/>
          <w:u w:val="single"/>
        </w:rPr>
        <w:t xml:space="preserve">（</w:t>
      </w:r>
      <w:r>
        <w:rPr>
          <w:rFonts w:hint="eastAsia" w:ascii="Times New Roman" w:hAnsi="Times New Roman" w:eastAsia="宋体" w:cs="宋体"/>
          <w:sz w:val="28"/>
          <w:szCs w:val="28"/>
        </w:rPr>
        <w:t xml:space="preserve">北京时间）前递交响应文件。</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8" w:name="_Toc28359079"/>
      <w:r/>
      <w:bookmarkStart w:id="9" w:name="_Toc35393621"/>
      <w:r/>
      <w:bookmarkStart w:id="10" w:name="_Hlk24379207"/>
      <w:r/>
      <w:bookmarkStart w:id="11" w:name="_Toc28359002"/>
      <w:r/>
      <w:bookmarkStart w:id="12" w:name="_Toc38985263"/>
      <w:r/>
      <w:bookmarkStart w:id="13" w:name="_Toc35393790"/>
      <w:r>
        <w:rPr>
          <w:rFonts w:hint="eastAsia" w:ascii="Times New Roman" w:hAnsi="Times New Roman" w:eastAsia="方正黑体_GBK" w:cs="宋体"/>
          <w:sz w:val="28"/>
          <w:szCs w:val="28"/>
        </w:rPr>
        <w:t xml:space="preserve">一、项目基本情况</w:t>
      </w:r>
      <w:bookmarkEnd w:id="8"/>
      <w:r/>
      <w:bookmarkEnd w:id="9"/>
      <w:r/>
      <w:bookmarkEnd w:id="10"/>
      <w:r/>
      <w:bookmarkEnd w:id="11"/>
      <w:r/>
      <w:bookmarkEnd w:id="12"/>
      <w:r/>
      <w:bookmarkEnd w:id="13"/>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1.项目编号：</w:t>
      </w:r>
      <w:bookmarkStart w:id="14" w:name="_Toc38985264"/>
      <w:r>
        <w:rPr>
          <w:rFonts w:hint="eastAsia" w:ascii="Times New Roman" w:hAnsi="Times New Roman" w:eastAsia="宋体" w:cs="宋体"/>
          <w:sz w:val="28"/>
          <w:szCs w:val="28"/>
        </w:rPr>
      </w:r>
      <w:bookmarkStart w:id="15" w:name="_Toc35393791"/>
      <w:r>
        <w:rPr>
          <w:rFonts w:hint="eastAsia" w:ascii="Times New Roman" w:hAnsi="Times New Roman" w:eastAsia="宋体" w:cs="宋体"/>
          <w:sz w:val="28"/>
          <w:szCs w:val="28"/>
        </w:rPr>
      </w:r>
      <w:bookmarkStart w:id="16" w:name="_Toc28359080"/>
      <w:r>
        <w:rPr>
          <w:rFonts w:hint="eastAsia" w:ascii="Times New Roman" w:hAnsi="Times New Roman" w:eastAsia="宋体" w:cs="宋体"/>
          <w:sz w:val="28"/>
          <w:szCs w:val="28"/>
        </w:rPr>
      </w:r>
      <w:bookmarkStart w:id="17" w:name="_Toc28359003"/>
      <w:r>
        <w:rPr>
          <w:rFonts w:hint="eastAsia" w:ascii="Times New Roman" w:hAnsi="Times New Roman" w:eastAsia="宋体" w:cs="宋体"/>
          <w:sz w:val="28"/>
          <w:szCs w:val="28"/>
        </w:rPr>
      </w:r>
      <w:bookmarkStart w:id="18" w:name="_Toc35393622"/>
      <w:r>
        <w:rPr>
          <w:rFonts w:hint="eastAsia" w:ascii="Times New Roman" w:hAnsi="Times New Roman" w:eastAsia="宋体" w:cs="宋体"/>
          <w:sz w:val="28"/>
          <w:szCs w:val="28"/>
          <w:lang w:eastAsia="zh-CN"/>
        </w:rPr>
        <w:t xml:space="preserve">JSZC-320900-JZCG-C2026-0021</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2.项目名称：</w:t>
      </w:r>
      <w:bookmarkStart w:id="19" w:name="OLE_LINK14"/>
      <w:r>
        <w:rPr>
          <w:rFonts w:hint="eastAsia" w:ascii="Times New Roman" w:hAnsi="Times New Roman" w:eastAsia="宋体" w:cs="宋体"/>
          <w:sz w:val="28"/>
          <w:szCs w:val="28"/>
        </w:rPr>
      </w:r>
      <w:bookmarkStart w:id="20" w:name="OLE_LINK27"/>
      <w:r>
        <w:rPr>
          <w:rFonts w:hint="eastAsia" w:ascii="Times New Roman" w:hAnsi="Times New Roman" w:eastAsia="宋体" w:cs="宋体"/>
          <w:sz w:val="28"/>
          <w:szCs w:val="28"/>
        </w:rPr>
        <w:t xml:space="preserve">“人工智能+政务服务”（一期）</w:t>
      </w:r>
      <w:bookmarkEnd w:id="19"/>
      <w:r>
        <w:rPr>
          <w:rFonts w:hint="eastAsia" w:ascii="Times New Roman" w:hAnsi="Times New Roman" w:eastAsia="宋体" w:cs="宋体"/>
          <w:sz w:val="28"/>
          <w:szCs w:val="28"/>
        </w:rPr>
      </w:r>
      <w:bookmarkEnd w:id="20"/>
      <w:r>
        <w:rPr>
          <w:rFonts w:hint="eastAsia" w:ascii="Times New Roman" w:hAnsi="Times New Roman" w:eastAsia="宋体" w:cs="宋体"/>
          <w:sz w:val="28"/>
          <w:szCs w:val="28"/>
        </w:rPr>
        <w:t xml:space="preserve">项目</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3.采购方式：竞争性磋商</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r>
      <w:bookmarkStart w:id="21" w:name="OLE_LINK25"/>
      <w:r>
        <w:rPr>
          <w:rFonts w:hint="eastAsia" w:ascii="Times New Roman" w:hAnsi="Times New Roman" w:eastAsia="宋体" w:cs="宋体"/>
          <w:sz w:val="28"/>
          <w:szCs w:val="28"/>
        </w:rPr>
      </w:r>
      <w:bookmarkStart w:id="22" w:name="OLE_LINK26"/>
      <w:r>
        <w:rPr>
          <w:rFonts w:hint="eastAsia" w:ascii="Times New Roman" w:hAnsi="Times New Roman" w:eastAsia="宋体" w:cs="宋体"/>
          <w:sz w:val="28"/>
          <w:szCs w:val="28"/>
        </w:rPr>
        <w:t xml:space="preserve">4.预算金额：</w:t>
      </w:r>
      <w:bookmarkStart w:id="23" w:name="OLE_LINK20"/>
      <w:r>
        <w:rPr>
          <w:rFonts w:hint="eastAsia" w:ascii="Times New Roman" w:hAnsi="Times New Roman" w:eastAsia="宋体" w:cs="宋体"/>
          <w:sz w:val="28"/>
          <w:szCs w:val="28"/>
        </w:rPr>
      </w:r>
      <w:bookmarkStart w:id="24" w:name="OLE_LINK19"/>
      <w:r>
        <w:rPr>
          <w:rFonts w:hint="eastAsia" w:ascii="Times New Roman" w:hAnsi="Times New Roman" w:eastAsia="宋体" w:cs="宋体"/>
          <w:sz w:val="28"/>
          <w:szCs w:val="28"/>
        </w:rPr>
        <w:t xml:space="preserve">161.01万元</w:t>
      </w:r>
      <w:bookmarkEnd w:id="23"/>
      <w:r>
        <w:rPr>
          <w:rFonts w:hint="eastAsia" w:ascii="Times New Roman" w:hAnsi="Times New Roman" w:eastAsia="宋体" w:cs="宋体"/>
          <w:sz w:val="28"/>
          <w:szCs w:val="28"/>
        </w:rPr>
      </w:r>
      <w:bookmarkEnd w:id="24"/>
      <w:r>
        <w:rPr>
          <w:rFonts w:hint="eastAsia" w:ascii="Times New Roman" w:hAnsi="Times New Roman" w:eastAsia="宋体" w:cs="宋体"/>
          <w:sz w:val="28"/>
          <w:szCs w:val="28"/>
        </w:rPr>
        <w:t xml:space="preserve">。</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5.</w:t>
      </w:r>
      <w:bookmarkStart w:id="25" w:name="OLE_LINK28"/>
      <w:r>
        <w:rPr>
          <w:rFonts w:hint="eastAsia" w:ascii="Times New Roman" w:hAnsi="Times New Roman" w:eastAsia="宋体" w:cs="宋体"/>
          <w:sz w:val="28"/>
          <w:szCs w:val="28"/>
        </w:rPr>
      </w:r>
      <w:bookmarkStart w:id="26" w:name="OLE_LINK13"/>
      <w:r>
        <w:rPr>
          <w:rFonts w:hint="eastAsia" w:ascii="Times New Roman" w:hAnsi="Times New Roman" w:eastAsia="宋体" w:cs="宋体"/>
          <w:sz w:val="28"/>
          <w:szCs w:val="28"/>
        </w:rPr>
      </w:r>
      <w:bookmarkStart w:id="27" w:name="OLE_LINK29"/>
      <w:r>
        <w:rPr>
          <w:rFonts w:hint="eastAsia" w:ascii="Times New Roman" w:hAnsi="Times New Roman" w:eastAsia="宋体" w:cs="宋体"/>
          <w:sz w:val="28"/>
          <w:szCs w:val="28"/>
        </w:rPr>
        <w:t xml:space="preserve">最高限价：</w:t>
      </w:r>
      <w:bookmarkStart w:id="28" w:name="OLE_LINK22"/>
      <w:r>
        <w:rPr>
          <w:rFonts w:hint="eastAsia" w:ascii="Times New Roman" w:hAnsi="Times New Roman" w:eastAsia="宋体" w:cs="宋体"/>
          <w:sz w:val="28"/>
          <w:szCs w:val="28"/>
        </w:rPr>
      </w:r>
      <w:bookmarkStart w:id="29" w:name="OLE_LINK21"/>
      <w:r>
        <w:rPr>
          <w:rFonts w:hint="eastAsia" w:ascii="Times New Roman" w:hAnsi="Times New Roman" w:eastAsia="宋体" w:cs="宋体"/>
          <w:sz w:val="28"/>
          <w:szCs w:val="28"/>
        </w:rPr>
        <w:t xml:space="preserve">161.01万元</w:t>
      </w:r>
      <w:bookmarkEnd w:id="25"/>
      <w:r>
        <w:rPr>
          <w:rFonts w:hint="eastAsia" w:ascii="Times New Roman" w:hAnsi="Times New Roman" w:eastAsia="宋体" w:cs="宋体"/>
          <w:sz w:val="28"/>
          <w:szCs w:val="28"/>
        </w:rPr>
      </w:r>
      <w:bookmarkEnd w:id="26"/>
      <w:r>
        <w:rPr>
          <w:rFonts w:hint="eastAsia" w:ascii="Times New Roman" w:hAnsi="Times New Roman" w:eastAsia="宋体" w:cs="宋体"/>
          <w:sz w:val="28"/>
          <w:szCs w:val="28"/>
        </w:rPr>
      </w:r>
      <w:bookmarkEnd w:id="27"/>
      <w:r>
        <w:rPr>
          <w:rFonts w:hint="eastAsia" w:ascii="Times New Roman" w:hAnsi="Times New Roman" w:eastAsia="宋体" w:cs="宋体"/>
          <w:sz w:val="28"/>
          <w:szCs w:val="28"/>
        </w:rPr>
      </w:r>
      <w:bookmarkEnd w:id="28"/>
      <w:r>
        <w:rPr>
          <w:rFonts w:hint="eastAsia" w:ascii="Times New Roman" w:hAnsi="Times New Roman" w:eastAsia="宋体" w:cs="宋体"/>
          <w:sz w:val="28"/>
          <w:szCs w:val="28"/>
        </w:rPr>
      </w:r>
      <w:bookmarkEnd w:id="29"/>
      <w:r>
        <w:rPr>
          <w:rFonts w:hint="eastAsia" w:ascii="Times New Roman" w:hAnsi="Times New Roman" w:eastAsia="宋体" w:cs="宋体"/>
          <w:sz w:val="28"/>
          <w:szCs w:val="28"/>
        </w:rPr>
        <w:t xml:space="preserve">。</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6.采购需求：</w:t>
      </w:r>
      <w:bookmarkStart w:id="30" w:name="OLE_LINK321"/>
      <w:r>
        <w:rPr>
          <w:rFonts w:hint="eastAsia" w:ascii="Times New Roman" w:hAnsi="Times New Roman" w:eastAsia="宋体" w:cs="宋体"/>
          <w:sz w:val="28"/>
          <w:szCs w:val="28"/>
        </w:rPr>
      </w:r>
      <w:bookmarkStart w:id="31" w:name="OLE_LINK320"/>
      <w:r>
        <w:rPr>
          <w:rFonts w:hint="eastAsia" w:ascii="Times New Roman" w:hAnsi="Times New Roman" w:eastAsia="宋体" w:cs="宋体"/>
          <w:sz w:val="28"/>
          <w:szCs w:val="28"/>
        </w:rPr>
      </w:r>
      <w:bookmarkStart w:id="32" w:name="OLE_LINK10"/>
      <w:r>
        <w:rPr>
          <w:rFonts w:hint="eastAsia" w:ascii="Times New Roman" w:hAnsi="Times New Roman" w:eastAsia="宋体" w:cs="宋体"/>
          <w:sz w:val="28"/>
          <w:szCs w:val="28"/>
        </w:rPr>
      </w:r>
      <w:bookmarkStart w:id="33" w:name="OLE_LINK9"/>
      <w:r>
        <w:rPr>
          <w:rFonts w:hint="eastAsia" w:ascii="Times New Roman" w:hAnsi="Times New Roman" w:eastAsia="宋体" w:cs="宋体"/>
          <w:sz w:val="28"/>
          <w:szCs w:val="28"/>
        </w:rPr>
      </w:r>
      <w:bookmarkStart w:id="34" w:name="OLE_LINK17"/>
      <w:r>
        <w:rPr>
          <w:rFonts w:hint="eastAsia" w:ascii="Times New Roman" w:hAnsi="Times New Roman" w:eastAsia="宋体" w:cs="宋体"/>
          <w:sz w:val="28"/>
          <w:szCs w:val="28"/>
        </w:rPr>
      </w:r>
      <w:bookmarkStart w:id="35" w:name="OLE_LINK18"/>
      <w:r>
        <w:rPr>
          <w:rFonts w:hint="eastAsia" w:ascii="Times New Roman" w:hAnsi="Times New Roman" w:eastAsia="宋体" w:cs="宋体"/>
          <w:sz w:val="28"/>
          <w:szCs w:val="28"/>
        </w:rPr>
      </w:r>
      <w:bookmarkStart w:id="36" w:name="OLE_LINK1"/>
      <w:r>
        <w:rPr>
          <w:rFonts w:hint="eastAsia" w:ascii="Times New Roman" w:hAnsi="Times New Roman" w:eastAsia="宋体" w:cs="宋体"/>
          <w:sz w:val="28"/>
          <w:szCs w:val="28"/>
        </w:rPr>
        <w:t xml:space="preserve">“人工智能+政务服务”（一期）</w:t>
      </w:r>
      <w:bookmarkEnd w:id="30"/>
      <w:r>
        <w:rPr>
          <w:rFonts w:hint="eastAsia" w:ascii="Times New Roman" w:hAnsi="Times New Roman" w:eastAsia="宋体" w:cs="宋体"/>
          <w:sz w:val="28"/>
          <w:szCs w:val="28"/>
        </w:rPr>
      </w:r>
      <w:bookmarkEnd w:id="31"/>
      <w:r>
        <w:rPr>
          <w:rFonts w:hint="eastAsia" w:ascii="Times New Roman" w:hAnsi="Times New Roman" w:eastAsia="宋体" w:cs="宋体"/>
          <w:sz w:val="28"/>
          <w:szCs w:val="28"/>
        </w:rPr>
        <w:t xml:space="preserve">平台开发，应用人工智能相关技术，大力提升既有平台服务能级，持续优化政务服务</w:t>
      </w:r>
      <w:bookmarkEnd w:id="32"/>
      <w:r>
        <w:rPr>
          <w:rFonts w:hint="eastAsia" w:ascii="Times New Roman" w:hAnsi="Times New Roman" w:eastAsia="宋体" w:cs="宋体"/>
          <w:sz w:val="28"/>
          <w:szCs w:val="28"/>
        </w:rPr>
      </w:r>
      <w:bookmarkEnd w:id="33"/>
      <w:r>
        <w:rPr>
          <w:rFonts w:hint="eastAsia" w:ascii="Times New Roman" w:hAnsi="Times New Roman" w:eastAsia="宋体" w:cs="宋体"/>
          <w:sz w:val="28"/>
          <w:szCs w:val="28"/>
        </w:rPr>
        <w:t xml:space="preserve">。</w:t>
      </w:r>
      <w:bookmarkEnd w:id="34"/>
      <w:r>
        <w:rPr>
          <w:rFonts w:hint="eastAsia" w:ascii="Times New Roman" w:hAnsi="Times New Roman" w:eastAsia="宋体" w:cs="宋体"/>
          <w:sz w:val="28"/>
          <w:szCs w:val="28"/>
        </w:rPr>
      </w:r>
      <w:bookmarkEnd w:id="35"/>
      <w:r>
        <w:rPr>
          <w:rFonts w:hint="eastAsia" w:ascii="Times New Roman" w:hAnsi="Times New Roman" w:eastAsia="宋体" w:cs="宋体"/>
          <w:sz w:val="28"/>
          <w:szCs w:val="28"/>
        </w:rPr>
      </w:r>
      <w:bookmarkEnd w:id="36"/>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7.合同履行期限：</w:t>
      </w:r>
      <w:bookmarkEnd w:id="21"/>
      <w:r>
        <w:rPr>
          <w:rFonts w:hint="eastAsia" w:ascii="Times New Roman" w:hAnsi="Times New Roman" w:eastAsia="宋体" w:cs="宋体"/>
          <w:sz w:val="28"/>
          <w:szCs w:val="28"/>
        </w:rPr>
      </w:r>
      <w:bookmarkEnd w:id="22"/>
      <w:r>
        <w:rPr>
          <w:rFonts w:hint="eastAsia" w:ascii="Times New Roman" w:hAnsi="Times New Roman" w:eastAsia="宋体" w:cs="宋体"/>
          <w:sz w:val="28"/>
          <w:szCs w:val="28"/>
        </w:rPr>
        <w:t xml:space="preserve">合同签订生效后，6个月内完成项目建设内容并上线试运行，试运行3个月后组织项目终验；项目终验后转入运维期，运维期3年。</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hint="eastAsia" w:ascii="Times New Roman" w:hAnsi="Times New Roman" w:eastAsia="宋体" w:cs="宋体"/>
          <w:sz w:val="28"/>
          <w:szCs w:val="28"/>
          <w14:ligatures w14:val="none"/>
        </w:rPr>
      </w:pPr>
      <w:r>
        <w:rPr>
          <w:rFonts w:hint="eastAsia" w:ascii="Times New Roman" w:hAnsi="Times New Roman" w:eastAsia="宋体" w:cs="宋体"/>
          <w:sz w:val="28"/>
          <w:szCs w:val="28"/>
        </w:rPr>
        <w:t xml:space="preserve">8.本项目（是/否）接受联合体投标：否。</w:t>
      </w:r>
      <w:r>
        <w:rPr>
          <w:rFonts w:hint="eastAsia" w:ascii="Times New Roman" w:hAnsi="Times New Roman" w:eastAsia="宋体" w:cs="宋体"/>
          <w:sz w:val="28"/>
          <w:szCs w:val="28"/>
        </w:rPr>
      </w:r>
      <w:r/>
    </w:p>
    <w:p>
      <w:pPr>
        <w:pStyle w:val="770"/>
        <w:ind w:firstLine="560"/>
        <w:jc w:val="both"/>
        <w:spacing w:beforeAutospacing="0" w:afterAutospacing="0" w:line="508"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二、申请人的资格要求：</w:t>
      </w:r>
      <w:bookmarkEnd w:id="14"/>
      <w:r/>
      <w:bookmarkEnd w:id="15"/>
      <w:r/>
      <w:bookmarkEnd w:id="16"/>
      <w:r/>
      <w:bookmarkEnd w:id="17"/>
      <w:r/>
      <w:bookmarkEnd w:id="18"/>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1.满足《中华人民共和国政府采购法》第二十二条规定，并提供下列材料：</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1.1法人或者其他组织的营业执照等证明文件，自然人的身份证明；</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1.2 2024年或2025年度的财务状况报告（成立不满一年无需提供）；</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1.3具备履行合同所必需的设备和专业技术能力的书面声明；</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1.5参加政府采购活动前3年内在经营活动中没有重大违法记录的书面声明。</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1.6法律、行政法规规定的其他条件。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1.8单位负责人为同一人或者存在直接控股、管理关系的不同供应商，不得参加同一合同项下的政府采购活动。</w:t>
      </w:r>
      <w:r/>
    </w:p>
    <w:p>
      <w:pPr>
        <w:pStyle w:val="770"/>
        <w:ind w:firstLine="560"/>
        <w:jc w:val="both"/>
        <w:spacing w:beforeAutospacing="0" w:afterAutospacing="0" w:line="508" w:lineRule="exact"/>
        <w:rPr>
          <w:rFonts w:ascii="Times New Roman" w:hAnsi="Times New Roman" w:cs="宋体"/>
          <w:sz w:val="28"/>
          <w:szCs w:val="28"/>
        </w:rPr>
      </w:pPr>
      <w:r>
        <w:rPr>
          <w:rFonts w:hint="eastAsia" w:ascii="Times New Roman" w:hAnsi="Times New Roman" w:cs="宋体"/>
          <w:sz w:val="28"/>
          <w:szCs w:val="28"/>
        </w:rPr>
        <w:t xml:space="preserve">2.落实政府采购政策需满足的资格要求：无</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3.本项目的特定资格要求：无</w:t>
      </w:r>
      <w:r/>
    </w:p>
    <w:p>
      <w:pPr>
        <w:pStyle w:val="770"/>
        <w:ind w:firstLine="560"/>
        <w:jc w:val="both"/>
        <w:spacing w:beforeAutospacing="0" w:afterAutospacing="0" w:line="508"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三、获取磋商文件</w:t>
      </w:r>
      <w:r/>
    </w:p>
    <w:p>
      <w:pPr>
        <w:ind w:firstLine="560"/>
        <w:spacing w:line="508" w:lineRule="exact"/>
        <w:rPr>
          <w:rFonts w:ascii="Times New Roman" w:hAnsi="Times New Roman" w:eastAsia="宋体" w:cs="宋体"/>
          <w:sz w:val="28"/>
          <w:szCs w:val="28"/>
        </w:rPr>
        <w:pBdr>
          <w:top w:val="none" w:color="000000" w:sz="0" w:space="0"/>
          <w:left w:val="none" w:color="000000" w:sz="0" w:space="0"/>
          <w:bottom w:val="none" w:color="000000" w:sz="0" w:space="0"/>
          <w:right w:val="none" w:color="000000" w:sz="0" w:space="0"/>
        </w:pBdr>
      </w:pPr>
      <w:r/>
      <w:bookmarkStart w:id="37" w:name="_Toc38985266"/>
      <w:r/>
      <w:bookmarkStart w:id="38" w:name="_Toc28359005"/>
      <w:r/>
      <w:bookmarkStart w:id="39" w:name="_Toc35393793"/>
      <w:r/>
      <w:bookmarkStart w:id="40" w:name="_Toc28359082"/>
      <w:r/>
      <w:bookmarkStart w:id="41" w:name="_Toc35393624"/>
      <w:r>
        <w:rPr>
          <w:rFonts w:hint="eastAsia" w:ascii="Times New Roman" w:hAnsi="Times New Roman" w:eastAsia="宋体" w:cs="宋体"/>
          <w:sz w:val="28"/>
          <w:szCs w:val="28"/>
        </w:rPr>
        <w:t xml:space="preserve">1.时间：自磋商文件公告发布之日起5个工作日。</w:t>
      </w:r>
      <w:bookmarkEnd w:id="37"/>
      <w:r/>
      <w:bookmarkEnd w:id="38"/>
      <w:r/>
      <w:bookmarkEnd w:id="39"/>
      <w:r/>
      <w:bookmarkEnd w:id="40"/>
      <w:r/>
      <w:bookmarkEnd w:id="41"/>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2.地点：“苏采云”系统内免费下载（投标人必须在苏采云系统中获取磋商文件，方能参与政府采购项目）；</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3.方式：本项目采用网上注册登记方式。</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4.售价：0元</w:t>
      </w:r>
      <w:r/>
    </w:p>
    <w:p>
      <w:pPr>
        <w:pStyle w:val="770"/>
        <w:ind w:firstLine="560"/>
        <w:jc w:val="both"/>
        <w:spacing w:beforeAutospacing="0" w:afterAutospacing="0" w:line="508"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四、响应文件提交</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1.截止时间：</w:t>
      </w:r>
      <w:bookmarkStart w:id="42" w:name="OLE_LINK2"/>
      <w:r/>
      <w:bookmarkStart w:id="43" w:name="OLE_LINK3"/>
      <w:r>
        <w:rPr>
          <w:rFonts w:hint="eastAsia" w:ascii="Times New Roman" w:hAnsi="Times New Roman" w:eastAsia="宋体" w:cs="宋体"/>
          <w:color w:val="auto"/>
          <w:sz w:val="28"/>
          <w:szCs w:val="28"/>
          <w:highlight w:val="none"/>
          <w:u w:val="single"/>
        </w:rPr>
        <w:t xml:space="preserve">2026年</w:t>
      </w:r>
      <w:r>
        <w:rPr>
          <w:rFonts w:hint="eastAsia" w:ascii="Times New Roman" w:hAnsi="Times New Roman" w:eastAsia="宋体" w:cs="宋体"/>
          <w:color w:val="auto"/>
          <w:sz w:val="28"/>
          <w:szCs w:val="28"/>
          <w:highlight w:val="none"/>
          <w:u w:val="single"/>
          <w:lang w:val="en-US" w:eastAsia="zh-CN"/>
        </w:rPr>
        <w:t xml:space="preserve">5</w:t>
      </w:r>
      <w:r>
        <w:rPr>
          <w:rFonts w:hint="eastAsia" w:ascii="Times New Roman" w:hAnsi="Times New Roman" w:eastAsia="宋体" w:cs="宋体"/>
          <w:color w:val="auto"/>
          <w:sz w:val="28"/>
          <w:szCs w:val="28"/>
          <w:highlight w:val="none"/>
          <w:u w:val="single"/>
        </w:rPr>
        <w:t xml:space="preserve">月</w:t>
      </w:r>
      <w:r>
        <w:rPr>
          <w:rFonts w:hint="eastAsia" w:ascii="Times New Roman" w:hAnsi="Times New Roman" w:eastAsia="宋体" w:cs="宋体"/>
          <w:color w:val="auto"/>
          <w:sz w:val="28"/>
          <w:szCs w:val="28"/>
          <w:highlight w:val="none"/>
          <w:u w:val="single"/>
          <w:lang w:val="en-US" w:eastAsia="zh-CN"/>
        </w:rPr>
        <w:t xml:space="preserve">13</w:t>
      </w:r>
      <w:r>
        <w:rPr>
          <w:rFonts w:hint="eastAsia" w:ascii="Times New Roman" w:hAnsi="Times New Roman" w:eastAsia="宋体" w:cs="宋体"/>
          <w:color w:val="auto"/>
          <w:sz w:val="28"/>
          <w:szCs w:val="28"/>
          <w:highlight w:val="none"/>
          <w:u w:val="single"/>
        </w:rPr>
        <w:t xml:space="preserve">日09点30分</w:t>
      </w:r>
      <w:bookmarkEnd w:id="42"/>
      <w:r/>
      <w:bookmarkEnd w:id="43"/>
      <w:r>
        <w:rPr>
          <w:rFonts w:hint="eastAsia" w:ascii="Times New Roman" w:hAnsi="Times New Roman" w:eastAsia="宋体" w:cs="宋体"/>
          <w:color w:val="auto"/>
          <w:sz w:val="28"/>
          <w:szCs w:val="28"/>
          <w:highlight w:val="none"/>
        </w:rPr>
        <w:t xml:space="preserve">（</w:t>
      </w:r>
      <w:r>
        <w:rPr>
          <w:rFonts w:hint="eastAsia" w:ascii="Times New Roman" w:hAnsi="Times New Roman" w:eastAsia="宋体" w:cs="宋体"/>
          <w:sz w:val="28"/>
          <w:szCs w:val="28"/>
        </w:rPr>
        <w:t xml:space="preserve">北京时间）。</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2.地点：苏采云“不见面”开标大厅。</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44" w:name="_Toc35393626"/>
      <w:r/>
      <w:bookmarkStart w:id="45" w:name="_Toc38985268"/>
      <w:r/>
      <w:bookmarkStart w:id="46" w:name="_Toc35393795"/>
      <w:r>
        <w:rPr>
          <w:rFonts w:hint="eastAsia" w:ascii="Times New Roman" w:hAnsi="Times New Roman" w:eastAsia="方正黑体_GBK" w:cs="宋体"/>
          <w:sz w:val="28"/>
          <w:szCs w:val="28"/>
        </w:rPr>
        <w:t xml:space="preserve">五、开启</w:t>
      </w:r>
      <w:r/>
    </w:p>
    <w:p>
      <w:pPr>
        <w:pStyle w:val="770"/>
        <w:ind w:firstLine="560"/>
        <w:jc w:val="both"/>
        <w:spacing w:beforeAutospacing="0" w:afterAutospacing="0" w:line="508" w:lineRule="exact"/>
        <w:shd w:val="clear" w:color="auto" w:fill="ffffff"/>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 xml:space="preserve">1.时间：</w:t>
      </w:r>
      <w:r>
        <w:rPr>
          <w:rFonts w:hint="eastAsia" w:ascii="Times New Roman" w:hAnsi="Times New Roman" w:eastAsia="宋体" w:cs="宋体"/>
          <w:color w:val="auto"/>
          <w:sz w:val="28"/>
          <w:szCs w:val="28"/>
          <w:highlight w:val="none"/>
          <w:u w:val="single"/>
        </w:rPr>
        <w:t xml:space="preserve">2026年</w:t>
      </w:r>
      <w:r>
        <w:rPr>
          <w:rFonts w:hint="eastAsia" w:ascii="Times New Roman" w:hAnsi="Times New Roman" w:eastAsia="宋体" w:cs="宋体"/>
          <w:color w:val="auto"/>
          <w:sz w:val="28"/>
          <w:szCs w:val="28"/>
          <w:highlight w:val="none"/>
          <w:u w:val="single"/>
          <w:lang w:val="en-US" w:eastAsia="zh-CN"/>
        </w:rPr>
        <w:t xml:space="preserve">5</w:t>
      </w:r>
      <w:r>
        <w:rPr>
          <w:rFonts w:hint="eastAsia" w:ascii="Times New Roman" w:hAnsi="Times New Roman" w:eastAsia="宋体" w:cs="宋体"/>
          <w:color w:val="auto"/>
          <w:sz w:val="28"/>
          <w:szCs w:val="28"/>
          <w:highlight w:val="none"/>
          <w:u w:val="single"/>
        </w:rPr>
        <w:t xml:space="preserve">月</w:t>
      </w:r>
      <w:r>
        <w:rPr>
          <w:rFonts w:hint="eastAsia" w:ascii="Times New Roman" w:hAnsi="Times New Roman" w:eastAsia="宋体" w:cs="宋体"/>
          <w:color w:val="auto"/>
          <w:sz w:val="28"/>
          <w:szCs w:val="28"/>
          <w:highlight w:val="none"/>
          <w:u w:val="single"/>
          <w:lang w:val="en-US" w:eastAsia="zh-CN"/>
        </w:rPr>
        <w:t xml:space="preserve">13</w:t>
      </w:r>
      <w:r>
        <w:rPr>
          <w:rFonts w:hint="eastAsia" w:ascii="Times New Roman" w:hAnsi="Times New Roman" w:eastAsia="宋体" w:cs="宋体"/>
          <w:color w:val="auto"/>
          <w:sz w:val="28"/>
          <w:szCs w:val="28"/>
          <w:highlight w:val="none"/>
          <w:u w:val="single"/>
        </w:rPr>
        <w:t xml:space="preserve">日09点30分</w:t>
      </w:r>
      <w:r>
        <w:rPr>
          <w:rFonts w:hint="eastAsia" w:ascii="Times New Roman" w:hAnsi="Times New Roman" w:eastAsia="宋体" w:cs="宋体"/>
          <w:color w:val="auto"/>
          <w:sz w:val="28"/>
          <w:szCs w:val="28"/>
          <w:highlight w:val="none"/>
        </w:rPr>
        <w:t xml:space="preserve">（北京时间）。</w:t>
      </w:r>
      <w:bookmarkEnd w:id="44"/>
      <w:r/>
      <w:bookmarkEnd w:id="45"/>
      <w:r/>
      <w:bookmarkEnd w:id="46"/>
      <w:r/>
      <w:r/>
    </w:p>
    <w:p>
      <w:pPr>
        <w:pStyle w:val="770"/>
        <w:ind w:firstLine="560"/>
        <w:jc w:val="both"/>
        <w:spacing w:beforeAutospacing="0" w:afterAutospacing="0" w:line="508" w:lineRule="exact"/>
        <w:shd w:val="clear" w:color="auto" w:fill="ffffff"/>
        <w:rPr>
          <w:rFonts w:ascii="Times New Roman" w:hAnsi="Times New Roman" w:eastAsia="宋体" w:cs="宋体"/>
          <w:color w:val="auto"/>
          <w:sz w:val="28"/>
          <w:szCs w:val="28"/>
          <w:highlight w:val="none"/>
        </w:rPr>
      </w:pPr>
      <w:r>
        <w:rPr>
          <w:rFonts w:hint="eastAsia" w:ascii="Times New Roman" w:hAnsi="Times New Roman" w:eastAsia="宋体" w:cs="宋体"/>
          <w:color w:val="auto"/>
          <w:sz w:val="28"/>
          <w:szCs w:val="28"/>
          <w:highlight w:val="none"/>
        </w:rPr>
        <w:t xml:space="preserve">2.地点：</w:t>
      </w:r>
      <w:r>
        <w:rPr>
          <w:rFonts w:ascii="仿宋" w:hAnsi="仿宋" w:eastAsia="仿宋" w:cs="仿宋"/>
          <w:color w:val="auto"/>
          <w:sz w:val="28"/>
          <w:highlight w:val="none"/>
        </w:rPr>
        <w:t xml:space="preserve">盐城市公共资源交易中心开标区开标四室</w:t>
      </w:r>
      <w:r>
        <w:rPr>
          <w:rFonts w:hint="eastAsia" w:ascii="Times New Roman" w:hAnsi="Times New Roman" w:eastAsia="宋体" w:cs="宋体"/>
          <w:color w:val="auto"/>
          <w:sz w:val="28"/>
          <w:szCs w:val="28"/>
          <w:highlight w:val="none"/>
        </w:rPr>
        <w:t xml:space="preserve">。</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47" w:name="_Toc28359094"/>
      <w:r>
        <w:rPr>
          <w:rFonts w:ascii="Times New Roman" w:hAnsi="Times New Roman" w:eastAsia="方正黑体_GBK" w:cs="宋体"/>
          <w:sz w:val="28"/>
          <w:szCs w:val="28"/>
        </w:rPr>
        <w:t xml:space="preserve">六、公告期限</w:t>
      </w:r>
      <w:bookmarkEnd w:id="47"/>
      <w:r/>
      <w:r/>
    </w:p>
    <w:p>
      <w:pPr>
        <w:pStyle w:val="770"/>
        <w:ind w:firstLine="560"/>
        <w:jc w:val="both"/>
        <w:spacing w:beforeAutospacing="0" w:afterAutospacing="0" w:line="508" w:lineRule="exact"/>
        <w:shd w:val="clear" w:color="auto" w:fill="ffffff"/>
        <w:rPr>
          <w:rFonts w:ascii="Times New Roman" w:hAnsi="Times New Roman" w:eastAsia="宋体" w:cs="宋体"/>
          <w:sz w:val="28"/>
          <w:szCs w:val="28"/>
        </w:rPr>
      </w:pPr>
      <w:r>
        <w:rPr>
          <w:rFonts w:hint="eastAsia" w:ascii="Times New Roman" w:hAnsi="Times New Roman" w:eastAsia="宋体" w:cs="宋体"/>
          <w:sz w:val="28"/>
          <w:szCs w:val="28"/>
        </w:rPr>
        <w:t xml:space="preserve">自本公告发布之日起3个工作日。</w:t>
      </w:r>
      <w:r/>
    </w:p>
    <w:p>
      <w:pPr>
        <w:pStyle w:val="770"/>
        <w:ind w:firstLine="560"/>
        <w:jc w:val="both"/>
        <w:spacing w:beforeAutospacing="0" w:afterAutospacing="0" w:line="508"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七、其他补充事宜</w:t>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领取CA和办理电子签章</w:t>
      </w:r>
      <w:r>
        <w:rPr>
          <w:rFonts w:hint="eastAsia" w:ascii="Times New Roman" w:hAnsi="Times New Roman" w:eastAsia="宋体" w:cs="宋体"/>
          <w:color w:val="ff0000"/>
          <w:sz w:val="28"/>
          <w:szCs w:val="28"/>
        </w:rPr>
        <w:t xml:space="preserve">（</w:t>
      </w:r>
      <w:r>
        <w:rPr>
          <w:rFonts w:hint="eastAsia" w:ascii="Times New Roman" w:hAnsi="Times New Roman" w:eastAsia="宋体" w:cs="宋体"/>
          <w:color w:val="ff0000"/>
          <w:sz w:val="28"/>
          <w:szCs w:val="28"/>
        </w:rPr>
        <w:t xml:space="preserve">盐城市府西路1号盐城市公共资源交易中心四楼大厅10号，11号窗口办理</w:t>
      </w:r>
      <w:r>
        <w:rPr>
          <w:rFonts w:hint="eastAsia" w:ascii="Times New Roman" w:hAnsi="Times New Roman" w:eastAsia="宋体" w:cs="宋体"/>
          <w:color w:val="ff0000"/>
          <w:sz w:val="28"/>
          <w:szCs w:val="28"/>
        </w:rPr>
        <w:t xml:space="preserve">，</w:t>
      </w:r>
      <w:r>
        <w:rPr>
          <w:rFonts w:hint="eastAsia" w:ascii="Times New Roman" w:hAnsi="Times New Roman" w:eastAsia="宋体" w:cs="宋体"/>
          <w:sz w:val="28"/>
          <w:szCs w:val="28"/>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 潜在供应商访问电子招标响应交易平台的网络地址和方法：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2.2潜在投标人访问“苏采云”系统方法：江苏省政府采购网首页-“苏采云”链接。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2.3采购文件（后缀名为“.kedt”）、供应商操作手册及政府采购客户端 工具可通过“苏采云”系统相应链接进行下载。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2.4采购代理机构将数据电文形式的采购文件加载至“苏采云”系统，供潜在供应商下载或者查阅。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2.5请潜在投标单位提前安装相应的控件（详见《“苏采云”系统供应商操作手册》）并使用谷歌浏览器登录“苏采云”系统参与不见面开评标。 </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如潜在投标人未按上述要求操作，将自行承担所产生的风险。</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3.有关本次招标的事项若存在变动或修改，敬请及时关注盐城市政府采购中心在“中国政府采购网”“江苏政府采购网”“盐城市政府采购网”发布的更正公告。</w:t>
      </w:r>
      <w:r>
        <w:rPr>
          <w:rFonts w:hint="eastAsia" w:ascii="Times New Roman" w:hAnsi="Times New Roman" w:eastAsia="宋体" w:cs="宋体"/>
          <w:sz w:val="28"/>
          <w:szCs w:val="28"/>
        </w:rPr>
      </w:r>
      <w:r/>
    </w:p>
    <w:p>
      <w:pPr>
        <w:ind w:firstLine="560"/>
        <w:spacing w:line="507" w:lineRule="exact"/>
        <w:rPr>
          <w:rFonts w:hint="eastAsia" w:ascii="Times New Roman" w:hAnsi="Times New Roman" w:eastAsia="宋体" w:cs="宋体"/>
          <w:sz w:val="28"/>
          <w:szCs w:val="28"/>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4.本次招标不收取投标保证金，不收取质量保证金。</w:t>
      </w:r>
      <w:r>
        <w:rPr>
          <w:rFonts w:hint="eastAsia" w:ascii="Times New Roman" w:hAnsi="Times New Roman" w:eastAsia="宋体" w:cs="宋体"/>
          <w:sz w:val="28"/>
          <w:szCs w:val="28"/>
          <w14:ligatures w14:val="none"/>
        </w:rPr>
      </w:r>
      <w:r/>
    </w:p>
    <w:p>
      <w:pPr>
        <w:pStyle w:val="770"/>
        <w:ind w:firstLine="560"/>
        <w:jc w:val="both"/>
        <w:spacing w:beforeAutospacing="0" w:afterAutospacing="0" w:line="508" w:lineRule="exact"/>
        <w:rPr>
          <w:rFonts w:ascii="Times New Roman" w:hAnsi="Times New Roman" w:eastAsia="方正黑体_GBK" w:cs="宋体"/>
          <w:sz w:val="28"/>
          <w:szCs w:val="28"/>
        </w:rPr>
      </w:pPr>
      <w:r>
        <w:rPr>
          <w:rFonts w:ascii="Times New Roman" w:hAnsi="Times New Roman" w:eastAsia="方正黑体_GBK" w:cs="宋体"/>
          <w:sz w:val="28"/>
          <w:szCs w:val="28"/>
        </w:rPr>
        <w:t xml:space="preserve">八、凡对本次采购提出询问，请按以下方式联系。</w:t>
      </w:r>
      <w:r/>
    </w:p>
    <w:p>
      <w:pPr>
        <w:pStyle w:val="770"/>
        <w:ind w:firstLine="560"/>
        <w:jc w:val="both"/>
        <w:spacing w:beforeAutospacing="0" w:afterAutospacing="0" w:line="508" w:lineRule="exact"/>
        <w:shd w:val="clear" w:color="auto" w:fill="ffffff"/>
        <w:rPr>
          <w:rFonts w:ascii="Times New Roman" w:hAnsi="Times New Roman" w:eastAsia="宋体" w:cs="宋体"/>
          <w:bCs/>
          <w:sz w:val="28"/>
          <w:szCs w:val="28"/>
        </w:rPr>
      </w:pPr>
      <w:r>
        <w:rPr>
          <w:rFonts w:hint="eastAsia" w:ascii="Times New Roman" w:hAnsi="Times New Roman" w:eastAsia="宋体" w:cs="宋体"/>
          <w:bCs/>
          <w:sz w:val="28"/>
          <w:szCs w:val="28"/>
        </w:rPr>
        <w:t xml:space="preserve">1.采购人信息</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名称：盐城市数据局</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地址：</w:t>
      </w:r>
      <w:r>
        <w:rPr>
          <w:rFonts w:hint="eastAsia" w:ascii="Times New Roman" w:hAnsi="Times New Roman" w:cs="宋体"/>
          <w:sz w:val="28"/>
          <w:szCs w:val="28"/>
          <w:shd w:val="clear" w:color="auto" w:fill="ffffff"/>
        </w:rPr>
        <w:t xml:space="preserve">盐城市盐都区府西路1号</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联系人：田先生</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联系电话：0515-69083719</w:t>
      </w:r>
      <w:r/>
    </w:p>
    <w:p>
      <w:pPr>
        <w:pStyle w:val="770"/>
        <w:ind w:firstLine="560"/>
        <w:jc w:val="both"/>
        <w:spacing w:beforeAutospacing="0" w:afterAutospacing="0" w:line="508" w:lineRule="exact"/>
        <w:shd w:val="clear" w:color="auto" w:fill="ffffff"/>
        <w:rPr>
          <w:rFonts w:ascii="Times New Roman" w:hAnsi="Times New Roman" w:eastAsia="宋体" w:cs="宋体"/>
          <w:bCs/>
          <w:sz w:val="28"/>
          <w:szCs w:val="28"/>
        </w:rPr>
      </w:pPr>
      <w:r>
        <w:rPr>
          <w:rFonts w:hint="eastAsia" w:ascii="Times New Roman" w:hAnsi="Times New Roman" w:eastAsia="宋体" w:cs="宋体"/>
          <w:bCs/>
          <w:sz w:val="28"/>
          <w:szCs w:val="28"/>
        </w:rPr>
        <w:t xml:space="preserve">2.采购代理机构信息</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名称：</w:t>
      </w:r>
      <w:r>
        <w:rPr>
          <w:rFonts w:hint="eastAsia" w:ascii="Times New Roman" w:hAnsi="Times New Roman" w:cs="宋体"/>
          <w:sz w:val="28"/>
          <w:szCs w:val="28"/>
          <w:shd w:val="clear" w:color="auto" w:fill="ffffff"/>
        </w:rPr>
        <w:t xml:space="preserve">盐城市政府采购中心</w:t>
      </w:r>
      <w:r/>
    </w:p>
    <w:p>
      <w:pPr>
        <w:ind w:firstLine="560"/>
        <w:spacing w:line="508" w:lineRule="exact"/>
        <w:rPr>
          <w:rFonts w:ascii="Times New Roman" w:hAnsi="Times New Roman" w:cs="宋体"/>
          <w:sz w:val="28"/>
          <w:szCs w:val="28"/>
          <w:shd w:val="clear" w:color="auto" w:fill="ffffff"/>
        </w:rPr>
      </w:pPr>
      <w:r>
        <w:rPr>
          <w:rFonts w:hint="eastAsia" w:ascii="Times New Roman" w:hAnsi="Times New Roman" w:cs="宋体"/>
          <w:sz w:val="28"/>
          <w:szCs w:val="28"/>
        </w:rPr>
        <w:t xml:space="preserve">地址：</w:t>
      </w:r>
      <w:bookmarkStart w:id="49" w:name="OLE_LINK5"/>
      <w:r/>
      <w:bookmarkStart w:id="50" w:name="OLE_LINK6"/>
      <w:r>
        <w:rPr>
          <w:rFonts w:hint="eastAsia" w:ascii="Times New Roman" w:hAnsi="Times New Roman" w:cs="宋体"/>
          <w:sz w:val="28"/>
          <w:szCs w:val="28"/>
          <w:shd w:val="clear" w:color="auto" w:fill="ffffff"/>
        </w:rPr>
        <w:t xml:space="preserve">盐城市盐都区府西路1号市公共资源交易中心5楼</w:t>
      </w:r>
      <w:bookmarkEnd w:id="49"/>
      <w:r/>
      <w:bookmarkEnd w:id="50"/>
      <w:r/>
      <w:bookmarkStart w:id="51" w:name="_Toc28359087"/>
      <w:r/>
      <w:bookmarkStart w:id="52" w:name="_Toc28359010"/>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联系人：范女士</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联系方式：0515-69083506</w:t>
      </w:r>
      <w:bookmarkEnd w:id="51"/>
      <w:r/>
      <w:bookmarkEnd w:id="52"/>
      <w:r/>
      <w:r/>
    </w:p>
    <w:p>
      <w:pPr>
        <w:pStyle w:val="770"/>
        <w:ind w:firstLine="560"/>
        <w:jc w:val="both"/>
        <w:spacing w:beforeAutospacing="0" w:afterAutospacing="0" w:line="508" w:lineRule="exact"/>
        <w:shd w:val="clear" w:color="auto" w:fill="ffffff"/>
        <w:rPr>
          <w:rFonts w:ascii="Times New Roman" w:hAnsi="Times New Roman" w:eastAsia="宋体" w:cs="宋体"/>
          <w:bCs/>
          <w:sz w:val="28"/>
          <w:szCs w:val="28"/>
        </w:rPr>
      </w:pPr>
      <w:r/>
      <w:bookmarkStart w:id="53" w:name="_Toc28359021"/>
      <w:r>
        <w:rPr>
          <w:rFonts w:hint="eastAsia" w:ascii="Times New Roman" w:hAnsi="Times New Roman" w:eastAsia="宋体" w:cs="宋体"/>
          <w:bCs/>
          <w:sz w:val="28"/>
          <w:szCs w:val="28"/>
        </w:rPr>
        <w:t xml:space="preserve">3.</w:t>
      </w:r>
      <w:bookmarkEnd w:id="53"/>
      <w:r>
        <w:rPr>
          <w:rFonts w:hint="eastAsia" w:ascii="Times New Roman" w:hAnsi="Times New Roman" w:eastAsia="宋体" w:cs="宋体"/>
          <w:bCs/>
          <w:sz w:val="28"/>
          <w:szCs w:val="28"/>
        </w:rPr>
        <w:t xml:space="preserve">项目联系方式</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项目联系人：范女士</w:t>
      </w:r>
      <w:r/>
    </w:p>
    <w:p>
      <w:pPr>
        <w:ind w:firstLine="560"/>
        <w:spacing w:line="508" w:lineRule="exact"/>
        <w:rPr>
          <w:rFonts w:ascii="Times New Roman" w:hAnsi="Times New Roman" w:cs="宋体"/>
          <w:sz w:val="28"/>
          <w:szCs w:val="28"/>
        </w:rPr>
      </w:pPr>
      <w:r>
        <w:rPr>
          <w:rFonts w:hint="eastAsia" w:ascii="Times New Roman" w:hAnsi="Times New Roman" w:cs="宋体"/>
          <w:sz w:val="28"/>
          <w:szCs w:val="28"/>
        </w:rPr>
        <w:t xml:space="preserve">联系电话：0515-69083506</w:t>
      </w:r>
      <w:r/>
    </w:p>
    <w:p>
      <w:pPr>
        <w:ind w:firstLine="560"/>
        <w:spacing w:line="360" w:lineRule="auto"/>
        <w:rPr>
          <w:rFonts w:ascii="Times New Roman" w:hAnsi="Times New Roman" w:cs="宋体"/>
          <w:sz w:val="28"/>
          <w:szCs w:val="28"/>
        </w:rPr>
      </w:pPr>
      <w:r>
        <w:rPr>
          <w:rFonts w:hint="eastAsia" w:ascii="Times New Roman" w:hAnsi="Times New Roman" w:cs="宋体"/>
          <w:sz w:val="28"/>
          <w:szCs w:val="28"/>
        </w:rPr>
        <w:t xml:space="preserve">　　　　　　　　　　　　</w:t>
      </w:r>
      <w:r/>
    </w:p>
    <w:p>
      <w:pPr>
        <w:rPr>
          <w:rFonts w:ascii="Times New Roman" w:hAnsi="Times New Roman" w:eastAsia="仿宋" w:cs="仿宋"/>
          <w:b/>
          <w:sz w:val="28"/>
          <w:szCs w:val="28"/>
        </w:rPr>
      </w:pPr>
      <w:r>
        <w:rPr>
          <w:rFonts w:hint="eastAsia" w:ascii="Times New Roman" w:hAnsi="Times New Roman" w:eastAsia="仿宋" w:cs="仿宋"/>
          <w:b/>
          <w:sz w:val="28"/>
          <w:szCs w:val="28"/>
        </w:rPr>
        <w:br w:type="page" w:clear="all"/>
      </w:r>
      <w:r/>
    </w:p>
    <w:p>
      <w:pPr>
        <w:pStyle w:val="770"/>
        <w:jc w:val="center"/>
        <w:spacing w:beforeAutospacing="0" w:afterAutospacing="0" w:line="508" w:lineRule="exact"/>
        <w:rPr>
          <w:rFonts w:ascii="Times New Roman" w:hAnsi="Times New Roman" w:eastAsia="黑体" w:cs="黑体"/>
          <w:sz w:val="44"/>
          <w:szCs w:val="44"/>
        </w:rPr>
        <w:outlineLvl w:val="0"/>
      </w:pPr>
      <w:r/>
      <w:bookmarkStart w:id="54" w:name="_Toc120614211"/>
      <w:r/>
      <w:bookmarkStart w:id="55" w:name="_Toc222837039"/>
      <w:r>
        <w:rPr>
          <w:rFonts w:hint="eastAsia" w:ascii="Times New Roman" w:hAnsi="Times New Roman" w:eastAsia="黑体" w:cs="黑体"/>
          <w:sz w:val="44"/>
          <w:szCs w:val="44"/>
        </w:rPr>
        <w:t xml:space="preserve">第二章</w:t>
      </w:r>
      <w:bookmarkEnd w:id="54"/>
      <w:r>
        <w:rPr>
          <w:rFonts w:hint="eastAsia" w:ascii="Times New Roman" w:hAnsi="Times New Roman" w:eastAsia="黑体" w:cs="黑体"/>
          <w:sz w:val="44"/>
          <w:szCs w:val="44"/>
        </w:rPr>
        <w:t xml:space="preserve">供应商须知</w:t>
      </w:r>
      <w:bookmarkEnd w:id="55"/>
      <w:r/>
      <w:r/>
    </w:p>
    <w:p>
      <w:pPr>
        <w:ind w:firstLine="560"/>
        <w:spacing w:line="508" w:lineRule="exact"/>
        <w:rPr>
          <w:rFonts w:ascii="Times New Roman" w:hAnsi="Times New Roman"/>
          <w:sz w:val="28"/>
          <w:szCs w:val="28"/>
        </w:rPr>
      </w:pPr>
      <w:r>
        <w:rPr>
          <w:rFonts w:ascii="Times New Roman" w:hAnsi="Times New Roman"/>
          <w:sz w:val="28"/>
          <w:szCs w:val="28"/>
        </w:rPr>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56" w:name="_Toc120614214"/>
      <w:r/>
      <w:bookmarkStart w:id="57" w:name="_Toc513029203"/>
      <w:r/>
      <w:bookmarkStart w:id="58" w:name="_Toc20823275"/>
      <w:r/>
      <w:bookmarkStart w:id="59" w:name="_Toc16938519"/>
      <w:r>
        <w:rPr>
          <w:rFonts w:hint="eastAsia" w:ascii="Times New Roman" w:hAnsi="Times New Roman" w:eastAsia="方正黑体_GBK" w:cs="宋体"/>
          <w:sz w:val="28"/>
          <w:szCs w:val="28"/>
        </w:rPr>
        <w:t xml:space="preserve">一、总则</w:t>
      </w:r>
      <w:bookmarkEnd w:id="56"/>
      <w:r/>
      <w:bookmarkEnd w:id="57"/>
      <w:r/>
      <w:bookmarkEnd w:id="58"/>
      <w:r/>
      <w:bookmarkEnd w:id="59"/>
      <w:r/>
      <w:r/>
    </w:p>
    <w:p>
      <w:pPr>
        <w:pStyle w:val="770"/>
        <w:ind w:firstLine="560"/>
        <w:jc w:val="both"/>
        <w:spacing w:beforeAutospacing="0" w:afterAutospacing="0" w:line="508" w:lineRule="exact"/>
        <w:rPr>
          <w:rFonts w:ascii="Times New Roman" w:hAnsi="Times New Roman" w:eastAsia="宋体" w:cs="宋体"/>
          <w:sz w:val="28"/>
          <w:szCs w:val="28"/>
        </w:rPr>
      </w:pPr>
      <w:r/>
      <w:bookmarkStart w:id="60" w:name="_Toc20823276"/>
      <w:r/>
      <w:bookmarkStart w:id="61" w:name="_Toc513029204"/>
      <w:r/>
      <w:bookmarkStart w:id="62" w:name="_Toc16938520"/>
      <w:r/>
      <w:bookmarkStart w:id="63" w:name="_Toc458694821"/>
      <w:r/>
      <w:bookmarkStart w:id="64" w:name="_Hlt16619475"/>
      <w:r>
        <w:rPr>
          <w:rFonts w:hint="eastAsia" w:ascii="Times New Roman" w:hAnsi="Times New Roman" w:eastAsia="宋体" w:cs="宋体"/>
          <w:sz w:val="28"/>
          <w:szCs w:val="28"/>
        </w:rPr>
        <w:t xml:space="preserve">1</w:t>
      </w:r>
      <w:bookmarkEnd w:id="60"/>
      <w:r>
        <w:rPr>
          <w:rFonts w:hint="eastAsia" w:ascii="Times New Roman" w:hAnsi="Times New Roman" w:eastAsia="宋体" w:cs="宋体"/>
          <w:sz w:val="28"/>
          <w:szCs w:val="28"/>
        </w:rPr>
        <w:t xml:space="preserve">.采购方式</w:t>
      </w:r>
      <w:bookmarkEnd w:id="61"/>
      <w:r/>
      <w:bookmarkEnd w:id="62"/>
      <w:r/>
      <w:bookmarkEnd w:id="63"/>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1.1本次政府采购活动采取竞争性磋商(以下简称磋商)方式，本磋商文件仅适用于磋商公告中所述项目。</w:t>
      </w:r>
      <w:r/>
    </w:p>
    <w:p>
      <w:pPr>
        <w:pStyle w:val="770"/>
        <w:ind w:firstLine="560"/>
        <w:jc w:val="both"/>
        <w:spacing w:beforeAutospacing="0" w:afterAutospacing="0" w:line="508" w:lineRule="exact"/>
        <w:rPr>
          <w:rFonts w:ascii="Times New Roman" w:hAnsi="Times New Roman" w:eastAsia="宋体" w:cs="宋体"/>
          <w:sz w:val="28"/>
          <w:szCs w:val="28"/>
        </w:rPr>
      </w:pPr>
      <w:r/>
      <w:bookmarkStart w:id="65" w:name="_Toc20823277"/>
      <w:r/>
      <w:bookmarkStart w:id="66" w:name="_Toc16938521"/>
      <w:r/>
      <w:bookmarkStart w:id="67" w:name="_Toc513029205"/>
      <w:r>
        <w:rPr>
          <w:rFonts w:hint="eastAsia" w:ascii="Times New Roman" w:hAnsi="Times New Roman" w:eastAsia="宋体" w:cs="宋体"/>
          <w:sz w:val="28"/>
          <w:szCs w:val="28"/>
        </w:rPr>
        <w:t xml:space="preserve">2.合格的</w:t>
      </w:r>
      <w:bookmarkEnd w:id="65"/>
      <w:r/>
      <w:bookmarkEnd w:id="66"/>
      <w:r/>
      <w:bookmarkEnd w:id="67"/>
      <w:r>
        <w:rPr>
          <w:rFonts w:hint="eastAsia" w:ascii="Times New Roman" w:hAnsi="Times New Roman" w:eastAsia="宋体" w:cs="宋体"/>
          <w:sz w:val="28"/>
          <w:szCs w:val="28"/>
        </w:rPr>
        <w:t xml:space="preserve">供应商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2.1满足磋商公告中供应商资格要求的规定。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2.2满足本磋商文件实质性要求和条件的规定。</w:t>
      </w:r>
      <w:r/>
    </w:p>
    <w:p>
      <w:pPr>
        <w:ind w:firstLine="560"/>
        <w:spacing w:line="508" w:lineRule="exact"/>
        <w:rPr>
          <w:rFonts w:ascii="Times New Roman" w:hAnsi="Times New Roman" w:eastAsia="宋体" w:cs="方正魏碑_GBK"/>
          <w:sz w:val="28"/>
          <w:szCs w:val="28"/>
        </w:rPr>
      </w:pPr>
      <w:r/>
      <w:bookmarkStart w:id="68" w:name="_Toc513029206"/>
      <w:r/>
      <w:bookmarkStart w:id="69" w:name="_Toc16938522"/>
      <w:r/>
      <w:bookmarkStart w:id="70" w:name="_Toc20823278"/>
      <w:r/>
      <w:bookmarkStart w:id="71" w:name="_Toc513029207"/>
      <w:r/>
      <w:bookmarkStart w:id="72" w:name="_Toc20823279"/>
      <w:r/>
      <w:bookmarkStart w:id="73" w:name="_Toc462564067"/>
      <w:r/>
      <w:bookmarkStart w:id="74" w:name="_Toc16938523"/>
      <w:r>
        <w:rPr>
          <w:rFonts w:hint="eastAsia" w:ascii="Times New Roman" w:hAnsi="Times New Roman" w:eastAsia="宋体" w:cs="方正魏碑_GBK"/>
          <w:sz w:val="28"/>
          <w:szCs w:val="28"/>
        </w:rPr>
        <w:t xml:space="preserve">3.适用法律</w:t>
      </w:r>
      <w:bookmarkEnd w:id="68"/>
      <w:r/>
      <w:bookmarkEnd w:id="69"/>
      <w:r/>
      <w:bookmarkEnd w:id="70"/>
      <w:r>
        <w:rPr>
          <w:rFonts w:hint="eastAsia" w:ascii="Times New Roman" w:hAnsi="Times New Roman" w:eastAsia="宋体" w:cs="方正魏碑_GBK"/>
          <w:sz w:val="28"/>
          <w:szCs w:val="28"/>
        </w:rPr>
        <w:t xml:space="preserve">和标准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3.1本次招标及由此产生的合同受中华人民共和国有关的法律法规制约和保护。</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方正魏碑_GBK"/>
          <w:sz w:val="28"/>
          <w:szCs w:val="28"/>
        </w:rPr>
        <w:t xml:space="preserve">3.2在本项目政府采购活动过程中，如果所执行的标准有更新的，按照最新标准执行。</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4.磋商费用</w:t>
      </w:r>
      <w:bookmarkEnd w:id="71"/>
      <w:r/>
      <w:bookmarkEnd w:id="72"/>
      <w:r/>
      <w:bookmarkEnd w:id="73"/>
      <w:r/>
      <w:bookmarkEnd w:id="74"/>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4.1供应商应自行承担所有与参加本次磋商有关的费用，无论磋商过程中的做法和结果如何，盐城市政府采购中心（以下简称采购中心）在任何情况下均无义务和责任承担这些费用。</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4.2本次磋商采购中心和采购人不收取标书工本费与成交服务费。</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5.磋商文件的约束力</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5.1供应商一旦参加本项目采购活动，即被认为接受了本磋商文件的规定和约束。</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75" w:name="_Toc120614215"/>
      <w:r/>
      <w:bookmarkStart w:id="76" w:name="_Toc20823281"/>
      <w:r/>
      <w:bookmarkStart w:id="77" w:name="_Toc16938525"/>
      <w:r/>
      <w:bookmarkStart w:id="78" w:name="_Toc513029209"/>
      <w:r>
        <w:rPr>
          <w:rFonts w:hint="eastAsia" w:ascii="Times New Roman" w:hAnsi="Times New Roman" w:eastAsia="方正黑体_GBK" w:cs="宋体"/>
          <w:sz w:val="28"/>
          <w:szCs w:val="28"/>
        </w:rPr>
        <w:t xml:space="preserve">二、</w:t>
      </w:r>
      <w:bookmarkEnd w:id="75"/>
      <w:r/>
      <w:bookmarkEnd w:id="76"/>
      <w:r/>
      <w:bookmarkEnd w:id="77"/>
      <w:r/>
      <w:bookmarkEnd w:id="78"/>
      <w:r>
        <w:rPr>
          <w:rFonts w:hint="eastAsia" w:ascii="Times New Roman" w:hAnsi="Times New Roman" w:eastAsia="方正黑体_GBK" w:cs="宋体"/>
          <w:sz w:val="28"/>
          <w:szCs w:val="28"/>
        </w:rPr>
        <w:t xml:space="preserve">磋商文件</w:t>
      </w:r>
      <w:r/>
    </w:p>
    <w:p>
      <w:pPr>
        <w:pStyle w:val="770"/>
        <w:ind w:firstLine="560"/>
        <w:jc w:val="both"/>
        <w:spacing w:beforeAutospacing="0" w:afterAutospacing="0" w:line="508" w:lineRule="exact"/>
        <w:rPr>
          <w:rFonts w:ascii="Times New Roman" w:hAnsi="Times New Roman" w:eastAsia="宋体" w:cs="宋体"/>
          <w:sz w:val="28"/>
          <w:szCs w:val="28"/>
        </w:rPr>
      </w:pPr>
      <w:r/>
      <w:bookmarkStart w:id="79" w:name="_Toc20823282"/>
      <w:r/>
      <w:bookmarkStart w:id="80" w:name="_Toc16938526"/>
      <w:r/>
      <w:bookmarkStart w:id="81" w:name="_Toc513029210"/>
      <w:r>
        <w:rPr>
          <w:rFonts w:hint="eastAsia" w:ascii="Times New Roman" w:hAnsi="Times New Roman" w:eastAsia="宋体" w:cs="宋体"/>
          <w:sz w:val="28"/>
          <w:szCs w:val="28"/>
        </w:rPr>
        <w:t xml:space="preserve">6.磋商文件构成</w:t>
      </w:r>
      <w:bookmarkEnd w:id="79"/>
      <w:r/>
      <w:bookmarkEnd w:id="80"/>
      <w:r/>
      <w:bookmarkEnd w:id="81"/>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6.1磋商文件由以下部分组成：</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（1）磋商公告</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（2）供应商须知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（3）合同文本</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（4）采购需求</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（5）评审方法与评审标准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（6）响应文件格式</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请仔细检查磋商文件是否齐全，如有缺漏请立即与采购中心联系解决。</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0"/>
        <w:ind w:firstLine="560"/>
        <w:jc w:val="both"/>
        <w:spacing w:beforeAutospacing="0" w:afterAutospacing="0" w:line="508" w:lineRule="exact"/>
        <w:rPr>
          <w:rFonts w:ascii="Times New Roman" w:hAnsi="Times New Roman" w:eastAsia="宋体" w:cs="宋体"/>
          <w:sz w:val="28"/>
          <w:szCs w:val="28"/>
        </w:rPr>
      </w:pPr>
      <w:r/>
      <w:bookmarkStart w:id="82" w:name="_Toc462564070"/>
      <w:r/>
      <w:bookmarkStart w:id="83" w:name="_Toc16938527"/>
      <w:r/>
      <w:bookmarkStart w:id="84" w:name="_Toc20823283"/>
      <w:r/>
      <w:bookmarkStart w:id="85" w:name="_Toc513029211"/>
      <w:r>
        <w:rPr>
          <w:rFonts w:hint="eastAsia" w:ascii="Times New Roman" w:hAnsi="Times New Roman" w:eastAsia="宋体" w:cs="宋体"/>
          <w:sz w:val="28"/>
          <w:szCs w:val="28"/>
        </w:rPr>
        <w:t xml:space="preserve">7.磋商文件的澄清</w:t>
      </w:r>
      <w:bookmarkEnd w:id="82"/>
      <w:r/>
      <w:bookmarkEnd w:id="83"/>
      <w:r/>
      <w:bookmarkEnd w:id="84"/>
      <w:r/>
      <w:bookmarkEnd w:id="85"/>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7.1任何要求对磋商文件进行澄清的供应商，应在磋商截止期5日前按磋商公告中的通讯地址，以书面形式通知采购中心。</w:t>
      </w:r>
      <w:r/>
    </w:p>
    <w:p>
      <w:pPr>
        <w:pStyle w:val="770"/>
        <w:ind w:firstLine="560"/>
        <w:jc w:val="both"/>
        <w:spacing w:beforeAutospacing="0" w:afterAutospacing="0" w:line="508" w:lineRule="exact"/>
        <w:rPr>
          <w:rFonts w:ascii="Times New Roman" w:hAnsi="Times New Roman" w:eastAsia="宋体" w:cs="宋体"/>
          <w:sz w:val="28"/>
          <w:szCs w:val="28"/>
        </w:rPr>
      </w:pPr>
      <w:r/>
      <w:bookmarkStart w:id="86" w:name="_Toc513029212"/>
      <w:r/>
      <w:bookmarkStart w:id="87" w:name="_Toc16938528"/>
      <w:r/>
      <w:bookmarkStart w:id="88" w:name="_Toc20823284"/>
      <w:r/>
      <w:bookmarkStart w:id="89" w:name="_Toc462564071"/>
      <w:r>
        <w:rPr>
          <w:rFonts w:hint="eastAsia" w:ascii="Times New Roman" w:hAnsi="Times New Roman" w:eastAsia="宋体" w:cs="宋体"/>
          <w:sz w:val="28"/>
          <w:szCs w:val="28"/>
        </w:rPr>
        <w:t xml:space="preserve">8.磋商文件的澄清和修改</w:t>
      </w:r>
      <w:bookmarkEnd w:id="86"/>
      <w:r/>
      <w:bookmarkEnd w:id="87"/>
      <w:r/>
      <w:bookmarkEnd w:id="88"/>
      <w:r/>
      <w:bookmarkEnd w:id="89"/>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8.1在响应文件提交截止时间前，采购中心可以对磋商文件进行澄清和修改，澄清或者修改的内容作为磋商文件的组成部分。澄清或者修改的内容可能影响响应文件编制的，采购中心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采购中心将顺延提交首次响应文件截止时间。</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8.2采购中心可以视采购项目的具体情况，组织供应商进行现场考察或召开磋商前答疑会，但不单独或分别组织只有一个供应商参加的现场考察和答疑会。</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90" w:name="_Toc462564072"/>
      <w:r/>
      <w:bookmarkStart w:id="91" w:name="_Toc120614216"/>
      <w:r/>
      <w:bookmarkStart w:id="92" w:name="_Toc513029213"/>
      <w:r/>
      <w:bookmarkStart w:id="93" w:name="_Toc20823285"/>
      <w:r/>
      <w:bookmarkStart w:id="94" w:name="_Toc16938529"/>
      <w:r>
        <w:rPr>
          <w:rFonts w:hint="eastAsia" w:ascii="Times New Roman" w:hAnsi="Times New Roman" w:eastAsia="方正黑体_GBK" w:cs="宋体"/>
          <w:sz w:val="28"/>
          <w:szCs w:val="28"/>
        </w:rPr>
        <w:t xml:space="preserve">三、响应文件的编制</w:t>
      </w:r>
      <w:bookmarkEnd w:id="90"/>
      <w:r/>
      <w:bookmarkEnd w:id="91"/>
      <w:r/>
      <w:bookmarkEnd w:id="92"/>
      <w:r/>
      <w:bookmarkEnd w:id="93"/>
      <w:r/>
      <w:bookmarkEnd w:id="94"/>
      <w:r/>
      <w:r/>
    </w:p>
    <w:p>
      <w:pPr>
        <w:pStyle w:val="770"/>
        <w:ind w:firstLine="560"/>
        <w:jc w:val="both"/>
        <w:spacing w:beforeAutospacing="0" w:afterAutospacing="0" w:line="508" w:lineRule="exact"/>
        <w:rPr>
          <w:rFonts w:ascii="Times New Roman" w:hAnsi="Times New Roman" w:eastAsia="宋体" w:cs="宋体"/>
          <w:sz w:val="28"/>
          <w:szCs w:val="28"/>
        </w:rPr>
      </w:pPr>
      <w:r/>
      <w:bookmarkStart w:id="95" w:name="_Toc513029214"/>
      <w:r/>
      <w:bookmarkStart w:id="96" w:name="_Toc462564073"/>
      <w:r/>
      <w:bookmarkStart w:id="97" w:name="_Toc20823286"/>
      <w:r/>
      <w:bookmarkStart w:id="98" w:name="_Toc16938530"/>
      <w:r>
        <w:rPr>
          <w:rFonts w:hint="eastAsia" w:ascii="Times New Roman" w:hAnsi="Times New Roman" w:eastAsia="宋体" w:cs="宋体"/>
          <w:sz w:val="28"/>
          <w:szCs w:val="28"/>
        </w:rPr>
        <w:t xml:space="preserve">9.响应文件的语言及度量衡单位</w:t>
      </w:r>
      <w:bookmarkEnd w:id="95"/>
      <w:r/>
      <w:bookmarkEnd w:id="96"/>
      <w:r/>
      <w:bookmarkEnd w:id="97"/>
      <w:r/>
      <w:bookmarkEnd w:id="98"/>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9.1供应商提交的响应文件以及供应商与采购中心就有关磋商的所有来往通知、函件和文件均应使用</w:t>
      </w:r>
      <w:r>
        <w:rPr>
          <w:rFonts w:hint="eastAsia" w:ascii="Times New Roman" w:hAnsi="Times New Roman" w:eastAsia="宋体" w:cs="宋体"/>
          <w:b/>
          <w:sz w:val="28"/>
          <w:szCs w:val="28"/>
        </w:rPr>
        <w:t xml:space="preserve">简体中文</w:t>
      </w:r>
      <w:r>
        <w:rPr>
          <w:rFonts w:hint="eastAsia" w:ascii="Times New Roman" w:hAnsi="Times New Roman" w:eastAsia="宋体" w:cs="宋体"/>
          <w:sz w:val="28"/>
          <w:szCs w:val="28"/>
        </w:rPr>
        <w:t xml:space="preserve">。</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9.2 除技术性能另有规定外，响应文件所使用的度量衡单位，均须采用国家法定计量单位。</w:t>
      </w:r>
      <w:r/>
    </w:p>
    <w:p>
      <w:pPr>
        <w:pStyle w:val="770"/>
        <w:ind w:firstLine="560"/>
        <w:jc w:val="both"/>
        <w:spacing w:beforeAutospacing="0" w:afterAutospacing="0" w:line="508" w:lineRule="exact"/>
        <w:rPr>
          <w:rFonts w:ascii="Times New Roman" w:hAnsi="Times New Roman" w:eastAsia="宋体" w:cs="宋体"/>
          <w:sz w:val="28"/>
          <w:szCs w:val="28"/>
        </w:rPr>
      </w:pPr>
      <w:r/>
      <w:bookmarkStart w:id="99" w:name="_Toc462564074"/>
      <w:r/>
      <w:bookmarkStart w:id="100" w:name="_Toc513029215"/>
      <w:r/>
      <w:bookmarkStart w:id="101" w:name="_Toc20823287"/>
      <w:r/>
      <w:bookmarkStart w:id="102" w:name="_Toc16938531"/>
      <w:r>
        <w:rPr>
          <w:rFonts w:hint="eastAsia" w:ascii="Times New Roman" w:hAnsi="Times New Roman" w:eastAsia="宋体" w:cs="宋体"/>
          <w:sz w:val="28"/>
          <w:szCs w:val="28"/>
        </w:rPr>
        <w:t xml:space="preserve">10.响应文件构成</w:t>
      </w:r>
      <w:bookmarkEnd w:id="99"/>
      <w:r/>
      <w:bookmarkEnd w:id="100"/>
      <w:r/>
      <w:bookmarkEnd w:id="101"/>
      <w:r/>
      <w:bookmarkEnd w:id="102"/>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10.1供应商编写的响应文件应包括资格证明文件、符合性证明文件、分项报价表、技术要求响应及偏离表、商务要求响应及偏离表、其他证明文件、磋商响应函等部分。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770"/>
        <w:ind w:firstLine="560"/>
        <w:jc w:val="both"/>
        <w:spacing w:beforeAutospacing="0" w:afterAutospacing="0" w:line="508" w:lineRule="exact"/>
        <w:rPr>
          <w:rFonts w:ascii="Times New Roman" w:hAnsi="Times New Roman" w:eastAsia="宋体" w:cs="宋体"/>
          <w:sz w:val="28"/>
          <w:szCs w:val="28"/>
        </w:rPr>
      </w:pPr>
      <w:r/>
      <w:bookmarkStart w:id="103" w:name="_Toc513029216"/>
      <w:r/>
      <w:bookmarkStart w:id="104" w:name="_Toc513029219"/>
      <w:r/>
      <w:bookmarkStart w:id="105" w:name="_Toc14577355"/>
      <w:r/>
      <w:bookmarkStart w:id="106" w:name="_Toc49090509"/>
      <w:r/>
      <w:bookmarkStart w:id="107" w:name="_Toc14577354"/>
      <w:r/>
      <w:bookmarkStart w:id="108" w:name="_Toc49090507"/>
      <w:r/>
      <w:bookmarkStart w:id="109" w:name="_Toc14577357"/>
      <w:r/>
      <w:bookmarkStart w:id="110" w:name="_Toc49090508"/>
      <w:r/>
      <w:bookmarkStart w:id="111" w:name="_Hlt26670360"/>
      <w:r/>
      <w:bookmarkStart w:id="112" w:name="_Hlt26668975"/>
      <w:r/>
      <w:bookmarkStart w:id="113" w:name="_Hlt26954838"/>
      <w:r>
        <w:rPr>
          <w:rFonts w:hint="eastAsia" w:ascii="Times New Roman" w:hAnsi="Times New Roman" w:eastAsia="宋体" w:cs="宋体"/>
          <w:sz w:val="28"/>
          <w:szCs w:val="28"/>
        </w:rPr>
        <w:t xml:space="preserve">11.证明磋商响应标的符合磋商文件规定的文件</w:t>
      </w:r>
      <w:bookmarkEnd w:id="103"/>
      <w:r/>
      <w:bookmarkEnd w:id="104"/>
      <w:r/>
      <w:bookmarkEnd w:id="105"/>
      <w:r/>
      <w:bookmarkEnd w:id="106"/>
      <w:r/>
      <w:bookmarkEnd w:id="107"/>
      <w:r/>
      <w:bookmarkEnd w:id="108"/>
      <w:r/>
      <w:bookmarkEnd w:id="109"/>
      <w:r/>
      <w:bookmarkEnd w:id="110"/>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11.1供应商应按照磋商文件要求提交证明文件，证明其及磋商响应标的符合磋商文件规定。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11.2磋商文件对证明文件无明确形式要求的，证明文件可以以文字资料、图纸和数据等形式提交。</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12.分项报价表</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12.1供应商应按照磋商文件规定格式填报分项报价表。</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12.2磋商货币。响应文件中的单价和总价无特殊规定的采用人民币报价，以元为单位标注。磋商文件中另有规定的按规定执行。</w:t>
      </w:r>
      <w:r/>
    </w:p>
    <w:p>
      <w:pPr>
        <w:pStyle w:val="770"/>
        <w:ind w:firstLine="560"/>
        <w:jc w:val="both"/>
        <w:spacing w:beforeAutospacing="0" w:afterAutospacing="0" w:line="508" w:lineRule="exact"/>
        <w:rPr>
          <w:rFonts w:ascii="Times New Roman" w:hAnsi="Times New Roman" w:eastAsia="宋体" w:cs="宋体"/>
          <w:sz w:val="28"/>
          <w:szCs w:val="28"/>
        </w:rPr>
      </w:pPr>
      <w:r/>
      <w:bookmarkStart w:id="114" w:name="_Hlt26954731"/>
      <w:r/>
      <w:bookmarkStart w:id="115" w:name="_Hlt26670482"/>
      <w:r/>
      <w:bookmarkStart w:id="116" w:name="_Hlt26954848"/>
      <w:r/>
      <w:bookmarkStart w:id="117" w:name="_Hlt26954846"/>
      <w:r/>
      <w:bookmarkStart w:id="118" w:name="_Hlt26670486"/>
      <w:r>
        <w:rPr>
          <w:rFonts w:hint="eastAsia" w:ascii="Times New Roman" w:hAnsi="Times New Roman" w:eastAsia="宋体" w:cs="宋体"/>
          <w:sz w:val="28"/>
          <w:szCs w:val="28"/>
        </w:rPr>
        <w:t xml:space="preserve">13.技术要求响应及偏离表、商务要求响应及偏离表</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13.1供应商需对磋商文件中的技术要求与商务要求逐项作出响应或偏离，并说明原因。</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13.2供应商可在响应文件中提供认为需要的其他技术文件或说明。</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14.服务承诺、培训计划、人员安排及其他</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14.1供应商需根据磋商文件要求提供有关售后服务的管理制度，售后服务机构的分布情况，售后服务人员的数量、素质、技术水平及售后服务的反应能力等。</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14.2供应商需根据磋商文件要求提供培训计划。</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14.3供应商需根据磋商文件要求提供磋商响应标的的主要组成部分、功能设计、实现思路及关键技术等。</w:t>
      </w:r>
      <w:r/>
    </w:p>
    <w:p>
      <w:pPr>
        <w:pStyle w:val="770"/>
        <w:ind w:firstLine="560"/>
        <w:jc w:val="both"/>
        <w:spacing w:beforeAutospacing="0" w:afterAutospacing="0" w:line="508" w:lineRule="exact"/>
        <w:rPr>
          <w:rFonts w:ascii="Times New Roman" w:hAnsi="Times New Roman" w:eastAsia="宋体" w:cs="宋体"/>
          <w:sz w:val="28"/>
          <w:szCs w:val="28"/>
        </w:rPr>
      </w:pPr>
      <w:r/>
      <w:bookmarkStart w:id="119" w:name="_Toc49090510"/>
      <w:r/>
      <w:bookmarkStart w:id="120" w:name="_Toc14577359"/>
      <w:r>
        <w:rPr>
          <w:rFonts w:hint="eastAsia" w:ascii="Times New Roman" w:hAnsi="Times New Roman" w:eastAsia="宋体" w:cs="宋体"/>
          <w:sz w:val="28"/>
          <w:szCs w:val="28"/>
        </w:rPr>
        <w:t xml:space="preserve">15.磋商响应函</w:t>
      </w:r>
      <w:bookmarkEnd w:id="119"/>
      <w:r/>
      <w:bookmarkEnd w:id="120"/>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15.1供应商应按照磋商文件中提供的格式完整、正确填写磋商响应函。</w:t>
      </w:r>
      <w:r/>
    </w:p>
    <w:p>
      <w:pPr>
        <w:pStyle w:val="770"/>
        <w:ind w:firstLine="560"/>
        <w:jc w:val="both"/>
        <w:spacing w:beforeAutospacing="0" w:afterAutospacing="0" w:line="508" w:lineRule="exact"/>
        <w:rPr>
          <w:rFonts w:ascii="Times New Roman" w:hAnsi="Times New Roman" w:eastAsia="宋体" w:cs="宋体"/>
          <w:sz w:val="28"/>
          <w:szCs w:val="28"/>
        </w:rPr>
      </w:pPr>
      <w:r/>
      <w:bookmarkStart w:id="121" w:name="_Toc49090511"/>
      <w:r/>
      <w:bookmarkStart w:id="122" w:name="_Toc14577360"/>
      <w:r>
        <w:rPr>
          <w:rFonts w:hint="eastAsia" w:ascii="Times New Roman" w:hAnsi="Times New Roman" w:eastAsia="宋体" w:cs="宋体"/>
          <w:sz w:val="28"/>
          <w:szCs w:val="28"/>
        </w:rPr>
        <w:t xml:space="preserve">16.磋商有效期</w:t>
      </w:r>
      <w:bookmarkEnd w:id="121"/>
      <w:r/>
      <w:bookmarkEnd w:id="122"/>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16.1磋商有效期为采购中心规定的提交响应文件截止之日后</w:t>
      </w:r>
      <w:r>
        <w:rPr>
          <w:rFonts w:hint="eastAsia" w:ascii="Times New Roman" w:hAnsi="Times New Roman" w:eastAsia="宋体" w:cs="宋体"/>
          <w:b/>
          <w:sz w:val="28"/>
          <w:szCs w:val="28"/>
          <w:u w:val="single"/>
        </w:rPr>
        <w:t xml:space="preserve">九十（90）天</w:t>
      </w:r>
      <w:r>
        <w:rPr>
          <w:rFonts w:hint="eastAsia" w:ascii="Times New Roman" w:hAnsi="Times New Roman" w:eastAsia="宋体" w:cs="宋体"/>
          <w:sz w:val="28"/>
          <w:szCs w:val="28"/>
        </w:rPr>
        <w:t xml:space="preserve">。磋商有效期比规定短的将被视为非实质性响应磋商文件而予以拒绝。</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17.磋商有效期的延长</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123" w:name="_Toc20823296"/>
      <w:r/>
      <w:bookmarkStart w:id="124" w:name="_Toc513029224"/>
      <w:r/>
      <w:bookmarkStart w:id="125" w:name="_Toc120614217"/>
      <w:r/>
      <w:bookmarkStart w:id="126" w:name="_Toc16938540"/>
      <w:r/>
      <w:bookmarkStart w:id="127" w:name="_Hlt26954852"/>
      <w:r/>
      <w:bookmarkStart w:id="128" w:name="_Hlt26954739"/>
      <w:r>
        <w:rPr>
          <w:rFonts w:hint="eastAsia" w:ascii="Times New Roman" w:hAnsi="Times New Roman" w:eastAsia="方正黑体_GBK" w:cs="宋体"/>
          <w:sz w:val="28"/>
          <w:szCs w:val="28"/>
        </w:rPr>
        <w:t xml:space="preserve">四、响应文件的递交</w:t>
      </w:r>
      <w:bookmarkEnd w:id="123"/>
      <w:r/>
      <w:bookmarkEnd w:id="124"/>
      <w:r/>
      <w:bookmarkEnd w:id="125"/>
      <w:r/>
      <w:bookmarkEnd w:id="126"/>
      <w:r/>
      <w:r/>
    </w:p>
    <w:p>
      <w:pPr>
        <w:pStyle w:val="770"/>
        <w:ind w:firstLine="560"/>
        <w:jc w:val="both"/>
        <w:spacing w:beforeAutospacing="0" w:afterAutospacing="0" w:line="508" w:lineRule="exact"/>
        <w:rPr>
          <w:rFonts w:ascii="Times New Roman" w:hAnsi="Times New Roman" w:eastAsia="宋体" w:cs="宋体"/>
          <w:sz w:val="28"/>
          <w:szCs w:val="28"/>
        </w:rPr>
      </w:pPr>
      <w:r/>
      <w:bookmarkStart w:id="129" w:name="_Toc16938541"/>
      <w:r/>
      <w:bookmarkStart w:id="130" w:name="_Toc462564084"/>
      <w:r/>
      <w:bookmarkStart w:id="131" w:name="_Toc513029225"/>
      <w:r/>
      <w:bookmarkStart w:id="132" w:name="_Toc20823297"/>
      <w:r>
        <w:rPr>
          <w:rFonts w:hint="eastAsia" w:ascii="Times New Roman" w:hAnsi="Times New Roman" w:eastAsia="宋体" w:cs="宋体"/>
          <w:sz w:val="28"/>
          <w:szCs w:val="28"/>
        </w:rPr>
        <w:t xml:space="preserve">18.电子磋商</w:t>
      </w:r>
      <w:bookmarkEnd w:id="129"/>
      <w:r/>
      <w:bookmarkEnd w:id="130"/>
      <w:r/>
      <w:bookmarkEnd w:id="131"/>
      <w:r/>
      <w:bookmarkEnd w:id="132"/>
      <w:r>
        <w:rPr>
          <w:rFonts w:hint="eastAsia" w:ascii="Times New Roman" w:hAnsi="Times New Roman" w:eastAsia="宋体" w:cs="宋体"/>
          <w:sz w:val="28"/>
          <w:szCs w:val="28"/>
        </w:rPr>
        <w:t xml:space="preserve">响应文件的递交</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18.1供应商应当按照《操作手册》规定，在提交响应文件截止时间前制作并上传电子响应文件。</w:t>
      </w:r>
      <w:bookmarkStart w:id="133" w:name="_Toc16938542"/>
      <w:r/>
      <w:bookmarkEnd w:id="133"/>
      <w:r/>
      <w:bookmarkStart w:id="134" w:name="_Toc20823298"/>
      <w:r/>
      <w:bookmarkEnd w:id="134"/>
      <w:r/>
      <w:bookmarkStart w:id="135" w:name="_Toc513029226"/>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19.提交响应文件截止时间</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i/>
          <w:sz w:val="28"/>
          <w:szCs w:val="28"/>
          <w:u w:val="single"/>
        </w:rPr>
        <w:t xml:space="preserve">19.1供应商上传电子响应文件的时间不得迟于磋商公告中规定的提交响应文件截止时间。</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供应商应充分考虑到网络环境、网络带宽等风险因素，如因供应商自身原因造成的电子响应文件上传不成功的按照本磋商文件第二章第26.3.2条规定做无效响应处理。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19.2采购中心可以按照规定，通过修改磋商文件酌情延长提交响应文件截止日期，在此情况下，供应商的所有权利和义务以及供应商受制的截止日期均应以延长后新的截止日期为准。</w:t>
      </w:r>
      <w:r/>
    </w:p>
    <w:p>
      <w:pPr>
        <w:pStyle w:val="770"/>
        <w:ind w:firstLine="560"/>
        <w:jc w:val="both"/>
        <w:spacing w:beforeAutospacing="0" w:afterAutospacing="0" w:line="508" w:lineRule="exact"/>
        <w:rPr>
          <w:rFonts w:ascii="Times New Roman" w:hAnsi="Times New Roman" w:eastAsia="宋体" w:cs="宋体"/>
          <w:sz w:val="28"/>
          <w:szCs w:val="28"/>
        </w:rPr>
      </w:pPr>
      <w:r/>
      <w:bookmarkStart w:id="136" w:name="_Toc16938543"/>
      <w:r/>
      <w:bookmarkStart w:id="137" w:name="_Toc20823299"/>
      <w:r/>
      <w:bookmarkStart w:id="138" w:name="_Toc513029227"/>
      <w:r>
        <w:rPr>
          <w:rFonts w:hint="eastAsia" w:ascii="Times New Roman" w:hAnsi="Times New Roman" w:eastAsia="宋体" w:cs="宋体"/>
          <w:sz w:val="28"/>
          <w:szCs w:val="28"/>
        </w:rPr>
        <w:t xml:space="preserve">20.响应文件</w:t>
      </w:r>
      <w:bookmarkEnd w:id="136"/>
      <w:r/>
      <w:bookmarkEnd w:id="137"/>
      <w:r/>
      <w:bookmarkEnd w:id="138"/>
      <w:r>
        <w:rPr>
          <w:rFonts w:hint="eastAsia" w:ascii="Times New Roman" w:hAnsi="Times New Roman" w:eastAsia="宋体" w:cs="宋体"/>
          <w:sz w:val="28"/>
          <w:szCs w:val="28"/>
        </w:rPr>
        <w:t xml:space="preserve">的拒收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20.1采购中心拒绝接收在其规定的提交响应文件截止时间后上传的任何电子响应文件。</w:t>
      </w:r>
      <w:r/>
    </w:p>
    <w:p>
      <w:pPr>
        <w:pStyle w:val="770"/>
        <w:ind w:firstLine="560"/>
        <w:jc w:val="both"/>
        <w:spacing w:beforeAutospacing="0" w:afterAutospacing="0" w:line="508" w:lineRule="exact"/>
        <w:rPr>
          <w:rFonts w:ascii="Times New Roman" w:hAnsi="Times New Roman" w:eastAsia="宋体" w:cs="宋体"/>
          <w:sz w:val="28"/>
          <w:szCs w:val="28"/>
        </w:rPr>
      </w:pPr>
      <w:r/>
      <w:bookmarkStart w:id="139" w:name="_Toc16938544"/>
      <w:r/>
      <w:bookmarkStart w:id="140" w:name="_Toc20823300"/>
      <w:r/>
      <w:bookmarkStart w:id="141" w:name="_Toc513029228"/>
      <w:r>
        <w:rPr>
          <w:rFonts w:hint="eastAsia" w:ascii="Times New Roman" w:hAnsi="Times New Roman" w:eastAsia="宋体" w:cs="宋体"/>
          <w:sz w:val="28"/>
          <w:szCs w:val="28"/>
        </w:rPr>
        <w:t xml:space="preserve">21.响应文件的撤回和修改</w:t>
      </w:r>
      <w:bookmarkEnd w:id="139"/>
      <w:r/>
      <w:bookmarkEnd w:id="140"/>
      <w:r/>
      <w:bookmarkEnd w:id="141"/>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21.1响应文件的撤回</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21.1.1电子响应文件的撤回</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供应商可在提交响应文件截止时间前，撤回其电子响应文件，具体操作方法见《操作手册》。</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21.1.2供应商撤回电子响应文件，则认为其不再参与本项目磋商活动。</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21.2响应文件的修改</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供应商可在提交响应文件截止时间前，对其电子响应文件进行修改，具体操作方法见《操作手册》。</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21.3在提交响应文件截止时间之后，供应商不得对其电子响应文件作任何修改。</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21.4在提交响应文件截止时间至磋商文件中规定的磋商有效期满之间的这段时间内，供应商不得撤回其响应文件。</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142" w:name="_Toc513029229"/>
      <w:r/>
      <w:bookmarkStart w:id="143" w:name="_Toc20823301"/>
      <w:r/>
      <w:bookmarkStart w:id="144" w:name="_Toc16938545"/>
      <w:r/>
      <w:bookmarkStart w:id="145" w:name="_Toc120614218"/>
      <w:r>
        <w:rPr>
          <w:rFonts w:hint="eastAsia" w:ascii="Times New Roman" w:hAnsi="Times New Roman" w:eastAsia="方正黑体_GBK" w:cs="宋体"/>
          <w:sz w:val="28"/>
          <w:szCs w:val="28"/>
        </w:rPr>
        <w:t xml:space="preserve">五、响应文件的解密与评审</w:t>
      </w:r>
      <w:bookmarkEnd w:id="142"/>
      <w:r/>
      <w:bookmarkEnd w:id="143"/>
      <w:r/>
      <w:bookmarkEnd w:id="144"/>
      <w:r/>
      <w:bookmarkEnd w:id="145"/>
      <w:r/>
      <w:r/>
    </w:p>
    <w:p>
      <w:pPr>
        <w:pStyle w:val="770"/>
        <w:ind w:firstLine="560"/>
        <w:jc w:val="both"/>
        <w:spacing w:beforeAutospacing="0" w:afterAutospacing="0" w:line="508" w:lineRule="exact"/>
        <w:rPr>
          <w:rFonts w:ascii="Times New Roman" w:hAnsi="Times New Roman" w:eastAsia="宋体" w:cs="宋体"/>
          <w:sz w:val="28"/>
          <w:szCs w:val="28"/>
        </w:rPr>
      </w:pPr>
      <w:r/>
      <w:bookmarkStart w:id="146" w:name="_Toc16938546"/>
      <w:r/>
      <w:bookmarkStart w:id="147" w:name="_Toc20823302"/>
      <w:r/>
      <w:bookmarkStart w:id="148" w:name="_Toc513029230"/>
      <w:r>
        <w:rPr>
          <w:rFonts w:hint="eastAsia" w:ascii="Times New Roman" w:hAnsi="Times New Roman" w:eastAsia="宋体" w:cs="宋体"/>
          <w:sz w:val="28"/>
          <w:szCs w:val="28"/>
        </w:rPr>
        <w:t xml:space="preserve">22</w:t>
      </w:r>
      <w:bookmarkEnd w:id="146"/>
      <w:r/>
      <w:bookmarkEnd w:id="147"/>
      <w:r/>
      <w:bookmarkEnd w:id="148"/>
      <w:r>
        <w:rPr>
          <w:rFonts w:hint="eastAsia" w:ascii="Times New Roman" w:hAnsi="Times New Roman" w:eastAsia="宋体" w:cs="宋体"/>
          <w:sz w:val="28"/>
          <w:szCs w:val="28"/>
        </w:rPr>
        <w:t xml:space="preserve">.响应文件解密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22.1供应商应当按照《操作手册》规定，在苏采云系统规定的时间内对磋商响应文件进行解密。</w:t>
      </w:r>
      <w:r/>
    </w:p>
    <w:p>
      <w:pPr>
        <w:pStyle w:val="770"/>
        <w:ind w:firstLine="560"/>
        <w:jc w:val="both"/>
        <w:spacing w:beforeAutospacing="0" w:afterAutospacing="0" w:line="508" w:lineRule="exact"/>
        <w:rPr>
          <w:rFonts w:ascii="Times New Roman" w:hAnsi="Times New Roman" w:eastAsia="宋体" w:cs="宋体"/>
          <w:sz w:val="28"/>
          <w:szCs w:val="28"/>
        </w:rPr>
      </w:pPr>
      <w:r/>
      <w:bookmarkStart w:id="149" w:name="_Toc513029231"/>
      <w:r/>
      <w:bookmarkStart w:id="150" w:name="_Toc16938547"/>
      <w:r/>
      <w:bookmarkStart w:id="151" w:name="_Toc20823303"/>
      <w:r>
        <w:rPr>
          <w:rFonts w:hint="eastAsia" w:ascii="Times New Roman" w:hAnsi="Times New Roman" w:eastAsia="宋体" w:cs="宋体"/>
          <w:sz w:val="28"/>
          <w:szCs w:val="28"/>
        </w:rPr>
        <w:t xml:space="preserve">23.磋商小组</w:t>
      </w:r>
      <w:bookmarkEnd w:id="149"/>
      <w:r/>
      <w:bookmarkEnd w:id="150"/>
      <w:r/>
      <w:bookmarkEnd w:id="151"/>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23.1采购中心将组织磋商小组对响应文件进行评审。磋商小组由采购人代表和有关技术、经济等方面的专家组成，且人员构成符合政府采购有关规定。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23.2磋商小组独立工作，负责评审所有响应文件并确定成交候选人。</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24.评审过程的保密与公正</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24.1磋商小组、采购人和采购中心工作人员、相关监督人员等与评审工作有关的人员，对评审情况以及在评审过程中获悉的国家秘密、商业秘密负有保密责任。</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24.2在评审过程中，供应商不得以任何行为影响磋商评审过程，否则其响应文件将被视为无效响应文件。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24.3在项目评审期间，采购中心将设专门人员与供应商联系。</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24.4采购中心和磋商小组不向未成交的供应商解释未成交原因，也不公布评审过程中的相关细节。</w:t>
      </w:r>
      <w:r/>
    </w:p>
    <w:p>
      <w:pPr>
        <w:pStyle w:val="770"/>
        <w:ind w:firstLine="560"/>
        <w:jc w:val="both"/>
        <w:spacing w:beforeAutospacing="0" w:afterAutospacing="0" w:line="508" w:lineRule="exact"/>
        <w:rPr>
          <w:rFonts w:ascii="Times New Roman" w:hAnsi="Times New Roman" w:eastAsia="宋体" w:cs="宋体"/>
          <w:sz w:val="28"/>
          <w:szCs w:val="28"/>
        </w:rPr>
      </w:pPr>
      <w:r/>
      <w:bookmarkStart w:id="152" w:name="_Toc513029232"/>
      <w:r/>
      <w:bookmarkStart w:id="153" w:name="_Toc20823304"/>
      <w:r/>
      <w:bookmarkStart w:id="154" w:name="_Toc16938548"/>
      <w:r>
        <w:rPr>
          <w:rFonts w:hint="eastAsia" w:ascii="Times New Roman" w:hAnsi="Times New Roman" w:eastAsia="宋体" w:cs="宋体"/>
          <w:sz w:val="28"/>
          <w:szCs w:val="28"/>
        </w:rPr>
        <w:t xml:space="preserve">25.评审过程中的澄清</w:t>
      </w:r>
      <w:bookmarkEnd w:id="152"/>
      <w:r/>
      <w:bookmarkEnd w:id="153"/>
      <w:r/>
      <w:bookmarkEnd w:id="154"/>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磋商小组并非对每个供应商都作澄清要求。</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25.3接到磋商小组澄清、说明和更正要求的供应商如未按规定作出澄清、说明和更正，其风险由供应商自行承担。</w:t>
      </w:r>
      <w:r/>
    </w:p>
    <w:p>
      <w:pPr>
        <w:pStyle w:val="770"/>
        <w:ind w:firstLine="560"/>
        <w:jc w:val="both"/>
        <w:spacing w:beforeAutospacing="0" w:afterAutospacing="0" w:line="508" w:lineRule="exact"/>
        <w:rPr>
          <w:rFonts w:ascii="Times New Roman" w:hAnsi="Times New Roman" w:eastAsia="宋体" w:cs="宋体"/>
          <w:sz w:val="28"/>
          <w:szCs w:val="28"/>
        </w:rPr>
      </w:pPr>
      <w:r/>
      <w:bookmarkStart w:id="155" w:name="_Toc513029233"/>
      <w:r/>
      <w:bookmarkStart w:id="156" w:name="_Toc16938549"/>
      <w:r/>
      <w:bookmarkStart w:id="157" w:name="_Toc20823305"/>
      <w:r>
        <w:rPr>
          <w:rFonts w:hint="eastAsia" w:ascii="Times New Roman" w:hAnsi="Times New Roman" w:eastAsia="宋体" w:cs="宋体"/>
          <w:sz w:val="28"/>
          <w:szCs w:val="28"/>
        </w:rPr>
        <w:t xml:space="preserve">26.对响应文件的审</w:t>
      </w:r>
      <w:bookmarkEnd w:id="155"/>
      <w:r/>
      <w:bookmarkEnd w:id="156"/>
      <w:r/>
      <w:bookmarkEnd w:id="157"/>
      <w:r>
        <w:rPr>
          <w:rFonts w:hint="eastAsia" w:ascii="Times New Roman" w:hAnsi="Times New Roman" w:eastAsia="宋体" w:cs="宋体"/>
          <w:sz w:val="28"/>
          <w:szCs w:val="28"/>
        </w:rPr>
        <w:t xml:space="preserve">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26.1响应文件审查分为资格审查和符合性审查。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26.1.1资格审查：由磋商小组依据法律法规和磋商文件的规定，对响应文件中的资格证明文件进行审查，以确定供应商是否具备参加磋商的资格。</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磋商小组在进行资格审查的同时，将在“信用中国”网站（www.creditchina.gov.cn）查询供应商的信用记录，以确定供应商是否具备磋商资格，查询结果留存并归档。</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26.1.2符合性审查：依据磋商文件的规定，由磋商小组从响应文件的有效性、完整性和对磋商文件的响应程度进行审查，以确定是否对磋商文件的实质性要求作出响应。</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26.3未实质性响应磋商文件的情形</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26.3.1供应商在苏采云系统规定的时间内未成功解密电子响应文件的。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26.3.2供应商未按照磋商文件要求上传电子响应文件的。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26.3.3同一供应商提交两个（含两个）以上不同的响应文件或者最后报价的。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26.3.4供应商不具备磋商文件中规定资格要求的。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26.3.5供应商的最后报价超过了采购预算。</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26.3.6不符合磋商文件中规定的实质性要求和条件的</w:t>
      </w:r>
      <w:r>
        <w:rPr>
          <w:rFonts w:hint="eastAsia" w:ascii="Times New Roman" w:hAnsi="Times New Roman" w:eastAsia="宋体" w:cs="宋体"/>
          <w:i/>
          <w:sz w:val="28"/>
          <w:szCs w:val="28"/>
          <w:u w:val="single"/>
        </w:rPr>
        <w:t xml:space="preserve">（本磋商文件中斜体且有下划线部分为实质性要求和条件）。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26.3.8响应文件含有采购人不能接受的附加条件的。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26.3.9 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26.3.10供应商不能证明其报价合理性的，磋商小组应当将其作为无效响应处理。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（一）评审过程中出现下列情形之一的，磋商小组应当启动异常低价响应审查程序：</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1.投标（响应）报价低于全部通过符合性审查供应商投标（响应）报价平均值50%的，即投标（响应）报价&lt;全部通过符合性审查供应商投标（响应）报价平均值×50%；</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2.投标（响应）报价低于通过符合性审查的次低报价供应商投标（响应）报价50%的，即投标（响应）报价&lt;通过符合性审查的次低报价供应商投标（响应）报价×50%；</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3.投标（响应）报价低于采购项目最高限价45%的，即投标（响应）报价&lt;采购项目最高限价×45%；</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4.评审委员会基于专业判断，认为供应商报价过低，有可能影响产品质量或者不能诚信履约的其他情形。</w:t>
      </w:r>
      <w:r/>
    </w:p>
    <w:p>
      <w:pPr>
        <w:pStyle w:val="770"/>
        <w:ind w:firstLine="562"/>
        <w:jc w:val="both"/>
        <w:spacing w:beforeAutospacing="0" w:afterAutospacing="0" w:line="508" w:lineRule="exact"/>
        <w:rPr>
          <w:rFonts w:ascii="Times New Roman" w:hAnsi="Times New Roman" w:eastAsia="宋体" w:cs="宋体"/>
          <w:b/>
          <w:bCs/>
          <w:sz w:val="28"/>
          <w:szCs w:val="28"/>
          <w:u w:val="single"/>
        </w:rPr>
      </w:pPr>
      <w:r>
        <w:rPr>
          <w:rFonts w:hint="eastAsia" w:ascii="Times New Roman" w:hAnsi="Times New Roman" w:eastAsia="宋体" w:cs="宋体"/>
          <w:b/>
          <w:bCs/>
          <w:sz w:val="28"/>
          <w:szCs w:val="28"/>
          <w:u w:val="single"/>
        </w:rPr>
        <w:t xml:space="preserve">提醒：采购人可以结合具体项目实际情况，提高上述第1项至第3项中启动异常低价投标（响应）审查的数值标准，但是最高不得超过65%。</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相关法律法规对供应商报价有规定的，从其规定。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26.3.11响应文件未按照磋商文件要求加盖CA电子公章的。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26.4未实质性响应磋商文件的响应文件按无效响应处理。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26.5如果响应文件实质上没有响应磋商文件的要求，磋商小组将予以拒绝，供应商不得通过修改或撤销不符合要求的偏离或保留而使其成为实质性响应的文件。</w:t>
      </w:r>
      <w:r/>
    </w:p>
    <w:p>
      <w:pPr>
        <w:pStyle w:val="770"/>
        <w:ind w:firstLine="560"/>
        <w:jc w:val="both"/>
        <w:spacing w:beforeAutospacing="0" w:afterAutospacing="0" w:line="508" w:lineRule="exact"/>
        <w:rPr>
          <w:rFonts w:ascii="Times New Roman" w:hAnsi="Times New Roman" w:eastAsia="宋体" w:cs="宋体"/>
          <w:sz w:val="28"/>
          <w:szCs w:val="28"/>
        </w:rPr>
      </w:pPr>
      <w:r/>
      <w:bookmarkStart w:id="158" w:name="_Toc513029234"/>
      <w:r/>
      <w:bookmarkStart w:id="159" w:name="_Toc16938550"/>
      <w:r/>
      <w:bookmarkStart w:id="160" w:name="_Toc20823306"/>
      <w:r>
        <w:rPr>
          <w:rFonts w:hint="eastAsia" w:ascii="Times New Roman" w:hAnsi="Times New Roman" w:eastAsia="宋体" w:cs="宋体"/>
          <w:sz w:val="28"/>
          <w:szCs w:val="28"/>
        </w:rPr>
        <w:t xml:space="preserve">26.6供应商在项目评审全过程中应保持通信畅通，并安排专人与采购中心及磋商小组联系。</w:t>
      </w:r>
      <w:bookmarkEnd w:id="158"/>
      <w:r/>
      <w:bookmarkEnd w:id="159"/>
      <w:r/>
      <w:bookmarkEnd w:id="160"/>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27.磋商程序及评审方法和评审标准</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27.1磋商程序</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27.2评审方法和评审标准</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27.2.2评审标准</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见本磋商文件第五章规定。</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27.3采购活动终止的情况</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出现下列情形之一的，本次竞争性磋商采购活动将被终止：</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27.3.1因情况变化，不再符合规定的竞争性磋商采购方式适用情形的。</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27.3.2出现影响采购公正的违法、违规行为的。</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27.3.3除本磋商文件第二章第27.1.2条第三款规定的情形外，在磋商过程中符合要求的供应商或者最后报价未超过采购预算的供应商不足3家的。</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27.3.4在苏采云系统规定时间内成功解密电子响应文件的供应商不足3家的。</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161" w:name="_Toc120614219"/>
      <w:r/>
      <w:bookmarkStart w:id="162" w:name="_Toc513029235"/>
      <w:r/>
      <w:bookmarkStart w:id="163" w:name="_Toc16938551"/>
      <w:r/>
      <w:bookmarkStart w:id="164" w:name="_Toc20823307"/>
      <w:r>
        <w:rPr>
          <w:rFonts w:hint="eastAsia" w:ascii="Times New Roman" w:hAnsi="Times New Roman" w:eastAsia="方正黑体_GBK" w:cs="宋体"/>
          <w:sz w:val="28"/>
          <w:szCs w:val="28"/>
        </w:rPr>
        <w:t xml:space="preserve">六、</w:t>
      </w:r>
      <w:bookmarkEnd w:id="161"/>
      <w:r/>
      <w:bookmarkEnd w:id="162"/>
      <w:r/>
      <w:bookmarkEnd w:id="163"/>
      <w:r/>
      <w:bookmarkEnd w:id="164"/>
      <w:r>
        <w:rPr>
          <w:rFonts w:hint="eastAsia" w:ascii="Times New Roman" w:hAnsi="Times New Roman" w:eastAsia="方正黑体_GBK" w:cs="宋体"/>
          <w:sz w:val="28"/>
          <w:szCs w:val="28"/>
        </w:rPr>
        <w:t xml:space="preserve">成交</w:t>
      </w:r>
      <w:r/>
    </w:p>
    <w:p>
      <w:pPr>
        <w:pStyle w:val="770"/>
        <w:ind w:firstLine="560"/>
        <w:jc w:val="both"/>
        <w:spacing w:beforeAutospacing="0" w:afterAutospacing="0" w:line="508" w:lineRule="exact"/>
        <w:rPr>
          <w:rFonts w:ascii="Times New Roman" w:hAnsi="Times New Roman" w:eastAsia="宋体" w:cs="宋体"/>
          <w:sz w:val="28"/>
          <w:szCs w:val="28"/>
        </w:rPr>
      </w:pPr>
      <w:r/>
      <w:bookmarkStart w:id="165" w:name="_Toc20823310"/>
      <w:r/>
      <w:bookmarkStart w:id="166" w:name="_Toc16938554"/>
      <w:r/>
      <w:bookmarkStart w:id="167" w:name="_Toc513029238"/>
      <w:r>
        <w:rPr>
          <w:rFonts w:hint="eastAsia" w:ascii="Times New Roman" w:hAnsi="Times New Roman" w:eastAsia="宋体" w:cs="宋体"/>
          <w:sz w:val="28"/>
          <w:szCs w:val="28"/>
        </w:rPr>
        <w:t xml:space="preserve">28</w:t>
      </w:r>
      <w:bookmarkEnd w:id="165"/>
      <w:r>
        <w:rPr>
          <w:rFonts w:hint="eastAsia" w:ascii="Times New Roman" w:hAnsi="Times New Roman" w:eastAsia="宋体" w:cs="宋体"/>
          <w:sz w:val="28"/>
          <w:szCs w:val="28"/>
        </w:rPr>
        <w:t xml:space="preserve">.确定</w:t>
      </w:r>
      <w:bookmarkEnd w:id="166"/>
      <w:r/>
      <w:bookmarkEnd w:id="167"/>
      <w:r>
        <w:rPr>
          <w:rFonts w:hint="eastAsia" w:ascii="Times New Roman" w:hAnsi="Times New Roman" w:eastAsia="宋体" w:cs="宋体"/>
          <w:sz w:val="28"/>
          <w:szCs w:val="28"/>
        </w:rPr>
        <w:t xml:space="preserve">成交单位</w:t>
      </w:r>
      <w:r/>
    </w:p>
    <w:p>
      <w:pPr>
        <w:pStyle w:val="770"/>
        <w:ind w:firstLine="560"/>
        <w:jc w:val="both"/>
        <w:spacing w:beforeAutospacing="0" w:afterAutospacing="0" w:line="508" w:lineRule="exact"/>
        <w:tabs>
          <w:tab w:val="left" w:pos="90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28.2采购人从评审报告提出的成交候选供应商中，按照排序由高到低的原则确定成交供应商。采购人确定成交供应商后，采购中心将在“中国政府采购网”、“江苏政府采购网”“盐城市政府采购网”发布成交结果公告，公告期限为1个工作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28.3若有充分证据证明，成交供应商出现下列情况之一的，一经查实，将被取消成交资格：</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28.3.1提供虚假材料谋取成交的。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28.3.2与评审专家、采购人、其他供应商或者采购中心工作人员恶意串通的。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28.3.3向评审专家、采购人或采购中心工作人员行贿或者提供其他不正当利益的。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28.3.4恶意竞争，最后报价明显低于其自身合理成本且又无法提供证明的。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28.3.5不满足本磋商文件规定的实质性要求，但在评审过程中又未被磋商小组发现的。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28.3.6成交后无正当理由拒不与采购人签订政府采购合同或者未按照磋商文件确定的事项签订政府采购合同的。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28.3.7将政府采购合同转包的。</w:t>
      </w:r>
      <w:r/>
    </w:p>
    <w:p>
      <w:pPr>
        <w:pStyle w:val="770"/>
        <w:ind w:firstLine="560"/>
        <w:jc w:val="both"/>
        <w:spacing w:beforeAutospacing="0" w:afterAutospacing="0" w:line="508" w:lineRule="exact"/>
        <w:rPr>
          <w:rFonts w:ascii="Times New Roman" w:hAnsi="Times New Roman" w:eastAsia="宋体" w:cs="宋体"/>
          <w:sz w:val="28"/>
          <w:szCs w:val="28"/>
        </w:rPr>
      </w:pPr>
      <w:r/>
      <w:bookmarkStart w:id="168" w:name="_Toc200451960"/>
      <w:r>
        <w:rPr>
          <w:rFonts w:hint="eastAsia" w:ascii="Times New Roman" w:hAnsi="Times New Roman" w:eastAsia="宋体" w:cs="宋体"/>
          <w:sz w:val="28"/>
          <w:szCs w:val="28"/>
        </w:rPr>
        <w:t xml:space="preserve">29.质疑处理</w:t>
      </w:r>
      <w:bookmarkEnd w:id="168"/>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29.1提出质疑的供应商应当是参与所质疑项目采购活动的供应商。潜在供应商依法获取其可质疑的磋商文件的，可以对磋商文件提出质疑。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29.2供应商认为磋商文件、磋商过程和磋商结果使自己的权益受到损害的，可以在知道或应知其权益受到损害之日起七个工作日内，以书面形式根据下述29.4条款的规定向采购中心或采购人提出质疑。上述应知其权益受到损害之日，是指：</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29.2.1对可以质疑的磋商文件提出质疑的，为收到磋商文件之日或者磋商文件公告期限届满之日。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29.2.2对磋商过程提出质疑的，为各采购程序环节结束之日。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29.2.3对成交结果提出质疑的，为成交结果公告期限届满之日。</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29.4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采购人及采购中心只接收以纸质原件形式送达的质疑，采购人和采购中心不接受未填写快递运单的快件。质疑接收部门为公共资源交易中心业务受理处，联系地址：盐城市府西路1号市公共资源交易中心522，联系电话：0515-86665052。</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29.5以下情形的质疑不予受理</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29.5.1内容不符合《政府采购质疑和投诉办法》第十二条规定的质疑。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29.5.2超出政府采购法定期限的质疑。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29.5.3以传真、电子邮件等方式递交的非原件形式的质疑。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29.5.4未参加磋商活动的供应商或在磋商活动中自身权益未受到损害的供应商所提出的质疑。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29.5.5供应商组成联合体参加磋商，联合体中任何一方或多方未按要求签字、盖章、加盖公章的质疑。</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30.成交通知书</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770"/>
        <w:ind w:firstLine="560"/>
        <w:jc w:val="both"/>
        <w:spacing w:beforeAutospacing="0" w:afterAutospacing="0" w:line="508" w:lineRule="exact"/>
        <w:rPr>
          <w:rFonts w:ascii="Times New Roman" w:hAnsi="Times New Roman" w:eastAsia="方正黑体_GBK" w:cs="宋体"/>
          <w:sz w:val="28"/>
          <w:szCs w:val="28"/>
        </w:rPr>
      </w:pPr>
      <w:r/>
      <w:bookmarkStart w:id="169" w:name="_Toc120614220"/>
      <w:r/>
      <w:bookmarkStart w:id="170" w:name="_Toc16938552"/>
      <w:r/>
      <w:bookmarkStart w:id="171" w:name="_Toc20823308"/>
      <w:r/>
      <w:bookmarkStart w:id="172" w:name="_Toc513029236"/>
      <w:r>
        <w:rPr>
          <w:rFonts w:hint="eastAsia" w:ascii="Times New Roman" w:hAnsi="Times New Roman" w:eastAsia="方正黑体_GBK" w:cs="宋体"/>
          <w:sz w:val="28"/>
          <w:szCs w:val="28"/>
        </w:rPr>
        <w:t xml:space="preserve">七、授予合同</w:t>
      </w:r>
      <w:bookmarkEnd w:id="169"/>
      <w:r/>
      <w:bookmarkEnd w:id="170"/>
      <w:r/>
      <w:bookmarkEnd w:id="171"/>
      <w:r/>
      <w:bookmarkEnd w:id="172"/>
      <w:r/>
      <w:r/>
    </w:p>
    <w:p>
      <w:pPr>
        <w:pStyle w:val="770"/>
        <w:ind w:firstLine="560"/>
        <w:jc w:val="both"/>
        <w:spacing w:beforeAutospacing="0" w:afterAutospacing="0" w:line="508" w:lineRule="exact"/>
        <w:rPr>
          <w:rFonts w:ascii="Times New Roman" w:hAnsi="Times New Roman" w:eastAsia="宋体" w:cs="宋体"/>
          <w:sz w:val="28"/>
          <w:szCs w:val="28"/>
        </w:rPr>
      </w:pPr>
      <w:r/>
      <w:bookmarkStart w:id="173" w:name="_Toc20823309"/>
      <w:r/>
      <w:bookmarkStart w:id="174" w:name="_Toc513029237"/>
      <w:r/>
      <w:bookmarkStart w:id="175" w:name="_Toc16938553"/>
      <w:r>
        <w:rPr>
          <w:rFonts w:hint="eastAsia" w:ascii="Times New Roman" w:hAnsi="Times New Roman" w:eastAsia="宋体" w:cs="宋体"/>
          <w:sz w:val="28"/>
          <w:szCs w:val="28"/>
        </w:rPr>
        <w:t xml:space="preserve">31.签订合同</w:t>
      </w:r>
      <w:bookmarkEnd w:id="173"/>
      <w:r/>
      <w:bookmarkEnd w:id="174"/>
      <w:r/>
      <w:bookmarkEnd w:id="175"/>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31.l成交供应商应当在成交通知书发出之日起三十日内，按照磋商文件确定的事项与采购人签订政府采购合同。</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31.2磋商文件、成交供应商的响应文件及磋商过程中有关澄清、承诺文件均应作为合同附件。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31.3签订合同后，</w:t>
      </w:r>
      <w:r>
        <w:rPr>
          <w:rFonts w:hint="eastAsia" w:ascii="Times New Roman" w:hAnsi="Times New Roman" w:eastAsia="宋体" w:cs="宋体"/>
          <w:i/>
          <w:sz w:val="28"/>
          <w:szCs w:val="28"/>
          <w:u w:val="single"/>
        </w:rPr>
        <w:t xml:space="preserve">成交供应商不得将合同标的进行转包</w:t>
      </w:r>
      <w:r>
        <w:rPr>
          <w:rFonts w:hint="eastAsia" w:ascii="Times New Roman" w:hAnsi="Times New Roman" w:eastAsia="宋体" w:cs="宋体"/>
          <w:sz w:val="28"/>
          <w:szCs w:val="28"/>
        </w:rPr>
        <w:t xml:space="preserve">。未经采购人同意，成交供应商也不得采用分包形式履行合同，否则采购人有权终止合同。转包或分包造成采购人损失的，成交供应商应承担相应赔偿责任。</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（备注：项目经办人在发标前应与采购人商定是否允许成交供应商分包履行合同，确定后该备注删除）</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32.标的物的追加</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33.政府采购政策功能落实</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33.1政府采购线上合同信用融资政策</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33.2进口产品</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33.3中小企业、监狱企业及残疾人福利性单位</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33.3.1中小企业定义：</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中小企业</w:t>
      </w:r>
      <w:r>
        <w:rPr>
          <w:rFonts w:hint="eastAsia" w:ascii="Times New Roman" w:hAnsi="Times New Roman" w:eastAsia="宋体" w:cs="宋体"/>
          <w:sz w:val="28"/>
          <w:szCs w:val="28"/>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33.3.2供应商提供的货物、工程或者服务符合下列情形的，享受中小企业扶持政策：</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33.3.2.1在货物采购项目中，货物由中小企业制造，即货物由中小企业生产且使用该中小企业商号或者注册商标；</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33.3.2.2在工程采购项目中，工程由中小企业承建，即工程施工单位为中小企业；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33.3.2.3在服务采购项目中，服务由中小企业承接，即提供服务的人员为中小企业依照《中华人民共和国劳动合同法》订立劳动合同的从业人员。</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33.3.3在货物采购项目中，供应商提供的货物既有中小企业制造货物，也有大型企业制造货物的，不享受中小企业扶持政策。</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33.3.4以联合体形式参加政府采购活动，联合体各方均为中小企业的，联合体视同中小企业。其中，联合体各方均为小微企业的，联合体视同小微企业。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33.3.6残疾人福利单位定义：享受政府采购支持政策的残疾人福利性单位应当同时满足以下条件：</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33.3.6.1安置的残疾人占本单位在职职工人数的比例不低于25%（含25%），并且安置的残疾人人数不少于10 人（含10 人）；</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33.3.6.2依法与安置的每位残疾人签订了一年以上（含一年）的劳动合同或服务协议；</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33.3.6.3为安置的每位残疾人按月足额缴纳了基本养老保险、基本医疗保险、失业保险、工伤保险和生育保险等社会保险费；</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33.3.6.4通过银行等金融机构向安置的每位残疾人，按月支付了不低于单位所在区县适用的经省级人民政府批准的月最低工资标准的工资；</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33.3.6.5提供本单位制造的货物、承担的工程或者服务（以下简称产品），或者提供其他残疾人福利性单位制造的货物（不包括使用非残疾人福利性单位注册商标的货物）；</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33.3.7本项目是否专门面向中小企业预留采购份额见第一章《竞争性磋商公告》。</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33.3.8采购标的对应的中小企业划分标准所属行业见第四章《采购需求》。</w:t>
      </w:r>
      <w:r/>
    </w:p>
    <w:p>
      <w:pPr>
        <w:pStyle w:val="770"/>
        <w:ind w:firstLine="560"/>
        <w:jc w:val="both"/>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33.3.9小微企业价格评审优惠的政策：见第五章《评标方法和评标标准》。</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33.4政府采购节能产品、环境标志产品</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imes New Roman" w:hAnsi="Times New Roman" w:eastAsia="宋体" w:cs="宋体"/>
          <w:b/>
          <w:i/>
          <w:sz w:val="28"/>
          <w:szCs w:val="28"/>
        </w:rPr>
        <w:t xml:space="preserve">如属政府强制采购产品未提供认证证书的或认证证书提供不全的将视为未实质性响应采购要求</w:t>
      </w:r>
      <w:r>
        <w:rPr>
          <w:rFonts w:hint="eastAsia" w:ascii="Times New Roman" w:hAnsi="Times New Roman" w:eastAsia="宋体" w:cs="宋体"/>
          <w:i/>
          <w:sz w:val="28"/>
          <w:szCs w:val="28"/>
        </w:rPr>
        <w:t xml:space="preserve">。</w:t>
      </w:r>
      <w:r>
        <w:rPr>
          <w:rFonts w:hint="eastAsia" w:ascii="Times New Roman" w:hAnsi="Times New Roman" w:eastAsia="宋体" w:cs="宋体"/>
          <w:sz w:val="28"/>
          <w:szCs w:val="28"/>
        </w:rPr>
        <w:t xml:space="preserve">其他条件相同情况下，应当优先采购节能产品、环境标志产品。</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33.5绿色包装</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33.6政府采购创新产品</w:t>
      </w:r>
      <w:r/>
    </w:p>
    <w:p>
      <w:pPr>
        <w:ind w:firstLine="560"/>
        <w:spacing w:line="508" w:lineRule="exact"/>
        <w:rPr>
          <w:rFonts w:ascii="Times New Roman" w:hAnsi="Times New Roman" w:eastAsia="宋体" w:cs="宋体"/>
          <w:sz w:val="28"/>
          <w:szCs w:val="28"/>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sz w:val="28"/>
          <w:szCs w:val="28"/>
        </w:rPr>
        <w:t xml:space="preserve">采购人优先采购各级政府部门公开发布的有效期内的创新产品、创新服务、首台套、首购首用等《目录》的创新产品。</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33.7绿色数据中心政策</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本文件中若涉及到数据中心采购，采购人应依据《绿色数据中心政府采购需求标准（试行）》（财办库〔2023〕7号）文件精神</w:t>
      </w:r>
      <w:r>
        <w:rPr>
          <w:rFonts w:hint="eastAsia" w:ascii="Times New Roman" w:hAnsi="Times New Roman" w:eastAsia="宋体" w:cs="宋体"/>
          <w:sz w:val="28"/>
          <w:szCs w:val="28"/>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33.8实施本国产品标准及相关政策</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1.本项目对采购本国产品给予政策支持，具体内容见招标文件“第五章 评标方法与评标标准”。</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8" w:lineRule="exact"/>
        <w:rPr>
          <w:rFonts w:ascii="Times New Roman" w:hAnsi="Times New Roman" w:eastAsia="宋体" w:cs="宋体"/>
          <w:sz w:val="28"/>
          <w:szCs w:val="28"/>
          <w:u w:val="single"/>
        </w:rPr>
      </w:pPr>
      <w:r>
        <w:rPr>
          <w:rFonts w:hint="eastAsia" w:ascii="Times New Roman" w:hAnsi="Times New Roman" w:eastAsia="宋体" w:cs="宋体"/>
          <w:sz w:val="28"/>
          <w:szCs w:val="28"/>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imes New Roman" w:hAnsi="Times New Roman" w:eastAsia="宋体" w:cs="宋体"/>
          <w:sz w:val="28"/>
          <w:szCs w:val="28"/>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33.9履约保证金政策</w:t>
      </w:r>
      <w:r/>
    </w:p>
    <w:p>
      <w:pPr>
        <w:pStyle w:val="936"/>
        <w:ind w:left="0" w:firstLine="560"/>
        <w:spacing w:after="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确需收取履约保证金的，履约保证金的缴纳形式：</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如以履约保函（保险）形式缴纳履约保证金，供应商可通过政府采购电子履约保函（保险）平台（www.jsdzbh.com）在线申请履约保函（保险）。</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560"/>
        <w:spacing w:line="508" w:lineRule="exact"/>
        <w:tabs>
          <w:tab w:val="left" w:pos="1381" w:leader="none"/>
        </w:tabs>
        <w:rPr>
          <w:rFonts w:ascii="Times New Roman" w:hAnsi="Times New Roman" w:eastAsia="宋体" w:cs="宋体"/>
          <w:sz w:val="28"/>
          <w:szCs w:val="28"/>
        </w:rPr>
      </w:pPr>
      <w:r>
        <w:rPr>
          <w:rFonts w:hint="eastAsia" w:ascii="Times New Roman" w:hAnsi="Times New Roman" w:eastAsia="宋体" w:cs="宋体"/>
          <w:sz w:val="28"/>
          <w:szCs w:val="28"/>
        </w:rPr>
        <w:t xml:space="preserve">34.预付款制度</w:t>
      </w:r>
      <w:r/>
    </w:p>
    <w:p>
      <w:pPr>
        <w:ind w:firstLine="560"/>
        <w:spacing w:line="508" w:lineRule="exact"/>
        <w:rPr>
          <w:rFonts w:ascii="Times New Roman" w:hAnsi="Times New Roman" w:eastAsia="宋体" w:cs="宋体"/>
          <w:sz w:val="24"/>
        </w:rPr>
      </w:pPr>
      <w:r>
        <w:rPr>
          <w:rFonts w:hint="eastAsia" w:ascii="Times New Roman" w:hAnsi="Times New Roman" w:eastAsia="宋体" w:cs="宋体"/>
          <w:sz w:val="28"/>
          <w:szCs w:val="28"/>
        </w:rPr>
        <w:t xml:space="preserve">本项目落实预付款制度，预付款比例为</w:t>
      </w:r>
      <w:r>
        <w:rPr>
          <w:rFonts w:hint="eastAsia" w:ascii="Times New Roman" w:hAnsi="Times New Roman" w:eastAsia="宋体" w:cs="宋体"/>
          <w:sz w:val="28"/>
          <w:szCs w:val="28"/>
          <w:u w:val="single"/>
        </w:rPr>
        <w:t xml:space="preserve">30%</w:t>
      </w:r>
      <w:r>
        <w:rPr>
          <w:rFonts w:hint="eastAsia" w:ascii="Times New Roman" w:hAnsi="Times New Roman" w:eastAsia="宋体" w:cs="宋体"/>
          <w:sz w:val="28"/>
          <w:szCs w:val="28"/>
        </w:rPr>
        <w:t xml:space="preserve">（原则上不低于合同金额的30%）。在签订合同时，中标、成交供应商明确书面表示无需预付款或者主动要求降低预付款比例的，采购人可就预付款比例作相应调整。</w:t>
      </w:r>
      <w:r/>
    </w:p>
    <w:p>
      <w:pPr>
        <w:pStyle w:val="770"/>
        <w:jc w:val="center"/>
        <w:spacing w:beforeAutospacing="0" w:afterAutospacing="0" w:line="508" w:lineRule="exact"/>
        <w:rPr>
          <w:rFonts w:ascii="Times New Roman" w:hAnsi="Times New Roman" w:eastAsia="黑体" w:cs="黑体"/>
          <w:sz w:val="44"/>
          <w:szCs w:val="44"/>
        </w:rPr>
        <w:outlineLvl w:val="0"/>
      </w:pPr>
      <w:r/>
      <w:bookmarkStart w:id="176" w:name="_Toc222837040"/>
      <w:r/>
      <w:bookmarkStart w:id="177" w:name="_Toc11360"/>
      <w:r/>
      <w:bookmarkStart w:id="178" w:name="_Toc22405"/>
      <w:r/>
      <w:bookmarkStart w:id="179" w:name="_Toc25665"/>
      <w:r/>
      <w:bookmarkStart w:id="180" w:name="_Toc20823346"/>
      <w:r/>
      <w:bookmarkStart w:id="181" w:name="_Toc462564139"/>
      <w:r/>
      <w:bookmarkStart w:id="182" w:name="_Toc16938590"/>
      <w:r/>
      <w:bookmarkStart w:id="183" w:name="_Toc120614244"/>
      <w:r/>
      <w:bookmarkStart w:id="184" w:name="_Toc479757211"/>
      <w:r/>
      <w:bookmarkStart w:id="185" w:name="_Hlt16619350"/>
      <w:r/>
      <w:bookmarkStart w:id="186" w:name="_Hlt16619369"/>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line="508" w:lineRule="exact"/>
        <w:rPr>
          <w:rFonts w:ascii="Times New Roman" w:hAnsi="Times New Roman" w:eastAsia="黑体" w:cs="黑体"/>
          <w:sz w:val="44"/>
          <w:szCs w:val="44"/>
        </w:rPr>
        <w:outlineLvl w:val="0"/>
      </w:pPr>
      <w:r>
        <w:rPr>
          <w:rFonts w:hint="eastAsia" w:ascii="Times New Roman" w:hAnsi="Times New Roman" w:eastAsia="黑体" w:cs="黑体"/>
          <w:sz w:val="44"/>
          <w:szCs w:val="44"/>
        </w:rPr>
        <w:t xml:space="preserve">第三章合同条款及格式</w:t>
      </w:r>
      <w:bookmarkEnd w:id="176"/>
      <w:r/>
      <w:bookmarkEnd w:id="177"/>
      <w:r/>
      <w:bookmarkEnd w:id="178"/>
      <w:r/>
      <w:bookmarkEnd w:id="179"/>
      <w:r/>
      <w:r/>
    </w:p>
    <w:p>
      <w:pPr>
        <w:ind w:firstLine="560"/>
        <w:spacing w:line="508" w:lineRule="exact"/>
        <w:rPr>
          <w:rFonts w:ascii="Times New Roman" w:hAnsi="Times New Roman"/>
          <w:bCs/>
          <w:sz w:val="28"/>
          <w:szCs w:val="28"/>
        </w:rPr>
      </w:pPr>
      <w:r>
        <w:rPr>
          <w:rFonts w:hint="eastAsia" w:ascii="Times New Roman" w:hAnsi="Times New Roman"/>
          <w:bCs/>
          <w:sz w:val="28"/>
          <w:szCs w:val="28"/>
        </w:rPr>
        <w:t xml:space="preserve">以下为成交后签订本项目合同的通用条款，成交供应商不得提出实质性的修改，关于专用条款将由采购人与成交供应商结合本项目具体情况协商后签订。</w:t>
      </w:r>
      <w:r/>
    </w:p>
    <w:p>
      <w:pPr>
        <w:ind w:firstLine="480"/>
        <w:jc w:val="center"/>
        <w:spacing w:line="508" w:lineRule="exact"/>
        <w:rPr>
          <w:rFonts w:ascii="Times New Roman" w:hAnsi="Times New Roman" w:cs="宋体"/>
          <w:b/>
          <w:bCs/>
          <w:sz w:val="28"/>
          <w:szCs w:val="28"/>
        </w:rPr>
      </w:pPr>
      <w:r>
        <w:rPr>
          <w:rFonts w:ascii="Times New Roman" w:hAnsi="Times New Roman" w:cs="宋体"/>
          <w:b/>
          <w:bCs/>
          <w:sz w:val="28"/>
          <w:szCs w:val="28"/>
        </w:rPr>
      </w:r>
      <w:r/>
    </w:p>
    <w:p>
      <w:pPr>
        <w:jc w:val="center"/>
        <w:spacing w:line="508" w:lineRule="exact"/>
        <w:rPr>
          <w:rFonts w:ascii="Times New Roman" w:hAnsi="Times New Roman" w:eastAsia="方正黑体_GBK" w:cs="宋体"/>
          <w:bCs/>
          <w:sz w:val="32"/>
          <w:szCs w:val="36"/>
        </w:rPr>
      </w:pPr>
      <w:r>
        <w:rPr>
          <w:rFonts w:hint="eastAsia" w:ascii="Times New Roman" w:hAnsi="Times New Roman" w:eastAsia="方正黑体_GBK" w:cs="宋体"/>
          <w:bCs/>
          <w:sz w:val="32"/>
          <w:szCs w:val="36"/>
        </w:rPr>
        <w:t xml:space="preserve">盐城市政府采购合同</w:t>
      </w:r>
      <w:r/>
    </w:p>
    <w:p>
      <w:pPr>
        <w:ind w:firstLine="480"/>
        <w:jc w:val="left"/>
        <w:spacing w:line="508" w:lineRule="exact"/>
        <w:rPr>
          <w:rFonts w:ascii="Times New Roman" w:hAnsi="Times New Roman" w:cs="宋体"/>
          <w:sz w:val="28"/>
          <w:szCs w:val="28"/>
        </w:rPr>
      </w:pPr>
      <w:r>
        <w:rPr>
          <w:rFonts w:ascii="Times New Roman" w:hAnsi="Times New Roman" w:cs="宋体"/>
          <w:sz w:val="28"/>
          <w:szCs w:val="28"/>
        </w:rPr>
      </w:r>
      <w:r/>
    </w:p>
    <w:p>
      <w:pPr>
        <w:ind w:firstLine="560"/>
        <w:jc w:val="left"/>
        <w:spacing w:line="520" w:lineRule="exact"/>
        <w:rPr>
          <w:rFonts w:ascii="Times New Roman" w:hAnsi="Times New Roman" w:cs="宋体"/>
          <w:sz w:val="28"/>
          <w:szCs w:val="28"/>
          <w:u w:val="single"/>
        </w:rPr>
      </w:pPr>
      <w:r>
        <w:rPr>
          <w:rFonts w:hint="eastAsia" w:ascii="Times New Roman" w:hAnsi="Times New Roman" w:cs="宋体"/>
          <w:sz w:val="28"/>
          <w:szCs w:val="28"/>
        </w:rPr>
        <w:t xml:space="preserve">甲方：（买方）</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乙方：（卖方）</w:t>
      </w:r>
      <w:r/>
    </w:p>
    <w:p>
      <w:pPr>
        <w:ind w:firstLine="561"/>
        <w:spacing w:line="520" w:lineRule="exact"/>
        <w:rPr>
          <w:rFonts w:ascii="Times New Roman" w:hAnsi="Times New Roman" w:cs="宋体"/>
          <w:sz w:val="28"/>
          <w:szCs w:val="28"/>
        </w:rPr>
      </w:pPr>
      <w:r>
        <w:rPr>
          <w:rFonts w:hint="eastAsia" w:ascii="Times New Roman" w:hAnsi="Times New Roman" w:cs="宋体"/>
          <w:sz w:val="28"/>
          <w:szCs w:val="28"/>
        </w:rPr>
        <w:t xml:space="preserve">甲、乙双方根据盐城市政府采购中心</w:t>
      </w:r>
      <w:r>
        <w:rPr>
          <w:rFonts w:hint="eastAsia" w:ascii="Times New Roman" w:hAnsi="Times New Roman" w:cs="宋体"/>
          <w:sz w:val="28"/>
          <w:szCs w:val="28"/>
          <w:u w:val="single"/>
        </w:rPr>
        <w:t xml:space="preserve">“人工智能+政务服务”（一期）项目（项目编号：</w:t>
      </w:r>
      <w:r>
        <w:rPr>
          <w:rFonts w:hint="eastAsia" w:ascii="Times New Roman" w:hAnsi="Times New Roman" w:cs="宋体"/>
          <w:sz w:val="28"/>
          <w:szCs w:val="28"/>
          <w:u w:val="single"/>
          <w:lang w:eastAsia="zh-CN"/>
        </w:rPr>
        <w:t xml:space="preserve">JSZC-320900-JZCG-C2026-0021</w:t>
      </w:r>
      <w:r>
        <w:rPr>
          <w:rFonts w:hint="eastAsia" w:ascii="Times New Roman" w:hAnsi="Times New Roman" w:cs="宋体"/>
          <w:sz w:val="28"/>
          <w:szCs w:val="28"/>
          <w:u w:val="single"/>
        </w:rPr>
        <w:t xml:space="preserve">）</w:t>
      </w:r>
      <w:r>
        <w:rPr>
          <w:rFonts w:hint="eastAsia" w:ascii="Times New Roman" w:hAnsi="Times New Roman" w:cs="宋体"/>
          <w:sz w:val="28"/>
          <w:szCs w:val="28"/>
        </w:rPr>
        <w:t xml:space="preserve">竞争性磋商的结果，签署本合同。</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一、合同内容</w:t>
      </w:r>
      <w:r/>
    </w:p>
    <w:p>
      <w:pPr>
        <w:ind w:firstLine="560"/>
        <w:jc w:val="left"/>
        <w:spacing w:line="520" w:lineRule="exact"/>
        <w:rPr>
          <w:rFonts w:ascii="Times New Roman" w:hAnsi="Times New Roman" w:cs="宋体"/>
          <w:sz w:val="28"/>
          <w:szCs w:val="28"/>
          <w:lang w:val="zh-CN" w:eastAsia="zh-TW"/>
        </w:rPr>
      </w:pPr>
      <w:r>
        <w:rPr>
          <w:rFonts w:hint="eastAsia" w:ascii="Times New Roman" w:hAnsi="Times New Roman" w:cs="宋体"/>
          <w:sz w:val="28"/>
          <w:szCs w:val="28"/>
          <w:lang w:val="zh-CN" w:eastAsia="zh-TW"/>
        </w:rPr>
        <w:t xml:space="preserve">1.1 标的名称：</w:t>
      </w:r>
      <w:r>
        <w:rPr>
          <w:rFonts w:hint="eastAsia" w:ascii="Times New Roman" w:hAnsi="Times New Roman" w:cs="宋体"/>
          <w:sz w:val="28"/>
          <w:szCs w:val="28"/>
        </w:rPr>
        <w:t xml:space="preserve">“人工智能+政务服务”（一期）项目</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lang w:val="zh-CN" w:eastAsia="zh-TW"/>
        </w:rPr>
        <w:t xml:space="preserve">1.2 标的质量：</w:t>
      </w:r>
      <w:r>
        <w:rPr>
          <w:rFonts w:hint="eastAsia" w:ascii="Times New Roman" w:hAnsi="Times New Roman" w:eastAsia="宋体" w:cs="宋体"/>
          <w:sz w:val="28"/>
          <w:szCs w:val="28"/>
          <w:u w:val="single"/>
        </w:rPr>
        <w:t xml:space="preserve">详见采购需求</w:t>
      </w:r>
      <w:r/>
    </w:p>
    <w:p>
      <w:pPr>
        <w:ind w:firstLine="560"/>
        <w:jc w:val="left"/>
        <w:spacing w:line="520" w:lineRule="exact"/>
        <w:rPr>
          <w:rFonts w:ascii="Times New Roman" w:hAnsi="Times New Roman" w:cs="宋体"/>
          <w:sz w:val="28"/>
          <w:szCs w:val="28"/>
          <w:lang w:val="zh-CN" w:eastAsia="zh-TW"/>
        </w:rPr>
      </w:pPr>
      <w:r>
        <w:rPr>
          <w:rFonts w:hint="eastAsia" w:ascii="Times New Roman" w:hAnsi="Times New Roman" w:cs="宋体"/>
          <w:sz w:val="28"/>
          <w:szCs w:val="28"/>
          <w:lang w:val="zh-CN" w:eastAsia="zh-TW"/>
        </w:rPr>
        <w:t xml:space="preserve">1.3 标的数量（规模）：</w:t>
      </w:r>
      <w:r>
        <w:rPr>
          <w:rFonts w:hint="eastAsia" w:ascii="Times New Roman" w:hAnsi="Times New Roman" w:eastAsia="宋体" w:cs="宋体"/>
          <w:sz w:val="28"/>
          <w:szCs w:val="28"/>
          <w:u w:val="single"/>
        </w:rPr>
        <w:t xml:space="preserve">详见采购需求</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lang w:val="zh-CN" w:eastAsia="zh-TW"/>
        </w:rPr>
        <w:t xml:space="preserve">1.4 履行时间（期限）：</w:t>
      </w:r>
      <w:r>
        <w:rPr>
          <w:rFonts w:hint="eastAsia" w:ascii="Times New Roman" w:hAnsi="Times New Roman" w:eastAsia="宋体" w:cs="宋体"/>
          <w:sz w:val="28"/>
          <w:szCs w:val="28"/>
          <w:u w:val="single"/>
        </w:rPr>
        <w:t xml:space="preserve">详见采购需求</w:t>
      </w:r>
      <w:r/>
    </w:p>
    <w:p>
      <w:pPr>
        <w:ind w:firstLine="560"/>
        <w:jc w:val="left"/>
        <w:spacing w:line="520"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1.5 </w:t>
      </w:r>
      <w:r>
        <w:rPr>
          <w:rFonts w:hint="eastAsia" w:ascii="Times New Roman" w:hAnsi="Times New Roman" w:eastAsia="宋体" w:cs="宋体"/>
          <w:sz w:val="28"/>
          <w:szCs w:val="28"/>
        </w:rPr>
        <w:t xml:space="preserve">履行地点：</w:t>
      </w:r>
      <w:r>
        <w:rPr>
          <w:rFonts w:hint="eastAsia" w:ascii="Times New Roman" w:hAnsi="Times New Roman" w:eastAsia="宋体" w:cs="宋体"/>
          <w:sz w:val="28"/>
          <w:szCs w:val="28"/>
          <w:u w:val="single"/>
        </w:rPr>
        <w:t xml:space="preserve">甲方指定地点</w:t>
      </w:r>
      <w:r>
        <w:rPr>
          <w:rFonts w:hint="eastAsia" w:ascii="Times New Roman" w:hAnsi="Times New Roman" w:eastAsia="宋体" w:cs="宋体"/>
          <w:sz w:val="28"/>
          <w:szCs w:val="28"/>
        </w:rPr>
        <w:t xml:space="preserve">。</w:t>
      </w:r>
      <w:r/>
    </w:p>
    <w:p>
      <w:pPr>
        <w:ind w:firstLine="560"/>
        <w:jc w:val="left"/>
        <w:spacing w:line="520" w:lineRule="exact"/>
        <w:rPr>
          <w:rFonts w:ascii="Times New Roman" w:hAnsi="Times New Roman" w:eastAsia="宋体" w:cs="宋体"/>
          <w:sz w:val="28"/>
          <w:szCs w:val="28"/>
        </w:rPr>
      </w:pPr>
      <w:r>
        <w:rPr>
          <w:rFonts w:hint="eastAsia" w:ascii="Times New Roman" w:hAnsi="Times New Roman" w:eastAsia="Arial" w:cs="宋体"/>
          <w:sz w:val="28"/>
          <w:szCs w:val="28"/>
        </w:rPr>
        <w:t xml:space="preserve">1.6</w:t>
      </w:r>
      <w:r>
        <w:rPr>
          <w:rFonts w:hint="eastAsia" w:ascii="Times New Roman" w:hAnsi="Times New Roman" w:eastAsia="宋体" w:cs="宋体"/>
          <w:sz w:val="28"/>
          <w:szCs w:val="28"/>
        </w:rPr>
        <w:t xml:space="preserve">履行方式：</w:t>
      </w:r>
      <w:r>
        <w:rPr>
          <w:rFonts w:hint="eastAsia" w:ascii="Times New Roman" w:hAnsi="Times New Roman" w:eastAsia="宋体" w:cs="宋体"/>
          <w:sz w:val="28"/>
          <w:szCs w:val="28"/>
          <w:u w:val="single"/>
        </w:rPr>
        <w:t xml:space="preserve">按甲方指定方式</w:t>
      </w:r>
      <w:r>
        <w:rPr>
          <w:rFonts w:hint="eastAsia" w:ascii="Times New Roman" w:hAnsi="Times New Roman" w:eastAsia="宋体" w:cs="宋体"/>
          <w:sz w:val="28"/>
          <w:szCs w:val="28"/>
        </w:rPr>
        <w:t xml:space="preserve">。</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二、合同金额</w:t>
      </w:r>
      <w:r/>
    </w:p>
    <w:p>
      <w:pPr>
        <w:ind w:firstLine="560"/>
        <w:spacing w:line="520" w:lineRule="exact"/>
        <w:tabs>
          <w:tab w:val="left" w:pos="6321" w:leader="none"/>
        </w:tabs>
        <w:rPr>
          <w:rFonts w:ascii="Times New Roman" w:hAnsi="Times New Roman" w:eastAsia="Arial"/>
          <w:sz w:val="28"/>
          <w:szCs w:val="28"/>
          <w:lang w:val="zh-CN" w:eastAsia="zh-TW" w:bidi="zh-TW"/>
        </w:rPr>
      </w:pPr>
      <w:r>
        <w:rPr>
          <w:rFonts w:hint="eastAsia" w:ascii="Times New Roman" w:hAnsi="Times New Roman" w:cs="宋体"/>
          <w:sz w:val="28"/>
          <w:szCs w:val="28"/>
          <w:lang w:bidi="zh-TW"/>
        </w:rPr>
        <w:t xml:space="preserve">2.1本合同金额为（大写）：___________圆（_________元）人民币或其他币种。</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三、技术资料</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3.1乙方应按磋商文件规定的时间向甲方提供与合同标的有关的技术资料。</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四、知识产权</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firstLine="560"/>
        <w:jc w:val="left"/>
        <w:spacing w:line="520"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4.2项目建设过程中所产生成果的知识产权归甲方所有。乙方为履行本合同向甲方所交付工作成果（包括但不限于履行本合同过程中形成的技术资料文件等）的所有权与知识产权均归甲方单独占有。乙方不以任何形式主张权利，并应甲方要求，配合甲方完成权利登记等必要手续。</w:t>
      </w:r>
      <w:r/>
    </w:p>
    <w:p>
      <w:pPr>
        <w:ind w:firstLine="560"/>
        <w:jc w:val="left"/>
        <w:spacing w:line="520" w:lineRule="exact"/>
        <w:rPr>
          <w:rFonts w:ascii="Times New Roman" w:hAnsi="Times New Roman" w:eastAsia="Arial" w:cs="宋体"/>
          <w:sz w:val="28"/>
          <w:szCs w:val="28"/>
        </w:rPr>
      </w:pPr>
      <w:r>
        <w:rPr>
          <w:rFonts w:hint="eastAsia" w:ascii="Times New Roman" w:hAnsi="Times New Roman" w:eastAsia="宋体" w:cs="宋体"/>
          <w:sz w:val="28"/>
          <w:szCs w:val="28"/>
        </w:rPr>
        <w:t xml:space="preserve">4.3未经甲方同意，乙方不得擅自处分（包括但不限于使用、许可他人使用、转让、出租、出借、买卖、对外披露等）该服务工作成果。</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五、产权担保</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5.1 乙方保证所交付的合同标的的所有权完全属于乙方且无任何抵押、查封等产权瑕疵。</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六、履约保证金</w:t>
      </w:r>
      <w:r/>
    </w:p>
    <w:p>
      <w:pPr>
        <w:pStyle w:val="756"/>
        <w:ind w:firstLine="560"/>
        <w:spacing w:line="520" w:lineRule="exact"/>
        <w:rPr>
          <w:rFonts w:hint="default" w:ascii="Times New Roman" w:hAnsi="Times New Roman"/>
          <w:b/>
          <w:bCs/>
          <w:sz w:val="28"/>
          <w:szCs w:val="28"/>
        </w:rPr>
      </w:pPr>
      <w:r>
        <w:rPr>
          <w:rFonts w:ascii="Times New Roman" w:hAnsi="Times New Roman"/>
          <w:sz w:val="28"/>
          <w:szCs w:val="28"/>
        </w:rPr>
        <w:t xml:space="preserve">乙方交纳人民币（大写）圆整</w:t>
      </w:r>
      <w:r>
        <w:rPr>
          <w:rFonts w:ascii="Times New Roman" w:hAnsi="Times New Roman" w:eastAsia="新宋体"/>
          <w:sz w:val="28"/>
          <w:szCs w:val="28"/>
        </w:rPr>
        <w:t xml:space="preserve">（¥）</w:t>
      </w:r>
      <w:r>
        <w:rPr>
          <w:rFonts w:ascii="Times New Roman" w:hAnsi="Times New Roman"/>
          <w:sz w:val="28"/>
          <w:szCs w:val="28"/>
        </w:rPr>
        <w:t xml:space="preserve">作为本合同的履约保证金（</w:t>
      </w:r>
      <w:r>
        <w:rPr>
          <w:rFonts w:ascii="Times New Roman" w:hAnsi="Times New Roman" w:cs="宋体"/>
          <w:sz w:val="28"/>
          <w:szCs w:val="28"/>
        </w:rPr>
        <w:t xml:space="preserve">合同金额的</w:t>
      </w:r>
      <w:r>
        <w:rPr>
          <w:rFonts w:hint="default" w:ascii="Times New Roman" w:hAnsi="Times New Roman" w:cs="宋体"/>
          <w:sz w:val="28"/>
          <w:szCs w:val="28"/>
        </w:rPr>
        <w:t xml:space="preserve">10</w:t>
      </w:r>
      <w:r>
        <w:rPr>
          <w:rFonts w:ascii="Times New Roman" w:hAnsi="Times New Roman" w:cs="宋体"/>
          <w:sz w:val="28"/>
          <w:szCs w:val="28"/>
        </w:rPr>
        <w:t xml:space="preserve">%</w:t>
      </w:r>
      <w:r>
        <w:rPr>
          <w:rFonts w:ascii="Times New Roman" w:hAnsi="Times New Roman"/>
          <w:sz w:val="28"/>
          <w:szCs w:val="28"/>
        </w:rPr>
        <w:t xml:space="preserve">）；</w:t>
      </w:r>
      <w:r>
        <w:rPr>
          <w:rFonts w:ascii="Times New Roman" w:hAnsi="Times New Roman"/>
          <w:b/>
          <w:sz w:val="28"/>
          <w:szCs w:val="28"/>
        </w:rPr>
        <w:t xml:space="preserve">于合同履行完毕后同合同款一起无息退还</w:t>
      </w:r>
      <w:r>
        <w:rPr>
          <w:rFonts w:ascii="Times New Roman" w:hAnsi="Times New Roman"/>
          <w:sz w:val="28"/>
          <w:szCs w:val="28"/>
        </w:rPr>
        <w:t xml:space="preserve">。</w:t>
      </w:r>
      <w:r>
        <w:rPr>
          <w:rFonts w:ascii="Times New Roman" w:hAnsi="Times New Roman"/>
          <w:b/>
          <w:bCs/>
          <w:sz w:val="28"/>
          <w:szCs w:val="28"/>
        </w:rPr>
        <w:t xml:space="preserve">引用盐城信用办推行的第三方信用报告，AA及以上的供应商免交履约保证金， (需提供信用管理部门备案的第三方信用报告，且信用报告通过“信用盐城网”可查实)。</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6.2履约保证金的缴纳形式：</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6.2.2如以履约保函（保险）形式缴纳履约保证金，供应商可通过政府采购电子履约保函（保险）平台（www.jsdzbh.com）在线申请履约保函（保险）。</w:t>
      </w:r>
      <w:r/>
    </w:p>
    <w:p>
      <w:pPr>
        <w:pStyle w:val="770"/>
        <w:ind w:firstLine="560"/>
        <w:jc w:val="both"/>
        <w:spacing w:beforeAutospacing="0" w:afterAutospacing="0" w:line="520" w:lineRule="exact"/>
        <w:rPr>
          <w:rFonts w:ascii="Times New Roman" w:hAnsi="Times New Roman"/>
          <w:sz w:val="28"/>
          <w:szCs w:val="28"/>
        </w:rPr>
      </w:pPr>
      <w:r>
        <w:rPr>
          <w:rFonts w:hint="eastAsia" w:ascii="Times New Roman" w:hAnsi="Times New Roman"/>
          <w:sz w:val="28"/>
          <w:szCs w:val="28"/>
        </w:rPr>
        <w:t xml:space="preserve">6.3合同履行结束后，甲方应及时退还交纳的履约保证金。</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6.4履约保证金的退还：</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6.4.1方式：无息退还至投标人缴纳履约保证金的账户。如为保函，在到期时自行失效。</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6.4.2时间：验收合格后30日内。</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6.4.3条件：按合同要求全部履约完成并经采购人验收合格。</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6.4.4不予退还情形：</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除不可抗力情况外，投标人出现下列情形之一的，其履约保证金，招标人将视情节决定不予退还或部分不予退还。</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（1）中标人无正当理由拒绝签订合同的，或者在签订合同时向采购人提出附加条件或者更改合同实质性内容要求的；</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（2）中标人不履行与采购人订立的合同的；</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（3）中标人所供货物或服务不符合招标文件规定要求的；</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（4）中标人采取欺骗、弄虚作假方式投标的或与其他投标人串通投标的；</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（5）中标人将合同内容转包、违法分包的；</w:t>
      </w:r>
      <w:r/>
    </w:p>
    <w:p>
      <w:pPr>
        <w:ind w:firstLine="560"/>
        <w:spacing w:line="520" w:lineRule="exact"/>
        <w:rPr>
          <w:rFonts w:ascii="Times New Roman" w:hAnsi="Times New Roman" w:cs="宋体"/>
          <w:sz w:val="28"/>
          <w:szCs w:val="28"/>
        </w:rPr>
      </w:pPr>
      <w:r>
        <w:rPr>
          <w:rFonts w:hint="eastAsia" w:ascii="Times New Roman" w:hAnsi="Times New Roman" w:cs="宋体"/>
          <w:sz w:val="28"/>
          <w:szCs w:val="28"/>
        </w:rPr>
        <w:t xml:space="preserve">（6）中标人故意捏造事实或伪造证明材料，进行虚假恶意投诉或反映的。</w:t>
      </w:r>
      <w:r/>
    </w:p>
    <w:p>
      <w:pPr>
        <w:pStyle w:val="756"/>
        <w:ind w:firstLine="560"/>
        <w:spacing w:line="520" w:lineRule="exact"/>
        <w:rPr>
          <w:rFonts w:hint="default" w:ascii="Times New Roman" w:hAnsi="Times New Roman"/>
          <w:sz w:val="28"/>
          <w:szCs w:val="28"/>
        </w:rPr>
      </w:pPr>
      <w:r>
        <w:rPr>
          <w:rFonts w:ascii="Times New Roman" w:hAnsi="Times New Roman" w:cs="宋体"/>
          <w:sz w:val="28"/>
          <w:szCs w:val="28"/>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七、合同转包或分包</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7.1乙方不得将合同标的转包给他人履行。</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7.2乙方不得将合同标的分包给他人履行。</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7.3乙方如有转包或未经甲方同意的分包行为，甲方有权解除合同。</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八、合同款项支付</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8.1合同款项的支付方式及进度安排</w:t>
      </w:r>
      <w:r/>
    </w:p>
    <w:p>
      <w:pPr>
        <w:ind w:firstLine="560"/>
        <w:jc w:val="left"/>
        <w:spacing w:line="520"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（1）项目合同签订后，甲方在收到乙方发票并确认无误后，10个工作日内支付合同总价的30%作为预付款；</w:t>
      </w:r>
      <w:r/>
    </w:p>
    <w:p>
      <w:pPr>
        <w:ind w:firstLine="560"/>
        <w:jc w:val="left"/>
        <w:spacing w:line="520"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（2）项目初步验收后，甲方在收到乙方发票并确认无误后，10个工作日内，支付合同总价的20%；项目终验后，甲方在收到乙方发票并确认无误后，10个工作日内支付合同总价的20%；</w:t>
      </w:r>
      <w:r/>
    </w:p>
    <w:p>
      <w:pPr>
        <w:ind w:firstLine="561"/>
        <w:spacing w:line="520" w:lineRule="exact"/>
        <w:rPr>
          <w:rFonts w:ascii="Times New Roman" w:hAnsi="Times New Roman" w:eastAsia="宋体" w:cs="宋体"/>
          <w:sz w:val="28"/>
          <w:szCs w:val="28"/>
        </w:rPr>
      </w:pPr>
      <w:r/>
      <w:bookmarkStart w:id="187" w:name="OLE_LINK31"/>
      <w:r/>
      <w:bookmarkStart w:id="188" w:name="OLE_LINK30"/>
      <w:r>
        <w:rPr>
          <w:rFonts w:hint="eastAsia" w:ascii="Times New Roman" w:hAnsi="Times New Roman" w:eastAsia="宋体" w:cs="宋体"/>
          <w:sz w:val="28"/>
          <w:szCs w:val="28"/>
        </w:rPr>
        <w:t xml:space="preserve">（3）项目转入运维期后，甲方按年度对乙方运维服务质量进行考核。剩余30%根据年度考核结果分3次结算，每年支付不超过合同总价的10%。</w:t>
      </w:r>
      <w:bookmarkEnd w:id="187"/>
      <w:r/>
      <w:bookmarkEnd w:id="188"/>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九、税费</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9.1本合同执行中相关的一切税费均由乙方负担。</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十、项目验收</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lang w:bidi="zh-TW"/>
        </w:rPr>
        <w:t xml:space="preserve">10.1</w:t>
      </w:r>
      <w:r>
        <w:rPr>
          <w:rFonts w:hint="eastAsia" w:ascii="Times New Roman" w:hAnsi="Times New Roman" w:cs="宋体"/>
          <w:sz w:val="28"/>
          <w:szCs w:val="28"/>
        </w:rPr>
        <w:t xml:space="preserve">甲方依法组织履约验收工作。</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10.3对于实际使用人和甲方分离的项目，甲方邀请实际使用人参与验收。</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10.4如有必要，甲方邀请参加本项目的其他供应商或第三方专业机构及专家参与验收，相关意见将作为验收书的参考资料。</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70"/>
        <w:ind w:firstLine="560"/>
        <w:jc w:val="both"/>
        <w:spacing w:beforeAutospacing="0" w:afterAutospacing="0" w:line="52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十一、运维服务考核</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11.1运维考核要求，乙方按合同约定积极配合甲方履约，保障好人工智能+政务服务相关应用运行。由甲方对乙方运维服务情况进行年度考核、评审。乙方应提供考核、评审所需各项数据。相关细则如下：</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①平台系统可用率。此项指标按年进行考核，统计单位小时。平台系统可用率=（系统时间实际运行实际时间/应支撑时间）*100%。指标数值要求≥99.5%。每低0.5个百分点，扣除1000元（上不封顶）。</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②系统发生故障后，由乙方负责出具故障情况说明报告，确认故障发生</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时间、时长及故障原因。未及时响应并出具报告的，扣除200元/次。</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③保密要求。乙方需要签订相关保密信息，负责对运维服务中接触到的信息进行保密。若发生泄密事件，一经查实，由乙方负相应责任及后果，并扣除5000元/次。</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④发生以下事项之一的，甲方有权取消合同并中止向乙方支付服务款，并向乙方索赔：</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1）信息安全：违反安全保密规定，导致敏感数据泄露的，并发生特别严重后果的；</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2）网络安全：违反安全规定，造成重大故障的；</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3）服务质量：系统运维不到位，导致相关工作被其他单位通报批评的；</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4）其他事项：领导交办的任务不能及时完成又不主动提前进行沟通协调，多次导致工作延误的；</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5）服务情况同时按月接受量化考核，并根据量化考核结果支付费用，和前述考核扣除款项叠加。每月甲方主动进行评价考核，并盖章寄送相应考核表，乙方如有异议，需于收到后5个工作日内（以邮戳为准）书面向甲方提出异议申请；如无异议收到后5个工作日内（以邮戳为准）盖章寄回。</w:t>
      </w:r>
      <w:r/>
    </w:p>
    <w:p>
      <w:pPr>
        <w:ind w:firstLine="560"/>
        <w:jc w:val="left"/>
        <w:spacing w:line="520" w:lineRule="exact"/>
        <w:rPr>
          <w:rFonts w:ascii="Times New Roman" w:hAnsi="Times New Roman" w:cs="宋体"/>
          <w:sz w:val="28"/>
          <w:szCs w:val="28"/>
        </w:rPr>
      </w:pPr>
      <w:r>
        <w:rPr>
          <w:rFonts w:hint="eastAsia" w:ascii="Times New Roman" w:hAnsi="Times New Roman" w:cs="宋体"/>
          <w:sz w:val="28"/>
          <w:szCs w:val="28"/>
        </w:rPr>
        <w:t xml:space="preserve">11.2 考核评分办法如下：</w:t>
      </w:r>
      <w:r/>
    </w:p>
    <w:tbl>
      <w:tblPr>
        <w:tblStyle w:val="773"/>
        <w:tblW w:w="9613" w:type="dxa"/>
        <w:tblInd w:w="-4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900"/>
        <w:gridCol w:w="4788"/>
        <w:gridCol w:w="1225"/>
        <w:gridCol w:w="1975"/>
      </w:tblGrid>
      <w:tr>
        <w:trPr/>
        <w:tc>
          <w:tcPr>
            <w:tcW w:w="7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序号</w:t>
            </w:r>
            <w:r/>
          </w:p>
        </w:tc>
        <w:tc>
          <w:tcPr>
            <w:tcW w:w="900"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类别</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评分办法</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扣减分数</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评价依据</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巡检</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1.未及时进行相关巡检项目的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合同、巡检记录及故障发生后的追溯</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2.巡检后未及时提供相关记录的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巡检记录</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3.在乙方巡检后一定时间内出现巡检应发现的故障隐患而未发现，导致故障的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甲方认定</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24小时响应</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4.拨打运维人员电话号码后，工程师未在15分钟内回复用户的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相关通话记录</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5.甲方将故障现象和资料传达给相关运维工程师后，乙方2小时内未能回复</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资料传达记录</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更新和部署</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6.进行较大影响的工作实施前未提供详细实施方案的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系统登录记录和</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相关反馈</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7.未经甲方同意擅自停用、启动相关服</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务的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相关系统日志和</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用户反馈</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漏洞修复和故障处理</w:t>
            </w:r>
            <w:r/>
          </w:p>
        </w:tc>
        <w:tc>
          <w:tcPr>
            <w:tcW w:w="4788" w:type="dxa"/>
            <w:vAlign w:val="center"/>
            <w:textDirection w:val="lrTb"/>
            <w:noWrap w:val="false"/>
          </w:tcPr>
          <w:p>
            <w:pP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8.工作时间内（5*8）乙方运维工程师15分钟内无法联系又不提前报备的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相关通话记录</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9.在相关漏洞预警后，不能及时扫测评估的后被发现的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双方沟通记录</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10.相关漏洞故障发现后，不能及时采取措</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施修复的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双方沟通记录</w:t>
            </w:r>
            <w:r/>
          </w:p>
        </w:tc>
      </w:tr>
      <w:tr>
        <w:trPr>
          <w:trHeight w:val="998"/>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5</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重大任务和领</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导交办任务</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11.未在规定时间内完成指派工作任务</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甲方的限定时</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间</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12.相关工作任务被通报批评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8分/次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包括但不限于工</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作系统内部的通</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报、上级部门和领导口头或签发</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的批示通报等</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6</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沟通协调</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13.就同一问题与乙方沟通3次以上不能明白又不主动更换沟通对象的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14.与其他和甲方进行信息化项目合作</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单位进行协同合作时，明显推诿导致故障</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修复、工作任务推迟的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15.因服务态度不好导致被甲方系统相</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关用户和合作单位投诉查实的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7</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按需保障</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16.重大勤务保障中无故不出席的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事前通知、双方</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沟通记录</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17.甲方组织的相关正式或非正式会</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议、讨论、现场支撑、临时性值班，要求</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出席的却迟到或不出席的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8</w:t>
            </w:r>
            <w:r/>
          </w:p>
        </w:tc>
        <w:tc>
          <w:tcPr>
            <w:tcW w:w="900"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安全</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规范</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18.违反甲方安全规定和要求的，包括</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但不限于私自分配IP地址、接通内外网、</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引入病毒木马、接入应用等</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9</w:t>
            </w:r>
            <w:r/>
          </w:p>
        </w:tc>
        <w:tc>
          <w:tcPr>
            <w:tcW w:w="900"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否决项</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19.信息安全：违反安全保密规定，导致</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敏感数据泄露的。发生后果特别严重的安</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全保密事件，甲方有权取消合同并中止</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支付后续服务款，并向乙方索赔</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20.网络安全：违反安全规定，造成重大</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故障的，甲方有权终止合同。</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21.服务质量：系统运维不到位，导致相</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关工作被其他单位通报批评的，甲方有</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权终止合同。</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22.其他事项：领导交办的任务不能及时</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完成又不主动提前进行沟通协调，多次导</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致工作延误的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30分/次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restart"/>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10</w:t>
            </w:r>
            <w:r/>
          </w:p>
        </w:tc>
        <w:tc>
          <w:tcPr>
            <w:tcW w:w="900" w:type="dxa"/>
            <w:vAlign w:val="center"/>
            <w:vMerge w:val="restart"/>
            <w:textDirection w:val="lrTb"/>
            <w:noWrap w:val="false"/>
          </w:tcPr>
          <w:p>
            <w:pPr>
              <w:jc w:val="left"/>
              <w:spacing w:line="520" w:lineRule="exact"/>
              <w:widowControl/>
              <w:tabs>
                <w:tab w:val="left" w:pos="380" w:leader="none"/>
              </w:tabs>
              <w:rPr>
                <w:rFonts w:ascii="宋体" w:hAnsi="宋体" w:cs="宋体"/>
                <w:color w:val="000000"/>
                <w:sz w:val="24"/>
                <w:szCs w:val="20"/>
              </w:rPr>
            </w:pPr>
            <w:r>
              <w:rPr>
                <w:rFonts w:hint="eastAsia" w:ascii="宋体" w:hAnsi="宋体" w:cs="宋体"/>
                <w:color w:val="000000"/>
                <w:sz w:val="24"/>
                <w:szCs w:val="20"/>
              </w:rPr>
              <w:t xml:space="preserve">加分项</w:t>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23.在系统对接、故障处理过程中，特别</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是涉及到其他单位合作的，主动增派力量，提前谋划的及时完成任务、解决故障</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1-4分/次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根据乙方提交</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的书面报告由甲方认定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24.领导要求完成的系统对接、升级、支</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撑等任务，最终提前完成的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甲方直接认定</w:t>
            </w:r>
            <w:r/>
          </w:p>
        </w:tc>
      </w:tr>
      <w:tr>
        <w:trPr/>
        <w:tc>
          <w:tcPr>
            <w:tcW w:w="725"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900" w:type="dxa"/>
            <w:vAlign w:val="center"/>
            <w:vMerge w:val="continue"/>
            <w:textDirection w:val="lrTb"/>
            <w:noWrap w:val="false"/>
          </w:tcPr>
          <w:p>
            <w:pPr>
              <w:jc w:val="center"/>
              <w:spacing w:line="520" w:lineRule="exact"/>
              <w:widowControl/>
              <w:rPr>
                <w:rFonts w:ascii="宋体" w:hAnsi="宋体" w:cs="宋体"/>
                <w:color w:val="000000"/>
                <w:sz w:val="24"/>
                <w:szCs w:val="20"/>
              </w:rPr>
            </w:pPr>
            <w:r>
              <w:rPr>
                <w:rFonts w:ascii="宋体" w:hAnsi="宋体" w:cs="宋体"/>
                <w:color w:val="000000"/>
                <w:sz w:val="24"/>
                <w:szCs w:val="20"/>
              </w:rPr>
            </w:r>
            <w:r/>
          </w:p>
        </w:tc>
        <w:tc>
          <w:tcPr>
            <w:tcW w:w="4788"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25.对非因系统设计、运维等可能出现的</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故障、漏洞进行提前预警并给出详细建议</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计划的</w:t>
            </w:r>
            <w:r/>
          </w:p>
        </w:tc>
        <w:tc>
          <w:tcPr>
            <w:tcW w:w="122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2-4分/次</w:t>
            </w:r>
            <w:r/>
          </w:p>
        </w:tc>
        <w:tc>
          <w:tcPr>
            <w:tcW w:w="1975" w:type="dxa"/>
            <w:vAlign w:val="center"/>
            <w:textDirection w:val="lrTb"/>
            <w:noWrap w:val="false"/>
          </w:tcPr>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根据乙方提交</w:t>
            </w:r>
            <w:r/>
          </w:p>
          <w:p>
            <w:pPr>
              <w:jc w:val="center"/>
              <w:spacing w:line="520" w:lineRule="exact"/>
              <w:widowControl/>
              <w:rPr>
                <w:rFonts w:ascii="宋体" w:hAnsi="宋体" w:cs="宋体"/>
                <w:color w:val="000000"/>
                <w:sz w:val="24"/>
                <w:szCs w:val="20"/>
              </w:rPr>
            </w:pPr>
            <w:r>
              <w:rPr>
                <w:rFonts w:hint="eastAsia" w:ascii="宋体" w:hAnsi="宋体" w:cs="宋体"/>
                <w:color w:val="000000"/>
                <w:sz w:val="24"/>
                <w:szCs w:val="20"/>
              </w:rPr>
              <w:t xml:space="preserve">的书面报告由甲方认定</w:t>
            </w:r>
            <w:r/>
          </w:p>
        </w:tc>
      </w:tr>
    </w:tbl>
    <w:p>
      <w:pPr>
        <w:pStyle w:val="770"/>
        <w:ind w:firstLine="560"/>
        <w:jc w:val="both"/>
        <w:spacing w:beforeAutospacing="0" w:afterAutospacing="0" w:line="56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十二、违约责任</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12.1甲方无正当理由拒绝接受乙方提供的合同标的的，甲方向乙方偿付拒绝接受合同价款总值百分之五的违约金。</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12.2 甲方无故逾期验收和办理合同款项支付手续的，甲方应按逾期付款总额每日万分之五向乙方支付违约金。</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12.3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退还甲方已支付的全部款项并向甲方支付合同价款总额5%的违约金，如造成甲方损失超过违约金的，超出部分由乙方继续承担赔偿责任。</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12.4 乙方交付合同标的的标准不符合合同规定及磋商文件规定标准的，甲方有权拒绝接受合同标的，并可单方面解除合同。</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12.5 如遇到以下事项（包括不限于安全事故、运维工作保障不到位、承诺事项未履行到位、系统故障未及时处理等），相关整改工作以甲方书面通知一次为限，超时未提出可行整改建议或未完成整改的，甲方有权单方面终止合同并追回已付款项。</w:t>
      </w:r>
      <w:r/>
    </w:p>
    <w:p>
      <w:pPr>
        <w:pStyle w:val="770"/>
        <w:ind w:firstLine="560"/>
        <w:jc w:val="both"/>
        <w:spacing w:beforeAutospacing="0" w:afterAutospacing="0" w:line="56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十三、不可抗力事件处理</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lang w:bidi="zh-TW"/>
        </w:rPr>
        <w:t xml:space="preserve">1</w:t>
      </w:r>
      <w:r>
        <w:rPr>
          <w:rFonts w:hint="eastAsia" w:ascii="Times New Roman" w:hAnsi="Times New Roman" w:cs="宋体"/>
          <w:sz w:val="28"/>
          <w:szCs w:val="28"/>
        </w:rPr>
        <w:t xml:space="preserve">3.1 在合同有效期内，任何一方因不可抗力事件导致不能履行合同，则合同履行期可延长，其延长期与不可抗力影响 期相同。</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13.2 不可抗力事件发生后，应立即通知对方，并寄送有关权威机构出具的证明。</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13.3 不可抗力事件延续120天以上，双方应通过友好协商，确定是否继续履行合同。</w:t>
      </w:r>
      <w:r/>
    </w:p>
    <w:p>
      <w:pPr>
        <w:pStyle w:val="770"/>
        <w:ind w:firstLine="560"/>
        <w:jc w:val="both"/>
        <w:spacing w:beforeAutospacing="0" w:afterAutospacing="0" w:line="56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十四、解决争议的方法</w:t>
      </w:r>
      <w:r/>
    </w:p>
    <w:p>
      <w:pPr>
        <w:ind w:firstLine="560"/>
        <w:jc w:val="left"/>
        <w:spacing w:line="560" w:lineRule="exact"/>
        <w:rPr>
          <w:rFonts w:ascii="Times New Roman" w:hAnsi="Times New Roman" w:cs="宋体"/>
          <w:sz w:val="28"/>
          <w:szCs w:val="28"/>
        </w:rPr>
      </w:pPr>
      <w:r>
        <w:rPr>
          <w:rFonts w:hint="eastAsia" w:ascii="Times New Roman" w:hAnsi="Times New Roman" w:cs="宋体"/>
          <w:sz w:val="28"/>
          <w:szCs w:val="28"/>
        </w:rPr>
        <w:t xml:space="preserve">14.1双方在签订、履行合同中所发生的一切争议，应通过友好协商解决。如协商不成，由甲方住所地人民法院管辖。</w:t>
      </w:r>
      <w:r/>
    </w:p>
    <w:p>
      <w:pPr>
        <w:pStyle w:val="770"/>
        <w:ind w:firstLine="560"/>
        <w:jc w:val="both"/>
        <w:spacing w:beforeAutospacing="0" w:afterAutospacing="0" w:line="560" w:lineRule="exact"/>
        <w:rPr>
          <w:rFonts w:ascii="Times New Roman" w:hAnsi="Times New Roman" w:eastAsia="方正黑体_GBK" w:cs="宋体"/>
          <w:sz w:val="28"/>
          <w:szCs w:val="28"/>
        </w:rPr>
      </w:pPr>
      <w:r>
        <w:rPr>
          <w:rFonts w:hint="eastAsia" w:ascii="Times New Roman" w:hAnsi="Times New Roman" w:eastAsia="方正黑体_GBK" w:cs="宋体"/>
          <w:sz w:val="28"/>
          <w:szCs w:val="28"/>
        </w:rPr>
        <w:t xml:space="preserve">十五、合同生效及其它</w:t>
      </w:r>
      <w:r/>
    </w:p>
    <w:p>
      <w:pPr>
        <w:ind w:firstLine="560"/>
        <w:jc w:val="left"/>
        <w:spacing w:line="560" w:lineRule="exact"/>
        <w:rPr>
          <w:rFonts w:ascii="Times New Roman" w:hAnsi="Times New Roman" w:cs="宋体"/>
          <w:sz w:val="28"/>
          <w:szCs w:val="28"/>
          <w:lang w:bidi="zh-TW"/>
        </w:rPr>
      </w:pPr>
      <w:r>
        <w:rPr>
          <w:rFonts w:hint="eastAsia" w:ascii="Times New Roman" w:hAnsi="Times New Roman" w:cs="宋体"/>
          <w:sz w:val="28"/>
          <w:szCs w:val="28"/>
          <w:lang w:bidi="zh-TW"/>
        </w:rPr>
        <w:t xml:space="preserve">15.1 合同经双方法定代表人或授权委托代表人签字并加盖单位公章后生效。</w:t>
      </w:r>
      <w:r/>
    </w:p>
    <w:p>
      <w:pPr>
        <w:ind w:firstLine="560"/>
        <w:jc w:val="left"/>
        <w:spacing w:line="560" w:lineRule="exact"/>
        <w:rPr>
          <w:rFonts w:ascii="Times New Roman" w:hAnsi="Times New Roman" w:cs="宋体"/>
          <w:sz w:val="28"/>
          <w:szCs w:val="28"/>
          <w:lang w:bidi="zh-TW"/>
        </w:rPr>
      </w:pPr>
      <w:r>
        <w:rPr>
          <w:rFonts w:hint="eastAsia" w:ascii="Times New Roman" w:hAnsi="Times New Roman" w:cs="宋体"/>
          <w:sz w:val="28"/>
          <w:szCs w:val="28"/>
          <w:lang w:bidi="zh-TW"/>
        </w:rPr>
        <w:t xml:space="preserve">15.2本合同未尽事宜，遵照《</w:t>
      </w:r>
      <w:bookmarkStart w:id="189" w:name="OLE_LINK47"/>
      <w:r/>
      <w:bookmarkStart w:id="190" w:name="OLE_LINK48"/>
      <w:r>
        <w:rPr>
          <w:rFonts w:hint="eastAsia" w:ascii="Times New Roman" w:hAnsi="Times New Roman" w:cs="宋体"/>
          <w:sz w:val="28"/>
          <w:szCs w:val="28"/>
          <w:lang w:bidi="zh-TW"/>
        </w:rPr>
        <w:t xml:space="preserve">中华人民共和国</w:t>
      </w:r>
      <w:bookmarkEnd w:id="189"/>
      <w:r/>
      <w:bookmarkEnd w:id="190"/>
      <w:r>
        <w:rPr>
          <w:rFonts w:hint="eastAsia" w:ascii="Times New Roman" w:hAnsi="Times New Roman" w:cs="宋体"/>
          <w:sz w:val="28"/>
          <w:szCs w:val="28"/>
          <w:lang w:bidi="zh-TW"/>
        </w:rPr>
        <w:t xml:space="preserve">民法典》、《中华人民共和国政府采购法》有关条文执行。</w:t>
      </w:r>
      <w:r/>
    </w:p>
    <w:p>
      <w:pPr>
        <w:ind w:firstLine="560"/>
        <w:jc w:val="left"/>
        <w:spacing w:line="560" w:lineRule="exact"/>
        <w:rPr>
          <w:rFonts w:ascii="Times New Roman" w:hAnsi="Times New Roman" w:cs="宋体"/>
          <w:sz w:val="28"/>
          <w:szCs w:val="28"/>
          <w:lang w:bidi="zh-TW"/>
        </w:rPr>
      </w:pPr>
      <w:r>
        <w:rPr>
          <w:rFonts w:hint="eastAsia" w:ascii="Times New Roman" w:hAnsi="Times New Roman" w:cs="宋体"/>
          <w:sz w:val="28"/>
          <w:szCs w:val="28"/>
          <w:lang w:bidi="zh-TW"/>
        </w:rPr>
        <w:t xml:space="preserve">15.3 本合同正本一式肆份，具有同等法律效力，甲方、乙方各执贰份。</w:t>
      </w:r>
      <w:r/>
    </w:p>
    <w:p>
      <w:pPr>
        <w:jc w:val="left"/>
        <w:spacing w:line="560" w:lineRule="exact"/>
        <w:tabs>
          <w:tab w:val="left" w:pos="4410" w:leader="none"/>
        </w:tabs>
        <w:rPr>
          <w:rFonts w:ascii="Times New Roman" w:hAnsi="Times New Roman" w:eastAsia="Arial"/>
          <w:sz w:val="28"/>
          <w:szCs w:val="28"/>
          <w:lang w:bidi="zh-TW"/>
        </w:rPr>
      </w:pPr>
      <w:r>
        <w:rPr>
          <w:rFonts w:hint="eastAsia" w:ascii="Times New Roman" w:hAnsi="Times New Roman" w:cs="宋体"/>
          <w:sz w:val="28"/>
          <w:szCs w:val="28"/>
          <w:lang w:bidi="zh-TW"/>
        </w:rPr>
        <w:t xml:space="preserve">甲方：</w:t>
      </w:r>
      <w:r>
        <w:rPr>
          <w:rFonts w:hint="eastAsia" w:ascii="Times New Roman" w:hAnsi="Times New Roman" w:cs="宋体"/>
          <w:sz w:val="28"/>
          <w:szCs w:val="28"/>
          <w:lang w:bidi="zh-TW"/>
        </w:rPr>
        <w:tab/>
      </w:r>
      <w:r>
        <w:rPr>
          <w:rFonts w:hint="eastAsia" w:ascii="Times New Roman" w:hAnsi="Times New Roman" w:cs="宋体"/>
          <w:sz w:val="28"/>
          <w:szCs w:val="28"/>
          <w:lang w:bidi="zh-TW"/>
        </w:rPr>
        <w:t xml:space="preserve">乙方：</w:t>
      </w:r>
      <w:r/>
    </w:p>
    <w:p>
      <w:pPr>
        <w:jc w:val="left"/>
        <w:spacing w:line="560" w:lineRule="exact"/>
        <w:tabs>
          <w:tab w:val="left" w:pos="4410" w:leader="none"/>
        </w:tabs>
        <w:rPr>
          <w:rFonts w:ascii="Times New Roman" w:hAnsi="Times New Roman" w:eastAsia="Arial"/>
          <w:sz w:val="28"/>
          <w:szCs w:val="28"/>
          <w:lang w:bidi="zh-TW"/>
        </w:rPr>
      </w:pPr>
      <w:r>
        <w:rPr>
          <w:rFonts w:hint="eastAsia" w:ascii="Times New Roman" w:hAnsi="Times New Roman" w:cs="宋体"/>
          <w:sz w:val="28"/>
          <w:szCs w:val="28"/>
          <w:lang w:bidi="zh-TW"/>
        </w:rPr>
        <w:t xml:space="preserve">地址：</w:t>
      </w:r>
      <w:r>
        <w:rPr>
          <w:rFonts w:hint="eastAsia" w:ascii="Times New Roman" w:hAnsi="Times New Roman" w:cs="宋体"/>
          <w:sz w:val="28"/>
          <w:szCs w:val="28"/>
          <w:lang w:bidi="zh-TW"/>
        </w:rPr>
        <w:tab/>
      </w:r>
      <w:r>
        <w:rPr>
          <w:rFonts w:hint="eastAsia" w:ascii="Times New Roman" w:hAnsi="Times New Roman" w:cs="宋体"/>
          <w:sz w:val="28"/>
          <w:szCs w:val="28"/>
          <w:lang w:bidi="zh-TW"/>
        </w:rPr>
        <w:t xml:space="preserve">地址：</w:t>
      </w:r>
      <w:r/>
    </w:p>
    <w:p>
      <w:pPr>
        <w:jc w:val="left"/>
        <w:spacing w:line="560" w:lineRule="exact"/>
        <w:tabs>
          <w:tab w:val="left" w:pos="4410" w:leader="none"/>
        </w:tabs>
        <w:rPr>
          <w:rFonts w:ascii="Times New Roman" w:hAnsi="Times New Roman" w:eastAsia="Arial"/>
          <w:sz w:val="28"/>
          <w:szCs w:val="28"/>
          <w:lang w:bidi="zh-TW"/>
        </w:rPr>
      </w:pPr>
      <w:r>
        <w:rPr>
          <w:rFonts w:hint="eastAsia" w:ascii="Times New Roman" w:hAnsi="Times New Roman" w:eastAsia="Arial"/>
          <w:sz w:val="28"/>
          <w:szCs w:val="28"/>
          <w:lang w:bidi="zh-TW"/>
        </w:rPr>
        <w:t xml:space="preserve">法定代表人或授权代表：</w:t>
      </w:r>
      <w:r>
        <w:rPr>
          <w:rFonts w:hint="eastAsia" w:ascii="Times New Roman" w:hAnsi="Times New Roman"/>
          <w:sz w:val="28"/>
          <w:szCs w:val="28"/>
          <w:lang w:bidi="zh-TW"/>
        </w:rPr>
        <w:tab/>
      </w:r>
      <w:r>
        <w:rPr>
          <w:rFonts w:hint="eastAsia" w:ascii="Times New Roman" w:hAnsi="Times New Roman" w:eastAsia="Arial"/>
          <w:sz w:val="28"/>
          <w:szCs w:val="28"/>
          <w:lang w:bidi="zh-TW"/>
        </w:rPr>
        <w:t xml:space="preserve">法定代表人或授权代表：</w:t>
      </w:r>
      <w:r/>
    </w:p>
    <w:p>
      <w:pPr>
        <w:jc w:val="left"/>
        <w:spacing w:line="560" w:lineRule="exact"/>
        <w:tabs>
          <w:tab w:val="left" w:pos="4410" w:leader="none"/>
        </w:tabs>
        <w:rPr>
          <w:rFonts w:ascii="Times New Roman" w:hAnsi="Times New Roman" w:eastAsia="Arial"/>
          <w:sz w:val="28"/>
          <w:szCs w:val="28"/>
          <w:lang w:bidi="zh-TW"/>
        </w:rPr>
      </w:pPr>
      <w:r>
        <w:rPr>
          <w:rFonts w:ascii="Times New Roman" w:hAnsi="Times New Roman" w:eastAsia="Arial"/>
          <w:sz w:val="28"/>
          <w:szCs w:val="28"/>
          <w:lang w:bidi="zh-TW"/>
        </w:rPr>
      </w:r>
      <w:r/>
    </w:p>
    <w:p>
      <w:pPr>
        <w:jc w:val="left"/>
        <w:spacing w:line="560" w:lineRule="exact"/>
        <w:tabs>
          <w:tab w:val="left" w:pos="4410" w:leader="none"/>
        </w:tabs>
        <w:rPr>
          <w:rFonts w:ascii="Times New Roman" w:hAnsi="Times New Roman" w:eastAsia="Arial"/>
          <w:sz w:val="28"/>
          <w:szCs w:val="28"/>
          <w:lang w:bidi="zh-TW"/>
        </w:rPr>
      </w:pPr>
      <w:r>
        <w:rPr>
          <w:rFonts w:ascii="Times New Roman" w:hAnsi="Times New Roman" w:eastAsia="Arial"/>
          <w:sz w:val="28"/>
          <w:szCs w:val="28"/>
          <w:lang w:bidi="zh-TW"/>
        </w:rPr>
      </w:r>
      <w:r/>
    </w:p>
    <w:p>
      <w:pPr>
        <w:jc w:val="left"/>
        <w:spacing w:line="560" w:lineRule="exact"/>
        <w:tabs>
          <w:tab w:val="left" w:pos="4410" w:leader="none"/>
        </w:tabs>
        <w:rPr>
          <w:rFonts w:ascii="Times New Roman" w:hAnsi="Times New Roman" w:eastAsia="Arial"/>
          <w:sz w:val="28"/>
          <w:szCs w:val="28"/>
          <w:lang w:bidi="zh-TW"/>
        </w:rPr>
      </w:pPr>
      <w:r>
        <w:rPr>
          <w:rFonts w:hint="eastAsia" w:ascii="Times New Roman" w:hAnsi="Times New Roman" w:eastAsia="Arial"/>
          <w:sz w:val="28"/>
          <w:szCs w:val="28"/>
          <w:lang w:bidi="zh-TW"/>
        </w:rPr>
        <w:t xml:space="preserve">联系电话：</w:t>
      </w:r>
      <w:r>
        <w:rPr>
          <w:rFonts w:hint="eastAsia" w:ascii="Times New Roman" w:hAnsi="Times New Roman"/>
          <w:sz w:val="28"/>
          <w:szCs w:val="28"/>
          <w:lang w:bidi="zh-TW"/>
        </w:rPr>
        <w:tab/>
      </w:r>
      <w:r>
        <w:rPr>
          <w:rFonts w:hint="eastAsia" w:ascii="Times New Roman" w:hAnsi="Times New Roman" w:eastAsia="Arial"/>
          <w:sz w:val="28"/>
          <w:szCs w:val="28"/>
          <w:lang w:bidi="zh-TW"/>
        </w:rPr>
        <w:t xml:space="preserve">联系电话：</w:t>
      </w:r>
      <w:r/>
    </w:p>
    <w:p>
      <w:pPr>
        <w:jc w:val="left"/>
        <w:spacing w:line="560" w:lineRule="exact"/>
        <w:tabs>
          <w:tab w:val="left" w:pos="4410" w:leader="none"/>
        </w:tabs>
        <w:rPr>
          <w:rFonts w:ascii="Times New Roman" w:hAnsi="Times New Roman"/>
          <w:sz w:val="28"/>
          <w:szCs w:val="28"/>
          <w:lang w:bidi="zh-TW"/>
        </w:rPr>
      </w:pPr>
      <w:r>
        <w:rPr>
          <w:rFonts w:hint="eastAsia" w:ascii="Times New Roman" w:hAnsi="Times New Roman"/>
          <w:sz w:val="28"/>
          <w:szCs w:val="28"/>
          <w:lang w:bidi="zh-TW"/>
        </w:rPr>
        <w:tab/>
      </w:r>
      <w:r/>
    </w:p>
    <w:p>
      <w:pPr>
        <w:jc w:val="left"/>
        <w:spacing w:line="560" w:lineRule="exact"/>
        <w:tabs>
          <w:tab w:val="left" w:pos="4410" w:leader="none"/>
        </w:tabs>
        <w:rPr>
          <w:rFonts w:ascii="Times New Roman" w:hAnsi="Times New Roman"/>
          <w:sz w:val="28"/>
          <w:szCs w:val="28"/>
          <w:lang w:bidi="zh-TW"/>
        </w:rPr>
      </w:pPr>
      <w:r>
        <w:rPr>
          <w:rFonts w:ascii="Times New Roman" w:hAnsi="Times New Roman"/>
          <w:sz w:val="28"/>
          <w:szCs w:val="28"/>
          <w:lang w:bidi="zh-TW"/>
        </w:rPr>
      </w:r>
      <w:r/>
    </w:p>
    <w:p>
      <w:pPr>
        <w:ind w:firstLine="5320"/>
        <w:jc w:val="left"/>
        <w:spacing w:line="560" w:lineRule="exact"/>
        <w:tabs>
          <w:tab w:val="left" w:pos="4410" w:leader="none"/>
        </w:tabs>
        <w:rPr>
          <w:rFonts w:ascii="Times New Roman" w:hAnsi="Times New Roman" w:eastAsia="Arial"/>
          <w:sz w:val="28"/>
          <w:szCs w:val="28"/>
          <w:lang w:bidi="zh-TW"/>
        </w:rPr>
      </w:pPr>
      <w:r>
        <w:rPr>
          <w:rFonts w:hint="eastAsia" w:ascii="Times New Roman" w:hAnsi="Times New Roman" w:eastAsia="Arial"/>
          <w:sz w:val="28"/>
          <w:szCs w:val="28"/>
          <w:lang w:bidi="zh-TW"/>
        </w:rPr>
        <w:t xml:space="preserve">签订日期：年月日</w:t>
      </w:r>
      <w:r/>
    </w:p>
    <w:p>
      <w:pPr>
        <w:spacing w:line="508" w:lineRule="exact"/>
        <w:rPr>
          <w:rFonts w:ascii="Times New Roman" w:hAnsi="Times New Roman"/>
          <w:sz w:val="28"/>
          <w:szCs w:val="28"/>
        </w:rPr>
      </w:pPr>
      <w:r>
        <w:rPr>
          <w:rFonts w:ascii="Times New Roman" w:hAnsi="Times New Roman"/>
          <w:sz w:val="28"/>
          <w:szCs w:val="28"/>
        </w:rPr>
      </w:r>
      <w:r/>
    </w:p>
    <w:p>
      <w:pPr>
        <w:pStyle w:val="927"/>
        <w:spacing w:line="508" w:lineRule="exact"/>
        <w:rPr>
          <w:rFonts w:ascii="Times New Roman" w:hAnsi="Times New Roman"/>
          <w:color w:val="auto"/>
          <w:sz w:val="28"/>
          <w:szCs w:val="28"/>
        </w:rPr>
      </w:pPr>
      <w:r>
        <w:rPr>
          <w:rFonts w:ascii="Times New Roman" w:hAnsi="Times New Roman"/>
          <w:color w:val="auto"/>
          <w:sz w:val="28"/>
          <w:szCs w:val="28"/>
        </w:rPr>
      </w:r>
      <w:r/>
    </w:p>
    <w:p>
      <w:r/>
      <w:r/>
    </w:p>
    <w:p>
      <w:r/>
      <w:r/>
    </w:p>
    <w:p>
      <w:r/>
      <w:r/>
    </w:p>
    <w:p>
      <w:r/>
      <w:r/>
    </w:p>
    <w:p>
      <w:r/>
      <w:r/>
    </w:p>
    <w:p>
      <w:r/>
      <w:r/>
    </w:p>
    <w:p>
      <w:r/>
      <w:r/>
    </w:p>
    <w:p>
      <w:r>
        <w:br w:type="page" w:clear="all"/>
      </w:r>
      <w:r/>
    </w:p>
    <w:p>
      <w:pPr>
        <w:jc w:val="center"/>
        <w:spacing w:line="508" w:lineRule="exact"/>
        <w:rPr>
          <w:rFonts w:ascii="Times New Roman" w:hAnsi="Times New Roman" w:eastAsia="方正黑体_GBK" w:cstheme="majorEastAsia"/>
          <w:bCs/>
          <w:sz w:val="32"/>
          <w:szCs w:val="36"/>
        </w:rPr>
      </w:pPr>
      <w:r>
        <w:rPr>
          <w:rFonts w:hint="eastAsia" w:ascii="Times New Roman" w:hAnsi="Times New Roman" w:eastAsia="方正黑体_GBK" w:cstheme="majorEastAsia"/>
          <w:bCs/>
          <w:sz w:val="32"/>
          <w:szCs w:val="36"/>
        </w:rPr>
        <w:t xml:space="preserve">保密协议书</w:t>
      </w:r>
      <w:r/>
    </w:p>
    <w:p>
      <w:pPr>
        <w:pStyle w:val="756"/>
        <w:spacing w:line="508" w:lineRule="exact"/>
        <w:rPr>
          <w:rFonts w:hint="default" w:ascii="Times New Roman" w:hAnsi="Times New Roman" w:cs="宋体"/>
          <w:sz w:val="28"/>
          <w:szCs w:val="28"/>
        </w:rPr>
      </w:pPr>
      <w:r>
        <w:rPr>
          <w:rFonts w:hint="default" w:ascii="Times New Roman" w:hAnsi="Times New Roman" w:cs="宋体"/>
          <w:sz w:val="28"/>
          <w:szCs w:val="28"/>
        </w:rPr>
      </w:r>
      <w:r/>
    </w:p>
    <w:p>
      <w:pPr>
        <w:pStyle w:val="756"/>
        <w:spacing w:line="508" w:lineRule="exact"/>
        <w:rPr>
          <w:rFonts w:hint="default" w:ascii="Times New Roman" w:hAnsi="Times New Roman" w:eastAsia="Arial" w:cs="宋体"/>
          <w:sz w:val="28"/>
          <w:szCs w:val="28"/>
        </w:rPr>
      </w:pPr>
      <w:r>
        <w:rPr>
          <w:rFonts w:ascii="Times New Roman" w:hAnsi="Times New Roman" w:eastAsia="Arial" w:cs="宋体"/>
          <w:sz w:val="28"/>
          <w:szCs w:val="28"/>
        </w:rPr>
        <w:t xml:space="preserve">甲方：</w:t>
      </w:r>
      <w:r/>
    </w:p>
    <w:p>
      <w:pPr>
        <w:pStyle w:val="756"/>
        <w:spacing w:line="508" w:lineRule="exact"/>
        <w:rPr>
          <w:rFonts w:hint="default" w:ascii="Times New Roman" w:hAnsi="Times New Roman" w:eastAsia="Arial" w:cs="宋体"/>
          <w:sz w:val="28"/>
          <w:szCs w:val="28"/>
        </w:rPr>
      </w:pPr>
      <w:r>
        <w:rPr>
          <w:rFonts w:ascii="Times New Roman" w:hAnsi="Times New Roman" w:eastAsia="Arial" w:cs="宋体"/>
          <w:sz w:val="28"/>
          <w:szCs w:val="28"/>
        </w:rPr>
        <w:t xml:space="preserve">乙方：</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鉴于乙方接受甲方委托，将在合同规定的期限内对甲方有关，而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82"/>
        <w:jc w:val="left"/>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一、甲方职责</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1.甲方应对乙方项目合同金额及合同本身进行保密，对乙方明确为甲方的技术人员进行保密责任、保密义务提醒教育，并对乙方技术服务人员进行技术服务具体实施进行全程跟踪、监督和管理。</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2.对于乙方提出的与技术服务密切相关的工作文档且必须提供保密资料等相关事宜进行保密审查认证，并对提供给乙方的相关保密资料提出比较明确的保密要求，做好交接登记工作。</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3.发现乙方在为甲方实施技术服务过程中存在安全隐患和泄密漏洞的，应当及时提出，并督促落实改进措施，确保安全。</w:t>
      </w:r>
      <w:r/>
    </w:p>
    <w:p>
      <w:pPr>
        <w:ind w:firstLine="482"/>
        <w:jc w:val="left"/>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二、乙方职责</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1.乙方在接受甲方委托之日起，应当事先做好相关准备工作：一是明确具体上门服务的技术人员，且做到相对固定；二是对相关技术服务人员进行保密教育，明确保密责任、义务，并与之签订《保密协议书》。</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乙方技术服务人员在为甲方提供技术服务过程中，应尽量避免接触甲方的涉密事项，做到不该看的不看，不该问的不问；因提供技术服务需要必须接触涉密事宜时，应主动接受甲方的现场指导和监督，并确保有关涉密设备、涉密信息的安全。</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3.乙方在为甲方提供技术服务时，甲方根据乙方提出的要求，必须提供保密资料时，双方应当办理交接手续，做好登记、</w:t>
      </w:r>
      <w:r>
        <w:rPr>
          <w:rFonts w:hint="eastAsia" w:ascii="Times New Roman" w:hAnsi="Times New Roman" w:eastAsia="宋体" w:cs="宋体"/>
          <w:sz w:val="28"/>
          <w:szCs w:val="28"/>
        </w:rPr>
        <w:t xml:space="preserve">使用台账</w:t>
      </w:r>
      <w:r>
        <w:rPr>
          <w:rFonts w:hint="eastAsia" w:ascii="Times New Roman" w:hAnsi="Times New Roman" w:eastAsia="Arial" w:cs="宋体"/>
          <w:sz w:val="28"/>
          <w:szCs w:val="28"/>
        </w:rPr>
        <w:t xml:space="preserve">；乙方在将相关保密资料带回使用时，应确保携带、使用、存放全过程的安全；保密资料原则上不得另行复制，确因技术服务需要经甲方同意复制的，按原件要求严格管理。</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4.乙方在完成甲方某项技术服务任务后，与此任务相关</w:t>
      </w:r>
      <w:r>
        <w:rPr>
          <w:rFonts w:hint="eastAsia" w:ascii="Times New Roman" w:hAnsi="Times New Roman" w:eastAsia="宋体" w:cs="宋体"/>
          <w:sz w:val="28"/>
          <w:szCs w:val="28"/>
        </w:rPr>
        <w:t xml:space="preserve">且</w:t>
      </w:r>
      <w:r>
        <w:rPr>
          <w:rFonts w:hint="eastAsia" w:ascii="Times New Roman" w:hAnsi="Times New Roman" w:eastAsia="Arial" w:cs="宋体"/>
          <w:sz w:val="28"/>
          <w:szCs w:val="28"/>
        </w:rPr>
        <w:t xml:space="preserve">短期内不再使用的先前甲方提供的保密资料，原则上应</w:t>
      </w:r>
      <w:r>
        <w:rPr>
          <w:rFonts w:hint="eastAsia" w:ascii="Times New Roman" w:hAnsi="Times New Roman" w:eastAsia="宋体" w:cs="宋体"/>
          <w:sz w:val="28"/>
          <w:szCs w:val="28"/>
        </w:rPr>
        <w:t xml:space="preserve">限</w:t>
      </w:r>
      <w:r>
        <w:rPr>
          <w:rFonts w:hint="eastAsia" w:ascii="Times New Roman" w:hAnsi="Times New Roman" w:eastAsia="Arial" w:cs="宋体"/>
          <w:sz w:val="28"/>
          <w:szCs w:val="28"/>
        </w:rPr>
        <w:t xml:space="preserve">期退回甲方，并办理保密资料退回手续，做好交接登记。甲方认为可以作废不需退回的保密资料，乙方应当及时进行保密销毁，并做好核销登记。</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6.乙方在使用电子设备</w:t>
      </w:r>
      <w:r>
        <w:rPr>
          <w:rFonts w:hint="eastAsia" w:ascii="Times New Roman" w:hAnsi="Times New Roman" w:eastAsia="宋体" w:cs="宋体"/>
          <w:sz w:val="28"/>
          <w:szCs w:val="28"/>
        </w:rPr>
        <w:t xml:space="preserve">（</w:t>
      </w:r>
      <w:r>
        <w:rPr>
          <w:rFonts w:hint="eastAsia" w:ascii="Times New Roman" w:hAnsi="Times New Roman" w:eastAsia="Arial" w:cs="宋体"/>
          <w:sz w:val="28"/>
          <w:szCs w:val="28"/>
        </w:rPr>
        <w:t xml:space="preserve">包括笔记本电脑、移动存储介质等</w:t>
      </w:r>
      <w:r>
        <w:rPr>
          <w:rFonts w:hint="eastAsia" w:ascii="Times New Roman" w:hAnsi="Times New Roman" w:eastAsia="宋体" w:cs="宋体"/>
          <w:sz w:val="28"/>
          <w:szCs w:val="28"/>
        </w:rPr>
        <w:t xml:space="preserve">）</w:t>
      </w:r>
      <w:r>
        <w:rPr>
          <w:rFonts w:hint="eastAsia" w:ascii="Times New Roman" w:hAnsi="Times New Roman" w:eastAsia="Arial" w:cs="宋体"/>
          <w:sz w:val="28"/>
          <w:szCs w:val="28"/>
        </w:rPr>
        <w:t xml:space="preserve">为甲方提供技术服务时，应严格按照有关保密规定要求，落实技防、人防、物防综合防范措施，确保安全。</w:t>
      </w:r>
      <w:r/>
    </w:p>
    <w:p>
      <w:pPr>
        <w:ind w:firstLine="482"/>
        <w:jc w:val="left"/>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三、其他事宜</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1.由于双方违反约定，造成泄密事件发生或者产生严重泄密隐患的，由违约一方承担全部责任。</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2.本协议未尽事宜，双方另行择机商定。</w:t>
      </w:r>
      <w:r/>
    </w:p>
    <w:p>
      <w:pPr>
        <w:ind w:firstLine="482"/>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3.双方在相关问题上发生争执无法解决时，拟商请保密工作部门进行调解。</w:t>
      </w:r>
      <w:r/>
    </w:p>
    <w:p>
      <w:pPr>
        <w:pStyle w:val="756"/>
        <w:ind w:firstLine="480"/>
        <w:spacing w:line="508"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p>
    <w:p>
      <w:pPr>
        <w:pStyle w:val="756"/>
        <w:spacing w:line="508" w:lineRule="exact"/>
        <w:tabs>
          <w:tab w:val="left" w:pos="4410" w:leader="none"/>
        </w:tabs>
        <w:rPr>
          <w:rFonts w:hint="default" w:ascii="Times New Roman" w:hAnsi="Times New Roman" w:cstheme="minorEastAsia"/>
          <w:sz w:val="28"/>
          <w:szCs w:val="28"/>
        </w:rPr>
      </w:pPr>
      <w:r>
        <w:rPr>
          <w:rFonts w:ascii="Times New Roman" w:hAnsi="Times New Roman" w:cstheme="minorEastAsia"/>
          <w:sz w:val="28"/>
          <w:szCs w:val="28"/>
        </w:rPr>
        <w:t xml:space="preserve">甲方代表（签字）：</w:t>
      </w:r>
      <w:r>
        <w:rPr>
          <w:rFonts w:ascii="Times New Roman" w:hAnsi="Times New Roman" w:cstheme="minorEastAsia"/>
          <w:sz w:val="28"/>
          <w:szCs w:val="28"/>
        </w:rPr>
        <w:tab/>
      </w:r>
      <w:r>
        <w:rPr>
          <w:rFonts w:ascii="Times New Roman" w:hAnsi="Times New Roman" w:cstheme="minorEastAsia"/>
          <w:sz w:val="28"/>
          <w:szCs w:val="28"/>
        </w:rPr>
        <w:t xml:space="preserve">乙方代表（签字）：</w:t>
      </w:r>
      <w:r/>
    </w:p>
    <w:p>
      <w:pPr>
        <w:pStyle w:val="756"/>
        <w:spacing w:line="508" w:lineRule="exact"/>
        <w:tabs>
          <w:tab w:val="left" w:pos="4410" w:leader="none"/>
        </w:tabs>
        <w:rPr>
          <w:rFonts w:hint="default" w:ascii="Times New Roman" w:hAnsi="Times New Roman" w:cstheme="minorEastAsia"/>
          <w:sz w:val="28"/>
          <w:szCs w:val="28"/>
        </w:rPr>
      </w:pPr>
      <w:r>
        <w:rPr>
          <w:rFonts w:hint="default" w:ascii="Times New Roman" w:hAnsi="Times New Roman" w:cstheme="minorEastAsia"/>
          <w:sz w:val="28"/>
          <w:szCs w:val="28"/>
        </w:rPr>
      </w:r>
      <w:r/>
    </w:p>
    <w:p>
      <w:pPr>
        <w:spacing w:line="508" w:lineRule="exact"/>
        <w:tabs>
          <w:tab w:val="left" w:pos="4410" w:leader="none"/>
        </w:tabs>
        <w:rPr>
          <w:rFonts w:ascii="Times New Roman" w:hAnsi="Times New Roman"/>
        </w:rPr>
      </w:pPr>
      <w:r>
        <w:rPr>
          <w:rFonts w:hint="eastAsia" w:ascii="Times New Roman" w:hAnsi="Times New Roman" w:cstheme="minorEastAsia"/>
          <w:sz w:val="28"/>
          <w:szCs w:val="28"/>
        </w:rPr>
        <w:t xml:space="preserve">签署日期：年月日</w:t>
      </w:r>
      <w:r>
        <w:rPr>
          <w:rFonts w:hint="eastAsia" w:ascii="Times New Roman" w:hAnsi="Times New Roman" w:cstheme="minorEastAsia"/>
          <w:sz w:val="28"/>
          <w:szCs w:val="28"/>
        </w:rPr>
        <w:tab/>
      </w:r>
      <w:r>
        <w:rPr>
          <w:rFonts w:hint="eastAsia" w:ascii="Times New Roman" w:hAnsi="Times New Roman" w:cstheme="minorEastAsia"/>
          <w:sz w:val="28"/>
          <w:szCs w:val="28"/>
        </w:rPr>
        <w:t xml:space="preserve">签署日期：年月日</w:t>
      </w:r>
      <w:r/>
    </w:p>
    <w:p>
      <w:pPr>
        <w:pStyle w:val="770"/>
        <w:jc w:val="center"/>
        <w:spacing w:beforeAutospacing="0" w:afterAutospacing="0" w:line="508" w:lineRule="exact"/>
        <w:rPr>
          <w:rFonts w:ascii="Times New Roman" w:hAnsi="Times New Roman" w:eastAsia="方正小标宋_GBK" w:cs="方正小标宋_GBK"/>
          <w:sz w:val="44"/>
          <w:szCs w:val="44"/>
        </w:rPr>
        <w:outlineLvl w:val="0"/>
      </w:pPr>
      <w:r>
        <w:rPr>
          <w:rFonts w:hint="eastAsia" w:ascii="Times New Roman" w:hAnsi="Times New Roman" w:eastAsia="黑体" w:cs="黑体"/>
          <w:sz w:val="44"/>
          <w:szCs w:val="44"/>
        </w:rPr>
        <w:br w:type="page" w:clear="all"/>
      </w:r>
      <w:bookmarkEnd w:id="180"/>
      <w:r/>
      <w:bookmarkEnd w:id="181"/>
      <w:r/>
      <w:bookmarkEnd w:id="182"/>
      <w:r/>
      <w:bookmarkEnd w:id="183"/>
      <w:r/>
      <w:bookmarkEnd w:id="184"/>
      <w:r/>
      <w:bookmarkStart w:id="191" w:name="_Toc222837041"/>
      <w:r>
        <w:rPr>
          <w:rFonts w:hint="eastAsia" w:ascii="Times New Roman" w:hAnsi="Times New Roman" w:eastAsia="黑体" w:cs="黑体"/>
          <w:sz w:val="44"/>
          <w:szCs w:val="44"/>
        </w:rPr>
        <w:t xml:space="preserve">第四章采购需求</w:t>
      </w:r>
      <w:bookmarkEnd w:id="191"/>
      <w:r/>
      <w:bookmarkStart w:id="192" w:name="_Toc49090575"/>
      <w:r/>
      <w:bookmarkEnd w:id="192"/>
      <w:r/>
      <w:bookmarkStart w:id="193" w:name="_Toc26554093"/>
      <w:r/>
      <w:bookmarkEnd w:id="193"/>
      <w:r/>
      <w:r/>
    </w:p>
    <w:p>
      <w:pPr>
        <w:ind w:firstLine="560"/>
        <w:jc w:val="left"/>
        <w:spacing w:line="508" w:lineRule="exact"/>
        <w:rPr>
          <w:rFonts w:ascii="Times New Roman" w:hAnsi="Times New Roman" w:cs="微软雅黑"/>
          <w:sz w:val="28"/>
          <w:szCs w:val="28"/>
        </w:rPr>
      </w:pPr>
      <w:r>
        <w:rPr>
          <w:rFonts w:ascii="Times New Roman" w:hAnsi="Times New Roman" w:cs="微软雅黑"/>
          <w:sz w:val="28"/>
          <w:szCs w:val="28"/>
        </w:rPr>
      </w:r>
      <w:r/>
    </w:p>
    <w:p>
      <w:pPr>
        <w:ind w:firstLine="560"/>
        <w:jc w:val="left"/>
        <w:spacing w:line="508" w:lineRule="exact"/>
        <w:rPr>
          <w:rFonts w:ascii="Times New Roman" w:hAnsi="Times New Roman" w:cs="微软雅黑"/>
          <w:sz w:val="28"/>
          <w:szCs w:val="28"/>
        </w:rPr>
      </w:pPr>
      <w:r>
        <w:rPr>
          <w:rFonts w:hint="eastAsia" w:ascii="Times New Roman" w:hAnsi="Times New Roman" w:cs="微软雅黑"/>
          <w:sz w:val="28"/>
          <w:szCs w:val="28"/>
        </w:rPr>
        <w:t xml:space="preserve">项目属性：服务类项目</w:t>
      </w:r>
      <w:r/>
    </w:p>
    <w:p>
      <w:pPr>
        <w:ind w:firstLine="560"/>
        <w:spacing w:line="508" w:lineRule="exact"/>
        <w:rPr>
          <w:rFonts w:ascii="Times New Roman" w:hAnsi="Times New Roman" w:eastAsia="方正黑体_GBK"/>
          <w:sz w:val="28"/>
          <w:szCs w:val="28"/>
          <w:lang w:val="zh-CN"/>
        </w:rPr>
      </w:pPr>
      <w:r>
        <w:rPr>
          <w:rFonts w:hint="eastAsia" w:ascii="Times New Roman" w:hAnsi="Times New Roman" w:eastAsia="方正黑体_GBK"/>
          <w:sz w:val="28"/>
          <w:szCs w:val="28"/>
          <w:lang w:val="zh-CN"/>
        </w:rPr>
        <w:t xml:space="preserve">一、项目概况</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为进一步推动人工智能技术全方面、深层次赋能经济社会高质量发展，积极探索人工智能技术在政务服务</w:t>
      </w:r>
      <w:r>
        <w:rPr>
          <w:rFonts w:hint="eastAsia" w:ascii="Times New Roman" w:hAnsi="Times New Roman"/>
          <w:bCs/>
          <w:sz w:val="28"/>
          <w:szCs w:val="28"/>
        </w:rPr>
        <w:t xml:space="preserve">领域</w:t>
      </w:r>
      <w:r>
        <w:rPr>
          <w:rFonts w:hint="eastAsia" w:ascii="Times New Roman" w:hAnsi="Times New Roman"/>
          <w:bCs/>
          <w:sz w:val="28"/>
          <w:szCs w:val="28"/>
          <w:lang w:val="zh-CN"/>
        </w:rPr>
        <w:t xml:space="preserve">部署应用。应用人工智能技术提升既有平台服务能级，持续优化政务服务，系统重塑</w:t>
      </w:r>
      <w:r>
        <w:rPr>
          <w:rFonts w:ascii="Times New Roman" w:hAnsi="Times New Roman"/>
          <w:bCs/>
          <w:sz w:val="28"/>
          <w:szCs w:val="28"/>
          <w:lang w:val="zh-CN"/>
        </w:rPr>
        <w:t xml:space="preserve">智慧化政务服务</w:t>
      </w:r>
      <w:r>
        <w:rPr>
          <w:rFonts w:hint="eastAsia" w:ascii="Times New Roman" w:hAnsi="Times New Roman"/>
          <w:bCs/>
          <w:sz w:val="28"/>
          <w:szCs w:val="28"/>
          <w:lang w:val="zh-CN"/>
        </w:rPr>
        <w:t xml:space="preserve">体系。</w:t>
      </w:r>
      <w:r/>
    </w:p>
    <w:p>
      <w:pPr>
        <w:ind w:firstLine="560"/>
        <w:spacing w:line="508" w:lineRule="exact"/>
        <w:rPr>
          <w:rFonts w:ascii="Times New Roman" w:hAnsi="Times New Roman" w:eastAsia="方正黑体_GBK"/>
          <w:sz w:val="28"/>
          <w:szCs w:val="28"/>
          <w:lang w:val="zh-CN"/>
        </w:rPr>
      </w:pPr>
      <w:r>
        <w:rPr>
          <w:rFonts w:hint="eastAsia" w:ascii="Times New Roman" w:hAnsi="Times New Roman" w:eastAsia="方正黑体_GBK"/>
          <w:sz w:val="28"/>
          <w:szCs w:val="28"/>
          <w:lang w:val="zh-CN"/>
        </w:rPr>
        <w:t xml:space="preserve">二、技术要求</w:t>
      </w:r>
      <w:r/>
    </w:p>
    <w:p>
      <w:pPr>
        <w:ind w:firstLine="560"/>
        <w:spacing w:line="508" w:lineRule="exact"/>
        <w:rPr>
          <w:rFonts w:ascii="Times New Roman" w:hAnsi="Times New Roman" w:eastAsia="方正楷体_GBK"/>
          <w:sz w:val="28"/>
          <w:szCs w:val="28"/>
        </w:rPr>
      </w:pPr>
      <w:r>
        <w:rPr>
          <w:rFonts w:hint="eastAsia" w:ascii="Times New Roman" w:hAnsi="Times New Roman" w:eastAsia="方正楷体_GBK"/>
          <w:sz w:val="28"/>
          <w:szCs w:val="28"/>
        </w:rPr>
        <w:t xml:space="preserve">（一）建设内容</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1.建设内容</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1.1能力底座支撑</w:t>
      </w:r>
      <w:r/>
    </w:p>
    <w:p>
      <w:pPr>
        <w:ind w:firstLine="561"/>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对接全市共用算力池中训练中心、智能体中心、知识中心等共性能力，整合能力中心、智能客服中心、数字人中心，支撑各部门可独立建设智能体应用，应用间互不干扰，同时将其纳入盐城市共性能力体系，</w:t>
      </w:r>
      <w:r>
        <w:rPr>
          <w:rFonts w:hint="eastAsia" w:ascii="Times New Roman" w:hAnsi="Times New Roman"/>
          <w:bCs/>
          <w:sz w:val="28"/>
          <w:szCs w:val="28"/>
        </w:rPr>
        <w:t xml:space="preserve">赋能</w:t>
      </w:r>
      <w:r>
        <w:rPr>
          <w:rFonts w:hint="eastAsia" w:ascii="Times New Roman" w:hAnsi="Times New Roman"/>
          <w:bCs/>
          <w:sz w:val="28"/>
          <w:szCs w:val="28"/>
          <w:lang w:val="zh-CN"/>
        </w:rPr>
        <w:t xml:space="preserve">全市信息化项目建设。</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能力中心：集成自然语言处理、计算机视觉、机器学习等AI技术能力，构建五大组件中心（总结、判断、生成、提取、处理），为政务垂类大模型提供丰富的智能服务。</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智能客服中心：通过对话工厂、知识管理、智能客服配置、运营统计、接待统计、知识统计、问题统计等功能，实现多轮问答对话流管理、知识库动态维护、智能客服配置与运营监测，提升政务服务效率与用户满意度。</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数字人中心：支持交互场景配置、数字人形象库选择、音色库调节、交互管理、角色管理以及统计分析等功能，提供智能化、个性化的服务体验，提高工作效率，支持捏脸功能。支持基于真人形象，定制不少于2个</w:t>
      </w:r>
      <w:r>
        <w:rPr>
          <w:rFonts w:hint="eastAsia" w:ascii="MS Mincho" w:hAnsi="MS Mincho" w:eastAsia="MS Mincho" w:cs="MS Mincho"/>
          <w:bCs/>
          <w:sz w:val="28"/>
          <w:szCs w:val="28"/>
          <w:lang w:val="zh-CN"/>
        </w:rPr>
        <w:t xml:space="preserve">​</w:t>
      </w:r>
      <w:r>
        <w:rPr>
          <w:rFonts w:hint="eastAsia" w:ascii="Times New Roman" w:hAnsi="Times New Roman"/>
          <w:bCs/>
          <w:sz w:val="28"/>
          <w:szCs w:val="28"/>
          <w:lang w:val="zh-CN"/>
        </w:rPr>
        <w:t xml:space="preserve">不同年龄、性别、职业特征的高保真数字人模型。模型需达到写实级渲染精度，面部表情与口型动捕驱动自然，与原型人物相貌相似度不低于</w:t>
      </w:r>
      <w:r>
        <w:rPr>
          <w:rFonts w:ascii="Times New Roman" w:hAnsi="Times New Roman"/>
          <w:bCs/>
          <w:sz w:val="28"/>
          <w:szCs w:val="28"/>
          <w:lang w:val="zh-CN"/>
        </w:rPr>
        <w:t xml:space="preserve">95%</w:t>
      </w:r>
      <w:r>
        <w:rPr>
          <w:rFonts w:hint="eastAsia" w:ascii="Times New Roman" w:hAnsi="Times New Roman"/>
          <w:bCs/>
          <w:sz w:val="28"/>
          <w:szCs w:val="28"/>
          <w:lang w:val="zh-CN"/>
        </w:rPr>
        <w:t xml:space="preserve">。提供或支持定制一系列虚拟政务场景背景（如：虚拟政务办事大厅等），并可根据播报内容灵活切换。</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1.2 政务场景构建</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聚焦于政务场景构建，重点包括人工智能在政务服务智能体、具身机器人、12345热线及惠企政策“直达快享”四大领域的赋能应用，旨在通过智能化手段提升政务服务效率与质量，具体内容如下：</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rPr>
        <w:t xml:space="preserve">1.2.1</w:t>
      </w:r>
      <w:r>
        <w:rPr>
          <w:rFonts w:hint="eastAsia" w:ascii="Times New Roman" w:hAnsi="Times New Roman"/>
          <w:bCs/>
          <w:sz w:val="28"/>
          <w:szCs w:val="28"/>
          <w:lang w:val="zh-CN"/>
        </w:rPr>
        <w:t xml:space="preserve">人工智能赋能政务服务智能体</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利用计算机图形学、自然语言处理、语音合成等技术构建数字人形象，实现与用户的多模态交互，支持自定义外貌、性别、服饰等特征，适配政务场景需求。对接智能问答能力，实现用户与数字人形象的交互对话，支持语义理解无缝衔接、多轮对话上下文管理，提供精准导办服务。在PC端和移动端构建数字人形象，支持政务相关业务咨询，结合数字人和语音交互技术，打造全时段智能问答服务体系。</w:t>
      </w:r>
      <w:r/>
    </w:p>
    <w:p>
      <w:pPr>
        <w:ind w:firstLine="560"/>
        <w:spacing w:line="508" w:lineRule="exact"/>
        <w:rPr>
          <w:rFonts w:ascii="Times New Roman" w:hAnsi="Times New Roman"/>
          <w:bCs/>
          <w:sz w:val="28"/>
          <w:szCs w:val="28"/>
        </w:rPr>
      </w:pPr>
      <w:r>
        <w:rPr>
          <w:rFonts w:hint="eastAsia" w:ascii="Times New Roman" w:hAnsi="Times New Roman"/>
          <w:bCs/>
          <w:sz w:val="28"/>
          <w:szCs w:val="28"/>
        </w:rPr>
        <w:t xml:space="preserve">1.2.2边聊边办申报（面向客户）</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协助做好边聊边办场景建设，促进政务服务提质增效。在政务服务大厅，建立符合要求的数字人体系，通过语音、文字、图像识别技术，为群众提供单一事项的咨询、预处理，将相应信息推送至服务窗口，提供</w:t>
      </w:r>
      <w:r>
        <w:rPr>
          <w:rFonts w:hint="eastAsia" w:ascii="Times New Roman" w:hAnsi="Times New Roman"/>
          <w:bCs/>
          <w:sz w:val="28"/>
          <w:szCs w:val="28"/>
        </w:rPr>
        <w:t xml:space="preserve">申请人</w:t>
      </w:r>
      <w:r>
        <w:rPr>
          <w:rFonts w:hint="eastAsia" w:ascii="Times New Roman" w:hAnsi="Times New Roman"/>
          <w:bCs/>
          <w:sz w:val="28"/>
          <w:szCs w:val="28"/>
          <w:lang w:val="zh-CN"/>
        </w:rPr>
        <w:t xml:space="preserve">办件项目的进度咨询</w:t>
      </w:r>
      <w:r>
        <w:rPr>
          <w:rFonts w:hint="eastAsia" w:ascii="Times New Roman" w:hAnsi="Times New Roman"/>
          <w:bCs/>
          <w:sz w:val="28"/>
          <w:szCs w:val="28"/>
        </w:rPr>
        <w:t xml:space="preserve">功能</w:t>
      </w:r>
      <w:r>
        <w:rPr>
          <w:rFonts w:hint="eastAsia" w:ascii="Times New Roman" w:hAnsi="Times New Roman"/>
          <w:bCs/>
          <w:sz w:val="28"/>
          <w:szCs w:val="28"/>
          <w:lang w:val="zh-CN"/>
        </w:rPr>
        <w:t xml:space="preserve">。</w:t>
      </w:r>
      <w:r/>
    </w:p>
    <w:p>
      <w:pPr>
        <w:ind w:firstLine="560"/>
        <w:spacing w:line="508" w:lineRule="exact"/>
        <w:rPr>
          <w:rFonts w:ascii="Times New Roman" w:hAnsi="Times New Roman"/>
          <w:bCs/>
          <w:sz w:val="28"/>
          <w:szCs w:val="28"/>
        </w:rPr>
      </w:pPr>
      <w:r>
        <w:rPr>
          <w:rFonts w:hint="eastAsia" w:ascii="Times New Roman" w:hAnsi="Times New Roman"/>
          <w:bCs/>
          <w:sz w:val="28"/>
          <w:szCs w:val="28"/>
        </w:rPr>
        <w:t xml:space="preserve">1.2.3智能咨询导办</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在政务服务大厅或网站、移动端，建立数字人咨询陪办形象，通过语音、文字、图像输入，梳理“一件事”有关事项的脉络，将结果反馈用户，在账号内实现办事流程点亮查询和需求材料审核结果反馈。支持通过数字人进行多轮语音对话交</w:t>
      </w:r>
      <w:r>
        <w:rPr>
          <w:rFonts w:hint="eastAsia" w:ascii="Times New Roman" w:hAnsi="Times New Roman"/>
          <w:bCs/>
          <w:sz w:val="28"/>
          <w:szCs w:val="28"/>
          <w:lang w:val="zh-CN"/>
        </w:rPr>
        <w:t xml:space="preserve">互，能够理解并拆分用户复杂的自然语言办事描述。能够基于对接的政务知识库，提供高频事项的全流程信息查询，并实现政策与办事服务的协同关联与精准推送。基于多轮对话，逐步引导用户确认具体办事情形与自身条件，并自动关联、推送与之完全匹配的办事指南、材料清单及申请表字段。用户在申报前，自动对用户填写或确认的信息进行预检，核验其是否符合事项办理的法定条件，并对明显不符的情形进行提示，有效减少无效申报。对于通过预检的用户，系统应动态生成个性化的办理方案，清晰列明办理流程、材料清单（含空表、样表）、办理渠道、时限及注意事项。</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rPr>
        <w:t xml:space="preserve">1.2.4对接</w:t>
      </w:r>
      <w:r>
        <w:rPr>
          <w:rFonts w:hint="eastAsia" w:ascii="Times New Roman" w:hAnsi="Times New Roman"/>
          <w:bCs/>
          <w:sz w:val="28"/>
          <w:szCs w:val="28"/>
          <w:lang w:val="zh-CN"/>
        </w:rPr>
        <w:t xml:space="preserve">具身机器人</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智能问答能力需与大厅具身机器人无缝集成对接，通过深度融合智能问答技术与机器人实体交互能力，为政务服务提供全方位、智能化的服务体验。在实际应用中，二者的协同可实现机器人快速调用智能问答系统中的政务知识，针对群众咨询</w:t>
      </w:r>
      <w:r>
        <w:rPr>
          <w:rFonts w:hint="eastAsia" w:ascii="Times New Roman" w:hAnsi="Times New Roman"/>
          <w:bCs/>
          <w:sz w:val="28"/>
          <w:szCs w:val="28"/>
        </w:rPr>
        <w:t xml:space="preserve">输出</w:t>
      </w:r>
      <w:r>
        <w:rPr>
          <w:rFonts w:hint="eastAsia" w:ascii="Times New Roman" w:hAnsi="Times New Roman"/>
          <w:bCs/>
          <w:sz w:val="28"/>
          <w:szCs w:val="28"/>
          <w:lang w:val="zh-CN"/>
        </w:rPr>
        <w:t xml:space="preserve">专业解答。同时结合机器人的实体动作与表情，增强服务的生动性与感染力。</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rPr>
        <w:t xml:space="preserve">1.2.5</w:t>
      </w:r>
      <w:r>
        <w:rPr>
          <w:rFonts w:hint="eastAsia" w:ascii="Times New Roman" w:hAnsi="Times New Roman"/>
          <w:bCs/>
          <w:sz w:val="28"/>
          <w:szCs w:val="28"/>
          <w:lang w:val="zh-CN"/>
        </w:rPr>
        <w:t xml:space="preserve">人工智能赋能12345热线</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采用大数据智能拟合算法，通过机器学习自动分析工单文本内容，实现智能精准派单，减轻人工服务压力。支持派单数据预处理、模型训练、成效统计、数据收集、模型优化等功能，形成“精准派单—人工干预—数据反馈—模型优化”的良性闭环。运用文本相似度分析技术，结合诉求时间范围设定，挖掘诉求集中关联特性，生成智能报告，助力管理部门锁定阶段性核心矛盾，提升治理前瞻性。</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rPr>
        <w:t xml:space="preserve">1.2.6</w:t>
      </w:r>
      <w:r>
        <w:rPr>
          <w:rFonts w:hint="eastAsia" w:ascii="Times New Roman" w:hAnsi="Times New Roman"/>
          <w:bCs/>
          <w:sz w:val="28"/>
          <w:szCs w:val="28"/>
          <w:lang w:val="zh-CN"/>
        </w:rPr>
        <w:t xml:space="preserve">人工智能赋能惠企政策“直达快享”</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建设政策访问量统计、政策分享功能，支持政策浏览、检索、咨询、关联、匹配、推荐等，方便企</w:t>
      </w:r>
      <w:r>
        <w:rPr>
          <w:rFonts w:hint="eastAsia" w:ascii="Times New Roman" w:hAnsi="Times New Roman"/>
          <w:bCs/>
          <w:sz w:val="28"/>
          <w:szCs w:val="28"/>
        </w:rPr>
        <w:t xml:space="preserve">业</w:t>
      </w:r>
      <w:r>
        <w:rPr>
          <w:rFonts w:hint="eastAsia" w:ascii="Times New Roman" w:hAnsi="Times New Roman"/>
          <w:bCs/>
          <w:sz w:val="28"/>
          <w:szCs w:val="28"/>
          <w:lang w:val="zh-CN"/>
        </w:rPr>
        <w:t xml:space="preserve">单位快速查找到想要的政策信息。归集多部门涉企数据，</w:t>
      </w:r>
      <w:r>
        <w:rPr>
          <w:rFonts w:hint="eastAsia" w:ascii="Times New Roman" w:hAnsi="Times New Roman"/>
          <w:bCs/>
          <w:sz w:val="28"/>
          <w:szCs w:val="28"/>
        </w:rPr>
        <w:t xml:space="preserve">建立企业画像</w:t>
      </w:r>
      <w:r>
        <w:rPr>
          <w:rFonts w:hint="eastAsia" w:ascii="Times New Roman" w:hAnsi="Times New Roman"/>
          <w:bCs/>
          <w:sz w:val="28"/>
          <w:szCs w:val="28"/>
          <w:lang w:val="zh-CN"/>
        </w:rPr>
        <w:t xml:space="preserve">，进行数据清洗、脱敏，利用大模型技术对企业进行画像分析，自动</w:t>
      </w:r>
      <w:r>
        <w:rPr>
          <w:rFonts w:hint="eastAsia" w:ascii="Times New Roman" w:hAnsi="Times New Roman"/>
          <w:bCs/>
          <w:sz w:val="28"/>
          <w:szCs w:val="28"/>
        </w:rPr>
        <w:t xml:space="preserve">生成</w:t>
      </w:r>
      <w:r>
        <w:rPr>
          <w:rFonts w:hint="eastAsia" w:ascii="Times New Roman" w:hAnsi="Times New Roman"/>
          <w:bCs/>
          <w:sz w:val="28"/>
          <w:szCs w:val="28"/>
          <w:lang w:val="zh-CN"/>
        </w:rPr>
        <w:t xml:space="preserve">报告。构建智能</w:t>
      </w:r>
      <w:r>
        <w:rPr>
          <w:rFonts w:hint="eastAsia" w:ascii="Times New Roman" w:hAnsi="Times New Roman"/>
          <w:bCs/>
          <w:sz w:val="28"/>
          <w:szCs w:val="28"/>
        </w:rPr>
        <w:t xml:space="preserve">匹配</w:t>
      </w:r>
      <w:r>
        <w:rPr>
          <w:rFonts w:hint="eastAsia" w:ascii="Times New Roman" w:hAnsi="Times New Roman"/>
          <w:bCs/>
          <w:sz w:val="28"/>
          <w:szCs w:val="28"/>
          <w:lang w:val="zh-CN"/>
        </w:rPr>
        <w:t xml:space="preserve">系统，支持多条件组合检索，联动推荐适配惠企政策，提升政策兑现效率。</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1.3应用运营运维</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涵盖智能体业务运营、数据管理优化、模型持续迭代及系统运维保障四大核心板块，旨在通过精细化管理与技术创新，提升政务服务智能化水平与系统稳定性。具体内容如下：</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智能体业务运营：基础大模型升级接入和调试服务聚焦于技术架构优化、模型调试及资源评估整合，以保障模型性能契合政务场景需求；需求调研服务则依据客户需求展开场景调研，设计业务架构、流程与集成方案，并完成可行性分析，明确功能及性能要求；大模型安全服务从数据、算法、模型三维度构建政务服务大模型安全体系；与第三方的对接联调服务致力于实现与第三方系统对接，开发适配场景的接口，并通过联调测试确保系统兼容性与数据安全性；</w:t>
      </w:r>
      <w:r>
        <w:rPr>
          <w:rFonts w:hint="eastAsia" w:ascii="Times New Roman" w:hAnsi="Times New Roman"/>
          <w:bCs/>
          <w:sz w:val="28"/>
          <w:szCs w:val="28"/>
          <w:lang w:val="zh-CN"/>
        </w:rPr>
        <w:t xml:space="preserve">知识初始化人工梳理服务通过人工方式梳理政务知识，为咨询问答、导服助报等场景筑牢知识基础；文档材料导入知识库服务借助标准化、智能化流程，将文档材料导入知识库，达成动态管理与高效应用；知识日常更新服务持续追踪知识运作状况，及时更新知识内容，确保前端咨询顺畅进行；知识库检索算法调优服务优化检索算法，以实现政务服务的精准、高效与合规；回复质量质检服务构建多维度评价体系，融合知识增强与规则优化手段，提升政务服务效率与用户满意度；回复答案算法调优服务则依托技术闭环与持续迭代机制，提升咨询回复的精准性、合规性及服务效率。</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数据管理优化：支持数据全生命周期管理优化服务，至少包含多源数据整合、动态知识库更新、数据版本控制、数据效果分析、问答效果溯源、数据增强</w:t>
      </w:r>
      <w:r>
        <w:rPr>
          <w:rFonts w:hint="eastAsia" w:ascii="Times New Roman" w:hAnsi="Times New Roman"/>
          <w:bCs/>
          <w:sz w:val="28"/>
          <w:szCs w:val="28"/>
          <w:lang w:val="zh-CN"/>
        </w:rPr>
        <w:t xml:space="preserve">策略、数据闭环反馈等核心内容，具体需实现：对接多类型数据源以归集结构化与非结构化数据，为政务服务构筑全面数据支撑体系；依托数据清洗与标注流水线实现知识库动态更新，确保覆盖政务服务全场景；建立完善的知识库版本管理机制，支持历史数据回溯与差异分析，有效规避服务异常；聚焦问答效果欠佳数据精准定位模型短板，强化数据训练；基于日志分析定位低满意度案例问题，为模型与知识库优化提供决策依据；通过定向采集补充训练数据提升数据质量，进而增强模型能力；建立用户评价与数据标注联动机制，形成数据采集、模型训练、效果反馈的完整闭环。</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模型持续迭代：算法与算力优化通过监测系统状态动态调整算法并合理调配算力资源，以提升问答速度与准确率；模型性能提升则通过定期评估模型表现，优化特征提取与选择策略，并改进应答方式来增强模型效能；模型更新迭代依据用户反馈和新增数据不断迭代模型，以精准契合用户多变需求；建立评估指标体系聚焦政务服务特性引入专项评估指标，通过全面评估模型性能并持续优化训练策略，实现模型性能的持续提升。</w:t>
      </w:r>
      <w:r/>
    </w:p>
    <w:p>
      <w:pPr>
        <w:ind w:firstLine="560"/>
        <w:spacing w:line="508" w:lineRule="exact"/>
        <w:rPr>
          <w:rFonts w:ascii="Times New Roman" w:hAnsi="Times New Roman"/>
          <w:bCs/>
          <w:sz w:val="28"/>
          <w:szCs w:val="28"/>
          <w:lang w:val="zh-CN"/>
        </w:rPr>
      </w:pPr>
      <w:r>
        <w:rPr>
          <w:rFonts w:hint="eastAsia" w:ascii="Times New Roman" w:hAnsi="Times New Roman"/>
          <w:bCs/>
          <w:sz w:val="28"/>
          <w:szCs w:val="28"/>
          <w:lang w:val="zh-CN"/>
        </w:rPr>
        <w:t xml:space="preserve">系统运维保障：日常维护巡检通过周期性维护与</w:t>
      </w:r>
      <w:r>
        <w:rPr>
          <w:rFonts w:hint="eastAsia" w:ascii="Times New Roman" w:hAnsi="Times New Roman"/>
          <w:bCs/>
          <w:sz w:val="28"/>
          <w:szCs w:val="28"/>
          <w:lang w:val="zh-CN"/>
        </w:rPr>
        <w:t xml:space="preserve">检查系统，及时发现并排除潜在异常与故障以保障系统稳定运行；安全防护加固强化安全防护措施并构建多层次安全防护体系，确保系统与数据安全无忧；故障排查恢复则注重快速定位并恢复系统故障，同时记录排查与恢复过程以避免同类故障再次发生；数据管理优化实现多源数据动态输入与效果分析，借助闭环反馈机制持续优化知识库与模型训练样本，提升数据处理效能；模型持续迭代结合增量训练与架构优化手段，确保模型性能与政策同步更新，满足不断变化的业务需求；系统安全运维构建全链路监控、多层次防护与灾备体系，为服务高可用性与数据安全提供坚实保障。</w:t>
      </w:r>
      <w:r/>
    </w:p>
    <w:p>
      <w:pPr>
        <w:ind w:firstLine="560"/>
        <w:spacing w:line="508" w:lineRule="exact"/>
        <w:rPr>
          <w:rFonts w:ascii="Times New Roman" w:hAnsi="Times New Roman"/>
          <w:b/>
          <w:sz w:val="28"/>
          <w:szCs w:val="28"/>
        </w:rPr>
      </w:pPr>
      <w:r>
        <w:rPr>
          <w:rFonts w:hint="eastAsia" w:ascii="Times New Roman" w:hAnsi="Times New Roman"/>
          <w:bCs/>
          <w:sz w:val="28"/>
          <w:szCs w:val="28"/>
          <w:lang w:val="zh-CN"/>
        </w:rPr>
        <w:t xml:space="preserve">2.建设清单</w:t>
      </w:r>
      <w:r/>
    </w:p>
    <w:p>
      <w:pPr>
        <w:ind w:firstLine="560"/>
        <w:spacing w:line="508" w:lineRule="exact"/>
        <w:rPr>
          <w:rFonts w:ascii="Times New Roman" w:hAnsi="Times New Roman"/>
          <w:bCs/>
          <w:sz w:val="28"/>
          <w:szCs w:val="28"/>
          <w:lang w:val="zh-CN"/>
        </w:rPr>
      </w:pPr>
      <w:r>
        <w:rPr>
          <w:rFonts w:ascii="Times New Roman" w:hAnsi="Times New Roman"/>
          <w:bCs/>
          <w:sz w:val="28"/>
          <w:szCs w:val="28"/>
          <w:lang w:val="zh-CN"/>
        </w:rPr>
        <w:t xml:space="preserve">本项目以</w:t>
      </w:r>
      <w:r>
        <w:rPr>
          <w:rFonts w:hint="eastAsia" w:ascii="Times New Roman" w:hAnsi="Times New Roman"/>
          <w:bCs/>
          <w:sz w:val="28"/>
          <w:szCs w:val="28"/>
          <w:lang w:val="zh-CN"/>
        </w:rPr>
        <w:t xml:space="preserve">国产开源大模型</w:t>
      </w:r>
      <w:r>
        <w:rPr>
          <w:rFonts w:ascii="Times New Roman" w:hAnsi="Times New Roman"/>
          <w:bCs/>
          <w:sz w:val="28"/>
          <w:szCs w:val="28"/>
          <w:lang w:val="zh-CN"/>
        </w:rPr>
        <w:t xml:space="preserve">技术为核心，依托政务大模型的自然语言处理、知识图谱构建及多模态交互能力，精准聚焦政务服务场景的复杂需求，构建政务服务智能体、</w:t>
      </w:r>
      <w:r>
        <w:rPr>
          <w:rFonts w:hint="eastAsia" w:ascii="Times New Roman" w:hAnsi="Times New Roman"/>
          <w:bCs/>
          <w:sz w:val="28"/>
          <w:szCs w:val="28"/>
          <w:lang w:val="zh-CN"/>
        </w:rPr>
        <w:t xml:space="preserve">具身机器人、</w:t>
      </w:r>
      <w:r>
        <w:rPr>
          <w:rFonts w:ascii="Times New Roman" w:hAnsi="Times New Roman"/>
          <w:bCs/>
          <w:sz w:val="28"/>
          <w:szCs w:val="28"/>
          <w:lang w:val="zh-CN"/>
        </w:rPr>
        <w:t xml:space="preserve">智能12345市民服务热线、惠企政策直达快享</w:t>
      </w:r>
      <w:r>
        <w:rPr>
          <w:rFonts w:hint="eastAsia" w:ascii="Times New Roman" w:hAnsi="Times New Roman"/>
          <w:bCs/>
          <w:sz w:val="28"/>
          <w:szCs w:val="28"/>
          <w:lang w:val="zh-CN"/>
        </w:rPr>
        <w:t xml:space="preserve">四</w:t>
      </w:r>
      <w:r>
        <w:rPr>
          <w:rFonts w:ascii="Times New Roman" w:hAnsi="Times New Roman"/>
          <w:bCs/>
          <w:sz w:val="28"/>
          <w:szCs w:val="28"/>
          <w:lang w:val="zh-CN"/>
        </w:rPr>
        <w:t xml:space="preserve">大核心场景。</w:t>
      </w:r>
      <w:r/>
    </w:p>
    <w:p>
      <w:pPr>
        <w:ind w:firstLine="560"/>
        <w:spacing w:line="508" w:lineRule="exact"/>
        <w:rPr>
          <w:rFonts w:ascii="Times New Roman" w:hAnsi="Times New Roman"/>
          <w:bCs/>
          <w:sz w:val="28"/>
          <w:szCs w:val="28"/>
          <w:lang w:val="zh-CN"/>
        </w:rPr>
      </w:pPr>
      <w:r>
        <w:rPr>
          <w:rFonts w:ascii="Times New Roman" w:hAnsi="Times New Roman"/>
          <w:bCs/>
          <w:sz w:val="28"/>
          <w:szCs w:val="28"/>
          <w:lang w:val="zh-CN"/>
        </w:rPr>
        <w:t xml:space="preserve">同时，项目秉持利旧原则推进建设。政务服务智能体利旧盐城市统一受理平台的现有中台化能力，并复用市统一用户体系，接入江苏省政务服务网盐城旗舰店上架应用；12345热线智能化基于全省一体化民声智慧听平台，模块化嵌入精准派单功能，实现秒级派单且不干扰主流程；惠企政策精准化模块中，复用原盐</w:t>
      </w:r>
      <w:r>
        <w:rPr>
          <w:rFonts w:hint="eastAsia" w:ascii="Times New Roman" w:hAnsi="Times New Roman"/>
          <w:bCs/>
          <w:sz w:val="28"/>
          <w:szCs w:val="28"/>
          <w:lang w:val="zh-CN"/>
        </w:rPr>
        <w:t xml:space="preserve">城市“一企来办”平台功能</w:t>
      </w:r>
      <w:r>
        <w:rPr>
          <w:rFonts w:ascii="Times New Roman" w:hAnsi="Times New Roman"/>
          <w:bCs/>
          <w:sz w:val="28"/>
          <w:szCs w:val="28"/>
          <w:lang w:val="zh-CN"/>
        </w:rPr>
        <w:t xml:space="preserve">，集成政策服务、智能匹配、我要申报、办事服务等。</w:t>
      </w:r>
      <w:r/>
    </w:p>
    <w:p>
      <w:pPr>
        <w:ind w:firstLine="560"/>
        <w:spacing w:line="508" w:lineRule="exact"/>
        <w:rPr>
          <w:rFonts w:ascii="Times New Roman" w:hAnsi="Times New Roman"/>
          <w:bCs/>
          <w:sz w:val="28"/>
          <w:szCs w:val="28"/>
          <w:lang w:val="zh-CN"/>
        </w:rPr>
      </w:pPr>
      <w:r>
        <w:rPr>
          <w:rFonts w:ascii="Times New Roman" w:hAnsi="Times New Roman"/>
          <w:bCs/>
          <w:sz w:val="28"/>
          <w:szCs w:val="28"/>
          <w:lang w:val="zh-CN"/>
        </w:rPr>
        <w:t xml:space="preserve">本期项目新建内容总体情况汇总如下表：</w:t>
      </w:r>
      <w:r/>
    </w:p>
    <w:tbl>
      <w:tblPr>
        <w:tblStyle w:val="74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08"/>
        <w:gridCol w:w="993"/>
        <w:gridCol w:w="991"/>
        <w:gridCol w:w="5550"/>
      </w:tblGrid>
      <w:tr>
        <w:trPr>
          <w:jc w:val="center"/>
          <w:trHeight w:val="20"/>
          <w:tblHeader/>
        </w:trPr>
        <w:tc>
          <w:tcPr>
            <w:shd w:val="clear" w:color="auto" w:fill="d7d7d7"/>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
                <w:sz w:val="24"/>
              </w:rPr>
            </w:pPr>
            <w:r>
              <w:rPr>
                <w:rFonts w:ascii="Times New Roman" w:hAnsi="Times New Roman"/>
                <w:b/>
                <w:sz w:val="24"/>
              </w:rPr>
              <w:t xml:space="preserve">序号</w:t>
            </w:r>
            <w:r/>
          </w:p>
        </w:tc>
        <w:tc>
          <w:tcPr>
            <w:gridSpan w:val="4"/>
            <w:shd w:val="clear" w:color="auto" w:fill="d7d7d7"/>
            <w:tcBorders>
              <w:top w:val="single" w:color="000000" w:sz="4" w:space="0"/>
              <w:left w:val="none" w:color="000000" w:sz="4" w:space="0"/>
              <w:bottom w:val="single" w:color="000000" w:sz="4" w:space="0"/>
              <w:right w:val="single" w:color="000000" w:sz="4" w:space="0"/>
            </w:tcBorders>
            <w:tcW w:w="4549" w:type="pct"/>
            <w:vAlign w:val="center"/>
            <w:textDirection w:val="lrTb"/>
            <w:noWrap/>
          </w:tcPr>
          <w:p>
            <w:pPr>
              <w:jc w:val="center"/>
              <w:spacing w:line="438" w:lineRule="exact"/>
              <w:rPr>
                <w:rFonts w:ascii="Times New Roman" w:hAnsi="Times New Roman"/>
                <w:b/>
                <w:sz w:val="24"/>
              </w:rPr>
            </w:pPr>
            <w:r>
              <w:rPr>
                <w:rFonts w:ascii="Times New Roman" w:hAnsi="Times New Roman"/>
                <w:b/>
                <w:sz w:val="24"/>
              </w:rPr>
              <w:t xml:space="preserve">新建内容</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p>
        </w:tc>
        <w:tc>
          <w:tcPr>
            <w:tcBorders>
              <w:top w:val="none" w:color="000000" w:sz="4" w:space="0"/>
              <w:left w:val="none" w:color="000000" w:sz="4" w:space="0"/>
              <w:right w:val="single" w:color="000000" w:sz="4" w:space="0"/>
            </w:tcBorders>
            <w:tcW w:w="391"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hint="eastAsia" w:ascii="Times New Roman" w:hAnsi="Times New Roman"/>
                <w:bCs/>
                <w:sz w:val="24"/>
              </w:rPr>
              <w:t xml:space="preserve">政务场景构建</w:t>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人工智能赋能政务服务智能体</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数字人形象</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46" w:lineRule="exact"/>
              <w:rPr>
                <w:rFonts w:ascii="Times New Roman" w:hAnsi="Times New Roman"/>
                <w:bCs/>
                <w:sz w:val="24"/>
              </w:rPr>
            </w:pPr>
            <w:r>
              <w:rPr>
                <w:rFonts w:hint="eastAsia" w:ascii="Times New Roman" w:hAnsi="Times New Roman"/>
                <w:bCs/>
                <w:sz w:val="24"/>
              </w:rPr>
              <w:t xml:space="preserve">构建政务大厅、江苏政务服务网、移动应用APP“三位一体”政务“数字人”体系。</w:t>
            </w:r>
            <w:r/>
          </w:p>
          <w:p>
            <w:pPr>
              <w:jc w:val="left"/>
              <w:spacing w:line="446" w:lineRule="exact"/>
              <w:rPr>
                <w:rFonts w:ascii="Times New Roman" w:hAnsi="Times New Roman"/>
                <w:bCs/>
                <w:sz w:val="24"/>
              </w:rPr>
            </w:pPr>
            <w:r>
              <w:rPr>
                <w:rFonts w:hint="eastAsia" w:ascii="Times New Roman" w:hAnsi="Times New Roman"/>
                <w:bCs/>
                <w:sz w:val="24"/>
              </w:rPr>
              <w:t xml:space="preserve">在政务大厅，以智能交互设备搭载数字人，在PC和移动应用中，以智能问答+数字人为服务模式，针对用户提出的问题，向用户输出专业解答。支持基于真人形象，定制不少于2个​不同年龄、性别、职业特征的高保真数字人模型。模型需达到写实级渲染精度，面部表情与口型动捕驱动自然，与原型人物相貌相似度不低于</w:t>
            </w:r>
            <w:r>
              <w:rPr>
                <w:rFonts w:ascii="Times New Roman" w:hAnsi="Times New Roman"/>
                <w:bCs/>
                <w:sz w:val="24"/>
              </w:rPr>
              <w:t xml:space="preserve">95%</w:t>
            </w:r>
            <w:r>
              <w:rPr>
                <w:rFonts w:hint="eastAsia" w:ascii="Times New Roman" w:hAnsi="Times New Roman"/>
                <w:bCs/>
                <w:sz w:val="24"/>
              </w:rPr>
              <w:t xml:space="preserve">。提供或支持定制一系列虚拟政务场景背景（如：虚拟政务办事大厅等），并可根据播报内容灵活切换。</w:t>
            </w:r>
            <w:r/>
          </w:p>
          <w:p>
            <w:pPr>
              <w:jc w:val="left"/>
              <w:spacing w:line="438" w:lineRule="exact"/>
              <w:rPr>
                <w:rFonts w:ascii="Times New Roman" w:hAnsi="Times New Roman"/>
                <w:bCs/>
                <w:sz w:val="24"/>
              </w:rPr>
            </w:pPr>
            <w:r>
              <w:rPr>
                <w:rFonts w:hint="eastAsia" w:ascii="Times New Roman" w:hAnsi="Times New Roman"/>
                <w:bCs/>
                <w:sz w:val="24"/>
              </w:rPr>
              <w:t xml:space="preserve">同时，需输出写实形象、半写实形象及卡通形象三类数字人，三类数字人形象均参考《GB/T 46483-2025 信息</w:t>
            </w:r>
            <w:r>
              <w:rPr>
                <w:rFonts w:hint="eastAsia" w:ascii="Times New Roman" w:hAnsi="Times New Roman"/>
                <w:bCs/>
                <w:sz w:val="24"/>
              </w:rPr>
              <w:t xml:space="preserve">技术客服型虚拟数字人通用技术要求》进行定义：写实形象对应标准中 3D 超写实风格，通过高精度建模（模型面数不低于 20 万）与纹理映射技术实现，贴图分辨率最高支持 8192×8192，高度还原人类外貌特征，面部细节、皮肤质感及毛发效果逼真自然；半写实形象对应标准中 3D 拟真人风格，在严格遵循真实人类比例与身体结构的基础上，适度简化纹理细节与建模精度（模型面数不低于 8 万，贴图分辨率支持 4096×4096），兼顾真实感与多终端运行效率；卡通形象涵盖标准中 2D 卡通与 3D 卡通两类风格，表情自然流畅。</w:t>
            </w:r>
            <w:r/>
          </w:p>
        </w:tc>
      </w:tr>
      <w:tr>
        <w:trPr>
          <w:jc w:val="center"/>
          <w:trHeight w:val="4142"/>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2</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智能问答</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智能问答，收集并整合常见的商事问答、办事指南、政策文件等信息资源，构建丰富、准确的知识库，当群众通过语音或文本输入咨询问题时，系统能够自动解析语义，精准关联相关政策条款和办事指南，生成结构化、详细的回复。通过数字人语音、对话交互的方式，运用先进的自然语言处理技术，自动解析企业和个人的办事需求。针对用户的问题，实现“秒级匹配 + 精准推荐”。智能问答回答响应时间≤10秒，答案准确率≥90%。</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3</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hint="eastAsia" w:ascii="Times New Roman" w:hAnsi="Times New Roman"/>
                <w:bCs/>
                <w:sz w:val="24"/>
              </w:rPr>
              <w:t xml:space="preserve">与具身机器人软件对接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智能问答能力对接具身机器人</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利用政务大模型赋能具身智能机器人，使其具备自然语言理解和交互能力。能够详细解答政务办事咨询，涵盖办理流程、所需材料、办理地点、办理时间等关键信息。同时，通过智能导引功能，结合政务大厅的实时情况，规划最优的引导路径，引导用户前往对应的窗口进行业务办理。</w:t>
            </w:r>
            <w:r/>
          </w:p>
          <w:p>
            <w:pPr>
              <w:jc w:val="left"/>
              <w:spacing w:line="438" w:lineRule="exact"/>
              <w:rPr>
                <w:rFonts w:ascii="Times New Roman" w:hAnsi="Times New Roman"/>
                <w:bCs/>
                <w:sz w:val="24"/>
              </w:rPr>
            </w:pPr>
            <w:r>
              <w:rPr>
                <w:rFonts w:hint="eastAsia" w:ascii="Times New Roman" w:hAnsi="Times New Roman"/>
                <w:bCs/>
                <w:sz w:val="24"/>
              </w:rPr>
              <w:t xml:space="preserve">该具身智能机器人需实现对政务服务大厅 A 区至 H 区 18 个主要业务窗口，以及电梯、卫生间、母婴室、ATM 机、文印室等主要功能区的全覆盖，所有窗口均支持自动导航引领，且需制定至少 1 条纯讲解介绍路线、2 条边引领边同步讲解的特色路线。项目建设及运维期内，该功能模块需根据改造后的市政务大厅布局动态适配。</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4</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bottom w:val="single" w:color="000000" w:sz="4" w:space="0"/>
              <w:right w:val="single" w:color="000000" w:sz="4" w:space="0"/>
            </w:tcBorders>
            <w:tcW w:w="548"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人工智能赋能12345热线</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智能精准派单</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依据问题的类型、紧急</w:t>
            </w:r>
            <w:r>
              <w:rPr>
                <w:rFonts w:hint="eastAsia" w:ascii="Times New Roman" w:hAnsi="Times New Roman"/>
                <w:bCs/>
                <w:sz w:val="24"/>
              </w:rPr>
              <w:t xml:space="preserve">程度、地理位置、责任部门等特征，自动将工单派发给最合适的处理人员或部门。根据实际情况灵活分配工单。结合实时追踪与逾期预警机制，对工单的处理进度进行全程监控，确保工单处理形成闭环。基于历史派单数据训练，构建预测模型，通过算法优化实现12345热线工单的智能精准派单，工单受理后接诉即办，实现工单的秒级派单，有效缩短工单办理周期，功能面向市本级的审核派单岗，支持全市域覆盖，实现智能精准派单准确率达92%以上。支持县（市、区）单位在线提出异议、市级平台在线协同会商或重新指派、全过程留痕反馈，形成完整的业务处置闭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5</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智能报告生成</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系统能够根据预设的报告模板和数据分析结果，自动生成详细的分析报告。这些报告不仅包含了丰富的数据图表和对比分析结果，还提供了深入的问题剖析和改进建议，并且报告中数据量支持数据溯源功能。基于大模型强大的算力支撑，对1</w:t>
            </w:r>
            <w:r>
              <w:rPr>
                <w:rFonts w:hint="eastAsia" w:ascii="Times New Roman" w:hAnsi="Times New Roman"/>
                <w:bCs/>
                <w:sz w:val="24"/>
              </w:rPr>
              <w:t xml:space="preserve">2345热线工单数据进行多维度深度挖掘与智能分析，实现从非结构化对话数据到结构化决策数据的智能转化，动态监测民生诉求变化趋势，构建智能化预警处置闭环，解决数据分析工作的分析难，人工梳理数据报告的低效问题，可实现固定模板的周、月、季报自动生成输出（其中周报月报需1分钟内输出，季报中因部分内容需调用大模型能力，需在3分钟内输出），也支持突发集中性事件的任意专题分析报告，辅助人工高效获取需要的分析报告。（任意主题分析报告涉及的工单数据查询时间区间在1个月内需在3分钟，超过1个月的时间区间数据报告需在5分钟内输出）</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6</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right w:val="single" w:color="000000" w:sz="4" w:space="0"/>
            </w:tcBorders>
            <w:tcW w:w="548"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人工智能赋能惠企政策直达</w:t>
            </w:r>
            <w:r/>
          </w:p>
          <w:p>
            <w:pPr>
              <w:jc w:val="center"/>
              <w:spacing w:line="438" w:lineRule="exact"/>
              <w:rPr>
                <w:rFonts w:ascii="Times New Roman" w:hAnsi="Times New Roman"/>
                <w:bCs/>
                <w:sz w:val="24"/>
              </w:rPr>
            </w:pPr>
            <w:r>
              <w:rPr>
                <w:rFonts w:ascii="Times New Roman" w:hAnsi="Times New Roman"/>
                <w:bCs/>
                <w:sz w:val="24"/>
              </w:rPr>
              <w:t xml:space="preserve">快享</w:t>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涉企政策咨询</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动态归集汇聚涉企惠企政策，对惠企政策文件进行深度挖掘</w:t>
            </w:r>
            <w:r>
              <w:rPr>
                <w:rFonts w:hint="eastAsia" w:ascii="Times New Roman" w:hAnsi="Times New Roman"/>
                <w:bCs/>
                <w:sz w:val="24"/>
              </w:rPr>
              <w:t xml:space="preserve">，覆盖江苏省及盐城市 90% 以上涉企政策</w:t>
            </w:r>
            <w:r>
              <w:rPr>
                <w:rFonts w:ascii="Times New Roman" w:hAnsi="Times New Roman"/>
                <w:bCs/>
                <w:sz w:val="24"/>
              </w:rPr>
              <w:t xml:space="preserve">，做到颗粒化分解、标签化管理，形成综合政策数据库，实现涉企政策的</w:t>
            </w:r>
            <w:r>
              <w:rPr>
                <w:rFonts w:hint="eastAsia" w:ascii="Times New Roman" w:hAnsi="Times New Roman"/>
                <w:bCs/>
                <w:sz w:val="24"/>
              </w:rPr>
              <w:t xml:space="preserve">分类</w:t>
            </w:r>
            <w:r>
              <w:rPr>
                <w:rFonts w:ascii="Times New Roman" w:hAnsi="Times New Roman"/>
                <w:bCs/>
                <w:sz w:val="24"/>
              </w:rPr>
              <w:t xml:space="preserve">汇总</w:t>
            </w:r>
            <w:r>
              <w:rPr>
                <w:rFonts w:hint="eastAsia" w:ascii="Times New Roman" w:hAnsi="Times New Roman"/>
                <w:bCs/>
                <w:sz w:val="24"/>
              </w:rPr>
              <w:t xml:space="preserve">覆盖率</w:t>
            </w:r>
            <w:r>
              <w:rPr>
                <w:rFonts w:ascii="Times New Roman" w:hAnsi="Times New Roman"/>
                <w:bCs/>
                <w:sz w:val="24"/>
              </w:rPr>
              <w:t xml:space="preserve">≥9</w:t>
            </w:r>
            <w:r>
              <w:rPr>
                <w:rFonts w:hint="eastAsia" w:ascii="Times New Roman" w:hAnsi="Times New Roman"/>
                <w:bCs/>
                <w:sz w:val="24"/>
              </w:rPr>
              <w:t xml:space="preserve">5</w:t>
            </w:r>
            <w:r>
              <w:rPr>
                <w:rFonts w:ascii="Times New Roman" w:hAnsi="Times New Roman"/>
                <w:bCs/>
                <w:sz w:val="24"/>
              </w:rPr>
              <w:t xml:space="preserve">%</w:t>
            </w:r>
            <w:r>
              <w:rPr>
                <w:rFonts w:hint="eastAsia" w:ascii="Times New Roman" w:hAnsi="Times New Roman"/>
                <w:bCs/>
                <w:sz w:val="24"/>
              </w:rPr>
              <w:t xml:space="preserve">。</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7</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企业精准画像</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54" w:lineRule="exact"/>
              <w:rPr>
                <w:rFonts w:ascii="Times New Roman" w:hAnsi="Times New Roman"/>
                <w:bCs/>
                <w:sz w:val="24"/>
              </w:rPr>
            </w:pPr>
            <w:r>
              <w:rPr>
                <w:rFonts w:ascii="Times New Roman" w:hAnsi="Times New Roman"/>
                <w:bCs/>
                <w:sz w:val="24"/>
              </w:rPr>
              <w:t xml:space="preserve">实现工商、社保、科技、信用</w:t>
            </w:r>
            <w:r>
              <w:rPr>
                <w:rFonts w:hint="eastAsia" w:ascii="Times New Roman" w:hAnsi="Times New Roman"/>
                <w:bCs/>
                <w:sz w:val="24"/>
              </w:rPr>
              <w:t xml:space="preserve">等</w:t>
            </w:r>
            <w:r>
              <w:rPr>
                <w:rFonts w:ascii="Times New Roman" w:hAnsi="Times New Roman"/>
                <w:bCs/>
                <w:sz w:val="24"/>
              </w:rPr>
              <w:t xml:space="preserve">涉企数据信息整合共享，形成全链条、多维度、高精度的企业数据“一张清单”。</w:t>
            </w:r>
            <w:r/>
          </w:p>
          <w:p>
            <w:pPr>
              <w:jc w:val="left"/>
              <w:spacing w:line="454" w:lineRule="exact"/>
              <w:rPr>
                <w:rFonts w:ascii="Times New Roman" w:hAnsi="Times New Roman"/>
                <w:bCs/>
                <w:sz w:val="24"/>
              </w:rPr>
            </w:pPr>
            <w:r>
              <w:rPr>
                <w:rFonts w:hint="eastAsia" w:ascii="Times New Roman" w:hAnsi="Times New Roman"/>
                <w:bCs/>
                <w:sz w:val="24"/>
              </w:rPr>
              <w:t xml:space="preserve">构建企业标签体系，涵盖经营状况、基础信息、荣誉资质、信用风险、产业标签5个维度，能够对5个维度的标签进行查看和更新。</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8</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bottom w:val="single" w:color="000000" w:sz="4" w:space="0"/>
              <w:right w:val="single" w:color="000000" w:sz="4" w:space="0"/>
            </w:tcBorders>
            <w:tcW w:w="547"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政策拆解和智能匹配</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54" w:lineRule="exact"/>
              <w:rPr>
                <w:rFonts w:ascii="Times New Roman" w:hAnsi="Times New Roman"/>
                <w:bCs/>
                <w:sz w:val="24"/>
              </w:rPr>
            </w:pPr>
            <w:r>
              <w:rPr>
                <w:rFonts w:ascii="Times New Roman" w:hAnsi="Times New Roman"/>
                <w:bCs/>
                <w:sz w:val="24"/>
              </w:rPr>
              <w:t xml:space="preserve">实现政府发布的奖补、普惠等企业政策文件进行自动解析和结构化处理。通过对政策的申请对象、补贴时限、申报要求及流程进行详尽的拆解，</w:t>
            </w:r>
            <w:r>
              <w:rPr>
                <w:rFonts w:hint="eastAsia" w:ascii="Times New Roman" w:hAnsi="Times New Roman"/>
                <w:bCs/>
                <w:sz w:val="24"/>
              </w:rPr>
              <w:t xml:space="preserve">政策拆解时间</w:t>
            </w:r>
            <w:r>
              <w:rPr>
                <w:rFonts w:ascii="Times New Roman" w:hAnsi="Times New Roman"/>
                <w:bCs/>
                <w:sz w:val="24"/>
              </w:rPr>
              <w:t xml:space="preserve">≤</w:t>
            </w:r>
            <w:r>
              <w:rPr>
                <w:rFonts w:hint="eastAsia" w:ascii="Times New Roman" w:hAnsi="Times New Roman"/>
                <w:bCs/>
                <w:sz w:val="24"/>
              </w:rPr>
              <w:t xml:space="preserve">5分钟</w:t>
            </w:r>
            <w:r>
              <w:rPr>
                <w:rFonts w:ascii="Times New Roman" w:hAnsi="Times New Roman"/>
                <w:bCs/>
                <w:sz w:val="24"/>
              </w:rPr>
              <w:t xml:space="preserve">/份</w:t>
            </w:r>
            <w:r>
              <w:rPr>
                <w:rFonts w:hint="eastAsia" w:ascii="Times New Roman" w:hAnsi="Times New Roman"/>
                <w:bCs/>
                <w:sz w:val="24"/>
              </w:rPr>
              <w:t xml:space="preserve">，</w:t>
            </w:r>
            <w:r>
              <w:rPr>
                <w:rFonts w:ascii="Times New Roman" w:hAnsi="Times New Roman"/>
                <w:bCs/>
                <w:sz w:val="24"/>
              </w:rPr>
              <w:t xml:space="preserve">并构建起政策、奖励、条件、标签与值之间的图谱关系，实现政策信息的结构化数据输出，为企业政策服务业务应用提供了有力支持。</w:t>
            </w:r>
            <w:r>
              <w:rPr>
                <w:rFonts w:hint="eastAsia" w:ascii="Times New Roman" w:hAnsi="Times New Roman"/>
                <w:bCs/>
                <w:sz w:val="24"/>
              </w:rPr>
              <w:t xml:space="preserve">能够</w:t>
            </w:r>
            <w:r>
              <w:rPr>
                <w:rFonts w:ascii="Times New Roman" w:hAnsi="Times New Roman"/>
                <w:bCs/>
                <w:sz w:val="24"/>
              </w:rPr>
              <w:t xml:space="preserve">快速筛选和精准匹配</w:t>
            </w:r>
            <w:r>
              <w:rPr>
                <w:rFonts w:hint="eastAsia" w:ascii="Times New Roman" w:hAnsi="Times New Roman"/>
                <w:bCs/>
                <w:sz w:val="24"/>
              </w:rPr>
              <w:t xml:space="preserve">，匹</w:t>
            </w:r>
            <w:r>
              <w:rPr>
                <w:rFonts w:ascii="Times New Roman" w:hAnsi="Times New Roman"/>
                <w:bCs/>
                <w:sz w:val="24"/>
              </w:rPr>
              <w:t xml:space="preserve">配命中率≥95%。</w:t>
            </w:r>
            <w:r/>
          </w:p>
        </w:tc>
      </w:tr>
      <w:tr>
        <w:trPr>
          <w:jc w:val="center"/>
          <w:trHeight w:val="20"/>
        </w:trPr>
        <w:tc>
          <w:tcPr>
            <w:tcBorders>
              <w:top w:val="single" w:color="000000" w:sz="4" w:space="0"/>
              <w:left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9</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bottom w:val="single" w:color="000000" w:sz="4" w:space="0"/>
              <w:right w:val="single" w:color="000000" w:sz="4" w:space="0"/>
            </w:tcBorders>
            <w:tcW w:w="547"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54" w:lineRule="exact"/>
              <w:rPr>
                <w:rFonts w:ascii="Times New Roman" w:hAnsi="Times New Roman"/>
                <w:bCs/>
                <w:sz w:val="24"/>
              </w:rPr>
            </w:pPr>
            <w:r>
              <w:rPr>
                <w:rFonts w:ascii="Times New Roman" w:hAnsi="Times New Roman"/>
                <w:bCs/>
                <w:sz w:val="24"/>
              </w:rPr>
              <w:t xml:space="preserve">实现企业政策智能匹配功能，通过智能拆解政策内容，提取出关键的企业标签。通过政策拆解出来的标签与企业数据进行智能</w:t>
            </w:r>
            <w:r>
              <w:rPr>
                <w:rFonts w:hint="eastAsia" w:ascii="Times New Roman" w:hAnsi="Times New Roman"/>
                <w:bCs/>
                <w:sz w:val="24"/>
              </w:rPr>
              <w:t xml:space="preserve">匹配，匹配结果</w:t>
            </w:r>
            <w:r>
              <w:rPr>
                <w:rFonts w:ascii="Times New Roman" w:hAnsi="Times New Roman"/>
                <w:bCs/>
                <w:sz w:val="24"/>
              </w:rPr>
              <w:t xml:space="preserve">响应时间≤</w:t>
            </w:r>
            <w:r>
              <w:rPr>
                <w:rFonts w:hint="eastAsia" w:ascii="Times New Roman" w:hAnsi="Times New Roman"/>
                <w:bCs/>
                <w:sz w:val="24"/>
              </w:rPr>
              <w:t xml:space="preserve">2</w:t>
            </w:r>
            <w:r>
              <w:rPr>
                <w:rFonts w:ascii="Times New Roman" w:hAnsi="Times New Roman"/>
                <w:bCs/>
                <w:sz w:val="24"/>
              </w:rPr>
              <w:t xml:space="preserve">分钟</w:t>
            </w:r>
            <w:r>
              <w:rPr>
                <w:rFonts w:hint="eastAsia" w:ascii="Times New Roman" w:hAnsi="Times New Roman"/>
                <w:bCs/>
                <w:sz w:val="24"/>
              </w:rPr>
              <w:t xml:space="preserve">，可</w:t>
            </w:r>
            <w:r>
              <w:rPr>
                <w:rFonts w:ascii="Times New Roman" w:hAnsi="Times New Roman"/>
                <w:bCs/>
                <w:sz w:val="24"/>
              </w:rPr>
              <w:t xml:space="preserve">以确定哪些企业满足特定政策的要求，生成满足特定政策标准的企业清单，为实现企业政策的“直达快享”提供坚实的基础，确保政策能够迅速且准确地传达给符合条件的企业，从而提高政策执行的效率和效果。</w:t>
            </w:r>
            <w:r/>
          </w:p>
          <w:p>
            <w:pPr>
              <w:jc w:val="left"/>
              <w:spacing w:line="454" w:lineRule="exact"/>
              <w:rPr>
                <w:rFonts w:ascii="Times New Roman" w:hAnsi="Times New Roman"/>
                <w:bCs/>
                <w:sz w:val="24"/>
              </w:rPr>
            </w:pPr>
            <w:r>
              <w:rPr>
                <w:rFonts w:ascii="Times New Roman" w:hAnsi="Times New Roman"/>
                <w:bCs/>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rPr>
                <w:rFonts w:hint="eastAsia" w:ascii="Times New Roman" w:hAnsi="Times New Roman"/>
                <w:bCs/>
                <w:sz w:val="24"/>
              </w:rPr>
              <w:t xml:space="preserve">0</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惠企政策</w:t>
            </w:r>
            <w:r>
              <w:rPr>
                <w:rFonts w:ascii="Times New Roman" w:hAnsi="Times New Roman"/>
                <w:bCs/>
                <w:sz w:val="24"/>
              </w:rPr>
              <w:t xml:space="preserve">智能问答</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提供自然语言交互的快速检索和智能问答的应用。</w:t>
            </w:r>
            <w:r>
              <w:rPr>
                <w:rFonts w:hint="eastAsia" w:ascii="Times New Roman" w:hAnsi="Times New Roman"/>
                <w:bCs/>
                <w:sz w:val="24"/>
              </w:rPr>
              <w:t xml:space="preserve">用户可通过提交咨询问题，系统自动结合会话上下文回答，并关联回答引用的知识来源。支持根据会话历史智能推荐延续的问题，帮助用户快速找到所需信息。</w:t>
            </w:r>
            <w:r>
              <w:rPr>
                <w:rFonts w:ascii="Times New Roman" w:hAnsi="Times New Roman"/>
                <w:bCs/>
                <w:sz w:val="24"/>
              </w:rPr>
              <w:t xml:space="preserve">本次项目</w:t>
            </w:r>
            <w:bookmarkStart w:id="194" w:name="OLE_LINK33"/>
            <w:r/>
            <w:bookmarkStart w:id="195" w:name="OLE_LINK32"/>
            <w:r>
              <w:rPr>
                <w:rFonts w:ascii="Times New Roman" w:hAnsi="Times New Roman"/>
                <w:bCs/>
                <w:sz w:val="24"/>
              </w:rPr>
              <w:t xml:space="preserve">基于</w:t>
            </w:r>
            <w:r>
              <w:rPr>
                <w:rFonts w:hint="eastAsia" w:ascii="Times New Roman" w:hAnsi="Times New Roman"/>
                <w:bCs/>
                <w:sz w:val="24"/>
              </w:rPr>
              <w:t xml:space="preserve">国产开源大模型等</w:t>
            </w:r>
            <w:r>
              <w:rPr>
                <w:rFonts w:ascii="Times New Roman" w:hAnsi="Times New Roman"/>
                <w:bCs/>
                <w:sz w:val="24"/>
              </w:rPr>
              <w:t xml:space="preserve">实现智能问答，能够理解并解析用户的提问意图，</w:t>
            </w:r>
            <w:r>
              <w:rPr>
                <w:rFonts w:hint="eastAsia" w:ascii="Times New Roman" w:hAnsi="Times New Roman"/>
                <w:bCs/>
                <w:sz w:val="24"/>
              </w:rPr>
              <w:t xml:space="preserve">回答响应时间≤10秒</w:t>
            </w:r>
            <w:r>
              <w:rPr>
                <w:rFonts w:ascii="Times New Roman" w:hAnsi="Times New Roman"/>
                <w:bCs/>
                <w:sz w:val="24"/>
              </w:rPr>
              <w:t xml:space="preserve">，答案准确率≥9</w:t>
            </w:r>
            <w:r>
              <w:rPr>
                <w:rFonts w:hint="eastAsia" w:ascii="Times New Roman" w:hAnsi="Times New Roman"/>
                <w:bCs/>
                <w:sz w:val="24"/>
              </w:rPr>
              <w:t xml:space="preserve">0</w:t>
            </w:r>
            <w:r>
              <w:rPr>
                <w:rFonts w:ascii="Times New Roman" w:hAnsi="Times New Roman"/>
                <w:bCs/>
                <w:sz w:val="24"/>
              </w:rPr>
              <w:t xml:space="preserve">%。</w:t>
            </w:r>
            <w:bookmarkEnd w:id="194"/>
            <w:r/>
            <w:bookmarkEnd w:id="195"/>
            <w:r>
              <w:rPr>
                <w:rFonts w:ascii="Times New Roman" w:hAnsi="Times New Roman"/>
                <w:bCs/>
                <w:sz w:val="24"/>
              </w:rPr>
              <w:t xml:space="preserve">通过智能化的问答交互，用户可以轻松获取所需信息，无论用户的提问是关于政策的详细解读，还是申报流程的具体步骤</w:t>
            </w:r>
            <w:r>
              <w:rPr>
                <w:rFonts w:hint="eastAsia" w:ascii="Times New Roman" w:hAnsi="Times New Roman"/>
                <w:bCs/>
                <w:sz w:val="24"/>
              </w:rPr>
              <w:t xml:space="preserve">，</w:t>
            </w:r>
            <w:r>
              <w:rPr>
                <w:rFonts w:ascii="Times New Roman" w:hAnsi="Times New Roman"/>
                <w:bCs/>
                <w:sz w:val="24"/>
              </w:rPr>
              <w:t xml:space="preserve">无需再花费大量时间和精力去查阅复杂的政策文件。</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rPr>
                <w:rFonts w:hint="eastAsia" w:ascii="Times New Roman" w:hAnsi="Times New Roman"/>
                <w:bCs/>
                <w:sz w:val="24"/>
              </w:rPr>
              <w:t xml:space="preserve">1</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奖补资金收据管理</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企业获得奖补资金后自动生成资金</w:t>
            </w:r>
            <w:r>
              <w:rPr>
                <w:rFonts w:hint="eastAsia" w:ascii="Times New Roman" w:hAnsi="Times New Roman"/>
                <w:bCs/>
                <w:sz w:val="24"/>
              </w:rPr>
              <w:t xml:space="preserve">下发记录</w:t>
            </w:r>
            <w:r>
              <w:rPr>
                <w:rFonts w:ascii="Times New Roman" w:hAnsi="Times New Roman"/>
                <w:bCs/>
                <w:sz w:val="24"/>
              </w:rPr>
              <w:t xml:space="preserve">等待企业</w:t>
            </w:r>
            <w:r>
              <w:rPr>
                <w:rFonts w:hint="eastAsia" w:ascii="Times New Roman" w:hAnsi="Times New Roman"/>
                <w:bCs/>
                <w:sz w:val="24"/>
              </w:rPr>
              <w:t xml:space="preserve">点击</w:t>
            </w:r>
            <w:r>
              <w:rPr>
                <w:rFonts w:ascii="Times New Roman" w:hAnsi="Times New Roman"/>
                <w:bCs/>
                <w:sz w:val="24"/>
              </w:rPr>
              <w:t xml:space="preserve">确认，后台管理人员查看企业收据确认状态，可进行查询导出管理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rPr>
                <w:rFonts w:hint="eastAsia" w:ascii="Times New Roman" w:hAnsi="Times New Roman"/>
                <w:bCs/>
                <w:sz w:val="24"/>
              </w:rPr>
              <w:t xml:space="preserve">2</w:t>
            </w:r>
            <w:r/>
          </w:p>
        </w:tc>
        <w:tc>
          <w:tcPr>
            <w:tcBorders>
              <w:left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申报审核</w:t>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企业用户登录系统后，根据申报指南在线填写项目基本信息、财务数据等结构化表单，系统实时校验数据格式与必填项完整性。申报附件按系统要求的格式分类上传，系统自动校验文件大小、类型，并生成材料清单供核对。管理员根据政策调整动态配置申报表单字段，设置必填规则、数据格式（如数字范围校验），确保申报要求灵活适配。管理员按项目类型定制差异化材料清单，并设置材料模板供企业下载。审批人员通过数据统计页快速查看申报项目宏观数据；初审、复审时在线核对企业资质与基础材料完整性，对缺失材料打回并标注原因。</w:t>
            </w:r>
            <w:r/>
          </w:p>
        </w:tc>
      </w:tr>
      <w:tr>
        <w:trPr>
          <w:jc w:val="center"/>
          <w:trHeight w:val="20"/>
        </w:trPr>
        <w:tc>
          <w:tcPr>
            <w:tcBorders>
              <w:top w:val="single" w:color="000000" w:sz="4" w:space="0"/>
              <w:left w:val="single" w:color="000000" w:sz="4" w:space="0"/>
              <w:bottom w:val="single" w:color="auto" w:sz="4" w:space="0"/>
              <w:right w:val="single" w:color="auto" w:sz="4" w:space="0"/>
            </w:tcBorders>
            <w:tcW w:w="45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rPr>
                <w:rFonts w:hint="eastAsia" w:ascii="Times New Roman" w:hAnsi="Times New Roman"/>
                <w:bCs/>
                <w:sz w:val="24"/>
              </w:rPr>
              <w:t xml:space="preserve">3</w:t>
            </w:r>
            <w:r/>
          </w:p>
        </w:tc>
        <w:tc>
          <w:tcPr>
            <w:tcBorders>
              <w:left w:val="single" w:color="auto"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auto"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财政一体化平台对接</w:t>
            </w:r>
            <w:r/>
          </w:p>
        </w:tc>
        <w:tc>
          <w:tcPr>
            <w:tcBorders>
              <w:top w:val="single" w:color="000000" w:sz="4" w:space="0"/>
              <w:left w:val="none" w:color="000000" w:sz="4" w:space="0"/>
              <w:bottom w:val="single" w:color="auto"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审批人员审批完成后将奖补资金打款清单通过接口同步给财政一体化平台，将线下流程转移到线上，减轻审批人员工作负担。</w:t>
            </w:r>
            <w:r/>
          </w:p>
        </w:tc>
      </w:tr>
      <w:tr>
        <w:trPr>
          <w:jc w:val="center"/>
          <w:trHeight w:val="20"/>
        </w:trPr>
        <w:tc>
          <w:tcPr>
            <w:tcBorders>
              <w:top w:val="single" w:color="000000" w:sz="4" w:space="0"/>
              <w:left w:val="single" w:color="000000" w:sz="4" w:space="0"/>
              <w:bottom w:val="single" w:color="auto" w:sz="4" w:space="0"/>
              <w:right w:val="single" w:color="auto"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14</w:t>
            </w:r>
            <w:r/>
          </w:p>
        </w:tc>
        <w:tc>
          <w:tcPr>
            <w:tcBorders>
              <w:left w:val="single" w:color="auto" w:sz="4" w:space="0"/>
              <w:bottom w:val="single" w:color="auto"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none" w:color="000000" w:sz="4" w:space="0"/>
              <w:bottom w:val="single" w:color="auto"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auto"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支持</w:t>
            </w:r>
            <w:r>
              <w:rPr>
                <w:rFonts w:ascii="Times New Roman" w:hAnsi="Times New Roman"/>
                <w:bCs/>
                <w:sz w:val="24"/>
              </w:rPr>
              <w:t xml:space="preserve">县级分站点建设</w:t>
            </w:r>
            <w:r/>
          </w:p>
        </w:tc>
        <w:tc>
          <w:tcPr>
            <w:tcBorders>
              <w:top w:val="single" w:color="000000" w:sz="4" w:space="0"/>
              <w:left w:val="none" w:color="000000" w:sz="4" w:space="0"/>
              <w:bottom w:val="single" w:color="auto"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支持县区分站点建设，全量复用市级平台所有功能，打通市县平台用户体系和数据汇聚。</w:t>
            </w:r>
            <w:r/>
          </w:p>
        </w:tc>
      </w:tr>
      <w:tr>
        <w:trPr>
          <w:jc w:val="center"/>
          <w:trHeight w:val="454"/>
        </w:trPr>
        <w:tc>
          <w:tcPr>
            <w:tcBorders>
              <w:top w:val="single" w:color="auto" w:sz="4" w:space="0"/>
              <w:left w:val="single" w:color="auto" w:sz="4" w:space="0"/>
              <w:bottom w:val="single" w:color="auto" w:sz="4" w:space="0"/>
              <w:right w:val="single" w:color="auto" w:sz="4" w:space="0"/>
            </w:tcBorders>
            <w:tcW w:w="451" w:type="pct"/>
            <w:vAlign w:val="center"/>
            <w:vMerge w:val="restart"/>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15</w:t>
            </w:r>
            <w:r/>
          </w:p>
        </w:tc>
        <w:tc>
          <w:tcPr>
            <w:tcBorders>
              <w:top w:val="single" w:color="auto" w:sz="4" w:space="0"/>
              <w:left w:val="single" w:color="auto" w:sz="4" w:space="0"/>
              <w:right w:val="single" w:color="auto" w:sz="4" w:space="0"/>
            </w:tcBorders>
            <w:tcW w:w="391"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底座能力支撑</w:t>
            </w:r>
            <w:r/>
          </w:p>
        </w:tc>
        <w:tc>
          <w:tcPr>
            <w:tcBorders>
              <w:top w:val="single" w:color="auto" w:sz="4" w:space="0"/>
              <w:left w:val="single" w:color="auto" w:sz="4" w:space="0"/>
              <w:bottom w:val="single" w:color="auto" w:sz="4" w:space="0"/>
              <w:right w:val="single" w:color="auto" w:sz="4" w:space="0"/>
            </w:tcBorders>
            <w:tcW w:w="548" w:type="pct"/>
            <w:vAlign w:val="center"/>
            <w:vMerge w:val="restart"/>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AI能力</w:t>
            </w:r>
            <w:r/>
          </w:p>
          <w:p>
            <w:pPr>
              <w:jc w:val="center"/>
              <w:spacing w:line="438" w:lineRule="exact"/>
              <w:rPr>
                <w:rFonts w:ascii="Times New Roman" w:hAnsi="Times New Roman"/>
                <w:bCs/>
                <w:sz w:val="24"/>
              </w:rPr>
            </w:pPr>
            <w:r>
              <w:rPr>
                <w:rFonts w:hint="eastAsia" w:ascii="Times New Roman" w:hAnsi="Times New Roman"/>
                <w:bCs/>
                <w:sz w:val="24"/>
              </w:rPr>
              <w:t xml:space="preserve">中心</w:t>
            </w:r>
            <w:r/>
          </w:p>
        </w:tc>
        <w:tc>
          <w:tcPr>
            <w:tcBorders>
              <w:top w:val="single" w:color="auto" w:sz="4" w:space="0"/>
              <w:left w:val="single" w:color="auto" w:sz="4" w:space="0"/>
              <w:bottom w:val="single" w:color="auto" w:sz="4" w:space="0"/>
              <w:right w:val="single" w:color="auto"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总结能力组件</w:t>
            </w:r>
            <w:r/>
          </w:p>
        </w:tc>
        <w:tc>
          <w:tcPr>
            <w:tcBorders>
              <w:top w:val="single" w:color="auto" w:sz="4" w:space="0"/>
              <w:left w:val="single" w:color="auto" w:sz="4" w:space="0"/>
              <w:bottom w:val="single" w:color="auto" w:sz="4" w:space="0"/>
              <w:right w:val="single" w:color="auto" w:sz="4" w:space="0"/>
            </w:tcBorders>
            <w:tcW w:w="3063" w:type="pct"/>
            <w:vAlign w:val="center"/>
            <w:vMerge w:val="restart"/>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从模型的应用角度出发，通过内部评测和整合，将模型能力从总结、判别、生成、提取和处理五个核心应用领域进行封装，全面支撑上层智能体构建工作。</w:t>
            </w:r>
            <w:r/>
          </w:p>
        </w:tc>
      </w:tr>
      <w:tr>
        <w:trPr>
          <w:jc w:val="center"/>
          <w:trHeight w:val="454"/>
        </w:trPr>
        <w:tc>
          <w:tcPr>
            <w:tcBorders>
              <w:top w:val="none" w:color="000000" w:sz="4" w:space="0"/>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auto"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判断能力组件</w:t>
            </w:r>
            <w:r/>
          </w:p>
        </w:tc>
        <w:tc>
          <w:tcPr>
            <w:tcBorders>
              <w:top w:val="single" w:color="auto" w:sz="4" w:space="0"/>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top w:val="none" w:color="000000" w:sz="4" w:space="0"/>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生成能力组件</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top w:val="none" w:color="000000" w:sz="4" w:space="0"/>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提取能力组件</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top w:val="none" w:color="000000" w:sz="4" w:space="0"/>
              <w:left w:val="single" w:color="000000" w:sz="4" w:space="0"/>
              <w:bottom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auto"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处理能力组件</w:t>
            </w:r>
            <w:r/>
          </w:p>
        </w:tc>
        <w:tc>
          <w:tcPr>
            <w:tcBorders>
              <w:left w:val="none" w:color="000000" w:sz="4" w:space="0"/>
              <w:bottom w:val="singl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top w:val="single" w:color="000000" w:sz="4" w:space="0"/>
              <w:left w:val="single" w:color="000000" w:sz="4" w:space="0"/>
              <w:right w:val="single" w:color="auto" w:sz="4" w:space="0"/>
            </w:tcBorders>
            <w:tcW w:w="451"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1</w:t>
            </w:r>
            <w:r>
              <w:rPr>
                <w:rFonts w:hint="eastAsia" w:ascii="Times New Roman" w:hAnsi="Times New Roman"/>
                <w:bCs/>
                <w:sz w:val="24"/>
              </w:rPr>
              <w:t xml:space="preserve">6</w:t>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智能客服平台</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对话工厂</w:t>
            </w:r>
            <w:r/>
          </w:p>
        </w:tc>
        <w:tc>
          <w:tcPr>
            <w:tcBorders>
              <w:top w:val="none" w:color="000000" w:sz="4" w:space="0"/>
              <w:left w:val="none" w:color="000000" w:sz="4" w:space="0"/>
              <w:right w:val="single" w:color="000000" w:sz="4" w:space="0"/>
            </w:tcBorders>
            <w:tcW w:w="3063" w:type="pct"/>
            <w:vAlign w:val="center"/>
            <w:vMerge w:val="restart"/>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支持智能客服基本信息、敏感词回复、匹配阈值等参数自定义配置，敏感词库覆盖政治、暴力、色情等多领域，自定义敏感词响应生效时间≤10 分钟。</w:t>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知识管理</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智能客服配置</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运营统计</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接待统计</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知识统计</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bottom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问题统计</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top w:val="single" w:color="000000" w:sz="4" w:space="0"/>
              <w:left w:val="single" w:color="000000" w:sz="4" w:space="0"/>
              <w:right w:val="single" w:color="auto" w:sz="4" w:space="0"/>
            </w:tcBorders>
            <w:tcW w:w="451" w:type="pct"/>
            <w:vAlign w:val="center"/>
            <w:vMerge w:val="restart"/>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17</w:t>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restart"/>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数字人中心</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交互场景配置</w:t>
            </w:r>
            <w:r/>
          </w:p>
        </w:tc>
        <w:tc>
          <w:tcPr>
            <w:tcBorders>
              <w:left w:val="none" w:color="000000" w:sz="4" w:space="0"/>
              <w:right w:val="single" w:color="000000" w:sz="4" w:space="0"/>
            </w:tcBorders>
            <w:tcW w:w="3063" w:type="pct"/>
            <w:vAlign w:val="center"/>
            <w:vMerge w:val="restart"/>
            <w:textDirection w:val="lrTb"/>
            <w:noWrap/>
          </w:tcPr>
          <w:p>
            <w:pPr>
              <w:jc w:val="left"/>
              <w:spacing w:line="438" w:lineRule="exact"/>
              <w:rPr>
                <w:rFonts w:ascii="Times New Roman" w:hAnsi="Times New Roman"/>
                <w:bCs/>
                <w:sz w:val="24"/>
              </w:rPr>
            </w:pPr>
            <w:r/>
            <w:bookmarkStart w:id="196" w:name="OLE_LINK8"/>
            <w:r/>
            <w:bookmarkStart w:id="197" w:name="OLE_LINK12"/>
            <w:r>
              <w:rPr>
                <w:rFonts w:hint="eastAsia" w:ascii="Times New Roman" w:hAnsi="Times New Roman"/>
                <w:bCs/>
                <w:sz w:val="24"/>
              </w:rPr>
              <w:t xml:space="preserve">提供多模态交互功能及丰富的内置形象库（不少于5 种）与音色库（不少于 5种）</w:t>
            </w:r>
            <w:bookmarkEnd w:id="196"/>
            <w:r/>
            <w:bookmarkEnd w:id="197"/>
            <w:r>
              <w:rPr>
                <w:rFonts w:hint="eastAsia" w:ascii="Times New Roman" w:hAnsi="Times New Roman"/>
                <w:bCs/>
                <w:sz w:val="24"/>
              </w:rPr>
              <w:t xml:space="preserve">，支持形象定制上架、捏脸、语速调节及角色克隆与自定义配置。同时具备多维度统计分析能力，可按时间、用户 ID 等维度查询对话记录，生成访客量、未匹配意图、知识命中占比等核心数据统计，自动输出热门/冷门知识榜，满足政务服务个性化、高效化需求。支持基于真人形象定制不少于2个</w:t>
            </w:r>
            <w:r>
              <w:rPr>
                <w:rFonts w:hint="eastAsia" w:ascii="MS Mincho" w:hAnsi="MS Mincho" w:eastAsia="MS Mincho" w:cs="MS Mincho"/>
                <w:bCs/>
                <w:sz w:val="24"/>
              </w:rPr>
              <w:t xml:space="preserve">​</w:t>
            </w:r>
            <w:r>
              <w:rPr>
                <w:rFonts w:hint="eastAsia" w:ascii="Times New Roman" w:hAnsi="Times New Roman"/>
                <w:bCs/>
                <w:sz w:val="24"/>
              </w:rPr>
              <w:t xml:space="preserve">不同年龄、性别、职业特征的高保真数字人模型。</w:t>
            </w:r>
            <w:r/>
          </w:p>
          <w:p>
            <w:pPr>
              <w:jc w:val="left"/>
              <w:spacing w:line="438" w:lineRule="exact"/>
              <w:rPr>
                <w:rFonts w:ascii="Times New Roman" w:hAnsi="Times New Roman"/>
                <w:bCs/>
                <w:sz w:val="24"/>
              </w:rPr>
            </w:pPr>
            <w:r>
              <w:rPr>
                <w:rFonts w:ascii="Times New Roman" w:hAnsi="Times New Roman"/>
                <w:bCs/>
                <w:sz w:val="24"/>
              </w:rPr>
            </w:r>
            <w:r/>
          </w:p>
          <w:p>
            <w:pPr>
              <w:jc w:val="left"/>
              <w:spacing w:line="438" w:lineRule="exact"/>
              <w:rPr>
                <w:rFonts w:ascii="Times New Roman" w:hAnsi="Times New Roman"/>
                <w:bCs/>
                <w:sz w:val="24"/>
              </w:rPr>
            </w:pPr>
            <w:r>
              <w:rPr>
                <w:rFonts w:ascii="Times New Roman" w:hAnsi="Times New Roman"/>
                <w:bCs/>
                <w:sz w:val="24"/>
              </w:rPr>
            </w:r>
            <w:r/>
          </w:p>
        </w:tc>
      </w:tr>
      <w:tr>
        <w:trPr>
          <w:jc w:val="center"/>
          <w:trHeight w:val="454"/>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数字人形象库</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音色库</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交互管理</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角色管理</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统计分析</w:t>
            </w:r>
            <w:r/>
          </w:p>
        </w:tc>
        <w:tc>
          <w:tcPr>
            <w:tcBorders>
              <w:left w:val="non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448"/>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业务知识</w:t>
            </w:r>
            <w:r/>
          </w:p>
        </w:tc>
        <w:tc>
          <w:tcPr>
            <w:tcBorders>
              <w:top w:val="none" w:color="000000" w:sz="4" w:space="0"/>
              <w:left w:val="none" w:color="000000" w:sz="4" w:space="0"/>
              <w:bottom w:val="singl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20"/>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图谱构建</w:t>
            </w:r>
            <w:r/>
          </w:p>
        </w:tc>
        <w:tc>
          <w:tcPr>
            <w:tcBorders>
              <w:top w:val="none" w:color="000000" w:sz="4" w:space="0"/>
              <w:left w:val="none" w:color="000000" w:sz="4" w:space="0"/>
              <w:bottom w:val="singl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20"/>
        </w:trPr>
        <w:tc>
          <w:tcPr>
            <w:tcBorders>
              <w:left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维护监控</w:t>
            </w:r>
            <w:r/>
          </w:p>
        </w:tc>
        <w:tc>
          <w:tcPr>
            <w:tcBorders>
              <w:top w:val="none" w:color="000000" w:sz="4" w:space="0"/>
              <w:left w:val="none" w:color="000000" w:sz="4" w:space="0"/>
              <w:bottom w:val="singl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20"/>
        </w:trPr>
        <w:tc>
          <w:tcPr>
            <w:tcBorders>
              <w:left w:val="single" w:color="000000" w:sz="4" w:space="0"/>
              <w:bottom w:val="single" w:color="000000" w:sz="4" w:space="0"/>
              <w:right w:val="single" w:color="auto" w:sz="4" w:space="0"/>
            </w:tcBorders>
            <w:tcW w:w="45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left w:val="single" w:color="auto" w:sz="4" w:space="0"/>
              <w:bottom w:val="single" w:color="000000" w:sz="4" w:space="0"/>
              <w:right w:val="single" w:color="auto"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none" w:color="000000" w:sz="4" w:space="0"/>
              <w:left w:val="single" w:color="auto" w:sz="4" w:space="0"/>
              <w:bottom w:val="single" w:color="000000" w:sz="4" w:space="0"/>
              <w:right w:val="single" w:color="000000" w:sz="4" w:space="0"/>
            </w:tcBorders>
            <w:tcW w:w="548"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图谱应用</w:t>
            </w:r>
            <w:r/>
          </w:p>
        </w:tc>
        <w:tc>
          <w:tcPr>
            <w:tcBorders>
              <w:top w:val="none" w:color="000000" w:sz="4" w:space="0"/>
              <w:left w:val="none" w:color="000000" w:sz="4" w:space="0"/>
              <w:bottom w:val="single" w:color="000000" w:sz="4" w:space="0"/>
              <w:right w:val="single" w:color="000000" w:sz="4" w:space="0"/>
            </w:tcBorders>
            <w:tcW w:w="3063" w:type="pct"/>
            <w:vAlign w:val="center"/>
            <w:vMerge w:val="continue"/>
            <w:textDirection w:val="lrTb"/>
            <w:noWrap/>
          </w:tcPr>
          <w:p>
            <w:pPr>
              <w:jc w:val="left"/>
              <w:spacing w:line="438" w:lineRule="exact"/>
              <w:rPr>
                <w:rFonts w:ascii="Times New Roman" w:hAnsi="Times New Roman"/>
                <w:bCs/>
                <w:sz w:val="24"/>
              </w:rPr>
            </w:pPr>
            <w:r>
              <w:rPr>
                <w:rFonts w:ascii="Times New Roman" w:hAnsi="Times New Roman"/>
                <w:bCs/>
                <w:sz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18</w:t>
            </w:r>
            <w:r/>
          </w:p>
        </w:tc>
        <w:tc>
          <w:tcPr>
            <w:tcBorders>
              <w:top w:val="none" w:color="000000" w:sz="4" w:space="0"/>
              <w:left w:val="none" w:color="000000" w:sz="4" w:space="0"/>
              <w:bottom w:val="single" w:color="000000" w:sz="4" w:space="0"/>
              <w:right w:val="single" w:color="000000" w:sz="4" w:space="0"/>
            </w:tcBorders>
            <w:tcW w:w="391"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应用运营运维</w:t>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智能体业务运营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hint="eastAsia" w:ascii="Times New Roman" w:hAnsi="Times New Roman"/>
                <w:bCs/>
                <w:sz w:val="24"/>
              </w:rPr>
              <w:t xml:space="preserve">1.基础大模型升级接入和调试服务：涉及技术架构优化、模型调试、资源评估整合等。</w:t>
            </w:r>
            <w:r/>
          </w:p>
          <w:p>
            <w:pPr>
              <w:jc w:val="left"/>
              <w:spacing w:line="436" w:lineRule="exact"/>
              <w:rPr>
                <w:rFonts w:ascii="Times New Roman" w:hAnsi="Times New Roman"/>
                <w:bCs/>
                <w:sz w:val="24"/>
              </w:rPr>
            </w:pPr>
            <w:r>
              <w:rPr>
                <w:rFonts w:hint="eastAsia" w:ascii="Times New Roman" w:hAnsi="Times New Roman"/>
                <w:bCs/>
                <w:sz w:val="24"/>
              </w:rPr>
              <w:t xml:space="preserve">2.需求调研服务：按招标人业务需求调研场景并设计方案，输出相关调研表、架构、方案等，协助完成整体设计，分析可行性并输出功能与性能要求。</w:t>
            </w:r>
            <w:r/>
          </w:p>
          <w:p>
            <w:pPr>
              <w:jc w:val="left"/>
              <w:spacing w:line="436" w:lineRule="exact"/>
              <w:rPr>
                <w:rFonts w:ascii="Times New Roman" w:hAnsi="Times New Roman"/>
                <w:bCs/>
                <w:sz w:val="24"/>
              </w:rPr>
            </w:pPr>
            <w:r>
              <w:rPr>
                <w:rFonts w:hint="eastAsia" w:ascii="Times New Roman" w:hAnsi="Times New Roman"/>
                <w:bCs/>
                <w:sz w:val="24"/>
              </w:rPr>
              <w:t xml:space="preserve">3.大模型安全服务：涉及数据、算法、模型等多层面，需技术、管理、合规体系共同保障。</w:t>
            </w:r>
            <w:r/>
          </w:p>
          <w:p>
            <w:pPr>
              <w:jc w:val="left"/>
              <w:spacing w:line="436" w:lineRule="exact"/>
              <w:rPr>
                <w:rFonts w:ascii="Times New Roman" w:hAnsi="Times New Roman"/>
                <w:bCs/>
                <w:sz w:val="24"/>
              </w:rPr>
            </w:pPr>
            <w:r>
              <w:rPr>
                <w:rFonts w:hint="eastAsia" w:ascii="Times New Roman" w:hAnsi="Times New Roman"/>
                <w:bCs/>
                <w:sz w:val="24"/>
              </w:rPr>
              <w:t xml:space="preserve">4.与第三方的对接联调服务：涉及多层面协作与技术整合，开展系统对接、接口开发等一系列工作。</w:t>
            </w:r>
            <w:r/>
          </w:p>
          <w:p>
            <w:pPr>
              <w:jc w:val="left"/>
              <w:spacing w:line="436" w:lineRule="exact"/>
              <w:rPr>
                <w:rFonts w:ascii="Times New Roman" w:hAnsi="Times New Roman"/>
                <w:bCs/>
                <w:sz w:val="24"/>
              </w:rPr>
            </w:pPr>
            <w:r>
              <w:rPr>
                <w:rFonts w:hint="eastAsia" w:ascii="Times New Roman" w:hAnsi="Times New Roman"/>
                <w:bCs/>
                <w:sz w:val="24"/>
              </w:rPr>
              <w:t xml:space="preserve">5.知识初始化人工梳理服务：针对各业务领域知识提供人工梳理，为大模型咨询问答等场景提供知识基础支撑。</w:t>
            </w:r>
            <w:r/>
          </w:p>
          <w:p>
            <w:pPr>
              <w:jc w:val="left"/>
              <w:spacing w:line="436" w:lineRule="exact"/>
              <w:rPr>
                <w:rFonts w:ascii="Times New Roman" w:hAnsi="Times New Roman"/>
                <w:bCs/>
                <w:sz w:val="24"/>
              </w:rPr>
            </w:pPr>
            <w:r>
              <w:rPr>
                <w:rFonts w:hint="eastAsia" w:ascii="Times New Roman" w:hAnsi="Times New Roman"/>
                <w:bCs/>
                <w:sz w:val="24"/>
              </w:rPr>
              <w:t xml:space="preserve">6.文档材料导入知识库服务：以标准化、智能化为核心，通过闭环流程结合 AI 技术与多级协同机制，实现政务服务知识动态管理与高效应用。</w:t>
            </w:r>
            <w:r/>
          </w:p>
          <w:p>
            <w:pPr>
              <w:jc w:val="left"/>
              <w:spacing w:line="436" w:lineRule="exact"/>
              <w:rPr>
                <w:rFonts w:ascii="Times New Roman" w:hAnsi="Times New Roman"/>
                <w:bCs/>
                <w:sz w:val="24"/>
              </w:rPr>
            </w:pPr>
            <w:r>
              <w:rPr>
                <w:rFonts w:hint="eastAsia" w:ascii="Times New Roman" w:hAnsi="Times New Roman"/>
                <w:bCs/>
                <w:sz w:val="24"/>
              </w:rPr>
              <w:t xml:space="preserve">7.知识日常更新服务：知识运营人员持续跟进知识运作，识别整改更新需求，扩充知识内容，保证知识时效。</w:t>
            </w:r>
            <w:r/>
          </w:p>
          <w:p>
            <w:pPr>
              <w:spacing w:line="436" w:lineRule="exact"/>
              <w:rPr>
                <w:rFonts w:ascii="Times New Roman" w:hAnsi="Times New Roman"/>
                <w:bCs/>
                <w:sz w:val="24"/>
              </w:rPr>
            </w:pPr>
            <w:r>
              <w:rPr>
                <w:rFonts w:hint="eastAsia" w:ascii="Times New Roman" w:hAnsi="Times New Roman"/>
                <w:bCs/>
                <w:sz w:val="24"/>
              </w:rPr>
              <w:t xml:space="preserve">8.知识库检索算法调优服务：以“数据－模型－场景”为核心，通过技术融合、动态迭代和安全管控，实现精准、高效、合规的政务服务。</w:t>
            </w:r>
            <w:r/>
          </w:p>
          <w:p>
            <w:pPr>
              <w:jc w:val="left"/>
              <w:spacing w:line="436" w:lineRule="exact"/>
              <w:rPr>
                <w:rFonts w:ascii="Times New Roman" w:hAnsi="Times New Roman"/>
                <w:bCs/>
                <w:sz w:val="24"/>
              </w:rPr>
            </w:pPr>
            <w:r>
              <w:rPr>
                <w:rFonts w:hint="eastAsia" w:ascii="Times New Roman" w:hAnsi="Times New Roman"/>
                <w:bCs/>
                <w:sz w:val="24"/>
              </w:rPr>
              <w:t xml:space="preserve">9.回复质量质检服务：以多维度评价体系为核心，结合知识增强、规则优化与流程自动化，形成闭环提升政务服务效率与用户满意度。</w:t>
            </w:r>
            <w:r/>
          </w:p>
          <w:p>
            <w:pPr>
              <w:jc w:val="left"/>
              <w:spacing w:line="436" w:lineRule="exact"/>
              <w:rPr>
                <w:rFonts w:ascii="Times New Roman" w:hAnsi="Times New Roman"/>
                <w:bCs/>
                <w:sz w:val="24"/>
              </w:rPr>
            </w:pPr>
            <w:r>
              <w:rPr>
                <w:rFonts w:hint="eastAsia" w:ascii="Times New Roman" w:hAnsi="Times New Roman"/>
                <w:bCs/>
                <w:sz w:val="24"/>
              </w:rPr>
              <w:t xml:space="preserve">10.回复答案算法调优服务：核心是领域知识深度融入与场景化能力适配，通过技术闭环结合政策更新与用户反馈持续迭代，提升咨询回复的精准性、合规性与服务效率。</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19</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数据管理优化</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1.多源数据整合：对接多平台数据源，实时归集政务相关结构化与非结构化数据。</w:t>
            </w:r>
            <w:r/>
          </w:p>
          <w:p>
            <w:pPr>
              <w:jc w:val="left"/>
              <w:spacing w:line="438" w:lineRule="exact"/>
              <w:rPr>
                <w:rFonts w:ascii="Times New Roman" w:hAnsi="Times New Roman"/>
                <w:bCs/>
                <w:sz w:val="24"/>
              </w:rPr>
            </w:pPr>
            <w:r>
              <w:rPr>
                <w:rFonts w:hint="eastAsia" w:ascii="Times New Roman" w:hAnsi="Times New Roman"/>
                <w:bCs/>
                <w:sz w:val="24"/>
              </w:rPr>
              <w:t xml:space="preserve">2.动态知识库更新：建立清洗与标注流水线，自动化处理新增数据，按业务场景分类导入知识库，通过规则引擎与AI模型动态关联数据逻辑，更新周期≤24小时。</w:t>
            </w:r>
            <w:r/>
          </w:p>
          <w:p>
            <w:pPr>
              <w:jc w:val="left"/>
              <w:spacing w:line="438" w:lineRule="exact"/>
              <w:rPr>
                <w:rFonts w:ascii="Times New Roman" w:hAnsi="Times New Roman"/>
                <w:bCs/>
                <w:sz w:val="24"/>
              </w:rPr>
            </w:pPr>
            <w:r>
              <w:rPr>
                <w:rFonts w:hint="eastAsia" w:ascii="Times New Roman" w:hAnsi="Times New Roman"/>
                <w:bCs/>
                <w:sz w:val="24"/>
              </w:rPr>
              <w:t xml:space="preserve">3.数据版本控制：管理知识库版本，支持历史数据回溯与差异分析。</w:t>
            </w:r>
            <w:r/>
          </w:p>
          <w:p>
            <w:pPr>
              <w:jc w:val="left"/>
              <w:spacing w:line="438" w:lineRule="exact"/>
              <w:rPr>
                <w:rFonts w:ascii="Times New Roman" w:hAnsi="Times New Roman"/>
                <w:bCs/>
                <w:sz w:val="24"/>
              </w:rPr>
            </w:pPr>
            <w:r>
              <w:rPr>
                <w:rFonts w:hint="eastAsia" w:ascii="Times New Roman" w:hAnsi="Times New Roman"/>
                <w:bCs/>
                <w:sz w:val="24"/>
              </w:rPr>
              <w:t xml:space="preserve">4.数据效果分析：周期性分析问答效果差的数据，研究错误案例，强化数据训练。</w:t>
            </w:r>
            <w:r/>
          </w:p>
          <w:p>
            <w:pPr>
              <w:jc w:val="left"/>
              <w:spacing w:line="438" w:lineRule="exact"/>
              <w:rPr>
                <w:rFonts w:ascii="Times New Roman" w:hAnsi="Times New Roman"/>
                <w:bCs/>
                <w:sz w:val="24"/>
              </w:rPr>
            </w:pPr>
            <w:r>
              <w:rPr>
                <w:rFonts w:hint="eastAsia" w:ascii="Times New Roman" w:hAnsi="Times New Roman"/>
                <w:bCs/>
                <w:sz w:val="24"/>
              </w:rPr>
              <w:t xml:space="preserve">5.问答效果溯源：基于日志分析平台，对低满意度案例聚类分析，定位问题。</w:t>
            </w:r>
            <w:r/>
          </w:p>
          <w:p>
            <w:pPr>
              <w:jc w:val="left"/>
              <w:spacing w:line="438" w:lineRule="exact"/>
              <w:rPr>
                <w:rFonts w:ascii="Times New Roman" w:hAnsi="Times New Roman"/>
                <w:bCs/>
                <w:sz w:val="24"/>
              </w:rPr>
            </w:pPr>
            <w:r>
              <w:rPr>
                <w:rFonts w:hint="eastAsia" w:ascii="Times New Roman" w:hAnsi="Times New Roman"/>
                <w:bCs/>
                <w:sz w:val="24"/>
              </w:rPr>
              <w:t xml:space="preserve">6.数据增强策略：针对薄弱领域定向采集补充数据，结合人工标注与主动学习技术提升质量。</w:t>
            </w:r>
            <w:r/>
          </w:p>
          <w:p>
            <w:pPr>
              <w:jc w:val="left"/>
              <w:spacing w:line="438" w:lineRule="exact"/>
              <w:rPr>
                <w:rFonts w:ascii="Times New Roman" w:hAnsi="Times New Roman"/>
                <w:bCs/>
                <w:sz w:val="24"/>
              </w:rPr>
            </w:pPr>
            <w:r>
              <w:rPr>
                <w:rFonts w:hint="eastAsia" w:ascii="Times New Roman" w:hAnsi="Times New Roman"/>
                <w:bCs/>
                <w:sz w:val="24"/>
              </w:rPr>
              <w:t xml:space="preserve">7.数据闭环反馈：建立用户评价与数据标注联动机制，形成“数据采集－模型训练－效果反馈”闭环。</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20</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模型持续迭代</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1.算法与算力优化：根据系统运行状态优化算法、调配算力资源，提升问答速度与准确率。</w:t>
            </w:r>
            <w:r>
              <w:rPr>
                <w:rFonts w:hint="eastAsia" w:ascii="Times New Roman" w:hAnsi="Times New Roman"/>
                <w:sz w:val="24"/>
                <w:szCs w:val="24"/>
              </w:rPr>
            </w:r>
            <w:r/>
          </w:p>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2.模型性能提升：定期用最新测试集评估模型，分析问题并优化特征提取和选择策略，改进应答方式。</w:t>
            </w:r>
            <w:r>
              <w:rPr>
                <w:rFonts w:hint="eastAsia" w:ascii="Times New Roman" w:hAnsi="Times New Roman"/>
                <w:sz w:val="24"/>
                <w:szCs w:val="24"/>
              </w:rPr>
            </w:r>
            <w:r/>
          </w:p>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3.模型更新迭代：依据用户反馈和新增数据定期迭代更新模型，优化结构与参数以契合用户需求。</w:t>
            </w:r>
            <w:r>
              <w:rPr>
                <w:rFonts w:hint="eastAsia" w:ascii="Times New Roman" w:hAnsi="Times New Roman"/>
                <w:sz w:val="24"/>
                <w:szCs w:val="24"/>
              </w:rPr>
            </w:r>
            <w:r/>
          </w:p>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4.建立评估指标体系：建立完善科学的评估指标体系，除常用指标外，引入盐城政务服务申报业务特色指标。定期全面评估微调后模型，确保结果可靠，收集用户反馈深入分析。针对评估问题及时调整训练策略，增加薄弱领域数据样本，优化数据标注质量，再次优化模型结构与参数，通过多次迭代提升性能，更好服务盐城政务服务申报业务。</w:t>
            </w:r>
            <w:r>
              <w:rPr>
                <w:rFonts w:hint="eastAsia" w:ascii="Times New Roman" w:hAnsi="Times New Roman"/>
                <w:sz w:val="24"/>
                <w:szCs w:val="24"/>
              </w:rPr>
            </w:r>
            <w:r/>
          </w:p>
          <w:p>
            <w:pPr>
              <w:jc w:val="left"/>
              <w:spacing w:line="438" w:lineRule="exact"/>
              <w:rPr>
                <w:rFonts w:hint="eastAsia" w:ascii="Times New Roman" w:hAnsi="Times New Roman"/>
                <w:iCs/>
                <w:sz w:val="24"/>
                <w:szCs w:val="24"/>
                <w14:ligatures w14:val="none"/>
              </w:rPr>
            </w:pPr>
            <w:r>
              <w:rPr>
                <w:rFonts w:hint="eastAsia"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投标文件中需明确所使用的大模型相关信息，并执行备案 / 登记手续。</w:t>
            </w:r>
            <w:r>
              <w:rPr>
                <w:rFonts w:hint="eastAsia" w:ascii="Times New Roman" w:hAnsi="Times New Roman"/>
                <w:sz w:val="24"/>
                <w:szCs w:val="24"/>
              </w:rPr>
            </w:r>
            <w:r/>
          </w:p>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6.本项目支持现场踏勘，采购人将在投标截止时间前组织统一踏勘，供应商可派员自愿参与。踏勘目的为核实大模型在现有软硬件环境、网络条件下的部署适配性，供应商需配合提供模型部署所需的技术参数、环境要求等相关资料，踏勘具体时间及地点将另行通知。</w:t>
            </w:r>
            <w:r>
              <w:rPr>
                <w:rFonts w:hint="eastAsia" w:ascii="Times New Roman" w:hAnsi="Times New Roman"/>
                <w:sz w:val="24"/>
                <w:szCs w:val="24"/>
              </w:rPr>
            </w:r>
            <w:r/>
          </w:p>
          <w:p>
            <w:pPr>
              <w:jc w:val="left"/>
              <w:spacing w:line="438" w:lineRule="exact"/>
              <w:rPr>
                <w:rFonts w:hint="eastAsia" w:ascii="Times New Roman" w:hAnsi="Times New Roman"/>
                <w:sz w:val="24"/>
                <w:szCs w:val="24"/>
                <w14:ligatures w14:val="none"/>
              </w:rPr>
            </w:pPr>
            <w:r>
              <w:rPr>
                <w:rFonts w:hint="eastAsia" w:ascii="Times New Roman" w:hAnsi="Times New Roman"/>
                <w:sz w:val="24"/>
                <w:szCs w:val="24"/>
              </w:rPr>
              <w:t xml:space="preserve">7.大模型须适配国产化主流的人工智能专用芯片，确保能在硬件平台上实现稳定部署与高效运行，满足政务服务场景下的推理性能需求。</w:t>
            </w:r>
            <w:r>
              <w:rPr>
                <w:rFonts w:hint="eastAsia" w:ascii="Times New Roman" w:hAnsi="Times New Roman"/>
                <w:sz w:val="24"/>
                <w:szCs w:val="24"/>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21</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系统运维保障</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hint="eastAsia" w:ascii="Times New Roman" w:hAnsi="Times New Roman"/>
                <w:bCs/>
                <w:sz w:val="24"/>
              </w:rPr>
              <w:t xml:space="preserve">1.日常维护巡检：开展周期性维护检查，借助自动化工具和人工巡检，及时发现并排除潜在异常与故障，保障系统稳定运行。</w:t>
            </w:r>
            <w:r/>
          </w:p>
          <w:p>
            <w:pPr>
              <w:jc w:val="left"/>
              <w:spacing w:line="438" w:lineRule="exact"/>
              <w:rPr>
                <w:rFonts w:ascii="Times New Roman" w:hAnsi="Times New Roman"/>
                <w:bCs/>
                <w:sz w:val="24"/>
              </w:rPr>
            </w:pPr>
            <w:r>
              <w:rPr>
                <w:rFonts w:hint="eastAsia" w:ascii="Times New Roman" w:hAnsi="Times New Roman"/>
                <w:bCs/>
                <w:sz w:val="24"/>
              </w:rPr>
              <w:t xml:space="preserve">2.安全防护加固：强化安全防护，构建多层次体系，抵御恶意攻击与滥用，保障系统和数据安全。</w:t>
            </w:r>
            <w:r/>
          </w:p>
          <w:p>
            <w:pPr>
              <w:jc w:val="left"/>
              <w:spacing w:line="438" w:lineRule="exact"/>
              <w:rPr>
                <w:rFonts w:ascii="Times New Roman" w:hAnsi="Times New Roman"/>
                <w:bCs/>
                <w:sz w:val="24"/>
              </w:rPr>
            </w:pPr>
            <w:r>
              <w:rPr>
                <w:rFonts w:hint="eastAsia" w:ascii="Times New Roman" w:hAnsi="Times New Roman"/>
                <w:bCs/>
                <w:sz w:val="24"/>
              </w:rPr>
              <w:t xml:space="preserve">3.故障排查恢复：系统故障时，借助多种工具快速定位故障点、分析成因，记录排查恢复过程，总结经验避免同类故障，迅速恢复系统，降低业务影响。</w:t>
            </w:r>
            <w:r/>
          </w:p>
          <w:p>
            <w:pPr>
              <w:jc w:val="left"/>
              <w:spacing w:line="438" w:lineRule="exact"/>
              <w:rPr>
                <w:rFonts w:ascii="Times New Roman" w:hAnsi="Times New Roman"/>
                <w:bCs/>
                <w:sz w:val="24"/>
              </w:rPr>
            </w:pPr>
            <w:r>
              <w:rPr>
                <w:rFonts w:hint="eastAsia" w:ascii="Times New Roman" w:hAnsi="Times New Roman"/>
                <w:bCs/>
                <w:sz w:val="24"/>
              </w:rPr>
              <w:t xml:space="preserve">4.数据管理优化：达成多源数据动态输入与效果分析，利用闭环反馈机制持续优化知识库与模型训练样本。</w:t>
            </w:r>
            <w:r/>
          </w:p>
          <w:p>
            <w:pPr>
              <w:jc w:val="left"/>
              <w:spacing w:line="438" w:lineRule="exact"/>
              <w:rPr>
                <w:rFonts w:ascii="Times New Roman" w:hAnsi="Times New Roman"/>
                <w:bCs/>
                <w:sz w:val="24"/>
              </w:rPr>
            </w:pPr>
            <w:r>
              <w:rPr>
                <w:rFonts w:hint="eastAsia" w:ascii="Times New Roman" w:hAnsi="Times New Roman"/>
                <w:bCs/>
                <w:sz w:val="24"/>
              </w:rPr>
              <w:t xml:space="preserve">5.模型持续迭代：建立多维度评估体系，结合增量训练与架构优化，保障模型性能与政策同步更新。</w:t>
            </w:r>
            <w:r/>
          </w:p>
          <w:p>
            <w:pPr>
              <w:jc w:val="left"/>
              <w:spacing w:line="438" w:lineRule="exact"/>
              <w:rPr>
                <w:rFonts w:ascii="Times New Roman" w:hAnsi="Times New Roman"/>
                <w:bCs/>
                <w:sz w:val="24"/>
              </w:rPr>
            </w:pPr>
            <w:r>
              <w:rPr>
                <w:rFonts w:hint="eastAsia" w:ascii="Times New Roman" w:hAnsi="Times New Roman"/>
                <w:bCs/>
                <w:sz w:val="24"/>
              </w:rPr>
              <w:t xml:space="preserve">6.系统安全运维：构建全链路监控、多层次防护与灾备体系，通过自动化巡检与故障快速响应，确保服务高可用性与数据安全。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22</w:t>
            </w:r>
            <w:r/>
          </w:p>
        </w:tc>
        <w:tc>
          <w:tcPr>
            <w:tcBorders>
              <w:top w:val="none" w:color="000000" w:sz="4" w:space="0"/>
              <w:left w:val="none" w:color="000000" w:sz="4" w:space="0"/>
              <w:bottom w:val="single" w:color="000000" w:sz="4" w:space="0"/>
              <w:right w:val="single" w:color="000000" w:sz="4" w:space="0"/>
            </w:tcBorders>
            <w:tcW w:w="391" w:type="pct"/>
            <w:vAlign w:val="center"/>
            <w:vMerge w:val="restart"/>
            <w:textDirection w:val="lrTb"/>
            <w:noWrap/>
          </w:tcPr>
          <w:p>
            <w:pPr>
              <w:jc w:val="center"/>
              <w:spacing w:line="438" w:lineRule="exact"/>
              <w:rPr>
                <w:rFonts w:ascii="Times New Roman" w:hAnsi="Times New Roman"/>
                <w:bCs/>
                <w:sz w:val="24"/>
              </w:rPr>
            </w:pPr>
            <w:r>
              <w:rPr>
                <w:rFonts w:ascii="Times New Roman" w:hAnsi="Times New Roman"/>
                <w:bCs/>
                <w:sz w:val="24"/>
              </w:rPr>
              <w:t xml:space="preserve">应用系统对接</w:t>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与盐城市统一受理平台对接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依托盐城市统一受理平台的现有中台化能力，将本项目的人工智能 + 政务大模型应用所需的产品能力进行集成，实现数据与功能的深度融合，共同推动政务服务智能化升级，助力项目在政务服务场景中高效落地，提升整体服务效能。</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23</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与市政府信息资源中心平台对接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与市政府信息资源中心平台进行数据对接，将本部门的业务数据纳入全市的信息资源体系中。这有助于实现全市范围内的数据共享和协同工作，提高政务服务的整体水平。在对接过程中，遵循市政府信息资源中心平台的数据标准和接口规范，确保数据的准确传输和有效利用。</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24</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与江苏政务服务网对接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将本项目的智能问答应用场景接入江苏省政务服务网盐城旗舰店，以应用服务形式上架，为市民和企业提供便捷、精准的智能咨询服务，帮助其快速获取政务信息，提高办事效率，优化用户在省级政务服务平台上的使用体验。</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25</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与苏服办APP对接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在 “苏服办” APP 盐城旗舰店中，上架本次项目新增的智能问答服务。借助 APP 的移动端便捷性，使市民和企业随时随地都能享受智能问答服务，进一步拓展政务服务的覆盖范围，提升政务服务的便捷性与可及性。</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26</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与盐城市“一企来办”企业综合服务平台对接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与盐城市“一企来办”平台进行数据对接，融合平台企业数据资源，对接企业基本信息、经营数据、信用记录等多维度信息，动态更新企业画像，提升政策适配精度。同步“一企来办”平台的政策知识与政策标签体系至本系统的政策知识库，实现涉企政策智能咨询。</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27</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w:t>
            </w:r>
            <w:r>
              <w:rPr>
                <w:rFonts w:hint="eastAsia" w:ascii="Times New Roman" w:hAnsi="Times New Roman"/>
                <w:bCs/>
                <w:sz w:val="24"/>
              </w:rPr>
              <w:t xml:space="preserve">江苏省民声智慧听平台</w:t>
            </w:r>
            <w:r>
              <w:rPr>
                <w:rFonts w:ascii="Times New Roman" w:hAnsi="Times New Roman"/>
                <w:bCs/>
                <w:sz w:val="24"/>
              </w:rPr>
              <w:t xml:space="preserve">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与</w:t>
            </w:r>
            <w:r>
              <w:rPr>
                <w:rFonts w:hint="eastAsia" w:ascii="Times New Roman" w:hAnsi="Times New Roman"/>
                <w:bCs/>
                <w:sz w:val="24"/>
              </w:rPr>
              <w:t xml:space="preserve">江苏省民声智慧听平台</w:t>
            </w:r>
            <w:r>
              <w:rPr>
                <w:rFonts w:ascii="Times New Roman" w:hAnsi="Times New Roman"/>
                <w:bCs/>
                <w:sz w:val="24"/>
              </w:rPr>
              <w:t xml:space="preserve">对接，打通工单流转接口，实现市民诉求的智能分派与闭环管理。通过历史工单数据训练分类模型，自动识别诉求类型、紧急程度及责任部门，秒级生成结构化工单并推送至对应系统。在对接过程采用双向数据加密与身份鉴权技术，保障诉求数据安全，并通过动态负载均衡提升高并发场景下的系统稳定性。</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28</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w:t>
            </w:r>
            <w:r>
              <w:rPr>
                <w:rFonts w:hint="eastAsia" w:ascii="Times New Roman" w:hAnsi="Times New Roman"/>
                <w:bCs/>
                <w:sz w:val="24"/>
              </w:rPr>
              <w:t xml:space="preserve">国产开源大模型</w:t>
            </w:r>
            <w:r>
              <w:rPr>
                <w:rFonts w:ascii="Times New Roman" w:hAnsi="Times New Roman"/>
                <w:bCs/>
                <w:sz w:val="24"/>
              </w:rPr>
              <w:t xml:space="preserve">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6" w:lineRule="exact"/>
              <w:rPr>
                <w:rFonts w:ascii="Times New Roman" w:hAnsi="Times New Roman"/>
                <w:bCs/>
                <w:sz w:val="24"/>
              </w:rPr>
            </w:pPr>
            <w:r>
              <w:rPr>
                <w:rFonts w:ascii="Times New Roman" w:hAnsi="Times New Roman"/>
                <w:bCs/>
                <w:sz w:val="24"/>
              </w:rPr>
              <w:t xml:space="preserve">对接盐城市现有的</w:t>
            </w:r>
            <w:r>
              <w:rPr>
                <w:rFonts w:hint="eastAsia" w:ascii="Times New Roman" w:hAnsi="Times New Roman"/>
                <w:bCs/>
                <w:sz w:val="24"/>
              </w:rPr>
              <w:t xml:space="preserve">国产开源大模型</w:t>
            </w:r>
            <w:r>
              <w:rPr>
                <w:rFonts w:ascii="Times New Roman" w:hAnsi="Times New Roman"/>
                <w:bCs/>
                <w:sz w:val="24"/>
              </w:rPr>
              <w:t xml:space="preserve">能力，充分利用其强大的推理分析能力，构建政务大模型体系。以此为支撑，拓展各类政务模型应用场景，提升政务服务在智能问答、政策解读等方面的精准度与智能化水平。</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29</w:t>
            </w:r>
            <w:r/>
          </w:p>
        </w:tc>
        <w:tc>
          <w:tcPr>
            <w:tcBorders>
              <w:top w:val="none" w:color="000000" w:sz="4" w:space="0"/>
              <w:left w:val="none" w:color="000000" w:sz="4" w:space="0"/>
              <w:bottom w:val="singl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与财政预算管理一体化系统等行业主管部门平台对接</w:t>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与财政预算管理一体化系统等行业主管部门平台建立对接关系，获取拨付资金电子收据、电子印章等关键数据。通过数据共享，优化业务流程，实现审核提速增效，确保政务服务中资金相关业务的高效、安全处理。</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30</w:t>
            </w:r>
            <w:r/>
          </w:p>
        </w:tc>
        <w:tc>
          <w:tcPr>
            <w:tcBorders>
              <w:top w:val="none" w:color="000000" w:sz="4" w:space="0"/>
              <w:left w:val="none" w:color="000000" w:sz="4" w:space="0"/>
              <w:bottom w:val="none" w:color="000000" w:sz="4" w:space="0"/>
              <w:right w:val="single" w:color="000000" w:sz="4" w:space="0"/>
            </w:tcBorders>
            <w:tcW w:w="391" w:type="pct"/>
            <w:vAlign w:val="center"/>
            <w:vMerge w:val="continue"/>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与短信网关对接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预留与短信网关的对接接口，用于新增企业信息审核进度通知等短信提醒功能。通过这一接口，及时向企业推送审核状态信息，让企业随时掌握办理进度，提升政务服务的及时性与透明度，增强企业办事体验。</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51" w:type="pct"/>
            <w:vAlign w:val="center"/>
            <w:textDirection w:val="lrTb"/>
            <w:noWrap/>
          </w:tcPr>
          <w:p>
            <w:pPr>
              <w:jc w:val="center"/>
              <w:spacing w:line="438" w:lineRule="exact"/>
              <w:rPr>
                <w:rFonts w:ascii="Times New Roman" w:hAnsi="Times New Roman"/>
                <w:bCs/>
                <w:sz w:val="24"/>
              </w:rPr>
            </w:pPr>
            <w:r>
              <w:rPr>
                <w:rFonts w:hint="eastAsia" w:ascii="Times New Roman" w:hAnsi="Times New Roman"/>
                <w:bCs/>
                <w:sz w:val="24"/>
              </w:rPr>
              <w:t xml:space="preserve">31</w:t>
            </w:r>
            <w:r/>
          </w:p>
        </w:tc>
        <w:tc>
          <w:tcPr>
            <w:tcBorders>
              <w:top w:val="none" w:color="000000" w:sz="4" w:space="0"/>
              <w:left w:val="none" w:color="000000" w:sz="4" w:space="0"/>
              <w:bottom w:val="single" w:color="auto" w:sz="4" w:space="0"/>
              <w:right w:val="single" w:color="000000" w:sz="4" w:space="0"/>
            </w:tcBorders>
            <w:tcW w:w="391"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auto" w:sz="4" w:space="0"/>
              <w:right w:val="single" w:color="000000" w:sz="4" w:space="0"/>
            </w:tcBorders>
            <w:tcW w:w="548"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t xml:space="preserve">与全市共用算力池对接</w:t>
            </w:r>
            <w:r/>
          </w:p>
        </w:tc>
        <w:tc>
          <w:tcPr>
            <w:tcBorders>
              <w:top w:val="single" w:color="000000" w:sz="4" w:space="0"/>
              <w:left w:val="none" w:color="000000" w:sz="4" w:space="0"/>
              <w:bottom w:val="single" w:color="000000" w:sz="4" w:space="0"/>
              <w:right w:val="single" w:color="000000" w:sz="4" w:space="0"/>
            </w:tcBorders>
            <w:tcW w:w="547" w:type="pct"/>
            <w:vAlign w:val="center"/>
            <w:textDirection w:val="lrTb"/>
            <w:noWrap/>
          </w:tcPr>
          <w:p>
            <w:pPr>
              <w:jc w:val="center"/>
              <w:spacing w:line="438" w:lineRule="exact"/>
              <w:rPr>
                <w:rFonts w:ascii="Times New Roman" w:hAnsi="Times New Roman"/>
                <w:bCs/>
                <w:sz w:val="24"/>
              </w:rPr>
            </w:pPr>
            <w:r>
              <w:rPr>
                <w:rFonts w:ascii="Times New Roman" w:hAnsi="Times New Roman"/>
                <w:bCs/>
                <w:sz w:val="24"/>
              </w:rPr>
            </w:r>
            <w:r/>
          </w:p>
        </w:tc>
        <w:tc>
          <w:tcPr>
            <w:tcBorders>
              <w:top w:val="single" w:color="000000" w:sz="4" w:space="0"/>
              <w:left w:val="none" w:color="000000" w:sz="4" w:space="0"/>
              <w:bottom w:val="single" w:color="000000" w:sz="4" w:space="0"/>
              <w:right w:val="single" w:color="000000" w:sz="4" w:space="0"/>
            </w:tcBorders>
            <w:tcW w:w="3063" w:type="pct"/>
            <w:vAlign w:val="center"/>
            <w:textDirection w:val="lrTb"/>
            <w:noWrap/>
          </w:tcPr>
          <w:p>
            <w:pPr>
              <w:jc w:val="left"/>
              <w:spacing w:line="438" w:lineRule="exact"/>
              <w:rPr>
                <w:rFonts w:ascii="Times New Roman" w:hAnsi="Times New Roman"/>
                <w:bCs/>
                <w:sz w:val="24"/>
              </w:rPr>
            </w:pPr>
            <w:r>
              <w:rPr>
                <w:rFonts w:ascii="Times New Roman" w:hAnsi="Times New Roman"/>
                <w:bCs/>
                <w:sz w:val="24"/>
              </w:rPr>
              <w:t xml:space="preserve">使用全参大模型，复用训练中心、智能体中心、知识中心等共性能力。</w:t>
            </w:r>
            <w:r/>
          </w:p>
        </w:tc>
      </w:tr>
    </w:tbl>
    <w:p>
      <w:pPr>
        <w:ind w:firstLine="560"/>
        <w:jc w:val="left"/>
        <w:spacing w:line="508" w:lineRule="exact"/>
        <w:rPr>
          <w:rFonts w:ascii="Times New Roman" w:hAnsi="Times New Roman" w:eastAsia="方正楷体_GBK" w:cs="宋体"/>
          <w:bCs/>
          <w:sz w:val="28"/>
          <w:szCs w:val="28"/>
        </w:rPr>
      </w:pPr>
      <w:r/>
      <w:bookmarkStart w:id="198" w:name="OLE_LINK11"/>
      <w:r>
        <w:rPr>
          <w:rFonts w:hint="eastAsia" w:ascii="Times New Roman" w:hAnsi="Times New Roman" w:eastAsia="方正楷体_GBK" w:cs="宋体"/>
          <w:bCs/>
          <w:sz w:val="28"/>
          <w:szCs w:val="28"/>
        </w:rPr>
        <w:t xml:space="preserve">（二）部署要求</w:t>
      </w:r>
      <w:r/>
    </w:p>
    <w:p>
      <w:pPr>
        <w:ind w:firstLine="560"/>
        <w:jc w:val="left"/>
        <w:spacing w:line="508" w:lineRule="exact"/>
        <w:rPr>
          <w:rFonts w:ascii="Times New Roman" w:hAnsi="Times New Roman" w:eastAsia="宋体" w:cs="宋体"/>
          <w:b/>
          <w:bCs/>
          <w:i/>
          <w:iCs/>
          <w:sz w:val="28"/>
          <w:szCs w:val="28"/>
          <w:u w:val="single"/>
        </w:rPr>
      </w:pPr>
      <w:r>
        <w:rPr>
          <w:rFonts w:hint="eastAsia" w:ascii="Times New Roman" w:hAnsi="Times New Roman" w:eastAsia="Arial" w:cs="宋体"/>
          <w:b/>
          <w:bCs/>
          <w:i/>
          <w:iCs/>
          <w:sz w:val="28"/>
          <w:szCs w:val="28"/>
          <w:u w:val="single"/>
        </w:rPr>
        <w:t xml:space="preserve">★本项目所建平台全部在盐城市</w:t>
      </w:r>
      <w:r>
        <w:rPr>
          <w:rFonts w:hint="eastAsia" w:ascii="Times New Roman" w:hAnsi="Times New Roman" w:eastAsia="宋体" w:cs="宋体"/>
          <w:b/>
          <w:bCs/>
          <w:i/>
          <w:iCs/>
          <w:sz w:val="28"/>
          <w:szCs w:val="28"/>
          <w:u w:val="single"/>
        </w:rPr>
        <w:t xml:space="preserve">政务云</w:t>
      </w:r>
      <w:r>
        <w:rPr>
          <w:rFonts w:hint="eastAsia" w:ascii="Times New Roman" w:hAnsi="Times New Roman" w:eastAsia="Arial" w:cs="宋体"/>
          <w:b/>
          <w:bCs/>
          <w:i/>
          <w:iCs/>
          <w:sz w:val="28"/>
          <w:szCs w:val="28"/>
          <w:u w:val="single"/>
        </w:rPr>
        <w:t xml:space="preserve">环境下运行。项目所需</w:t>
      </w:r>
      <w:r>
        <w:rPr>
          <w:rFonts w:hint="eastAsia" w:ascii="Times New Roman" w:hAnsi="Times New Roman" w:eastAsia="宋体" w:cs="宋体"/>
          <w:b/>
          <w:bCs/>
          <w:i/>
          <w:iCs/>
          <w:sz w:val="28"/>
          <w:szCs w:val="28"/>
          <w:u w:val="single"/>
        </w:rPr>
        <w:t xml:space="preserve">国产化</w:t>
      </w:r>
      <w:r>
        <w:rPr>
          <w:rFonts w:hint="eastAsia" w:ascii="Times New Roman" w:hAnsi="Times New Roman" w:eastAsia="Arial" w:cs="宋体"/>
          <w:b/>
          <w:bCs/>
          <w:i/>
          <w:iCs/>
          <w:sz w:val="28"/>
          <w:szCs w:val="28"/>
          <w:u w:val="single"/>
        </w:rPr>
        <w:t xml:space="preserve">硬件资源（含云主机、云存储、网络安全硬件资源等）及</w:t>
      </w:r>
      <w:r>
        <w:rPr>
          <w:rFonts w:hint="eastAsia" w:ascii="Times New Roman" w:hAnsi="Times New Roman" w:eastAsia="宋体" w:cs="宋体"/>
          <w:b/>
          <w:bCs/>
          <w:i/>
          <w:iCs/>
          <w:sz w:val="28"/>
          <w:szCs w:val="28"/>
          <w:u w:val="single"/>
        </w:rPr>
        <w:t xml:space="preserve">操作系统</w:t>
      </w:r>
      <w:r>
        <w:rPr>
          <w:rFonts w:hint="eastAsia" w:ascii="Times New Roman" w:hAnsi="Times New Roman" w:eastAsia="Arial" w:cs="宋体"/>
          <w:b/>
          <w:bCs/>
          <w:i/>
          <w:iCs/>
          <w:sz w:val="28"/>
          <w:szCs w:val="28"/>
          <w:u w:val="single"/>
        </w:rPr>
        <w:t xml:space="preserve">、数据库</w:t>
      </w:r>
      <w:r>
        <w:rPr>
          <w:rFonts w:hint="eastAsia" w:ascii="Times New Roman" w:hAnsi="Times New Roman" w:eastAsia="宋体" w:cs="宋体"/>
          <w:b/>
          <w:bCs/>
          <w:i/>
          <w:iCs/>
          <w:sz w:val="28"/>
          <w:szCs w:val="28"/>
          <w:u w:val="single"/>
        </w:rPr>
        <w:t xml:space="preserve">、</w:t>
      </w:r>
      <w:r>
        <w:rPr>
          <w:rFonts w:hint="eastAsia" w:ascii="Times New Roman" w:hAnsi="Times New Roman" w:eastAsia="Arial" w:cs="宋体"/>
          <w:b/>
          <w:bCs/>
          <w:i/>
          <w:iCs/>
          <w:sz w:val="28"/>
          <w:szCs w:val="28"/>
          <w:u w:val="single"/>
        </w:rPr>
        <w:t xml:space="preserve">中间件等均由盐城市政务云提供</w:t>
      </w:r>
      <w:r>
        <w:rPr>
          <w:rFonts w:hint="eastAsia" w:ascii="Times New Roman" w:hAnsi="Times New Roman" w:eastAsia="宋体" w:cs="宋体"/>
          <w:b/>
          <w:bCs/>
          <w:i/>
          <w:iCs/>
          <w:sz w:val="28"/>
          <w:szCs w:val="28"/>
          <w:u w:val="single"/>
        </w:rPr>
        <w:t xml:space="preserve">，如政务云提供的相关资源因投标人自身原因不能适配，所需新增资源由投标人自行承担相关费用</w:t>
      </w: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（投标人须出具承诺函，承诺函自制，并加盖投标人公章）。</w:t>
      </w:r>
      <w:bookmarkEnd w:id="198"/>
      <w:r/>
      <w:r/>
    </w:p>
    <w:p>
      <w:pPr>
        <w:ind w:firstLine="560"/>
        <w:jc w:val="left"/>
        <w:spacing w:line="508" w:lineRule="exact"/>
        <w:rPr>
          <w:rFonts w:ascii="Times New Roman" w:hAnsi="Times New Roman" w:cs="宋体"/>
          <w:b/>
          <w:bCs/>
          <w:i/>
          <w:iCs/>
          <w:sz w:val="28"/>
          <w:szCs w:val="28"/>
          <w:u w:val="single"/>
        </w:rPr>
      </w:pPr>
      <w:r>
        <w:rPr>
          <w:rFonts w:hint="eastAsia" w:ascii="Times New Roman" w:hAnsi="Times New Roman" w:eastAsia="Arial" w:cs="宋体"/>
          <w:b/>
          <w:bCs/>
          <w:i/>
          <w:iCs/>
          <w:sz w:val="28"/>
          <w:szCs w:val="28"/>
          <w:u w:val="single"/>
        </w:rPr>
        <w:t xml:space="preserve">注：本项目</w:t>
      </w:r>
      <w:r>
        <w:rPr>
          <w:rFonts w:hint="eastAsia" w:ascii="Times New Roman" w:hAnsi="Times New Roman" w:eastAsia="宋体" w:cs="宋体"/>
          <w:b/>
          <w:bCs/>
          <w:i/>
          <w:iCs/>
          <w:sz w:val="28"/>
          <w:szCs w:val="28"/>
          <w:u w:val="single"/>
        </w:rPr>
        <w:t xml:space="preserve">采购</w:t>
      </w:r>
      <w:r>
        <w:rPr>
          <w:rFonts w:hint="eastAsia" w:ascii="Times New Roman" w:hAnsi="Times New Roman" w:eastAsia="Arial" w:cs="宋体"/>
          <w:b/>
          <w:bCs/>
          <w:i/>
          <w:iCs/>
          <w:sz w:val="28"/>
          <w:szCs w:val="28"/>
          <w:u w:val="single"/>
        </w:rPr>
        <w:t xml:space="preserve">文件中标注★为实质性要求，不允许负偏离，否则为无效投标。</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（三）建设要求</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1.能力底座支撑。充分复用全市共用算力池提供给的共性能力，包括不限于智能体中心、知识中心、训练中心，新建的智能客服中心、数字人中心与底座支撑松耦合，支持快速解耦、迭代升级、开发。其中，数字人中心提供的内置形象库与音色库分别在5种及以上。支持基于真人形象，定制不少于2个不同年龄、性别、职业特征的高保真数字人模型。</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提供大模型服务：</w:t>
      </w:r>
      <w:r/>
    </w:p>
    <w:p>
      <w:pPr>
        <w:ind w:firstLine="560"/>
        <w:jc w:val="left"/>
        <w:spacing w:line="508" w:lineRule="exact"/>
        <w:rPr>
          <w:rFonts w:ascii="Times New Roman" w:hAnsi="Times New Roman" w:eastAsia="Arial" w:cs="宋体"/>
          <w:b/>
          <w:bCs/>
          <w:i/>
          <w:iCs/>
          <w:sz w:val="28"/>
          <w:szCs w:val="28"/>
          <w:highlight w:val="yellow"/>
          <w:u w:val="single"/>
        </w:rPr>
      </w:pPr>
      <w:r>
        <w:rPr>
          <w:rFonts w:hint="eastAsia" w:ascii="Times New Roman" w:hAnsi="Times New Roman" w:eastAsia="Arial" w:cs="宋体"/>
          <w:b/>
          <w:bCs/>
          <w:i/>
          <w:iCs/>
          <w:sz w:val="28"/>
          <w:szCs w:val="28"/>
          <w:u w:val="single"/>
        </w:rPr>
        <w:t xml:space="preserve">★为智能体提供大模型服务，用以支撑智能体运行的模型思考以及言语拆解能力三年。【投标人需提供承诺函并加盖公章，格式自拟，</w:t>
      </w:r>
      <w:r>
        <w:rPr>
          <w:rFonts w:hint="eastAsia" w:ascii="Times New Roman" w:hAnsi="Times New Roman" w:eastAsia="宋体" w:cs="宋体"/>
          <w:b/>
          <w:bCs/>
          <w:i/>
          <w:iCs/>
          <w:sz w:val="28"/>
          <w:szCs w:val="28"/>
          <w:u w:val="single"/>
        </w:rPr>
        <w:t xml:space="preserve">并加盖投标人公章</w:t>
      </w:r>
      <w:r/>
      <w:r>
        <w:rPr>
          <w:rFonts w:hint="eastAsia" w:ascii="Times New Roman" w:hAnsi="Times New Roman" w:eastAsia="Arial" w:cs="宋体"/>
          <w:b/>
          <w:bCs/>
          <w:i/>
          <w:iCs/>
          <w:sz w:val="28"/>
          <w:szCs w:val="28"/>
          <w:u w:val="single"/>
        </w:rPr>
      </w:r>
      <w:r>
        <w:rPr>
          <w:rFonts w:hint="eastAsia" w:ascii="Times New Roman" w:hAnsi="Times New Roman" w:eastAsia="Arial" w:cs="宋体"/>
          <w:b/>
          <w:bCs/>
          <w:i/>
          <w:iCs/>
          <w:sz w:val="28"/>
          <w:szCs w:val="28"/>
          <w:highlight w:val="white"/>
          <w:u w:val="single"/>
        </w:rPr>
        <w:t xml:space="preserve">】</w:t>
      </w:r>
      <w:r>
        <w:rPr>
          <w:highlight w:val="white"/>
        </w:rPr>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2.政务服务智能问答响应时间3秒以内，复杂问题不超过10秒，准确率达90%以上。协助支撑政务服务边聊边办场景建设。</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3.人工智能赋能12345热线及惠企政策直达按照市县一体规划、设计、部署，预留接口，支持县区平台对接，赋能县区12345及惠企政策直达业务。</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（四）</w:t>
      </w:r>
      <w:r>
        <w:rPr>
          <w:rFonts w:ascii="Times New Roman" w:hAnsi="Times New Roman" w:eastAsia="方正楷体_GBK" w:cs="宋体"/>
          <w:sz w:val="28"/>
          <w:szCs w:val="28"/>
        </w:rPr>
        <w:t xml:space="preserve">系统性能要求</w:t>
      </w:r>
      <w:r/>
    </w:p>
    <w:p>
      <w:pPr>
        <w:ind w:firstLine="560"/>
        <w:jc w:val="left"/>
        <w:spacing w:line="508" w:lineRule="exact"/>
        <w:rPr>
          <w:rFonts w:ascii="Times New Roman" w:hAnsi="Times New Roman" w:eastAsia="Arial" w:cs="宋体"/>
          <w:sz w:val="28"/>
          <w:szCs w:val="28"/>
        </w:rPr>
      </w:pPr>
      <w:r>
        <w:rPr>
          <w:rFonts w:ascii="Times New Roman" w:hAnsi="Times New Roman" w:eastAsia="Arial" w:cs="宋体"/>
          <w:sz w:val="28"/>
          <w:szCs w:val="28"/>
        </w:rPr>
        <w:t xml:space="preserve">充分考虑业务的特殊性和复杂性，确保系统的总体性能满足用户要求，</w:t>
      </w:r>
      <w:r>
        <w:rPr>
          <w:rFonts w:hint="eastAsia" w:ascii="Times New Roman" w:hAnsi="Times New Roman" w:eastAsia="宋体" w:cs="宋体"/>
          <w:sz w:val="28"/>
          <w:szCs w:val="28"/>
        </w:rPr>
        <w:t xml:space="preserve">避免</w:t>
      </w:r>
      <w:r>
        <w:rPr>
          <w:rFonts w:ascii="Times New Roman" w:hAnsi="Times New Roman" w:eastAsia="Arial" w:cs="宋体"/>
          <w:sz w:val="28"/>
          <w:szCs w:val="28"/>
        </w:rPr>
        <w:t xml:space="preserve">发生长时间中断、阻塞、死锁等情况。</w:t>
      </w:r>
      <w:r/>
    </w:p>
    <w:p>
      <w:pPr>
        <w:ind w:firstLine="560"/>
        <w:jc w:val="left"/>
        <w:spacing w:line="508" w:lineRule="exact"/>
        <w:tabs>
          <w:tab w:val="left" w:pos="312" w:leader="none"/>
        </w:tabs>
        <w:rPr>
          <w:rFonts w:ascii="Times New Roman" w:hAnsi="Times New Roman" w:eastAsia="Arial" w:cs="宋体"/>
          <w:sz w:val="28"/>
          <w:szCs w:val="28"/>
        </w:rPr>
      </w:pPr>
      <w:r>
        <w:rPr>
          <w:rFonts w:ascii="Times New Roman" w:hAnsi="Times New Roman" w:eastAsia="Arial" w:cs="宋体"/>
          <w:sz w:val="28"/>
          <w:szCs w:val="28"/>
        </w:rPr>
        <w:t xml:space="preserve">1.</w:t>
      </w:r>
      <w:r>
        <w:rPr>
          <w:rFonts w:ascii="Times New Roman" w:hAnsi="Times New Roman" w:eastAsia="Arial" w:cs="宋体"/>
          <w:sz w:val="28"/>
          <w:szCs w:val="28"/>
        </w:rPr>
        <w:tab/>
      </w:r>
      <w:r>
        <w:rPr>
          <w:rFonts w:hint="eastAsia" w:ascii="Times New Roman" w:hAnsi="Times New Roman" w:eastAsia="Arial" w:cs="宋体"/>
          <w:sz w:val="28"/>
          <w:szCs w:val="28"/>
        </w:rPr>
        <w:t xml:space="preserve">系统性能要求</w:t>
      </w:r>
      <w:r/>
    </w:p>
    <w:p>
      <w:pPr>
        <w:ind w:firstLine="560"/>
        <w:jc w:val="left"/>
        <w:spacing w:line="508" w:lineRule="exact"/>
        <w:rPr>
          <w:rFonts w:ascii="Times New Roman" w:hAnsi="Times New Roman" w:eastAsia="Arial" w:cs="宋体"/>
          <w:sz w:val="28"/>
          <w:szCs w:val="28"/>
        </w:rPr>
      </w:pPr>
      <w:r>
        <w:rPr>
          <w:rFonts w:hint="eastAsia" w:ascii="Times New Roman" w:hAnsi="Times New Roman" w:cs="宋体"/>
          <w:sz w:val="28"/>
          <w:szCs w:val="28"/>
        </w:rPr>
        <w:t xml:space="preserve">系统登录响应时间≤5秒，主要功能操作响应时间≤5秒；系统完全支持1000个在线用户，正常100个用户并发访问，平均响应时间&lt;=5秒；系统满足高可用性和低出错率，确保7*24小时不间断工作；</w:t>
      </w:r>
      <w:r/>
    </w:p>
    <w:p>
      <w:pPr>
        <w:ind w:firstLine="560"/>
        <w:jc w:val="left"/>
        <w:spacing w:line="508" w:lineRule="exact"/>
        <w:rPr>
          <w:rFonts w:ascii="Times New Roman" w:hAnsi="Times New Roman"/>
          <w:sz w:val="28"/>
          <w:szCs w:val="28"/>
        </w:rPr>
      </w:pPr>
      <w:r>
        <w:rPr>
          <w:rFonts w:hint="eastAsia" w:ascii="Times New Roman" w:hAnsi="Times New Roman" w:cs="宋体"/>
          <w:sz w:val="28"/>
          <w:szCs w:val="28"/>
        </w:rPr>
        <w:t xml:space="preserve">（1）政务服务智能体：智能问答准确率达90%以上。</w:t>
      </w:r>
      <w:r/>
    </w:p>
    <w:p>
      <w:pPr>
        <w:ind w:firstLine="560"/>
        <w:jc w:val="left"/>
        <w:spacing w:line="508" w:lineRule="exact"/>
        <w:rPr>
          <w:rFonts w:ascii="Times New Roman" w:hAnsi="Times New Roman" w:cs="宋体"/>
          <w:sz w:val="28"/>
          <w:szCs w:val="28"/>
        </w:rPr>
      </w:pPr>
      <w:r>
        <w:rPr>
          <w:rFonts w:hint="eastAsia" w:ascii="Times New Roman" w:hAnsi="Times New Roman"/>
          <w:sz w:val="28"/>
          <w:szCs w:val="28"/>
        </w:rPr>
        <w:t xml:space="preserve">（2）人工智能赋能12345热线：精准派单率达92%以上（计算公式：某一时间段内实现精准派单工单数/某一时间段内应用精准派单功能的工单数），</w:t>
      </w:r>
      <w:bookmarkStart w:id="199" w:name="OLE_LINK37"/>
      <w:r>
        <w:rPr>
          <w:rFonts w:hint="eastAsia" w:ascii="Times New Roman" w:hAnsi="Times New Roman"/>
          <w:sz w:val="28"/>
          <w:szCs w:val="28"/>
        </w:rPr>
        <w:t xml:space="preserve">查询时间区间1个月内任意主题的智能分析报告生成时间</w:t>
      </w:r>
      <w:r>
        <w:rPr>
          <w:rFonts w:hint="eastAsia" w:ascii="Times New Roman" w:hAnsi="Times New Roman" w:cs="宋体"/>
          <w:sz w:val="28"/>
          <w:szCs w:val="28"/>
        </w:rPr>
        <w:t xml:space="preserve">≤3分钟。</w:t>
      </w:r>
      <w:bookmarkEnd w:id="199"/>
      <w:r>
        <w:rPr>
          <w:rFonts w:hint="eastAsia" w:ascii="Times New Roman" w:hAnsi="Times New Roman"/>
          <w:sz w:val="28"/>
          <w:szCs w:val="28"/>
        </w:rPr>
        <w:t xml:space="preserve">查询时间区间1个月及以上的任意主题智能分析报告生成时间</w:t>
      </w:r>
      <w:r>
        <w:rPr>
          <w:rFonts w:hint="eastAsia" w:ascii="Times New Roman" w:hAnsi="Times New Roman" w:cs="宋体"/>
          <w:sz w:val="28"/>
          <w:szCs w:val="28"/>
        </w:rPr>
        <w:t xml:space="preserve">≤5分钟。</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（3）人工智能赋能惠企政策直达快享：政策拆解时间≤5分钟/份，政策精准匹配率≥95%。</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2.其他通用性能要求</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（1）响应性能指标</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响应时间：各用户界面平均响应时间小于5秒；对于日常业务操作中，如文件上传、审批流程等操作，平均响应时间小于</w:t>
      </w:r>
      <w:r>
        <w:rPr>
          <w:rFonts w:hint="eastAsia" w:ascii="Times New Roman" w:hAnsi="Times New Roman" w:eastAsia="宋体" w:cs="宋体"/>
          <w:sz w:val="28"/>
          <w:szCs w:val="28"/>
        </w:rPr>
        <w:t xml:space="preserve">5</w:t>
      </w:r>
      <w:r>
        <w:rPr>
          <w:rFonts w:hint="eastAsia" w:ascii="Times New Roman" w:hAnsi="Times New Roman" w:eastAsia="Arial" w:cs="宋体"/>
          <w:sz w:val="28"/>
          <w:szCs w:val="28"/>
        </w:rPr>
        <w:t xml:space="preserve">秒，保证用户操作的流畅性与即时性；对于复杂业务的</w:t>
      </w:r>
      <w:r>
        <w:rPr>
          <w:rFonts w:hint="eastAsia" w:ascii="Times New Roman" w:hAnsi="Times New Roman" w:eastAsia="宋体" w:cs="宋体"/>
          <w:sz w:val="28"/>
          <w:szCs w:val="28"/>
        </w:rPr>
        <w:t xml:space="preserve">咨询问答</w:t>
      </w:r>
      <w:r>
        <w:rPr>
          <w:rFonts w:hint="eastAsia" w:ascii="Times New Roman" w:hAnsi="Times New Roman" w:eastAsia="Arial" w:cs="宋体"/>
          <w:sz w:val="28"/>
          <w:szCs w:val="28"/>
        </w:rPr>
        <w:t xml:space="preserve">等请求，平均响应时间小于</w:t>
      </w:r>
      <w:r>
        <w:rPr>
          <w:rFonts w:hint="eastAsia" w:ascii="Times New Roman" w:hAnsi="Times New Roman" w:eastAsia="宋体" w:cs="宋体"/>
          <w:sz w:val="28"/>
          <w:szCs w:val="28"/>
        </w:rPr>
        <w:t xml:space="preserve">5</w:t>
      </w:r>
      <w:r>
        <w:rPr>
          <w:rFonts w:hint="eastAsia" w:ascii="Times New Roman" w:hAnsi="Times New Roman" w:eastAsia="Arial" w:cs="宋体"/>
          <w:sz w:val="28"/>
          <w:szCs w:val="28"/>
        </w:rPr>
        <w:t xml:space="preserve">秒，以满足业务人员对数据的快速获取需求。</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（2）稳定性指标</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Arial" w:cs="宋体"/>
          <w:sz w:val="28"/>
          <w:szCs w:val="28"/>
        </w:rPr>
        <w:t xml:space="preserve">系统可靠性：达到7×24h的可靠运行能力，在系统要求高并发服务下，系统可用性达到99.9%</w:t>
      </w:r>
      <w:r>
        <w:rPr>
          <w:rFonts w:hint="eastAsia" w:ascii="Times New Roman" w:hAnsi="Times New Roman" w:eastAsia="宋体" w:cs="宋体"/>
          <w:sz w:val="28"/>
          <w:szCs w:val="28"/>
        </w:rPr>
        <w:t xml:space="preserve">。</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（3）兼容性指标</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系统兼容性：需无缝兼容主流国产化操作系统，支持主流国产数据库管理系统和中间件系统，确保系统</w:t>
      </w:r>
      <w:r>
        <w:rPr>
          <w:rFonts w:hint="eastAsia" w:ascii="Times New Roman" w:hAnsi="Times New Roman" w:eastAsia="宋体" w:cs="宋体"/>
          <w:sz w:val="28"/>
          <w:szCs w:val="28"/>
        </w:rPr>
        <w:t xml:space="preserve">可以</w:t>
      </w:r>
      <w:r>
        <w:rPr>
          <w:rFonts w:hint="eastAsia" w:ascii="Times New Roman" w:hAnsi="Times New Roman" w:eastAsia="Arial" w:cs="宋体"/>
          <w:sz w:val="28"/>
          <w:szCs w:val="28"/>
        </w:rPr>
        <w:t xml:space="preserve">在不同环境下稳定运行。</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（五）安全要求</w:t>
      </w:r>
      <w:r/>
    </w:p>
    <w:p>
      <w:pPr>
        <w:ind w:firstLine="560"/>
        <w:jc w:val="left"/>
        <w:spacing w:line="508" w:lineRule="exact"/>
        <w:rPr>
          <w:rFonts w:ascii="Times New Roman" w:hAnsi="Times New Roman" w:eastAsia="Arial" w:cs="宋体"/>
          <w:sz w:val="28"/>
          <w:szCs w:val="28"/>
        </w:rPr>
      </w:pPr>
      <w:r>
        <w:rPr>
          <w:rFonts w:ascii="Times New Roman" w:hAnsi="Times New Roman" w:eastAsia="Arial" w:cs="宋体"/>
          <w:sz w:val="28"/>
          <w:szCs w:val="28"/>
        </w:rPr>
        <w:t xml:space="preserve">项目需严格按照网络安全法、数据安全法和个人信息保护法等相关法律实施，保证网络和信息安全的有效性。</w:t>
      </w:r>
      <w:r>
        <w:rPr>
          <w:rFonts w:hint="eastAsia" w:ascii="Times New Roman" w:hAnsi="Times New Roman" w:eastAsia="Arial" w:cs="宋体"/>
          <w:sz w:val="28"/>
          <w:szCs w:val="28"/>
        </w:rPr>
        <w:t xml:space="preserve">提供人工智能大模型保密“护栏”，提升监测预警能力，防范失泄密风险。提供给内容安全审核功能，防止语料“投毒”，提供关键词筛选、人工核验等方式过滤违法有害信息。提供安全监测能力，及时发现处置安全漏洞和网络攻击事件。</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1.</w:t>
      </w:r>
      <w:r>
        <w:rPr>
          <w:rFonts w:hint="eastAsia" w:ascii="Times New Roman" w:hAnsi="Times New Roman" w:eastAsia="宋体" w:cs="宋体"/>
          <w:sz w:val="28"/>
          <w:szCs w:val="28"/>
        </w:rPr>
        <w:t xml:space="preserve">网络安全等级保护测评要求</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投标人须按照网络安全等级保护三级的防护要求进行项目实施交付，根据第三方测评结果进行整改，直至通过（</w:t>
      </w:r>
      <w:bookmarkStart w:id="200" w:name="OLE_LINK15"/>
      <w:r/>
      <w:bookmarkStart w:id="201" w:name="OLE_LINK16"/>
      <w:r>
        <w:rPr>
          <w:rFonts w:hint="eastAsia" w:ascii="Times New Roman" w:hAnsi="Times New Roman" w:eastAsia="宋体" w:cs="宋体"/>
          <w:b/>
          <w:bCs/>
          <w:i/>
          <w:iCs/>
          <w:sz w:val="28"/>
          <w:szCs w:val="28"/>
          <w:u w:val="single"/>
        </w:rPr>
        <w:t xml:space="preserve">投标人须出具承诺函，承诺函自制，并加盖投标人公章）</w:t>
      </w:r>
      <w:bookmarkEnd w:id="200"/>
      <w:r/>
      <w:bookmarkEnd w:id="201"/>
      <w:r>
        <w:rPr>
          <w:rFonts w:hint="eastAsia" w:ascii="Times New Roman" w:hAnsi="Times New Roman" w:eastAsia="宋体" w:cs="宋体"/>
          <w:b/>
          <w:bCs/>
          <w:i/>
          <w:iCs/>
          <w:sz w:val="28"/>
          <w:szCs w:val="28"/>
          <w:u w:val="single"/>
        </w:rPr>
        <w:t xml:space="preserve">。</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2.</w:t>
      </w:r>
      <w:r>
        <w:rPr>
          <w:rFonts w:hint="eastAsia" w:ascii="Times New Roman" w:hAnsi="Times New Roman" w:eastAsia="宋体" w:cs="宋体"/>
          <w:sz w:val="28"/>
          <w:szCs w:val="28"/>
        </w:rPr>
        <w:t xml:space="preserve">第三方软件测试要求</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投标人须以相关行业及国家测试标准及规范进行项目实施交付，根据第三方测试结果进行整改，直至通过（投标人须出具承诺函，承诺函自制，并加盖投标人公章）。</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3.</w:t>
      </w:r>
      <w:r>
        <w:rPr>
          <w:rFonts w:hint="eastAsia" w:ascii="Times New Roman" w:hAnsi="Times New Roman" w:eastAsia="宋体" w:cs="宋体"/>
          <w:sz w:val="28"/>
          <w:szCs w:val="28"/>
        </w:rPr>
        <w:t xml:space="preserve">商用密码应用安全性评估要求</w:t>
      </w:r>
      <w:r/>
    </w:p>
    <w:p>
      <w:pPr>
        <w:ind w:firstLine="560"/>
        <w:jc w:val="left"/>
        <w:spacing w:line="508" w:lineRule="exact"/>
        <w:rPr>
          <w:rFonts w:ascii="Times New Roman" w:hAnsi="Times New Roman" w:eastAsia="宋体" w:cs="宋体"/>
          <w:b/>
          <w:bCs/>
          <w:i/>
          <w:iCs/>
          <w:sz w:val="28"/>
          <w:szCs w:val="28"/>
          <w:u w:val="single"/>
        </w:rPr>
      </w:pP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投标人须按照《信息安全技术信息系统密码应用基本要求》（</w:t>
      </w:r>
      <w:r>
        <w:rPr>
          <w:rFonts w:hint="eastAsia" w:ascii="Times New Roman" w:hAnsi="Times New Roman" w:eastAsia="Arial" w:cs="宋体"/>
          <w:b/>
          <w:bCs/>
          <w:i/>
          <w:iCs/>
          <w:sz w:val="28"/>
          <w:szCs w:val="28"/>
          <w:u w:val="single"/>
        </w:rPr>
        <w:t xml:space="preserve">GB/T 39786-2021</w:t>
      </w:r>
      <w:r>
        <w:rPr>
          <w:rFonts w:hint="eastAsia" w:ascii="Times New Roman" w:hAnsi="Times New Roman" w:eastAsia="宋体" w:cs="宋体"/>
          <w:b/>
          <w:bCs/>
          <w:i/>
          <w:iCs/>
          <w:sz w:val="28"/>
          <w:szCs w:val="28"/>
          <w:u w:val="single"/>
        </w:rPr>
        <w:t xml:space="preserve">）等标准中第三级的相关要求进行项目实施交付，根据第三方评估结果进行整改，直至通过（投标人须出具承诺函，承诺函自制，并加盖投标人公章）。</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注：本项目招标文件中标注★为实质性要求，不允许负偏离，否则为无效投标。</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（六）商务要求</w:t>
      </w:r>
      <w:r/>
    </w:p>
    <w:p>
      <w:pPr>
        <w:ind w:firstLine="562"/>
        <w:jc w:val="left"/>
        <w:spacing w:line="508" w:lineRule="exact"/>
        <w:rPr>
          <w:rFonts w:ascii="Times New Roman" w:hAnsi="Times New Roman" w:eastAsia="宋体" w:cs="宋体"/>
          <w:b/>
          <w:bCs/>
          <w:sz w:val="28"/>
          <w:szCs w:val="28"/>
        </w:rPr>
        <w:outlineLvl w:val="3"/>
      </w:pPr>
      <w:r>
        <w:rPr>
          <w:rFonts w:hint="eastAsia" w:ascii="Times New Roman" w:hAnsi="Times New Roman" w:eastAsia="宋体" w:cs="宋体"/>
          <w:b/>
          <w:bCs/>
          <w:sz w:val="28"/>
          <w:szCs w:val="28"/>
        </w:rPr>
        <w:t xml:space="preserve">1.交付时间</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合同签订生效后，6个月内完成项目建设内容并上线试运行，试运行3个月后组织项目终验；项目终验后转入运维期，运维期3年。</w:t>
      </w:r>
      <w:r/>
    </w:p>
    <w:p>
      <w:pPr>
        <w:ind w:firstLine="562"/>
        <w:jc w:val="left"/>
        <w:spacing w:line="508" w:lineRule="exact"/>
        <w:rPr>
          <w:rFonts w:ascii="Times New Roman" w:hAnsi="Times New Roman" w:eastAsia="宋体" w:cs="宋体"/>
          <w:b/>
          <w:bCs/>
          <w:sz w:val="28"/>
          <w:szCs w:val="28"/>
        </w:rPr>
        <w:outlineLvl w:val="3"/>
      </w:pPr>
      <w:r>
        <w:rPr>
          <w:rFonts w:hint="eastAsia" w:ascii="Times New Roman" w:hAnsi="Times New Roman" w:eastAsia="宋体" w:cs="宋体"/>
          <w:b/>
          <w:bCs/>
          <w:sz w:val="28"/>
          <w:szCs w:val="28"/>
        </w:rPr>
        <w:t xml:space="preserve">2.交付地点</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根据采购人需求至指定服务地点开展工作。</w:t>
      </w:r>
      <w:r/>
    </w:p>
    <w:p>
      <w:pPr>
        <w:ind w:firstLine="562"/>
        <w:jc w:val="left"/>
        <w:spacing w:line="508" w:lineRule="exact"/>
        <w:rPr>
          <w:rFonts w:ascii="Times New Roman" w:hAnsi="Times New Roman" w:eastAsia="宋体" w:cs="宋体"/>
          <w:b/>
          <w:bCs/>
          <w:sz w:val="28"/>
          <w:szCs w:val="28"/>
        </w:rPr>
        <w:outlineLvl w:val="3"/>
      </w:pPr>
      <w:r>
        <w:rPr>
          <w:rFonts w:hint="eastAsia" w:ascii="Times New Roman" w:hAnsi="Times New Roman" w:eastAsia="宋体" w:cs="宋体"/>
          <w:b/>
          <w:bCs/>
          <w:sz w:val="28"/>
          <w:szCs w:val="28"/>
        </w:rPr>
        <w:t xml:space="preserve">3.交付方式及说明</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（1）项目合同签订后，甲方在收到乙方票据并确认无误后，10个工作日内支付合同总价的30%作为预付款；</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（2）项目初步验收后，甲方在收到乙方票据并确认无误后，10个工作日内，支付合同总价的20%；项目终验后，甲方在收到乙方票据并确认无误后，10个工作日内，支付合同总价的20%；</w:t>
      </w:r>
      <w:r/>
    </w:p>
    <w:p>
      <w:pPr>
        <w:ind w:firstLine="561"/>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（3）项目转入运维期后，甲方按年度对乙方运维服务质量进行考核。剩余30%根据年度考核结果分3次结算，每年支付不超过合同总价的10%。</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注：（1）申请每笔款项支付时，中标人同时向采购人提供相应金额的正式发票。因为投标人、财政等相关原因不能及时支付的，将延期付款，采购人不承担违约责任）。（2）运维考核规则详见第三章合同部分。</w:t>
      </w:r>
      <w:r/>
    </w:p>
    <w:p>
      <w:pPr>
        <w:ind w:firstLine="562"/>
        <w:jc w:val="left"/>
        <w:spacing w:line="508" w:lineRule="exact"/>
        <w:rPr>
          <w:rFonts w:ascii="Times New Roman" w:hAnsi="Times New Roman" w:eastAsia="Arial" w:cs="宋体"/>
          <w:b/>
          <w:bCs/>
          <w:sz w:val="28"/>
          <w:szCs w:val="28"/>
        </w:rPr>
        <w:outlineLvl w:val="3"/>
      </w:pPr>
      <w:r>
        <w:rPr>
          <w:rFonts w:hint="eastAsia" w:ascii="Times New Roman" w:hAnsi="Times New Roman" w:eastAsia="宋体" w:cs="宋体"/>
          <w:b/>
          <w:bCs/>
          <w:sz w:val="28"/>
          <w:szCs w:val="28"/>
        </w:rPr>
        <w:t xml:space="preserve">4.</w:t>
      </w:r>
      <w:r>
        <w:rPr>
          <w:rFonts w:hint="eastAsia" w:ascii="宋体" w:hAnsi="宋体" w:eastAsia="宋体" w:cs="宋体"/>
          <w:b/>
          <w:bCs/>
          <w:sz w:val="28"/>
          <w:szCs w:val="28"/>
        </w:rPr>
        <w:t xml:space="preserve">其他要求</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w:t>
      </w:r>
      <w:r>
        <w:rPr>
          <w:rFonts w:hint="eastAsia" w:ascii="Times New Roman" w:hAnsi="Times New Roman" w:eastAsia="Arial" w:cs="宋体"/>
          <w:b/>
          <w:bCs/>
          <w:i/>
          <w:iCs/>
          <w:sz w:val="28"/>
          <w:szCs w:val="28"/>
          <w:u w:val="single"/>
        </w:rPr>
        <w:t xml:space="preserve">1</w:t>
      </w:r>
      <w:r>
        <w:rPr>
          <w:rFonts w:hint="eastAsia" w:ascii="Times New Roman" w:hAnsi="Times New Roman" w:eastAsia="宋体" w:cs="宋体"/>
          <w:b/>
          <w:bCs/>
          <w:i/>
          <w:iCs/>
          <w:sz w:val="28"/>
          <w:szCs w:val="28"/>
          <w:u w:val="single"/>
        </w:rPr>
        <w:t xml:space="preserve">）所有招标要求条款投标人均必须如实反映响应或偏离情况，如投标人虚假响应招标文件要求，则一切后果由投标人自行承担。采购人保留追究法律责任的权利。（投标人须出具承诺函，承诺函自制，并加盖投标人公章）</w:t>
      </w:r>
      <w:r/>
    </w:p>
    <w:p>
      <w:pPr>
        <w:ind w:firstLine="560"/>
        <w:jc w:val="left"/>
        <w:spacing w:line="508" w:lineRule="exact"/>
        <w:rPr>
          <w:rFonts w:ascii="Times New Roman" w:hAnsi="Times New Roman" w:eastAsia="Arial" w:cs="宋体"/>
          <w:b/>
          <w:bCs/>
          <w:i/>
          <w:iCs/>
          <w:sz w:val="28"/>
          <w:szCs w:val="28"/>
          <w:u w:val="single"/>
        </w:rPr>
      </w:pPr>
      <w:r>
        <w:rPr>
          <w:rFonts w:hint="eastAsia" w:ascii="Times New Roman" w:hAnsi="Times New Roman" w:eastAsia="Arial" w:cs="宋体"/>
          <w:b/>
          <w:bCs/>
          <w:i/>
          <w:iCs/>
          <w:sz w:val="28"/>
          <w:szCs w:val="28"/>
          <w:u w:val="single"/>
        </w:rPr>
        <w:t xml:space="preserve">★</w:t>
      </w:r>
      <w:r>
        <w:rPr>
          <w:rFonts w:hint="eastAsia" w:ascii="Times New Roman" w:hAnsi="Times New Roman" w:eastAsia="宋体" w:cs="宋体"/>
          <w:b/>
          <w:bCs/>
          <w:i/>
          <w:iCs/>
          <w:sz w:val="28"/>
          <w:szCs w:val="28"/>
          <w:u w:val="single"/>
        </w:rPr>
        <w:t xml:space="preserve">（</w:t>
      </w:r>
      <w:r>
        <w:rPr>
          <w:rFonts w:hint="eastAsia" w:ascii="Times New Roman" w:hAnsi="Times New Roman" w:eastAsia="Arial" w:cs="宋体"/>
          <w:b/>
          <w:bCs/>
          <w:i/>
          <w:iCs/>
          <w:sz w:val="28"/>
          <w:szCs w:val="28"/>
          <w:u w:val="single"/>
        </w:rPr>
        <w:t xml:space="preserve">2</w:t>
      </w:r>
      <w:r>
        <w:rPr>
          <w:rFonts w:hint="eastAsia" w:ascii="Times New Roman" w:hAnsi="Times New Roman" w:eastAsia="宋体" w:cs="宋体"/>
          <w:b/>
          <w:bCs/>
          <w:i/>
          <w:iCs/>
          <w:sz w:val="28"/>
          <w:szCs w:val="28"/>
          <w:u w:val="single"/>
        </w:rPr>
        <w:t xml:space="preserve">）投标人需在投标之前充分调研盐城市政务服务统一受理平台、江苏省民生智慧听平台、一企来办、全市共用算力池等及相关关联系统现状，所投的报价含系统开发、调试、对接、第三方数据及服务购买、运维、培训、服务费、税金、第三方审计及质保期内的后续服务一切费用，还包括项目推进过程中涉及的专家论证、验收评审等费用，即甲方不再另行支付其他费用。（投标人须出具承诺函，承诺函自制，并加盖投标人公章，</w:t>
      </w:r>
      <w:r>
        <w:rPr>
          <w:rFonts w:hint="eastAsia" w:ascii="Times New Roman" w:hAnsi="Times New Roman" w:eastAsia="宋体" w:cs="宋体"/>
          <w:b/>
          <w:bCs/>
          <w:i/>
          <w:iCs/>
          <w:sz w:val="28"/>
          <w:szCs w:val="28"/>
          <w:highlight w:val="yellow"/>
          <w:u w:val="single"/>
        </w:rPr>
        <w:t xml:space="preserve">承诺函</w:t>
      </w:r>
      <w:r>
        <w:rPr>
          <w:rFonts w:hint="eastAsia" w:ascii="Times New Roman" w:hAnsi="Times New Roman" w:eastAsia="宋体" w:cs="宋体"/>
          <w:b/>
          <w:bCs/>
          <w:i/>
          <w:iCs/>
          <w:sz w:val="28"/>
          <w:szCs w:val="28"/>
          <w:highlight w:val="yellow"/>
          <w:u w:val="single"/>
        </w:rPr>
        <w:t xml:space="preserve">中</w:t>
      </w:r>
      <w:r>
        <w:rPr>
          <w:rFonts w:hint="eastAsia" w:ascii="Times New Roman" w:hAnsi="Times New Roman" w:eastAsia="宋体" w:cs="宋体"/>
          <w:b/>
          <w:bCs/>
          <w:i/>
          <w:iCs/>
          <w:sz w:val="28"/>
          <w:szCs w:val="28"/>
          <w:highlight w:val="yellow"/>
          <w:u w:val="single"/>
        </w:rPr>
        <w:t xml:space="preserve">缺项漏项视</w:t>
      </w:r>
      <w:r>
        <w:rPr>
          <w:rFonts w:hint="eastAsia" w:ascii="Times New Roman" w:hAnsi="Times New Roman" w:eastAsia="宋体" w:cs="宋体"/>
          <w:b/>
          <w:bCs/>
          <w:i/>
          <w:iCs/>
          <w:sz w:val="28"/>
          <w:szCs w:val="28"/>
          <w:u w:val="single"/>
        </w:rPr>
        <w:t xml:space="preserve">为不响应标书）</w:t>
      </w:r>
      <w:r/>
    </w:p>
    <w:p>
      <w:pPr>
        <w:ind w:firstLine="560"/>
        <w:jc w:val="left"/>
        <w:spacing w:line="508" w:lineRule="exact"/>
        <w:rPr>
          <w:rFonts w:ascii="Times New Roman" w:hAnsi="Times New Roman" w:eastAsia="Arial" w:cs="宋体"/>
          <w:b/>
          <w:bCs/>
          <w:i/>
          <w:sz w:val="28"/>
          <w:szCs w:val="28"/>
          <w:u w:val="single"/>
        </w:rPr>
      </w:pPr>
      <w:r>
        <w:rPr>
          <w:rFonts w:hint="eastAsia" w:ascii="Times New Roman" w:hAnsi="Times New Roman" w:eastAsia="Arial" w:cs="宋体"/>
          <w:b/>
          <w:bCs/>
          <w:i/>
          <w:iCs/>
          <w:sz w:val="28"/>
          <w:szCs w:val="28"/>
          <w:u w:val="single"/>
        </w:rPr>
        <w:t xml:space="preserve">注：本项目招标文件中标注★为实质性要求，不允许负偏离，否则为无效投标。</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（七）人员要求</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为保证本项目从启动之日起至维护期满止期间的项目实施及系统正常有序运行，投标人须组织具有项目实施能力的项目团队，项目经理1名，全面负责整个项目的执行、对现场项目进度、质量、安全等方面进行协调和管理；团队成员（不含项目经理）不低于</w:t>
      </w:r>
      <w:r>
        <w:rPr>
          <w:rFonts w:hint="eastAsia" w:ascii="Times New Roman" w:hAnsi="Times New Roman" w:cs="宋体"/>
          <w:sz w:val="28"/>
          <w:szCs w:val="28"/>
        </w:rPr>
        <w:t xml:space="preserve">10</w:t>
      </w:r>
      <w:r>
        <w:rPr>
          <w:rFonts w:hint="eastAsia" w:ascii="Times New Roman" w:hAnsi="Times New Roman" w:eastAsia="宋体" w:cs="宋体"/>
          <w:sz w:val="28"/>
          <w:szCs w:val="28"/>
        </w:rPr>
        <w:t xml:space="preserve">人，负责项目的具体工作，确保项目的顺利进行。</w:t>
      </w:r>
      <w:r/>
    </w:p>
    <w:p>
      <w:pPr>
        <w:ind w:firstLine="560"/>
        <w:jc w:val="left"/>
        <w:spacing w:line="508" w:lineRule="exact"/>
        <w:rPr>
          <w:rFonts w:ascii="Times New Roman" w:hAnsi="Times New Roman" w:eastAsia="方正楷体_GBK" w:cs="宋体"/>
          <w:sz w:val="28"/>
          <w:szCs w:val="28"/>
        </w:rPr>
      </w:pPr>
      <w:r>
        <w:rPr>
          <w:rFonts w:hint="eastAsia" w:ascii="Times New Roman" w:hAnsi="Times New Roman" w:eastAsia="方正楷体_GBK" w:cs="宋体"/>
          <w:sz w:val="28"/>
          <w:szCs w:val="28"/>
        </w:rPr>
        <w:t xml:space="preserve">（八）成果发布要求</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结合本项目建设情况，汇聚我市在政务服务、城市治理、民生服务等场景的智能化应用，编制《盐城市智能体创新发展白皮书（2026）》。此项工作需在2026年8月前完成。且《盐城市智能体创新发展白皮书（2026）》单项验收。</w:t>
      </w:r>
      <w:r/>
    </w:p>
    <w:p>
      <w:pPr>
        <w:ind w:firstLine="560"/>
        <w:jc w:val="left"/>
        <w:spacing w:line="508" w:lineRule="exact"/>
        <w:rPr>
          <w:rFonts w:ascii="Times New Roman" w:hAnsi="Times New Roman" w:eastAsia="方正楷体_GBK" w:cs="宋体"/>
          <w:sz w:val="28"/>
          <w:szCs w:val="28"/>
        </w:rPr>
      </w:pPr>
      <w:r>
        <w:rPr>
          <w:rFonts w:ascii="Times New Roman" w:hAnsi="Times New Roman" w:eastAsia="方正楷体_GBK" w:cs="宋体"/>
          <w:sz w:val="28"/>
          <w:szCs w:val="28"/>
        </w:rPr>
        <w:t xml:space="preserve">（</w:t>
      </w:r>
      <w:r>
        <w:rPr>
          <w:rFonts w:hint="eastAsia" w:ascii="Times New Roman" w:hAnsi="Times New Roman" w:eastAsia="方正楷体_GBK" w:cs="宋体"/>
          <w:sz w:val="28"/>
          <w:szCs w:val="28"/>
        </w:rPr>
        <w:t xml:space="preserve">九</w:t>
      </w:r>
      <w:r>
        <w:rPr>
          <w:rFonts w:ascii="Times New Roman" w:hAnsi="Times New Roman" w:eastAsia="方正楷体_GBK" w:cs="宋体"/>
          <w:sz w:val="28"/>
          <w:szCs w:val="28"/>
        </w:rPr>
        <w:t xml:space="preserve">）运维需求</w:t>
      </w:r>
      <w:r/>
    </w:p>
    <w:p>
      <w:pPr>
        <w:ind w:firstLine="560"/>
        <w:jc w:val="left"/>
        <w:spacing w:line="508" w:lineRule="exact"/>
        <w:rPr>
          <w:rFonts w:ascii="Times New Roman" w:hAnsi="Times New Roman"/>
          <w:b/>
          <w:bCs/>
          <w:i/>
          <w:iCs/>
          <w:sz w:val="28"/>
          <w:szCs w:val="28"/>
          <w:u w:val="single"/>
        </w:rPr>
      </w:pPr>
      <w:r>
        <w:rPr>
          <w:rFonts w:hint="eastAsia" w:ascii="Times New Roman" w:hAnsi="Times New Roman" w:eastAsia="Arial" w:cs="宋体"/>
          <w:b/>
          <w:bCs/>
          <w:i/>
          <w:iCs/>
          <w:sz w:val="28"/>
          <w:szCs w:val="28"/>
          <w:u w:val="single"/>
        </w:rPr>
        <w:t xml:space="preserve">★</w:t>
      </w:r>
      <w:r>
        <w:rPr>
          <w:rFonts w:ascii="Times New Roman" w:hAnsi="Times New Roman"/>
          <w:b/>
          <w:bCs/>
          <w:i/>
          <w:iCs/>
          <w:sz w:val="28"/>
          <w:szCs w:val="28"/>
          <w:u w:val="single"/>
        </w:rPr>
        <w:t xml:space="preserve">本项目验收通过后，提供三年免费驻场技术运维服务。</w:t>
      </w:r>
      <w:r/>
    </w:p>
    <w:p>
      <w:pPr>
        <w:ind w:firstLine="562"/>
        <w:jc w:val="left"/>
        <w:spacing w:line="508" w:lineRule="exact"/>
        <w:rPr>
          <w:rFonts w:hint="eastAsia" w:ascii="Times New Roman" w:hAnsi="Times New Roman"/>
          <w:b/>
          <w:bCs/>
          <w:i/>
          <w:iCs/>
          <w:sz w:val="28"/>
          <w:szCs w:val="28"/>
          <w:u w:val="single"/>
        </w:rPr>
      </w:pPr>
      <w:r>
        <w:rPr>
          <w:rFonts w:hint="eastAsia" w:ascii="Times New Roman" w:hAnsi="Times New Roman"/>
          <w:b/>
          <w:bCs/>
          <w:i/>
          <w:iCs/>
          <w:sz w:val="28"/>
          <w:szCs w:val="28"/>
          <w:u w:val="single"/>
        </w:rPr>
        <w:t xml:space="preserve">在项目运维期内配备不少于2名专职驻场技术人员</w:t>
      </w:r>
      <w:r>
        <w:rPr>
          <w:rFonts w:hint="eastAsia" w:ascii="Times New Roman" w:hAnsi="Times New Roman"/>
          <w:b/>
          <w:bCs/>
          <w:i/>
          <w:iCs/>
          <w:sz w:val="28"/>
          <w:szCs w:val="28"/>
          <w:u w:val="single"/>
        </w:rPr>
        <w:t xml:space="preserve">，且驻场人员须专职服务于本项目；驻场人员在工作日须每日签到，未经甲方书面同意不得更换。现场核心运维服务内容包括但不限于：政务智能体的持续调优、知识图谱的梳理维护以及相关模型的动态更新。</w:t>
      </w:r>
      <w:r/>
    </w:p>
    <w:p>
      <w:pPr>
        <w:ind w:firstLine="560"/>
        <w:jc w:val="left"/>
        <w:spacing w:line="508" w:lineRule="exact"/>
        <w:rPr>
          <w:rFonts w:ascii="Times New Roman" w:hAnsi="Times New Roman"/>
          <w:b/>
          <w:bCs/>
          <w:i/>
          <w:iCs/>
          <w:sz w:val="28"/>
          <w:szCs w:val="28"/>
          <w:highlight w:val="white"/>
        </w:rPr>
      </w:pPr>
      <w:r>
        <w:rPr>
          <w:rFonts w:hint="eastAsia" w:ascii="Times New Roman" w:hAnsi="Times New Roman" w:eastAsia="Arial" w:cs="宋体"/>
          <w:b/>
          <w:bCs/>
          <w:i/>
          <w:iCs/>
          <w:sz w:val="28"/>
          <w:szCs w:val="28"/>
          <w:highlight w:val="white"/>
          <w:u w:val="single"/>
        </w:rPr>
        <w:t xml:space="preserve">注：</w:t>
      </w:r>
      <w:r>
        <w:rPr>
          <w:rFonts w:ascii="Times New Roman" w:hAnsi="Times New Roman"/>
          <w:b/>
          <w:bCs/>
          <w:i/>
          <w:iCs/>
          <w:sz w:val="28"/>
          <w:szCs w:val="28"/>
          <w:highlight w:val="white"/>
          <w:u w:val="single"/>
        </w:rPr>
        <w:t xml:space="preserve">本项目须要供应商出具以上服务承诺书</w:t>
      </w:r>
      <w:r>
        <w:rPr>
          <w:rFonts w:ascii="Times New Roman" w:hAnsi="Times New Roman"/>
          <w:b/>
          <w:bCs/>
          <w:i/>
          <w:iCs/>
          <w:sz w:val="28"/>
          <w:szCs w:val="28"/>
          <w:highlight w:val="white"/>
          <w:u w:val="single"/>
        </w:rPr>
        <w:t xml:space="preserve">。无承诺书</w:t>
      </w:r>
      <w:r>
        <w:rPr>
          <w:rFonts w:ascii="Times New Roman" w:hAnsi="Times New Roman"/>
          <w:b/>
          <w:bCs/>
          <w:i/>
          <w:iCs/>
          <w:sz w:val="28"/>
          <w:szCs w:val="28"/>
          <w:highlight w:val="white"/>
          <w:u w:val="single"/>
        </w:rPr>
        <w:t xml:space="preserve">或者</w:t>
      </w:r>
      <w:r>
        <w:rPr>
          <w:rFonts w:ascii="Times New Roman" w:hAnsi="Times New Roman"/>
          <w:b/>
          <w:bCs/>
          <w:i/>
          <w:iCs/>
          <w:sz w:val="28"/>
          <w:szCs w:val="28"/>
          <w:highlight w:val="white"/>
          <w:u w:val="single"/>
        </w:rPr>
        <w:t xml:space="preserve">承诺书</w:t>
      </w:r>
      <w:r>
        <w:rPr>
          <w:rFonts w:ascii="Times New Roman" w:hAnsi="Times New Roman"/>
          <w:b/>
          <w:bCs/>
          <w:i/>
          <w:iCs/>
          <w:sz w:val="28"/>
          <w:szCs w:val="28"/>
          <w:highlight w:val="white"/>
          <w:u w:val="single"/>
        </w:rPr>
        <w:t xml:space="preserve">中</w:t>
      </w:r>
      <w:r>
        <w:rPr>
          <w:rFonts w:ascii="Times New Roman" w:hAnsi="Times New Roman"/>
          <w:b/>
          <w:bCs/>
          <w:i/>
          <w:iCs/>
          <w:sz w:val="28"/>
          <w:szCs w:val="28"/>
          <w:highlight w:val="white"/>
          <w:u w:val="single"/>
        </w:rPr>
        <w:t xml:space="preserve">以上服务条款缺项漏项均视为不响应标书。</w:t>
      </w:r>
      <w:r>
        <w:rPr>
          <w:highlight w:val="white"/>
        </w:rPr>
      </w:r>
      <w:r/>
    </w:p>
    <w:p>
      <w:pPr>
        <w:ind w:firstLine="560"/>
        <w:jc w:val="left"/>
        <w:spacing w:line="508" w:lineRule="exact"/>
        <w:rPr>
          <w:rFonts w:ascii="Times New Roman" w:hAnsi="Times New Roman" w:eastAsia="方正黑体_GBK" w:cs="宋体"/>
          <w:bCs/>
          <w:sz w:val="28"/>
          <w:szCs w:val="28"/>
        </w:rPr>
        <w:outlineLvl w:val="2"/>
      </w:pPr>
      <w:r>
        <w:rPr>
          <w:rFonts w:hint="eastAsia" w:ascii="Times New Roman" w:hAnsi="Times New Roman" w:eastAsia="方正黑体_GBK" w:cs="宋体"/>
          <w:bCs/>
          <w:sz w:val="28"/>
          <w:szCs w:val="28"/>
        </w:rPr>
        <w:t xml:space="preserve">二、技术方案</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投标人应根据采购需求和本项目实际，制订相应的方案至少</w:t>
      </w:r>
      <w:bookmarkStart w:id="249" w:name="_GoBack"/>
      <w:r/>
      <w:bookmarkEnd w:id="249"/>
      <w:r>
        <w:rPr>
          <w:rFonts w:hint="eastAsia" w:ascii="Times New Roman" w:hAnsi="Times New Roman" w:cstheme="minorEastAsia"/>
          <w:sz w:val="28"/>
          <w:szCs w:val="28"/>
        </w:rPr>
        <w:t xml:space="preserve">包含以下内容：</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（一）现状及需求分析</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现状及需求分析方案</w:t>
      </w:r>
      <w:r>
        <w:rPr>
          <w:rFonts w:hint="eastAsia" w:ascii="Times New Roman" w:hAnsi="Times New Roman" w:eastAsia="宋体" w:cs="宋体"/>
          <w:sz w:val="28"/>
          <w:szCs w:val="28"/>
        </w:rPr>
        <w:t xml:space="preserve">至少包含以下内容：</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1.建设背景：需充分结合本项目建设的社会背景、国省要求详细阐述本项目的建设背景，明确本项目建设的必要性和意义。</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2.相关政策分析：需梳理国家、省、市关于“人工智能+政务服务”的相关政策文件，明确政策对项目建设的具体要求。</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3.现状及问题分析：全面梳理分析现有平台的系统建设现状和数据资源现状，并分别从与政策要求的适配性、平台功能与实际使用需求差距、高质量数据集建设的规范性等方面存在的问题进行深入阐述，保证现状理解准确。</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4.需求分析：需从企业群众视角，全面梳理用户需求，清晰地阐述本项目建设的用户需求、功能需求、性能需求、安全需求、服务需求。</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（二）总体设计方案</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总体设计方案</w:t>
      </w:r>
      <w:r>
        <w:rPr>
          <w:rFonts w:hint="eastAsia" w:ascii="Times New Roman" w:hAnsi="Times New Roman" w:eastAsia="宋体" w:cs="宋体"/>
          <w:sz w:val="28"/>
          <w:szCs w:val="28"/>
        </w:rPr>
        <w:t xml:space="preserve">至少包含以下内容：</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1．设计原则：需遵循技术标准的规范性、采用技术的安全性、系统的可扩展性、平台的易操作性等原则。</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2．总体架构：需统筹规划、集约建设，整体构建本项目的总体框架，包含政务服务智能体、智能问答、底座等主要建设内容。提供本期项目市县一体化设计思路，包括整合思路、贯通思路、纳管思路。</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3．数据架构：提供数据源、接入区、标准区、应用层等数据分层的合理规划和规范存储，明确各分层组成及作用。</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4．技术架构：提供整体技术架构设计，并明确国产化技术路线选型及平台技术路线设计，满足系统各种应用系统建设的需求，与市政务云国产化环境适配等其他相关的管理需求。</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5．网络架构：需充分了解现有网络架构，结合项目各个子系统具体功能应用建设需求，设计本项目网络架构，确保网络设计合理规范、安全高效。</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（三）详细设计方案</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详细设计方案至少包含以下内容:</w:t>
      </w:r>
      <w:r/>
    </w:p>
    <w:p>
      <w:pPr>
        <w:ind w:firstLine="560"/>
        <w:jc w:val="left"/>
        <w:spacing w:line="508" w:lineRule="exact"/>
        <w:rPr>
          <w:rFonts w:ascii="Times New Roman" w:hAnsi="Times New Roman" w:cstheme="minorEastAsia"/>
          <w:sz w:val="28"/>
          <w:szCs w:val="28"/>
        </w:rPr>
      </w:pPr>
      <w:r>
        <w:rPr>
          <w:rFonts w:ascii="Times New Roman" w:hAnsi="Times New Roman" w:cstheme="minorEastAsia"/>
          <w:sz w:val="28"/>
          <w:szCs w:val="28"/>
        </w:rPr>
        <w:t xml:space="preserve">1．</w:t>
      </w:r>
      <w:r>
        <w:rPr>
          <w:rFonts w:hint="eastAsia" w:ascii="Times New Roman" w:hAnsi="Times New Roman" w:cstheme="minorEastAsia"/>
          <w:sz w:val="28"/>
          <w:szCs w:val="28"/>
        </w:rPr>
        <w:t xml:space="preserve">针对新建政务服务智能体，建设要求包括：</w:t>
      </w:r>
      <w:r/>
    </w:p>
    <w:p>
      <w:pPr>
        <w:ind w:firstLine="560"/>
        <w:jc w:val="left"/>
        <w:spacing w:line="508" w:lineRule="exact"/>
        <w:rPr>
          <w:rFonts w:ascii="Times New Roman" w:hAnsi="Times New Roman"/>
          <w:sz w:val="28"/>
          <w:szCs w:val="28"/>
        </w:rPr>
      </w:pPr>
      <w:r>
        <w:rPr>
          <w:rFonts w:hint="eastAsia" w:ascii="Times New Roman" w:hAnsi="Times New Roman" w:cs="宋体"/>
          <w:sz w:val="28"/>
          <w:szCs w:val="28"/>
        </w:rPr>
        <w:t xml:space="preserve">①政务服务</w:t>
      </w:r>
      <w:r>
        <w:rPr>
          <w:rFonts w:hint="eastAsia" w:ascii="Times New Roman" w:hAnsi="Times New Roman"/>
          <w:sz w:val="28"/>
          <w:szCs w:val="28"/>
        </w:rPr>
        <w:t xml:space="preserve">智能体前端应用，包含PC端咨询场景、移动端咨询场景场景，并需同时具备开场白、欢迎语、咨询提问、回复内容等功能，要求支持语音、文本等多模态交互方式，能精准理解服务对象的复杂业务意图。</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②“数字人”形象设计、动作设计：对“数字人”形象进行设计，提供偏立体化效果、简单动作，如眨眼、说话嘴型动作、挥手打招呼、捏脸，基础微动作使形象更加拟人化。支持基于真人形象，定制不少于2个​不同年龄、性别、职业特征的高保真数字人模型。</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③智能问答：对市场准入等政务服务领域进行知识图谱梳理，并进行训练，为群众提供兼具专业性、及时性与交互性的智能问答体验。</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事项兜底回答服务：除高频领域外的其他政务服务事项进行兜底回答服务，保证100%应答率与对话的流畅性。</w:t>
      </w:r>
      <w:r/>
    </w:p>
    <w:p>
      <w:pPr>
        <w:ind w:firstLine="560"/>
        <w:jc w:val="left"/>
        <w:spacing w:line="508" w:lineRule="exact"/>
        <w:rPr>
          <w:rFonts w:hint="eastAsia" w:ascii="Times New Roman" w:hAnsi="Times New Roman" w:cs="宋体"/>
          <w:sz w:val="28"/>
          <w:szCs w:val="28"/>
        </w:rPr>
      </w:pPr>
      <w:r>
        <w:rPr>
          <w:rFonts w:hint="eastAsia" w:ascii="Times New Roman" w:hAnsi="Times New Roman" w:cs="宋体"/>
          <w:sz w:val="28"/>
          <w:szCs w:val="28"/>
        </w:rPr>
        <w:t xml:space="preserve">协助提供排队叫号咨询服务：与市政务服务中心排队叫号系统对接，实现数据联动，将市政务服务中心现有的排队叫号等待时间、等待人数和大模型咨询问答联动，当用户通过咨询问答提问，大模型调用现有的排队等待情况给予回答。</w:t>
      </w:r>
      <w:r/>
    </w:p>
    <w:p>
      <w:pPr>
        <w:ind w:firstLine="560"/>
        <w:jc w:val="left"/>
        <w:spacing w:line="508" w:lineRule="exact"/>
        <w:rPr>
          <w:rFonts w:hint="eastAsia" w:ascii="Times New Roman" w:hAnsi="Times New Roman" w:cs="宋体"/>
          <w:sz w:val="28"/>
          <w:szCs w:val="28"/>
        </w:rPr>
      </w:pPr>
      <w:r>
        <w:rPr>
          <w:rFonts w:hint="eastAsia" w:ascii="Times New Roman" w:hAnsi="Times New Roman" w:cs="宋体"/>
          <w:sz w:val="28"/>
          <w:szCs w:val="28"/>
        </w:rPr>
        <w:t xml:space="preserve">④智能咨询：支持根据用户自然语言表达进行业务情形拆分，以数字人形象+语音识别+语音对话方式，实现多轮对话式语音引导，针对高频政务服务事项，建设业务办理全流程咨询服务，依托政务服务平台及大模型交互服务能力，关联问答预料库、办事指南库，提供政务事项办理流程、办理条件、办理地点等基础咨询服务，同步对接政策关联事项，实现业务办理与政策服务协同联动。</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⑤智能导办:通过“一问一答”的互动模式，引导用户确认办事情形、办理条件，自动匹配对应的办事指南、材料清单、表单字段。支持办理条件预检功能，提前核验用户是否符合事项办理条件，避免用户无效申报；针对符合条件的用户，生成个性化办事指南，明确办理流程、所需材料、注意事项等。</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⑥后台模块</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知识初始化人工梳理服务：</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提供知识初始化人工梳理服务，包括明确领域与事项清单、领域合集业务知识原始材料收集、指南图谱内容梳理、规则图谱内容梳理、图谱内容审核以及测试调优。</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知识库管理：</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根据采购人提供政务服务事项的政策法规、办事指南、高频问题的原始材料，形成涵盖政策解读、审批流程、高频问题维度的知识体系，构建政务领域专属知识库；需对录入的知识进行更新和维护，确保知识库内容准确、全面、及时。</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知识日常更新服务</w:t>
      </w:r>
      <w:r>
        <w:rPr>
          <w:rFonts w:hint="eastAsia" w:ascii="Times New Roman" w:hAnsi="Times New Roman"/>
          <w:sz w:val="28"/>
          <w:szCs w:val="28"/>
        </w:rPr>
        <w:t xml:space="preserve">：</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针对过期、错误知识，重新调研最新来源、最新业务调整、正确知识内容等信息，对过期、变化及不准确的知识内容的及时更新，不断完善知识中台的业务覆盖率、准确性、专业度。对于过期的或者不合规的兜底事项知识进行下架，下架后的事项不能再进行检索。</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提供检索增强生成技术</w:t>
      </w:r>
      <w:r>
        <w:rPr>
          <w:rFonts w:hint="eastAsia" w:ascii="Times New Roman" w:hAnsi="Times New Roman"/>
          <w:sz w:val="28"/>
          <w:szCs w:val="28"/>
        </w:rPr>
        <w:t xml:space="preserve">：</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需通过检索增强生成技术，针对兜底的事项进行统一检索，当用户咨询人社、医保领域的事项，则进入人社、医保领域进行检索，当用户咨询非人社、医保领域的事项，则检索兜底事项进行解答。</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使用量统计</w:t>
      </w:r>
      <w:r>
        <w:rPr>
          <w:rFonts w:hint="eastAsia" w:ascii="Times New Roman" w:hAnsi="Times New Roman"/>
          <w:sz w:val="28"/>
          <w:szCs w:val="28"/>
        </w:rPr>
        <w:t xml:space="preserve">：</w:t>
      </w:r>
      <w:r/>
    </w:p>
    <w:p>
      <w:pPr>
        <w:ind w:firstLine="560"/>
        <w:jc w:val="left"/>
        <w:spacing w:line="508" w:lineRule="exact"/>
        <w:rPr>
          <w:rFonts w:ascii="Times New Roman" w:hAnsi="Times New Roman"/>
          <w:sz w:val="28"/>
          <w:szCs w:val="28"/>
        </w:rPr>
      </w:pPr>
      <w:r>
        <w:rPr>
          <w:rFonts w:ascii="Times New Roman" w:hAnsi="Times New Roman"/>
          <w:sz w:val="28"/>
          <w:szCs w:val="28"/>
        </w:rPr>
        <w:t xml:space="preserve">需支持对场景服务进行使用情况统计，并进行展示。</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方案应结构清晰，内容科学合理，具有前瞻性。</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2．针对具身机器人与智能问答对接模块，建设要求包括自动导引、问答服务等功能模块，涵盖办理流程、所需材料、办理地点、办理时间等关键信息。同时要与改造后的市政务大厅布局动态适配。方案应结构清晰，内容科学合理，具有前瞻性。</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3.针对赋能12345热线模块。建设要求：按照市县一体化思路设计人工智能赋能12345模块，通过对海量工单数据学习、推理，实现工单精准派单，提高派单效率。针对错误派单，提供县（市、区）单位在线提出异议、市级平台在线协同会商或重新指派、全过程留痕反馈，形成完整的业务处置闭环。可实现固定报告（日报、月报、季报）自动生成，任意主题报告快速自动生成等功能。方案应结构清晰，内容科学合理，具有前瞻性。</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4.针对惠企政策直达快享模块。建设要求：按照市县一体化思路设计人工智能赋能惠企政策直达快享模块，包括政策汇聚、政策拆解、企业画像、精准匹配、智能问答、在线申报等功能。方案应结构清晰，内容科学合理，具有前瞻性。</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5．针对系统国产化改造，应对政务云、12345民生智慧听、一企来办、统一受理平台、共用算力池现状进行充分调研，提供详细的现状分析、风险及应对措施分析以及国产化适配方案。方案应结构清晰，内容科学合理，具有前瞻性。</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（四）项目实施方案</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项目实施方案至少包含以下内容:</w:t>
      </w:r>
      <w:r/>
    </w:p>
    <w:p>
      <w:pPr>
        <w:ind w:firstLine="562"/>
        <w:jc w:val="left"/>
        <w:spacing w:line="508" w:lineRule="exact"/>
        <w:rPr>
          <w:rFonts w:ascii="Times New Roman" w:hAnsi="Times New Roman" w:eastAsia="Arial" w:cs="宋体"/>
          <w:b/>
          <w:bCs/>
          <w:sz w:val="28"/>
          <w:szCs w:val="28"/>
        </w:rPr>
        <w:outlineLvl w:val="4"/>
      </w:pPr>
      <w:r>
        <w:rPr>
          <w:rFonts w:hint="eastAsia" w:ascii="Times New Roman" w:hAnsi="Times New Roman" w:cs="宋体"/>
          <w:b/>
          <w:bCs/>
          <w:sz w:val="28"/>
          <w:szCs w:val="28"/>
        </w:rPr>
        <w:t xml:space="preserve">1</w:t>
      </w:r>
      <w:r>
        <w:rPr>
          <w:rFonts w:hint="eastAsia" w:ascii="Times New Roman" w:hAnsi="Times New Roman" w:eastAsia="Arial" w:cs="宋体"/>
          <w:b/>
          <w:bCs/>
          <w:sz w:val="28"/>
          <w:szCs w:val="28"/>
        </w:rPr>
        <w:t xml:space="preserve">.</w:t>
      </w:r>
      <w:r>
        <w:rPr>
          <w:rFonts w:hint="eastAsia" w:ascii="Times New Roman" w:hAnsi="Times New Roman" w:eastAsia="宋体" w:cs="宋体"/>
          <w:b/>
          <w:bCs/>
          <w:sz w:val="28"/>
          <w:szCs w:val="28"/>
        </w:rPr>
        <w:t xml:space="preserve">项目组织及人员保障</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为了确保按期完成建设和服</w:t>
      </w:r>
      <w:r>
        <w:rPr>
          <w:rFonts w:hint="eastAsia" w:ascii="Times New Roman" w:hAnsi="Times New Roman" w:eastAsia="宋体" w:cs="宋体"/>
          <w:sz w:val="28"/>
          <w:szCs w:val="28"/>
        </w:rPr>
        <w:t xml:space="preserve">务内容，投标人在项目实施过程中，项目实施负责人必须参加由采购人召开的项目推进会，每月向采购人汇报工作进度、问题及下阶段工作计划，确保按时完成项目工作。项目实施期间，投标人变更项目经理必须经采购人书面同意。建设期内，项目实施成员不少于10人，人员必须具备与本项目规模相适应的技能、项目经验和沟通能力。运维期内，配备驻场运营人员2人，驻场人员必须具备与本项目规模相适应的技能、项目经验和沟通能力，并且为专职驻场人员，不得兼任其他项目，项目结束前人员不得更换或者中途退出，如有特殊原因需要更换，必须得到采购人书面同意。</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在系统建设、运维期间以及项目结束后，投标人必须严守保密规定，未经同意，不得将采购人信息数据向任何无关单位和个人提供和泄露，必须有严格的数据保密措施，如因操作不当导致数据泄密应追究相应法律责任。</w:t>
      </w:r>
      <w:r/>
    </w:p>
    <w:p>
      <w:pPr>
        <w:ind w:firstLine="562"/>
        <w:jc w:val="left"/>
        <w:spacing w:line="508" w:lineRule="exact"/>
        <w:rPr>
          <w:rFonts w:ascii="Times New Roman" w:hAnsi="Times New Roman" w:eastAsia="Arial" w:cs="宋体"/>
          <w:b/>
          <w:bCs/>
          <w:sz w:val="28"/>
          <w:szCs w:val="28"/>
        </w:rPr>
        <w:outlineLvl w:val="4"/>
      </w:pPr>
      <w:r>
        <w:rPr>
          <w:rFonts w:hint="eastAsia" w:ascii="Times New Roman" w:hAnsi="Times New Roman" w:cs="宋体"/>
          <w:b/>
          <w:bCs/>
          <w:sz w:val="28"/>
          <w:szCs w:val="28"/>
        </w:rPr>
        <w:t xml:space="preserve">2</w:t>
      </w:r>
      <w:r>
        <w:rPr>
          <w:rFonts w:hint="eastAsia" w:ascii="Times New Roman" w:hAnsi="Times New Roman" w:eastAsia="Arial" w:cs="宋体"/>
          <w:b/>
          <w:bCs/>
          <w:sz w:val="28"/>
          <w:szCs w:val="28"/>
        </w:rPr>
        <w:t xml:space="preserve">.</w:t>
      </w:r>
      <w:r>
        <w:rPr>
          <w:rFonts w:hint="eastAsia" w:ascii="宋体" w:hAnsi="宋体" w:eastAsia="宋体" w:cs="宋体"/>
          <w:b/>
          <w:bCs/>
          <w:sz w:val="28"/>
          <w:szCs w:val="28"/>
        </w:rPr>
        <w:t xml:space="preserve">项目进度安排</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为了确保按期完成建设和服务内容，投标人详细描述项目各项工作的进展计划，并明确完成各项工作预计所需时间及达到的阶段目标，提供各阶段服务内容。</w:t>
      </w:r>
      <w:r/>
    </w:p>
    <w:p>
      <w:pPr>
        <w:ind w:firstLine="562"/>
        <w:jc w:val="left"/>
        <w:spacing w:line="508" w:lineRule="exact"/>
        <w:rPr>
          <w:rFonts w:ascii="Times New Roman" w:hAnsi="Times New Roman" w:cs="宋体"/>
          <w:b/>
          <w:bCs/>
          <w:sz w:val="28"/>
          <w:szCs w:val="28"/>
        </w:rPr>
        <w:outlineLvl w:val="4"/>
      </w:pPr>
      <w:r>
        <w:rPr>
          <w:rFonts w:hint="eastAsia" w:ascii="Times New Roman" w:hAnsi="Times New Roman" w:cs="宋体"/>
          <w:b/>
          <w:bCs/>
          <w:sz w:val="28"/>
          <w:szCs w:val="28"/>
        </w:rPr>
        <w:t xml:space="preserve">3.项目管理</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为了确保按期完成建设和服务内容，投标人需提供完善的项目管理方案，包括项目整体管理、项目管理体制、项目管理方法、项目质量管理、项目进度管理、项目资源管理、项目成本管理、项目沟通与协调方案、项目变更管理、文档管理方案。</w:t>
      </w:r>
      <w:r/>
    </w:p>
    <w:p>
      <w:pPr>
        <w:ind w:firstLine="562"/>
        <w:jc w:val="left"/>
        <w:spacing w:line="508" w:lineRule="exact"/>
        <w:rPr>
          <w:rFonts w:ascii="Times New Roman" w:hAnsi="Times New Roman" w:eastAsia="Arial" w:cs="宋体"/>
          <w:b/>
          <w:bCs/>
          <w:sz w:val="28"/>
          <w:szCs w:val="28"/>
        </w:rPr>
        <w:outlineLvl w:val="4"/>
      </w:pPr>
      <w:r>
        <w:rPr>
          <w:rFonts w:hint="eastAsia" w:ascii="Times New Roman" w:hAnsi="Times New Roman" w:cs="宋体"/>
          <w:b/>
          <w:bCs/>
          <w:sz w:val="28"/>
          <w:szCs w:val="28"/>
        </w:rPr>
        <w:t xml:space="preserve">4</w:t>
      </w:r>
      <w:r>
        <w:rPr>
          <w:rFonts w:hint="eastAsia" w:ascii="Times New Roman" w:hAnsi="Times New Roman" w:eastAsia="Arial" w:cs="宋体"/>
          <w:b/>
          <w:bCs/>
          <w:sz w:val="28"/>
          <w:szCs w:val="28"/>
        </w:rPr>
        <w:t xml:space="preserve">.</w:t>
      </w:r>
      <w:r>
        <w:rPr>
          <w:rFonts w:hint="eastAsia" w:ascii="宋体" w:hAnsi="宋体" w:eastAsia="宋体" w:cs="宋体"/>
          <w:b/>
          <w:bCs/>
          <w:sz w:val="28"/>
          <w:szCs w:val="28"/>
        </w:rPr>
        <w:t xml:space="preserve">项目验收</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系统试运行结束后，投标人须配合采购人进行项目正式验收。正式验收时项目必须达到招投标文件、合同书完成的要求，同时配合采购人完成相关测评工作。</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正式验收的前提条件是：</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（1）系统稳定运行，从用户反馈和系统稳定性方面来看，整个系统的运行已经进入正轨；</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（2）所有技术要求和功能模块按照要求全部实现，并满足使用要求；</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（3）各种技术文档和验收资料完备，符合合同内容要求。</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（五）项目培训方案</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项目培训方案至少包含以下内容：</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1.培训目的：确保系统使用人员和管理人员熟练使用系统、独立进行日常维护管理和简易故障处理等工作。</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2.培训服务原则</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以用户为中心：培训方式、进度安排均需充分考虑不同受众的知识基础、接受能力和时间便利性，提供友好易学的培训体验，注重互动交流与实践操作相结合。</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系统性规划：构建层次分明、循序渐进的培训体系，从基础概念讲解到高级应用技巧传授，逐步深入，避免碎片化教学，保障知识体系的连贯性与完整性。</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3.培训质量保障</w:t>
      </w:r>
      <w:r/>
    </w:p>
    <w:p>
      <w:pPr>
        <w:ind w:firstLine="560"/>
        <w:jc w:val="left"/>
        <w:spacing w:line="508" w:lineRule="exact"/>
        <w:rPr>
          <w:rFonts w:ascii="Times New Roman" w:hAnsi="Times New Roman" w:cs="宋体"/>
          <w:sz w:val="28"/>
          <w:szCs w:val="28"/>
        </w:rPr>
      </w:pPr>
      <w:r>
        <w:rPr>
          <w:rFonts w:hint="eastAsia" w:ascii="Times New Roman" w:hAnsi="Times New Roman" w:eastAsia="宋体" w:cs="宋体"/>
          <w:sz w:val="28"/>
          <w:szCs w:val="28"/>
        </w:rPr>
        <w:t xml:space="preserve">组建由熟悉就业创业业务且具备丰富实践经验的讲师团队，涵盖技术专家、一线业务能手及信息化骨干，保证授课内容的专业性与权威性。</w:t>
      </w:r>
      <w:r>
        <w:rPr>
          <w:rFonts w:hint="eastAsia" w:ascii="Times New Roman" w:hAnsi="Times New Roman" w:cs="宋体"/>
          <w:sz w:val="28"/>
          <w:szCs w:val="28"/>
        </w:rPr>
        <w:t xml:space="preserve">提供培训日常管理、质量保障与监督、培训总结与答疑等服务。</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4.培训计划</w:t>
      </w:r>
      <w:r/>
    </w:p>
    <w:p>
      <w:pPr>
        <w:ind w:firstLine="560"/>
        <w:jc w:val="left"/>
        <w:spacing w:line="508" w:lineRule="exact"/>
        <w:rPr>
          <w:rFonts w:ascii="Times New Roman" w:hAnsi="Times New Roman" w:cs="宋体"/>
          <w:sz w:val="28"/>
          <w:szCs w:val="28"/>
        </w:rPr>
      </w:pPr>
      <w:r>
        <w:rPr>
          <w:rFonts w:hint="eastAsia" w:ascii="Times New Roman" w:hAnsi="Times New Roman" w:eastAsia="宋体" w:cs="宋体"/>
          <w:sz w:val="28"/>
          <w:szCs w:val="28"/>
        </w:rPr>
        <w:t xml:space="preserve">科学合理划分培训</w:t>
      </w:r>
      <w:r>
        <w:rPr>
          <w:rFonts w:hint="eastAsia" w:ascii="Times New Roman" w:hAnsi="Times New Roman" w:eastAsia="Arial" w:cs="宋体"/>
          <w:sz w:val="28"/>
          <w:szCs w:val="28"/>
        </w:rPr>
        <w:t xml:space="preserve">批次，方便不同岗位人员按需参与，避免大规模集中培训影响正常</w:t>
      </w:r>
      <w:r>
        <w:rPr>
          <w:rFonts w:hint="eastAsia" w:ascii="Times New Roman" w:hAnsi="Times New Roman" w:eastAsia="宋体" w:cs="宋体"/>
          <w:sz w:val="28"/>
          <w:szCs w:val="28"/>
        </w:rPr>
        <w:t xml:space="preserve">工作</w:t>
      </w:r>
      <w:r>
        <w:rPr>
          <w:rFonts w:hint="eastAsia" w:ascii="Times New Roman" w:hAnsi="Times New Roman" w:eastAsia="Arial" w:cs="宋体"/>
          <w:sz w:val="28"/>
          <w:szCs w:val="28"/>
        </w:rPr>
        <w:t xml:space="preserve">秩序，每批次时长适中，提高培训覆盖率。</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5.培训内容</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培训政策宣讲：对</w:t>
      </w:r>
      <w:r>
        <w:rPr>
          <w:rFonts w:hint="eastAsia" w:ascii="Times New Roman" w:hAnsi="Times New Roman" w:eastAsia="Arial" w:cs="宋体"/>
          <w:sz w:val="28"/>
          <w:szCs w:val="28"/>
        </w:rPr>
        <w:t xml:space="preserve">平台</w:t>
      </w:r>
      <w:r>
        <w:rPr>
          <w:rFonts w:hint="eastAsia" w:ascii="Times New Roman" w:hAnsi="Times New Roman" w:eastAsia="宋体" w:cs="宋体"/>
          <w:sz w:val="28"/>
          <w:szCs w:val="28"/>
        </w:rPr>
        <w:t xml:space="preserve">建设功能及相关政策进行宣讲，让学员正确认识系统建设的重要意义，提升学习积极性。</w:t>
      </w:r>
      <w:r/>
    </w:p>
    <w:p>
      <w:pPr>
        <w:ind w:firstLine="560"/>
        <w:jc w:val="left"/>
        <w:spacing w:line="508" w:lineRule="exact"/>
        <w:rPr>
          <w:rFonts w:ascii="Times New Roman" w:hAnsi="Times New Roman" w:cs="宋体"/>
          <w:sz w:val="28"/>
          <w:szCs w:val="28"/>
        </w:rPr>
      </w:pPr>
      <w:r>
        <w:rPr>
          <w:rFonts w:hint="eastAsia" w:ascii="Times New Roman" w:hAnsi="Times New Roman" w:eastAsia="Arial" w:cs="宋体"/>
          <w:sz w:val="28"/>
          <w:szCs w:val="28"/>
        </w:rPr>
        <w:t xml:space="preserve">平台功能实操：详细演示平台各项核心功能的操作流程，让学员亲手实践直至熟练运用。</w:t>
      </w:r>
      <w:r/>
    </w:p>
    <w:p>
      <w:pPr>
        <w:ind w:firstLine="560"/>
        <w:jc w:val="left"/>
        <w:spacing w:line="508" w:lineRule="exact"/>
        <w:rPr>
          <w:rFonts w:ascii="Times New Roman" w:hAnsi="Times New Roman" w:cs="宋体"/>
          <w:sz w:val="28"/>
          <w:szCs w:val="28"/>
        </w:rPr>
      </w:pPr>
      <w:r>
        <w:rPr>
          <w:rFonts w:hint="eastAsia" w:ascii="Times New Roman" w:hAnsi="Times New Roman" w:cs="宋体"/>
          <w:sz w:val="28"/>
          <w:szCs w:val="28"/>
        </w:rPr>
        <w:t xml:space="preserve">运行维护培训：对相关维护人员进行系统软件环境、软件安装、配置和监控操作、常见故障处理等内容进行培训。</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常见问题答疑库建设：整理汇总过往培训及试用过程中出现的高频问题，形成详细的答疑手册并实时更新，供学员随时查阅参考，快速解决遇到的问题。</w:t>
      </w:r>
      <w:r/>
    </w:p>
    <w:p>
      <w:pPr>
        <w:ind w:firstLine="560"/>
        <w:jc w:val="left"/>
        <w:spacing w:line="508" w:lineRule="exact"/>
        <w:rPr>
          <w:rFonts w:ascii="Times New Roman" w:hAnsi="Times New Roman" w:eastAsia="方正楷体_GBK" w:cs="Times New Roman"/>
          <w:bCs/>
          <w:sz w:val="28"/>
          <w:szCs w:val="28"/>
        </w:rPr>
        <w:outlineLvl w:val="3"/>
      </w:pPr>
      <w:r>
        <w:rPr>
          <w:rFonts w:hint="eastAsia" w:ascii="Times New Roman" w:hAnsi="Times New Roman" w:eastAsia="方正楷体_GBK" w:cs="Times New Roman"/>
          <w:bCs/>
          <w:sz w:val="28"/>
          <w:szCs w:val="28"/>
        </w:rPr>
        <w:t xml:space="preserve">（六）运营服务方案</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方案至少包含以下内容:包括不限于智能体的调优、知识图谱的梳理、动态更新模型等。</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宋体" w:cs="宋体"/>
          <w:sz w:val="28"/>
          <w:szCs w:val="28"/>
        </w:rPr>
        <w:t xml:space="preserve">还包括</w:t>
      </w:r>
      <w:r>
        <w:rPr>
          <w:rFonts w:hint="eastAsia" w:ascii="Times New Roman" w:hAnsi="Times New Roman" w:eastAsia="Arial" w:cs="宋体"/>
          <w:sz w:val="28"/>
          <w:szCs w:val="28"/>
        </w:rPr>
        <w:t xml:space="preserve">7*24</w:t>
      </w:r>
      <w:r>
        <w:rPr>
          <w:rFonts w:hint="eastAsia" w:ascii="Times New Roman" w:hAnsi="Times New Roman" w:eastAsia="宋体" w:cs="宋体"/>
          <w:sz w:val="28"/>
          <w:szCs w:val="28"/>
        </w:rPr>
        <w:t xml:space="preserve">小时热线电话、电子邮件和网站技术支持、系统监控服务、系统恢复服务、系统安全检测、</w:t>
      </w:r>
      <w:r>
        <w:rPr>
          <w:rFonts w:hint="eastAsia" w:ascii="Times New Roman" w:hAnsi="Times New Roman" w:eastAsia="Arial" w:cs="宋体"/>
          <w:sz w:val="28"/>
          <w:szCs w:val="28"/>
        </w:rPr>
        <w:t xml:space="preserve">系统维护定期巡检</w:t>
      </w:r>
      <w:r>
        <w:rPr>
          <w:rFonts w:hint="eastAsia" w:ascii="Times New Roman" w:hAnsi="Times New Roman" w:eastAsia="宋体" w:cs="宋体"/>
          <w:sz w:val="28"/>
          <w:szCs w:val="28"/>
        </w:rPr>
        <w:t xml:space="preserve">、平台咨询培训服务、日常现场维护服务、问题与缺陷跟踪服务、技术资料归集服务、系统漏洞处理服务、数据归集治理服务等以及省组件平台日常组件上架、申请等支撑工作</w:t>
      </w:r>
      <w:r>
        <w:rPr>
          <w:rFonts w:hint="eastAsia" w:ascii="Times New Roman" w:hAnsi="Times New Roman" w:eastAsia="Arial" w:cs="宋体"/>
          <w:sz w:val="28"/>
          <w:szCs w:val="28"/>
        </w:rPr>
        <w:t xml:space="preserve">。</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Arial" w:cs="宋体"/>
          <w:sz w:val="28"/>
          <w:szCs w:val="28"/>
        </w:rPr>
        <w:t xml:space="preserve">应急处理预案</w:t>
      </w:r>
      <w:r>
        <w:rPr>
          <w:rFonts w:hint="eastAsia" w:ascii="Times New Roman" w:hAnsi="Times New Roman" w:eastAsia="宋体" w:cs="宋体"/>
          <w:sz w:val="28"/>
          <w:szCs w:val="28"/>
        </w:rPr>
        <w:t xml:space="preserve">：</w:t>
      </w:r>
      <w:r>
        <w:rPr>
          <w:rFonts w:hint="eastAsia" w:ascii="Times New Roman" w:hAnsi="Times New Roman" w:eastAsia="Arial" w:cs="宋体"/>
          <w:sz w:val="28"/>
          <w:szCs w:val="28"/>
        </w:rPr>
        <w:t xml:space="preserve">针对可能出现的重大故障、安全事故等情况，制定完善的应急处置预案，明确应急响应流程、责任分工及恢复措施，定期组织演练，确保在突发状况下能迅速恢复服务。</w:t>
      </w:r>
      <w:r/>
    </w:p>
    <w:p>
      <w:pPr>
        <w:ind w:firstLine="560"/>
        <w:jc w:val="left"/>
        <w:spacing w:line="508" w:lineRule="exact"/>
        <w:tabs>
          <w:tab w:val="left" w:pos="1134" w:leader="none"/>
        </w:tabs>
        <w:rPr>
          <w:rFonts w:ascii="Times New Roman" w:hAnsi="Times New Roman" w:eastAsia="宋体" w:cs="宋体"/>
          <w:b/>
          <w:bCs/>
          <w:sz w:val="28"/>
          <w:szCs w:val="28"/>
        </w:rPr>
      </w:pPr>
      <w:r>
        <w:rPr>
          <w:rFonts w:hint="eastAsia" w:ascii="Times New Roman" w:hAnsi="Times New Roman" w:cs="宋体"/>
          <w:sz w:val="28"/>
          <w:szCs w:val="28"/>
        </w:rPr>
        <w:t xml:space="preserve">售后服务质量保障方案：明确售后服务质量保障措施、质量管控措施、故障响应措施。</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服务人员保障稳定性方案：明确人员选拔的标准、服务人员管理规范、服务人员及团队能力保障措施、售后服务人员稳定性保障措施。</w:t>
      </w:r>
      <w:r/>
    </w:p>
    <w:p>
      <w:pPr>
        <w:ind w:firstLine="560"/>
        <w:jc w:val="left"/>
        <w:spacing w:line="508" w:lineRule="exact"/>
        <w:rPr>
          <w:rFonts w:ascii="Times New Roman" w:hAnsi="Times New Roman" w:eastAsia="方正黑体_GBK" w:cs="宋体"/>
          <w:bCs/>
          <w:sz w:val="28"/>
          <w:szCs w:val="28"/>
        </w:rPr>
        <w:outlineLvl w:val="2"/>
      </w:pPr>
      <w:r>
        <w:rPr>
          <w:rFonts w:hint="eastAsia" w:ascii="Times New Roman" w:hAnsi="Times New Roman" w:eastAsia="方正黑体_GBK" w:cs="宋体"/>
          <w:bCs/>
          <w:sz w:val="28"/>
          <w:szCs w:val="28"/>
        </w:rPr>
        <w:t xml:space="preserve">三、项目演示</w:t>
      </w:r>
      <w:r/>
    </w:p>
    <w:p>
      <w:pPr>
        <w:ind w:firstLine="560"/>
        <w:jc w:val="left"/>
        <w:spacing w:line="508" w:lineRule="exact"/>
        <w:rPr>
          <w:rFonts w:ascii="Times New Roman" w:hAnsi="Times New Roman" w:cs="宋体"/>
          <w:sz w:val="28"/>
          <w:szCs w:val="28"/>
        </w:rPr>
      </w:pPr>
      <w:r>
        <w:rPr>
          <w:rFonts w:hint="eastAsia" w:ascii="Times New Roman" w:hAnsi="Times New Roman" w:eastAsia="宋体" w:cs="宋体"/>
          <w:sz w:val="28"/>
          <w:szCs w:val="28"/>
        </w:rPr>
        <w:t xml:space="preserve">1.</w:t>
      </w:r>
      <w:r>
        <w:rPr>
          <w:rFonts w:hint="eastAsia" w:ascii="Times New Roman" w:hAnsi="Times New Roman" w:eastAsia="Arial" w:cs="宋体"/>
          <w:sz w:val="28"/>
          <w:szCs w:val="28"/>
        </w:rPr>
        <w:t xml:space="preserve">投标人应根据采购需求和本项目实际，提供相应的演示视频，</w:t>
      </w:r>
      <w:r>
        <w:rPr>
          <w:rFonts w:hint="eastAsia" w:ascii="Times New Roman" w:hAnsi="Times New Roman" w:eastAsia="宋体" w:cs="宋体"/>
          <w:sz w:val="28"/>
          <w:szCs w:val="28"/>
        </w:rPr>
        <w:t xml:space="preserve">至少包含以下内容</w:t>
      </w:r>
      <w:r>
        <w:rPr>
          <w:rFonts w:hint="eastAsia" w:ascii="Times New Roman" w:hAnsi="Times New Roman" w:eastAsia="Arial" w:cs="宋体"/>
          <w:sz w:val="28"/>
          <w:szCs w:val="28"/>
        </w:rPr>
        <w:t xml:space="preserve">:</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（1）人工智能赋能12345热线场景：市本级AI智能坐席应用精准派单功能。根据海量工单数据学习，自动生成分析报告（月报、季报）。</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（2）人工智能赋能惠企政策直达快享：政策展示、政策拆解、企业画像、政策匹配、政策问答等功能。</w:t>
      </w:r>
      <w:r/>
    </w:p>
    <w:p>
      <w:pPr>
        <w:ind w:firstLine="560"/>
        <w:jc w:val="left"/>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（3）能力底座：支持多种大模型纳管，智能体配置与管理、单个智能体数据分析、知识库管理、组件管理等功能。</w:t>
      </w:r>
      <w:r/>
    </w:p>
    <w:p>
      <w:pPr>
        <w:ind w:firstLine="560"/>
        <w:jc w:val="left"/>
        <w:spacing w:line="508" w:lineRule="exact"/>
        <w:rPr>
          <w:rFonts w:ascii="Times New Roman" w:hAnsi="Times New Roman" w:eastAsia="Arial" w:cs="宋体"/>
          <w:sz w:val="28"/>
          <w:szCs w:val="28"/>
        </w:rPr>
      </w:pPr>
      <w:r>
        <w:rPr>
          <w:rFonts w:hint="eastAsia" w:ascii="Times New Roman" w:hAnsi="Times New Roman" w:eastAsia="宋体" w:cs="宋体"/>
          <w:sz w:val="28"/>
          <w:szCs w:val="28"/>
        </w:rPr>
        <w:t xml:space="preserve">2.</w:t>
      </w:r>
      <w:r>
        <w:rPr>
          <w:rFonts w:hint="eastAsia" w:ascii="Times New Roman" w:hAnsi="Times New Roman" w:eastAsia="Arial" w:cs="宋体"/>
          <w:sz w:val="28"/>
          <w:szCs w:val="28"/>
        </w:rPr>
        <w:t xml:space="preserve">演示要求:演示方式视频演示</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投标人需按照以下要求提供演示视频文件：视频文件的格式为*.mp4或*.avi，投标人须将视频文件分段压缩为*.zip文件上传（单个文件不得大于50M，所有文件总共不得大于300M），视频时长不超过20分钟。</w:t>
      </w:r>
      <w:r/>
    </w:p>
    <w:p>
      <w:pPr>
        <w:ind w:firstLine="560"/>
        <w:jc w:val="left"/>
        <w:spacing w:line="508" w:lineRule="exact"/>
        <w:rPr>
          <w:rFonts w:ascii="Times New Roman" w:hAnsi="Times New Roman" w:eastAsia="方正黑体_GBK" w:cs="宋体"/>
          <w:bCs/>
          <w:sz w:val="28"/>
          <w:szCs w:val="28"/>
        </w:rPr>
        <w:outlineLvl w:val="2"/>
      </w:pPr>
      <w:r>
        <w:rPr>
          <w:rFonts w:hint="eastAsia" w:ascii="Times New Roman" w:hAnsi="Times New Roman" w:eastAsia="方正黑体_GBK" w:cs="宋体"/>
          <w:bCs/>
          <w:sz w:val="28"/>
          <w:szCs w:val="28"/>
        </w:rPr>
        <w:t xml:space="preserve">四、企业实力</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为了择优选择中标单位，体现企业实力，投标人具备有效期内的质量管理体系认证证书、信息技术服务管理体系认证证书、信息安全管理体系认证证书、隐私信息管理体系认证证书的优先。</w:t>
      </w:r>
      <w:r/>
    </w:p>
    <w:p>
      <w:pPr>
        <w:ind w:firstLine="560"/>
        <w:jc w:val="left"/>
        <w:spacing w:line="508" w:lineRule="exact"/>
        <w:rPr>
          <w:rFonts w:ascii="Times New Roman" w:hAnsi="Times New Roman" w:eastAsia="方正黑体_GBK" w:cs="宋体"/>
          <w:bCs/>
          <w:sz w:val="28"/>
          <w:szCs w:val="28"/>
        </w:rPr>
        <w:outlineLvl w:val="2"/>
      </w:pPr>
      <w:r>
        <w:rPr>
          <w:rFonts w:hint="eastAsia" w:ascii="Times New Roman" w:hAnsi="Times New Roman" w:eastAsia="方正黑体_GBK" w:cs="宋体"/>
          <w:bCs/>
          <w:sz w:val="28"/>
          <w:szCs w:val="28"/>
        </w:rPr>
        <w:t xml:space="preserve">五、团队能力</w:t>
      </w:r>
      <w:r/>
    </w:p>
    <w:p>
      <w:pPr>
        <w:ind w:firstLine="560"/>
        <w:jc w:val="left"/>
        <w:spacing w:line="508" w:lineRule="exact"/>
        <w:rPr>
          <w:rFonts w:ascii="Times New Roman" w:hAnsi="Times New Roman" w:cstheme="minorEastAsia"/>
          <w:sz w:val="28"/>
          <w:szCs w:val="28"/>
        </w:rPr>
      </w:pPr>
      <w:r>
        <w:rPr>
          <w:rFonts w:ascii="Times New Roman" w:hAnsi="Times New Roman" w:cstheme="minorEastAsia"/>
          <w:sz w:val="28"/>
          <w:szCs w:val="28"/>
        </w:rPr>
        <w:t xml:space="preserve">投标人需为本项目配备项目组并提供现场开发和运维服务，并按照不同工作职责分别配置项目经理、技术负责人及项目组成员</w:t>
      </w:r>
      <w:r>
        <w:rPr>
          <w:rFonts w:hint="eastAsia" w:ascii="Times New Roman" w:hAnsi="Times New Roman" w:cstheme="minorEastAsia"/>
          <w:sz w:val="28"/>
          <w:szCs w:val="28"/>
        </w:rPr>
        <w:t xml:space="preserve">（含驻场人员）</w:t>
      </w:r>
      <w:r>
        <w:rPr>
          <w:rFonts w:ascii="Times New Roman" w:hAnsi="Times New Roman" w:cstheme="minorEastAsia"/>
          <w:sz w:val="28"/>
          <w:szCs w:val="28"/>
        </w:rPr>
        <w:t xml:space="preserve">。成员人数不少于1</w:t>
      </w:r>
      <w:r>
        <w:rPr>
          <w:rFonts w:hint="eastAsia" w:ascii="Times New Roman" w:hAnsi="Times New Roman" w:cstheme="minorEastAsia"/>
          <w:sz w:val="28"/>
          <w:szCs w:val="28"/>
        </w:rPr>
        <w:t xml:space="preserve">0</w:t>
      </w:r>
      <w:r>
        <w:rPr>
          <w:rFonts w:ascii="Times New Roman" w:hAnsi="Times New Roman" w:cstheme="minorEastAsia"/>
          <w:sz w:val="28"/>
          <w:szCs w:val="28"/>
        </w:rPr>
        <w:t xml:space="preserve">人，其中含项目经理1名。</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（1）项目经理：具有国家人力资源和社会保障部工业和信息化部批准颁发的信息系统项目管理师、系统规划与管理师证书</w:t>
      </w:r>
      <w:r>
        <w:rPr>
          <w:rFonts w:hint="eastAsia" w:ascii="Times New Roman" w:hAnsi="Times New Roman" w:cstheme="minorEastAsia"/>
          <w:bCs/>
          <w:sz w:val="28"/>
          <w:szCs w:val="28"/>
        </w:rPr>
        <w:t xml:space="preserve">的优先</w:t>
      </w:r>
      <w:r>
        <w:rPr>
          <w:rFonts w:hint="eastAsia" w:ascii="Times New Roman" w:hAnsi="Times New Roman" w:eastAsia="宋体" w:cs="宋体"/>
          <w:bCs/>
          <w:sz w:val="28"/>
          <w:szCs w:val="28"/>
        </w:rPr>
        <w:t xml:space="preserve">。</w:t>
      </w:r>
      <w:r/>
    </w:p>
    <w:p>
      <w:pPr>
        <w:ind w:firstLine="560"/>
        <w:jc w:val="left"/>
        <w:spacing w:line="508" w:lineRule="exact"/>
        <w:rPr>
          <w:rFonts w:ascii="Times New Roman" w:hAnsi="Times New Roman" w:cstheme="minorEastAsia"/>
          <w:sz w:val="28"/>
          <w:szCs w:val="28"/>
        </w:rPr>
      </w:pPr>
      <w:r>
        <w:rPr>
          <w:rFonts w:hint="eastAsia" w:ascii="Times New Roman" w:hAnsi="Times New Roman" w:cstheme="minorEastAsia"/>
          <w:sz w:val="28"/>
          <w:szCs w:val="28"/>
        </w:rPr>
        <w:t xml:space="preserve">（2）项目组成员</w:t>
      </w:r>
      <w:bookmarkStart w:id="202" w:name="OLE_LINK35"/>
      <w:r/>
      <w:bookmarkStart w:id="203" w:name="OLE_LINK36"/>
      <w:r/>
      <w:bookmarkStart w:id="204" w:name="OLE_LINK34"/>
      <w:r>
        <w:rPr>
          <w:rFonts w:hint="eastAsia" w:ascii="Times New Roman" w:hAnsi="Times New Roman" w:cstheme="minorEastAsia"/>
          <w:sz w:val="28"/>
          <w:szCs w:val="28"/>
        </w:rPr>
        <w:t xml:space="preserve">（除项目经理外）</w:t>
      </w:r>
      <w:bookmarkEnd w:id="202"/>
      <w:r/>
      <w:bookmarkEnd w:id="203"/>
      <w:r/>
      <w:bookmarkEnd w:id="204"/>
      <w:r/>
      <w:bookmarkStart w:id="205" w:name="_Hlk213940787"/>
      <w:r>
        <w:rPr>
          <w:rFonts w:hint="eastAsia" w:ascii="Times New Roman" w:hAnsi="Times New Roman"/>
          <w:sz w:val="28"/>
          <w:szCs w:val="28"/>
        </w:rPr>
        <w:t xml:space="preserve">：具有国家人力资源和社会保障部工业和信息化部批准颁发的系统架构设计师、数据库系统工程师、系统集成项目管理工程师、系统分析师证书</w:t>
      </w:r>
      <w:r>
        <w:rPr>
          <w:rFonts w:hint="eastAsia" w:ascii="Times New Roman" w:hAnsi="Times New Roman" w:cstheme="minorEastAsia"/>
          <w:sz w:val="28"/>
          <w:szCs w:val="28"/>
        </w:rPr>
        <w:t xml:space="preserve">的优先。</w:t>
      </w:r>
      <w:bookmarkEnd w:id="205"/>
      <w:r/>
      <w:r/>
    </w:p>
    <w:p>
      <w:pPr>
        <w:ind w:firstLine="560"/>
        <w:jc w:val="left"/>
        <w:spacing w:line="508" w:lineRule="exact"/>
        <w:rPr>
          <w:rFonts w:ascii="Times New Roman" w:hAnsi="Times New Roman" w:cstheme="minorEastAsia"/>
          <w:sz w:val="28"/>
          <w:szCs w:val="28"/>
        </w:rPr>
      </w:pPr>
      <w:r>
        <w:rPr>
          <w:rFonts w:hint="eastAsia" w:ascii="Times New Roman" w:hAnsi="Times New Roman"/>
          <w:sz w:val="28"/>
          <w:szCs w:val="28"/>
        </w:rPr>
        <w:t xml:space="preserve">（3）拟安排的项目运维驻场人员：具有国家人力资源和社会保障部工业和信息化部批准颁发的系统架构设计师、数据库系统工程师、系统集成项目管理工程师、系统分析师证书的优先。</w:t>
      </w:r>
      <w:r/>
    </w:p>
    <w:p>
      <w:pPr>
        <w:ind w:firstLine="560"/>
        <w:jc w:val="left"/>
        <w:spacing w:line="508" w:lineRule="exact"/>
        <w:rPr>
          <w:rFonts w:ascii="Times New Roman" w:hAnsi="Times New Roman" w:eastAsia="方正黑体_GBK" w:cs="宋体"/>
          <w:bCs/>
          <w:sz w:val="28"/>
          <w:szCs w:val="28"/>
        </w:rPr>
        <w:outlineLvl w:val="2"/>
      </w:pPr>
      <w:r>
        <w:rPr>
          <w:rFonts w:hint="eastAsia" w:ascii="Times New Roman" w:hAnsi="Times New Roman" w:eastAsia="方正黑体_GBK" w:cs="宋体"/>
          <w:bCs/>
          <w:sz w:val="28"/>
          <w:szCs w:val="28"/>
        </w:rPr>
        <w:t xml:space="preserve">六、业绩</w:t>
      </w:r>
      <w:r/>
    </w:p>
    <w:p>
      <w:pPr>
        <w:ind w:firstLine="560"/>
        <w:jc w:val="left"/>
        <w:spacing w:line="508" w:lineRule="exact"/>
        <w:rPr>
          <w:rFonts w:ascii="Times New Roman" w:hAnsi="Times New Roman"/>
          <w:sz w:val="28"/>
          <w:szCs w:val="28"/>
        </w:rPr>
      </w:pPr>
      <w:r>
        <w:rPr>
          <w:rFonts w:hint="eastAsia" w:ascii="Times New Roman" w:hAnsi="Times New Roman"/>
          <w:sz w:val="28"/>
          <w:szCs w:val="28"/>
        </w:rPr>
        <w:t xml:space="preserve">为了确保项目的顺利实施，</w:t>
      </w:r>
      <w:r>
        <w:rPr>
          <w:rFonts w:ascii="Times New Roman" w:hAnsi="Times New Roman"/>
          <w:sz w:val="28"/>
          <w:szCs w:val="28"/>
        </w:rPr>
        <w:t xml:space="preserve">202</w:t>
      </w:r>
      <w:r>
        <w:rPr>
          <w:rFonts w:hint="eastAsia" w:ascii="Times New Roman" w:hAnsi="Times New Roman"/>
          <w:sz w:val="28"/>
          <w:szCs w:val="28"/>
        </w:rPr>
        <w:t xml:space="preserve">3年</w:t>
      </w:r>
      <w:r>
        <w:rPr>
          <w:rFonts w:ascii="Times New Roman" w:hAnsi="Times New Roman"/>
          <w:sz w:val="28"/>
          <w:szCs w:val="28"/>
        </w:rPr>
        <w:t xml:space="preserve">1</w:t>
      </w:r>
      <w:r>
        <w:rPr>
          <w:rFonts w:hint="eastAsia" w:ascii="Times New Roman" w:hAnsi="Times New Roman"/>
          <w:sz w:val="28"/>
          <w:szCs w:val="28"/>
        </w:rPr>
        <w:t xml:space="preserve">月</w:t>
      </w:r>
      <w:r>
        <w:rPr>
          <w:rFonts w:ascii="Times New Roman" w:hAnsi="Times New Roman"/>
          <w:sz w:val="28"/>
          <w:szCs w:val="28"/>
        </w:rPr>
        <w:t xml:space="preserve">1</w:t>
      </w:r>
      <w:r>
        <w:rPr>
          <w:rFonts w:hint="eastAsia" w:ascii="Times New Roman" w:hAnsi="Times New Roman"/>
          <w:sz w:val="28"/>
          <w:szCs w:val="28"/>
        </w:rPr>
        <w:t xml:space="preserve">日以来（以合同签订日期为准），投标人具有类似“人工智能</w:t>
      </w:r>
      <w:r>
        <w:rPr>
          <w:rFonts w:ascii="Times New Roman" w:hAnsi="Times New Roman"/>
          <w:sz w:val="28"/>
          <w:szCs w:val="28"/>
        </w:rPr>
        <w:t xml:space="preserve">+</w:t>
      </w:r>
      <w:r>
        <w:rPr>
          <w:rFonts w:hint="eastAsia" w:ascii="Times New Roman" w:hAnsi="Times New Roman"/>
          <w:sz w:val="28"/>
          <w:szCs w:val="28"/>
        </w:rPr>
        <w:t xml:space="preserve">”（大模型）或政务服务类项目业绩的优先。</w:t>
      </w:r>
      <w:r/>
    </w:p>
    <w:p>
      <w:pPr>
        <w:ind w:firstLine="482"/>
        <w:jc w:val="left"/>
        <w:spacing w:line="560" w:lineRule="exact"/>
        <w:rPr>
          <w:rFonts w:ascii="Times New Roman" w:hAnsi="Times New Roman" w:eastAsia="宋体" w:cs="宋体"/>
          <w:b/>
          <w:bCs/>
          <w:sz w:val="24"/>
          <w:szCs w:val="20"/>
        </w:rPr>
        <w:outlineLvl w:val="2"/>
      </w:pPr>
      <w:r>
        <w:rPr>
          <w:rFonts w:ascii="Times New Roman" w:hAnsi="Times New Roman" w:eastAsia="宋体" w:cs="宋体"/>
          <w:b/>
          <w:bCs/>
          <w:sz w:val="24"/>
          <w:szCs w:val="20"/>
        </w:rPr>
      </w:r>
      <w:r/>
    </w:p>
    <w:p>
      <w:pPr>
        <w:jc w:val="center"/>
        <w:spacing w:line="560" w:lineRule="exact"/>
        <w:rPr>
          <w:rFonts w:ascii="Times New Roman" w:hAnsi="Times New Roman" w:eastAsia="宋体" w:cs="宋体"/>
          <w:b/>
          <w:bCs/>
          <w:sz w:val="24"/>
          <w:szCs w:val="20"/>
        </w:rPr>
        <w:outlineLvl w:val="2"/>
      </w:pPr>
      <w:r>
        <w:rPr>
          <w:rFonts w:hint="eastAsia" w:ascii="Times New Roman" w:hAnsi="Times New Roman" w:eastAsia="宋体" w:cs="宋体"/>
          <w:b/>
          <w:bCs/>
          <w:sz w:val="24"/>
          <w:szCs w:val="20"/>
        </w:rPr>
        <w:t xml:space="preserve">采购标的对应的中小企业划分标准所属行业一览表</w:t>
      </w:r>
      <w:r/>
    </w:p>
    <w:tbl>
      <w:tblPr>
        <w:tblStyle w:val="749"/>
        <w:tblW w:w="8730" w:type="dxa"/>
        <w:tblInd w:w="1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7"/>
        <w:gridCol w:w="3836"/>
        <w:gridCol w:w="3987"/>
      </w:tblGrid>
      <w:tr>
        <w:trPr>
          <w:trHeight w:val="680"/>
        </w:trPr>
        <w:tc>
          <w:tcPr>
            <w:tcW w:w="907" w:type="dxa"/>
            <w:vAlign w:val="center"/>
            <w:textDirection w:val="lrTb"/>
            <w:noWrap/>
          </w:tcPr>
          <w:p>
            <w:pPr>
              <w:jc w:val="center"/>
              <w:spacing w:line="440" w:lineRule="exact"/>
              <w:rPr>
                <w:rFonts w:ascii="Times New Roman" w:hAnsi="Times New Roman" w:eastAsia="Arial" w:cs="宋体"/>
                <w:b/>
                <w:bCs/>
                <w:sz w:val="24"/>
                <w:szCs w:val="20"/>
              </w:rPr>
            </w:pPr>
            <w:r>
              <w:rPr>
                <w:rFonts w:hint="eastAsia" w:ascii="宋体" w:hAnsi="宋体" w:eastAsia="宋体" w:cs="宋体"/>
                <w:b/>
                <w:bCs/>
                <w:sz w:val="24"/>
                <w:szCs w:val="20"/>
              </w:rPr>
              <w:t xml:space="preserve">序号</w:t>
            </w:r>
            <w:r/>
          </w:p>
        </w:tc>
        <w:tc>
          <w:tcPr>
            <w:tcW w:w="3836" w:type="dxa"/>
            <w:vAlign w:val="center"/>
            <w:textDirection w:val="lrTb"/>
            <w:noWrap/>
          </w:tcPr>
          <w:p>
            <w:pPr>
              <w:jc w:val="center"/>
              <w:spacing w:line="440" w:lineRule="exact"/>
              <w:rPr>
                <w:rFonts w:ascii="Times New Roman" w:hAnsi="Times New Roman" w:eastAsia="Arial" w:cs="宋体"/>
                <w:b/>
                <w:bCs/>
                <w:sz w:val="24"/>
                <w:szCs w:val="20"/>
              </w:rPr>
            </w:pPr>
            <w:r>
              <w:rPr>
                <w:rFonts w:hint="eastAsia" w:ascii="宋体" w:hAnsi="宋体" w:eastAsia="宋体" w:cs="宋体"/>
                <w:b/>
                <w:bCs/>
                <w:sz w:val="24"/>
                <w:szCs w:val="20"/>
              </w:rPr>
              <w:t xml:space="preserve">采购标的</w:t>
            </w:r>
            <w:r/>
          </w:p>
        </w:tc>
        <w:tc>
          <w:tcPr>
            <w:tcW w:w="3987" w:type="dxa"/>
            <w:vAlign w:val="center"/>
            <w:textDirection w:val="lrTb"/>
            <w:noWrap/>
          </w:tcPr>
          <w:p>
            <w:pPr>
              <w:jc w:val="center"/>
              <w:spacing w:line="440" w:lineRule="exact"/>
              <w:rPr>
                <w:rFonts w:ascii="Times New Roman" w:hAnsi="Times New Roman" w:eastAsia="Arial" w:cs="宋体"/>
                <w:b/>
                <w:bCs/>
                <w:sz w:val="24"/>
                <w:szCs w:val="20"/>
              </w:rPr>
            </w:pPr>
            <w:r>
              <w:rPr>
                <w:rFonts w:hint="eastAsia" w:ascii="宋体" w:hAnsi="宋体" w:eastAsia="宋体" w:cs="宋体"/>
                <w:b/>
                <w:bCs/>
                <w:sz w:val="24"/>
                <w:szCs w:val="20"/>
              </w:rPr>
              <w:t xml:space="preserve">对应中小企业划分标准所属行业</w:t>
            </w:r>
            <w:r/>
          </w:p>
        </w:tc>
      </w:tr>
      <w:tr>
        <w:trPr>
          <w:trHeight w:val="1023"/>
        </w:trPr>
        <w:tc>
          <w:tcPr>
            <w:tcW w:w="907" w:type="dxa"/>
            <w:vAlign w:val="center"/>
            <w:textDirection w:val="lrTb"/>
            <w:noWrap/>
          </w:tcPr>
          <w:p>
            <w:pPr>
              <w:jc w:val="center"/>
              <w:spacing w:line="440" w:lineRule="exact"/>
              <w:rPr>
                <w:rFonts w:ascii="Times New Roman" w:hAnsi="Times New Roman" w:eastAsia="Arial" w:cs="宋体"/>
                <w:sz w:val="24"/>
                <w:szCs w:val="20"/>
              </w:rPr>
            </w:pPr>
            <w:r>
              <w:rPr>
                <w:rFonts w:hint="eastAsia" w:ascii="Times New Roman" w:hAnsi="Times New Roman" w:eastAsia="Arial" w:cs="宋体"/>
                <w:sz w:val="24"/>
                <w:szCs w:val="20"/>
              </w:rPr>
              <w:t xml:space="preserve">1</w:t>
            </w:r>
            <w:r/>
          </w:p>
        </w:tc>
        <w:tc>
          <w:tcPr>
            <w:tcW w:w="3836" w:type="dxa"/>
            <w:vAlign w:val="center"/>
            <w:textDirection w:val="lrTb"/>
            <w:noWrap/>
          </w:tcPr>
          <w:p>
            <w:pPr>
              <w:jc w:val="center"/>
              <w:spacing w:line="440" w:lineRule="exact"/>
              <w:rPr>
                <w:rFonts w:ascii="Times New Roman" w:hAnsi="Times New Roman" w:cs="宋体"/>
                <w:sz w:val="24"/>
                <w:szCs w:val="20"/>
              </w:rPr>
            </w:pPr>
            <w:r>
              <w:rPr>
                <w:rFonts w:ascii="Times New Roman" w:hAnsi="Times New Roman" w:eastAsia="Arial" w:cs="宋体"/>
                <w:sz w:val="24"/>
                <w:szCs w:val="20"/>
              </w:rPr>
              <w:t xml:space="preserve">“</w:t>
            </w:r>
            <w:r>
              <w:rPr>
                <w:rFonts w:hint="eastAsia" w:ascii="宋体" w:hAnsi="宋体" w:eastAsia="宋体" w:cs="宋体"/>
                <w:sz w:val="24"/>
                <w:szCs w:val="20"/>
              </w:rPr>
              <w:t xml:space="preserve">人工智能</w:t>
            </w:r>
            <w:r>
              <w:rPr>
                <w:rFonts w:hint="eastAsia" w:ascii="Times New Roman" w:hAnsi="Times New Roman" w:cs="宋体"/>
                <w:sz w:val="24"/>
                <w:szCs w:val="20"/>
              </w:rPr>
              <w:t xml:space="preserve">+政务服务</w:t>
            </w:r>
            <w:r>
              <w:rPr>
                <w:rFonts w:ascii="Times New Roman" w:hAnsi="Times New Roman" w:eastAsia="Arial" w:cs="宋体"/>
                <w:sz w:val="24"/>
                <w:szCs w:val="20"/>
              </w:rPr>
              <w:t xml:space="preserve">”</w:t>
            </w:r>
            <w:r>
              <w:rPr>
                <w:rFonts w:hint="eastAsia" w:ascii="宋体" w:hAnsi="宋体" w:eastAsia="宋体" w:cs="宋体"/>
                <w:sz w:val="24"/>
                <w:szCs w:val="20"/>
              </w:rPr>
              <w:t xml:space="preserve">（一期）</w:t>
            </w:r>
            <w:r/>
          </w:p>
          <w:p>
            <w:pPr>
              <w:jc w:val="center"/>
              <w:spacing w:line="440" w:lineRule="exact"/>
              <w:rPr>
                <w:rFonts w:ascii="Times New Roman" w:hAnsi="Times New Roman" w:eastAsia="Arial" w:cs="宋体"/>
                <w:sz w:val="24"/>
                <w:szCs w:val="20"/>
              </w:rPr>
            </w:pPr>
            <w:r>
              <w:rPr>
                <w:rFonts w:hint="eastAsia" w:ascii="宋体" w:hAnsi="宋体" w:eastAsia="宋体" w:cs="宋体"/>
                <w:sz w:val="24"/>
                <w:szCs w:val="20"/>
              </w:rPr>
              <w:t xml:space="preserve">建设项目</w:t>
            </w:r>
            <w:r/>
          </w:p>
        </w:tc>
        <w:tc>
          <w:tcPr>
            <w:tcW w:w="3987" w:type="dxa"/>
            <w:vAlign w:val="center"/>
            <w:textDirection w:val="lrTb"/>
            <w:noWrap/>
          </w:tcPr>
          <w:p>
            <w:pPr>
              <w:jc w:val="center"/>
              <w:spacing w:line="440" w:lineRule="exact"/>
              <w:rPr>
                <w:rFonts w:ascii="Times New Roman" w:hAnsi="Times New Roman" w:eastAsia="Arial" w:cs="宋体"/>
                <w:sz w:val="24"/>
                <w:szCs w:val="20"/>
              </w:rPr>
            </w:pPr>
            <w:r>
              <w:rPr>
                <w:rFonts w:hint="eastAsia" w:ascii="宋体" w:hAnsi="宋体" w:eastAsia="宋体" w:cs="宋体"/>
                <w:sz w:val="24"/>
                <w:szCs w:val="20"/>
              </w:rPr>
              <w:t xml:space="preserve">软件和信息技术服务业</w:t>
            </w:r>
            <w:r/>
          </w:p>
        </w:tc>
      </w:tr>
    </w:tbl>
    <w:p>
      <w:pPr>
        <w:jc w:val="left"/>
        <w:widowControl/>
        <w:rPr>
          <w:rFonts w:ascii="Times New Roman" w:hAnsi="Times New Roman" w:eastAsia="黑体" w:cs="宋体"/>
          <w:szCs w:val="21"/>
        </w:rPr>
      </w:pPr>
      <w:r/>
      <w:bookmarkStart w:id="206" w:name="_Toc222837042"/>
      <w:r/>
      <w:bookmarkStart w:id="207" w:name="_Toc120614281"/>
      <w:r>
        <w:rPr>
          <w:rFonts w:ascii="Times New Roman" w:hAnsi="Times New Roman" w:eastAsia="黑体" w:cs="宋体"/>
          <w:szCs w:val="21"/>
        </w:rPr>
        <w:br w:type="page" w:clear="all"/>
      </w:r>
      <w:r/>
    </w:p>
    <w:p>
      <w:pPr>
        <w:pStyle w:val="770"/>
        <w:jc w:val="center"/>
        <w:spacing w:beforeAutospacing="0" w:afterAutospacing="0" w:line="508" w:lineRule="exact"/>
        <w:rPr>
          <w:rFonts w:ascii="Times New Roman" w:hAnsi="Times New Roman" w:eastAsia="黑体" w:cs="黑体"/>
          <w:sz w:val="44"/>
          <w:szCs w:val="44"/>
        </w:rPr>
        <w:outlineLvl w:val="0"/>
      </w:pPr>
      <w:r>
        <w:rPr>
          <w:rFonts w:hint="eastAsia" w:ascii="Times New Roman" w:hAnsi="Times New Roman" w:eastAsia="黑体" w:cs="黑体"/>
          <w:sz w:val="44"/>
          <w:szCs w:val="44"/>
        </w:rPr>
        <w:t xml:space="preserve">第五章评审方法与评审标准</w:t>
      </w:r>
      <w:bookmarkEnd w:id="206"/>
      <w:r/>
      <w:bookmarkEnd w:id="207"/>
      <w:r/>
      <w:r/>
    </w:p>
    <w:p>
      <w:pPr>
        <w:pStyle w:val="770"/>
        <w:jc w:val="both"/>
        <w:spacing w:beforeAutospacing="0" w:afterAutospacing="0" w:line="508" w:lineRule="exact"/>
        <w:rPr>
          <w:rFonts w:ascii="Times New Roman" w:hAnsi="Times New Roman"/>
        </w:rPr>
      </w:pPr>
      <w:r>
        <w:rPr>
          <w:rFonts w:ascii="Times New Roman" w:hAnsi="Times New Roman"/>
        </w:rPr>
        <w:t xml:space="preserve"> </w:t>
      </w:r>
      <w:r/>
    </w:p>
    <w:p>
      <w:pPr>
        <w:ind w:firstLine="560"/>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一、定标原则</w:t>
      </w:r>
      <w:r/>
    </w:p>
    <w:p>
      <w:pPr>
        <w:pStyle w:val="935"/>
        <w:ind w:firstLine="560"/>
        <w:spacing w:before="0" w:after="0" w:line="508" w:lineRule="exact"/>
        <w:rPr>
          <w:rFonts w:ascii="Times New Roman" w:hAnsi="Times New Roman" w:eastAsia="宋体" w:cs="宋体"/>
          <w:sz w:val="28"/>
          <w:szCs w:val="28"/>
        </w:rPr>
      </w:pPr>
      <w:r>
        <w:rPr>
          <w:rFonts w:hint="eastAsia" w:ascii="Times New Roman" w:hAnsi="Times New Roman" w:eastAsia="宋体" w:cs="宋体"/>
          <w:sz w:val="28"/>
          <w:szCs w:val="28"/>
          <w:shd w:val="clear" w:color="auto" w:fill="ffffff"/>
        </w:rPr>
        <w:t xml:space="preserve">本项目采用综合评分法，按照评审得分由高到低顺序推荐3名以上成交候选供应商，并编写评审报告。符合《政府采购竞争性磋商采购方式管理暂行办法》</w:t>
      </w:r>
      <w:r>
        <w:rPr>
          <w:rFonts w:hint="eastAsia" w:ascii="Times New Roman" w:hAnsi="Times New Roman" w:eastAsia="宋体" w:cs="宋体"/>
          <w:sz w:val="28"/>
          <w:szCs w:val="28"/>
        </w:rPr>
        <w:t xml:space="preserve">第二十一条第三款情形的，可以推荐2家成交候选供应商。评审得分相同的，按照最后报价由低到高的顺序推荐。评审得分且最后报价相同的，按照技术指标优劣顺序推荐。</w:t>
      </w:r>
      <w:r/>
    </w:p>
    <w:p>
      <w:pPr>
        <w:ind w:firstLine="560"/>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二、政府采购政策功能落实</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1.小微型企业价格扣除</w:t>
      </w:r>
      <w:r/>
    </w:p>
    <w:p>
      <w:pPr>
        <w:pStyle w:val="935"/>
        <w:ind w:firstLine="560"/>
        <w:spacing w:before="0" w:after="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（1）本项目不专门面向中小企业采购，对符合规定的小型和微型企业报价给予20%的扣除价格，用扣除后的价格参与评审。</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（2）供应商需按照磋商文件的要求提供相应的《中小企业声明函》。</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（3）企业标准请参照《关于印发中小企业划型标准规定的通知》（工信部联企业〔2011〕300号）文件规定自行填写。</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2.残疾人福利单位价格扣除</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（1）本项目对残疾人福利性单位视同小型、微型企业，给予</w:t>
      </w:r>
      <w:r>
        <w:rPr>
          <w:rFonts w:hint="eastAsia" w:ascii="Times New Roman" w:hAnsi="Times New Roman" w:eastAsia="宋体" w:cs="宋体"/>
          <w:sz w:val="28"/>
          <w:szCs w:val="28"/>
          <w:u w:val="single"/>
        </w:rPr>
        <w:t xml:space="preserve">20%</w:t>
      </w:r>
      <w:r>
        <w:rPr>
          <w:rFonts w:hint="eastAsia" w:ascii="Times New Roman" w:hAnsi="Times New Roman" w:eastAsia="宋体" w:cs="宋体"/>
          <w:sz w:val="28"/>
          <w:szCs w:val="28"/>
        </w:rPr>
        <w:t xml:space="preserve">的价格扣除，用扣除后的价格参与评审。</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（2）残疾人福利单位需按照磋商文件的要求提供《残疾人福利性单位声明函》。</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（3）残疾人福利单位标准请参照《关于促进残疾人就业政府采购政策的通知》（财库〔2017〕141号）。</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3.监狱和戒毒企业价格扣除</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（1）本项目对监狱和戒毒企业（简称监狱企业）视同小型、微型企业，给予</w:t>
      </w:r>
      <w:r>
        <w:rPr>
          <w:rFonts w:hint="eastAsia" w:ascii="Times New Roman" w:hAnsi="Times New Roman" w:eastAsia="宋体" w:cs="宋体"/>
          <w:sz w:val="28"/>
          <w:szCs w:val="28"/>
          <w:u w:val="single"/>
        </w:rPr>
        <w:t xml:space="preserve">20%</w:t>
      </w:r>
      <w:r>
        <w:rPr>
          <w:rFonts w:hint="eastAsia" w:ascii="Times New Roman" w:hAnsi="Times New Roman" w:eastAsia="宋体" w:cs="宋体"/>
          <w:sz w:val="28"/>
          <w:szCs w:val="28"/>
        </w:rPr>
        <w:t xml:space="preserve">的价格扣除，用扣除后的价格参与评审。</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（3）监狱企业标准请参照《关于政府采购支持监狱企业发展有关问题的通知》（财库〔2014〕68号）。</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4.残疾人福利单位、监狱企业属于小型、微型企业的，不重复享受政策。</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eastAsia="宋体" w:cs="宋体"/>
          <w:sz w:val="28"/>
          <w:szCs w:val="28"/>
          <w:u w:val="single"/>
        </w:rPr>
        <w:t xml:space="preserve">6%</w:t>
      </w:r>
      <w:r>
        <w:rPr>
          <w:rFonts w:hint="eastAsia" w:ascii="Times New Roman" w:hAnsi="Times New Roman" w:eastAsia="宋体" w:cs="宋体"/>
          <w:sz w:val="28"/>
          <w:szCs w:val="28"/>
        </w:rPr>
        <w:t xml:space="preserve">的价格扣除，用扣除后的价格参与评审。</w:t>
      </w:r>
      <w:r/>
    </w:p>
    <w:p>
      <w:pPr>
        <w:pStyle w:val="770"/>
        <w:ind w:firstLine="560"/>
        <w:spacing w:beforeAutospacing="0" w:afterAutospacing="0"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6.联合体各方均为小型、微型企业（残疾人福利单位、监狱企业）的，联合体享受</w:t>
      </w:r>
      <w:r>
        <w:rPr>
          <w:rFonts w:hint="eastAsia" w:ascii="Times New Roman" w:hAnsi="Times New Roman" w:eastAsia="宋体" w:cs="宋体"/>
          <w:sz w:val="28"/>
          <w:szCs w:val="28"/>
          <w:u w:val="single"/>
        </w:rPr>
        <w:t xml:space="preserve">20%</w:t>
      </w:r>
      <w:r>
        <w:rPr>
          <w:rFonts w:hint="eastAsia" w:ascii="Times New Roman" w:hAnsi="Times New Roman" w:eastAsia="宋体" w:cs="宋体"/>
          <w:sz w:val="28"/>
          <w:szCs w:val="28"/>
        </w:rPr>
        <w:t xml:space="preserve">价格扣除，用扣除后的价格参与评审。</w:t>
      </w:r>
      <w:r/>
    </w:p>
    <w:p>
      <w:pPr>
        <w:ind w:firstLine="560"/>
        <w:spacing w:line="508" w:lineRule="exact"/>
        <w:rPr>
          <w:rFonts w:ascii="Times New Roman" w:hAnsi="Times New Roman" w:eastAsia="宋体" w:cs="宋体"/>
          <w:sz w:val="28"/>
          <w:szCs w:val="28"/>
        </w:rPr>
      </w:pPr>
      <w:r>
        <w:rPr>
          <w:rFonts w:hint="eastAsia" w:ascii="Times New Roman" w:hAnsi="Times New Roman" w:eastAsia="宋体" w:cs="宋体"/>
          <w:sz w:val="28"/>
          <w:szCs w:val="28"/>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imes New Roman" w:hAnsi="Times New Roman" w:eastAsia="宋体" w:cs="宋体"/>
          <w:b/>
          <w:i/>
          <w:sz w:val="28"/>
          <w:szCs w:val="28"/>
        </w:rPr>
        <w:t xml:space="preserve">如属政府强制采购产品未提供认证证书的或认证证书提供不全的将视为未实质性响应采购要求</w:t>
      </w:r>
      <w:r>
        <w:rPr>
          <w:rFonts w:hint="eastAsia" w:ascii="Times New Roman" w:hAnsi="Times New Roman" w:eastAsia="宋体" w:cs="宋体"/>
          <w:i/>
          <w:sz w:val="28"/>
          <w:szCs w:val="28"/>
        </w:rPr>
        <w:t xml:space="preserve">。</w:t>
      </w:r>
      <w:r>
        <w:rPr>
          <w:rFonts w:hint="eastAsia" w:ascii="Times New Roman" w:hAnsi="Times New Roman" w:eastAsia="宋体" w:cs="宋体"/>
          <w:sz w:val="28"/>
          <w:szCs w:val="28"/>
        </w:rPr>
        <w:t xml:space="preserve">其他条件相同情况下，应当优先采购节能产品、环境标志产品。</w:t>
      </w:r>
      <w:r/>
    </w:p>
    <w:p>
      <w:pPr>
        <w:ind w:firstLine="560"/>
        <w:spacing w:line="508" w:lineRule="exact"/>
        <w:rPr>
          <w:rFonts w:ascii="Times New Roman" w:hAnsi="Times New Roman" w:eastAsia="方正黑体_GBK" w:cs="宋体"/>
          <w:bCs/>
          <w:sz w:val="28"/>
          <w:szCs w:val="28"/>
        </w:rPr>
      </w:pPr>
      <w:r>
        <w:rPr>
          <w:rFonts w:ascii="Times New Roman" w:hAnsi="Times New Roman" w:eastAsia="方正黑体_GBK" w:cs="宋体"/>
          <w:bCs/>
          <w:sz w:val="28"/>
          <w:szCs w:val="28"/>
        </w:rPr>
      </w:r>
      <w:r/>
    </w:p>
    <w:p>
      <w:pPr>
        <w:ind w:firstLine="560"/>
        <w:spacing w:line="508" w:lineRule="exact"/>
        <w:rPr>
          <w:rFonts w:ascii="Times New Roman" w:hAnsi="Times New Roman" w:eastAsia="方正黑体_GBK" w:cs="宋体"/>
          <w:bCs/>
          <w:sz w:val="28"/>
          <w:szCs w:val="28"/>
        </w:rPr>
      </w:pPr>
      <w:r>
        <w:rPr>
          <w:rFonts w:hint="eastAsia" w:ascii="Times New Roman" w:hAnsi="Times New Roman" w:eastAsia="方正黑体_GBK" w:cs="宋体"/>
          <w:bCs/>
          <w:sz w:val="28"/>
          <w:szCs w:val="28"/>
        </w:rPr>
        <w:t xml:space="preserve">三、评标标准</w:t>
      </w:r>
      <w:r/>
    </w:p>
    <w:p>
      <w:pPr>
        <w:ind w:firstLine="560"/>
        <w:spacing w:line="508" w:lineRule="exact"/>
        <w:rPr>
          <w:rFonts w:ascii="Times New Roman" w:hAnsi="Times New Roman" w:cs="宋体"/>
          <w:bCs/>
          <w:sz w:val="28"/>
          <w:szCs w:val="28"/>
        </w:rPr>
      </w:pPr>
      <w:r>
        <w:rPr>
          <w:rFonts w:hint="eastAsia" w:ascii="Times New Roman" w:hAnsi="Times New Roman" w:cs="宋体"/>
          <w:bCs/>
          <w:sz w:val="28"/>
          <w:szCs w:val="28"/>
        </w:rPr>
        <w:t xml:space="preserve">本项目评分总分值为100分。</w:t>
      </w:r>
      <w:r/>
    </w:p>
    <w:tbl>
      <w:tblPr>
        <w:tblStyle w:val="7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76"/>
        <w:gridCol w:w="6520"/>
        <w:gridCol w:w="730"/>
      </w:tblGrid>
      <w:tr>
        <w:trPr>
          <w:trHeight w:val="703"/>
          <w:tblHeader/>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b/>
                <w:bCs/>
                <w:sz w:val="24"/>
              </w:rPr>
            </w:pPr>
            <w:r>
              <w:rPr>
                <w:rFonts w:hint="eastAsia" w:ascii="Times New Roman" w:hAnsi="Times New Roman"/>
                <w:b/>
                <w:bCs/>
                <w:sz w:val="24"/>
              </w:rPr>
              <w:t xml:space="preserve">序号</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b/>
                <w:bCs/>
                <w:sz w:val="24"/>
              </w:rPr>
            </w:pPr>
            <w:r>
              <w:rPr>
                <w:rFonts w:hint="eastAsia" w:ascii="Times New Roman" w:hAnsi="Times New Roman"/>
                <w:b/>
                <w:bCs/>
                <w:sz w:val="24"/>
              </w:rPr>
              <w:t xml:space="preserve">评分</w:t>
            </w:r>
            <w:r/>
          </w:p>
          <w:p>
            <w:pPr>
              <w:jc w:val="center"/>
              <w:spacing w:line="438" w:lineRule="exact"/>
              <w:rPr>
                <w:rFonts w:ascii="Times New Roman" w:hAnsi="Times New Roman"/>
                <w:b/>
                <w:bCs/>
                <w:sz w:val="24"/>
              </w:rPr>
            </w:pPr>
            <w:r>
              <w:rPr>
                <w:rFonts w:hint="eastAsia" w:ascii="Times New Roman" w:hAnsi="Times New Roman"/>
                <w:b/>
                <w:bCs/>
                <w:sz w:val="24"/>
              </w:rPr>
              <w:t xml:space="preserve">项目</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jc w:val="center"/>
              <w:spacing w:line="438" w:lineRule="exact"/>
              <w:rPr>
                <w:rFonts w:ascii="Times New Roman" w:hAnsi="Times New Roman"/>
                <w:b/>
                <w:bCs/>
                <w:sz w:val="24"/>
              </w:rPr>
            </w:pPr>
            <w:r>
              <w:rPr>
                <w:rFonts w:hint="eastAsia" w:ascii="Times New Roman" w:hAnsi="Times New Roman"/>
                <w:b/>
                <w:bCs/>
                <w:sz w:val="24"/>
              </w:rPr>
              <w:t xml:space="preserve">评分办法</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b/>
                <w:bCs/>
                <w:sz w:val="24"/>
              </w:rPr>
            </w:pPr>
            <w:r>
              <w:rPr>
                <w:rFonts w:hint="eastAsia" w:ascii="Times New Roman" w:hAnsi="Times New Roman"/>
                <w:b/>
                <w:bCs/>
                <w:sz w:val="24"/>
              </w:rPr>
              <w:t xml:space="preserve">分值</w:t>
            </w:r>
            <w:r/>
          </w:p>
        </w:tc>
      </w:tr>
      <w:tr>
        <w:trPr>
          <w:trHeight w:val="788"/>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rPr>
                <w:rFonts w:ascii="Times New Roman" w:hAnsi="Times New Roman"/>
                <w:sz w:val="24"/>
              </w:rPr>
              <w:t xml:space="preserve">1</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价格</w:t>
            </w:r>
            <w:r/>
          </w:p>
          <w:p>
            <w:pPr>
              <w:jc w:val="center"/>
              <w:spacing w:line="438" w:lineRule="exact"/>
              <w:rPr>
                <w:rFonts w:ascii="Times New Roman" w:hAnsi="Times New Roman"/>
                <w:sz w:val="24"/>
              </w:rPr>
            </w:pPr>
            <w:r>
              <w:rPr>
                <w:rFonts w:hint="eastAsia" w:ascii="Times New Roman" w:hAnsi="Times New Roman"/>
                <w:sz w:val="24"/>
              </w:rPr>
              <w:t xml:space="preserve">（</w:t>
            </w:r>
            <w:r>
              <w:rPr>
                <w:rFonts w:ascii="Times New Roman" w:hAnsi="Times New Roman"/>
                <w:sz w:val="24"/>
              </w:rPr>
              <w:t xml:space="preserve">1</w:t>
            </w:r>
            <w:r>
              <w:rPr>
                <w:rFonts w:hint="eastAsia" w:ascii="Times New Roman" w:hAnsi="Times New Roman"/>
                <w:sz w:val="24"/>
              </w:rPr>
              <w:t xml:space="preserve">0分）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jc w:val="left"/>
              <w:spacing w:line="432" w:lineRule="exact"/>
              <w:tabs>
                <w:tab w:val="left" w:pos="312" w:leader="none"/>
              </w:tabs>
              <w:rPr>
                <w:rFonts w:ascii="Times New Roman" w:hAnsi="Times New Roman"/>
                <w:sz w:val="24"/>
              </w:rPr>
            </w:pPr>
            <w:r>
              <w:rPr>
                <w:rFonts w:hint="eastAsia" w:ascii="Times New Roman" w:hAnsi="Times New Roman"/>
                <w:sz w:val="24"/>
              </w:rPr>
              <w:t xml:space="preserve">价格分统一采用低价优先法计算，即满足要求且投标价格最低的投标报价为评标基准价，其价格分为满分。其他投标人的价格分统一按照下列公式计算：投标报价得分</w:t>
            </w:r>
            <w:r>
              <w:rPr>
                <w:rFonts w:ascii="Times New Roman" w:hAnsi="Times New Roman"/>
                <w:sz w:val="24"/>
              </w:rPr>
              <w:t xml:space="preserve">=</w:t>
            </w:r>
            <w:r>
              <w:rPr>
                <w:rFonts w:hint="eastAsia" w:ascii="Times New Roman" w:hAnsi="Times New Roman"/>
                <w:sz w:val="24"/>
              </w:rPr>
              <w:t xml:space="preserve">（评标基准价</w:t>
            </w:r>
            <w:r>
              <w:rPr>
                <w:rFonts w:ascii="Times New Roman" w:hAnsi="Times New Roman"/>
                <w:sz w:val="24"/>
              </w:rPr>
              <w:t xml:space="preserve">/</w:t>
            </w:r>
            <w:r>
              <w:rPr>
                <w:rFonts w:hint="eastAsia" w:ascii="Times New Roman" w:hAnsi="Times New Roman"/>
                <w:sz w:val="24"/>
              </w:rPr>
              <w:t xml:space="preserve">投标报价）</w:t>
            </w:r>
            <w:r>
              <w:rPr>
                <w:rFonts w:ascii="Times New Roman" w:hAnsi="Times New Roman"/>
                <w:sz w:val="24"/>
              </w:rPr>
              <w:t xml:space="preserve">×1</w:t>
            </w:r>
            <w:r>
              <w:rPr>
                <w:rFonts w:hint="eastAsia" w:ascii="Times New Roman" w:hAnsi="Times New Roman"/>
                <w:sz w:val="24"/>
              </w:rPr>
              <w:t xml:space="preserve">0，小数点后保留</w:t>
            </w:r>
            <w:r>
              <w:rPr>
                <w:rFonts w:ascii="Times New Roman" w:hAnsi="Times New Roman"/>
                <w:sz w:val="24"/>
              </w:rPr>
              <w:t xml:space="preserve">2</w:t>
            </w:r>
            <w:r>
              <w:rPr>
                <w:rFonts w:hint="eastAsia" w:ascii="Times New Roman" w:hAnsi="Times New Roman"/>
                <w:sz w:val="24"/>
              </w:rPr>
              <w:t xml:space="preserve">位。</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10</w:t>
            </w:r>
            <w:r/>
          </w:p>
        </w:tc>
      </w:tr>
      <w:tr>
        <w:trPr>
          <w:trHeight w:val="788"/>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rPr>
                <w:rFonts w:ascii="Times New Roman" w:hAnsi="Times New Roman"/>
                <w:sz w:val="24"/>
              </w:rPr>
              <w:t xml:space="preserve">2</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企业</w:t>
            </w:r>
            <w:r/>
          </w:p>
          <w:p>
            <w:pPr>
              <w:jc w:val="center"/>
              <w:spacing w:line="438" w:lineRule="exact"/>
              <w:rPr>
                <w:rFonts w:ascii="Times New Roman" w:hAnsi="Times New Roman"/>
                <w:sz w:val="24"/>
              </w:rPr>
            </w:pPr>
            <w:r>
              <w:rPr>
                <w:rFonts w:hint="eastAsia" w:ascii="Times New Roman" w:hAnsi="Times New Roman"/>
                <w:sz w:val="24"/>
              </w:rPr>
              <w:t xml:space="preserve">实力</w:t>
            </w:r>
            <w:r/>
          </w:p>
          <w:p>
            <w:pPr>
              <w:jc w:val="center"/>
              <w:spacing w:line="438" w:lineRule="exact"/>
              <w:rPr>
                <w:rFonts w:ascii="Times New Roman" w:hAnsi="Times New Roman"/>
                <w:sz w:val="24"/>
              </w:rPr>
            </w:pPr>
            <w:r>
              <w:rPr>
                <w:rFonts w:hint="eastAsia" w:ascii="Times New Roman" w:hAnsi="Times New Roman"/>
                <w:sz w:val="24"/>
              </w:rPr>
              <w:t xml:space="preserve">（8分）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2" w:lineRule="exact"/>
              <w:tabs>
                <w:tab w:val="left" w:pos="312" w:leader="none"/>
              </w:tabs>
              <w:rPr>
                <w:rFonts w:ascii="Times New Roman" w:hAnsi="Times New Roman"/>
                <w:sz w:val="24"/>
              </w:rPr>
            </w:pPr>
            <w:r>
              <w:rPr>
                <w:rFonts w:hint="eastAsia" w:ascii="Times New Roman" w:hAnsi="Times New Roman"/>
                <w:sz w:val="24"/>
              </w:rPr>
              <w:t xml:space="preserve">投标人具有有效期内的</w:t>
            </w:r>
            <w:bookmarkStart w:id="208" w:name="OLE_LINK4"/>
            <w:r>
              <w:rPr>
                <w:rFonts w:hint="eastAsia" w:ascii="Times New Roman" w:hAnsi="Times New Roman"/>
                <w:sz w:val="24"/>
              </w:rPr>
              <w:t xml:space="preserve">质量管理体系认证证书、信息技术服务管理体系认证证书、信息安全管理体系认证证书、隐私信息管理体系认证证书</w:t>
            </w:r>
            <w:bookmarkEnd w:id="208"/>
            <w:r>
              <w:rPr>
                <w:rFonts w:hint="eastAsia" w:ascii="Times New Roman" w:hAnsi="Times New Roman"/>
                <w:sz w:val="24"/>
              </w:rPr>
              <w:t xml:space="preserve">每满足一项得2分，最高得8分。</w:t>
            </w:r>
            <w:r/>
          </w:p>
          <w:p>
            <w:pPr>
              <w:spacing w:line="432" w:lineRule="exact"/>
              <w:tabs>
                <w:tab w:val="left" w:pos="312" w:leader="none"/>
              </w:tabs>
              <w:rPr>
                <w:rFonts w:ascii="Times New Roman" w:hAnsi="Times New Roman"/>
                <w:sz w:val="24"/>
              </w:rPr>
            </w:pPr>
            <w:r>
              <w:rPr>
                <w:rFonts w:hint="eastAsia" w:ascii="Times New Roman" w:hAnsi="Times New Roman"/>
                <w:sz w:val="24"/>
              </w:rPr>
              <w:t xml:space="preserve">注：投标时提供上述证书的彩色扫描件，投标人应当确保证书开标当天处于有效期内，且以上材料均须加盖投标人公章，否则不予认可，不提供不得分。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8</w:t>
            </w:r>
            <w:r/>
          </w:p>
        </w:tc>
      </w:tr>
      <w:tr>
        <w:trPr>
          <w:trHeight w:val="525"/>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rPr>
                <w:rFonts w:ascii="Times New Roman" w:hAnsi="Times New Roman"/>
                <w:sz w:val="24"/>
              </w:rPr>
              <w:t xml:space="preserve">3</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业绩</w:t>
            </w:r>
            <w:r/>
          </w:p>
          <w:p>
            <w:pPr>
              <w:jc w:val="center"/>
              <w:spacing w:line="438" w:lineRule="exact"/>
              <w:rPr>
                <w:rFonts w:ascii="Times New Roman" w:hAnsi="Times New Roman"/>
                <w:sz w:val="24"/>
              </w:rPr>
            </w:pPr>
            <w:r>
              <w:rPr>
                <w:rFonts w:hint="eastAsia" w:ascii="Times New Roman" w:hAnsi="Times New Roman"/>
                <w:sz w:val="24"/>
              </w:rPr>
              <w:t xml:space="preserve">（4分）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jc w:val="left"/>
              <w:spacing w:line="432" w:lineRule="exact"/>
              <w:rPr>
                <w:rFonts w:ascii="Times New Roman" w:hAnsi="Times New Roman"/>
                <w:sz w:val="24"/>
              </w:rPr>
            </w:pPr>
            <w:r/>
            <w:bookmarkStart w:id="209" w:name="OLE_LINK42"/>
            <w:r/>
            <w:bookmarkStart w:id="210" w:name="OLE_LINK24"/>
            <w:r>
              <w:rPr>
                <w:rFonts w:hint="eastAsia" w:ascii="Times New Roman" w:hAnsi="Times New Roman"/>
                <w:sz w:val="24"/>
              </w:rPr>
              <w:t xml:space="preserve">2023年1月1日以来（以合同签订日期为准），投标人具有类似“人工智能+”（大模型）或政务服务类项目业绩，每提供一个有效业绩得2分，本项最高得 4分。</w:t>
            </w:r>
            <w:bookmarkEnd w:id="209"/>
            <w:r/>
            <w:bookmarkEnd w:id="210"/>
            <w:r/>
            <w:r/>
          </w:p>
          <w:p>
            <w:pPr>
              <w:jc w:val="left"/>
              <w:spacing w:line="432" w:lineRule="exact"/>
              <w:rPr>
                <w:rFonts w:ascii="Times New Roman" w:hAnsi="Times New Roman"/>
                <w:sz w:val="24"/>
              </w:rPr>
            </w:pPr>
            <w:r>
              <w:rPr>
                <w:rFonts w:hint="eastAsia" w:ascii="Times New Roman" w:hAnsi="Times New Roman"/>
                <w:sz w:val="24"/>
              </w:rPr>
              <w:t xml:space="preserve">注：需提供合同关键页扫描件（合同关键页包括但不限于合同首页、合同签订日期页、双方盖章页等关键页）作为得分依据；未提供或评标委员会无法凭所提供资料判断是否得分的情况，一律作不得分处理。</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525"/>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bookmarkStart w:id="211" w:name="_Hlk214013294"/>
            <w:r>
              <w:rPr>
                <w:rFonts w:hint="eastAsia" w:ascii="Times New Roman" w:hAnsi="Times New Roman"/>
                <w:sz w:val="24"/>
              </w:rPr>
              <w:t xml:space="preserve">4</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建设</w:t>
            </w:r>
            <w:r/>
          </w:p>
          <w:p>
            <w:pPr>
              <w:jc w:val="center"/>
              <w:spacing w:line="438" w:lineRule="exact"/>
              <w:rPr>
                <w:rFonts w:ascii="Times New Roman" w:hAnsi="Times New Roman"/>
                <w:sz w:val="24"/>
              </w:rPr>
            </w:pPr>
            <w:r>
              <w:rPr>
                <w:rFonts w:hint="eastAsia" w:ascii="Times New Roman" w:hAnsi="Times New Roman"/>
                <w:sz w:val="24"/>
              </w:rPr>
              <w:t xml:space="preserve">要求</w:t>
            </w:r>
            <w:r/>
          </w:p>
          <w:p>
            <w:pPr>
              <w:jc w:val="center"/>
              <w:spacing w:line="438" w:lineRule="exact"/>
              <w:rPr>
                <w:rFonts w:ascii="Times New Roman" w:hAnsi="Times New Roman"/>
                <w:sz w:val="24"/>
              </w:rPr>
            </w:pPr>
            <w:r>
              <w:rPr>
                <w:rFonts w:hint="eastAsia" w:ascii="Times New Roman" w:hAnsi="Times New Roman"/>
                <w:sz w:val="24"/>
              </w:rPr>
              <w:t xml:space="preserve">（17分）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pStyle w:val="753"/>
              <w:spacing w:line="432" w:lineRule="exact"/>
              <w:rPr>
                <w:rFonts w:ascii="Times New Roman" w:hAnsi="Times New Roman"/>
                <w:sz w:val="24"/>
              </w:rPr>
            </w:pPr>
            <w:r/>
            <w:bookmarkStart w:id="212" w:name="OLE_LINK43"/>
            <w:r/>
            <w:bookmarkStart w:id="213" w:name="OLE_LINK44"/>
            <w:r>
              <w:rPr>
                <w:rFonts w:hint="eastAsia" w:ascii="Times New Roman" w:hAnsi="Times New Roman"/>
                <w:sz w:val="24"/>
              </w:rPr>
              <w:t xml:space="preserve">（1）承诺数字人中心提供的内置形象库和音色库分别达到10种及以上，且提供捏脸定制功能的</w:t>
            </w:r>
            <w:bookmarkEnd w:id="212"/>
            <w:r/>
            <w:bookmarkEnd w:id="213"/>
            <w:r>
              <w:rPr>
                <w:rFonts w:hint="eastAsia" w:ascii="Times New Roman" w:hAnsi="Times New Roman"/>
                <w:sz w:val="24"/>
              </w:rPr>
              <w:t xml:space="preserve">，得2分；</w:t>
            </w:r>
            <w:r/>
          </w:p>
          <w:p>
            <w:pPr>
              <w:pStyle w:val="753"/>
              <w:spacing w:line="432" w:lineRule="exact"/>
              <w:rPr>
                <w:rFonts w:ascii="Times New Roman" w:hAnsi="Times New Roman"/>
                <w:sz w:val="24"/>
              </w:rPr>
            </w:pPr>
            <w:r>
              <w:rPr>
                <w:rFonts w:hint="eastAsia" w:ascii="Times New Roman" w:hAnsi="Times New Roman"/>
                <w:sz w:val="24"/>
              </w:rPr>
              <w:t xml:space="preserve">（2）承诺政务服务智能回答响应时间≤3秒且答案准确率≥</w:t>
            </w:r>
            <w:r>
              <w:rPr>
                <w:rFonts w:ascii="Times New Roman" w:hAnsi="Times New Roman"/>
                <w:sz w:val="24"/>
              </w:rPr>
              <w:t xml:space="preserve">9</w:t>
            </w:r>
            <w:r>
              <w:rPr>
                <w:rFonts w:hint="eastAsia" w:ascii="Times New Roman" w:hAnsi="Times New Roman"/>
                <w:sz w:val="24"/>
              </w:rPr>
              <w:t xml:space="preserve">8</w:t>
            </w:r>
            <w:r>
              <w:rPr>
                <w:rFonts w:ascii="Times New Roman" w:hAnsi="Times New Roman"/>
                <w:sz w:val="24"/>
              </w:rPr>
              <w:t xml:space="preserve">%</w:t>
            </w:r>
            <w:r>
              <w:rPr>
                <w:rFonts w:hint="eastAsia" w:ascii="Times New Roman" w:hAnsi="Times New Roman"/>
                <w:sz w:val="24"/>
              </w:rPr>
              <w:t xml:space="preserve">的，得</w:t>
            </w:r>
            <w:r>
              <w:rPr>
                <w:rFonts w:ascii="Times New Roman" w:hAnsi="Times New Roman"/>
                <w:sz w:val="24"/>
              </w:rPr>
              <w:t xml:space="preserve">3</w:t>
            </w:r>
            <w:r>
              <w:rPr>
                <w:rFonts w:hint="eastAsia" w:ascii="Times New Roman" w:hAnsi="Times New Roman"/>
                <w:sz w:val="24"/>
              </w:rPr>
              <w:t xml:space="preserve">分；</w:t>
            </w:r>
            <w:r/>
          </w:p>
          <w:p>
            <w:pPr>
              <w:pStyle w:val="753"/>
              <w:spacing w:line="432" w:lineRule="exact"/>
              <w:rPr>
                <w:rFonts w:ascii="Times New Roman" w:hAnsi="Times New Roman"/>
                <w:sz w:val="24"/>
              </w:rPr>
            </w:pPr>
            <w:r>
              <w:rPr>
                <w:rFonts w:hint="eastAsia" w:ascii="Times New Roman" w:hAnsi="Times New Roman"/>
                <w:sz w:val="24"/>
              </w:rPr>
              <w:t xml:space="preserve">（3）承诺通过智能问答能力能够完成</w:t>
            </w:r>
            <w:r>
              <w:rPr>
                <w:rFonts w:ascii="Times New Roman" w:hAnsi="Times New Roman"/>
                <w:sz w:val="24"/>
              </w:rPr>
              <w:t xml:space="preserve">1</w:t>
            </w:r>
            <w:r>
              <w:rPr>
                <w:rFonts w:hint="eastAsia" w:ascii="Times New Roman" w:hAnsi="Times New Roman"/>
                <w:sz w:val="24"/>
              </w:rPr>
              <w:t xml:space="preserve">个边聊边办场景建设的，得</w:t>
            </w:r>
            <w:r>
              <w:rPr>
                <w:rFonts w:ascii="Times New Roman" w:hAnsi="Times New Roman"/>
                <w:sz w:val="24"/>
              </w:rPr>
              <w:t xml:space="preserve">3</w:t>
            </w:r>
            <w:r>
              <w:rPr>
                <w:rFonts w:hint="eastAsia" w:ascii="Times New Roman" w:hAnsi="Times New Roman"/>
                <w:sz w:val="24"/>
              </w:rPr>
              <w:t xml:space="preserve">分；</w:t>
            </w:r>
            <w:r/>
          </w:p>
          <w:p>
            <w:pPr>
              <w:pStyle w:val="753"/>
              <w:spacing w:line="432" w:lineRule="exact"/>
              <w:rPr>
                <w:rFonts w:ascii="Times New Roman" w:hAnsi="Times New Roman"/>
                <w:sz w:val="24"/>
              </w:rPr>
            </w:pPr>
            <w:r/>
            <w:bookmarkStart w:id="214" w:name="OLE_LINK46"/>
            <w:r/>
            <w:bookmarkStart w:id="215" w:name="OLE_LINK45"/>
            <w:r>
              <w:rPr>
                <w:rFonts w:hint="eastAsia" w:ascii="Times New Roman" w:hAnsi="Times New Roman"/>
                <w:sz w:val="24"/>
              </w:rPr>
              <w:t xml:space="preserve">（4）</w:t>
            </w:r>
            <w:r>
              <w:rPr>
                <w:rFonts w:ascii="Times New Roman" w:hAnsi="Times New Roman"/>
                <w:sz w:val="24"/>
              </w:rPr>
              <w:t xml:space="preserve">12345</w:t>
            </w:r>
            <w:r>
              <w:rPr>
                <w:rFonts w:hint="eastAsia" w:ascii="Times New Roman" w:hAnsi="Times New Roman"/>
                <w:sz w:val="24"/>
              </w:rPr>
              <w:t xml:space="preserve">场景：承诺按照市县一体化思路设计人工智能赋能12345热线场景，将智能派单及智能报告免费赋能不少于</w:t>
            </w:r>
            <w:r>
              <w:rPr>
                <w:rFonts w:ascii="Times New Roman" w:hAnsi="Times New Roman"/>
                <w:sz w:val="24"/>
              </w:rPr>
              <w:t xml:space="preserve">2</w:t>
            </w:r>
            <w:r>
              <w:rPr>
                <w:rFonts w:hint="eastAsia" w:ascii="Times New Roman" w:hAnsi="Times New Roman"/>
                <w:sz w:val="24"/>
              </w:rPr>
              <w:t xml:space="preserve">个县区</w:t>
            </w:r>
            <w:r>
              <w:rPr>
                <w:rFonts w:ascii="Times New Roman" w:hAnsi="Times New Roman"/>
                <w:sz w:val="24"/>
              </w:rPr>
              <w:t xml:space="preserve">12345</w:t>
            </w:r>
            <w:r>
              <w:rPr>
                <w:rFonts w:hint="eastAsia" w:ascii="Times New Roman" w:hAnsi="Times New Roman"/>
                <w:sz w:val="24"/>
              </w:rPr>
              <w:t xml:space="preserve">平台，且支持定制化开发的，得</w:t>
            </w:r>
            <w:r>
              <w:rPr>
                <w:rFonts w:ascii="Times New Roman" w:hAnsi="Times New Roman"/>
                <w:sz w:val="24"/>
              </w:rPr>
              <w:t xml:space="preserve">3</w:t>
            </w:r>
            <w:r>
              <w:rPr>
                <w:rFonts w:hint="eastAsia" w:ascii="Times New Roman" w:hAnsi="Times New Roman"/>
                <w:sz w:val="24"/>
              </w:rPr>
              <w:t xml:space="preserve">分；</w:t>
            </w:r>
            <w:r/>
          </w:p>
          <w:p>
            <w:pPr>
              <w:pStyle w:val="753"/>
              <w:spacing w:line="432" w:lineRule="exact"/>
              <w:rPr>
                <w:rFonts w:ascii="Times New Roman" w:hAnsi="Times New Roman"/>
                <w:sz w:val="24"/>
              </w:rPr>
            </w:pPr>
            <w:r>
              <w:rPr>
                <w:rFonts w:hint="eastAsia" w:ascii="Times New Roman" w:hAnsi="Times New Roman"/>
                <w:sz w:val="24"/>
              </w:rPr>
              <w:t xml:space="preserve">（5）惠企直达场景，承诺按照市县一体化思路设计人工智能赋能惠企政策直达场景，惠企政策平台免费赋能不少于</w:t>
            </w:r>
            <w:r>
              <w:rPr>
                <w:rFonts w:ascii="Times New Roman" w:hAnsi="Times New Roman"/>
                <w:sz w:val="24"/>
              </w:rPr>
              <w:t xml:space="preserve">2</w:t>
            </w:r>
            <w:r>
              <w:rPr>
                <w:rFonts w:hint="eastAsia" w:ascii="Times New Roman" w:hAnsi="Times New Roman"/>
                <w:sz w:val="24"/>
              </w:rPr>
              <w:t xml:space="preserve">个县区，且支持定制化开发的，得</w:t>
            </w:r>
            <w:r>
              <w:rPr>
                <w:rFonts w:ascii="Times New Roman" w:hAnsi="Times New Roman"/>
                <w:sz w:val="24"/>
              </w:rPr>
              <w:t xml:space="preserve">3</w:t>
            </w:r>
            <w:r>
              <w:rPr>
                <w:rFonts w:hint="eastAsia" w:ascii="Times New Roman" w:hAnsi="Times New Roman"/>
                <w:sz w:val="24"/>
              </w:rPr>
              <w:t xml:space="preserve">分；</w:t>
            </w:r>
            <w:bookmarkEnd w:id="214"/>
            <w:r/>
            <w:bookmarkEnd w:id="215"/>
            <w:r/>
            <w:r/>
          </w:p>
          <w:p>
            <w:pPr>
              <w:jc w:val="left"/>
              <w:spacing w:line="432" w:lineRule="exact"/>
              <w:rPr>
                <w:rFonts w:ascii="Times New Roman" w:hAnsi="Times New Roman"/>
                <w:sz w:val="24"/>
              </w:rPr>
            </w:pPr>
            <w:r>
              <w:rPr>
                <w:rFonts w:hint="eastAsia" w:ascii="Times New Roman" w:hAnsi="Times New Roman"/>
                <w:sz w:val="24"/>
              </w:rPr>
              <w:t xml:space="preserve">（6）承诺能够完成政务服务事项库全部政务服务事项知识图谱梳理的，得</w:t>
            </w:r>
            <w:r>
              <w:rPr>
                <w:rFonts w:ascii="Times New Roman" w:hAnsi="Times New Roman"/>
                <w:sz w:val="24"/>
              </w:rPr>
              <w:t xml:space="preserve">3</w:t>
            </w:r>
            <w:r>
              <w:rPr>
                <w:rFonts w:hint="eastAsia" w:ascii="Times New Roman" w:hAnsi="Times New Roman"/>
                <w:sz w:val="24"/>
              </w:rPr>
              <w:t xml:space="preserve">分；</w:t>
            </w:r>
            <w:r/>
          </w:p>
          <w:p>
            <w:pPr>
              <w:jc w:val="left"/>
              <w:spacing w:line="432" w:lineRule="exact"/>
              <w:rPr>
                <w:rFonts w:ascii="Times New Roman" w:hAnsi="Times New Roman"/>
                <w:sz w:val="24"/>
              </w:rPr>
            </w:pPr>
            <w:r>
              <w:rPr>
                <w:rFonts w:hint="eastAsia" w:ascii="Times New Roman" w:hAnsi="Times New Roman"/>
                <w:b/>
                <w:bCs/>
                <w:sz w:val="24"/>
              </w:rPr>
              <w:t xml:space="preserve">注：投标人须出具承诺函，承诺函自制，并加盖投标人公章。未提供承诺函或承诺内容缺项漏项均不得分。</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17</w:t>
            </w:r>
            <w:r/>
          </w:p>
        </w:tc>
      </w:tr>
      <w:tr>
        <w:trPr>
          <w:trHeight w:val="788"/>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5</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团队</w:t>
            </w:r>
            <w:r/>
          </w:p>
          <w:p>
            <w:pPr>
              <w:jc w:val="center"/>
              <w:spacing w:line="438" w:lineRule="exact"/>
              <w:rPr>
                <w:rFonts w:ascii="Times New Roman" w:hAnsi="Times New Roman"/>
                <w:sz w:val="24"/>
              </w:rPr>
            </w:pPr>
            <w:r>
              <w:rPr>
                <w:rFonts w:hint="eastAsia" w:ascii="Times New Roman" w:hAnsi="Times New Roman"/>
                <w:sz w:val="24"/>
              </w:rPr>
              <w:t xml:space="preserve">能力</w:t>
            </w:r>
            <w:r/>
          </w:p>
          <w:p>
            <w:pPr>
              <w:jc w:val="center"/>
              <w:spacing w:line="438" w:lineRule="exact"/>
              <w:rPr>
                <w:rFonts w:ascii="Times New Roman" w:hAnsi="Times New Roman"/>
                <w:sz w:val="24"/>
              </w:rPr>
            </w:pPr>
            <w:r>
              <w:rPr>
                <w:rFonts w:hint="eastAsia" w:ascii="Times New Roman" w:hAnsi="Times New Roman"/>
                <w:sz w:val="24"/>
              </w:rPr>
              <w:t xml:space="preserve">（10分）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jc w:val="left"/>
              <w:spacing w:line="438" w:lineRule="exact"/>
              <w:rPr>
                <w:rFonts w:ascii="Times New Roman" w:hAnsi="Times New Roman"/>
                <w:sz w:val="24"/>
              </w:rPr>
            </w:pPr>
            <w:r>
              <w:rPr>
                <w:rFonts w:hint="eastAsia" w:ascii="Times New Roman" w:hAnsi="Times New Roman"/>
                <w:sz w:val="24"/>
              </w:rPr>
              <w:t xml:space="preserve">（1）项目经理（</w:t>
            </w:r>
            <w:r>
              <w:rPr>
                <w:rFonts w:ascii="Times New Roman" w:hAnsi="Times New Roman"/>
                <w:sz w:val="24"/>
              </w:rPr>
              <w:t xml:space="preserve">1</w:t>
            </w:r>
            <w:r>
              <w:rPr>
                <w:rFonts w:hint="eastAsia" w:ascii="Times New Roman" w:hAnsi="Times New Roman"/>
                <w:sz w:val="24"/>
              </w:rPr>
              <w:t xml:space="preserve">人）：具有</w:t>
            </w:r>
            <w:bookmarkStart w:id="216" w:name="OLE_LINK50"/>
            <w:r/>
            <w:bookmarkStart w:id="217" w:name="OLE_LINK49"/>
            <w:r>
              <w:rPr>
                <w:rFonts w:hint="eastAsia" w:ascii="Times New Roman" w:hAnsi="Times New Roman"/>
                <w:sz w:val="24"/>
              </w:rPr>
              <w:t xml:space="preserve">政府部门</w:t>
            </w:r>
            <w:bookmarkEnd w:id="216"/>
            <w:r/>
            <w:bookmarkEnd w:id="217"/>
            <w:r>
              <w:rPr>
                <w:rFonts w:hint="eastAsia" w:ascii="Times New Roman" w:hAnsi="Times New Roman"/>
                <w:sz w:val="24"/>
              </w:rPr>
              <w:t xml:space="preserve">颁发的信息系统项目管理师、系统规划与管理师证书，每满足一项得</w:t>
            </w:r>
            <w:r>
              <w:rPr>
                <w:rFonts w:ascii="Times New Roman" w:hAnsi="Times New Roman"/>
                <w:sz w:val="24"/>
              </w:rPr>
              <w:t xml:space="preserve">2</w:t>
            </w:r>
            <w:r>
              <w:rPr>
                <w:rFonts w:hint="eastAsia" w:ascii="Times New Roman" w:hAnsi="Times New Roman"/>
                <w:sz w:val="24"/>
              </w:rPr>
              <w:t xml:space="preserve">分，本项最高得4分，未提供不得分；</w:t>
            </w:r>
            <w:r/>
          </w:p>
          <w:p>
            <w:pPr>
              <w:jc w:val="left"/>
              <w:spacing w:line="438" w:lineRule="exact"/>
              <w:rPr>
                <w:rFonts w:ascii="Times New Roman" w:hAnsi="Times New Roman"/>
                <w:sz w:val="24"/>
              </w:rPr>
            </w:pPr>
            <w:r>
              <w:rPr>
                <w:rFonts w:hint="eastAsia" w:ascii="Times New Roman" w:hAnsi="Times New Roman"/>
                <w:sz w:val="24"/>
              </w:rPr>
              <w:t xml:space="preserve">（2）项目团队成员（除项目经理外）</w:t>
            </w:r>
            <w:bookmarkStart w:id="218" w:name="OLE_LINK38"/>
            <w:r/>
            <w:bookmarkStart w:id="219" w:name="OLE_LINK39"/>
            <w:r>
              <w:rPr>
                <w:rFonts w:hint="eastAsia" w:ascii="Times New Roman" w:hAnsi="Times New Roman"/>
                <w:sz w:val="24"/>
              </w:rPr>
              <w:t xml:space="preserve">：具有政府部门颁发的系统架构设计师、数据库系统工程师、系统集成项目管理工程师、系统分析师</w:t>
            </w:r>
            <w:bookmarkEnd w:id="218"/>
            <w:r/>
            <w:bookmarkEnd w:id="219"/>
            <w:r>
              <w:rPr>
                <w:rFonts w:hint="eastAsia" w:ascii="Times New Roman" w:hAnsi="Times New Roman"/>
                <w:sz w:val="24"/>
              </w:rPr>
              <w:t xml:space="preserve">，每满足一项得1分，最高得4分，不提供不得分。以上人员不能重复，同项证书不重复得分。</w:t>
            </w:r>
            <w:r/>
          </w:p>
          <w:p>
            <w:pPr>
              <w:jc w:val="left"/>
              <w:spacing w:line="438" w:lineRule="exact"/>
              <w:rPr>
                <w:rFonts w:ascii="Times New Roman" w:hAnsi="Times New Roman"/>
                <w:sz w:val="24"/>
              </w:rPr>
            </w:pPr>
            <w:r>
              <w:rPr>
                <w:rFonts w:hint="eastAsia" w:ascii="Times New Roman" w:hAnsi="Times New Roman"/>
                <w:sz w:val="24"/>
              </w:rPr>
              <w:t xml:space="preserve">（3）</w:t>
            </w:r>
            <w:bookmarkStart w:id="220" w:name="OLE_LINK41"/>
            <w:r/>
            <w:bookmarkStart w:id="221" w:name="OLE_LINK40"/>
            <w:r>
              <w:rPr>
                <w:rFonts w:hint="eastAsia" w:ascii="Times New Roman" w:hAnsi="Times New Roman"/>
                <w:sz w:val="24"/>
              </w:rPr>
              <w:t xml:space="preserve">拟安排的项目运维驻场人员（不少于2人）具备：具有政府部门颁发的系统架构设计师、数据库系统工程师、系统集成项目管理工程师、</w:t>
            </w:r>
            <w:r>
              <w:rPr>
                <w:rFonts w:hint="eastAsia" w:ascii="Times New Roman" w:hAnsi="Times New Roman"/>
                <w:spacing w:val="-6"/>
                <w:sz w:val="24"/>
              </w:rPr>
              <w:t xml:space="preserve">系统分析师，</w:t>
            </w:r>
            <w:bookmarkEnd w:id="220"/>
            <w:r/>
            <w:bookmarkEnd w:id="221"/>
            <w:r>
              <w:rPr>
                <w:rFonts w:hint="eastAsia" w:ascii="Times New Roman" w:hAnsi="Times New Roman"/>
                <w:spacing w:val="-6"/>
                <w:sz w:val="24"/>
              </w:rPr>
              <w:t xml:space="preserve">每满足一项得1分，最高得2分，不提供不得分。</w:t>
            </w:r>
            <w:r/>
          </w:p>
          <w:p>
            <w:pPr>
              <w:jc w:val="left"/>
              <w:spacing w:line="438" w:lineRule="exact"/>
              <w:rPr>
                <w:rFonts w:ascii="Times New Roman" w:hAnsi="Times New Roman"/>
                <w:sz w:val="24"/>
              </w:rPr>
            </w:pPr>
            <w:r>
              <w:rPr>
                <w:rFonts w:hint="eastAsia" w:ascii="Times New Roman" w:hAnsi="Times New Roman"/>
                <w:sz w:val="24"/>
              </w:rPr>
              <w:t xml:space="preserve">注：①上述证明材料以原件的扫描件并加盖投标人公章进行计分；②以上所有人员需提供投标人投标前</w:t>
            </w:r>
            <w:r>
              <w:rPr>
                <w:rFonts w:ascii="Times New Roman" w:hAnsi="Times New Roman"/>
                <w:sz w:val="24"/>
              </w:rPr>
              <w:t xml:space="preserve">3</w:t>
            </w:r>
            <w:r>
              <w:rPr>
                <w:rFonts w:hint="eastAsia" w:ascii="Times New Roman" w:hAnsi="Times New Roman"/>
                <w:sz w:val="24"/>
              </w:rPr>
              <w:t xml:space="preserve">个月内任意</w:t>
            </w:r>
            <w:r>
              <w:rPr>
                <w:rFonts w:ascii="Times New Roman" w:hAnsi="Times New Roman"/>
                <w:sz w:val="24"/>
              </w:rPr>
              <w:t xml:space="preserve">1</w:t>
            </w:r>
            <w:r>
              <w:rPr>
                <w:rFonts w:hint="eastAsia" w:ascii="Times New Roman" w:hAnsi="Times New Roman"/>
                <w:sz w:val="24"/>
              </w:rPr>
              <w:t xml:space="preserve">个月缴纳社保的证明材料并加盖投标人公章。</w:t>
            </w:r>
            <w:bookmarkEnd w:id="211"/>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10</w:t>
            </w:r>
            <w:r/>
          </w:p>
        </w:tc>
      </w:tr>
      <w:tr>
        <w:trPr>
          <w:trHeight w:val="558"/>
        </w:trPr>
        <w:tc>
          <w:tcPr>
            <w:tcBorders>
              <w:top w:val="single" w:color="auto" w:sz="4" w:space="0"/>
              <w:left w:val="single" w:color="auto" w:sz="4" w:space="0"/>
              <w:bottom w:val="single" w:color="auto" w:sz="4" w:space="0"/>
              <w:right w:val="single" w:color="auto" w:sz="4" w:space="0"/>
            </w:tcBorders>
            <w:tcW w:w="295" w:type="pct"/>
            <w:vAlign w:val="center"/>
            <w:vMerge w:val="restart"/>
            <w:textDirection w:val="lrTb"/>
            <w:noWrap/>
          </w:tcPr>
          <w:p>
            <w:pPr>
              <w:jc w:val="center"/>
              <w:spacing w:line="438" w:lineRule="exact"/>
              <w:rPr>
                <w:rFonts w:ascii="Times New Roman" w:hAnsi="Times New Roman"/>
                <w:sz w:val="24"/>
              </w:rPr>
            </w:pPr>
            <w:r/>
            <w:bookmarkStart w:id="222" w:name="_Hlk213933642"/>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hint="eastAsia" w:ascii="Times New Roman" w:hAnsi="Times New Roman"/>
                <w:sz w:val="24"/>
              </w:rPr>
              <w:t xml:space="preserve">6</w:t>
            </w:r>
            <w:r/>
          </w:p>
        </w:tc>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tcPr>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ascii="Times New Roman" w:hAnsi="Times New Roman"/>
                <w:sz w:val="24"/>
              </w:rPr>
            </w:r>
            <w:r/>
          </w:p>
          <w:p>
            <w:pPr>
              <w:jc w:val="center"/>
              <w:spacing w:line="438" w:lineRule="exact"/>
              <w:rPr>
                <w:rFonts w:ascii="Times New Roman" w:hAnsi="Times New Roman"/>
                <w:sz w:val="24"/>
              </w:rPr>
            </w:pPr>
            <w:r>
              <w:rPr>
                <w:rFonts w:hint="eastAsia" w:ascii="Times New Roman" w:hAnsi="Times New Roman"/>
                <w:sz w:val="24"/>
              </w:rPr>
              <w:t xml:space="preserve">建设</w:t>
            </w:r>
            <w:r/>
          </w:p>
          <w:p>
            <w:pPr>
              <w:jc w:val="center"/>
              <w:spacing w:line="438" w:lineRule="exact"/>
              <w:rPr>
                <w:rFonts w:ascii="Times New Roman" w:hAnsi="Times New Roman"/>
                <w:sz w:val="24"/>
              </w:rPr>
            </w:pPr>
            <w:r>
              <w:rPr>
                <w:rFonts w:hint="eastAsia" w:ascii="Times New Roman" w:hAnsi="Times New Roman"/>
                <w:sz w:val="24"/>
              </w:rPr>
              <w:t xml:space="preserve">方案</w:t>
            </w:r>
            <w:r/>
          </w:p>
          <w:p>
            <w:pPr>
              <w:jc w:val="center"/>
              <w:spacing w:line="438" w:lineRule="exact"/>
              <w:rPr>
                <w:rFonts w:ascii="Times New Roman" w:hAnsi="Times New Roman"/>
                <w:sz w:val="24"/>
              </w:rPr>
            </w:pPr>
            <w:r>
              <w:rPr>
                <w:rFonts w:hint="eastAsia" w:ascii="Times New Roman" w:hAnsi="Times New Roman"/>
                <w:sz w:val="24"/>
              </w:rPr>
              <w:t xml:space="preserve">（16分）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投标人根据第四章采购需求，提供详细的</w:t>
            </w:r>
            <w:bookmarkStart w:id="223" w:name="_Hlk213925950"/>
            <w:r>
              <w:rPr>
                <w:rFonts w:hint="eastAsia" w:ascii="Times New Roman" w:hAnsi="Times New Roman"/>
                <w:sz w:val="24"/>
              </w:rPr>
              <w:t xml:space="preserve">现状及需求分析</w:t>
            </w:r>
            <w:bookmarkEnd w:id="223"/>
            <w:r>
              <w:rPr>
                <w:rFonts w:hint="eastAsia" w:ascii="Times New Roman" w:hAnsi="Times New Roman"/>
                <w:sz w:val="24"/>
              </w:rPr>
              <w:t xml:space="preserve">，方案至少包含：建设背景、现状分析、需求分析等。方案应结构清晰，内容科学合理，具有前瞻性。方案优于要求的得4分，符合要求得3分，不符合要求或未提供的不得分。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1050"/>
        </w:trPr>
        <w:tc>
          <w:tcPr>
            <w:tcBorders>
              <w:top w:val="single" w:color="auto" w:sz="4" w:space="0"/>
              <w:left w:val="single" w:color="auto" w:sz="4" w:space="0"/>
              <w:bottom w:val="single" w:color="auto" w:sz="4" w:space="0"/>
              <w:right w:val="single" w:color="auto" w:sz="4" w:space="0"/>
            </w:tcBorders>
            <w:tcW w:w="295"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hint="eastAsia" w:ascii="Times New Roman" w:hAnsi="Times New Roman"/>
                <w:sz w:val="24"/>
              </w:rPr>
              <w:t xml:space="preserve">2</w:t>
            </w:r>
            <w:r>
              <w:rPr>
                <w:rFonts w:ascii="Times New Roman" w:hAnsi="Times New Roman"/>
                <w:sz w:val="24"/>
              </w:rPr>
              <w:t xml:space="preserve">.</w:t>
            </w:r>
            <w:r>
              <w:rPr>
                <w:rFonts w:hint="eastAsia" w:ascii="Times New Roman" w:hAnsi="Times New Roman"/>
                <w:sz w:val="24"/>
              </w:rPr>
              <w:t xml:space="preserve">投标人根据本项目第四章采购需求中“人工智能赋能政务服务智能体”要求，提供科学合理的方案，方案至少包含：数字人形象模块、智能问答模块、智能问答与具身机器人对接等内容。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526"/>
        </w:trPr>
        <w:tc>
          <w:tcPr>
            <w:tcBorders>
              <w:top w:val="single" w:color="auto" w:sz="4" w:space="0"/>
              <w:left w:val="single" w:color="auto" w:sz="4" w:space="0"/>
              <w:bottom w:val="single" w:color="auto" w:sz="4" w:space="0"/>
              <w:right w:val="single" w:color="auto" w:sz="4" w:space="0"/>
            </w:tcBorders>
            <w:tcW w:w="295"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hint="eastAsia" w:ascii="Times New Roman" w:hAnsi="Times New Roman"/>
                <w:sz w:val="24"/>
              </w:rPr>
              <w:t xml:space="preserve">3</w:t>
            </w:r>
            <w:r>
              <w:rPr>
                <w:rFonts w:ascii="Times New Roman" w:hAnsi="Times New Roman"/>
                <w:sz w:val="24"/>
              </w:rPr>
              <w:t xml:space="preserve">.</w:t>
            </w:r>
            <w:r>
              <w:rPr>
                <w:rFonts w:hint="eastAsia" w:ascii="Times New Roman" w:hAnsi="Times New Roman"/>
                <w:sz w:val="24"/>
              </w:rPr>
              <w:t xml:space="preserve">投标人根据本项目第四章采购需求中“人工智能赋能12345热线”要求，提供科学合理的方案，方案至少包含：智能精准派单模块、智能报告生成等内容。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699"/>
        </w:trPr>
        <w:tc>
          <w:tcPr>
            <w:tcBorders>
              <w:top w:val="single" w:color="auto" w:sz="4" w:space="0"/>
              <w:left w:val="single" w:color="auto" w:sz="4" w:space="0"/>
              <w:bottom w:val="single" w:color="auto" w:sz="4" w:space="0"/>
              <w:right w:val="single" w:color="auto" w:sz="4" w:space="0"/>
            </w:tcBorders>
            <w:tcW w:w="295"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hint="eastAsia" w:ascii="Times New Roman" w:hAnsi="Times New Roman"/>
                <w:sz w:val="24"/>
              </w:rPr>
              <w:t xml:space="preserve">4</w:t>
            </w:r>
            <w:r>
              <w:rPr>
                <w:rFonts w:ascii="Times New Roman" w:hAnsi="Times New Roman"/>
                <w:sz w:val="24"/>
              </w:rPr>
              <w:t xml:space="preserve">.</w:t>
            </w:r>
            <w:r>
              <w:rPr>
                <w:rFonts w:hint="eastAsia" w:ascii="Times New Roman" w:hAnsi="Times New Roman"/>
                <w:sz w:val="24"/>
              </w:rPr>
              <w:t xml:space="preserve">投标人根据本项目第四章采购需求中“人工智能赋能惠企政策直达快享”要求，提供科学合理的方案，方案至少包含：企业精准画像模块、政策拆解和智能匹配模块、智能问答模块、奖补资金收据管理模块、申报审核模块、财政一体化平台对接等内容。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788"/>
        </w:trPr>
        <w:tc>
          <w:tcPr>
            <w:tcBorders>
              <w:top w:val="single" w:color="auto" w:sz="4" w:space="0"/>
              <w:left w:val="single" w:color="auto" w:sz="4" w:space="0"/>
              <w:bottom w:val="single" w:color="auto" w:sz="4" w:space="0"/>
              <w:right w:val="single" w:color="auto" w:sz="4" w:space="0"/>
            </w:tcBorders>
            <w:tcW w:w="295" w:type="pct"/>
            <w:vAlign w:val="center"/>
            <w:vMerge w:val="restart"/>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7</w:t>
            </w:r>
            <w:r/>
          </w:p>
        </w:tc>
        <w:tc>
          <w:tcPr>
            <w:tcBorders>
              <w:top w:val="single" w:color="auto" w:sz="4" w:space="0"/>
              <w:left w:val="single" w:color="auto" w:sz="4" w:space="0"/>
              <w:bottom w:val="single" w:color="auto" w:sz="4" w:space="0"/>
              <w:right w:val="single" w:color="auto" w:sz="4" w:space="0"/>
            </w:tcBorders>
            <w:tcW w:w="704" w:type="pct"/>
            <w:vAlign w:val="center"/>
            <w:vMerge w:val="restart"/>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实施</w:t>
            </w:r>
            <w:r/>
          </w:p>
          <w:p>
            <w:pPr>
              <w:jc w:val="center"/>
              <w:spacing w:line="438" w:lineRule="exact"/>
              <w:rPr>
                <w:rFonts w:ascii="Times New Roman" w:hAnsi="Times New Roman"/>
                <w:sz w:val="24"/>
              </w:rPr>
            </w:pPr>
            <w:r>
              <w:rPr>
                <w:rFonts w:hint="eastAsia" w:ascii="Times New Roman" w:hAnsi="Times New Roman"/>
                <w:sz w:val="24"/>
              </w:rPr>
              <w:t xml:space="preserve">方案</w:t>
            </w:r>
            <w:r/>
          </w:p>
          <w:p>
            <w:pPr>
              <w:jc w:val="center"/>
              <w:spacing w:line="438" w:lineRule="exact"/>
              <w:rPr>
                <w:rFonts w:ascii="Times New Roman" w:hAnsi="Times New Roman"/>
                <w:sz w:val="24"/>
              </w:rPr>
            </w:pPr>
            <w:r>
              <w:rPr>
                <w:rFonts w:hint="eastAsia" w:ascii="Times New Roman" w:hAnsi="Times New Roman"/>
                <w:sz w:val="24"/>
              </w:rPr>
              <w:t xml:space="preserve">（13分）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ascii="Times New Roman" w:hAnsi="Times New Roman"/>
                <w:sz w:val="24"/>
              </w:rPr>
              <w:t xml:space="preserve">1.</w:t>
            </w:r>
            <w:r>
              <w:rPr>
                <w:rFonts w:hint="eastAsia" w:ascii="Times New Roman" w:hAnsi="Times New Roman"/>
                <w:sz w:val="24"/>
              </w:rPr>
              <w:t xml:space="preserve">投标人根据本项目第四章采购需求，提供科学合理的项目实施方案，方案至少包含：①项目组织及人员保障、②项目进度安排、③项目管理、④项目验收等内容。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788"/>
        </w:trPr>
        <w:tc>
          <w:tcPr>
            <w:tcBorders>
              <w:top w:val="single" w:color="auto" w:sz="4" w:space="0"/>
              <w:left w:val="single" w:color="auto" w:sz="4" w:space="0"/>
              <w:bottom w:val="single" w:color="auto" w:sz="4" w:space="0"/>
              <w:right w:val="single" w:color="auto" w:sz="4" w:space="0"/>
            </w:tcBorders>
            <w:tcW w:w="295"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ascii="Times New Roman" w:hAnsi="Times New Roman"/>
                <w:sz w:val="24"/>
              </w:rPr>
              <w:t xml:space="preserve">2.</w:t>
            </w:r>
            <w:r>
              <w:rPr>
                <w:rFonts w:hint="eastAsia" w:ascii="Times New Roman" w:hAnsi="Times New Roman"/>
                <w:sz w:val="24"/>
              </w:rPr>
              <w:t xml:space="preserve">投标人根据本项目第四章采购需求，提供科学合理的培训服务方案，方案至少包含：①培训目的、②培训服务原则、③培训质量保障、④培训计划、⑤培训内容等内容。方案应结构清晰，内容科学合理，具有前瞻性。方案优于要求的得4分，符合要求得3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4</w:t>
            </w:r>
            <w:r/>
          </w:p>
        </w:tc>
      </w:tr>
      <w:tr>
        <w:trPr>
          <w:trHeight w:val="1050"/>
        </w:trPr>
        <w:tc>
          <w:tcPr>
            <w:tcBorders>
              <w:top w:val="single" w:color="auto" w:sz="4" w:space="0"/>
              <w:left w:val="single" w:color="auto" w:sz="4" w:space="0"/>
              <w:bottom w:val="single" w:color="auto" w:sz="4" w:space="0"/>
              <w:right w:val="single" w:color="auto" w:sz="4" w:space="0"/>
            </w:tcBorders>
            <w:tcW w:w="295"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704" w:type="pct"/>
            <w:vAlign w:val="center"/>
            <w:vMerge w:val="continue"/>
            <w:textDirection w:val="lrTb"/>
            <w:noWrap/>
          </w:tcPr>
          <w:p>
            <w:pPr>
              <w:spacing w:line="438" w:lineRule="exact"/>
              <w:rPr>
                <w:rFonts w:ascii="Times New Roman" w:hAnsi="Times New Roman" w:cs="Calibri"/>
                <w:sz w:val="24"/>
              </w:rPr>
            </w:pPr>
            <w:r>
              <w:rPr>
                <w:rFonts w:ascii="Times New Roman" w:hAnsi="Times New Roman" w:cs="Calibri"/>
                <w:sz w:val="24"/>
              </w:rPr>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bookmarkStart w:id="224" w:name="RANGE!C65"/>
            <w:r>
              <w:rPr>
                <w:rFonts w:ascii="Times New Roman" w:hAnsi="Times New Roman"/>
                <w:sz w:val="24"/>
              </w:rPr>
              <w:t xml:space="preserve">3.</w:t>
            </w:r>
            <w:r>
              <w:rPr>
                <w:rFonts w:hint="eastAsia" w:ascii="Times New Roman" w:hAnsi="Times New Roman"/>
                <w:sz w:val="24"/>
              </w:rPr>
              <w:t xml:space="preserve">投标人根据本项目第四章采购需求，提供科学合理的运营服务方案，方案至少包含：①服务内容（包括不限于智能体调优、知识图谱梳理、动态更新模型等）②应急处理预案③售后服务质量保障方案④服务人员稳定性保障方案等内容</w:t>
            </w:r>
            <w:bookmarkEnd w:id="224"/>
            <w:r>
              <w:rPr>
                <w:rFonts w:hint="eastAsia" w:ascii="Times New Roman" w:hAnsi="Times New Roman"/>
                <w:sz w:val="24"/>
              </w:rPr>
              <w:t xml:space="preserve">，方案应结构清晰，内容科学合理，具有前瞻性。方案优于要求的得5分，符合要求得4分，不符合要求或未提供的不得分。</w:t>
            </w:r>
            <w:r/>
          </w:p>
          <w:p>
            <w:pPr>
              <w:spacing w:line="438" w:lineRule="exact"/>
              <w:rPr>
                <w:rFonts w:ascii="Times New Roman" w:hAnsi="Times New Roman"/>
                <w:sz w:val="24"/>
              </w:rPr>
            </w:pPr>
            <w:r>
              <w:rPr>
                <w:rFonts w:hint="eastAsia" w:ascii="Times New Roman" w:hAnsi="Times New Roman"/>
                <w:sz w:val="24"/>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5</w:t>
            </w:r>
            <w:r/>
          </w:p>
        </w:tc>
      </w:tr>
      <w:tr>
        <w:trPr>
          <w:trHeight w:val="274"/>
        </w:trPr>
        <w:tc>
          <w:tcPr>
            <w:tcBorders>
              <w:top w:val="single" w:color="auto" w:sz="4" w:space="0"/>
              <w:left w:val="single" w:color="auto" w:sz="4" w:space="0"/>
              <w:bottom w:val="single" w:color="auto" w:sz="4" w:space="0"/>
              <w:right w:val="single" w:color="auto" w:sz="4" w:space="0"/>
            </w:tcBorders>
            <w:tcW w:w="295"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8</w:t>
            </w:r>
            <w:r/>
          </w:p>
        </w:tc>
        <w:tc>
          <w:tcPr>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spacing w:line="438" w:lineRule="exact"/>
              <w:rPr>
                <w:rFonts w:ascii="Times New Roman" w:hAnsi="Times New Roman"/>
                <w:sz w:val="24"/>
              </w:rPr>
            </w:pPr>
            <w:r>
              <w:rPr>
                <w:rFonts w:hint="eastAsia" w:ascii="Times New Roman" w:hAnsi="Times New Roman"/>
                <w:sz w:val="24"/>
              </w:rPr>
              <w:t xml:space="preserve">系统</w:t>
            </w:r>
            <w:r/>
          </w:p>
          <w:p>
            <w:pPr>
              <w:jc w:val="center"/>
              <w:spacing w:line="438" w:lineRule="exact"/>
              <w:rPr>
                <w:rFonts w:ascii="Times New Roman" w:hAnsi="Times New Roman"/>
                <w:sz w:val="24"/>
              </w:rPr>
            </w:pPr>
            <w:r>
              <w:rPr>
                <w:rFonts w:hint="eastAsia" w:ascii="Times New Roman" w:hAnsi="Times New Roman"/>
                <w:sz w:val="24"/>
              </w:rPr>
              <w:t xml:space="preserve">演示</w:t>
            </w:r>
            <w:r/>
          </w:p>
          <w:p>
            <w:pPr>
              <w:jc w:val="center"/>
              <w:spacing w:line="438" w:lineRule="exact"/>
              <w:rPr>
                <w:rFonts w:ascii="Times New Roman" w:hAnsi="Times New Roman"/>
                <w:sz w:val="24"/>
              </w:rPr>
            </w:pPr>
            <w:r>
              <w:rPr>
                <w:rFonts w:hint="eastAsia" w:ascii="Times New Roman" w:hAnsi="Times New Roman"/>
                <w:sz w:val="24"/>
              </w:rPr>
              <w:t xml:space="preserve">（22分）</w:t>
            </w:r>
            <w:r/>
          </w:p>
        </w:tc>
        <w:tc>
          <w:tcPr>
            <w:tcBorders>
              <w:top w:val="single" w:color="auto" w:sz="4" w:space="0"/>
              <w:left w:val="single" w:color="auto" w:sz="4" w:space="0"/>
              <w:bottom w:val="single" w:color="auto" w:sz="4" w:space="0"/>
              <w:right w:val="single" w:color="auto" w:sz="4" w:space="0"/>
            </w:tcBorders>
            <w:tcW w:w="3598" w:type="pct"/>
            <w:vAlign w:val="center"/>
            <w:textDirection w:val="lrTb"/>
            <w:noWrap/>
          </w:tcPr>
          <w:p>
            <w:pPr>
              <w:spacing w:line="438" w:lineRule="exact"/>
              <w:rPr>
                <w:rFonts w:ascii="Times New Roman" w:hAnsi="Times New Roman"/>
                <w:sz w:val="24"/>
              </w:rPr>
            </w:pPr>
            <w:r>
              <w:rPr>
                <w:rFonts w:hint="eastAsia" w:ascii="Times New Roman" w:hAnsi="Times New Roman"/>
                <w:sz w:val="24"/>
              </w:rPr>
              <w:t xml:space="preserve">1.人工智能赋能12345热线模块演示：①精准派单演示市本级派发岗自动派单场景；②智能报告演示月报；③智能报告演示季报；每演示符合一项得1分，最高得3分，不演示不得分；</w:t>
            </w:r>
            <w:r/>
          </w:p>
          <w:p>
            <w:pPr>
              <w:spacing w:line="438" w:lineRule="exact"/>
              <w:rPr>
                <w:rFonts w:ascii="Times New Roman" w:hAnsi="Times New Roman"/>
                <w:sz w:val="24"/>
              </w:rPr>
            </w:pPr>
            <w:r>
              <w:rPr>
                <w:rFonts w:hint="eastAsia" w:ascii="Times New Roman" w:hAnsi="Times New Roman"/>
                <w:sz w:val="24"/>
              </w:rPr>
              <w:t xml:space="preserve">2.人工智能赋能惠企政策直达快享模块演示：（1）AI智能拆解政策，包括①待拆解政策列表展示、②政策查询、③查看政策详情、④政策拆解；（2）匹配企业，包括①匹配条件调整、②匹配的企业清单预览；（3）消息精准推送，包括①推送申请提交、②审核人员对匹配的企业清单进行消息推送进行审核、③推送记录查看；（4）企业画像展示，①企业列表展示、②企业查询、③企业画像展示、④企业标签库管理；（5）AI智能问答；每演示符合一项得1分，最高得14分，不演示不得分；</w:t>
            </w:r>
            <w:r/>
          </w:p>
          <w:p>
            <w:pPr>
              <w:spacing w:line="438" w:lineRule="exact"/>
              <w:rPr>
                <w:rFonts w:ascii="Times New Roman" w:hAnsi="Times New Roman"/>
                <w:sz w:val="24"/>
              </w:rPr>
            </w:pPr>
            <w:r>
              <w:rPr>
                <w:rFonts w:hint="eastAsia" w:ascii="Times New Roman" w:hAnsi="Times New Roman"/>
                <w:sz w:val="24"/>
              </w:rPr>
              <w:t xml:space="preserve">3.能力底座支撑模块演示：①可接入多种模型，并使用模型演示智能问答业务场景应用；②智能体配置与管理，包括智能体的新增、删除、配置、发布、应用功能；③单个智能体的数据分析，涵盖访问趋势、用户次日留存率、平均会话时长核心数据指标；④知识库管理，包含知识库新增、删除、参数设置及编辑操作；⑤组件新增管理，包括填写组件名称、组件描述基础信息，可配置接口信息、请求地址核心参数；每演示符合一项得1分，最高得5分，不演示不得分。</w:t>
            </w:r>
            <w:r/>
          </w:p>
          <w:p>
            <w:pPr>
              <w:spacing w:line="438" w:lineRule="exact"/>
              <w:rPr>
                <w:rFonts w:ascii="Times New Roman" w:hAnsi="Times New Roman"/>
                <w:sz w:val="24"/>
              </w:rPr>
            </w:pPr>
            <w:r>
              <w:rPr>
                <w:rFonts w:hint="eastAsia" w:ascii="Times New Roman" w:hAnsi="Times New Roman"/>
                <w:sz w:val="24"/>
              </w:rPr>
              <w:t xml:space="preserve">    投标人需按照以下要求提供系统或</w:t>
            </w:r>
            <w:r>
              <w:rPr>
                <w:rFonts w:ascii="Times New Roman" w:hAnsi="Times New Roman"/>
                <w:sz w:val="24"/>
              </w:rPr>
              <w:t xml:space="preserve">Demo</w:t>
            </w:r>
            <w:r>
              <w:rPr>
                <w:rFonts w:hint="eastAsia" w:ascii="Times New Roman" w:hAnsi="Times New Roman"/>
                <w:sz w:val="24"/>
              </w:rPr>
              <w:t xml:space="preserve">演示视频文件：视频文件的格式为</w:t>
            </w:r>
            <w:r>
              <w:rPr>
                <w:rFonts w:ascii="Times New Roman" w:hAnsi="Times New Roman"/>
                <w:sz w:val="24"/>
              </w:rPr>
              <w:t xml:space="preserve">*.mp4</w:t>
            </w:r>
            <w:r>
              <w:rPr>
                <w:rFonts w:hint="eastAsia" w:ascii="Times New Roman" w:hAnsi="Times New Roman"/>
                <w:sz w:val="24"/>
              </w:rPr>
              <w:t xml:space="preserve">或</w:t>
            </w:r>
            <w:r>
              <w:rPr>
                <w:rFonts w:ascii="Times New Roman" w:hAnsi="Times New Roman"/>
                <w:sz w:val="24"/>
              </w:rPr>
              <w:t xml:space="preserve">*.avi</w:t>
            </w:r>
            <w:r>
              <w:rPr>
                <w:rFonts w:hint="eastAsia" w:ascii="Times New Roman" w:hAnsi="Times New Roman"/>
                <w:sz w:val="24"/>
              </w:rPr>
              <w:t xml:space="preserve">，投标人须将视频文件分段压缩为</w:t>
            </w:r>
            <w:r>
              <w:rPr>
                <w:rFonts w:ascii="Times New Roman" w:hAnsi="Times New Roman"/>
                <w:sz w:val="24"/>
              </w:rPr>
              <w:t xml:space="preserve">*.zip</w:t>
            </w:r>
            <w:r>
              <w:rPr>
                <w:rFonts w:hint="eastAsia" w:ascii="Times New Roman" w:hAnsi="Times New Roman"/>
                <w:sz w:val="24"/>
              </w:rPr>
              <w:t xml:space="preserve">文件上传（单个文件不得大于</w:t>
            </w:r>
            <w:r>
              <w:rPr>
                <w:rFonts w:ascii="Times New Roman" w:hAnsi="Times New Roman"/>
                <w:sz w:val="24"/>
              </w:rPr>
              <w:t xml:space="preserve">50M</w:t>
            </w:r>
            <w:r>
              <w:rPr>
                <w:rFonts w:hint="eastAsia" w:ascii="Times New Roman" w:hAnsi="Times New Roman"/>
                <w:sz w:val="24"/>
              </w:rPr>
              <w:t xml:space="preserve">，所有文件总共不得大于</w:t>
            </w:r>
            <w:r>
              <w:rPr>
                <w:rFonts w:ascii="Times New Roman" w:hAnsi="Times New Roman"/>
                <w:sz w:val="24"/>
              </w:rPr>
              <w:t xml:space="preserve">300M</w:t>
            </w:r>
            <w:r>
              <w:rPr>
                <w:rFonts w:hint="eastAsia" w:ascii="Times New Roman" w:hAnsi="Times New Roman"/>
                <w:sz w:val="24"/>
              </w:rPr>
              <w:t xml:space="preserve">）。须使用真实的应用系统或</w:t>
            </w:r>
            <w:r>
              <w:rPr>
                <w:rFonts w:ascii="Times New Roman" w:hAnsi="Times New Roman"/>
                <w:sz w:val="24"/>
              </w:rPr>
              <w:t xml:space="preserve">Demo</w:t>
            </w:r>
            <w:r>
              <w:rPr>
                <w:rFonts w:hint="eastAsia" w:ascii="Times New Roman" w:hAnsi="Times New Roman"/>
                <w:sz w:val="24"/>
              </w:rPr>
              <w:t xml:space="preserve">演示，根据演示内容的采购需求符合性、功能完整性、整体集成性、操作简便性、效果流畅性等进行评分。录屏时长不超过</w:t>
            </w:r>
            <w:r>
              <w:rPr>
                <w:rFonts w:ascii="Times New Roman" w:hAnsi="Times New Roman"/>
                <w:sz w:val="24"/>
              </w:rPr>
              <w:t xml:space="preserve">20</w:t>
            </w:r>
            <w:r>
              <w:rPr>
                <w:rFonts w:hint="eastAsia" w:ascii="Times New Roman" w:hAnsi="Times New Roman"/>
                <w:sz w:val="24"/>
              </w:rPr>
              <w:t xml:space="preserve">分钟。如使用图片、静态网页、</w:t>
            </w:r>
            <w:r>
              <w:rPr>
                <w:rFonts w:ascii="Times New Roman" w:hAnsi="Times New Roman"/>
                <w:sz w:val="24"/>
              </w:rPr>
              <w:t xml:space="preserve">PPT</w:t>
            </w:r>
            <w:r>
              <w:rPr>
                <w:rFonts w:hint="eastAsia" w:ascii="Times New Roman" w:hAnsi="Times New Roman"/>
                <w:sz w:val="24"/>
              </w:rPr>
              <w:t xml:space="preserve">（演示数据无交互、演示数据无关联、演示成果无展示）等其他方式演示最多得 10分。不演示不得分。</w:t>
            </w:r>
            <w:bookmarkEnd w:id="222"/>
            <w:r/>
            <w:r/>
          </w:p>
        </w:tc>
        <w:tc>
          <w:tcPr>
            <w:tcBorders>
              <w:top w:val="single" w:color="auto" w:sz="4" w:space="0"/>
              <w:left w:val="single" w:color="auto" w:sz="4" w:space="0"/>
              <w:bottom w:val="single" w:color="auto" w:sz="4" w:space="0"/>
              <w:right w:val="single" w:color="auto" w:sz="4" w:space="0"/>
            </w:tcBorders>
            <w:tcW w:w="403" w:type="pct"/>
            <w:vAlign w:val="center"/>
            <w:textDirection w:val="lrTb"/>
            <w:noWrap/>
          </w:tcPr>
          <w:p>
            <w:pPr>
              <w:jc w:val="center"/>
              <w:spacing w:line="438" w:lineRule="exact"/>
              <w:rPr>
                <w:rFonts w:ascii="Times New Roman" w:hAnsi="Times New Roman" w:eastAsia="宋体"/>
                <w:sz w:val="24"/>
              </w:rPr>
            </w:pPr>
            <w:r>
              <w:rPr>
                <w:rFonts w:hint="eastAsia" w:ascii="Times New Roman" w:hAnsi="Times New Roman" w:eastAsia="宋体"/>
                <w:sz w:val="24"/>
              </w:rPr>
              <w:t xml:space="preserve">22</w:t>
            </w:r>
            <w:r/>
          </w:p>
        </w:tc>
      </w:tr>
    </w:tbl>
    <w:p>
      <w:pPr>
        <w:pStyle w:val="770"/>
        <w:jc w:val="both"/>
        <w:spacing w:beforeAutospacing="0" w:afterAutospacing="0"/>
        <w:rPr>
          <w:rFonts w:ascii="Times New Roman" w:hAnsi="Times New Roman" w:eastAsia="宋体" w:cs="宋体"/>
        </w:rPr>
      </w:pPr>
      <w:r>
        <w:rPr>
          <w:rFonts w:hint="eastAsia" w:ascii="Times New Roman" w:hAnsi="Times New Roman" w:eastAsia="宋体" w:cs="宋体"/>
        </w:rPr>
        <w:t xml:space="preserve"> </w:t>
      </w:r>
      <w:r/>
    </w:p>
    <w:p>
      <w:pPr>
        <w:rPr>
          <w:rFonts w:ascii="Times New Roman" w:hAnsi="Times New Roman" w:eastAsia="黑体" w:cs="黑体"/>
          <w:sz w:val="44"/>
          <w:szCs w:val="44"/>
        </w:rPr>
      </w:pPr>
      <w:r>
        <w:rPr>
          <w:rFonts w:hint="eastAsia" w:ascii="Times New Roman" w:hAnsi="Times New Roman" w:eastAsia="宋体" w:cs="宋体"/>
          <w:sz w:val="24"/>
        </w:rPr>
        <w:t xml:space="preserve"> </w:t>
      </w:r>
      <w:r/>
    </w:p>
    <w:p>
      <w:pPr>
        <w:rPr>
          <w:rFonts w:ascii="Times New Roman" w:hAnsi="Times New Roman" w:eastAsia="黑体" w:cs="黑体"/>
          <w:sz w:val="44"/>
          <w:szCs w:val="44"/>
        </w:rPr>
      </w:pPr>
      <w:r/>
      <w:bookmarkStart w:id="225" w:name="_Toc222837043"/>
      <w:r>
        <w:rPr>
          <w:rFonts w:hint="eastAsia" w:ascii="Times New Roman" w:hAnsi="Times New Roman" w:eastAsia="黑体" w:cs="黑体"/>
          <w:sz w:val="44"/>
          <w:szCs w:val="44"/>
        </w:rPr>
        <w:br w:type="page" w:clear="all"/>
      </w:r>
      <w:r/>
    </w:p>
    <w:p>
      <w:pPr>
        <w:pStyle w:val="770"/>
        <w:jc w:val="center"/>
        <w:spacing w:beforeAutospacing="0" w:afterAutospacing="0"/>
        <w:rPr>
          <w:rFonts w:ascii="Times New Roman" w:hAnsi="Times New Roman" w:eastAsia="黑体" w:cs="黑体"/>
          <w:sz w:val="44"/>
          <w:szCs w:val="44"/>
        </w:rPr>
        <w:outlineLvl w:val="0"/>
      </w:pPr>
      <w:r>
        <w:rPr>
          <w:rFonts w:ascii="Times New Roman" w:hAnsi="Times New Roman" w:eastAsia="黑体" w:cs="黑体"/>
          <w:sz w:val="44"/>
          <w:szCs w:val="44"/>
        </w:rPr>
      </w:r>
      <w:r/>
    </w:p>
    <w:p>
      <w:pPr>
        <w:pStyle w:val="770"/>
        <w:jc w:val="center"/>
        <w:spacing w:beforeAutospacing="0" w:afterAutospacing="0"/>
        <w:rPr>
          <w:rFonts w:ascii="Times New Roman" w:hAnsi="Times New Roman" w:eastAsia="黑体" w:cs="黑体"/>
          <w:sz w:val="44"/>
          <w:szCs w:val="44"/>
        </w:rPr>
        <w:outlineLvl w:val="0"/>
      </w:pPr>
      <w:r>
        <w:rPr>
          <w:rFonts w:hint="eastAsia" w:ascii="Times New Roman" w:hAnsi="Times New Roman" w:eastAsia="黑体" w:cs="黑体"/>
          <w:sz w:val="44"/>
          <w:szCs w:val="44"/>
        </w:rPr>
        <w:t xml:space="preserve">第六章响应文件格式</w:t>
      </w:r>
      <w:bookmarkEnd w:id="225"/>
      <w:r/>
      <w:r/>
    </w:p>
    <w:p>
      <w:pPr>
        <w:pStyle w:val="770"/>
        <w:jc w:val="center"/>
        <w:spacing w:beforeAutospacing="0" w:afterAutospacing="0"/>
        <w:rPr>
          <w:rFonts w:ascii="Times New Roman" w:hAnsi="Times New Roman" w:eastAsia="宋体" w:cs="宋体"/>
          <w:b/>
          <w:sz w:val="72"/>
          <w:szCs w:val="72"/>
        </w:rPr>
      </w:pPr>
      <w:r/>
      <w:bookmarkStart w:id="226" w:name="_Toc49090576"/>
      <w:r/>
      <w:bookmarkEnd w:id="226"/>
      <w:r/>
      <w:bookmarkStart w:id="227" w:name="_Toc120614282"/>
      <w:r/>
      <w:bookmarkEnd w:id="227"/>
      <w:r/>
      <w:bookmarkStart w:id="228" w:name="_Hlt26671244"/>
      <w:r/>
      <w:bookmarkStart w:id="229" w:name="_Hlt26955039"/>
      <w:r/>
      <w:bookmarkStart w:id="230" w:name="_Toc26554094"/>
      <w:r/>
      <w:r/>
    </w:p>
    <w:p>
      <w:pPr>
        <w:pStyle w:val="770"/>
        <w:jc w:val="center"/>
        <w:spacing w:beforeAutospacing="0" w:afterAutospacing="0"/>
        <w:rPr>
          <w:rFonts w:ascii="Times New Roman" w:hAnsi="Times New Roman" w:eastAsia="宋体" w:cs="宋体"/>
          <w:b/>
          <w:sz w:val="72"/>
          <w:szCs w:val="72"/>
        </w:rPr>
      </w:pPr>
      <w:r>
        <w:rPr>
          <w:rFonts w:ascii="Times New Roman" w:hAnsi="Times New Roman" w:eastAsia="宋体" w:cs="宋体"/>
          <w:b/>
          <w:sz w:val="72"/>
          <w:szCs w:val="72"/>
        </w:rPr>
      </w:r>
      <w:r/>
    </w:p>
    <w:p>
      <w:pPr>
        <w:pStyle w:val="770"/>
        <w:jc w:val="center"/>
        <w:spacing w:beforeAutospacing="0" w:afterAutospacing="0"/>
        <w:rPr>
          <w:rFonts w:ascii="Times New Roman" w:hAnsi="Times New Roman" w:eastAsia="宋体" w:cs="宋体"/>
          <w:b/>
          <w:sz w:val="72"/>
          <w:szCs w:val="72"/>
        </w:rPr>
      </w:pPr>
      <w:r>
        <w:rPr>
          <w:rFonts w:ascii="Times New Roman" w:hAnsi="Times New Roman" w:eastAsia="宋体" w:cs="宋体"/>
          <w:b/>
          <w:sz w:val="72"/>
          <w:szCs w:val="72"/>
        </w:rPr>
      </w:r>
      <w:r/>
    </w:p>
    <w:p>
      <w:pPr>
        <w:pStyle w:val="770"/>
        <w:jc w:val="center"/>
        <w:spacing w:beforeAutospacing="0" w:afterAutospacing="0"/>
        <w:rPr>
          <w:rFonts w:ascii="Times New Roman" w:hAnsi="Times New Roman"/>
        </w:rPr>
      </w:pPr>
      <w:r>
        <w:rPr>
          <w:rFonts w:hint="eastAsia" w:ascii="Times New Roman" w:hAnsi="Times New Roman" w:eastAsia="宋体" w:cs="宋体"/>
          <w:b/>
          <w:sz w:val="72"/>
          <w:szCs w:val="72"/>
        </w:rPr>
        <w:t xml:space="preserve">响  应  文  件</w:t>
      </w:r>
      <w:r/>
    </w:p>
    <w:p>
      <w:pPr>
        <w:pStyle w:val="770"/>
        <w:jc w:val="center"/>
        <w:spacing w:beforeAutospacing="0" w:afterAutospacing="0"/>
        <w:rPr>
          <w:rFonts w:ascii="Times New Roman" w:hAnsi="Times New Roman"/>
        </w:rPr>
      </w:pPr>
      <w:r>
        <w:rPr>
          <w:rFonts w:ascii="Times New Roman" w:hAnsi="Times New Roman"/>
        </w:rPr>
        <w:t xml:space="preserve"> </w:t>
      </w:r>
      <w:r/>
    </w:p>
    <w:p>
      <w:pPr>
        <w:pStyle w:val="770"/>
        <w:jc w:val="center"/>
        <w:spacing w:beforeAutospacing="0" w:afterAutospacing="0"/>
        <w:rPr>
          <w:rFonts w:ascii="Times New Roman" w:hAnsi="Times New Roman"/>
        </w:rPr>
      </w:pPr>
      <w:r>
        <w:rPr>
          <w:rFonts w:ascii="Times New Roman" w:hAnsi="Times New Roman"/>
        </w:rPr>
        <w:t xml:space="preserve"> </w:t>
      </w:r>
      <w:r/>
    </w:p>
    <w:p>
      <w:pPr>
        <w:pStyle w:val="770"/>
        <w:jc w:val="center"/>
        <w:spacing w:beforeAutospacing="0" w:afterAutospacing="0"/>
        <w:rPr>
          <w:rFonts w:ascii="Times New Roman" w:hAnsi="Times New Roman"/>
        </w:rPr>
      </w:pPr>
      <w:r>
        <w:rPr>
          <w:rFonts w:ascii="Times New Roman" w:hAnsi="Times New Roman"/>
        </w:rPr>
      </w:r>
      <w:r/>
    </w:p>
    <w:p>
      <w:pPr>
        <w:pStyle w:val="770"/>
        <w:jc w:val="center"/>
        <w:spacing w:beforeAutospacing="0" w:afterAutospacing="0"/>
        <w:rPr>
          <w:rFonts w:ascii="Times New Roman" w:hAnsi="Times New Roman"/>
        </w:rPr>
      </w:pPr>
      <w:r>
        <w:rPr>
          <w:rFonts w:ascii="Times New Roman" w:hAnsi="Times New Roman"/>
        </w:rPr>
      </w:r>
      <w:r/>
    </w:p>
    <w:p>
      <w:pPr>
        <w:pStyle w:val="770"/>
        <w:jc w:val="center"/>
        <w:spacing w:beforeAutospacing="0" w:afterAutospacing="0"/>
        <w:rPr>
          <w:rFonts w:ascii="Times New Roman" w:hAnsi="Times New Roman"/>
        </w:rPr>
      </w:pPr>
      <w:r>
        <w:rPr>
          <w:rFonts w:ascii="Times New Roman" w:hAnsi="Times New Roman"/>
        </w:rPr>
        <w:t xml:space="preserve"> </w:t>
      </w:r>
      <w:r/>
    </w:p>
    <w:p>
      <w:pPr>
        <w:pStyle w:val="770"/>
        <w:jc w:val="center"/>
        <w:spacing w:beforeAutospacing="0" w:afterAutospacing="0"/>
        <w:rPr>
          <w:rFonts w:ascii="Times New Roman" w:hAnsi="Times New Roman"/>
        </w:rPr>
      </w:pPr>
      <w:r>
        <w:rPr>
          <w:rFonts w:ascii="Times New Roman" w:hAnsi="Times New Roman"/>
        </w:rPr>
        <w:t xml:space="preserve"> </w:t>
      </w:r>
      <w:r/>
    </w:p>
    <w:p>
      <w:pPr>
        <w:pStyle w:val="770"/>
        <w:jc w:val="center"/>
        <w:spacing w:beforeAutospacing="0" w:afterAutospacing="0"/>
        <w:rPr>
          <w:rFonts w:ascii="Times New Roman" w:hAnsi="Times New Roman"/>
        </w:rPr>
      </w:pPr>
      <w:r>
        <w:rPr>
          <w:rFonts w:ascii="Times New Roman" w:hAnsi="Times New Roman"/>
        </w:rPr>
        <w:t xml:space="preserve"> </w:t>
      </w:r>
      <w:r/>
    </w:p>
    <w:p>
      <w:pPr>
        <w:pStyle w:val="770"/>
        <w:ind w:left="630"/>
        <w:jc w:val="both"/>
        <w:spacing w:beforeAutospacing="0" w:afterAutospacing="0"/>
        <w:rPr>
          <w:rFonts w:hint="default" w:ascii="Times New Roman" w:hAnsi="Times New Roman" w:eastAsia="宋体"/>
          <w:u w:val="single"/>
          <w:lang w:val="en-US" w:eastAsia="zh-CN"/>
        </w:rPr>
      </w:pPr>
      <w:r>
        <w:rPr>
          <w:rFonts w:hint="eastAsia" w:ascii="Times New Roman" w:hAnsi="Times New Roman" w:eastAsia="宋体" w:cs="宋体"/>
          <w:b/>
          <w:spacing w:val="60"/>
          <w:sz w:val="36"/>
          <w:szCs w:val="36"/>
        </w:rPr>
        <w:t xml:space="preserve">项目名</w:t>
      </w:r>
      <w:r>
        <w:rPr>
          <w:rFonts w:hint="eastAsia" w:ascii="Times New Roman" w:hAnsi="Times New Roman" w:eastAsia="宋体" w:cs="宋体"/>
          <w:b/>
          <w:spacing w:val="2"/>
          <w:sz w:val="36"/>
          <w:szCs w:val="36"/>
        </w:rPr>
        <w:t xml:space="preserve">称</w:t>
      </w:r>
      <w:r>
        <w:rPr>
          <w:rFonts w:hint="eastAsia" w:ascii="Times New Roman" w:hAnsi="Times New Roman" w:eastAsia="宋体" w:cs="宋体"/>
          <w:b/>
          <w:sz w:val="36"/>
          <w:szCs w:val="36"/>
        </w:rPr>
        <w:t xml:space="preserve">：</w:t>
      </w:r>
      <w:r>
        <w:rPr>
          <w:rFonts w:hint="eastAsia" w:ascii="Times New Roman" w:hAnsi="Times New Roman" w:eastAsia="宋体" w:cs="宋体"/>
          <w:b/>
          <w:sz w:val="36"/>
          <w:szCs w:val="36"/>
          <w:lang w:val="en-US" w:eastAsia="zh-CN"/>
        </w:rPr>
        <w:t xml:space="preserve">                </w:t>
      </w:r>
      <w:r/>
    </w:p>
    <w:p>
      <w:pPr>
        <w:pStyle w:val="770"/>
        <w:ind w:left="630"/>
        <w:jc w:val="both"/>
        <w:spacing w:beforeAutospacing="0" w:afterAutospacing="0"/>
        <w:rPr>
          <w:rFonts w:ascii="Times New Roman" w:hAnsi="Times New Roman"/>
        </w:rPr>
      </w:pPr>
      <w:r>
        <w:rPr>
          <w:rFonts w:hint="eastAsia" w:ascii="Times New Roman" w:hAnsi="Times New Roman" w:eastAsia="宋体" w:cs="宋体"/>
          <w:b/>
          <w:spacing w:val="60"/>
          <w:sz w:val="36"/>
          <w:szCs w:val="36"/>
        </w:rPr>
        <w:t xml:space="preserve">项目编</w:t>
      </w:r>
      <w:r>
        <w:rPr>
          <w:rFonts w:hint="eastAsia" w:ascii="Times New Roman" w:hAnsi="Times New Roman" w:eastAsia="宋体" w:cs="宋体"/>
          <w:b/>
          <w:spacing w:val="2"/>
          <w:sz w:val="36"/>
          <w:szCs w:val="36"/>
        </w:rPr>
        <w:t xml:space="preserve">号</w:t>
      </w:r>
      <w:r>
        <w:rPr>
          <w:rFonts w:hint="eastAsia" w:ascii="Times New Roman" w:hAnsi="Times New Roman" w:eastAsia="宋体" w:cs="宋体"/>
          <w:b/>
          <w:sz w:val="36"/>
          <w:szCs w:val="36"/>
        </w:rPr>
        <w:t xml:space="preserve">：</w:t>
      </w:r>
      <w:r/>
    </w:p>
    <w:p>
      <w:pPr>
        <w:pStyle w:val="770"/>
        <w:ind w:left="630"/>
        <w:jc w:val="both"/>
        <w:spacing w:beforeAutospacing="0" w:afterAutospacing="0"/>
        <w:rPr>
          <w:rFonts w:ascii="Times New Roman" w:hAnsi="Times New Roman" w:eastAsia="宋体"/>
        </w:rPr>
      </w:pPr>
      <w:r>
        <w:rPr>
          <w:rFonts w:hint="eastAsia" w:ascii="Times New Roman" w:hAnsi="Times New Roman" w:eastAsia="宋体" w:cs="宋体"/>
          <w:b/>
          <w:sz w:val="36"/>
          <w:szCs w:val="36"/>
        </w:rPr>
        <w:t xml:space="preserve">供应商名称：</w:t>
      </w:r>
      <w:r>
        <w:rPr>
          <w:rFonts w:hint="eastAsia" w:ascii="Times New Roman" w:hAnsi="Times New Roman" w:eastAsia="宋体" w:cs="宋体"/>
          <w:sz w:val="36"/>
          <w:szCs w:val="36"/>
          <w:u w:val="single"/>
        </w:rPr>
        <w:t xml:space="preserve">（加盖CA电子公章）</w:t>
      </w:r>
      <w:r/>
    </w:p>
    <w:p>
      <w:pPr>
        <w:pStyle w:val="770"/>
        <w:ind w:left="630"/>
        <w:jc w:val="both"/>
        <w:spacing w:beforeAutospacing="0" w:afterAutospacing="0"/>
        <w:rPr>
          <w:rFonts w:ascii="Times New Roman" w:hAnsi="Times New Roman" w:eastAsia="宋体"/>
          <w:u w:val="single"/>
        </w:rPr>
      </w:pPr>
      <w:r>
        <w:rPr>
          <w:rFonts w:hint="eastAsia" w:ascii="Times New Roman" w:hAnsi="Times New Roman" w:eastAsia="宋体" w:cs="宋体"/>
          <w:b/>
          <w:sz w:val="36"/>
          <w:szCs w:val="36"/>
        </w:rPr>
        <w:t xml:space="preserve">日　   　　期：</w:t>
      </w:r>
      <w:r/>
    </w:p>
    <w:p>
      <w:pPr>
        <w:pStyle w:val="770"/>
        <w:jc w:val="center"/>
        <w:spacing w:beforeAutospacing="0" w:afterAutospacing="0" w:line="0" w:lineRule="atLeast"/>
        <w:rPr>
          <w:rFonts w:ascii="Times New Roman" w:hAnsi="Times New Roman"/>
        </w:rPr>
      </w:pPr>
      <w:r>
        <w:rPr>
          <w:rFonts w:ascii="Times New Roman" w:hAnsi="Times New Roman"/>
        </w:rPr>
        <w:t xml:space="preserve"> </w:t>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0" w:lineRule="atLeast"/>
        <w:rPr>
          <w:rFonts w:ascii="Times New Roman" w:hAnsi="Times New Roman" w:eastAsia="宋体" w:cs="宋体"/>
          <w:b/>
          <w:sz w:val="32"/>
          <w:szCs w:val="32"/>
        </w:rPr>
      </w:pPr>
      <w:r>
        <w:rPr>
          <w:rFonts w:ascii="Times New Roman" w:hAnsi="Times New Roman" w:eastAsia="宋体" w:cs="宋体"/>
          <w:b/>
          <w:sz w:val="32"/>
          <w:szCs w:val="32"/>
        </w:rPr>
      </w:r>
      <w:r/>
    </w:p>
    <w:p>
      <w:pPr>
        <w:pStyle w:val="770"/>
        <w:jc w:val="center"/>
        <w:spacing w:beforeAutospacing="0" w:afterAutospacing="0" w:line="508" w:lineRule="exact"/>
        <w:rPr>
          <w:rFonts w:ascii="Times New Roman" w:hAnsi="Times New Roman" w:eastAsia="宋体" w:cs="宋体"/>
          <w:b/>
          <w:bCs/>
          <w:sz w:val="32"/>
          <w:szCs w:val="32"/>
        </w:rPr>
      </w:pPr>
      <w:r>
        <w:rPr>
          <w:rFonts w:ascii="Times New Roman" w:hAnsi="Times New Roman" w:eastAsia="宋体" w:cs="宋体"/>
          <w:b/>
          <w:bCs/>
          <w:sz w:val="32"/>
          <w:szCs w:val="32"/>
        </w:rPr>
      </w:r>
      <w:r/>
    </w:p>
    <w:p>
      <w:pPr>
        <w:pStyle w:val="770"/>
        <w:jc w:val="center"/>
        <w:spacing w:beforeAutospacing="0" w:afterAutospacing="0" w:line="508" w:lineRule="exact"/>
        <w:rPr>
          <w:rFonts w:ascii="Times New Roman" w:hAnsi="Times New Roman" w:eastAsia="宋体" w:cs="宋体"/>
          <w:b/>
          <w:bCs/>
          <w:sz w:val="32"/>
          <w:szCs w:val="32"/>
        </w:rPr>
      </w:pPr>
      <w:r>
        <w:rPr>
          <w:rFonts w:ascii="Times New Roman" w:hAnsi="Times New Roman" w:eastAsia="宋体" w:cs="宋体"/>
          <w:b/>
          <w:bCs/>
          <w:sz w:val="32"/>
          <w:szCs w:val="32"/>
        </w:rPr>
      </w:r>
      <w:r/>
    </w:p>
    <w:p>
      <w:pPr>
        <w:pStyle w:val="770"/>
        <w:jc w:val="center"/>
        <w:spacing w:beforeAutospacing="0" w:afterAutospacing="0" w:line="508" w:lineRule="exact"/>
        <w:rPr>
          <w:rFonts w:ascii="Times New Roman" w:hAnsi="Times New Roman" w:eastAsia="宋体" w:cs="宋体"/>
          <w:b/>
          <w:bCs/>
          <w:sz w:val="32"/>
          <w:szCs w:val="32"/>
        </w:rPr>
      </w:pPr>
      <w:r>
        <w:rPr>
          <w:rFonts w:ascii="Times New Roman" w:hAnsi="Times New Roman" w:eastAsia="宋体" w:cs="宋体"/>
          <w:b/>
          <w:bCs/>
          <w:sz w:val="32"/>
          <w:szCs w:val="32"/>
        </w:rPr>
      </w:r>
      <w:r/>
    </w:p>
    <w:p>
      <w:pPr>
        <w:pStyle w:val="770"/>
        <w:jc w:val="center"/>
        <w:spacing w:beforeAutospacing="0" w:afterAutospacing="0" w:line="508" w:lineRule="exact"/>
        <w:rPr>
          <w:rFonts w:ascii="Times New Roman" w:hAnsi="Times New Roman" w:eastAsia="方正黑体_GBK" w:cs="宋体"/>
          <w:sz w:val="44"/>
          <w:szCs w:val="44"/>
        </w:rPr>
      </w:pPr>
      <w:r>
        <w:rPr>
          <w:rFonts w:hint="eastAsia" w:ascii="Times New Roman" w:hAnsi="Times New Roman" w:eastAsia="方正黑体_GBK" w:cs="宋体"/>
          <w:sz w:val="44"/>
          <w:szCs w:val="44"/>
        </w:rPr>
        <w:t xml:space="preserve">响应文件目录</w:t>
      </w:r>
      <w:r/>
    </w:p>
    <w:p>
      <w:pPr>
        <w:pStyle w:val="770"/>
        <w:jc w:val="center"/>
        <w:spacing w:beforeAutospacing="0" w:afterAutospacing="0" w:line="508" w:lineRule="exact"/>
        <w:rPr>
          <w:rFonts w:ascii="Times New Roman" w:hAnsi="Times New Roman"/>
        </w:rPr>
      </w:pPr>
      <w:r>
        <w:rPr>
          <w:rFonts w:ascii="Times New Roman" w:hAnsi="Times New Roman"/>
        </w:rPr>
        <w:t xml:space="preserve"> </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一、法人或者其他组织的营业执照等证明文件，自然人的身份证明</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二、2024年或2025年度的财务状况报告（至少提供资产负债表、利润表、现金流量表，磋商供应商成立不满一年无需提供）</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三、具备履行合同所必需的设备和专业技术能力的书面声明</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四、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五、参加政府采购活动前 3 年内在经营活动中没有重大违法记录的书面声明</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六、特定资格要求的证明文件（如果本项目设置特定资格要求，则需要提供）</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七、法人授权书</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八、磋商响应函</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九、中小企业声明函</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十、残疾人福利性单位声明函</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十一、联合体协议</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eastAsia="宋体" w:cs="宋体"/>
          <w:iCs/>
        </w:rPr>
        <w:t xml:space="preserve">十二、</w:t>
      </w:r>
      <w:r>
        <w:rPr>
          <w:rFonts w:hint="eastAsia" w:ascii="Times New Roman" w:hAnsi="Times New Roman" w:cstheme="minorEastAsia"/>
          <w:iCs/>
        </w:rPr>
        <w:t xml:space="preserve">分项报价表</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十三、技术要求响应及偏离表</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十四、商务要求响应及偏离表</w:t>
      </w:r>
      <w:r/>
    </w:p>
    <w:p>
      <w:pPr>
        <w:pStyle w:val="770"/>
        <w:ind w:left="480" w:hanging="480"/>
        <w:jc w:val="both"/>
        <w:spacing w:beforeAutospacing="0" w:afterAutospacing="0" w:line="508" w:lineRule="exact"/>
        <w:rPr>
          <w:rFonts w:ascii="Times New Roman" w:hAnsi="Times New Roman" w:cstheme="minorEastAsia"/>
          <w:iCs/>
        </w:rPr>
      </w:pPr>
      <w:r>
        <w:rPr>
          <w:rFonts w:hint="eastAsia" w:ascii="Times New Roman" w:hAnsi="Times New Roman" w:cstheme="minorEastAsia"/>
          <w:iCs/>
        </w:rPr>
        <w:t xml:space="preserve">十五、开标一览表</w:t>
      </w:r>
      <w:r/>
    </w:p>
    <w:p>
      <w:pPr>
        <w:ind w:left="480" w:hanging="480"/>
        <w:spacing w:line="508" w:lineRule="exact"/>
        <w:rPr>
          <w:rFonts w:ascii="Times New Roman" w:hAnsi="Times New Roman" w:cstheme="minorEastAsia"/>
          <w:iCs/>
          <w:sz w:val="24"/>
        </w:rPr>
      </w:pPr>
      <w:r>
        <w:rPr>
          <w:rFonts w:hint="eastAsia" w:ascii="Times New Roman" w:hAnsi="Times New Roman" w:cstheme="minorEastAsia"/>
          <w:iCs/>
          <w:sz w:val="24"/>
        </w:rPr>
        <w:t xml:space="preserve">十六、技术方案、服务承诺、培训承诺等</w:t>
      </w:r>
      <w:r/>
    </w:p>
    <w:p>
      <w:pPr>
        <w:pStyle w:val="770"/>
        <w:ind w:left="480" w:hanging="480"/>
        <w:jc w:val="both"/>
        <w:spacing w:beforeAutospacing="0" w:afterAutospacing="0" w:line="508" w:lineRule="exact"/>
        <w:rPr>
          <w:rFonts w:ascii="Times New Roman" w:hAnsi="Times New Roman"/>
        </w:rPr>
      </w:pPr>
      <w:r>
        <w:rPr>
          <w:rFonts w:hint="eastAsia" w:ascii="Times New Roman" w:hAnsi="Times New Roman" w:cstheme="minorEastAsia"/>
          <w:iCs/>
        </w:rPr>
        <w:t xml:space="preserve">十七、盐城市政府采购事前信用承诺书</w:t>
      </w:r>
      <w:r>
        <w:rPr>
          <w:rFonts w:ascii="Times New Roman" w:hAnsi="Times New Roman"/>
        </w:rPr>
        <w:br w:type="page" w:clear="all"/>
      </w:r>
      <w:r/>
    </w:p>
    <w:p>
      <w:pPr>
        <w:pStyle w:val="770"/>
        <w:jc w:val="both"/>
        <w:spacing w:beforeAutospacing="0" w:afterAutospacing="0" w:line="508" w:lineRule="exact"/>
        <w:rPr>
          <w:rFonts w:ascii="Times New Roman" w:hAnsi="Times New Roman"/>
        </w:rPr>
      </w:pPr>
      <w:r>
        <w:rPr>
          <w:rFonts w:hint="eastAsia" w:ascii="Times New Roman" w:hAnsi="Times New Roman" w:eastAsia="黑体" w:cs="黑体"/>
          <w:i/>
          <w:sz w:val="32"/>
          <w:szCs w:val="32"/>
          <w:u w:val="single"/>
        </w:rPr>
        <w:t xml:space="preserve">一、法人或者其他组织的营业执照等证明文件，自然人的身份证明</w:t>
      </w:r>
      <w:r/>
    </w:p>
    <w:p>
      <w:pPr>
        <w:pStyle w:val="770"/>
        <w:ind w:firstLine="480"/>
        <w:jc w:val="both"/>
        <w:spacing w:beforeAutospacing="0" w:afterAutospacing="0" w:line="508" w:lineRule="exact"/>
        <w:rPr>
          <w:rFonts w:ascii="Times New Roman" w:hAnsi="Times New Roman"/>
        </w:rPr>
      </w:pPr>
      <w:r>
        <w:rPr>
          <w:rFonts w:ascii="Times New Roman" w:hAnsi="Times New Roman"/>
        </w:rPr>
        <w:t xml:space="preserve"> </w:t>
      </w:r>
      <w:r/>
    </w:p>
    <w:p>
      <w:pPr>
        <w:pStyle w:val="770"/>
        <w:jc w:val="both"/>
        <w:spacing w:beforeAutospacing="0" w:afterAutospacing="0" w:line="508" w:lineRule="exact"/>
        <w:rPr>
          <w:rFonts w:ascii="Times New Roman" w:hAnsi="Times New Roman" w:eastAsia="黑体"/>
        </w:rPr>
      </w:pPr>
      <w:r>
        <w:rPr>
          <w:rFonts w:hint="eastAsia" w:ascii="Times New Roman" w:hAnsi="Times New Roman" w:eastAsia="黑体" w:cs="黑体"/>
          <w:i/>
          <w:sz w:val="32"/>
          <w:szCs w:val="32"/>
          <w:u w:val="single"/>
        </w:rPr>
        <w:t xml:space="preserve">二、2024年或2025年度的财务状况报告</w:t>
      </w:r>
      <w:r/>
    </w:p>
    <w:p>
      <w:pPr>
        <w:ind w:firstLine="480"/>
        <w:jc w:val="left"/>
        <w:spacing w:line="508" w:lineRule="exact"/>
        <w:tabs>
          <w:tab w:val="left" w:pos="1331" w:leader="none"/>
          <w:tab w:val="left" w:pos="2590" w:leader="none"/>
        </w:tabs>
        <w:rPr>
          <w:rFonts w:ascii="Times New Roman" w:hAnsi="Times New Roman" w:eastAsia="宋体" w:cs="宋体"/>
          <w:iCs/>
          <w:sz w:val="24"/>
        </w:rPr>
      </w:pPr>
      <w:r>
        <w:rPr>
          <w:rFonts w:hint="eastAsia" w:ascii="Times New Roman" w:hAnsi="Times New Roman" w:eastAsia="宋体" w:cs="宋体"/>
          <w:iCs/>
          <w:sz w:val="24"/>
        </w:rPr>
        <w:t xml:space="preserve">（至少提供资产负债表、利润表、现金流量表，投标人成立不满一年无需提供）</w:t>
      </w:r>
      <w:r/>
    </w:p>
    <w:p>
      <w:pPr>
        <w:pStyle w:val="770"/>
        <w:ind w:firstLine="480"/>
        <w:jc w:val="both"/>
        <w:spacing w:beforeAutospacing="0" w:afterAutospacing="0" w:line="508" w:lineRule="exact"/>
        <w:rPr>
          <w:rFonts w:ascii="Times New Roman" w:hAnsi="Times New Roman" w:eastAsia="宋体"/>
        </w:rPr>
      </w:pPr>
      <w:r>
        <w:rPr>
          <w:rFonts w:ascii="Times New Roman" w:hAnsi="Times New Roman" w:eastAsia="宋体"/>
        </w:rPr>
      </w:r>
      <w:r/>
    </w:p>
    <w:p>
      <w:pPr>
        <w:pStyle w:val="770"/>
        <w:jc w:val="both"/>
        <w:spacing w:beforeAutospacing="0" w:afterAutospacing="0" w:line="508" w:lineRule="exact"/>
        <w:rPr>
          <w:rFonts w:ascii="Times New Roman" w:hAnsi="Times New Roman"/>
        </w:rPr>
      </w:pPr>
      <w:r>
        <w:rPr>
          <w:rFonts w:hint="eastAsia" w:ascii="Times New Roman" w:hAnsi="Times New Roman" w:eastAsia="黑体" w:cs="黑体"/>
          <w:i/>
          <w:sz w:val="32"/>
          <w:szCs w:val="32"/>
          <w:u w:val="single"/>
        </w:rPr>
        <w:t xml:space="preserve">三、具备履行合同所必需的设备和专业技术能力的书面声明</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我单位郑重声明：我单位具备履行本项采购合同所必需的设备和专业技术能力，为履行本项采购合同我公司具备如下主要设备和主要专业技术能力：</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主要设备有：</w:t>
      </w:r>
      <w:r>
        <w:rPr>
          <w:rFonts w:hint="eastAsia" w:ascii="Times New Roman" w:hAnsi="Times New Roman" w:eastAsia="宋体" w:cs="宋体"/>
          <w:u w:val="single"/>
        </w:rPr>
        <w:t xml:space="preserve">  </w:t>
      </w:r>
      <w:r>
        <w:rPr>
          <w:rFonts w:hint="eastAsia" w:ascii="Times New Roman" w:hAnsi="Times New Roman" w:eastAsia="宋体" w:cs="宋体"/>
        </w:rPr>
        <w:t xml:space="preserve">。</w:t>
      </w:r>
      <w:r/>
    </w:p>
    <w:p>
      <w:pPr>
        <w:pStyle w:val="770"/>
        <w:ind w:firstLine="48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主要专业技术能力有：</w:t>
      </w:r>
      <w:r>
        <w:rPr>
          <w:rFonts w:hint="eastAsia" w:ascii="Times New Roman" w:hAnsi="Times New Roman" w:eastAsia="宋体" w:cs="宋体"/>
          <w:u w:val="single"/>
        </w:rPr>
        <w:t xml:space="preserve">   </w:t>
      </w:r>
      <w:r>
        <w:rPr>
          <w:rFonts w:hint="eastAsia" w:ascii="Times New Roman" w:hAnsi="Times New Roman" w:eastAsia="宋体" w:cs="宋体"/>
        </w:rPr>
        <w:t xml:space="preserve">。</w:t>
      </w:r>
      <w:r/>
    </w:p>
    <w:p>
      <w:pPr>
        <w:pStyle w:val="770"/>
        <w:jc w:val="both"/>
        <w:spacing w:beforeAutospacing="0" w:afterAutospacing="0" w:line="508" w:lineRule="exact"/>
        <w:rPr>
          <w:rFonts w:ascii="Times New Roman" w:hAnsi="Times New Roman" w:eastAsia="黑体" w:cs="黑体"/>
          <w:i/>
          <w:sz w:val="32"/>
          <w:szCs w:val="32"/>
          <w:u w:val="single"/>
        </w:rPr>
      </w:pPr>
      <w:r>
        <w:rPr>
          <w:rFonts w:ascii="Times New Roman" w:hAnsi="Times New Roman" w:eastAsia="黑体" w:cs="黑体"/>
          <w:i/>
          <w:sz w:val="32"/>
          <w:szCs w:val="32"/>
          <w:u w:val="single"/>
        </w:rPr>
      </w:r>
      <w:r/>
    </w:p>
    <w:p>
      <w:pPr>
        <w:pStyle w:val="770"/>
        <w:jc w:val="both"/>
        <w:spacing w:beforeAutospacing="0" w:afterAutospacing="0" w:line="508" w:lineRule="exact"/>
        <w:rPr>
          <w:rFonts w:ascii="Times New Roman" w:hAnsi="Times New Roman"/>
        </w:rPr>
      </w:pPr>
      <w:r>
        <w:rPr>
          <w:rFonts w:hint="eastAsia" w:ascii="Times New Roman" w:hAnsi="Times New Roman" w:eastAsia="黑体" w:cs="黑体"/>
          <w:i/>
          <w:sz w:val="32"/>
          <w:szCs w:val="32"/>
          <w:u w:val="single"/>
        </w:rPr>
        <w:t xml:space="preserve">四、依法缴纳税收和社会保障资金的相关材料</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提供提交响应文件截止时间前一年内至少一个月依法缴纳税收及缴纳社会保障资金的证明材料。供应商依法享受缓缴、免缴税收、社会保障资金的提供证明材料。</w:t>
      </w:r>
      <w:r/>
    </w:p>
    <w:p>
      <w:pPr>
        <w:pStyle w:val="770"/>
        <w:jc w:val="both"/>
        <w:spacing w:beforeAutospacing="0" w:afterAutospacing="0" w:line="508" w:lineRule="exact"/>
        <w:rPr>
          <w:rFonts w:ascii="Times New Roman" w:hAnsi="Times New Roman"/>
        </w:rPr>
      </w:pPr>
      <w:r>
        <w:rPr>
          <w:rFonts w:ascii="Times New Roman" w:hAnsi="Times New Roman"/>
        </w:rPr>
        <w:t xml:space="preserve"> </w:t>
      </w:r>
      <w:r/>
    </w:p>
    <w:p>
      <w:pPr>
        <w:pStyle w:val="770"/>
        <w:jc w:val="both"/>
        <w:spacing w:beforeAutospacing="0" w:afterAutospacing="0" w:line="508" w:lineRule="exact"/>
        <w:rPr>
          <w:rFonts w:ascii="Times New Roman" w:hAnsi="Times New Roman"/>
        </w:rPr>
      </w:pPr>
      <w:r>
        <w:rPr>
          <w:rFonts w:hint="eastAsia" w:ascii="Times New Roman" w:hAnsi="Times New Roman" w:eastAsia="黑体" w:cs="黑体"/>
          <w:i/>
          <w:sz w:val="32"/>
          <w:szCs w:val="32"/>
          <w:u w:val="single"/>
        </w:rPr>
        <w:t xml:space="preserve">五、参加政府采购活动前 3 年内在经营活动中没有重大违法记录的书面声明</w:t>
      </w:r>
      <w:r/>
    </w:p>
    <w:p>
      <w:pPr>
        <w:pStyle w:val="770"/>
        <w:jc w:val="center"/>
        <w:spacing w:beforeAutospacing="0" w:afterAutospacing="0" w:line="508" w:lineRule="exact"/>
        <w:rPr>
          <w:rFonts w:ascii="Times New Roman" w:hAnsi="Times New Roman"/>
        </w:rPr>
      </w:pPr>
      <w:r>
        <w:rPr>
          <w:rFonts w:hint="eastAsia" w:ascii="Times New Roman" w:hAnsi="Times New Roman" w:eastAsia="宋体" w:cs="宋体"/>
          <w:b/>
          <w:sz w:val="44"/>
          <w:szCs w:val="44"/>
        </w:rPr>
        <w:t xml:space="preserve">声明</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我单位郑重声明：参加本次政府采购活动前 3 年内，我单位在经营活动中没有因违法经营受到刑事处罚或者责令停产停业、吊销许可证或者执照、较大数额罚款等行政处罚。</w:t>
      </w:r>
      <w:r/>
    </w:p>
    <w:p>
      <w:pPr>
        <w:pStyle w:val="770"/>
        <w:jc w:val="both"/>
        <w:spacing w:beforeAutospacing="0" w:afterAutospacing="0" w:line="508" w:lineRule="exact"/>
        <w:rPr>
          <w:rFonts w:ascii="Times New Roman" w:hAnsi="Times New Roman"/>
        </w:rPr>
      </w:pPr>
      <w:r>
        <w:rPr>
          <w:rFonts w:ascii="Times New Roman" w:hAnsi="Times New Roman"/>
        </w:rPr>
        <w:t xml:space="preserve"> </w:t>
      </w:r>
      <w:r/>
    </w:p>
    <w:p>
      <w:pPr>
        <w:pStyle w:val="770"/>
        <w:jc w:val="both"/>
        <w:spacing w:beforeAutospacing="0" w:afterAutospacing="0" w:line="508" w:lineRule="exact"/>
        <w:rPr>
          <w:rFonts w:ascii="Times New Roman" w:hAnsi="Times New Roman"/>
        </w:rPr>
      </w:pPr>
      <w:r>
        <w:rPr>
          <w:rFonts w:hint="eastAsia" w:ascii="Times New Roman" w:hAnsi="Times New Roman" w:eastAsia="黑体" w:cs="黑体"/>
          <w:i/>
          <w:sz w:val="32"/>
          <w:szCs w:val="32"/>
          <w:u w:val="single"/>
        </w:rPr>
        <w:t xml:space="preserve">六、特定资格要求的证明文件</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如果本项目申请人的特定资格要求中要求提供的，必须提供。</w:t>
      </w:r>
      <w:r/>
    </w:p>
    <w:p>
      <w:pPr>
        <w:rPr>
          <w:rFonts w:ascii="Times New Roman" w:hAnsi="Times New Roman"/>
        </w:rPr>
      </w:pPr>
      <w:r>
        <w:rPr>
          <w:rFonts w:hint="eastAsia" w:ascii="Times New Roman" w:hAnsi="Times New Roman" w:eastAsia="黑体" w:cs="黑体"/>
          <w:i/>
          <w:sz w:val="32"/>
          <w:szCs w:val="32"/>
          <w:u w:val="single"/>
        </w:rPr>
        <w:br w:type="page" w:clear="all"/>
      </w:r>
      <w:r/>
    </w:p>
    <w:p>
      <w:pPr>
        <w:pStyle w:val="770"/>
        <w:jc w:val="center"/>
        <w:spacing w:beforeAutospacing="0" w:afterAutospacing="0" w:line="508" w:lineRule="exact"/>
        <w:rPr>
          <w:rFonts w:ascii="Times New Roman" w:hAnsi="Times New Roman" w:eastAsia="黑体" w:cs="黑体"/>
          <w:bCs/>
          <w:i/>
          <w:sz w:val="32"/>
          <w:szCs w:val="32"/>
          <w:u w:val="single"/>
        </w:rPr>
      </w:pPr>
      <w:r/>
      <w:bookmarkStart w:id="231" w:name="_Toc120614284"/>
      <w:r>
        <w:rPr>
          <w:rFonts w:hint="eastAsia" w:ascii="Times New Roman" w:hAnsi="Times New Roman" w:eastAsia="黑体" w:cs="黑体"/>
          <w:i/>
          <w:sz w:val="32"/>
          <w:szCs w:val="32"/>
          <w:u w:val="single"/>
        </w:rPr>
        <w:t xml:space="preserve">七、法人授权书</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本授权书声明：____________（供应商名称）授权________________（被授权人的姓名）为我方就</w:t>
      </w:r>
      <w:r>
        <w:rPr>
          <w:rFonts w:hint="eastAsia" w:ascii="Times New Roman" w:hAnsi="Times New Roman"/>
          <w:lang w:eastAsia="zh-CN"/>
        </w:rPr>
        <w:t xml:space="preserve">JSZC-320900-JZCG-C2026-0021</w:t>
      </w:r>
      <w:r>
        <w:rPr>
          <w:rFonts w:ascii="Times New Roman" w:hAnsi="Times New Roman"/>
        </w:rPr>
        <w:t xml:space="preserve">号项目采购活动的合法代理人，以本单位名义全权处理一切与该项目采购有关的事务。</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本授权书于______年____月____日起生效，特此声明。</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被授权人身份证号码：</w:t>
      </w:r>
      <w:r>
        <w:rPr>
          <w:rFonts w:ascii="Times New Roman" w:hAnsi="Times New Roman"/>
          <w:u w:val="single"/>
        </w:rPr>
        <w:t xml:space="preserve">                              </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被授权人联系电话：（手机）</w:t>
      </w:r>
      <w:r>
        <w:rPr>
          <w:rFonts w:ascii="Times New Roman" w:hAnsi="Times New Roman"/>
          <w:u w:val="single"/>
        </w:rPr>
        <w:t xml:space="preserve">                          </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授权单位名称：</w:t>
      </w:r>
      <w:r>
        <w:rPr>
          <w:rFonts w:ascii="Times New Roman" w:hAnsi="Times New Roman"/>
          <w:u w:val="single"/>
        </w:rPr>
        <w:t xml:space="preserve">（加盖CA电子公章）</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单位地址：</w:t>
      </w:r>
      <w:r>
        <w:rPr>
          <w:rFonts w:ascii="Times New Roman" w:hAnsi="Times New Roman"/>
          <w:u w:val="single"/>
        </w:rPr>
        <w:t xml:space="preserve">                                         </w:t>
      </w:r>
      <w:r/>
    </w:p>
    <w:p>
      <w:pPr>
        <w:pStyle w:val="770"/>
        <w:ind w:firstLine="480"/>
        <w:jc w:val="both"/>
        <w:spacing w:beforeAutospacing="0" w:afterAutospacing="0" w:line="508" w:lineRule="exact"/>
        <w:tabs>
          <w:tab w:val="left" w:pos="360" w:leader="none"/>
        </w:tabs>
        <w:rPr>
          <w:rFonts w:ascii="Times New Roman" w:hAnsi="Times New Roman"/>
        </w:rPr>
      </w:pPr>
      <w:r>
        <w:rPr>
          <w:rFonts w:ascii="Times New Roman" w:hAnsi="Times New Roman"/>
        </w:rPr>
        <w:t xml:space="preserve">日</w:t>
      </w:r>
      <w:r>
        <w:rPr>
          <w:rFonts w:hint="eastAsia" w:ascii="Times New Roman" w:hAnsi="Times New Roman"/>
        </w:rPr>
        <w:t xml:space="preserve">　　</w:t>
      </w:r>
      <w:r>
        <w:rPr>
          <w:rFonts w:ascii="Times New Roman" w:hAnsi="Times New Roman"/>
        </w:rPr>
        <w:t xml:space="preserve">期：</w:t>
      </w:r>
      <w:bookmarkStart w:id="232" w:name="_Hlt26955070"/>
      <w:r/>
      <w:bookmarkStart w:id="233" w:name="_格式3__银行出具的资信证明"/>
      <w:r/>
      <w:bookmarkStart w:id="234" w:name="_Hlt26671380"/>
      <w:r>
        <w:rPr>
          <w:rFonts w:ascii="Times New Roman" w:hAnsi="Times New Roman"/>
          <w:u w:val="single"/>
        </w:rPr>
        <w:t xml:space="preserve">                                         </w:t>
      </w:r>
      <w:r/>
    </w:p>
    <w:p>
      <w:pPr>
        <w:pStyle w:val="770"/>
        <w:ind w:firstLine="480"/>
        <w:jc w:val="both"/>
        <w:spacing w:beforeAutospacing="0" w:afterAutospacing="0" w:line="508" w:lineRule="exact"/>
        <w:rPr>
          <w:rFonts w:ascii="Times New Roman" w:hAnsi="Times New Roman"/>
        </w:rPr>
      </w:pPr>
      <w:r>
        <w:rPr>
          <w:rFonts w:ascii="Times New Roman" w:hAnsi="Times New Roman" w:eastAsia="楷体" w:cs="楷体"/>
        </w:rPr>
        <w:t xml:space="preserve">备注我公司（单位）委托进行现场演示的人员为（本项目如果无现场演示要求，请项目经办人自行删除备注）</w:t>
      </w:r>
      <w:r/>
    </w:p>
    <w:p>
      <w:pPr>
        <w:pStyle w:val="770"/>
        <w:jc w:val="both"/>
        <w:spacing w:beforeAutospacing="0" w:afterAutospacing="0" w:line="508" w:lineRule="exact"/>
        <w:rPr>
          <w:rFonts w:ascii="Times New Roman" w:hAnsi="Times New Roman"/>
        </w:rPr>
      </w:pPr>
      <w:r>
        <w:rPr>
          <w:rFonts w:hint="eastAsia" w:ascii="Times New Roman" w:hAnsi="Times New Roman" w:eastAsia="楷体" w:cs="楷体"/>
          <w:u w:val="single"/>
        </w:rPr>
        <w:t xml:space="preserve">        </w:t>
      </w:r>
      <w:r>
        <w:rPr>
          <w:rFonts w:hint="eastAsia" w:ascii="Times New Roman" w:hAnsi="Times New Roman" w:eastAsia="楷体" w:cs="楷体"/>
        </w:rPr>
        <w:t xml:space="preserve">（人员姓名），身份证号</w:t>
      </w:r>
      <w:r>
        <w:rPr>
          <w:rFonts w:hint="eastAsia" w:ascii="Times New Roman" w:hAnsi="Times New Roman" w:eastAsia="楷体" w:cs="楷体"/>
          <w:u w:val="single"/>
        </w:rPr>
        <w:t xml:space="preserve">         </w:t>
      </w:r>
      <w:r>
        <w:rPr>
          <w:rFonts w:hint="eastAsia" w:ascii="Times New Roman" w:hAnsi="Times New Roman" w:eastAsia="楷体" w:cs="楷体"/>
        </w:rPr>
        <w:t xml:space="preserve">。</w:t>
      </w:r>
      <w:r/>
    </w:p>
    <w:p>
      <w:pPr>
        <w:pStyle w:val="770"/>
        <w:jc w:val="both"/>
        <w:spacing w:beforeAutospacing="0" w:afterAutospacing="0" w:line="508" w:lineRule="exact"/>
        <w:rPr>
          <w:rFonts w:ascii="Times New Roman" w:hAnsi="Times New Roman"/>
        </w:rPr>
      </w:pPr>
      <w:r>
        <w:rPr>
          <w:rFonts w:hint="eastAsia" w:ascii="Times New Roman" w:hAnsi="Times New Roman" w:eastAsia="宋体" w:cs="宋体"/>
        </w:rPr>
        <w:t xml:space="preserve">……</w:t>
      </w:r>
      <w:r/>
    </w:p>
    <w:p>
      <w:pPr>
        <w:jc w:val="left"/>
        <w:widowControl/>
        <w:rPr>
          <w:rFonts w:ascii="Times New Roman" w:hAnsi="Times New Roman" w:eastAsia="黑体" w:cs="黑体"/>
          <w:b/>
          <w:i/>
          <w:sz w:val="32"/>
          <w:szCs w:val="32"/>
          <w:u w:val="single"/>
        </w:rPr>
      </w:pPr>
      <w:r>
        <w:rPr>
          <w:rFonts w:ascii="Times New Roman" w:hAnsi="Times New Roman" w:eastAsia="黑体" w:cs="黑体"/>
          <w:b/>
          <w:i/>
          <w:sz w:val="32"/>
          <w:szCs w:val="32"/>
          <w:u w:val="single"/>
        </w:rPr>
        <w:br w:type="page" w:clear="all"/>
      </w:r>
      <w:r/>
    </w:p>
    <w:p>
      <w:pPr>
        <w:pStyle w:val="770"/>
        <w:jc w:val="center"/>
        <w:spacing w:beforeAutospacing="0" w:afterAutospacing="0" w:line="508" w:lineRule="exact"/>
        <w:tabs>
          <w:tab w:val="left" w:pos="360" w:leader="none"/>
        </w:tabs>
        <w:rPr>
          <w:rFonts w:ascii="Times New Roman" w:hAnsi="Times New Roman" w:eastAsia="宋体" w:cs="宋体"/>
        </w:rPr>
      </w:pPr>
      <w:r>
        <w:rPr>
          <w:rFonts w:hint="eastAsia" w:ascii="Times New Roman" w:hAnsi="Times New Roman" w:eastAsia="黑体" w:cs="黑体"/>
          <w:i/>
          <w:sz w:val="32"/>
          <w:szCs w:val="32"/>
          <w:u w:val="single"/>
        </w:rPr>
        <w:t xml:space="preserve">八、磋商响应函</w:t>
      </w:r>
      <w:r/>
    </w:p>
    <w:p>
      <w:pPr>
        <w:pStyle w:val="770"/>
        <w:spacing w:beforeAutospacing="0" w:afterAutospacing="0" w:line="508" w:lineRule="exact"/>
        <w:rPr>
          <w:rFonts w:ascii="Times New Roman" w:hAnsi="Times New Roman"/>
        </w:rPr>
      </w:pPr>
      <w:r>
        <w:rPr>
          <w:rFonts w:hint="eastAsia" w:ascii="Times New Roman" w:hAnsi="Times New Roman" w:eastAsia="宋体" w:cs="宋体"/>
        </w:rPr>
        <w:t xml:space="preserve">致：盐城市政府采购中心</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根据贵方的</w:t>
      </w:r>
      <w:r>
        <w:rPr>
          <w:rFonts w:hint="eastAsia" w:ascii="Times New Roman" w:hAnsi="Times New Roman" w:eastAsia="宋体"/>
          <w:lang w:eastAsia="zh-CN"/>
        </w:rPr>
        <w:t xml:space="preserve">JSZC-320900-JZCG-C2026-0021</w:t>
      </w:r>
      <w:r>
        <w:rPr>
          <w:rFonts w:hint="eastAsia" w:ascii="Times New Roman" w:hAnsi="Times New Roman" w:eastAsia="宋体" w:cs="宋体"/>
        </w:rPr>
        <w:t xml:space="preserve">号磋商文件，正式授权下述签字人______(姓名)代表我方______________（供应商的名称），全权处理本次项目磋商的有关事宜。</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据此函，__________签字人兹宣布同意如下：</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1.按磋商文件规定的各项要求，向买方提供所需货物、服务（包含与货物相关的服务及与服务相关的货物）。</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2.我们完全理解贵方不一定将合同授予最低报价的供应商。</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3.我们已详细审核全部磋商文件及其有效补充文件，我们知道必须放弃提出含糊不清或误解问题的权利。</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4.我们同意从规定的开标日期起遵循本响应文件，并在规定的磋商有效期期满之前均具有约束力。</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5.同意向贵方提供贵方可能另外要求的与磋商有关的任何证据或资料，并保证我方已提供和将要提供的文件是真实的、准确的。</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6.一旦我方成交，我方将根据磋商文件的规定，严格履行合同的责任和义务，并保证在磋商文件规定的时间完成项目，交付买方验收、使用。</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7.我方与本磋商有关的正式通讯地址为：</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地</w:t>
      </w:r>
      <w:r>
        <w:rPr>
          <w:rFonts w:hint="eastAsia" w:ascii="Times New Roman" w:hAnsi="Times New Roman"/>
        </w:rPr>
        <w:t xml:space="preserve">　　</w:t>
      </w:r>
      <w:r>
        <w:rPr>
          <w:rFonts w:hint="eastAsia" w:ascii="Times New Roman" w:hAnsi="Times New Roman" w:eastAsia="宋体" w:cs="宋体"/>
        </w:rPr>
        <w:t xml:space="preserve">址：</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邮</w:t>
      </w:r>
      <w:r>
        <w:rPr>
          <w:rFonts w:hint="eastAsia" w:ascii="Times New Roman" w:hAnsi="Times New Roman"/>
        </w:rPr>
        <w:t xml:space="preserve">　　</w:t>
      </w:r>
      <w:r>
        <w:rPr>
          <w:rFonts w:hint="eastAsia" w:ascii="Times New Roman" w:hAnsi="Times New Roman" w:eastAsia="宋体" w:cs="宋体"/>
        </w:rPr>
        <w:t xml:space="preserve">编：</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电</w:t>
      </w:r>
      <w:r>
        <w:rPr>
          <w:rFonts w:hint="eastAsia" w:ascii="Times New Roman" w:hAnsi="Times New Roman"/>
        </w:rPr>
        <w:t xml:space="preserve">　　</w:t>
      </w:r>
      <w:r>
        <w:rPr>
          <w:rFonts w:hint="eastAsia" w:ascii="Times New Roman" w:hAnsi="Times New Roman" w:eastAsia="宋体" w:cs="宋体"/>
        </w:rPr>
        <w:t xml:space="preserve">话：</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传</w:t>
      </w:r>
      <w:r>
        <w:rPr>
          <w:rFonts w:hint="eastAsia" w:ascii="Times New Roman" w:hAnsi="Times New Roman"/>
        </w:rPr>
        <w:t xml:space="preserve">　　</w:t>
      </w:r>
      <w:r>
        <w:rPr>
          <w:rFonts w:hint="eastAsia" w:ascii="Times New Roman" w:hAnsi="Times New Roman" w:eastAsia="宋体" w:cs="宋体"/>
        </w:rPr>
        <w:t xml:space="preserve">真：</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供应商开户行：</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账</w:t>
      </w:r>
      <w:r>
        <w:rPr>
          <w:rFonts w:hint="eastAsia" w:ascii="Times New Roman" w:hAnsi="Times New Roman"/>
        </w:rPr>
        <w:t xml:space="preserve">　　</w:t>
      </w:r>
      <w:r>
        <w:rPr>
          <w:rFonts w:hint="eastAsia" w:ascii="Times New Roman" w:hAnsi="Times New Roman" w:eastAsia="宋体" w:cs="宋体"/>
        </w:rPr>
        <w:t xml:space="preserve">号：</w:t>
      </w:r>
      <w:r/>
    </w:p>
    <w:p>
      <w:pPr>
        <w:pStyle w:val="770"/>
        <w:ind w:firstLine="480"/>
        <w:spacing w:beforeAutospacing="0" w:afterAutospacing="0" w:line="508" w:lineRule="exact"/>
        <w:rPr>
          <w:rFonts w:ascii="Times New Roman" w:hAnsi="Times New Roman"/>
        </w:rPr>
      </w:pPr>
      <w:r>
        <w:rPr>
          <w:rFonts w:hint="eastAsia" w:ascii="Times New Roman" w:hAnsi="Times New Roman" w:eastAsia="宋体" w:cs="宋体"/>
        </w:rPr>
        <w:t xml:space="preserve">日</w:t>
      </w:r>
      <w:r>
        <w:rPr>
          <w:rFonts w:hint="eastAsia" w:ascii="Times New Roman" w:hAnsi="Times New Roman"/>
        </w:rPr>
        <w:t xml:space="preserve">　　</w:t>
      </w:r>
      <w:r>
        <w:rPr>
          <w:rFonts w:hint="eastAsia" w:ascii="Times New Roman" w:hAnsi="Times New Roman" w:eastAsia="宋体" w:cs="宋体"/>
        </w:rPr>
        <w:t xml:space="preserve">期：________年____月____日</w:t>
      </w:r>
      <w:r/>
    </w:p>
    <w:p>
      <w:pPr>
        <w:pStyle w:val="770"/>
        <w:jc w:val="center"/>
        <w:spacing w:beforeAutospacing="0" w:afterAutospacing="0" w:line="508" w:lineRule="exact"/>
        <w:rPr>
          <w:rFonts w:ascii="Times New Roman" w:hAnsi="Times New Roman"/>
        </w:rPr>
      </w:pPr>
      <w:r>
        <w:rPr>
          <w:rFonts w:hint="eastAsia" w:ascii="Times New Roman" w:hAnsi="Times New Roman" w:eastAsia="黑体" w:cs="黑体"/>
          <w:sz w:val="32"/>
          <w:szCs w:val="32"/>
        </w:rPr>
        <w:t xml:space="preserve">九、中小企业声明函（服务）</w:t>
      </w:r>
      <w:r/>
    </w:p>
    <w:p>
      <w:pPr>
        <w:ind w:firstLine="480"/>
        <w:spacing w:line="508" w:lineRule="exact"/>
        <w:rPr>
          <w:rFonts w:ascii="Times New Roman" w:hAnsi="Times New Roman"/>
          <w:sz w:val="24"/>
        </w:rPr>
      </w:pPr>
      <w:r>
        <w:rPr>
          <w:rFonts w:ascii="Times New Roman" w:hAnsi="Times New Roman"/>
          <w:sz w:val="24"/>
        </w:rPr>
      </w:r>
      <w:r/>
    </w:p>
    <w:p>
      <w:pPr>
        <w:ind w:firstLine="480"/>
        <w:spacing w:line="508" w:lineRule="exact"/>
        <w:rPr>
          <w:rFonts w:ascii="Times New Roman" w:hAnsi="Times New Roman"/>
          <w:sz w:val="24"/>
        </w:rPr>
      </w:pPr>
      <w:r>
        <w:rPr>
          <w:rFonts w:hint="eastAsia" w:ascii="Times New Roman" w:hAnsi="Times New Roman"/>
          <w:sz w:val="24"/>
        </w:rPr>
        <w:t xml:space="preserve">本公司（联合体）郑重声明，根据《政府采购促进中小企业发展管理办法》（财库﹝2020﹞46 号）的规定，本公司（联合体）参加盐城市政府采购中心组织的</w:t>
      </w:r>
      <w:r>
        <w:rPr>
          <w:rFonts w:hint="eastAsia" w:ascii="Times New Roman" w:hAnsi="Times New Roman"/>
          <w:sz w:val="24"/>
          <w:u w:val="single"/>
        </w:rPr>
        <w:t xml:space="preserve">“人工智能+政务服务”（一期）项目</w:t>
      </w:r>
      <w:r>
        <w:rPr>
          <w:rFonts w:hint="eastAsia" w:ascii="Times New Roman" w:hAnsi="Times New Roman"/>
          <w:sz w:val="24"/>
          <w:szCs w:val="20"/>
        </w:rPr>
        <w:t xml:space="preserve">，</w:t>
      </w:r>
      <w:r>
        <w:rPr>
          <w:rFonts w:hint="eastAsia" w:ascii="Times New Roman" w:hAnsi="Times New Roman"/>
          <w:sz w:val="24"/>
        </w:rPr>
        <w:t xml:space="preserve">采购编号为的</w:t>
      </w:r>
      <w:r>
        <w:rPr>
          <w:rFonts w:hint="eastAsia" w:ascii="Times New Roman" w:hAnsi="Times New Roman"/>
          <w:sz w:val="24"/>
          <w:u w:val="single"/>
          <w:lang w:eastAsia="zh-CN"/>
        </w:rPr>
        <w:t xml:space="preserve">JSZC-320900-JZCG-C2026-0021</w:t>
      </w:r>
      <w:r>
        <w:rPr>
          <w:rFonts w:hint="eastAsia" w:ascii="Times New Roman" w:hAnsi="Times New Roman"/>
          <w:sz w:val="24"/>
        </w:rPr>
        <w:t xml:space="preserve">的采购活动，服务全部由符合政策要求的中小企业承接。相关企业（含联合体中的中小企业、签订分包意向协议的中小企业）的具体情况如下：</w:t>
      </w:r>
      <w:r/>
    </w:p>
    <w:p>
      <w:pPr>
        <w:ind w:firstLine="480"/>
        <w:spacing w:line="508" w:lineRule="exact"/>
        <w:rPr>
          <w:rFonts w:ascii="Times New Roman" w:hAnsi="Times New Roman"/>
          <w:sz w:val="24"/>
        </w:rPr>
      </w:pPr>
      <w:r>
        <w:rPr>
          <w:rFonts w:ascii="Times New Roman" w:hAnsi="Times New Roman"/>
          <w:sz w:val="24"/>
        </w:rPr>
        <w:t xml:space="preserve">1. </w:t>
      </w:r>
      <w:r>
        <w:rPr>
          <w:rFonts w:hint="eastAsia" w:ascii="Times New Roman" w:hAnsi="Times New Roman"/>
          <w:i/>
          <w:iCs/>
          <w:sz w:val="24"/>
          <w:u w:val="single"/>
        </w:rPr>
        <w:t xml:space="preserve">（标的名称）</w:t>
      </w:r>
      <w:r>
        <w:rPr>
          <w:rFonts w:hint="eastAsia" w:ascii="Times New Roman" w:hAnsi="Times New Roman"/>
          <w:sz w:val="24"/>
        </w:rPr>
        <w:t xml:space="preserve">，属于</w:t>
      </w:r>
      <w:r>
        <w:rPr>
          <w:rFonts w:hint="eastAsia" w:ascii="Times New Roman" w:hAnsi="Times New Roman"/>
          <w:i/>
          <w:iCs/>
          <w:sz w:val="24"/>
          <w:u w:val="single"/>
        </w:rPr>
        <w:t xml:space="preserve">（磋商文件中明确的所属行业）</w:t>
      </w:r>
      <w:r>
        <w:rPr>
          <w:rFonts w:hint="eastAsia" w:ascii="Times New Roman" w:hAnsi="Times New Roman"/>
          <w:sz w:val="24"/>
        </w:rPr>
        <w:t xml:space="preserve">；承建（承接）企业为</w:t>
      </w:r>
      <w:r>
        <w:rPr>
          <w:rFonts w:hint="eastAsia" w:ascii="Times New Roman" w:hAnsi="Times New Roman"/>
          <w:i/>
          <w:iCs/>
          <w:sz w:val="24"/>
          <w:u w:val="single"/>
        </w:rPr>
        <w:t xml:space="preserve">（企业名称）</w:t>
      </w:r>
      <w:r>
        <w:rPr>
          <w:rFonts w:hint="eastAsia" w:ascii="Times New Roman" w:hAnsi="Times New Roman"/>
          <w:sz w:val="24"/>
        </w:rPr>
        <w:t xml:space="preserve">，从业人员人，营业收入为万元，资产总额为万元，属于（</w:t>
      </w:r>
      <w:r>
        <w:rPr>
          <w:rFonts w:hint="eastAsia" w:ascii="Times New Roman" w:hAnsi="Times New Roman"/>
          <w:i/>
          <w:iCs/>
          <w:sz w:val="24"/>
          <w:u w:val="single"/>
        </w:rPr>
        <w:t xml:space="preserve">中型企业、小型企业、微型企业</w:t>
      </w:r>
      <w:r>
        <w:rPr>
          <w:rFonts w:hint="eastAsia" w:ascii="Times New Roman" w:hAnsi="Times New Roman"/>
          <w:sz w:val="24"/>
        </w:rPr>
        <w:t xml:space="preserve">）；</w:t>
      </w:r>
      <w:r/>
    </w:p>
    <w:p>
      <w:pPr>
        <w:ind w:firstLine="480"/>
        <w:spacing w:line="508" w:lineRule="exact"/>
        <w:rPr>
          <w:rFonts w:ascii="Times New Roman" w:hAnsi="Times New Roman"/>
          <w:sz w:val="24"/>
        </w:rPr>
      </w:pPr>
      <w:r>
        <w:rPr>
          <w:rFonts w:ascii="Times New Roman" w:hAnsi="Times New Roman"/>
          <w:sz w:val="24"/>
        </w:rPr>
        <w:t xml:space="preserve">2. </w:t>
      </w:r>
      <w:r>
        <w:rPr>
          <w:rFonts w:hint="eastAsia" w:ascii="Times New Roman" w:hAnsi="Times New Roman"/>
          <w:i/>
          <w:iCs/>
          <w:sz w:val="24"/>
          <w:u w:val="single"/>
        </w:rPr>
        <w:t xml:space="preserve">（标的名称）</w:t>
      </w:r>
      <w:r>
        <w:rPr>
          <w:rFonts w:hint="eastAsia" w:ascii="Times New Roman" w:hAnsi="Times New Roman"/>
          <w:sz w:val="24"/>
        </w:rPr>
        <w:t xml:space="preserve">，属于</w:t>
      </w:r>
      <w:r>
        <w:rPr>
          <w:rFonts w:hint="eastAsia" w:ascii="Times New Roman" w:hAnsi="Times New Roman"/>
          <w:i/>
          <w:iCs/>
          <w:sz w:val="24"/>
          <w:u w:val="single"/>
        </w:rPr>
        <w:t xml:space="preserve">（磋商文件中明确的所属行业）</w:t>
      </w:r>
      <w:r>
        <w:rPr>
          <w:rFonts w:hint="eastAsia" w:ascii="Times New Roman" w:hAnsi="Times New Roman"/>
          <w:sz w:val="24"/>
        </w:rPr>
        <w:t xml:space="preserve">；承建（承接）企业为</w:t>
      </w:r>
      <w:r>
        <w:rPr>
          <w:rFonts w:hint="eastAsia" w:ascii="Times New Roman" w:hAnsi="Times New Roman"/>
          <w:i/>
          <w:iCs/>
          <w:sz w:val="24"/>
          <w:u w:val="single"/>
        </w:rPr>
        <w:t xml:space="preserve">（企业名称）</w:t>
      </w:r>
      <w:r>
        <w:rPr>
          <w:rFonts w:hint="eastAsia" w:ascii="Times New Roman" w:hAnsi="Times New Roman"/>
          <w:sz w:val="24"/>
        </w:rPr>
        <w:t xml:space="preserve">，从业人员人，营业收入为万元，资产总额为万元，属于</w:t>
      </w:r>
      <w:r>
        <w:rPr>
          <w:rFonts w:hint="eastAsia" w:ascii="Times New Roman" w:hAnsi="Times New Roman"/>
          <w:i/>
          <w:iCs/>
          <w:sz w:val="24"/>
          <w:u w:val="single"/>
        </w:rPr>
        <w:t xml:space="preserve">（中型企业、小型企业、微型企业）</w:t>
      </w:r>
      <w:r>
        <w:rPr>
          <w:rFonts w:hint="eastAsia" w:ascii="Times New Roman" w:hAnsi="Times New Roman"/>
          <w:sz w:val="24"/>
        </w:rPr>
        <w:t xml:space="preserve">；</w:t>
      </w:r>
      <w:r/>
    </w:p>
    <w:p>
      <w:pPr>
        <w:ind w:firstLine="480"/>
        <w:spacing w:line="508" w:lineRule="exact"/>
        <w:rPr>
          <w:rFonts w:ascii="Times New Roman" w:hAnsi="Times New Roman"/>
          <w:sz w:val="24"/>
        </w:rPr>
      </w:pPr>
      <w:r>
        <w:rPr>
          <w:rFonts w:hint="eastAsia" w:ascii="Times New Roman" w:hAnsi="Times New Roman"/>
          <w:sz w:val="24"/>
        </w:rPr>
        <w:t xml:space="preserve">……</w:t>
      </w:r>
      <w:r/>
    </w:p>
    <w:p>
      <w:pPr>
        <w:ind w:firstLine="480"/>
        <w:spacing w:line="508" w:lineRule="exact"/>
        <w:rPr>
          <w:rFonts w:ascii="Times New Roman" w:hAnsi="Times New Roman"/>
          <w:sz w:val="24"/>
        </w:rPr>
      </w:pPr>
      <w:r>
        <w:rPr>
          <w:rFonts w:hint="eastAsia" w:ascii="Times New Roman" w:hAnsi="Times New Roman"/>
          <w:sz w:val="24"/>
        </w:rPr>
        <w:t xml:space="preserve">以上企业，不属于大企业的分支机构，不存在控股股东为大企业的情形，也不存在与大企业的负责人为同一人的情形。</w:t>
      </w:r>
      <w:r/>
    </w:p>
    <w:p>
      <w:pPr>
        <w:ind w:firstLine="480"/>
        <w:spacing w:line="508" w:lineRule="exact"/>
        <w:rPr>
          <w:rFonts w:ascii="Times New Roman" w:hAnsi="Times New Roman"/>
          <w:sz w:val="24"/>
        </w:rPr>
      </w:pPr>
      <w:r>
        <w:rPr>
          <w:rFonts w:hint="eastAsia" w:ascii="Times New Roman" w:hAnsi="Times New Roman"/>
          <w:sz w:val="24"/>
        </w:rPr>
        <w:t xml:space="preserve">本企业对上述声明内容的真实性负责。如有虚假，将依法承担相应责任。</w:t>
      </w:r>
      <w:r/>
    </w:p>
    <w:p>
      <w:pPr>
        <w:pStyle w:val="770"/>
        <w:ind w:right="720"/>
        <w:jc w:val="both"/>
        <w:spacing w:beforeAutospacing="0" w:afterAutospacing="0" w:line="508" w:lineRule="exact"/>
        <w:rPr>
          <w:rFonts w:ascii="Times New Roman" w:hAnsi="Times New Roman"/>
        </w:rPr>
      </w:pPr>
      <w:r>
        <w:rPr>
          <w:rFonts w:ascii="Times New Roman" w:hAnsi="Times New Roman"/>
        </w:rPr>
        <w:t xml:space="preserve"> </w:t>
      </w:r>
      <w:r/>
    </w:p>
    <w:p>
      <w:pPr>
        <w:pStyle w:val="770"/>
        <w:ind w:right="2268" w:firstLine="2160"/>
        <w:jc w:val="right"/>
        <w:spacing w:beforeAutospacing="0" w:afterAutospacing="0" w:line="508" w:lineRule="exact"/>
        <w:rPr>
          <w:rFonts w:ascii="Times New Roman" w:hAnsi="Times New Roman"/>
        </w:rPr>
      </w:pPr>
      <w:r>
        <w:rPr>
          <w:rFonts w:hint="eastAsia" w:ascii="Times New Roman" w:hAnsi="Times New Roman" w:eastAsia="宋体" w:cs="宋体"/>
        </w:rPr>
        <w:t xml:space="preserve">企业名称（加盖CA电子公章）：</w:t>
      </w:r>
      <w:r/>
    </w:p>
    <w:p>
      <w:pPr>
        <w:pStyle w:val="770"/>
        <w:ind w:right="2268" w:firstLine="5278"/>
        <w:jc w:val="right"/>
        <w:spacing w:beforeAutospacing="0" w:afterAutospacing="0" w:line="508" w:lineRule="exact"/>
        <w:rPr>
          <w:rFonts w:ascii="Times New Roman" w:hAnsi="Times New Roman"/>
        </w:rPr>
      </w:pPr>
      <w:r>
        <w:rPr>
          <w:rFonts w:hint="eastAsia" w:ascii="Times New Roman" w:hAnsi="Times New Roman" w:eastAsia="宋体" w:cs="宋体"/>
        </w:rPr>
        <w:t xml:space="preserve">日</w:t>
      </w:r>
      <w:r>
        <w:rPr>
          <w:rFonts w:hint="eastAsia" w:ascii="Times New Roman" w:hAnsi="Times New Roman"/>
        </w:rPr>
        <w:t xml:space="preserve">　　</w:t>
      </w:r>
      <w:r>
        <w:rPr>
          <w:rFonts w:hint="eastAsia" w:ascii="Times New Roman" w:hAnsi="Times New Roman" w:eastAsia="宋体" w:cs="宋体"/>
        </w:rPr>
        <w:t xml:space="preserve">期：</w:t>
      </w:r>
      <w:r/>
    </w:p>
    <w:p>
      <w:pPr>
        <w:pStyle w:val="770"/>
        <w:ind w:firstLine="240"/>
        <w:jc w:val="both"/>
        <w:spacing w:beforeAutospacing="0" w:afterAutospacing="0" w:line="508" w:lineRule="exact"/>
        <w:rPr>
          <w:rFonts w:ascii="Times New Roman" w:hAnsi="Times New Roman"/>
        </w:rPr>
      </w:pPr>
      <w:r>
        <w:rPr>
          <w:rFonts w:ascii="Times New Roman" w:hAnsi="Times New Roman"/>
        </w:rPr>
        <w:t xml:space="preserve"> </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备注1：从业人员、营业收入、资产总额填报上一年度数据，无上一年度数据的新成立企业可不填报。</w:t>
      </w:r>
      <w:r/>
    </w:p>
    <w:p>
      <w:pPr>
        <w:pStyle w:val="770"/>
        <w:ind w:firstLine="480"/>
        <w:jc w:val="both"/>
        <w:spacing w:beforeAutospacing="0" w:afterAutospacing="0" w:line="508" w:lineRule="exact"/>
        <w:rPr>
          <w:rFonts w:ascii="Times New Roman" w:hAnsi="Times New Roman"/>
        </w:rPr>
      </w:pPr>
      <w:r>
        <w:rPr>
          <w:rFonts w:hint="eastAsia" w:ascii="Times New Roman" w:hAnsi="Times New Roman" w:eastAsia="宋体" w:cs="宋体"/>
        </w:rPr>
        <w:t xml:space="preserve">备注2：供应商如不提供此声明函，价格将不做相应扣除（如项目全面面向中小企业，则资格审查不通过）。</w:t>
      </w:r>
      <w:r/>
    </w:p>
    <w:p>
      <w:pPr>
        <w:pStyle w:val="770"/>
        <w:jc w:val="center"/>
        <w:spacing w:beforeAutospacing="0" w:afterAutospacing="0" w:line="508" w:lineRule="exact"/>
        <w:rPr>
          <w:rFonts w:ascii="Times New Roman" w:hAnsi="Times New Roman"/>
        </w:rPr>
      </w:pPr>
      <w:r>
        <w:rPr>
          <w:rFonts w:hint="eastAsia" w:ascii="Times New Roman" w:hAnsi="Times New Roman" w:eastAsia="黑体" w:cs="黑体"/>
          <w:b/>
          <w:sz w:val="32"/>
          <w:szCs w:val="32"/>
        </w:rPr>
        <w:br w:type="page" w:clear="all"/>
      </w:r>
      <w:r>
        <w:rPr>
          <w:rFonts w:hint="eastAsia" w:ascii="Times New Roman" w:hAnsi="Times New Roman" w:eastAsia="黑体" w:cs="黑体"/>
          <w:sz w:val="32"/>
          <w:szCs w:val="32"/>
        </w:rPr>
        <w:t xml:space="preserve">十、残疾人福利性单位声明函</w:t>
      </w:r>
      <w:r/>
    </w:p>
    <w:p>
      <w:pPr>
        <w:pStyle w:val="770"/>
        <w:ind w:firstLine="480"/>
        <w:jc w:val="both"/>
        <w:spacing w:beforeAutospacing="0" w:afterAutospacing="0" w:line="508" w:lineRule="exact"/>
        <w:rPr>
          <w:rFonts w:ascii="Times New Roman" w:hAnsi="Times New Roman" w:eastAsia="宋体" w:cs="宋体"/>
        </w:rPr>
      </w:pPr>
      <w:r>
        <w:rPr>
          <w:rFonts w:ascii="Times New Roman" w:hAnsi="Times New Roman" w:eastAsia="宋体" w:cs="宋体"/>
        </w:rPr>
      </w:r>
      <w:r/>
    </w:p>
    <w:p>
      <w:pPr>
        <w:ind w:firstLine="480"/>
        <w:spacing w:before="240" w:after="240" w:line="507"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本单位郑重声明，根据《财政部民政部中国残疾人联合会关于促进残疾人就业政府采购政策的通知》（财库〔</w:t>
      </w:r>
      <w:r>
        <w:rPr>
          <w:rFonts w:ascii="Times New Roman" w:hAnsi="Times New Roman" w:eastAsia="Times New Roman" w:cs="Times New Roman"/>
          <w:sz w:val="24"/>
        </w:rPr>
        <w:t xml:space="preserve">2017</w:t>
      </w:r>
      <w:r>
        <w:rPr>
          <w:rFonts w:ascii="宋体" w:hAnsi="宋体" w:eastAsia="宋体" w:cs="宋体"/>
          <w:sz w:val="24"/>
        </w:rPr>
        <w:t xml:space="preserve">〕</w:t>
      </w:r>
      <w:r>
        <w:rPr>
          <w:rFonts w:ascii="Times New Roman" w:hAnsi="Times New Roman" w:eastAsia="Times New Roman" w:cs="Times New Roman"/>
          <w:sz w:val="24"/>
        </w:rPr>
        <w:t xml:space="preserve">141</w:t>
      </w:r>
      <w:r>
        <w:rPr>
          <w:rFonts w:ascii="宋体" w:hAnsi="宋体" w:eastAsia="宋体" w:cs="宋体"/>
          <w:sz w:val="24"/>
        </w:rPr>
        <w:t xml:space="preserve">号）的规定，本单位为符合条件的残疾人福利性单位，且本单位参加</w:t>
      </w:r>
      <w:r>
        <w:rPr>
          <w:rFonts w:ascii="Arial" w:hAnsi="Arial" w:eastAsia="Arial" w:cs="Arial"/>
          <w:sz w:val="24"/>
          <w:u w:val="single"/>
        </w:rPr>
        <w:t xml:space="preserve">盐城市数据局</w:t>
      </w:r>
      <w:r>
        <w:rPr>
          <w:rFonts w:ascii="宋体" w:hAnsi="宋体" w:eastAsia="宋体" w:cs="宋体"/>
          <w:sz w:val="24"/>
        </w:rPr>
        <w:t xml:space="preserve">单位的磋商文件编号为</w:t>
      </w:r>
      <w:r>
        <w:rPr>
          <w:rFonts w:hint="eastAsia" w:ascii="Times New Roman" w:hAnsi="Times New Roman" w:eastAsia="宋体" w:cs="Times New Roman"/>
          <w:sz w:val="24"/>
          <w:u w:val="single"/>
          <w:lang w:eastAsia="zh-CN"/>
        </w:rPr>
        <w:t xml:space="preserve">JSZC-320900-JZCG-C2026-0021</w:t>
      </w:r>
      <w:r>
        <w:rPr>
          <w:rFonts w:ascii="宋体" w:hAnsi="宋体" w:eastAsia="宋体" w:cs="宋体"/>
          <w:sz w:val="24"/>
        </w:rPr>
        <w:t xml:space="preserve">的</w:t>
      </w:r>
      <w:r>
        <w:rPr>
          <w:rFonts w:ascii="Arial" w:hAnsi="Arial" w:eastAsia="Arial" w:cs="Arial"/>
          <w:sz w:val="24"/>
          <w:u w:val="single"/>
        </w:rPr>
        <w:t xml:space="preserve">“人工智能</w:t>
      </w:r>
      <w:r>
        <w:rPr>
          <w:rFonts w:ascii="Times New Roman" w:hAnsi="Times New Roman" w:eastAsia="Times New Roman" w:cs="Times New Roman"/>
          <w:sz w:val="24"/>
          <w:u w:val="single"/>
        </w:rPr>
        <w:t xml:space="preserve">+</w:t>
      </w:r>
      <w:r>
        <w:rPr>
          <w:rFonts w:ascii="Arial" w:hAnsi="Arial" w:eastAsia="Arial" w:cs="Arial"/>
          <w:sz w:val="24"/>
          <w:u w:val="single"/>
        </w:rPr>
        <w:t xml:space="preserve">政务服务”（一期）项目</w:t>
      </w:r>
      <w:r>
        <w:rPr>
          <w:rFonts w:ascii="宋体" w:hAnsi="宋体" w:eastAsia="宋体" w:cs="宋体"/>
          <w:sz w:val="24"/>
        </w:rPr>
        <w:t xml:space="preserve">项目采购活动提供本单位制造的货物，或者提供其他残疾人福利性单位制造的货物（不包括使用非残疾人福利性单位注册商标的货物）。</w:t>
      </w:r>
      <w:r/>
    </w:p>
    <w:p>
      <w:pPr>
        <w:ind w:firstLine="480"/>
        <w:spacing w:before="240" w:after="240" w:line="507"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本单位对上述声明的真实性负责。如有虚假，将依法承担相应责任。</w:t>
      </w:r>
      <w:r/>
    </w:p>
    <w:p>
      <w:pPr>
        <w:ind w:firstLine="480"/>
        <w:spacing w:before="240" w:after="240" w:line="507"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rPr>
          <w:rFonts w:ascii="Times New Roman" w:hAnsi="Times New Roman" w:eastAsia="Times New Roman" w:cs="Times New Roman"/>
          <w:sz w:val="24"/>
        </w:rPr>
        <w:t xml:space="preserve">1</w:t>
      </w:r>
      <w:r>
        <w:rPr>
          <w:rFonts w:ascii="宋体" w:hAnsi="宋体" w:eastAsia="宋体" w:cs="宋体"/>
          <w:sz w:val="24"/>
        </w:rPr>
        <w:t xml:space="preserve">、供应商如不提供此声明函，价格将不做相应扣除（如项目全面面向中小企业，则资格审查不通过）。</w:t>
      </w:r>
      <w:r>
        <w:rPr>
          <w:rFonts w:ascii="Times New Roman" w:hAnsi="Times New Roman" w:eastAsia="Times New Roman" w:cs="Times New Roman"/>
          <w:sz w:val="24"/>
        </w:rPr>
        <w:t xml:space="preserve">2</w:t>
      </w:r>
      <w:r>
        <w:rPr>
          <w:rFonts w:ascii="宋体" w:hAnsi="宋体" w:eastAsia="宋体" w:cs="宋体"/>
          <w:sz w:val="24"/>
        </w:rPr>
        <w:t xml:space="preserve">、成交供应商为残疾人福利单位的，此声明函将随成交结果同时公告，接受社会监督）</w:t>
      </w:r>
      <w:r/>
    </w:p>
    <w:p>
      <w:pPr>
        <w:ind w:firstLine="624"/>
        <w:spacing w:before="240" w:after="240" w:line="507"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4"/>
        </w:rPr>
        <w:t xml:space="preserve"> </w:t>
      </w:r>
      <w:r/>
    </w:p>
    <w:p>
      <w:pPr>
        <w:spacing w:before="240" w:after="240" w:line="507"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8"/>
        </w:rPr>
        <w:t xml:space="preserve">             </w:t>
      </w:r>
      <w:r>
        <w:rPr>
          <w:rFonts w:ascii="Times New Roman" w:hAnsi="Times New Roman" w:eastAsia="Times New Roman" w:cs="Times New Roman"/>
          <w:sz w:val="24"/>
        </w:rPr>
        <w:t xml:space="preserve">        </w:t>
      </w:r>
      <w:r/>
    </w:p>
    <w:p>
      <w:pPr>
        <w:ind w:right="2268" w:firstLine="2880"/>
        <w:jc w:val="right"/>
        <w:spacing w:before="240" w:after="240" w:line="507"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供应商全称（加盖</w:t>
      </w:r>
      <w:r>
        <w:rPr>
          <w:rFonts w:ascii="Times New Roman" w:hAnsi="Times New Roman" w:eastAsia="Times New Roman" w:cs="Times New Roman"/>
          <w:sz w:val="24"/>
        </w:rPr>
        <w:t xml:space="preserve">CA</w:t>
      </w:r>
      <w:r>
        <w:rPr>
          <w:rFonts w:ascii="宋体" w:hAnsi="宋体" w:eastAsia="宋体" w:cs="宋体"/>
          <w:sz w:val="24"/>
        </w:rPr>
        <w:t xml:space="preserve">电子公章）：</w:t>
      </w:r>
      <w:r/>
    </w:p>
    <w:p>
      <w:pPr>
        <w:pStyle w:val="770"/>
        <w:ind w:right="2126"/>
        <w:jc w:val="right"/>
        <w:spacing w:beforeAutospacing="0" w:afterAutospacing="0" w:line="508" w:lineRule="exact"/>
        <w:tabs>
          <w:tab w:val="left" w:pos="3374" w:leader="none"/>
          <w:tab w:val="left" w:pos="4864" w:leader="none"/>
          <w:tab w:val="left" w:pos="6521" w:leader="none"/>
        </w:tabs>
        <w:rPr>
          <w:rFonts w:ascii="Times New Roman" w:hAnsi="Times New Roman"/>
        </w:rPr>
      </w:pPr>
      <w:r>
        <w:rPr>
          <w:rFonts w:ascii="宋体" w:hAnsi="宋体" w:eastAsia="宋体" w:cs="宋体"/>
        </w:rPr>
        <w:t xml:space="preserve">日期：</w:t>
      </w:r>
      <w:r/>
    </w:p>
    <w:p>
      <w:pPr>
        <w:pStyle w:val="770"/>
        <w:jc w:val="center"/>
        <w:spacing w:beforeAutospacing="0" w:afterAutospacing="0" w:line="508" w:lineRule="exact"/>
        <w:rPr>
          <w:rFonts w:ascii="Times New Roman" w:hAnsi="Times New Roman"/>
        </w:rPr>
      </w:pPr>
      <w:r>
        <w:rPr>
          <w:rFonts w:ascii="Times New Roman" w:hAnsi="Times New Roman"/>
        </w:rPr>
      </w:r>
      <w:r/>
    </w:p>
    <w:p>
      <w:pPr>
        <w:spacing w:line="508" w:lineRule="exact"/>
        <w:rPr>
          <w:rFonts w:ascii="Times New Roman" w:hAnsi="Times New Roman" w:eastAsia="黑体" w:cs="黑体"/>
          <w:b/>
          <w:sz w:val="32"/>
          <w:szCs w:val="32"/>
        </w:rPr>
      </w:pPr>
      <w:r>
        <w:rPr>
          <w:rFonts w:hint="eastAsia" w:ascii="Times New Roman" w:hAnsi="Times New Roman" w:eastAsia="黑体" w:cs="黑体"/>
          <w:b/>
          <w:sz w:val="32"/>
          <w:szCs w:val="32"/>
        </w:rPr>
        <w:br w:type="page" w:clear="all"/>
      </w:r>
      <w:r/>
    </w:p>
    <w:p>
      <w:pPr>
        <w:pStyle w:val="770"/>
        <w:jc w:val="center"/>
        <w:spacing w:beforeAutospacing="0" w:afterAutospacing="0" w:line="360" w:lineRule="auto"/>
      </w:pPr>
      <w:r>
        <w:rPr>
          <w:rFonts w:hint="eastAsia" w:ascii="Times New Roman" w:hAnsi="Times New Roman" w:eastAsia="黑体" w:cs="黑体"/>
          <w:b/>
          <w:sz w:val="32"/>
          <w:szCs w:val="32"/>
        </w:rPr>
        <w:t xml:space="preserve">十一、</w:t>
      </w:r>
      <w:r>
        <w:rPr>
          <w:rFonts w:hint="eastAsia" w:ascii="黑体" w:hAnsi="宋体" w:eastAsia="黑体" w:cs="黑体"/>
          <w:b/>
          <w:sz w:val="32"/>
          <w:szCs w:val="32"/>
        </w:rPr>
        <w:t xml:space="preserve">联合体协议（参考格式）</w:t>
      </w:r>
      <w:r/>
    </w:p>
    <w:p>
      <w:pPr>
        <w:pStyle w:val="770"/>
        <w:jc w:val="both"/>
        <w:spacing w:beforeAutospacing="0" w:afterAutospacing="0" w:line="360" w:lineRule="auto"/>
      </w:pPr>
      <w:r>
        <w:rPr>
          <w:rFonts w:hint="eastAsia" w:ascii="宋体" w:hAnsi="宋体" w:eastAsia="宋体" w:cs="宋体"/>
        </w:rPr>
        <w:t xml:space="preserve">（联合体中各供应商全称）在此达成以下协议：</w:t>
      </w:r>
      <w:r/>
    </w:p>
    <w:p>
      <w:pPr>
        <w:pStyle w:val="770"/>
        <w:ind w:firstLine="645"/>
        <w:jc w:val="both"/>
        <w:spacing w:beforeAutospacing="0" w:afterAutospacing="0" w:line="360" w:lineRule="auto"/>
      </w:pPr>
      <w:r>
        <w:rPr>
          <w:rFonts w:hint="eastAsia" w:ascii="宋体" w:hAnsi="宋体" w:eastAsia="宋体" w:cs="宋体"/>
        </w:rPr>
        <w:t xml:space="preserve">1、我们</w:t>
      </w:r>
      <w:r>
        <w:rPr>
          <w:rFonts w:hint="eastAsia" w:ascii="宋体" w:hAnsi="宋体" w:eastAsia="宋体" w:cs="宋体"/>
          <w:u w:val="single"/>
        </w:rPr>
        <w:t xml:space="preserve"> （供应商1），（供应商2） ，……</w:t>
      </w:r>
      <w:r>
        <w:rPr>
          <w:rFonts w:hint="eastAsia" w:ascii="宋体" w:hAnsi="宋体" w:eastAsia="宋体" w:cs="宋体"/>
        </w:rPr>
        <w:t xml:space="preserve">自愿组成联合体，参加盐城市政府采购中心组织的采购编号为</w:t>
      </w:r>
      <w:r>
        <w:rPr>
          <w:rFonts w:hint="eastAsia" w:ascii="宋体" w:hAnsi="宋体" w:eastAsia="宋体" w:cs="宋体"/>
          <w:u w:val="single"/>
        </w:rPr>
        <w:t xml:space="preserve">（编号全称），（项目全称）</w:t>
      </w:r>
      <w:r>
        <w:rPr>
          <w:rFonts w:hint="eastAsia" w:ascii="宋体" w:hAnsi="宋体" w:eastAsia="宋体" w:cs="宋体"/>
        </w:rPr>
        <w:t xml:space="preserve">项目（分包号：**）的政府采购活动，我联合体指定</w:t>
      </w:r>
      <w:r>
        <w:rPr>
          <w:rFonts w:hint="eastAsia" w:ascii="宋体" w:hAnsi="宋体" w:eastAsia="宋体" w:cs="宋体"/>
          <w:u w:val="single"/>
        </w:rPr>
        <w:t xml:space="preserve">（供应商*）</w:t>
      </w:r>
      <w:r>
        <w:rPr>
          <w:rFonts w:hint="eastAsia" w:ascii="宋体" w:hAnsi="宋体" w:eastAsia="宋体" w:cs="宋体"/>
        </w:rPr>
        <w:t xml:space="preserve">为牵头单位（牵头单位必须为联合体成员）。</w:t>
      </w:r>
      <w:r/>
    </w:p>
    <w:p>
      <w:pPr>
        <w:pStyle w:val="770"/>
        <w:ind w:firstLine="645"/>
        <w:jc w:val="both"/>
        <w:spacing w:beforeAutospacing="0" w:afterAutospacing="0" w:line="360" w:lineRule="auto"/>
      </w:pPr>
      <w:r>
        <w:rPr>
          <w:rFonts w:hint="eastAsia" w:ascii="宋体" w:hAnsi="宋体" w:eastAsia="宋体" w:cs="宋体"/>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770"/>
        <w:ind w:firstLine="645"/>
        <w:jc w:val="both"/>
        <w:spacing w:beforeAutospacing="0" w:afterAutospacing="0" w:line="360" w:lineRule="auto"/>
      </w:pPr>
      <w:r>
        <w:rPr>
          <w:rFonts w:hint="eastAsia" w:ascii="宋体" w:hAnsi="宋体" w:eastAsia="宋体" w:cs="宋体"/>
        </w:rPr>
        <w:t xml:space="preserve">3、其中</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（小型、微型企业/残疾人福利性单位/监狱企业全称）为</w:t>
      </w:r>
      <w:r>
        <w:rPr>
          <w:rFonts w:hint="eastAsia" w:ascii="宋体" w:hAnsi="宋体" w:eastAsia="宋体" w:cs="宋体"/>
          <w:u w:val="single"/>
        </w:rPr>
        <w:t xml:space="preserve">    </w:t>
      </w:r>
      <w:r>
        <w:rPr>
          <w:rFonts w:hint="eastAsia" w:ascii="宋体" w:hAnsi="宋体" w:eastAsia="宋体" w:cs="宋体"/>
        </w:rPr>
        <w:t xml:space="preserve">（小型、微型企业/残疾人福利性单位/监狱企业）企业，且我们约定该公司/单位所承担的合同金额将占本项目合同总金额的</w:t>
      </w:r>
      <w:r>
        <w:rPr>
          <w:rFonts w:hint="eastAsia" w:ascii="宋体" w:hAnsi="宋体" w:eastAsia="宋体" w:cs="宋体"/>
          <w:u w:val="single"/>
        </w:rPr>
        <w:t xml:space="preserve">  </w:t>
      </w:r>
      <w:r>
        <w:rPr>
          <w:rFonts w:hint="eastAsia" w:ascii="宋体" w:hAnsi="宋体" w:eastAsia="宋体" w:cs="宋体"/>
        </w:rPr>
        <w:t xml:space="preserve">%。</w:t>
      </w:r>
      <w:r/>
    </w:p>
    <w:p>
      <w:pPr>
        <w:pStyle w:val="770"/>
        <w:ind w:firstLine="645"/>
        <w:jc w:val="both"/>
        <w:spacing w:beforeAutospacing="0" w:afterAutospacing="0" w:line="360" w:lineRule="auto"/>
      </w:pPr>
      <w:r>
        <w:t xml:space="preserve"> </w:t>
      </w:r>
      <w:r/>
    </w:p>
    <w:p>
      <w:pPr>
        <w:pStyle w:val="770"/>
        <w:ind w:firstLine="645"/>
        <w:jc w:val="both"/>
        <w:spacing w:beforeAutospacing="0" w:afterAutospacing="0" w:line="360" w:lineRule="auto"/>
      </w:pPr>
      <w:r>
        <w:rPr>
          <w:rFonts w:hint="eastAsia" w:ascii="宋体" w:hAnsi="宋体" w:eastAsia="宋体" w:cs="宋体"/>
        </w:rPr>
        <w:t xml:space="preserve">备注：本磋商文件中要求加盖CA电子公章的地方，仅需加盖牵头单位的CA电子公章。</w:t>
      </w:r>
      <w:r/>
    </w:p>
    <w:p>
      <w:pPr>
        <w:pStyle w:val="770"/>
        <w:ind w:firstLine="645"/>
        <w:jc w:val="both"/>
        <w:spacing w:beforeAutospacing="0" w:afterAutospacing="0" w:line="360" w:lineRule="auto"/>
      </w:pPr>
      <w:r>
        <w:rPr>
          <w:rFonts w:hint="eastAsia" w:ascii="宋体" w:hAnsi="宋体" w:eastAsia="宋体" w:cs="宋体"/>
        </w:rPr>
        <w:t xml:space="preserve">                                          </w:t>
      </w:r>
      <w:r/>
    </w:p>
    <w:p>
      <w:pPr>
        <w:pStyle w:val="770"/>
        <w:ind w:firstLine="645"/>
        <w:jc w:val="right"/>
        <w:spacing w:beforeAutospacing="0" w:afterAutospacing="0" w:line="360" w:lineRule="auto"/>
      </w:pPr>
      <w:r>
        <w:rPr>
          <w:rFonts w:hint="eastAsia" w:ascii="宋体" w:hAnsi="宋体" w:eastAsia="宋体" w:cs="宋体"/>
        </w:rPr>
        <w:t xml:space="preserve">联合体中各供应商全称（公章）：     </w:t>
      </w:r>
      <w:r/>
    </w:p>
    <w:p>
      <w:pPr>
        <w:pStyle w:val="770"/>
        <w:ind w:firstLine="645"/>
        <w:jc w:val="both"/>
        <w:spacing w:beforeAutospacing="0" w:afterAutospacing="0" w:line="360" w:lineRule="auto"/>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日期：</w:t>
      </w:r>
      <w:r/>
    </w:p>
    <w:p>
      <w:pPr>
        <w:pStyle w:val="770"/>
        <w:jc w:val="both"/>
        <w:spacing w:beforeAutospacing="0" w:afterAutospacing="0"/>
        <w:rPr>
          <w:rFonts w:ascii="Times New Roman" w:hAnsi="Times New Roman" w:eastAsia="黑体" w:cs="黑体"/>
          <w:b/>
          <w:sz w:val="32"/>
          <w:szCs w:val="32"/>
        </w:rPr>
      </w:pPr>
      <w:r>
        <w:rPr>
          <w:rFonts w:ascii="Times New Roman" w:hAnsi="Times New Roman" w:eastAsia="黑体" w:cs="黑体"/>
          <w:b/>
          <w:sz w:val="32"/>
          <w:szCs w:val="32"/>
        </w:rPr>
      </w:r>
      <w:r/>
    </w:p>
    <w:p>
      <w:pPr>
        <w:rPr>
          <w:rFonts w:ascii="Times New Roman" w:hAnsi="Times New Roman" w:eastAsia="黑体" w:cs="黑体"/>
          <w:b/>
          <w:sz w:val="32"/>
          <w:szCs w:val="32"/>
        </w:rPr>
      </w:pPr>
      <w:r>
        <w:rPr>
          <w:rFonts w:hint="eastAsia" w:ascii="Times New Roman" w:hAnsi="Times New Roman" w:eastAsia="黑体" w:cs="黑体"/>
          <w:b/>
          <w:sz w:val="32"/>
          <w:szCs w:val="32"/>
        </w:rPr>
        <w:br w:type="page" w:clear="all"/>
      </w:r>
      <w:r/>
    </w:p>
    <w:p>
      <w:pPr>
        <w:pStyle w:val="770"/>
        <w:jc w:val="center"/>
        <w:spacing w:beforeAutospacing="0" w:afterAutospacing="0"/>
        <w:rPr>
          <w:rFonts w:ascii="Times New Roman" w:hAnsi="Times New Roman"/>
        </w:rPr>
      </w:pPr>
      <w:r>
        <w:rPr>
          <w:rFonts w:hint="eastAsia" w:ascii="Times New Roman" w:hAnsi="Times New Roman" w:eastAsia="黑体" w:cs="黑体"/>
          <w:b/>
          <w:sz w:val="32"/>
          <w:szCs w:val="32"/>
        </w:rPr>
        <w:t xml:space="preserve">十二、分项报价表（服务类）</w:t>
      </w:r>
      <w:r/>
    </w:p>
    <w:tbl>
      <w:tblPr>
        <w:tblStyle w:val="749"/>
        <w:tblW w:w="4872"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868"/>
        <w:gridCol w:w="1685"/>
        <w:gridCol w:w="1276"/>
        <w:gridCol w:w="1416"/>
        <w:gridCol w:w="851"/>
        <w:gridCol w:w="1478"/>
        <w:gridCol w:w="1274"/>
      </w:tblGrid>
      <w:tr>
        <w:trPr>
          <w:jc w:val="center"/>
          <w:tblCellSpacing w:w="0" w:type="dxa"/>
          <w:trHeight w:val="454"/>
        </w:trPr>
        <w:tc>
          <w:tcPr>
            <w:shd w:val="clear" w:color="auto" w:fill="auto"/>
            <w:tcBorders>
              <w:top w:val="single" w:color="000000" w:sz="4" w:space="0"/>
              <w:left w:val="single" w:color="auto" w:sz="4" w:space="0"/>
              <w:bottom w:val="single" w:color="000000" w:sz="4" w:space="0"/>
              <w:right w:val="single" w:color="000000" w:sz="4" w:space="0"/>
            </w:tcBorders>
            <w:tcW w:w="491" w:type="pct"/>
            <w:vAlign w:val="center"/>
            <w:vMerge w:val="restart"/>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6</w:t>
            </w:r>
            <w:r/>
          </w:p>
        </w:tc>
      </w:tr>
      <w:tr>
        <w:trPr>
          <w:jc w:val="center"/>
          <w:tblCellSpacing w:w="0" w:type="dxa"/>
          <w:trHeight w:val="454"/>
        </w:trPr>
        <w:tc>
          <w:tcPr>
            <w:shd w:val="clear" w:color="auto" w:fill="auto"/>
            <w:tcBorders>
              <w:top w:val="single" w:color="000000" w:sz="4" w:space="0"/>
              <w:left w:val="single" w:color="auto" w:sz="4" w:space="0"/>
              <w:bottom w:val="single" w:color="000000" w:sz="4" w:space="0"/>
              <w:right w:val="single" w:color="000000" w:sz="4" w:space="0"/>
            </w:tcBorders>
            <w:tcW w:w="491" w:type="pct"/>
            <w:vAlign w:val="center"/>
            <w:vMerge w:val="continue"/>
            <w:textDirection w:val="lrTb"/>
            <w:noWrap/>
          </w:tcPr>
          <w:p>
            <w:pPr>
              <w:rPr>
                <w:rFonts w:ascii="Times New Roman" w:hAnsi="Times New Roman"/>
                <w:sz w:val="24"/>
              </w:rPr>
            </w:pPr>
            <w:r>
              <w:rPr>
                <w:rFonts w:ascii="Times New Roman" w:hAnsi="Times New Roman"/>
                <w:sz w:val="24"/>
              </w:rPr>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分项总价</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center"/>
              <w:spacing w:beforeAutospacing="0" w:afterAutospacing="0" w:line="0" w:lineRule="atLeast"/>
              <w:rPr>
                <w:rFonts w:ascii="Times New Roman" w:hAnsi="Times New Roman"/>
              </w:rPr>
            </w:pPr>
            <w:r>
              <w:rPr>
                <w:rFonts w:ascii="Times New Roman" w:hAnsi="Times New Roman"/>
              </w:rPr>
              <w:t xml:space="preserve"> </w:t>
            </w:r>
            <w:r/>
          </w:p>
        </w:tc>
      </w:tr>
      <w:tr>
        <w:trPr>
          <w:jc w:val="center"/>
          <w:tblCellSpacing w:w="0" w:type="dxa"/>
          <w:trHeight w:val="454"/>
        </w:trPr>
        <w:tc>
          <w:tcPr>
            <w:gridSpan w:val="6"/>
            <w:shd w:val="clear" w:color="auto" w:fill="auto"/>
            <w:tcBorders>
              <w:top w:val="single" w:color="000000" w:sz="4" w:space="0"/>
              <w:left w:val="single" w:color="000000" w:sz="4" w:space="0"/>
              <w:bottom w:val="single" w:color="000000" w:sz="4" w:space="0"/>
              <w:right w:val="single" w:color="000000" w:sz="4" w:space="0"/>
            </w:tcBorders>
            <w:tcW w:w="4279" w:type="pct"/>
            <w:vAlign w:val="center"/>
            <w:textDirection w:val="lrTb"/>
            <w:noWrap/>
          </w:tcPr>
          <w:p>
            <w:pPr>
              <w:pStyle w:val="770"/>
              <w:jc w:val="center"/>
              <w:spacing w:beforeAutospacing="0" w:afterAutospacing="0" w:line="0" w:lineRule="atLeast"/>
              <w:rPr>
                <w:rFonts w:ascii="Times New Roman" w:hAnsi="Times New Roman"/>
              </w:rPr>
            </w:pPr>
            <w:r>
              <w:rPr>
                <w:rFonts w:hint="eastAsia" w:ascii="Times New Roman" w:hAnsi="Times New Roman" w:eastAsia="宋体" w:cs="宋体"/>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tcPr>
          <w:p>
            <w:pPr>
              <w:pStyle w:val="770"/>
              <w:jc w:val="both"/>
              <w:spacing w:beforeAutospacing="0" w:afterAutospacing="0" w:line="0" w:lineRule="atLeast"/>
              <w:rPr>
                <w:rFonts w:ascii="Times New Roman" w:hAnsi="Times New Roman"/>
              </w:rPr>
            </w:pPr>
            <w:r>
              <w:rPr>
                <w:rFonts w:ascii="Times New Roman" w:hAnsi="Times New Roman"/>
              </w:rPr>
              <w:t xml:space="preserve"> </w:t>
            </w:r>
            <w:r/>
          </w:p>
        </w:tc>
      </w:tr>
    </w:tbl>
    <w:p>
      <w:pPr>
        <w:pStyle w:val="770"/>
        <w:jc w:val="both"/>
        <w:spacing w:beforeAutospacing="0" w:afterAutospacing="0" w:line="508" w:lineRule="exact"/>
        <w:rPr>
          <w:rFonts w:ascii="Times New Roman" w:hAnsi="Times New Roman"/>
        </w:rPr>
      </w:pPr>
      <w:r>
        <w:rPr>
          <w:rFonts w:hint="eastAsia" w:ascii="Times New Roman" w:hAnsi="Times New Roman" w:eastAsia="宋体" w:cs="宋体"/>
        </w:rPr>
        <w:t xml:space="preserve">备注：磋商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rPr>
          <w:rFonts w:ascii="Times New Roman" w:hAnsi="Times New Roman" w:eastAsia="黑体" w:cs="黑体"/>
          <w:b/>
          <w:sz w:val="32"/>
          <w:szCs w:val="32"/>
        </w:rPr>
      </w:pPr>
      <w:r>
        <w:rPr>
          <w:rFonts w:hint="eastAsia" w:ascii="Times New Roman" w:hAnsi="Times New Roman" w:eastAsia="黑体" w:cs="黑体"/>
          <w:b/>
          <w:sz w:val="32"/>
          <w:szCs w:val="32"/>
        </w:rPr>
        <w:br w:type="page" w:clear="all"/>
      </w:r>
      <w:r/>
    </w:p>
    <w:p>
      <w:pPr>
        <w:pStyle w:val="770"/>
        <w:jc w:val="center"/>
        <w:spacing w:beforeAutospacing="0" w:afterAutospacing="0"/>
        <w:rPr>
          <w:rFonts w:ascii="Times New Roman" w:hAnsi="Times New Roman"/>
        </w:rPr>
      </w:pPr>
      <w:r>
        <w:rPr>
          <w:rFonts w:hint="eastAsia" w:ascii="Times New Roman" w:hAnsi="Times New Roman" w:eastAsia="黑体" w:cs="黑体"/>
          <w:sz w:val="32"/>
          <w:szCs w:val="32"/>
        </w:rPr>
        <w:t xml:space="preserve">十三、技术要求响应及偏离表</w:t>
      </w:r>
      <w:r/>
    </w:p>
    <w:tbl>
      <w:tblPr>
        <w:tblStyle w:val="749"/>
        <w:tblW w:w="4905"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16"/>
        <w:gridCol w:w="2880"/>
        <w:gridCol w:w="2437"/>
        <w:gridCol w:w="2157"/>
        <w:gridCol w:w="71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证明</w:t>
            </w:r>
            <w:r/>
          </w:p>
          <w:p>
            <w:pPr>
              <w:pStyle w:val="770"/>
              <w:jc w:val="center"/>
              <w:spacing w:beforeAutospacing="0" w:afterAutospacing="0"/>
              <w:rPr>
                <w:rFonts w:ascii="Times New Roman" w:hAnsi="Times New Roman"/>
              </w:rPr>
            </w:pPr>
            <w:r>
              <w:rPr>
                <w:rFonts w:hint="eastAsia" w:ascii="Times New Roman" w:hAnsi="Times New Roman"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bl>
    <w:p>
      <w:pPr>
        <w:pStyle w:val="770"/>
        <w:jc w:val="both"/>
        <w:spacing w:beforeAutospacing="0" w:afterAutospacing="0"/>
        <w:rPr>
          <w:rFonts w:ascii="Times New Roman" w:hAnsi="Times New Roman"/>
        </w:rPr>
      </w:pPr>
      <w:r>
        <w:rPr>
          <w:rFonts w:hint="eastAsia" w:ascii="Times New Roman" w:hAnsi="Times New Roman" w:eastAsia="宋体" w:cs="宋体"/>
        </w:rPr>
        <w:t xml:space="preserve">注：行数不够，可自行添加。</w:t>
      </w:r>
      <w:r/>
    </w:p>
    <w:p>
      <w:pPr>
        <w:rPr>
          <w:rFonts w:ascii="Times New Roman" w:hAnsi="Times New Roman" w:eastAsia="黑体" w:cs="黑体"/>
          <w:b/>
          <w:sz w:val="32"/>
          <w:szCs w:val="32"/>
        </w:rPr>
      </w:pPr>
      <w:r/>
      <w:bookmarkStart w:id="235" w:name="_Hlt26955054"/>
      <w:r>
        <w:rPr>
          <w:rFonts w:hint="eastAsia" w:ascii="Times New Roman" w:hAnsi="Times New Roman" w:eastAsia="黑体" w:cs="黑体"/>
          <w:b/>
          <w:sz w:val="32"/>
          <w:szCs w:val="32"/>
        </w:rPr>
        <w:br w:type="page" w:clear="all"/>
      </w:r>
      <w:r/>
    </w:p>
    <w:p>
      <w:pPr>
        <w:pStyle w:val="770"/>
        <w:jc w:val="center"/>
        <w:spacing w:beforeAutospacing="0" w:afterAutospacing="0"/>
        <w:rPr>
          <w:rFonts w:ascii="Times New Roman" w:hAnsi="Times New Roman"/>
        </w:rPr>
      </w:pPr>
      <w:r>
        <w:rPr>
          <w:rFonts w:hint="eastAsia" w:ascii="Times New Roman" w:hAnsi="Times New Roman" w:eastAsia="黑体" w:cs="黑体"/>
          <w:sz w:val="32"/>
          <w:szCs w:val="32"/>
        </w:rPr>
        <w:t xml:space="preserve">十四、商务要求响应及偏离表</w:t>
      </w:r>
      <w:r/>
    </w:p>
    <w:tbl>
      <w:tblPr>
        <w:tblStyle w:val="749"/>
        <w:tblW w:w="4905" w:type="pct"/>
        <w:jc w:val="center"/>
        <w:tblCellSpacing w:w="0" w:type="dxa"/>
        <w:tblLayout w:type="autofit"/>
        <w:tblCellMar>
          <w:left w:w="108" w:type="dxa"/>
          <w:top w:w="0" w:type="dxa"/>
          <w:right w:w="108" w:type="dxa"/>
          <w:bottom w:w="0" w:type="dxa"/>
        </w:tblCellMar>
        <w:tblLook w:val="04A0" w:firstRow="1" w:lastRow="0" w:firstColumn="1" w:lastColumn="0" w:noHBand="0" w:noVBand="1"/>
      </w:tblPr>
      <w:tblGrid>
        <w:gridCol w:w="716"/>
        <w:gridCol w:w="2880"/>
        <w:gridCol w:w="2437"/>
        <w:gridCol w:w="2157"/>
        <w:gridCol w:w="71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bookmarkStart w:id="236" w:name="_Hlt26580838"/>
            <w:r/>
            <w:bookmarkStart w:id="237" w:name="_Hlt26671343"/>
            <w:r/>
            <w:bookmarkStart w:id="238" w:name="_Hlt26955064"/>
            <w:r/>
            <w:bookmarkStart w:id="239" w:name="_Hlt26609391"/>
            <w:r/>
            <w:bookmarkStart w:id="240" w:name="_Hlt26955056"/>
            <w:r/>
            <w:bookmarkStart w:id="241" w:name="_Hlt26671372"/>
            <w:r/>
            <w:bookmarkStart w:id="242" w:name="_Hlt26782999"/>
            <w:r/>
            <w:bookmarkStart w:id="243" w:name="_Hlt24879081"/>
            <w:r>
              <w:rPr>
                <w:rFonts w:hint="eastAsia" w:ascii="Times New Roman" w:hAnsi="Times New Roman" w:eastAsia="宋体" w:cs="宋体"/>
              </w:rPr>
              <w:t xml:space="preserve">序号</w:t>
            </w:r>
            <w:bookmarkEnd w:id="236"/>
            <w:r/>
            <w:bookmarkEnd w:id="237"/>
            <w:r/>
            <w:bookmarkEnd w:id="238"/>
            <w:r/>
            <w:bookmarkEnd w:id="239"/>
            <w:r/>
            <w:bookmarkEnd w:id="240"/>
            <w:r/>
            <w:bookmarkEnd w:id="241"/>
            <w:r/>
            <w:bookmarkEnd w:id="242"/>
            <w:r/>
            <w:bookmarkEnd w:id="243"/>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证明</w:t>
            </w:r>
            <w:r/>
          </w:p>
          <w:p>
            <w:pPr>
              <w:pStyle w:val="770"/>
              <w:jc w:val="center"/>
              <w:spacing w:beforeAutospacing="0" w:afterAutospacing="0"/>
              <w:rPr>
                <w:rFonts w:ascii="Times New Roman" w:hAnsi="Times New Roman"/>
              </w:rPr>
            </w:pPr>
            <w:r>
              <w:rPr>
                <w:rFonts w:hint="eastAsia" w:ascii="Times New Roman" w:hAnsi="Times New Roman" w:eastAsia="宋体" w:cs="宋体"/>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323"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810" w:type="pct"/>
            <w:vAlign w:val="center"/>
            <w:textDirection w:val="lrTb"/>
            <w:noWrap/>
          </w:tcPr>
          <w:p>
            <w:pPr>
              <w:pStyle w:val="770"/>
              <w:jc w:val="center"/>
              <w:spacing w:beforeAutospacing="0" w:afterAutospacing="0"/>
              <w:rPr>
                <w:rFonts w:ascii="Times New Roman" w:hAnsi="Times New Roman"/>
              </w:rPr>
            </w:pPr>
            <w:r>
              <w:rPr>
                <w:rFonts w:hint="eastAsia" w:ascii="Times New Roman" w:hAnsi="Times New Roman" w:eastAsia="宋体" w:cs="宋体"/>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61"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60" w:type="pct"/>
            <w:vAlign w:val="center"/>
            <w:textDirection w:val="lrTb"/>
            <w:noWrap/>
          </w:tcPr>
          <w:p>
            <w:pPr>
              <w:pStyle w:val="770"/>
              <w:jc w:val="center"/>
              <w:spacing w:beforeAutospacing="0" w:afterAutospacing="0"/>
              <w:rPr>
                <w:rFonts w:ascii="Times New Roman" w:hAnsi="Times New Roman"/>
              </w:rPr>
            </w:pPr>
            <w:r>
              <w:rPr>
                <w:rFonts w:ascii="Times New Roman" w:hAnsi="Times New Roman"/>
              </w:rPr>
              <w:t xml:space="preserve"> </w:t>
            </w:r>
            <w:r/>
          </w:p>
        </w:tc>
      </w:tr>
    </w:tbl>
    <w:p>
      <w:pPr>
        <w:pStyle w:val="770"/>
        <w:jc w:val="both"/>
        <w:spacing w:beforeAutospacing="0" w:afterAutospacing="0"/>
        <w:rPr>
          <w:rFonts w:ascii="Times New Roman" w:hAnsi="Times New Roman"/>
        </w:rPr>
      </w:pPr>
      <w:r>
        <w:rPr>
          <w:rFonts w:hint="eastAsia" w:ascii="Times New Roman" w:hAnsi="Times New Roman" w:eastAsia="宋体" w:cs="宋体"/>
        </w:rPr>
        <w:t xml:space="preserve">注：行数不够，可自行添加。</w:t>
      </w:r>
      <w:r/>
    </w:p>
    <w:p>
      <w:pPr>
        <w:rPr>
          <w:rFonts w:ascii="Times New Roman" w:hAnsi="Times New Roman" w:eastAsia="宋体" w:cs="宋体"/>
          <w:sz w:val="32"/>
          <w:szCs w:val="32"/>
        </w:rPr>
      </w:pPr>
      <w:r/>
      <w:bookmarkStart w:id="244" w:name="_格式2__法定代表人授权书"/>
      <w:r/>
      <w:bookmarkStart w:id="245" w:name="_Toc462564146"/>
      <w:r/>
      <w:bookmarkStart w:id="246" w:name="_Hlt26609389"/>
      <w:r/>
      <w:bookmarkStart w:id="247" w:name="_Hlt26671374"/>
      <w:r/>
      <w:bookmarkStart w:id="248" w:name="_Hlt26955066"/>
      <w:r>
        <w:rPr>
          <w:rFonts w:hint="eastAsia" w:ascii="Times New Roman" w:hAnsi="Times New Roman" w:eastAsia="宋体" w:cs="宋体"/>
          <w:sz w:val="32"/>
          <w:szCs w:val="32"/>
        </w:rPr>
        <w:br w:type="page" w:clear="all"/>
      </w:r>
      <w:r/>
    </w:p>
    <w:p>
      <w:pPr>
        <w:pStyle w:val="770"/>
        <w:ind w:firstLine="2570"/>
        <w:jc w:val="both"/>
        <w:spacing w:beforeAutospacing="0" w:afterAutospacing="0"/>
        <w:rPr>
          <w:rFonts w:ascii="Times New Roman" w:hAnsi="Times New Roman"/>
        </w:rPr>
      </w:pPr>
      <w:r>
        <w:rPr>
          <w:rFonts w:hint="eastAsia" w:ascii="Times New Roman" w:hAnsi="Times New Roman" w:eastAsia="黑体" w:cs="黑体"/>
          <w:b/>
          <w:i/>
          <w:sz w:val="32"/>
          <w:szCs w:val="32"/>
          <w:u w:val="single"/>
        </w:rPr>
        <w:t xml:space="preserve">十五、开标一览表</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本次为首次报价                                  货币单位：人民币元</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项目编号：</w:t>
      </w:r>
      <w:r/>
    </w:p>
    <w:tbl>
      <w:tblPr>
        <w:tblStyle w:val="77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36"/>
        <w:gridCol w:w="2547"/>
        <w:gridCol w:w="3791"/>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“人工智能+政务服务”（一期）项目</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64"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3966"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652"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630" w:type="dxa"/>
            <w:vAlign w:val="center"/>
            <w:textDirection w:val="lrTb"/>
            <w:noWrap/>
          </w:tcPr>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金额大写 </w:t>
            </w:r>
            <w:r/>
          </w:p>
        </w:tc>
      </w:tr>
    </w:tbl>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报价说明：</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1、报价包括完成项目的所有费用。采购人不再支付报价以外的任何费用。</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2、报价以总价为准，大小写不一致以大写为准；</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3、偏离说明：详见《偏离表》；</w:t>
      </w:r>
      <w:r/>
    </w:p>
    <w:p>
      <w:pPr>
        <w:jc w:val="cente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供应商（电子签章）：</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日期：    年    月    日</w:t>
      </w:r>
      <w:r/>
    </w:p>
    <w:p>
      <w:pPr>
        <w:spacing w:before="240" w:after="240"/>
        <w:pBdr>
          <w:top w:val="none" w:color="000000" w:sz="0" w:space="0"/>
          <w:left w:val="none" w:color="000000" w:sz="0" w:space="0"/>
          <w:bottom w:val="none" w:color="000000" w:sz="0" w:space="0"/>
          <w:right w:val="none" w:color="000000" w:sz="0" w:space="0"/>
        </w:pBdr>
      </w:pPr>
      <w:r>
        <w:rPr>
          <w:rFonts w:ascii="Arial" w:hAnsi="Arial" w:eastAsia="Arial" w:cs="Arial"/>
          <w:sz w:val="24"/>
        </w:rPr>
        <w:t xml:space="preserve"> </w:t>
      </w:r>
      <w:r/>
    </w:p>
    <w:p>
      <w:pPr>
        <w:pStyle w:val="770"/>
        <w:ind w:firstLine="480"/>
        <w:jc w:val="right"/>
        <w:spacing w:beforeAutospacing="0" w:afterAutospacing="0"/>
        <w:rPr>
          <w:rFonts w:ascii="Times New Roman" w:hAnsi="Times New Roman"/>
        </w:rPr>
      </w:pPr>
      <w:r>
        <w:rPr>
          <w:rFonts w:ascii="Times New Roman" w:hAnsi="Times New Roman"/>
        </w:rPr>
      </w:r>
      <w:r/>
    </w:p>
    <w:p>
      <w:pPr>
        <w:pStyle w:val="770"/>
        <w:ind w:firstLine="480"/>
        <w:jc w:val="both"/>
        <w:spacing w:beforeAutospacing="0" w:afterAutospacing="0"/>
        <w:rPr>
          <w:rFonts w:ascii="Times New Roman" w:hAnsi="Times New Roman"/>
        </w:rPr>
      </w:pPr>
      <w:r>
        <w:rPr>
          <w:rFonts w:ascii="Times New Roman" w:hAnsi="Times New Roman"/>
        </w:rPr>
        <w:t xml:space="preserve"> </w:t>
      </w:r>
      <w:r/>
    </w:p>
    <w:p>
      <w:pPr>
        <w:spacing w:before="50" w:after="50"/>
        <w:rPr>
          <w:rFonts w:ascii="Times New Roman" w:hAnsi="Times New Roman" w:eastAsia="黑体" w:cs="黑体"/>
          <w:b/>
          <w:sz w:val="32"/>
          <w:szCs w:val="32"/>
        </w:rPr>
      </w:pPr>
      <w:r>
        <w:rPr>
          <w:rFonts w:ascii="Times New Roman" w:hAnsi="Times New Roman" w:eastAsia="黑体" w:cs="黑体"/>
          <w:b/>
          <w:sz w:val="32"/>
          <w:szCs w:val="32"/>
        </w:rPr>
      </w:r>
      <w:r/>
    </w:p>
    <w:p>
      <w:pPr>
        <w:jc w:val="center"/>
        <w:spacing w:before="50" w:after="50"/>
        <w:rPr>
          <w:rFonts w:ascii="Times New Roman" w:hAnsi="Times New Roman" w:eastAsia="黑体" w:cs="黑体"/>
          <w:b/>
          <w:sz w:val="32"/>
          <w:szCs w:val="32"/>
        </w:rPr>
      </w:pPr>
      <w:r>
        <w:rPr>
          <w:rFonts w:ascii="Times New Roman" w:hAnsi="Times New Roman" w:eastAsia="黑体" w:cs="黑体"/>
          <w:b/>
          <w:sz w:val="32"/>
          <w:szCs w:val="32"/>
        </w:rPr>
      </w:r>
      <w:r/>
    </w:p>
    <w:p>
      <w:pPr>
        <w:jc w:val="center"/>
        <w:spacing w:before="50" w:after="50"/>
        <w:rPr>
          <w:rFonts w:ascii="Times New Roman" w:hAnsi="Times New Roman" w:eastAsia="黑体" w:cs="黑体"/>
          <w:b/>
          <w:sz w:val="32"/>
          <w:szCs w:val="32"/>
        </w:rPr>
      </w:pPr>
      <w:r>
        <w:rPr>
          <w:rFonts w:ascii="Times New Roman" w:hAnsi="Times New Roman" w:eastAsia="黑体" w:cs="黑体"/>
          <w:b/>
          <w:sz w:val="32"/>
          <w:szCs w:val="32"/>
        </w:rPr>
      </w:r>
      <w:r/>
    </w:p>
    <w:p>
      <w:pPr>
        <w:rPr>
          <w:rFonts w:ascii="Times New Roman" w:hAnsi="Times New Roman" w:eastAsia="黑体" w:cs="黑体"/>
          <w:b/>
          <w:sz w:val="32"/>
          <w:szCs w:val="32"/>
        </w:rPr>
      </w:pPr>
      <w:r>
        <w:rPr>
          <w:rFonts w:hint="eastAsia" w:ascii="Times New Roman" w:hAnsi="Times New Roman" w:eastAsia="黑体" w:cs="黑体"/>
          <w:b/>
          <w:sz w:val="32"/>
          <w:szCs w:val="32"/>
        </w:rPr>
        <w:br w:type="page" w:clear="all"/>
      </w:r>
      <w:r/>
    </w:p>
    <w:p>
      <w:pPr>
        <w:jc w:val="center"/>
        <w:spacing w:before="50" w:after="50"/>
        <w:rPr>
          <w:rFonts w:ascii="Times New Roman" w:hAnsi="Times New Roman" w:eastAsia="黑体" w:cs="黑体"/>
          <w:sz w:val="32"/>
          <w:szCs w:val="32"/>
        </w:rPr>
      </w:pPr>
      <w:r>
        <w:rPr>
          <w:rFonts w:hint="eastAsia" w:ascii="Times New Roman" w:hAnsi="Times New Roman" w:eastAsia="黑体" w:cs="黑体"/>
          <w:sz w:val="32"/>
          <w:szCs w:val="32"/>
        </w:rPr>
        <w:t xml:space="preserve">十六、技术方案、服务承诺、培训承诺等</w:t>
      </w:r>
      <w:r/>
    </w:p>
    <w:p>
      <w:pPr>
        <w:pStyle w:val="770"/>
        <w:jc w:val="both"/>
        <w:spacing w:beforeAutospacing="0" w:afterAutospacing="0"/>
        <w:tabs>
          <w:tab w:val="left" w:pos="2160" w:leader="none"/>
        </w:tabs>
        <w:rPr>
          <w:rFonts w:ascii="Times New Roman" w:hAnsi="Times New Roman"/>
        </w:rPr>
      </w:pPr>
      <w:r>
        <w:rPr>
          <w:rFonts w:ascii="Times New Roman" w:hAnsi="Times New Roman"/>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ind w:firstLine="1600"/>
        <w:spacing w:line="499" w:lineRule="atLeast"/>
        <w:rPr>
          <w:rFonts w:ascii="Times New Roman" w:hAnsi="Times New Roman" w:eastAsia="宋体" w:cs="宋体"/>
          <w:sz w:val="32"/>
          <w:szCs w:val="32"/>
        </w:rPr>
      </w:pPr>
      <w:r>
        <w:rPr>
          <w:rFonts w:ascii="Times New Roman" w:hAnsi="Times New Roman" w:eastAsia="宋体" w:cs="宋体"/>
          <w:sz w:val="32"/>
          <w:szCs w:val="32"/>
        </w:rPr>
      </w:r>
      <w:r/>
    </w:p>
    <w:p>
      <w:pPr>
        <w:rPr>
          <w:rFonts w:ascii="Times New Roman" w:hAnsi="Times New Roman" w:eastAsia="宋体" w:cs="宋体"/>
          <w:sz w:val="32"/>
          <w:szCs w:val="32"/>
        </w:rPr>
      </w:pPr>
      <w:r>
        <w:rPr>
          <w:rFonts w:ascii="Times New Roman" w:hAnsi="Times New Roman" w:eastAsia="宋体" w:cs="宋体"/>
          <w:sz w:val="32"/>
          <w:szCs w:val="32"/>
        </w:rPr>
        <w:br w:type="page" w:clear="all"/>
      </w:r>
      <w:r/>
    </w:p>
    <w:p>
      <w:pPr>
        <w:jc w:val="center"/>
        <w:spacing w:before="50" w:after="50" w:line="508" w:lineRule="exact"/>
        <w:rPr>
          <w:rFonts w:ascii="Times New Roman" w:hAnsi="Times New Roman" w:eastAsia="宋体" w:cs="宋体"/>
          <w:sz w:val="24"/>
        </w:rPr>
      </w:pPr>
      <w:r>
        <w:rPr>
          <w:rFonts w:hint="eastAsia" w:ascii="Times New Roman" w:hAnsi="Times New Roman" w:eastAsia="黑体" w:cs="黑体"/>
          <w:sz w:val="32"/>
          <w:szCs w:val="32"/>
        </w:rPr>
        <w:t xml:space="preserve">十七、盐城市政府采购事前信用承诺书</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为营造我市公开、公平、公正、诚实守信的政府采购交易环境，树立诚信守法的投标人形象，本人代表本单位作出以下承诺：</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（三）严格依照国家和省、市关于政府采购的法律、法规、规章、规范性文件，参加政府采购投标活动；积极履行社会责任，促进廉政建设；</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（四）严格遵守即时信息公示规定，及时维护和更新盐城市政府采购网中与本单位相关的信息；</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（六）自觉接受政府、行业组织、社会公众、新闻舆论的监督；</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508" w:lineRule="exact"/>
        <w:rPr>
          <w:rFonts w:ascii="Times New Roman" w:hAnsi="Times New Roman" w:eastAsia="宋体" w:cs="宋体"/>
          <w:sz w:val="24"/>
        </w:rPr>
      </w:pPr>
      <w:r>
        <w:rPr>
          <w:rFonts w:hint="eastAsia" w:ascii="Times New Roman" w:hAnsi="Times New Roman" w:eastAsia="宋体" w:cs="宋体"/>
          <w:sz w:val="24"/>
        </w:rPr>
        <w:t xml:space="preserve">（八）本人已认真阅读了上述承诺，并向本单位员工作了宣传教育。</w:t>
      </w:r>
      <w:r/>
    </w:p>
    <w:p>
      <w:pPr>
        <w:ind w:right="2268" w:firstLine="480"/>
        <w:jc w:val="right"/>
        <w:spacing w:line="508" w:lineRule="exact"/>
        <w:rPr>
          <w:rFonts w:ascii="Times New Roman" w:hAnsi="Times New Roman" w:eastAsia="宋体" w:cs="宋体"/>
          <w:sz w:val="24"/>
        </w:rPr>
      </w:pPr>
      <w:r>
        <w:rPr>
          <w:rFonts w:hint="eastAsia" w:ascii="Times New Roman" w:hAnsi="Times New Roman" w:eastAsia="宋体" w:cs="宋体"/>
          <w:sz w:val="24"/>
        </w:rPr>
        <w:t xml:space="preserve">法定代表人签名：</w:t>
      </w:r>
      <w:r/>
    </w:p>
    <w:p>
      <w:pPr>
        <w:ind w:right="2268"/>
        <w:jc w:val="right"/>
        <w:spacing w:line="508" w:lineRule="exact"/>
        <w:rPr>
          <w:rFonts w:ascii="Times New Roman" w:hAnsi="Times New Roman" w:eastAsia="宋体" w:cs="宋体"/>
          <w:sz w:val="24"/>
        </w:rPr>
      </w:pPr>
      <w:r>
        <w:rPr>
          <w:rFonts w:hint="eastAsia" w:ascii="Times New Roman" w:hAnsi="Times New Roman" w:eastAsia="宋体" w:cs="宋体"/>
          <w:sz w:val="24"/>
        </w:rPr>
        <w:t xml:space="preserve">单位名称（盖章）：</w:t>
      </w:r>
      <w:r/>
    </w:p>
    <w:p>
      <w:pPr>
        <w:jc w:val="right"/>
        <w:spacing w:line="508" w:lineRule="exact"/>
        <w:rPr>
          <w:rFonts w:ascii="Times New Roman" w:hAnsi="Times New Roman" w:eastAsia="宋体" w:cs="宋体"/>
          <w:sz w:val="24"/>
        </w:rPr>
      </w:pPr>
      <w:r>
        <w:rPr>
          <w:rFonts w:hint="eastAsia" w:ascii="Times New Roman" w:hAnsi="Times New Roman" w:eastAsia="宋体" w:cs="宋体"/>
          <w:sz w:val="24"/>
        </w:rPr>
        <w:t xml:space="preserve">年月日</w:t>
      </w:r>
      <w:r/>
    </w:p>
    <w:p>
      <w:pPr>
        <w:pStyle w:val="770"/>
        <w:jc w:val="center"/>
        <w:spacing w:beforeAutospacing="0" w:afterAutospacing="0" w:line="508" w:lineRule="exact"/>
        <w:rPr>
          <w:rFonts w:ascii="Times New Roman" w:hAnsi="Times New Roman" w:eastAsia="方正黑体_GBK" w:cs="宋体"/>
          <w:sz w:val="32"/>
          <w:szCs w:val="32"/>
        </w:rPr>
      </w:pPr>
      <w:r>
        <w:rPr>
          <w:rFonts w:hint="eastAsia" w:ascii="Times New Roman" w:hAnsi="Times New Roman" w:eastAsia="方正黑体_GBK" w:cs="宋体"/>
          <w:sz w:val="32"/>
          <w:szCs w:val="32"/>
        </w:rPr>
        <w:t xml:space="preserve">质疑函范本</w:t>
      </w:r>
      <w:r/>
    </w:p>
    <w:p>
      <w:pPr>
        <w:pStyle w:val="770"/>
        <w:jc w:val="both"/>
        <w:spacing w:beforeAutospacing="0" w:afterAutospacing="0" w:line="508" w:lineRule="exact"/>
        <w:rPr>
          <w:rFonts w:ascii="Times New Roman" w:hAnsi="Times New Roman" w:eastAsia="宋体" w:cs="宋体"/>
        </w:rPr>
      </w:pPr>
      <w:r>
        <w:rPr>
          <w:rFonts w:ascii="Times New Roman" w:hAnsi="Times New Roman" w:eastAsia="宋体" w:cs="宋体"/>
        </w:rPr>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一、质疑供应商基本信息</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质疑供应商：</w:t>
      </w:r>
      <w:r>
        <w:rPr>
          <w:rFonts w:hint="eastAsia" w:ascii="Times New Roman" w:hAnsi="Times New Roman" w:eastAsia="宋体" w:cs="宋体"/>
          <w:u w:val="single"/>
        </w:rPr>
        <w:t xml:space="preserve">                    </w:t>
      </w:r>
      <w:r>
        <w:rPr>
          <w:rFonts w:hint="eastAsia" w:ascii="Times New Roman" w:hAnsi="Times New Roman" w:eastAsia="宋体" w:cs="宋体"/>
          <w:u w:val="single"/>
        </w:rPr>
        <w:tab/>
      </w:r>
      <w:r>
        <w:rPr>
          <w:rFonts w:hint="eastAsia" w:ascii="Times New Roman" w:hAnsi="Times New Roman" w:eastAsia="宋体" w:cs="宋体"/>
          <w:u w:val="single"/>
        </w:rPr>
        <w:t xml:space="preserve"> </w:t>
      </w:r>
      <w:r>
        <w:rPr>
          <w:rFonts w:hint="eastAsia" w:ascii="Times New Roman" w:hAnsi="Times New Roman" w:eastAsia="宋体" w:cs="宋体"/>
          <w:u w:val="single"/>
        </w:rPr>
        <w:tab/>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u w:val="single"/>
        </w:rPr>
      </w:pPr>
      <w:r>
        <w:rPr>
          <w:rFonts w:hint="eastAsia" w:ascii="Times New Roman" w:hAnsi="Times New Roman" w:eastAsia="宋体" w:cs="宋体"/>
        </w:rPr>
        <w:t xml:space="preserve">地　　址：</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邮　　编：</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u w:val="single"/>
        </w:rPr>
      </w:pPr>
      <w:r>
        <w:rPr>
          <w:rFonts w:hint="eastAsia" w:ascii="Times New Roman" w:hAnsi="Times New Roman" w:eastAsia="宋体" w:cs="宋体"/>
        </w:rPr>
        <w:t xml:space="preserve">联系人：</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联系电话：</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授权代表：</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联系电话：</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u w:val="single"/>
        </w:rPr>
      </w:pPr>
      <w:r>
        <w:rPr>
          <w:rFonts w:hint="eastAsia" w:ascii="Times New Roman" w:hAnsi="Times New Roman" w:eastAsia="宋体" w:cs="宋体"/>
        </w:rPr>
        <w:t xml:space="preserve">地　　址：</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邮　　编：</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二、质疑项目基本情况</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质疑项目的名称：</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u w:val="single"/>
        </w:rPr>
      </w:pPr>
      <w:r>
        <w:rPr>
          <w:rFonts w:hint="eastAsia" w:ascii="Times New Roman" w:hAnsi="Times New Roman" w:eastAsia="宋体" w:cs="宋体"/>
        </w:rPr>
        <w:t xml:space="preserve">质疑项目的编号：</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包　　号：</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采购人名称：</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磋商文件获取日期：</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三、质疑事项具体内容</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质疑事项1：</w:t>
      </w:r>
      <w:r>
        <w:rPr>
          <w:rFonts w:hint="eastAsia" w:ascii="Times New Roman" w:hAnsi="Times New Roman" w:eastAsia="宋体" w:cs="宋体"/>
          <w:u w:val="single"/>
        </w:rPr>
        <w:t xml:space="preserve">                                          </w:t>
      </w:r>
      <w:r/>
    </w:p>
    <w:p>
      <w:pPr>
        <w:pStyle w:val="77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事实依据：</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法律依据：</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质疑事项2</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四、与质疑事项相关的质疑请求</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请求：</w:t>
      </w:r>
      <w:r>
        <w:rPr>
          <w:rFonts w:hint="eastAsia" w:ascii="Times New Roman" w:hAnsi="Times New Roman" w:eastAsia="宋体" w:cs="宋体"/>
          <w:u w:val="single"/>
        </w:rPr>
        <w:t xml:space="preserve">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签字(签章)：                 公章：               日期：    </w:t>
      </w:r>
      <w:r/>
    </w:p>
    <w:p>
      <w:pPr>
        <w:pStyle w:val="77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b/>
        </w:rPr>
        <w:t xml:space="preserve">质疑函制作说明：</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1.供应商提出质疑时，应提交质疑函和必要的证明材料。</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3.质疑供应商若对项目的某一分包进行质疑，质疑函中应列明具体分包号。</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4.质疑函的质疑事项应具体、明确，并有必要的事实依据和法律依据。</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5.质疑函的质疑请求应与质疑事项相关。</w:t>
      </w:r>
      <w:r/>
    </w:p>
    <w:p>
      <w:pPr>
        <w:pStyle w:val="770"/>
        <w:ind w:firstLine="480"/>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6.质疑供应商为自然人的，质疑函应由本人签字；质疑供应商为法人或者其他组织的，质疑函应由法定代表人、主要负责人，或者其授权代表签字或者盖章，并加盖公章。</w:t>
      </w:r>
      <w:r/>
    </w:p>
    <w:p>
      <w:pPr>
        <w:pStyle w:val="770"/>
        <w:ind w:firstLine="420"/>
        <w:jc w:val="both"/>
        <w:spacing w:beforeAutospacing="0" w:afterAutospacing="0" w:line="508" w:lineRule="exact"/>
        <w:rPr>
          <w:rFonts w:ascii="Times New Roman" w:hAnsi="Times New Roman" w:eastAsia="宋体" w:cs="宋体"/>
        </w:rPr>
      </w:pPr>
      <w:r>
        <w:rPr>
          <w:rFonts w:hint="eastAsia" w:ascii="Times New Roman" w:hAnsi="Times New Roman" w:eastAsia="宋体" w:cs="宋体"/>
        </w:rPr>
        <w:t xml:space="preserve"> </w:t>
      </w:r>
      <w:r/>
    </w:p>
    <w:p>
      <w:pPr>
        <w:rPr>
          <w:rFonts w:ascii="Times New Roman" w:hAnsi="Times New Roman"/>
        </w:rPr>
      </w:pPr>
      <w:r>
        <w:rPr>
          <w:rFonts w:ascii="Times New Roman" w:hAnsi="Times New Roman"/>
        </w:rPr>
      </w:r>
      <w:r/>
    </w:p>
    <w:p>
      <w:pPr>
        <w:pStyle w:val="770"/>
        <w:ind w:firstLine="420"/>
        <w:jc w:val="both"/>
        <w:spacing w:beforeAutospacing="0" w:afterAutospacing="0"/>
        <w:rPr>
          <w:rFonts w:ascii="Times New Roman" w:hAnsi="Times New Roman"/>
        </w:rPr>
      </w:pPr>
      <w:r>
        <w:rPr>
          <w:rFonts w:ascii="Times New Roman" w:hAnsi="Times New Roman"/>
        </w:rPr>
        <w:t xml:space="preserve"> </w:t>
      </w:r>
      <w:bookmarkEnd w:id="7"/>
      <w:r/>
      <w:bookmarkEnd w:id="64"/>
      <w:r/>
      <w:bookmarkEnd w:id="111"/>
      <w:r/>
      <w:bookmarkEnd w:id="112"/>
      <w:r/>
      <w:bookmarkEnd w:id="113"/>
      <w:r/>
      <w:bookmarkEnd w:id="114"/>
      <w:r/>
      <w:bookmarkEnd w:id="115"/>
      <w:r/>
      <w:bookmarkEnd w:id="116"/>
      <w:r/>
      <w:bookmarkEnd w:id="117"/>
      <w:r/>
      <w:bookmarkEnd w:id="118"/>
      <w:r/>
      <w:bookmarkEnd w:id="127"/>
      <w:r/>
      <w:bookmarkEnd w:id="128"/>
      <w:r/>
      <w:bookmarkEnd w:id="135"/>
      <w:r/>
      <w:bookmarkEnd w:id="185"/>
      <w:r/>
      <w:bookmarkEnd w:id="186"/>
      <w:r/>
      <w:bookmarkEnd w:id="228"/>
      <w:r/>
      <w:bookmarkEnd w:id="229"/>
      <w:r/>
      <w:bookmarkEnd w:id="230"/>
      <w:r/>
      <w:bookmarkEnd w:id="231"/>
      <w:r/>
      <w:bookmarkEnd w:id="232"/>
      <w:r/>
      <w:bookmarkEnd w:id="233"/>
      <w:r/>
      <w:bookmarkEnd w:id="234"/>
      <w:r/>
      <w:bookmarkEnd w:id="235"/>
      <w:r/>
      <w:bookmarkEnd w:id="244"/>
      <w:r/>
      <w:bookmarkEnd w:id="245"/>
      <w:r/>
      <w:bookmarkEnd w:id="246"/>
      <w:r/>
      <w:bookmarkEnd w:id="247"/>
      <w:r/>
      <w:bookmarkEnd w:id="248"/>
      <w:r/>
      <w:r/>
    </w:p>
    <w:p>
      <w:pPr>
        <w:rPr>
          <w:rFonts w:ascii="Times New Roman" w:hAnsi="Times New Roman"/>
        </w:rPr>
      </w:pPr>
      <w:r>
        <w:rPr>
          <w:rFonts w:ascii="Times New Roman" w:hAnsi="Times New Roman"/>
        </w:rPr>
      </w:r>
      <w:r/>
    </w:p>
    <w:sectPr>
      <w:headerReference w:type="default" r:id="rId8"/>
      <w:footerReference w:type="default" r:id="rId9"/>
      <w:footerReference w:type="first" r:id="rId10"/>
      <w:footnotePr/>
      <w:endnotePr/>
      <w:type w:val="nextPage"/>
      <w:pgSz w:w="11906" w:h="16838" w:orient="portrait"/>
      <w:pgMar w:top="2098" w:right="1531" w:bottom="1985" w:left="1531" w:header="1417" w:footer="136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MS Mincho">
    <w:panose1 w:val="02020603050405090304"/>
  </w:font>
  <w:font w:name="新宋体">
    <w:panose1 w:val="02010609030101010101"/>
  </w:font>
  <w:font w:name="方正魏碑_GBK">
    <w:panose1 w:val="020B0503020202020204"/>
  </w:font>
  <w:font w:name="方正黑体_GBK">
    <w:panose1 w:val="020B0503020202020204"/>
  </w:font>
  <w:font w:name="Segoe UI">
    <w:panose1 w:val="020B0502040204020203"/>
  </w:font>
  <w:font w:name="等线">
    <w:panose1 w:val="02010600030101010101"/>
  </w:font>
  <w:font w:name="仿宋">
    <w:panose1 w:val="02010609060101010101"/>
  </w:font>
  <w:font w:name="方正楷体_GBK">
    <w:panose1 w:val="020B0503020202020204"/>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422" w:leader="none"/>
        <w:tab w:val="clear" w:pos="7143" w:leader="none"/>
        <w:tab w:val="clear" w:pos="14287" w:leader="none"/>
      </w:tabs>
      <w:rPr>
        <w:rFonts w:ascii="Times New Roman" w:hAnsi="Times New Roman" w:cs="Times New Roman"/>
        <w:sz w:val="28"/>
        <w:szCs w:val="28"/>
      </w:rPr>
    </w:pPr>
    <w:r>
      <w:rPr>
        <w:rFonts w:ascii="Times New Roman" w:hAnsi="Times New Roman" w:cs="Times New Roman"/>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9065" cy="15303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39038" cy="153339"/>
                      </a:xfrm>
                      <a:prstGeom prst="rect">
                        <a:avLst/>
                      </a:prstGeom>
                      <a:noFill/>
                      <a:ln w="6350">
                        <a:noFill/>
                      </a:ln>
                      <a:effectLst/>
                    </wps:spPr>
                    <wps:txbx>
                      <w:txbxContent>
                        <w:p>
                          <w:pPr>
                            <w:pStyle w:val="760"/>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0.9pt;height:12.0pt;mso-wrap-distance-left:9.0pt;mso-wrap-distance-top:0.0pt;mso-wrap-distance-right:9.0pt;mso-wrap-distance-bottom:0.0pt;v-text-anchor:top;visibility:visible;" filled="f" stroked="f" strokeweight="0.50pt">
              <v:textbox inset="0,0,0,0">
                <w:txbxContent>
                  <w:p>
                    <w:pPr>
                      <w:pStyle w:val="760"/>
                    </w:pPr>
                    <w:r>
                      <w:fldChar w:fldCharType="begin"/>
                    </w:r>
                    <w:r>
                      <w:instrText xml:space="preserve"> PAGE  \* MERGEFORMAT </w:instrText>
                    </w:r>
                    <w:r>
                      <w:fldChar w:fldCharType="separate"/>
                    </w:r>
                    <w:r>
                      <w:t xml:space="preserve">68</w:t>
                    </w:r>
                    <w:r>
                      <w:fldChar w:fldCharType="end"/>
                    </w:r>
                    <w:r/>
                  </w:p>
                </w:txbxContent>
              </v:textbox>
            </v:shape>
          </w:pict>
        </mc:Fallback>
      </mc:AlternateContent>
    </w:r>
    <w:r>
      <w:rPr>
        <w:rFonts w:ascii="Times New Roman" w:hAnsi="Times New Roman" w:cs="Times New Roman"/>
        <w:sz w:val="28"/>
        <w:szCs w:val="28"/>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60"/>
                          </w:pPr>
                          <w:r>
                            <w:fldChar w:fldCharType="begin"/>
                          </w:r>
                          <w:r>
                            <w:instrText xml:space="preserve">PAGE \* MERGEFORMAT</w:instrText>
                          </w:r>
                          <w:r>
                            <w:fldChar w:fldCharType="separate"/>
                          </w:r>
                          <w:r>
                            <w:t xml:space="preserve">72</w:t>
                          </w:r>
                          <w:r>
                            <w:fldChar w:fldCharType="end"/>
                          </w:r>
                          <w:r/>
                        </w:p>
                        <w:p>
                          <w:r/>
                          <w:r/>
                        </w:p>
                      </w:txbxContent>
                    </wps:txbx>
                    <wps:bodyPr wrap="square" lIns="0" tIns="0" rIns="0" bIns="0" upright="1"/>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0"/>
                    </w:pPr>
                    <w:r>
                      <w:fldChar w:fldCharType="begin"/>
                    </w:r>
                    <w:r>
                      <w:instrText xml:space="preserve">PAGE \* MERGEFORMAT</w:instrText>
                    </w:r>
                    <w:r>
                      <w:fldChar w:fldCharType="separate"/>
                    </w:r>
                    <w:r>
                      <w:t xml:space="preserve">72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pPr>
    <w:r>
      <w:rPr>
        <w:rFonts w:hint="eastAsia" w:cs="Calibri"/>
        <w:color w:val="000000"/>
        <w:sz w:val="21"/>
        <w:szCs w:val="21"/>
      </w:rPr>
      <w:t xml:space="preserve">盐城市政府采购</w:t>
    </w:r>
    <w:r>
      <w:rPr>
        <w:rFonts w:hint="eastAsia" w:cs="Calibri"/>
        <w:b/>
        <w:bCs/>
        <w:color w:val="000000"/>
        <w:sz w:val="21"/>
        <w:szCs w:val="21"/>
      </w:rPr>
      <w:t xml:space="preserve">（</w:t>
    </w:r>
    <w:r>
      <w:rPr>
        <w:rFonts w:ascii="Segoe UI" w:hAnsi="Segoe UI" w:eastAsia="Segoe UI" w:cs="Segoe UI"/>
        <w:sz w:val="21"/>
        <w:szCs w:val="21"/>
        <w:shd w:val="clear" w:color="auto" w:fill="ffffff"/>
      </w:rPr>
      <w:t xml:space="preserve">JSZC-</w:t>
    </w:r>
    <w:r>
      <w:rPr>
        <w:rFonts w:ascii="Segoe UI" w:hAnsi="Segoe UI" w:eastAsia="Segoe UI" w:cs="Segoe UI"/>
        <w:sz w:val="21"/>
        <w:szCs w:val="21"/>
        <w:shd w:val="clear" w:color="auto" w:fill="ffffff"/>
      </w:rPr>
      <w:t xml:space="preserve">320900</w:t>
    </w:r>
    <w:r>
      <w:rPr>
        <w:rFonts w:ascii="Segoe UI" w:hAnsi="Segoe UI" w:eastAsia="Segoe UI" w:cs="Segoe UI"/>
        <w:sz w:val="21"/>
        <w:szCs w:val="21"/>
        <w:shd w:val="clear" w:color="auto" w:fill="ffffff"/>
      </w:rPr>
      <w:t xml:space="preserve">-JZCG-C2026-00</w:t>
    </w:r>
    <w:r>
      <w:rPr>
        <w:rFonts w:hint="eastAsia" w:ascii="Segoe UI" w:hAnsi="Segoe UI" w:eastAsia="宋体" w:cs="Segoe UI"/>
        <w:sz w:val="21"/>
        <w:szCs w:val="21"/>
        <w:shd w:val="clear" w:color="auto" w:fill="ffffff"/>
        <w:lang w:val="en-US" w:eastAsia="zh-CN"/>
      </w:rPr>
      <w:t xml:space="preserve">21</w:t>
    </w:r>
    <w:r>
      <w:rPr>
        <w:rFonts w:hint="eastAsia" w:cs="Calibri"/>
        <w:b/>
        <w:bCs/>
        <w:color w:val="000000"/>
        <w:sz w:val="21"/>
        <w:szCs w:val="21"/>
      </w:rPr>
      <w:t xml:space="preserve">）</w:t>
    </w:r>
    <w:r>
      <w:rPr>
        <w:rFonts w:hint="eastAsia" w:cs="Calibri"/>
        <w:color w:val="000000"/>
        <w:sz w:val="21"/>
        <w:szCs w:val="21"/>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3 Char"/>
    <w:basedOn w:val="748"/>
    <w:link w:val="741"/>
    <w:uiPriority w:val="9"/>
    <w:rPr>
      <w:rFonts w:ascii="Arial" w:hAnsi="Arial" w:eastAsia="Arial" w:cs="Arial"/>
      <w:sz w:val="30"/>
      <w:szCs w:val="30"/>
    </w:rPr>
  </w:style>
  <w:style w:type="character" w:styleId="725">
    <w:name w:val="Heading 4 Char"/>
    <w:basedOn w:val="748"/>
    <w:link w:val="742"/>
    <w:uiPriority w:val="9"/>
    <w:rPr>
      <w:rFonts w:ascii="Arial" w:hAnsi="Arial" w:eastAsia="Arial" w:cs="Arial"/>
      <w:b/>
      <w:bCs/>
      <w:sz w:val="26"/>
      <w:szCs w:val="26"/>
    </w:rPr>
  </w:style>
  <w:style w:type="character" w:styleId="726">
    <w:name w:val="Heading 5 Char"/>
    <w:basedOn w:val="748"/>
    <w:link w:val="743"/>
    <w:uiPriority w:val="9"/>
    <w:rPr>
      <w:rFonts w:ascii="Arial" w:hAnsi="Arial" w:eastAsia="Arial" w:cs="Arial"/>
      <w:b/>
      <w:bCs/>
      <w:sz w:val="24"/>
      <w:szCs w:val="24"/>
    </w:rPr>
  </w:style>
  <w:style w:type="character" w:styleId="727">
    <w:name w:val="Heading 6 Char"/>
    <w:basedOn w:val="748"/>
    <w:link w:val="744"/>
    <w:uiPriority w:val="9"/>
    <w:rPr>
      <w:rFonts w:ascii="Arial" w:hAnsi="Arial" w:eastAsia="Arial" w:cs="Arial"/>
      <w:b/>
      <w:bCs/>
      <w:sz w:val="22"/>
      <w:szCs w:val="22"/>
    </w:rPr>
  </w:style>
  <w:style w:type="character" w:styleId="728">
    <w:name w:val="Heading 7 Char"/>
    <w:basedOn w:val="748"/>
    <w:link w:val="745"/>
    <w:uiPriority w:val="9"/>
    <w:rPr>
      <w:rFonts w:ascii="Arial" w:hAnsi="Arial" w:eastAsia="Arial" w:cs="Arial"/>
      <w:b/>
      <w:bCs/>
      <w:i/>
      <w:iCs/>
      <w:sz w:val="22"/>
      <w:szCs w:val="22"/>
    </w:rPr>
  </w:style>
  <w:style w:type="character" w:styleId="729">
    <w:name w:val="Heading 8 Char"/>
    <w:basedOn w:val="748"/>
    <w:link w:val="746"/>
    <w:uiPriority w:val="9"/>
    <w:rPr>
      <w:rFonts w:ascii="Arial" w:hAnsi="Arial" w:eastAsia="Arial" w:cs="Arial"/>
      <w:i/>
      <w:iCs/>
      <w:sz w:val="22"/>
      <w:szCs w:val="22"/>
    </w:rPr>
  </w:style>
  <w:style w:type="character" w:styleId="730">
    <w:name w:val="Heading 9 Char"/>
    <w:basedOn w:val="748"/>
    <w:link w:val="747"/>
    <w:uiPriority w:val="9"/>
    <w:rPr>
      <w:rFonts w:ascii="Arial" w:hAnsi="Arial" w:eastAsia="Arial" w:cs="Arial"/>
      <w:i/>
      <w:iCs/>
      <w:sz w:val="21"/>
      <w:szCs w:val="21"/>
    </w:rPr>
  </w:style>
  <w:style w:type="character" w:styleId="731">
    <w:name w:val="Title Char"/>
    <w:basedOn w:val="748"/>
    <w:link w:val="771"/>
    <w:uiPriority w:val="10"/>
    <w:rPr>
      <w:sz w:val="48"/>
      <w:szCs w:val="48"/>
    </w:rPr>
  </w:style>
  <w:style w:type="character" w:styleId="732">
    <w:name w:val="Subtitle Char"/>
    <w:basedOn w:val="748"/>
    <w:link w:val="764"/>
    <w:uiPriority w:val="11"/>
    <w:rPr>
      <w:sz w:val="24"/>
      <w:szCs w:val="24"/>
    </w:rPr>
  </w:style>
  <w:style w:type="character" w:styleId="733">
    <w:name w:val="Quote Char"/>
    <w:link w:val="792"/>
    <w:uiPriority w:val="29"/>
    <w:rPr>
      <w:i/>
    </w:rPr>
  </w:style>
  <w:style w:type="character" w:styleId="734">
    <w:name w:val="Intense Quote Char"/>
    <w:link w:val="794"/>
    <w:uiPriority w:val="30"/>
    <w:rPr>
      <w:i/>
    </w:rPr>
  </w:style>
  <w:style w:type="character" w:styleId="735">
    <w:name w:val="Footnote Text Char"/>
    <w:link w:val="765"/>
    <w:uiPriority w:val="99"/>
    <w:rPr>
      <w:sz w:val="18"/>
    </w:rPr>
  </w:style>
  <w:style w:type="character" w:styleId="736">
    <w:name w:val="Endnote Text Char"/>
    <w:link w:val="758"/>
    <w:uiPriority w:val="99"/>
    <w:rPr>
      <w:sz w:val="20"/>
    </w:rPr>
  </w:style>
  <w:style w:type="paragraph" w:styleId="737">
    <w:name w:val="TOC Heading"/>
    <w:uiPriority w:val="39"/>
    <w:unhideWhenUsed/>
  </w:style>
  <w:style w:type="paragraph" w:styleId="73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39">
    <w:name w:val="Heading 1"/>
    <w:basedOn w:val="738"/>
    <w:next w:val="738"/>
    <w:uiPriority w:val="0"/>
    <w:qFormat/>
    <w:pPr>
      <w:jc w:val="left"/>
      <w:spacing w:beforeAutospacing="1" w:afterAutospacing="1"/>
      <w:outlineLvl w:val="0"/>
    </w:pPr>
    <w:rPr>
      <w:rFonts w:hint="eastAsia" w:ascii="宋体" w:hAnsi="宋体" w:eastAsia="宋体" w:cs="Times New Roman"/>
      <w:b/>
      <w:bCs/>
      <w:sz w:val="48"/>
      <w:szCs w:val="48"/>
    </w:rPr>
  </w:style>
  <w:style w:type="paragraph" w:styleId="740">
    <w:name w:val="Heading 2"/>
    <w:basedOn w:val="738"/>
    <w:next w:val="738"/>
    <w:uiPriority w:val="0"/>
    <w:unhideWhenUsed/>
    <w:qFormat/>
    <w:pPr>
      <w:ind w:firstLine="562"/>
      <w:jc w:val="left"/>
      <w:spacing w:line="508" w:lineRule="exact"/>
      <w:outlineLvl w:val="1"/>
    </w:pPr>
    <w:rPr>
      <w:rFonts w:ascii="宋体" w:hAnsi="宋体" w:eastAsia="宋体" w:cs="Times New Roman"/>
      <w:b/>
      <w:bCs/>
      <w:sz w:val="28"/>
      <w:szCs w:val="28"/>
    </w:rPr>
  </w:style>
  <w:style w:type="paragraph" w:styleId="741">
    <w:name w:val="Heading 3"/>
    <w:basedOn w:val="738"/>
    <w:next w:val="738"/>
    <w:link w:val="78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782"/>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783"/>
    <w:uiPriority w:val="9"/>
    <w:unhideWhenUsed/>
    <w:qFormat/>
    <w:pPr>
      <w:keepLines/>
      <w:keepNext/>
      <w:spacing w:before="320" w:after="200"/>
      <w:outlineLvl w:val="4"/>
    </w:pPr>
    <w:rPr>
      <w:rFonts w:ascii="Arial" w:hAnsi="Arial" w:eastAsia="Arial" w:cs="Arial"/>
      <w:b/>
      <w:bCs/>
      <w:sz w:val="24"/>
    </w:rPr>
  </w:style>
  <w:style w:type="paragraph" w:styleId="744">
    <w:name w:val="Heading 6"/>
    <w:basedOn w:val="738"/>
    <w:next w:val="738"/>
    <w:link w:val="784"/>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85"/>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8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87"/>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2520"/>
    </w:pPr>
    <w:rPr>
      <w:szCs w:val="22"/>
    </w:rPr>
  </w:style>
  <w:style w:type="paragraph" w:styleId="751">
    <w:name w:val="Note Heading"/>
    <w:basedOn w:val="738"/>
    <w:next w:val="738"/>
    <w:uiPriority w:val="0"/>
    <w:qFormat/>
    <w:rPr>
      <w:rFonts w:ascii="Verdana" w:hAnsi="Verdana"/>
      <w:szCs w:val="20"/>
    </w:rPr>
  </w:style>
  <w:style w:type="paragraph" w:styleId="752">
    <w:name w:val="Caption"/>
    <w:basedOn w:val="738"/>
    <w:next w:val="738"/>
    <w:uiPriority w:val="35"/>
    <w:semiHidden/>
    <w:unhideWhenUsed/>
    <w:qFormat/>
    <w:pPr>
      <w:spacing w:line="276" w:lineRule="auto"/>
    </w:pPr>
    <w:rPr>
      <w:b/>
      <w:bCs/>
      <w:color w:val="5b9bd5" w:themeColor="accent1"/>
      <w:sz w:val="18"/>
      <w:szCs w:val="18"/>
    </w:rPr>
  </w:style>
  <w:style w:type="paragraph" w:styleId="753">
    <w:name w:val="annotation text"/>
    <w:basedOn w:val="738"/>
    <w:link w:val="942"/>
    <w:uiPriority w:val="0"/>
    <w:qFormat/>
    <w:pPr>
      <w:jc w:val="left"/>
    </w:pPr>
  </w:style>
  <w:style w:type="paragraph" w:styleId="754">
    <w:name w:val="toc 5"/>
    <w:basedOn w:val="738"/>
    <w:next w:val="738"/>
    <w:uiPriority w:val="39"/>
    <w:unhideWhenUsed/>
    <w:qFormat/>
    <w:pPr>
      <w:ind w:left="1680"/>
    </w:pPr>
    <w:rPr>
      <w:szCs w:val="22"/>
    </w:rPr>
  </w:style>
  <w:style w:type="paragraph" w:styleId="755">
    <w:name w:val="toc 3"/>
    <w:basedOn w:val="738"/>
    <w:next w:val="738"/>
    <w:uiPriority w:val="39"/>
    <w:unhideWhenUsed/>
    <w:qFormat/>
    <w:pPr>
      <w:ind w:left="840"/>
    </w:pPr>
    <w:rPr>
      <w:szCs w:val="22"/>
    </w:rPr>
  </w:style>
  <w:style w:type="paragraph" w:styleId="756">
    <w:name w:val="Plain Text"/>
    <w:basedOn w:val="738"/>
    <w:link w:val="940"/>
    <w:uiPriority w:val="0"/>
    <w:qFormat/>
    <w:rPr>
      <w:rFonts w:hint="eastAsia" w:ascii="宋体" w:hAnsi="Courier New"/>
      <w:szCs w:val="20"/>
    </w:rPr>
  </w:style>
  <w:style w:type="paragraph" w:styleId="757">
    <w:name w:val="toc 8"/>
    <w:basedOn w:val="738"/>
    <w:next w:val="738"/>
    <w:uiPriority w:val="39"/>
    <w:unhideWhenUsed/>
    <w:qFormat/>
    <w:pPr>
      <w:ind w:left="2940"/>
    </w:pPr>
    <w:rPr>
      <w:szCs w:val="22"/>
    </w:rPr>
  </w:style>
  <w:style w:type="paragraph" w:styleId="758">
    <w:name w:val="endnote text"/>
    <w:basedOn w:val="738"/>
    <w:link w:val="925"/>
    <w:uiPriority w:val="99"/>
    <w:semiHidden/>
    <w:unhideWhenUsed/>
    <w:qFormat/>
    <w:rPr>
      <w:sz w:val="20"/>
    </w:rPr>
  </w:style>
  <w:style w:type="paragraph" w:styleId="759">
    <w:name w:val="Balloon Text"/>
    <w:basedOn w:val="738"/>
    <w:link w:val="939"/>
    <w:uiPriority w:val="0"/>
    <w:qFormat/>
    <w:rPr>
      <w:sz w:val="18"/>
      <w:szCs w:val="18"/>
    </w:rPr>
  </w:style>
  <w:style w:type="paragraph" w:styleId="760">
    <w:name w:val="Footer"/>
    <w:basedOn w:val="738"/>
    <w:link w:val="934"/>
    <w:uiPriority w:val="0"/>
    <w:qFormat/>
    <w:pPr>
      <w:jc w:val="left"/>
      <w:tabs>
        <w:tab w:val="center" w:pos="4153" w:leader="none"/>
        <w:tab w:val="right" w:pos="8306" w:leader="none"/>
      </w:tabs>
    </w:pPr>
    <w:rPr>
      <w:rFonts w:ascii="Times New Roman" w:hAnsi="Times New Roman" w:cs="Times New Roman"/>
      <w:szCs w:val="21"/>
    </w:rPr>
  </w:style>
  <w:style w:type="paragraph" w:styleId="761">
    <w:name w:val="Header"/>
    <w:basedOn w:val="738"/>
    <w:link w:val="933"/>
    <w:uiPriority w:val="0"/>
    <w:qFormat/>
    <w:pPr>
      <w:jc w:val="center"/>
      <w:tabs>
        <w:tab w:val="center" w:pos="4153" w:leader="none"/>
        <w:tab w:val="right" w:pos="8306" w:leader="none"/>
      </w:tabs>
      <w:pBdr>
        <w:bottom w:val="single" w:color="auto" w:sz="6" w:space="1"/>
      </w:pBdr>
    </w:pPr>
    <w:rPr>
      <w:sz w:val="18"/>
      <w:szCs w:val="18"/>
    </w:rPr>
  </w:style>
  <w:style w:type="paragraph" w:styleId="762">
    <w:name w:val="toc 1"/>
    <w:basedOn w:val="738"/>
    <w:next w:val="738"/>
    <w:uiPriority w:val="39"/>
    <w:qFormat/>
  </w:style>
  <w:style w:type="paragraph" w:styleId="763">
    <w:name w:val="toc 4"/>
    <w:basedOn w:val="738"/>
    <w:next w:val="738"/>
    <w:uiPriority w:val="39"/>
    <w:unhideWhenUsed/>
    <w:qFormat/>
    <w:pPr>
      <w:ind w:left="1260"/>
    </w:pPr>
    <w:rPr>
      <w:szCs w:val="22"/>
    </w:rPr>
  </w:style>
  <w:style w:type="paragraph" w:styleId="764">
    <w:name w:val="Subtitle"/>
    <w:basedOn w:val="738"/>
    <w:next w:val="738"/>
    <w:link w:val="791"/>
    <w:uiPriority w:val="11"/>
    <w:qFormat/>
    <w:pPr>
      <w:spacing w:before="200" w:after="200"/>
    </w:pPr>
    <w:rPr>
      <w:sz w:val="24"/>
    </w:rPr>
  </w:style>
  <w:style w:type="paragraph" w:styleId="765">
    <w:name w:val="footnote text"/>
    <w:basedOn w:val="738"/>
    <w:link w:val="924"/>
    <w:uiPriority w:val="99"/>
    <w:semiHidden/>
    <w:unhideWhenUsed/>
    <w:qFormat/>
    <w:pPr>
      <w:spacing w:after="40"/>
    </w:pPr>
    <w:rPr>
      <w:sz w:val="18"/>
    </w:rPr>
  </w:style>
  <w:style w:type="paragraph" w:styleId="766">
    <w:name w:val="toc 6"/>
    <w:basedOn w:val="738"/>
    <w:next w:val="738"/>
    <w:uiPriority w:val="39"/>
    <w:unhideWhenUsed/>
    <w:qFormat/>
    <w:pPr>
      <w:ind w:left="2100"/>
    </w:pPr>
    <w:rPr>
      <w:szCs w:val="22"/>
    </w:rPr>
  </w:style>
  <w:style w:type="paragraph" w:styleId="767">
    <w:name w:val="table of figures"/>
    <w:basedOn w:val="738"/>
    <w:next w:val="738"/>
    <w:uiPriority w:val="99"/>
    <w:unhideWhenUsed/>
    <w:qFormat/>
  </w:style>
  <w:style w:type="paragraph" w:styleId="768">
    <w:name w:val="toc 2"/>
    <w:basedOn w:val="738"/>
    <w:next w:val="738"/>
    <w:uiPriority w:val="39"/>
    <w:unhideWhenUsed/>
    <w:qFormat/>
    <w:pPr>
      <w:ind w:left="420"/>
    </w:pPr>
    <w:rPr>
      <w:szCs w:val="22"/>
    </w:rPr>
  </w:style>
  <w:style w:type="paragraph" w:styleId="769">
    <w:name w:val="toc 9"/>
    <w:basedOn w:val="738"/>
    <w:next w:val="738"/>
    <w:uiPriority w:val="39"/>
    <w:unhideWhenUsed/>
    <w:qFormat/>
    <w:pPr>
      <w:ind w:left="3360"/>
    </w:pPr>
    <w:rPr>
      <w:szCs w:val="22"/>
    </w:rPr>
  </w:style>
  <w:style w:type="paragraph" w:styleId="770">
    <w:name w:val="Normal (Web)"/>
    <w:basedOn w:val="738"/>
    <w:uiPriority w:val="0"/>
    <w:qFormat/>
    <w:pPr>
      <w:jc w:val="left"/>
      <w:spacing w:beforeAutospacing="1" w:afterAutospacing="1"/>
    </w:pPr>
    <w:rPr>
      <w:rFonts w:cs="Times New Roman"/>
      <w:sz w:val="24"/>
    </w:rPr>
  </w:style>
  <w:style w:type="paragraph" w:styleId="771">
    <w:name w:val="Title"/>
    <w:basedOn w:val="738"/>
    <w:next w:val="738"/>
    <w:link w:val="790"/>
    <w:uiPriority w:val="10"/>
    <w:qFormat/>
    <w:pPr>
      <w:contextualSpacing/>
      <w:spacing w:before="300" w:after="200"/>
    </w:pPr>
    <w:rPr>
      <w:sz w:val="48"/>
      <w:szCs w:val="48"/>
    </w:rPr>
  </w:style>
  <w:style w:type="paragraph" w:styleId="772">
    <w:name w:val="annotation subject"/>
    <w:basedOn w:val="753"/>
    <w:next w:val="753"/>
    <w:link w:val="943"/>
    <w:uiPriority w:val="0"/>
    <w:qFormat/>
    <w:rPr>
      <w:b/>
      <w:bCs/>
    </w:rPr>
  </w:style>
  <w:style w:type="table" w:styleId="773">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4">
    <w:name w:val="endnote reference"/>
    <w:basedOn w:val="748"/>
    <w:uiPriority w:val="99"/>
    <w:semiHidden/>
    <w:unhideWhenUsed/>
    <w:rPr>
      <w:vertAlign w:val="superscript"/>
    </w:rPr>
  </w:style>
  <w:style w:type="character" w:styleId="775">
    <w:name w:val="Emphasis"/>
    <w:uiPriority w:val="0"/>
    <w:qFormat/>
    <w:rPr>
      <w:i/>
    </w:rPr>
  </w:style>
  <w:style w:type="character" w:styleId="776">
    <w:name w:val="Hyperlink"/>
    <w:basedOn w:val="748"/>
    <w:uiPriority w:val="99"/>
    <w:unhideWhenUsed/>
    <w:qFormat/>
    <w:rPr>
      <w:color w:val="0563c1" w:themeColor="hyperlink"/>
      <w:u w:val="single"/>
    </w:rPr>
  </w:style>
  <w:style w:type="character" w:styleId="777">
    <w:name w:val="annotation reference"/>
    <w:basedOn w:val="748"/>
    <w:uiPriority w:val="99"/>
    <w:qFormat/>
    <w:rPr>
      <w:sz w:val="21"/>
      <w:szCs w:val="21"/>
    </w:rPr>
  </w:style>
  <w:style w:type="character" w:styleId="778">
    <w:name w:val="footnote reference"/>
    <w:basedOn w:val="748"/>
    <w:uiPriority w:val="99"/>
    <w:unhideWhenUsed/>
    <w:qFormat/>
    <w:rPr>
      <w:vertAlign w:val="superscript"/>
    </w:rPr>
  </w:style>
  <w:style w:type="character" w:styleId="779" w:customStyle="1">
    <w:name w:val="Heading 1 Char"/>
    <w:basedOn w:val="748"/>
    <w:uiPriority w:val="9"/>
    <w:rPr>
      <w:rFonts w:ascii="Arial" w:hAnsi="Arial" w:eastAsia="Arial" w:cs="Arial"/>
      <w:sz w:val="40"/>
      <w:szCs w:val="40"/>
    </w:rPr>
  </w:style>
  <w:style w:type="character" w:styleId="780" w:customStyle="1">
    <w:name w:val="Heading 2 Char"/>
    <w:basedOn w:val="748"/>
    <w:uiPriority w:val="9"/>
    <w:rPr>
      <w:rFonts w:ascii="Arial" w:hAnsi="Arial" w:eastAsia="Arial" w:cs="Arial"/>
      <w:sz w:val="34"/>
    </w:rPr>
  </w:style>
  <w:style w:type="character" w:styleId="781" w:customStyle="1">
    <w:name w:val="标题 3 Char"/>
    <w:basedOn w:val="748"/>
    <w:link w:val="741"/>
    <w:uiPriority w:val="9"/>
    <w:rPr>
      <w:rFonts w:ascii="Arial" w:hAnsi="Arial" w:eastAsia="Arial" w:cs="Arial"/>
      <w:sz w:val="30"/>
      <w:szCs w:val="30"/>
    </w:rPr>
  </w:style>
  <w:style w:type="character" w:styleId="782" w:customStyle="1">
    <w:name w:val="标题 4 Char"/>
    <w:basedOn w:val="748"/>
    <w:link w:val="742"/>
    <w:uiPriority w:val="9"/>
    <w:qFormat/>
    <w:rPr>
      <w:rFonts w:ascii="Arial" w:hAnsi="Arial" w:eastAsia="Arial" w:cs="Arial"/>
      <w:b/>
      <w:bCs/>
      <w:sz w:val="26"/>
      <w:szCs w:val="26"/>
    </w:rPr>
  </w:style>
  <w:style w:type="character" w:styleId="783" w:customStyle="1">
    <w:name w:val="标题 5 Char"/>
    <w:basedOn w:val="748"/>
    <w:link w:val="743"/>
    <w:uiPriority w:val="9"/>
    <w:qFormat/>
    <w:rPr>
      <w:rFonts w:ascii="Arial" w:hAnsi="Arial" w:eastAsia="Arial" w:cs="Arial"/>
      <w:b/>
      <w:bCs/>
      <w:sz w:val="24"/>
      <w:szCs w:val="24"/>
    </w:rPr>
  </w:style>
  <w:style w:type="character" w:styleId="784" w:customStyle="1">
    <w:name w:val="标题 6 Char"/>
    <w:basedOn w:val="748"/>
    <w:link w:val="744"/>
    <w:uiPriority w:val="9"/>
    <w:qFormat/>
    <w:rPr>
      <w:rFonts w:ascii="Arial" w:hAnsi="Arial" w:eastAsia="Arial" w:cs="Arial"/>
      <w:b/>
      <w:bCs/>
      <w:sz w:val="22"/>
      <w:szCs w:val="22"/>
    </w:rPr>
  </w:style>
  <w:style w:type="character" w:styleId="785" w:customStyle="1">
    <w:name w:val="标题 7 Char"/>
    <w:basedOn w:val="748"/>
    <w:link w:val="745"/>
    <w:uiPriority w:val="9"/>
    <w:qFormat/>
    <w:rPr>
      <w:rFonts w:ascii="Arial" w:hAnsi="Arial" w:eastAsia="Arial" w:cs="Arial"/>
      <w:b/>
      <w:bCs/>
      <w:i/>
      <w:iCs/>
      <w:sz w:val="22"/>
      <w:szCs w:val="22"/>
    </w:rPr>
  </w:style>
  <w:style w:type="character" w:styleId="786" w:customStyle="1">
    <w:name w:val="标题 8 Char"/>
    <w:basedOn w:val="748"/>
    <w:link w:val="746"/>
    <w:uiPriority w:val="9"/>
    <w:qFormat/>
    <w:rPr>
      <w:rFonts w:ascii="Arial" w:hAnsi="Arial" w:eastAsia="Arial" w:cs="Arial"/>
      <w:i/>
      <w:iCs/>
      <w:sz w:val="22"/>
      <w:szCs w:val="22"/>
    </w:rPr>
  </w:style>
  <w:style w:type="character" w:styleId="787" w:customStyle="1">
    <w:name w:val="标题 9 Char"/>
    <w:basedOn w:val="748"/>
    <w:link w:val="747"/>
    <w:uiPriority w:val="9"/>
    <w:rPr>
      <w:rFonts w:ascii="Arial" w:hAnsi="Arial" w:eastAsia="Arial" w:cs="Arial"/>
      <w:i/>
      <w:iCs/>
      <w:sz w:val="21"/>
      <w:szCs w:val="21"/>
    </w:rPr>
  </w:style>
  <w:style w:type="paragraph" w:styleId="788">
    <w:name w:val="List Paragraph"/>
    <w:basedOn w:val="738"/>
    <w:uiPriority w:val="34"/>
    <w:qFormat/>
    <w:pPr>
      <w:contextualSpacing/>
      <w:ind w:left="720"/>
    </w:pPr>
  </w:style>
  <w:style w:type="paragraph" w:styleId="789">
    <w:name w:val="No Spacing"/>
    <w:uiPriority w:val="1"/>
    <w:qFormat/>
    <w:rPr>
      <w:rFonts w:ascii="Times New Roman" w:hAnsi="Times New Roman" w:eastAsia="宋体" w:cs="Times New Roman"/>
      <w:lang w:val="en-US" w:eastAsia="zh-CN" w:bidi="ar-SA"/>
    </w:rPr>
  </w:style>
  <w:style w:type="character" w:styleId="790" w:customStyle="1">
    <w:name w:val="标题 Char"/>
    <w:basedOn w:val="748"/>
    <w:link w:val="771"/>
    <w:uiPriority w:val="10"/>
    <w:qFormat/>
    <w:rPr>
      <w:sz w:val="48"/>
      <w:szCs w:val="48"/>
    </w:rPr>
  </w:style>
  <w:style w:type="character" w:styleId="791" w:customStyle="1">
    <w:name w:val="副标题 Char"/>
    <w:basedOn w:val="748"/>
    <w:link w:val="764"/>
    <w:uiPriority w:val="11"/>
    <w:qFormat/>
    <w:rPr>
      <w:sz w:val="24"/>
      <w:szCs w:val="24"/>
    </w:rPr>
  </w:style>
  <w:style w:type="paragraph" w:styleId="792">
    <w:name w:val="Quote"/>
    <w:basedOn w:val="738"/>
    <w:next w:val="738"/>
    <w:link w:val="793"/>
    <w:uiPriority w:val="29"/>
    <w:qFormat/>
    <w:pPr>
      <w:ind w:left="720" w:right="720"/>
    </w:pPr>
    <w:rPr>
      <w:i/>
    </w:rPr>
  </w:style>
  <w:style w:type="character" w:styleId="793" w:customStyle="1">
    <w:name w:val="引用 Char"/>
    <w:link w:val="792"/>
    <w:uiPriority w:val="29"/>
    <w:qFormat/>
    <w:rPr>
      <w:i/>
    </w:rPr>
  </w:style>
  <w:style w:type="paragraph" w:styleId="794">
    <w:name w:val="Intense Quote"/>
    <w:basedOn w:val="738"/>
    <w:next w:val="738"/>
    <w:link w:val="7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customStyle="1">
    <w:name w:val="明显引用 Char"/>
    <w:link w:val="794"/>
    <w:uiPriority w:val="30"/>
    <w:qFormat/>
    <w:rPr>
      <w:i/>
    </w:rPr>
  </w:style>
  <w:style w:type="character" w:styleId="796" w:customStyle="1">
    <w:name w:val="Header Char"/>
    <w:basedOn w:val="748"/>
    <w:uiPriority w:val="99"/>
  </w:style>
  <w:style w:type="character" w:styleId="797" w:customStyle="1">
    <w:name w:val="Footer Char"/>
    <w:basedOn w:val="748"/>
    <w:uiPriority w:val="99"/>
  </w:style>
  <w:style w:type="character" w:styleId="798" w:customStyle="1">
    <w:name w:val="Caption Char"/>
    <w:uiPriority w:val="99"/>
    <w:qFormat/>
  </w:style>
  <w:style w:type="table" w:styleId="799"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0"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5"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2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14" w:customStyle="1">
    <w:name w:val="Grid Table 2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5"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6" w:customStyle="1">
    <w:name w:val="Grid Table 2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7"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18"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2"/>
    <w:basedOn w:val="749"/>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28" w:customStyle="1">
    <w:name w:val="Grid Table 4 - Accent 2"/>
    <w:basedOn w:val="749"/>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29"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0" w:customStyle="1">
    <w:name w:val="Grid Table 4 - Accent 4"/>
    <w:basedOn w:val="749"/>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1"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32"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3" w:customStyle="1">
    <w:name w:val="Grid Table 5 Dark"/>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4"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35" w:customStyle="1">
    <w:name w:val="Grid Table 5 Dark - Accent 2"/>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6" w:customStyle="1">
    <w:name w:val="Grid Table 5 Dark - Accent 3"/>
    <w:basedOn w:val="74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7"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8"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39"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0"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41" w:customStyle="1">
    <w:name w:val="Grid Table 6 Colorful - Accent 1"/>
    <w:basedOn w:val="74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842" w:customStyle="1">
    <w:name w:val="Grid Table 6 Colorful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43"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44" w:customStyle="1">
    <w:name w:val="Grid Table 6 Colorful - Accent 4"/>
    <w:basedOn w:val="74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845"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6" w:customStyle="1">
    <w:name w:val="Grid Table 6 Colorful - Accent 6"/>
    <w:basedOn w:val="749"/>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47" w:customStyle="1">
    <w:name w:val="Grid Table 7 Colorful"/>
    <w:basedOn w:val="749"/>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Grid Table 7 Colorful - Accent 1"/>
    <w:basedOn w:val="749"/>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basedOn w:val="749"/>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basedOn w:val="749"/>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basedOn w:val="749"/>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customStyle="1">
    <w:name w:val="List Table 1 Light - Accent 1"/>
    <w:basedOn w:val="74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56" w:customStyle="1">
    <w:name w:val="List Table 1 Light - Accent 2"/>
    <w:basedOn w:val="74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7" w:customStyle="1">
    <w:name w:val="List Table 1 Light - Accent 3"/>
    <w:basedOn w:val="74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8" w:customStyle="1">
    <w:name w:val="List Table 1 Light - Accent 4"/>
    <w:basedOn w:val="74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59" w:customStyle="1">
    <w:name w:val="List Table 1 Light - Accent 5"/>
    <w:basedOn w:val="74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60" w:customStyle="1">
    <w:name w:val="List Table 1 Light - Accent 6"/>
    <w:basedOn w:val="74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1"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63"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4"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5" w:customStyle="1">
    <w:name w:val="List Table 2 - Accent 4"/>
    <w:basedOn w:val="74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6"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67"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8"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0" w:customStyle="1">
    <w:name w:val="List Table 3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1"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2" w:customStyle="1">
    <w:name w:val="List Table 3 - Accent 4"/>
    <w:basedOn w:val="749"/>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3" w:customStyle="1">
    <w:name w:val="List Table 3 - Accent 5"/>
    <w:basedOn w:val="74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74"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5"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77"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8"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79" w:customStyle="1">
    <w:name w:val="List Table 4 - Accent 4"/>
    <w:basedOn w:val="74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0"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81"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2" w:customStyle="1">
    <w:name w:val="List Table 5 Dark"/>
    <w:basedOn w:val="749"/>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83"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84" w:customStyle="1">
    <w:name w:val="List Table 5 Dark - Accent 2"/>
    <w:basedOn w:val="74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85"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86" w:customStyle="1">
    <w:name w:val="List Table 5 Dark - Accent 4"/>
    <w:basedOn w:val="74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87" w:customStyle="1">
    <w:name w:val="List Table 5 Dark - Accent 5"/>
    <w:basedOn w:val="74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88"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89"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0" w:customStyle="1">
    <w:name w:val="List Table 6 Colorful - Accent 1"/>
    <w:basedOn w:val="74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91" w:customStyle="1">
    <w:name w:val="List Table 6 Colorful - Accent 2"/>
    <w:basedOn w:val="74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92"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93" w:customStyle="1">
    <w:name w:val="List Table 6 Colorful - Accent 4"/>
    <w:basedOn w:val="74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94" w:customStyle="1">
    <w:name w:val="List Table 6 Colorful - Accent 5"/>
    <w:basedOn w:val="74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95"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96"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List Table 7 Colorful - Accent 1"/>
    <w:basedOn w:val="74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98" w:customStyle="1">
    <w:name w:val="List Table 7 Colorful - Accent 2"/>
    <w:basedOn w:val="74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99" w:customStyle="1">
    <w:name w:val="List Table 7 Colorful - Accent 3"/>
    <w:basedOn w:val="74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0" w:customStyle="1">
    <w:name w:val="List Table 7 Colorful - Accent 4"/>
    <w:basedOn w:val="74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1" w:customStyle="1">
    <w:name w:val="List Table 7 Colorful - Accent 5"/>
    <w:basedOn w:val="74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2" w:customStyle="1">
    <w:name w:val="List Table 7 Colorful - Accent 6"/>
    <w:basedOn w:val="74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3"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5"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6"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7"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8"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9"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0"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Bordered &amp; Lined - Accent 1"/>
    <w:basedOn w:val="74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Bordered &amp; Lined - Accent 4"/>
    <w:basedOn w:val="74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Bordered &amp; Lined - Accent 5"/>
    <w:basedOn w:val="74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Bordered &amp; Lined - Accent 6"/>
    <w:basedOn w:val="74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8"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19"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0"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1" w:customStyle="1">
    <w:name w:val="Bordered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2" w:customStyle="1">
    <w:name w:val="Bordered - Accent 5"/>
    <w:basedOn w:val="749"/>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23" w:customStyle="1">
    <w:name w:val="Bordered - Accent 6"/>
    <w:basedOn w:val="749"/>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4" w:customStyle="1">
    <w:name w:val="脚注文本 Char"/>
    <w:link w:val="765"/>
    <w:uiPriority w:val="99"/>
    <w:qFormat/>
    <w:rPr>
      <w:sz w:val="18"/>
    </w:rPr>
  </w:style>
  <w:style w:type="character" w:styleId="925" w:customStyle="1">
    <w:name w:val="尾注文本 Char"/>
    <w:link w:val="758"/>
    <w:uiPriority w:val="99"/>
    <w:qFormat/>
    <w:rPr>
      <w:sz w:val="20"/>
    </w:rPr>
  </w:style>
  <w:style w:type="paragraph" w:styleId="926" w:customStyle="1">
    <w:name w:val="TOC 标题1"/>
    <w:uiPriority w:val="39"/>
    <w:unhideWhenUsed/>
    <w:qFormat/>
    <w:rPr>
      <w:rFonts w:ascii="Times New Roman" w:hAnsi="Times New Roman" w:eastAsia="宋体" w:cs="Times New Roman"/>
      <w:lang w:val="en-US" w:eastAsia="zh-CN" w:bidi="ar-SA"/>
    </w:rPr>
  </w:style>
  <w:style w:type="paragraph" w:styleId="927" w:customStyle="1">
    <w:name w:val="段"/>
    <w:next w:val="738"/>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928" w:customStyle="1">
    <w:name w:val="正文首行缩进 211"/>
    <w:basedOn w:val="929"/>
    <w:next w:val="931"/>
    <w:uiPriority w:val="0"/>
    <w:qFormat/>
    <w:pPr>
      <w:ind w:firstLine="420"/>
    </w:pPr>
  </w:style>
  <w:style w:type="paragraph" w:styleId="929" w:customStyle="1">
    <w:name w:val="正文文本缩进11"/>
    <w:basedOn w:val="738"/>
    <w:next w:val="930"/>
    <w:uiPriority w:val="0"/>
    <w:qFormat/>
    <w:pPr>
      <w:ind w:left="420"/>
      <w:spacing w:after="120"/>
    </w:pPr>
  </w:style>
  <w:style w:type="paragraph" w:styleId="930" w:customStyle="1">
    <w:name w:val="寄信人地址11"/>
    <w:basedOn w:val="738"/>
    <w:uiPriority w:val="0"/>
    <w:qFormat/>
    <w:rPr>
      <w:rFonts w:ascii="Arial" w:hAnsi="Arial" w:cs="Arial"/>
    </w:rPr>
  </w:style>
  <w:style w:type="paragraph" w:styleId="931" w:customStyle="1">
    <w:name w:val="样式 标题 3 + (中文) 黑体 小四 非加粗 段前: 7.8 磅 段后: 0 磅 行距: 固定值 20 磅_0"/>
    <w:basedOn w:val="738"/>
    <w:uiPriority w:val="0"/>
    <w:qFormat/>
    <w:pPr>
      <w:keepLines/>
      <w:keepNext/>
      <w:spacing w:line="400" w:lineRule="exact"/>
      <w:outlineLvl w:val="2"/>
    </w:pPr>
    <w:rPr>
      <w:rFonts w:eastAsia="黑体" w:cs="宋体"/>
      <w:szCs w:val="21"/>
    </w:rPr>
  </w:style>
  <w:style w:type="paragraph" w:styleId="932" w:customStyle="1">
    <w:name w:val="Default"/>
    <w:basedOn w:val="738"/>
    <w:uiPriority w:val="0"/>
    <w:semiHidden/>
    <w:qFormat/>
    <w:pPr>
      <w:jc w:val="left"/>
    </w:pPr>
    <w:rPr>
      <w:rFonts w:ascii="宋体" w:hAnsi="Calibri" w:cs="宋体"/>
      <w:color w:val="000000"/>
      <w:sz w:val="24"/>
    </w:rPr>
  </w:style>
  <w:style w:type="character" w:styleId="933" w:customStyle="1">
    <w:name w:val="页眉 Char"/>
    <w:basedOn w:val="748"/>
    <w:link w:val="761"/>
    <w:uiPriority w:val="0"/>
    <w:qFormat/>
    <w:rPr>
      <w:rFonts w:asciiTheme="minorHAnsi" w:hAnsiTheme="minorHAnsi" w:eastAsiaTheme="minorEastAsia" w:cstheme="minorBidi"/>
      <w:sz w:val="18"/>
      <w:szCs w:val="18"/>
    </w:rPr>
  </w:style>
  <w:style w:type="character" w:styleId="934" w:customStyle="1">
    <w:name w:val="页脚 Char"/>
    <w:basedOn w:val="748"/>
    <w:link w:val="760"/>
    <w:uiPriority w:val="0"/>
    <w:qFormat/>
    <w:rPr>
      <w:rFonts w:eastAsiaTheme="minorEastAsia"/>
      <w:sz w:val="21"/>
      <w:szCs w:val="21"/>
    </w:rPr>
  </w:style>
  <w:style w:type="paragraph" w:styleId="935" w:customStyle="1">
    <w:name w:val="普通正文"/>
    <w:basedOn w:val="738"/>
    <w:uiPriority w:val="0"/>
    <w:qFormat/>
    <w:pPr>
      <w:ind w:firstLine="480"/>
      <w:jc w:val="left"/>
      <w:spacing w:before="120" w:after="120" w:line="360" w:lineRule="auto"/>
    </w:pPr>
    <w:rPr>
      <w:rFonts w:ascii="Arial" w:hAnsi="Arial" w:eastAsia="等线" w:cs="Arial"/>
      <w:sz w:val="24"/>
    </w:rPr>
  </w:style>
  <w:style w:type="paragraph" w:styleId="936" w:customStyle="1">
    <w:name w:val="正文首行缩进 21"/>
    <w:basedOn w:val="937"/>
    <w:uiPriority w:val="0"/>
    <w:qFormat/>
    <w:pPr>
      <w:ind w:firstLine="420"/>
    </w:pPr>
  </w:style>
  <w:style w:type="paragraph" w:styleId="937" w:customStyle="1">
    <w:name w:val="正文文本缩进1"/>
    <w:basedOn w:val="738"/>
    <w:uiPriority w:val="0"/>
    <w:qFormat/>
    <w:pPr>
      <w:ind w:left="420"/>
      <w:spacing w:after="120"/>
    </w:pPr>
  </w:style>
  <w:style w:type="paragraph" w:styleId="938" w:customStyle="1">
    <w:name w:val="页脚1"/>
    <w:basedOn w:val="738"/>
    <w:uiPriority w:val="99"/>
    <w:unhideWhenUsed/>
    <w:qFormat/>
    <w:pPr>
      <w:tabs>
        <w:tab w:val="center" w:pos="7143" w:leader="none"/>
        <w:tab w:val="right" w:pos="14287" w:leader="none"/>
      </w:tabs>
    </w:pPr>
  </w:style>
  <w:style w:type="character" w:styleId="939" w:customStyle="1">
    <w:name w:val="批注框文本 Char"/>
    <w:basedOn w:val="748"/>
    <w:link w:val="759"/>
    <w:uiPriority w:val="0"/>
    <w:qFormat/>
    <w:rPr>
      <w:rFonts w:asciiTheme="minorHAnsi" w:hAnsiTheme="minorHAnsi" w:eastAsiaTheme="minorEastAsia" w:cstheme="minorBidi"/>
      <w:sz w:val="18"/>
      <w:szCs w:val="18"/>
    </w:rPr>
  </w:style>
  <w:style w:type="character" w:styleId="940" w:customStyle="1">
    <w:name w:val="纯文本 Char"/>
    <w:basedOn w:val="748"/>
    <w:link w:val="756"/>
    <w:uiPriority w:val="0"/>
    <w:qFormat/>
    <w:rPr>
      <w:rFonts w:ascii="宋体" w:hAnsi="Courier New" w:eastAsiaTheme="minorEastAsia" w:cstheme="minorBidi"/>
      <w:sz w:val="21"/>
    </w:rPr>
  </w:style>
  <w:style w:type="paragraph" w:styleId="941" w:customStyle="1">
    <w:name w:val="标书_正文"/>
    <w:basedOn w:val="738"/>
    <w:uiPriority w:val="99"/>
    <w:qFormat/>
    <w:rPr>
      <w:rFonts w:ascii="宋体" w:hAnsi="宋体" w:cs="Times New Roman"/>
      <w:szCs w:val="20"/>
    </w:rPr>
  </w:style>
  <w:style w:type="character" w:styleId="942" w:customStyle="1">
    <w:name w:val="批注文字 Char"/>
    <w:basedOn w:val="748"/>
    <w:link w:val="753"/>
    <w:uiPriority w:val="0"/>
    <w:qFormat/>
    <w:rPr>
      <w:rFonts w:asciiTheme="minorHAnsi" w:hAnsiTheme="minorHAnsi" w:eastAsiaTheme="minorEastAsia" w:cstheme="minorBidi"/>
      <w:sz w:val="21"/>
      <w:szCs w:val="24"/>
    </w:rPr>
  </w:style>
  <w:style w:type="character" w:styleId="943" w:customStyle="1">
    <w:name w:val="批注主题 Char"/>
    <w:basedOn w:val="942"/>
    <w:link w:val="772"/>
    <w:uiPriority w:val="0"/>
    <w:qFormat/>
    <w:rPr>
      <w:rFonts w:asciiTheme="minorHAnsi" w:hAnsiTheme="minorHAnsi" w:eastAsiaTheme="minorEastAsia" w:cstheme="minorBidi"/>
      <w:b/>
      <w:bCs/>
      <w:sz w:val="21"/>
      <w:szCs w:val="24"/>
    </w:rPr>
  </w:style>
  <w:style w:type="numbering" w:styleId="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4D19A65-C6CE-46B6-B3FD-7F7AC2A5D6D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倪兆霞</cp:lastModifiedBy>
  <cp:revision>103</cp:revision>
  <dcterms:created xsi:type="dcterms:W3CDTF">2026-02-25T08:12:00Z</dcterms:created>
  <dcterms:modified xsi:type="dcterms:W3CDTF">2026-04-29T03:32:57Z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D08056A0E08B4858B9F0A664B057288C_13</vt:lpwstr>
  </property>
  <property fmtid="{D5CDD505-2E9C-101B-9397-08002B2CF9AE}" pid="4" name="KSOTemplateDocerSaveRecord">
    <vt:lpwstr>eyJoZGlkIjoiODU0MWJlNTUyYzgzMWZkNjkzNDhhNjE0Y2FmZWNjMGIiLCJ1c2VySWQiOiI2NjQwNzYwNjQifQ==</vt:lpwstr>
  </property>
</Properties>
</file>