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ascii="Times New Roman" w:hAnsi="Times New Roman" w:eastAsia="宋体" w:cs="宋体"/>
          <w:b/>
          <w:sz w:val="48"/>
          <w:szCs w:val="48"/>
          <w:highlight w:val="none"/>
          <w:lang w:eastAsia="zh-CN"/>
        </w:rPr>
        <w:t xml:space="preserve">2026年高管中心钢结构大棚</w:t>
      </w:r>
      <w:bookmarkStart w:id="410" w:name="_GoBack"/>
      <w:r/>
      <w:bookmarkEnd w:id="410"/>
      <w:r>
        <w:rPr>
          <w:rFonts w:hint="eastAsia" w:ascii="Times New Roman" w:hAnsi="Times New Roman" w:eastAsia="宋体" w:cs="宋体"/>
          <w:b/>
          <w:sz w:val="48"/>
          <w:szCs w:val="48"/>
          <w:highlight w:val="none"/>
          <w:lang w:eastAsia="zh-CN"/>
        </w:rPr>
        <w:t xml:space="preserve">定期检查项目</w:t>
      </w:r>
      <w:r/>
    </w:p>
    <w:p>
      <w:pPr>
        <w:pStyle w:val="879"/>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79"/>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79"/>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项目编号：</w:t>
      </w:r>
      <w:r>
        <w:rPr>
          <w:rFonts w:hint="eastAsia" w:ascii="Times New Roman" w:hAnsi="Times New Roman" w:eastAsia="宋体" w:cs="宋体"/>
          <w:b/>
          <w:sz w:val="36"/>
          <w:szCs w:val="36"/>
          <w:highlight w:val="none"/>
          <w:lang w:eastAsia="zh-CN"/>
        </w:rPr>
        <w:t xml:space="preserve">JSZC-320000-JITC-G2026-0087</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0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90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t xml:space="preserve"> </w:t>
      </w:r>
      <w:r/>
    </w:p>
    <w:p>
      <w:pPr>
        <w:pStyle w:val="905"/>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szCs w:val="32"/>
          <w:highlight w:val="none"/>
        </w:rPr>
      </w:pPr>
      <w:r>
        <w:rPr>
          <w:rFonts w:ascii="Times New Roman" w:hAnsi="Times New Roman" w:eastAsia="宋体" w:cs="Microsoft New Tai Lue"/>
          <w:sz w:val="32"/>
          <w:highlight w:val="none"/>
        </w:rPr>
      </w:r>
      <w:r>
        <w:rPr>
          <w:rFonts w:ascii="Times New Roman" w:hAnsi="Times New Roman" w:eastAsia="宋体" w:cs="Microsoft New Tai Lue"/>
          <w:sz w:val="32"/>
          <w:highlight w:val="none"/>
        </w:rPr>
      </w:r>
    </w:p>
    <w:p>
      <w:pPr>
        <w:ind w:left="534" w:right="640" w:hanging="320"/>
        <w:spacing w:line="360" w:lineRule="auto"/>
        <w:rPr>
          <w:rFonts w:ascii="Times New Roman" w:hAnsi="Times New Roman" w:eastAsia="宋体" w:cs="Microsoft New Tai Lue"/>
          <w:sz w:val="32"/>
          <w:szCs w:val="32"/>
          <w:highlight w:val="none"/>
        </w:rPr>
      </w:pPr>
      <w:r>
        <w:rPr>
          <w:rFonts w:ascii="Times New Roman" w:hAnsi="Times New Roman" w:eastAsia="宋体" w:cs="Microsoft New Tai Lue"/>
          <w:sz w:val="32"/>
          <w:szCs w:val="32"/>
          <w:highlight w:val="none"/>
        </w:rPr>
      </w:r>
      <w:r>
        <w:rPr>
          <w:rFonts w:ascii="Times New Roman" w:hAnsi="Times New Roman" w:eastAsia="宋体" w:cs="Microsoft New Tai Lue"/>
          <w:sz w:val="32"/>
          <w:szCs w:val="32"/>
          <w:highlight w:val="none"/>
        </w:rPr>
      </w:r>
    </w:p>
    <w:p>
      <w:pPr>
        <w:ind w:left="0" w:right="640" w:firstLine="0"/>
        <w:spacing w:line="360" w:lineRule="auto"/>
        <w:rPr>
          <w:rFonts w:ascii="Times New Roman" w:hAnsi="Times New Roman" w:eastAsia="宋体" w:cs="Microsoft New Tai Lue"/>
          <w:sz w:val="32"/>
          <w:szCs w:val="32"/>
          <w:highlight w:val="none"/>
        </w:rPr>
      </w:pPr>
      <w:r>
        <w:rPr>
          <w:rFonts w:ascii="Times New Roman" w:hAnsi="Times New Roman" w:eastAsia="宋体" w:cs="Microsoft New Tai Lue"/>
          <w:sz w:val="32"/>
          <w:highlight w:val="none"/>
        </w:rPr>
      </w:r>
      <w:r/>
    </w:p>
    <w:p>
      <w:pPr>
        <w:ind w:left="214" w:firstLine="1602"/>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2"/>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9"/>
          <w:footerReference w:type="default" r:id="rId12"/>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ascii="Times New Roman" w:hAnsi="Times New Roman" w:eastAsia="宋体" w:cs="Microsoft New Tai Lue"/>
          <w:b/>
          <w:sz w:val="32"/>
          <w:highlight w:val="none"/>
          <w:lang w:val="en-US" w:eastAsia="zh-CN"/>
        </w:rPr>
        <w:t xml:space="preserve">四</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ind w:left="535" w:hanging="321"/>
        <w:jc w:val="center"/>
        <w:spacing w:line="500" w:lineRule="exact"/>
        <w:rPr>
          <w:rFonts w:ascii="Times New Roman" w:hAnsi="Times New Roman" w:eastAsia="宋体" w:cs="Microsoft New Tai Lue"/>
          <w:b/>
          <w:sz w:val="32"/>
          <w:szCs w:val="32"/>
          <w:highlight w:val="none"/>
        </w:rPr>
      </w:pPr>
      <w:r/>
      <w:bookmarkStart w:id="0" w:name="_Toc531620161"/>
      <w:r/>
      <w:bookmarkStart w:id="1" w:name="_Toc80264696"/>
      <w:r>
        <w:rPr>
          <w:rFonts w:ascii="Times New Roman" w:hAnsi="Times New Roman" w:eastAsia="宋体" w:cs="Microsoft New Tai Lue"/>
          <w:b/>
          <w:sz w:val="32"/>
          <w:szCs w:val="32"/>
          <w:highlight w:val="none"/>
        </w:rPr>
        <w:t xml:space="preserve">目   录</w:t>
      </w:r>
      <w:r/>
    </w:p>
    <w:p>
      <w:pPr>
        <w:pStyle w:val="885"/>
        <w:ind w:left="455" w:hanging="241"/>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885"/>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第一章</w:t>
      </w:r>
      <w:r>
        <w:rPr>
          <w:rStyle w:val="901"/>
          <w:rFonts w:hint="eastAsia" w:ascii="Times New Roman" w:hAnsi="Times New Roman" w:eastAsia="宋体" w:cs="Microsoft New Tai Lue"/>
          <w:b/>
          <w:highlight w:val="none"/>
        </w:rPr>
        <w:t xml:space="preserve"> </w:t>
      </w:r>
      <w:r>
        <w:rPr>
          <w:rStyle w:val="901"/>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第二章</w:t>
      </w:r>
      <w:r>
        <w:rPr>
          <w:rStyle w:val="901"/>
          <w:rFonts w:hint="eastAsia" w:ascii="Times New Roman" w:hAnsi="Times New Roman" w:eastAsia="宋体" w:cs="Microsoft New Tai Lue"/>
          <w:b/>
          <w:highlight w:val="none"/>
        </w:rPr>
        <w:t xml:space="preserve"> </w:t>
      </w:r>
      <w:r>
        <w:rPr>
          <w:rStyle w:val="901"/>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一．总则</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_Toc107246214 \h </w:instrText>
      </w:r>
      <w:r>
        <w:rPr>
          <w:rFonts w:ascii="Times New Roman" w:hAnsi="Times New Roman" w:eastAsia="宋体"/>
          <w:b/>
          <w:highlight w:val="none"/>
        </w:rPr>
        <w:fldChar w:fldCharType="separate"/>
      </w:r>
      <w:r>
        <w:rPr>
          <w:rFonts w:ascii="Times New Roman" w:hAnsi="Times New Roman" w:eastAsia="宋体"/>
          <w:b/>
          <w:highlight w:val="none"/>
        </w:rPr>
        <w:t xml:space="preserve">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17</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54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58</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885"/>
        <w:ind w:left="454" w:hanging="240"/>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901"/>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66</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bookmarkEnd w:id="1"/>
      <w:r/>
    </w:p>
    <w:p>
      <w:pPr>
        <w:pStyle w:val="893"/>
        <w:numPr>
          <w:ilvl w:val="0"/>
          <w:numId w:val="1"/>
        </w:numPr>
        <w:ind w:left="535" w:hanging="321"/>
        <w:rPr>
          <w:rFonts w:ascii="Times New Roman" w:hAnsi="Times New Roman" w:eastAsia="宋体" w:cs="Microsoft New Tai Lue"/>
          <w:highlight w:val="none"/>
        </w:rPr>
        <w:sectPr>
          <w:headerReference w:type="default" r:id="rId10"/>
          <w:footerReference w:type="default" r:id="rId13"/>
          <w:footnotePr/>
          <w:endnotePr/>
          <w:type w:val="nextPage"/>
          <w:pgSz w:w="11910" w:h="16840" w:orient="portrait"/>
          <w:pgMar w:top="1270" w:right="1066" w:bottom="1123" w:left="1134" w:header="850" w:footer="1587" w:gutter="0"/>
          <w:cols w:num="1" w:sep="0" w:space="720" w:equalWidth="1"/>
          <w:docGrid w:linePitch="360"/>
        </w:sectPr>
      </w:pPr>
      <w:r/>
      <w:bookmarkStart w:id="2" w:name="_Toc107246211"/>
      <w:r/>
      <w:bookmarkStart w:id="3" w:name="_Toc80264697"/>
      <w:r/>
      <w:bookmarkStart w:id="4" w:name="_Toc80792688"/>
      <w:r/>
      <w:r/>
    </w:p>
    <w:p>
      <w:pPr>
        <w:pStyle w:val="893"/>
        <w:rPr>
          <w:rFonts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400" w:lineRule="exact"/>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lang w:eastAsia="zh-CN"/>
        </w:rPr>
        <w:t xml:space="preserve">2026年高管中心钢结构大棚定期检查项目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05</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400" w:lineRule="exact"/>
        <w:rPr>
          <w:rFonts w:ascii="Times New Roman" w:hAnsi="Times New Roman" w:eastAsia="宋体" w:cs="Microsoft New Tai Lue"/>
          <w:b/>
          <w:bCs/>
          <w:szCs w:val="44"/>
          <w:highlight w:val="none"/>
        </w:rPr>
      </w:pPr>
      <w:r/>
      <w:bookmarkStart w:id="5" w:name="_Toc93909065"/>
      <w:r/>
      <w:bookmarkStart w:id="6" w:name="_Toc96347851"/>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ascii="Times New Roman" w:hAnsi="Times New Roman" w:eastAsia="宋体" w:cs="Microsoft New Tai Lue"/>
          <w:bCs/>
          <w:szCs w:val="21"/>
          <w:highlight w:val="none"/>
          <w:lang w:eastAsia="zh-CN"/>
        </w:rPr>
        <w:t xml:space="preserve">JSZC-320000-JITC-G2026-0087</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ascii="Times New Roman" w:hAnsi="Times New Roman" w:eastAsia="宋体" w:cs="Microsoft New Tai Lue"/>
          <w:bCs/>
          <w:szCs w:val="21"/>
          <w:highlight w:val="none"/>
          <w:lang w:eastAsia="zh-CN"/>
        </w:rPr>
        <w:t xml:space="preserve">2026年高管中心钢结构大棚定期检查项目</w:t>
      </w:r>
      <w:r/>
    </w:p>
    <w:p>
      <w:pPr>
        <w:ind w:left="214" w:firstLine="420"/>
        <w:spacing w:line="400" w:lineRule="exact"/>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1.3预算金额：354</w:t>
      </w:r>
      <w:r>
        <w:rPr>
          <w:rFonts w:hint="eastAsia" w:ascii="Times New Roman" w:hAnsi="Times New Roman" w:eastAsia="宋体" w:cs="Microsoft New Tai Lue"/>
          <w:bCs/>
          <w:szCs w:val="21"/>
          <w:highlight w:val="none"/>
          <w:lang w:val="en-US" w:eastAsia="zh-CN"/>
        </w:rPr>
        <w:t xml:space="preserve">万</w:t>
      </w:r>
      <w:r>
        <w:rPr>
          <w:rFonts w:hint="eastAsia" w:ascii="Times New Roman" w:hAnsi="Times New Roman" w:eastAsia="宋体"/>
          <w:highlight w:val="none"/>
        </w:rPr>
        <w:t xml:space="preserve">元</w:t>
      </w:r>
      <w:r>
        <w:rPr>
          <w:rFonts w:hint="eastAsia" w:ascii="Times New Roman" w:hAnsi="Times New Roman" w:eastAsia="宋体"/>
          <w:highlight w:val="none"/>
          <w:lang w:eastAsia="zh-CN"/>
        </w:rPr>
        <w:t xml:space="preserve">，</w:t>
      </w:r>
      <w:r>
        <w:rPr>
          <w:rFonts w:hint="eastAsia" w:ascii="Times New Roman" w:hAnsi="Times New Roman" w:eastAsia="宋体"/>
          <w:highlight w:val="none"/>
        </w:rPr>
        <w:t xml:space="preserve">采购</w:t>
      </w:r>
      <w:r>
        <w:rPr>
          <w:rFonts w:hint="eastAsia" w:ascii="Times New Roman" w:hAnsi="Times New Roman" w:eastAsia="宋体"/>
          <w:highlight w:val="none"/>
          <w:lang w:eastAsia="zh-CN"/>
        </w:rPr>
        <w:t xml:space="preserve">01标段</w:t>
      </w:r>
      <w:r>
        <w:rPr>
          <w:rFonts w:hint="eastAsia" w:ascii="Times New Roman" w:hAnsi="Times New Roman" w:eastAsia="宋体"/>
          <w:highlight w:val="none"/>
          <w:lang w:val="en-US" w:eastAsia="zh-CN"/>
        </w:rPr>
        <w:t xml:space="preserve">预算为199万元</w:t>
      </w:r>
      <w:r>
        <w:rPr>
          <w:rFonts w:hint="eastAsia" w:ascii="Times New Roman" w:hAnsi="Times New Roman" w:eastAsia="宋体"/>
          <w:highlight w:val="none"/>
          <w:lang w:eastAsia="zh-CN"/>
        </w:rPr>
        <w:t xml:space="preserve">，02标段</w:t>
      </w:r>
      <w:r>
        <w:rPr>
          <w:rFonts w:hint="eastAsia" w:ascii="Times New Roman" w:hAnsi="Times New Roman" w:eastAsia="宋体"/>
          <w:highlight w:val="none"/>
          <w:lang w:val="en-US" w:eastAsia="zh-CN"/>
        </w:rPr>
        <w:t xml:space="preserve">预算</w:t>
      </w:r>
      <w:r>
        <w:rPr>
          <w:rFonts w:hint="eastAsia" w:ascii="Times New Roman" w:hAnsi="Times New Roman" w:eastAsia="宋体"/>
          <w:highlight w:val="none"/>
        </w:rPr>
        <w:t xml:space="preserve">为155万元</w:t>
      </w:r>
      <w:r>
        <w:rPr>
          <w:rFonts w:hint="eastAsia" w:ascii="Times New Roman" w:hAnsi="Times New Roman" w:eastAsia="宋体"/>
          <w:highlight w:val="none"/>
          <w:lang w:eastAsia="zh-CN"/>
        </w:rPr>
        <w:t xml:space="preserve">。</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1.4最高限价：</w:t>
      </w:r>
      <w:r>
        <w:rPr>
          <w:rFonts w:hint="eastAsia" w:ascii="Times New Roman" w:hAnsi="Times New Roman" w:eastAsia="宋体"/>
          <w:highlight w:val="none"/>
        </w:rPr>
        <w:t xml:space="preserve">本次采购</w:t>
      </w:r>
      <w:r>
        <w:rPr>
          <w:rFonts w:hint="eastAsia" w:ascii="Times New Roman" w:hAnsi="Times New Roman" w:eastAsia="宋体"/>
          <w:highlight w:val="none"/>
          <w:lang w:eastAsia="zh-CN"/>
        </w:rPr>
        <w:t xml:space="preserve">01标段</w:t>
      </w:r>
      <w:r>
        <w:rPr>
          <w:rFonts w:hint="eastAsia" w:ascii="Times New Roman" w:hAnsi="Times New Roman" w:eastAsia="宋体"/>
          <w:highlight w:val="none"/>
          <w:lang w:val="en-US" w:eastAsia="zh-CN"/>
        </w:rPr>
        <w:t xml:space="preserve">最高限价为191万元</w:t>
      </w:r>
      <w:r>
        <w:rPr>
          <w:rFonts w:hint="eastAsia" w:ascii="Times New Roman" w:hAnsi="Times New Roman" w:eastAsia="宋体"/>
          <w:highlight w:val="none"/>
          <w:lang w:eastAsia="zh-CN"/>
        </w:rPr>
        <w:t xml:space="preserve">，02标段</w:t>
      </w:r>
      <w:r>
        <w:rPr>
          <w:rFonts w:hint="eastAsia" w:ascii="Times New Roman" w:hAnsi="Times New Roman" w:eastAsia="宋体"/>
          <w:highlight w:val="none"/>
        </w:rPr>
        <w:t xml:space="preserve">最高限价为15</w:t>
      </w:r>
      <w:r>
        <w:rPr>
          <w:rFonts w:hint="eastAsia" w:ascii="Times New Roman" w:hAnsi="Times New Roman" w:eastAsia="宋体"/>
          <w:highlight w:val="none"/>
          <w:lang w:eastAsia="zh-CN"/>
        </w:rPr>
        <w:t xml:space="preserve">0</w:t>
      </w:r>
      <w:r>
        <w:rPr>
          <w:rFonts w:hint="eastAsia" w:ascii="Times New Roman" w:hAnsi="Times New Roman" w:eastAsia="宋体"/>
          <w:highlight w:val="none"/>
        </w:rPr>
        <w:t xml:space="preserve">万元。各标段供应商的投标报价总额超过招标人设置的最高投标限价的（不含上限值），均否决其投标</w:t>
      </w:r>
      <w:r>
        <w:rPr>
          <w:rFonts w:hint="eastAsia" w:ascii="Times New Roman" w:hAnsi="Times New Roman" w:eastAsia="宋体" w:cs="宋体"/>
          <w:bCs/>
          <w:szCs w:val="21"/>
          <w:highlight w:val="none"/>
        </w:rPr>
        <w:t xml:space="preserve">。</w:t>
      </w:r>
      <w:r/>
    </w:p>
    <w:p>
      <w:pPr>
        <w:ind w:left="214" w:firstLine="420"/>
        <w:spacing w:line="400" w:lineRule="exact"/>
        <w:rPr>
          <w:rFonts w:ascii="Times New Roman" w:hAnsi="Times New Roman" w:eastAsia="宋体"/>
          <w:highlight w:val="none"/>
        </w:rPr>
      </w:pPr>
      <w:r>
        <w:rPr>
          <w:rFonts w:hint="eastAsia" w:ascii="Times New Roman" w:hAnsi="Times New Roman" w:eastAsia="宋体" w:cs="Microsoft New Tai Lue"/>
          <w:bCs/>
          <w:szCs w:val="21"/>
          <w:highlight w:val="none"/>
        </w:rPr>
        <w:t xml:space="preserve">1.5采购需求：</w:t>
      </w:r>
      <w:r/>
    </w:p>
    <w:p>
      <w:pPr>
        <w:ind w:left="214" w:firstLine="420"/>
        <w:spacing w:line="400" w:lineRule="exact"/>
        <w:rPr>
          <w:rFonts w:ascii="Times New Roman" w:hAnsi="Times New Roman" w:eastAsia="宋体"/>
          <w:bCs/>
          <w:szCs w:val="21"/>
          <w:highlight w:val="none"/>
        </w:rPr>
      </w:pPr>
      <w:r>
        <w:rPr>
          <w:rFonts w:hint="eastAsia" w:ascii="Times New Roman" w:hAnsi="Times New Roman" w:eastAsia="宋体" w:cs="Microsoft New Tai Lue"/>
          <w:b/>
          <w:szCs w:val="21"/>
          <w:highlight w:val="none"/>
        </w:rPr>
        <w:t xml:space="preserve">★本次采购共划分</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lang w:val="en-US" w:eastAsia="zh-CN"/>
        </w:rPr>
        <w:t xml:space="preserve">01标段为南京处、机场处、淮安处、北段处所辖路段钢结构大棚定检，02标段为宁通处、通启处、崇启处所辖路段钢结构大棚定检。</w:t>
      </w:r>
      <w:r>
        <w:rPr>
          <w:rFonts w:hint="eastAsia" w:ascii="Times New Roman" w:hAnsi="Times New Roman" w:eastAsia="宋体" w:cs="Microsoft New Tai Lue"/>
          <w:b/>
          <w:szCs w:val="21"/>
          <w:highlight w:val="none"/>
        </w:rPr>
        <w:t xml:space="preserve">供应商可以同时参与</w:t>
      </w:r>
      <w:r>
        <w:rPr>
          <w:rFonts w:hint="eastAsia" w:ascii="Times New Roman" w:hAnsi="Times New Roman" w:eastAsia="宋体" w:cs="Microsoft New Tai Lue"/>
          <w:b/>
          <w:szCs w:val="21"/>
          <w:highlight w:val="none"/>
          <w:lang w:val="en-US" w:eastAsia="zh-CN"/>
        </w:rPr>
        <w:t xml:space="preserve">2</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，但最多只能在</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个</w:t>
      </w:r>
      <w:r>
        <w:rPr>
          <w:rFonts w:hint="eastAsia" w:ascii="Times New Roman" w:hAnsi="Times New Roman" w:eastAsia="宋体" w:cs="Microsoft New Tai Lue"/>
          <w:b/>
          <w:szCs w:val="21"/>
          <w:highlight w:val="none"/>
          <w:lang w:val="en-US" w:eastAsia="zh-CN"/>
        </w:rPr>
        <w:t xml:space="preserve">标段</w:t>
      </w:r>
      <w:r>
        <w:rPr>
          <w:rFonts w:hint="eastAsia" w:ascii="Times New Roman" w:hAnsi="Times New Roman" w:eastAsia="宋体" w:cs="Microsoft New Tai Lue"/>
          <w:b/>
          <w:szCs w:val="21"/>
          <w:highlight w:val="none"/>
        </w:rPr>
        <w:t xml:space="preserve">中被确定为中标供应商。本项目按</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号正顺序进行评标，按先评先中的原则，投标人在先评的</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中获得中标权后，后续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将自动失去中标资格，不再计入后续</w:t>
      </w:r>
      <w:r>
        <w:rPr>
          <w:rFonts w:hint="eastAsia" w:ascii="Times New Roman" w:hAnsi="Times New Roman" w:eastAsia="宋体" w:cs="Microsoft New Tai Lue"/>
          <w:b/>
          <w:szCs w:val="21"/>
          <w:highlight w:val="none"/>
          <w:lang w:eastAsia="zh-CN"/>
        </w:rPr>
        <w:t xml:space="preserve">标段</w:t>
      </w:r>
      <w:r>
        <w:rPr>
          <w:rFonts w:hint="eastAsia" w:ascii="Times New Roman" w:hAnsi="Times New Roman" w:eastAsia="宋体" w:cs="Microsoft New Tai Lue"/>
          <w:b/>
          <w:szCs w:val="21"/>
          <w:highlight w:val="none"/>
        </w:rPr>
        <w:t xml:space="preserve">的中标候选供应商内。</w:t>
      </w:r>
      <w:r>
        <w:rPr>
          <w:rFonts w:hint="eastAsia" w:ascii="Times New Roman" w:hAnsi="Times New Roman" w:eastAsia="宋体" w:cs="宋体"/>
          <w:b/>
          <w:szCs w:val="21"/>
          <w:highlight w:val="none"/>
        </w:rPr>
        <w:t xml:space="preserve">采购结果公告发布以后，如任一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出现需要改变采购结果的情形时，均不再改变其他</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的采购结果；若出现某</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需要重新采购的情形时，其他任一</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的中标人不能成为该重新采购</w:t>
      </w:r>
      <w:r>
        <w:rPr>
          <w:rFonts w:hint="eastAsia" w:ascii="Times New Roman" w:hAnsi="Times New Roman" w:eastAsia="宋体" w:cs="宋体"/>
          <w:b/>
          <w:szCs w:val="21"/>
          <w:highlight w:val="none"/>
          <w:lang w:eastAsia="zh-CN"/>
        </w:rPr>
        <w:t xml:space="preserve">标段</w:t>
      </w:r>
      <w:r>
        <w:rPr>
          <w:rFonts w:hint="eastAsia" w:ascii="Times New Roman" w:hAnsi="Times New Roman" w:eastAsia="宋体" w:cs="宋体"/>
          <w:b/>
          <w:szCs w:val="21"/>
          <w:highlight w:val="none"/>
        </w:rPr>
        <w:t xml:space="preserve">的中标人。</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具体详见采购文件第四章采购需求有关要求。</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1.6</w:t>
      </w:r>
      <w:r>
        <w:rPr>
          <w:rFonts w:hint="eastAsia" w:ascii="Times New Roman" w:hAnsi="Times New Roman" w:eastAsia="宋体" w:cs="Microsoft New Tai Lue"/>
          <w:bCs/>
          <w:szCs w:val="21"/>
          <w:highlight w:val="none"/>
          <w:lang w:val="en-US" w:eastAsia="zh-CN"/>
        </w:rPr>
        <w:t xml:space="preserve">服务</w:t>
      </w:r>
      <w:r>
        <w:rPr>
          <w:rFonts w:hint="eastAsia" w:ascii="Times New Roman" w:hAnsi="Times New Roman" w:eastAsia="宋体" w:cs="Microsoft New Tai Lue"/>
          <w:bCs/>
          <w:szCs w:val="21"/>
          <w:highlight w:val="none"/>
        </w:rPr>
        <w:t xml:space="preserve">期限：本项目计划服务期</w:t>
      </w:r>
      <w:r>
        <w:rPr>
          <w:rFonts w:hint="eastAsia" w:ascii="Times New Roman" w:hAnsi="Times New Roman" w:eastAsia="宋体" w:cs="Microsoft New Tai Lue"/>
          <w:bCs/>
          <w:szCs w:val="21"/>
          <w:highlight w:val="none"/>
          <w:lang w:eastAsia="zh-CN"/>
        </w:rPr>
        <w:t xml:space="preserve">7</w:t>
      </w:r>
      <w:r>
        <w:rPr>
          <w:rFonts w:hint="eastAsia" w:ascii="Times New Roman" w:hAnsi="Times New Roman" w:eastAsia="宋体" w:cs="Microsoft New Tai Lue"/>
          <w:bCs/>
          <w:szCs w:val="21"/>
          <w:highlight w:val="none"/>
        </w:rPr>
        <w:t xml:space="preserve">个月（自合同签订之日起）。</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1.8本项目是否接受进口产品：不接受</w:t>
      </w:r>
      <w:r>
        <w:rPr>
          <w:rFonts w:hint="eastAsia" w:ascii="Times New Roman" w:hAnsi="Times New Roman" w:eastAsia="宋体" w:cs="Microsoft New Tai Lue"/>
          <w:bCs/>
          <w:szCs w:val="21"/>
          <w:highlight w:val="none"/>
          <w:lang w:eastAsia="zh-CN"/>
        </w:rPr>
        <w:t xml:space="preserve">。</w:t>
      </w:r>
      <w:r/>
    </w:p>
    <w:p>
      <w:pPr>
        <w:ind w:left="425" w:hanging="211"/>
        <w:spacing w:line="400" w:lineRule="exact"/>
        <w:rPr>
          <w:rFonts w:ascii="Times New Roman" w:hAnsi="Times New Roman" w:eastAsia="宋体" w:cs="Microsoft New Tai Lue"/>
          <w:b/>
          <w:bCs/>
          <w:szCs w:val="44"/>
          <w:highlight w:val="none"/>
        </w:rPr>
      </w:pPr>
      <w:r/>
      <w:bookmarkStart w:id="7" w:name="_Toc80264698"/>
      <w:r/>
      <w:bookmarkStart w:id="8" w:name="_Toc80792689"/>
      <w:r/>
      <w:bookmarkStart w:id="9" w:name="_Toc93909066"/>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400" w:lineRule="exact"/>
        <w:rPr>
          <w:rFonts w:hint="eastAsia" w:ascii="Times New Roman" w:hAnsi="Times New Roman" w:eastAsia="宋体" w:cs="宋体"/>
          <w:bCs/>
          <w:szCs w:val="21"/>
          <w:highlight w:val="none"/>
        </w:rPr>
      </w:pPr>
      <w:r/>
      <w:bookmarkStart w:id="11" w:name="_Toc80264699"/>
      <w:r/>
      <w:bookmarkStart w:id="12" w:name="_Toc93909067"/>
      <w:r/>
      <w:bookmarkStart w:id="13" w:name="_Toc96347853"/>
      <w:r/>
      <w:bookmarkStart w:id="14" w:name="_Toc80792690"/>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2.1.1具有独立承担民事责任的能力（提供法人或者其他组织的营业执照；供应商为自然人的，提供其身份证）；</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2.1.2具有良好的商业信誉和健全的财务会计制度（提供2024或2025年度财务报告，或投标截止时间前六个月内银行出具的资信证明，或财政部门认可的政府采购专业担保机构出具的投标担保函）；</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2.1.3具有履行合同所必需的设备和专业技术能力（供应商根据履行采购项目合同需要，提供履行合同所必需的设备和专业技术能力的证明材料）；</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2.1.4有依法缴纳税收和社会保障资金的良好记录（提供参加本次政府采购活动前半年内至少一个月：①提供缴纳税收的凭证；②提供缴纳社会保险的凭据（专用收据或社会保险缴纳清单）），依法享受免缴、缓缴的，提供证明材料；</w:t>
      </w:r>
      <w:r/>
    </w:p>
    <w:p>
      <w:pPr>
        <w:ind w:left="214" w:firstLine="420"/>
        <w:jc w:val="left"/>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2.1.5参加政府采购活动前三年内，在经营活动中没有重大违法记录（提供承诺书）；</w:t>
      </w:r>
      <w:r/>
    </w:p>
    <w:p>
      <w:pPr>
        <w:ind w:left="214" w:firstLine="420"/>
        <w:jc w:val="left"/>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2.1.6法律、行政法规规定的其他条件：无。</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w:t>
      </w:r>
      <w:r>
        <w:rPr>
          <w:rFonts w:hint="eastAsia" w:ascii="Times New Roman" w:hAnsi="Times New Roman" w:eastAsia="宋体" w:cs="宋体"/>
          <w:bCs/>
          <w:szCs w:val="21"/>
          <w:highlight w:val="none"/>
        </w:rPr>
        <w:t xml:space="preserve">采购人根据采购项目的特殊要求规定的特定条件，并提供符合特殊要求的证明材料或者情况说明：</w:t>
      </w:r>
      <w:r/>
    </w:p>
    <w:p>
      <w:pPr>
        <w:ind w:left="214" w:firstLine="420"/>
        <w:spacing w:line="400" w:lineRule="exact"/>
        <w:shd w:val="clear" w:color="auto" w:fill="ffffff"/>
        <w:widowControl/>
        <w:rPr>
          <w:rFonts w:ascii="Times New Roman" w:hAnsi="Times New Roman" w:eastAsia="宋体"/>
          <w:b/>
          <w:bCs/>
          <w:szCs w:val="21"/>
          <w:highlight w:val="none"/>
        </w:rPr>
      </w:pPr>
      <w:r>
        <w:rPr>
          <w:rFonts w:hint="eastAsia" w:ascii="Times New Roman" w:hAnsi="Times New Roman" w:eastAsia="宋体"/>
          <w:b/>
          <w:bCs/>
          <w:szCs w:val="21"/>
          <w:highlight w:val="none"/>
          <w:lang w:val="en-US" w:eastAsia="zh-CN"/>
        </w:rPr>
        <w:t xml:space="preserve">2.3.1</w:t>
      </w:r>
      <w:r>
        <w:rPr>
          <w:rFonts w:hint="eastAsia" w:ascii="Times New Roman" w:hAnsi="Times New Roman" w:eastAsia="宋体"/>
          <w:b/>
          <w:bCs/>
          <w:szCs w:val="21"/>
          <w:highlight w:val="none"/>
        </w:rPr>
        <w:t xml:space="preserve">投标人应具有省级及以上行政主管部门核发的建设工程质量检测机构资质证书（综合资质或钢结构专项资质），须提供资质证书复印件。</w:t>
      </w:r>
      <w:r/>
    </w:p>
    <w:p>
      <w:pPr>
        <w:ind w:left="214" w:firstLine="420"/>
        <w:spacing w:line="400" w:lineRule="exact"/>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3.2</w:t>
      </w:r>
      <w:r>
        <w:rPr>
          <w:rFonts w:hint="eastAsia" w:ascii="Times New Roman" w:hAnsi="Times New Roman" w:eastAsia="宋体" w:cs="宋体"/>
          <w:bCs/>
          <w:szCs w:val="21"/>
          <w:highlight w:val="none"/>
        </w:rPr>
        <w:t xml:space="preserve">.1单位负责人为同一人或者存在直接控股、管理关系的不同供应商，不得参加同一合同项下的政府采购活动。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3.2</w:t>
      </w:r>
      <w:r>
        <w:rPr>
          <w:rFonts w:hint="eastAsia" w:ascii="Times New Roman" w:hAnsi="Times New Roman" w:eastAsia="宋体" w:cs="宋体"/>
          <w:bCs/>
          <w:szCs w:val="21"/>
          <w:highlight w:val="none"/>
        </w:rPr>
        <w:t xml:space="preserve">.2除单一来源项目外，凡为采购项目提供整体设计、规范编制或者项目管理、监理、检测等服务的供应商不得再参加本项目的采购活动。</w:t>
      </w:r>
      <w:r/>
    </w:p>
    <w:p>
      <w:pPr>
        <w:ind w:left="214" w:firstLine="420"/>
        <w:spacing w:line="400" w:lineRule="exact"/>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ascii="Times New Roman" w:hAnsi="Times New Roman" w:eastAsia="宋体" w:cs="宋体"/>
          <w:bCs/>
          <w:szCs w:val="21"/>
          <w:highlight w:val="none"/>
          <w:lang w:val="en-US" w:eastAsia="zh-CN"/>
        </w:rPr>
        <w:t xml:space="preserve">3.2</w:t>
      </w:r>
      <w:r>
        <w:rPr>
          <w:rFonts w:hint="eastAsia" w:ascii="Times New Roman" w:hAnsi="Times New Roman" w:eastAsia="宋体" w:cs="宋体"/>
          <w:bCs/>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425" w:hanging="211"/>
        <w:jc w:val="left"/>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left="214" w:firstLine="525"/>
        <w:spacing w:line="400" w:lineRule="exact"/>
        <w:rPr>
          <w:rFonts w:hint="eastAsia" w:ascii="Times New Roman" w:hAnsi="Times New Roman" w:eastAsia="宋体"/>
          <w:highlight w:val="none"/>
        </w:rPr>
      </w:pPr>
      <w:r/>
      <w:bookmarkStart w:id="15" w:name="_Toc80264700"/>
      <w:r/>
      <w:bookmarkStart w:id="16" w:name="_Toc80792691"/>
      <w:r/>
      <w:bookmarkStart w:id="17" w:name="_Toc96347854"/>
      <w:r/>
      <w:bookmarkStart w:id="18" w:name="_Toc93909068"/>
      <w:r>
        <w:rPr>
          <w:rFonts w:hint="eastAsia" w:ascii="Times New Roman" w:hAnsi="Times New Roman" w:eastAsia="宋体"/>
          <w:highlight w:val="none"/>
        </w:rPr>
        <w:t xml:space="preserve">时间：自本公告发布之日起5个工作日。</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地点：江苏政府采购网（http://www.ccgp-jiangsu.gov.cn/）。</w:t>
      </w:r>
      <w:r/>
    </w:p>
    <w:p>
      <w:pPr>
        <w:ind w:left="214" w:firstLine="525"/>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方式：网上下载</w:t>
      </w:r>
      <w:r/>
    </w:p>
    <w:p>
      <w:pPr>
        <w:ind w:left="214" w:firstLine="525"/>
        <w:spacing w:line="400" w:lineRule="exact"/>
        <w:rPr>
          <w:rFonts w:ascii="Times New Roman" w:hAnsi="Times New Roman" w:eastAsia="宋体"/>
          <w:highlight w:val="none"/>
        </w:rPr>
      </w:pPr>
      <w:r>
        <w:rPr>
          <w:rFonts w:hint="eastAsia" w:ascii="Times New Roman" w:hAnsi="Times New Roman" w:eastAsia="宋体"/>
          <w:highlight w:val="none"/>
        </w:rPr>
        <w:t xml:space="preserve">售价：0.00元。</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r/>
    </w:p>
    <w:p>
      <w:pPr>
        <w:ind w:firstLine="525"/>
        <w:spacing w:after="40" w:line="360" w:lineRule="auto"/>
        <w:rPr>
          <w:rFonts w:ascii="Times New Roman" w:hAnsi="Times New Roman" w:eastAsia="宋体" w:cs="Microsoft New Tai Lue"/>
          <w:bCs/>
          <w:szCs w:val="21"/>
          <w:highlight w:val="none"/>
        </w:rPr>
      </w:pPr>
      <w:r/>
      <w:bookmarkStart w:id="19" w:name="_Toc80792693"/>
      <w:r/>
      <w:bookmarkStart w:id="20" w:name="_Toc93909069"/>
      <w:r/>
      <w:bookmarkStart w:id="21" w:name="_Toc96347855"/>
      <w:r>
        <w:rPr>
          <w:rFonts w:hint="eastAsia" w:ascii="Times New Roman" w:hAnsi="Times New Roman" w:eastAsia="宋体" w:cs="Microsoft New Tai Lue"/>
          <w:bCs/>
          <w:szCs w:val="21"/>
          <w:highlight w:val="none"/>
        </w:rPr>
        <w:t xml:space="preserve">提交投标文件截止时间、开标时间：2026年</w:t>
      </w:r>
      <w:r>
        <w:rPr>
          <w:rFonts w:hint="eastAsia" w:ascii="Times New Roman" w:hAnsi="Times New Roman" w:eastAsia="宋体" w:cs="Microsoft New Tai Lue"/>
          <w:bCs/>
          <w:szCs w:val="21"/>
          <w:highlight w:val="none"/>
          <w:lang w:val="en-US" w:eastAsia="zh-CN"/>
        </w:rPr>
        <w:t xml:space="preserve">05</w:t>
      </w:r>
      <w:r>
        <w:rPr>
          <w:rFonts w:hint="eastAsia" w:ascii="Times New Roman" w:hAnsi="Times New Roman" w:eastAsia="宋体" w:cs="Microsoft New Tai Lue"/>
          <w:bCs/>
          <w:szCs w:val="21"/>
          <w:highlight w:val="none"/>
        </w:rPr>
        <w:t xml:space="preserve">月</w:t>
      </w:r>
      <w:r>
        <w:rPr>
          <w:rFonts w:hint="eastAsia" w:ascii="Times New Roman" w:hAnsi="Times New Roman" w:eastAsia="宋体" w:cs="Microsoft New Tai Lue"/>
          <w:bCs/>
          <w:szCs w:val="21"/>
          <w:highlight w:val="none"/>
          <w:lang w:val="en-US" w:eastAsia="zh-CN"/>
        </w:rPr>
        <w:t xml:space="preserve">09</w:t>
      </w:r>
      <w:r>
        <w:rPr>
          <w:rFonts w:hint="eastAsia" w:ascii="Times New Roman" w:hAnsi="Times New Roman" w:eastAsia="宋体" w:cs="Microsoft New Tai Lue"/>
          <w:bCs/>
          <w:szCs w:val="21"/>
          <w:highlight w:val="none"/>
        </w:rPr>
        <w:t xml:space="preserve">日</w:t>
      </w:r>
      <w:r>
        <w:rPr>
          <w:rFonts w:hint="eastAsia" w:ascii="Times New Roman" w:hAnsi="Times New Roman" w:eastAsia="宋体" w:cs="Microsoft New Tai Lue"/>
          <w:bCs/>
          <w:szCs w:val="21"/>
          <w:highlight w:val="none"/>
          <w:lang w:val="en-US" w:eastAsia="zh-CN"/>
        </w:rPr>
        <w:t xml:space="preserve">09</w:t>
      </w:r>
      <w:r>
        <w:rPr>
          <w:rFonts w:hint="eastAsia" w:ascii="Times New Roman" w:hAnsi="Times New Roman" w:eastAsia="宋体" w:cs="Microsoft New Tai Lue"/>
          <w:bCs/>
          <w:szCs w:val="21"/>
          <w:highlight w:val="none"/>
        </w:rPr>
        <w:t xml:space="preserve">：30（北京时间）</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提交投标文件地点：江苏省政府采购管理交易系统（苏采云）（以下简称“苏采云”）（网址：http://jszfcg.jsczt.cn/）</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开标地点：“苏采云”网上开标大厅</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4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400" w:lineRule="exact"/>
        <w:rPr>
          <w:rFonts w:ascii="Times New Roman" w:hAnsi="Times New Roman" w:eastAsia="宋体" w:cs="Microsoft New Tai Lue"/>
          <w:b/>
          <w:bCs/>
          <w:szCs w:val="44"/>
          <w:highlight w:val="none"/>
        </w:rPr>
      </w:pPr>
      <w:r/>
      <w:bookmarkStart w:id="22" w:name="_Toc96347856"/>
      <w:r/>
      <w:bookmarkStart w:id="23" w:name="_Toc93909070"/>
      <w:r>
        <w:rPr>
          <w:rFonts w:ascii="Times New Roman" w:hAnsi="Times New Roman" w:eastAsia="宋体" w:cs="Microsoft New Tai Lue"/>
          <w:b/>
          <w:bCs/>
          <w:szCs w:val="44"/>
          <w:highlight w:val="none"/>
        </w:rPr>
        <w:t xml:space="preserve">六、其他补充事宜</w:t>
      </w:r>
      <w:bookmarkEnd w:id="22"/>
      <w:r/>
      <w:bookmarkEnd w:id="23"/>
      <w:r/>
      <w:r/>
    </w:p>
    <w:p>
      <w:pPr>
        <w:ind w:left="214" w:firstLine="420"/>
        <w:spacing w:line="400" w:lineRule="exact"/>
        <w:rPr>
          <w:rFonts w:ascii="Times New Roman" w:hAnsi="Times New Roman" w:eastAsia="宋体" w:cs="Microsoft New Tai Lue"/>
          <w:bCs/>
          <w:szCs w:val="21"/>
          <w:highlight w:val="none"/>
        </w:rPr>
      </w:pPr>
      <w:r/>
      <w:bookmarkStart w:id="24" w:name="_Toc80264702"/>
      <w:r/>
      <w:bookmarkStart w:id="25" w:name="_Toc80792694"/>
      <w:r/>
      <w:bookmarkStart w:id="26" w:name="_Toc93909071"/>
      <w:r/>
      <w:bookmarkStart w:id="27" w:name="_Toc96347857"/>
      <w:r>
        <w:rPr>
          <w:rFonts w:ascii="Times New Roman" w:hAnsi="Times New Roman" w:eastAsia="宋体" w:cs="Microsoft New Tai Lue"/>
          <w:szCs w:val="21"/>
          <w:highlight w:val="none"/>
        </w:rPr>
        <w:t xml:space="preserve">1．</w:t>
      </w:r>
      <w:r>
        <w:rPr>
          <w:rFonts w:ascii="Times New Roman" w:hAnsi="Times New Roman" w:eastAsia="宋体" w:cs="Microsoft New Tai Lue"/>
          <w:bCs/>
          <w:szCs w:val="21"/>
          <w:highlight w:val="none"/>
        </w:rPr>
        <w:t xml:space="preserve">政府采购支持政策:</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）《政府采购促进中小企业发展管理办法》</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）《关于政府采购支持监狱企业发展</w:t>
      </w:r>
      <w:r>
        <w:rPr>
          <w:rFonts w:hint="eastAsia" w:ascii="Times New Roman" w:hAnsi="Times New Roman" w:eastAsia="宋体" w:cs="Microsoft New Tai Lue"/>
          <w:bCs/>
          <w:szCs w:val="21"/>
          <w:highlight w:val="none"/>
        </w:rPr>
        <w:t xml:space="preserve">有</w:t>
      </w:r>
      <w:r>
        <w:rPr>
          <w:rFonts w:ascii="Times New Roman" w:hAnsi="Times New Roman" w:eastAsia="宋体" w:cs="Microsoft New Tai Lue"/>
          <w:bCs/>
          <w:szCs w:val="21"/>
          <w:highlight w:val="none"/>
        </w:rPr>
        <w:t xml:space="preserve">关问题的通知》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3</w:t>
      </w:r>
      <w:r>
        <w:rPr>
          <w:rFonts w:ascii="Times New Roman" w:hAnsi="Times New Roman" w:eastAsia="宋体" w:cs="Microsoft New Tai Lue"/>
          <w:bCs/>
          <w:szCs w:val="21"/>
          <w:highlight w:val="none"/>
        </w:rPr>
        <w:t xml:space="preserve">）《关于促进残疾人就业政府采购政策的通知》</w:t>
      </w:r>
      <w:r/>
    </w:p>
    <w:p>
      <w:pPr>
        <w:ind w:left="214" w:firstLine="420"/>
        <w:spacing w:line="400" w:lineRule="exact"/>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4</w:t>
      </w:r>
      <w:r>
        <w:rPr>
          <w:rFonts w:ascii="Times New Roman" w:hAnsi="Times New Roman" w:eastAsia="宋体" w:cs="Microsoft New Tai Lue"/>
          <w:bCs/>
          <w:szCs w:val="21"/>
          <w:highlight w:val="none"/>
        </w:rPr>
        <w:t xml:space="preserve">）《关于调整优化节能产品、环境标志产品政府采购执行机制的通知》</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（5）《关于做好政府采购支持企业发展有关事项的通知》</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2.</w:t>
      </w:r>
      <w:r>
        <w:rPr>
          <w:rFonts w:hint="eastAsia" w:ascii="Times New Roman" w:hAnsi="Times New Roman" w:eastAsia="宋体" w:cs="Microsoft New Tai Lue"/>
          <w:bCs/>
          <w:szCs w:val="21"/>
          <w:highlight w:val="none"/>
          <w:lang w:eastAsia="zh-CN"/>
        </w:rPr>
        <w:t xml:space="preserve">本项目在江苏政府采购网网站发布公告。</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3.投标人应当按照公告 三、获取招标文件 中的规定合法获得招标项目的招标文件。</w:t>
      </w:r>
      <w:r>
        <w:rPr>
          <w:rFonts w:hint="eastAsia" w:ascii="Times New Roman" w:hAnsi="Times New Roman" w:eastAsia="宋体" w:cs="Microsoft New Tai Lue"/>
          <w:bCs/>
          <w:szCs w:val="21"/>
          <w:highlight w:val="none"/>
          <w:lang w:eastAsia="zh-CN"/>
        </w:rPr>
        <w:t xml:space="preserve">本次招标请按“标段”获取招标文件，编制、提交投标文件，并按“标段”开标、评标。</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val="en-US" w:eastAsia="zh-CN"/>
        </w:rPr>
        <w:t xml:space="preserve">4.</w:t>
      </w:r>
      <w:r>
        <w:rPr>
          <w:rFonts w:hint="eastAsia" w:ascii="Times New Roman" w:hAnsi="Times New Roman" w:eastAsia="宋体" w:cs="Microsoft New Tai Lue"/>
          <w:bCs/>
          <w:szCs w:val="21"/>
          <w:highlight w:val="none"/>
          <w:lang w:eastAsia="zh-CN"/>
        </w:rPr>
        <w:t xml:space="preserve">勘查现场或答疑：无。</w:t>
      </w:r>
      <w:r/>
    </w:p>
    <w:p>
      <w:pPr>
        <w:ind w:left="425" w:hanging="211"/>
        <w:spacing w:line="400" w:lineRule="exac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400" w:lineRule="exact"/>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名 称：江苏省高速公路经营管理中心</w:t>
      </w:r>
      <w:r/>
    </w:p>
    <w:p>
      <w:pPr>
        <w:ind w:left="214" w:firstLine="420"/>
        <w:spacing w:line="400" w:lineRule="exact"/>
        <w:rPr>
          <w:rFonts w:hint="eastAsia" w:ascii="Times New Roman" w:hAnsi="Times New Roman" w:eastAsia="宋体"/>
          <w:highlight w:val="none"/>
        </w:rPr>
      </w:pPr>
      <w:r>
        <w:rPr>
          <w:rFonts w:hint="eastAsia" w:ascii="Times New Roman" w:hAnsi="Times New Roman" w:eastAsia="宋体"/>
          <w:highlight w:val="none"/>
        </w:rPr>
        <w:t xml:space="preserve">地址：南京市鼓楼区江苏路60-1号</w:t>
      </w:r>
      <w:r/>
    </w:p>
    <w:p>
      <w:pPr>
        <w:ind w:left="214" w:firstLine="420"/>
        <w:spacing w:line="400" w:lineRule="exact"/>
        <w:rPr>
          <w:rFonts w:ascii="Times New Roman" w:hAnsi="Times New Roman" w:eastAsia="宋体"/>
          <w:highlight w:val="none"/>
        </w:rPr>
      </w:pPr>
      <w:r>
        <w:rPr>
          <w:rFonts w:hint="eastAsia" w:ascii="Times New Roman" w:hAnsi="Times New Roman" w:eastAsia="宋体"/>
          <w:highlight w:val="none"/>
        </w:rPr>
        <w:t xml:space="preserve">联系方式：025-83277215</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rPr>
        <w:t xml:space="preserve">呼禹</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黄锡芳</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宗超</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lang w:val="en-US" w:eastAsia="zh-CN"/>
        </w:rPr>
        <w:t xml:space="preserve">马继烨</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p>
    <w:p>
      <w:pPr>
        <w:ind w:left="214" w:firstLine="420"/>
        <w:spacing w:line="400" w:lineRule="exac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400" w:lineRule="exact"/>
        <w:rPr>
          <w:rFonts w:hint="default"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t xml:space="preserve">路明浩、</w:t>
      </w:r>
      <w:r>
        <w:rPr>
          <w:rFonts w:hint="eastAsia" w:ascii="Times New Roman" w:hAnsi="Times New Roman" w:eastAsia="宋体" w:cs="Microsoft New Tai Lue"/>
          <w:bCs/>
          <w:szCs w:val="21"/>
          <w:highlight w:val="none"/>
          <w:lang w:val="en-US" w:eastAsia="zh-CN"/>
        </w:rPr>
        <w:t xml:space="preserve">汪伟建、</w:t>
      </w:r>
      <w:r>
        <w:rPr>
          <w:rFonts w:hint="eastAsia" w:ascii="Times New Roman" w:hAnsi="Times New Roman" w:eastAsia="宋体" w:cs="Microsoft New Tai Lue"/>
          <w:bCs/>
          <w:szCs w:val="21"/>
          <w:highlight w:val="none"/>
        </w:rPr>
        <w:t xml:space="preserve">呼禹</w:t>
      </w:r>
      <w:r/>
    </w:p>
    <w:p>
      <w:pPr>
        <w:ind w:left="214" w:firstLine="420"/>
        <w:spacing w:line="400" w:lineRule="exact"/>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bookmarkEnd w:id="28"/>
      <w:r/>
    </w:p>
    <w:p>
      <w:pPr>
        <w:pStyle w:val="893"/>
        <w:rPr>
          <w:rFonts w:ascii="Times New Roman" w:hAnsi="Times New Roman" w:eastAsia="宋体" w:cs="Microsoft New Tai Lue"/>
          <w:highlight w:val="none"/>
        </w:rPr>
      </w:pPr>
      <w:r/>
      <w:bookmarkStart w:id="29" w:name="_Toc80264704"/>
      <w:r/>
      <w:bookmarkStart w:id="30" w:name="_Toc71561877"/>
      <w:r>
        <w:rPr>
          <w:rFonts w:ascii="Times New Roman" w:hAnsi="Times New Roman" w:eastAsia="宋体" w:cs="Microsoft New Tai Lue"/>
          <w:highlight w:val="none"/>
        </w:rPr>
        <w:br w:type="page" w:clear="all"/>
      </w:r>
      <w:bookmarkEnd w:id="29"/>
      <w:r/>
      <w:bookmarkEnd w:id="30"/>
      <w:r/>
      <w:bookmarkStart w:id="31" w:name="_Toc107246212"/>
      <w:r>
        <w:rPr>
          <w:rFonts w:hint="eastAsia" w:ascii="Times New Roman" w:hAnsi="Times New Roman" w:eastAsia="宋体" w:cs="Microsoft New Tai Lue"/>
          <w:highlight w:val="none"/>
        </w:rPr>
        <w:t xml:space="preserve">第二章 投标人须知</w:t>
      </w:r>
      <w:bookmarkEnd w:id="31"/>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8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058"/>
        <w:gridCol w:w="2836"/>
        <w:gridCol w:w="5231"/>
      </w:tblGrid>
      <w:tr>
        <w:trPr>
          <w:jc w:val="center"/>
        </w:trPr>
        <w:tc>
          <w:tcPr>
            <w:tcW w:w="400"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9"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636"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南京市鼓楼区江苏路60号-1</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w:t>
            </w:r>
            <w:r>
              <w:rPr>
                <w:rFonts w:hint="eastAsia" w:ascii="Times New Roman" w:hAnsi="Times New Roman" w:eastAsia="宋体"/>
                <w:highlight w:val="none"/>
              </w:rPr>
              <w:t xml:space="preserve">025-83277215</w:t>
            </w:r>
            <w:r/>
          </w:p>
        </w:tc>
      </w:tr>
      <w:tr>
        <w:trPr>
          <w:jc w:val="center"/>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636" w:type="pct"/>
            <w:vAlign w:val="center"/>
            <w:textDirection w:val="lrTb"/>
            <w:noWrap w:val="false"/>
          </w:tcPr>
          <w:p>
            <w:pPr>
              <w:pStyle w:val="94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 ：</w:t>
            </w:r>
            <w:r>
              <w:rPr>
                <w:rFonts w:hint="eastAsia" w:ascii="Times New Roman" w:hAnsi="Times New Roman" w:eastAsia="宋体" w:cs="Microsoft New Tai Lue"/>
                <w:sz w:val="21"/>
                <w:szCs w:val="21"/>
                <w:highlight w:val="none"/>
                <w:lang w:val="en-US" w:bidi="ar-SA"/>
              </w:rPr>
              <w:t xml:space="preserve">江苏省招标中心有限公司</w:t>
            </w:r>
            <w:r/>
          </w:p>
          <w:p>
            <w:pPr>
              <w:pStyle w:val="94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 ：</w:t>
            </w:r>
            <w:r>
              <w:rPr>
                <w:rFonts w:hint="eastAsia" w:ascii="Times New Roman" w:hAnsi="Times New Roman" w:eastAsia="宋体"/>
                <w:bCs/>
                <w:szCs w:val="21"/>
                <w:highlight w:val="none"/>
              </w:rPr>
              <w:t xml:space="preserve">南京市雨花台区宁双路19号</w:t>
            </w:r>
            <w:r/>
          </w:p>
          <w:p>
            <w:pPr>
              <w:pStyle w:val="943"/>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bidi="ar-SA"/>
              </w:rPr>
              <w:t xml:space="preserve">路明浩、汪伟建、呼禹</w:t>
            </w:r>
            <w:r>
              <w:rPr>
                <w:rFonts w:hint="eastAsia" w:ascii="Times New Roman" w:hAnsi="Times New Roman" w:eastAsia="宋体" w:cs="Microsoft New Tai Lue"/>
                <w:sz w:val="21"/>
                <w:szCs w:val="21"/>
                <w:highlight w:val="none"/>
                <w:lang w:val="en-US" w:eastAsia="zh-CN" w:bidi="ar-SA"/>
              </w:rPr>
              <w:t xml:space="preserve">、宗超</w:t>
            </w:r>
            <w:r/>
          </w:p>
          <w:p>
            <w:pPr>
              <w:pStyle w:val="943"/>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bidi="ar-SA"/>
              </w:rPr>
              <w:t xml:space="preserve">18851070766、18851967009、18761879918</w:t>
            </w:r>
            <w:r/>
          </w:p>
        </w:tc>
      </w:tr>
      <w:tr>
        <w:trPr>
          <w:jc w:val="center"/>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636" w:type="pct"/>
            <w:vAlign w:val="center"/>
            <w:textDirection w:val="lrTb"/>
            <w:noWrap w:val="false"/>
          </w:tcPr>
          <w:p>
            <w:pPr>
              <w:pStyle w:val="943"/>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74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636"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u w:val="single"/>
                <w:lang w:val="en-US" w:eastAsia="zh-CN"/>
              </w:rPr>
              <w:t xml:space="preserve"> </w:t>
            </w:r>
            <w:r>
              <w:rPr>
                <w:rFonts w:hint="eastAsia" w:ascii="Times New Roman" w:hAnsi="Times New Roman" w:eastAsia="宋体" w:cs="Microsoft New Tai Lue"/>
                <w:bCs/>
                <w:sz w:val="21"/>
                <w:highlight w:val="none"/>
              </w:rPr>
              <w:t xml:space="preserve">日历天</w:t>
            </w:r>
            <w:r/>
          </w:p>
        </w:tc>
      </w:tr>
      <w:tr>
        <w:trPr>
          <w:jc w:val="center"/>
          <w:trHeight w:val="54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90"/>
        </w:trPr>
        <w:tc>
          <w:tcPr>
            <w:shd w:val="clear" w:color="auto" w:fill="auto"/>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24.1</w:t>
            </w:r>
            <w:r/>
          </w:p>
        </w:tc>
        <w:tc>
          <w:tcPr>
            <w:shd w:val="clear" w:color="auto" w:fill="auto"/>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rPr>
              <w:t xml:space="preserve">投标文件的密封和标记</w:t>
            </w:r>
            <w:r/>
          </w:p>
        </w:tc>
        <w:tc>
          <w:tcPr>
            <w:tcW w:w="2636"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本项目全流程苏采云线上实施。投标人应当按照《操作手册》规定，在招标公告规定的投标截止时间前制作并上传电子投标文件。招标代理机构拒绝接收提交投标文件截止时间后上传的任何电子投标文件。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shd w:val="clear" w:color="auto" w:fill="auto"/>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r>
            <w:r/>
          </w:p>
        </w:tc>
        <w:tc>
          <w:tcPr>
            <w:shd w:val="clear" w:color="auto" w:fill="auto"/>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shd w:val="clear" w:color="auto" w:fill="auto"/>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提交投标文件的截止时间、地点</w:t>
            </w:r>
            <w:r/>
          </w:p>
        </w:tc>
        <w:tc>
          <w:tcPr>
            <w:shd w:val="clear" w:color="auto" w:fill="auto"/>
            <w:tcW w:w="2636"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636"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29.2.1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478"/>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636"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65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636" w:type="pct"/>
            <w:vAlign w:val="center"/>
            <w:textDirection w:val="lrTb"/>
            <w:noWrap w:val="false"/>
          </w:tcPr>
          <w:p>
            <w:pPr>
              <w:pStyle w:val="8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9"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636" w:type="pct"/>
            <w:vAlign w:val="center"/>
            <w:textDirection w:val="lrTb"/>
            <w:noWrap w:val="false"/>
          </w:tcPr>
          <w:p>
            <w:pPr>
              <w:pStyle w:val="879"/>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901"/>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901"/>
                <w:rFonts w:hint="eastAsia" w:ascii="Times New Roman" w:hAnsi="Times New Roman" w:eastAsia="宋体" w:cs="Microsoft New Tai Lue"/>
                <w:bCs/>
                <w:highlight w:val="none"/>
                <w:u w:val="single"/>
                <w:lang w:eastAsia="zh-CN"/>
              </w:rPr>
              <w:t xml:space="preserve">18851070766@163.com</w:t>
            </w:r>
            <w:r>
              <w:rPr>
                <w:rStyle w:val="901"/>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3236"/>
        </w:trPr>
        <w:tc>
          <w:tcPr>
            <w:tcW w:w="400" w:type="pct"/>
            <w:vAlign w:val="center"/>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9" w:type="pct"/>
            <w:vAlign w:val="center"/>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636" w:type="pct"/>
            <w:vAlign w:val="center"/>
            <w:textDirection w:val="lrTb"/>
            <w:noWrap w:val="false"/>
          </w:tcPr>
          <w:p>
            <w:pPr>
              <w:pStyle w:val="8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人在领取中标通知书时，标段最高限价大于50万元的，按计价格(2002)1980号文定价标准的80%向采购代理机构支付中标服务费，不足2万元/标段的，按2万元/标段收取;标段最高限价小于20万元的，按3000元/标段收取。</w:t>
            </w:r>
            <w:r/>
          </w:p>
          <w:tbl>
            <w:tblPr>
              <w:tblStyle w:val="897"/>
              <w:tblW w:w="4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277"/>
            </w:tblGrid>
            <w:tr>
              <w:trPr/>
              <w:tc>
                <w:tcPr>
                  <w:tcW w:w="1489" w:type="dxa"/>
                  <w:vAlign w:val="center"/>
                  <w:textDirection w:val="lrTb"/>
                  <w:noWrap w:val="false"/>
                </w:tcPr>
                <w:p>
                  <w:pPr>
                    <w:pStyle w:val="87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eastAsia="zh-CN"/>
                    </w:rPr>
                    <w:t xml:space="preserve">标段号</w:t>
                  </w:r>
                  <w:r/>
                </w:p>
              </w:tc>
              <w:tc>
                <w:tcPr>
                  <w:tcW w:w="3277" w:type="dxa"/>
                  <w:vAlign w:val="center"/>
                  <w:textDirection w:val="lrTb"/>
                  <w:noWrap w:val="false"/>
                </w:tcPr>
                <w:p>
                  <w:pPr>
                    <w:pStyle w:val="87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代理服务费</w:t>
                  </w:r>
                  <w:r/>
                </w:p>
              </w:tc>
            </w:tr>
            <w:tr>
              <w:trPr/>
              <w:tc>
                <w:tcPr>
                  <w:tcW w:w="1489" w:type="dxa"/>
                  <w:vAlign w:val="center"/>
                  <w:textDirection w:val="lrTb"/>
                  <w:noWrap w:val="false"/>
                </w:tcPr>
                <w:p>
                  <w:pPr>
                    <w:pStyle w:val="879"/>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bCs/>
                      <w:highlight w:val="none"/>
                      <w:lang w:val="en-US" w:eastAsia="zh-CN"/>
                    </w:rPr>
                  </w:pPr>
                  <w:r>
                    <w:rPr>
                      <w:rFonts w:hint="eastAsia" w:ascii="Times New Roman" w:hAnsi="Times New Roman" w:eastAsia="宋体" w:cs="Microsoft New Tai Lue"/>
                      <w:bCs/>
                      <w:highlight w:val="none"/>
                      <w:lang w:val="en-US" w:eastAsia="zh-CN"/>
                    </w:rPr>
                    <w:t xml:space="preserve">01标段</w:t>
                  </w:r>
                  <w:r/>
                </w:p>
              </w:tc>
              <w:tc>
                <w:tcPr>
                  <w:tcW w:w="3277" w:type="dxa"/>
                  <w:vAlign w:val="center"/>
                  <w:textDirection w:val="lrTb"/>
                  <w:noWrap w:val="false"/>
                </w:tcPr>
                <w:p>
                  <w:pPr>
                    <w:pStyle w:val="87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r>
              <w:trPr/>
              <w:tc>
                <w:tcPr>
                  <w:tcW w:w="1489" w:type="dxa"/>
                  <w:vAlign w:val="center"/>
                  <w:textDirection w:val="lrTb"/>
                  <w:noWrap w:val="false"/>
                </w:tcPr>
                <w:p>
                  <w:pPr>
                    <w:pStyle w:val="87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val="en-US" w:eastAsia="zh-CN"/>
                    </w:rPr>
                    <w:t xml:space="preserve">0</w:t>
                  </w:r>
                  <w:r>
                    <w:rPr>
                      <w:rFonts w:hint="eastAsia" w:ascii="Times New Roman" w:hAnsi="Times New Roman" w:eastAsia="宋体" w:cs="Microsoft New Tai Lue"/>
                      <w:bCs/>
                      <w:highlight w:val="none"/>
                      <w:lang w:eastAsia="zh-CN"/>
                    </w:rPr>
                    <w:t xml:space="preserve">2标段</w:t>
                  </w:r>
                  <w:r/>
                </w:p>
              </w:tc>
              <w:tc>
                <w:tcPr>
                  <w:tcW w:w="3277" w:type="dxa"/>
                  <w:vAlign w:val="center"/>
                  <w:textDirection w:val="lrTb"/>
                  <w:noWrap w:val="false"/>
                </w:tcPr>
                <w:p>
                  <w:pPr>
                    <w:pStyle w:val="87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bl>
          <w:p>
            <w:pPr>
              <w:pStyle w:val="879"/>
              <w:ind w:right="42"/>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r>
            <w:r/>
          </w:p>
        </w:tc>
      </w:tr>
      <w:tr>
        <w:trPr>
          <w:jc w:val="center"/>
          <w:trHeight w:val="600"/>
        </w:trPr>
        <w:tc>
          <w:tcPr>
            <w:tcW w:w="400" w:type="pct"/>
            <w:vAlign w:val="center"/>
            <w:vMerge w:val="restart"/>
            <w:textDirection w:val="lrTb"/>
            <w:noWrap w:val="false"/>
          </w:tcPr>
          <w:p>
            <w:pPr>
              <w:pStyle w:val="93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restart"/>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9" w:type="pct"/>
            <w:vAlign w:val="center"/>
            <w:vMerge w:val="restart"/>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636" w:type="pct"/>
            <w:vAlign w:val="center"/>
            <w:textDirection w:val="lrTb"/>
            <w:noWrap w:val="false"/>
          </w:tcPr>
          <w:p>
            <w:pPr>
              <w:pStyle w:val="8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552"/>
        </w:trPr>
        <w:tc>
          <w:tcPr>
            <w:tcW w:w="400"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87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标的对应的中小企业划分标准所属行业：其他未列明行业</w:t>
            </w:r>
            <w:r/>
          </w:p>
        </w:tc>
      </w:tr>
      <w:tr>
        <w:trPr>
          <w:jc w:val="center"/>
          <w:trHeight w:val="656"/>
        </w:trPr>
        <w:tc>
          <w:tcPr>
            <w:tcW w:w="400"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400"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eastAsia="宋体" w:cs="Microsoft New Tai Lue"/>
                <w:b/>
                <w:bCs w:val="0"/>
                <w:sz w:val="21"/>
                <w:highlight w:val="none"/>
                <w:lang w:eastAsia="zh-CN"/>
              </w:rPr>
              <w:t xml:space="preserve">：</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eastAsia="宋体"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eastAsia="宋体"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W w:w="400"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533" w:type="pct"/>
            <w:vAlign w:val="center"/>
            <w:vMerge w:val="continue"/>
            <w:textDirection w:val="lrTb"/>
            <w:noWrap w:val="false"/>
          </w:tcPr>
          <w:p>
            <w:pPr>
              <w:pStyle w:val="938"/>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9" w:type="pct"/>
            <w:vAlign w:val="center"/>
            <w:vMerge w:val="continue"/>
            <w:textDirection w:val="lrTb"/>
            <w:noWrap w:val="false"/>
          </w:tcPr>
          <w:p>
            <w:pPr>
              <w:pStyle w:val="93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636" w:type="pct"/>
            <w:vAlign w:val="center"/>
            <w:textDirection w:val="lrTb"/>
            <w:noWrap w:val="false"/>
          </w:tcPr>
          <w:p>
            <w:pPr>
              <w:pStyle w:val="9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rPr>
          <w:rFonts w:ascii="Times New Roman" w:hAnsi="Times New Roman" w:eastAsia="宋体" w:cs="Microsoft New Tai Lue"/>
          <w:highlight w:val="none"/>
        </w:rPr>
      </w:pPr>
      <w:r/>
      <w:bookmarkStart w:id="32" w:name="_Toc100905199"/>
      <w:r/>
      <w:bookmarkStart w:id="33" w:name="_Toc103848526"/>
      <w:r/>
      <w:bookmarkStart w:id="34" w:name="_Toc107246213"/>
      <w:r/>
      <w:bookmarkStart w:id="35" w:name="_Toc104560837"/>
      <w:r>
        <w:rPr>
          <w:rFonts w:ascii="Times New Roman" w:hAnsi="Times New Roman" w:eastAsia="宋体" w:cs="Microsoft New Tai Lue"/>
          <w:highlight w:val="none"/>
        </w:rPr>
        <w:br w:type="page" w:clear="all"/>
      </w:r>
      <w:r/>
    </w:p>
    <w:p>
      <w:pPr>
        <w:pStyle w:val="893"/>
        <w:ind w:left="535" w:hanging="321"/>
        <w:rPr>
          <w:rFonts w:ascii="Times New Roman" w:hAnsi="Times New Roman" w:eastAsia="宋体" w:cs="Microsoft New Tai Lue"/>
          <w:highlight w:val="none"/>
        </w:rPr>
        <w:outlineLvl w:val="1"/>
      </w:pPr>
      <w:r>
        <w:rPr>
          <w:rFonts w:ascii="Times New Roman" w:hAnsi="Times New Roman" w:eastAsia="宋体" w:cs="Microsoft New Tai Lue"/>
          <w:highlight w:val="none"/>
        </w:rPr>
        <w:t xml:space="preserve">投标人须知</w:t>
      </w:r>
      <w:bookmarkEnd w:id="32"/>
      <w:r/>
      <w:bookmarkEnd w:id="33"/>
      <w:r/>
      <w:bookmarkEnd w:id="34"/>
      <w:r/>
      <w:bookmarkEnd w:id="35"/>
      <w:r/>
      <w:r/>
    </w:p>
    <w:p>
      <w:pPr>
        <w:pStyle w:val="862"/>
        <w:ind w:left="211" w:right="210" w:hanging="211"/>
        <w:spacing w:line="360" w:lineRule="auto"/>
        <w:rPr>
          <w:rFonts w:ascii="Times New Roman" w:hAnsi="Times New Roman" w:eastAsia="宋体" w:cs="Microsoft New Tai Lue"/>
          <w:highlight w:val="none"/>
        </w:rPr>
      </w:pPr>
      <w:r/>
      <w:bookmarkStart w:id="36" w:name="_Toc80264706"/>
      <w:r/>
      <w:bookmarkStart w:id="37" w:name="_Toc107246214"/>
      <w:r>
        <w:rPr>
          <w:rFonts w:ascii="Times New Roman" w:hAnsi="Times New Roman" w:eastAsia="宋体" w:cs="Microsoft New Tai Lue"/>
          <w:highlight w:val="none"/>
        </w:rPr>
        <w:t xml:space="preserve">一．</w:t>
      </w:r>
      <w:bookmarkEnd w:id="36"/>
      <w:r>
        <w:rPr>
          <w:rFonts w:ascii="Times New Roman" w:hAnsi="Times New Roman" w:eastAsia="宋体" w:cs="Microsoft New Tai Lue"/>
          <w:highlight w:val="none"/>
        </w:rPr>
        <w:t xml:space="preserve">总则</w:t>
      </w:r>
      <w:bookmarkEnd w:id="37"/>
      <w:r/>
      <w:r/>
    </w:p>
    <w:p>
      <w:pPr>
        <w:pStyle w:val="863"/>
        <w:ind w:left="211" w:right="210" w:hanging="211"/>
        <w:spacing w:line="360" w:lineRule="auto"/>
        <w:rPr>
          <w:rFonts w:ascii="Times New Roman" w:hAnsi="Times New Roman" w:eastAsia="宋体" w:cs="Microsoft New Tai Lue"/>
          <w:highlight w:val="none"/>
        </w:rPr>
      </w:pPr>
      <w:r/>
      <w:bookmarkStart w:id="38" w:name="_Toc96347862"/>
      <w:r/>
      <w:bookmarkStart w:id="39" w:name="_Toc104560839"/>
      <w:r/>
      <w:bookmarkStart w:id="40" w:name="_Toc100905201"/>
      <w:r/>
      <w:bookmarkStart w:id="41" w:name="_Toc103848528"/>
      <w:r/>
      <w:bookmarkStart w:id="42" w:name="_Toc107246215"/>
      <w:r>
        <w:rPr>
          <w:rFonts w:ascii="Times New Roman" w:hAnsi="Times New Roman" w:eastAsia="宋体" w:cs="Microsoft New Tai Lue"/>
          <w:highlight w:val="none"/>
        </w:rPr>
        <w:t xml:space="preserve">1.采购方式</w:t>
      </w:r>
      <w:bookmarkEnd w:id="38"/>
      <w:r/>
      <w:bookmarkEnd w:id="39"/>
      <w:r/>
      <w:bookmarkEnd w:id="40"/>
      <w:r/>
      <w:bookmarkEnd w:id="41"/>
      <w:r/>
      <w:bookmarkEnd w:id="4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863"/>
        <w:ind w:left="211" w:right="210" w:hanging="211"/>
        <w:spacing w:line="360" w:lineRule="auto"/>
        <w:rPr>
          <w:rFonts w:ascii="Times New Roman" w:hAnsi="Times New Roman" w:eastAsia="宋体" w:cs="Microsoft New Tai Lue"/>
          <w:highlight w:val="none"/>
        </w:rPr>
      </w:pPr>
      <w:r/>
      <w:bookmarkStart w:id="43" w:name="_Toc104560840"/>
      <w:r/>
      <w:bookmarkStart w:id="44" w:name="_Toc103848529"/>
      <w:r/>
      <w:bookmarkStart w:id="45" w:name="_Toc100905202"/>
      <w:r/>
      <w:bookmarkStart w:id="46" w:name="_Toc107246216"/>
      <w:r/>
      <w:bookmarkStart w:id="47" w:name="_Toc96347863"/>
      <w:r>
        <w:rPr>
          <w:rFonts w:ascii="Times New Roman" w:hAnsi="Times New Roman" w:eastAsia="宋体" w:cs="Microsoft New Tai Lue"/>
          <w:highlight w:val="none"/>
        </w:rPr>
        <w:t xml:space="preserve">2.定义</w:t>
      </w:r>
      <w:bookmarkEnd w:id="43"/>
      <w:r/>
      <w:bookmarkEnd w:id="44"/>
      <w:r/>
      <w:bookmarkEnd w:id="45"/>
      <w:r/>
      <w:bookmarkEnd w:id="46"/>
      <w:r/>
      <w:bookmarkEnd w:id="47"/>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863"/>
        <w:ind w:left="211" w:right="210" w:hanging="211"/>
        <w:spacing w:line="360" w:lineRule="auto"/>
        <w:rPr>
          <w:rFonts w:ascii="Times New Roman" w:hAnsi="Times New Roman" w:eastAsia="宋体" w:cs="Microsoft New Tai Lue"/>
          <w:highlight w:val="none"/>
        </w:rPr>
      </w:pPr>
      <w:r/>
      <w:bookmarkStart w:id="48" w:name="_Toc104560841"/>
      <w:r/>
      <w:bookmarkStart w:id="49" w:name="_Toc103848530"/>
      <w:r/>
      <w:bookmarkStart w:id="50" w:name="_Toc100905203"/>
      <w:r/>
      <w:bookmarkStart w:id="51" w:name="_Toc107246217"/>
      <w:r/>
      <w:bookmarkStart w:id="52" w:name="_Toc96347864"/>
      <w:r>
        <w:rPr>
          <w:rFonts w:ascii="Times New Roman" w:hAnsi="Times New Roman" w:eastAsia="宋体" w:cs="Microsoft New Tai Lue"/>
          <w:highlight w:val="none"/>
        </w:rPr>
        <w:t xml:space="preserve">3.适用法律</w:t>
      </w:r>
      <w:bookmarkEnd w:id="48"/>
      <w:r/>
      <w:bookmarkEnd w:id="49"/>
      <w:r/>
      <w:bookmarkEnd w:id="50"/>
      <w:r/>
      <w:bookmarkEnd w:id="51"/>
      <w:r/>
      <w:bookmarkEnd w:id="52"/>
      <w:r/>
      <w:r/>
    </w:p>
    <w:p>
      <w:pPr>
        <w:ind w:left="214" w:firstLine="420"/>
        <w:spacing w:before="120" w:line="360" w:lineRule="auto"/>
        <w:rPr>
          <w:rFonts w:ascii="Times New Roman" w:hAnsi="Times New Roman" w:eastAsia="宋体" w:cs="Microsoft New Tai Lue"/>
          <w:szCs w:val="21"/>
          <w:highlight w:val="none"/>
        </w:rPr>
      </w:pPr>
      <w:r/>
      <w:bookmarkStart w:id="53"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63"/>
        <w:ind w:left="211" w:right="210" w:hanging="211"/>
        <w:spacing w:line="360" w:lineRule="auto"/>
        <w:rPr>
          <w:rFonts w:ascii="Times New Roman" w:hAnsi="Times New Roman" w:eastAsia="宋体" w:cs="Microsoft New Tai Lue"/>
          <w:highlight w:val="none"/>
        </w:rPr>
      </w:pPr>
      <w:r/>
      <w:bookmarkStart w:id="54" w:name="_Toc103848531"/>
      <w:r/>
      <w:bookmarkStart w:id="55" w:name="_Toc107246218"/>
      <w:r/>
      <w:bookmarkStart w:id="56" w:name="_Toc104560842"/>
      <w:r>
        <w:rPr>
          <w:rFonts w:ascii="Times New Roman" w:hAnsi="Times New Roman" w:eastAsia="宋体" w:cs="Microsoft New Tai Lue"/>
          <w:highlight w:val="none"/>
        </w:rPr>
        <w:t xml:space="preserve">4.</w:t>
      </w:r>
      <w:bookmarkEnd w:id="54"/>
      <w:r>
        <w:rPr>
          <w:rFonts w:hint="eastAsia" w:ascii="Times New Roman" w:hAnsi="Times New Roman" w:eastAsia="宋体" w:cs="Microsoft New Tai Lue"/>
          <w:highlight w:val="none"/>
        </w:rPr>
        <w:t xml:space="preserve">政府采购政策（包括但不限于下列具体政策要求）</w:t>
      </w:r>
      <w:bookmarkEnd w:id="55"/>
      <w:r/>
      <w:bookmarkEnd w:id="56"/>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3"/>
      <w:r/>
    </w:p>
    <w:p>
      <w:pPr>
        <w:pStyle w:val="863"/>
        <w:ind w:left="211" w:right="210" w:hanging="211"/>
        <w:spacing w:line="360" w:lineRule="auto"/>
        <w:rPr>
          <w:rFonts w:ascii="Times New Roman" w:hAnsi="Times New Roman" w:eastAsia="宋体" w:cs="Microsoft New Tai Lue"/>
          <w:highlight w:val="none"/>
        </w:rPr>
      </w:pPr>
      <w:r/>
      <w:bookmarkStart w:id="57" w:name="_Toc107246219"/>
      <w:r/>
      <w:bookmarkStart w:id="58" w:name="_Toc100905205"/>
      <w:r/>
      <w:bookmarkStart w:id="59" w:name="_Toc104560843"/>
      <w:r/>
      <w:bookmarkStart w:id="60" w:name="_Toc96347865"/>
      <w:r/>
      <w:bookmarkStart w:id="61" w:name="_Toc103848532"/>
      <w:r>
        <w:rPr>
          <w:rFonts w:ascii="Times New Roman" w:hAnsi="Times New Roman" w:eastAsia="宋体" w:cs="Microsoft New Tai Lue"/>
          <w:highlight w:val="none"/>
        </w:rPr>
        <w:t xml:space="preserve">5.相关费用</w:t>
      </w:r>
      <w:bookmarkEnd w:id="57"/>
      <w:r/>
      <w:bookmarkEnd w:id="58"/>
      <w:r/>
      <w:bookmarkEnd w:id="59"/>
      <w:r/>
      <w:bookmarkEnd w:id="60"/>
      <w:r/>
      <w:bookmarkEnd w:id="6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2"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863"/>
        <w:ind w:left="211" w:right="210" w:hanging="211"/>
        <w:spacing w:line="360" w:lineRule="auto"/>
        <w:rPr>
          <w:rFonts w:ascii="Times New Roman" w:hAnsi="Times New Roman" w:eastAsia="宋体" w:cs="Microsoft New Tai Lue"/>
          <w:highlight w:val="none"/>
        </w:rPr>
      </w:pPr>
      <w:r/>
      <w:bookmarkStart w:id="63" w:name="_Toc104560844"/>
      <w:r/>
      <w:bookmarkStart w:id="64" w:name="_Toc107246220"/>
      <w:r/>
      <w:bookmarkStart w:id="65" w:name="_Toc100905206"/>
      <w:r/>
      <w:bookmarkStart w:id="66" w:name="_Toc103848533"/>
      <w:r/>
      <w:bookmarkStart w:id="67" w:name="_Toc96347866"/>
      <w:r>
        <w:rPr>
          <w:rFonts w:ascii="Times New Roman" w:hAnsi="Times New Roman" w:eastAsia="宋体" w:cs="Microsoft New Tai Lue"/>
          <w:highlight w:val="none"/>
        </w:rPr>
        <w:t xml:space="preserve">6.保密</w:t>
      </w:r>
      <w:bookmarkEnd w:id="63"/>
      <w:r/>
      <w:bookmarkEnd w:id="64"/>
      <w:r/>
      <w:bookmarkEnd w:id="65"/>
      <w:r/>
      <w:bookmarkEnd w:id="66"/>
      <w:r/>
      <w:bookmarkEnd w:id="67"/>
      <w:r/>
      <w:r/>
    </w:p>
    <w:p>
      <w:pPr>
        <w:ind w:left="214" w:firstLine="420"/>
        <w:spacing w:before="120" w:line="360" w:lineRule="auto"/>
        <w:rPr>
          <w:rFonts w:ascii="Times New Roman" w:hAnsi="Times New Roman" w:eastAsia="宋体" w:cs="Microsoft New Tai Lue"/>
          <w:szCs w:val="21"/>
          <w:highlight w:val="none"/>
        </w:rPr>
      </w:pPr>
      <w:r/>
      <w:bookmarkStart w:id="68" w:name="_Toc96347867"/>
      <w:r/>
      <w:bookmarkStart w:id="69" w:name="_Toc10090520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863"/>
        <w:ind w:left="211" w:right="210" w:hanging="211"/>
        <w:spacing w:line="360" w:lineRule="auto"/>
        <w:rPr>
          <w:rFonts w:ascii="Times New Roman" w:hAnsi="Times New Roman" w:eastAsia="宋体" w:cs="Microsoft New Tai Lue"/>
          <w:highlight w:val="none"/>
        </w:rPr>
      </w:pPr>
      <w:r/>
      <w:bookmarkStart w:id="70" w:name="_Toc103848534"/>
      <w:r/>
      <w:bookmarkStart w:id="71" w:name="_Toc107246221"/>
      <w:r/>
      <w:bookmarkStart w:id="72" w:name="_Toc104560845"/>
      <w:r>
        <w:rPr>
          <w:rFonts w:ascii="Times New Roman" w:hAnsi="Times New Roman" w:eastAsia="宋体" w:cs="Microsoft New Tai Lue"/>
          <w:highlight w:val="none"/>
        </w:rPr>
        <w:t xml:space="preserve">7.语言文字、计量单位</w:t>
      </w:r>
      <w:bookmarkEnd w:id="68"/>
      <w:r/>
      <w:bookmarkEnd w:id="69"/>
      <w:r/>
      <w:bookmarkEnd w:id="70"/>
      <w:r/>
      <w:bookmarkEnd w:id="71"/>
      <w:r/>
      <w:bookmarkEnd w:id="7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863"/>
        <w:ind w:left="211" w:right="210" w:hanging="211"/>
        <w:spacing w:line="360" w:lineRule="auto"/>
        <w:rPr>
          <w:rFonts w:ascii="Times New Roman" w:hAnsi="Times New Roman" w:eastAsia="宋体" w:cs="Microsoft New Tai Lue"/>
          <w:highlight w:val="none"/>
        </w:rPr>
      </w:pPr>
      <w:r/>
      <w:bookmarkStart w:id="73" w:name="_Toc107246222"/>
      <w:r/>
      <w:bookmarkStart w:id="74" w:name="_Toc103848535"/>
      <w:r/>
      <w:bookmarkStart w:id="75" w:name="_Toc104560846"/>
      <w:r/>
      <w:bookmarkStart w:id="76" w:name="_Toc100905208"/>
      <w:r/>
      <w:bookmarkStart w:id="77" w:name="_Toc96347868"/>
      <w:r>
        <w:rPr>
          <w:rFonts w:ascii="Times New Roman" w:hAnsi="Times New Roman" w:eastAsia="宋体" w:cs="Microsoft New Tai Lue"/>
          <w:highlight w:val="none"/>
        </w:rPr>
        <w:t xml:space="preserve">8.现场考察</w:t>
      </w:r>
      <w:bookmarkEnd w:id="73"/>
      <w:r/>
      <w:bookmarkEnd w:id="74"/>
      <w:r/>
      <w:bookmarkEnd w:id="75"/>
      <w:r/>
      <w:bookmarkEnd w:id="76"/>
      <w:r/>
      <w:bookmarkEnd w:id="77"/>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863"/>
        <w:ind w:left="211" w:right="210" w:hanging="211"/>
        <w:spacing w:line="360" w:lineRule="auto"/>
        <w:rPr>
          <w:rFonts w:ascii="Times New Roman" w:hAnsi="Times New Roman" w:eastAsia="宋体"/>
          <w:highlight w:val="none"/>
        </w:rPr>
      </w:pPr>
      <w:r/>
      <w:bookmarkStart w:id="78" w:name="_Toc107246223"/>
      <w:r/>
      <w:bookmarkStart w:id="79" w:name="_Toc102117275"/>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8"/>
      <w:r/>
      <w:bookmarkEnd w:id="79"/>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863"/>
        <w:ind w:left="211" w:right="210" w:hanging="211"/>
        <w:spacing w:line="360" w:lineRule="auto"/>
        <w:rPr>
          <w:rFonts w:ascii="Times New Roman" w:hAnsi="Times New Roman" w:eastAsia="宋体" w:cs="Microsoft New Tai Lue"/>
          <w:highlight w:val="none"/>
        </w:rPr>
      </w:pPr>
      <w:r/>
      <w:bookmarkStart w:id="80" w:name="_Toc107246224"/>
      <w:r/>
      <w:bookmarkStart w:id="81" w:name="_Toc103848536"/>
      <w:r/>
      <w:bookmarkStart w:id="82" w:name="_Toc100905210"/>
      <w:r/>
      <w:bookmarkStart w:id="83" w:name="_Toc104560847"/>
      <w:r/>
      <w:bookmarkStart w:id="84" w:name="_Toc96347869"/>
      <w:r>
        <w:rPr>
          <w:rFonts w:ascii="Times New Roman" w:hAnsi="Times New Roman" w:eastAsia="宋体" w:cs="Microsoft New Tai Lue"/>
          <w:szCs w:val="21"/>
          <w:highlight w:val="none"/>
        </w:rPr>
        <w:t xml:space="preserve">10.联合体投标</w:t>
      </w:r>
      <w:bookmarkEnd w:id="80"/>
      <w:r/>
      <w:bookmarkEnd w:id="81"/>
      <w:r/>
      <w:bookmarkEnd w:id="82"/>
      <w:r/>
      <w:bookmarkEnd w:id="83"/>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863"/>
        <w:ind w:left="211" w:right="210" w:hanging="211"/>
        <w:spacing w:line="360" w:lineRule="auto"/>
        <w:rPr>
          <w:rFonts w:ascii="Times New Roman" w:hAnsi="Times New Roman" w:eastAsia="宋体" w:cs="Microsoft New Tai Lue"/>
          <w:highlight w:val="none"/>
        </w:rPr>
      </w:pPr>
      <w:r/>
      <w:bookmarkStart w:id="85" w:name="_Toc104560848"/>
      <w:r/>
      <w:bookmarkStart w:id="86" w:name="_Toc103848537"/>
      <w:r/>
      <w:bookmarkStart w:id="87" w:name="_Toc100905213"/>
      <w:r/>
      <w:bookmarkStart w:id="88" w:name="_Toc107246225"/>
      <w:r/>
      <w:bookmarkStart w:id="89" w:name="_Toc100905211"/>
      <w:r>
        <w:rPr>
          <w:rFonts w:ascii="Times New Roman" w:hAnsi="Times New Roman" w:eastAsia="宋体" w:cs="Microsoft New Tai Lue"/>
          <w:highlight w:val="none"/>
        </w:rPr>
        <w:t xml:space="preserve">11.分包</w:t>
      </w:r>
      <w:bookmarkEnd w:id="85"/>
      <w:r/>
      <w:bookmarkEnd w:id="86"/>
      <w:r/>
      <w:bookmarkEnd w:id="87"/>
      <w:r/>
      <w:bookmarkEnd w:id="8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63"/>
        <w:ind w:left="211" w:right="210" w:hanging="211"/>
        <w:spacing w:line="360" w:lineRule="auto"/>
        <w:rPr>
          <w:rFonts w:ascii="Times New Roman" w:hAnsi="Times New Roman" w:eastAsia="宋体" w:cs="Microsoft New Tai Lue"/>
          <w:highlight w:val="none"/>
        </w:rPr>
      </w:pPr>
      <w:r/>
      <w:bookmarkStart w:id="90" w:name="_Toc104560849"/>
      <w:r/>
      <w:bookmarkStart w:id="91" w:name="_Toc107246226"/>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90"/>
      <w:r/>
      <w:bookmarkEnd w:id="91"/>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4"/>
      <w:bookmarkEnd w:id="89"/>
      <w:r/>
    </w:p>
    <w:p>
      <w:pPr>
        <w:pStyle w:val="863"/>
        <w:ind w:left="211" w:right="210" w:hanging="211"/>
        <w:spacing w:line="360" w:lineRule="auto"/>
        <w:rPr>
          <w:rFonts w:ascii="Times New Roman" w:hAnsi="Times New Roman" w:eastAsia="宋体" w:cs="Microsoft New Tai Lue"/>
          <w:highlight w:val="none"/>
        </w:rPr>
      </w:pPr>
      <w:r/>
      <w:bookmarkStart w:id="92" w:name="_Toc100905214"/>
      <w:r/>
      <w:bookmarkStart w:id="93" w:name="_Toc107246227"/>
      <w:r/>
      <w:bookmarkStart w:id="94" w:name="_Toc104560850"/>
      <w:r/>
      <w:bookmarkStart w:id="95" w:name="_Toc103848538"/>
      <w:r>
        <w:rPr>
          <w:rFonts w:ascii="Times New Roman" w:hAnsi="Times New Roman" w:eastAsia="宋体" w:cs="Microsoft New Tai Lue"/>
          <w:highlight w:val="none"/>
        </w:rPr>
        <w:t xml:space="preserve">13.采购进口产品</w:t>
      </w:r>
      <w:bookmarkEnd w:id="92"/>
      <w:r/>
      <w:bookmarkEnd w:id="93"/>
      <w:r/>
      <w:bookmarkEnd w:id="94"/>
      <w:r/>
      <w:bookmarkEnd w:id="95"/>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63"/>
        <w:ind w:left="211" w:right="210" w:hanging="211"/>
        <w:spacing w:line="360" w:lineRule="auto"/>
        <w:rPr>
          <w:rFonts w:ascii="Times New Roman" w:hAnsi="Times New Roman" w:eastAsia="宋体" w:cs="Microsoft New Tai Lue"/>
          <w:highlight w:val="none"/>
        </w:rPr>
      </w:pPr>
      <w:r/>
      <w:bookmarkStart w:id="96" w:name="_Toc104560851"/>
      <w:r/>
      <w:bookmarkStart w:id="97"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6"/>
      <w:r/>
      <w:bookmarkEnd w:id="9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63"/>
        <w:ind w:left="211" w:right="210" w:hanging="211"/>
        <w:spacing w:line="360" w:lineRule="auto"/>
        <w:rPr>
          <w:rFonts w:ascii="Times New Roman" w:hAnsi="Times New Roman" w:eastAsia="宋体" w:cs="Microsoft New Tai Lue"/>
          <w:highlight w:val="none"/>
        </w:rPr>
      </w:pPr>
      <w:r/>
      <w:bookmarkStart w:id="98" w:name="_Toc107246229"/>
      <w:r/>
      <w:bookmarkStart w:id="99"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8"/>
      <w:r/>
      <w:bookmarkEnd w:id="99"/>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862"/>
        <w:ind w:left="211" w:right="210" w:hanging="211"/>
        <w:spacing w:line="360" w:lineRule="auto"/>
        <w:rPr>
          <w:rFonts w:ascii="Times New Roman" w:hAnsi="Times New Roman" w:eastAsia="宋体" w:cs="Microsoft New Tai Lue"/>
          <w:highlight w:val="none"/>
        </w:rPr>
      </w:pPr>
      <w:r/>
      <w:bookmarkStart w:id="100" w:name="_Toc107246230"/>
      <w:r>
        <w:rPr>
          <w:rFonts w:ascii="Times New Roman" w:hAnsi="Times New Roman" w:eastAsia="宋体" w:cs="Microsoft New Tai Lue"/>
          <w:highlight w:val="none"/>
        </w:rPr>
        <w:t xml:space="preserve">二．招标文件</w:t>
      </w:r>
      <w:bookmarkEnd w:id="62"/>
      <w:r/>
      <w:bookmarkEnd w:id="100"/>
      <w:r/>
      <w:r/>
    </w:p>
    <w:p>
      <w:pPr>
        <w:pStyle w:val="863"/>
        <w:ind w:left="211" w:right="210" w:hanging="211"/>
        <w:spacing w:line="360" w:lineRule="auto"/>
        <w:rPr>
          <w:rFonts w:ascii="Times New Roman" w:hAnsi="Times New Roman" w:eastAsia="宋体" w:cs="Microsoft New Tai Lue"/>
          <w:highlight w:val="none"/>
        </w:rPr>
      </w:pPr>
      <w:r/>
      <w:bookmarkStart w:id="101" w:name="_Toc107246231"/>
      <w:r/>
      <w:bookmarkStart w:id="102" w:name="_Toc96347871"/>
      <w:r/>
      <w:bookmarkStart w:id="103" w:name="_Toc104560854"/>
      <w:r/>
      <w:bookmarkStart w:id="104" w:name="_Toc103848540"/>
      <w:r/>
      <w:bookmarkStart w:id="105" w:name="_Toc100905217"/>
      <w:r>
        <w:rPr>
          <w:rFonts w:ascii="Times New Roman" w:hAnsi="Times New Roman" w:eastAsia="宋体" w:cs="Microsoft New Tai Lue"/>
          <w:highlight w:val="none"/>
        </w:rPr>
        <w:t xml:space="preserve">16.招标文件的构成</w:t>
      </w:r>
      <w:bookmarkEnd w:id="101"/>
      <w:r/>
      <w:bookmarkEnd w:id="102"/>
      <w:r/>
      <w:bookmarkEnd w:id="103"/>
      <w:r/>
      <w:bookmarkEnd w:id="104"/>
      <w:r/>
      <w:bookmarkEnd w:id="105"/>
      <w:r/>
      <w:r/>
    </w:p>
    <w:p>
      <w:pPr>
        <w:pStyle w:val="938"/>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6"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6"/>
      <w:r/>
    </w:p>
    <w:p>
      <w:pPr>
        <w:pStyle w:val="863"/>
        <w:ind w:left="211" w:right="210" w:hanging="211"/>
        <w:spacing w:line="360" w:lineRule="auto"/>
        <w:rPr>
          <w:rFonts w:ascii="Times New Roman" w:hAnsi="Times New Roman" w:eastAsia="宋体" w:cs="Microsoft New Tai Lue"/>
          <w:highlight w:val="none"/>
        </w:rPr>
      </w:pPr>
      <w:r/>
      <w:bookmarkStart w:id="107" w:name="_Toc100905218"/>
      <w:r/>
      <w:bookmarkStart w:id="108" w:name="_Toc104560855"/>
      <w:r/>
      <w:bookmarkStart w:id="109" w:name="_Toc107246232"/>
      <w:r/>
      <w:bookmarkStart w:id="110" w:name="_Toc103848541"/>
      <w:r/>
      <w:bookmarkStart w:id="111" w:name="_Toc96347873"/>
      <w:r>
        <w:rPr>
          <w:rFonts w:ascii="Times New Roman" w:hAnsi="Times New Roman" w:eastAsia="宋体" w:cs="Microsoft New Tai Lue"/>
          <w:highlight w:val="none"/>
        </w:rPr>
        <w:t xml:space="preserve">17.招标文件的澄清或者修改</w:t>
      </w:r>
      <w:bookmarkEnd w:id="107"/>
      <w:r/>
      <w:bookmarkEnd w:id="108"/>
      <w:r/>
      <w:bookmarkEnd w:id="109"/>
      <w:r/>
      <w:bookmarkEnd w:id="110"/>
      <w:r/>
      <w:bookmarkEnd w:id="111"/>
      <w:r/>
      <w:r/>
    </w:p>
    <w:p>
      <w:pPr>
        <w:ind w:left="214" w:firstLine="420"/>
        <w:spacing w:before="120" w:line="360" w:lineRule="auto"/>
        <w:rPr>
          <w:rFonts w:ascii="Times New Roman" w:hAnsi="Times New Roman" w:eastAsia="宋体" w:cs="Microsoft New Tai Lue"/>
          <w:szCs w:val="21"/>
          <w:highlight w:val="none"/>
        </w:rPr>
      </w:pPr>
      <w:r/>
      <w:bookmarkStart w:id="112"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2"/>
      <w:r/>
    </w:p>
    <w:p>
      <w:pPr>
        <w:pStyle w:val="862"/>
        <w:ind w:left="211" w:right="210" w:hanging="211"/>
        <w:spacing w:line="360" w:lineRule="auto"/>
        <w:rPr>
          <w:rFonts w:ascii="Times New Roman" w:hAnsi="Times New Roman" w:eastAsia="宋体" w:cs="Microsoft New Tai Lue"/>
          <w:highlight w:val="none"/>
        </w:rPr>
      </w:pPr>
      <w:r/>
      <w:bookmarkStart w:id="113" w:name="_Toc104560856"/>
      <w:r/>
      <w:bookmarkStart w:id="114" w:name="_Toc91836558"/>
      <w:r/>
      <w:bookmarkStart w:id="115" w:name="_Toc107246233"/>
      <w:r/>
      <w:bookmarkStart w:id="116" w:name="_Toc80264708"/>
      <w:r>
        <w:rPr>
          <w:rFonts w:ascii="Times New Roman" w:hAnsi="Times New Roman" w:eastAsia="宋体" w:cs="Microsoft New Tai Lue"/>
          <w:highlight w:val="none"/>
        </w:rPr>
        <w:t xml:space="preserve">三．投标文件</w:t>
      </w:r>
      <w:bookmarkEnd w:id="113"/>
      <w:r/>
      <w:bookmarkEnd w:id="114"/>
      <w:r/>
      <w:bookmarkEnd w:id="115"/>
      <w:r/>
      <w:r/>
    </w:p>
    <w:p>
      <w:pPr>
        <w:pStyle w:val="863"/>
        <w:ind w:left="211" w:right="210" w:hanging="211"/>
        <w:spacing w:line="360" w:lineRule="auto"/>
        <w:rPr>
          <w:rFonts w:ascii="Times New Roman" w:hAnsi="Times New Roman" w:eastAsia="宋体" w:cs="Microsoft New Tai Lue"/>
          <w:highlight w:val="none"/>
        </w:rPr>
      </w:pPr>
      <w:r/>
      <w:bookmarkStart w:id="117" w:name="_Toc107246234"/>
      <w:r/>
      <w:bookmarkStart w:id="118" w:name="_Toc104560857"/>
      <w:r/>
      <w:bookmarkStart w:id="119" w:name="_Toc103848543"/>
      <w:r/>
      <w:bookmarkStart w:id="120" w:name="_Toc96347875"/>
      <w:r/>
      <w:bookmarkStart w:id="121" w:name="_Toc100905221"/>
      <w:r>
        <w:rPr>
          <w:rFonts w:ascii="Times New Roman" w:hAnsi="Times New Roman" w:eastAsia="宋体" w:cs="Microsoft New Tai Lue"/>
          <w:highlight w:val="none"/>
        </w:rPr>
        <w:t xml:space="preserve">18.投标文件的组成</w:t>
      </w:r>
      <w:bookmarkEnd w:id="117"/>
      <w:r/>
      <w:bookmarkEnd w:id="118"/>
      <w:r/>
      <w:bookmarkEnd w:id="119"/>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863"/>
        <w:ind w:left="211" w:right="210" w:hanging="211"/>
        <w:spacing w:line="360" w:lineRule="auto"/>
        <w:rPr>
          <w:rFonts w:ascii="Times New Roman" w:hAnsi="Times New Roman" w:eastAsia="宋体" w:cs="Segoe UI Symbol"/>
          <w:szCs w:val="21"/>
          <w:highlight w:val="none"/>
        </w:rPr>
      </w:pPr>
      <w:r/>
      <w:bookmarkStart w:id="122" w:name="_Toc107246235"/>
      <w:r/>
      <w:bookmarkStart w:id="123"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2"/>
      <w:r/>
      <w:bookmarkEnd w:id="123"/>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863"/>
        <w:ind w:left="211" w:right="210" w:hanging="211"/>
        <w:spacing w:line="360" w:lineRule="auto"/>
        <w:rPr>
          <w:rFonts w:ascii="Times New Roman" w:hAnsi="Times New Roman" w:eastAsia="宋体" w:cs="Segoe UI Symbol"/>
          <w:szCs w:val="21"/>
          <w:highlight w:val="none"/>
        </w:rPr>
      </w:pPr>
      <w:r/>
      <w:bookmarkStart w:id="124"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4"/>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w:t>
      </w:r>
      <w:r>
        <w:rPr>
          <w:rFonts w:hint="eastAsia" w:ascii="Times New Roman" w:hAnsi="Times New Roman" w:eastAsia="宋体"/>
          <w:szCs w:val="21"/>
          <w:highlight w:val="none"/>
        </w:rPr>
        <w:t xml:space="preserve">会务费、出版费、审查费、</w:t>
      </w:r>
      <w:r>
        <w:rPr>
          <w:rFonts w:ascii="Times New Roman" w:hAnsi="Times New Roman" w:eastAsia="宋体"/>
          <w:szCs w:val="21"/>
          <w:highlight w:val="none"/>
        </w:rPr>
        <w:t xml:space="preserve">通讯费</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lang w:val="en-US" w:eastAsia="zh-CN"/>
        </w:rPr>
        <w:t xml:space="preserve">人员费</w:t>
      </w:r>
      <w:r>
        <w:rPr>
          <w:rFonts w:ascii="Times New Roman" w:hAnsi="Times New Roman" w:eastAsia="宋体"/>
          <w:szCs w:val="21"/>
          <w:highlight w:val="none"/>
        </w:rPr>
        <w:t xml:space="preserve">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20"/>
      <w:bookmarkEnd w:id="121"/>
      <w:r/>
    </w:p>
    <w:p>
      <w:pPr>
        <w:pStyle w:val="863"/>
        <w:ind w:left="211" w:right="210" w:hanging="211"/>
        <w:spacing w:line="360" w:lineRule="auto"/>
        <w:rPr>
          <w:rFonts w:ascii="Times New Roman" w:hAnsi="Times New Roman" w:eastAsia="宋体" w:cs="Microsoft New Tai Lue"/>
          <w:highlight w:val="none"/>
        </w:rPr>
      </w:pPr>
      <w:r/>
      <w:bookmarkStart w:id="125" w:name="_Toc104560859"/>
      <w:r/>
      <w:bookmarkStart w:id="126" w:name="_Toc100905224"/>
      <w:r/>
      <w:bookmarkStart w:id="127" w:name="_Toc107246237"/>
      <w:r/>
      <w:bookmarkStart w:id="128" w:name="_Toc103848545"/>
      <w:r/>
      <w:bookmarkStart w:id="129" w:name="_Toc100905223"/>
      <w:r/>
      <w:bookmarkStart w:id="130" w:name="_Toc103848544"/>
      <w:r/>
      <w:bookmarkStart w:id="131" w:name="_Toc96347878"/>
      <w:r>
        <w:rPr>
          <w:rFonts w:ascii="Times New Roman" w:hAnsi="Times New Roman" w:eastAsia="宋体" w:cs="Microsoft New Tai Lue"/>
          <w:highlight w:val="none"/>
        </w:rPr>
        <w:t xml:space="preserve">21.投标有效期</w:t>
      </w:r>
      <w:bookmarkEnd w:id="125"/>
      <w:r/>
      <w:bookmarkEnd w:id="126"/>
      <w:r/>
      <w:bookmarkEnd w:id="127"/>
      <w:r/>
      <w:bookmarkEnd w:id="128"/>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63"/>
        <w:ind w:left="211" w:right="210" w:hanging="211"/>
        <w:spacing w:line="360" w:lineRule="auto"/>
        <w:rPr>
          <w:rFonts w:ascii="Times New Roman" w:hAnsi="Times New Roman" w:eastAsia="宋体" w:cs="Microsoft New Tai Lue"/>
          <w:highlight w:val="none"/>
        </w:rPr>
      </w:pPr>
      <w:r/>
      <w:bookmarkStart w:id="132" w:name="_Toc104560860"/>
      <w:r/>
      <w:bookmarkStart w:id="133" w:name="_Toc107246238"/>
      <w:r>
        <w:rPr>
          <w:rFonts w:ascii="Times New Roman" w:hAnsi="Times New Roman" w:eastAsia="宋体" w:cs="Microsoft New Tai Lue"/>
          <w:highlight w:val="none"/>
        </w:rPr>
        <w:t xml:space="preserve">22.投标保证金</w:t>
      </w:r>
      <w:bookmarkEnd w:id="129"/>
      <w:r/>
      <w:bookmarkEnd w:id="130"/>
      <w:r/>
      <w:bookmarkEnd w:id="131"/>
      <w:r/>
      <w:bookmarkEnd w:id="132"/>
      <w:r/>
      <w:bookmarkEnd w:id="133"/>
      <w:r/>
      <w:r/>
    </w:p>
    <w:p>
      <w:pPr>
        <w:ind w:left="214" w:firstLine="420"/>
        <w:spacing w:before="120" w:line="360" w:lineRule="auto"/>
        <w:rPr>
          <w:rFonts w:ascii="Times New Roman" w:hAnsi="Times New Roman" w:eastAsia="宋体" w:cs="Microsoft New Tai Lue"/>
          <w:bCs/>
          <w:szCs w:val="21"/>
          <w:highlight w:val="none"/>
        </w:rPr>
      </w:pPr>
      <w:r/>
      <w:bookmarkStart w:id="134" w:name="_Toc466452044"/>
      <w:r/>
      <w:bookmarkStart w:id="135" w:name="_Toc420657357"/>
      <w:r/>
      <w:bookmarkStart w:id="136" w:name="_Toc519241651"/>
      <w:r/>
      <w:bookmarkStart w:id="137" w:name="_Toc96347879"/>
      <w:r/>
      <w:bookmarkStart w:id="138" w:name="_Toc420487862"/>
      <w:r/>
      <w:bookmarkStart w:id="139" w:name="_Toc68159552"/>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4"/>
      <w:bookmarkEnd w:id="135"/>
      <w:bookmarkEnd w:id="136"/>
      <w:bookmarkEnd w:id="137"/>
      <w:bookmarkEnd w:id="138"/>
      <w:bookmarkEnd w:id="139"/>
      <w:r/>
    </w:p>
    <w:p>
      <w:pPr>
        <w:ind w:left="214" w:firstLine="315"/>
        <w:jc w:val="left"/>
        <w:spacing w:line="360" w:lineRule="auto"/>
        <w:rPr>
          <w:rFonts w:ascii="Times New Roman" w:hAnsi="Times New Roman" w:eastAsia="宋体"/>
          <w:szCs w:val="21"/>
          <w:highlight w:val="none"/>
        </w:rPr>
      </w:pPr>
      <w:r/>
      <w:bookmarkStart w:id="140" w:name="_Toc96347880"/>
      <w:r/>
      <w:bookmarkStart w:id="141" w:name="_Toc100905225"/>
      <w:r/>
      <w:bookmarkStart w:id="142" w:name="_Toc104560861"/>
      <w:r/>
      <w:bookmarkStart w:id="143" w:name="_Toc103848546"/>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863"/>
        <w:ind w:left="211" w:right="210" w:hanging="211"/>
        <w:spacing w:line="360" w:lineRule="auto"/>
        <w:rPr>
          <w:rFonts w:ascii="Times New Roman" w:hAnsi="Times New Roman" w:eastAsia="宋体" w:cs="Microsoft New Tai Lue"/>
          <w:highlight w:val="none"/>
        </w:rPr>
      </w:pPr>
      <w:r/>
      <w:bookmarkStart w:id="144"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40"/>
      <w:r/>
      <w:bookmarkEnd w:id="141"/>
      <w:r/>
      <w:bookmarkEnd w:id="142"/>
      <w:r/>
      <w:bookmarkEnd w:id="143"/>
      <w:r/>
      <w:bookmarkEnd w:id="144"/>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23.1</w:t>
      </w:r>
      <w:r>
        <w:rPr>
          <w:rFonts w:ascii="Times New Roman" w:hAnsi="Times New Roman" w:eastAsia="宋体" w:cs="Arial"/>
          <w:color w:val="000000"/>
          <w:szCs w:val="21"/>
          <w:highlight w:val="none"/>
        </w:rPr>
        <w:t xml:space="preserve">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 xml:space="preserve">招标代理机构拒绝接收提交</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文件截止时间后上传的任何电子</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23.2</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
          <w:bCs/>
          <w:szCs w:val="21"/>
          <w:highlight w:val="none"/>
        </w:rPr>
        <w:t xml:space="preserve">投标文件</w:t>
      </w:r>
      <w:r>
        <w:rPr>
          <w:rFonts w:ascii="Times New Roman" w:hAnsi="Times New Roman" w:eastAsia="宋体" w:cs="Microsoft New Tai Lue"/>
          <w:b/>
          <w:bCs/>
          <w:szCs w:val="21"/>
          <w:highlight w:val="none"/>
        </w:rPr>
        <w:t xml:space="preserve">应加盖公章并由</w:t>
      </w:r>
      <w:r>
        <w:rPr>
          <w:rFonts w:hint="eastAsia" w:ascii="Times New Roman" w:hAnsi="Times New Roman" w:eastAsia="宋体" w:cs="Microsoft New Tai Lue"/>
          <w:b/>
          <w:bCs/>
          <w:szCs w:val="21"/>
          <w:highlight w:val="none"/>
        </w:rPr>
        <w:t xml:space="preserve">投标人</w:t>
      </w:r>
      <w:r>
        <w:rPr>
          <w:rFonts w:ascii="Times New Roman" w:hAnsi="Times New Roman" w:eastAsia="宋体" w:cs="Microsoft New Tai Lue"/>
          <w:b/>
          <w:bCs/>
          <w:szCs w:val="21"/>
          <w:highlight w:val="none"/>
        </w:rPr>
        <w:t xml:space="preserve">法定代表人</w:t>
      </w:r>
      <w:r>
        <w:rPr>
          <w:rFonts w:hint="eastAsia" w:ascii="Times New Roman" w:hAnsi="Times New Roman" w:eastAsia="宋体" w:cs="Microsoft New Tai Lue"/>
          <w:b/>
          <w:bCs/>
          <w:szCs w:val="21"/>
          <w:highlight w:val="none"/>
        </w:rPr>
        <w:t xml:space="preserve">（单位</w:t>
      </w:r>
      <w:r>
        <w:rPr>
          <w:rFonts w:ascii="Times New Roman" w:hAnsi="Times New Roman" w:eastAsia="宋体" w:cs="Microsoft New Tai Lue"/>
          <w:b/>
          <w:bCs/>
          <w:szCs w:val="21"/>
          <w:highlight w:val="none"/>
        </w:rPr>
        <w:t xml:space="preserve">负责人</w:t>
      </w:r>
      <w:r>
        <w:rPr>
          <w:rFonts w:hint="eastAsia" w:ascii="Times New Roman" w:hAnsi="Times New Roman" w:eastAsia="宋体" w:cs="Microsoft New Tai Lue"/>
          <w:b/>
          <w:bCs/>
          <w:szCs w:val="21"/>
          <w:highlight w:val="none"/>
        </w:rPr>
        <w:t xml:space="preserve">）</w:t>
      </w:r>
      <w:r>
        <w:rPr>
          <w:rFonts w:ascii="Times New Roman" w:hAnsi="Times New Roman" w:eastAsia="宋体" w:cs="Microsoft New Tai Lue"/>
          <w:b/>
          <w:bCs/>
          <w:szCs w:val="21"/>
          <w:highlight w:val="none"/>
        </w:rPr>
        <w:t xml:space="preserve">或其授权代表签字。授权代表须提供法定代表人以书面形式出具的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bCs/>
          <w:szCs w:val="21"/>
          <w:highlight w:val="none"/>
        </w:rPr>
        <w:t xml:space="preserve">法定代表人授权书”（由</w:t>
      </w:r>
      <w:r>
        <w:rPr>
          <w:rFonts w:hint="eastAsia" w:ascii="Times New Roman" w:hAnsi="Times New Roman" w:eastAsia="宋体" w:cs="Microsoft New Tai Lue"/>
          <w:b/>
          <w:bCs/>
          <w:szCs w:val="21"/>
          <w:highlight w:val="none"/>
        </w:rPr>
        <w:t xml:space="preserve">法定代表人</w:t>
      </w:r>
      <w:r>
        <w:rPr>
          <w:rFonts w:ascii="Times New Roman" w:hAnsi="Times New Roman" w:eastAsia="宋体" w:cs="Microsoft New Tai Lue"/>
          <w:b/>
          <w:bCs/>
          <w:szCs w:val="21"/>
          <w:highlight w:val="none"/>
        </w:rPr>
        <w:t xml:space="preserve">签章并加盖企业公章。）授权其负责本项目投标。</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23.3投标文件规定盖章的地方，应盖单位公章</w:t>
      </w:r>
      <w:r>
        <w:rPr>
          <w:rFonts w:hint="eastAsia" w:ascii="Times New Roman" w:hAnsi="Times New Roman" w:eastAsia="宋体" w:cs="Microsoft New Tai Lue"/>
          <w:bCs/>
          <w:szCs w:val="21"/>
          <w:highlight w:val="none"/>
        </w:rPr>
        <w:t xml:space="preserve">或电子公章</w:t>
      </w:r>
      <w:r>
        <w:rPr>
          <w:rFonts w:ascii="Times New Roman" w:hAnsi="Times New Roman" w:eastAsia="宋体" w:cs="Microsoft New Tai Lue"/>
          <w:bCs/>
          <w:szCs w:val="21"/>
          <w:highlight w:val="none"/>
        </w:rPr>
        <w:t xml:space="preserve">（文件中的单位盖章、印章、公章等处均仅指与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名称全称相一致的标准公章</w:t>
      </w:r>
      <w:r>
        <w:rPr>
          <w:rFonts w:hint="eastAsia" w:ascii="Times New Roman" w:hAnsi="Times New Roman" w:eastAsia="宋体" w:cs="Microsoft New Tai Lue"/>
          <w:bCs/>
          <w:szCs w:val="21"/>
          <w:highlight w:val="none"/>
        </w:rPr>
        <w:t xml:space="preserve">，如投标人为自然人可不加盖公章，仅由本人签字）。</w:t>
      </w:r>
      <w:r/>
    </w:p>
    <w:p>
      <w:pPr>
        <w:ind w:firstLine="420"/>
        <w:spacing w:before="156"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3.4</w:t>
      </w: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如投标过程中投标人使用其他形式的印章（</w:t>
      </w:r>
      <w:r>
        <w:rPr>
          <w:rFonts w:hint="eastAsia" w:ascii="Times New Roman" w:hAnsi="Times New Roman" w:eastAsia="宋体" w:cs="Microsoft New Tai Lue"/>
          <w:b/>
          <w:szCs w:val="21"/>
          <w:highlight w:val="none"/>
        </w:rPr>
        <w:t xml:space="preserve">如</w:t>
      </w:r>
      <w:r>
        <w:rPr>
          <w:rFonts w:ascii="Times New Roman" w:hAnsi="Times New Roman" w:eastAsia="宋体" w:cs="Microsoft New Tai Lue"/>
          <w:b/>
          <w:szCs w:val="21"/>
          <w:highlight w:val="none"/>
        </w:rPr>
        <w:t xml:space="preserve">带有“专用章”等字样的印章），须提供</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公章授权书</w:t>
      </w:r>
      <w:r>
        <w:rPr>
          <w:rFonts w:hint="eastAsia" w:ascii="Times New Roman" w:hAnsi="Times New Roman" w:eastAsia="宋体" w:cs="Microsoft New Tai Lue"/>
          <w:b/>
          <w:szCs w:val="21"/>
          <w:highlight w:val="none"/>
        </w:rPr>
        <w:t xml:space="preserve">”</w:t>
      </w:r>
      <w:r>
        <w:rPr>
          <w:rFonts w:ascii="Times New Roman" w:hAnsi="Times New Roman" w:eastAsia="宋体"/>
          <w:b/>
          <w:highlight w:val="none"/>
        </w:rPr>
        <w:t xml:space="preserve">（</w:t>
      </w:r>
      <w:r>
        <w:rPr>
          <w:rFonts w:hint="eastAsia" w:ascii="Times New Roman" w:hAnsi="Times New Roman" w:eastAsia="宋体"/>
          <w:b/>
          <w:highlight w:val="none"/>
        </w:rPr>
        <w:t xml:space="preserve">格式</w:t>
      </w:r>
      <w:r>
        <w:rPr>
          <w:rFonts w:ascii="Times New Roman" w:hAnsi="Times New Roman" w:eastAsia="宋体"/>
          <w:b/>
          <w:highlight w:val="none"/>
        </w:rPr>
        <w:t xml:space="preserve">见</w:t>
      </w:r>
      <w:r>
        <w:rPr>
          <w:rFonts w:hint="eastAsia" w:ascii="Times New Roman" w:hAnsi="Times New Roman" w:eastAsia="宋体"/>
          <w:b/>
          <w:highlight w:val="none"/>
        </w:rPr>
        <w:t xml:space="preserve">后</w:t>
      </w:r>
      <w:r>
        <w:rPr>
          <w:rFonts w:ascii="Times New Roman" w:hAnsi="Times New Roman" w:eastAsia="宋体"/>
          <w:b/>
          <w:highlight w:val="none"/>
        </w:rPr>
        <w:t xml:space="preserve">）</w:t>
      </w:r>
      <w:r>
        <w:rPr>
          <w:rFonts w:ascii="Times New Roman" w:hAnsi="Times New Roman" w:eastAsia="宋体" w:cs="Microsoft New Tai Lue"/>
          <w:b/>
          <w:szCs w:val="21"/>
          <w:highlight w:val="none"/>
        </w:rPr>
        <w:t xml:space="preserve">，明确</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针对本次项目，</w:t>
      </w:r>
      <w:r>
        <w:rPr>
          <w:rFonts w:hint="eastAsia" w:ascii="Times New Roman" w:hAnsi="Times New Roman" w:eastAsia="宋体" w:cs="Microsoft New Tai Lue"/>
          <w:b/>
          <w:szCs w:val="21"/>
          <w:highlight w:val="none"/>
        </w:rPr>
        <w:t xml:space="preserve">我单位</w:t>
      </w:r>
      <w:r>
        <w:rPr>
          <w:rFonts w:ascii="Times New Roman" w:hAnsi="Times New Roman" w:eastAsia="宋体" w:cs="Microsoft New Tai Lue"/>
          <w:b/>
          <w:szCs w:val="21"/>
          <w:highlight w:val="none"/>
        </w:rPr>
        <w:t xml:space="preserve">专用章作为直接参与投标时相关文件的签章，其效力等同于公章</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rPr>
        <w:t xml:space="preserve">“公章授权书”</w:t>
      </w:r>
      <w:r>
        <w:rPr>
          <w:rFonts w:ascii="Times New Roman" w:hAnsi="Times New Roman" w:eastAsia="宋体" w:cs="Microsoft New Tai Lue"/>
          <w:b/>
          <w:szCs w:val="21"/>
          <w:highlight w:val="none"/>
        </w:rPr>
        <w:t xml:space="preserve">须同时加盖投标人公章及</w:t>
      </w:r>
      <w:r>
        <w:rPr>
          <w:rFonts w:hint="eastAsia" w:ascii="Times New Roman" w:hAnsi="Times New Roman" w:eastAsia="宋体" w:cs="Microsoft New Tai Lue"/>
          <w:b/>
          <w:szCs w:val="21"/>
          <w:highlight w:val="none"/>
        </w:rPr>
        <w:t xml:space="preserve">本次投标使用的</w:t>
      </w:r>
      <w:r>
        <w:rPr>
          <w:rFonts w:ascii="Times New Roman" w:hAnsi="Times New Roman" w:eastAsia="宋体" w:cs="Microsoft New Tai Lue"/>
          <w:b/>
          <w:szCs w:val="21"/>
          <w:highlight w:val="none"/>
        </w:rPr>
        <w:t xml:space="preserve">专用章</w:t>
      </w:r>
      <w:r>
        <w:rPr>
          <w:rFonts w:hint="eastAsia" w:ascii="Times New Roman" w:hAnsi="Times New Roman" w:eastAsia="宋体" w:cs="Microsoft New Tai Lue"/>
          <w:b/>
          <w:szCs w:val="21"/>
          <w:highlight w:val="none"/>
        </w:rPr>
        <w:t xml:space="preserve">，否则不予认可</w:t>
      </w:r>
      <w:r>
        <w:rPr>
          <w:rFonts w:ascii="Times New Roman" w:hAnsi="Times New Roman" w:eastAsia="宋体" w:cs="Microsoft New Tai Lue"/>
          <w:b/>
          <w:szCs w:val="21"/>
          <w:highlight w:val="none"/>
        </w:rPr>
        <w:t xml:space="preserve">。</w:t>
      </w:r>
      <w:r/>
    </w:p>
    <w:p>
      <w:pPr>
        <w:ind w:firstLine="420"/>
        <w:spacing w:before="156" w:after="4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23.5除</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 xml:space="preserve">方有效</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862"/>
        <w:ind w:left="211" w:right="210" w:hanging="211"/>
        <w:spacing w:line="360" w:lineRule="auto"/>
        <w:rPr>
          <w:rFonts w:ascii="Times New Roman" w:hAnsi="Times New Roman" w:eastAsia="宋体" w:cs="Microsoft New Tai Lue"/>
          <w:highlight w:val="none"/>
        </w:rPr>
      </w:pPr>
      <w:r/>
      <w:bookmarkStart w:id="145" w:name="_Toc107246240"/>
      <w:r>
        <w:rPr>
          <w:rFonts w:ascii="Times New Roman" w:hAnsi="Times New Roman" w:eastAsia="宋体" w:cs="Microsoft New Tai Lue"/>
          <w:highlight w:val="none"/>
        </w:rPr>
        <w:t xml:space="preserve">四．投标文件的递交</w:t>
      </w:r>
      <w:bookmarkEnd w:id="145"/>
      <w:r/>
      <w:r/>
    </w:p>
    <w:p>
      <w:pPr>
        <w:pStyle w:val="863"/>
        <w:ind w:left="211" w:right="210" w:hanging="211"/>
        <w:spacing w:line="360" w:lineRule="auto"/>
        <w:rPr>
          <w:rFonts w:ascii="Times New Roman" w:hAnsi="Times New Roman" w:eastAsia="宋体" w:cs="Microsoft New Tai Lue"/>
          <w:highlight w:val="none"/>
        </w:rPr>
      </w:pPr>
      <w:r/>
      <w:bookmarkStart w:id="146" w:name="_Toc96347881"/>
      <w:r/>
      <w:bookmarkStart w:id="147" w:name="_Toc107246241"/>
      <w:r/>
      <w:bookmarkStart w:id="148" w:name="_Toc100905226"/>
      <w:r/>
      <w:bookmarkStart w:id="149" w:name="_Toc103848548"/>
      <w:r/>
      <w:bookmarkStart w:id="150" w:name="_Toc104560863"/>
      <w:r>
        <w:rPr>
          <w:rFonts w:ascii="Times New Roman" w:hAnsi="Times New Roman" w:eastAsia="宋体" w:cs="Microsoft New Tai Lue"/>
          <w:highlight w:val="none"/>
        </w:rPr>
        <w:t xml:space="preserve">24.投标文件的密封和标记</w:t>
      </w:r>
      <w:bookmarkEnd w:id="146"/>
      <w:r/>
      <w:bookmarkEnd w:id="147"/>
      <w:r/>
      <w:bookmarkEnd w:id="148"/>
      <w:r/>
      <w:bookmarkEnd w:id="149"/>
      <w:r/>
      <w:bookmarkEnd w:id="150"/>
      <w:r/>
      <w:r/>
    </w:p>
    <w:p>
      <w:pPr>
        <w:ind w:firstLine="420"/>
        <w:spacing w:line="360" w:lineRule="auto"/>
        <w:rPr>
          <w:rFonts w:ascii="Times New Roman" w:hAnsi="Times New Roman" w:eastAsia="宋体" w:cs="Microsoft New Tai Lue"/>
          <w:bCs/>
          <w:szCs w:val="21"/>
          <w:highlight w:val="none"/>
        </w:rPr>
      </w:pPr>
      <w:r/>
      <w:bookmarkStart w:id="151" w:name="_Toc19963"/>
      <w:r/>
      <w:bookmarkStart w:id="152" w:name="_Toc38933357"/>
      <w:r/>
      <w:bookmarkStart w:id="153" w:name="_Toc11464"/>
      <w:r/>
      <w:bookmarkStart w:id="154" w:name="_Toc100905227"/>
      <w:r/>
      <w:bookmarkStart w:id="155" w:name="_Toc89586904"/>
      <w:r/>
      <w:bookmarkStart w:id="156" w:name="_Toc46219699"/>
      <w:r/>
      <w:bookmarkStart w:id="157" w:name="_Toc46939510"/>
      <w:r/>
      <w:bookmarkStart w:id="158" w:name="_Toc46960670"/>
      <w:r/>
      <w:bookmarkStart w:id="159" w:name="_Toc97561941"/>
      <w:r/>
      <w:bookmarkStart w:id="160" w:name="_Toc4536"/>
      <w:r/>
      <w:bookmarkStart w:id="161" w:name="_Toc51928343"/>
      <w:r/>
      <w:bookmarkStart w:id="162" w:name="_Toc469850063"/>
      <w:r/>
      <w:bookmarkStart w:id="163" w:name="_Toc48151397"/>
      <w:r/>
      <w:bookmarkStart w:id="164" w:name="_Toc91399404"/>
      <w:r/>
      <w:bookmarkStart w:id="165" w:name="_Toc38931800"/>
      <w:r/>
      <w:bookmarkStart w:id="166" w:name="_Toc38931614"/>
      <w:r/>
      <w:bookmarkStart w:id="167" w:name="_Toc103848549"/>
      <w:r/>
      <w:bookmarkStart w:id="168" w:name="_Toc96347882"/>
      <w:r/>
      <w:bookmarkStart w:id="169" w:name="_Toc5042"/>
      <w:r/>
      <w:bookmarkStart w:id="170" w:name="_Toc40202948"/>
      <w:r/>
      <w:bookmarkStart w:id="171" w:name="_Toc11952"/>
      <w:r/>
      <w:bookmarkStart w:id="172" w:name="_Toc50528805"/>
      <w:r>
        <w:rPr>
          <w:rFonts w:ascii="Times New Roman" w:hAnsi="Times New Roman" w:eastAsia="宋体" w:cs="Microsoft New Tai Lue"/>
          <w:bCs/>
          <w:szCs w:val="21"/>
          <w:highlight w:val="none"/>
        </w:rPr>
        <w:t xml:space="preserve">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 xml:space="preserve">招标代理机构拒绝接收提交</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文件截止时间后上传的任何电子</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w:t>
      </w:r>
      <w:r/>
    </w:p>
    <w:p>
      <w:pPr>
        <w:pStyle w:val="863"/>
        <w:ind w:left="211" w:right="210" w:hanging="211"/>
        <w:spacing w:line="360" w:lineRule="auto"/>
        <w:rPr>
          <w:rFonts w:ascii="Times New Roman" w:hAnsi="Times New Roman" w:eastAsia="宋体" w:cs="Microsoft New Tai Lue"/>
          <w:highlight w:val="none"/>
        </w:rPr>
      </w:pPr>
      <w:r/>
      <w:bookmarkStart w:id="173" w:name="_Toc104560864"/>
      <w:r/>
      <w:bookmarkStart w:id="174" w:name="_Toc107246242"/>
      <w:r>
        <w:rPr>
          <w:rFonts w:ascii="Times New Roman" w:hAnsi="Times New Roman" w:eastAsia="宋体" w:cs="Microsoft New Tai Lue"/>
          <w:highlight w:val="none"/>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Times New Roman" w:hAnsi="Times New Roman" w:eastAsia="宋体" w:cs="Microsoft New Tai Lue"/>
          <w:highlight w:val="none"/>
        </w:rPr>
        <w:t xml:space="preserve">投标截止时间</w:t>
      </w:r>
      <w:bookmarkEnd w:id="174"/>
      <w:r/>
      <w:r/>
    </w:p>
    <w:p>
      <w:pPr>
        <w:ind w:firstLine="420"/>
        <w:spacing w:line="360" w:lineRule="auto"/>
        <w:rPr>
          <w:rFonts w:ascii="Times New Roman" w:hAnsi="Times New Roman" w:eastAsia="宋体" w:cs="Microsoft New Tai Lue"/>
          <w:bCs/>
          <w:szCs w:val="21"/>
          <w:highlight w:val="none"/>
          <w:lang w:val="zh-CN"/>
        </w:rPr>
      </w:pPr>
      <w:r/>
      <w:bookmarkStart w:id="175" w:name="_Toc96347883"/>
      <w:r>
        <w:rPr>
          <w:rFonts w:hint="eastAsia" w:ascii="Times New Roman" w:hAnsi="Times New Roman" w:eastAsia="宋体" w:cs="Microsoft New Tai Lue"/>
          <w:bCs/>
          <w:szCs w:val="21"/>
          <w:highlight w:val="none"/>
        </w:rPr>
        <w:t xml:space="preserve">25.1</w:t>
      </w:r>
      <w:r>
        <w:rPr>
          <w:rFonts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lang w:val="zh-CN"/>
        </w:rPr>
        <w:t xml:space="preserve">应当按照《操作手册》规定，在“苏采云”系统规定的时间内对</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文件进行解密。</w:t>
      </w:r>
      <w:r/>
    </w:p>
    <w:p>
      <w:pPr>
        <w:ind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25.2</w:t>
      </w:r>
      <w:r>
        <w:rPr>
          <w:rFonts w:ascii="Times New Roman" w:hAnsi="Times New Roman" w:eastAsia="宋体"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863"/>
        <w:ind w:left="211" w:right="210" w:hanging="211"/>
        <w:spacing w:line="360" w:lineRule="auto"/>
        <w:rPr>
          <w:rFonts w:ascii="Times New Roman" w:hAnsi="Times New Roman" w:eastAsia="宋体" w:cs="Microsoft New Tai Lue"/>
          <w:highlight w:val="none"/>
        </w:rPr>
      </w:pPr>
      <w:r/>
      <w:bookmarkStart w:id="176" w:name="_Toc104560865"/>
      <w:r/>
      <w:bookmarkStart w:id="177" w:name="_Toc100905228"/>
      <w:r/>
      <w:bookmarkStart w:id="178" w:name="_Toc103848550"/>
      <w:r/>
      <w:bookmarkStart w:id="179" w:name="_Toc107246243"/>
      <w:r>
        <w:rPr>
          <w:rFonts w:ascii="Times New Roman" w:hAnsi="Times New Roman" w:eastAsia="宋体" w:cs="Microsoft New Tai Lue"/>
          <w:highlight w:val="none"/>
        </w:rPr>
        <w:t xml:space="preserve">26.投标文件的修改和撤回</w:t>
      </w:r>
      <w:bookmarkEnd w:id="175"/>
      <w:r/>
      <w:bookmarkEnd w:id="176"/>
      <w:r/>
      <w:bookmarkEnd w:id="177"/>
      <w:r/>
      <w:bookmarkEnd w:id="178"/>
      <w:r/>
      <w:bookmarkEnd w:id="179"/>
      <w:r/>
      <w:bookmarkEnd w:id="116"/>
      <w:r/>
    </w:p>
    <w:p>
      <w:pPr>
        <w:ind w:left="214" w:firstLine="420"/>
        <w:spacing w:before="120" w:line="360" w:lineRule="auto"/>
        <w:rPr>
          <w:rFonts w:ascii="Times New Roman" w:hAnsi="Times New Roman" w:eastAsia="宋体" w:cs="Microsoft New Tai Lue"/>
          <w:bCs/>
          <w:szCs w:val="21"/>
          <w:highlight w:val="none"/>
        </w:rPr>
      </w:pPr>
      <w:r/>
      <w:bookmarkStart w:id="180" w:name="_Toc80264714"/>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ascii="Times New Roman" w:hAnsi="Times New Roman" w:eastAsia="宋体"/>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863"/>
        <w:ind w:left="211" w:right="210" w:hanging="211"/>
        <w:spacing w:line="360" w:lineRule="auto"/>
        <w:rPr>
          <w:rFonts w:ascii="Times New Roman" w:hAnsi="Times New Roman" w:eastAsia="宋体" w:cs="Microsoft New Tai Lue"/>
          <w:highlight w:val="none"/>
        </w:rPr>
      </w:pPr>
      <w:r/>
      <w:bookmarkStart w:id="181" w:name="_Toc103848551"/>
      <w:r/>
      <w:bookmarkStart w:id="182" w:name="_Toc104560866"/>
      <w:r/>
      <w:bookmarkStart w:id="183" w:name="_Toc107246244"/>
      <w:r>
        <w:rPr>
          <w:rFonts w:ascii="Times New Roman" w:hAnsi="Times New Roman" w:eastAsia="宋体" w:cs="Microsoft New Tai Lue"/>
          <w:highlight w:val="none"/>
        </w:rPr>
        <w:t xml:space="preserve">27.诚实信用</w:t>
      </w:r>
      <w:bookmarkEnd w:id="181"/>
      <w:r/>
      <w:bookmarkEnd w:id="182"/>
      <w:r/>
      <w:bookmarkEnd w:id="183"/>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862"/>
        <w:ind w:left="211" w:right="210" w:hanging="211"/>
        <w:spacing w:line="360" w:lineRule="auto"/>
        <w:rPr>
          <w:rFonts w:ascii="Times New Roman" w:hAnsi="Times New Roman" w:eastAsia="宋体" w:cs="Microsoft New Tai Lue"/>
          <w:highlight w:val="none"/>
        </w:rPr>
      </w:pPr>
      <w:r/>
      <w:bookmarkStart w:id="184" w:name="_Toc107246245"/>
      <w:r>
        <w:rPr>
          <w:rFonts w:ascii="Times New Roman" w:hAnsi="Times New Roman" w:eastAsia="宋体" w:cs="Microsoft New Tai Lue"/>
          <w:highlight w:val="none"/>
        </w:rPr>
        <w:t xml:space="preserve">五．开标和评标</w:t>
      </w:r>
      <w:bookmarkEnd w:id="184"/>
      <w:r/>
      <w:bookmarkStart w:id="185" w:name="_Toc96347885"/>
      <w:r/>
      <w:r/>
    </w:p>
    <w:p>
      <w:pPr>
        <w:pStyle w:val="863"/>
        <w:ind w:left="211" w:right="210" w:hanging="211"/>
        <w:spacing w:line="360" w:lineRule="auto"/>
        <w:rPr>
          <w:rFonts w:ascii="Times New Roman" w:hAnsi="Times New Roman" w:eastAsia="宋体" w:cs="Microsoft New Tai Lue"/>
          <w:highlight w:val="none"/>
        </w:rPr>
      </w:pPr>
      <w:r/>
      <w:bookmarkStart w:id="186" w:name="_Toc107246246"/>
      <w:r/>
      <w:bookmarkStart w:id="187" w:name="_Toc104560868"/>
      <w:r/>
      <w:bookmarkStart w:id="188" w:name="_Toc103848553"/>
      <w:r/>
      <w:bookmarkStart w:id="189" w:name="_Toc100905230"/>
      <w:r>
        <w:rPr>
          <w:rFonts w:ascii="Times New Roman" w:hAnsi="Times New Roman" w:eastAsia="宋体" w:cs="Microsoft New Tai Lue"/>
          <w:highlight w:val="none"/>
        </w:rPr>
        <w:t xml:space="preserve">28.开标</w:t>
      </w:r>
      <w:bookmarkEnd w:id="185"/>
      <w:r/>
      <w:bookmarkEnd w:id="186"/>
      <w:r/>
      <w:bookmarkEnd w:id="187"/>
      <w:r/>
      <w:bookmarkEnd w:id="188"/>
      <w:r/>
      <w:bookmarkEnd w:id="189"/>
      <w:r/>
      <w:r/>
    </w:p>
    <w:p>
      <w:pPr>
        <w:ind w:firstLine="420"/>
        <w:spacing w:line="360" w:lineRule="auto"/>
        <w:rPr>
          <w:rFonts w:ascii="Times New Roman" w:hAnsi="Times New Roman" w:eastAsia="宋体" w:cs="宋体"/>
          <w:bCs/>
          <w:szCs w:val="21"/>
          <w:highlight w:val="none"/>
        </w:rPr>
      </w:pPr>
      <w:r/>
      <w:bookmarkStart w:id="190" w:name="_Toc96347886"/>
      <w:r>
        <w:rPr>
          <w:rFonts w:hint="eastAsia" w:ascii="Times New Roman" w:hAnsi="Times New Roman" w:eastAsia="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28.3投标人不足3家的，不得开标。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lang w:val="en-US" w:eastAsia="zh-CN"/>
        </w:rPr>
        <w:t xml:space="preserve">1</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招标文件</w:t>
      </w:r>
      <w:r>
        <w:rPr>
          <w:rFonts w:hint="eastAsia" w:ascii="Times New Roman" w:hAnsi="Times New Roman" w:eastAsia="宋体" w:cs="宋体"/>
          <w:bCs/>
          <w:szCs w:val="21"/>
          <w:highlight w:val="none"/>
          <w:lang w:val="en-US" w:eastAsia="zh-CN"/>
        </w:rPr>
        <w:t xml:space="preserve">没有</w:t>
      </w:r>
      <w:r>
        <w:rPr>
          <w:rFonts w:hint="eastAsia" w:ascii="Times New Roman" w:hAnsi="Times New Roman" w:eastAsia="宋体" w:cs="宋体"/>
          <w:bCs/>
          <w:szCs w:val="21"/>
          <w:highlight w:val="none"/>
        </w:rPr>
        <w:t xml:space="preserve">不合理条款</w:t>
      </w:r>
      <w:r>
        <w:rPr>
          <w:rFonts w:hint="eastAsia" w:ascii="Times New Roman" w:hAnsi="Times New Roman" w:eastAsia="宋体" w:cs="宋体"/>
          <w:bCs/>
          <w:szCs w:val="21"/>
          <w:highlight w:val="none"/>
          <w:lang w:eastAsia="zh-CN"/>
        </w:rPr>
        <w:t xml:space="preserve">、</w:t>
      </w:r>
      <w:r>
        <w:rPr>
          <w:rFonts w:hint="eastAsia" w:ascii="Times New Roman" w:hAnsi="Times New Roman" w:eastAsia="宋体" w:cs="宋体"/>
          <w:bCs/>
          <w:szCs w:val="21"/>
          <w:highlight w:val="none"/>
        </w:rPr>
        <w:t xml:space="preserve">招标程序符合规定，采购人、采购代理机构依法重新招标；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2</w:t>
      </w:r>
      <w:r>
        <w:rPr>
          <w:rFonts w:hint="eastAsia" w:ascii="Times New Roman" w:hAnsi="Times New Roman" w:eastAsia="宋体" w:cs="宋体"/>
          <w:bCs/>
          <w:szCs w:val="21"/>
          <w:highlight w:val="none"/>
        </w:rPr>
        <w:t xml:space="preserve">）招标文件存在不合理条款或者招标程序不符合规定的，采购人、采购代理机构改正后依法重新招标；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28.6投标人未参加开标的，视同认可开标结果。</w:t>
      </w:r>
      <w:bookmarkEnd w:id="190"/>
      <w:r/>
    </w:p>
    <w:p>
      <w:pPr>
        <w:pStyle w:val="863"/>
        <w:ind w:left="211" w:right="210" w:hanging="211"/>
        <w:spacing w:line="360" w:lineRule="auto"/>
        <w:rPr>
          <w:rFonts w:ascii="Times New Roman" w:hAnsi="Times New Roman" w:eastAsia="宋体" w:cs="Microsoft New Tai Lue"/>
          <w:highlight w:val="none"/>
        </w:rPr>
      </w:pPr>
      <w:r/>
      <w:bookmarkStart w:id="191" w:name="_Toc107246247"/>
      <w:r/>
      <w:bookmarkStart w:id="192"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91"/>
      <w:r/>
      <w:r/>
    </w:p>
    <w:p>
      <w:pPr>
        <w:ind w:left="214" w:firstLine="420"/>
        <w:spacing w:before="120" w:line="360" w:lineRule="auto"/>
        <w:rPr>
          <w:rFonts w:ascii="Times New Roman" w:hAnsi="Times New Roman" w:eastAsia="宋体" w:cs="Microsoft New Tai Lue"/>
          <w:bCs/>
          <w:szCs w:val="21"/>
          <w:highlight w:val="none"/>
        </w:rPr>
      </w:pPr>
      <w:r/>
      <w:bookmarkStart w:id="193" w:name="_Toc104560869"/>
      <w:r/>
      <w:bookmarkStart w:id="194" w:name="_Toc103848554"/>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0"/>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863"/>
        <w:ind w:left="211" w:right="210" w:hanging="211"/>
        <w:spacing w:line="360" w:lineRule="auto"/>
        <w:rPr>
          <w:rFonts w:ascii="Times New Roman" w:hAnsi="Times New Roman" w:eastAsia="宋体" w:cs="Microsoft New Tai Lue"/>
          <w:highlight w:val="none"/>
        </w:rPr>
      </w:pPr>
      <w:r/>
      <w:bookmarkStart w:id="195" w:name="_Toc107246248"/>
      <w:r>
        <w:rPr>
          <w:rFonts w:ascii="Times New Roman" w:hAnsi="Times New Roman" w:eastAsia="宋体" w:cs="Microsoft New Tai Lue"/>
          <w:highlight w:val="none"/>
        </w:rPr>
        <w:t xml:space="preserve">30.评标</w:t>
      </w:r>
      <w:bookmarkEnd w:id="193"/>
      <w:r/>
      <w:bookmarkEnd w:id="194"/>
      <w:r/>
      <w:bookmarkEnd w:id="195"/>
      <w:r/>
      <w:r/>
    </w:p>
    <w:p>
      <w:pPr>
        <w:pStyle w:val="863"/>
        <w:ind w:left="211" w:right="210" w:hanging="211"/>
        <w:spacing w:line="360" w:lineRule="auto"/>
        <w:rPr>
          <w:rFonts w:ascii="Times New Roman" w:hAnsi="Times New Roman" w:eastAsia="宋体" w:cs="Microsoft New Tai Lue"/>
          <w:highlight w:val="none"/>
        </w:rPr>
      </w:pPr>
      <w:r/>
      <w:bookmarkStart w:id="196" w:name="_Toc104560870"/>
      <w:r/>
      <w:bookmarkStart w:id="197" w:name="_Toc103848555"/>
      <w:r/>
      <w:bookmarkStart w:id="198" w:name="_Toc107246249"/>
      <w:r>
        <w:rPr>
          <w:rFonts w:ascii="Times New Roman" w:hAnsi="Times New Roman" w:eastAsia="宋体" w:cs="Microsoft New Tai Lue"/>
          <w:highlight w:val="none"/>
        </w:rPr>
        <w:t xml:space="preserve">30.1评标委员会</w:t>
      </w:r>
      <w:bookmarkEnd w:id="196"/>
      <w:r/>
      <w:bookmarkEnd w:id="197"/>
      <w:r/>
      <w:bookmarkEnd w:id="198"/>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863"/>
        <w:ind w:left="211" w:right="210" w:hanging="211"/>
        <w:spacing w:line="360" w:lineRule="auto"/>
        <w:rPr>
          <w:rFonts w:ascii="Times New Roman" w:hAnsi="Times New Roman" w:eastAsia="宋体" w:cs="Microsoft New Tai Lue"/>
          <w:highlight w:val="none"/>
        </w:rPr>
      </w:pPr>
      <w:r/>
      <w:bookmarkStart w:id="199" w:name="_Toc104560871"/>
      <w:r/>
      <w:bookmarkStart w:id="200" w:name="_Toc103848556"/>
      <w:r/>
      <w:bookmarkStart w:id="201" w:name="_Toc107246250"/>
      <w:r>
        <w:rPr>
          <w:rFonts w:ascii="Times New Roman" w:hAnsi="Times New Roman" w:eastAsia="宋体" w:cs="Microsoft New Tai Lue"/>
          <w:highlight w:val="none"/>
        </w:rPr>
        <w:t xml:space="preserve">30.2</w:t>
      </w:r>
      <w:bookmarkEnd w:id="199"/>
      <w:r/>
      <w:bookmarkEnd w:id="200"/>
      <w:r>
        <w:rPr>
          <w:rFonts w:hint="eastAsia" w:ascii="Times New Roman" w:hAnsi="Times New Roman" w:eastAsia="宋体" w:cs="Microsoft New Tai Lue"/>
          <w:highlight w:val="none"/>
        </w:rPr>
        <w:t xml:space="preserve">符合性审查</w:t>
      </w:r>
      <w:bookmarkEnd w:id="201"/>
      <w:r>
        <w:rPr>
          <w:rFonts w:ascii="Times New Roman" w:hAnsi="Times New Roman" w:eastAsia="宋体" w:cs="Microsoft New Tai Lue"/>
          <w:highlight w:val="none"/>
        </w:rPr>
        <w:t xml:space="preserve"> </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30.2.3投标文件有下列情况之一的，在符合性检查时按照无效投标处理：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（1）投标人在“苏采云”系统规定的时间内未成功解密电子投标文件的；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（2）投标人未按照招标文件要求上传电子投标文件的；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（3）同一投标人提交两个（含两个）以上不同的投标报价的；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（4）投标文件未按照招标文件要求签署或盖章的；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（5）不具备招标文件中规定的资格要求的；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（6）报价超过招标文件中规定的预算金额或者最高限价的；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（7）投标文件含有采购人不能接受的附加条件的；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（8）投标文件内容不全或不符合招标文件中规定的其他实质性要求的；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（9）现行法律、法规、规章和招标文件规定的其他无效情形。</w:t>
      </w:r>
      <w:r/>
    </w:p>
    <w:p>
      <w:pPr>
        <w:ind w:left="214" w:firstLine="480"/>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2"/>
      <w:r/>
    </w:p>
    <w:p>
      <w:pPr>
        <w:pStyle w:val="863"/>
        <w:ind w:left="211" w:right="210" w:hanging="211"/>
        <w:spacing w:line="360" w:lineRule="auto"/>
        <w:rPr>
          <w:rFonts w:ascii="Times New Roman" w:hAnsi="Times New Roman" w:eastAsia="宋体" w:cs="Microsoft New Tai Lue"/>
          <w:highlight w:val="none"/>
        </w:rPr>
      </w:pPr>
      <w:r/>
      <w:bookmarkStart w:id="202" w:name="_Toc104560872"/>
      <w:r/>
      <w:bookmarkStart w:id="203" w:name="_Toc107246251"/>
      <w:r/>
      <w:bookmarkStart w:id="204" w:name="_Toc103848557"/>
      <w:r>
        <w:rPr>
          <w:rFonts w:ascii="Times New Roman" w:hAnsi="Times New Roman" w:eastAsia="宋体" w:cs="Microsoft New Tai Lue"/>
          <w:highlight w:val="none"/>
        </w:rPr>
        <w:t xml:space="preserve">30.3投标文件澄清</w:t>
      </w:r>
      <w:bookmarkEnd w:id="202"/>
      <w:r/>
      <w:bookmarkEnd w:id="203"/>
      <w:r/>
      <w:bookmarkEnd w:id="20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863"/>
        <w:ind w:left="211" w:right="210" w:hanging="211"/>
        <w:spacing w:line="360" w:lineRule="auto"/>
        <w:rPr>
          <w:rFonts w:ascii="Times New Roman" w:hAnsi="Times New Roman" w:eastAsia="宋体" w:cs="Microsoft New Tai Lue"/>
          <w:highlight w:val="none"/>
        </w:rPr>
      </w:pPr>
      <w:r/>
      <w:bookmarkStart w:id="205" w:name="_Toc107246252"/>
      <w:r>
        <w:rPr>
          <w:rFonts w:ascii="Times New Roman" w:hAnsi="Times New Roman" w:eastAsia="宋体" w:cs="Microsoft New Tai Lue"/>
          <w:highlight w:val="none"/>
        </w:rPr>
        <w:t xml:space="preserve">30.4</w:t>
      </w:r>
      <w:bookmarkEnd w:id="205"/>
      <w:r>
        <w:rPr>
          <w:rFonts w:hint="eastAsia" w:ascii="Times New Roman" w:hAnsi="Times New Roman" w:eastAsia="宋体" w:cs="Microsoft New Tai Lue"/>
          <w:highlight w:val="none"/>
        </w:rPr>
        <w:t xml:space="preserve">报价修正</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30.4.1投标文件报价出现前后不一致的，除招标文件另有规定外，按照下列规定修正：</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（2）大写金额和小写金额不一致的，以大写金额为准；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（3）单价金额小数点或者百分比有明显错位的，以开标一览表的总价为准，并修改单价；</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（4）总价金额与按单价汇总金额不一致的，以单价金额计算结果为准。</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863"/>
        <w:ind w:left="211" w:right="210" w:hanging="211"/>
        <w:spacing w:line="360" w:lineRule="auto"/>
        <w:rPr>
          <w:rFonts w:ascii="Times New Roman" w:hAnsi="Times New Roman" w:eastAsia="宋体" w:cs="Microsoft New Tai Lue"/>
          <w:highlight w:val="none"/>
        </w:rPr>
      </w:pPr>
      <w:r/>
      <w:bookmarkStart w:id="206" w:name="_Toc103848558"/>
      <w:r/>
      <w:bookmarkStart w:id="207" w:name="_Toc107246253"/>
      <w:r/>
      <w:bookmarkStart w:id="208" w:name="_Toc104560873"/>
      <w:r>
        <w:rPr>
          <w:rFonts w:ascii="Times New Roman" w:hAnsi="Times New Roman" w:eastAsia="宋体" w:cs="Microsoft New Tai Lue"/>
          <w:highlight w:val="none"/>
        </w:rPr>
        <w:t xml:space="preserve">30.5同品牌多家投标人处理原则</w:t>
      </w:r>
      <w:bookmarkEnd w:id="206"/>
      <w:r/>
      <w:bookmarkEnd w:id="207"/>
      <w:r/>
      <w:bookmarkEnd w:id="208"/>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902"/>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863"/>
        <w:ind w:left="211" w:right="210" w:hanging="211"/>
        <w:spacing w:line="360" w:lineRule="auto"/>
        <w:rPr>
          <w:rFonts w:ascii="Times New Roman" w:hAnsi="Times New Roman" w:eastAsia="宋体" w:cs="Microsoft New Tai Lue"/>
          <w:highlight w:val="none"/>
        </w:rPr>
      </w:pPr>
      <w:r/>
      <w:bookmarkStart w:id="209" w:name="_Toc104560874"/>
      <w:r/>
      <w:bookmarkStart w:id="210" w:name="_Toc103848559"/>
      <w:r/>
      <w:bookmarkStart w:id="211" w:name="_Toc107246254"/>
      <w:r>
        <w:rPr>
          <w:rFonts w:ascii="Times New Roman" w:hAnsi="Times New Roman" w:eastAsia="宋体" w:cs="Microsoft New Tai Lue"/>
          <w:highlight w:val="none"/>
        </w:rPr>
        <w:t xml:space="preserve">30.6比较与评价</w:t>
      </w:r>
      <w:bookmarkEnd w:id="209"/>
      <w:r/>
      <w:bookmarkEnd w:id="210"/>
      <w:r/>
      <w:bookmarkEnd w:id="211"/>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938"/>
        <w:ind w:left="42" w:right="42" w:firstLine="42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rPr>
      </w:pPr>
      <w:r>
        <w:rPr>
          <w:rFonts w:ascii="Times New Roman" w:hAnsi="Times New Roman" w:eastAsia="宋体" w:cs="Microsoft New Tai Lue"/>
          <w:b w:val="0"/>
          <w:sz w:val="21"/>
          <w:highlight w:val="none"/>
        </w:rPr>
        <w:t xml:space="preserve">★</w:t>
      </w:r>
      <w:r>
        <w:rPr>
          <w:rFonts w:hint="default" w:ascii="Times New Roman" w:hAnsi="Times New Roman" w:eastAsia="宋体" w:cs="Microsoft New Tai Lue"/>
          <w:sz w:val="21"/>
          <w:szCs w:val="21"/>
          <w:highlight w:val="none"/>
        </w:rPr>
        <w:t xml:space="preserve">30.6.2</w:t>
      </w:r>
      <w:r>
        <w:rPr>
          <w:rFonts w:hint="default" w:ascii="Times New Roman" w:hAnsi="Times New Roman" w:eastAsia="宋体" w:cs="Microsoft New Tai Lue"/>
          <w:sz w:val="21"/>
          <w:szCs w:val="21"/>
          <w:highlight w:val="none"/>
          <w:lang w:val="en-US" w:eastAsia="zh-CN"/>
        </w:rPr>
        <w:t xml:space="preserve">异常低价</w:t>
      </w:r>
      <w:r/>
    </w:p>
    <w:p>
      <w:pPr>
        <w:pStyle w:val="93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93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1</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93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2</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93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3</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eastAsia="宋体"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eastAsia="宋体" w:cs="Microsoft New Tai Lue"/>
          <w:bCs/>
          <w:sz w:val="21"/>
          <w:highlight w:val="none"/>
          <w:lang w:val="en-US" w:eastAsia="zh-CN"/>
        </w:rPr>
        <w:t xml:space="preserve">60</w:t>
      </w:r>
      <w:r>
        <w:rPr>
          <w:rFonts w:hint="eastAsia" w:ascii="Times New Roman" w:hAnsi="Times New Roman" w:eastAsia="宋体" w:cs="Microsoft New Tai Lue"/>
          <w:bCs/>
          <w:sz w:val="21"/>
          <w:highlight w:val="none"/>
        </w:rPr>
        <w:t xml:space="preserve">%；</w:t>
      </w:r>
      <w:r/>
    </w:p>
    <w:p>
      <w:pPr>
        <w:pStyle w:val="938"/>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lang w:val="en-US" w:eastAsia="zh-CN"/>
        </w:rPr>
        <w:t xml:space="preserve">4</w:t>
      </w:r>
      <w:r>
        <w:rPr>
          <w:rFonts w:hint="eastAsia" w:ascii="Times New Roman" w:hAnsi="Times New Roman" w:eastAsia="宋体"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938"/>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8"/>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3"/>
        <w:ind w:left="211" w:right="210" w:hanging="211"/>
        <w:spacing w:line="360" w:lineRule="auto"/>
        <w:rPr>
          <w:rFonts w:ascii="Times New Roman" w:hAnsi="Times New Roman" w:eastAsia="宋体" w:cs="Microsoft New Tai Lue"/>
          <w:highlight w:val="none"/>
        </w:rPr>
      </w:pPr>
      <w:r/>
      <w:bookmarkStart w:id="212"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2"/>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863"/>
        <w:ind w:left="211" w:right="210" w:hanging="211"/>
        <w:spacing w:line="360" w:lineRule="auto"/>
        <w:tabs>
          <w:tab w:val="left" w:pos="5882" w:leader="none"/>
        </w:tabs>
        <w:rPr>
          <w:rFonts w:ascii="Times New Roman" w:hAnsi="Times New Roman" w:eastAsia="宋体" w:cs="Microsoft New Tai Lue"/>
          <w:highlight w:val="none"/>
        </w:rPr>
      </w:pPr>
      <w:r/>
      <w:bookmarkStart w:id="213" w:name="_Toc104560876"/>
      <w:r/>
      <w:bookmarkStart w:id="214" w:name="_Toc103848561"/>
      <w:r/>
      <w:bookmarkStart w:id="215" w:name="_Toc107246256"/>
      <w:r>
        <w:rPr>
          <w:rFonts w:ascii="Times New Roman" w:hAnsi="Times New Roman" w:eastAsia="宋体" w:cs="Microsoft New Tai Lue"/>
          <w:highlight w:val="none"/>
        </w:rPr>
        <w:t xml:space="preserve">30.8评标过程的保密</w:t>
      </w:r>
      <w:bookmarkEnd w:id="213"/>
      <w:r/>
      <w:bookmarkEnd w:id="214"/>
      <w:r/>
      <w:bookmarkEnd w:id="215"/>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862"/>
        <w:ind w:left="211" w:right="210" w:hanging="211"/>
        <w:spacing w:line="360" w:lineRule="auto"/>
        <w:rPr>
          <w:rFonts w:ascii="Times New Roman" w:hAnsi="Times New Roman" w:eastAsia="宋体" w:cs="Microsoft New Tai Lue"/>
          <w:highlight w:val="none"/>
        </w:rPr>
      </w:pPr>
      <w:r/>
      <w:bookmarkStart w:id="216"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6"/>
      <w:r/>
      <w:r/>
    </w:p>
    <w:p>
      <w:pPr>
        <w:pStyle w:val="863"/>
        <w:ind w:left="211" w:right="210" w:hanging="211"/>
        <w:spacing w:line="360" w:lineRule="auto"/>
        <w:rPr>
          <w:rFonts w:ascii="Times New Roman" w:hAnsi="Times New Roman" w:eastAsia="宋体" w:cs="Microsoft New Tai Lue"/>
          <w:highlight w:val="none"/>
        </w:rPr>
      </w:pPr>
      <w:r/>
      <w:bookmarkStart w:id="217" w:name="_Toc104560878"/>
      <w:r/>
      <w:bookmarkStart w:id="218" w:name="_Toc103848563"/>
      <w:r/>
      <w:bookmarkStart w:id="219" w:name="_Toc107246258"/>
      <w:r>
        <w:rPr>
          <w:rFonts w:ascii="Times New Roman" w:hAnsi="Times New Roman" w:eastAsia="宋体" w:cs="Microsoft New Tai Lue"/>
          <w:highlight w:val="none"/>
        </w:rPr>
        <w:t xml:space="preserve">31.确定中标</w:t>
      </w:r>
      <w:bookmarkEnd w:id="217"/>
      <w:r/>
      <w:bookmarkEnd w:id="218"/>
      <w:r>
        <w:rPr>
          <w:rFonts w:hint="eastAsia" w:ascii="Times New Roman" w:hAnsi="Times New Roman" w:eastAsia="宋体" w:cs="Microsoft New Tai Lue"/>
          <w:highlight w:val="none"/>
        </w:rPr>
        <w:t xml:space="preserve">人</w:t>
      </w:r>
      <w:bookmarkEnd w:id="21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863"/>
        <w:ind w:left="211" w:right="210" w:hanging="211"/>
        <w:spacing w:line="360" w:lineRule="auto"/>
        <w:rPr>
          <w:rFonts w:ascii="Times New Roman" w:hAnsi="Times New Roman" w:eastAsia="宋体" w:cs="Microsoft New Tai Lue"/>
          <w:highlight w:val="none"/>
        </w:rPr>
      </w:pPr>
      <w:r/>
      <w:bookmarkStart w:id="220" w:name="_Toc103848564"/>
      <w:r/>
      <w:bookmarkStart w:id="221" w:name="_Toc107246259"/>
      <w:r/>
      <w:bookmarkStart w:id="222" w:name="_Toc104560879"/>
      <w:r>
        <w:rPr>
          <w:rFonts w:ascii="Times New Roman" w:hAnsi="Times New Roman" w:eastAsia="宋体" w:cs="Microsoft New Tai Lue"/>
          <w:highlight w:val="none"/>
        </w:rPr>
        <w:t xml:space="preserve">32.中标通知书</w:t>
      </w:r>
      <w:bookmarkEnd w:id="220"/>
      <w:r/>
      <w:bookmarkEnd w:id="221"/>
      <w:r/>
      <w:bookmarkEnd w:id="22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3" w:name="_Toc104560875"/>
      <w:r/>
      <w:bookmarkStart w:id="224"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863"/>
        <w:ind w:left="211" w:right="210" w:hanging="211"/>
        <w:spacing w:line="360" w:lineRule="auto"/>
        <w:rPr>
          <w:rFonts w:ascii="Times New Roman" w:hAnsi="Times New Roman" w:eastAsia="宋体" w:cs="Microsoft New Tai Lue"/>
          <w:highlight w:val="none"/>
        </w:rPr>
      </w:pPr>
      <w:r/>
      <w:bookmarkStart w:id="225" w:name="_Toc107246260"/>
      <w:r>
        <w:rPr>
          <w:rFonts w:ascii="Times New Roman" w:hAnsi="Times New Roman" w:eastAsia="宋体" w:cs="Microsoft New Tai Lue"/>
          <w:highlight w:val="none"/>
        </w:rPr>
        <w:t xml:space="preserve">33.废标</w:t>
      </w:r>
      <w:bookmarkEnd w:id="223"/>
      <w:r/>
      <w:bookmarkEnd w:id="224"/>
      <w:r/>
      <w:bookmarkEnd w:id="225"/>
      <w:r/>
      <w:r/>
    </w:p>
    <w:p>
      <w:pPr>
        <w:ind w:left="214" w:firstLine="315"/>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863"/>
        <w:ind w:left="211" w:right="210" w:hanging="211"/>
        <w:spacing w:line="360" w:lineRule="auto"/>
        <w:rPr>
          <w:rFonts w:ascii="Times New Roman" w:hAnsi="Times New Roman" w:eastAsia="宋体" w:cs="Microsoft New Tai Lue"/>
          <w:highlight w:val="none"/>
        </w:rPr>
      </w:pPr>
      <w:r/>
      <w:bookmarkStart w:id="226" w:name="_Toc103848565"/>
      <w:r/>
      <w:bookmarkStart w:id="227" w:name="_Toc107246261"/>
      <w:r/>
      <w:bookmarkStart w:id="228" w:name="_Toc104560880"/>
      <w:r/>
      <w:bookmarkStart w:id="229" w:name="_Toc20823309"/>
      <w:r/>
      <w:bookmarkStart w:id="230" w:name="_Toc16938553"/>
      <w:r/>
      <w:bookmarkStart w:id="231" w:name="_Toc513029237"/>
      <w:r>
        <w:rPr>
          <w:rFonts w:ascii="Times New Roman" w:hAnsi="Times New Roman" w:eastAsia="宋体" w:cs="Microsoft New Tai Lue"/>
          <w:highlight w:val="none"/>
        </w:rPr>
        <w:t xml:space="preserve">34.签订合同</w:t>
      </w:r>
      <w:bookmarkEnd w:id="226"/>
      <w:r/>
      <w:bookmarkEnd w:id="227"/>
      <w:r/>
      <w:bookmarkEnd w:id="228"/>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863"/>
        <w:ind w:left="211" w:right="210" w:hanging="211"/>
        <w:spacing w:line="360" w:lineRule="auto"/>
        <w:rPr>
          <w:rFonts w:ascii="Times New Roman" w:hAnsi="Times New Roman" w:eastAsia="宋体" w:cs="Microsoft New Tai Lue"/>
          <w:szCs w:val="21"/>
          <w:highlight w:val="none"/>
        </w:rPr>
      </w:pPr>
      <w:r/>
      <w:bookmarkStart w:id="232" w:name="_Toc107246262"/>
      <w:r/>
      <w:bookmarkStart w:id="233" w:name="_Toc104560881"/>
      <w:r/>
      <w:bookmarkStart w:id="234" w:name="_Toc103848567"/>
      <w:r>
        <w:rPr>
          <w:rFonts w:ascii="Times New Roman" w:hAnsi="Times New Roman" w:eastAsia="宋体" w:cs="Microsoft New Tai Lue"/>
          <w:szCs w:val="21"/>
          <w:highlight w:val="none"/>
        </w:rPr>
        <w:t xml:space="preserve">35.履约保证金</w:t>
      </w:r>
      <w:bookmarkEnd w:id="232"/>
      <w:r/>
      <w:bookmarkEnd w:id="233"/>
      <w:r/>
      <w:bookmarkEnd w:id="23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9"/>
      <w:bookmarkEnd w:id="230"/>
      <w:bookmarkEnd w:id="231"/>
      <w:r/>
    </w:p>
    <w:p>
      <w:pPr>
        <w:pStyle w:val="862"/>
        <w:ind w:left="211" w:right="210" w:hanging="211"/>
        <w:spacing w:line="360" w:lineRule="auto"/>
        <w:rPr>
          <w:rFonts w:ascii="Times New Roman" w:hAnsi="Times New Roman" w:eastAsia="宋体" w:cs="Microsoft New Tai Lue"/>
          <w:highlight w:val="none"/>
        </w:rPr>
      </w:pPr>
      <w:r/>
      <w:bookmarkStart w:id="235" w:name="_Toc107246263"/>
      <w:r>
        <w:rPr>
          <w:rFonts w:ascii="Times New Roman" w:hAnsi="Times New Roman" w:eastAsia="宋体" w:cs="Microsoft New Tai Lue"/>
          <w:highlight w:val="none"/>
        </w:rPr>
        <w:t xml:space="preserve">七．</w:t>
      </w:r>
      <w:bookmarkStart w:id="236" w:name="_Toc103848569"/>
      <w:r>
        <w:rPr>
          <w:rFonts w:hint="eastAsia" w:ascii="Times New Roman" w:hAnsi="Times New Roman" w:eastAsia="宋体" w:cs="Microsoft New Tai Lue"/>
          <w:highlight w:val="none"/>
        </w:rPr>
        <w:t xml:space="preserve">询问与质疑</w:t>
      </w:r>
      <w:bookmarkEnd w:id="235"/>
      <w:r/>
      <w:bookmarkEnd w:id="236"/>
      <w:r/>
    </w:p>
    <w:p>
      <w:pPr>
        <w:pStyle w:val="863"/>
        <w:ind w:left="211" w:right="210" w:hanging="211"/>
        <w:spacing w:line="360" w:lineRule="auto"/>
        <w:rPr>
          <w:rFonts w:ascii="Times New Roman" w:hAnsi="Times New Roman" w:eastAsia="宋体" w:cs="Microsoft New Tai Lue"/>
          <w:szCs w:val="21"/>
          <w:highlight w:val="none"/>
        </w:rPr>
      </w:pPr>
      <w:r/>
      <w:bookmarkStart w:id="237" w:name="_Toc102117305"/>
      <w:r/>
      <w:bookmarkStart w:id="238" w:name="_Toc107246264"/>
      <w:r/>
      <w:bookmarkStart w:id="239" w:name="_Toc104560883"/>
      <w:r>
        <w:rPr>
          <w:rFonts w:ascii="Times New Roman" w:hAnsi="Times New Roman" w:eastAsia="宋体" w:cs="Microsoft New Tai Lue"/>
          <w:szCs w:val="21"/>
          <w:highlight w:val="none"/>
        </w:rPr>
        <w:t xml:space="preserve">36.询问</w:t>
      </w:r>
      <w:bookmarkEnd w:id="237"/>
      <w:r/>
      <w:bookmarkEnd w:id="238"/>
      <w:r/>
      <w:bookmarkEnd w:id="23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863"/>
        <w:ind w:left="211" w:right="210" w:hanging="211"/>
        <w:spacing w:line="360" w:lineRule="auto"/>
        <w:rPr>
          <w:rFonts w:ascii="Times New Roman" w:hAnsi="Times New Roman" w:eastAsia="宋体" w:cs="Microsoft New Tai Lue"/>
          <w:szCs w:val="21"/>
          <w:highlight w:val="none"/>
        </w:rPr>
      </w:pPr>
      <w:r/>
      <w:bookmarkStart w:id="240" w:name="_Toc102117306"/>
      <w:r/>
      <w:bookmarkStart w:id="241" w:name="_Toc107246265"/>
      <w:r/>
      <w:bookmarkStart w:id="242" w:name="_Toc104560884"/>
      <w:r>
        <w:rPr>
          <w:rFonts w:ascii="Times New Roman" w:hAnsi="Times New Roman" w:eastAsia="宋体" w:cs="Microsoft New Tai Lue"/>
          <w:szCs w:val="21"/>
          <w:highlight w:val="none"/>
        </w:rPr>
        <w:t xml:space="preserve">37.质疑</w:t>
      </w:r>
      <w:bookmarkEnd w:id="240"/>
      <w:r/>
      <w:bookmarkEnd w:id="241"/>
      <w:r/>
      <w:bookmarkEnd w:id="24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862"/>
        <w:ind w:left="211" w:right="210" w:hanging="211"/>
        <w:spacing w:line="360" w:lineRule="auto"/>
        <w:rPr>
          <w:rFonts w:ascii="Times New Roman" w:hAnsi="Times New Roman" w:eastAsia="宋体" w:cs="Microsoft New Tai Lue"/>
          <w:highlight w:val="none"/>
        </w:rPr>
      </w:pPr>
      <w:r/>
      <w:bookmarkStart w:id="243" w:name="_Toc107246266"/>
      <w:r>
        <w:rPr>
          <w:rFonts w:ascii="Times New Roman" w:hAnsi="Times New Roman" w:eastAsia="宋体" w:cs="Microsoft New Tai Lue"/>
          <w:highlight w:val="none"/>
        </w:rPr>
        <w:t xml:space="preserve">八．其他</w:t>
      </w:r>
      <w:bookmarkEnd w:id="243"/>
      <w:r/>
      <w:r/>
    </w:p>
    <w:p>
      <w:pPr>
        <w:pStyle w:val="863"/>
        <w:ind w:left="211" w:right="210" w:hanging="211"/>
        <w:spacing w:line="360" w:lineRule="auto"/>
        <w:rPr>
          <w:rFonts w:ascii="Times New Roman" w:hAnsi="Times New Roman" w:eastAsia="宋体" w:cs="Microsoft New Tai Lue"/>
          <w:szCs w:val="21"/>
          <w:highlight w:val="none"/>
        </w:rPr>
      </w:pPr>
      <w:r/>
      <w:bookmarkStart w:id="244" w:name="_Toc104560886"/>
      <w:r/>
      <w:bookmarkStart w:id="245" w:name="_Toc103848572"/>
      <w:r/>
      <w:bookmarkStart w:id="246" w:name="_Toc107246267"/>
      <w:r>
        <w:rPr>
          <w:rFonts w:ascii="Times New Roman" w:hAnsi="Times New Roman" w:eastAsia="宋体" w:cs="Microsoft New Tai Lue"/>
          <w:szCs w:val="21"/>
          <w:highlight w:val="none"/>
        </w:rPr>
        <w:t xml:space="preserve">38.招标代理服务费</w:t>
      </w:r>
      <w:bookmarkEnd w:id="244"/>
      <w:r/>
      <w:bookmarkEnd w:id="245"/>
      <w:r/>
      <w:bookmarkEnd w:id="246"/>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863"/>
        <w:ind w:left="211" w:right="210" w:hanging="211"/>
        <w:spacing w:line="360" w:lineRule="auto"/>
        <w:rPr>
          <w:rFonts w:ascii="Times New Roman" w:hAnsi="Times New Roman" w:eastAsia="宋体" w:cs="Microsoft New Tai Lue"/>
          <w:szCs w:val="21"/>
          <w:highlight w:val="none"/>
        </w:rPr>
      </w:pPr>
      <w:r/>
      <w:bookmarkStart w:id="247" w:name="_Toc103848573"/>
      <w:r/>
      <w:bookmarkStart w:id="248" w:name="_Toc104560887"/>
      <w:r/>
      <w:bookmarkStart w:id="249" w:name="_Toc107246268"/>
      <w:r>
        <w:rPr>
          <w:rFonts w:ascii="Times New Roman" w:hAnsi="Times New Roman" w:eastAsia="宋体" w:cs="Microsoft New Tai Lue"/>
          <w:szCs w:val="21"/>
          <w:highlight w:val="none"/>
        </w:rPr>
        <w:t xml:space="preserve">39.其他规定</w:t>
      </w:r>
      <w:bookmarkEnd w:id="247"/>
      <w:r/>
      <w:bookmarkEnd w:id="248"/>
      <w:r/>
      <w:bookmarkEnd w:id="24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863"/>
        <w:ind w:left="211" w:right="210" w:hanging="211"/>
        <w:spacing w:line="360" w:lineRule="auto"/>
        <w:rPr>
          <w:rFonts w:ascii="Times New Roman" w:hAnsi="Times New Roman" w:eastAsia="宋体" w:cs="Microsoft New Tai Lue"/>
          <w:szCs w:val="21"/>
          <w:highlight w:val="none"/>
        </w:rPr>
      </w:pPr>
      <w:r/>
      <w:bookmarkStart w:id="250" w:name="_Toc103848574"/>
      <w:r/>
      <w:bookmarkStart w:id="251" w:name="_Toc107246269"/>
      <w:r/>
      <w:bookmarkStart w:id="252" w:name="_Toc104560888"/>
      <w:r>
        <w:rPr>
          <w:rFonts w:ascii="Times New Roman" w:hAnsi="Times New Roman" w:eastAsia="宋体" w:cs="Microsoft New Tai Lue"/>
          <w:szCs w:val="21"/>
          <w:highlight w:val="none"/>
        </w:rPr>
        <w:t xml:space="preserve">40.文件解释权</w:t>
      </w:r>
      <w:bookmarkEnd w:id="250"/>
      <w:r/>
      <w:bookmarkEnd w:id="251"/>
      <w:r/>
      <w:bookmarkEnd w:id="25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bookmarkEnd w:id="180"/>
      <w:r/>
      <w:bookmarkStart w:id="253" w:name="_Toc91836563"/>
      <w:r/>
      <w:r/>
    </w:p>
    <w:p>
      <w:pPr>
        <w:pStyle w:val="893"/>
        <w:rPr>
          <w:rFonts w:ascii="Times New Roman" w:hAnsi="Times New Roman" w:eastAsia="宋体" w:cs="Microsoft New Tai Lue"/>
          <w:szCs w:val="21"/>
          <w:highlight w:val="none"/>
        </w:rPr>
        <w:outlineLvl w:val="9"/>
      </w:pPr>
      <w:r>
        <w:rPr>
          <w:rFonts w:ascii="Times New Roman" w:hAnsi="Times New Roman" w:eastAsia="宋体" w:cs="Microsoft New Tai Lue"/>
          <w:szCs w:val="21"/>
          <w:highlight w:val="none"/>
        </w:rPr>
      </w:r>
      <w:r/>
    </w:p>
    <w:p>
      <w:pPr>
        <w:pStyle w:val="893"/>
        <w:rPr>
          <w:rFonts w:hint="default" w:ascii="Times New Roman" w:hAnsi="Times New Roman" w:eastAsia="宋体" w:cs="Microsoft New Tai Lue"/>
          <w:sz w:val="32"/>
          <w:szCs w:val="32"/>
          <w:highlight w:val="none"/>
          <w:lang w:val="zh-CN"/>
        </w:rPr>
      </w:pPr>
      <w:r>
        <w:rPr>
          <w:rFonts w:ascii="Times New Roman" w:hAnsi="Times New Roman" w:eastAsia="宋体" w:cs="Microsoft New Tai Lue"/>
          <w:highlight w:val="none"/>
        </w:rPr>
        <w:br w:type="page" w:clear="all"/>
      </w:r>
      <w:bookmarkStart w:id="254" w:name="_Toc107246270"/>
      <w:r>
        <w:rPr>
          <w:rFonts w:ascii="Times New Roman" w:hAnsi="Times New Roman" w:eastAsia="宋体" w:cs="Microsoft New Tai Lue"/>
          <w:highlight w:val="none"/>
        </w:rPr>
        <w:t xml:space="preserve">第三章 </w:t>
      </w:r>
      <w:bookmarkEnd w:id="253"/>
      <w:r/>
      <w:bookmarkEnd w:id="254"/>
      <w:r>
        <w:rPr>
          <w:rFonts w:hint="default" w:ascii="Times New Roman" w:hAnsi="Times New Roman" w:eastAsia="宋体" w:cs="Microsoft New Tai Lue"/>
          <w:highlight w:val="none"/>
          <w:lang w:val="zh-CN"/>
        </w:rPr>
        <w:t xml:space="preserve">合同主要条款及格式</w:t>
      </w:r>
      <w:r/>
    </w:p>
    <w:p>
      <w:pPr>
        <w:jc w:val="center"/>
        <w:rPr>
          <w:rFonts w:hint="eastAsia" w:ascii="Times New Roman" w:hAnsi="Times New Roman" w:eastAsia="宋体"/>
          <w:color w:val="auto"/>
          <w:highlight w:val="none"/>
        </w:rPr>
      </w:pPr>
      <w:r/>
      <w:bookmarkStart w:id="255" w:name="_Toc51156165"/>
      <w:r/>
      <w:bookmarkStart w:id="256" w:name="_Toc51156335"/>
      <w:r/>
      <w:bookmarkStart w:id="257" w:name="_Toc45201100"/>
      <w:r/>
      <w:r/>
    </w:p>
    <w:p>
      <w:pPr>
        <w:jc w:val="cente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322"/>
        <w:jc w:val="center"/>
        <w:rPr>
          <w:rFonts w:ascii="Times New Roman" w:hAnsi="Times New Roman" w:eastAsia="宋体" w:cs="黑体"/>
          <w:b/>
          <w:color w:val="auto"/>
          <w:sz w:val="52"/>
          <w:highlight w:val="none"/>
          <w:lang w:val="en-GB"/>
        </w:rPr>
      </w:pPr>
      <w:r>
        <w:rPr>
          <w:rFonts w:hint="eastAsia" w:ascii="Times New Roman" w:hAnsi="Times New Roman" w:eastAsia="宋体" w:cs="黑体"/>
          <w:b/>
          <w:color w:val="auto"/>
          <w:sz w:val="52"/>
          <w:highlight w:val="none"/>
        </w:rPr>
        <w:t xml:space="preserve">试 验 检 测</w:t>
      </w:r>
      <w:r>
        <w:rPr>
          <w:rFonts w:hint="eastAsia" w:ascii="Times New Roman" w:hAnsi="Times New Roman" w:eastAsia="宋体" w:cs="黑体"/>
          <w:b/>
          <w:color w:val="auto"/>
          <w:sz w:val="52"/>
          <w:highlight w:val="none"/>
          <w:lang w:val="en-GB"/>
        </w:rPr>
        <w:t xml:space="preserve"> 合 同</w:t>
      </w:r>
      <w:r/>
    </w:p>
    <w:p>
      <w:pPr>
        <w:jc w:val="cente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ind w:firstLine="4560"/>
        <w:spacing w:line="440" w:lineRule="exact"/>
        <w:rPr>
          <w:rFonts w:ascii="Times New Roman" w:hAnsi="Times New Roman" w:eastAsia="宋体"/>
          <w:color w:val="auto"/>
          <w:sz w:val="24"/>
          <w:highlight w:val="none"/>
          <w:u w:val="single"/>
        </w:rPr>
      </w:pPr>
      <w:r>
        <w:rPr>
          <w:rFonts w:hint="eastAsia" w:ascii="Times New Roman" w:hAnsi="Times New Roman" w:eastAsia="宋体"/>
          <w:color w:val="auto"/>
          <w:sz w:val="24"/>
          <w:highlight w:val="none"/>
        </w:rPr>
        <w:t xml:space="preserve">合同编号：</w:t>
      </w:r>
      <w:bookmarkStart w:id="258" w:name="ContractNo4_1"/>
      <w:r/>
      <w:bookmarkEnd w:id="258"/>
      <w:r/>
      <w:r/>
    </w:p>
    <w:p>
      <w:pPr>
        <w:ind w:firstLine="4560"/>
        <w:spacing w:line="440" w:lineRule="exact"/>
        <w:rPr>
          <w:rFonts w:ascii="Times New Roman" w:hAnsi="Times New Roman" w:eastAsia="宋体"/>
          <w:color w:val="auto"/>
          <w:sz w:val="24"/>
          <w:highlight w:val="none"/>
        </w:rPr>
      </w:pPr>
      <w:r>
        <w:rPr>
          <w:rFonts w:ascii="Times New Roman" w:hAnsi="Times New Roman" w:eastAsia="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0" b="508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357.0pt,0.0pt" to="357.1pt,0.0pt" filled="f" strokecolor="#000000" strokeweight="0.75pt">
                <v:stroke dashstyle="solid"/>
              </v:line>
            </w:pict>
          </mc:Fallback>
        </mc:AlternateContent>
      </w:r>
      <w:r>
        <w:rPr>
          <w:rFonts w:hint="eastAsia" w:ascii="Times New Roman" w:hAnsi="Times New Roman" w:eastAsia="宋体"/>
          <w:color w:val="auto"/>
          <w:sz w:val="24"/>
          <w:highlight w:val="none"/>
        </w:rPr>
        <w:t xml:space="preserve">签订时间：</w:t>
      </w:r>
      <w:bookmarkStart w:id="259" w:name="Year4_1"/>
      <w:r/>
      <w:bookmarkEnd w:id="259"/>
      <w:r/>
      <w:r/>
    </w:p>
    <w:p>
      <w:pPr>
        <w:ind w:firstLine="4560"/>
        <w:spacing w:line="44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ind w:firstLine="4560"/>
        <w:spacing w:line="44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jc w:val="center"/>
        <w:rPr>
          <w:rFonts w:ascii="Times New Roman" w:hAnsi="Times New Roman" w:eastAsia="宋体"/>
          <w:b/>
          <w:color w:val="auto"/>
          <w:sz w:val="32"/>
          <w:highlight w:val="none"/>
        </w:rPr>
      </w:pPr>
      <w:r>
        <w:rPr>
          <w:rFonts w:ascii="Times New Roman" w:hAnsi="Times New Roman" w:eastAsia="宋体"/>
          <w:b/>
          <w:color w:val="auto"/>
          <w:sz w:val="32"/>
          <w:highlight w:val="none"/>
        </w:rPr>
      </w:r>
      <w:r/>
    </w:p>
    <w:p>
      <w:pPr>
        <w:jc w:val="center"/>
        <w:rPr>
          <w:rFonts w:ascii="Times New Roman" w:hAnsi="Times New Roman" w:eastAsia="宋体"/>
          <w:b/>
          <w:color w:val="auto"/>
          <w:sz w:val="32"/>
          <w:highlight w:val="none"/>
        </w:rPr>
      </w:pPr>
      <w:r>
        <w:rPr>
          <w:rFonts w:ascii="Times New Roman" w:hAnsi="Times New Roman" w:eastAsia="宋体"/>
          <w:b/>
          <w:color w:val="auto"/>
          <w:sz w:val="32"/>
          <w:highlight w:val="none"/>
        </w:rPr>
      </w:r>
      <w:r/>
    </w:p>
    <w:p>
      <w:pPr>
        <w:ind w:firstLine="480"/>
        <w:spacing w:line="480" w:lineRule="exact"/>
        <w:rPr>
          <w:rFonts w:ascii="Times New Roman" w:hAnsi="Times New Roman" w:eastAsia="宋体" w:cs="宋体"/>
          <w:b/>
          <w:color w:val="auto"/>
          <w:sz w:val="24"/>
          <w:highlight w:val="none"/>
        </w:rPr>
      </w:pPr>
      <w:r>
        <w:rPr>
          <w:rFonts w:hint="eastAsia" w:ascii="Times New Roman" w:hAnsi="Times New Roman" w:eastAsia="宋体" w:cs="宋体"/>
          <w:b/>
          <w:color w:val="auto"/>
          <w:sz w:val="24"/>
          <w:highlight w:val="none"/>
          <w:lang w:val="en-US" w:eastAsia="zh-CN"/>
        </w:rPr>
        <w:t xml:space="preserve">委托人：江苏省高速公路经营管理中心</w:t>
      </w:r>
      <w:r/>
    </w:p>
    <w:p>
      <w:pPr>
        <w:ind w:firstLine="480"/>
        <w:spacing w:line="480" w:lineRule="exact"/>
        <w:rPr>
          <w:rFonts w:hint="eastAsia" w:ascii="Times New Roman" w:hAnsi="Times New Roman" w:eastAsia="宋体" w:cs="宋体"/>
          <w:b/>
          <w:color w:val="auto"/>
          <w:sz w:val="24"/>
          <w:highlight w:val="none"/>
          <w:lang w:val="en-US" w:eastAsia="zh-CN"/>
        </w:rPr>
      </w:pPr>
      <w:r>
        <w:rPr>
          <w:rFonts w:hint="eastAsia" w:ascii="Times New Roman" w:hAnsi="Times New Roman" w:eastAsia="宋体" w:cs="宋体"/>
          <w:b/>
          <w:color w:val="auto"/>
          <w:sz w:val="24"/>
          <w:highlight w:val="none"/>
          <w:lang w:val="en-US" w:eastAsia="zh-CN"/>
        </w:rPr>
        <w:t xml:space="preserve">地 址：南京市江苏路60-1号</w:t>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ascii="Times New Roman" w:hAnsi="Times New Roman" w:eastAsia="宋体" w:cs="宋体"/>
          <w:b/>
          <w:color w:val="auto"/>
          <w:sz w:val="24"/>
          <w:highlight w:val="none"/>
        </w:rPr>
      </w:pPr>
      <w:r>
        <w:rPr>
          <w:rFonts w:ascii="Times New Roman" w:hAnsi="Times New Roman" w:eastAsia="宋体" w:cs="宋体"/>
          <w:b/>
          <w:color w:val="auto"/>
          <w:sz w:val="24"/>
          <w:highlight w:val="none"/>
        </w:rPr>
      </w:r>
      <w:r/>
    </w:p>
    <w:p>
      <w:pPr>
        <w:ind w:firstLine="480"/>
        <w:spacing w:line="480" w:lineRule="exact"/>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lang w:val="en-US" w:eastAsia="zh-Hans"/>
        </w:rPr>
        <w:t xml:space="preserve">试验检测</w:t>
      </w:r>
      <w:r>
        <w:rPr>
          <w:rFonts w:hint="eastAsia" w:ascii="Times New Roman" w:hAnsi="Times New Roman" w:eastAsia="宋体" w:cs="宋体"/>
          <w:b/>
          <w:bCs/>
          <w:color w:val="auto"/>
          <w:sz w:val="24"/>
          <w:szCs w:val="24"/>
          <w:highlight w:val="none"/>
        </w:rPr>
        <w:t xml:space="preserve">人</w:t>
      </w:r>
      <w:r>
        <w:rPr>
          <w:rFonts w:hint="eastAsia" w:ascii="Times New Roman" w:hAnsi="Times New Roman" w:eastAsia="宋体" w:cs="宋体"/>
          <w:b/>
          <w:color w:val="auto"/>
          <w:sz w:val="24"/>
          <w:highlight w:val="none"/>
        </w:rPr>
        <w:t xml:space="preserve">：</w:t>
      </w:r>
      <w:r/>
    </w:p>
    <w:p>
      <w:pPr>
        <w:ind w:firstLine="480"/>
        <w:spacing w:line="480" w:lineRule="exact"/>
        <w:rPr>
          <w:rFonts w:ascii="Times New Roman" w:hAnsi="Times New Roman" w:eastAsia="宋体"/>
          <w:b/>
          <w:sz w:val="28"/>
          <w:szCs w:val="28"/>
          <w:highlight w:val="none"/>
        </w:rPr>
      </w:pPr>
      <w:r>
        <w:rPr>
          <w:rFonts w:hint="eastAsia" w:ascii="Times New Roman" w:hAnsi="Times New Roman" w:eastAsia="宋体" w:cs="宋体"/>
          <w:b/>
          <w:color w:val="auto"/>
          <w:sz w:val="24"/>
          <w:highlight w:val="none"/>
        </w:rPr>
        <w:t xml:space="preserve">地 址：</w:t>
      </w:r>
      <w:r/>
    </w:p>
    <w:p>
      <w:pPr>
        <w:rPr>
          <w:rFonts w:ascii="Times New Roman" w:hAnsi="Times New Roman" w:eastAsia="宋体"/>
          <w:b/>
          <w:sz w:val="28"/>
          <w:szCs w:val="28"/>
          <w:highlight w:val="none"/>
        </w:rPr>
      </w:pPr>
      <w:r>
        <w:rPr>
          <w:rFonts w:ascii="Times New Roman" w:hAnsi="Times New Roman" w:eastAsia="宋体"/>
          <w:b/>
          <w:sz w:val="28"/>
          <w:szCs w:val="28"/>
          <w:highlight w:val="none"/>
        </w:rPr>
        <w:br w:type="page" w:clear="all"/>
      </w:r>
      <w:r/>
    </w:p>
    <w:p>
      <w:pPr>
        <w:jc w:val="center"/>
        <w:spacing w:after="156" w:line="360" w:lineRule="auto"/>
        <w:rPr>
          <w:rFonts w:hint="eastAsia" w:ascii="Times New Roman" w:hAnsi="Times New Roman" w:eastAsia="宋体"/>
          <w:b/>
          <w:sz w:val="28"/>
          <w:szCs w:val="28"/>
          <w:highlight w:val="none"/>
          <w:lang w:eastAsia="zh-CN"/>
        </w:rPr>
      </w:pPr>
      <w:r>
        <w:rPr>
          <w:rFonts w:ascii="Times New Roman" w:hAnsi="Times New Roman" w:eastAsia="宋体"/>
          <w:b/>
          <w:sz w:val="28"/>
          <w:szCs w:val="28"/>
          <w:highlight w:val="none"/>
        </w:rPr>
        <w:t xml:space="preserve">合同协议书</w:t>
      </w:r>
      <w:r/>
    </w:p>
    <w:p>
      <w:pPr>
        <w:ind w:firstLine="480"/>
        <w:spacing w:line="440" w:lineRule="exact"/>
        <w:rPr>
          <w:rFonts w:ascii="Times New Roman" w:hAnsi="Times New Roman" w:eastAsia="宋体"/>
          <w:bCs/>
          <w:sz w:val="24"/>
          <w:highlight w:val="none"/>
        </w:rPr>
      </w:pPr>
      <w:r>
        <w:rPr>
          <w:rFonts w:ascii="Times New Roman" w:hAnsi="Times New Roman" w:eastAsia="宋体"/>
          <w:bCs/>
          <w:sz w:val="24"/>
          <w:highlight w:val="none"/>
        </w:rPr>
        <w:t xml:space="preserve">委托人：江苏省高速公路经营管理中心</w:t>
      </w:r>
      <w:r/>
    </w:p>
    <w:p>
      <w:pPr>
        <w:ind w:firstLine="480"/>
        <w:spacing w:line="440" w:lineRule="exact"/>
        <w:rPr>
          <w:rFonts w:hint="default" w:ascii="Times New Roman" w:hAnsi="Times New Roman" w:eastAsia="宋体"/>
          <w:bCs/>
          <w:sz w:val="24"/>
          <w:highlight w:val="none"/>
          <w:u w:val="single"/>
          <w:lang w:val="en-US" w:eastAsia="zh-CN"/>
        </w:rPr>
      </w:pPr>
      <w:r>
        <w:rPr>
          <w:rFonts w:ascii="Times New Roman" w:hAnsi="Times New Roman" w:eastAsia="宋体"/>
          <w:bCs/>
          <w:sz w:val="24"/>
          <w:highlight w:val="none"/>
        </w:rPr>
        <w:t xml:space="preserve">试验检测人：</w:t>
      </w:r>
      <w:r>
        <w:rPr>
          <w:rFonts w:hint="eastAsia" w:ascii="Times New Roman" w:hAnsi="Times New Roman" w:eastAsia="宋体"/>
          <w:bCs/>
          <w:sz w:val="24"/>
          <w:highlight w:val="none"/>
          <w:u w:val="single"/>
          <w:lang w:val="en-US" w:eastAsia="zh-CN"/>
        </w:rPr>
        <w:t xml:space="preserve">                        </w:t>
      </w:r>
      <w:r/>
    </w:p>
    <w:p>
      <w:pPr>
        <w:ind w:firstLine="562"/>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left="210" w:firstLine="246"/>
        <w:spacing w:after="156" w:line="360" w:lineRule="auto"/>
        <w:rPr>
          <w:rFonts w:ascii="Times New Roman" w:hAnsi="Times New Roman" w:eastAsia="宋体"/>
          <w:szCs w:val="21"/>
          <w:highlight w:val="none"/>
        </w:rPr>
      </w:pPr>
      <w:r>
        <w:rPr>
          <w:rFonts w:ascii="Times New Roman" w:hAnsi="Times New Roman" w:eastAsia="宋体"/>
          <w:spacing w:val="18"/>
          <w:szCs w:val="21"/>
          <w:highlight w:val="none"/>
        </w:rPr>
        <w:t xml:space="preserve">本协议书由</w:t>
      </w:r>
      <w:r>
        <w:rPr>
          <w:rFonts w:ascii="Times New Roman" w:hAnsi="Times New Roman" w:eastAsia="宋体"/>
          <w:szCs w:val="21"/>
          <w:highlight w:val="none"/>
          <w:u w:val="single"/>
        </w:rPr>
        <w:t xml:space="preserve">江苏省高速公路经营管理中心</w:t>
      </w:r>
      <w:r>
        <w:rPr>
          <w:rFonts w:hint="eastAsia" w:ascii="Times New Roman" w:hAnsi="Times New Roman" w:eastAsia="宋体"/>
          <w:szCs w:val="21"/>
          <w:highlight w:val="none"/>
          <w:u w:val="single"/>
          <w:lang w:eastAsia="zh-CN"/>
        </w:rPr>
        <w:t xml:space="preserve">（</w:t>
      </w:r>
      <w:r>
        <w:rPr>
          <w:rFonts w:ascii="Times New Roman" w:hAnsi="Times New Roman" w:eastAsia="宋体"/>
          <w:spacing w:val="18"/>
          <w:szCs w:val="21"/>
          <w:highlight w:val="none"/>
        </w:rPr>
        <w:t xml:space="preserve">以下简称“委托人”</w:t>
      </w:r>
      <w:r>
        <w:rPr>
          <w:rFonts w:hint="eastAsia" w:ascii="Times New Roman" w:hAnsi="Times New Roman" w:eastAsia="宋体"/>
          <w:spacing w:val="18"/>
          <w:szCs w:val="21"/>
          <w:highlight w:val="none"/>
          <w:lang w:eastAsia="zh-CN"/>
        </w:rPr>
        <w:t xml:space="preserve">）</w:t>
      </w:r>
      <w:r>
        <w:rPr>
          <w:rFonts w:ascii="Times New Roman" w:hAnsi="Times New Roman" w:eastAsia="宋体"/>
          <w:spacing w:val="18"/>
          <w:szCs w:val="21"/>
          <w:highlight w:val="none"/>
        </w:rPr>
        <w:t xml:space="preserve">为一方，</w:t>
      </w:r>
      <w:r>
        <w:rPr>
          <w:rFonts w:ascii="Times New Roman" w:hAnsi="Times New Roman" w:eastAsia="宋体"/>
          <w:szCs w:val="21"/>
          <w:highlight w:val="none"/>
        </w:rPr>
        <w:t xml:space="preserve">与</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以下简称“试验检测人”</w:t>
      </w: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为另一方共同订立。</w:t>
      </w:r>
      <w:r/>
    </w:p>
    <w:p>
      <w:pPr>
        <w:ind w:firstLine="420"/>
        <w:spacing w:after="156"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鉴于委托人已委托试验检测人为</w:t>
      </w:r>
      <w:r>
        <w:rPr>
          <w:rFonts w:hint="eastAsia" w:ascii="Times New Roman" w:hAnsi="Times New Roman" w:eastAsia="宋体"/>
          <w:szCs w:val="21"/>
          <w:highlight w:val="none"/>
          <w:u w:val="single"/>
          <w:lang w:eastAsia="zh-CN"/>
        </w:rPr>
        <w:t xml:space="preserve">2026年高管中心钢结构大棚定期检查项目</w:t>
      </w:r>
      <w:r>
        <w:rPr>
          <w:rFonts w:ascii="Times New Roman" w:hAnsi="Times New Roman" w:eastAsia="宋体"/>
          <w:szCs w:val="21"/>
          <w:highlight w:val="none"/>
        </w:rPr>
        <w:t xml:space="preserve">提供检测服务，并已接受了试验检测人就此提出的投标文件，为明确双方在合同期间的义务、责任、</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和利益，兹就以下事项达成协议：</w:t>
      </w:r>
      <w:r/>
    </w:p>
    <w:p>
      <w:pPr>
        <w:ind w:firstLine="420"/>
        <w:spacing w:after="156"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一、合同用语定义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本协议书中的词句和用语与通用合同条款中规定的定义相同。</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二、合同组成</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下列文件是本协议书的组成部分，应作为协议书的有效内容予以遵守和执行。下列文件将互相补充，若有不明确或不一致之处，应按时间顺序以最后编写或双方最后确认的文件为准。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w:t>
      </w:r>
      <w:r>
        <w:rPr>
          <w:rFonts w:hint="eastAsia" w:ascii="Times New Roman" w:hAnsi="Times New Roman" w:eastAsia="宋体"/>
          <w:szCs w:val="21"/>
          <w:highlight w:val="none"/>
          <w:lang w:val="en-US" w:eastAsia="zh-CN"/>
        </w:rPr>
        <w:t xml:space="preserve">.中标人</w:t>
      </w:r>
      <w:r>
        <w:rPr>
          <w:rFonts w:ascii="Times New Roman" w:hAnsi="Times New Roman" w:eastAsia="宋体"/>
          <w:szCs w:val="21"/>
          <w:highlight w:val="none"/>
        </w:rPr>
        <w:t xml:space="preserve">投标</w:t>
      </w:r>
      <w:r>
        <w:rPr>
          <w:rFonts w:hint="eastAsia" w:ascii="Times New Roman" w:hAnsi="Times New Roman" w:eastAsia="宋体"/>
          <w:spacing w:val="-1"/>
          <w:szCs w:val="21"/>
          <w:highlight w:val="none"/>
          <w:lang w:val="en-US" w:eastAsia="zh-CN"/>
        </w:rPr>
        <w:t xml:space="preserve">文件</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8</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rPr>
        <w:t xml:space="preserve">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如果检测合同中所包括的文件之间出现矛盾，应按时间顺序以最后编写或双方最后确认的文件为准。</w:t>
      </w:r>
      <w:r/>
    </w:p>
    <w:p>
      <w:pPr>
        <w:numPr>
          <w:ilvl w:val="0"/>
          <w:numId w:val="3"/>
        </w:numPr>
        <w:ind w:firstLine="422"/>
        <w:spacing w:line="360" w:lineRule="auto"/>
        <w:rPr>
          <w:rFonts w:ascii="Times New Roman" w:hAnsi="Times New Roman" w:eastAsia="宋体"/>
          <w:b/>
          <w:bCs/>
          <w:szCs w:val="21"/>
          <w:highlight w:val="none"/>
        </w:rPr>
      </w:pPr>
      <w:r>
        <w:rPr>
          <w:rFonts w:ascii="Times New Roman" w:hAnsi="Times New Roman" w:eastAsia="宋体"/>
          <w:b/>
          <w:bCs/>
          <w:szCs w:val="21"/>
          <w:highlight w:val="none"/>
        </w:rPr>
        <w:t xml:space="preserve">项目负责人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项目负责人为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，其他人员详见附件。</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四、</w:t>
      </w:r>
      <w:r>
        <w:rPr>
          <w:rFonts w:hint="eastAsia" w:ascii="Times New Roman" w:hAnsi="Times New Roman" w:eastAsia="宋体"/>
          <w:b/>
          <w:bCs/>
          <w:szCs w:val="21"/>
          <w:highlight w:val="none"/>
          <w:lang w:val="en-US" w:eastAsia="zh-CN"/>
        </w:rPr>
        <w:t xml:space="preserve">服务</w:t>
      </w:r>
      <w:r>
        <w:rPr>
          <w:rFonts w:ascii="Times New Roman" w:hAnsi="Times New Roman" w:eastAsia="宋体"/>
          <w:b/>
          <w:bCs/>
          <w:szCs w:val="21"/>
          <w:highlight w:val="none"/>
        </w:rPr>
        <w:t xml:space="preserve">期限</w:t>
      </w:r>
      <w:r/>
    </w:p>
    <w:p>
      <w:pPr>
        <w:ind w:firstLine="420"/>
        <w:spacing w:after="156" w:line="36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本项目计划服务期</w:t>
      </w:r>
      <w:r>
        <w:rPr>
          <w:rFonts w:hint="eastAsia" w:ascii="Times New Roman" w:hAnsi="Times New Roman" w:eastAsia="宋体"/>
          <w:szCs w:val="21"/>
          <w:highlight w:val="none"/>
          <w:lang w:val="en-US" w:eastAsia="zh-CN"/>
        </w:rPr>
        <w:t xml:space="preserve">7</w:t>
      </w:r>
      <w:r>
        <w:rPr>
          <w:rFonts w:hint="eastAsia" w:ascii="Times New Roman" w:hAnsi="Times New Roman" w:eastAsia="宋体"/>
          <w:szCs w:val="21"/>
          <w:highlight w:val="none"/>
        </w:rPr>
        <w:t xml:space="preserve">个月（自合同签订之日起）。</w:t>
      </w:r>
      <w:r/>
    </w:p>
    <w:p>
      <w:pPr>
        <w:ind w:firstLine="422"/>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五、</w:t>
      </w:r>
      <w:r>
        <w:rPr>
          <w:rFonts w:hint="eastAsia" w:ascii="Times New Roman" w:hAnsi="Times New Roman" w:eastAsia="宋体"/>
          <w:b/>
          <w:bCs/>
          <w:szCs w:val="21"/>
          <w:highlight w:val="none"/>
          <w:lang w:val="en-US" w:eastAsia="zh-CN"/>
        </w:rPr>
        <w:t xml:space="preserve">付款方式</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委托人</w:t>
      </w:r>
      <w:r>
        <w:rPr>
          <w:rFonts w:hint="eastAsia" w:ascii="Times New Roman" w:hAnsi="Times New Roman" w:eastAsia="宋体"/>
          <w:highlight w:val="none"/>
          <w:lang w:val="en-US" w:eastAsia="zh-CN"/>
        </w:rPr>
        <w:t xml:space="preserve">按照如下方式向</w:t>
      </w:r>
      <w:r>
        <w:rPr>
          <w:rFonts w:hint="eastAsia" w:ascii="Times New Roman" w:hAnsi="Times New Roman" w:eastAsia="宋体"/>
          <w:szCs w:val="21"/>
          <w:highlight w:val="none"/>
        </w:rPr>
        <w:t xml:space="preserve">试验检测人</w:t>
      </w:r>
      <w:r>
        <w:rPr>
          <w:rFonts w:hint="eastAsia" w:ascii="Times New Roman" w:hAnsi="Times New Roman" w:eastAsia="宋体"/>
          <w:szCs w:val="21"/>
          <w:highlight w:val="none"/>
          <w:lang w:val="en-US" w:eastAsia="zh-CN"/>
        </w:rPr>
        <w:t xml:space="preserve">支付项目费用</w:t>
      </w:r>
      <w:r>
        <w:rPr>
          <w:rFonts w:ascii="Times New Roman" w:hAnsi="Times New Roman" w:eastAsia="宋体"/>
          <w:highlight w:val="none"/>
        </w:rPr>
        <w:t xml:space="preserve">：</w:t>
      </w:r>
      <w:r/>
    </w:p>
    <w:p>
      <w:pPr>
        <w:ind w:firstLine="420"/>
        <w:spacing w:line="360" w:lineRule="auto"/>
        <w:rPr>
          <w:rFonts w:hint="eastAsia" w:ascii="Times New Roman" w:hAnsi="Times New Roman" w:eastAsia="宋体"/>
          <w:szCs w:val="21"/>
          <w:highlight w:val="none"/>
        </w:rPr>
      </w:pPr>
      <w:r>
        <w:rPr>
          <w:rFonts w:hint="eastAsia" w:ascii="Times New Roman" w:hAnsi="Times New Roman" w:eastAsia="宋体"/>
          <w:szCs w:val="21"/>
          <w:highlight w:val="none"/>
        </w:rPr>
        <w:t xml:space="preserve">（1）按进度支付，实际支付不超过已完工程量费用的90%。</w:t>
      </w:r>
      <w:r/>
    </w:p>
    <w:p>
      <w:pPr>
        <w:ind w:firstLine="420"/>
        <w:spacing w:line="360" w:lineRule="auto"/>
        <w:rPr>
          <w:rFonts w:hint="eastAsia" w:ascii="Times New Roman" w:hAnsi="Times New Roman" w:eastAsia="宋体"/>
          <w:szCs w:val="21"/>
          <w:highlight w:val="none"/>
        </w:rPr>
      </w:pPr>
      <w:r>
        <w:rPr>
          <w:rFonts w:hint="eastAsia" w:ascii="Times New Roman" w:hAnsi="Times New Roman" w:eastAsia="宋体"/>
          <w:szCs w:val="21"/>
          <w:highlight w:val="none"/>
        </w:rPr>
        <w:t xml:space="preserve">（2）结算款：承包人提供检测报告，并通过委托人组织的项目成果验收后，支付至合同实际完成工程量费用的100%。</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firstLine="420"/>
        <w:spacing w:after="156" w:line="360" w:lineRule="exact"/>
        <w:rPr>
          <w:rFonts w:hint="default" w:ascii="Times New Roman" w:hAnsi="Times New Roman" w:eastAsia="宋体"/>
          <w:b/>
          <w:bCs/>
          <w:szCs w:val="21"/>
          <w:highlight w:val="none"/>
          <w:lang w:val="en-US" w:eastAsia="zh-CN"/>
        </w:rPr>
      </w:pPr>
      <w:r>
        <w:rPr>
          <w:rFonts w:ascii="Times New Roman" w:hAnsi="Times New Roman" w:eastAsia="宋体"/>
          <w:b/>
          <w:bCs/>
          <w:szCs w:val="21"/>
          <w:highlight w:val="none"/>
        </w:rPr>
        <w:t xml:space="preserve">六、</w:t>
      </w:r>
      <w:r>
        <w:rPr>
          <w:rFonts w:hint="eastAsia" w:ascii="Times New Roman" w:hAnsi="Times New Roman" w:eastAsia="宋体"/>
          <w:b/>
          <w:bCs/>
          <w:szCs w:val="21"/>
          <w:highlight w:val="none"/>
          <w:lang w:val="en-US" w:eastAsia="zh-CN"/>
        </w:rPr>
        <w:t xml:space="preserve">服务内容</w:t>
      </w:r>
      <w:r/>
    </w:p>
    <w:p>
      <w:pPr>
        <w:ind w:firstLine="420"/>
        <w:spacing w:after="0"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主要工作内容为对钢结构大棚进行现场调查、外观检查，测量主体结构变形，检测拉索，并根据检查结果对大棚进行安全性鉴定和使用性鉴定，编制定检报告，具体工作内容如下：</w:t>
      </w:r>
      <w:r/>
    </w:p>
    <w:p>
      <w:pPr>
        <w:ind w:firstLine="420"/>
        <w:spacing w:after="0"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1、外观检查：依靠登高车等措施抵近目视检测，检测大棚主体结构、屋盖天沟、排水设施以及其他附属设施等，隐蔽部位采用局部开孔或内窥镜的方式进行检测，对构件锈蚀、焊缝撕裂、螺栓脱落等病害进行记录，绘制病害分布图，排查结构安全隐患，为后续养护提供依据。</w:t>
      </w:r>
      <w:r/>
    </w:p>
    <w:p>
      <w:pPr>
        <w:ind w:firstLine="420"/>
        <w:spacing w:after="0"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2、测量主体结构变形：采用全站仪、电子水准仪等设备，测量竖向构件侧向变形及整体垂直度、水平构件挠度、基础沉降等，判断结构变形是否超限，评估大棚使用性能，预警结构安全风险，分析结构长期性能变化趋势。</w:t>
      </w:r>
      <w:r/>
    </w:p>
    <w:p>
      <w:pPr>
        <w:ind w:firstLine="420"/>
        <w:spacing w:after="0"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3、拉索检测：检测拉索、锚头、护套外观，采用频率法测试拉索索力，与往年测试结果对比，判断结构是否异常。</w:t>
      </w:r>
      <w:r/>
    </w:p>
    <w:p>
      <w:pPr>
        <w:ind w:firstLine="420"/>
        <w:spacing w:after="0" w:line="360" w:lineRule="auto"/>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4、鉴定评价：根据现场检测结果，按《民用建筑可靠性鉴定标准》（GB 50292-2015）相关要求，对检测大棚开展安全性鉴定和使用性鉴定，评估大棚承载力、稳定性及使用功能的适用性和耐久性，为后续养护决策提供支撑。</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七、检测费用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委托人在此同意按照本检测合同规定的期限和方式，向试验检测人支付根据检测合同规定应支付的费用和提供检测工作条件。</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八、试验检测人保证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试验检测人基于委托人的上述保证，在此向委托人承诺按照本检测合同的规定履行检测服务。</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九、合同生效</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本协议书由双方法定代表人或其委托代理人签署并加盖单位</w:t>
      </w:r>
      <w:r>
        <w:rPr>
          <w:rFonts w:hint="eastAsia" w:ascii="Times New Roman" w:hAnsi="Times New Roman" w:eastAsia="宋体"/>
          <w:highlight w:val="none"/>
          <w:lang w:val="en-US" w:eastAsia="zh-CN"/>
        </w:rPr>
        <w:t xml:space="preserve">公</w:t>
      </w:r>
      <w:r>
        <w:rPr>
          <w:rFonts w:ascii="Times New Roman" w:hAnsi="Times New Roman" w:eastAsia="宋体"/>
          <w:highlight w:val="none"/>
        </w:rPr>
        <w:t xml:space="preserve">章或合同专用章后生效。</w:t>
      </w:r>
      <w:r/>
    </w:p>
    <w:p>
      <w:pPr>
        <w:ind w:firstLine="420"/>
        <w:spacing w:after="156" w:line="36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十、合同份数</w:t>
      </w:r>
      <w:r/>
    </w:p>
    <w:p>
      <w:pPr>
        <w:ind w:firstLine="420"/>
        <w:spacing w:after="156" w:line="360" w:lineRule="exact"/>
        <w:rPr>
          <w:rFonts w:ascii="Times New Roman" w:hAnsi="Times New Roman" w:eastAsia="宋体"/>
          <w:szCs w:val="21"/>
          <w:highlight w:val="none"/>
        </w:rPr>
      </w:pPr>
      <w:r>
        <w:rPr>
          <w:rFonts w:ascii="Times New Roman" w:hAnsi="Times New Roman" w:eastAsia="宋体"/>
          <w:highlight w:val="none"/>
        </w:rPr>
        <w:t xml:space="preserve">本协议书一式捌份，双方各执肆份，具有同等法律效力。</w:t>
      </w:r>
      <w:r/>
    </w:p>
    <w:p>
      <w:pPr>
        <w:ind w:firstLine="420"/>
        <w:jc w:val="center"/>
        <w:spacing w:after="156" w:line="360" w:lineRule="exact"/>
        <w:rPr>
          <w:rFonts w:ascii="Times New Roman" w:hAnsi="Times New Roman" w:eastAsia="宋体"/>
          <w:b/>
          <w:szCs w:val="21"/>
          <w:highlight w:val="none"/>
        </w:rPr>
      </w:pPr>
      <w:r>
        <w:rPr>
          <w:rFonts w:ascii="Times New Roman" w:hAnsi="Times New Roman" w:eastAsia="宋体"/>
          <w:b/>
          <w:szCs w:val="21"/>
          <w:highlight w:val="none"/>
        </w:rPr>
        <w:t xml:space="preserve">签署页</w:t>
      </w:r>
      <w:r/>
    </w:p>
    <w:p>
      <w:pPr>
        <w:ind w:firstLine="420"/>
        <w:jc w:val="center"/>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（以下无正文）</w:t>
      </w:r>
      <w:r/>
    </w:p>
    <w:p>
      <w:pPr>
        <w:ind w:firstLine="643"/>
        <w:jc w:val="center"/>
        <w:rPr>
          <w:rFonts w:ascii="Times New Roman" w:hAnsi="Times New Roman" w:eastAsia="宋体"/>
          <w:b/>
          <w:sz w:val="32"/>
          <w:szCs w:val="32"/>
          <w:highlight w:val="none"/>
        </w:rPr>
      </w:pPr>
      <w:r>
        <w:rPr>
          <w:rFonts w:ascii="Times New Roman" w:hAnsi="Times New Roman" w:eastAsia="宋体"/>
          <w:b/>
          <w:sz w:val="32"/>
          <w:szCs w:val="32"/>
          <w:highlight w:val="none"/>
        </w:rPr>
      </w:r>
      <w:r/>
    </w:p>
    <w:tbl>
      <w:tblPr>
        <w:tblStyle w:val="897"/>
        <w:tblW w:w="9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19"/>
        <w:gridCol w:w="5089"/>
      </w:tblGrid>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委托人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江苏省高速公路经营管理中心</w:t>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u w:val="single"/>
              </w:rPr>
            </w:pPr>
            <w:r>
              <w:rPr>
                <w:rFonts w:ascii="Times New Roman" w:hAnsi="Times New Roman" w:eastAsia="宋体"/>
                <w:szCs w:val="21"/>
                <w:highlight w:val="none"/>
              </w:rPr>
              <w:t xml:space="preserve">试验检测人</w:t>
            </w:r>
            <w:r>
              <w:rPr>
                <w:rFonts w:hint="eastAsia" w:ascii="Times New Roman" w:hAnsi="Times New Roman" w:eastAsia="宋体" w:cs="宋体"/>
                <w:szCs w:val="21"/>
                <w:highlight w:val="none"/>
              </w:rPr>
              <w:t xml:space="preserve">：                   </w:t>
            </w:r>
            <w:r/>
          </w:p>
          <w:p>
            <w:pPr>
              <w:ind w:firstLine="199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（盖章）</w:t>
            </w:r>
            <w:r/>
          </w:p>
        </w:tc>
      </w:tr>
      <w:tr>
        <w:trPr>
          <w:jc w:val="center"/>
          <w:trHeight w:val="761"/>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w:t>
            </w:r>
            <w:r/>
          </w:p>
        </w:tc>
      </w:tr>
      <w:tr>
        <w:trPr>
          <w:jc w:val="center"/>
          <w:trHeight w:val="785"/>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ascii="Times New Roman" w:hAnsi="Times New Roman" w:eastAsia="宋体"/>
                <w:szCs w:val="21"/>
                <w:highlight w:val="none"/>
              </w:rPr>
              <w:t xml:space="preserve">或其授权的代理人</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u w:val="single"/>
              </w:rPr>
              <w:t xml:space="preserve">                  </w:t>
            </w:r>
            <w:r>
              <w:rPr>
                <w:rFonts w:hint="eastAsia" w:ascii="Times New Roman" w:hAnsi="Times New Roman" w:eastAsia="宋体" w:cs="宋体"/>
                <w:szCs w:val="21"/>
                <w:highlight w:val="none"/>
              </w:rPr>
              <w:t xml:space="preserve">（签字）</w:t>
            </w:r>
            <w:r/>
          </w:p>
        </w:tc>
      </w:tr>
      <w:tr>
        <w:trPr>
          <w:jc w:val="center"/>
        </w:trPr>
        <w:tc>
          <w:tcPr>
            <w:tcW w:w="4619" w:type="dxa"/>
            <w:textDirection w:val="lrTb"/>
            <w:noWrap w:val="false"/>
          </w:tcPr>
          <w:p>
            <w:pPr>
              <w:ind w:firstLine="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单位地址：南京市鼓楼区江苏路60-1号</w:t>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单位地址：</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ascii="Times New Roman" w:hAnsi="Times New Roman" w:eastAsia="宋体"/>
                <w:highlight w:val="none"/>
              </w:rPr>
            </w:pPr>
            <w:r>
              <w:rPr>
                <w:rFonts w:hint="eastAsia" w:ascii="Times New Roman" w:hAnsi="Times New Roman" w:eastAsia="宋体" w:cs="宋体"/>
                <w:szCs w:val="21"/>
                <w:highlight w:val="none"/>
              </w:rPr>
              <w:t xml:space="preserve">单位电话：</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开户银行：</w:t>
            </w:r>
            <w:r/>
          </w:p>
        </w:tc>
      </w:tr>
      <w:tr>
        <w:trPr>
          <w:jc w:val="center"/>
        </w:trPr>
        <w:tc>
          <w:tcPr>
            <w:tcW w:w="461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tc>
        <w:tc>
          <w:tcPr>
            <w:tcW w:w="5089" w:type="dxa"/>
            <w:textDirection w:val="lrTb"/>
            <w:noWrap w:val="false"/>
          </w:tcPr>
          <w:p>
            <w:pPr>
              <w:ind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账号：</w:t>
            </w:r>
            <w:r/>
          </w:p>
        </w:tc>
      </w:tr>
      <w:tr>
        <w:trPr>
          <w:jc w:val="center"/>
        </w:trPr>
        <w:tc>
          <w:tcPr>
            <w:tcW w:w="4619" w:type="dxa"/>
            <w:textDirection w:val="lrTb"/>
            <w:noWrap w:val="false"/>
          </w:tcPr>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575"/>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c>
          <w:tcPr>
            <w:tcW w:w="5089" w:type="dxa"/>
            <w:textDirection w:val="lrTb"/>
            <w:noWrap w:val="false"/>
          </w:tcPr>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r>
            <w:r/>
          </w:p>
          <w:p>
            <w:pPr>
              <w:ind w:firstLine="168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年     月    日</w:t>
            </w:r>
            <w:r/>
          </w:p>
        </w:tc>
      </w:tr>
    </w:tbl>
    <w:p>
      <w:pPr>
        <w:ind w:firstLine="643"/>
        <w:jc w:val="center"/>
        <w:rPr>
          <w:rFonts w:ascii="Times New Roman" w:hAnsi="Times New Roman" w:eastAsia="宋体"/>
          <w:b/>
          <w:sz w:val="32"/>
          <w:szCs w:val="32"/>
          <w:highlight w:val="none"/>
        </w:rPr>
        <w:sectPr>
          <w:footerReference w:type="default" r:id="rId14"/>
          <w:footnotePr>
            <w:numFmt w:val="decimalEnclosedCircleChinese"/>
            <w:numRestart w:val="eachPage"/>
          </w:footnotePr>
          <w:endnotePr/>
          <w:type w:val="nextPage"/>
          <w:pgSz w:w="11907" w:h="16840" w:orient="portrait"/>
          <w:pgMar w:top="1270" w:right="1066" w:bottom="1123" w:left="1134" w:header="794" w:footer="737" w:gutter="0"/>
          <w:pgNumType w:start="1"/>
          <w:cols w:num="1" w:sep="0" w:space="425" w:equalWidth="1"/>
          <w:docGrid w:linePitch="360"/>
        </w:sectPr>
      </w:pPr>
      <w:r>
        <w:rPr>
          <w:rFonts w:ascii="Times New Roman" w:hAnsi="Times New Roman" w:eastAsia="宋体"/>
          <w:b/>
          <w:sz w:val="32"/>
          <w:szCs w:val="32"/>
          <w:highlight w:val="none"/>
        </w:rPr>
      </w:r>
      <w:r/>
    </w:p>
    <w:p>
      <w:pP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附件一： 廉政合同</w:t>
      </w:r>
      <w:r/>
    </w:p>
    <w:p>
      <w:pPr>
        <w:jc w:val="center"/>
        <w:spacing w:after="156" w:line="360" w:lineRule="auto"/>
        <w:rPr>
          <w:rFonts w:ascii="Times New Roman" w:hAnsi="Times New Roman" w:eastAsia="宋体"/>
          <w:b/>
          <w:sz w:val="28"/>
          <w:szCs w:val="28"/>
          <w:highlight w:val="none"/>
        </w:rPr>
      </w:pPr>
      <w:r>
        <w:rPr>
          <w:rFonts w:ascii="Times New Roman" w:hAnsi="Times New Roman" w:eastAsia="宋体"/>
          <w:b/>
          <w:sz w:val="28"/>
          <w:szCs w:val="28"/>
          <w:highlight w:val="none"/>
        </w:rPr>
        <w:t xml:space="preserve">廉政合同</w:t>
      </w:r>
      <w:r/>
    </w:p>
    <w:p>
      <w:pPr>
        <w:ind w:firstLine="420"/>
        <w:spacing w:after="156" w:line="276" w:lineRule="auto"/>
        <w:rPr>
          <w:rFonts w:ascii="Times New Roman" w:hAnsi="Times New Roman" w:eastAsia="宋体"/>
          <w:szCs w:val="21"/>
          <w:highlight w:val="none"/>
        </w:rPr>
      </w:pPr>
      <w:r>
        <w:rPr>
          <w:rFonts w:ascii="Times New Roman" w:hAnsi="Times New Roman" w:eastAsia="宋体"/>
          <w:szCs w:val="21"/>
          <w:highlight w:val="none"/>
        </w:rPr>
        <w:t xml:space="preserve">根据交通部《关于在交通基础设施建设中加强廉政建设的</w:t>
      </w:r>
      <w:r>
        <w:rPr>
          <w:rFonts w:hint="eastAsia" w:ascii="Times New Roman" w:hAnsi="Times New Roman" w:eastAsia="宋体"/>
          <w:szCs w:val="21"/>
          <w:highlight w:val="none"/>
          <w:lang w:val="en-US" w:eastAsia="zh-CN"/>
        </w:rPr>
        <w:t xml:space="preserve">若干</w:t>
      </w:r>
      <w:r>
        <w:rPr>
          <w:rFonts w:ascii="Times New Roman" w:hAnsi="Times New Roman" w:eastAsia="宋体"/>
          <w:szCs w:val="21"/>
          <w:highlight w:val="none"/>
        </w:rPr>
        <w:t xml:space="preserve">意见》以及有关工程建设、廉政建设的规定，为做好工程建设中的党风廉政建设，保证工程建设高效优质，保证建设资金的安全和有效使用以及投资效益，</w:t>
      </w:r>
      <w:r>
        <w:rPr>
          <w:rFonts w:hint="eastAsia" w:ascii="Times New Roman" w:hAnsi="Times New Roman" w:eastAsia="宋体"/>
          <w:szCs w:val="21"/>
          <w:highlight w:val="none"/>
          <w:u w:val="single"/>
          <w:lang w:eastAsia="zh-CN"/>
        </w:rPr>
        <w:t xml:space="preserve">2026年高管中心钢结构大棚定期检查项目</w:t>
      </w:r>
      <w:r>
        <w:rPr>
          <w:rFonts w:ascii="Times New Roman" w:hAnsi="Times New Roman" w:eastAsia="宋体"/>
          <w:szCs w:val="21"/>
          <w:highlight w:val="none"/>
        </w:rPr>
        <w:t xml:space="preserve">的委托人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（以下称委托人）与试验检测人</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（以下称试验检测人），特订立如下合同。</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第一条双方的权利和义务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（一）严格遵守国家有关法律法规及交通运输部的有关规定。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（二）严格执行</w:t>
      </w:r>
      <w:r>
        <w:rPr>
          <w:rFonts w:hint="eastAsia" w:ascii="Times New Roman" w:hAnsi="Times New Roman" w:eastAsia="宋体"/>
          <w:szCs w:val="21"/>
          <w:highlight w:val="none"/>
          <w:u w:val="single"/>
          <w:lang w:eastAsia="zh-CN"/>
        </w:rPr>
        <w:t xml:space="preserve">2026年高管中心钢结构大棚定期检查项目</w:t>
      </w:r>
      <w:r>
        <w:rPr>
          <w:rFonts w:ascii="Times New Roman" w:hAnsi="Times New Roman" w:eastAsia="宋体"/>
          <w:szCs w:val="21"/>
          <w:highlight w:val="none"/>
        </w:rPr>
        <w:t xml:space="preserve">检测的合同文件，自觉按合同办事。</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（四）建立健全廉政制度，开展廉政教育，设立廉政告示牌，公布举报电话，监督并认真查处违法违纪行为。</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（五）发现对方在业务活动中有违反廉政规定的行为，有及时提醒对方纠正的权利和义务。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（六）发现对方严重违反本合同义务条款的行为，有向其上级有关部门举报、建议给予处理并要求告知处理结果的权利。影响合同履行的，可按照合同中关于合同解除的约定处理。</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第二条委托人的义务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（一）委托人作为工程项目的建设单位，认真履行合同规定的委托人责任。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（二）委托人及其工作人员不得索要或接受试验检测人的礼金、有价证券和贵重物品，不得在试验检测人报销任何应由委托人或个人支付的费用等。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（三）委托人工作人员不得参加试验检测人安排的超标准宴请和娱乐活动；不得接受试验检测人提供的通讯工具、交通工具和高档办公用品等。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（四）委托人及其工作人员不得要求或者接受试验检测人为其住房装修、婚丧嫁娶活动、配偶子女的工作安排以及出国出境、旅游等提供方便等。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（五）委托人工作人员的配偶、子女不得从事与委托人工程有关的检测分包项目。</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第三条试验检测人的义务</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（一）试验检测人不得以任何理由向委托人及其工作人员行贿或馈赠礼金、有价证券、贵重礼品。</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（二）试验检测人不得以任何名义为委托人及其工作人员报销应由委托人单位或个人支付的任何费用。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（三）试验检测人不得以任何理由安排委托人工作人员参加超标准宴请及娱乐活动。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（四）试验检测人不得为委托人单位和个人购置或提供通讯工具、交通工具和高档办公用品等。</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（五）试验检测人及其工作人员不得索取或接受工作关系单位的礼金、有价证券和贵重物品，不得在工作关系报销任何应由试验检测人或个人支付的费用。</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（六）试验检测人及其工作人员必须严格按照检测规程办事，不得损害委托人利益。</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第四条违约责任</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（一）委托人及其工作人员违反本合同第一、二条；按管理权限，依据有关规定给予党纪、政纪或组织处理；涉嫌犯罪的，移交司法机关追究刑事责任；给试验检测人造成经济损失的，应予以赔偿。</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二）试验检测人及其工作人员违反本合同第一、三条，按管理权限依据有关规定，给予党纪、政纪或组织处理；给委托人单位造成经济损失的，应予以赔偿；情节严重的，委托人建议交通工程建设主管部门给予试验检测人一至三年内不得进入其主管的交通工程建设市场的处罚。</w:t>
      </w:r>
      <w:r/>
    </w:p>
    <w:p>
      <w:pPr>
        <w:ind w:firstLine="420"/>
        <w:spacing w:after="156" w:line="360" w:lineRule="exact"/>
        <w:rPr>
          <w:rFonts w:ascii="Times New Roman" w:hAnsi="Times New Roman" w:eastAsia="宋体"/>
          <w:szCs w:val="21"/>
          <w:highlight w:val="none"/>
        </w:rPr>
      </w:pPr>
      <w:r>
        <w:rPr>
          <w:rFonts w:ascii="Times New Roman" w:hAnsi="Times New Roman" w:eastAsia="宋体"/>
          <w:szCs w:val="21"/>
          <w:highlight w:val="none"/>
        </w:rPr>
        <w:t xml:space="preserve">第五条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第六条本合同有效期为甲乙双方签署之日起至双方按照检测合同的规定履行完各自的义务和责任后自然失效。</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第七条本合同作为主合同的附件，与主合同具有同等的法律效力。</w:t>
      </w:r>
      <w:r/>
    </w:p>
    <w:p>
      <w:pPr>
        <w:ind w:firstLine="482"/>
        <w:spacing w:line="300" w:lineRule="auto"/>
        <w:rPr>
          <w:rFonts w:ascii="Times New Roman" w:hAnsi="Times New Roman" w:eastAsia="宋体"/>
          <w:b/>
          <w:sz w:val="24"/>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24"/>
          <w:highlight w:val="none"/>
        </w:rPr>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附件二： 安全生产合同</w:t>
      </w:r>
      <w:r/>
    </w:p>
    <w:p>
      <w:pPr>
        <w:jc w:val="center"/>
        <w:spacing w:line="300" w:lineRule="auto"/>
        <w:rPr>
          <w:rFonts w:ascii="Times New Roman" w:hAnsi="Times New Roman" w:eastAsia="宋体"/>
          <w:b/>
          <w:sz w:val="24"/>
          <w:highlight w:val="none"/>
        </w:rPr>
      </w:pPr>
      <w:r>
        <w:rPr>
          <w:rFonts w:ascii="Times New Roman" w:hAnsi="Times New Roman" w:eastAsia="宋体"/>
          <w:b/>
          <w:sz w:val="24"/>
          <w:highlight w:val="none"/>
        </w:rPr>
        <w:t xml:space="preserve">安全生产合同</w:t>
      </w:r>
      <w:r/>
    </w:p>
    <w:p>
      <w:pPr>
        <w:ind w:firstLine="420"/>
        <w:spacing w:line="300" w:lineRule="auto"/>
        <w:rPr>
          <w:rFonts w:ascii="Times New Roman" w:hAnsi="Times New Roman" w:eastAsia="宋体"/>
          <w:szCs w:val="21"/>
          <w:highlight w:val="none"/>
        </w:rPr>
      </w:pPr>
      <w:r>
        <w:rPr>
          <w:rFonts w:ascii="Times New Roman" w:hAnsi="Times New Roman" w:eastAsia="宋体"/>
          <w:szCs w:val="21"/>
          <w:highlight w:val="none"/>
        </w:rPr>
        <w:t xml:space="preserve">为在</w:t>
      </w:r>
      <w:r>
        <w:rPr>
          <w:rFonts w:hint="eastAsia" w:ascii="Times New Roman" w:hAnsi="Times New Roman" w:eastAsia="宋体"/>
          <w:szCs w:val="21"/>
          <w:highlight w:val="none"/>
          <w:u w:val="single"/>
          <w:lang w:eastAsia="zh-CN"/>
        </w:rPr>
        <w:t xml:space="preserve">2026年高管中心钢结构大棚定期检查项目</w:t>
      </w:r>
      <w:r>
        <w:rPr>
          <w:rFonts w:ascii="Times New Roman" w:hAnsi="Times New Roman" w:eastAsia="宋体"/>
          <w:szCs w:val="21"/>
          <w:highlight w:val="none"/>
        </w:rPr>
        <w:t xml:space="preserve">（项目名称）合同的实施过程中创造安全、高效的检测环境，切实搞好本项目的安全管理工作，确保不发生伤亡事故及双方的利益不受损害。依照《中华人民共和国安全生产法》、《建设工程安全生产管理条例》、《江苏省安全生产条例》、《公路水运工程安全生产监督管理办法》、《江苏省公路水运建设工程安全监管规定》等的有关规定，本项目委托人</w:t>
      </w:r>
      <w:r>
        <w:rPr>
          <w:rFonts w:ascii="Times New Roman" w:hAnsi="Times New Roman" w:eastAsia="宋体"/>
          <w:szCs w:val="21"/>
          <w:highlight w:val="none"/>
          <w:u w:val="single"/>
        </w:rPr>
        <w:t xml:space="preserve">江苏省高速公路经营管理中心</w:t>
      </w:r>
      <w:r>
        <w:rPr>
          <w:rFonts w:ascii="Times New Roman" w:hAnsi="Times New Roman" w:eastAsia="宋体"/>
          <w:szCs w:val="21"/>
          <w:highlight w:val="none"/>
        </w:rPr>
        <w:t xml:space="preserve">（委托人名称，以下简称“委托人”）与试验检测人</w:t>
      </w:r>
      <w:r>
        <w:rPr>
          <w:rFonts w:ascii="Times New Roman" w:hAnsi="Times New Roman" w:eastAsia="宋体"/>
          <w:color w:val="000000"/>
          <w:sz w:val="22"/>
          <w:highlight w:val="none"/>
          <w:u w:val="single"/>
        </w:rPr>
        <w:t xml:space="preserve">     </w:t>
      </w:r>
      <w:r>
        <w:rPr>
          <w:rFonts w:ascii="Times New Roman" w:hAnsi="Times New Roman" w:eastAsia="宋体"/>
          <w:szCs w:val="21"/>
          <w:highlight w:val="none"/>
        </w:rPr>
        <w:t xml:space="preserve">（试验检测人名称，以下简称“试验检测人”）特此签订安全生产合同：</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1、委托人职责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（1）严格遵守国家有关安全生产的法律法</w:t>
      </w:r>
      <w:r>
        <w:rPr>
          <w:rFonts w:hint="eastAsia" w:ascii="Times New Roman" w:hAnsi="Times New Roman" w:eastAsia="宋体"/>
          <w:szCs w:val="21"/>
          <w:highlight w:val="none"/>
          <w:lang w:eastAsia="zh-CN"/>
        </w:rPr>
        <w:t xml:space="preserve">规和</w:t>
      </w:r>
      <w:r>
        <w:rPr>
          <w:rFonts w:hint="eastAsia" w:ascii="Times New Roman" w:hAnsi="Times New Roman" w:eastAsia="宋体"/>
          <w:szCs w:val="21"/>
          <w:highlight w:val="none"/>
        </w:rPr>
        <w:t xml:space="preserve">标准规范、上级有关的安全生产规章制度规定等，认真执行本项目承包合同中的有关安全要求。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（2）按照“安全第一、预防为主、综合治理”和坚持“管生产必须管安全”的原则进行安全生产管理，做到生产与安全工作同时计划、布置、检查、总结和评比。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（3）根据需要召开安全生产调度会，及时传达有关安全生产的要求。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（4）根据需要对试验检测人进行安全生产检查，监督试验检测人及时处理发现的各种安全隐患。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（5）对试验检测人开展安全生产考核处罚。</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2、试验检测人职责</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委托人《江苏省高速公路经营管理中心道路养护施工作业现场安全管理细则》等有关的安全生产规定等。认真执行项目承包合同中的有关安全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（2）服从项目监管单位（委托人等）的安全生产管理。对监管单位提出的问题积极整改并举一反三。</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（4）现场作业人员，必须在作业前接受安全教育，熟知和遵守本岗位的各项安全操作措施和应急措施等。对于从事高处作业等特种作业的人员，经过专业培训合格后持证上岗。人员按规定穿戴防护用品。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上路作业车辆应购买交强险及不低于100万元的商业第三者责任险及其不计免赔、且其投保金额应足以现场重置，上路作业车辆在车尾安装功率不小于25瓦语音自动倒车喇叭，交通管制车辆还应安装功率不小于200瓦警报。占道作业现场应配备通过工信部公告的防撞车，标准宽度高速车道上的防撞车应配置符合NCHRP350-3等级（100KM/h）的防撞缓冲垫，在车尾或车架安装功率不小于200瓦警报，配备导向箭头灯和LED显示屏。所有车辆、机械设备均应定期检查，保证其经常处于完好状态。</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（7）作业区布撤流程和现场交通管制标志标牌应满足标准规范、交通组织方案等上级文件要求。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（8）根据需要召开安全会议，及时传达安全生产要求。</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（9）安全生产费用按照相关规定使用和管理。</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（10）试验检测人必须按照本项目特点，组织制定应急救援措施。当发生安全事故等突发事件后，试验检测人应积极进行处理，减小损失，及时上报有关部门，并坚持“四不放过”的原则，严肃处理相关责任人。</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（11）试验检测人上路开展工作时，必须提前向相应管理处申报作业计划，接受管理处监督与考核。</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3、违约责任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如试验检测人违约，将依据项目所属管理处的《管理处道路养护施工作业安全管理工作考核细则》进行考核处罚；如因委托人或试验检测人违约造成安全事故，将依法追究责任。</w:t>
      </w:r>
      <w:r/>
    </w:p>
    <w:p>
      <w:pPr>
        <w:ind w:firstLine="420"/>
        <w:spacing w:line="300" w:lineRule="auto"/>
        <w:rPr>
          <w:rFonts w:ascii="Times New Roman" w:hAnsi="Times New Roman" w:eastAsia="宋体"/>
          <w:szCs w:val="21"/>
          <w:highlight w:val="none"/>
        </w:rPr>
      </w:pPr>
      <w:r>
        <w:rPr>
          <w:rFonts w:hint="eastAsia" w:ascii="Times New Roman" w:hAnsi="Times New Roman" w:eastAsia="宋体"/>
          <w:szCs w:val="21"/>
          <w:highlight w:val="none"/>
        </w:rPr>
        <w:t xml:space="preserve">4、本合同作为主合同的附件，与主合同具有同等的法律效力。</w:t>
      </w:r>
      <w:r/>
    </w:p>
    <w:p>
      <w:pPr>
        <w:ind w:firstLine="453"/>
        <w:jc w:val="left"/>
        <w:spacing w:line="360" w:lineRule="auto"/>
        <w:rPr>
          <w:rFonts w:ascii="Times New Roman" w:hAnsi="Times New Roman" w:eastAsia="宋体"/>
          <w:highlight w:val="none"/>
        </w:rPr>
        <w:sectPr>
          <w:footerReference w:type="default" r:id="rId15"/>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hint="eastAsia" w:ascii="Times New Roman" w:hAnsi="Times New Roman" w:eastAsia="宋体"/>
          <w:szCs w:val="21"/>
          <w:highlight w:val="none"/>
        </w:rPr>
        <w:t xml:space="preserve">5、本协议书一式捌份，双方各执肆份</w:t>
      </w:r>
      <w:r>
        <w:rPr>
          <w:rFonts w:ascii="Times New Roman" w:hAnsi="Times New Roman" w:eastAsia="宋体"/>
          <w:highlight w:val="none"/>
        </w:rPr>
        <w:t xml:space="preserve">。</w:t>
      </w:r>
      <w:r/>
    </w:p>
    <w:p>
      <w:pPr>
        <w:spacing w:line="30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附件三：拟投入人员表</w:t>
      </w:r>
      <w:r/>
    </w:p>
    <w:p>
      <w:pPr>
        <w:pStyle w:val="903"/>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numPr>
          <w:ilvl w:val="0"/>
          <w:numId w:val="0"/>
        </w:numPr>
        <w:rPr>
          <w:rFonts w:ascii="Times New Roman" w:hAnsi="Times New Roman" w:eastAsia="宋体"/>
          <w:highlight w:val="none"/>
        </w:rPr>
      </w:pPr>
      <w:r>
        <w:rPr>
          <w:rFonts w:ascii="Times New Roman" w:hAnsi="Times New Roman" w:eastAsia="宋体"/>
          <w:highlight w:val="none"/>
        </w:rPr>
      </w:r>
      <w:r/>
    </w:p>
    <w:p>
      <w:pPr>
        <w:jc w:val="left"/>
        <w:widowControl/>
        <w:rPr>
          <w:rFonts w:ascii="Times New Roman" w:hAnsi="Times New Roman" w:eastAsia="宋体" w:cs="Arial"/>
          <w:highlight w:val="none"/>
          <w:lang w:val="zh-CN"/>
        </w:rPr>
      </w:pPr>
      <w:r>
        <w:rPr>
          <w:rFonts w:ascii="Times New Roman" w:hAnsi="Times New Roman" w:eastAsia="宋体" w:cs="Arial"/>
          <w:highlight w:val="none"/>
          <w:lang w:val="zh-CN"/>
        </w:rPr>
        <w:br w:type="page" w:clear="all"/>
      </w:r>
      <w:r/>
    </w:p>
    <w:p>
      <w:pPr>
        <w:spacing w:line="300" w:lineRule="auto"/>
        <w:rPr>
          <w:rFonts w:hint="default" w:ascii="Times New Roman" w:hAnsi="Times New Roman" w:eastAsia="宋体" w:cs="Times New Roman"/>
          <w:b/>
          <w:sz w:val="24"/>
          <w:highlight w:val="none"/>
          <w:lang w:val="en-US" w:eastAsia="zh-CN"/>
        </w:rPr>
      </w:pPr>
      <w:r>
        <w:rPr>
          <w:rFonts w:ascii="Times New Roman" w:hAnsi="Times New Roman" w:eastAsia="宋体" w:cs="Times New Roman"/>
          <w:b/>
          <w:sz w:val="24"/>
          <w:highlight w:val="none"/>
        </w:rPr>
        <w:t xml:space="preserve">附件</w:t>
      </w:r>
      <w:r>
        <w:rPr>
          <w:rFonts w:hint="eastAsia" w:ascii="Times New Roman" w:hAnsi="Times New Roman" w:eastAsia="宋体" w:cs="Times New Roman"/>
          <w:b/>
          <w:sz w:val="24"/>
          <w:highlight w:val="none"/>
          <w:lang w:val="en-US" w:eastAsia="zh-CN"/>
        </w:rPr>
        <w:t xml:space="preserve">四</w:t>
      </w:r>
      <w:r>
        <w:rPr>
          <w:rFonts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lang w:val="en-US" w:eastAsia="zh-CN"/>
        </w:rPr>
        <w:t xml:space="preserve">工程量清单</w:t>
      </w:r>
      <w:r/>
    </w:p>
    <w:p>
      <w:pPr>
        <w:pStyle w:val="903"/>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pStyle w:val="879"/>
        <w:ind w:firstLine="1962"/>
        <w:spacing w:line="360" w:lineRule="auto"/>
        <w:rPr>
          <w:rFonts w:ascii="Times New Roman" w:hAnsi="Times New Roman" w:eastAsia="宋体"/>
          <w:b/>
          <w:spacing w:val="20"/>
          <w:sz w:val="24"/>
          <w:szCs w:val="24"/>
          <w:highlight w:val="none"/>
        </w:rPr>
      </w:pPr>
      <w:r>
        <w:rPr>
          <w:rFonts w:ascii="Times New Roman" w:hAnsi="Times New Roman" w:eastAsia="宋体"/>
          <w:b/>
          <w:spacing w:val="20"/>
          <w:sz w:val="24"/>
          <w:szCs w:val="24"/>
          <w:highlight w:val="none"/>
        </w:rPr>
      </w:r>
      <w:r/>
    </w:p>
    <w:p>
      <w:pPr>
        <w:pStyle w:val="862"/>
        <w:spacing w:line="360" w:lineRule="auto"/>
        <w:rPr>
          <w:rFonts w:hint="eastAsia" w:ascii="Times New Roman" w:hAnsi="Times New Roman" w:eastAsia="宋体"/>
          <w:sz w:val="24"/>
          <w:szCs w:val="24"/>
          <w:highlight w:val="none"/>
        </w:rPr>
        <w:sectPr>
          <w:footerReference w:type="default" r:id="rId16"/>
          <w:footnotePr/>
          <w:endnotePr/>
          <w:type w:val="nextPage"/>
          <w:pgSz w:w="11910" w:h="16840" w:orient="portrait"/>
          <w:pgMar w:top="1270" w:right="1066" w:bottom="1123" w:left="1134" w:header="850" w:footer="964" w:gutter="0"/>
          <w:cols w:num="1" w:sep="0" w:space="720" w:equalWidth="1"/>
          <w:docGrid w:linePitch="360"/>
        </w:sectPr>
      </w:pPr>
      <w:r>
        <w:rPr>
          <w:rFonts w:hint="eastAsia" w:ascii="Times New Roman" w:hAnsi="Times New Roman" w:eastAsia="宋体"/>
          <w:sz w:val="24"/>
          <w:szCs w:val="24"/>
          <w:highlight w:val="none"/>
        </w:rPr>
      </w:r>
      <w:r/>
    </w:p>
    <w:p>
      <w:pPr>
        <w:jc w:val="center"/>
        <w:rPr>
          <w:rFonts w:ascii="Times New Roman" w:hAnsi="Times New Roman" w:eastAsia="宋体"/>
          <w:b/>
          <w:sz w:val="32"/>
          <w:szCs w:val="32"/>
          <w:highlight w:val="none"/>
        </w:rPr>
      </w:pPr>
      <w:r>
        <w:rPr>
          <w:rFonts w:ascii="Times New Roman" w:hAnsi="Times New Roman" w:eastAsia="宋体"/>
          <w:b/>
          <w:sz w:val="32"/>
          <w:szCs w:val="32"/>
          <w:highlight w:val="none"/>
        </w:rPr>
        <w:t xml:space="preserve">通用合同条款</w:t>
      </w:r>
      <w:r/>
    </w:p>
    <w:p>
      <w:pPr>
        <w:ind w:firstLine="643"/>
        <w:jc w:val="center"/>
        <w:spacing w:line="280" w:lineRule="exact"/>
        <w:rPr>
          <w:rFonts w:ascii="Times New Roman" w:hAnsi="Times New Roman" w:eastAsia="宋体"/>
          <w:b/>
          <w:sz w:val="32"/>
          <w:szCs w:val="32"/>
          <w:highlight w:val="none"/>
        </w:rPr>
      </w:pPr>
      <w:r>
        <w:rPr>
          <w:rFonts w:ascii="Times New Roman" w:hAnsi="Times New Roman" w:eastAsia="宋体"/>
          <w:b/>
          <w:sz w:val="32"/>
          <w:szCs w:val="32"/>
          <w:highlight w:val="none"/>
        </w:rPr>
      </w:r>
      <w:r/>
    </w:p>
    <w:p>
      <w:pPr>
        <w:ind w:firstLine="420"/>
        <w:spacing w:line="360" w:lineRule="auto"/>
        <w:rPr>
          <w:rFonts w:ascii="Times New Roman" w:hAnsi="Times New Roman" w:eastAsia="宋体"/>
          <w:b/>
          <w:szCs w:val="21"/>
          <w:highlight w:val="none"/>
        </w:rPr>
      </w:pPr>
      <w:r/>
      <w:bookmarkStart w:id="260" w:name="_Toc493143917"/>
      <w:r>
        <w:rPr>
          <w:rFonts w:ascii="Times New Roman" w:hAnsi="Times New Roman" w:eastAsia="宋体"/>
          <w:b/>
          <w:szCs w:val="21"/>
          <w:highlight w:val="none"/>
        </w:rPr>
        <w:t xml:space="preserve">1．定义与解释</w:t>
      </w:r>
      <w:bookmarkEnd w:id="260"/>
      <w:r/>
      <w:r/>
    </w:p>
    <w:p>
      <w:pPr>
        <w:ind w:firstLine="420"/>
        <w:spacing w:line="360" w:lineRule="auto"/>
        <w:rPr>
          <w:rFonts w:ascii="Times New Roman" w:hAnsi="Times New Roman" w:eastAsia="宋体"/>
          <w:szCs w:val="21"/>
          <w:highlight w:val="none"/>
        </w:rPr>
      </w:pPr>
      <w:r/>
      <w:bookmarkStart w:id="261" w:name="_Toc493143918"/>
      <w:r>
        <w:rPr>
          <w:rFonts w:ascii="Times New Roman" w:hAnsi="Times New Roman" w:eastAsia="宋体"/>
          <w:szCs w:val="21"/>
          <w:highlight w:val="none"/>
        </w:rPr>
        <w:t xml:space="preserve">1.1定义</w:t>
      </w:r>
      <w:bookmarkEnd w:id="26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下列词句或用语，除根据上下文另有其意义外，一般应具有如下含义：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w:t>
      </w:r>
      <w:r>
        <w:rPr>
          <w:rFonts w:ascii="Times New Roman" w:hAnsi="Times New Roman" w:eastAsia="宋体"/>
          <w:b/>
          <w:szCs w:val="21"/>
          <w:highlight w:val="none"/>
        </w:rPr>
        <w:t xml:space="preserve">项目</w:t>
      </w:r>
      <w:r>
        <w:rPr>
          <w:rFonts w:ascii="Times New Roman" w:hAnsi="Times New Roman" w:eastAsia="宋体"/>
          <w:szCs w:val="21"/>
          <w:highlight w:val="none"/>
        </w:rPr>
        <w:t xml:space="preserve">委托人建造工程和委托试验检测人提供检测服务的对象，具体情况在专用条款中指明。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1.1.2</w:t>
      </w:r>
      <w:r>
        <w:rPr>
          <w:rFonts w:ascii="Times New Roman" w:hAnsi="Times New Roman" w:eastAsia="宋体"/>
          <w:b/>
          <w:szCs w:val="21"/>
          <w:highlight w:val="none"/>
        </w:rPr>
        <w:t xml:space="preserve">工程</w:t>
      </w:r>
      <w:r>
        <w:rPr>
          <w:rFonts w:ascii="Times New Roman" w:hAnsi="Times New Roman" w:eastAsia="宋体"/>
          <w:szCs w:val="21"/>
          <w:highlight w:val="none"/>
        </w:rPr>
        <w:t xml:space="preserve">为完成项目所实施的一项或若干项永久或临时工程</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包括向委托人提供的物资和设备</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，具体情况在专用条款中指明。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1.1.3</w:t>
      </w:r>
      <w:r>
        <w:rPr>
          <w:rFonts w:ascii="Times New Roman" w:hAnsi="Times New Roman" w:eastAsia="宋体"/>
          <w:b/>
          <w:szCs w:val="21"/>
          <w:highlight w:val="none"/>
        </w:rPr>
        <w:t xml:space="preserve">服务</w:t>
      </w:r>
      <w:r>
        <w:rPr>
          <w:rFonts w:ascii="Times New Roman" w:hAnsi="Times New Roman" w:eastAsia="宋体"/>
          <w:szCs w:val="21"/>
          <w:highlight w:val="none"/>
        </w:rPr>
        <w:t xml:space="preserve">试验检测人根据检测合同所承担的工作，亦称试验检测服务。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1.1.4</w:t>
      </w:r>
      <w:r>
        <w:rPr>
          <w:rFonts w:ascii="Times New Roman" w:hAnsi="Times New Roman" w:eastAsia="宋体"/>
          <w:b/>
          <w:szCs w:val="21"/>
          <w:highlight w:val="none"/>
        </w:rPr>
        <w:t xml:space="preserve">委托人</w:t>
      </w:r>
      <w:r>
        <w:rPr>
          <w:rFonts w:ascii="Times New Roman" w:hAnsi="Times New Roman" w:eastAsia="宋体"/>
          <w:szCs w:val="21"/>
          <w:highlight w:val="none"/>
        </w:rPr>
        <w:t xml:space="preserve">委托试验检测人提供检测服务的法人或其合法继承人或其合法受让人。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1.1.5</w:t>
      </w:r>
      <w:r>
        <w:rPr>
          <w:rFonts w:ascii="Times New Roman" w:hAnsi="Times New Roman" w:eastAsia="宋体"/>
          <w:b/>
          <w:szCs w:val="21"/>
          <w:highlight w:val="none"/>
        </w:rPr>
        <w:t xml:space="preserve">试验检测人</w:t>
      </w:r>
      <w:r>
        <w:rPr>
          <w:rFonts w:ascii="Times New Roman" w:hAnsi="Times New Roman" w:eastAsia="宋体"/>
          <w:szCs w:val="21"/>
          <w:highlight w:val="none"/>
        </w:rPr>
        <w:t xml:space="preserve">受委托人委托提供试验检测服务并具有相应试验检测资质的法人或其合法继承人或其合法受让人。指投标文件已被委托人接受，并与委托人签订了合同协议书负责实施检测服务的单位。</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1.1.6</w:t>
      </w:r>
      <w:r>
        <w:rPr>
          <w:rFonts w:ascii="Times New Roman" w:hAnsi="Times New Roman" w:eastAsia="宋体"/>
          <w:b/>
          <w:szCs w:val="21"/>
          <w:highlight w:val="none"/>
        </w:rPr>
        <w:t xml:space="preserve">一方</w:t>
      </w:r>
      <w:r>
        <w:rPr>
          <w:rFonts w:ascii="Times New Roman" w:hAnsi="Times New Roman" w:eastAsia="宋体"/>
          <w:szCs w:val="21"/>
          <w:highlight w:val="none"/>
        </w:rPr>
        <w:t xml:space="preserve">委托人或试验检测人。</w:t>
      </w:r>
      <w:r/>
    </w:p>
    <w:p>
      <w:pPr>
        <w:ind w:firstLine="840"/>
        <w:spacing w:line="360" w:lineRule="auto"/>
        <w:rPr>
          <w:rFonts w:ascii="Times New Roman" w:hAnsi="Times New Roman" w:eastAsia="宋体"/>
          <w:szCs w:val="21"/>
          <w:highlight w:val="none"/>
        </w:rPr>
      </w:pPr>
      <w:r>
        <w:rPr>
          <w:rFonts w:ascii="Times New Roman" w:hAnsi="Times New Roman" w:eastAsia="宋体"/>
          <w:b/>
          <w:szCs w:val="21"/>
          <w:highlight w:val="none"/>
        </w:rPr>
        <w:t xml:space="preserve">双方</w:t>
      </w:r>
      <w:r>
        <w:rPr>
          <w:rFonts w:ascii="Times New Roman" w:hAnsi="Times New Roman" w:eastAsia="宋体"/>
          <w:szCs w:val="21"/>
          <w:highlight w:val="none"/>
        </w:rPr>
        <w:t xml:space="preserve">委托人和试验检测人。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1.1.7</w:t>
      </w:r>
      <w:r>
        <w:rPr>
          <w:rFonts w:ascii="Times New Roman" w:hAnsi="Times New Roman" w:eastAsia="宋体"/>
          <w:b/>
          <w:szCs w:val="21"/>
          <w:highlight w:val="none"/>
        </w:rPr>
        <w:t xml:space="preserve">检测合同</w:t>
      </w:r>
      <w:r>
        <w:rPr>
          <w:rFonts w:ascii="Times New Roman" w:hAnsi="Times New Roman" w:eastAsia="宋体"/>
          <w:szCs w:val="21"/>
          <w:highlight w:val="none"/>
        </w:rPr>
        <w:t xml:space="preserve">一般应包括：合同协议书及附件、中标通知书、</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rPr>
          <w:rFonts w:ascii="Times New Roman" w:hAnsi="Times New Roman" w:eastAsia="宋体"/>
          <w:szCs w:val="21"/>
          <w:highlight w:val="none"/>
        </w:rPr>
        <w:t xml:space="preserve">、专用合同条款、通用合同条款、技术标准和要求、标价的工程量清单、双方签认的补充或修正文件。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1.1.8</w:t>
      </w:r>
      <w:r>
        <w:rPr>
          <w:rFonts w:ascii="Times New Roman" w:hAnsi="Times New Roman" w:eastAsia="宋体"/>
          <w:b/>
          <w:szCs w:val="21"/>
          <w:highlight w:val="none"/>
        </w:rPr>
        <w:t xml:space="preserve">书面形式</w:t>
      </w:r>
      <w:r>
        <w:rPr>
          <w:rFonts w:ascii="Times New Roman" w:hAnsi="Times New Roman" w:eastAsia="宋体"/>
          <w:szCs w:val="21"/>
          <w:highlight w:val="none"/>
        </w:rPr>
        <w:t xml:space="preserve">指任何手写、打字、印刷或电子文档等用文字表达的方式。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1.1.9</w:t>
      </w:r>
      <w:r>
        <w:rPr>
          <w:rFonts w:ascii="Times New Roman" w:hAnsi="Times New Roman" w:eastAsia="宋体"/>
          <w:b/>
          <w:szCs w:val="21"/>
          <w:highlight w:val="none"/>
        </w:rPr>
        <w:t xml:space="preserve">日</w:t>
      </w:r>
      <w:r>
        <w:rPr>
          <w:rFonts w:ascii="Times New Roman" w:hAnsi="Times New Roman" w:eastAsia="宋体"/>
          <w:szCs w:val="21"/>
          <w:highlight w:val="none"/>
        </w:rPr>
        <w:t xml:space="preserve">即日历日。</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1.1.10</w:t>
      </w:r>
      <w:r>
        <w:rPr>
          <w:rFonts w:ascii="Times New Roman" w:hAnsi="Times New Roman" w:eastAsia="宋体"/>
          <w:b/>
          <w:szCs w:val="21"/>
          <w:highlight w:val="none"/>
        </w:rPr>
        <w:t xml:space="preserve">月</w:t>
      </w:r>
      <w:r>
        <w:rPr>
          <w:rFonts w:ascii="Times New Roman" w:hAnsi="Times New Roman" w:eastAsia="宋体"/>
          <w:szCs w:val="21"/>
          <w:highlight w:val="none"/>
        </w:rPr>
        <w:t xml:space="preserve">根据公历从某一个月份中的任何一日开始至下一个月份相应日期的前一日截止的时间段。</w:t>
      </w:r>
      <w:r/>
    </w:p>
    <w:p>
      <w:pPr>
        <w:ind w:firstLine="420"/>
        <w:spacing w:line="360" w:lineRule="auto"/>
        <w:rPr>
          <w:rFonts w:ascii="Times New Roman" w:hAnsi="Times New Roman" w:eastAsia="宋体"/>
          <w:szCs w:val="21"/>
          <w:highlight w:val="none"/>
        </w:rPr>
      </w:pPr>
      <w:r/>
      <w:bookmarkStart w:id="262" w:name="_Toc493143919"/>
      <w:r>
        <w:rPr>
          <w:rFonts w:ascii="Times New Roman" w:hAnsi="Times New Roman" w:eastAsia="宋体"/>
          <w:szCs w:val="21"/>
          <w:highlight w:val="none"/>
        </w:rPr>
        <w:t xml:space="preserve">1.2解释</w:t>
      </w:r>
      <w:bookmarkEnd w:id="26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1.2.1检测合同中的标题只是为了方便查阅，不应作为检测合同本身的内容予以理解，也不应将其用于对检测合同进行解释。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1.2.2为了简练文字，检测合同中有些词句或用语可能会有多种含义，阅读时应视上下文的实际需要而定义。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1.2.3组成检测合同的各个文件应该认为是一个整体，彼此相互解释，相互补充，如出现相互矛盾的情况，以下述文件次序在先者为准：</w:t>
      </w:r>
      <w:r/>
    </w:p>
    <w:p>
      <w:pPr>
        <w:ind w:firstLine="420"/>
        <w:spacing w:line="360" w:lineRule="auto"/>
        <w:rPr>
          <w:rFonts w:ascii="Times New Roman" w:hAnsi="Times New Roman" w:eastAsia="宋体"/>
          <w:szCs w:val="21"/>
          <w:highlight w:val="none"/>
        </w:rPr>
      </w:pPr>
      <w:r/>
      <w:bookmarkStart w:id="263" w:name="_Toc493143920"/>
      <w:r>
        <w:rPr>
          <w:rFonts w:ascii="Times New Roman" w:hAnsi="Times New Roman" w:eastAsia="宋体"/>
          <w:szCs w:val="21"/>
          <w:highlight w:val="none"/>
        </w:rPr>
        <w:t xml:space="preserve">1.2.3.1合同协议书及附件；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1.2.3.2中标通知书；</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1.2.3.3</w:t>
      </w:r>
      <w:r>
        <w:rPr>
          <w:rFonts w:ascii="Times New Roman" w:hAnsi="Times New Roman" w:eastAsia="宋体"/>
          <w:szCs w:val="21"/>
          <w:highlight w:val="none"/>
        </w:rPr>
        <w:t xml:space="preserve">投标</w:t>
      </w:r>
      <w:r>
        <w:rPr>
          <w:rFonts w:ascii="Times New Roman" w:hAnsi="Times New Roman" w:eastAsia="宋体"/>
          <w:spacing w:val="-1"/>
          <w:szCs w:val="21"/>
          <w:highlight w:val="none"/>
        </w:rPr>
        <w:t xml:space="preserve">函</w:t>
      </w:r>
      <w:r>
        <w:rPr>
          <w:rFonts w:ascii="Times New Roman" w:hAnsi="Times New Roman" w:eastAsia="宋体"/>
          <w:szCs w:val="21"/>
          <w:highlight w:val="none"/>
        </w:rPr>
        <w:t xml:space="preserve">及投标函附录；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1.2.3.4专用合同条款；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1.2.3.5通用合同条款；</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1.2.3.6技术标准和要求；</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1.2.3.7标价的</w:t>
      </w:r>
      <w:r>
        <w:rPr>
          <w:rFonts w:hint="eastAsia" w:ascii="Times New Roman" w:hAnsi="Times New Roman" w:eastAsia="宋体"/>
          <w:szCs w:val="21"/>
          <w:highlight w:val="none"/>
          <w:lang w:val="en-US" w:eastAsia="zh-CN"/>
        </w:rPr>
        <w:t xml:space="preserve">服务</w:t>
      </w:r>
      <w:r>
        <w:rPr>
          <w:rFonts w:ascii="Times New Roman" w:hAnsi="Times New Roman" w:eastAsia="宋体"/>
          <w:szCs w:val="21"/>
          <w:highlight w:val="none"/>
        </w:rPr>
        <w:t xml:space="preserve">清单；</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1.2.3.8在本专用合同条款中可能规定的构成本合同组成部分的其他文件。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对于同一类合同文件，以其最新版本或最新颁发者为准。</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2．试验检测人的义务</w:t>
      </w:r>
      <w:bookmarkEnd w:id="263"/>
      <w:r/>
      <w:r/>
    </w:p>
    <w:p>
      <w:pPr>
        <w:ind w:firstLine="420"/>
        <w:spacing w:line="360" w:lineRule="auto"/>
        <w:rPr>
          <w:rFonts w:ascii="Times New Roman" w:hAnsi="Times New Roman" w:eastAsia="宋体"/>
          <w:szCs w:val="21"/>
          <w:highlight w:val="none"/>
        </w:rPr>
      </w:pPr>
      <w:r/>
      <w:bookmarkStart w:id="264" w:name="_Toc493143921"/>
      <w:r>
        <w:rPr>
          <w:rFonts w:ascii="Times New Roman" w:hAnsi="Times New Roman" w:eastAsia="宋体"/>
          <w:szCs w:val="21"/>
          <w:highlight w:val="none"/>
        </w:rPr>
        <w:t xml:space="preserve">2.1检测服务的形式、范围与内容</w:t>
      </w:r>
      <w:bookmarkEnd w:id="264"/>
      <w:r/>
      <w:r/>
    </w:p>
    <w:p>
      <w:pPr>
        <w:ind w:firstLine="420"/>
        <w:spacing w:line="360" w:lineRule="auto"/>
        <w:rPr>
          <w:rFonts w:ascii="Times New Roman" w:hAnsi="Times New Roman" w:eastAsia="宋体"/>
          <w:szCs w:val="21"/>
          <w:highlight w:val="none"/>
        </w:rPr>
      </w:pPr>
      <w:r/>
      <w:bookmarkStart w:id="265" w:name="_Toc493143922"/>
      <w:r>
        <w:rPr>
          <w:rFonts w:ascii="Times New Roman" w:hAnsi="Times New Roman" w:eastAsia="宋体"/>
          <w:szCs w:val="21"/>
          <w:highlight w:val="none"/>
        </w:rPr>
        <w:t xml:space="preserve">2.1.1服务形式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2.1.2服务范围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2.1.2.1检测服务的工作范围：试验检测人应当按照合同要求和委托人的授权范围进行下述检测服务：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除非专用条款另有规定，检测服务的范围是指在合同约定的工程范围内及约定的正常检测服务期限内，对项目进行工程检测及合同其他事项管理等。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2.1.3检测服务的内容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2.1.3.1试验检测人应认真做好检测前期工作，试验检测人应编制详细的工作方案，确定检测内容、检测操作规程、评定标准、安全保障措施和检测服务期安排，经评审后才可实施。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2.1.3.2在接到委托人要求现场检测的通知后，试验检测人应在7日内进场，并做好开展检测工作的一切准备工作。</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2.1.3.3试验检测人须严格按照经评审的工作方案规定的检测内容及检测服务期要求进行检测，确保数据真实、可靠。试验检测人在检测过程中发现检测数据异常或存在可能影响正常使用的质量或安全问题时，应及时报告委托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2.1.3.4试验检测过程及检测工作质量应符合现行实施的交通运输部、江苏省交通运输厅有关技术标准和要求下发的相关规定；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2.1.3.5试验检测报告中应包括但不限以下内容：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试验检测概况：检测项目、检测频率、检测时间、所测桩号、所用仪器、遵照规范等。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试验检测结果：主要指标统计合格率、质量等级等；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试验检测结论：检测结果的统计与分析，对存在的质量缺陷提出初步结论及补救措施建议等。</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2.1.3.7检测工作结束后，将检测工作的进展、检测成果等汇总、分析，</w:t>
      </w:r>
      <w:r>
        <w:rPr>
          <w:rFonts w:hint="eastAsia" w:ascii="Times New Roman" w:hAnsi="Times New Roman" w:eastAsia="宋体"/>
          <w:szCs w:val="21"/>
          <w:highlight w:val="none"/>
          <w:lang w:val="en-US" w:eastAsia="zh-CN"/>
        </w:rPr>
        <w:t xml:space="preserve">及</w:t>
      </w:r>
      <w:r>
        <w:rPr>
          <w:rFonts w:ascii="Times New Roman" w:hAnsi="Times New Roman" w:eastAsia="宋体"/>
          <w:szCs w:val="21"/>
          <w:highlight w:val="none"/>
        </w:rPr>
        <w:t xml:space="preserve">时向委托人提交检测工作报告。</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2.2检测服务的依据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2.2.1适用的法律、法规、规章；</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2.2.2国家和行业有关标准、规范、规程；</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2.2.3检测合同；</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2.2.4工程设计文件和图纸；</w:t>
      </w:r>
      <w:bookmarkEnd w:id="265"/>
      <w:r/>
      <w:r/>
    </w:p>
    <w:p>
      <w:pPr>
        <w:ind w:firstLine="420"/>
        <w:spacing w:line="360" w:lineRule="auto"/>
        <w:rPr>
          <w:rFonts w:ascii="Times New Roman" w:hAnsi="Times New Roman" w:eastAsia="宋体"/>
          <w:szCs w:val="21"/>
          <w:highlight w:val="none"/>
        </w:rPr>
      </w:pPr>
      <w:r/>
      <w:bookmarkStart w:id="266" w:name="_Toc493143923"/>
      <w:r>
        <w:rPr>
          <w:rFonts w:ascii="Times New Roman" w:hAnsi="Times New Roman" w:eastAsia="宋体"/>
          <w:szCs w:val="21"/>
          <w:highlight w:val="none"/>
        </w:rPr>
        <w:t xml:space="preserve">2.3检测职责</w:t>
      </w:r>
      <w:bookmarkEnd w:id="26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2.3.1试验检测人应本着“严格检测、优质服务、公正科学、廉洁自律”的原则，按照检测合同及相关法律、法规的要求，严格、严密、科学、公正地进行检测服务。试验检测人在检测服务过程中行使的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，在专用合同条款中详细规定并加以说明。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2.3.2如果试验检测人在检测服务过程中行使的</w:t>
      </w:r>
      <w:r>
        <w:rPr>
          <w:rFonts w:hint="eastAsia" w:ascii="Times New Roman" w:hAnsi="Times New Roman" w:eastAsia="宋体"/>
          <w:szCs w:val="21"/>
          <w:highlight w:val="none"/>
          <w:lang w:eastAsia="zh"/>
        </w:rPr>
        <w:t xml:space="preserve">权限或相关授权</w:t>
      </w:r>
      <w:r>
        <w:rPr>
          <w:rFonts w:ascii="Times New Roman" w:hAnsi="Times New Roman" w:eastAsia="宋体"/>
          <w:szCs w:val="21"/>
          <w:highlight w:val="none"/>
        </w:rPr>
        <w:t xml:space="preserve">，</w:t>
      </w:r>
      <w:r>
        <w:rPr>
          <w:rFonts w:hint="eastAsia" w:ascii="Times New Roman" w:hAnsi="Times New Roman" w:eastAsia="宋体"/>
          <w:szCs w:val="21"/>
          <w:highlight w:val="none"/>
          <w:lang w:eastAsia="zh-CN"/>
        </w:rPr>
        <w:t xml:space="preserve">来自</w:t>
      </w:r>
      <w:r>
        <w:rPr>
          <w:rFonts w:ascii="Times New Roman" w:hAnsi="Times New Roman" w:eastAsia="宋体"/>
          <w:szCs w:val="21"/>
          <w:highlight w:val="none"/>
        </w:rPr>
        <w:t xml:space="preserve">委托人和第三方签订的工程合同文件，该合同文件必须成为本检测合同的组成部分，两者之间如出现矛盾，则应编制补充说明文件一并列入检测合同。此时试验检测人应：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2.3.2.1根据检测合同文件和工程合同文件进行检测服务；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2.3.2.2根据职责范围，在委托人和第三方之间独立公正地行使上述合同文件赋予的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2.3.2.3根据上述合同文件的授权，</w:t>
      </w:r>
      <w:r>
        <w:rPr>
          <w:rFonts w:hint="eastAsia" w:ascii="Times New Roman" w:hAnsi="Times New Roman" w:eastAsia="宋体"/>
          <w:szCs w:val="21"/>
          <w:highlight w:val="none"/>
          <w:lang w:eastAsia="zh"/>
        </w:rPr>
        <w:t xml:space="preserve">经委托人同意，</w:t>
      </w:r>
      <w:r>
        <w:rPr>
          <w:rFonts w:ascii="Times New Roman" w:hAnsi="Times New Roman" w:eastAsia="宋体"/>
          <w:szCs w:val="21"/>
          <w:highlight w:val="none"/>
        </w:rPr>
        <w:t xml:space="preserve">可对相应的工程和合同事宜进行变更，但未经委托人的书面批准，不得变更工程合同文件中规定的工程标准和第三方的责任与义务。</w:t>
      </w:r>
      <w:r/>
    </w:p>
    <w:p>
      <w:pPr>
        <w:ind w:firstLine="420"/>
        <w:spacing w:line="360" w:lineRule="auto"/>
        <w:rPr>
          <w:rFonts w:ascii="Times New Roman" w:hAnsi="Times New Roman" w:eastAsia="宋体"/>
          <w:szCs w:val="21"/>
          <w:highlight w:val="none"/>
        </w:rPr>
      </w:pPr>
      <w:r/>
      <w:bookmarkStart w:id="267" w:name="_Toc493143924"/>
      <w:r>
        <w:rPr>
          <w:rFonts w:ascii="Times New Roman" w:hAnsi="Times New Roman" w:eastAsia="宋体"/>
          <w:szCs w:val="21"/>
          <w:highlight w:val="none"/>
        </w:rPr>
        <w:t xml:space="preserve">2.4检测人员</w:t>
      </w:r>
      <w:bookmarkEnd w:id="26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2.4.1试验检测人至指派到项目所在地进行检测服务的检测人员，必须能够胜任检测合同规定的检测服务工作，试验检测人配备的重要检测岗位人员职称、专业、年龄、资格、资历、业绩、数量等须满足招标文件的要求并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2.4.2为了进行检测服务，试验检测人应在投标文件中授权检测项目负责人代表试验检测人全面履行检测合同；与委托人的授权代表建立工作联系。更换或变更其授权时，必须提前7日通知委托人，并得到委托人的同意。</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2.4.4 样品抽样、试验检测、试验检测报告需具备相关资格的人员实施并签字备案。</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试验检测人擅自更换上述人员应承担相应的违约金，具体违约金额专用条款中规定。</w:t>
      </w:r>
      <w:r/>
    </w:p>
    <w:p>
      <w:pPr>
        <w:ind w:firstLine="420"/>
        <w:spacing w:line="360" w:lineRule="auto"/>
        <w:rPr>
          <w:rFonts w:ascii="Times New Roman" w:hAnsi="Times New Roman" w:eastAsia="宋体"/>
          <w:szCs w:val="21"/>
          <w:highlight w:val="none"/>
        </w:rPr>
      </w:pPr>
      <w:r/>
      <w:bookmarkStart w:id="268" w:name="_Toc493143926"/>
      <w:r>
        <w:rPr>
          <w:rFonts w:ascii="Times New Roman" w:hAnsi="Times New Roman" w:eastAsia="宋体"/>
          <w:szCs w:val="21"/>
          <w:highlight w:val="none"/>
        </w:rPr>
        <w:t xml:space="preserve">2.5保密</w:t>
      </w:r>
      <w:bookmarkEnd w:id="26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在检测合同有效期间</w:t>
      </w:r>
      <w:r>
        <w:rPr>
          <w:rFonts w:hint="eastAsia" w:ascii="Times New Roman" w:hAnsi="Times New Roman" w:eastAsia="宋体"/>
          <w:szCs w:val="21"/>
          <w:highlight w:val="none"/>
          <w:lang w:eastAsia="zh"/>
        </w:rPr>
        <w:t xml:space="preserve">及其终止后二十年内</w:t>
      </w:r>
      <w:r>
        <w:rPr>
          <w:rFonts w:ascii="Times New Roman" w:hAnsi="Times New Roman" w:eastAsia="宋体"/>
          <w:szCs w:val="21"/>
          <w:highlight w:val="none"/>
        </w:rPr>
        <w:t xml:space="preserve">，未经委托人的书面同意，试验检测人不得泄露委托人与本项目、本工程、本检测合同有关的保密资料。</w:t>
      </w:r>
      <w:r/>
    </w:p>
    <w:p>
      <w:pPr>
        <w:ind w:firstLine="420"/>
        <w:spacing w:line="360" w:lineRule="auto"/>
        <w:rPr>
          <w:rFonts w:ascii="Times New Roman" w:hAnsi="Times New Roman" w:eastAsia="宋体"/>
          <w:b/>
          <w:szCs w:val="21"/>
          <w:highlight w:val="none"/>
        </w:rPr>
      </w:pPr>
      <w:r/>
      <w:bookmarkStart w:id="269" w:name="_Toc493143927"/>
      <w:r>
        <w:rPr>
          <w:rFonts w:ascii="Times New Roman" w:hAnsi="Times New Roman" w:eastAsia="宋体"/>
          <w:b/>
          <w:szCs w:val="21"/>
          <w:highlight w:val="none"/>
        </w:rPr>
        <w:t xml:space="preserve">3．委托人的义务</w:t>
      </w:r>
      <w:bookmarkEnd w:id="269"/>
      <w:r/>
      <w:r/>
    </w:p>
    <w:p>
      <w:pPr>
        <w:ind w:firstLine="420"/>
        <w:spacing w:line="360" w:lineRule="auto"/>
        <w:rPr>
          <w:rFonts w:ascii="Times New Roman" w:hAnsi="Times New Roman" w:eastAsia="宋体"/>
          <w:szCs w:val="21"/>
          <w:highlight w:val="none"/>
        </w:rPr>
      </w:pPr>
      <w:r/>
      <w:bookmarkStart w:id="270" w:name="_Toc493143928"/>
      <w:r>
        <w:rPr>
          <w:rFonts w:ascii="Times New Roman" w:hAnsi="Times New Roman" w:eastAsia="宋体"/>
          <w:szCs w:val="21"/>
          <w:highlight w:val="none"/>
        </w:rPr>
        <w:t xml:space="preserve">3.1检测工作条件</w:t>
      </w:r>
      <w:bookmarkEnd w:id="27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委托人应按照检测合同的规定向试验检测人提供履行服务所必需的工作条件。</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3.1.1文件和资料</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委托人在检测合同生效之日起，按照专用合同条款约定的期限和数量，向试验检测人免费提供下述文件、资料</w:t>
      </w:r>
      <w:r>
        <w:rPr>
          <w:rFonts w:hint="eastAsia" w:ascii="Times New Roman" w:hAnsi="Times New Roman" w:eastAsia="宋体"/>
          <w:szCs w:val="21"/>
          <w:highlight w:val="none"/>
          <w:lang w:eastAsia="zh-CN"/>
        </w:rPr>
        <w:t xml:space="preserve">：</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3.1.1.1合同图纸和相关的标准图纸及说明；</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3.1.1.2其它。</w:t>
      </w:r>
      <w:r/>
    </w:p>
    <w:p>
      <w:pPr>
        <w:ind w:firstLine="420"/>
        <w:spacing w:line="360" w:lineRule="auto"/>
        <w:rPr>
          <w:rFonts w:ascii="Times New Roman" w:hAnsi="Times New Roman" w:eastAsia="宋体"/>
          <w:szCs w:val="21"/>
          <w:highlight w:val="none"/>
        </w:rPr>
      </w:pPr>
      <w:r/>
      <w:bookmarkStart w:id="271" w:name="_Toc493143930"/>
      <w:r>
        <w:rPr>
          <w:rFonts w:ascii="Times New Roman" w:hAnsi="Times New Roman" w:eastAsia="宋体"/>
          <w:szCs w:val="21"/>
          <w:highlight w:val="none"/>
        </w:rPr>
        <w:t xml:space="preserve">3.2决定</w:t>
      </w:r>
      <w:bookmarkEnd w:id="27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委托人应在检测专用合同条款规定的时间内，就试验检测人书面提交并要求答复的重大问题，做出书面决定。</w:t>
      </w:r>
      <w:r/>
    </w:p>
    <w:p>
      <w:pPr>
        <w:ind w:firstLine="420"/>
        <w:spacing w:line="360" w:lineRule="auto"/>
        <w:rPr>
          <w:rFonts w:ascii="Times New Roman" w:hAnsi="Times New Roman" w:eastAsia="宋体"/>
          <w:szCs w:val="21"/>
          <w:highlight w:val="none"/>
        </w:rPr>
      </w:pPr>
      <w:r/>
      <w:bookmarkStart w:id="272" w:name="_Toc493143931"/>
      <w:r>
        <w:rPr>
          <w:rFonts w:ascii="Times New Roman" w:hAnsi="Times New Roman" w:eastAsia="宋体"/>
          <w:szCs w:val="21"/>
          <w:highlight w:val="none"/>
        </w:rPr>
        <w:t xml:space="preserve">3.3代表</w:t>
      </w:r>
      <w:bookmarkEnd w:id="27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委托人应指定一名授权代表，与试验检测人的授权代表建立工作联系。更换该代表或变更其授权时，必须提前7日通知试验检测人。</w:t>
      </w:r>
      <w:r/>
    </w:p>
    <w:p>
      <w:pPr>
        <w:ind w:firstLine="420"/>
        <w:spacing w:line="360" w:lineRule="auto"/>
        <w:rPr>
          <w:rFonts w:ascii="Times New Roman" w:hAnsi="Times New Roman" w:eastAsia="宋体"/>
          <w:szCs w:val="21"/>
          <w:highlight w:val="none"/>
        </w:rPr>
      </w:pPr>
      <w:r/>
      <w:bookmarkStart w:id="273" w:name="_Toc493143932"/>
      <w:r>
        <w:rPr>
          <w:rFonts w:ascii="Times New Roman" w:hAnsi="Times New Roman" w:eastAsia="宋体"/>
          <w:szCs w:val="21"/>
          <w:highlight w:val="none"/>
        </w:rPr>
        <w:t xml:space="preserve">3.4授权通知</w:t>
      </w:r>
      <w:bookmarkEnd w:id="27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委托人必须将履行检测服务的试验检测人及委托人授予试验检测人的</w:t>
      </w:r>
      <w:r>
        <w:rPr>
          <w:rFonts w:hint="eastAsia" w:ascii="Times New Roman" w:hAnsi="Times New Roman" w:eastAsia="宋体"/>
          <w:szCs w:val="21"/>
          <w:highlight w:val="none"/>
          <w:lang w:val="en-US" w:eastAsia="zh-CN"/>
        </w:rPr>
        <w:t xml:space="preserve">权限</w:t>
      </w:r>
      <w:r>
        <w:rPr>
          <w:rFonts w:ascii="Times New Roman" w:hAnsi="Times New Roman" w:eastAsia="宋体"/>
          <w:szCs w:val="21"/>
          <w:highlight w:val="none"/>
        </w:rPr>
        <w:t xml:space="preserve">，及时用书面形式通知第三方。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3.5支付费用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委托人须按合同约定向试验检测人支付检测服务费用。</w:t>
      </w:r>
      <w:r/>
    </w:p>
    <w:p>
      <w:pPr>
        <w:ind w:firstLine="420"/>
        <w:spacing w:line="360" w:lineRule="auto"/>
        <w:rPr>
          <w:rFonts w:ascii="Times New Roman" w:hAnsi="Times New Roman" w:eastAsia="宋体"/>
          <w:b/>
          <w:szCs w:val="21"/>
          <w:highlight w:val="none"/>
        </w:rPr>
      </w:pPr>
      <w:r/>
      <w:bookmarkStart w:id="274" w:name="_Toc493143935"/>
      <w:r>
        <w:rPr>
          <w:rFonts w:ascii="Times New Roman" w:hAnsi="Times New Roman" w:eastAsia="宋体"/>
          <w:b/>
          <w:szCs w:val="21"/>
          <w:highlight w:val="none"/>
        </w:rPr>
        <w:t xml:space="preserve">4．责任和保障</w:t>
      </w:r>
      <w:bookmarkEnd w:id="274"/>
      <w:r/>
      <w:r/>
    </w:p>
    <w:p>
      <w:pPr>
        <w:ind w:firstLine="420"/>
        <w:spacing w:line="360" w:lineRule="auto"/>
        <w:rPr>
          <w:rFonts w:ascii="Times New Roman" w:hAnsi="Times New Roman" w:eastAsia="宋体"/>
          <w:b/>
          <w:highlight w:val="none"/>
        </w:rPr>
      </w:pPr>
      <w:r>
        <w:rPr>
          <w:rFonts w:ascii="Times New Roman" w:hAnsi="Times New Roman" w:eastAsia="宋体"/>
          <w:highlight w:val="none"/>
        </w:rPr>
        <w:t xml:space="preserve">4.1试验检测人的违约及赔偿责任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4.1.1试验检测人的违约</w:t>
      </w:r>
      <w:r/>
    </w:p>
    <w:p>
      <w:pPr>
        <w:ind w:firstLine="420"/>
        <w:spacing w:line="360" w:lineRule="auto"/>
        <w:rPr>
          <w:rFonts w:ascii="Times New Roman" w:hAnsi="Times New Roman" w:eastAsia="宋体"/>
          <w:bCs/>
          <w:highlight w:val="none"/>
        </w:rPr>
      </w:pPr>
      <w:r>
        <w:rPr>
          <w:rFonts w:ascii="Times New Roman" w:hAnsi="Times New Roman" w:eastAsia="宋体"/>
          <w:bCs/>
          <w:highlight w:val="none"/>
        </w:rPr>
        <w:t xml:space="preserve">4.1.1.1试验检测人违反检测合同的规定，将检测服务的任何部分转让或分包；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4.1.1.2试验检测人未能按照投标文件的承诺配备满足检测服务需求的人员或设备；</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4.1.1.3试验检测人不履行</w:t>
      </w:r>
      <w:r>
        <w:rPr>
          <w:rFonts w:hint="eastAsia" w:ascii="Times New Roman" w:hAnsi="Times New Roman" w:eastAsia="宋体"/>
          <w:highlight w:val="none"/>
          <w:lang w:eastAsia="zh"/>
        </w:rPr>
        <w:t xml:space="preserve">或不适当履行</w:t>
      </w:r>
      <w:r>
        <w:rPr>
          <w:rFonts w:ascii="Times New Roman" w:hAnsi="Times New Roman" w:eastAsia="宋体"/>
          <w:highlight w:val="none"/>
        </w:rPr>
        <w:t xml:space="preserve">检测职责，造成工程质量、安全事故，给委托人造成损失；</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4.1.1.4违反专用合同条款可能规定的其他重要规定。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则试验检测人承担违约责任，委托人在向试验检测人发出书面通知的14日内未见纠正后，可以向试验检测人课以专用条款中规定的违约金，并可在21日内发出第二次通知终止合同。在4.1.1.1或4.1.1.3情况下，委托人可发出书面通知立即终止合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4.1.2试验检测人的违约赔偿责任</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违反检测合同的规定并造成委托人的经济损失，应向委托人赔偿，赔偿办法在专用条款中规定。如果试验检测人与委托人或第三方对有关经济损失共负责任时，应按责任比例计算赔偿。试验检测人的上述责任赔偿，均应按照本合同条款第4.4款的规定办理。</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4.1.3试验检测人对委托人未授权的服务项目或内容不承担检测责任。</w:t>
      </w:r>
      <w:r/>
    </w:p>
    <w:p>
      <w:pPr>
        <w:ind w:firstLine="420"/>
        <w:spacing w:line="360" w:lineRule="auto"/>
        <w:rPr>
          <w:rFonts w:ascii="Times New Roman" w:hAnsi="Times New Roman" w:eastAsia="宋体"/>
          <w:szCs w:val="21"/>
          <w:highlight w:val="none"/>
        </w:rPr>
      </w:pPr>
      <w:r/>
      <w:bookmarkStart w:id="275" w:name="_Toc493143937"/>
      <w:r>
        <w:rPr>
          <w:rFonts w:ascii="Times New Roman" w:hAnsi="Times New Roman" w:eastAsia="宋体"/>
          <w:szCs w:val="21"/>
          <w:highlight w:val="none"/>
        </w:rPr>
        <w:t xml:space="preserve">4.2委托人的赔偿责任</w:t>
      </w:r>
      <w:bookmarkEnd w:id="275"/>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委托人违反检测合同的规定并造成试验检测人的经济损失，应向试验检测人赔偿，赔偿办法在专用条款中规定。</w:t>
      </w:r>
      <w:r/>
    </w:p>
    <w:p>
      <w:pPr>
        <w:ind w:firstLine="420"/>
        <w:spacing w:line="360" w:lineRule="auto"/>
        <w:rPr>
          <w:rFonts w:ascii="Times New Roman" w:hAnsi="Times New Roman" w:eastAsia="宋体"/>
          <w:szCs w:val="21"/>
          <w:highlight w:val="none"/>
        </w:rPr>
      </w:pPr>
      <w:r/>
      <w:bookmarkStart w:id="276" w:name="_Toc493143938"/>
      <w:r>
        <w:rPr>
          <w:rFonts w:ascii="Times New Roman" w:hAnsi="Times New Roman" w:eastAsia="宋体"/>
          <w:szCs w:val="21"/>
          <w:highlight w:val="none"/>
        </w:rPr>
        <w:t xml:space="preserve">4.3赔偿责任的期限</w:t>
      </w:r>
      <w:bookmarkEnd w:id="27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委托人或试验检测人任何一方向另一方要求的赔偿，都应在赔偿事件发生后的28日之内以书面形式提出索赔。如果该事件具有持续性，则应在事件首次发生后</w:t>
      </w:r>
      <w:r>
        <w:rPr>
          <w:rFonts w:hint="eastAsia" w:ascii="Times New Roman" w:hAnsi="Times New Roman" w:eastAsia="宋体"/>
          <w:szCs w:val="21"/>
          <w:highlight w:val="none"/>
          <w:lang w:eastAsia="zh"/>
        </w:rPr>
        <w:t xml:space="preserve">且受损方知道后</w:t>
      </w:r>
      <w:r>
        <w:rPr>
          <w:rFonts w:ascii="Times New Roman" w:hAnsi="Times New Roman" w:eastAsia="宋体"/>
          <w:szCs w:val="21"/>
          <w:highlight w:val="none"/>
        </w:rPr>
        <w:t xml:space="preserve">7日之内提出索赔意向，并每隔7日提供一次该事件仍在持续发展的证明材料，直至该事件结束后28日之内提出正式的索赔文件。否则，无论是委托人还是试验检测人均有权对上述索赔不予受理。</w:t>
      </w:r>
      <w:r/>
    </w:p>
    <w:p>
      <w:pPr>
        <w:ind w:firstLine="420"/>
        <w:spacing w:line="360" w:lineRule="auto"/>
        <w:rPr>
          <w:rFonts w:ascii="Times New Roman" w:hAnsi="Times New Roman" w:eastAsia="宋体"/>
          <w:szCs w:val="21"/>
          <w:highlight w:val="none"/>
        </w:rPr>
      </w:pPr>
      <w:r/>
      <w:bookmarkStart w:id="277" w:name="_Toc493143939"/>
      <w:r>
        <w:rPr>
          <w:rFonts w:ascii="Times New Roman" w:hAnsi="Times New Roman" w:eastAsia="宋体"/>
          <w:szCs w:val="21"/>
          <w:highlight w:val="none"/>
        </w:rPr>
        <w:t xml:space="preserve">4.4赔偿的限额</w:t>
      </w:r>
      <w:bookmarkEnd w:id="277"/>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鉴于双方在专用条款中，约定了任何一方向另一方依据本合同条款第4.1款和第4.2款支付赔偿的最高限额，双方在此一致同意放弃超过该限额的剩余赔偿要求。但本合同条款其它条款规定的补偿和由于任何一方故意</w:t>
      </w:r>
      <w:r>
        <w:rPr>
          <w:rFonts w:hint="eastAsia" w:ascii="Times New Roman" w:hAnsi="Times New Roman" w:eastAsia="宋体"/>
          <w:szCs w:val="21"/>
          <w:highlight w:val="none"/>
          <w:lang w:eastAsia="zh"/>
        </w:rPr>
        <w:t xml:space="preserve">或重大过失</w:t>
      </w:r>
      <w:r>
        <w:rPr>
          <w:rFonts w:ascii="Times New Roman" w:hAnsi="Times New Roman" w:eastAsia="宋体"/>
          <w:szCs w:val="21"/>
          <w:highlight w:val="none"/>
        </w:rPr>
        <w:t xml:space="preserve">违约而引起的索赔，不受该限额的限制。</w:t>
      </w:r>
      <w:r/>
    </w:p>
    <w:p>
      <w:pPr>
        <w:ind w:firstLine="420"/>
        <w:spacing w:line="360" w:lineRule="auto"/>
        <w:rPr>
          <w:rFonts w:ascii="Times New Roman" w:hAnsi="Times New Roman" w:eastAsia="宋体"/>
          <w:szCs w:val="21"/>
          <w:highlight w:val="none"/>
        </w:rPr>
      </w:pPr>
      <w:r/>
      <w:bookmarkStart w:id="278" w:name="_Toc493143940"/>
      <w:r>
        <w:rPr>
          <w:rFonts w:ascii="Times New Roman" w:hAnsi="Times New Roman" w:eastAsia="宋体"/>
          <w:szCs w:val="21"/>
          <w:highlight w:val="none"/>
        </w:rPr>
        <w:t xml:space="preserve">4.5保障</w:t>
      </w:r>
      <w:bookmarkEnd w:id="278"/>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1</w:t>
      </w:r>
      <w:r>
        <w:rPr>
          <w:rFonts w:ascii="Times New Roman" w:hAnsi="Times New Roman" w:eastAsia="宋体"/>
          <w:szCs w:val="21"/>
          <w:highlight w:val="none"/>
        </w:rPr>
        <w:t xml:space="preserve">试验检测人在签订检测合同协议书时应按照委托人认可的形式向委托人递交履约保函或履约保证金。如果试验检测人无正当理由全部或部分不履行本检测合同时，委托人有权根据具体情况没收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4.5.</w:t>
      </w:r>
      <w:r>
        <w:rPr>
          <w:rFonts w:hint="eastAsia" w:ascii="Times New Roman" w:hAnsi="Times New Roman" w:eastAsia="宋体"/>
          <w:szCs w:val="21"/>
          <w:highlight w:val="none"/>
          <w:lang w:val="en-US" w:eastAsia="zh-CN"/>
        </w:rPr>
        <w:t xml:space="preserve">2</w:t>
      </w:r>
      <w:r>
        <w:rPr>
          <w:rFonts w:ascii="Times New Roman" w:hAnsi="Times New Roman" w:eastAsia="宋体"/>
          <w:szCs w:val="21"/>
          <w:highlight w:val="none"/>
        </w:rPr>
        <w:t xml:space="preserve">在试验检测人将工程检测完整报告提交给委托人并通过认可后28日内，委托人向试验检测人返还100%的履约保证金。</w:t>
      </w:r>
      <w:r/>
    </w:p>
    <w:p>
      <w:pPr>
        <w:ind w:firstLine="420"/>
        <w:spacing w:line="360" w:lineRule="auto"/>
        <w:rPr>
          <w:rFonts w:ascii="Times New Roman" w:hAnsi="Times New Roman" w:eastAsia="宋体"/>
          <w:szCs w:val="21"/>
          <w:highlight w:val="none"/>
        </w:rPr>
      </w:pPr>
      <w:r/>
      <w:bookmarkStart w:id="279" w:name="_Toc493143941"/>
      <w:r>
        <w:rPr>
          <w:rFonts w:ascii="Times New Roman" w:hAnsi="Times New Roman" w:eastAsia="宋体"/>
          <w:szCs w:val="21"/>
          <w:highlight w:val="none"/>
        </w:rPr>
        <w:t xml:space="preserve">4.6保险</w:t>
      </w:r>
      <w:bookmarkEnd w:id="27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ind w:firstLine="420"/>
        <w:spacing w:line="360" w:lineRule="auto"/>
        <w:rPr>
          <w:rFonts w:ascii="Times New Roman" w:hAnsi="Times New Roman" w:eastAsia="宋体"/>
          <w:b/>
          <w:szCs w:val="21"/>
          <w:highlight w:val="none"/>
        </w:rPr>
      </w:pPr>
      <w:r/>
      <w:bookmarkStart w:id="280" w:name="_Toc493143942"/>
      <w:r>
        <w:rPr>
          <w:rFonts w:ascii="Times New Roman" w:hAnsi="Times New Roman" w:eastAsia="宋体"/>
          <w:b/>
          <w:szCs w:val="21"/>
          <w:highlight w:val="none"/>
        </w:rPr>
        <w:t xml:space="preserve">5．检测合同的生效、终止、变更、暂停与</w:t>
      </w:r>
      <w:bookmarkEnd w:id="280"/>
      <w:r>
        <w:rPr>
          <w:rFonts w:ascii="Times New Roman" w:hAnsi="Times New Roman" w:eastAsia="宋体"/>
          <w:b/>
          <w:szCs w:val="21"/>
          <w:highlight w:val="none"/>
        </w:rPr>
        <w:t xml:space="preserve">解除</w:t>
      </w:r>
      <w:r/>
    </w:p>
    <w:p>
      <w:pPr>
        <w:ind w:firstLine="420"/>
        <w:spacing w:line="360" w:lineRule="auto"/>
        <w:rPr>
          <w:rFonts w:ascii="Times New Roman" w:hAnsi="Times New Roman" w:eastAsia="宋体"/>
          <w:szCs w:val="21"/>
          <w:highlight w:val="none"/>
        </w:rPr>
      </w:pPr>
      <w:r/>
      <w:bookmarkStart w:id="281" w:name="_Toc493143943"/>
      <w:r>
        <w:rPr>
          <w:rFonts w:ascii="Times New Roman" w:hAnsi="Times New Roman" w:eastAsia="宋体"/>
          <w:szCs w:val="21"/>
          <w:highlight w:val="none"/>
        </w:rPr>
        <w:t xml:space="preserve">5.1检测合同协议书的生效</w:t>
      </w:r>
      <w:bookmarkEnd w:id="281"/>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检测合同协议书生效的时间，以双方签署的协议书上约定的时间为准。</w:t>
      </w:r>
      <w:r/>
    </w:p>
    <w:p>
      <w:pPr>
        <w:ind w:firstLine="420"/>
        <w:spacing w:line="360" w:lineRule="auto"/>
        <w:rPr>
          <w:rFonts w:ascii="Times New Roman" w:hAnsi="Times New Roman" w:eastAsia="宋体"/>
          <w:szCs w:val="21"/>
          <w:highlight w:val="none"/>
        </w:rPr>
      </w:pPr>
      <w:r/>
      <w:bookmarkStart w:id="282" w:name="_Toc493143944"/>
      <w:r>
        <w:rPr>
          <w:rFonts w:ascii="Times New Roman" w:hAnsi="Times New Roman" w:eastAsia="宋体"/>
          <w:szCs w:val="21"/>
          <w:highlight w:val="none"/>
        </w:rPr>
        <w:t xml:space="preserve">5.2检测服务的时间和期限</w:t>
      </w:r>
      <w:bookmarkEnd w:id="28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试验检测人必须按照专用条款中规定的时间和有关期限履行和完成检测服务。如果非试验检测人的原因，致使检测服务时间需要延长，双方应通过协商，另行签订补充协议。</w:t>
      </w:r>
      <w:r/>
    </w:p>
    <w:p>
      <w:pPr>
        <w:ind w:firstLine="420"/>
        <w:spacing w:line="360" w:lineRule="auto"/>
        <w:rPr>
          <w:rFonts w:ascii="Times New Roman" w:hAnsi="Times New Roman" w:eastAsia="宋体"/>
          <w:szCs w:val="21"/>
          <w:highlight w:val="none"/>
        </w:rPr>
      </w:pPr>
      <w:r/>
      <w:bookmarkStart w:id="283" w:name="_Toc493143945"/>
      <w:r>
        <w:rPr>
          <w:rFonts w:ascii="Times New Roman" w:hAnsi="Times New Roman" w:eastAsia="宋体"/>
          <w:szCs w:val="21"/>
          <w:highlight w:val="none"/>
        </w:rPr>
        <w:t xml:space="preserve">5.3检测合同的终止</w:t>
      </w:r>
      <w:bookmarkEnd w:id="28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检测合同终止和失效的时间，按双方签署的协议书上注明的方式确定。</w:t>
      </w:r>
      <w:r/>
    </w:p>
    <w:p>
      <w:pPr>
        <w:ind w:firstLine="420"/>
        <w:spacing w:line="360" w:lineRule="auto"/>
        <w:rPr>
          <w:rFonts w:ascii="Times New Roman" w:hAnsi="Times New Roman" w:eastAsia="宋体"/>
          <w:szCs w:val="21"/>
          <w:highlight w:val="none"/>
        </w:rPr>
      </w:pPr>
      <w:r/>
      <w:bookmarkStart w:id="284" w:name="_Toc493143946"/>
      <w:r>
        <w:rPr>
          <w:rFonts w:ascii="Times New Roman" w:hAnsi="Times New Roman" w:eastAsia="宋体"/>
          <w:szCs w:val="21"/>
          <w:highlight w:val="none"/>
        </w:rPr>
        <w:t xml:space="preserve">5.4检测合同的变更</w:t>
      </w:r>
      <w:bookmarkEnd w:id="284"/>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5.4.1任何一方提出申请并经双方书面同意后，可对本检测合同进行变更。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5.4.3因委托人或第三方的责任，阻碍或延误了试验检测人履行检测服务，试验检测人应及时将该情况与其可能产生的影响书面通知委托人，如有必要，在双方协商一致的基础上对检测合同进行相应的变更。上述情况导致增加的检测服务工作量或工作时间，应作为试验检测人附加服务，试验检测人完成相应服务的时间亦应予以延长。</w:t>
      </w:r>
      <w:r/>
    </w:p>
    <w:p>
      <w:pPr>
        <w:ind w:firstLine="420"/>
        <w:spacing w:line="360" w:lineRule="auto"/>
        <w:rPr>
          <w:rFonts w:ascii="Times New Roman" w:hAnsi="Times New Roman" w:eastAsia="宋体"/>
          <w:szCs w:val="21"/>
          <w:highlight w:val="none"/>
        </w:rPr>
      </w:pPr>
      <w:r/>
      <w:bookmarkStart w:id="285" w:name="_Toc493143947"/>
      <w:r>
        <w:rPr>
          <w:rFonts w:ascii="Times New Roman" w:hAnsi="Times New Roman" w:eastAsia="宋体"/>
          <w:szCs w:val="21"/>
          <w:highlight w:val="none"/>
        </w:rPr>
        <w:t xml:space="preserve">5.5检测合同的暂停与</w:t>
      </w:r>
      <w:bookmarkEnd w:id="285"/>
      <w:r>
        <w:rPr>
          <w:rFonts w:ascii="Times New Roman" w:hAnsi="Times New Roman" w:eastAsia="宋体"/>
          <w:szCs w:val="21"/>
          <w:highlight w:val="none"/>
        </w:rPr>
        <w:t xml:space="preserve">解除</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5.5.1出现根据本检测合同的规定不应由试验检测人负责的情况，且该情况已使试验检测人不能继续履行全部或部分检测服务时，试验检测人应立即书面通知委托人。并且：</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5.5.1.1不得不暂停或减缓某些检测服务时，</w:t>
      </w:r>
      <w:r>
        <w:rPr>
          <w:rFonts w:hint="eastAsia" w:ascii="Times New Roman" w:hAnsi="Times New Roman" w:eastAsia="宋体"/>
          <w:szCs w:val="21"/>
          <w:highlight w:val="none"/>
          <w:lang w:eastAsia="zh"/>
        </w:rPr>
        <w:t xml:space="preserve">经委托人书面同意，</w:t>
      </w:r>
      <w:r>
        <w:rPr>
          <w:rFonts w:ascii="Times New Roman" w:hAnsi="Times New Roman" w:eastAsia="宋体"/>
          <w:szCs w:val="21"/>
          <w:highlight w:val="none"/>
        </w:rPr>
        <w:t xml:space="preserve">上述服务的完成期限应予以延长，因此而增加的检测服务工作量或延长的服务时间应作为试验检测人附加的服务；</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5.5.1.2全部检测服务已无法继续履行时，试验检测人</w:t>
      </w:r>
      <w:r>
        <w:rPr>
          <w:rFonts w:hint="eastAsia" w:ascii="Times New Roman" w:hAnsi="Times New Roman" w:eastAsia="宋体"/>
          <w:szCs w:val="21"/>
          <w:highlight w:val="none"/>
          <w:lang w:eastAsia="zh"/>
        </w:rPr>
        <w:t xml:space="preserve">可与委托人协商提前解除</w:t>
      </w:r>
      <w:r>
        <w:rPr>
          <w:rFonts w:ascii="Times New Roman" w:hAnsi="Times New Roman" w:eastAsia="宋体"/>
          <w:szCs w:val="21"/>
          <w:highlight w:val="none"/>
        </w:rPr>
        <w:t xml:space="preserve">本检测合同，因此而增加的检测服务工作量应作为试验检测人附加的服务。</w:t>
      </w:r>
      <w:r>
        <w:rPr>
          <w:rFonts w:hint="eastAsia" w:ascii="Times New Roman" w:hAnsi="Times New Roman" w:eastAsia="宋体"/>
          <w:szCs w:val="21"/>
          <w:highlight w:val="none"/>
          <w:lang w:eastAsia="zh"/>
        </w:rPr>
        <w:t xml:space="preserve">合同解除的，</w:t>
      </w:r>
      <w:r>
        <w:rPr>
          <w:rFonts w:ascii="Times New Roman" w:hAnsi="Times New Roman" w:eastAsia="宋体"/>
          <w:szCs w:val="21"/>
          <w:highlight w:val="none"/>
        </w:rPr>
        <w:t xml:space="preserve">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5.5.1.3因不可抗力致使本检测合同不能履行或只能部分履行时，相关规定详见通用合同条款第7条“其它”中第7.7款“不可抗力”。</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5.5.2委托人要求试验检测人全部或部分暂停检测服务或解除本检测合同时，必须在5日之前发出书面通知。试验检测人在接到通知后，应立即安排停止全部或该部分检测服务并将相关费用开支减至最小。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5.5.3试验检测人无正当的理由，未根据检测合同的规定履行全部或部分检测服务，委托人可书面要求试验检测人予以解释。若试验检测人在28日内未能根据本检测合同给予合理的答复，委托人可单方面解除本检测合同，并视情况没收试验检测人的全部或部分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5.5.4委托人拖延支付检测服务费用，并已超过专用条款规定支付期限后28日，或根据本合同条款第5.5.1.1条或第5.5.2项的规定，暂停检测服务已超过6个月，试验检测人可书面要求委托人予以解释。若委托人在28日内未能根据本检测合同给予合理的答复，试验检测人可在进一步发出书面通知14日后，单方面解除本检测合同或自行暂停全部或部分检测服务。因此而增加的检测服务工作量应作为试验检测人附加的服务，委托人应及时向试验检测人返还全部或剩余部分的履约保证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5.5.5检测合同的解除，不得损害或影响双方根据本检测合同应有的义务、责任、</w:t>
      </w:r>
      <w:r>
        <w:rPr>
          <w:rFonts w:hint="eastAsia" w:ascii="Times New Roman" w:hAnsi="Times New Roman" w:eastAsia="宋体"/>
          <w:szCs w:val="21"/>
          <w:highlight w:val="none"/>
          <w:lang w:val="en-US" w:eastAsia="zh-CN"/>
        </w:rPr>
        <w:t xml:space="preserve">权力</w:t>
      </w:r>
      <w:r>
        <w:rPr>
          <w:rFonts w:ascii="Times New Roman" w:hAnsi="Times New Roman" w:eastAsia="宋体"/>
          <w:szCs w:val="21"/>
          <w:highlight w:val="none"/>
        </w:rPr>
        <w:t xml:space="preserve">和利益。</w:t>
      </w:r>
      <w:r/>
    </w:p>
    <w:p>
      <w:pPr>
        <w:ind w:firstLine="420"/>
        <w:spacing w:line="360" w:lineRule="auto"/>
        <w:rPr>
          <w:rFonts w:ascii="Times New Roman" w:hAnsi="Times New Roman" w:eastAsia="宋体"/>
          <w:szCs w:val="21"/>
          <w:highlight w:val="none"/>
        </w:rPr>
      </w:pPr>
      <w:r/>
      <w:bookmarkStart w:id="286" w:name="_Toc493143948"/>
      <w:r>
        <w:rPr>
          <w:rFonts w:ascii="Times New Roman" w:hAnsi="Times New Roman" w:eastAsia="宋体"/>
          <w:szCs w:val="21"/>
          <w:highlight w:val="none"/>
        </w:rPr>
        <w:t xml:space="preserve">5.6转让和分包</w:t>
      </w:r>
      <w:bookmarkEnd w:id="286"/>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5.6.1试验检测人不得将其承包的任何工程检测业务转让给第三人。</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5.6.2除专用合同条款另有约定外，未经委托人同意，试验检测人不得将检测服务的任何部分分包。试验检测人因检测服务的需要，聘用专业技术人员和辅助工作人员不属于分包。</w:t>
      </w:r>
      <w:r/>
    </w:p>
    <w:p>
      <w:pPr>
        <w:ind w:firstLine="420"/>
        <w:spacing w:line="360" w:lineRule="auto"/>
        <w:rPr>
          <w:rFonts w:ascii="Times New Roman" w:hAnsi="Times New Roman" w:eastAsia="宋体"/>
          <w:b/>
          <w:szCs w:val="21"/>
          <w:highlight w:val="none"/>
        </w:rPr>
      </w:pPr>
      <w:r/>
      <w:bookmarkStart w:id="287" w:name="_Toc493143949"/>
      <w:r>
        <w:rPr>
          <w:rFonts w:ascii="Times New Roman" w:hAnsi="Times New Roman" w:eastAsia="宋体"/>
          <w:b/>
          <w:szCs w:val="21"/>
          <w:highlight w:val="none"/>
        </w:rPr>
        <w:t xml:space="preserve">6．检测服务的费用与支付</w:t>
      </w:r>
      <w:bookmarkEnd w:id="287"/>
      <w:r/>
      <w:r/>
    </w:p>
    <w:p>
      <w:pPr>
        <w:ind w:firstLine="420"/>
        <w:spacing w:line="360" w:lineRule="auto"/>
        <w:rPr>
          <w:rFonts w:ascii="Times New Roman" w:hAnsi="Times New Roman" w:eastAsia="宋体"/>
          <w:szCs w:val="21"/>
          <w:highlight w:val="none"/>
        </w:rPr>
      </w:pPr>
      <w:r/>
      <w:bookmarkStart w:id="288" w:name="_Toc493143950"/>
      <w:r>
        <w:rPr>
          <w:rFonts w:ascii="Times New Roman" w:hAnsi="Times New Roman" w:eastAsia="宋体"/>
          <w:szCs w:val="21"/>
          <w:highlight w:val="none"/>
        </w:rPr>
        <w:t xml:space="preserve">6.1检测服务费用内容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试验检测人按照工程量清单和实际完成检测数量报委托人审核批准后，由委托人负责承担并支付试验检测人的相关费用，结算的检测费用以最终实际发生的检测数量为准。</w:t>
      </w:r>
      <w:r>
        <w:rPr>
          <w:rFonts w:hint="eastAsia" w:ascii="Times New Roman" w:hAnsi="Times New Roman" w:eastAsia="宋体"/>
          <w:szCs w:val="21"/>
          <w:highlight w:val="none"/>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投标人所报单价同等水平或成本加利润的原则，由委托人结合造价咨询单位意见核定单价。</w:t>
      </w:r>
      <w:bookmarkEnd w:id="288"/>
      <w:r/>
      <w:r/>
    </w:p>
    <w:p>
      <w:pPr>
        <w:ind w:firstLine="420"/>
        <w:spacing w:line="360" w:lineRule="auto"/>
        <w:rPr>
          <w:rFonts w:ascii="Times New Roman" w:hAnsi="Times New Roman" w:eastAsia="宋体"/>
          <w:szCs w:val="21"/>
          <w:highlight w:val="none"/>
        </w:rPr>
      </w:pPr>
      <w:r/>
      <w:bookmarkStart w:id="289" w:name="_Toc493143951"/>
      <w:r>
        <w:rPr>
          <w:rFonts w:ascii="Times New Roman" w:hAnsi="Times New Roman" w:eastAsia="宋体"/>
          <w:szCs w:val="21"/>
          <w:highlight w:val="none"/>
        </w:rPr>
        <w:t xml:space="preserve">6.2支付</w:t>
      </w:r>
      <w:bookmarkEnd w:id="289"/>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6.2.1动员预付费</w:t>
      </w:r>
      <w:r/>
    </w:p>
    <w:p>
      <w:pPr>
        <w:ind w:firstLine="420"/>
        <w:spacing w:line="360" w:lineRule="auto"/>
        <w:rPr>
          <w:rFonts w:ascii="Times New Roman" w:hAnsi="Times New Roman" w:eastAsia="宋体"/>
          <w:szCs w:val="21"/>
          <w:highlight w:val="none"/>
        </w:rPr>
      </w:pPr>
      <w:r>
        <w:rPr>
          <w:rFonts w:hint="eastAsia" w:ascii="Times New Roman" w:hAnsi="Times New Roman" w:eastAsia="宋体"/>
          <w:szCs w:val="21"/>
          <w:highlight w:val="none"/>
          <w:lang w:val="en-US" w:eastAsia="zh-CN"/>
        </w:rPr>
        <w:t xml:space="preserve">无</w:t>
      </w:r>
      <w:r>
        <w:rPr>
          <w:rFonts w:ascii="Times New Roman" w:hAnsi="Times New Roman" w:eastAsia="宋体"/>
          <w:szCs w:val="21"/>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6.2.2.1履约保证金的提交和返还按照投标人须知第7.3条和检测通用合同条款第4.5.2款、第4.5.3款执行。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6.2.2.2委托人没收试验检测人的全部或部分履约保证金时，不影响试验检测人根据检测合同应当得到的其它款项的支付。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6.2.3违约赔偿金</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6.2.3.1根据检测专用合同条款第4.1款确定的试验检测人对委托人的赔偿，由委托人从对试验检测人的日常支付中扣回。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6.2.3.2根据检测专用合同条款第4.2款确定的委托人对试验检测人的赔偿，应由委托人在日常支付中向试验检测人支付。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6.2.4.1委托人采用按实计量、分期支付的方式向试验检测人支付检测服务费。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6.2.4.2试验检测人的违约赔偿金扣款方式应在专用条款中约定。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6.2.4.3委托人的违约赔偿金支付方式应在专用条款中约定。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委托人在每期支付检测服务费的同时，按动员预付费占检测服务费用总额的比例在专用条款约定的期限内分期扣回动员预付费。</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6.2.6最低支付限额</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如某月计算得到的检测服务费用减去扣回或扣留的款项后的净额低于专用条款规定的最低支付限额时，则应将当期应支付的检测服务费用合并到下期支付。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szCs w:val="21"/>
          <w:highlight w:val="none"/>
        </w:rPr>
      </w:pPr>
      <w:r>
        <w:rPr>
          <w:rFonts w:ascii="Times New Roman" w:hAnsi="Times New Roman" w:eastAsia="宋体"/>
          <w:highlight w:val="none"/>
        </w:rPr>
        <w:t xml:space="preserve">检测费用在合同实施过程中单价不予调整，合同实施过程中按照实际检测的工程量及投标人所报单价进行计量与支付。</w:t>
      </w:r>
      <w:r>
        <w:rPr>
          <w:rFonts w:ascii="Times New Roman" w:hAnsi="Times New Roman" w:eastAsia="宋体"/>
          <w:szCs w:val="21"/>
          <w:highlight w:val="none"/>
        </w:rPr>
        <w:t xml:space="preserve">在检测服务工作结束后，按照专用条款规定的时间，双方结算实际发生的检测服务费用，同时委托人应向试验检测人返还100%的履约保证金。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委托人在收到试验检测人提交的书面支付申请后，须在专用条款约定的支付期限内支付检测服务费用。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6.2.9支付争议</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对试验检测人要求支付的款项中的任何部分有异议，应在收到试验检测人提交的书面支付申请7日内发出书面通知说明理由，但不得借此延误对试验检测人其它应得款项的支付。本合同条款第6.2.1款的规定，适用于最终支付给试验检测人的一切曾经有过争议的款项。</w:t>
      </w:r>
      <w:r/>
    </w:p>
    <w:p>
      <w:pPr>
        <w:ind w:firstLine="420"/>
        <w:spacing w:line="360" w:lineRule="auto"/>
        <w:rPr>
          <w:rFonts w:ascii="Times New Roman" w:hAnsi="Times New Roman" w:eastAsia="宋体"/>
          <w:szCs w:val="21"/>
          <w:highlight w:val="none"/>
        </w:rPr>
      </w:pPr>
      <w:r/>
      <w:bookmarkStart w:id="290" w:name="_Toc493143952"/>
      <w:r>
        <w:rPr>
          <w:rFonts w:ascii="Times New Roman" w:hAnsi="Times New Roman" w:eastAsia="宋体"/>
          <w:szCs w:val="21"/>
          <w:highlight w:val="none"/>
        </w:rPr>
        <w:t xml:space="preserve">6.3货币</w:t>
      </w:r>
      <w:bookmarkEnd w:id="290"/>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委托人支付履行检测服务的费用，其货币种类、比例和汇率等事宜，在专用条款中规定。</w:t>
      </w:r>
      <w:r/>
    </w:p>
    <w:p>
      <w:pPr>
        <w:ind w:firstLine="420"/>
        <w:spacing w:line="360" w:lineRule="auto"/>
        <w:rPr>
          <w:rFonts w:ascii="Times New Roman" w:hAnsi="Times New Roman" w:eastAsia="宋体"/>
          <w:b/>
          <w:szCs w:val="21"/>
          <w:highlight w:val="none"/>
        </w:rPr>
      </w:pPr>
      <w:r/>
      <w:bookmarkStart w:id="291" w:name="_Toc493143953"/>
      <w:r>
        <w:rPr>
          <w:rFonts w:ascii="Times New Roman" w:hAnsi="Times New Roman" w:eastAsia="宋体"/>
          <w:b/>
          <w:szCs w:val="21"/>
          <w:highlight w:val="none"/>
        </w:rPr>
        <w:t xml:space="preserve">7．其它</w:t>
      </w:r>
      <w:bookmarkEnd w:id="291"/>
      <w:r/>
      <w:r/>
    </w:p>
    <w:p>
      <w:pPr>
        <w:ind w:firstLine="420"/>
        <w:spacing w:line="360" w:lineRule="auto"/>
        <w:rPr>
          <w:rFonts w:ascii="Times New Roman" w:hAnsi="Times New Roman" w:eastAsia="宋体"/>
          <w:szCs w:val="21"/>
          <w:highlight w:val="none"/>
        </w:rPr>
      </w:pPr>
      <w:r/>
      <w:bookmarkStart w:id="292" w:name="_Toc493143954"/>
      <w:r>
        <w:rPr>
          <w:rFonts w:ascii="Times New Roman" w:hAnsi="Times New Roman" w:eastAsia="宋体"/>
          <w:szCs w:val="21"/>
          <w:highlight w:val="none"/>
        </w:rPr>
        <w:t xml:space="preserve">7.1合同双方的关系</w:t>
      </w:r>
      <w:bookmarkEnd w:id="292"/>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合同双方互为权利和义务主体，双方应遵循平等互利、协商一致的原则履行本检测合同。委托人和试验检测人均应按照检测合同公正的行使</w:t>
      </w:r>
      <w:r>
        <w:rPr>
          <w:rFonts w:hint="eastAsia" w:ascii="Times New Roman" w:hAnsi="Times New Roman" w:eastAsia="宋体"/>
          <w:szCs w:val="21"/>
          <w:highlight w:val="none"/>
          <w:lang w:val="en-US" w:eastAsia="zh-CN"/>
        </w:rPr>
        <w:t xml:space="preserve">权利</w:t>
      </w:r>
      <w:r>
        <w:rPr>
          <w:rFonts w:ascii="Times New Roman" w:hAnsi="Times New Roman" w:eastAsia="宋体"/>
          <w:szCs w:val="21"/>
          <w:highlight w:val="none"/>
        </w:rPr>
        <w:t xml:space="preserve">和全面履行自己的职责。</w:t>
      </w:r>
      <w:r/>
    </w:p>
    <w:p>
      <w:pPr>
        <w:ind w:firstLine="420"/>
        <w:spacing w:line="360" w:lineRule="auto"/>
        <w:rPr>
          <w:rFonts w:ascii="Times New Roman" w:hAnsi="Times New Roman" w:eastAsia="宋体"/>
          <w:szCs w:val="21"/>
          <w:highlight w:val="none"/>
        </w:rPr>
      </w:pPr>
      <w:r/>
      <w:bookmarkStart w:id="293" w:name="_Toc493143955"/>
      <w:r>
        <w:rPr>
          <w:rFonts w:ascii="Times New Roman" w:hAnsi="Times New Roman" w:eastAsia="宋体"/>
          <w:szCs w:val="21"/>
          <w:highlight w:val="none"/>
        </w:rPr>
        <w:t xml:space="preserve">7.2语言和法律</w:t>
      </w:r>
      <w:bookmarkEnd w:id="293"/>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本检测合同使用的语言或主导语言及合同所遵循的法律，在专用条款中规定。</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7.3安全措施</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7.3.1、试验检测人应严格遵守《中华人民共和国安全</w:t>
      </w:r>
      <w:r>
        <w:rPr>
          <w:rFonts w:ascii="Times New Roman" w:hAnsi="Times New Roman" w:eastAsia="宋体"/>
          <w:szCs w:val="21"/>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7.3.2、针对在试验检测期间需不中断交通保持过往车辆顺利通行，试验检测人应严格遵守《中华人民共和国安全生产法》、《建设工程安全生产管理条例》、《江苏省安全生产条例》、《公路水运工程安全生产监督管理办法》、《江苏省公路水运建设工程安全监管规定》、《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》的有关规定，服从公安、路政部门的管理，自觉保护施工</w:t>
      </w:r>
      <w:r>
        <w:rPr>
          <w:rFonts w:ascii="Times New Roman" w:hAnsi="Times New Roman" w:eastAsia="宋体"/>
          <w:szCs w:val="21"/>
          <w:highlight w:val="none"/>
        </w:rPr>
        <w:t xml:space="preserve">公路路产；遵守地方政府和有关部门对检测场地交通等管理规定，否则将承担由此造成的有权部门的处罚。试验检测人上路作业应按规定办理相关手续，并服从公安、路政部门的管理；作业人员须穿着统一的安全标记服在作业区内作业，严禁随意穿越车道；在作业封闭区内的车辆和设备应按要求设置安全标记，并开启黄色警示灯和双跳灯。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ind w:firstLine="420"/>
        <w:spacing w:line="380" w:lineRule="exact"/>
        <w:rPr>
          <w:rFonts w:ascii="Times New Roman" w:hAnsi="Times New Roman" w:eastAsia="宋体"/>
          <w:szCs w:val="21"/>
          <w:highlight w:val="none"/>
        </w:rPr>
      </w:pPr>
      <w:r/>
      <w:bookmarkStart w:id="294" w:name="_Toc493143957"/>
      <w:r>
        <w:rPr>
          <w:rFonts w:ascii="Times New Roman" w:hAnsi="Times New Roman" w:eastAsia="宋体"/>
          <w:szCs w:val="21"/>
          <w:highlight w:val="none"/>
        </w:rPr>
        <w:t xml:space="preserve">7.4利益矛盾</w:t>
      </w:r>
      <w:bookmarkEnd w:id="294"/>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未经委托人书面同意，试验检测人不得获取本检测合同规定以外的与本项目有关的任何利益，不得参与与本检测合同规定的委托人利益相冲突的任何活动。</w:t>
      </w:r>
      <w:r/>
    </w:p>
    <w:p>
      <w:pPr>
        <w:ind w:firstLine="420"/>
        <w:spacing w:line="380" w:lineRule="exact"/>
        <w:rPr>
          <w:rFonts w:ascii="Times New Roman" w:hAnsi="Times New Roman" w:eastAsia="宋体"/>
          <w:szCs w:val="21"/>
          <w:highlight w:val="none"/>
        </w:rPr>
      </w:pPr>
      <w:r/>
      <w:bookmarkStart w:id="295" w:name="_Toc493143958"/>
      <w:r>
        <w:rPr>
          <w:rFonts w:ascii="Times New Roman" w:hAnsi="Times New Roman" w:eastAsia="宋体"/>
          <w:szCs w:val="21"/>
          <w:highlight w:val="none"/>
        </w:rPr>
        <w:t xml:space="preserve">7.5版权</w:t>
      </w:r>
      <w:bookmarkEnd w:id="295"/>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7.5.2如果在专用条款中没有另外规定，则试验检测人有权出版与本项目或本工程检测服务有关的资料。但未经委托人同意，上述出版物中不得涉及委托人的专利、专有技术以及经济情报。</w:t>
      </w:r>
      <w:r/>
    </w:p>
    <w:p>
      <w:pPr>
        <w:ind w:firstLine="420"/>
        <w:spacing w:line="380" w:lineRule="exact"/>
        <w:rPr>
          <w:rFonts w:ascii="Times New Roman" w:hAnsi="Times New Roman" w:eastAsia="宋体"/>
          <w:szCs w:val="21"/>
          <w:highlight w:val="none"/>
        </w:rPr>
      </w:pPr>
      <w:r/>
      <w:bookmarkStart w:id="296" w:name="_Toc493143959"/>
      <w:r>
        <w:rPr>
          <w:rFonts w:ascii="Times New Roman" w:hAnsi="Times New Roman" w:eastAsia="宋体"/>
          <w:szCs w:val="21"/>
          <w:highlight w:val="none"/>
        </w:rPr>
        <w:t xml:space="preserve">7.6通知</w:t>
      </w:r>
      <w:bookmarkEnd w:id="296"/>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本检测合同涉及的通知均为书面形式，在送达协议书中注明的地址并由收受方签收后生效。无论发送方采用何种方式递送通知，收受方都应用书面回执确认。</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7.7不可抗力</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7.7.1、除非合同另有约定，不可抗力系指委托人和试验检测人都不可预见、不可避免、不能克服的超出认识控制和防范能力的事件。这类事件使合同一方的履约已变得不可能。不可抗力可以包括</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但不限于</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下列情况：</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（1）</w:t>
      </w:r>
      <w:r>
        <w:rPr>
          <w:rFonts w:ascii="Times New Roman" w:hAnsi="Times New Roman" w:eastAsia="宋体"/>
          <w:szCs w:val="21"/>
          <w:highlight w:val="none"/>
        </w:rPr>
        <w:t xml:space="preserve">战争、敌对行动</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不论宣战与否</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、入侵、外敌行动；</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（2）</w:t>
      </w:r>
      <w:r>
        <w:rPr>
          <w:rFonts w:ascii="Times New Roman" w:hAnsi="Times New Roman" w:eastAsia="宋体"/>
          <w:szCs w:val="21"/>
          <w:highlight w:val="none"/>
        </w:rPr>
        <w:t xml:space="preserve">叛乱、革命、暴动或军事政变或篡夺政权，或内战；</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（3）</w:t>
      </w:r>
      <w:r>
        <w:rPr>
          <w:rFonts w:ascii="Times New Roman" w:hAnsi="Times New Roman" w:eastAsia="宋体"/>
          <w:szCs w:val="21"/>
          <w:highlight w:val="none"/>
        </w:rPr>
        <w:t xml:space="preserve">暴乱、骚乱或混乱，但对于完全局限在试验检测人雇用人员内部并且是由于从事本工程而发生的事件除外；</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（4）</w:t>
      </w:r>
      <w:r>
        <w:rPr>
          <w:rFonts w:ascii="Times New Roman" w:hAnsi="Times New Roman" w:eastAsia="宋体"/>
          <w:szCs w:val="21"/>
          <w:highlight w:val="none"/>
        </w:rPr>
        <w:t xml:space="preserve">离子辐射或放射性污染；</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（5）</w:t>
      </w:r>
      <w:r>
        <w:rPr>
          <w:rFonts w:ascii="Times New Roman" w:hAnsi="Times New Roman" w:eastAsia="宋体"/>
          <w:szCs w:val="21"/>
          <w:highlight w:val="none"/>
        </w:rPr>
        <w:t xml:space="preserve">以音速或超音速飞行的飞机或其他飞行装置产生的压力波，飞行器坠落；</w:t>
      </w:r>
      <w:r/>
    </w:p>
    <w:p>
      <w:pPr>
        <w:ind w:firstLine="420"/>
        <w:spacing w:line="380" w:lineRule="exact"/>
        <w:rPr>
          <w:rFonts w:ascii="Times New Roman" w:hAnsi="Times New Roman" w:eastAsia="宋体"/>
          <w:szCs w:val="21"/>
          <w:highlight w:val="none"/>
        </w:rPr>
      </w:pPr>
      <w:r>
        <w:rPr>
          <w:rFonts w:hint="eastAsia" w:ascii="Times New Roman" w:hAnsi="Times New Roman" w:eastAsia="宋体"/>
          <w:szCs w:val="21"/>
          <w:highlight w:val="none"/>
          <w:lang w:eastAsia="zh-CN"/>
        </w:rPr>
        <w:t xml:space="preserve">（6）</w:t>
      </w:r>
      <w:r>
        <w:rPr>
          <w:rFonts w:ascii="Times New Roman" w:hAnsi="Times New Roman" w:eastAsia="宋体"/>
          <w:szCs w:val="21"/>
          <w:highlight w:val="none"/>
        </w:rPr>
        <w:t xml:space="preserve">自然灾害</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地震、洪水、海啸、飓风、超强台风、雷击</w:t>
      </w:r>
      <w:r>
        <w:rPr>
          <w:rFonts w:hint="eastAsia" w:ascii="Times New Roman" w:hAnsi="Times New Roman" w:eastAsia="宋体"/>
          <w:szCs w:val="21"/>
          <w:highlight w:val="none"/>
          <w:lang w:eastAsia="zh-CN"/>
        </w:rPr>
        <w:t xml:space="preserve">）</w:t>
      </w:r>
      <w:r>
        <w:rPr>
          <w:rFonts w:ascii="Times New Roman" w:hAnsi="Times New Roman" w:eastAsia="宋体"/>
          <w:szCs w:val="21"/>
          <w:highlight w:val="none"/>
        </w:rPr>
        <w:t xml:space="preserve">。</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7.7.2、遇有不可抗力事件的一方因此影响合同执行时，应在不可抗力事件发生后立即以书面形式通知对方，并应在不可抗力事情发生后15日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ind w:firstLine="420"/>
        <w:spacing w:line="380" w:lineRule="exact"/>
        <w:rPr>
          <w:rFonts w:ascii="Times New Roman" w:hAnsi="Times New Roman" w:eastAsia="宋体"/>
          <w:szCs w:val="21"/>
          <w:highlight w:val="none"/>
        </w:rPr>
      </w:pPr>
      <w:r>
        <w:rPr>
          <w:rFonts w:ascii="Times New Roman" w:hAnsi="Times New Roman" w:eastAsia="宋体"/>
          <w:szCs w:val="21"/>
          <w:highlight w:val="none"/>
        </w:rPr>
        <w:t xml:space="preserve">7.7.3、因合同一方拖延履行合同后发生不可抗力的，不能免除拖延履行方的相应责任。</w:t>
      </w:r>
      <w:r/>
    </w:p>
    <w:p>
      <w:pPr>
        <w:ind w:firstLine="420"/>
        <w:spacing w:line="380" w:lineRule="exact"/>
        <w:rPr>
          <w:rFonts w:ascii="Times New Roman" w:hAnsi="Times New Roman" w:eastAsia="宋体"/>
          <w:b/>
          <w:szCs w:val="21"/>
          <w:highlight w:val="none"/>
        </w:rPr>
      </w:pPr>
      <w:r/>
      <w:bookmarkStart w:id="297" w:name="_Toc493143960"/>
      <w:r>
        <w:rPr>
          <w:rFonts w:ascii="Times New Roman" w:hAnsi="Times New Roman" w:eastAsia="宋体"/>
          <w:b/>
          <w:szCs w:val="21"/>
          <w:highlight w:val="none"/>
        </w:rPr>
        <w:t xml:space="preserve">8．争端的解决</w:t>
      </w:r>
      <w:bookmarkEnd w:id="297"/>
      <w:r/>
      <w:r/>
    </w:p>
    <w:p>
      <w:pPr>
        <w:ind w:firstLine="420"/>
        <w:spacing w:line="380" w:lineRule="exact"/>
        <w:rPr>
          <w:rFonts w:ascii="Times New Roman" w:hAnsi="Times New Roman" w:eastAsia="宋体"/>
          <w:highlight w:val="none"/>
        </w:rPr>
      </w:pPr>
      <w:r>
        <w:rPr>
          <w:rFonts w:ascii="Times New Roman" w:hAnsi="Times New Roman" w:eastAsia="宋体"/>
          <w:szCs w:val="21"/>
          <w:highlight w:val="none"/>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ind w:firstLine="643"/>
        <w:jc w:val="center"/>
        <w:rPr>
          <w:rFonts w:ascii="Times New Roman" w:hAnsi="Times New Roman" w:eastAsia="宋体"/>
          <w:b/>
          <w:sz w:val="32"/>
          <w:szCs w:val="32"/>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425" w:equalWidth="1"/>
          <w:docGrid w:linePitch="360"/>
        </w:sectPr>
      </w:pPr>
      <w:r>
        <w:rPr>
          <w:rFonts w:ascii="Times New Roman" w:hAnsi="Times New Roman" w:eastAsia="宋体"/>
          <w:b/>
          <w:sz w:val="32"/>
          <w:szCs w:val="32"/>
          <w:highlight w:val="none"/>
        </w:rPr>
      </w:r>
      <w:r/>
    </w:p>
    <w:p>
      <w:pPr>
        <w:jc w:val="center"/>
        <w:rPr>
          <w:rFonts w:ascii="Times New Roman" w:hAnsi="Times New Roman" w:eastAsia="宋体"/>
          <w:sz w:val="20"/>
          <w:highlight w:val="none"/>
        </w:rPr>
      </w:pPr>
      <w:r>
        <w:rPr>
          <w:rFonts w:ascii="Times New Roman" w:hAnsi="Times New Roman" w:eastAsia="宋体"/>
          <w:b/>
          <w:sz w:val="28"/>
          <w:szCs w:val="32"/>
          <w:highlight w:val="none"/>
        </w:rPr>
        <w:t xml:space="preserve">专用合同条款</w:t>
      </w:r>
      <w:r/>
    </w:p>
    <w:p>
      <w:pPr>
        <w:jc w:val="center"/>
        <w:spacing w:line="360" w:lineRule="auto"/>
        <w:rPr>
          <w:rFonts w:hint="default" w:ascii="Times New Roman" w:hAnsi="Times New Roman" w:eastAsia="宋体"/>
          <w:sz w:val="18"/>
          <w:highlight w:val="none"/>
        </w:rPr>
      </w:pPr>
      <w:r>
        <w:rPr>
          <w:rFonts w:ascii="Times New Roman" w:hAnsi="Times New Roman" w:eastAsia="宋体"/>
          <w:b/>
          <w:sz w:val="24"/>
          <w:szCs w:val="32"/>
          <w:highlight w:val="none"/>
        </w:rPr>
        <w:t xml:space="preserve">专用合同条款数据表</w:t>
      </w:r>
      <w:r/>
    </w:p>
    <w:tbl>
      <w:tblPr>
        <w:tblStyle w:val="868"/>
        <w:tblpPr w:horzAnchor="page" w:tblpX="1257" w:vertAnchor="text" w:tblpY="157" w:leftFromText="180" w:topFromText="0" w:rightFromText="180" w:bottomFromText="0"/>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67"/>
        <w:gridCol w:w="8025"/>
      </w:tblGrid>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序号</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条款号</w:t>
            </w:r>
            <w:r/>
          </w:p>
        </w:tc>
        <w:tc>
          <w:tcPr>
            <w:tcW w:w="4090"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信息或数据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1.1.1</w:t>
            </w:r>
            <w:r/>
          </w:p>
        </w:tc>
        <w:tc>
          <w:tcPr>
            <w:tcW w:w="4090" w:type="pct"/>
            <w:vAlign w:val="center"/>
            <w:textDirection w:val="lrTb"/>
            <w:noWrap w:val="false"/>
          </w:tcPr>
          <w:p>
            <w:pPr>
              <w:ind w:firstLine="0"/>
              <w:keepLines w:val="0"/>
              <w:keepNext w:val="0"/>
              <w:pageBreakBefore w:val="0"/>
              <w:spacing w:before="156"/>
              <w:widowControl w:val="off"/>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项目名称：</w:t>
            </w:r>
            <w:r>
              <w:rPr>
                <w:rFonts w:hint="eastAsia" w:ascii="Times New Roman" w:hAnsi="Times New Roman" w:eastAsia="宋体"/>
                <w:szCs w:val="21"/>
                <w:highlight w:val="none"/>
                <w:lang w:eastAsia="zh-CN"/>
              </w:rPr>
              <w:t xml:space="preserve">2026年高管中心钢结构大棚定期检查项目</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1.1.4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委托人：江苏省高速公路经营管理中心</w:t>
            </w:r>
            <w:r/>
          </w:p>
          <w:p>
            <w:pPr>
              <w:ind w:firstLine="0"/>
              <w:keepLines w:val="0"/>
              <w:keepNext w:val="0"/>
              <w:pageBreakBefore w:val="0"/>
              <w:spacing w:before="156"/>
              <w:widowControl w:val="off"/>
              <w:tabs>
                <w:tab w:val="left" w:pos="1620" w:leader="none"/>
              </w:tabs>
              <w:rPr>
                <w:rFonts w:ascii="Times New Roman" w:hAnsi="Times New Roman" w:eastAsia="宋体"/>
                <w:szCs w:val="21"/>
                <w:highlight w:val="none"/>
              </w:rPr>
            </w:pPr>
            <w:r>
              <w:rPr>
                <w:rFonts w:ascii="Times New Roman" w:hAnsi="Times New Roman" w:eastAsia="宋体"/>
                <w:szCs w:val="21"/>
                <w:highlight w:val="none"/>
              </w:rPr>
              <w:t xml:space="preserve">地址</w:t>
            </w:r>
            <w:r>
              <w:rPr>
                <w:rFonts w:hint="eastAsia" w:ascii="Times New Roman" w:hAnsi="Times New Roman" w:eastAsia="宋体"/>
                <w:szCs w:val="21"/>
                <w:highlight w:val="none"/>
                <w:lang w:eastAsia="zh-CN"/>
              </w:rPr>
              <w:t xml:space="preserve">：</w:t>
            </w:r>
            <w:r>
              <w:rPr>
                <w:rFonts w:hint="eastAsia" w:ascii="Times New Roman" w:hAnsi="Times New Roman" w:eastAsia="宋体"/>
                <w:szCs w:val="21"/>
                <w:highlight w:val="none"/>
              </w:rPr>
              <w:t xml:space="preserve">南京市鼓楼区江苏路60-1号</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3</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2.1.2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服务范围：见招标公告</w:t>
            </w:r>
            <w:r/>
          </w:p>
        </w:tc>
      </w:tr>
      <w:tr>
        <w:trPr>
          <w:jc w:val="center"/>
          <w:trHeight w:val="903"/>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4.4</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赔偿的限额</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5.2</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检测服务的时间和期限：详见合同专用条款</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6.2.1</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highlight w:val="none"/>
              </w:rPr>
              <w:t xml:space="preserve">动员预付费：/</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7</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6.2.6</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highlight w:val="none"/>
              </w:rPr>
            </w:pPr>
            <w:r>
              <w:rPr>
                <w:rFonts w:ascii="Times New Roman" w:hAnsi="Times New Roman" w:eastAsia="宋体"/>
                <w:highlight w:val="none"/>
              </w:rPr>
              <w:t xml:space="preserve">最低支付限额：</w:t>
            </w:r>
            <w:r>
              <w:rPr>
                <w:rFonts w:ascii="Times New Roman" w:hAnsi="Times New Roman" w:eastAsia="宋体"/>
                <w:szCs w:val="21"/>
                <w:highlight w:val="none"/>
              </w:rPr>
              <w:t xml:space="preserve">人民币</w:t>
            </w:r>
            <w:r>
              <w:rPr>
                <w:rFonts w:ascii="Times New Roman" w:hAnsi="Times New Roman" w:eastAsia="宋体"/>
                <w:highlight w:val="none"/>
              </w:rPr>
              <w:t xml:space="preserve">/</w:t>
            </w:r>
            <w:r>
              <w:rPr>
                <w:rFonts w:ascii="Times New Roman" w:hAnsi="Times New Roman" w:eastAsia="宋体"/>
                <w:szCs w:val="21"/>
                <w:highlight w:val="none"/>
              </w:rPr>
              <w:t xml:space="preserve">万元</w:t>
            </w:r>
            <w:r/>
          </w:p>
        </w:tc>
      </w:tr>
      <w:tr>
        <w:trPr>
          <w:jc w:val="center"/>
          <w:trHeight w:val="2642"/>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6.2.4.1</w:t>
            </w:r>
            <w:r/>
          </w:p>
        </w:tc>
        <w:tc>
          <w:tcPr>
            <w:tcW w:w="4090" w:type="pct"/>
            <w:vAlign w:val="center"/>
            <w:textDirection w:val="lrTb"/>
            <w:noWrap w:val="false"/>
          </w:tcPr>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（1）按进度支付，实际支付不超过已完工程量费用的90%。</w:t>
            </w:r>
            <w:r/>
          </w:p>
          <w:p>
            <w:pPr>
              <w:ind w:firstLine="0"/>
              <w:keepLines w:val="0"/>
              <w:keepNext w:val="0"/>
              <w:pageBreakBefore w:val="0"/>
              <w:widowControl w:val="off"/>
              <w:rPr>
                <w:rFonts w:hint="eastAsia" w:ascii="Times New Roman" w:hAnsi="Times New Roman" w:eastAsia="宋体"/>
                <w:highlight w:val="none"/>
              </w:rPr>
            </w:pPr>
            <w:r>
              <w:rPr>
                <w:rFonts w:hint="eastAsia" w:ascii="Times New Roman" w:hAnsi="Times New Roman" w:eastAsia="宋体"/>
                <w:highlight w:val="none"/>
              </w:rPr>
              <w:t xml:space="preserve">（2）结算款：承包人提供检测报告，并通过委托人组织的项目成果验收后，支付至合同实际完成工程量费用的100%。</w:t>
            </w:r>
            <w:r/>
          </w:p>
          <w:p>
            <w:pPr>
              <w:ind w:firstLine="0"/>
              <w:keepLines w:val="0"/>
              <w:keepNext w:val="0"/>
              <w:pageBreakBefore w:val="0"/>
              <w:widowControl w:val="off"/>
              <w:rPr>
                <w:rFonts w:ascii="Times New Roman" w:hAnsi="Times New Roman" w:eastAsia="宋体"/>
                <w:highlight w:val="none"/>
              </w:rPr>
            </w:pPr>
            <w:r>
              <w:rPr>
                <w:rFonts w:hint="eastAsia" w:ascii="Times New Roman" w:hAnsi="Times New Roman" w:eastAsia="宋体"/>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tc>
      </w:tr>
      <w:tr>
        <w:trPr>
          <w:jc w:val="center"/>
          <w:trHeight w:val="454"/>
        </w:trPr>
        <w:tc>
          <w:tcPr>
            <w:tcW w:w="415"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9</w:t>
            </w:r>
            <w:r/>
          </w:p>
        </w:tc>
        <w:tc>
          <w:tcPr>
            <w:tcW w:w="493"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szCs w:val="21"/>
                <w:highlight w:val="none"/>
              </w:rPr>
            </w:pPr>
            <w:r>
              <w:rPr>
                <w:rFonts w:ascii="Times New Roman" w:hAnsi="Times New Roman" w:eastAsia="宋体"/>
                <w:szCs w:val="21"/>
                <w:highlight w:val="none"/>
              </w:rPr>
              <w:t xml:space="preserve">8</w:t>
            </w:r>
            <w:r/>
          </w:p>
        </w:tc>
        <w:tc>
          <w:tcPr>
            <w:tcW w:w="4090" w:type="pct"/>
            <w:vAlign w:val="center"/>
            <w:textDirection w:val="lrTb"/>
            <w:noWrap w:val="false"/>
          </w:tcPr>
          <w:p>
            <w:pPr>
              <w:ind w:firstLine="0"/>
              <w:keepLines w:val="0"/>
              <w:keepNext w:val="0"/>
              <w:pageBreakBefore w:val="0"/>
              <w:spacing w:before="156"/>
              <w:widowControl w:val="off"/>
              <w:rPr>
                <w:rFonts w:ascii="Times New Roman" w:hAnsi="Times New Roman" w:eastAsia="宋体"/>
                <w:szCs w:val="21"/>
                <w:highlight w:val="none"/>
                <w:u w:val="single"/>
              </w:rPr>
            </w:pPr>
            <w:r>
              <w:rPr>
                <w:rFonts w:ascii="Times New Roman" w:hAnsi="Times New Roman" w:eastAsia="宋体"/>
                <w:szCs w:val="21"/>
                <w:highlight w:val="none"/>
              </w:rPr>
              <w:t xml:space="preserve">争议的最终解决方式：诉讼</w:t>
            </w:r>
            <w:r/>
          </w:p>
          <w:p>
            <w:pPr>
              <w:ind w:firstLine="0"/>
              <w:keepLines w:val="0"/>
              <w:keepNext w:val="0"/>
              <w:pageBreakBefore w:val="0"/>
              <w:spacing w:before="156"/>
              <w:widowControl w:val="off"/>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tc>
      </w:tr>
    </w:tbl>
    <w:p>
      <w:pPr>
        <w:ind w:firstLine="562"/>
        <w:spacing w:line="280" w:lineRule="exact"/>
        <w:rPr>
          <w:rFonts w:ascii="Times New Roman" w:hAnsi="Times New Roman" w:eastAsia="宋体"/>
          <w:b/>
          <w:sz w:val="28"/>
          <w:szCs w:val="28"/>
          <w:highlight w:val="none"/>
        </w:rPr>
      </w:pPr>
      <w:r>
        <w:rPr>
          <w:rFonts w:ascii="Times New Roman" w:hAnsi="Times New Roman" w:eastAsia="宋体"/>
          <w:b/>
          <w:sz w:val="28"/>
          <w:szCs w:val="28"/>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r>
      <w:r/>
    </w:p>
    <w:p>
      <w:pPr>
        <w:ind w:firstLine="420"/>
        <w:spacing w:line="360" w:lineRule="auto"/>
        <w:rPr>
          <w:rFonts w:ascii="Times New Roman" w:hAnsi="Times New Roman" w:eastAsia="宋体"/>
          <w:highlight w:val="none"/>
        </w:rPr>
        <w:sectPr>
          <w:footnotePr>
            <w:numFmt w:val="decimalEnclosedCircleChinese"/>
            <w:numRestart w:val="eachPage"/>
          </w:footnotePr>
          <w:endnotePr/>
          <w:type w:val="nextPage"/>
          <w:pgSz w:w="11907" w:h="16840" w:orient="portrait"/>
          <w:pgMar w:top="1270" w:right="1066" w:bottom="1123" w:left="1134" w:header="765" w:footer="1588" w:gutter="0"/>
          <w:cols w:num="1" w:sep="0" w:space="425" w:equalWidth="1"/>
          <w:docGrid w:linePitch="360"/>
        </w:sectPr>
      </w:pPr>
      <w:r>
        <w:rPr>
          <w:rFonts w:ascii="Times New Roman" w:hAnsi="Times New Roman" w:eastAsia="宋体"/>
          <w:highlight w:val="none"/>
        </w:rPr>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1．定义与解释</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1.1.1项目</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项目名称：</w:t>
      </w:r>
      <w:r>
        <w:rPr>
          <w:rFonts w:hint="eastAsia" w:ascii="Times New Roman" w:hAnsi="Times New Roman" w:eastAsia="宋体"/>
          <w:highlight w:val="none"/>
          <w:u w:val="single"/>
          <w:lang w:eastAsia="zh-CN"/>
        </w:rPr>
        <w:t xml:space="preserve">2026年高管中心钢结构大棚定期检查项目</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委托人名称：</w:t>
      </w:r>
      <w:r>
        <w:rPr>
          <w:rFonts w:ascii="Times New Roman" w:hAnsi="Times New Roman" w:eastAsia="宋体"/>
          <w:highlight w:val="none"/>
          <w:u w:val="single"/>
        </w:rPr>
        <w:t xml:space="preserve">江苏省高速公路经营管理中心</w:t>
      </w:r>
      <w:r/>
    </w:p>
    <w:p>
      <w:pPr>
        <w:ind w:firstLine="420"/>
        <w:spacing w:line="360" w:lineRule="auto"/>
        <w:rPr>
          <w:rFonts w:ascii="Times New Roman" w:hAnsi="Times New Roman" w:eastAsia="宋体"/>
          <w:highlight w:val="none"/>
        </w:rPr>
      </w:pPr>
      <w:r/>
      <w:bookmarkStart w:id="298" w:name="_Toc493408519"/>
      <w:r>
        <w:rPr>
          <w:rFonts w:ascii="Times New Roman" w:hAnsi="Times New Roman" w:eastAsia="宋体"/>
          <w:highlight w:val="none"/>
        </w:rPr>
        <w:t xml:space="preserve">1.1.2工程</w:t>
      </w:r>
      <w:bookmarkEnd w:id="298"/>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val="en-US" w:eastAsia="zh-CN"/>
        </w:rPr>
        <w:t xml:space="preserve">服务</w:t>
      </w:r>
      <w:r>
        <w:rPr>
          <w:rFonts w:ascii="Times New Roman" w:hAnsi="Times New Roman" w:eastAsia="宋体"/>
          <w:highlight w:val="none"/>
        </w:rPr>
        <w:t xml:space="preserve">地点：</w:t>
      </w:r>
      <w:r>
        <w:rPr>
          <w:rFonts w:hint="eastAsia" w:ascii="Times New Roman" w:hAnsi="Times New Roman" w:eastAsia="宋体"/>
          <w:highlight w:val="none"/>
        </w:rPr>
        <w:t xml:space="preserve">江苏省</w:t>
      </w:r>
      <w:r/>
    </w:p>
    <w:p>
      <w:pPr>
        <w:ind w:firstLine="420"/>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检测合同标段名称：</w:t>
      </w:r>
      <w:r>
        <w:rPr>
          <w:rFonts w:hint="eastAsia" w:ascii="Times New Roman" w:hAnsi="Times New Roman" w:eastAsia="宋体"/>
          <w:highlight w:val="none"/>
          <w:u w:val="single"/>
          <w:lang w:eastAsia="zh-CN"/>
        </w:rPr>
        <w:t xml:space="preserve">2026年高管中心钢结构大棚定期检查</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2．试验检测人的义务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2.1.1服务形式</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现场检测</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2.1.2服务范围</w:t>
      </w:r>
      <w:r/>
    </w:p>
    <w:p>
      <w:pPr>
        <w:ind w:firstLine="420"/>
        <w:jc w:val="left"/>
        <w:spacing w:line="360" w:lineRule="auto"/>
        <w:rPr>
          <w:rFonts w:hint="eastAsia" w:ascii="Times New Roman" w:hAnsi="Times New Roman" w:eastAsia="宋体"/>
          <w:highlight w:val="none"/>
          <w:u w:val="single"/>
          <w:lang w:eastAsia="zh-CN"/>
        </w:rPr>
      </w:pPr>
      <w:r>
        <w:rPr>
          <w:rFonts w:ascii="Times New Roman" w:hAnsi="Times New Roman" w:eastAsia="宋体"/>
          <w:highlight w:val="none"/>
        </w:rPr>
        <w:t xml:space="preserve">2.1.2.1检测服务的工作范围：</w:t>
      </w:r>
      <w:r>
        <w:rPr>
          <w:rFonts w:hint="eastAsia" w:ascii="Times New Roman" w:hAnsi="Times New Roman" w:eastAsia="宋体"/>
          <w:highlight w:val="none"/>
          <w:u w:val="single"/>
          <w:lang w:eastAsia="zh-CN"/>
        </w:rPr>
        <w:t xml:space="preserve">2026年高管中心钢结构大棚定期检查</w:t>
      </w:r>
      <w:r/>
    </w:p>
    <w:p>
      <w:pPr>
        <w:ind w:firstLine="420"/>
        <w:jc w:val="left"/>
        <w:spacing w:line="360" w:lineRule="auto"/>
        <w:rPr>
          <w:rFonts w:ascii="Times New Roman" w:hAnsi="Times New Roman" w:eastAsia="宋体"/>
          <w:highlight w:val="none"/>
        </w:rPr>
      </w:pPr>
      <w:r>
        <w:rPr>
          <w:rFonts w:ascii="Times New Roman" w:hAnsi="Times New Roman" w:eastAsia="宋体"/>
          <w:highlight w:val="none"/>
        </w:rPr>
        <w:t xml:space="preserve">2.1.2.2检测服务的工程范围：</w:t>
      </w:r>
      <w:r/>
    </w:p>
    <w:p>
      <w:pPr>
        <w:ind w:firstLine="420"/>
        <w:jc w:val="left"/>
        <w:spacing w:line="360" w:lineRule="auto"/>
        <w:rPr>
          <w:rFonts w:ascii="Times New Roman" w:hAnsi="Times New Roman" w:eastAsia="宋体"/>
          <w:highlight w:val="none"/>
          <w:u w:val="single"/>
        </w:rPr>
      </w:pPr>
      <w:r>
        <w:rPr>
          <w:rFonts w:ascii="Times New Roman" w:hAnsi="Times New Roman" w:eastAsia="宋体"/>
          <w:highlight w:val="none"/>
        </w:rPr>
        <w:t xml:space="preserve">2.2检测服务机构设置为：</w:t>
      </w:r>
      <w:r>
        <w:rPr>
          <w:rFonts w:ascii="Times New Roman" w:hAnsi="Times New Roman" w:eastAsia="宋体"/>
          <w:highlight w:val="none"/>
          <w:u w:val="single"/>
        </w:rPr>
        <w:t xml:space="preserve">试验检测人自行组建检测组；</w:t>
      </w:r>
      <w:r/>
    </w:p>
    <w:p>
      <w:pPr>
        <w:ind w:firstLine="420"/>
        <w:jc w:val="left"/>
        <w:spacing w:line="360" w:lineRule="auto"/>
        <w:rPr>
          <w:rFonts w:ascii="Times New Roman" w:hAnsi="Times New Roman" w:eastAsia="宋体"/>
          <w:highlight w:val="none"/>
        </w:rPr>
      </w:pPr>
      <w:r>
        <w:rPr>
          <w:rFonts w:ascii="Times New Roman" w:hAnsi="Times New Roman" w:eastAsia="宋体"/>
          <w:highlight w:val="none"/>
        </w:rPr>
        <w:t xml:space="preserve">2.3检测服务包含但不限于以下内容：</w:t>
      </w:r>
      <w:r/>
    </w:p>
    <w:p>
      <w:pPr>
        <w:ind w:firstLine="420"/>
        <w:jc w:val="left"/>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主要工作内容为对钢结构大棚进行现场调查、外观检查，测量主体结构变形，检测拉索，并根据检查结果对大棚进行安全性鉴定和使用性鉴定，编制定检报告，具体工作内容如下：</w:t>
      </w:r>
      <w:r/>
    </w:p>
    <w:p>
      <w:pPr>
        <w:ind w:firstLine="420"/>
        <w:jc w:val="left"/>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1、外观检查：依靠登高车等措施抵近目视检测，检测大棚主体结构、屋盖天沟、排水设施以及其他附属设施等，隐蔽部位采用局部开孔或内窥镜的方式进行检测，对构件锈蚀、焊缝撕裂、螺栓脱落等病害进行记录，绘制病害分布图，排查结构安全隐患，为后续养护提供依据。</w:t>
      </w:r>
      <w:r/>
    </w:p>
    <w:p>
      <w:pPr>
        <w:ind w:firstLine="420"/>
        <w:jc w:val="left"/>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2、测量主体结构变形：采用全站仪、电子水准仪等设备，测量竖向构件侧向变形及整体垂直度、水平构件挠度、基础沉降等，判断结构变形是否超限，评估大棚使用性能，预警结构安全风险，分析结构长期性能变化趋势。</w:t>
      </w:r>
      <w:r/>
    </w:p>
    <w:p>
      <w:pPr>
        <w:ind w:firstLine="420"/>
        <w:jc w:val="left"/>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3、拉索检测：检测拉索、锚头、护套外观，采用频率法测试拉索索力，与往年测试结果对比，判断结构是否异常。</w:t>
      </w:r>
      <w:r/>
    </w:p>
    <w:p>
      <w:pPr>
        <w:ind w:firstLine="420"/>
        <w:jc w:val="left"/>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4、鉴定评价：根据现场检测结果，按《民用建筑可靠性鉴定标准》（GB 50292-2015）相关要求，对检测大棚开展安全性鉴定和使用性鉴定，评估大棚承载力、稳定性及使用功能的适用性和耐久性，为后续养护决策提供支撑。</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2.4检测人员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2.4.1委托人对重要岗位检测人员的要求：与试验检测人投标文件一致。</w:t>
      </w:r>
      <w:r/>
    </w:p>
    <w:p>
      <w:pPr>
        <w:ind w:firstLine="420"/>
        <w:spacing w:line="360" w:lineRule="auto"/>
        <w:rPr>
          <w:rFonts w:ascii="Times New Roman" w:hAnsi="Times New Roman" w:eastAsia="宋体"/>
          <w:highlight w:val="none"/>
        </w:rPr>
      </w:pPr>
      <w:r/>
      <w:bookmarkStart w:id="299" w:name="_Toc493408521"/>
      <w:r>
        <w:rPr>
          <w:rFonts w:ascii="Times New Roman" w:hAnsi="Times New Roman" w:eastAsia="宋体"/>
          <w:highlight w:val="none"/>
        </w:rPr>
        <w:t xml:space="preserve">2.5保密</w:t>
      </w:r>
      <w:bookmarkEnd w:id="299"/>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在检测合同有效期内及以后的</w:t>
      </w:r>
      <w:r>
        <w:rPr>
          <w:rFonts w:ascii="Times New Roman" w:hAnsi="Times New Roman" w:eastAsia="宋体"/>
          <w:highlight w:val="none"/>
          <w:u w:val="single"/>
        </w:rPr>
        <w:t xml:space="preserve">20</w:t>
      </w:r>
      <w:r>
        <w:rPr>
          <w:rFonts w:ascii="Times New Roman" w:hAnsi="Times New Roman" w:eastAsia="宋体"/>
          <w:highlight w:val="none"/>
        </w:rPr>
        <w:t xml:space="preserve">年内，未经委托人同意，试验检测人不得泄露委托人与本项目、本工程、本检测合同有关的保密资料。</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3．委托人的义务</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3.1.1文件和资料</w:t>
      </w:r>
      <w:r/>
    </w:p>
    <w:p>
      <w:pPr>
        <w:ind w:firstLine="453"/>
        <w:jc w:val="left"/>
        <w:rPr>
          <w:rFonts w:ascii="Times New Roman" w:hAnsi="Times New Roman" w:eastAsia="宋体"/>
          <w:highlight w:val="none"/>
        </w:rPr>
      </w:pPr>
      <w:r>
        <w:rPr>
          <w:rFonts w:ascii="Times New Roman" w:hAnsi="Times New Roman" w:eastAsia="宋体"/>
          <w:highlight w:val="none"/>
        </w:rPr>
        <w:t xml:space="preserve">委托人在检测合同生效之日起</w:t>
      </w:r>
      <w:r>
        <w:rPr>
          <w:rFonts w:ascii="Times New Roman" w:hAnsi="Times New Roman" w:eastAsia="宋体"/>
          <w:highlight w:val="none"/>
          <w:u w:val="single"/>
        </w:rPr>
        <w:t xml:space="preserve">14</w:t>
      </w:r>
      <w:r>
        <w:rPr>
          <w:rFonts w:ascii="Times New Roman" w:hAnsi="Times New Roman" w:eastAsia="宋体"/>
          <w:highlight w:val="none"/>
        </w:rPr>
        <w:t xml:space="preserve">日之内，向试验检测人免费提供下述文件、资料</w:t>
      </w:r>
      <w:r>
        <w:rPr>
          <w:rFonts w:hint="eastAsia" w:ascii="Times New Roman" w:hAnsi="Times New Roman" w:eastAsia="宋体"/>
          <w:highlight w:val="none"/>
          <w:lang w:eastAsia="zh-CN"/>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3.1.1.1图纸：</w:t>
      </w:r>
      <w:r>
        <w:rPr>
          <w:rFonts w:ascii="Times New Roman" w:hAnsi="Times New Roman" w:eastAsia="宋体"/>
          <w:highlight w:val="none"/>
          <w:u w:val="single"/>
        </w:rPr>
        <w:t xml:space="preserve">/</w:t>
      </w:r>
      <w:r>
        <w:rPr>
          <w:rFonts w:ascii="Times New Roman" w:hAnsi="Times New Roman" w:eastAsia="宋体"/>
          <w:highlight w:val="none"/>
        </w:rPr>
        <w:t xml:space="preserve">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3.1.1.2其它：</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3.2决定</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委托人根据试验检测人有关针对本项目的质量和安全等重大问题的请示及时予以决定。委托人对上述请示给予书面答复的期限，自收到书面请示之日起最长不超过28日。</w:t>
      </w:r>
      <w:r/>
    </w:p>
    <w:p>
      <w:pPr>
        <w:ind w:firstLine="420"/>
        <w:spacing w:line="360" w:lineRule="auto"/>
        <w:rPr>
          <w:rFonts w:ascii="Times New Roman" w:hAnsi="Times New Roman" w:eastAsia="宋体"/>
          <w:highlight w:val="none"/>
        </w:rPr>
      </w:pPr>
      <w:r/>
      <w:bookmarkStart w:id="300" w:name="_Toc493408522"/>
      <w:r>
        <w:rPr>
          <w:rFonts w:ascii="Times New Roman" w:hAnsi="Times New Roman" w:eastAsia="宋体"/>
          <w:highlight w:val="none"/>
        </w:rPr>
        <w:t xml:space="preserve">3.3代表</w:t>
      </w:r>
      <w:r/>
    </w:p>
    <w:p>
      <w:pPr>
        <w:ind w:firstLine="420"/>
        <w:spacing w:line="360" w:lineRule="auto"/>
        <w:rPr>
          <w:rFonts w:ascii="Times New Roman" w:hAnsi="Times New Roman" w:eastAsia="宋体"/>
          <w:highlight w:val="none"/>
          <w:u w:val="single"/>
        </w:rPr>
      </w:pPr>
      <w:r>
        <w:rPr>
          <w:rFonts w:ascii="Times New Roman" w:hAnsi="Times New Roman" w:eastAsia="宋体"/>
          <w:highlight w:val="none"/>
        </w:rPr>
        <w:t xml:space="preserve">委托人授权代表：</w:t>
      </w:r>
      <w:r>
        <w:rPr>
          <w:rFonts w:ascii="Times New Roman" w:hAnsi="Times New Roman" w:eastAsia="宋体"/>
          <w:highlight w:val="none"/>
          <w:u w:val="single"/>
        </w:rPr>
        <w:t xml:space="preserve">/</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4．责任和保障</w:t>
      </w:r>
      <w:bookmarkEnd w:id="300"/>
      <w:r/>
    </w:p>
    <w:p>
      <w:pPr>
        <w:ind w:firstLine="420"/>
        <w:spacing w:line="360" w:lineRule="auto"/>
        <w:rPr>
          <w:rFonts w:ascii="Times New Roman" w:hAnsi="Times New Roman" w:eastAsia="宋体"/>
          <w:highlight w:val="none"/>
        </w:rPr>
      </w:pPr>
      <w:r/>
      <w:bookmarkStart w:id="301" w:name="_Toc493408524"/>
      <w:r>
        <w:rPr>
          <w:rFonts w:ascii="Times New Roman" w:hAnsi="Times New Roman" w:eastAsia="宋体"/>
          <w:highlight w:val="none"/>
        </w:rPr>
        <w:t xml:space="preserve">4.4赔偿的限额</w:t>
      </w:r>
      <w:bookmarkEnd w:id="301"/>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试验检测人的累计赔偿限额为检测服务费总价的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%，当达到此限额时，委托人有权单方面终止检测合同。</w:t>
      </w:r>
      <w:r/>
    </w:p>
    <w:p>
      <w:pPr>
        <w:ind w:firstLine="420"/>
        <w:spacing w:line="360" w:lineRule="auto"/>
        <w:rPr>
          <w:rFonts w:ascii="Times New Roman" w:hAnsi="Times New Roman" w:eastAsia="宋体"/>
          <w:highlight w:val="none"/>
        </w:rPr>
      </w:pPr>
      <w:r/>
      <w:bookmarkStart w:id="302" w:name="_Toc493408527"/>
      <w:r>
        <w:rPr>
          <w:rFonts w:ascii="Times New Roman" w:hAnsi="Times New Roman" w:eastAsia="宋体"/>
          <w:highlight w:val="none"/>
        </w:rPr>
        <w:t xml:space="preserve">委托人赔偿试验检测人的直接经济损失的累计限额为检测服务费总价的</w:t>
      </w:r>
      <w:r>
        <w:rPr>
          <w:rFonts w:ascii="Times New Roman" w:hAnsi="Times New Roman" w:eastAsia="宋体"/>
          <w:highlight w:val="none"/>
          <w:u w:val="single"/>
        </w:rPr>
        <w:t xml:space="preserve">40</w:t>
      </w:r>
      <w:r>
        <w:rPr>
          <w:rFonts w:ascii="Times New Roman" w:hAnsi="Times New Roman" w:eastAsia="宋体"/>
          <w:highlight w:val="none"/>
        </w:rPr>
        <w:t xml:space="preserve">%。</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当试验检测人发生如下约定的违约情况时，委托人有权向试验检测人扣以违约金，具体约定如下：</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如果发生4.1款试验检测人违约的情况，委托人可视试验检测人违约的严重程度采取下列措施之一：</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w:t>
      </w:r>
      <w:r>
        <w:rPr>
          <w:rFonts w:ascii="Times New Roman" w:hAnsi="Times New Roman" w:eastAsia="宋体"/>
          <w:highlight w:val="none"/>
        </w:rPr>
        <w:t xml:space="preserve"> 如果试验检测人将任务转包，除整改外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委托人将按合同价的20%扣除试验检测人违约金。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（2）</w:t>
      </w:r>
      <w:r>
        <w:rPr>
          <w:rFonts w:ascii="Times New Roman" w:hAnsi="Times New Roman" w:eastAsia="宋体"/>
          <w:highlight w:val="none"/>
        </w:rPr>
        <w:t xml:space="preserve"> 试验检测人未按委托人规定的时间进场开展工作，或未按照国家现行的标准或规范开展工作，或未根据委托人的指令进行变更，或试验检测人因自身原因未按期向委托人提交检测成果，给委托人造成损失等，如发生上述任何行为，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（3）</w:t>
      </w:r>
      <w:r>
        <w:rPr>
          <w:rFonts w:ascii="Times New Roman" w:hAnsi="Times New Roman" w:eastAsia="宋体"/>
          <w:highlight w:val="none"/>
        </w:rPr>
        <w:t xml:space="preserve"> 合同生效后，如试验检测人单方提出终止合同，委托人将按合同价的10%扣除试验检测人的违约金。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（4）</w:t>
      </w:r>
      <w:r>
        <w:rPr>
          <w:rFonts w:ascii="Times New Roman" w:hAnsi="Times New Roman" w:eastAsia="宋体"/>
          <w:highlight w:val="none"/>
        </w:rPr>
        <w:t xml:space="preserve"> 未经委托人批准而擅自更换检测人员</w:t>
      </w:r>
      <w:r>
        <w:rPr>
          <w:rFonts w:hint="eastAsia" w:ascii="Times New Roman" w:hAnsi="Times New Roman" w:eastAsia="宋体"/>
          <w:highlight w:val="none"/>
          <w:lang w:val="en-US" w:eastAsia="zh-CN"/>
        </w:rPr>
        <w:t xml:space="preserve">且人员</w:t>
      </w:r>
      <w:r>
        <w:rPr>
          <w:rFonts w:ascii="Times New Roman" w:hAnsi="Times New Roman" w:eastAsia="宋体"/>
          <w:highlight w:val="none"/>
        </w:rPr>
        <w:t xml:space="preserve">不能达到现场检测要求，经委托人批评仍不能及时更正；投入本项目的检测仪器设备不全，不能按委托人要求及时增加或调整至满足委托人要求的，</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w:t>
      </w:r>
      <w:r>
        <w:rPr>
          <w:rFonts w:hint="eastAsia" w:ascii="Times New Roman" w:hAnsi="Times New Roman" w:eastAsia="宋体"/>
          <w:highlight w:val="none"/>
        </w:rPr>
        <w:t xml:space="preserve">价的5%扣</w:t>
      </w:r>
      <w:r>
        <w:rPr>
          <w:rFonts w:ascii="Times New Roman" w:hAnsi="Times New Roman" w:eastAsia="宋体"/>
          <w:highlight w:val="none"/>
        </w:rPr>
        <w:t xml:space="preserve">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（5）</w:t>
      </w:r>
      <w:r>
        <w:rPr>
          <w:rFonts w:ascii="Times New Roman" w:hAnsi="Times New Roman" w:eastAsia="宋体"/>
          <w:highlight w:val="none"/>
        </w:rPr>
        <w:t xml:space="preserve"> 检测人员责任心不强、检测工作不到位</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伪造检测数据出具错误检测数据或错误鉴定结论</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或</w:t>
      </w:r>
      <w:r>
        <w:rPr>
          <w:rFonts w:ascii="Times New Roman" w:hAnsi="Times New Roman" w:eastAsia="宋体"/>
          <w:highlight w:val="none"/>
        </w:rPr>
        <w:t xml:space="preserve">造成经济损失或不良影响。试验检测人发现有危及工程结构安全和重要使用功能安全的问题时，未及时向委托人报告，</w:t>
      </w:r>
      <w:r>
        <w:rPr>
          <w:rFonts w:hint="eastAsia" w:ascii="Times New Roman" w:hAnsi="Times New Roman" w:eastAsia="宋体"/>
          <w:highlight w:val="none"/>
        </w:rPr>
        <w:t xml:space="preserve">如发生上述任何行为，</w:t>
      </w:r>
      <w:r>
        <w:rPr>
          <w:rFonts w:ascii="Times New Roman" w:hAnsi="Times New Roman" w:eastAsia="宋体"/>
          <w:highlight w:val="none"/>
        </w:rPr>
        <w:t xml:space="preserve">委托人可按合同价的5%扣除试验检测人的违约金。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（6）</w:t>
      </w:r>
      <w:r>
        <w:rPr>
          <w:rFonts w:ascii="Times New Roman" w:hAnsi="Times New Roman" w:eastAsia="宋体"/>
          <w:highlight w:val="none"/>
        </w:rPr>
        <w:t xml:space="preserve">试验检测人未发现应该发现的质量问题的，导致检测结论与事实不符，发生质量事故，试验检测人应承担相应的责任</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赔偿委托方实际损失，</w:t>
      </w:r>
      <w:r>
        <w:rPr>
          <w:rFonts w:ascii="Times New Roman" w:hAnsi="Times New Roman" w:eastAsia="宋体"/>
          <w:highlight w:val="none"/>
        </w:rPr>
        <w:t xml:space="preserve">同时委托人可按</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53"/>
        <w:jc w:val="left"/>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（7）</w:t>
      </w:r>
      <w:r>
        <w:rPr>
          <w:rFonts w:ascii="Times New Roman" w:hAnsi="Times New Roman" w:eastAsia="宋体"/>
          <w:highlight w:val="none"/>
        </w:rPr>
        <w:t xml:space="preserve"> 未经委托人许可，更换项目负责人或现场负责人、项目负责人或现场负责人不能按时到位履职时，委托人可以按</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万元/人</w:t>
      </w:r>
      <w:r>
        <w:rPr>
          <w:rFonts w:hint="eastAsia" w:ascii="Times New Roman" w:hAnsi="Times New Roman" w:eastAsia="宋体"/>
          <w:highlight w:val="none"/>
          <w:lang w:val="en-US" w:eastAsia="zh-CN"/>
        </w:rPr>
        <w:t xml:space="preserve">/次</w:t>
      </w:r>
      <w:r>
        <w:rPr>
          <w:rFonts w:ascii="Times New Roman" w:hAnsi="Times New Roman" w:eastAsia="宋体"/>
          <w:highlight w:val="none"/>
        </w:rPr>
        <w:t xml:space="preserve">扣除试验检测人违约金。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（8）</w:t>
      </w:r>
      <w:r>
        <w:rPr>
          <w:rFonts w:ascii="Times New Roman" w:hAnsi="Times New Roman" w:eastAsia="宋体"/>
          <w:highlight w:val="none"/>
        </w:rPr>
        <w:t xml:space="preserve"> 试验检测人应无条件接受委托人的质量检查或抽查，</w:t>
      </w:r>
      <w:r>
        <w:rPr>
          <w:rFonts w:hint="eastAsia" w:ascii="Times New Roman" w:hAnsi="Times New Roman" w:eastAsia="宋体"/>
          <w:highlight w:val="none"/>
          <w:lang w:val="en-US" w:eastAsia="zh-CN"/>
        </w:rPr>
        <w:t xml:space="preserve">试验检测人无正当理由拒绝接受委托人的质量检查或抽查，或在检查/抽查中</w:t>
      </w:r>
      <w:r>
        <w:rPr>
          <w:rFonts w:ascii="Times New Roman" w:hAnsi="Times New Roman" w:eastAsia="宋体"/>
          <w:highlight w:val="none"/>
        </w:rPr>
        <w:t xml:space="preserve">如发现检测人出现降低检测标准或出现较大质量问题，委托人可按每次</w:t>
      </w:r>
      <w:r>
        <w:rPr>
          <w:rFonts w:hint="eastAsia" w:ascii="Times New Roman" w:hAnsi="Times New Roman" w:eastAsia="宋体"/>
          <w:highlight w:val="none"/>
          <w:lang w:val="en-US" w:eastAsia="zh-CN"/>
        </w:rPr>
        <w:t xml:space="preserve">3</w:t>
      </w:r>
      <w:r>
        <w:rPr>
          <w:rFonts w:ascii="Times New Roman" w:hAnsi="Times New Roman" w:eastAsia="宋体"/>
          <w:highlight w:val="none"/>
        </w:rPr>
        <w:t xml:space="preserve">万元的标准扣除试验检测人的违约金。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（9）</w:t>
      </w:r>
      <w:r>
        <w:rPr>
          <w:rFonts w:ascii="Times New Roman" w:hAnsi="Times New Roman" w:eastAsia="宋体"/>
          <w:highlight w:val="none"/>
        </w:rPr>
        <w:t xml:space="preserve">试验检测人在服务期间未能严格执行江苏交控及高管中心相关安全管理制度，经委托人确认后，委托人可视情节严重程度按照</w:t>
      </w:r>
      <w:r>
        <w:rPr>
          <w:rFonts w:hint="eastAsia" w:ascii="Times New Roman" w:hAnsi="Times New Roman" w:eastAsia="宋体"/>
          <w:highlight w:val="none"/>
          <w:lang w:val="en-US" w:eastAsia="zh-CN"/>
        </w:rPr>
        <w:t xml:space="preserve">1</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（10）</w:t>
      </w:r>
      <w:r>
        <w:rPr>
          <w:rFonts w:ascii="Times New Roman" w:hAnsi="Times New Roman" w:eastAsia="宋体"/>
          <w:highlight w:val="none"/>
        </w:rPr>
        <w:t xml:space="preserve">试验检测人未在合同约定服务期限内完成检测工作，每延迟7天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日历天</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，委托人可扣除试验检测人1万元违约金。</w:t>
      </w:r>
      <w:r/>
    </w:p>
    <w:p>
      <w:pPr>
        <w:ind w:firstLine="420"/>
        <w:spacing w:line="360" w:lineRule="auto"/>
        <w:rPr>
          <w:rFonts w:ascii="Times New Roman" w:hAnsi="Times New Roman" w:eastAsia="宋体"/>
          <w:highlight w:val="none"/>
        </w:rPr>
      </w:pPr>
      <w:r>
        <w:rPr>
          <w:rFonts w:hint="eastAsia" w:ascii="Times New Roman" w:hAnsi="Times New Roman" w:eastAsia="宋体"/>
          <w:highlight w:val="none"/>
          <w:lang w:eastAsia="zh-CN"/>
        </w:rPr>
        <w:t xml:space="preserve">（11）</w:t>
      </w:r>
      <w:r>
        <w:rPr>
          <w:rFonts w:ascii="Times New Roman" w:hAnsi="Times New Roman" w:eastAsia="宋体"/>
          <w:highlight w:val="none"/>
        </w:rPr>
        <w:t xml:space="preserve">试验检测人在服务期间由于外业或内业质量不高，计划执行偏差等问题，导致委托人在江苏交控检查考核中被通报批评、扣分或要求整改，委托人可视情节严重程度按照</w:t>
      </w:r>
      <w:r>
        <w:rPr>
          <w:rFonts w:hint="default" w:ascii="Times New Roman" w:hAnsi="Times New Roman" w:eastAsia="宋体"/>
          <w:highlight w:val="none"/>
          <w:lang w:val="en-US" w:eastAsia="zh-CN"/>
        </w:rPr>
        <w:t xml:space="preserve">2</w:t>
      </w:r>
      <w:r>
        <w:rPr>
          <w:rFonts w:ascii="Times New Roman" w:hAnsi="Times New Roman" w:eastAsia="宋体"/>
          <w:highlight w:val="none"/>
        </w:rPr>
        <w:t xml:space="preserve">万元/次的标准扣除试验检测人的违约金。</w:t>
      </w:r>
      <w:r/>
    </w:p>
    <w:p>
      <w:pPr>
        <w:ind w:firstLine="420"/>
        <w:spacing w:line="360" w:lineRule="auto"/>
        <w:rPr>
          <w:rFonts w:ascii="Times New Roman" w:hAnsi="Times New Roman" w:eastAsia="宋体"/>
          <w:highlight w:val="none"/>
        </w:rPr>
      </w:pPr>
      <w:r>
        <w:rPr>
          <w:rFonts w:ascii="Times New Roman" w:hAnsi="Times New Roman" w:eastAsia="宋体"/>
          <w:b/>
          <w:szCs w:val="21"/>
          <w:highlight w:val="none"/>
        </w:rPr>
        <w:t xml:space="preserve">5．检测合同的生效、终止、变更、暂停与解除</w:t>
      </w:r>
      <w:bookmarkEnd w:id="302"/>
      <w:r/>
    </w:p>
    <w:p>
      <w:pPr>
        <w:ind w:firstLine="420"/>
        <w:spacing w:line="360" w:lineRule="auto"/>
        <w:rPr>
          <w:rFonts w:ascii="Times New Roman" w:hAnsi="Times New Roman" w:eastAsia="宋体"/>
          <w:highlight w:val="none"/>
          <w:u w:val="single"/>
        </w:rPr>
      </w:pPr>
      <w:r/>
      <w:bookmarkStart w:id="303" w:name="_Toc493408529"/>
      <w:r>
        <w:rPr>
          <w:rFonts w:ascii="Times New Roman" w:hAnsi="Times New Roman" w:eastAsia="宋体"/>
          <w:highlight w:val="none"/>
        </w:rPr>
        <w:t xml:space="preserve">5.1检测合同协议书生效的条件和期限：本协议书经双方签字盖章之日起生效，至双方按照检测合同的规定履行完各自的义务和责任后自然失效。</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5.2检测服务的时间和期限</w:t>
      </w:r>
      <w:r/>
    </w:p>
    <w:p>
      <w:pPr>
        <w:ind w:firstLine="453"/>
        <w:jc w:val="left"/>
        <w:rPr>
          <w:rFonts w:ascii="Times New Roman" w:hAnsi="Times New Roman" w:eastAsia="宋体"/>
          <w:highlight w:val="none"/>
        </w:rPr>
      </w:pPr>
      <w:r/>
      <w:bookmarkStart w:id="304" w:name="_Toc493408528"/>
      <w:r>
        <w:rPr>
          <w:rFonts w:ascii="Times New Roman" w:hAnsi="Times New Roman" w:eastAsia="宋体"/>
          <w:highlight w:val="none"/>
        </w:rPr>
        <w:t xml:space="preserve">进场时间：合同签订后</w:t>
      </w:r>
      <w:r>
        <w:rPr>
          <w:rFonts w:hint="eastAsia" w:ascii="Times New Roman" w:hAnsi="Times New Roman" w:eastAsia="宋体"/>
          <w:highlight w:val="none"/>
          <w:lang w:val="en-US" w:eastAsia="zh-CN"/>
        </w:rPr>
        <w:t xml:space="preserve">30</w:t>
      </w:r>
      <w:r>
        <w:rPr>
          <w:rFonts w:ascii="Times New Roman" w:hAnsi="Times New Roman" w:eastAsia="宋体"/>
          <w:highlight w:val="none"/>
        </w:rPr>
        <w:t xml:space="preserve">天内。</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检测服务结束时间：最终提交的成果通过委托人组织的验收之日。</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5.4.4物价变动的调整办法</w:t>
      </w:r>
      <w:bookmarkEnd w:id="304"/>
      <w:r>
        <w:rPr>
          <w:rFonts w:ascii="Times New Roman" w:hAnsi="Times New Roman" w:eastAsia="宋体"/>
          <w:highlight w:val="none"/>
        </w:rPr>
        <w:t xml:space="preserve">：不调价</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5.5.1.3不可抗力</w:t>
      </w:r>
      <w:r/>
    </w:p>
    <w:p>
      <w:pPr>
        <w:ind w:firstLine="420"/>
        <w:spacing w:line="400" w:lineRule="exact"/>
        <w:rPr>
          <w:rFonts w:ascii="Times New Roman" w:hAnsi="Times New Roman" w:eastAsia="宋体"/>
          <w:highlight w:val="none"/>
        </w:rPr>
      </w:pPr>
      <w:r>
        <w:rPr>
          <w:rFonts w:ascii="Times New Roman" w:hAnsi="Times New Roman" w:eastAsia="宋体"/>
          <w:highlight w:val="none"/>
        </w:rPr>
        <w:t xml:space="preserve">补充：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a、由于合同条款第7.7.1项中的任何一种已投保的不可抗力风险造成的上述损失或损害，试验检测人应在事故发生后及时报告委托人和保险人并向保险人提出索赔。不能从保险人收回的免赔额部分由试验检测人自己承担，而超过保险人最高赔偿限额的损失部分由委托人和试验检测人平均分担。</w:t>
      </w:r>
      <w:r/>
    </w:p>
    <w:p>
      <w:pPr>
        <w:ind w:firstLine="453"/>
        <w:jc w:val="left"/>
        <w:spacing w:line="360" w:lineRule="auto"/>
        <w:rPr>
          <w:rFonts w:ascii="Times New Roman" w:hAnsi="Times New Roman" w:eastAsia="宋体"/>
          <w:highlight w:val="none"/>
        </w:rPr>
      </w:pPr>
      <w:r>
        <w:rPr>
          <w:rFonts w:ascii="Times New Roman" w:hAnsi="Times New Roman" w:eastAsia="宋体"/>
          <w:highlight w:val="none"/>
        </w:rPr>
        <w:t xml:space="preserve">b、由于合同条款第7.7.1项中的任何一种无法投保的不可抗力风险造成的上述损失或损害，试验检测人应在委托人要求的范围内弥补损失或损害。委托人和试验检测人均应采取措施尽量避免和减少损失的扩大，任何一方没有采取有效措施导致损失扩大的，应对扩大的损失承担责任。</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c、由于不可抗力风险和若干其他风险结合而造成的上述损失和损害，在按照本目</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a</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或</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视情况而定</w:t>
      </w:r>
      <w:r>
        <w:rPr>
          <w:rFonts w:hint="eastAsia" w:ascii="Times New Roman" w:hAnsi="Times New Roman" w:eastAsia="宋体"/>
          <w:highlight w:val="none"/>
          <w:lang w:eastAsia="zh-CN"/>
        </w:rPr>
        <w:t xml:space="preserve">）</w:t>
      </w:r>
      <w:r>
        <w:rPr>
          <w:rFonts w:ascii="Times New Roman" w:hAnsi="Times New Roman" w:eastAsia="宋体"/>
          <w:highlight w:val="none"/>
        </w:rPr>
        <w:t xml:space="preserve">进行处理时，应考虑试验检测人和委托人双方按比例承担的责任。</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6.检测服务的费用与支付</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检测服务费用的调整方法</w:t>
      </w:r>
      <w:r>
        <w:rPr>
          <w:rFonts w:ascii="Times New Roman" w:hAnsi="Times New Roman" w:eastAsia="宋体"/>
          <w:highlight w:val="none"/>
        </w:rPr>
        <w:t xml:space="preserve">：</w:t>
      </w:r>
      <w:r>
        <w:rPr>
          <w:rFonts w:hint="eastAsia" w:ascii="Times New Roman" w:hAnsi="Times New Roman" w:eastAsia="宋体"/>
          <w:highlight w:val="none"/>
          <w:lang w:val="en-US" w:eastAsia="zh-CN"/>
        </w:rPr>
        <w:t xml:space="preserve">单价</w:t>
      </w:r>
      <w:r>
        <w:rPr>
          <w:rFonts w:ascii="Times New Roman" w:hAnsi="Times New Roman" w:eastAsia="宋体"/>
          <w:highlight w:val="none"/>
          <w:u w:val="single"/>
        </w:rPr>
        <w:t xml:space="preserve">不调整</w:t>
      </w:r>
      <w:r>
        <w:rPr>
          <w:rFonts w:ascii="Times New Roman" w:hAnsi="Times New Roman" w:eastAsia="宋体"/>
          <w:highlight w:val="none"/>
        </w:rPr>
        <w:t xml:space="preserve">。</w:t>
      </w:r>
      <w:bookmarkEnd w:id="303"/>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6.2.1动员预付费</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委托人在与试验检测人签订协议书之后</w:t>
      </w:r>
      <w:r>
        <w:rPr>
          <w:rFonts w:ascii="Times New Roman" w:hAnsi="Times New Roman" w:eastAsia="宋体"/>
          <w:highlight w:val="none"/>
          <w:u w:val="single"/>
        </w:rPr>
        <w:t xml:space="preserve">  /  </w:t>
      </w:r>
      <w:r>
        <w:rPr>
          <w:rFonts w:ascii="Times New Roman" w:hAnsi="Times New Roman" w:eastAsia="宋体"/>
          <w:highlight w:val="none"/>
        </w:rPr>
        <w:t xml:space="preserve">日之内，向试验检测人支付</w:t>
      </w:r>
      <w:r>
        <w:rPr>
          <w:rFonts w:ascii="Times New Roman" w:hAnsi="Times New Roman" w:eastAsia="宋体"/>
          <w:highlight w:val="none"/>
          <w:u w:val="single"/>
        </w:rPr>
        <w:t xml:space="preserve">  /  </w:t>
      </w:r>
      <w:r>
        <w:rPr>
          <w:rFonts w:ascii="Times New Roman" w:hAnsi="Times New Roman" w:eastAsia="宋体"/>
          <w:highlight w:val="none"/>
        </w:rPr>
        <w:t xml:space="preserve">元（检测服务费的</w:t>
      </w:r>
      <w:r>
        <w:rPr>
          <w:rFonts w:ascii="Times New Roman" w:hAnsi="Times New Roman" w:eastAsia="宋体"/>
          <w:highlight w:val="none"/>
          <w:u w:val="single"/>
        </w:rPr>
        <w:t xml:space="preserve">  /  </w:t>
      </w:r>
      <w:r>
        <w:rPr>
          <w:rFonts w:ascii="Times New Roman" w:hAnsi="Times New Roman" w:eastAsia="宋体"/>
          <w:highlight w:val="none"/>
        </w:rPr>
        <w:t xml:space="preserve">%）的动员预付费。</w:t>
      </w:r>
      <w:r/>
    </w:p>
    <w:p>
      <w:pPr>
        <w:ind w:left="420" w:firstLine="420"/>
        <w:spacing w:line="360" w:lineRule="auto"/>
        <w:rPr>
          <w:rFonts w:ascii="Times New Roman" w:hAnsi="Times New Roman" w:eastAsia="宋体"/>
          <w:highlight w:val="none"/>
        </w:rPr>
      </w:pPr>
      <w:r>
        <w:rPr>
          <w:rFonts w:ascii="Times New Roman" w:hAnsi="Times New Roman" w:eastAsia="宋体"/>
          <w:highlight w:val="none"/>
        </w:rPr>
        <w:t xml:space="preserve">6.2.4支付方式与支付内容</w:t>
      </w:r>
      <w:r/>
    </w:p>
    <w:p>
      <w:pPr>
        <w:ind w:left="210" w:firstLine="210"/>
        <w:spacing w:after="156" w:line="360" w:lineRule="auto"/>
        <w:rPr>
          <w:rFonts w:hint="eastAsia" w:ascii="Times New Roman" w:hAnsi="Times New Roman" w:eastAsia="宋体"/>
          <w:szCs w:val="21"/>
          <w:highlight w:val="none"/>
          <w:lang w:val="en-US" w:eastAsia="zh-CN"/>
        </w:rPr>
      </w:pPr>
      <w:r>
        <w:rPr>
          <w:rFonts w:hint="eastAsia" w:ascii="Times New Roman" w:hAnsi="Times New Roman" w:eastAsia="宋体"/>
          <w:color w:val="auto"/>
          <w:szCs w:val="21"/>
          <w:highlight w:val="none"/>
        </w:rPr>
        <w:t xml:space="preserve">本合同为单价合同，按实计量。根据预计的工程数量计算本合同</w:t>
      </w:r>
      <w:r>
        <w:rPr>
          <w:rFonts w:hint="eastAsia" w:ascii="Times New Roman" w:hAnsi="Times New Roman" w:eastAsia="宋体"/>
          <w:color w:val="auto"/>
          <w:szCs w:val="21"/>
          <w:highlight w:val="none"/>
          <w:lang w:val="en-US" w:eastAsia="zh-CN"/>
        </w:rPr>
        <w:t xml:space="preserve">暂定</w:t>
      </w:r>
      <w:r>
        <w:rPr>
          <w:rFonts w:hint="eastAsia" w:ascii="Times New Roman" w:hAnsi="Times New Roman" w:eastAsia="宋体"/>
          <w:color w:val="auto"/>
          <w:szCs w:val="21"/>
          <w:highlight w:val="none"/>
        </w:rPr>
        <w:t xml:space="preserve">总价</w:t>
      </w:r>
      <w:r>
        <w:rPr>
          <w:rFonts w:ascii="Times New Roman" w:hAnsi="Times New Roman" w:eastAsia="宋体"/>
          <w:szCs w:val="21"/>
          <w:highlight w:val="none"/>
        </w:rPr>
        <w:t xml:space="preserve">为</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w:t>
      </w:r>
      <w:r>
        <w:rPr>
          <w:rFonts w:hint="eastAsia" w:ascii="Times New Roman" w:hAnsi="Times New Roman" w:eastAsia="宋体"/>
          <w:szCs w:val="21"/>
          <w:highlight w:val="none"/>
          <w:lang w:val="en-US" w:eastAsia="zh-CN"/>
        </w:rPr>
        <w:t xml:space="preserve">¥</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lang w:val="en-US" w:eastAsia="zh-CN"/>
        </w:rPr>
        <w:t xml:space="preserve">  </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 元）</w:t>
      </w:r>
      <w:r>
        <w:rPr>
          <w:rFonts w:hint="eastAsia" w:ascii="Times New Roman" w:hAnsi="Times New Roman" w:eastAsia="宋体"/>
          <w:szCs w:val="21"/>
          <w:highlight w:val="none"/>
          <w:lang w:val="en-US" w:eastAsia="zh-CN"/>
        </w:rPr>
        <w:t xml:space="preserve">。</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委托人按照如下方式向试验检测人支付项目费用：</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（1）按进度支付，实际支付不超过已完工程量费用的90%。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（2）结算款：承包人提供检测报告，并通过委托人组织的项目成果验收后，支付至合同实际完成工程量费用的100%。</w:t>
      </w:r>
      <w:r/>
    </w:p>
    <w:p>
      <w:pPr>
        <w:ind w:firstLine="420"/>
        <w:spacing w:line="360" w:lineRule="auto"/>
        <w:rPr>
          <w:rFonts w:hint="eastAsia" w:ascii="Times New Roman" w:hAnsi="Times New Roman" w:eastAsia="宋体"/>
          <w:highlight w:val="none"/>
        </w:rPr>
      </w:pPr>
      <w:r>
        <w:rPr>
          <w:rFonts w:hint="eastAsia" w:ascii="Times New Roman" w:hAnsi="Times New Roman" w:eastAsia="宋体"/>
          <w:highlight w:val="none"/>
        </w:rPr>
        <w:t xml:space="preserve">委托人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6.2.5动员预付费的扣回</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委托人在每期支付检测服务费的同时，按动员预付费占检测服务费用总额的</w:t>
      </w:r>
      <w:r>
        <w:rPr>
          <w:rFonts w:ascii="Times New Roman" w:hAnsi="Times New Roman" w:eastAsia="宋体"/>
          <w:highlight w:val="none"/>
          <w:u w:val="single"/>
        </w:rPr>
        <w:t xml:space="preserve"> /    </w:t>
      </w:r>
      <w:r>
        <w:rPr>
          <w:rFonts w:ascii="Times New Roman" w:hAnsi="Times New Roman" w:eastAsia="宋体"/>
          <w:highlight w:val="none"/>
        </w:rPr>
        <w:t xml:space="preserve">%分</w:t>
      </w:r>
      <w:r>
        <w:rPr>
          <w:rFonts w:ascii="Times New Roman" w:hAnsi="Times New Roman" w:eastAsia="宋体"/>
          <w:highlight w:val="none"/>
          <w:u w:val="single"/>
        </w:rPr>
        <w:t xml:space="preserve">/</w:t>
      </w:r>
      <w:r>
        <w:rPr>
          <w:rFonts w:ascii="Times New Roman" w:hAnsi="Times New Roman" w:eastAsia="宋体"/>
          <w:highlight w:val="none"/>
        </w:rPr>
        <w:t xml:space="preserve">期扣回动员预付费；自检测服务费支付到</w:t>
      </w:r>
      <w:r>
        <w:rPr>
          <w:rFonts w:ascii="Times New Roman" w:hAnsi="Times New Roman" w:eastAsia="宋体"/>
          <w:highlight w:val="none"/>
          <w:u w:val="single"/>
        </w:rPr>
        <w:t xml:space="preserve">   /  </w:t>
      </w:r>
      <w:r>
        <w:rPr>
          <w:rFonts w:ascii="Times New Roman" w:hAnsi="Times New Roman" w:eastAsia="宋体"/>
          <w:highlight w:val="none"/>
        </w:rPr>
        <w:t xml:space="preserve">起扣，至检测服务费支付</w:t>
      </w:r>
      <w:r>
        <w:rPr>
          <w:rFonts w:ascii="Times New Roman" w:hAnsi="Times New Roman" w:eastAsia="宋体"/>
          <w:highlight w:val="none"/>
          <w:u w:val="single"/>
        </w:rPr>
        <w:t xml:space="preserve">   /  </w:t>
      </w:r>
      <w:r>
        <w:rPr>
          <w:rFonts w:ascii="Times New Roman" w:hAnsi="Times New Roman" w:eastAsia="宋体"/>
          <w:highlight w:val="none"/>
        </w:rPr>
        <w:t xml:space="preserve">期间扣完。</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6.2.6最低支付限额</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某一期检测服务费用应支付额低于</w:t>
      </w:r>
      <w:r>
        <w:rPr>
          <w:rFonts w:ascii="Times New Roman" w:hAnsi="Times New Roman" w:eastAsia="宋体"/>
          <w:highlight w:val="none"/>
          <w:u w:val="single"/>
        </w:rPr>
        <w:t xml:space="preserve">    /    </w:t>
      </w:r>
      <w:r>
        <w:rPr>
          <w:rFonts w:ascii="Times New Roman" w:hAnsi="Times New Roman" w:eastAsia="宋体"/>
          <w:highlight w:val="none"/>
        </w:rPr>
        <w:t xml:space="preserve">元时，将当期应支付的检测服务费用合并到下期支付。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6.2.7结算</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6.2.7.1在检测服务工作结束提交最终检测报告并经委托人审核批准后</w:t>
      </w:r>
      <w:r>
        <w:rPr>
          <w:rFonts w:ascii="Times New Roman" w:hAnsi="Times New Roman" w:eastAsia="宋体"/>
          <w:highlight w:val="none"/>
          <w:u w:val="single"/>
        </w:rPr>
        <w:t xml:space="preserve">/</w:t>
      </w:r>
      <w:r>
        <w:rPr>
          <w:rFonts w:ascii="Times New Roman" w:hAnsi="Times New Roman" w:eastAsia="宋体"/>
          <w:highlight w:val="none"/>
        </w:rPr>
        <w:t xml:space="preserve">日之内，双方结算至检测服务结束申请之日前实际发生的检测服务费用。</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6.2.8检测服务费用的支付期限</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中期支付期限为自委托人收到试验检测人提交的书面付款申请后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日内支付，最终支付期限为自委托人收到试验检测人提交的书面付款申请后</w:t>
      </w:r>
      <w:r>
        <w:rPr>
          <w:rFonts w:ascii="Times New Roman" w:hAnsi="Times New Roman" w:eastAsia="宋体"/>
          <w:highlight w:val="none"/>
          <w:u w:val="single"/>
        </w:rPr>
        <w:t xml:space="preserve">/</w:t>
      </w:r>
      <w:r>
        <w:rPr>
          <w:rFonts w:ascii="Times New Roman" w:hAnsi="Times New Roman" w:eastAsia="宋体"/>
          <w:highlight w:val="none"/>
        </w:rPr>
        <w:t xml:space="preserve">日内支付。</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对过期的应支付款项的补偿，按每日</w:t>
      </w:r>
      <w:r>
        <w:rPr>
          <w:rFonts w:ascii="Times New Roman" w:hAnsi="Times New Roman" w:eastAsia="宋体"/>
          <w:highlight w:val="none"/>
          <w:u w:val="single"/>
        </w:rPr>
        <w:t xml:space="preserve">  /  </w:t>
      </w:r>
      <w:r>
        <w:rPr>
          <w:rFonts w:ascii="Times New Roman" w:hAnsi="Times New Roman" w:eastAsia="宋体"/>
          <w:highlight w:val="none"/>
        </w:rPr>
        <w:t xml:space="preserve">‰的利率执行。</w:t>
      </w:r>
      <w:r/>
    </w:p>
    <w:p>
      <w:pPr>
        <w:ind w:firstLine="420"/>
        <w:spacing w:line="360" w:lineRule="auto"/>
        <w:rPr>
          <w:rFonts w:ascii="Times New Roman" w:hAnsi="Times New Roman" w:eastAsia="宋体"/>
          <w:highlight w:val="none"/>
        </w:rPr>
      </w:pPr>
      <w:r/>
      <w:bookmarkStart w:id="305" w:name="_Toc493408530"/>
      <w:r>
        <w:rPr>
          <w:rFonts w:ascii="Times New Roman" w:hAnsi="Times New Roman" w:eastAsia="宋体"/>
          <w:highlight w:val="none"/>
        </w:rPr>
        <w:t xml:space="preserve">6.3货币</w:t>
      </w:r>
      <w:bookmarkEnd w:id="305"/>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委托人支付检测服务费用的货币种类：</w:t>
      </w:r>
      <w:r>
        <w:rPr>
          <w:rFonts w:ascii="Times New Roman" w:hAnsi="Times New Roman" w:eastAsia="宋体"/>
          <w:highlight w:val="none"/>
          <w:u w:val="single"/>
        </w:rPr>
        <w:t xml:space="preserve">人民币</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货币比例：人民币%，外币（币种）% </w:t>
      </w:r>
      <w:r>
        <w:rPr>
          <w:rFonts w:ascii="Times New Roman" w:hAnsi="Times New Roman" w:eastAsia="宋体"/>
          <w:highlight w:val="none"/>
          <w:u w:val="single"/>
        </w:rPr>
        <w:t xml:space="preserve">：/                              </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汇率计算方法：</w:t>
      </w:r>
      <w:r>
        <w:rPr>
          <w:rFonts w:ascii="Times New Roman" w:hAnsi="Times New Roman" w:eastAsia="宋体"/>
          <w:highlight w:val="none"/>
          <w:u w:val="single"/>
        </w:rPr>
        <w:t xml:space="preserve">  /                                                   </w:t>
      </w:r>
      <w:r>
        <w:rPr>
          <w:rFonts w:ascii="Times New Roman" w:hAnsi="Times New Roman" w:eastAsia="宋体"/>
          <w:highlight w:val="none"/>
        </w:rPr>
        <w:t xml:space="preserve">。</w:t>
      </w:r>
      <w:r/>
    </w:p>
    <w:p>
      <w:pPr>
        <w:ind w:firstLine="422"/>
        <w:spacing w:line="360" w:lineRule="auto"/>
        <w:rPr>
          <w:rFonts w:ascii="Times New Roman" w:hAnsi="Times New Roman" w:eastAsia="宋体"/>
          <w:b/>
          <w:szCs w:val="21"/>
          <w:highlight w:val="none"/>
        </w:rPr>
      </w:pPr>
      <w:r/>
      <w:bookmarkStart w:id="306" w:name="_Toc493408531"/>
      <w:r>
        <w:rPr>
          <w:rFonts w:ascii="Times New Roman" w:hAnsi="Times New Roman" w:eastAsia="宋体"/>
          <w:b/>
          <w:szCs w:val="21"/>
          <w:highlight w:val="none"/>
        </w:rPr>
        <w:t xml:space="preserve">7．其它</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7.2语言和法律</w:t>
      </w:r>
      <w:bookmarkEnd w:id="306"/>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检测合同的主导语言：</w:t>
      </w:r>
      <w:r>
        <w:rPr>
          <w:rFonts w:ascii="Times New Roman" w:hAnsi="Times New Roman" w:eastAsia="宋体"/>
          <w:highlight w:val="none"/>
          <w:u w:val="single"/>
        </w:rPr>
        <w:t xml:space="preserve">中文</w:t>
      </w:r>
      <w:r>
        <w:rPr>
          <w:rFonts w:ascii="Times New Roman" w:hAnsi="Times New Roman" w:eastAsia="宋体"/>
          <w:highlight w:val="none"/>
        </w:rPr>
        <w:t xml:space="preserve">。</w:t>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检测合同所遵循的法律：中华人民共和国及行业相关法律法规。</w:t>
      </w:r>
      <w:r/>
    </w:p>
    <w:p>
      <w:pPr>
        <w:ind w:firstLine="420"/>
        <w:spacing w:line="360" w:lineRule="auto"/>
        <w:rPr>
          <w:rFonts w:ascii="Times New Roman" w:hAnsi="Times New Roman" w:eastAsia="宋体"/>
          <w:highlight w:val="none"/>
        </w:rPr>
      </w:pPr>
      <w:r/>
      <w:bookmarkStart w:id="307" w:name="_Toc493408533"/>
      <w:r>
        <w:rPr>
          <w:rFonts w:ascii="Times New Roman" w:hAnsi="Times New Roman" w:eastAsia="宋体"/>
          <w:highlight w:val="none"/>
        </w:rPr>
        <w:t xml:space="preserve">7.5.2版权</w:t>
      </w:r>
      <w:bookmarkEnd w:id="307"/>
      <w:r/>
      <w:r/>
    </w:p>
    <w:p>
      <w:pPr>
        <w:ind w:firstLine="420"/>
        <w:spacing w:line="360" w:lineRule="auto"/>
        <w:rPr>
          <w:rFonts w:ascii="Times New Roman" w:hAnsi="Times New Roman" w:eastAsia="宋体"/>
          <w:highlight w:val="none"/>
        </w:rPr>
      </w:pPr>
      <w:r>
        <w:rPr>
          <w:rFonts w:ascii="Times New Roman" w:hAnsi="Times New Roman" w:eastAsia="宋体"/>
          <w:highlight w:val="none"/>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p>
    <w:p>
      <w:pPr>
        <w:ind w:firstLine="420"/>
        <w:spacing w:line="360" w:lineRule="auto"/>
        <w:rPr>
          <w:rFonts w:ascii="Times New Roman" w:hAnsi="Times New Roman" w:eastAsia="宋体"/>
          <w:b/>
          <w:highlight w:val="none"/>
        </w:rPr>
      </w:pPr>
      <w:r/>
      <w:bookmarkStart w:id="308" w:name="_Toc493408534"/>
      <w:r>
        <w:rPr>
          <w:rFonts w:ascii="Times New Roman" w:hAnsi="Times New Roman" w:eastAsia="宋体"/>
          <w:b/>
          <w:highlight w:val="none"/>
        </w:rPr>
        <w:t xml:space="preserve">8争议的解决</w:t>
      </w:r>
      <w:bookmarkEnd w:id="308"/>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争议的最终解决方式：诉讼</w:t>
      </w:r>
      <w:r/>
    </w:p>
    <w:p>
      <w:pPr>
        <w:ind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诉讼机构名称：</w:t>
      </w:r>
      <w:r>
        <w:rPr>
          <w:rFonts w:hint="eastAsia" w:ascii="Times New Roman" w:hAnsi="Times New Roman" w:eastAsia="宋体"/>
          <w:szCs w:val="21"/>
          <w:highlight w:val="none"/>
          <w:lang w:val="en-US" w:eastAsia="zh-CN"/>
        </w:rPr>
        <w:t xml:space="preserve">委托人</w:t>
      </w:r>
      <w:r>
        <w:rPr>
          <w:rFonts w:ascii="Times New Roman" w:hAnsi="Times New Roman" w:eastAsia="宋体"/>
          <w:szCs w:val="21"/>
          <w:highlight w:val="none"/>
        </w:rPr>
        <w:t xml:space="preserve">所在地人民法院</w:t>
      </w:r>
      <w:r/>
    </w:p>
    <w:p>
      <w:pPr>
        <w:ind w:firstLine="420"/>
        <w:spacing w:line="360" w:lineRule="auto"/>
        <w:rPr>
          <w:rFonts w:ascii="Times New Roman" w:hAnsi="Times New Roman" w:eastAsia="宋体"/>
          <w:b/>
          <w:highlight w:val="none"/>
        </w:rPr>
      </w:pPr>
      <w:r>
        <w:rPr>
          <w:rFonts w:ascii="Times New Roman" w:hAnsi="Times New Roman" w:eastAsia="宋体"/>
          <w:b/>
          <w:highlight w:val="none"/>
        </w:rPr>
        <w:t xml:space="preserve">9补充条款：</w:t>
      </w:r>
      <w:r/>
    </w:p>
    <w:p>
      <w:pPr>
        <w:ind w:firstLine="420"/>
        <w:spacing w:line="360" w:lineRule="auto"/>
        <w:rPr>
          <w:rFonts w:ascii="Times New Roman" w:hAnsi="Times New Roman" w:eastAsia="宋体"/>
          <w:b/>
          <w:szCs w:val="21"/>
          <w:highlight w:val="none"/>
        </w:rPr>
      </w:pPr>
      <w:r/>
      <w:bookmarkStart w:id="309" w:name="_Toc412640461"/>
      <w:r>
        <w:rPr>
          <w:rFonts w:ascii="Times New Roman" w:hAnsi="Times New Roman" w:eastAsia="宋体"/>
          <w:b/>
          <w:szCs w:val="21"/>
          <w:highlight w:val="none"/>
        </w:rPr>
        <w:t xml:space="preserve">增加9.1款试验检测人的其他义务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（1）试验检测人应履行的其他义务：</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a、凡因试验检测人采取措施不力而造成本合同的一切损失、服务期拖延及费用的增加等均由试验检测人自行负责。</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b、试验检测人应对本标段</w:t>
      </w:r>
      <w:r>
        <w:rPr>
          <w:rFonts w:hint="eastAsia" w:ascii="Times New Roman" w:hAnsi="Times New Roman" w:eastAsia="宋体"/>
          <w:szCs w:val="21"/>
          <w:highlight w:val="none"/>
          <w:lang w:eastAsia="zh-CN"/>
        </w:rPr>
        <w:t xml:space="preserve">的</w:t>
      </w:r>
      <w:r>
        <w:rPr>
          <w:rFonts w:ascii="Times New Roman" w:hAnsi="Times New Roman" w:eastAsia="宋体"/>
          <w:szCs w:val="21"/>
          <w:highlight w:val="none"/>
        </w:rPr>
        <w:t xml:space="preserve">雇用劳务、运输等委托单位的经济往来全权负责。在结束后前均应结算清楚。否则，试验检测人与委托单位之间发生的经济纠纷，应由试验检测人承担一切经济和法律责任。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实施期间试验检测人必须严格执行国家、地方政府有关安全管理方面的法律、法规及规章制度，同时严格执行委托人制订的本项目安全生产管理方面的规章制度、安全检查程序及施工安全管理要求，以及委托人有关安全工作的指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d、结合本项目的实际情况，一个有经验的试验检测人应考虑到项目实施过程中可能会发生的由于各种原因造成的地方矛盾和阻工问题，试验检测人自行负责解决，并支付所发生的一切费用。委托人协助做好协调工作。委托人的协调不免除试验检测人自行解决矛盾的任何责任。</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e、试验检测人应服从公安、交通执法部门的管理，自觉保护施工公路路产；遵守地方政府和有关部门对施工场地交通和施工噪音等管理规定，否则将承担由此造成的有权部门的处罚。试验检测人上路作业应按规定办理相关手续；作业人员须穿着统一的安全标志服在作业封闭区内作业，严禁随意穿越车道；在作业封闭区内的车辆和设备应按要求设置安全标志，并开启黄色警示灯和双跳灯；车辆进出作业封闭区应遵守现场管理人员指挥，严禁私自开启中央分隔带开口调头；设备不得侵占行车道，并按规定设置相应的警示和隔离标志。</w:t>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f、项目实施中不能封闭交通，由此引发的安全、临时标牌制作和设置、人员、设备</w:t>
      </w:r>
      <w:r>
        <w:rPr>
          <w:rFonts w:hint="eastAsia" w:ascii="Times New Roman" w:hAnsi="Times New Roman" w:eastAsia="宋体"/>
          <w:szCs w:val="21"/>
          <w:highlight w:val="none"/>
          <w:lang w:eastAsia="zh-CN"/>
        </w:rPr>
        <w:t xml:space="preserve">等</w:t>
      </w:r>
      <w:r>
        <w:rPr>
          <w:rFonts w:ascii="Times New Roman" w:hAnsi="Times New Roman" w:eastAsia="宋体"/>
          <w:szCs w:val="21"/>
          <w:highlight w:val="none"/>
        </w:rPr>
        <w:t xml:space="preserve">的调配运输等问题，试验检测人在其检测方案中必须提出相应的组织保证措施；试验检测人进入现场前，首先与交警、交通执法、地方政府等部门协调并交纳相关费用，取得相关手续后方可进入检测现场，所有的协调工作由试验检测人自行完成。</w:t>
      </w:r>
      <w:bookmarkEnd w:id="309"/>
      <w:r/>
      <w:r/>
    </w:p>
    <w:p>
      <w:pPr>
        <w:ind w:firstLine="420"/>
        <w:spacing w:line="360" w:lineRule="auto"/>
        <w:tabs>
          <w:tab w:val="left" w:pos="0" w:leader="none"/>
        </w:tabs>
        <w:rPr>
          <w:rFonts w:ascii="Times New Roman" w:hAnsi="Times New Roman" w:eastAsia="宋体"/>
          <w:szCs w:val="21"/>
          <w:highlight w:val="none"/>
        </w:rPr>
      </w:pPr>
      <w:r>
        <w:rPr>
          <w:rFonts w:ascii="Times New Roman" w:hAnsi="Times New Roman" w:eastAsia="宋体"/>
          <w:szCs w:val="21"/>
          <w:highlight w:val="none"/>
        </w:rPr>
        <w:t xml:space="preserve">g、严格遵守</w:t>
      </w:r>
      <w:r>
        <w:rPr>
          <w:rFonts w:hint="eastAsia" w:ascii="Times New Roman" w:hAnsi="Times New Roman" w:eastAsia="宋体"/>
          <w:szCs w:val="21"/>
          <w:highlight w:val="none"/>
          <w:lang w:val="en-US" w:eastAsia="zh-CN"/>
        </w:rPr>
        <w:t xml:space="preserve">高管中心安全管理</w:t>
      </w:r>
      <w:r>
        <w:rPr>
          <w:rFonts w:ascii="Times New Roman" w:hAnsi="Times New Roman" w:eastAsia="宋体"/>
          <w:szCs w:val="21"/>
          <w:highlight w:val="none"/>
        </w:rPr>
        <w:t xml:space="preserve">的有关规定，严格按照安全标准养护作业，采取必要的安全防护措施并对施工人员进行安全生产教育和管理；健全组织制度，确保作业人员和车辆、设备的安全。试验检测人在施工过程中发生的任何交通、生产事故造成财产损失或人员伤亡的，以及与其他第三方发生的任何纠纷或事故，委托人概不承担任何责任和费用。</w:t>
      </w:r>
      <w:r/>
    </w:p>
    <w:p>
      <w:pPr>
        <w:ind w:firstLine="420"/>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h、</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在工程实施期间严格遵守《中华人民共和国安全生产法》、《江苏省安全生产条例》、《江苏省公路条例》、《江苏省高速公路条例》及《</w:t>
      </w:r>
      <w:r>
        <w:rPr>
          <w:rFonts w:hint="eastAsia" w:ascii="Times New Roman" w:hAnsi="Times New Roman" w:eastAsia="宋体"/>
          <w:szCs w:val="21"/>
          <w:highlight w:val="none"/>
          <w:lang w:eastAsia="zh-CN"/>
        </w:rPr>
        <w:t xml:space="preserve">江苏省道路交通安全条例</w:t>
      </w:r>
      <w:r>
        <w:rPr>
          <w:rFonts w:ascii="Times New Roman" w:hAnsi="Times New Roman" w:eastAsia="宋体"/>
          <w:szCs w:val="21"/>
          <w:highlight w:val="none"/>
        </w:rPr>
        <w:t xml:space="preserve">》、高管中心现场作业安全管理等相关规定，认真遵守《公路养护安全作业规程》（JTG H30-2004）、《江苏省公路施工路段管理办法》、《建筑施工高处作业安全技术规范》（JGJ80-91）等法律法规的规定，采取必要的安全防护措施以确保施工人员的安全。</w:t>
      </w:r>
      <w:r/>
    </w:p>
    <w:p>
      <w:pPr>
        <w:ind w:firstLine="420"/>
        <w:spacing w:line="360" w:lineRule="auto"/>
        <w:rPr>
          <w:rFonts w:hint="eastAsia" w:ascii="Times New Roman" w:hAnsi="Times New Roman" w:eastAsia="宋体"/>
          <w:szCs w:val="21"/>
          <w:highlight w:val="none"/>
          <w:lang w:eastAsia="zh-CN"/>
        </w:rPr>
      </w:pPr>
      <w:r>
        <w:rPr>
          <w:rFonts w:ascii="Times New Roman" w:hAnsi="Times New Roman" w:eastAsia="宋体"/>
          <w:szCs w:val="21"/>
          <w:highlight w:val="none"/>
        </w:rPr>
        <w:t xml:space="preserve">i、检测期间</w:t>
      </w:r>
      <w:r>
        <w:rPr>
          <w:rFonts w:ascii="Times New Roman" w:hAnsi="Times New Roman" w:eastAsia="宋体"/>
          <w:highlight w:val="none"/>
        </w:rPr>
        <w:t xml:space="preserve">试验检测人</w:t>
      </w:r>
      <w:r>
        <w:rPr>
          <w:rFonts w:ascii="Times New Roman" w:hAnsi="Times New Roman" w:eastAsia="宋体"/>
          <w:szCs w:val="21"/>
          <w:highlight w:val="none"/>
        </w:rPr>
        <w:t xml:space="preserve">必须严格执行国家、地方政府有关施工安全管理方面的法律、法规及规章制度，同时严格执行委托人制订的本项目安全生产管理方面的规章制度、安全检查程序及施工安全管理要求，以及委托人有关安全工作的指示。</w:t>
      </w:r>
      <w:r>
        <w:rPr>
          <w:rFonts w:ascii="Times New Roman" w:hAnsi="Times New Roman" w:eastAsia="宋体"/>
          <w:highlight w:val="none"/>
        </w:rPr>
        <w:t xml:space="preserve">本项目安全生产费</w:t>
      </w:r>
      <w:r>
        <w:rPr>
          <w:rFonts w:hint="eastAsia" w:ascii="Times New Roman" w:hAnsi="Times New Roman" w:eastAsia="宋体"/>
          <w:highlight w:val="none"/>
          <w:lang w:val="en-US" w:eastAsia="zh-CN"/>
        </w:rPr>
        <w:t xml:space="preserve">包含在投标总价中</w:t>
      </w:r>
      <w:r>
        <w:rPr>
          <w:rFonts w:ascii="Times New Roman" w:hAnsi="Times New Roman" w:eastAsia="宋体"/>
          <w:highlight w:val="none"/>
        </w:rPr>
        <w:t xml:space="preserve">，委托人将不另行支付</w:t>
      </w:r>
      <w:r>
        <w:rPr>
          <w:rFonts w:hint="eastAsia" w:ascii="Times New Roman" w:hAnsi="Times New Roman" w:eastAsia="宋体"/>
          <w:highlight w:val="none"/>
          <w:lang w:eastAsia="zh-CN"/>
        </w:rPr>
        <w:t xml:space="preserve">。</w:t>
      </w:r>
      <w:r/>
    </w:p>
    <w:p>
      <w:pPr>
        <w:ind w:firstLine="420"/>
        <w:spacing w:line="360" w:lineRule="auto"/>
        <w:rPr>
          <w:rFonts w:ascii="Times New Roman" w:hAnsi="Times New Roman" w:eastAsia="宋体"/>
          <w:b/>
          <w:szCs w:val="21"/>
          <w:highlight w:val="none"/>
        </w:rPr>
      </w:pPr>
      <w:r>
        <w:rPr>
          <w:rFonts w:ascii="Times New Roman" w:hAnsi="Times New Roman" w:eastAsia="宋体"/>
          <w:b/>
          <w:szCs w:val="21"/>
          <w:highlight w:val="none"/>
        </w:rPr>
        <w:t xml:space="preserve">增加9.2款为：</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9.2 试验检测人应保证委托人免于承担因试验检测人原因引起的一切诉讼、指控以及相关费用，包括但不仅限于：</w:t>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a、试验检测人应保证委托人免于承担因试验检测人借用、占用或使用当地道路或其他交通设施所引起的一切诉讼、指控以及相关费用（包括补偿费、诉讼费、损害赔偿、指控费及其他开支）。</w:t>
      </w:r>
      <w:r/>
    </w:p>
    <w:p>
      <w:pPr>
        <w:ind w:firstLine="453"/>
        <w:jc w:val="left"/>
        <w:spacing w:line="360" w:lineRule="auto"/>
        <w:rPr>
          <w:rFonts w:ascii="Times New Roman" w:hAnsi="Times New Roman" w:eastAsia="宋体"/>
          <w:szCs w:val="21"/>
          <w:highlight w:val="none"/>
        </w:rPr>
      </w:pPr>
      <w:r/>
      <w:bookmarkStart w:id="310" w:name="_Toc412640464"/>
      <w:r>
        <w:rPr>
          <w:rFonts w:ascii="Times New Roman" w:hAnsi="Times New Roman" w:eastAsia="宋体"/>
          <w:highlight w:val="none"/>
        </w:rPr>
        <w:t xml:space="preserve">b、</w:t>
      </w:r>
      <w:r>
        <w:rPr>
          <w:rFonts w:hint="eastAsia" w:ascii="Times New Roman" w:hAnsi="Times New Roman" w:eastAsia="宋体"/>
          <w:highlight w:val="none"/>
          <w:lang w:eastAsia="zh-CN"/>
        </w:rPr>
        <w:t xml:space="preserve">试验检测人</w:t>
      </w:r>
      <w:r>
        <w:rPr>
          <w:rFonts w:ascii="Times New Roman" w:hAnsi="Times New Roman" w:eastAsia="宋体"/>
          <w:highlight w:val="none"/>
        </w:rPr>
        <w:t xml:space="preserve">应保证发包人免于承担因在与其他公路、航道、管线等有交叉、干扰的地段检测所引起的一切诉讼、指控以及相关费用（包括补偿费、诉讼费、损害赔偿、指控费及其他开支）。</w:t>
      </w:r>
      <w:bookmarkEnd w:id="310"/>
      <w:r/>
      <w:r/>
    </w:p>
    <w:p>
      <w:pPr>
        <w:ind w:firstLine="453"/>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c、试验检测人应保证委托人免于承担因安全、环保、噪音所引起的一切诉讼、指控以及相关费用（包括补偿费、诉讼费、损害赔偿、指控费及其他开支）。</w:t>
      </w:r>
      <w:r/>
    </w:p>
    <w:p>
      <w:pPr>
        <w:ind w:firstLine="453"/>
        <w:jc w:val="left"/>
        <w:spacing w:line="360" w:lineRule="auto"/>
        <w:rPr>
          <w:rFonts w:hint="default" w:ascii="Times New Roman" w:hAnsi="Times New Roman" w:eastAsia="宋体"/>
          <w:szCs w:val="21"/>
          <w:highlight w:val="none"/>
          <w:lang w:val="en-US" w:eastAsia="zh-CN"/>
        </w:rPr>
      </w:pPr>
      <w:r>
        <w:rPr>
          <w:rFonts w:hint="eastAsia" w:ascii="Times New Roman" w:hAnsi="Times New Roman" w:eastAsia="宋体"/>
          <w:szCs w:val="21"/>
          <w:highlight w:val="none"/>
          <w:lang w:val="en-US" w:eastAsia="zh-CN"/>
        </w:rPr>
        <w:t xml:space="preserve">d、试验检测人应保证委托人免于承担因试验检测人原因而支付的律师费。</w:t>
      </w:r>
      <w:r/>
    </w:p>
    <w:p>
      <w:pPr>
        <w:ind w:firstLine="420"/>
        <w:spacing w:line="360" w:lineRule="auto"/>
        <w:rPr>
          <w:rFonts w:ascii="Times New Roman" w:hAnsi="Times New Roman" w:eastAsia="宋体"/>
          <w:highlight w:val="none"/>
        </w:rPr>
      </w:pPr>
      <w:r>
        <w:rPr>
          <w:rFonts w:ascii="Times New Roman" w:hAnsi="Times New Roman" w:eastAsia="宋体"/>
          <w:szCs w:val="21"/>
          <w:highlight w:val="none"/>
        </w:rPr>
        <w:t xml:space="preserve">如果发生上述情况，并由此导致索赔、赔偿、诉讼费用及其它开支时，应由试验检测人承担一切责任及费用。</w:t>
      </w:r>
      <w:r/>
    </w:p>
    <w:p>
      <w:pPr>
        <w:pStyle w:val="896"/>
        <w:ind w:firstLine="420"/>
        <w:rPr>
          <w:rFonts w:ascii="Times New Roman" w:hAnsi="Times New Roman" w:eastAsia="宋体"/>
          <w:color w:val="auto"/>
          <w:highlight w:val="none"/>
        </w:rPr>
        <w:sectPr>
          <w:footnotePr>
            <w:numFmt w:val="decimalEnclosedCircleChinese"/>
            <w:numRestart w:val="eachPage"/>
          </w:footnotePr>
          <w:endnotePr/>
          <w:type w:val="nextPage"/>
          <w:pgSz w:w="11907" w:h="16840" w:orient="portrait"/>
          <w:pgMar w:top="1270" w:right="1066" w:bottom="1123" w:left="1134" w:header="794" w:footer="1588" w:gutter="0"/>
          <w:cols w:num="1" w:sep="0" w:space="425" w:equalWidth="1"/>
          <w:docGrid w:linePitch="360"/>
        </w:sectPr>
      </w:pPr>
      <w:r>
        <w:rPr>
          <w:rFonts w:ascii="Times New Roman" w:hAnsi="Times New Roman" w:eastAsia="宋体"/>
          <w:color w:val="auto"/>
          <w:highlight w:val="none"/>
        </w:rPr>
      </w:r>
      <w:bookmarkEnd w:id="255"/>
      <w:bookmarkEnd w:id="256"/>
      <w:bookmarkEnd w:id="257"/>
      <w:r/>
    </w:p>
    <w:p>
      <w:pPr>
        <w:pStyle w:val="893"/>
        <w:numPr>
          <w:ilvl w:val="0"/>
          <w:numId w:val="4"/>
        </w:numPr>
        <w:ind w:left="535" w:hanging="321"/>
        <w:rPr>
          <w:rFonts w:ascii="Times New Roman" w:hAnsi="Times New Roman" w:eastAsia="宋体" w:cs="Microsoft New Tai Lue"/>
          <w:highlight w:val="none"/>
        </w:rPr>
      </w:pPr>
      <w:r/>
      <w:bookmarkStart w:id="311" w:name="_Toc91836564"/>
      <w:r/>
      <w:bookmarkStart w:id="312" w:name="_Toc107246271"/>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311"/>
      <w:r/>
      <w:bookmarkEnd w:id="312"/>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ind w:firstLine="440"/>
        <w:jc w:val="left"/>
        <w:spacing w:line="360" w:lineRule="auto"/>
        <w:widowControl/>
        <w:rPr>
          <w:rFonts w:hint="eastAsia" w:ascii="Times New Roman" w:hAnsi="Times New Roman" w:eastAsia="宋体" w:cstheme="minorEastAsia"/>
          <w:b/>
          <w:bCs/>
          <w:sz w:val="22"/>
          <w:szCs w:val="22"/>
          <w:highlight w:val="none"/>
          <w:lang w:val="zh-CN"/>
        </w:rPr>
      </w:pPr>
      <w:r>
        <w:rPr>
          <w:rFonts w:hint="eastAsia" w:ascii="Times New Roman" w:hAnsi="Times New Roman" w:eastAsia="宋体" w:cstheme="minorEastAsia"/>
          <w:b/>
          <w:bCs/>
          <w:sz w:val="22"/>
          <w:szCs w:val="22"/>
          <w:highlight w:val="none"/>
        </w:rPr>
        <w:t xml:space="preserve">一、</w:t>
      </w:r>
      <w:r>
        <w:rPr>
          <w:rFonts w:hint="eastAsia" w:ascii="Times New Roman" w:hAnsi="Times New Roman" w:eastAsia="宋体" w:cstheme="minorEastAsia"/>
          <w:b/>
          <w:bCs/>
          <w:sz w:val="22"/>
          <w:szCs w:val="22"/>
          <w:highlight w:val="none"/>
          <w:lang w:val="zh-CN"/>
        </w:rPr>
        <w:t xml:space="preserve">项目</w:t>
      </w:r>
      <w:r>
        <w:rPr>
          <w:rFonts w:hint="eastAsia" w:ascii="Times New Roman" w:hAnsi="Times New Roman" w:eastAsia="宋体" w:cstheme="minorEastAsia"/>
          <w:b/>
          <w:bCs/>
          <w:sz w:val="22"/>
          <w:szCs w:val="22"/>
          <w:highlight w:val="none"/>
          <w:lang w:val="en-US" w:eastAsia="zh-CN"/>
        </w:rPr>
        <w:t xml:space="preserve">背景</w:t>
      </w:r>
      <w:r>
        <w:rPr>
          <w:rFonts w:hint="eastAsia" w:ascii="Times New Roman" w:hAnsi="Times New Roman" w:eastAsia="宋体" w:cstheme="minorEastAsia"/>
          <w:b/>
          <w:bCs/>
          <w:sz w:val="22"/>
          <w:szCs w:val="22"/>
          <w:highlight w:val="none"/>
          <w:lang w:val="zh-CN"/>
        </w:rPr>
        <w:t xml:space="preserve">：</w:t>
      </w:r>
      <w:r/>
    </w:p>
    <w:p>
      <w:pPr>
        <w:ind w:firstLine="440"/>
        <w:jc w:val="left"/>
        <w:spacing w:line="360" w:lineRule="auto"/>
        <w:widowControl/>
        <w:rPr>
          <w:rFonts w:hint="eastAsia" w:ascii="Times New Roman" w:hAnsi="Times New Roman" w:eastAsia="宋体" w:cstheme="minorEastAsia"/>
          <w:sz w:val="22"/>
          <w:szCs w:val="22"/>
          <w:highlight w:val="none"/>
          <w:lang w:val="zh-CN"/>
        </w:rPr>
      </w:pPr>
      <w:r>
        <w:rPr>
          <w:rFonts w:hint="eastAsia" w:ascii="Times New Roman" w:hAnsi="Times New Roman" w:eastAsia="宋体" w:cstheme="minorEastAsia"/>
          <w:sz w:val="22"/>
          <w:szCs w:val="22"/>
          <w:highlight w:val="none"/>
          <w:lang w:val="zh-CN"/>
        </w:rPr>
        <w:t xml:space="preserve">高管中心所属沿线收费站大棚、服务区大棚主要采用钢结构形式，目前已使用多年，各路段钢结构大棚均出现了防腐涂层脱落、锈蚀、吊顶积水、天沟垃圾堵塞等病害，部分大棚甚至出现杆件变形、高强螺栓缺失、焊缝脱焊等结构性病害，影响钢结构大棚结构安全性及耐久性，且会对收费站机电设备造成一定影响。根据《省高速公路管理局关于切实做好高速公路钢结构收费大棚等养护管理工作的通知》等文件要求，拟于2026年对高管中心所辖路段范围内收费站及服务区等钢结构大棚进行定期检查，以梳理大棚病害情况，及时发现安全隐患，并进行</w:t>
      </w:r>
      <w:r>
        <w:rPr>
          <w:rFonts w:hint="eastAsia" w:ascii="Times New Roman" w:hAnsi="Times New Roman" w:eastAsia="宋体" w:cstheme="minorEastAsia"/>
          <w:sz w:val="22"/>
          <w:szCs w:val="22"/>
          <w:highlight w:val="none"/>
          <w:lang w:val="en-US" w:eastAsia="zh-CN"/>
        </w:rPr>
        <w:t xml:space="preserve">安全性及使用性鉴定</w:t>
      </w:r>
      <w:r>
        <w:rPr>
          <w:rFonts w:hint="eastAsia" w:ascii="Times New Roman" w:hAnsi="Times New Roman" w:eastAsia="宋体" w:cstheme="minorEastAsia"/>
          <w:sz w:val="22"/>
          <w:szCs w:val="22"/>
          <w:highlight w:val="none"/>
          <w:lang w:val="zh-CN"/>
        </w:rPr>
        <w:t xml:space="preserve">，为后续钢结构大棚养护提供支撑，保障大棚结构安全、功能完好。</w:t>
      </w:r>
      <w:r/>
    </w:p>
    <w:p>
      <w:pPr>
        <w:ind w:firstLine="440"/>
        <w:jc w:val="left"/>
        <w:spacing w:line="360" w:lineRule="auto"/>
        <w:widowControl/>
        <w:rPr>
          <w:rFonts w:hint="eastAsia" w:ascii="Times New Roman" w:hAnsi="Times New Roman" w:eastAsia="宋体" w:cstheme="minorEastAsia"/>
          <w:b/>
          <w:bCs/>
          <w:sz w:val="22"/>
          <w:szCs w:val="22"/>
          <w:highlight w:val="none"/>
          <w:lang w:val="zh-CN"/>
        </w:rPr>
      </w:pPr>
      <w:r>
        <w:rPr>
          <w:rFonts w:hint="eastAsia" w:ascii="Times New Roman" w:hAnsi="Times New Roman" w:eastAsia="宋体" w:cstheme="minorEastAsia"/>
          <w:b/>
          <w:bCs/>
          <w:sz w:val="22"/>
          <w:szCs w:val="22"/>
          <w:highlight w:val="none"/>
          <w:lang w:val="en-US" w:eastAsia="zh-CN"/>
        </w:rPr>
        <w:t xml:space="preserve">二</w:t>
      </w:r>
      <w:r>
        <w:rPr>
          <w:rFonts w:hint="eastAsia" w:ascii="Times New Roman" w:hAnsi="Times New Roman" w:eastAsia="宋体" w:cstheme="minorEastAsia"/>
          <w:b/>
          <w:bCs/>
          <w:sz w:val="22"/>
          <w:szCs w:val="22"/>
          <w:highlight w:val="none"/>
        </w:rPr>
        <w:t xml:space="preserve">、</w:t>
      </w:r>
      <w:r>
        <w:rPr>
          <w:rFonts w:hint="eastAsia" w:ascii="Times New Roman" w:hAnsi="Times New Roman" w:eastAsia="宋体" w:cstheme="minorEastAsia"/>
          <w:b/>
          <w:bCs/>
          <w:sz w:val="22"/>
          <w:szCs w:val="22"/>
          <w:highlight w:val="none"/>
          <w:lang w:val="en-US" w:eastAsia="zh-CN"/>
        </w:rPr>
        <w:t xml:space="preserve">采购内容</w:t>
      </w:r>
      <w:r>
        <w:rPr>
          <w:rFonts w:hint="eastAsia" w:ascii="Times New Roman" w:hAnsi="Times New Roman" w:eastAsia="宋体" w:cstheme="minorEastAsia"/>
          <w:b/>
          <w:bCs/>
          <w:sz w:val="22"/>
          <w:szCs w:val="22"/>
          <w:highlight w:val="none"/>
          <w:lang w:val="zh-CN"/>
        </w:rPr>
        <w:t xml:space="preserve">：</w:t>
      </w:r>
      <w:r/>
    </w:p>
    <w:p>
      <w:pPr>
        <w:ind w:firstLine="440"/>
        <w:keepLines w:val="0"/>
        <w:keepNext w:val="0"/>
        <w:pageBreakBefore w:val="0"/>
        <w:spacing w:line="360" w:lineRule="auto"/>
        <w:widowControl w:val="off"/>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依据《钢结构现场检测技术标准》、《民用建筑可靠性鉴定标准》等规范对检测路段的所有收费站及服务区大棚进行现场调查，根据现场收集的资料，对钢结构大棚进行外观检测，测量主体结构变形，检测拉索，并根据检查结果对大棚进行评级。</w:t>
      </w:r>
      <w:r/>
    </w:p>
    <w:p>
      <w:pPr>
        <w:ind w:firstLine="440"/>
        <w:keepLines w:val="0"/>
        <w:keepNext w:val="0"/>
        <w:pageBreakBefore w:val="0"/>
        <w:spacing w:line="360" w:lineRule="auto"/>
        <w:widowControl w:val="off"/>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1、外观检查：依靠登高车等措施抵近目视检测，检测大棚主体结构、屋盖天沟、排水设施以及其他附属设施等，隐蔽部位采用局部开孔或内窥镜的方式进行检测，对构件锈蚀、焊缝撕裂、螺栓脱落等病害进行记录，绘制病害分布图，排查结构安全隐患，为后续养护提供依据。</w:t>
      </w:r>
      <w:r/>
    </w:p>
    <w:p>
      <w:pPr>
        <w:ind w:firstLine="440"/>
        <w:keepLines w:val="0"/>
        <w:keepNext w:val="0"/>
        <w:pageBreakBefore w:val="0"/>
        <w:spacing w:line="360" w:lineRule="auto"/>
        <w:widowControl w:val="off"/>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2、测量主体结构变形：采用全站仪、电子水准仪等设备，测量竖向构件侧向变形及整体垂直度、水平构件挠度、基础沉降等，判断结构变形是否超限，评估大棚使用性能，预警结构安全风险，分析结构长期性能变化趋势。</w:t>
      </w:r>
      <w:r/>
    </w:p>
    <w:p>
      <w:pPr>
        <w:ind w:firstLine="440"/>
        <w:keepLines w:val="0"/>
        <w:keepNext w:val="0"/>
        <w:pageBreakBefore w:val="0"/>
        <w:spacing w:line="360" w:lineRule="auto"/>
        <w:widowControl w:val="off"/>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3、拉索检测：检测拉索、锚头、护套外观，采用频率法测试拉索索力，与往年测试结果对比，判断结构是否异常。</w:t>
      </w:r>
      <w:r/>
    </w:p>
    <w:p>
      <w:pPr>
        <w:ind w:firstLine="440"/>
        <w:keepLines w:val="0"/>
        <w:keepNext w:val="0"/>
        <w:pageBreakBefore w:val="0"/>
        <w:spacing w:line="360" w:lineRule="auto"/>
        <w:widowControl w:val="off"/>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t xml:space="preserve">4、鉴定评价：根据现场检测结果，按《民用建筑可靠性鉴定标准》（GB 50292-2015）相关要求，对检测大棚开展安全性鉴定和使用性鉴定，评估大棚承载力、稳定性及使用功能的适用性和耐久性，为后续养护决策提供支撑。</w:t>
      </w:r>
      <w:r/>
    </w:p>
    <w:p>
      <w:p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b/>
          <w:bCs/>
          <w:sz w:val="22"/>
          <w:szCs w:val="22"/>
          <w:highlight w:val="none"/>
          <w:lang w:val="en-US" w:eastAsia="zh-CN"/>
        </w:rPr>
        <w:t xml:space="preserve">本次采购共划分2个标段，01标段为南京处、机场处、淮安处、北段处所辖路段钢结构大棚定检，02标段为宁通处、通启处、崇启处所辖路段钢结构大棚定检。</w:t>
      </w:r>
      <w:r>
        <w:rPr>
          <w:rFonts w:hint="eastAsia" w:ascii="Times New Roman" w:hAnsi="Times New Roman" w:eastAsia="宋体" w:cstheme="minorEastAsia"/>
          <w:sz w:val="22"/>
          <w:szCs w:val="22"/>
          <w:highlight w:val="none"/>
          <w:lang w:val="en-US" w:eastAsia="zh-CN"/>
        </w:rPr>
        <w:t xml:space="preserve">供应商可以同时参与2个标段，但最多只能在1个标段中被确定为中标供应商。本项目按标段号正顺序进行评标，按先评先中的原则，投标人在先评的标段中获得中标权后，后续标段将自动失去中标资格，不再计入后续标段的中标候选供应商内。采购结果公告发布以后，如任一标段出现需要改变采购结果的情形时，均不再改变其他标段的采购结果；若出现某标段需要重新采购的情形时，其他任一标段的中标人不能成为该重新采购标段的中标人。</w:t>
      </w:r>
      <w:r/>
    </w:p>
    <w:tbl>
      <w:tblPr>
        <w:tblStyle w:val="86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1"/>
        <w:gridCol w:w="1314"/>
        <w:gridCol w:w="3326"/>
        <w:gridCol w:w="1087"/>
        <w:gridCol w:w="1087"/>
        <w:gridCol w:w="953"/>
        <w:gridCol w:w="1534"/>
      </w:tblGrid>
      <w:tr>
        <w:trPr>
          <w:trHeight w:val="370"/>
        </w:trPr>
        <w:tc>
          <w:tcPr>
            <w:gridSpan w:val="7"/>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2"/>
                <w:szCs w:val="22"/>
                <w:highlight w:val="none"/>
                <w:u w:val="none"/>
              </w:rPr>
              <w:suppressLineNumbers w:val="0"/>
            </w:pPr>
            <w:r>
              <w:rPr>
                <w:rFonts w:hint="default" w:ascii="Times New Roman" w:hAnsi="Times New Roman" w:eastAsia="宋体" w:cs="Times New Roman"/>
                <w:b/>
                <w:bCs/>
                <w:i w:val="0"/>
                <w:iCs w:val="0"/>
                <w:color w:val="000000"/>
                <w:sz w:val="22"/>
                <w:szCs w:val="22"/>
                <w:highlight w:val="none"/>
                <w:u w:val="none"/>
                <w:lang w:val="en-US" w:eastAsia="zh-CN" w:bidi="ar"/>
              </w:rPr>
              <w:t xml:space="preserve">2026</w:t>
            </w:r>
            <w:r>
              <w:rPr>
                <w:rFonts w:hint="eastAsia" w:ascii="Times New Roman" w:hAnsi="Times New Roman" w:eastAsia="宋体" w:cs="宋体"/>
                <w:b/>
                <w:bCs/>
                <w:i w:val="0"/>
                <w:iCs w:val="0"/>
                <w:color w:val="000000"/>
                <w:sz w:val="22"/>
                <w:szCs w:val="22"/>
                <w:highlight w:val="none"/>
                <w:u w:val="none"/>
                <w:lang w:val="en-US" w:eastAsia="zh-CN" w:bidi="ar"/>
              </w:rPr>
              <w:t xml:space="preserve">年高管中心钢结构大棚定期检查项目01标段钢结构大棚检查清单</w:t>
            </w:r>
            <w:r/>
          </w:p>
        </w:tc>
      </w:tr>
      <w:tr>
        <w:trPr>
          <w:trHeight w:val="370"/>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16"/>
                <w:szCs w:val="16"/>
                <w:highlight w:val="none"/>
                <w:u w:val="none"/>
              </w:rPr>
              <w:suppressLineNumbers w:val="0"/>
            </w:pPr>
            <w:r>
              <w:rPr>
                <w:rFonts w:hint="eastAsia" w:ascii="Times New Roman" w:hAnsi="Times New Roman" w:eastAsia="宋体" w:cs="宋体-简"/>
                <w:b/>
                <w:bCs/>
                <w:i w:val="0"/>
                <w:iCs w:val="0"/>
                <w:color w:val="000000"/>
                <w:sz w:val="20"/>
                <w:szCs w:val="20"/>
                <w:highlight w:val="none"/>
                <w:u w:val="none"/>
                <w:lang w:val="en-US" w:eastAsia="zh-CN" w:bidi="ar"/>
              </w:rPr>
              <w:t xml:space="preserve">01标段</w:t>
            </w:r>
            <w:r>
              <w:rPr>
                <w:rFonts w:ascii="Times New Roman" w:hAnsi="Times New Roman" w:eastAsia="宋体" w:cs="宋体-简"/>
                <w:b/>
                <w:bCs/>
                <w:i w:val="0"/>
                <w:iCs w:val="0"/>
                <w:color w:val="000000"/>
                <w:sz w:val="20"/>
                <w:szCs w:val="20"/>
                <w:highlight w:val="none"/>
                <w:u w:val="none"/>
                <w:lang w:val="en-US" w:eastAsia="zh-CN" w:bidi="ar"/>
              </w:rPr>
              <w:t xml:space="preserve">服务区大棚</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项目号</w:t>
            </w:r>
            <w:r/>
          </w:p>
        </w:tc>
        <w:tc>
          <w:tcPr>
            <w:shd w:val="clear" w:color="auto" w:fill="auto"/>
            <w:tcBorders>
              <w:top w:val="single" w:color="auto"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管理处</w:t>
            </w:r>
            <w:r/>
          </w:p>
        </w:tc>
        <w:tc>
          <w:tcPr>
            <w:shd w:val="clear" w:color="auto" w:fill="auto"/>
            <w:tcBorders>
              <w:top w:val="single" w:color="auto" w:sz="4" w:space="0"/>
              <w:left w:val="single" w:color="000000" w:sz="4" w:space="0"/>
              <w:bottom w:val="single" w:color="000000" w:sz="4" w:space="0"/>
              <w:right w:val="single" w:color="000000" w:sz="4" w:space="0"/>
            </w:tcBorders>
            <w:tcW w:w="1676"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项目名称</w:t>
            </w:r>
            <w:r/>
          </w:p>
        </w:tc>
        <w:tc>
          <w:tcPr>
            <w:shd w:val="clear" w:color="auto" w:fill="auto"/>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长度（</w:t>
            </w:r>
            <w:r>
              <w:rPr>
                <w:rStyle w:val="957"/>
                <w:rFonts w:ascii="Times New Roman" w:hAnsi="Times New Roman" w:eastAsia="宋体"/>
                <w:highlight w:val="none"/>
                <w:lang w:val="en-US" w:eastAsia="zh-CN" w:bidi="ar"/>
              </w:rPr>
              <w:t xml:space="preserve">m</w:t>
            </w:r>
            <w:r>
              <w:rPr>
                <w:rStyle w:val="958"/>
                <w:rFonts w:ascii="Times New Roman" w:hAnsi="Times New Roman" w:eastAsia="宋体"/>
                <w:highlight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宽度（</w:t>
            </w:r>
            <w:r>
              <w:rPr>
                <w:rStyle w:val="957"/>
                <w:rFonts w:ascii="Times New Roman" w:hAnsi="Times New Roman" w:eastAsia="宋体"/>
                <w:highlight w:val="none"/>
                <w:lang w:val="en-US" w:eastAsia="zh-CN" w:bidi="ar"/>
              </w:rPr>
              <w:t xml:space="preserve">m</w:t>
            </w:r>
            <w:r>
              <w:rPr>
                <w:rStyle w:val="958"/>
                <w:rFonts w:ascii="Times New Roman" w:hAnsi="Times New Roman" w:eastAsia="宋体"/>
                <w:highlight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面积（㎡）</w:t>
            </w:r>
            <w:r/>
          </w:p>
        </w:tc>
        <w:tc>
          <w:tcPr>
            <w:shd w:val="clear" w:color="auto" w:fill="auto"/>
            <w:tcBorders>
              <w:top w:val="single" w:color="auto"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备注</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石臼湖服务区东区加油站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石臼湖服务区西区加油站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前宋服务区东区加油站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19.78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751.6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柘塘北区加油站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柘塘南区加油站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翠屏山服务区加油站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前宋服务区西区加油站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19.78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751.6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老山服务区东区加油站大棚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老山服务区西区加油站大棚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六合服务区东区加油站大棚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六合服务区西区加油站大棚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盱眙服务区东区加油站大棚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盱眙服务区西区加油站大棚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盱眙服务区东区充电站大棚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盱眙服务区西区充电站大棚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123.2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洪泽湖服务区西区加油站大棚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洪泽湖服务区东区加油站大棚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洪泽湖服务区东区充电站大棚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洪泽湖服务区西区充电站大棚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泗洪服务区加油站（盐城方向）</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异形结构</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泗洪服务区加油站（洛阳方向）</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异形结构</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泗洪服务区停车棚（盐城方向）</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泗洪服务区停车棚（洛阳方向）</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16"/>
                <w:szCs w:val="16"/>
                <w:highlight w:val="none"/>
                <w:u w:val="none"/>
              </w:rPr>
              <w:suppressLineNumbers w:val="0"/>
            </w:pPr>
            <w:r>
              <w:rPr>
                <w:rFonts w:hint="default" w:ascii="Times New Roman" w:hAnsi="Times New Roman" w:eastAsia="宋体" w:cs="Times New Roman"/>
                <w:b/>
                <w:bCs/>
                <w:i w:val="0"/>
                <w:iCs w:val="0"/>
                <w:color w:val="000000"/>
                <w:sz w:val="20"/>
                <w:szCs w:val="20"/>
                <w:highlight w:val="none"/>
                <w:u w:val="none"/>
                <w:lang w:val="en-US" w:eastAsia="zh-CN" w:bidi="ar"/>
              </w:rPr>
              <w:t xml:space="preserve">01标段收费站大棚</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项目号</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管理处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长度（</w:t>
            </w:r>
            <w:r>
              <w:rPr>
                <w:rStyle w:val="957"/>
                <w:rFonts w:ascii="Times New Roman" w:hAnsi="Times New Roman" w:eastAsia="宋体"/>
                <w:highlight w:val="none"/>
                <w:lang w:val="en-US" w:eastAsia="zh-CN" w:bidi="ar"/>
              </w:rPr>
              <w:t xml:space="preserve">m</w:t>
            </w:r>
            <w:r>
              <w:rPr>
                <w:rStyle w:val="958"/>
                <w:rFonts w:ascii="Times New Roman" w:hAnsi="Times New Roman" w:eastAsia="宋体"/>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宽度（</w:t>
            </w:r>
            <w:r>
              <w:rPr>
                <w:rStyle w:val="957"/>
                <w:rFonts w:ascii="Times New Roman" w:hAnsi="Times New Roman" w:eastAsia="宋体"/>
                <w:highlight w:val="none"/>
                <w:lang w:val="en-US" w:eastAsia="zh-CN" w:bidi="ar"/>
              </w:rPr>
              <w:t xml:space="preserve">m</w:t>
            </w:r>
            <w:r>
              <w:rPr>
                <w:rStyle w:val="958"/>
                <w:rFonts w:ascii="Times New Roman" w:hAnsi="Times New Roman" w:eastAsia="宋体"/>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备注</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固城收费站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1185.8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和凤收费站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1185.8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沙塘收费站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17.95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610.3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天生桥收费站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14.11</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溧水开发区收费站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667.8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南京南收费站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16.04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1891.5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含两层面积</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机场路主线北站收费站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1377.72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机场路主线南站收费站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18.23</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1403.7</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禄口收费站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15.28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505.8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南渡收费站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周城收费站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22.37</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1185.6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机场处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社渚收费站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22.37</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1185.6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六合南主线收费站大棚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六合南匝道收费站大棚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曹庄收费站大棚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7729</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风帆状，异形</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江浦收费站大棚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新集收费站大棚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南京处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竹镇收费站大棚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五里牌收费站收费大棚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721.92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马坝西收费站大棚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金湖主线站收费大棚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东阳站收费大棚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洪泽收费站大棚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铁山寺收费站大棚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泗洪北收费站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52.95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1143.72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界集收费站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52.95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1143.72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淮安处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屠园互通收费站（洋集收费站）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52.95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1143.72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北段管理处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苍梧收费站大棚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北段管理处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淮阴收费站大棚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1628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北段管理处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宋跳收费站大棚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745.2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北段管理处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花果山机场收费站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1364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北段管理处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丁集收费站大棚</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gridSpan w:val="7"/>
            <w:shd w:val="clear" w:color="auto" w:fill="auto"/>
            <w:tcBorders>
              <w:top w:val="singl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2"/>
                <w:szCs w:val="22"/>
                <w:highlight w:val="none"/>
                <w:u w:val="none"/>
                <w:lang w:val="en-US" w:eastAsia="zh-CN" w:bidi="ar"/>
              </w:rPr>
              <w:suppressLineNumbers w:val="0"/>
            </w:pPr>
            <w:r>
              <w:rPr>
                <w:rFonts w:hint="default" w:ascii="Times New Roman" w:hAnsi="Times New Roman" w:eastAsia="宋体" w:cs="Times New Roman"/>
                <w:b/>
                <w:bCs/>
                <w:i w:val="0"/>
                <w:iCs w:val="0"/>
                <w:color w:val="000000"/>
                <w:sz w:val="22"/>
                <w:szCs w:val="22"/>
                <w:highlight w:val="none"/>
                <w:u w:val="none"/>
                <w:lang w:val="en-US" w:eastAsia="zh-CN" w:bidi="ar"/>
              </w:rPr>
            </w:r>
            <w:r/>
          </w:p>
          <w:p>
            <w:pPr>
              <w:jc w:val="center"/>
              <w:keepLines w:val="0"/>
              <w:keepNext w:val="0"/>
              <w:widowControl/>
              <w:rPr>
                <w:rFonts w:hint="default" w:ascii="Times New Roman" w:hAnsi="Times New Roman" w:eastAsia="宋体" w:cs="Times New Roman"/>
                <w:b/>
                <w:bCs/>
                <w:i w:val="0"/>
                <w:iCs w:val="0"/>
                <w:color w:val="000000"/>
                <w:sz w:val="22"/>
                <w:szCs w:val="22"/>
                <w:highlight w:val="none"/>
                <w:u w:val="none"/>
                <w:lang w:val="en-US" w:eastAsia="zh-CN" w:bidi="ar"/>
              </w:rPr>
              <w:suppressLineNumbers w:val="0"/>
            </w:pPr>
            <w:r>
              <w:rPr>
                <w:rFonts w:hint="default" w:ascii="Times New Roman" w:hAnsi="Times New Roman" w:eastAsia="宋体" w:cs="Times New Roman"/>
                <w:b/>
                <w:bCs/>
                <w:i w:val="0"/>
                <w:iCs w:val="0"/>
                <w:color w:val="000000"/>
                <w:sz w:val="22"/>
                <w:szCs w:val="22"/>
                <w:highlight w:val="none"/>
                <w:u w:val="none"/>
                <w:lang w:val="en-US" w:eastAsia="zh-CN" w:bidi="ar"/>
              </w:rPr>
            </w:r>
            <w:r/>
          </w:p>
        </w:tc>
      </w:tr>
      <w:tr>
        <w:trPr>
          <w:trHeight w:val="336"/>
        </w:trPr>
        <w:tc>
          <w:tcPr>
            <w:gridSpan w:val="7"/>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16"/>
                <w:szCs w:val="16"/>
                <w:highlight w:val="none"/>
                <w:u w:val="none"/>
              </w:rPr>
              <w:suppressLineNumbers w:val="0"/>
            </w:pPr>
            <w:r>
              <w:rPr>
                <w:rFonts w:hint="default" w:ascii="Times New Roman" w:hAnsi="Times New Roman" w:eastAsia="宋体" w:cs="Times New Roman"/>
                <w:b/>
                <w:bCs/>
                <w:i w:val="0"/>
                <w:iCs w:val="0"/>
                <w:color w:val="000000"/>
                <w:sz w:val="22"/>
                <w:szCs w:val="22"/>
                <w:highlight w:val="none"/>
                <w:u w:val="none"/>
                <w:lang w:val="en-US" w:eastAsia="zh-CN" w:bidi="ar"/>
              </w:rPr>
              <w:t xml:space="preserve">2026</w:t>
            </w:r>
            <w:r>
              <w:rPr>
                <w:rFonts w:hint="eastAsia" w:ascii="Times New Roman" w:hAnsi="Times New Roman" w:eastAsia="宋体" w:cs="宋体"/>
                <w:b/>
                <w:bCs/>
                <w:i w:val="0"/>
                <w:iCs w:val="0"/>
                <w:color w:val="000000"/>
                <w:sz w:val="22"/>
                <w:szCs w:val="22"/>
                <w:highlight w:val="none"/>
                <w:u w:val="none"/>
                <w:lang w:val="en-US" w:eastAsia="zh-CN" w:bidi="ar"/>
              </w:rPr>
              <w:t xml:space="preserve">年高管中心钢结构大棚定期检查项目02标段钢结构大棚检查清单</w:t>
            </w:r>
            <w:r/>
          </w:p>
        </w:tc>
      </w:tr>
      <w:tr>
        <w:trPr>
          <w:trHeight w:val="336"/>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
              </w:rPr>
              <w:suppressLineNumbers w:val="0"/>
            </w:pPr>
            <w:r>
              <w:rPr>
                <w:rFonts w:hint="default" w:ascii="Times New Roman" w:hAnsi="Times New Roman" w:eastAsia="宋体" w:cs="Times New Roman"/>
                <w:b/>
                <w:bCs/>
                <w:i w:val="0"/>
                <w:iCs w:val="0"/>
                <w:color w:val="000000"/>
                <w:sz w:val="20"/>
                <w:szCs w:val="20"/>
                <w:highlight w:val="none"/>
                <w:u w:val="none"/>
                <w:lang w:val="en-US" w:eastAsia="zh-CN" w:bidi="ar"/>
              </w:rPr>
              <w:t xml:space="preserve">02标段服务区大棚</w:t>
            </w:r>
            <w:r/>
          </w:p>
        </w:tc>
      </w:tr>
      <w:tr>
        <w:trPr>
          <w:trHeight w:val="336"/>
        </w:trPr>
        <w:tc>
          <w:tcPr>
            <w:shd w:val="clear" w:color="auto" w:fill="auto"/>
            <w:tcBorders>
              <w:top w:val="single" w:color="auto"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项目号</w:t>
            </w:r>
            <w:r/>
          </w:p>
        </w:tc>
        <w:tc>
          <w:tcPr>
            <w:shd w:val="clear" w:color="auto" w:fill="auto"/>
            <w:tcBorders>
              <w:top w:val="single" w:color="auto"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管理处</w:t>
            </w:r>
            <w:r/>
          </w:p>
        </w:tc>
        <w:tc>
          <w:tcPr>
            <w:shd w:val="clear" w:color="auto" w:fill="auto"/>
            <w:tcBorders>
              <w:top w:val="single" w:color="auto" w:sz="4" w:space="0"/>
              <w:left w:val="single" w:color="000000" w:sz="4" w:space="0"/>
              <w:bottom w:val="single" w:color="000000" w:sz="4" w:space="0"/>
              <w:right w:val="single" w:color="000000" w:sz="4" w:space="0"/>
            </w:tcBorders>
            <w:tcW w:w="1676"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项目名称</w:t>
            </w:r>
            <w:r/>
          </w:p>
        </w:tc>
        <w:tc>
          <w:tcPr>
            <w:shd w:val="clear" w:color="auto" w:fill="auto"/>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长度（</w:t>
            </w:r>
            <w:r>
              <w:rPr>
                <w:rStyle w:val="957"/>
                <w:rFonts w:ascii="Times New Roman" w:hAnsi="Times New Roman" w:eastAsia="宋体"/>
                <w:highlight w:val="none"/>
                <w:lang w:val="en-US" w:eastAsia="zh-CN" w:bidi="ar"/>
              </w:rPr>
              <w:t xml:space="preserve">m</w:t>
            </w:r>
            <w:r>
              <w:rPr>
                <w:rStyle w:val="958"/>
                <w:rFonts w:ascii="Times New Roman" w:hAnsi="Times New Roman" w:eastAsia="宋体"/>
                <w:highlight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宽度（</w:t>
            </w:r>
            <w:r>
              <w:rPr>
                <w:rStyle w:val="957"/>
                <w:rFonts w:ascii="Times New Roman" w:hAnsi="Times New Roman" w:eastAsia="宋体"/>
                <w:highlight w:val="none"/>
                <w:lang w:val="en-US" w:eastAsia="zh-CN" w:bidi="ar"/>
              </w:rPr>
              <w:t xml:space="preserve">m</w:t>
            </w:r>
            <w:r>
              <w:rPr>
                <w:rStyle w:val="958"/>
                <w:rFonts w:ascii="Times New Roman" w:hAnsi="Times New Roman" w:eastAsia="宋体"/>
                <w:highlight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面积（㎡）</w:t>
            </w:r>
            <w:r/>
          </w:p>
        </w:tc>
        <w:tc>
          <w:tcPr>
            <w:shd w:val="clear" w:color="auto" w:fill="auto"/>
            <w:tcBorders>
              <w:top w:val="single" w:color="auto"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6"/>
                <w:szCs w:val="16"/>
                <w:highlight w:val="none"/>
                <w:u w:val="none"/>
              </w:rPr>
              <w:suppressLineNumbers w:val="0"/>
            </w:pPr>
            <w:r>
              <w:rPr>
                <w:rFonts w:hint="eastAsia" w:ascii="Times New Roman" w:hAnsi="Times New Roman" w:eastAsia="宋体" w:cs="宋体"/>
                <w:b/>
                <w:bCs/>
                <w:i w:val="0"/>
                <w:iCs w:val="0"/>
                <w:color w:val="000000"/>
                <w:sz w:val="16"/>
                <w:szCs w:val="16"/>
                <w:highlight w:val="none"/>
                <w:u w:val="none"/>
                <w:lang w:val="en-US" w:eastAsia="zh-CN" w:bidi="ar"/>
              </w:rPr>
              <w:t xml:space="preserve">备注</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麒麟服务区北区充电站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麒麟服务区北区加油站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麒麟服务区南区充电站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麒麟服务区南区加油站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先锋服务区东区充电站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先锋服务区东区加油站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先锋服务区西区充电站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先锋服务区西区加油站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16.67</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500.1</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崇启处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崇启大桥服务区东区加油站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26.71</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1162.04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崇启处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崇启大桥服务区西区加油站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26.71</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1162.04</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宣堡服务区东区加油站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宣堡服务区西区加油站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正谊服务区北区加油站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正谊服务区南区加油站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石庄服务区（上海方向）加油站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67.254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1479.6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异形结构</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石庄服务区（西安方向）加油站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67.254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1479.6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异形结构</w:t>
            </w:r>
            <w:r/>
          </w:p>
        </w:tc>
      </w:tr>
      <w:tr>
        <w:trPr>
          <w:trHeight w:val="336"/>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16"/>
                <w:szCs w:val="16"/>
                <w:highlight w:val="none"/>
                <w:u w:val="none"/>
              </w:rPr>
              <w:suppressLineNumbers w:val="0"/>
            </w:pPr>
            <w:r>
              <w:rPr>
                <w:rFonts w:hint="default" w:ascii="Times New Roman" w:hAnsi="Times New Roman" w:eastAsia="宋体" w:cs="Times New Roman"/>
                <w:b/>
                <w:bCs/>
                <w:i w:val="0"/>
                <w:iCs w:val="0"/>
                <w:color w:val="000000"/>
                <w:sz w:val="20"/>
                <w:szCs w:val="20"/>
                <w:highlight w:val="none"/>
                <w:u w:val="none"/>
                <w:lang w:val="en-US" w:eastAsia="zh-CN" w:bidi="ar"/>
              </w:rPr>
              <w:t xml:space="preserve">02标段收费站大棚</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南通北收费站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先锋收费站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小海收费站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叠石桥收费站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兴仁收费站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大生收费站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海门收费站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18.96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1459.9</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悦来收费站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49.59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991.8</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通启处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陈桥收费站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17.99</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1113.6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崇启处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启东南收费站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1163.75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崇启处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启东东收费站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1163.75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崇启处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启东北收费站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1163.75</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大桥收费站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1507</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浦头收费站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19.59</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900.93</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泰州医药城收费站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1380.6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泰州收费站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22.91</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1741.2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泰兴北收费站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1380.6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泰兴东收费站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1506.96</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bottom"/>
            <w:textDirection w:val="lrTb"/>
            <w:noWrap w:val="false"/>
          </w:tcPr>
          <w:p>
            <w:pPr>
              <w:jc w:val="center"/>
              <w:rPr>
                <w:rFonts w:hint="eastAsia" w:ascii="Times New Roman" w:hAnsi="Times New Roman" w:eastAsia="宋体" w:cs="宋体"/>
                <w:i w:val="0"/>
                <w:iCs w:val="0"/>
                <w:color w:val="000000"/>
                <w:sz w:val="16"/>
                <w:szCs w:val="16"/>
                <w:highlight w:val="none"/>
                <w:u w:val="none"/>
                <w:lang w:val="en-US" w:eastAsia="zh-CN"/>
              </w:rPr>
            </w:pPr>
            <w:r>
              <w:rPr>
                <w:rFonts w:hint="eastAsia" w:ascii="Times New Roman" w:hAnsi="Times New Roman" w:eastAsia="宋体" w:cs="宋体"/>
                <w:i w:val="0"/>
                <w:iCs w:val="0"/>
                <w:color w:val="000000"/>
                <w:sz w:val="16"/>
                <w:szCs w:val="16"/>
                <w:highlight w:val="none"/>
                <w:u w:val="none"/>
                <w:lang w:val="en-US" w:eastAsia="zh-CN"/>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广陵收费站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1907.2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季市收费站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1907.2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江安收费站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1907.2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如皋港收费站</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1907.2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宁通处</w:t>
            </w:r>
            <w:r/>
          </w:p>
        </w:tc>
        <w:tc>
          <w:tcPr>
            <w:shd w:val="clear" w:color="auto" w:fill="auto"/>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16"/>
                <w:szCs w:val="16"/>
                <w:highlight w:val="none"/>
                <w:u w:val="none"/>
              </w:rPr>
              <w:suppressLineNumbers w:val="0"/>
            </w:pPr>
            <w:r>
              <w:rPr>
                <w:rFonts w:hint="eastAsia" w:ascii="Times New Roman" w:hAnsi="Times New Roman" w:eastAsia="宋体" w:cs="宋体"/>
                <w:i w:val="0"/>
                <w:iCs w:val="0"/>
                <w:color w:val="000000"/>
                <w:sz w:val="16"/>
                <w:szCs w:val="16"/>
                <w:highlight w:val="none"/>
                <w:u w:val="none"/>
                <w:lang w:val="en-US" w:eastAsia="zh-CN" w:bidi="ar"/>
              </w:rPr>
              <w:t xml:space="preserve">九华收费站（新）</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1907.2</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16"/>
                <w:szCs w:val="16"/>
                <w:highlight w:val="none"/>
                <w:u w:val="none"/>
              </w:rPr>
              <w:suppressLineNumbers w:val="0"/>
            </w:pPr>
            <w:r>
              <w:rPr>
                <w:rFonts w:hint="default" w:ascii="Times New Roman" w:hAnsi="Times New Roman" w:eastAsia="宋体" w:cs="Times New Roman"/>
                <w:i w:val="0"/>
                <w:iCs w:val="0"/>
                <w:color w:val="000000"/>
                <w:sz w:val="16"/>
                <w:szCs w:val="16"/>
                <w:highlight w:val="none"/>
                <w:u w:val="none"/>
                <w:lang w:val="en-US" w:eastAsia="zh-CN" w:bidi="ar"/>
              </w:rPr>
              <w:t xml:space="preserve">/</w:t>
            </w:r>
            <w:r/>
          </w:p>
        </w:tc>
      </w:tr>
    </w:tbl>
    <w:p>
      <w:pPr>
        <w:ind w:firstLine="440"/>
        <w:jc w:val="left"/>
        <w:spacing w:line="360" w:lineRule="auto"/>
        <w:widowControl/>
        <w:rPr>
          <w:rFonts w:hint="eastAsia" w:ascii="Times New Roman" w:hAnsi="Times New Roman" w:eastAsia="宋体" w:cstheme="minorEastAsia"/>
          <w:sz w:val="22"/>
          <w:szCs w:val="22"/>
          <w:highlight w:val="none"/>
          <w:lang w:val="en-US" w:eastAsia="zh-CN"/>
        </w:rPr>
      </w:pPr>
      <w:r>
        <w:rPr>
          <w:rFonts w:hint="eastAsia" w:ascii="Times New Roman" w:hAnsi="Times New Roman" w:eastAsia="宋体" w:cstheme="minorEastAsia"/>
          <w:sz w:val="22"/>
          <w:szCs w:val="22"/>
          <w:highlight w:val="none"/>
          <w:lang w:val="en-US" w:eastAsia="zh-CN"/>
        </w:rPr>
      </w:r>
      <w:r/>
    </w:p>
    <w:p>
      <w:pPr>
        <w:ind w:firstLine="440"/>
        <w:jc w:val="left"/>
        <w:spacing w:line="360" w:lineRule="auto"/>
        <w:widowControl/>
        <w:rPr>
          <w:rFonts w:hint="eastAsia" w:ascii="Times New Roman" w:hAnsi="Times New Roman" w:eastAsia="宋体" w:cstheme="minorEastAsia"/>
          <w:b/>
          <w:bCs/>
          <w:sz w:val="22"/>
          <w:szCs w:val="22"/>
          <w:highlight w:val="none"/>
        </w:rPr>
      </w:pPr>
      <w:r>
        <w:rPr>
          <w:rFonts w:hint="eastAsia" w:ascii="Times New Roman" w:hAnsi="Times New Roman" w:eastAsia="宋体" w:cstheme="minorEastAsia"/>
          <w:b/>
          <w:bCs/>
          <w:sz w:val="22"/>
          <w:szCs w:val="22"/>
          <w:highlight w:val="none"/>
          <w:lang w:val="en-US" w:eastAsia="zh-CN"/>
        </w:rPr>
        <w:t xml:space="preserve">三、</w:t>
      </w:r>
      <w:r>
        <w:rPr>
          <w:rFonts w:hint="eastAsia" w:ascii="Times New Roman" w:hAnsi="Times New Roman" w:eastAsia="宋体" w:cstheme="minorEastAsia"/>
          <w:b/>
          <w:bCs/>
          <w:sz w:val="22"/>
          <w:szCs w:val="22"/>
          <w:highlight w:val="none"/>
        </w:rPr>
        <w:t xml:space="preserve">企业及项目组人员配备要求</w:t>
      </w:r>
      <w:r/>
    </w:p>
    <w:p>
      <w:pPr>
        <w:ind w:firstLine="440"/>
        <w:jc w:val="left"/>
        <w:spacing w:line="360" w:lineRule="auto"/>
        <w:rPr>
          <w:rFonts w:hint="eastAsia" w:ascii="Times New Roman" w:hAnsi="Times New Roman" w:eastAsia="宋体" w:cstheme="minorEastAsia"/>
          <w:b/>
          <w:bCs/>
          <w:sz w:val="22"/>
          <w:szCs w:val="22"/>
          <w:highlight w:val="none"/>
          <w:lang w:eastAsia="zh-CN"/>
        </w:rPr>
      </w:pPr>
      <w:r>
        <w:rPr>
          <w:rFonts w:hint="eastAsia" w:ascii="Times New Roman" w:hAnsi="Times New Roman" w:eastAsia="宋体" w:cstheme="minorEastAsia"/>
          <w:sz w:val="22"/>
          <w:szCs w:val="22"/>
          <w:highlight w:val="none"/>
        </w:rPr>
        <w:t xml:space="preserve">★</w:t>
      </w:r>
      <w:r>
        <w:rPr>
          <w:rFonts w:hint="eastAsia" w:ascii="Times New Roman" w:hAnsi="Times New Roman" w:eastAsia="宋体" w:cstheme="minorEastAsia"/>
          <w:b/>
          <w:bCs/>
          <w:sz w:val="22"/>
          <w:szCs w:val="22"/>
          <w:highlight w:val="none"/>
        </w:rPr>
        <w:t xml:space="preserve">（1）投标人应具有省级及以上行政主管部门核发的建设工程质量检测机构资质证书（综合资质或钢结构专项资质），须提供资质证书复印件。</w:t>
      </w:r>
      <w:r/>
    </w:p>
    <w:p>
      <w:pPr>
        <w:ind w:firstLine="440"/>
        <w:spacing w:line="360" w:lineRule="auto"/>
        <w:rPr>
          <w:rFonts w:hint="eastAsia" w:ascii="Times New Roman" w:hAnsi="Times New Roman" w:eastAsia="宋体" w:cstheme="minorEastAsia"/>
          <w:b/>
          <w:bCs/>
          <w:sz w:val="22"/>
          <w:szCs w:val="22"/>
          <w:highlight w:val="none"/>
          <w:lang w:eastAsia="zh-CN"/>
        </w:rPr>
      </w:pPr>
      <w:r>
        <w:rPr>
          <w:rFonts w:hint="eastAsia" w:ascii="Times New Roman" w:hAnsi="Times New Roman" w:eastAsia="宋体" w:cstheme="minorEastAsia"/>
          <w:b/>
          <w:bCs/>
          <w:sz w:val="22"/>
          <w:szCs w:val="22"/>
          <w:highlight w:val="none"/>
        </w:rPr>
        <w:t xml:space="preserve">★（</w:t>
      </w:r>
      <w:r>
        <w:rPr>
          <w:rFonts w:hint="eastAsia" w:ascii="Times New Roman" w:hAnsi="Times New Roman" w:eastAsia="宋体" w:cstheme="minorEastAsia"/>
          <w:b/>
          <w:bCs/>
          <w:sz w:val="22"/>
          <w:szCs w:val="22"/>
          <w:highlight w:val="none"/>
          <w:lang w:val="en-US" w:eastAsia="zh-CN"/>
        </w:rPr>
        <w:t xml:space="preserve">2</w:t>
      </w:r>
      <w:r>
        <w:rPr>
          <w:rFonts w:hint="eastAsia" w:ascii="Times New Roman" w:hAnsi="Times New Roman" w:eastAsia="宋体" w:cstheme="minorEastAsia"/>
          <w:b/>
          <w:bCs/>
          <w:sz w:val="22"/>
          <w:szCs w:val="22"/>
          <w:highlight w:val="none"/>
        </w:rPr>
        <w:t xml:space="preserve">）人员</w:t>
      </w:r>
      <w:r>
        <w:rPr>
          <w:rFonts w:hint="eastAsia" w:ascii="Times New Roman" w:hAnsi="Times New Roman" w:eastAsia="宋体" w:cstheme="minorEastAsia"/>
          <w:b/>
          <w:bCs/>
          <w:sz w:val="22"/>
          <w:szCs w:val="22"/>
          <w:highlight w:val="none"/>
          <w:lang w:val="en-US" w:eastAsia="zh-CN"/>
        </w:rPr>
        <w:t xml:space="preserve">投入</w:t>
      </w:r>
      <w:r>
        <w:rPr>
          <w:rFonts w:hint="eastAsia" w:ascii="Times New Roman" w:hAnsi="Times New Roman" w:eastAsia="宋体" w:cstheme="minorEastAsia"/>
          <w:b/>
          <w:bCs/>
          <w:sz w:val="22"/>
          <w:szCs w:val="22"/>
          <w:highlight w:val="none"/>
        </w:rPr>
        <w:t xml:space="preserve">：本项目至少投入</w:t>
      </w:r>
      <w:r>
        <w:rPr>
          <w:rFonts w:hint="eastAsia" w:ascii="Times New Roman" w:hAnsi="Times New Roman" w:eastAsia="宋体" w:cstheme="minorEastAsia"/>
          <w:b/>
          <w:bCs/>
          <w:sz w:val="22"/>
          <w:szCs w:val="22"/>
          <w:highlight w:val="none"/>
          <w:lang w:val="en-US" w:eastAsia="zh-CN"/>
        </w:rPr>
        <w:t xml:space="preserve">5</w:t>
      </w:r>
      <w:r>
        <w:rPr>
          <w:rFonts w:hint="eastAsia" w:ascii="Times New Roman" w:hAnsi="Times New Roman" w:eastAsia="宋体" w:cstheme="minorEastAsia"/>
          <w:b/>
          <w:bCs/>
          <w:sz w:val="22"/>
          <w:szCs w:val="22"/>
          <w:highlight w:val="none"/>
        </w:rPr>
        <w:t xml:space="preserve">名</w:t>
      </w:r>
      <w:r>
        <w:rPr>
          <w:rFonts w:hint="eastAsia" w:ascii="Times New Roman" w:hAnsi="Times New Roman" w:eastAsia="宋体" w:cstheme="minorEastAsia"/>
          <w:b/>
          <w:bCs/>
          <w:sz w:val="22"/>
          <w:szCs w:val="22"/>
          <w:highlight w:val="none"/>
          <w:lang w:val="en-US" w:eastAsia="zh-CN"/>
        </w:rPr>
        <w:t xml:space="preserve">人员，其中项目负责人1名，</w:t>
      </w:r>
      <w:r>
        <w:rPr>
          <w:rFonts w:hint="eastAsia" w:ascii="Times New Roman" w:hAnsi="Times New Roman" w:eastAsia="宋体" w:cstheme="minorEastAsia"/>
          <w:b/>
          <w:bCs/>
          <w:sz w:val="22"/>
          <w:szCs w:val="22"/>
          <w:highlight w:val="none"/>
        </w:rPr>
        <w:t xml:space="preserve">现场检测人员</w:t>
      </w:r>
      <w:r>
        <w:rPr>
          <w:rFonts w:hint="eastAsia" w:ascii="Times New Roman" w:hAnsi="Times New Roman" w:eastAsia="宋体" w:cstheme="minorEastAsia"/>
          <w:b/>
          <w:bCs/>
          <w:sz w:val="22"/>
          <w:szCs w:val="22"/>
          <w:highlight w:val="none"/>
          <w:lang w:val="en-US" w:eastAsia="zh-CN"/>
        </w:rPr>
        <w:t xml:space="preserve">3名，安全员1名</w:t>
      </w:r>
      <w:r>
        <w:rPr>
          <w:rFonts w:hint="eastAsia" w:ascii="Times New Roman" w:hAnsi="Times New Roman" w:eastAsia="宋体" w:cstheme="minorEastAsia"/>
          <w:b/>
          <w:bCs/>
          <w:sz w:val="22"/>
          <w:szCs w:val="22"/>
          <w:highlight w:val="none"/>
          <w:lang w:eastAsia="zh-CN"/>
        </w:rPr>
        <w:t xml:space="preserve">。</w:t>
      </w:r>
      <w:r/>
    </w:p>
    <w:p>
      <w:pPr>
        <w:numPr>
          <w:ilvl w:val="0"/>
          <w:numId w:val="3"/>
        </w:numPr>
        <w:ind w:firstLine="422"/>
        <w:jc w:val="left"/>
        <w:keepLines w:val="0"/>
        <w:keepNext w:val="0"/>
        <w:pageBreakBefore w:val="0"/>
        <w:spacing w:line="360" w:lineRule="auto"/>
        <w:widowControl/>
        <w:rPr>
          <w:rFonts w:hint="eastAsia" w:ascii="Times New Roman" w:hAnsi="Times New Roman" w:eastAsia="宋体" w:cstheme="minorEastAsia"/>
          <w:b/>
          <w:bCs/>
          <w:sz w:val="22"/>
          <w:szCs w:val="22"/>
          <w:highlight w:val="none"/>
          <w:lang w:val="en-US" w:eastAsia="zh-CN"/>
        </w:rPr>
      </w:pPr>
      <w:r>
        <w:rPr>
          <w:rFonts w:hint="eastAsia" w:ascii="Times New Roman" w:hAnsi="Times New Roman" w:eastAsia="宋体" w:cstheme="minorEastAsia"/>
          <w:b/>
          <w:bCs/>
          <w:sz w:val="22"/>
          <w:szCs w:val="22"/>
          <w:highlight w:val="none"/>
          <w:lang w:val="en-US" w:eastAsia="zh-CN"/>
        </w:rPr>
        <w:t xml:space="preserve">其余商务要求</w:t>
      </w:r>
      <w:r/>
    </w:p>
    <w:p>
      <w:pPr>
        <w:ind w:firstLine="480"/>
        <w:spacing w:line="360" w:lineRule="auto"/>
        <w:rPr>
          <w:rFonts w:hint="eastAsia" w:ascii="Times New Roman" w:hAnsi="Times New Roman" w:eastAsia="宋体" w:cs="宋体"/>
          <w:sz w:val="24"/>
          <w:highlight w:val="none"/>
          <w:lang w:eastAsia="zh-CN"/>
        </w:rPr>
      </w:pPr>
      <w:r>
        <w:rPr>
          <w:rFonts w:ascii="Times New Roman" w:hAnsi="Times New Roman" w:eastAsia="宋体" w:cs="宋体"/>
          <w:sz w:val="24"/>
          <w:highlight w:val="none"/>
        </w:rPr>
        <w:t xml:space="preserve">1、本合同为</w:t>
      </w:r>
      <w:r>
        <w:rPr>
          <w:rFonts w:hint="eastAsia" w:ascii="Times New Roman" w:hAnsi="Times New Roman" w:eastAsia="宋体" w:cs="宋体"/>
          <w:sz w:val="24"/>
          <w:highlight w:val="none"/>
          <w:lang w:val="en-US" w:eastAsia="zh-CN"/>
        </w:rPr>
        <w:t xml:space="preserve">单价</w:t>
      </w:r>
      <w:r>
        <w:rPr>
          <w:rFonts w:ascii="Times New Roman" w:hAnsi="Times New Roman" w:eastAsia="宋体" w:cs="宋体"/>
          <w:sz w:val="24"/>
          <w:highlight w:val="none"/>
        </w:rPr>
        <w:t xml:space="preserve">合同，投标人按所列检测细目填报综合单价</w:t>
      </w:r>
      <w:r>
        <w:rPr>
          <w:rFonts w:hint="eastAsia" w:ascii="Times New Roman" w:hAnsi="Times New Roman" w:eastAsia="宋体" w:cs="宋体"/>
          <w:sz w:val="24"/>
          <w:highlight w:val="none"/>
          <w:lang w:eastAsia="zh-CN"/>
        </w:rPr>
        <w:t xml:space="preserve">。</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lang w:eastAsia="zh-CN"/>
        </w:rPr>
        <w:t xml:space="preserve">2</w:t>
      </w:r>
      <w:r>
        <w:rPr>
          <w:rFonts w:ascii="Times New Roman" w:hAnsi="Times New Roman" w:eastAsia="宋体" w:cs="宋体"/>
          <w:sz w:val="24"/>
          <w:highlight w:val="none"/>
        </w:rPr>
        <w:t xml:space="preserve">、投标人报价，是指为优质完成本合同所有内容</w:t>
      </w:r>
      <w:r>
        <w:rPr>
          <w:rFonts w:hint="eastAsia" w:ascii="Times New Roman" w:hAnsi="Times New Roman" w:eastAsia="宋体" w:cs="宋体"/>
          <w:sz w:val="24"/>
          <w:highlight w:val="none"/>
        </w:rPr>
        <w:t xml:space="preserve">和提供完整的成果报告及后续服务</w:t>
      </w:r>
      <w:r>
        <w:rPr>
          <w:rFonts w:ascii="Times New Roman" w:hAnsi="Times New Roman" w:eastAsia="宋体" w:cs="宋体"/>
          <w:sz w:val="24"/>
          <w:highlight w:val="none"/>
        </w:rPr>
        <w:t xml:space="preserve">所需的全部费用，包括</w:t>
      </w:r>
      <w:r>
        <w:rPr>
          <w:rFonts w:hint="eastAsia" w:ascii="Times New Roman" w:hAnsi="Times New Roman" w:eastAsia="宋体" w:cs="宋体"/>
          <w:sz w:val="24"/>
          <w:highlight w:val="none"/>
        </w:rPr>
        <w:t xml:space="preserve">人工费、设备费、车辆费、检测费、试验费、劳务费、会务费、打印费、出版费、审查费、协调费、管理费、差旅费、食宿费、交通管制费、利润、税金、保险</w:t>
      </w:r>
      <w:r>
        <w:rPr>
          <w:rFonts w:hint="eastAsia" w:ascii="Times New Roman" w:hAnsi="Times New Roman" w:eastAsia="宋体" w:cs="宋体"/>
          <w:sz w:val="24"/>
          <w:highlight w:val="none"/>
          <w:lang w:eastAsia="zh-CN"/>
        </w:rPr>
        <w:t xml:space="preserve">、</w:t>
      </w:r>
      <w:r>
        <w:rPr>
          <w:rFonts w:hint="eastAsia" w:ascii="Times New Roman" w:hAnsi="Times New Roman" w:eastAsia="宋体" w:cs="宋体"/>
          <w:sz w:val="24"/>
          <w:highlight w:val="none"/>
          <w:lang w:val="en-US" w:eastAsia="zh-CN"/>
        </w:rPr>
        <w:t xml:space="preserve">措施费、安全生产费、防撞车</w:t>
      </w:r>
      <w:r>
        <w:rPr>
          <w:rFonts w:hint="eastAsia" w:ascii="Times New Roman" w:hAnsi="Times New Roman" w:eastAsia="宋体" w:cs="宋体"/>
          <w:sz w:val="24"/>
          <w:highlight w:val="none"/>
        </w:rPr>
        <w:t xml:space="preserve">等全部费用</w:t>
      </w:r>
      <w:r>
        <w:rPr>
          <w:rFonts w:ascii="Times New Roman" w:hAnsi="Times New Roman" w:eastAsia="宋体" w:cs="宋体"/>
          <w:sz w:val="24"/>
          <w:highlight w:val="none"/>
        </w:rPr>
        <w:t xml:space="preserve">，本招标文件明示或暗示的所有风险、责任和义务等费用。</w:t>
      </w:r>
      <w:r/>
    </w:p>
    <w:p>
      <w:pPr>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3、</w:t>
      </w:r>
      <w:r>
        <w:rPr>
          <w:rFonts w:hint="eastAsia" w:ascii="Times New Roman" w:hAnsi="Times New Roman" w:eastAsia="宋体" w:cs="宋体"/>
          <w:sz w:val="24"/>
          <w:highlight w:val="none"/>
        </w:rPr>
        <w:t xml:space="preserve">在项目实施期间，中标人的</w:t>
      </w:r>
      <w:r>
        <w:rPr>
          <w:rFonts w:hint="eastAsia" w:ascii="Times New Roman" w:hAnsi="Times New Roman" w:eastAsia="宋体" w:cs="宋体"/>
          <w:sz w:val="24"/>
          <w:highlight w:val="none"/>
          <w:lang w:val="en-US" w:eastAsia="zh-CN"/>
        </w:rPr>
        <w:t xml:space="preserve">价格</w:t>
      </w:r>
      <w:r>
        <w:rPr>
          <w:rFonts w:hint="eastAsia" w:ascii="Times New Roman" w:hAnsi="Times New Roman" w:eastAsia="宋体" w:cs="宋体"/>
          <w:sz w:val="24"/>
          <w:highlight w:val="none"/>
        </w:rPr>
        <w:t xml:space="preserve">不随国家政策或法规、标准及市场因素的变化而调整。</w:t>
      </w:r>
      <w:r/>
    </w:p>
    <w:p>
      <w:pPr>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4、</w:t>
      </w:r>
      <w:r>
        <w:rPr>
          <w:rFonts w:hint="eastAsia" w:ascii="Times New Roman" w:hAnsi="Times New Roman" w:eastAsia="宋体" w:cs="宋体"/>
          <w:sz w:val="24"/>
          <w:highlight w:val="none"/>
        </w:rPr>
        <w:t xml:space="preserve">本项目招标人不提供任何设施与物品，也不提供高速公路免费通行服务，投标人的现场生活、办公用房，办公、生活设施以及交通、水电、通讯等问题由投标人在投标报价时自行考虑，不单独列项。</w:t>
      </w:r>
      <w:r/>
    </w:p>
    <w:p>
      <w:pPr>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5、</w:t>
      </w:r>
      <w:r>
        <w:rPr>
          <w:rFonts w:hint="eastAsia" w:ascii="Times New Roman" w:hAnsi="Times New Roman" w:eastAsia="宋体" w:cs="宋体"/>
          <w:sz w:val="24"/>
          <w:highlight w:val="none"/>
        </w:rPr>
        <w:t xml:space="preserve">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p>
    <w:p>
      <w:pPr>
        <w:ind w:firstLine="480"/>
        <w:spacing w:line="360" w:lineRule="auto"/>
        <w:rPr>
          <w:rFonts w:hint="default" w:ascii="Times New Roman" w:hAnsi="Times New Roman" w:eastAsia="宋体" w:cs="宋体"/>
          <w:sz w:val="24"/>
          <w:highlight w:val="none"/>
        </w:rPr>
      </w:pPr>
      <w:r>
        <w:rPr>
          <w:rFonts w:hint="default" w:ascii="Times New Roman" w:hAnsi="Times New Roman" w:eastAsia="宋体" w:cs="宋体"/>
          <w:sz w:val="24"/>
          <w:highlight w:val="none"/>
          <w:lang w:val="en-US" w:eastAsia="zh-CN"/>
        </w:rPr>
        <w:t xml:space="preserve">6、</w:t>
      </w:r>
      <w:r>
        <w:rPr>
          <w:rFonts w:hint="default" w:ascii="Times New Roman" w:hAnsi="Times New Roman" w:eastAsia="宋体" w:cs="宋体"/>
          <w:sz w:val="24"/>
          <w:highlight w:val="none"/>
        </w:rPr>
        <w:t xml:space="preserve">涉路作业施工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p>
    <w:p>
      <w:pPr>
        <w:ind w:firstLine="480"/>
        <w:spacing w:line="360" w:lineRule="auto"/>
        <w:rPr>
          <w:rFonts w:hint="eastAsia" w:ascii="Times New Roman" w:hAnsi="Times New Roman" w:eastAsia="宋体" w:cs="宋体"/>
          <w:sz w:val="24"/>
          <w:highlight w:val="none"/>
        </w:rPr>
      </w:pPr>
      <w:r>
        <w:rPr>
          <w:rFonts w:hint="default" w:ascii="Times New Roman" w:hAnsi="Times New Roman" w:eastAsia="宋体" w:cs="宋体"/>
          <w:sz w:val="24"/>
          <w:highlight w:val="none"/>
          <w:lang w:val="en-US" w:eastAsia="zh-CN"/>
        </w:rPr>
        <w:t xml:space="preserve">7、</w:t>
      </w:r>
      <w:r>
        <w:rPr>
          <w:rFonts w:hint="default" w:ascii="Times New Roman" w:hAnsi="Times New Roman" w:eastAsia="宋体" w:cs="宋体"/>
          <w:sz w:val="24"/>
          <w:highlight w:val="none"/>
        </w:rPr>
        <w:t xml:space="preserve">本项目实施时不得中断公路交通，同时需保证通航、水利的正常运行，承包人应制定详细可行的交通组织方案，并须经发包人同意且通过交警、路政、航道、海事等部门的审批。投标人的投标报价中应充分考虑相关部门可能收取的各项费用、可能发生的全部现场措施费用，上述费用包含在投标报价中，发包人将不另行支付，项目实施期间，承包人不得以任何理由对此提出索赔。</w:t>
      </w:r>
      <w:r/>
    </w:p>
    <w:p>
      <w:pPr>
        <w:ind w:firstLine="480"/>
        <w:spacing w:line="360" w:lineRule="auto"/>
        <w:rPr>
          <w:rFonts w:hint="default"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8、</w:t>
      </w:r>
      <w:r>
        <w:rPr>
          <w:rFonts w:hint="eastAsia" w:ascii="Times New Roman" w:hAnsi="Times New Roman" w:eastAsia="宋体" w:cs="宋体"/>
          <w:sz w:val="24"/>
          <w:highlight w:val="none"/>
        </w:rPr>
        <w:t xml:space="preserve">项目付款方式</w:t>
      </w:r>
      <w:r>
        <w:rPr>
          <w:rFonts w:hint="eastAsia" w:ascii="Times New Roman" w:hAnsi="Times New Roman" w:eastAsia="宋体" w:cs="宋体"/>
          <w:sz w:val="24"/>
          <w:highlight w:val="none"/>
          <w:lang w:eastAsia="zh-CN"/>
        </w:rPr>
        <w:t xml:space="preserve">：</w:t>
      </w:r>
      <w:r>
        <w:rPr>
          <w:rFonts w:hint="eastAsia" w:ascii="Times New Roman" w:hAnsi="Times New Roman" w:eastAsia="宋体" w:cs="宋体"/>
          <w:sz w:val="24"/>
          <w:highlight w:val="none"/>
          <w:lang w:val="en-US" w:eastAsia="zh-CN"/>
        </w:rPr>
        <w:t xml:space="preserve">见合同约定。</w:t>
      </w:r>
      <w:r/>
    </w:p>
    <w:p>
      <w:pPr>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9、</w:t>
      </w:r>
      <w:r>
        <w:rPr>
          <w:rFonts w:hint="eastAsia" w:ascii="Times New Roman" w:hAnsi="Times New Roman" w:eastAsia="宋体" w:cs="宋体"/>
          <w:sz w:val="24"/>
          <w:highlight w:val="none"/>
        </w:rPr>
        <w:t xml:space="preserve">验收方案</w:t>
      </w:r>
      <w:r>
        <w:rPr>
          <w:rFonts w:hint="eastAsia" w:ascii="Times New Roman" w:hAnsi="Times New Roman" w:eastAsia="宋体" w:cs="宋体"/>
          <w:sz w:val="24"/>
          <w:highlight w:val="none"/>
          <w:lang w:eastAsia="zh-CN"/>
        </w:rPr>
        <w:t xml:space="preserve">：</w:t>
      </w:r>
      <w:r>
        <w:rPr>
          <w:rFonts w:hint="eastAsia" w:ascii="Times New Roman" w:hAnsi="Times New Roman" w:eastAsia="宋体" w:cs="宋体"/>
          <w:sz w:val="24"/>
          <w:highlight w:val="none"/>
        </w:rPr>
        <w:t xml:space="preserve">中标人应</w:t>
      </w:r>
      <w:r>
        <w:rPr>
          <w:rFonts w:hint="eastAsia" w:ascii="Times New Roman" w:hAnsi="Times New Roman" w:eastAsia="宋体" w:cs="宋体"/>
          <w:sz w:val="24"/>
          <w:highlight w:val="none"/>
          <w:lang w:val="en-US" w:eastAsia="zh-CN"/>
        </w:rPr>
        <w:t xml:space="preserve">参照</w:t>
      </w:r>
      <w:r>
        <w:rPr>
          <w:rFonts w:hint="eastAsia" w:ascii="Times New Roman" w:hAnsi="Times New Roman" w:eastAsia="宋体" w:cs="宋体"/>
          <w:sz w:val="24"/>
          <w:highlight w:val="none"/>
        </w:rPr>
        <w:t xml:space="preserve">《江苏省政府采购履约验收管理办法》苏财规〔2024〕7号</w:t>
      </w:r>
      <w:r>
        <w:rPr>
          <w:rFonts w:hint="eastAsia" w:ascii="Times New Roman" w:hAnsi="Times New Roman" w:eastAsia="宋体" w:cs="宋体"/>
          <w:sz w:val="24"/>
          <w:highlight w:val="none"/>
          <w:lang w:val="en-US" w:eastAsia="zh-CN"/>
        </w:rPr>
        <w:t xml:space="preserve">要求</w:t>
      </w:r>
      <w:r>
        <w:rPr>
          <w:rFonts w:hint="eastAsia" w:ascii="Times New Roman" w:hAnsi="Times New Roman" w:eastAsia="宋体" w:cs="宋体"/>
          <w:sz w:val="24"/>
          <w:highlight w:val="none"/>
        </w:rPr>
        <w:t xml:space="preserve">，服从采购人的工作安排，检测成果报告须严格按照相关规范标准要求提交成果。</w:t>
      </w:r>
      <w:r/>
    </w:p>
    <w:p>
      <w:pPr>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10、</w:t>
      </w:r>
      <w:r>
        <w:rPr>
          <w:rFonts w:hint="eastAsia" w:ascii="Times New Roman" w:hAnsi="Times New Roman" w:eastAsia="宋体" w:cs="宋体"/>
          <w:sz w:val="24"/>
          <w:highlight w:val="none"/>
        </w:rPr>
        <w:t xml:space="preserve">履约考核</w:t>
      </w:r>
      <w:r>
        <w:rPr>
          <w:rFonts w:hint="eastAsia" w:ascii="Times New Roman" w:hAnsi="Times New Roman" w:eastAsia="宋体" w:cs="宋体"/>
          <w:sz w:val="24"/>
          <w:highlight w:val="none"/>
          <w:lang w:eastAsia="zh-CN"/>
        </w:rPr>
        <w:t xml:space="preserve">：</w:t>
      </w:r>
      <w:r>
        <w:rPr>
          <w:rFonts w:hint="eastAsia" w:ascii="Times New Roman" w:hAnsi="Times New Roman" w:eastAsia="宋体" w:cs="宋体"/>
          <w:sz w:val="24"/>
          <w:highlight w:val="none"/>
        </w:rPr>
        <w:t xml:space="preserve">中标人不得将检测服务的任何部分转让或分包。甲方将在合同期间对乙方的履约工作进行质量评价,乙方无正当理由拒不配合考评工作的，视同违约。</w:t>
      </w:r>
      <w:r/>
    </w:p>
    <w:p>
      <w:pPr>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11、</w:t>
      </w:r>
      <w:r>
        <w:rPr>
          <w:rFonts w:hint="eastAsia" w:ascii="Times New Roman" w:hAnsi="Times New Roman" w:eastAsia="宋体" w:cs="宋体"/>
          <w:sz w:val="24"/>
          <w:highlight w:val="none"/>
        </w:rPr>
        <w:t xml:space="preserve">交付的成果</w:t>
      </w:r>
      <w:r>
        <w:rPr>
          <w:rFonts w:hint="eastAsia" w:ascii="Times New Roman" w:hAnsi="Times New Roman" w:eastAsia="宋体" w:cs="宋体"/>
          <w:sz w:val="24"/>
          <w:highlight w:val="none"/>
          <w:lang w:eastAsia="zh-CN"/>
        </w:rPr>
        <w:t xml:space="preserve">：</w:t>
      </w:r>
      <w:r>
        <w:rPr>
          <w:rFonts w:hint="eastAsia" w:ascii="Times New Roman" w:hAnsi="Times New Roman" w:eastAsia="宋体" w:cs="宋体"/>
          <w:sz w:val="24"/>
          <w:highlight w:val="none"/>
        </w:rPr>
        <w:t xml:space="preserve">合同期内每年度现场检测结束后二个月内，提交</w:t>
      </w:r>
      <w:r>
        <w:rPr>
          <w:rFonts w:hint="eastAsia" w:ascii="Times New Roman" w:hAnsi="Times New Roman" w:eastAsia="宋体" w:cs="宋体"/>
          <w:sz w:val="24"/>
          <w:highlight w:val="none"/>
          <w:lang w:val="en-US" w:eastAsia="zh-CN"/>
        </w:rPr>
        <w:t xml:space="preserve">纸质</w:t>
      </w:r>
      <w:r>
        <w:rPr>
          <w:rFonts w:hint="eastAsia" w:ascii="Times New Roman" w:hAnsi="Times New Roman" w:eastAsia="宋体" w:cs="宋体"/>
          <w:sz w:val="24"/>
          <w:highlight w:val="none"/>
        </w:rPr>
        <w:t xml:space="preserve">及电子版检测报告。</w:t>
      </w:r>
      <w:r/>
    </w:p>
    <w:p>
      <w:pPr>
        <w:numPr>
          <w:ilvl w:val="-1"/>
          <w:numId w:val="0"/>
        </w:numPr>
        <w:ind w:left="422" w:firstLine="0"/>
        <w:jc w:val="left"/>
        <w:spacing w:line="360" w:lineRule="auto"/>
        <w:widowControl/>
        <w:rPr>
          <w:rFonts w:hint="eastAsia" w:ascii="Times New Roman" w:hAnsi="Times New Roman" w:eastAsia="宋体" w:cstheme="minorEastAsia"/>
          <w:b/>
          <w:bCs/>
          <w:sz w:val="22"/>
          <w:szCs w:val="22"/>
          <w:highlight w:val="none"/>
          <w:lang w:val="en-US" w:eastAsia="zh-CN"/>
        </w:rPr>
      </w:pPr>
      <w:r/>
      <w:bookmarkStart w:id="313" w:name="_Toc107246272"/>
      <w:r>
        <w:rPr>
          <w:rFonts w:hint="eastAsia" w:ascii="Times New Roman" w:hAnsi="Times New Roman" w:eastAsia="宋体" w:cstheme="minorEastAsia"/>
          <w:b/>
          <w:bCs/>
          <w:sz w:val="22"/>
          <w:szCs w:val="22"/>
          <w:highlight w:val="none"/>
          <w:lang w:val="en-US" w:eastAsia="zh-CN"/>
        </w:rPr>
        <w:t xml:space="preserve">五、技术要求：</w:t>
      </w:r>
      <w:r/>
    </w:p>
    <w:p>
      <w:pPr>
        <w:ind w:firstLine="480"/>
        <w:spacing w:line="360" w:lineRule="auto"/>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1、</w:t>
      </w:r>
      <w:r>
        <w:rPr>
          <w:rFonts w:hint="eastAsia" w:ascii="Times New Roman" w:hAnsi="Times New Roman" w:eastAsia="宋体" w:cs="宋体"/>
          <w:sz w:val="24"/>
          <w:szCs w:val="24"/>
          <w:highlight w:val="none"/>
        </w:rPr>
        <w:t xml:space="preserve">检测工作参考以下标准或规范：</w:t>
      </w:r>
      <w:r/>
    </w:p>
    <w:p>
      <w:pPr>
        <w:ind w:firstLine="420"/>
        <w:spacing w:line="360" w:lineRule="auto"/>
        <w:rPr>
          <w:rFonts w:hint="default" w:ascii="Times New Roman" w:hAnsi="Times New Roman" w:eastAsia="宋体" w:cs="Microsoft New Tai Lue"/>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（1）《钢结构设计标准》（GB 50017-2017）</w:t>
      </w:r>
      <w:r/>
    </w:p>
    <w:p>
      <w:pPr>
        <w:ind w:firstLine="420"/>
        <w:spacing w:line="360" w:lineRule="auto"/>
        <w:rPr>
          <w:rFonts w:hint="default" w:ascii="Times New Roman" w:hAnsi="Times New Roman" w:eastAsia="宋体" w:cs="Microsoft New Tai Lue"/>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（2）《冷弯薄壁型钢结构技术标准》（GB 50018-2025）</w:t>
      </w:r>
      <w:r/>
    </w:p>
    <w:p>
      <w:pPr>
        <w:ind w:firstLine="420"/>
        <w:spacing w:line="360" w:lineRule="auto"/>
        <w:rPr>
          <w:rFonts w:hint="default" w:ascii="Times New Roman" w:hAnsi="Times New Roman" w:eastAsia="宋体" w:cs="Microsoft New Tai Lue"/>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（3）《门式刚架轻型房屋钢结构技术规范》（GB 51022-2015）</w:t>
      </w:r>
      <w:r/>
    </w:p>
    <w:p>
      <w:pPr>
        <w:ind w:firstLine="420"/>
        <w:spacing w:line="360" w:lineRule="auto"/>
        <w:rPr>
          <w:rFonts w:hint="default" w:ascii="Times New Roman" w:hAnsi="Times New Roman" w:eastAsia="宋体" w:cs="Microsoft New Tai Lue"/>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（4）《钢结构焊接规范》（GB 50661-2011）</w:t>
      </w:r>
      <w:r/>
    </w:p>
    <w:p>
      <w:pPr>
        <w:ind w:firstLine="420"/>
        <w:spacing w:line="360" w:lineRule="auto"/>
        <w:rPr>
          <w:rFonts w:hint="default" w:ascii="Times New Roman" w:hAnsi="Times New Roman" w:eastAsia="宋体" w:cs="Microsoft New Tai Lue"/>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（5）《钢结构工程施工质量验收标准》（GB 50205-2020）</w:t>
      </w:r>
      <w:r/>
    </w:p>
    <w:p>
      <w:pPr>
        <w:ind w:firstLine="420"/>
        <w:spacing w:line="360" w:lineRule="auto"/>
        <w:rPr>
          <w:rFonts w:hint="default" w:ascii="Times New Roman" w:hAnsi="Times New Roman" w:eastAsia="宋体" w:cs="Microsoft New Tai Lue"/>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（6）《建筑结构检测技术标准》（GB/T 50344-2019）</w:t>
      </w:r>
      <w:r/>
    </w:p>
    <w:p>
      <w:pPr>
        <w:ind w:firstLine="420"/>
        <w:spacing w:line="360" w:lineRule="auto"/>
        <w:rPr>
          <w:rFonts w:hint="default" w:ascii="Times New Roman" w:hAnsi="Times New Roman" w:eastAsia="宋体" w:cs="Microsoft New Tai Lue"/>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（7）《屋面工程质量验收规范》（GB 50207-2012）</w:t>
      </w:r>
      <w:r/>
    </w:p>
    <w:p>
      <w:pPr>
        <w:ind w:firstLine="420"/>
        <w:spacing w:line="360" w:lineRule="auto"/>
        <w:rPr>
          <w:rFonts w:hint="default" w:ascii="Times New Roman" w:hAnsi="Times New Roman" w:eastAsia="宋体" w:cs="Microsoft New Tai Lue"/>
          <w:color w:val="auto"/>
          <w:sz w:val="24"/>
          <w:szCs w:val="32"/>
          <w:highlight w:val="none"/>
          <w:lang w:val="en-US" w:eastAsia="zh-CN"/>
        </w:rPr>
      </w:pPr>
      <w:r>
        <w:rPr>
          <w:rFonts w:hint="default" w:ascii="Times New Roman" w:hAnsi="Times New Roman" w:eastAsia="宋体" w:cs="Microsoft New Tai Lue"/>
          <w:sz w:val="24"/>
          <w:szCs w:val="32"/>
          <w:highlight w:val="none"/>
          <w:lang w:val="en-US" w:eastAsia="zh-CN"/>
        </w:rPr>
        <w:t xml:space="preserve">（8）《建筑变形测量规范》（JGJ 8-201</w:t>
      </w:r>
      <w:r>
        <w:rPr>
          <w:rFonts w:hint="default" w:ascii="Times New Roman" w:hAnsi="Times New Roman" w:eastAsia="宋体" w:cs="Microsoft New Tai Lue"/>
          <w:color w:val="auto"/>
          <w:sz w:val="24"/>
          <w:szCs w:val="32"/>
          <w:highlight w:val="none"/>
          <w:lang w:val="en-US" w:eastAsia="zh-CN"/>
        </w:rPr>
        <w:t xml:space="preserve">6）</w:t>
      </w:r>
      <w:r/>
    </w:p>
    <w:p>
      <w:pPr>
        <w:ind w:firstLine="420"/>
        <w:spacing w:line="360" w:lineRule="auto"/>
        <w:rPr>
          <w:rFonts w:hint="default" w:ascii="Times New Roman" w:hAnsi="Times New Roman" w:eastAsia="宋体" w:cs="Microsoft New Tai Lue"/>
          <w:color w:val="auto"/>
          <w:sz w:val="24"/>
          <w:szCs w:val="32"/>
          <w:highlight w:val="none"/>
          <w:lang w:val="en-US" w:eastAsia="zh-CN"/>
        </w:rPr>
      </w:pPr>
      <w:r>
        <w:rPr>
          <w:rFonts w:hint="eastAsia" w:ascii="Times New Roman" w:hAnsi="Times New Roman" w:eastAsia="宋体" w:cs="Microsoft New Tai Lue"/>
          <w:color w:val="auto"/>
          <w:sz w:val="24"/>
          <w:szCs w:val="32"/>
          <w:highlight w:val="none"/>
          <w:lang w:val="en-US" w:eastAsia="zh-CN"/>
        </w:rPr>
        <w:t xml:space="preserve">（9）</w:t>
      </w:r>
      <w:r>
        <w:rPr>
          <w:rFonts w:hint="default" w:ascii="Times New Roman" w:hAnsi="Times New Roman" w:eastAsia="宋体" w:cs="Microsoft New Tai Lue"/>
          <w:color w:val="auto"/>
          <w:sz w:val="24"/>
          <w:szCs w:val="32"/>
          <w:highlight w:val="none"/>
          <w:lang w:val="en-US" w:eastAsia="zh-CN"/>
        </w:rPr>
        <w:t xml:space="preserve">《钢结构现场检测技术标准》(GB/T 50621-2010)</w:t>
      </w:r>
      <w:r/>
    </w:p>
    <w:p>
      <w:pPr>
        <w:ind w:firstLine="420"/>
        <w:spacing w:line="360" w:lineRule="auto"/>
        <w:rPr>
          <w:rFonts w:hint="default" w:ascii="Times New Roman" w:hAnsi="Times New Roman" w:eastAsia="宋体" w:cs="Microsoft New Tai Lue"/>
          <w:color w:val="auto"/>
          <w:sz w:val="24"/>
          <w:szCs w:val="32"/>
          <w:highlight w:val="none"/>
          <w:lang w:val="en-US" w:eastAsia="zh-CN"/>
        </w:rPr>
      </w:pPr>
      <w:r>
        <w:rPr>
          <w:rFonts w:hint="eastAsia" w:ascii="Times New Roman" w:hAnsi="Times New Roman" w:eastAsia="宋体" w:cs="Microsoft New Tai Lue"/>
          <w:color w:val="auto"/>
          <w:sz w:val="24"/>
          <w:szCs w:val="32"/>
          <w:highlight w:val="none"/>
          <w:lang w:val="en-US" w:eastAsia="zh-CN"/>
        </w:rPr>
        <w:t xml:space="preserve">（10）</w:t>
      </w:r>
      <w:r>
        <w:rPr>
          <w:rFonts w:hint="default" w:ascii="Times New Roman" w:hAnsi="Times New Roman" w:eastAsia="宋体" w:cs="Microsoft New Tai Lue"/>
          <w:color w:val="auto"/>
          <w:sz w:val="24"/>
          <w:szCs w:val="32"/>
          <w:highlight w:val="none"/>
          <w:lang w:val="en-US" w:eastAsia="zh-CN"/>
        </w:rPr>
        <w:t xml:space="preserve">《民用建筑可靠性鉴定标准</w:t>
      </w:r>
      <w:r>
        <w:rPr>
          <w:rFonts w:hint="eastAsia" w:ascii="Times New Roman" w:hAnsi="Times New Roman" w:eastAsia="宋体" w:cs="Microsoft New Tai Lue"/>
          <w:color w:val="auto"/>
          <w:sz w:val="24"/>
          <w:szCs w:val="32"/>
          <w:highlight w:val="none"/>
          <w:lang w:val="en-US" w:eastAsia="zh-CN"/>
        </w:rPr>
        <w:t xml:space="preserve">》（</w:t>
      </w:r>
      <w:r>
        <w:rPr>
          <w:rFonts w:hint="default" w:ascii="Times New Roman" w:hAnsi="Times New Roman" w:eastAsia="宋体" w:cs="Microsoft New Tai Lue"/>
          <w:color w:val="auto"/>
          <w:sz w:val="24"/>
          <w:szCs w:val="32"/>
          <w:highlight w:val="none"/>
          <w:lang w:val="en-US" w:eastAsia="zh-CN"/>
        </w:rPr>
        <w:t xml:space="preserve">GB50292-2015</w:t>
      </w:r>
      <w:r>
        <w:rPr>
          <w:rFonts w:hint="eastAsia" w:ascii="Times New Roman" w:hAnsi="Times New Roman" w:eastAsia="宋体" w:cs="Microsoft New Tai Lue"/>
          <w:color w:val="auto"/>
          <w:sz w:val="24"/>
          <w:szCs w:val="32"/>
          <w:highlight w:val="none"/>
          <w:lang w:val="en-US" w:eastAsia="zh-CN"/>
        </w:rPr>
        <w:t xml:space="preserve">）</w:t>
      </w:r>
      <w:r/>
    </w:p>
    <w:p>
      <w:pPr>
        <w:ind w:firstLine="420"/>
        <w:spacing w:line="360" w:lineRule="auto"/>
        <w:rPr>
          <w:rFonts w:hint="default" w:ascii="Times New Roman" w:hAnsi="Times New Roman" w:eastAsia="宋体" w:cs="Microsoft New Tai Lue"/>
          <w:color w:val="auto"/>
          <w:sz w:val="24"/>
          <w:szCs w:val="32"/>
          <w:highlight w:val="none"/>
          <w:lang w:val="en-US" w:eastAsia="zh-CN"/>
        </w:rPr>
      </w:pPr>
      <w:r>
        <w:rPr>
          <w:rFonts w:hint="default" w:ascii="Times New Roman" w:hAnsi="Times New Roman" w:eastAsia="宋体" w:cs="Microsoft New Tai Lue"/>
          <w:color w:val="auto"/>
          <w:sz w:val="24"/>
          <w:szCs w:val="32"/>
          <w:highlight w:val="none"/>
          <w:lang w:val="en-US" w:eastAsia="zh-CN"/>
        </w:rPr>
        <w:t xml:space="preserve">在项目实施全过程中，所引用的标准或规范如果有修改或新颁，应按照最新规范执行。</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highlight w:val="none"/>
          <w:lang w:val="en-US" w:eastAsia="zh-CN"/>
        </w:rPr>
        <w:t xml:space="preserve">2</w:t>
      </w:r>
      <w:r>
        <w:rPr>
          <w:rFonts w:ascii="Times New Roman" w:hAnsi="Times New Roman" w:eastAsia="宋体" w:cs="宋体"/>
          <w:color w:val="auto"/>
          <w:sz w:val="24"/>
          <w:highlight w:val="none"/>
        </w:rPr>
        <w:t xml:space="preserve">、</w:t>
      </w:r>
      <w:r>
        <w:rPr>
          <w:rFonts w:hint="default" w:ascii="Times New Roman" w:hAnsi="Times New Roman" w:eastAsia="宋体" w:cs="宋体"/>
          <w:color w:val="auto"/>
          <w:sz w:val="24"/>
          <w:highlight w:val="none"/>
          <w:lang w:eastAsia="zh-CN"/>
        </w:rPr>
        <w:t xml:space="preserve">承包人</w:t>
      </w:r>
      <w:r>
        <w:rPr>
          <w:rFonts w:ascii="Times New Roman" w:hAnsi="Times New Roman" w:eastAsia="宋体" w:cs="宋体"/>
          <w:color w:val="auto"/>
          <w:sz w:val="24"/>
          <w:highlight w:val="none"/>
        </w:rPr>
        <w:t xml:space="preserve">应认真做好检测前期工作，</w:t>
      </w:r>
      <w:r>
        <w:rPr>
          <w:rFonts w:hint="default" w:ascii="Times New Roman" w:hAnsi="Times New Roman" w:eastAsia="宋体" w:cs="宋体"/>
          <w:color w:val="auto"/>
          <w:sz w:val="24"/>
          <w:highlight w:val="none"/>
          <w:lang w:val="en-US" w:eastAsia="zh-CN"/>
        </w:rPr>
        <w:t xml:space="preserve">分析</w:t>
      </w:r>
      <w:r>
        <w:rPr>
          <w:rFonts w:hint="eastAsia" w:ascii="Times New Roman" w:hAnsi="Times New Roman" w:eastAsia="宋体" w:cs="宋体"/>
          <w:color w:val="auto"/>
          <w:sz w:val="24"/>
          <w:highlight w:val="none"/>
          <w:lang w:val="en-US" w:eastAsia="zh-CN"/>
        </w:rPr>
        <w:t xml:space="preserve">收费站和服务区钢结构大棚</w:t>
      </w:r>
      <w:r>
        <w:rPr>
          <w:rFonts w:hint="default" w:ascii="Times New Roman" w:hAnsi="Times New Roman" w:eastAsia="宋体" w:cs="宋体"/>
          <w:color w:val="auto"/>
          <w:sz w:val="24"/>
          <w:szCs w:val="24"/>
          <w:highlight w:val="none"/>
          <w:lang w:val="en-US" w:eastAsia="zh-CN"/>
        </w:rPr>
        <w:t xml:space="preserve">特点，基于</w:t>
      </w:r>
      <w:r>
        <w:rPr>
          <w:rFonts w:hint="eastAsia" w:ascii="Times New Roman" w:hAnsi="Times New Roman" w:eastAsia="宋体" w:cs="宋体"/>
          <w:color w:val="auto"/>
          <w:sz w:val="24"/>
          <w:szCs w:val="24"/>
          <w:highlight w:val="none"/>
          <w:lang w:val="en-US" w:eastAsia="zh-CN"/>
        </w:rPr>
        <w:t xml:space="preserve">钢结构大棚</w:t>
      </w:r>
      <w:r>
        <w:rPr>
          <w:rFonts w:hint="default" w:ascii="Times New Roman" w:hAnsi="Times New Roman" w:eastAsia="宋体" w:cs="宋体"/>
          <w:color w:val="auto"/>
          <w:sz w:val="24"/>
          <w:szCs w:val="24"/>
          <w:highlight w:val="none"/>
          <w:lang w:val="en-US" w:eastAsia="zh-CN"/>
        </w:rPr>
        <w:t xml:space="preserve">养护管理的需求，以保证</w:t>
      </w:r>
      <w:r>
        <w:rPr>
          <w:rFonts w:hint="eastAsia" w:ascii="Times New Roman" w:hAnsi="Times New Roman" w:eastAsia="宋体" w:cs="宋体"/>
          <w:color w:val="auto"/>
          <w:sz w:val="24"/>
          <w:szCs w:val="24"/>
          <w:highlight w:val="none"/>
          <w:lang w:val="en-US" w:eastAsia="zh-CN"/>
        </w:rPr>
        <w:t xml:space="preserve">钢结构大棚</w:t>
      </w:r>
      <w:r>
        <w:rPr>
          <w:rFonts w:hint="default" w:ascii="Times New Roman" w:hAnsi="Times New Roman" w:eastAsia="宋体" w:cs="宋体"/>
          <w:color w:val="auto"/>
          <w:sz w:val="24"/>
          <w:szCs w:val="24"/>
          <w:highlight w:val="none"/>
          <w:lang w:val="en-US" w:eastAsia="zh-CN"/>
        </w:rPr>
        <w:t xml:space="preserve">运行安全，维持良好技术状况为目标，编制检测方案，结合</w:t>
      </w:r>
      <w:r>
        <w:rPr>
          <w:rFonts w:hint="eastAsia" w:ascii="Times New Roman" w:hAnsi="Times New Roman" w:eastAsia="宋体" w:cs="宋体"/>
          <w:color w:val="auto"/>
          <w:sz w:val="24"/>
          <w:szCs w:val="24"/>
          <w:highlight w:val="none"/>
          <w:lang w:val="en-US" w:eastAsia="zh-CN"/>
        </w:rPr>
        <w:t xml:space="preserve">钢结构大棚</w:t>
      </w:r>
      <w:r>
        <w:rPr>
          <w:rFonts w:hint="default" w:ascii="Times New Roman" w:hAnsi="Times New Roman" w:eastAsia="宋体" w:cs="宋体"/>
          <w:color w:val="auto"/>
          <w:sz w:val="24"/>
          <w:szCs w:val="24"/>
          <w:highlight w:val="none"/>
          <w:lang w:val="en-US" w:eastAsia="zh-CN"/>
        </w:rPr>
        <w:t xml:space="preserve">周边环境等因素，制定合理实施计划（包括但不限于检测准备、交通管制报备、检测实施、报告编制），对</w:t>
      </w:r>
      <w:r>
        <w:rPr>
          <w:rFonts w:hint="eastAsia" w:ascii="Times New Roman" w:hAnsi="Times New Roman" w:eastAsia="宋体" w:cs="宋体"/>
          <w:color w:val="auto"/>
          <w:sz w:val="24"/>
          <w:szCs w:val="24"/>
          <w:highlight w:val="none"/>
          <w:lang w:val="en-US" w:eastAsia="zh-CN"/>
        </w:rPr>
        <w:t xml:space="preserve">钢结构大棚</w:t>
      </w:r>
      <w:r>
        <w:rPr>
          <w:rFonts w:hint="eastAsia" w:ascii="Times New Roman" w:hAnsi="Times New Roman" w:eastAsia="宋体" w:cs="宋体"/>
          <w:sz w:val="24"/>
          <w:szCs w:val="24"/>
          <w:highlight w:val="none"/>
          <w:lang w:val="en-US" w:eastAsia="zh-CN"/>
        </w:rPr>
        <w:t xml:space="preserve">实施必要的交通管制，</w:t>
      </w:r>
      <w:r>
        <w:rPr>
          <w:rFonts w:hint="default" w:ascii="Times New Roman" w:hAnsi="Times New Roman" w:eastAsia="宋体" w:cs="宋体"/>
          <w:color w:val="auto"/>
          <w:sz w:val="24"/>
          <w:szCs w:val="24"/>
          <w:highlight w:val="none"/>
          <w:lang w:val="en-US" w:eastAsia="zh-CN"/>
        </w:rPr>
        <w:t xml:space="preserve">开展外观检查</w:t>
      </w:r>
      <w:r>
        <w:rPr>
          <w:rFonts w:hint="eastAsia" w:ascii="Times New Roman" w:hAnsi="Times New Roman" w:eastAsia="宋体" w:cs="宋体"/>
          <w:sz w:val="24"/>
          <w:szCs w:val="24"/>
          <w:highlight w:val="none"/>
          <w:lang w:val="en-US" w:eastAsia="zh-CN"/>
        </w:rPr>
        <w:t xml:space="preserve">、主体结构变形测量、拉索检测、绘制病害分布图，排查结构安全隐患，开展结构安全性和使用性鉴定，为后续养护提供依据。本年度</w:t>
      </w:r>
      <w:r>
        <w:rPr>
          <w:rFonts w:hint="eastAsia" w:ascii="Times New Roman" w:hAnsi="Times New Roman" w:eastAsia="宋体" w:cs="宋体"/>
          <w:color w:val="auto"/>
          <w:sz w:val="24"/>
          <w:szCs w:val="24"/>
          <w:highlight w:val="none"/>
          <w:lang w:val="en-US" w:eastAsia="zh-CN"/>
        </w:rPr>
        <w:t xml:space="preserve">7</w:t>
      </w:r>
      <w:r>
        <w:rPr>
          <w:rFonts w:hint="default" w:ascii="Times New Roman" w:hAnsi="Times New Roman" w:eastAsia="宋体" w:cs="宋体"/>
          <w:color w:val="auto"/>
          <w:sz w:val="24"/>
          <w:szCs w:val="24"/>
          <w:highlight w:val="none"/>
          <w:lang w:val="en-US" w:eastAsia="zh-CN"/>
        </w:rPr>
        <w:t xml:space="preserve">月底前需完成外业工作，</w:t>
      </w:r>
      <w:r>
        <w:rPr>
          <w:rFonts w:hint="eastAsia" w:ascii="Times New Roman" w:hAnsi="Times New Roman" w:eastAsia="宋体" w:cs="宋体"/>
          <w:color w:val="auto"/>
          <w:sz w:val="24"/>
          <w:szCs w:val="24"/>
          <w:highlight w:val="none"/>
          <w:lang w:val="en-US" w:eastAsia="zh-CN"/>
        </w:rPr>
        <w:t xml:space="preserve">10</w:t>
      </w:r>
      <w:r>
        <w:rPr>
          <w:rFonts w:hint="default" w:ascii="Times New Roman" w:hAnsi="Times New Roman" w:eastAsia="宋体" w:cs="宋体"/>
          <w:color w:val="auto"/>
          <w:sz w:val="24"/>
          <w:szCs w:val="24"/>
          <w:highlight w:val="none"/>
          <w:lang w:val="en-US" w:eastAsia="zh-CN"/>
        </w:rPr>
        <w:t xml:space="preserve">月底前完成内业工作。</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w:t>
      </w:r>
      <w:r>
        <w:rPr>
          <w:rFonts w:hint="default" w:ascii="Times New Roman" w:hAnsi="Times New Roman" w:eastAsia="宋体" w:cs="宋体"/>
          <w:color w:val="auto"/>
          <w:sz w:val="24"/>
          <w:szCs w:val="24"/>
          <w:highlight w:val="none"/>
          <w:lang w:val="en-US" w:eastAsia="zh-CN"/>
        </w:rPr>
        <w:t xml:space="preserve">、承包人应结合</w:t>
      </w:r>
      <w:r>
        <w:rPr>
          <w:rFonts w:hint="eastAsia" w:ascii="Times New Roman" w:hAnsi="Times New Roman" w:eastAsia="宋体" w:cs="宋体"/>
          <w:color w:val="auto"/>
          <w:sz w:val="24"/>
          <w:szCs w:val="24"/>
          <w:highlight w:val="none"/>
          <w:lang w:val="en-US" w:eastAsia="zh-CN"/>
        </w:rPr>
        <w:t xml:space="preserve">钢结构大棚</w:t>
      </w:r>
      <w:r>
        <w:rPr>
          <w:rFonts w:hint="default" w:ascii="Times New Roman" w:hAnsi="Times New Roman" w:eastAsia="宋体" w:cs="宋体"/>
          <w:color w:val="auto"/>
          <w:sz w:val="24"/>
          <w:szCs w:val="24"/>
          <w:highlight w:val="none"/>
          <w:lang w:val="en-US" w:eastAsia="zh-CN"/>
        </w:rPr>
        <w:t xml:space="preserve">自身</w:t>
      </w:r>
      <w:r>
        <w:rPr>
          <w:rFonts w:hint="eastAsia" w:ascii="Times New Roman" w:hAnsi="Times New Roman" w:eastAsia="宋体" w:cs="宋体"/>
          <w:color w:val="auto"/>
          <w:sz w:val="24"/>
          <w:szCs w:val="24"/>
          <w:highlight w:val="none"/>
          <w:lang w:val="en-US" w:eastAsia="zh-CN"/>
        </w:rPr>
        <w:t xml:space="preserve">环境、结构、使用功能等方面的</w:t>
      </w:r>
      <w:r>
        <w:rPr>
          <w:rFonts w:hint="default" w:ascii="Times New Roman" w:hAnsi="Times New Roman" w:eastAsia="宋体" w:cs="宋体"/>
          <w:color w:val="auto"/>
          <w:sz w:val="24"/>
          <w:szCs w:val="24"/>
          <w:highlight w:val="none"/>
          <w:lang w:val="en-US" w:eastAsia="zh-CN"/>
        </w:rPr>
        <w:t xml:space="preserve">特点因素，</w:t>
      </w:r>
      <w:r>
        <w:rPr>
          <w:rFonts w:hint="eastAsia" w:ascii="Times New Roman" w:hAnsi="Times New Roman" w:eastAsia="宋体" w:cs="宋体"/>
          <w:color w:val="auto"/>
          <w:sz w:val="24"/>
          <w:szCs w:val="24"/>
          <w:highlight w:val="none"/>
          <w:lang w:val="en-US" w:eastAsia="zh-CN"/>
        </w:rPr>
        <w:t xml:space="preserve">从检测准备、作业报备、安全管理、主体与装饰结构现场核查、隐蔽部位检测、索力测量、病害记录等角度</w:t>
      </w:r>
      <w:r>
        <w:rPr>
          <w:rFonts w:hint="default" w:ascii="Times New Roman" w:hAnsi="Times New Roman" w:eastAsia="宋体" w:cs="宋体"/>
          <w:color w:val="auto"/>
          <w:sz w:val="24"/>
          <w:szCs w:val="24"/>
          <w:highlight w:val="none"/>
          <w:lang w:val="en-US" w:eastAsia="zh-CN"/>
        </w:rPr>
        <w:t xml:space="preserve">明确本项目的重点和难点，并针对重点和难点采取针对性措施，以及时准确发现病害，科学</w:t>
      </w:r>
      <w:r>
        <w:rPr>
          <w:rFonts w:hint="eastAsia" w:ascii="Times New Roman" w:hAnsi="Times New Roman" w:eastAsia="宋体" w:cs="宋体"/>
          <w:color w:val="auto"/>
          <w:sz w:val="24"/>
          <w:szCs w:val="24"/>
          <w:highlight w:val="none"/>
          <w:lang w:val="en-US" w:eastAsia="zh-CN"/>
        </w:rPr>
        <w:t xml:space="preserve">开展各钢结构大棚的</w:t>
      </w:r>
      <w:r>
        <w:rPr>
          <w:rFonts w:hint="eastAsia" w:ascii="Times New Roman" w:hAnsi="Times New Roman" w:eastAsia="宋体" w:cs="宋体"/>
          <w:sz w:val="24"/>
          <w:szCs w:val="24"/>
          <w:highlight w:val="none"/>
          <w:lang w:val="en-US" w:eastAsia="zh-CN"/>
        </w:rPr>
        <w:t xml:space="preserve">安全性和使用性鉴定，</w:t>
      </w:r>
      <w:r>
        <w:rPr>
          <w:rFonts w:hint="default" w:ascii="Times New Roman" w:hAnsi="Times New Roman" w:eastAsia="宋体" w:cs="宋体"/>
          <w:color w:val="auto"/>
          <w:sz w:val="24"/>
          <w:szCs w:val="24"/>
          <w:highlight w:val="none"/>
          <w:lang w:val="en-US" w:eastAsia="zh-CN"/>
        </w:rPr>
        <w:t xml:space="preserve">，指导后续</w:t>
      </w:r>
      <w:r>
        <w:rPr>
          <w:rFonts w:hint="eastAsia" w:ascii="Times New Roman" w:hAnsi="Times New Roman" w:eastAsia="宋体" w:cs="宋体"/>
          <w:color w:val="auto"/>
          <w:sz w:val="24"/>
          <w:szCs w:val="24"/>
          <w:highlight w:val="none"/>
          <w:lang w:val="en-US" w:eastAsia="zh-CN"/>
        </w:rPr>
        <w:t xml:space="preserve">管理</w:t>
      </w:r>
      <w:r>
        <w:rPr>
          <w:rFonts w:hint="default" w:ascii="Times New Roman" w:hAnsi="Times New Roman" w:eastAsia="宋体" w:cs="宋体"/>
          <w:color w:val="auto"/>
          <w:sz w:val="24"/>
          <w:szCs w:val="24"/>
          <w:highlight w:val="none"/>
          <w:lang w:val="en-US" w:eastAsia="zh-CN"/>
        </w:rPr>
        <w:t xml:space="preserve">工作。</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4</w:t>
      </w:r>
      <w:r>
        <w:rPr>
          <w:rFonts w:hint="default" w:ascii="Times New Roman" w:hAnsi="Times New Roman" w:eastAsia="宋体" w:cs="宋体"/>
          <w:color w:val="auto"/>
          <w:sz w:val="24"/>
          <w:szCs w:val="24"/>
          <w:highlight w:val="none"/>
          <w:lang w:val="en-US" w:eastAsia="zh-CN"/>
        </w:rPr>
        <w:t xml:space="preserve">、本次钢结构大棚定期检查项目工作主要包含如下内容：依据《钢结构现场检测技术标准》、《民用建筑可靠性鉴定标准》等规范，对检测路段所有收费站及服务区大棚开展</w:t>
      </w:r>
      <w:r>
        <w:rPr>
          <w:rFonts w:hint="eastAsia" w:ascii="Times New Roman" w:hAnsi="Times New Roman" w:eastAsia="宋体" w:cs="宋体"/>
          <w:color w:val="auto"/>
          <w:sz w:val="24"/>
          <w:szCs w:val="24"/>
          <w:highlight w:val="none"/>
          <w:lang w:val="en-US" w:eastAsia="zh-CN"/>
        </w:rPr>
        <w:t xml:space="preserve">定期检查，</w:t>
      </w:r>
      <w:r>
        <w:rPr>
          <w:rFonts w:hint="default" w:ascii="Times New Roman" w:hAnsi="Times New Roman" w:eastAsia="宋体" w:cs="宋体"/>
          <w:color w:val="auto"/>
          <w:sz w:val="24"/>
          <w:szCs w:val="24"/>
          <w:highlight w:val="none"/>
          <w:lang w:val="en-US" w:eastAsia="zh-CN"/>
        </w:rPr>
        <w:t xml:space="preserve">借助登高车、内窥镜等对主体结构、</w:t>
      </w:r>
      <w:r>
        <w:rPr>
          <w:rFonts w:hint="eastAsia" w:ascii="Times New Roman" w:hAnsi="Times New Roman" w:eastAsia="宋体" w:cs="宋体"/>
          <w:color w:val="auto"/>
          <w:sz w:val="24"/>
          <w:szCs w:val="24"/>
          <w:highlight w:val="none"/>
          <w:lang w:val="en-US" w:eastAsia="zh-CN"/>
        </w:rPr>
        <w:t xml:space="preserve">隐蔽部位</w:t>
      </w:r>
      <w:r>
        <w:rPr>
          <w:rFonts w:hint="default" w:ascii="Times New Roman" w:hAnsi="Times New Roman" w:eastAsia="宋体" w:cs="宋体"/>
          <w:color w:val="auto"/>
          <w:sz w:val="24"/>
          <w:szCs w:val="24"/>
          <w:highlight w:val="none"/>
          <w:lang w:val="en-US" w:eastAsia="zh-CN"/>
        </w:rPr>
        <w:t xml:space="preserve">及附属设施进行外观检测，评估</w:t>
      </w:r>
      <w:r>
        <w:rPr>
          <w:rFonts w:hint="eastAsia" w:ascii="Times New Roman" w:hAnsi="Times New Roman" w:eastAsia="宋体" w:cs="宋体"/>
          <w:color w:val="auto"/>
          <w:sz w:val="24"/>
          <w:szCs w:val="24"/>
          <w:highlight w:val="none"/>
          <w:lang w:val="en-US" w:eastAsia="zh-CN"/>
        </w:rPr>
        <w:t xml:space="preserve">结构及附属设施</w:t>
      </w:r>
      <w:r>
        <w:rPr>
          <w:rFonts w:hint="default" w:ascii="Times New Roman" w:hAnsi="Times New Roman" w:eastAsia="宋体" w:cs="宋体"/>
          <w:color w:val="auto"/>
          <w:sz w:val="24"/>
          <w:szCs w:val="24"/>
          <w:highlight w:val="none"/>
          <w:lang w:val="en-US" w:eastAsia="zh-CN"/>
        </w:rPr>
        <w:t xml:space="preserve">现状与退化情况；同时采用全站仪、电子水准仪等测量竖向构件垂直度、水平构件挠度及基础沉降，分析结构变形与长期性能变化趋势；并对拉索、锚头、护套进行外观检查，采用频率法测试索力。综合检测结果，按《民用建筑可靠性鉴定标准》（GB 50292-2015）对大棚进行安全性及使用性鉴定，排查安全隐患，</w:t>
      </w:r>
      <w:r>
        <w:rPr>
          <w:rFonts w:hint="eastAsia" w:ascii="Times New Roman" w:hAnsi="Times New Roman" w:eastAsia="宋体" w:cs="宋体"/>
          <w:color w:val="auto"/>
          <w:sz w:val="24"/>
          <w:szCs w:val="24"/>
          <w:highlight w:val="none"/>
          <w:lang w:val="en-US" w:eastAsia="zh-CN"/>
        </w:rPr>
        <w:t xml:space="preserve">绘制病害分布图，</w:t>
      </w:r>
      <w:r>
        <w:rPr>
          <w:rFonts w:hint="default" w:ascii="Times New Roman" w:hAnsi="Times New Roman" w:eastAsia="宋体" w:cs="宋体"/>
          <w:color w:val="auto"/>
          <w:sz w:val="24"/>
          <w:szCs w:val="24"/>
          <w:highlight w:val="none"/>
          <w:lang w:val="en-US" w:eastAsia="zh-CN"/>
        </w:rPr>
        <w:t xml:space="preserve">为后续维修处治提供依据</w:t>
      </w:r>
      <w:r>
        <w:rPr>
          <w:rFonts w:hint="eastAsia" w:ascii="Times New Roman" w:hAnsi="Times New Roman" w:eastAsia="宋体" w:cs="宋体"/>
          <w:color w:val="auto"/>
          <w:sz w:val="24"/>
          <w:szCs w:val="24"/>
          <w:highlight w:val="none"/>
          <w:lang w:val="en-US" w:eastAsia="zh-CN"/>
        </w:rPr>
        <w:t xml:space="preserve">。</w:t>
      </w:r>
      <w:r>
        <w:rPr>
          <w:rFonts w:hint="default" w:ascii="Times New Roman" w:hAnsi="Times New Roman" w:eastAsia="宋体" w:cs="宋体"/>
          <w:color w:val="auto"/>
          <w:sz w:val="24"/>
          <w:szCs w:val="24"/>
          <w:highlight w:val="none"/>
          <w:lang w:val="en-US" w:eastAsia="zh-CN"/>
        </w:rPr>
        <w:t xml:space="preserve">检测报告中至少应包括以下内容：检测概况</w:t>
      </w:r>
      <w:r>
        <w:rPr>
          <w:rFonts w:hint="eastAsia" w:ascii="Times New Roman" w:hAnsi="Times New Roman" w:eastAsia="宋体" w:cs="宋体"/>
          <w:color w:val="auto"/>
          <w:sz w:val="24"/>
          <w:szCs w:val="24"/>
          <w:highlight w:val="none"/>
          <w:lang w:val="en-US" w:eastAsia="zh-CN"/>
        </w:rPr>
        <w:t xml:space="preserve">、</w:t>
      </w:r>
      <w:r>
        <w:rPr>
          <w:rFonts w:hint="default" w:ascii="Times New Roman" w:hAnsi="Times New Roman" w:eastAsia="宋体" w:cs="宋体"/>
          <w:color w:val="auto"/>
          <w:sz w:val="24"/>
          <w:szCs w:val="24"/>
          <w:highlight w:val="none"/>
          <w:lang w:val="en-US" w:eastAsia="zh-CN"/>
        </w:rPr>
        <w:t xml:space="preserve">检测结果</w:t>
      </w:r>
      <w:r>
        <w:rPr>
          <w:rFonts w:hint="eastAsia" w:ascii="Times New Roman" w:hAnsi="Times New Roman" w:eastAsia="宋体" w:cs="宋体"/>
          <w:color w:val="auto"/>
          <w:sz w:val="24"/>
          <w:szCs w:val="24"/>
          <w:highlight w:val="none"/>
          <w:lang w:val="en-US" w:eastAsia="zh-CN"/>
        </w:rPr>
        <w:t xml:space="preserve">、</w:t>
      </w:r>
      <w:r>
        <w:rPr>
          <w:rFonts w:hint="default" w:ascii="Times New Roman" w:hAnsi="Times New Roman" w:eastAsia="宋体" w:cs="宋体"/>
          <w:color w:val="auto"/>
          <w:sz w:val="24"/>
          <w:szCs w:val="24"/>
          <w:highlight w:val="none"/>
          <w:lang w:val="en-US" w:eastAsia="zh-CN"/>
        </w:rPr>
        <w:t xml:space="preserve">检测结论</w:t>
      </w:r>
      <w:r>
        <w:rPr>
          <w:rFonts w:hint="eastAsia" w:ascii="Times New Roman" w:hAnsi="Times New Roman" w:eastAsia="宋体" w:cs="宋体"/>
          <w:color w:val="auto"/>
          <w:sz w:val="24"/>
          <w:szCs w:val="24"/>
          <w:highlight w:val="none"/>
          <w:lang w:val="en-US" w:eastAsia="zh-CN"/>
        </w:rPr>
        <w:t xml:space="preserve">、</w:t>
      </w:r>
      <w:r>
        <w:rPr>
          <w:rFonts w:hint="default" w:ascii="Times New Roman" w:hAnsi="Times New Roman" w:eastAsia="宋体" w:cs="宋体"/>
          <w:color w:val="auto"/>
          <w:sz w:val="24"/>
          <w:szCs w:val="24"/>
          <w:highlight w:val="none"/>
          <w:lang w:val="en-US" w:eastAsia="zh-CN"/>
        </w:rPr>
        <w:t xml:space="preserve">安全</w:t>
      </w:r>
      <w:r>
        <w:rPr>
          <w:rFonts w:hint="eastAsia" w:ascii="Times New Roman" w:hAnsi="Times New Roman" w:eastAsia="宋体" w:cs="宋体"/>
          <w:color w:val="auto"/>
          <w:sz w:val="24"/>
          <w:szCs w:val="24"/>
          <w:highlight w:val="none"/>
          <w:lang w:val="en-US" w:eastAsia="zh-CN"/>
        </w:rPr>
        <w:t xml:space="preserve">性鉴定结果、使用性鉴定结果、后续养护建议等。</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5</w:t>
      </w:r>
      <w:r>
        <w:rPr>
          <w:rFonts w:hint="default" w:ascii="Times New Roman" w:hAnsi="Times New Roman" w:eastAsia="宋体" w:cs="宋体"/>
          <w:color w:val="auto"/>
          <w:sz w:val="24"/>
          <w:szCs w:val="24"/>
          <w:highlight w:val="none"/>
          <w:lang w:val="en-US" w:eastAsia="zh-CN"/>
        </w:rPr>
        <w:t xml:space="preserve">、本项目承包人应建立质量、安全、进度保证体系，明确相关部门/个人在保证体系中的职责，建立质量、安全、进度相关保证制度，形成相关保证措施。</w:t>
      </w:r>
      <w:r/>
    </w:p>
    <w:p>
      <w:pPr>
        <w:ind w:firstLine="480"/>
        <w:spacing w:line="360" w:lineRule="auto"/>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6、本项目设备要求如下：</w:t>
      </w:r>
      <w:r/>
    </w:p>
    <w:p>
      <w:pPr>
        <w:ind w:firstLine="0"/>
        <w:jc w:val="center"/>
        <w:spacing w:after="0"/>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设备清单</w:t>
      </w:r>
      <w:r/>
    </w:p>
    <w:tbl>
      <w:tblPr>
        <w:tblStyle w:val="868"/>
        <w:tblW w:w="45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8"/>
        <w:gridCol w:w="4645"/>
        <w:gridCol w:w="2638"/>
      </w:tblGrid>
      <w:tr>
        <w:trPr>
          <w:jc w:val="center"/>
          <w:trHeight w:val="454"/>
        </w:trPr>
        <w:tc>
          <w:tcPr>
            <w:tcW w:w="959"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序号</w:t>
            </w:r>
            <w:r/>
          </w:p>
        </w:tc>
        <w:tc>
          <w:tcPr>
            <w:tcW w:w="2576"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设备名称</w:t>
            </w:r>
            <w:r/>
          </w:p>
        </w:tc>
        <w:tc>
          <w:tcPr>
            <w:tcW w:w="1463"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数量</w:t>
            </w:r>
            <w:r/>
          </w:p>
        </w:tc>
      </w:tr>
      <w:tr>
        <w:trPr>
          <w:jc w:val="center"/>
          <w:trHeight w:val="454"/>
        </w:trPr>
        <w:tc>
          <w:tcPr>
            <w:tcW w:w="959"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w:t>
            </w:r>
            <w:r/>
          </w:p>
        </w:tc>
        <w:tc>
          <w:tcPr>
            <w:tcW w:w="2576"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登高车</w:t>
            </w:r>
            <w:r/>
          </w:p>
        </w:tc>
        <w:tc>
          <w:tcPr>
            <w:tcW w:w="1463"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en-US" w:eastAsia="zh-CN" w:bidi="ar-SA"/>
              </w:rPr>
              <w:t xml:space="preserve">辆</w:t>
            </w:r>
            <w:r/>
          </w:p>
        </w:tc>
      </w:tr>
      <w:tr>
        <w:trPr>
          <w:jc w:val="center"/>
          <w:trHeight w:val="454"/>
        </w:trPr>
        <w:tc>
          <w:tcPr>
            <w:tcW w:w="959"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w:t>
            </w:r>
            <w:r/>
          </w:p>
        </w:tc>
        <w:tc>
          <w:tcPr>
            <w:tcW w:w="2576"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内窥镜</w:t>
            </w:r>
            <w:r/>
          </w:p>
        </w:tc>
        <w:tc>
          <w:tcPr>
            <w:tcW w:w="1463"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1台</w:t>
            </w:r>
            <w:r/>
          </w:p>
        </w:tc>
      </w:tr>
      <w:tr>
        <w:trPr>
          <w:jc w:val="center"/>
          <w:trHeight w:val="454"/>
        </w:trPr>
        <w:tc>
          <w:tcPr>
            <w:tcW w:w="959"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w:t>
            </w:r>
            <w:r/>
          </w:p>
        </w:tc>
        <w:tc>
          <w:tcPr>
            <w:tcW w:w="2576"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全站仪</w:t>
            </w:r>
            <w:r/>
          </w:p>
        </w:tc>
        <w:tc>
          <w:tcPr>
            <w:tcW w:w="1463"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1台</w:t>
            </w:r>
            <w:r/>
          </w:p>
        </w:tc>
      </w:tr>
      <w:tr>
        <w:trPr>
          <w:jc w:val="center"/>
          <w:trHeight w:val="454"/>
        </w:trPr>
        <w:tc>
          <w:tcPr>
            <w:tcW w:w="959"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w:t>
            </w:r>
            <w:r/>
          </w:p>
        </w:tc>
        <w:tc>
          <w:tcPr>
            <w:tcW w:w="2576"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电子水准仪</w:t>
            </w:r>
            <w:r/>
          </w:p>
        </w:tc>
        <w:tc>
          <w:tcPr>
            <w:tcW w:w="1463"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1台</w:t>
            </w:r>
            <w:r/>
          </w:p>
        </w:tc>
      </w:tr>
      <w:tr>
        <w:trPr>
          <w:jc w:val="center"/>
          <w:trHeight w:val="454"/>
        </w:trPr>
        <w:tc>
          <w:tcPr>
            <w:tcW w:w="959"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w:t>
            </w:r>
            <w:r/>
          </w:p>
        </w:tc>
        <w:tc>
          <w:tcPr>
            <w:tcW w:w="2576"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索力动测仪</w:t>
            </w:r>
            <w:r/>
          </w:p>
        </w:tc>
        <w:tc>
          <w:tcPr>
            <w:tcW w:w="1463" w:type="pct"/>
            <w:vAlign w:val="center"/>
            <w:textDirection w:val="lrTb"/>
            <w:noWrap w:val="false"/>
          </w:tcPr>
          <w:p>
            <w:pPr>
              <w:ind w:firstLine="0"/>
              <w:jc w:val="center"/>
              <w:spacing w:after="0"/>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1台</w:t>
            </w:r>
            <w:r/>
          </w:p>
        </w:tc>
      </w:tr>
      <w:tr>
        <w:trPr>
          <w:jc w:val="center"/>
          <w:trHeight w:val="454"/>
        </w:trPr>
        <w:tc>
          <w:tcPr>
            <w:tcW w:w="959"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w:t>
            </w:r>
            <w:r/>
          </w:p>
        </w:tc>
        <w:tc>
          <w:tcPr>
            <w:tcW w:w="2576"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超声波探伤仪</w:t>
            </w:r>
            <w:r/>
          </w:p>
        </w:tc>
        <w:tc>
          <w:tcPr>
            <w:tcW w:w="1463"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1台</w:t>
            </w:r>
            <w:r/>
          </w:p>
        </w:tc>
      </w:tr>
      <w:tr>
        <w:trPr>
          <w:jc w:val="center"/>
          <w:trHeight w:val="454"/>
        </w:trPr>
        <w:tc>
          <w:tcPr>
            <w:tcW w:w="959" w:type="pct"/>
            <w:vAlign w:val="center"/>
            <w:textDirection w:val="lrTb"/>
            <w:noWrap w:val="false"/>
          </w:tcPr>
          <w:p>
            <w:pPr>
              <w:ind w:firstLine="0"/>
              <w:jc w:val="center"/>
              <w:spacing w:after="0"/>
              <w:widowControl w:val="off"/>
              <w:rPr>
                <w:rFonts w:hint="default" w:ascii="Times New Roman" w:hAnsi="Times New Roman" w:eastAsia="宋体" w:cs="Times New Roman"/>
                <w:color w:val="auto"/>
                <w:sz w:val="24"/>
                <w:szCs w:val="24"/>
                <w:highlight w:val="none"/>
                <w:lang w:val="en-US" w:eastAsia="zh-CN" w:bidi="ar-SA"/>
              </w:rPr>
            </w:pPr>
            <w:r/>
            <w:bookmarkStart w:id="314" w:name="_Toc68869079"/>
            <w:r/>
            <w:bookmarkStart w:id="315" w:name="_Toc184635087"/>
            <w:r>
              <w:rPr>
                <w:rFonts w:hint="eastAsia" w:ascii="Times New Roman" w:hAnsi="Times New Roman" w:eastAsia="宋体" w:cs="Times New Roman"/>
                <w:color w:val="auto"/>
                <w:sz w:val="24"/>
                <w:szCs w:val="24"/>
                <w:highlight w:val="none"/>
                <w:lang w:val="en-US" w:eastAsia="zh-CN" w:bidi="ar-SA"/>
              </w:rPr>
              <w:t xml:space="preserve">7</w:t>
            </w:r>
            <w:r/>
          </w:p>
        </w:tc>
        <w:tc>
          <w:tcPr>
            <w:tcW w:w="2576" w:type="pct"/>
            <w:vAlign w:val="center"/>
            <w:textDirection w:val="lrTb"/>
            <w:noWrap w:val="false"/>
          </w:tcPr>
          <w:p>
            <w:pPr>
              <w:ind w:firstLine="0"/>
              <w:jc w:val="center"/>
              <w:spacing w:after="0"/>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防撞车</w:t>
            </w:r>
            <w:r/>
          </w:p>
        </w:tc>
        <w:tc>
          <w:tcPr>
            <w:tcW w:w="1463" w:type="pct"/>
            <w:vAlign w:val="center"/>
            <w:textDirection w:val="lrTb"/>
            <w:noWrap w:val="false"/>
          </w:tcPr>
          <w:p>
            <w:pPr>
              <w:ind w:firstLine="0"/>
              <w:jc w:val="center"/>
              <w:spacing w:after="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1辆</w:t>
            </w:r>
            <w:bookmarkEnd w:id="314"/>
            <w:bookmarkEnd w:id="315"/>
            <w:r/>
          </w:p>
        </w:tc>
      </w:tr>
    </w:tbl>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7、本项目检测要求如下：</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w:t>
      </w:r>
      <w:r>
        <w:rPr>
          <w:rFonts w:hint="default" w:ascii="Times New Roman" w:hAnsi="Times New Roman" w:eastAsia="宋体" w:cs="宋体"/>
          <w:color w:val="auto"/>
          <w:sz w:val="24"/>
          <w:szCs w:val="24"/>
          <w:highlight w:val="none"/>
          <w:lang w:val="en-US" w:eastAsia="zh-CN"/>
        </w:rPr>
        <w:t xml:space="preserve">对检测路段的所有收费站大棚、</w:t>
      </w:r>
      <w:r>
        <w:rPr>
          <w:rFonts w:hint="eastAsia" w:ascii="Times New Roman" w:hAnsi="Times New Roman" w:eastAsia="宋体" w:cs="宋体"/>
          <w:color w:val="auto"/>
          <w:sz w:val="24"/>
          <w:szCs w:val="24"/>
          <w:highlight w:val="none"/>
          <w:lang w:val="en-US" w:eastAsia="zh-CN"/>
        </w:rPr>
        <w:t xml:space="preserve">服务区</w:t>
      </w:r>
      <w:r>
        <w:rPr>
          <w:rFonts w:hint="default" w:ascii="Times New Roman" w:hAnsi="Times New Roman" w:eastAsia="宋体" w:cs="宋体"/>
          <w:color w:val="auto"/>
          <w:sz w:val="24"/>
          <w:szCs w:val="24"/>
          <w:highlight w:val="none"/>
          <w:lang w:val="en-US" w:eastAsia="zh-CN"/>
        </w:rPr>
        <w:t xml:space="preserve">大棚进行现场调查，了解被检测大棚的数量、结构形式、可检测的内容等一线资料；</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（2）</w:t>
      </w:r>
      <w:r>
        <w:rPr>
          <w:rFonts w:hint="default" w:ascii="Times New Roman" w:hAnsi="Times New Roman" w:eastAsia="宋体" w:cs="宋体"/>
          <w:color w:val="auto"/>
          <w:sz w:val="24"/>
          <w:szCs w:val="24"/>
          <w:highlight w:val="none"/>
          <w:lang w:val="en-US" w:eastAsia="zh-CN"/>
        </w:rPr>
        <w:t xml:space="preserve">对全线的钢结构大棚进行常规项目检测并提交检测报告，并对后续需要进行特殊检查的钢结构大棚提出特殊检查依据和方案，交由发包人审核后，确定后续工作。</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w:t>
      </w:r>
      <w:r>
        <w:rPr>
          <w:rFonts w:hint="default" w:ascii="Times New Roman" w:hAnsi="Times New Roman" w:eastAsia="宋体" w:cs="宋体"/>
          <w:color w:val="auto"/>
          <w:sz w:val="24"/>
          <w:szCs w:val="24"/>
          <w:highlight w:val="none"/>
          <w:lang w:val="en-US" w:eastAsia="zh-CN"/>
        </w:rPr>
        <w:t xml:space="preserve">最终提供书面检测报告一式4份，并提交WORD格式的电子检测报告。</w:t>
      </w:r>
      <w:r/>
    </w:p>
    <w:p>
      <w:pPr>
        <w:ind w:firstLine="480"/>
        <w:spacing w:line="360" w:lineRule="auto"/>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（4）</w:t>
      </w:r>
      <w:r>
        <w:rPr>
          <w:rFonts w:hint="default" w:ascii="Times New Roman" w:hAnsi="Times New Roman" w:eastAsia="宋体" w:cs="宋体"/>
          <w:color w:val="auto"/>
          <w:sz w:val="24"/>
          <w:szCs w:val="24"/>
          <w:highlight w:val="none"/>
          <w:lang w:val="en-US" w:eastAsia="zh-CN"/>
        </w:rPr>
        <w:t xml:space="preserve">书面报告中应绘制钢结构大棚总体布置图</w:t>
      </w:r>
      <w:r>
        <w:rPr>
          <w:rFonts w:hint="eastAsia" w:ascii="Times New Roman" w:hAnsi="Times New Roman" w:eastAsia="宋体" w:cs="宋体"/>
          <w:color w:val="auto"/>
          <w:sz w:val="24"/>
          <w:szCs w:val="24"/>
          <w:highlight w:val="none"/>
          <w:lang w:val="en-US" w:eastAsia="zh-CN"/>
        </w:rPr>
        <w:t xml:space="preserve">（包含CAD或pdf版本）</w:t>
      </w:r>
      <w:r>
        <w:rPr>
          <w:rFonts w:hint="default" w:ascii="Times New Roman" w:hAnsi="Times New Roman" w:eastAsia="宋体" w:cs="宋体"/>
          <w:color w:val="auto"/>
          <w:sz w:val="24"/>
          <w:szCs w:val="24"/>
          <w:highlight w:val="none"/>
          <w:lang w:val="en-US" w:eastAsia="zh-CN"/>
        </w:rPr>
        <w:t xml:space="preserve">，并根据发包人要求更新相关基础信息和养护历史。</w:t>
      </w:r>
      <w:r/>
    </w:p>
    <w:p>
      <w:pPr>
        <w:ind w:firstLine="480"/>
        <w:spacing w:line="360" w:lineRule="auto"/>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（5）检测过程中若发现存在安全隐患，应及时通知发包人进行处治。</w:t>
      </w:r>
      <w:r/>
    </w:p>
    <w:p>
      <w:pPr>
        <w:ind w:firstLine="420"/>
        <w:spacing w:line="360" w:lineRule="auto"/>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r/>
    </w:p>
    <w:p>
      <w:pPr>
        <w:pStyle w:val="893"/>
        <w:rPr>
          <w:rFonts w:hint="eastAsia"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13"/>
      <w:r/>
      <w:r/>
    </w:p>
    <w:p>
      <w:pPr>
        <w:rPr>
          <w:rFonts w:ascii="Times New Roman" w:hAnsi="Times New Roman" w:eastAsia="宋体"/>
          <w:highlight w:val="none"/>
        </w:rPr>
      </w:pPr>
      <w:r>
        <w:rPr>
          <w:rFonts w:ascii="Times New Roman" w:hAnsi="Times New Roman" w:eastAsia="宋体"/>
          <w:highlight w:val="none"/>
        </w:rPr>
      </w:r>
      <w:r/>
    </w:p>
    <w:p>
      <w:pPr>
        <w:ind w:firstLine="420"/>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由评标委员会确定中标人。</w:t>
      </w:r>
      <w:r/>
    </w:p>
    <w:p>
      <w:pPr>
        <w:jc w:val="left"/>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rPr>
          <w:rFonts w:hint="eastAsia" w:ascii="Times New Roman" w:hAnsi="Times New Roman" w:eastAsia="宋体"/>
          <w:b/>
          <w:bCs/>
          <w:sz w:val="21"/>
          <w:szCs w:val="21"/>
          <w:highlight w:val="none"/>
          <w:lang w:eastAsia="zh-CN"/>
        </w:rPr>
        <w:t xml:space="preserve">01标段</w:t>
      </w:r>
      <w:r>
        <w:rPr>
          <w:rFonts w:hint="eastAsia" w:ascii="Times New Roman" w:hAnsi="Times New Roman" w:eastAsia="宋体"/>
          <w:b/>
          <w:bCs/>
          <w:sz w:val="21"/>
          <w:szCs w:val="21"/>
          <w:highlight w:val="none"/>
          <w:lang w:val="en-US" w:eastAsia="zh-CN"/>
        </w:rPr>
        <w:t xml:space="preserve">及</w:t>
      </w:r>
      <w:r>
        <w:rPr>
          <w:rFonts w:hint="eastAsia" w:ascii="Times New Roman" w:hAnsi="Times New Roman" w:eastAsia="宋体"/>
          <w:b/>
          <w:bCs/>
          <w:sz w:val="21"/>
          <w:szCs w:val="21"/>
          <w:highlight w:val="none"/>
          <w:lang w:eastAsia="zh-CN"/>
        </w:rPr>
        <w:t xml:space="preserve">02标段</w:t>
      </w:r>
      <w:r>
        <w:rPr>
          <w:rFonts w:hint="eastAsia" w:ascii="Times New Roman" w:hAnsi="Times New Roman" w:eastAsia="宋体"/>
          <w:b/>
          <w:bCs/>
          <w:sz w:val="21"/>
          <w:szCs w:val="21"/>
          <w:highlight w:val="none"/>
        </w:rPr>
        <w:t xml:space="preserve">）</w:t>
      </w:r>
      <w:r/>
    </w:p>
    <w:tbl>
      <w:tblPr>
        <w:tblStyle w:val="868"/>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4"/>
        <w:gridCol w:w="1792"/>
        <w:gridCol w:w="1744"/>
        <w:gridCol w:w="5418"/>
      </w:tblGrid>
      <w:tr>
        <w:trPr>
          <w:jc w:val="center"/>
          <w:trHeight w:val="664"/>
        </w:trPr>
        <w:tc>
          <w:tcPr>
            <w:shd w:val="clear" w:color="auto" w:fill="auto"/>
            <w:tcW w:w="477"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bookmarkStart w:id="316" w:name="_Toc91836565"/>
            <w:r>
              <w:rPr>
                <w:rFonts w:ascii="Times New Roman" w:hAnsi="Times New Roman" w:eastAsia="宋体"/>
                <w:b/>
                <w:bCs/>
                <w:sz w:val="21"/>
                <w:szCs w:val="21"/>
                <w:highlight w:val="none"/>
              </w:rPr>
              <w:t xml:space="preserve">条款号</w:t>
            </w:r>
            <w:r/>
          </w:p>
        </w:tc>
        <w:tc>
          <w:tcPr>
            <w:shd w:val="clear" w:color="auto" w:fill="auto"/>
            <w:tcW w:w="905"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条款内容</w:t>
            </w:r>
            <w:r/>
          </w:p>
        </w:tc>
        <w:tc>
          <w:tcPr>
            <w:gridSpan w:val="2"/>
            <w:shd w:val="clear" w:color="auto" w:fill="auto"/>
            <w:tcW w:w="3617"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编列内容</w:t>
            </w:r>
            <w:r/>
          </w:p>
        </w:tc>
      </w:tr>
      <w:tr>
        <w:trPr>
          <w:jc w:val="center"/>
          <w:trHeight w:val="1168"/>
        </w:trPr>
        <w:tc>
          <w:tcPr>
            <w:shd w:val="clear" w:color="auto" w:fill="auto"/>
            <w:tcW w:w="477"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1</w:t>
            </w:r>
            <w:r/>
          </w:p>
        </w:tc>
        <w:tc>
          <w:tcPr>
            <w:shd w:val="clear" w:color="auto" w:fill="auto"/>
            <w:tcW w:w="905" w:type="pct"/>
            <w:vAlign w:val="center"/>
            <w:textDirection w:val="lrTb"/>
            <w:noWrap w:val="false"/>
          </w:tcPr>
          <w:p>
            <w:pPr>
              <w:pStyle w:val="970"/>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970"/>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shd w:val="clear" w:color="auto" w:fill="auto"/>
            <w:tcW w:w="3617" w:type="pct"/>
            <w:vAlign w:val="center"/>
            <w:textDirection w:val="lrTb"/>
            <w:noWrap w:val="false"/>
          </w:tcPr>
          <w:p>
            <w:pPr>
              <w:pStyle w:val="970"/>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970"/>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w:t>
            </w:r>
            <w:r>
              <w:rPr>
                <w:rFonts w:hint="default" w:ascii="Times New Roman" w:hAnsi="Times New Roman" w:eastAsia="宋体" w:cs="Times New Roman"/>
                <w:color w:val="auto"/>
                <w:sz w:val="21"/>
                <w:szCs w:val="21"/>
                <w:highlight w:val="none"/>
                <w:u w:val="single"/>
                <w:lang w:val="en-US" w:eastAsia="zh-CN"/>
              </w:rPr>
              <w:t xml:space="preserve">0</w:t>
            </w:r>
            <w:r>
              <w:rPr>
                <w:rFonts w:hint="default" w:ascii="Times New Roman" w:hAnsi="Times New Roman" w:eastAsia="宋体" w:cs="Times New Roman"/>
                <w:color w:val="auto"/>
                <w:sz w:val="21"/>
                <w:szCs w:val="21"/>
                <w:highlight w:val="none"/>
              </w:rPr>
              <w:t xml:space="preserve">分</w:t>
            </w:r>
            <w:r/>
          </w:p>
          <w:p>
            <w:pPr>
              <w:pStyle w:val="970"/>
              <w:ind w:left="42" w:right="42"/>
              <w:jc w:val="left"/>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u w:val="single"/>
                <w:lang w:val="en-US" w:eastAsia="zh-CN"/>
              </w:rPr>
              <w:t xml:space="preserve">30</w:t>
            </w:r>
            <w:r>
              <w:rPr>
                <w:rFonts w:hint="default" w:ascii="Times New Roman" w:hAnsi="Times New Roman" w:eastAsia="宋体" w:cs="Times New Roman"/>
                <w:color w:val="auto"/>
                <w:sz w:val="21"/>
                <w:szCs w:val="21"/>
                <w:highlight w:val="none"/>
              </w:rPr>
              <w:t xml:space="preserve">分</w:t>
            </w:r>
            <w:r/>
          </w:p>
        </w:tc>
      </w:tr>
      <w:tr>
        <w:trPr>
          <w:jc w:val="center"/>
          <w:trHeight w:val="2816"/>
        </w:trPr>
        <w:tc>
          <w:tcPr>
            <w:shd w:val="clear" w:color="auto" w:fill="auto"/>
            <w:tcW w:w="477"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lang w:eastAsia="zh-CN"/>
              </w:rPr>
            </w:pPr>
            <w:r>
              <w:rPr>
                <w:rFonts w:hint="default" w:ascii="Times New Roman" w:hAnsi="Times New Roman" w:eastAsia="宋体" w:cs="Times New Roman"/>
                <w:color w:val="auto"/>
                <w:sz w:val="21"/>
                <w:szCs w:val="21"/>
                <w:highlight w:val="none"/>
              </w:rPr>
              <w:t xml:space="preserve">2.1</w:t>
            </w:r>
            <w:r/>
          </w:p>
        </w:tc>
        <w:tc>
          <w:tcPr>
            <w:shd w:val="clear" w:color="auto" w:fill="auto"/>
            <w:tcW w:w="905" w:type="pct"/>
            <w:vAlign w:val="center"/>
            <w:textDirection w:val="lrTb"/>
            <w:noWrap w:val="false"/>
          </w:tcPr>
          <w:p>
            <w:pPr>
              <w:pStyle w:val="970"/>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970"/>
              <w:ind w:left="42" w:right="42"/>
              <w:jc w:val="center"/>
              <w:keepLines w:val="0"/>
              <w:keepNext w:val="0"/>
              <w:pageBreakBefore w:val="0"/>
              <w:spacing w:before="63" w:after="63" w:line="288" w:lineRule="auto"/>
              <w:rPr>
                <w:rFonts w:hint="eastAsia" w:ascii="Times New Roman" w:hAnsi="Times New Roman" w:eastAsia="宋体" w:cs="宋体"/>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shd w:val="clear" w:color="auto" w:fill="auto"/>
            <w:tcW w:w="3617" w:type="pct"/>
            <w:vAlign w:val="center"/>
            <w:textDirection w:val="lrTb"/>
            <w:noWrap w:val="false"/>
          </w:tcPr>
          <w:p>
            <w:pPr>
              <w:pStyle w:val="97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1）评标价：所有通过资格审查及符合性审查后的投标报价（小微企业应扣除10%的价格参与评审）。</w:t>
            </w:r>
            <w:r/>
          </w:p>
          <w:p>
            <w:pPr>
              <w:pStyle w:val="97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2）评标基准价：所有评标价的最低报价为评标基准价。</w:t>
            </w:r>
            <w:r/>
          </w:p>
          <w:p>
            <w:pPr>
              <w:pStyle w:val="970"/>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p>
          <w:p>
            <w:pPr>
              <w:pStyle w:val="970"/>
              <w:ind w:left="42" w:right="42"/>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1011"/>
        </w:trPr>
        <w:tc>
          <w:tcPr>
            <w:gridSpan w:val="2"/>
            <w:shd w:val="clear" w:color="auto" w:fill="auto"/>
            <w:tcW w:w="1382"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条款号</w:t>
            </w:r>
            <w:r/>
          </w:p>
        </w:tc>
        <w:tc>
          <w:tcPr>
            <w:shd w:val="clear" w:color="auto" w:fill="auto"/>
            <w:tcW w:w="881"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评分因素与权重分值</w:t>
            </w:r>
            <w:r/>
          </w:p>
        </w:tc>
        <w:tc>
          <w:tcPr>
            <w:shd w:val="clear" w:color="auto" w:fill="auto"/>
            <w:tcW w:w="2736"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sz w:val="21"/>
                <w:szCs w:val="21"/>
                <w:highlight w:val="none"/>
              </w:rPr>
            </w:pPr>
            <w:r>
              <w:rPr>
                <w:rFonts w:ascii="Times New Roman" w:hAnsi="Times New Roman" w:eastAsia="宋体"/>
                <w:b/>
                <w:bCs/>
                <w:sz w:val="21"/>
                <w:szCs w:val="21"/>
                <w:highlight w:val="none"/>
              </w:rPr>
              <w:t xml:space="preserve">评分标准</w:t>
            </w:r>
            <w:r/>
          </w:p>
        </w:tc>
      </w:tr>
      <w:tr>
        <w:trPr>
          <w:jc w:val="center"/>
          <w:trHeight w:val="397"/>
        </w:trPr>
        <w:tc>
          <w:tcPr>
            <w:shd w:val="clear" w:color="auto" w:fill="auto"/>
            <w:tcW w:w="477"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cs="Times New Roman"/>
                <w:color w:val="auto"/>
                <w:sz w:val="21"/>
                <w:szCs w:val="21"/>
                <w:highlight w:val="none"/>
              </w:rPr>
              <w:t xml:space="preserve">2.2</w:t>
            </w:r>
            <w:r/>
          </w:p>
        </w:tc>
        <w:tc>
          <w:tcPr>
            <w:shd w:val="clear" w:color="auto" w:fill="auto"/>
            <w:tcW w:w="905"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（60分）</w:t>
            </w:r>
            <w:r/>
          </w:p>
        </w:tc>
        <w:tc>
          <w:tcPr>
            <w:shd w:val="clear" w:color="auto" w:fill="auto"/>
            <w:tcW w:w="881" w:type="pct"/>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sz w:val="21"/>
                <w:szCs w:val="21"/>
                <w:highlight w:val="none"/>
              </w:rPr>
            </w:pPr>
            <w:r>
              <w:rPr>
                <w:rFonts w:hint="default" w:ascii="Times New Roman" w:hAnsi="Times New Roman" w:eastAsia="宋体" w:cs="Times New Roman"/>
                <w:szCs w:val="21"/>
                <w:highlight w:val="none"/>
              </w:rPr>
              <w:t xml:space="preserve">项目</w:t>
            </w:r>
            <w:r>
              <w:rPr>
                <w:rFonts w:hint="default" w:ascii="Times New Roman" w:hAnsi="Times New Roman" w:eastAsia="宋体" w:cs="Times New Roman"/>
                <w:color w:val="000000"/>
                <w:szCs w:val="21"/>
                <w:highlight w:val="none"/>
              </w:rPr>
              <w:t xml:space="preserve">实施</w:t>
            </w:r>
            <w:r>
              <w:rPr>
                <w:rFonts w:hint="eastAsia" w:ascii="Times New Roman" w:hAnsi="Times New Roman" w:eastAsia="宋体" w:cs="Times New Roman"/>
                <w:color w:val="000000"/>
                <w:szCs w:val="21"/>
                <w:highlight w:val="none"/>
                <w:lang w:val="en-US" w:eastAsia="zh-CN"/>
              </w:rPr>
              <w:t xml:space="preserve">计划</w:t>
            </w:r>
            <w:r>
              <w:rPr>
                <w:rFonts w:hint="default"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val="en-US" w:eastAsia="zh-CN"/>
              </w:rPr>
              <w:t xml:space="preserve">15</w:t>
            </w:r>
            <w:r>
              <w:rPr>
                <w:rFonts w:hint="default" w:ascii="Times New Roman" w:hAnsi="Times New Roman" w:eastAsia="宋体" w:cs="Times New Roman"/>
                <w:color w:val="000000"/>
                <w:szCs w:val="21"/>
                <w:highlight w:val="none"/>
                <w:lang w:val="en-US" w:eastAsia="zh-CN"/>
              </w:rPr>
              <w:t xml:space="preserve">分</w:t>
            </w:r>
            <w:r>
              <w:rPr>
                <w:rFonts w:hint="default" w:ascii="Times New Roman" w:hAnsi="Times New Roman" w:eastAsia="宋体" w:cs="Times New Roman"/>
                <w:color w:val="000000"/>
                <w:szCs w:val="21"/>
                <w:highlight w:val="none"/>
                <w:lang w:eastAsia="zh-CN"/>
              </w:rPr>
              <w:t xml:space="preserve">）</w:t>
            </w:r>
            <w:r/>
          </w:p>
        </w:tc>
        <w:tc>
          <w:tcPr>
            <w:shd w:val="clear" w:color="auto" w:fill="auto"/>
            <w:tcW w:w="2736" w:type="pct"/>
            <w:vAlign w:val="center"/>
            <w:textDirection w:val="lrTb"/>
            <w:noWrap w:val="false"/>
          </w:tcPr>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根据投标人提供的基于对本项目的理解和实施目标，制定的项目实施计划的完整性、可行性、合理性及针对性进行综合评审：</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1、实施计划全面完整，合理可行，有针对性，贴合项目需求的得15分；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2、实施计划较全面完整，较合理可行，有较强针对性，较贴合项目需求的得13分；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3、实施计划不够全面完整，不够合理可行，针对性一般的，得11分；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4、实施计划不全面完整，不合理可行，针对性差的，得9分；</w:t>
            </w:r>
            <w:r/>
          </w:p>
          <w:p>
            <w:pPr>
              <w:ind w:left="42" w:right="42"/>
              <w:keepLines w:val="0"/>
              <w:keepNext w:val="0"/>
              <w:pageBreakBefore w:val="0"/>
              <w:spacing w:before="63" w:after="63" w:line="288"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shd w:val="clear" w:color="auto" w:fill="auto"/>
            <w:tcW w:w="477"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shd w:val="clear" w:color="auto" w:fill="auto"/>
            <w:tcW w:w="90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shd w:val="clear" w:color="auto" w:fill="auto"/>
            <w:tcW w:w="881"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shd w:val="clear" w:color="auto" w:fill="auto"/>
            <w:tcW w:w="2736"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根据投标人提供的对本项目重难点分析的全面性、准确性及采取的对策措施的合理性、可行性进行综合评审：</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1、对项目重难点分析全面准确，采取的对策措施合理可行的，得15分；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2、对项目重难点分析较全面准确，采取的对策措施较合理可行的，得13分；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3、对项目重难点分析不够全面准确，采取的对策措施合理性、可行性一般的，得11分；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4、对项目重难点分析不全面准确，采取的对策措施合理性、可行性差的，得9分；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896"/>
        </w:trPr>
        <w:tc>
          <w:tcPr>
            <w:shd w:val="clear" w:color="auto" w:fill="auto"/>
            <w:tcW w:w="477"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shd w:val="clear" w:color="auto" w:fill="auto"/>
            <w:tcW w:w="905" w:type="pct"/>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shd w:val="clear" w:color="auto" w:fill="auto"/>
            <w:tcW w:w="881" w:type="pct"/>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与方法</w:t>
            </w:r>
            <w:r/>
          </w:p>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shd w:val="clear" w:color="auto" w:fill="auto"/>
            <w:tcW w:w="2736" w:type="pct"/>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根据检测工作的程序及内容、检测手段、检测报告编制等方面进行评分：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1、检测工作程序规范、内容全面，检测手段先进，检测报告编制清晰全面的，得15分；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2、检测工作程序较规范、内容较全面，检测手段较先进，检测报告编制较清晰全面的，得13分；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3、检测工作程序不够规范、内容不够全面，检测手段先进性一般，检测报告编制不够清晰全面的，得11分；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4、检测工作程序不规范、内容不全面，检测手段先进性差，检测报告编制不清晰全面的，得9分；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shd w:val="clear" w:color="auto" w:fill="auto"/>
            <w:tcW w:w="477"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shd w:val="clear" w:color="auto" w:fill="auto"/>
            <w:tcW w:w="905"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shd w:val="clear" w:color="auto" w:fill="auto"/>
            <w:tcW w:w="1744" w:type="dxa"/>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质量</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rPr>
                <w:rFonts w:hint="default" w:ascii="Times New Roman" w:hAnsi="Times New Roman" w:eastAsia="宋体" w:cs="Times New Roman"/>
                <w:color w:val="auto"/>
                <w:sz w:val="21"/>
                <w:szCs w:val="21"/>
                <w:highlight w:val="none"/>
                <w:lang w:val="en-US" w:eastAsia="zh-CN" w:bidi="ar-SA"/>
              </w:rPr>
              <w:t xml:space="preserve">（5分）</w:t>
            </w:r>
            <w:r/>
          </w:p>
        </w:tc>
        <w:tc>
          <w:tcPr>
            <w:shd w:val="clear" w:color="auto" w:fill="auto"/>
            <w:tcW w:w="5418" w:type="dxa"/>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根据检测工作服务的质量保证体系和保证措施等方面进行评分：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5、未提供方案的不得分。</w:t>
            </w:r>
            <w:r/>
          </w:p>
        </w:tc>
      </w:tr>
      <w:tr>
        <w:trPr>
          <w:jc w:val="center"/>
          <w:trHeight w:val="397"/>
        </w:trPr>
        <w:tc>
          <w:tcPr>
            <w:shd w:val="clear" w:color="auto" w:fill="auto"/>
            <w:tcW w:w="477"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shd w:val="clear" w:color="auto" w:fill="auto"/>
            <w:tcW w:w="905"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shd w:val="clear" w:color="auto" w:fill="auto"/>
            <w:tcW w:w="1744" w:type="dxa"/>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安全</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rPr>
                <w:rFonts w:hint="default" w:ascii="Times New Roman" w:hAnsi="Times New Roman" w:eastAsia="宋体" w:cs="Times New Roman"/>
                <w:color w:val="auto"/>
                <w:sz w:val="21"/>
                <w:szCs w:val="21"/>
                <w:highlight w:val="none"/>
                <w:lang w:val="en-US" w:eastAsia="zh-CN" w:bidi="ar-SA"/>
              </w:rPr>
              <w:t xml:space="preserve">（5分）</w:t>
            </w:r>
            <w:r/>
          </w:p>
        </w:tc>
        <w:tc>
          <w:tcPr>
            <w:shd w:val="clear" w:color="auto" w:fill="auto"/>
            <w:tcW w:w="5418" w:type="dxa"/>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根据检测工作服务的安全保证体系和保证措施等方面进行评分：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color w:val="000000"/>
                <w:szCs w:val="21"/>
                <w:highlight w:val="none"/>
              </w:rPr>
            </w:pPr>
            <w:r>
              <w:rPr>
                <w:rFonts w:hint="default" w:ascii="Times New Roman" w:hAnsi="Times New Roman" w:eastAsia="宋体" w:cs="Times New Roman"/>
                <w:b w:val="0"/>
                <w:bCs w:val="0"/>
                <w:color w:val="000000"/>
                <w:szCs w:val="21"/>
                <w:highlight w:val="none"/>
              </w:rPr>
              <w:t xml:space="preserve">5、未提供方案的不得分。</w:t>
            </w:r>
            <w:r/>
          </w:p>
        </w:tc>
      </w:tr>
      <w:tr>
        <w:trPr>
          <w:jc w:val="center"/>
          <w:trHeight w:val="397"/>
        </w:trPr>
        <w:tc>
          <w:tcPr>
            <w:shd w:val="clear" w:color="auto" w:fill="auto"/>
            <w:tcW w:w="477"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r>
            <w:r/>
          </w:p>
        </w:tc>
        <w:tc>
          <w:tcPr>
            <w:shd w:val="clear" w:color="auto" w:fill="auto"/>
            <w:tcW w:w="905" w:type="pct"/>
            <w:vAlign w:val="center"/>
            <w:vMerge w:val="continue"/>
            <w:textDirection w:val="lrTb"/>
            <w:noWrap w:val="false"/>
          </w:tcPr>
          <w:p>
            <w:pPr>
              <w:ind w:left="42" w:right="42"/>
              <w:jc w:val="left"/>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r>
            <w:r/>
          </w:p>
        </w:tc>
        <w:tc>
          <w:tcPr>
            <w:shd w:val="clear" w:color="auto" w:fill="auto"/>
            <w:tcW w:w="1744" w:type="dxa"/>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ascii="Times New Roman" w:hAnsi="Times New Roman" w:eastAsia="宋体"/>
                <w:sz w:val="21"/>
                <w:szCs w:val="21"/>
                <w:highlight w:val="none"/>
              </w:rPr>
            </w:pPr>
            <w:r>
              <w:rPr>
                <w:rFonts w:hint="eastAsia" w:ascii="Times New Roman" w:hAnsi="Times New Roman" w:eastAsia="宋体" w:cs="Times New Roman"/>
                <w:szCs w:val="21"/>
                <w:highlight w:val="none"/>
                <w:lang w:val="en-US" w:eastAsia="zh-CN"/>
              </w:rPr>
              <w:t xml:space="preserve">进度</w:t>
            </w:r>
            <w:r>
              <w:rPr>
                <w:rFonts w:hint="default" w:ascii="Times New Roman" w:hAnsi="Times New Roman" w:eastAsia="宋体" w:cs="Times New Roman"/>
                <w:szCs w:val="21"/>
                <w:highlight w:val="none"/>
              </w:rPr>
              <w:t xml:space="preserve">保证</w:t>
            </w:r>
            <w:r>
              <w:rPr>
                <w:rFonts w:hint="eastAsia" w:ascii="Times New Roman" w:hAnsi="Times New Roman" w:eastAsia="宋体" w:cs="Times New Roman"/>
                <w:szCs w:val="21"/>
                <w:highlight w:val="none"/>
                <w:lang w:val="en-US" w:eastAsia="zh-CN"/>
              </w:rPr>
              <w:t xml:space="preserve">体系及</w:t>
            </w:r>
            <w:r>
              <w:rPr>
                <w:rFonts w:hint="default" w:ascii="Times New Roman" w:hAnsi="Times New Roman" w:eastAsia="宋体" w:cs="Times New Roman"/>
                <w:szCs w:val="21"/>
                <w:highlight w:val="none"/>
              </w:rPr>
              <w:t xml:space="preserve">措施</w:t>
            </w:r>
            <w:r>
              <w:rPr>
                <w:rFonts w:hint="default" w:ascii="Times New Roman" w:hAnsi="Times New Roman" w:eastAsia="宋体" w:cs="Times New Roman"/>
                <w:color w:val="auto"/>
                <w:sz w:val="21"/>
                <w:szCs w:val="21"/>
                <w:highlight w:val="none"/>
                <w:lang w:val="en-US" w:eastAsia="zh-CN" w:bidi="ar-SA"/>
              </w:rPr>
              <w:t xml:space="preserve">（5分）</w:t>
            </w:r>
            <w:r/>
          </w:p>
        </w:tc>
        <w:tc>
          <w:tcPr>
            <w:shd w:val="clear" w:color="auto" w:fill="auto"/>
            <w:tcW w:w="5418" w:type="dxa"/>
            <w:vAlign w:val="center"/>
            <w:textDirection w:val="lrTb"/>
            <w:noWrap w:val="false"/>
          </w:tcPr>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根据检测工作服务的进度保证体系和保证措施等方面进行评分：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1、保证体系架构合理，制度完善，保证措施有效可行的，得5分；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2、保证体系架构较合理，制度较完善，保证措施较有效可行的，得4分；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3、保证体系架构不够合理，制度不够完善，保证措施有效性、可行性一般的，得3分；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4、保证体系架构不合理，制度不完善，保证措施有效性、可行性差的，得2分；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eastAsia="宋体" w:cs="Times New Roman"/>
                <w:b w:val="0"/>
                <w:bCs w:val="0"/>
                <w:sz w:val="21"/>
                <w:szCs w:val="21"/>
                <w:highlight w:val="none"/>
                <w:lang w:val="en-US" w:eastAsia="zh-CN"/>
              </w:rPr>
              <w:t xml:space="preserve">5、未提供方案的不得分。</w:t>
            </w:r>
            <w:r/>
          </w:p>
        </w:tc>
      </w:tr>
      <w:tr>
        <w:trPr>
          <w:jc w:val="center"/>
          <w:trHeight w:val="397"/>
        </w:trPr>
        <w:tc>
          <w:tcPr>
            <w:shd w:val="clear" w:color="auto" w:fill="auto"/>
            <w:tcW w:w="477"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default" w:ascii="Times New Roman" w:hAnsi="Times New Roman" w:eastAsia="宋体"/>
                <w:sz w:val="21"/>
                <w:szCs w:val="21"/>
                <w:highlight w:val="none"/>
                <w:lang w:val="en-US" w:eastAsia="zh-CN"/>
              </w:rPr>
            </w:pPr>
            <w:r>
              <w:rPr>
                <w:rFonts w:hint="default" w:ascii="Times New Roman" w:hAnsi="Times New Roman" w:eastAsia="宋体"/>
                <w:sz w:val="21"/>
                <w:szCs w:val="21"/>
                <w:highlight w:val="none"/>
                <w:lang w:val="en-US" w:eastAsia="zh-CN"/>
              </w:rPr>
              <w:t xml:space="preserve">2.3</w:t>
            </w:r>
            <w:r/>
          </w:p>
        </w:tc>
        <w:tc>
          <w:tcPr>
            <w:shd w:val="clear" w:color="auto" w:fill="auto"/>
            <w:tcW w:w="905" w:type="pct"/>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商务部分</w:t>
            </w:r>
            <w:r/>
          </w:p>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30分</w:t>
            </w:r>
            <w:r>
              <w:rPr>
                <w:rFonts w:hint="eastAsia" w:ascii="Times New Roman" w:hAnsi="Times New Roman" w:eastAsia="宋体" w:cs="Times New Roman"/>
                <w:sz w:val="21"/>
                <w:szCs w:val="21"/>
                <w:highlight w:val="none"/>
                <w:lang w:eastAsia="zh-CN"/>
              </w:rPr>
              <w:t xml:space="preserve">）</w:t>
            </w:r>
            <w:r/>
          </w:p>
        </w:tc>
        <w:tc>
          <w:tcPr>
            <w:shd w:val="clear" w:color="auto" w:fill="auto"/>
            <w:tcW w:w="881"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t xml:space="preserve">业绩</w:t>
            </w:r>
            <w:r/>
          </w:p>
          <w:p>
            <w:pPr>
              <w:ind w:left="42" w:right="42"/>
              <w:jc w:val="center"/>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lang w:val="en-US" w:eastAsia="zh-CN"/>
              </w:rPr>
              <w:t xml:space="preserve">5</w:t>
            </w:r>
            <w:r>
              <w:rPr>
                <w:rFonts w:ascii="Times New Roman" w:hAnsi="Times New Roman" w:eastAsia="宋体"/>
                <w:sz w:val="21"/>
                <w:szCs w:val="21"/>
                <w:highlight w:val="none"/>
              </w:rPr>
              <w:t xml:space="preserve">分）</w:t>
            </w:r>
            <w:r/>
          </w:p>
        </w:tc>
        <w:tc>
          <w:tcPr>
            <w:shd w:val="clear" w:color="auto" w:fill="auto"/>
            <w:tcW w:w="2736" w:type="pct"/>
            <w:vAlign w:val="center"/>
            <w:textDirection w:val="lrTb"/>
            <w:noWrap w:val="false"/>
          </w:tcPr>
          <w:p>
            <w:pPr>
              <w:ind w:left="42" w:right="42"/>
              <w:keepLines w:val="0"/>
              <w:keepNext w:val="0"/>
              <w:pageBreakBefore w:val="0"/>
              <w:spacing w:before="63" w:after="63" w:line="288" w:lineRule="auto"/>
              <w:rPr>
                <w:rFonts w:hint="default" w:ascii="Times New Roman" w:hAnsi="Times New Roman" w:eastAsia="宋体" w:cs="宋体"/>
                <w:b w:val="0"/>
                <w:bCs w:val="0"/>
                <w:sz w:val="21"/>
                <w:szCs w:val="21"/>
                <w:highlight w:val="none"/>
                <w:lang w:val="en-US" w:eastAsia="zh-CN"/>
              </w:rPr>
            </w:pPr>
            <w:r>
              <w:rPr>
                <w:rFonts w:hint="default" w:ascii="Times New Roman" w:hAnsi="Times New Roman" w:eastAsia="宋体" w:cs="宋体"/>
                <w:b w:val="0"/>
                <w:bCs w:val="0"/>
                <w:sz w:val="21"/>
                <w:szCs w:val="21"/>
                <w:highlight w:val="none"/>
                <w:lang w:val="en-US" w:eastAsia="zh-CN"/>
              </w:rPr>
              <w:t xml:space="preserve">根据投标人2023年1月1日以来（以合同签订时间为准），承担的钢结构检测项目业绩进行评分：每提供一个得3分，最多得15分。</w:t>
            </w:r>
            <w:r/>
          </w:p>
          <w:p>
            <w:pPr>
              <w:ind w:left="42" w:right="42"/>
              <w:keepLines w:val="0"/>
              <w:keepNext w:val="0"/>
              <w:pageBreakBefore w:val="0"/>
              <w:spacing w:before="63" w:after="63" w:line="288" w:lineRule="auto"/>
              <w:rPr>
                <w:rFonts w:hint="default" w:ascii="Times New Roman" w:hAnsi="Times New Roman" w:eastAsia="宋体" w:cs="宋体"/>
                <w:b w:val="0"/>
                <w:bCs w:val="0"/>
                <w:sz w:val="21"/>
                <w:szCs w:val="21"/>
                <w:highlight w:val="none"/>
                <w:lang w:val="en-US" w:eastAsia="zh-CN"/>
              </w:rPr>
            </w:pPr>
            <w:r>
              <w:rPr>
                <w:rFonts w:hint="default" w:ascii="Times New Roman" w:hAnsi="Times New Roman" w:eastAsia="宋体" w:cs="宋体"/>
                <w:b w:val="0"/>
                <w:bCs w:val="0"/>
                <w:sz w:val="21"/>
                <w:szCs w:val="21"/>
                <w:highlight w:val="none"/>
                <w:lang w:val="en-US" w:eastAsia="zh-CN"/>
              </w:rPr>
              <w:t xml:space="preserve">注：</w:t>
            </w:r>
            <w:r/>
          </w:p>
          <w:p>
            <w:pPr>
              <w:ind w:left="42" w:right="42"/>
              <w:keepLines w:val="0"/>
              <w:keepNext w:val="0"/>
              <w:pageBreakBefore w:val="0"/>
              <w:spacing w:before="63" w:after="63" w:line="288" w:lineRule="auto"/>
              <w:rPr>
                <w:rFonts w:hint="default" w:ascii="Times New Roman" w:hAnsi="Times New Roman" w:eastAsia="宋体" w:cs="宋体"/>
                <w:b/>
                <w:bCs/>
                <w:sz w:val="21"/>
                <w:szCs w:val="21"/>
                <w:highlight w:val="none"/>
                <w:lang w:val="en-US" w:eastAsia="zh-CN"/>
              </w:rPr>
            </w:pPr>
            <w:r>
              <w:rPr>
                <w:rFonts w:hint="default" w:ascii="Times New Roman" w:hAnsi="Times New Roman" w:eastAsia="宋体" w:cs="宋体"/>
                <w:b/>
                <w:bCs/>
                <w:sz w:val="21"/>
                <w:szCs w:val="21"/>
                <w:highlight w:val="none"/>
                <w:lang w:val="en-US" w:eastAsia="zh-CN"/>
              </w:rPr>
              <w:t xml:space="preserve">1、须提供项目合同复印件，如合同不能体现上述业绩要求的，须补充提供业主证明文件（加盖业主单位公章）复印件，资料提供不全或无法证明的不得分。</w:t>
            </w:r>
            <w:r/>
          </w:p>
          <w:p>
            <w:pPr>
              <w:ind w:left="42" w:right="42"/>
              <w:keepLines w:val="0"/>
              <w:keepNext w:val="0"/>
              <w:pageBreakBefore w:val="0"/>
              <w:spacing w:before="63" w:after="63" w:line="288" w:lineRule="auto"/>
              <w:rPr>
                <w:rFonts w:hint="default" w:ascii="Times New Roman" w:hAnsi="Times New Roman" w:eastAsia="宋体" w:cs="宋体"/>
                <w:b w:val="0"/>
                <w:bCs w:val="0"/>
                <w:sz w:val="21"/>
                <w:szCs w:val="21"/>
                <w:highlight w:val="none"/>
                <w:lang w:val="en-US" w:eastAsia="zh-CN"/>
              </w:rPr>
            </w:pPr>
            <w:r>
              <w:rPr>
                <w:rFonts w:hint="default" w:ascii="Times New Roman" w:hAnsi="Times New Roman" w:eastAsia="宋体" w:cs="宋体"/>
                <w:b w:val="0"/>
                <w:bCs w:val="0"/>
                <w:sz w:val="21"/>
                <w:szCs w:val="21"/>
                <w:highlight w:val="none"/>
                <w:lang w:val="en-US" w:eastAsia="zh-CN"/>
              </w:rPr>
              <w:t xml:space="preserve">2、若为分包业绩，须提供建设单位或经营管理单位的证明材料</w:t>
            </w:r>
            <w:r>
              <w:rPr>
                <w:rFonts w:hint="default" w:ascii="Times New Roman" w:hAnsi="Times New Roman" w:eastAsia="宋体" w:cs="宋体"/>
                <w:b/>
                <w:bCs/>
                <w:sz w:val="21"/>
                <w:szCs w:val="21"/>
                <w:highlight w:val="none"/>
                <w:lang w:val="en-US" w:eastAsia="zh-CN"/>
              </w:rPr>
              <w:t xml:space="preserve">复印件</w:t>
            </w:r>
            <w:r>
              <w:rPr>
                <w:rFonts w:hint="default" w:ascii="Times New Roman" w:hAnsi="Times New Roman" w:eastAsia="宋体" w:cs="宋体"/>
                <w:b w:val="0"/>
                <w:bCs w:val="0"/>
                <w:sz w:val="21"/>
                <w:szCs w:val="21"/>
                <w:highlight w:val="none"/>
                <w:lang w:val="en-US" w:eastAsia="zh-CN"/>
              </w:rPr>
              <w:t xml:space="preserve">，以证明该业绩的真实性，证明材料需加盖建设单位或经营管理单位的单位公章，否则该业绩不予认可。</w:t>
            </w:r>
            <w:r/>
          </w:p>
        </w:tc>
      </w:tr>
      <w:tr>
        <w:trPr>
          <w:jc w:val="center"/>
          <w:trHeight w:val="397"/>
        </w:trPr>
        <w:tc>
          <w:tcPr>
            <w:shd w:val="clear" w:color="auto" w:fill="auto"/>
            <w:tcW w:w="477"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shd w:val="clear" w:color="auto" w:fill="auto"/>
            <w:tcW w:w="905"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shd w:val="clear" w:color="auto" w:fill="auto"/>
            <w:tcW w:w="881"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项目负责人</w:t>
            </w:r>
            <w:r/>
          </w:p>
          <w:p>
            <w:pPr>
              <w:ind w:left="42" w:right="42"/>
              <w:jc w:val="center"/>
              <w:keepLines w:val="0"/>
              <w:keepNext w:val="0"/>
              <w:pageBreakBefore w:val="0"/>
              <w:spacing w:before="63" w:after="63" w:line="288" w:lineRule="auto"/>
              <w:widowControl/>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w:t>
            </w:r>
            <w:r>
              <w:rPr>
                <w:rFonts w:hint="eastAsia" w:ascii="Times New Roman" w:hAnsi="Times New Roman" w:eastAsia="宋体"/>
                <w:sz w:val="21"/>
                <w:szCs w:val="21"/>
                <w:highlight w:val="none"/>
                <w:lang w:val="en-US" w:eastAsia="zh-CN"/>
              </w:rPr>
              <w:t xml:space="preserve">5</w:t>
            </w:r>
            <w:r>
              <w:rPr>
                <w:rFonts w:hint="eastAsia" w:ascii="Times New Roman" w:hAnsi="Times New Roman" w:eastAsia="宋体"/>
                <w:sz w:val="21"/>
                <w:szCs w:val="21"/>
                <w:highlight w:val="none"/>
              </w:rPr>
              <w:t xml:space="preserve">分）</w:t>
            </w:r>
            <w:r/>
          </w:p>
        </w:tc>
        <w:tc>
          <w:tcPr>
            <w:shd w:val="clear" w:color="auto" w:fill="auto"/>
            <w:tcW w:w="2736" w:type="pct"/>
            <w:vAlign w:val="center"/>
            <w:textDirection w:val="lrTb"/>
            <w:noWrap w:val="false"/>
          </w:tcPr>
          <w:p>
            <w:pPr>
              <w:ind w:left="42" w:right="42"/>
              <w:keepLines w:val="0"/>
              <w:keepNext w:val="0"/>
              <w:pageBreakBefore w:val="0"/>
              <w:spacing w:before="63" w:after="63" w:line="288" w:lineRule="auto"/>
              <w:rPr>
                <w:rFonts w:hint="eastAsia" w:ascii="Times New Roman" w:hAnsi="Times New Roman" w:eastAsia="宋体"/>
                <w:b w:val="0"/>
                <w:bCs w:val="0"/>
                <w:highlight w:val="none"/>
                <w:lang w:eastAsia="zh-CN"/>
              </w:rPr>
            </w:pPr>
            <w:r>
              <w:rPr>
                <w:rFonts w:hint="eastAsia" w:ascii="Times New Roman" w:hAnsi="Times New Roman" w:eastAsia="宋体"/>
                <w:b w:val="0"/>
                <w:bCs w:val="0"/>
                <w:highlight w:val="none"/>
                <w:lang w:eastAsia="zh-CN"/>
              </w:rPr>
              <w:t xml:space="preserve">根据拟投入的项目负责人2023年1月1日以来（以合同签订时间为准），担任过钢结构检测项目项目负责人的业绩进行评分：每提供一个得2.5分，最多得5分。</w:t>
            </w:r>
            <w:r/>
          </w:p>
          <w:p>
            <w:pPr>
              <w:ind w:left="42" w:right="42"/>
              <w:keepLines w:val="0"/>
              <w:keepNext w:val="0"/>
              <w:pageBreakBefore w:val="0"/>
              <w:spacing w:before="63" w:after="63" w:line="288" w:lineRule="auto"/>
              <w:rPr>
                <w:rFonts w:hint="eastAsia" w:ascii="Times New Roman" w:hAnsi="Times New Roman" w:eastAsia="宋体"/>
                <w:b/>
                <w:bCs/>
                <w:highlight w:val="none"/>
                <w:lang w:eastAsia="zh-CN"/>
              </w:rPr>
            </w:pPr>
            <w:r>
              <w:rPr>
                <w:rFonts w:hint="eastAsia" w:ascii="Times New Roman" w:hAnsi="Times New Roman" w:eastAsia="宋体"/>
                <w:b/>
                <w:bCs/>
                <w:highlight w:val="none"/>
                <w:lang w:eastAsia="zh-CN"/>
              </w:rPr>
              <w:t xml:space="preserve">注：</w:t>
            </w:r>
            <w:r/>
          </w:p>
          <w:p>
            <w:pPr>
              <w:ind w:left="42" w:right="42"/>
              <w:keepLines w:val="0"/>
              <w:keepNext w:val="0"/>
              <w:pageBreakBefore w:val="0"/>
              <w:spacing w:before="63" w:after="63" w:line="288" w:lineRule="auto"/>
              <w:rPr>
                <w:rFonts w:hint="eastAsia" w:ascii="Times New Roman" w:hAnsi="Times New Roman" w:eastAsia="宋体"/>
                <w:b/>
                <w:bCs/>
                <w:highlight w:val="none"/>
                <w:lang w:eastAsia="zh-CN"/>
              </w:rPr>
            </w:pPr>
            <w:r>
              <w:rPr>
                <w:rFonts w:hint="eastAsia" w:ascii="Times New Roman" w:hAnsi="Times New Roman" w:eastAsia="宋体"/>
                <w:b/>
                <w:bCs/>
                <w:highlight w:val="none"/>
                <w:lang w:eastAsia="zh-CN"/>
              </w:rPr>
              <w:t xml:space="preserve">1、提供项目合同复印件，如合同不能体现上述业绩要求的，须补充提供业主证明文件（加盖业主单位公章）复印件，并须同时提供投标人2025年8月（含）以来任意连续3个月为其缴纳社保的缴费证明（加盖缴费证明专</w:t>
            </w:r>
            <w:r/>
          </w:p>
          <w:p>
            <w:pPr>
              <w:ind w:left="42" w:right="42"/>
              <w:keepLines w:val="0"/>
              <w:keepNext w:val="0"/>
              <w:pageBreakBefore w:val="0"/>
              <w:spacing w:before="63" w:after="63" w:line="288" w:lineRule="auto"/>
              <w:rPr>
                <w:rFonts w:hint="eastAsia" w:ascii="Times New Roman" w:hAnsi="Times New Roman" w:eastAsia="宋体"/>
                <w:b/>
                <w:bCs/>
                <w:highlight w:val="none"/>
                <w:lang w:eastAsia="zh-CN"/>
              </w:rPr>
            </w:pPr>
            <w:r>
              <w:rPr>
                <w:rFonts w:hint="eastAsia" w:ascii="Times New Roman" w:hAnsi="Times New Roman" w:eastAsia="宋体"/>
                <w:b/>
                <w:bCs/>
                <w:highlight w:val="none"/>
                <w:lang w:eastAsia="zh-CN"/>
              </w:rPr>
              <w:t xml:space="preserve">用章），资料提供不全或无法证明的不得分。</w:t>
            </w:r>
            <w:r/>
          </w:p>
          <w:p>
            <w:pPr>
              <w:ind w:left="42" w:right="42"/>
              <w:keepLines w:val="0"/>
              <w:keepNext w:val="0"/>
              <w:pageBreakBefore w:val="0"/>
              <w:spacing w:before="63" w:after="63" w:line="288" w:lineRule="auto"/>
              <w:rPr>
                <w:rFonts w:hint="eastAsia" w:ascii="Times New Roman" w:hAnsi="Times New Roman" w:eastAsia="宋体"/>
                <w:b w:val="0"/>
                <w:bCs w:val="0"/>
                <w:highlight w:val="none"/>
                <w:lang w:eastAsia="zh-CN"/>
              </w:rPr>
            </w:pPr>
            <w:r>
              <w:rPr>
                <w:rFonts w:hint="eastAsia" w:ascii="Times New Roman" w:hAnsi="Times New Roman" w:eastAsia="宋体"/>
                <w:b w:val="0"/>
                <w:bCs w:val="0"/>
                <w:highlight w:val="none"/>
                <w:lang w:eastAsia="zh-CN"/>
              </w:rPr>
              <w:t xml:space="preserve">2、若为分包业绩，须提供建设单位或经营管理单位的证明材料</w:t>
            </w:r>
            <w:r>
              <w:rPr>
                <w:rFonts w:hint="eastAsia" w:ascii="Times New Roman" w:hAnsi="Times New Roman" w:eastAsia="宋体"/>
                <w:b/>
                <w:bCs/>
                <w:highlight w:val="none"/>
                <w:lang w:eastAsia="zh-CN"/>
              </w:rPr>
              <w:t xml:space="preserve">复印件</w:t>
            </w:r>
            <w:r>
              <w:rPr>
                <w:rFonts w:hint="eastAsia" w:ascii="Times New Roman" w:hAnsi="Times New Roman" w:eastAsia="宋体"/>
                <w:b w:val="0"/>
                <w:bCs w:val="0"/>
                <w:highlight w:val="none"/>
                <w:lang w:eastAsia="zh-CN"/>
              </w:rPr>
              <w:t xml:space="preserve">，以证明该业绩的真实性，证明材料需加盖建设单位或经营管理单位的单位公章，否则该业绩不予认可。</w:t>
            </w:r>
            <w:r/>
          </w:p>
        </w:tc>
      </w:tr>
      <w:tr>
        <w:trPr>
          <w:jc w:val="center"/>
          <w:trHeight w:val="397"/>
        </w:trPr>
        <w:tc>
          <w:tcPr>
            <w:shd w:val="clear" w:color="auto" w:fill="auto"/>
            <w:tcW w:w="477"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shd w:val="clear" w:color="auto" w:fill="auto"/>
            <w:tcW w:w="905"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shd w:val="clear" w:color="auto" w:fill="auto"/>
            <w:tcW w:w="881" w:type="pct"/>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项目组成员</w:t>
            </w:r>
            <w:r/>
          </w:p>
          <w:p>
            <w:pPr>
              <w:ind w:left="42" w:right="42"/>
              <w:jc w:val="center"/>
              <w:keepLines w:val="0"/>
              <w:keepNext w:val="0"/>
              <w:pageBreakBefore w:val="0"/>
              <w:spacing w:before="63" w:after="63" w:line="288" w:lineRule="auto"/>
              <w:widowControl/>
              <w:rPr>
                <w:rFonts w:ascii="Times New Roman" w:hAnsi="Times New Roman" w:eastAsia="宋体"/>
                <w:sz w:val="21"/>
                <w:szCs w:val="21"/>
                <w:highlight w:val="none"/>
              </w:rPr>
            </w:pPr>
            <w:r>
              <w:rPr>
                <w:rFonts w:hint="eastAsia" w:ascii="Times New Roman" w:hAnsi="Times New Roman" w:eastAsia="宋体"/>
                <w:sz w:val="21"/>
                <w:szCs w:val="21"/>
                <w:highlight w:val="none"/>
              </w:rPr>
              <w:t xml:space="preserve">（5分）</w:t>
            </w:r>
            <w:r/>
          </w:p>
        </w:tc>
        <w:tc>
          <w:tcPr>
            <w:shd w:val="clear" w:color="auto" w:fill="auto"/>
            <w:tcW w:w="2736" w:type="pct"/>
            <w:vAlign w:val="center"/>
            <w:textDirection w:val="lrTb"/>
            <w:noWrap w:val="false"/>
          </w:tcPr>
          <w:p>
            <w:pPr>
              <w:ind w:left="42" w:right="42" w:firstLine="0"/>
              <w:keepLines w:val="0"/>
              <w:keepNext w:val="0"/>
              <w:pageBreakBefore w:val="0"/>
              <w:spacing w:before="63" w:after="63" w:line="288" w:lineRule="auto"/>
              <w:rPr>
                <w:rFonts w:hint="default" w:ascii="Times New Roman" w:hAnsi="Times New Roman" w:eastAsia="宋体"/>
                <w:b w:val="0"/>
                <w:bCs w:val="0"/>
                <w:sz w:val="21"/>
                <w:highlight w:val="none"/>
                <w:lang w:val="en-US"/>
              </w:rPr>
            </w:pPr>
            <w:r>
              <w:rPr>
                <w:rFonts w:hint="default" w:ascii="Times New Roman" w:hAnsi="Times New Roman" w:eastAsia="宋体"/>
                <w:b w:val="0"/>
                <w:bCs w:val="0"/>
                <w:sz w:val="21"/>
                <w:highlight w:val="none"/>
                <w:lang w:val="en-US"/>
              </w:rPr>
              <w:t xml:space="preserve">评委对拟投入本项目人员（含项目负责人）证书情况进行评审：</w:t>
            </w:r>
            <w:r/>
          </w:p>
          <w:p>
            <w:pPr>
              <w:ind w:left="42" w:right="42" w:firstLine="0"/>
              <w:keepLines w:val="0"/>
              <w:keepNext w:val="0"/>
              <w:pageBreakBefore w:val="0"/>
              <w:spacing w:before="63" w:after="63" w:line="288" w:lineRule="auto"/>
              <w:rPr>
                <w:rFonts w:hint="default" w:ascii="Times New Roman" w:hAnsi="Times New Roman" w:eastAsia="宋体"/>
                <w:b w:val="0"/>
                <w:bCs w:val="0"/>
                <w:sz w:val="21"/>
                <w:highlight w:val="none"/>
                <w:lang w:val="en-US"/>
              </w:rPr>
            </w:pPr>
            <w:r>
              <w:rPr>
                <w:rFonts w:hint="default" w:ascii="Times New Roman" w:hAnsi="Times New Roman" w:eastAsia="宋体"/>
                <w:b w:val="0"/>
                <w:bCs w:val="0"/>
                <w:sz w:val="21"/>
                <w:highlight w:val="none"/>
                <w:lang w:val="en-US"/>
              </w:rPr>
              <w:t xml:space="preserve">①人员具有1个二级（含）以上注册结构工程师职业资格证书的得1分，本项最多得1分。</w:t>
            </w:r>
            <w:r/>
          </w:p>
          <w:p>
            <w:pPr>
              <w:ind w:left="42" w:right="42" w:firstLine="0"/>
              <w:keepLines w:val="0"/>
              <w:keepNext w:val="0"/>
              <w:pageBreakBefore w:val="0"/>
              <w:spacing w:before="63" w:after="63" w:line="288" w:lineRule="auto"/>
              <w:rPr>
                <w:rFonts w:hint="default" w:ascii="Times New Roman" w:hAnsi="Times New Roman" w:eastAsia="宋体"/>
                <w:b w:val="0"/>
                <w:bCs w:val="0"/>
                <w:sz w:val="21"/>
                <w:highlight w:val="none"/>
                <w:lang w:val="en-US"/>
              </w:rPr>
            </w:pPr>
            <w:r>
              <w:rPr>
                <w:rFonts w:hint="default" w:ascii="Times New Roman" w:hAnsi="Times New Roman" w:eastAsia="宋体"/>
                <w:b w:val="0"/>
                <w:bCs w:val="0"/>
                <w:sz w:val="21"/>
                <w:highlight w:val="none"/>
                <w:lang w:val="en-US"/>
              </w:rPr>
              <w:t xml:space="preserve">②人员具有1个正高级工程师技术职称证书的得2分，最多得2分；具有1个副高级工程师及以上技术职称证书的得1分，最多得2分；本项最多得4分。</w:t>
            </w:r>
            <w:r/>
          </w:p>
          <w:p>
            <w:pPr>
              <w:ind w:left="42" w:right="42" w:firstLine="0"/>
              <w:keepLines w:val="0"/>
              <w:keepNext w:val="0"/>
              <w:pageBreakBefore w:val="0"/>
              <w:spacing w:before="63" w:after="63" w:line="288" w:lineRule="auto"/>
              <w:rPr>
                <w:rFonts w:hint="default" w:ascii="Times New Roman" w:hAnsi="Times New Roman" w:eastAsia="宋体"/>
                <w:b w:val="0"/>
                <w:bCs w:val="0"/>
                <w:sz w:val="21"/>
                <w:highlight w:val="none"/>
                <w:lang w:val="en-US"/>
              </w:rPr>
            </w:pPr>
            <w:r>
              <w:rPr>
                <w:rFonts w:hint="default" w:ascii="Times New Roman" w:hAnsi="Times New Roman" w:eastAsia="宋体"/>
                <w:b/>
                <w:bCs/>
                <w:sz w:val="21"/>
                <w:highlight w:val="none"/>
                <w:lang w:val="en-US"/>
              </w:rPr>
              <w:t xml:space="preserve">注：提供上述人员的证书复印件，同时提供投标人2025年8月（含）以来任意连续3个月为其缴纳社保的缴费证明并加盖缴费证明专用章。一人多证可重复计分（同一人员职业资格证书与技术职称证书最多各计一项），资料提供不全或无法证明的不得分。</w:t>
            </w:r>
            <w:r/>
          </w:p>
        </w:tc>
      </w:tr>
      <w:tr>
        <w:trPr>
          <w:jc w:val="center"/>
          <w:trHeight w:val="397"/>
        </w:trPr>
        <w:tc>
          <w:tcPr>
            <w:shd w:val="clear" w:color="auto" w:fill="auto"/>
            <w:tcW w:w="477"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shd w:val="clear" w:color="auto" w:fill="auto"/>
            <w:tcW w:w="905" w:type="pct"/>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r>
            <w:r/>
          </w:p>
        </w:tc>
        <w:tc>
          <w:tcPr>
            <w:shd w:val="clear" w:color="auto" w:fill="auto"/>
            <w:tcW w:w="881" w:type="pct"/>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t xml:space="preserve">拟投入设备</w:t>
            </w:r>
            <w:r/>
          </w:p>
          <w:p>
            <w:pPr>
              <w:ind w:left="42" w:right="42"/>
              <w:jc w:val="center"/>
              <w:keepLines w:val="0"/>
              <w:keepNext w:val="0"/>
              <w:pageBreakBefore w:val="0"/>
              <w:spacing w:before="63" w:after="63" w:line="288" w:lineRule="auto"/>
              <w:widowControl/>
              <w:rPr>
                <w:rFonts w:ascii="Times New Roman" w:hAnsi="Times New Roman" w:eastAsia="宋体"/>
                <w:sz w:val="21"/>
                <w:szCs w:val="21"/>
                <w:highlight w:val="none"/>
              </w:rPr>
            </w:pPr>
            <w:r>
              <w:rPr>
                <w:rFonts w:ascii="Times New Roman" w:hAnsi="Times New Roman" w:eastAsia="宋体"/>
                <w:sz w:val="21"/>
                <w:szCs w:val="21"/>
                <w:highlight w:val="none"/>
              </w:rPr>
              <w:t xml:space="preserve">（5分）</w:t>
            </w:r>
            <w:r/>
          </w:p>
        </w:tc>
        <w:tc>
          <w:tcPr>
            <w:shd w:val="clear" w:color="auto" w:fill="auto"/>
            <w:tcW w:w="2736" w:type="pct"/>
            <w:vAlign w:val="center"/>
            <w:textDirection w:val="lrTb"/>
            <w:noWrap w:val="false"/>
          </w:tcPr>
          <w:p>
            <w:pPr>
              <w:ind w:left="42" w:right="42"/>
              <w:jc w:val="left"/>
              <w:keepLines w:val="0"/>
              <w:keepNext w:val="0"/>
              <w:pageBreakBefore w:val="0"/>
              <w:spacing w:before="63" w:after="63" w:line="288" w:lineRule="auto"/>
              <w:widowControl/>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 xml:space="preserve">对拟投入的检测设备的种类是否齐全，功能是否完备，数量是否满足检测工作要求进行综合评价：</w:t>
            </w:r>
            <w:r/>
          </w:p>
          <w:p>
            <w:pPr>
              <w:ind w:left="42" w:right="42"/>
              <w:jc w:val="left"/>
              <w:keepLines w:val="0"/>
              <w:keepNext w:val="0"/>
              <w:pageBreakBefore w:val="0"/>
              <w:spacing w:before="63" w:after="63" w:line="288" w:lineRule="auto"/>
              <w:widowControl/>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 xml:space="preserve">1、优于招标文件要求得5分；</w:t>
            </w:r>
            <w:r/>
          </w:p>
          <w:p>
            <w:pPr>
              <w:ind w:left="42" w:right="42"/>
              <w:jc w:val="left"/>
              <w:keepLines w:val="0"/>
              <w:keepNext w:val="0"/>
              <w:pageBreakBefore w:val="0"/>
              <w:spacing w:before="63" w:after="63" w:line="288" w:lineRule="auto"/>
              <w:widowControl/>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 xml:space="preserve">2、满足招标文件要求得4分；</w:t>
            </w:r>
            <w:r/>
          </w:p>
          <w:p>
            <w:pPr>
              <w:ind w:left="42" w:right="42"/>
              <w:jc w:val="left"/>
              <w:keepLines w:val="0"/>
              <w:keepNext w:val="0"/>
              <w:pageBreakBefore w:val="0"/>
              <w:spacing w:before="63" w:after="63" w:line="288" w:lineRule="auto"/>
              <w:widowControl/>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 xml:space="preserve">3、基本满足招标文件要求得3分；</w:t>
            </w:r>
            <w:r/>
          </w:p>
          <w:p>
            <w:pPr>
              <w:ind w:left="42" w:right="42"/>
              <w:jc w:val="left"/>
              <w:keepLines w:val="0"/>
              <w:keepNext w:val="0"/>
              <w:pageBreakBefore w:val="0"/>
              <w:spacing w:before="63" w:after="63" w:line="288" w:lineRule="auto"/>
              <w:widowControl/>
              <w:rPr>
                <w:rFonts w:hint="default" w:ascii="Times New Roman" w:hAnsi="Times New Roman" w:eastAsia="宋体"/>
                <w:b w:val="0"/>
                <w:bCs w:val="0"/>
                <w:sz w:val="21"/>
                <w:szCs w:val="21"/>
                <w:highlight w:val="none"/>
                <w:lang w:val="en-US" w:eastAsia="zh-CN"/>
              </w:rPr>
            </w:pPr>
            <w:r>
              <w:rPr>
                <w:rFonts w:hint="default" w:ascii="Times New Roman" w:hAnsi="Times New Roman" w:eastAsia="宋体"/>
                <w:b w:val="0"/>
                <w:bCs w:val="0"/>
                <w:sz w:val="21"/>
                <w:szCs w:val="21"/>
                <w:highlight w:val="none"/>
                <w:lang w:val="en-US" w:eastAsia="zh-CN"/>
              </w:rPr>
              <w:t xml:space="preserve">4、未提供不得分。</w:t>
            </w:r>
            <w:r/>
          </w:p>
        </w:tc>
      </w:tr>
    </w:tbl>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rPr>
      </w:pPr>
      <w:r>
        <w:rPr>
          <w:rFonts w:hint="eastAsia" w:ascii="Times New Roman" w:hAnsi="Times New Roman" w:eastAsia="宋体"/>
          <w:b w:val="0"/>
          <w:bCs w:val="0"/>
          <w:i w:val="0"/>
          <w:strike w:val="0"/>
          <w:color w:val="auto"/>
          <w:sz w:val="24"/>
          <w:szCs w:val="21"/>
          <w:highlight w:val="none"/>
          <w:u w:val="none"/>
        </w:rPr>
        <w:t xml:space="preserve">说明：</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1.所有认证、证明和业绩均以有效清晰的证明文件的复印件为依据。</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2.小微企业价格扣除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3.监狱和戒毒企业的价格扣除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3.1 本项目对监狱和戒毒企业，给予10%的价格扣除，用扣除后的价格参与评审。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3.2 监狱企业需提供由省级以上监狱管理局、戒毒管理局（含新疆生产建设兵团）出具的属于监狱企业的证明文件。</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3.3 监狱企业标准请参照《关于政府采购支持监狱企业发展有关问题的通知》（财库〔2014〕68号）。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4.残疾人福利性单位的价格扣除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4.1 本项目对残疾人福利性单位，给予10%的价格扣除，用扣除后的价格参与评审。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4.2 残疾人福利性单位需提供《残疾人福利性单位声明函》。</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4.3 残疾人福利性单位标准请参照《关于促进残疾人就业政府采购政策的通知》（财库〔2017〕141号）。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5.监狱企业、残疾人福利性单位属于小型、微型企业的，不重复享受政策。</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6.本国产品的价格扣除</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6.2政府采购活动中既有本国产品又有非本国产品参与竞争的，依法对本国产品给予价格评审优惠，对本国产品的报价给予20%的价格扣除，用扣除后的价格参与评审。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288" w:lineRule="auto"/>
        <w:widowControl w:val="off"/>
        <w:rPr>
          <w:rFonts w:hint="eastAsia" w:ascii="Times New Roman" w:hAnsi="Times New Roman" w:eastAsia="宋体"/>
          <w:b w:val="0"/>
          <w:bCs w:val="0"/>
          <w:i w:val="0"/>
          <w:strike w:val="0"/>
          <w:color w:val="auto"/>
          <w:sz w:val="24"/>
          <w:szCs w:val="21"/>
          <w:highlight w:val="none"/>
          <w:u w:val="none"/>
          <w:lang w:val="en-US" w:eastAsia="zh-CN"/>
        </w:rPr>
      </w:pPr>
      <w:r>
        <w:rPr>
          <w:rFonts w:hint="eastAsia" w:ascii="Times New Roman" w:hAnsi="Times New Roman" w:eastAsia="宋体"/>
          <w:b w:val="0"/>
          <w:bCs w:val="0"/>
          <w:i w:val="0"/>
          <w:strike w:val="0"/>
          <w:color w:val="auto"/>
          <w:sz w:val="24"/>
          <w:szCs w:val="21"/>
          <w:highlight w:val="none"/>
          <w:u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17"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16"/>
      <w:bookmarkEnd w:id="317"/>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940"/>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18"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ascii="Times New Roman" w:hAnsi="Times New Roman" w:eastAsia="宋体" w:cs="Microsoft New Tai Lue"/>
          <w:b/>
          <w:sz w:val="44"/>
          <w:szCs w:val="44"/>
          <w:highlight w:val="none"/>
          <w:lang w:eastAsia="zh-CN"/>
        </w:rPr>
        <w:t xml:space="preserve">2026年高管中心钢结构大棚定期检查项目</w:t>
      </w:r>
      <w:r/>
    </w:p>
    <w:p>
      <w:pPr>
        <w:pStyle w:val="879"/>
        <w:ind w:left="1057" w:hanging="843"/>
        <w:jc w:val="center"/>
        <w:rPr>
          <w:rFonts w:ascii="Times New Roman" w:hAnsi="Times New Roman" w:eastAsia="宋体" w:cs="Microsoft New Tai Lue"/>
          <w:b/>
          <w:sz w:val="84"/>
          <w:szCs w:val="84"/>
          <w:highlight w:val="none"/>
        </w:rPr>
      </w:pPr>
      <w:r/>
      <w:bookmarkStart w:id="319" w:name="_Toc100905255"/>
      <w:r/>
      <w:r/>
    </w:p>
    <w:p>
      <w:pPr>
        <w:pStyle w:val="87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87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19"/>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ascii="Times New Roman" w:hAnsi="Times New Roman" w:eastAsia="宋体" w:cs="宋体"/>
          <w:b/>
          <w:sz w:val="36"/>
          <w:szCs w:val="36"/>
          <w:highlight w:val="none"/>
          <w:lang w:eastAsia="zh-CN"/>
        </w:rPr>
        <w:t xml:space="preserve">JSZC-320000-JITC-G2026-0087</w:t>
      </w:r>
      <w:r/>
    </w:p>
    <w:p>
      <w:pPr>
        <w:pStyle w:val="87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79"/>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87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7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7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7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7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87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87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w:t>
      </w:r>
      <w:r>
        <w:rPr>
          <w:rFonts w:ascii="Times New Roman" w:hAnsi="Times New Roman" w:eastAsia="宋体" w:cs="Microsoft New Tai Lue"/>
          <w:b/>
          <w:sz w:val="32"/>
          <w:szCs w:val="32"/>
          <w:highlight w:val="none"/>
          <w:u w:val="single"/>
        </w:rPr>
        <w:t xml:space="preserve">   </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ind w:firstLine="480"/>
        <w:spacing w:line="360" w:lineRule="auto"/>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r>
      <w:r/>
    </w:p>
    <w:p>
      <w:pPr>
        <w:ind w:firstLine="480"/>
        <w:spacing w:line="360" w:lineRule="auto"/>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评标索引</w:t>
      </w:r>
      <w:r/>
    </w:p>
    <w:p>
      <w:pPr>
        <w:ind w:firstLine="48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一</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投标基本</w:t>
      </w:r>
      <w:r>
        <w:rPr>
          <w:rFonts w:ascii="Times New Roman" w:hAnsi="Times New Roman" w:eastAsia="宋体"/>
          <w:color w:val="auto"/>
          <w:sz w:val="24"/>
          <w:szCs w:val="24"/>
          <w:highlight w:val="none"/>
        </w:rPr>
        <w:t xml:space="preserve">文件</w:t>
      </w:r>
      <w:r/>
    </w:p>
    <w:p>
      <w:pPr>
        <w:ind w:firstLine="48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1</w:t>
      </w:r>
      <w:r>
        <w:rPr>
          <w:rFonts w:ascii="Times New Roman" w:hAnsi="Times New Roman" w:eastAsia="宋体"/>
          <w:color w:val="auto"/>
          <w:sz w:val="24"/>
          <w:szCs w:val="24"/>
          <w:highlight w:val="none"/>
        </w:rPr>
        <w:t xml:space="preserve">）</w:t>
      </w:r>
      <w:r>
        <w:rPr>
          <w:rFonts w:hint="eastAsia" w:ascii="Times New Roman" w:hAnsi="Times New Roman" w:eastAsia="宋体" w:cs="Microsoft New Tai Lue"/>
          <w:sz w:val="24"/>
          <w:szCs w:val="24"/>
          <w:highlight w:val="none"/>
        </w:rPr>
        <w:t xml:space="preserve">投标函</w:t>
      </w:r>
      <w:r/>
    </w:p>
    <w:p>
      <w:pPr>
        <w:ind w:firstLine="480"/>
        <w:spacing w:line="360" w:lineRule="auto"/>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2</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法定代表人（单位负责人）身份证明</w:t>
      </w:r>
      <w:r/>
    </w:p>
    <w:p>
      <w:pPr>
        <w:ind w:firstLine="480"/>
        <w:spacing w:line="360" w:lineRule="auto"/>
        <w:rPr>
          <w:rFonts w:ascii="Times New Roman" w:hAnsi="Times New Roman" w:eastAsia="宋体" w:cs="Microsoft New Tai Lue"/>
          <w:bCs w:val="0"/>
          <w:sz w:val="24"/>
          <w:szCs w:val="24"/>
          <w:highlight w:val="none"/>
        </w:rPr>
      </w:pPr>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二、</w:t>
      </w:r>
      <w:r>
        <w:rPr>
          <w:rFonts w:hint="eastAsia" w:ascii="Times New Roman" w:hAnsi="Times New Roman" w:eastAsia="宋体" w:cs="Microsoft New Tai Lue"/>
          <w:bCs w:val="0"/>
          <w:sz w:val="24"/>
          <w:szCs w:val="24"/>
          <w:highlight w:val="none"/>
        </w:rPr>
        <w:t xml:space="preserve">投标人具备投标资格的证明文件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（1）营业执照复印件或自然人的身份证明复印件</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（2）工商变更登记文件（如需）</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（3）财务报表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（4）具有履行合同所必需的设备和专业技术能力的相关证明材料或承诺函（提供承诺函）</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（5）依法缴纳税收的相关材料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（6）依法缴纳社会保障资金的相关材料</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（7）没有重大违法记录的书面声明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（8）无不良信用记录承诺函</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rPr>
        <w:t xml:space="preserve">（9）招标文件要求的其它实质性资格资信证明文件</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三、商务文件</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rPr>
          <w:rFonts w:hint="eastAsia" w:ascii="Times New Roman" w:hAnsi="Times New Roman" w:eastAsia="宋体" w:cs="Microsoft New Tai Lue"/>
          <w:bCs w:val="0"/>
          <w:sz w:val="24"/>
          <w:szCs w:val="24"/>
          <w:highlight w:val="none"/>
        </w:rPr>
        <w:t xml:space="preserve">（01标段）</w:t>
      </w:r>
      <w:r/>
    </w:p>
    <w:p>
      <w:pPr>
        <w:ind w:firstLine="480"/>
        <w:spacing w:line="360" w:lineRule="auto"/>
        <w:rPr>
          <w:rFonts w:hint="eastAsia"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rPr>
          <w:rFonts w:hint="eastAsia" w:ascii="Times New Roman" w:hAnsi="Times New Roman" w:eastAsia="宋体" w:cs="Microsoft New Tai Lue"/>
          <w:bCs w:val="0"/>
          <w:sz w:val="24"/>
          <w:szCs w:val="24"/>
          <w:highlight w:val="none"/>
        </w:rPr>
        <w:t xml:space="preserve">（0</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标段）</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）分项报价表（01标段）</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）分项报价表（0</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标段）</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4</w:t>
      </w:r>
      <w:r>
        <w:rPr>
          <w:rFonts w:hint="eastAsia" w:ascii="Times New Roman" w:hAnsi="Times New Roman" w:eastAsia="宋体" w:cs="Microsoft New Tai Lue"/>
          <w:bCs w:val="0"/>
          <w:sz w:val="24"/>
          <w:szCs w:val="24"/>
          <w:highlight w:val="none"/>
        </w:rPr>
        <w:t xml:space="preserve">）拟投入项目组成员一览表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5</w:t>
      </w: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rPr>
        <w:t xml:space="preserve">业绩一览表</w:t>
      </w:r>
      <w:r/>
    </w:p>
    <w:p>
      <w:pPr>
        <w:ind w:firstLine="480"/>
        <w:spacing w:line="360" w:lineRule="auto"/>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6</w:t>
      </w: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拟投入设备一览表</w:t>
      </w:r>
      <w:r/>
    </w:p>
    <w:p>
      <w:pPr>
        <w:ind w:firstLine="480"/>
        <w:spacing w:line="360" w:lineRule="auto"/>
        <w:rPr>
          <w:rFonts w:hint="eastAsia"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 xml:space="preserve">四、技术文件</w:t>
      </w:r>
      <w:r/>
    </w:p>
    <w:p>
      <w:pPr>
        <w:ind w:firstLine="480"/>
        <w:spacing w:line="360" w:lineRule="auto"/>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）服务方案</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val="en-US" w:eastAsia="zh-CN"/>
        </w:rPr>
        <w:t xml:space="preserve">五、</w:t>
      </w:r>
      <w:r>
        <w:rPr>
          <w:rFonts w:hint="eastAsia" w:ascii="Times New Roman" w:hAnsi="Times New Roman" w:eastAsia="宋体" w:cs="Microsoft New Tai Lue"/>
          <w:bCs w:val="0"/>
          <w:sz w:val="24"/>
          <w:szCs w:val="24"/>
          <w:highlight w:val="none"/>
        </w:rPr>
        <w:t xml:space="preserve">政府采购政策</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（1）中小企业声明函（服务）</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（2）监狱企业证明</w:t>
      </w:r>
      <w:r/>
    </w:p>
    <w:p>
      <w:pPr>
        <w:ind w:firstLine="480"/>
        <w:spacing w:line="360" w:lineRule="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rPr>
        <w:t xml:space="preserve">（3）残疾人福利性单位声明函</w:t>
      </w:r>
      <w:r/>
    </w:p>
    <w:p>
      <w:pPr>
        <w:ind w:firstLine="480"/>
        <w:spacing w:line="360" w:lineRule="auto"/>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t xml:space="preserve">六、投标人认为需提供的其他文件或证明材料</w:t>
      </w:r>
      <w:r/>
    </w:p>
    <w:p>
      <w:pPr>
        <w:ind w:firstLine="480"/>
        <w:spacing w:line="360" w:lineRule="auto"/>
        <w:rPr>
          <w:rFonts w:ascii="Times New Roman" w:hAnsi="Times New Roman" w:eastAsia="宋体"/>
          <w:color w:val="auto"/>
          <w:sz w:val="24"/>
          <w:szCs w:val="24"/>
          <w:highlight w:val="none"/>
        </w:rPr>
      </w:pPr>
      <w:r>
        <w:rPr>
          <w:rFonts w:hint="eastAsia" w:ascii="Times New Roman" w:hAnsi="Times New Roman" w:eastAsia="宋体" w:cs="Microsoft New Tai Lue"/>
          <w:bCs w:val="0"/>
          <w:sz w:val="24"/>
          <w:szCs w:val="24"/>
          <w:highlight w:val="none"/>
          <w:lang w:eastAsia="zh-CN"/>
        </w:rPr>
        <w:t xml:space="preserve">七、要求投标人提交的其他文件材料或证明材料</w:t>
      </w:r>
      <w:r/>
    </w:p>
    <w:p>
      <w:pPr>
        <w:pStyle w:val="893"/>
        <w:ind w:left="454" w:hanging="240"/>
        <w:spacing w:before="0" w:line="280" w:lineRule="exact"/>
        <w:rPr>
          <w:rFonts w:hint="eastAsia" w:ascii="Times New Roman" w:hAnsi="Times New Roman" w:eastAsia="宋体" w:cs="Microsoft New Tai Lue"/>
          <w:b w:val="0"/>
          <w:sz w:val="24"/>
          <w:highlight w:val="none"/>
        </w:rPr>
        <w:outlineLvl w:val="9"/>
      </w:pPr>
      <w:r>
        <w:rPr>
          <w:rFonts w:ascii="Times New Roman" w:hAnsi="Times New Roman" w:eastAsia="宋体" w:cs="Microsoft New Tai Lue"/>
          <w:highlight w:val="none"/>
        </w:rPr>
        <w:br w:type="page" w:clear="all"/>
      </w:r>
      <w:bookmarkEnd w:id="318"/>
      <w:r/>
      <w:bookmarkStart w:id="320" w:name="_Toc104560893"/>
      <w:r/>
      <w:bookmarkStart w:id="321" w:name="_Toc107246275"/>
      <w:r/>
      <w:r/>
    </w:p>
    <w:p>
      <w:pPr>
        <w:pStyle w:val="893"/>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9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rPr>
        <w:t xml:space="preserve">一、投标基本文件</w:t>
      </w:r>
      <w:r/>
    </w:p>
    <w:p>
      <w:pPr>
        <w:pStyle w:val="893"/>
        <w:ind w:left="454" w:hanging="240"/>
        <w:spacing w:before="0" w:line="280" w:lineRule="exact"/>
        <w:rPr>
          <w:rFonts w:ascii="Times New Roman" w:hAnsi="Times New Roman" w:eastAsia="宋体" w:cs="Microsoft New Tai Lue"/>
          <w:sz w:val="28"/>
          <w:szCs w:val="24"/>
          <w:highlight w:val="none"/>
        </w:rPr>
        <w:outlineLvl w:val="2"/>
      </w:pP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20"/>
      <w:r/>
      <w:bookmarkEnd w:id="321"/>
      <w:r/>
      <w:r/>
    </w:p>
    <w:p>
      <w:pPr>
        <w:ind w:left="214" w:firstLine="420"/>
        <w:spacing w:before="156" w:line="360" w:lineRule="exact"/>
        <w:rPr>
          <w:rFonts w:ascii="Times New Roman" w:hAnsi="Times New Roman" w:eastAsia="宋体"/>
          <w:szCs w:val="21"/>
          <w:highlight w:val="none"/>
        </w:rPr>
      </w:pPr>
      <w:r/>
      <w:bookmarkStart w:id="322" w:name="_Toc103848580"/>
      <w:r/>
      <w:bookmarkStart w:id="323"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89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89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89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89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891"/>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89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89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89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89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9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89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93"/>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bCs w:val="0"/>
          <w:highlight w:val="none"/>
        </w:rPr>
        <w:br w:type="page" w:clear="all"/>
      </w:r>
      <w:bookmarkStart w:id="324" w:name="_Toc104560898"/>
      <w:r/>
      <w:bookmarkStart w:id="325" w:name="_Toc103848583"/>
      <w:r/>
      <w:bookmarkStart w:id="326" w:name="_Toc107246276"/>
      <w:r>
        <w:rPr>
          <w:rFonts w:ascii="Times New Roman" w:hAnsi="Times New Roman" w:eastAsia="宋体" w:cs="Microsoft New Tai Lue"/>
          <w:bCs w:val="0"/>
          <w:sz w:val="24"/>
          <w:szCs w:val="24"/>
          <w:highlight w:val="none"/>
        </w:rPr>
        <w:t xml:space="preserve">（2）</w:t>
      </w:r>
      <w:bookmarkEnd w:id="324"/>
      <w:r/>
      <w:bookmarkEnd w:id="325"/>
      <w:r>
        <w:rPr>
          <w:rFonts w:hint="eastAsia" w:ascii="Times New Roman" w:hAnsi="Times New Roman" w:eastAsia="宋体" w:cs="Microsoft New Tai Lue"/>
          <w:bCs w:val="0"/>
          <w:sz w:val="24"/>
          <w:szCs w:val="24"/>
          <w:highlight w:val="none"/>
        </w:rPr>
        <w:t xml:space="preserve">法定代表人（单位负责人）身份证明</w:t>
      </w:r>
      <w:bookmarkEnd w:id="326"/>
      <w:r/>
      <w:r/>
    </w:p>
    <w:p>
      <w:pPr>
        <w:pStyle w:val="87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7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874"/>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74"/>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874"/>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874"/>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87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74"/>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868"/>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74"/>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874"/>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868"/>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74"/>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7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7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7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874"/>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874"/>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893"/>
        <w:ind w:left="455" w:hanging="241"/>
        <w:spacing w:before="0"/>
        <w:rPr>
          <w:rFonts w:ascii="Times New Roman" w:hAnsi="Times New Roman" w:eastAsia="宋体"/>
          <w:bCs w:val="0"/>
          <w:sz w:val="21"/>
          <w:szCs w:val="24"/>
          <w:highlight w:val="none"/>
        </w:rPr>
        <w:outlineLvl w:val="2"/>
      </w:pPr>
      <w:r>
        <w:rPr>
          <w:rFonts w:ascii="Times New Roman" w:hAnsi="Times New Roman" w:eastAsia="宋体"/>
          <w:sz w:val="24"/>
          <w:szCs w:val="24"/>
          <w:highlight w:val="none"/>
        </w:rPr>
        <w:br w:type="page" w:clear="all"/>
      </w:r>
      <w:bookmarkStart w:id="327" w:name="_Toc103848584"/>
      <w:r/>
      <w:bookmarkStart w:id="328" w:name="_Toc107246277"/>
      <w:r/>
      <w:bookmarkStart w:id="329" w:name="_Toc104560899"/>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27"/>
      <w:r/>
      <w:bookmarkEnd w:id="328"/>
      <w:r/>
      <w:bookmarkEnd w:id="329"/>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ascii="Times New Roman" w:hAnsi="Times New Roman" w:eastAsia="宋体"/>
          <w:szCs w:val="21"/>
          <w:highlight w:val="none"/>
          <w:u w:val="single"/>
          <w:lang w:eastAsia="zh-CN"/>
        </w:rPr>
        <w:t xml:space="preserve">2026年高管中心钢结构大棚定期检查项目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89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9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891"/>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86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77"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86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4695" w:type="dxa"/>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891"/>
        <w:ind w:left="0" w:firstLine="0"/>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若投标文件中签字之处均为法定代表人（单位负责人）本人签署，则可不提供本《授权委托书》，但须提供《法定代表人（单位负责人）身份证明》。</w:t>
      </w:r>
      <w:bookmarkStart w:id="330" w:name="_Toc107246279"/>
      <w:r/>
      <w:bookmarkStart w:id="331" w:name="_Toc104560895"/>
      <w:r/>
      <w:r/>
    </w:p>
    <w:p>
      <w:pPr>
        <w:pStyle w:val="876"/>
        <w:ind w:left="241" w:hanging="241"/>
        <w:rPr>
          <w:rFonts w:ascii="Times New Roman" w:hAnsi="Times New Roman" w:eastAsia="宋体"/>
          <w:highlight w:val="none"/>
        </w:rPr>
      </w:pPr>
      <w:r>
        <w:rPr>
          <w:rFonts w:ascii="Times New Roman" w:hAnsi="Times New Roman" w:eastAsia="宋体"/>
          <w:highlight w:val="none"/>
        </w:rPr>
      </w:r>
      <w:r/>
    </w:p>
    <w:p>
      <w:pPr>
        <w:pStyle w:val="893"/>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sz w:val="24"/>
          <w:highlight w:val="none"/>
        </w:rPr>
        <w:outlineLvl w:val="9"/>
      </w:pPr>
      <w:r>
        <w:rPr>
          <w:rFonts w:hint="eastAsia" w:ascii="Times New Roman" w:hAnsi="Times New Roman" w:eastAsia="宋体" w:cs="Microsoft New Tai Lue"/>
          <w:b/>
          <w:bCs w:val="0"/>
          <w:sz w:val="24"/>
          <w:highlight w:val="none"/>
        </w:rPr>
      </w:r>
      <w:r/>
    </w:p>
    <w:p>
      <w:pPr>
        <w:pStyle w:val="89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bookmarkStart w:id="332" w:name="_Toc107246282"/>
      <w:r>
        <w:rPr>
          <w:rFonts w:hint="eastAsia" w:ascii="Times New Roman" w:hAnsi="Times New Roman" w:eastAsia="宋体" w:cs="Microsoft New Tai Lue"/>
          <w:b/>
          <w:bCs w:val="0"/>
          <w:sz w:val="24"/>
          <w:highlight w:val="none"/>
        </w:rPr>
        <w:br w:type="page" w:clear="all"/>
      </w:r>
      <w:r>
        <w:rPr>
          <w:rFonts w:hint="eastAsia" w:ascii="Times New Roman" w:hAnsi="Times New Roman" w:eastAsia="宋体" w:cs="Microsoft New Tai Lue"/>
          <w:b/>
          <w:bCs w:val="0"/>
          <w:sz w:val="24"/>
          <w:highlight w:val="none"/>
          <w:lang w:val="en-US" w:eastAsia="zh-CN"/>
        </w:rPr>
        <w:t xml:space="preserve">二、</w:t>
      </w:r>
      <w:r>
        <w:rPr>
          <w:rFonts w:hint="eastAsia" w:ascii="Times New Roman" w:hAnsi="Times New Roman" w:eastAsia="宋体" w:cs="Microsoft New Tai Lue"/>
          <w:b/>
          <w:bCs w:val="0"/>
          <w:sz w:val="24"/>
          <w:highlight w:val="none"/>
        </w:rPr>
        <w:t xml:space="preserve">投标人具备投标资格的证明文件</w:t>
      </w:r>
      <w:bookmarkEnd w:id="332"/>
      <w:r/>
      <w:r/>
    </w:p>
    <w:p>
      <w:pPr>
        <w:pStyle w:val="893"/>
        <w:ind w:left="455" w:hanging="241"/>
        <w:spacing w:line="240" w:lineRule="atLeast"/>
        <w:rPr>
          <w:rFonts w:ascii="Times New Roman" w:hAnsi="Times New Roman" w:eastAsia="宋体" w:cs="Microsoft New Tai Lue"/>
          <w:bCs w:val="0"/>
          <w:sz w:val="24"/>
          <w:szCs w:val="24"/>
          <w:highlight w:val="none"/>
        </w:rPr>
        <w:outlineLvl w:val="2"/>
      </w:pPr>
      <w:r/>
      <w:bookmarkStart w:id="333" w:name="_Toc107246283"/>
      <w:r/>
      <w:bookmarkStart w:id="334" w:name="_Toc104560903"/>
      <w:r/>
      <w:bookmarkStart w:id="335" w:name="_Toc103848588"/>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）营业执照复印件或自然人的身份证明复印件</w:t>
      </w:r>
      <w:bookmarkEnd w:id="333"/>
      <w:r/>
      <w:bookmarkEnd w:id="334"/>
      <w:r/>
      <w:bookmarkEnd w:id="335"/>
      <w:r/>
      <w:r/>
    </w:p>
    <w:p>
      <w:pPr>
        <w:ind w:left="425" w:hanging="211"/>
        <w:spacing w:line="360" w:lineRule="auto"/>
        <w:rPr>
          <w:rFonts w:ascii="Times New Roman" w:hAnsi="Times New Roman" w:eastAsia="宋体" w:cs="Microsoft New Tai Lue"/>
          <w:b/>
          <w:bCs/>
          <w:highlight w:val="none"/>
        </w:rPr>
      </w:pPr>
      <w:r/>
      <w:bookmarkStart w:id="336"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336"/>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93"/>
        <w:ind w:left="455" w:hanging="241"/>
        <w:spacing w:line="240" w:lineRule="atLeast"/>
        <w:rPr>
          <w:rFonts w:ascii="Times New Roman" w:hAnsi="Times New Roman" w:eastAsia="宋体" w:cs="Microsoft New Tai Lue"/>
          <w:bCs w:val="0"/>
          <w:sz w:val="24"/>
          <w:szCs w:val="24"/>
          <w:highlight w:val="none"/>
        </w:rPr>
        <w:outlineLvl w:val="2"/>
      </w:pPr>
      <w:r/>
      <w:bookmarkStart w:id="337" w:name="_Toc102117320"/>
      <w:r/>
      <w:bookmarkStart w:id="338" w:name="_Toc103848589"/>
      <w:r>
        <w:rPr>
          <w:rFonts w:ascii="Times New Roman" w:hAnsi="Times New Roman" w:eastAsia="宋体" w:cs="Microsoft New Tai Lue"/>
          <w:bCs w:val="0"/>
          <w:sz w:val="24"/>
          <w:szCs w:val="24"/>
          <w:highlight w:val="none"/>
        </w:rPr>
        <w:br w:type="page" w:clear="all"/>
      </w:r>
      <w:bookmarkStart w:id="339" w:name="_Toc104560904"/>
      <w:r/>
      <w:bookmarkStart w:id="340" w:name="_Toc10724628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ascii="Times New Roman" w:hAnsi="Times New Roman" w:eastAsia="宋体" w:cs="Microsoft New Tai Lue"/>
          <w:bCs w:val="0"/>
          <w:sz w:val="24"/>
          <w:szCs w:val="24"/>
          <w:highlight w:val="none"/>
        </w:rPr>
        <w:t xml:space="preserve">）工商变更登记文件（如需）</w:t>
      </w:r>
      <w:bookmarkEnd w:id="337"/>
      <w:r/>
      <w:bookmarkEnd w:id="338"/>
      <w:r/>
      <w:bookmarkEnd w:id="339"/>
      <w:r/>
      <w:bookmarkEnd w:id="34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89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41" w:name="_Toc107246285"/>
      <w:r/>
      <w:bookmarkStart w:id="342" w:name="_Toc102117321"/>
      <w:r/>
      <w:bookmarkStart w:id="343" w:name="_Toc104560905"/>
      <w:r/>
      <w:bookmarkStart w:id="344" w:name="_Toc103848590"/>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）财务报表</w:t>
      </w:r>
      <w:bookmarkEnd w:id="341"/>
      <w:r/>
      <w:bookmarkEnd w:id="342"/>
      <w:r/>
      <w:bookmarkEnd w:id="343"/>
      <w:r/>
      <w:bookmarkEnd w:id="344"/>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93"/>
        <w:ind w:left="455" w:hanging="241"/>
        <w:jc w:val="left"/>
        <w:spacing w:line="240" w:lineRule="atLeast"/>
        <w:rPr>
          <w:rFonts w:hint="default" w:ascii="Times New Roman" w:hAnsi="Times New Roman" w:eastAsia="宋体" w:cs="Microsoft New Tai Lue"/>
          <w:bCs w:val="0"/>
          <w:sz w:val="24"/>
          <w:szCs w:val="24"/>
          <w:highlight w:val="none"/>
          <w:lang w:val="en-US" w:eastAsia="zh-CN"/>
        </w:rPr>
        <w:outlineLvl w:val="2"/>
      </w:pPr>
      <w:r/>
      <w:bookmarkStart w:id="345" w:name="_Toc104560908"/>
      <w:r/>
      <w:bookmarkStart w:id="346" w:name="_Toc103848593"/>
      <w:r/>
      <w:bookmarkStart w:id="347" w:name="_Toc102117322"/>
      <w:r>
        <w:rPr>
          <w:rFonts w:ascii="Times New Roman" w:hAnsi="Times New Roman" w:eastAsia="宋体" w:cs="Microsoft New Tai Lue"/>
          <w:bCs w:val="0"/>
          <w:sz w:val="24"/>
          <w:szCs w:val="24"/>
          <w:highlight w:val="none"/>
        </w:rPr>
        <w:br w:type="page" w:clear="all"/>
      </w:r>
      <w:bookmarkStart w:id="348"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4</w:t>
      </w:r>
      <w:r>
        <w:rPr>
          <w:rFonts w:ascii="Times New Roman" w:hAnsi="Times New Roman" w:eastAsia="宋体" w:cs="Microsoft New Tai Lue"/>
          <w:bCs w:val="0"/>
          <w:sz w:val="24"/>
          <w:szCs w:val="24"/>
          <w:highlight w:val="none"/>
        </w:rPr>
        <w:t xml:space="preserve">）具有履行合同所必需的设备和专业技术能力的相关证明材料或承诺函（提供承诺函）</w:t>
      </w:r>
      <w:bookmarkEnd w:id="345"/>
      <w:r/>
      <w:bookmarkEnd w:id="346"/>
      <w:r/>
      <w:bookmarkEnd w:id="347"/>
      <w:r/>
      <w:bookmarkEnd w:id="348"/>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87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87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93"/>
        <w:ind w:left="455" w:hanging="241"/>
        <w:spacing w:line="240" w:lineRule="atLeast"/>
        <w:rPr>
          <w:rFonts w:ascii="Times New Roman" w:hAnsi="Times New Roman" w:eastAsia="宋体" w:cs="Microsoft New Tai Lue"/>
          <w:b w:val="0"/>
          <w:highlight w:val="none"/>
        </w:rPr>
        <w:outlineLvl w:val="2"/>
      </w:pPr>
      <w:r/>
      <w:bookmarkStart w:id="349" w:name="_Toc103848591"/>
      <w:r/>
      <w:bookmarkStart w:id="350" w:name="_Toc102117323"/>
      <w:r>
        <w:rPr>
          <w:rFonts w:ascii="Times New Roman" w:hAnsi="Times New Roman" w:eastAsia="宋体" w:cs="Microsoft New Tai Lue"/>
          <w:bCs w:val="0"/>
          <w:sz w:val="24"/>
          <w:szCs w:val="24"/>
          <w:highlight w:val="none"/>
        </w:rPr>
        <w:br w:type="page" w:clear="all"/>
      </w:r>
      <w:bookmarkStart w:id="351" w:name="_Toc104560906"/>
      <w:r/>
      <w:bookmarkStart w:id="352" w:name="_Toc10724628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5</w:t>
      </w:r>
      <w:r>
        <w:rPr>
          <w:rFonts w:ascii="Times New Roman" w:hAnsi="Times New Roman" w:eastAsia="宋体" w:cs="Microsoft New Tai Lue"/>
          <w:bCs w:val="0"/>
          <w:sz w:val="24"/>
          <w:szCs w:val="24"/>
          <w:highlight w:val="none"/>
        </w:rPr>
        <w:t xml:space="preserve">）依法缴纳税收的相关材料</w:t>
      </w:r>
      <w:bookmarkEnd w:id="349"/>
      <w:r/>
      <w:bookmarkEnd w:id="350"/>
      <w:r/>
      <w:bookmarkEnd w:id="351"/>
      <w:r/>
      <w:bookmarkEnd w:id="352"/>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89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3" w:name="_Toc102117324"/>
      <w:r/>
      <w:bookmarkStart w:id="354" w:name="_Toc107246288"/>
      <w:r/>
      <w:bookmarkStart w:id="355" w:name="_Toc103848592"/>
      <w:r/>
      <w:bookmarkStart w:id="356" w:name="_Toc10456090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6</w:t>
      </w:r>
      <w:r>
        <w:rPr>
          <w:rFonts w:ascii="Times New Roman" w:hAnsi="Times New Roman" w:eastAsia="宋体" w:cs="Microsoft New Tai Lue"/>
          <w:bCs w:val="0"/>
          <w:sz w:val="24"/>
          <w:szCs w:val="24"/>
          <w:highlight w:val="none"/>
        </w:rPr>
        <w:t xml:space="preserve">）依法缴纳社会保障资金的相关材料</w:t>
      </w:r>
      <w:bookmarkEnd w:id="353"/>
      <w:r/>
      <w:bookmarkEnd w:id="354"/>
      <w:r/>
      <w:bookmarkEnd w:id="355"/>
      <w:r/>
      <w:bookmarkEnd w:id="356"/>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89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57" w:name="_Toc107246289"/>
      <w:r/>
      <w:bookmarkStart w:id="358" w:name="_Toc102117325"/>
      <w:r/>
      <w:bookmarkStart w:id="359" w:name="_Toc103848594"/>
      <w:r/>
      <w:bookmarkStart w:id="360" w:name="_Toc10456090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7</w:t>
      </w:r>
      <w:r>
        <w:rPr>
          <w:rFonts w:ascii="Times New Roman" w:hAnsi="Times New Roman" w:eastAsia="宋体" w:cs="Microsoft New Tai Lue"/>
          <w:bCs w:val="0"/>
          <w:sz w:val="24"/>
          <w:szCs w:val="24"/>
          <w:highlight w:val="none"/>
        </w:rPr>
        <w:t xml:space="preserve">）没有重大违法记录的书面声明</w:t>
      </w:r>
      <w:bookmarkEnd w:id="357"/>
      <w:r/>
      <w:bookmarkEnd w:id="358"/>
      <w:r/>
      <w:bookmarkEnd w:id="359"/>
      <w:r/>
      <w:bookmarkEnd w:id="36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89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1" w:name="_Toc104560910"/>
      <w:r/>
      <w:bookmarkStart w:id="362" w:name="_Toc107246290"/>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8</w:t>
      </w:r>
      <w:r>
        <w:rPr>
          <w:rFonts w:hint="eastAsia" w:ascii="Times New Roman" w:hAnsi="Times New Roman" w:eastAsia="宋体" w:cs="Microsoft New Tai Lue"/>
          <w:bCs w:val="0"/>
          <w:sz w:val="24"/>
          <w:szCs w:val="24"/>
          <w:highlight w:val="none"/>
        </w:rPr>
        <w:t xml:space="preserve">）无不良信用记录承诺函</w:t>
      </w:r>
      <w:bookmarkEnd w:id="361"/>
      <w:r/>
      <w:bookmarkEnd w:id="362"/>
      <w:r/>
      <w:r/>
    </w:p>
    <w:p>
      <w:pPr>
        <w:pStyle w:val="931"/>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93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93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93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931"/>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931"/>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31"/>
        <w:ind w:left="214" w:firstLine="400"/>
        <w:rPr>
          <w:rFonts w:ascii="Times New Roman" w:hAnsi="Times New Roman" w:eastAsia="宋体"/>
          <w:highlight w:val="none"/>
        </w:rPr>
      </w:pPr>
      <w:r>
        <w:rPr>
          <w:rFonts w:ascii="Times New Roman" w:hAnsi="Times New Roman" w:eastAsia="宋体"/>
          <w:highlight w:val="none"/>
        </w:rPr>
      </w:r>
      <w:r/>
    </w:p>
    <w:p>
      <w:pPr>
        <w:pStyle w:val="931"/>
        <w:ind w:left="214" w:firstLine="400"/>
        <w:rPr>
          <w:rFonts w:ascii="Times New Roman" w:hAnsi="Times New Roman" w:eastAsia="宋体"/>
          <w:highlight w:val="none"/>
        </w:rPr>
      </w:pPr>
      <w:r>
        <w:rPr>
          <w:rFonts w:ascii="Times New Roman" w:hAnsi="Times New Roman" w:eastAsia="宋体"/>
          <w:highlight w:val="none"/>
        </w:rPr>
      </w:r>
      <w:r/>
    </w:p>
    <w:p>
      <w:pPr>
        <w:pStyle w:val="931"/>
        <w:ind w:left="214" w:firstLine="400"/>
        <w:rPr>
          <w:rFonts w:ascii="Times New Roman" w:hAnsi="Times New Roman" w:eastAsia="宋体"/>
          <w:highlight w:val="none"/>
        </w:rPr>
      </w:pPr>
      <w:r>
        <w:rPr>
          <w:rFonts w:ascii="Times New Roman" w:hAnsi="Times New Roman" w:eastAsia="宋体"/>
          <w:highlight w:val="none"/>
        </w:rPr>
      </w:r>
      <w:r/>
    </w:p>
    <w:p>
      <w:pPr>
        <w:pStyle w:val="931"/>
        <w:ind w:left="214" w:firstLine="400"/>
        <w:rPr>
          <w:rFonts w:ascii="Times New Roman" w:hAnsi="Times New Roman" w:eastAsia="宋体"/>
          <w:highlight w:val="none"/>
        </w:rPr>
      </w:pPr>
      <w:r>
        <w:rPr>
          <w:rFonts w:ascii="Times New Roman" w:hAnsi="Times New Roman" w:eastAsia="宋体"/>
          <w:highlight w:val="none"/>
        </w:rPr>
      </w:r>
      <w:r/>
    </w:p>
    <w:p>
      <w:pPr>
        <w:pStyle w:val="931"/>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363" w:name="_Toc102117326"/>
      <w:r/>
      <w:bookmarkStart w:id="364"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893"/>
        <w:ind w:left="455" w:hanging="241"/>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65" w:name="_Toc104560911"/>
      <w:r/>
      <w:bookmarkStart w:id="366" w:name="_Toc10724629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9</w:t>
      </w:r>
      <w:r>
        <w:rPr>
          <w:rFonts w:ascii="Times New Roman" w:hAnsi="Times New Roman" w:eastAsia="宋体" w:cs="Microsoft New Tai Lue"/>
          <w:bCs w:val="0"/>
          <w:sz w:val="24"/>
          <w:szCs w:val="24"/>
          <w:highlight w:val="none"/>
        </w:rPr>
        <w:t xml:space="preserve">）</w:t>
      </w:r>
      <w:bookmarkEnd w:id="363"/>
      <w:r>
        <w:rPr>
          <w:rFonts w:ascii="Times New Roman" w:hAnsi="Times New Roman" w:eastAsia="宋体" w:cs="Microsoft New Tai Lue"/>
          <w:bCs w:val="0"/>
          <w:sz w:val="24"/>
          <w:szCs w:val="24"/>
          <w:highlight w:val="none"/>
        </w:rPr>
        <w:t xml:space="preserve">招标文件要求的其它实质性资格资信证明文件</w:t>
      </w:r>
      <w:bookmarkEnd w:id="365"/>
      <w:r/>
      <w:bookmarkEnd w:id="366"/>
      <w:r/>
      <w:r/>
    </w:p>
    <w:p>
      <w:pPr>
        <w:ind w:left="214" w:firstLine="420"/>
        <w:spacing w:line="400" w:lineRule="exact"/>
        <w:shd w:val="clear" w:color="auto" w:fill="ffffff"/>
        <w:widowControl/>
        <w:rPr>
          <w:rFonts w:hint="eastAsia" w:ascii="Times New Roman" w:hAnsi="Times New Roman" w:eastAsia="宋体"/>
          <w:b/>
          <w:bCs/>
          <w:szCs w:val="21"/>
          <w:highlight w:val="none"/>
        </w:rPr>
      </w:pPr>
      <w:r/>
      <w:bookmarkStart w:id="367" w:name="_Toc107246292"/>
      <w:r>
        <w:rPr>
          <w:rFonts w:hint="eastAsia" w:ascii="Times New Roman" w:hAnsi="Times New Roman" w:eastAsia="宋体"/>
          <w:b/>
          <w:bCs/>
          <w:szCs w:val="21"/>
          <w:highlight w:val="none"/>
          <w:lang w:val="en-US" w:eastAsia="zh-CN"/>
        </w:rPr>
        <w:t xml:space="preserve">1、</w:t>
      </w:r>
      <w:r>
        <w:rPr>
          <w:rFonts w:hint="eastAsia" w:ascii="Times New Roman" w:hAnsi="Times New Roman" w:eastAsia="宋体"/>
          <w:b/>
          <w:bCs/>
          <w:szCs w:val="21"/>
          <w:highlight w:val="none"/>
        </w:rPr>
        <w:t xml:space="preserve">投标人应具有省级及以上行政主管部门核发的建设工程质量检测机构资质证书（综合资质或钢结构专项资质），须提供资质证书复印件。</w:t>
      </w:r>
      <w:r/>
    </w:p>
    <w:p>
      <w:pPr>
        <w:ind w:left="214" w:firstLine="420"/>
        <w:spacing w:line="400" w:lineRule="exact"/>
        <w:shd w:val="clear" w:color="auto" w:fill="ffffff"/>
        <w:widowControl/>
        <w:rPr>
          <w:rFonts w:hint="default" w:ascii="Times New Roman" w:hAnsi="Times New Roman" w:eastAsia="宋体"/>
          <w:b/>
          <w:bCs/>
          <w:szCs w:val="21"/>
          <w:highlight w:val="none"/>
          <w:lang w:val="en-US" w:eastAsia="zh-CN"/>
        </w:rPr>
      </w:pPr>
      <w:r>
        <w:rPr>
          <w:rFonts w:hint="eastAsia" w:ascii="Times New Roman" w:hAnsi="Times New Roman" w:eastAsia="宋体"/>
          <w:b/>
          <w:bCs/>
          <w:szCs w:val="21"/>
          <w:highlight w:val="none"/>
          <w:lang w:val="en-US" w:eastAsia="zh-CN"/>
        </w:rPr>
        <w:t xml:space="preserve">2、其他</w:t>
      </w:r>
      <w:r/>
    </w:p>
    <w:p>
      <w:pPr>
        <w:pStyle w:val="893"/>
        <w:ind w:left="238" w:hanging="238"/>
        <w:keepLines w:val="0"/>
        <w:keepNext w:val="0"/>
        <w:pageBreakBefore w:val="0"/>
        <w:spacing w:before="313" w:after="157" w:line="240" w:lineRule="auto"/>
        <w:widowControl w:val="off"/>
        <w:rPr>
          <w:rFonts w:hint="eastAsia" w:ascii="Times New Roman" w:hAnsi="Times New Roman" w:eastAsia="宋体"/>
          <w:b w:val="0"/>
          <w:bCs w:val="0"/>
          <w:sz w:val="21"/>
          <w:szCs w:val="21"/>
          <w:highlight w:val="none"/>
        </w:rPr>
        <w:outlineLvl w:val="9"/>
      </w:pPr>
      <w:r>
        <w:rPr>
          <w:rFonts w:hint="eastAsia" w:ascii="Times New Roman" w:hAnsi="Times New Roman" w:eastAsia="宋体"/>
          <w:b w:val="0"/>
          <w:bCs w:val="0"/>
          <w:sz w:val="21"/>
          <w:szCs w:val="21"/>
          <w:highlight w:val="none"/>
        </w:rPr>
      </w:r>
      <w:r/>
    </w:p>
    <w:p>
      <w:pPr>
        <w:pStyle w:val="89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b w:val="0"/>
          <w:bCs w:val="0"/>
          <w:sz w:val="21"/>
          <w:szCs w:val="21"/>
          <w:highlight w:val="none"/>
        </w:rPr>
        <w:br w:type="page" w:clear="all"/>
      </w:r>
      <w:bookmarkEnd w:id="364"/>
      <w:r/>
      <w:bookmarkEnd w:id="367"/>
      <w:r>
        <w:rPr>
          <w:rFonts w:hint="eastAsia" w:ascii="Times New Roman" w:hAnsi="Times New Roman" w:eastAsia="宋体" w:cs="Microsoft New Tai Lue"/>
          <w:b/>
          <w:bCs w:val="0"/>
          <w:sz w:val="24"/>
          <w:highlight w:val="none"/>
          <w:lang w:val="en-US" w:eastAsia="zh-CN"/>
        </w:rPr>
        <w:t xml:space="preserve">三</w:t>
      </w:r>
      <w:r>
        <w:rPr>
          <w:rFonts w:hint="eastAsia" w:ascii="Times New Roman" w:hAnsi="Times New Roman" w:eastAsia="宋体" w:cs="Microsoft New Tai Lue"/>
          <w:b/>
          <w:bCs w:val="0"/>
          <w:sz w:val="24"/>
          <w:highlight w:val="none"/>
        </w:rPr>
        <w:t xml:space="preserve">、商务文件</w:t>
      </w:r>
      <w:r/>
    </w:p>
    <w:p>
      <w:pPr>
        <w:pStyle w:val="893"/>
        <w:ind w:left="455" w:hanging="241"/>
        <w:rPr>
          <w:rFonts w:hint="eastAsia" w:ascii="Times New Roman" w:hAnsi="Times New Roman" w:eastAsia="宋体"/>
          <w:highlight w:val="none"/>
          <w:lang w:val="en-US" w:eastAsia="zh-CN"/>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bookmarkEnd w:id="322"/>
      <w:r/>
      <w:bookmarkEnd w:id="330"/>
      <w:r/>
      <w:bookmarkEnd w:id="331"/>
      <w:r/>
      <w:bookmarkStart w:id="368" w:name="_Toc103848581"/>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01标段</w:t>
      </w:r>
      <w:r>
        <w:rPr>
          <w:rFonts w:hint="eastAsia" w:ascii="Times New Roman" w:hAnsi="Times New Roman" w:eastAsia="宋体" w:cs="Microsoft New Tai Lue"/>
          <w:bCs w:val="0"/>
          <w:sz w:val="24"/>
          <w:szCs w:val="24"/>
          <w:highlight w:val="none"/>
          <w:lang w:eastAsia="zh-CN"/>
        </w:rPr>
        <w:t xml:space="preserve">）</w:t>
      </w:r>
      <w:r/>
    </w:p>
    <w:p>
      <w:pPr>
        <w:ind w:left="422" w:hanging="208"/>
        <w:spacing w:before="65" w:line="228" w:lineRule="auto"/>
        <w:rPr>
          <w:rFonts w:hint="eastAsia" w:ascii="Times New Roman" w:hAnsi="Times New Roman" w:eastAsia="宋体" w:cs="宋体"/>
          <w:spacing w:val="3"/>
          <w:sz w:val="20"/>
          <w:szCs w:val="20"/>
          <w:highlight w:val="none"/>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rPr>
        <w:t xml:space="preserve">2026年高管中心钢结构大棚定期检查项目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eastAsia="zh-CN"/>
        </w:rPr>
        <w:t xml:space="preserve">JSZC-320000-JITC-G2026-0087</w:t>
      </w:r>
      <w:r/>
    </w:p>
    <w:p>
      <w:pPr>
        <w:ind w:left="420" w:hanging="206"/>
        <w:spacing w:before="65" w:line="228" w:lineRule="auto"/>
        <w:rPr>
          <w:rFonts w:hint="default" w:ascii="Times New Roman" w:hAnsi="Times New Roman" w:eastAsia="宋体" w:cs="宋体"/>
          <w:spacing w:val="3"/>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01标段</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868"/>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7"/>
        <w:gridCol w:w="7113"/>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u w:val="single"/>
                <w:lang w:val="en-US" w:eastAsia="zh-CN"/>
              </w:rPr>
              <w:t xml:space="preserve">            </w:t>
            </w:r>
            <w:r>
              <w:rPr>
                <w:rFonts w:hint="eastAsia" w:ascii="Times New Roman" w:hAnsi="Times New Roman" w:eastAsia="宋体"/>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val="en-US" w:eastAsia="zh-CN"/>
              </w:rPr>
            </w:pPr>
            <w:r>
              <w:rPr>
                <w:rFonts w:hint="eastAsia" w:ascii="Times New Roman" w:hAnsi="Times New Roman" w:eastAsia="宋体"/>
                <w:sz w:val="24"/>
                <w:highlight w:val="none"/>
                <w:lang w:val="en-US" w:eastAsia="zh-CN"/>
              </w:rPr>
              <w:t xml:space="preserve">项目负责人</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5"/>
        </w:numPr>
        <w:ind w:left="214" w:firstLine="420"/>
        <w:jc w:val="left"/>
        <w:spacing w:line="360" w:lineRule="auto"/>
        <w:rPr>
          <w:rFonts w:ascii="Times New Roman" w:hAnsi="Times New Roman" w:eastAsia="宋体"/>
          <w:b/>
          <w:highlight w:val="none"/>
        </w:rPr>
      </w:pPr>
      <w:r>
        <w:rPr>
          <w:rFonts w:hint="eastAsia" w:ascii="Times New Roman" w:hAnsi="Times New Roman" w:eastAsia="宋体" w:cs="宋体"/>
          <w:bCs/>
          <w:highlight w:val="none"/>
        </w:rPr>
        <w:t xml:space="preserve">本项目仅接受一个价格，不得填报有选择性报价方案。</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r/>
    </w:p>
    <w:p>
      <w:pPr>
        <w:pStyle w:val="893"/>
        <w:ind w:left="455" w:hanging="241"/>
        <w:rPr>
          <w:rFonts w:hint="eastAsia" w:ascii="Times New Roman" w:hAnsi="Times New Roman" w:eastAsia="宋体"/>
          <w:highlight w:val="none"/>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）开标一览表</w:t>
      </w: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02标段</w:t>
      </w:r>
      <w:r>
        <w:rPr>
          <w:rFonts w:hint="eastAsia" w:ascii="Times New Roman" w:hAnsi="Times New Roman" w:eastAsia="宋体" w:cs="Microsoft New Tai Lue"/>
          <w:bCs w:val="0"/>
          <w:sz w:val="24"/>
          <w:szCs w:val="24"/>
          <w:highlight w:val="none"/>
          <w:lang w:eastAsia="zh-CN"/>
        </w:rPr>
        <w:t xml:space="preserve">）</w:t>
      </w:r>
      <w:r/>
    </w:p>
    <w:p>
      <w:pPr>
        <w:ind w:left="422" w:hanging="208"/>
        <w:spacing w:before="65" w:line="228" w:lineRule="auto"/>
        <w:rPr>
          <w:rFonts w:ascii="Times New Roman" w:hAnsi="Times New Roman" w:eastAsia="宋体" w:cs="宋体"/>
          <w:spacing w:val="4"/>
          <w:sz w:val="20"/>
          <w:szCs w:val="20"/>
          <w:highlight w:val="none"/>
        </w:rPr>
      </w:pPr>
      <w:r>
        <w:rPr>
          <w:rFonts w:ascii="Times New Roman" w:hAnsi="Times New Roman" w:eastAsia="宋体" w:cs="宋体"/>
          <w:spacing w:val="4"/>
          <w:sz w:val="20"/>
          <w:szCs w:val="20"/>
          <w:highlight w:val="none"/>
        </w:rPr>
      </w:r>
      <w:r/>
    </w:p>
    <w:p>
      <w:pPr>
        <w:ind w:left="422" w:hanging="208"/>
        <w:spacing w:before="65" w:line="228" w:lineRule="auto"/>
        <w:rPr>
          <w:rFonts w:hint="eastAsia" w:ascii="Times New Roman" w:hAnsi="Times New Roman" w:eastAsia="宋体" w:cs="宋体"/>
          <w:spacing w:val="3"/>
          <w:sz w:val="20"/>
          <w:szCs w:val="20"/>
          <w:highlight w:val="none"/>
        </w:rPr>
      </w:pPr>
      <w:r>
        <w:rPr>
          <w:rFonts w:ascii="Times New Roman" w:hAnsi="Times New Roman" w:eastAsia="宋体" w:cs="宋体"/>
          <w:spacing w:val="4"/>
          <w:sz w:val="20"/>
          <w:szCs w:val="20"/>
          <w:highlight w:val="none"/>
        </w:rPr>
        <w:t xml:space="preserve">项目名称：</w:t>
      </w:r>
      <w:r>
        <w:rPr>
          <w:rFonts w:hint="eastAsia" w:ascii="Times New Roman" w:hAnsi="Times New Roman" w:eastAsia="宋体" w:cs="宋体"/>
          <w:spacing w:val="4"/>
          <w:sz w:val="20"/>
          <w:szCs w:val="20"/>
          <w:highlight w:val="none"/>
        </w:rPr>
        <w:t xml:space="preserve">2026年高管中心钢结构大棚定期检查项目</w:t>
      </w:r>
      <w:r/>
    </w:p>
    <w:p>
      <w:pPr>
        <w:ind w:left="420" w:hanging="206"/>
        <w:spacing w:before="65" w:line="228" w:lineRule="auto"/>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 xml:space="preserve">项目编号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eastAsia="zh-CN"/>
        </w:rPr>
        <w:t xml:space="preserve">JSZC-320000-JITC-G2026-0087</w:t>
      </w:r>
      <w:r/>
    </w:p>
    <w:p>
      <w:pPr>
        <w:ind w:left="420" w:hanging="206"/>
        <w:spacing w:before="65" w:line="228" w:lineRule="auto"/>
        <w:rPr>
          <w:rFonts w:hint="default" w:ascii="Times New Roman" w:hAnsi="Times New Roman" w:eastAsia="宋体" w:cs="宋体"/>
          <w:spacing w:val="3"/>
          <w:sz w:val="20"/>
          <w:szCs w:val="20"/>
          <w:highlight w:val="none"/>
          <w:lang w:val="en-US" w:eastAsia="zh-CN"/>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rPr>
          <w:rFonts w:ascii="Times New Roman" w:hAnsi="Times New Roman" w:eastAsia="宋体" w:cs="宋体"/>
          <w:spacing w:val="4"/>
          <w:sz w:val="20"/>
          <w:szCs w:val="20"/>
          <w:highlight w:val="none"/>
        </w:rPr>
        <w:t xml:space="preserve">：</w:t>
      </w:r>
      <w:r>
        <w:rPr>
          <w:rFonts w:hint="eastAsia" w:ascii="Times New Roman" w:hAnsi="Times New Roman" w:eastAsia="宋体" w:cs="宋体"/>
          <w:spacing w:val="4"/>
          <w:sz w:val="20"/>
          <w:szCs w:val="20"/>
          <w:highlight w:val="none"/>
          <w:lang w:val="en-US" w:eastAsia="zh-CN"/>
        </w:rPr>
        <w:t xml:space="preserve">02标段</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868"/>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7"/>
        <w:gridCol w:w="7113"/>
      </w:tblGrid>
      <w:tr>
        <w:trPr>
          <w:jc w:val="center"/>
          <w:trHeight w:val="143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val="en-US" w:eastAsia="zh-CN"/>
              </w:rPr>
              <w:t xml:space="preserve">总</w:t>
            </w:r>
            <w:r>
              <w:rPr>
                <w:rFonts w:hint="eastAsia" w:ascii="Times New Roman" w:hAnsi="Times New Roman" w:eastAsia="宋体"/>
                <w:sz w:val="24"/>
                <w:highlight w:val="none"/>
                <w:lang w:eastAsia="zh-CN"/>
              </w:rPr>
              <w:t xml:space="preserve">报价</w:t>
            </w:r>
            <w:r/>
          </w:p>
        </w:tc>
        <w:tc>
          <w:tcPr>
            <w:shd w:val="clear" w:color="auto" w:fill="auto"/>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u w:val="single"/>
                <w:lang w:val="en-US" w:eastAsia="zh-CN"/>
              </w:rPr>
              <w:t xml:space="preserve">            </w:t>
            </w:r>
            <w:r>
              <w:rPr>
                <w:rFonts w:hint="eastAsia" w:ascii="Times New Roman" w:hAnsi="Times New Roman" w:eastAsia="宋体"/>
                <w:sz w:val="24"/>
                <w:highlight w:val="none"/>
                <w:lang w:val="en-US" w:eastAsia="zh-CN"/>
              </w:rPr>
              <w:t xml:space="preserve">元</w:t>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597"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rPr>
              <w:t xml:space="preserve">付款方式</w:t>
            </w:r>
            <w:r/>
          </w:p>
        </w:tc>
        <w:tc>
          <w:tcPr>
            <w:tcW w:w="7113"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597"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lang w:val="en-US" w:eastAsia="zh-CN"/>
              </w:rPr>
              <w:t xml:space="preserve">项目负责人</w:t>
            </w:r>
            <w:r/>
          </w:p>
        </w:tc>
        <w:tc>
          <w:tcPr>
            <w:tcW w:w="7113"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r>
        <w:trPr>
          <w:jc w:val="center"/>
          <w:trHeight w:val="949"/>
        </w:trPr>
        <w:tc>
          <w:tcPr>
            <w:tcW w:w="1337"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3662" w:type="pct"/>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hint="eastAsia" w:ascii="Times New Roman" w:hAnsi="Times New Roman" w:eastAsia="宋体" w:cs="宋体"/>
          <w:bCs/>
          <w:highlight w:val="none"/>
        </w:rPr>
      </w:pPr>
      <w:r>
        <w:rPr>
          <w:rFonts w:ascii="Times New Roman" w:hAnsi="Times New Roman" w:eastAsia="宋体"/>
          <w:b/>
          <w:highlight w:val="none"/>
        </w:rPr>
        <w:t xml:space="preserve">注：</w:t>
      </w:r>
      <w:r>
        <w:rPr>
          <w:rFonts w:hint="eastAsia" w:ascii="Times New Roman" w:hAnsi="Times New Roman" w:eastAsia="宋体" w:cs="宋体"/>
          <w:bCs/>
          <w:highlight w:val="none"/>
        </w:rPr>
        <w:t xml:space="preserve">本项目仅接受一个价格，不得填报有选择性报价方案。</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r/>
    </w:p>
    <w:p>
      <w:pPr>
        <w:pStyle w:val="893"/>
        <w:ind w:left="459" w:hanging="244"/>
        <w:keepLines w:val="0"/>
        <w:keepNext w:val="0"/>
        <w:pageBreakBefore w:val="0"/>
        <w:spacing w:before="313" w:after="313"/>
        <w:widowControl w:val="off"/>
        <w:rPr>
          <w:rFonts w:ascii="Times New Roman" w:hAnsi="Times New Roman" w:eastAsia="宋体" w:cs="Microsoft New Tai Lue"/>
          <w:bCs w:val="0"/>
          <w:sz w:val="24"/>
          <w:szCs w:val="24"/>
          <w:highlight w:val="none"/>
        </w:rPr>
        <w:outlineLvl w:val="2"/>
      </w:pPr>
      <w:r/>
      <w:bookmarkStart w:id="369" w:name="_Toc104560896"/>
      <w:r/>
      <w:bookmarkStart w:id="370" w:name="_Toc107246280"/>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lang w:eastAsia="zh-CN"/>
        </w:rPr>
        <w:t xml:space="preserve">）</w:t>
      </w:r>
      <w:r>
        <w:rPr>
          <w:rFonts w:ascii="Times New Roman" w:hAnsi="Times New Roman" w:eastAsia="宋体" w:cs="Microsoft New Tai Lue"/>
          <w:bCs w:val="0"/>
          <w:sz w:val="24"/>
          <w:szCs w:val="24"/>
          <w:highlight w:val="none"/>
        </w:rPr>
        <w:t xml:space="preserve">分项报价表</w:t>
      </w:r>
      <w:bookmarkEnd w:id="368"/>
      <w:r/>
      <w:bookmarkEnd w:id="369"/>
      <w:r/>
      <w:bookmarkEnd w:id="370"/>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01标段</w:t>
      </w:r>
      <w:r>
        <w:rPr>
          <w:rFonts w:hint="eastAsia" w:ascii="Times New Roman" w:hAnsi="Times New Roman" w:eastAsia="宋体" w:cs="Microsoft New Tai Lue"/>
          <w:bCs w:val="0"/>
          <w:sz w:val="24"/>
          <w:szCs w:val="24"/>
          <w:highlight w:val="none"/>
        </w:rPr>
        <w:t xml:space="preserve">）</w:t>
      </w:r>
      <w:r/>
    </w:p>
    <w:p>
      <w:pPr>
        <w:spacing w:line="360" w:lineRule="auto"/>
        <w:rPr>
          <w:rFonts w:hint="default" w:ascii="Times New Roman" w:hAnsi="Times New Roman" w:eastAsia="宋体"/>
          <w:sz w:val="24"/>
          <w:szCs w:val="32"/>
          <w:highlight w:val="none"/>
          <w:lang w:val="en-US" w:eastAsia="zh-CN"/>
        </w:rPr>
      </w:pPr>
      <w:r>
        <w:rPr>
          <w:rFonts w:hint="eastAsia" w:ascii="Times New Roman" w:hAnsi="Times New Roman" w:eastAsia="宋体"/>
          <w:sz w:val="24"/>
          <w:szCs w:val="32"/>
          <w:highlight w:val="none"/>
          <w:lang w:val="en-US" w:eastAsia="zh-CN"/>
        </w:rPr>
        <w:t xml:space="preserve">具体格式详见固化清单。</w:t>
      </w:r>
      <w:r/>
    </w:p>
    <w:p>
      <w:pPr>
        <w:spacing w:line="360" w:lineRule="auto"/>
        <w:rPr>
          <w:rFonts w:hint="eastAsia" w:ascii="Times New Roman" w:hAnsi="Times New Roman" w:eastAsia="宋体"/>
          <w:sz w:val="24"/>
          <w:szCs w:val="32"/>
          <w:highlight w:val="none"/>
          <w:lang w:eastAsia="zh-CN"/>
        </w:rPr>
      </w:pPr>
      <w:r>
        <w:rPr>
          <w:rFonts w:hint="eastAsia" w:ascii="Times New Roman" w:hAnsi="Times New Roman" w:eastAsia="宋体"/>
          <w:sz w:val="24"/>
          <w:szCs w:val="32"/>
          <w:highlight w:val="none"/>
          <w:lang w:eastAsia="zh-CN"/>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hint="eastAsia"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jc w:val="center"/>
        <w:keepLines w:val="0"/>
        <w:keepNext w:val="0"/>
        <w:widowControl/>
        <w:rPr>
          <w:rFonts w:hint="eastAsia" w:ascii="Times New Roman" w:hAnsi="Times New Roman" w:eastAsia="宋体" w:cs="宋体"/>
          <w:b/>
          <w:bCs/>
          <w:i w:val="0"/>
          <w:iCs w:val="0"/>
          <w:color w:val="000000"/>
          <w:sz w:val="28"/>
          <w:szCs w:val="28"/>
          <w:highlight w:val="none"/>
          <w:u w:val="none"/>
          <w:lang w:val="en-US" w:eastAsia="zh-CN" w:bidi="ar"/>
        </w:rPr>
        <w:suppressLineNumbers w:val="0"/>
      </w:pPr>
      <w:r>
        <w:rPr>
          <w:rFonts w:hint="eastAsia" w:ascii="Times New Roman" w:hAnsi="Times New Roman" w:eastAsia="宋体" w:cs="宋体"/>
          <w:b/>
          <w:bCs/>
          <w:i w:val="0"/>
          <w:iCs w:val="0"/>
          <w:color w:val="000000"/>
          <w:sz w:val="28"/>
          <w:szCs w:val="28"/>
          <w:highlight w:val="none"/>
          <w:u w:val="none"/>
          <w:lang w:val="en-US" w:eastAsia="zh-CN" w:bidi="ar"/>
        </w:rPr>
        <w:br w:type="page" w:clear="all"/>
      </w:r>
      <w:r/>
    </w:p>
    <w:p>
      <w:pPr>
        <w:pStyle w:val="893"/>
        <w:ind w:left="459" w:hanging="244"/>
        <w:keepLines w:val="0"/>
        <w:keepNext w:val="0"/>
        <w:pageBreakBefore w:val="0"/>
        <w:spacing w:before="313" w:after="313"/>
        <w:widowControl w:val="off"/>
        <w:rPr>
          <w:rFonts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lang w:eastAsia="zh-CN"/>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lang w:eastAsia="zh-CN"/>
        </w:rPr>
        <w:t xml:space="preserve">）</w:t>
      </w:r>
      <w:r>
        <w:rPr>
          <w:rFonts w:ascii="Times New Roman" w:hAnsi="Times New Roman" w:eastAsia="宋体" w:cs="Microsoft New Tai Lue"/>
          <w:bCs w:val="0"/>
          <w:sz w:val="24"/>
          <w:szCs w:val="24"/>
          <w:highlight w:val="none"/>
        </w:rPr>
        <w:t xml:space="preserve">分项报价表</w:t>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02标段</w:t>
      </w:r>
      <w:r>
        <w:rPr>
          <w:rFonts w:hint="eastAsia" w:ascii="Times New Roman" w:hAnsi="Times New Roman" w:eastAsia="宋体" w:cs="Microsoft New Tai Lue"/>
          <w:bCs w:val="0"/>
          <w:sz w:val="24"/>
          <w:szCs w:val="24"/>
          <w:highlight w:val="none"/>
        </w:rPr>
        <w:t xml:space="preserve">）</w:t>
      </w:r>
      <w:r/>
    </w:p>
    <w:p>
      <w:pPr>
        <w:spacing w:line="360" w:lineRule="auto"/>
        <w:rPr>
          <w:rFonts w:hint="default" w:ascii="Times New Roman" w:hAnsi="Times New Roman" w:eastAsia="宋体"/>
          <w:sz w:val="24"/>
          <w:szCs w:val="32"/>
          <w:highlight w:val="none"/>
          <w:lang w:val="en-US" w:eastAsia="zh-CN"/>
        </w:rPr>
      </w:pPr>
      <w:r>
        <w:rPr>
          <w:rFonts w:hint="eastAsia" w:ascii="Times New Roman" w:hAnsi="Times New Roman" w:eastAsia="宋体"/>
          <w:sz w:val="24"/>
          <w:szCs w:val="32"/>
          <w:highlight w:val="none"/>
          <w:lang w:val="en-US" w:eastAsia="zh-CN"/>
        </w:rPr>
        <w:t xml:space="preserve">具体格式详见固化清单。</w:t>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430" w:hanging="216"/>
        <w:spacing w:before="65" w:line="227" w:lineRule="auto"/>
        <w:tabs>
          <w:tab w:val="left" w:pos="3409" w:leader="none"/>
        </w:tabs>
        <w:rPr>
          <w:rFonts w:hint="eastAsia" w:ascii="Times New Roman" w:hAnsi="Times New Roman" w:eastAsia="宋体" w:cs="宋体"/>
          <w:spacing w:val="8"/>
          <w:sz w:val="20"/>
          <w:szCs w:val="20"/>
          <w:highlight w:val="none"/>
          <w:lang w:eastAsia="zh-CN"/>
        </w:rPr>
      </w:pPr>
      <w:r>
        <w:rPr>
          <w:rFonts w:ascii="Times New Roman" w:hAnsi="Times New Roman" w:eastAsia="宋体" w:cs="宋体"/>
          <w:spacing w:val="8"/>
          <w:sz w:val="20"/>
          <w:szCs w:val="20"/>
          <w:highlight w:val="none"/>
        </w:rPr>
        <w:t xml:space="preserve">日</w:t>
      </w:r>
      <w:r>
        <w:rPr>
          <w:rFonts w:hint="eastAsia" w:ascii="Times New Roman" w:hAnsi="Times New Roman" w:eastAsia="宋体" w:cs="宋体"/>
          <w:spacing w:val="8"/>
          <w:sz w:val="20"/>
          <w:szCs w:val="20"/>
          <w:highlight w:val="none"/>
        </w:rPr>
        <w:t xml:space="preserve">   </w:t>
      </w:r>
      <w:r>
        <w:rPr>
          <w:rFonts w:ascii="Times New Roman" w:hAnsi="Times New Roman" w:eastAsia="宋体" w:cs="宋体"/>
          <w:spacing w:val="8"/>
          <w:sz w:val="20"/>
          <w:szCs w:val="20"/>
          <w:highlight w:val="none"/>
        </w:rPr>
        <w:t xml:space="preserve">期：</w:t>
      </w:r>
      <w:r>
        <w:rPr>
          <w:rFonts w:hint="eastAsia" w:ascii="Times New Roman" w:hAnsi="Times New Roman" w:eastAsia="宋体" w:cs="宋体"/>
          <w:spacing w:val="8"/>
          <w:sz w:val="20"/>
          <w:szCs w:val="20"/>
          <w:highlight w:val="none"/>
          <w:lang w:eastAsia="zh-CN"/>
        </w:rPr>
        <w:tab/>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pStyle w:val="893"/>
        <w:ind w:left="455" w:hanging="241"/>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371" w:name="_Toc103848586"/>
      <w:r/>
      <w:bookmarkStart w:id="372" w:name="_Toc104560901"/>
      <w:r/>
      <w:bookmarkStart w:id="373" w:name="_Toc107246281"/>
      <w:r/>
      <w:bookmarkStart w:id="374" w:name="_Toc102117319"/>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ascii="Times New Roman" w:hAnsi="Times New Roman" w:eastAsia="宋体" w:cs="Microsoft New Tai Lue"/>
          <w:bCs w:val="0"/>
          <w:sz w:val="24"/>
          <w:szCs w:val="24"/>
          <w:highlight w:val="none"/>
        </w:rPr>
        <w:t xml:space="preserve">）商务条款偏离表</w:t>
      </w:r>
      <w:bookmarkEnd w:id="371"/>
      <w:r/>
      <w:bookmarkEnd w:id="372"/>
      <w:r/>
      <w:bookmarkEnd w:id="373"/>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jc w:val="center"/>
          <w:trHeight w:val="635"/>
        </w:trPr>
        <w:tc>
          <w:tcPr>
            <w:tcW w:w="805"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76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216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220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1317" w:type="dxa"/>
            <w:textDirection w:val="lrTb"/>
            <w:noWrap w:val="false"/>
          </w:tcPr>
          <w:p>
            <w:pPr>
              <w:pStyle w:val="931"/>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93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73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805"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805"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805"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805"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805"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805"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6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16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20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317"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932"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3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9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9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9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91"/>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375" w:name="_Toc104560902"/>
      <w:r/>
      <w:bookmarkStart w:id="376" w:name="_Toc103848587"/>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893"/>
        <w:ind w:left="535" w:hanging="321"/>
        <w:spacing w:before="0"/>
        <w:rPr>
          <w:rFonts w:ascii="Times New Roman" w:hAnsi="Times New Roman" w:eastAsia="宋体" w:cs="Microsoft New Tai Lue"/>
          <w:highlight w:val="none"/>
        </w:rPr>
        <w:outlineLvl w:val="9"/>
      </w:pPr>
      <w:r>
        <w:rPr>
          <w:rFonts w:ascii="Times New Roman" w:hAnsi="Times New Roman" w:eastAsia="宋体" w:cs="Microsoft New Tai Lue"/>
          <w:highlight w:val="none"/>
        </w:rPr>
        <w:br w:type="page" w:clear="all"/>
      </w:r>
      <w:bookmarkStart w:id="377" w:name="_Toc104560918"/>
      <w:r/>
      <w:bookmarkStart w:id="378" w:name="_Toc103848601"/>
      <w:r/>
      <w:bookmarkStart w:id="379" w:name="_Toc107246301"/>
      <w:r/>
      <w:r/>
    </w:p>
    <w:p>
      <w:pPr>
        <w:pStyle w:val="893"/>
        <w:rPr>
          <w:rFonts w:hint="eastAsia" w:ascii="Times New Roman" w:hAnsi="Times New Roman" w:eastAsia="宋体" w:cs="Microsoft New Tai Lue"/>
          <w:sz w:val="28"/>
          <w:szCs w:val="24"/>
          <w:highlight w:val="none"/>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4</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拟投入项目组成员一览表</w:t>
      </w:r>
      <w:r/>
    </w:p>
    <w:tbl>
      <w:tblPr>
        <w:tblStyle w:val="8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9"/>
        <w:gridCol w:w="1102"/>
        <w:gridCol w:w="1102"/>
        <w:gridCol w:w="1102"/>
        <w:gridCol w:w="1102"/>
        <w:gridCol w:w="1104"/>
        <w:gridCol w:w="1104"/>
        <w:gridCol w:w="1104"/>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注：1、上表中行数不够可自加；</w:t>
      </w:r>
      <w:r/>
    </w:p>
    <w:p>
      <w:pPr>
        <w:ind w:firstLine="420"/>
        <w:jc w:val="left"/>
        <w:widowControl/>
        <w:rPr>
          <w:rFonts w:hint="eastAsia" w:ascii="Times New Roman" w:hAnsi="Times New Roman" w:eastAsia="宋体"/>
          <w:color w:val="auto"/>
          <w:szCs w:val="21"/>
          <w:highlight w:val="none"/>
          <w:lang w:val="en-US" w:eastAsia="zh-CN"/>
        </w:rPr>
      </w:pP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lang w:val="en-US" w:eastAsia="zh-CN"/>
        </w:rPr>
        <w:t xml:space="preserve">招标文件要求的证明材料</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val="en-US" w:eastAsia="zh-CN"/>
        </w:rPr>
        <w:t xml:space="preserve">注</w:t>
      </w:r>
      <w:r>
        <w:rPr>
          <w:rFonts w:hint="eastAsia" w:ascii="Times New Roman" w:hAnsi="Times New Roman" w:eastAsia="宋体"/>
          <w:color w:val="auto"/>
          <w:szCs w:val="21"/>
          <w:highlight w:val="none"/>
          <w:lang w:eastAsia="zh-CN"/>
        </w:rPr>
        <w:t xml:space="preserve">。</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r/>
    </w:p>
    <w:p>
      <w:pPr>
        <w:pStyle w:val="893"/>
        <w:rPr>
          <w:rFonts w:hint="eastAsia" w:ascii="Times New Roman" w:hAnsi="Times New Roman" w:eastAsia="宋体" w:cs="Microsoft New Tai Lue"/>
          <w:sz w:val="28"/>
          <w:szCs w:val="24"/>
          <w:highlight w:val="none"/>
        </w:rPr>
        <w:outlineLvl w:val="2"/>
      </w:pP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lang w:val="en-US" w:eastAsia="zh-CN"/>
        </w:rPr>
        <w:t xml:space="preserve">5</w:t>
      </w:r>
      <w:r>
        <w:rPr>
          <w:rFonts w:hint="eastAsia" w:ascii="Times New Roman" w:hAnsi="Times New Roman" w:eastAsia="宋体" w:cs="Microsoft New Tai Lue"/>
          <w:sz w:val="28"/>
          <w:szCs w:val="24"/>
          <w:highlight w:val="none"/>
          <w:lang w:eastAsia="zh-CN"/>
        </w:rPr>
        <w:t xml:space="preserve">）</w:t>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投标人类似</w:t>
      </w:r>
      <w:r>
        <w:rPr>
          <w:rFonts w:hint="eastAsia" w:ascii="Times New Roman" w:hAnsi="Times New Roman" w:eastAsia="宋体"/>
          <w:highlight w:val="none"/>
        </w:rPr>
        <w:t xml:space="preserve">业绩</w:t>
      </w:r>
      <w:r/>
    </w:p>
    <w:tbl>
      <w:tblPr>
        <w:tblStyle w:val="86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20"/>
        <w:gridCol w:w="968"/>
        <w:gridCol w:w="1391"/>
        <w:gridCol w:w="1275"/>
        <w:gridCol w:w="954"/>
        <w:gridCol w:w="1059"/>
        <w:gridCol w:w="1817"/>
      </w:tblGrid>
      <w:tr>
        <w:trPr>
          <w:jc w:val="center"/>
          <w:trHeight w:val="1003"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注：</w:t>
      </w:r>
      <w:r>
        <w:rPr>
          <w:rFonts w:ascii="Times New Roman" w:hAnsi="Times New Roman" w:eastAsia="宋体"/>
          <w:color w:val="auto"/>
          <w:szCs w:val="21"/>
          <w:highlight w:val="none"/>
        </w:rPr>
        <w:t xml:space="preserve">1、上表中行数不够可自加；</w:t>
      </w:r>
      <w:r/>
    </w:p>
    <w:p>
      <w:pPr>
        <w:numPr>
          <w:ilvl w:val="0"/>
          <w:numId w:val="6"/>
        </w:numPr>
        <w:ind w:left="420" w:firstLine="420"/>
        <w:jc w:val="left"/>
        <w:spacing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项目合同复印件及相关证明材料复印件</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投标人需将合同签订时间及检测内容明确标注</w:t>
      </w:r>
      <w:r>
        <w:rPr>
          <w:rFonts w:hint="eastAsia" w:ascii="Times New Roman" w:hAnsi="Times New Roman" w:eastAsia="宋体"/>
          <w:color w:val="auto"/>
          <w:szCs w:val="21"/>
          <w:highlight w:val="none"/>
          <w:lang w:eastAsia="zh-CN"/>
        </w:rPr>
        <w:t xml:space="preserve">。</w:t>
      </w:r>
      <w:r/>
    </w:p>
    <w:p>
      <w:pPr>
        <w:numPr>
          <w:ilvl w:val="-1"/>
          <w:numId w:val="0"/>
        </w:numPr>
        <w:ind w:left="0" w:firstLine="0"/>
        <w:jc w:val="left"/>
        <w:spacing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项目</w:t>
      </w:r>
      <w:r>
        <w:rPr>
          <w:rFonts w:hint="eastAsia" w:ascii="Times New Roman" w:hAnsi="Times New Roman" w:eastAsia="宋体"/>
          <w:highlight w:val="none"/>
        </w:rPr>
        <w:t xml:space="preserve">负责人业绩</w:t>
      </w:r>
      <w:r/>
    </w:p>
    <w:tbl>
      <w:tblPr>
        <w:tblStyle w:val="86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718"/>
        <w:gridCol w:w="976"/>
        <w:gridCol w:w="1392"/>
        <w:gridCol w:w="1273"/>
        <w:gridCol w:w="952"/>
        <w:gridCol w:w="1059"/>
        <w:gridCol w:w="1814"/>
      </w:tblGrid>
      <w:tr>
        <w:trPr>
          <w:jc w:val="center"/>
          <w:trHeight w:val="1003"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6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9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0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4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8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3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91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bl>
    <w:p>
      <w:pPr>
        <w:ind w:left="0" w:firstLine="0"/>
        <w:jc w:val="left"/>
        <w:spacing w:before="0" w:line="360" w:lineRule="auto"/>
        <w:shd w:val="clear" w:color="auto" w:fill="ffffff"/>
        <w:widowControl/>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注：1、</w:t>
      </w:r>
      <w:r>
        <w:rPr>
          <w:rFonts w:ascii="Times New Roman" w:hAnsi="Times New Roman" w:eastAsia="宋体"/>
          <w:color w:val="auto"/>
          <w:szCs w:val="21"/>
          <w:highlight w:val="none"/>
        </w:rPr>
        <w:t xml:space="preserve">上表中行数不够可自加；</w:t>
      </w:r>
      <w:r/>
    </w:p>
    <w:p>
      <w:pPr>
        <w:ind w:left="0" w:firstLine="420"/>
        <w:jc w:val="left"/>
        <w:spacing w:before="0"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2、项目合同复印件及相关证明材料复印件</w:t>
      </w:r>
      <w:r>
        <w:rPr>
          <w:rFonts w:ascii="Times New Roman" w:hAnsi="Times New Roman" w:eastAsia="宋体"/>
          <w:color w:val="auto"/>
          <w:szCs w:val="21"/>
          <w:highlight w:val="none"/>
        </w:rPr>
        <w:t xml:space="preserve">附后</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投标人需将合同签订时间及检测内容及项目负责人姓名明确标注</w:t>
      </w:r>
      <w:r>
        <w:rPr>
          <w:rFonts w:hint="eastAsia" w:ascii="Times New Roman" w:hAnsi="Times New Roman" w:eastAsia="宋体"/>
          <w:color w:val="auto"/>
          <w:szCs w:val="21"/>
          <w:highlight w:val="none"/>
          <w:lang w:eastAsia="zh-CN"/>
        </w:rPr>
        <w:t xml:space="preserve">。</w:t>
      </w:r>
      <w:r/>
    </w:p>
    <w:p>
      <w:pPr>
        <w:ind w:left="0" w:firstLine="0"/>
        <w:jc w:val="left"/>
        <w:spacing w:before="0" w:line="360" w:lineRule="auto"/>
        <w:shd w:val="clear" w:color="auto" w:fill="ffffff"/>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highlight w:val="none"/>
        </w:rPr>
      </w:pPr>
      <w:r>
        <w:rPr>
          <w:rFonts w:ascii="Times New Roman" w:hAnsi="Times New Roman" w:eastAsia="宋体"/>
          <w:highlight w:val="none"/>
        </w:rPr>
        <w:t xml:space="preserve"> </w:t>
      </w:r>
      <w:r/>
    </w:p>
    <w:p>
      <w:pPr>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r/>
    </w:p>
    <w:p>
      <w:pPr>
        <w:pStyle w:val="893"/>
        <w:numPr>
          <w:ilvl w:val="0"/>
          <w:numId w:val="7"/>
        </w:numPr>
        <w:rPr>
          <w:rFonts w:hint="eastAsia" w:ascii="Times New Roman" w:hAnsi="Times New Roman" w:eastAsia="宋体"/>
          <w:highlight w:val="none"/>
        </w:rPr>
        <w:outlineLvl w:val="2"/>
      </w:pPr>
      <w:r>
        <w:rPr>
          <w:rFonts w:hint="eastAsia" w:ascii="Times New Roman" w:hAnsi="Times New Roman" w:eastAsia="宋体" w:cs="Microsoft New Tai Lue"/>
          <w:sz w:val="28"/>
          <w:szCs w:val="24"/>
          <w:highlight w:val="none"/>
          <w:lang w:eastAsia="zh-CN"/>
        </w:rPr>
        <w:t xml:space="preserve">拟投入设备一览表</w:t>
      </w:r>
      <w:r/>
    </w:p>
    <w:tbl>
      <w:tblPr>
        <w:tblStyle w:val="86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842"/>
        <w:gridCol w:w="842"/>
        <w:gridCol w:w="848"/>
        <w:gridCol w:w="1467"/>
        <w:gridCol w:w="1034"/>
        <w:gridCol w:w="1003"/>
        <w:gridCol w:w="1003"/>
        <w:gridCol w:w="1014"/>
        <w:gridCol w:w="1165"/>
      </w:tblGrid>
      <w:tr>
        <w:trPr>
          <w:jc w:val="center"/>
          <w:trHeight w:val="419"/>
        </w:trPr>
        <w:tc>
          <w:tcPr>
            <w:tcBorders>
              <w:top w:val="single" w:color="auto" w:sz="4" w:space="0"/>
              <w:left w:val="single" w:color="auto" w:sz="4" w:space="0"/>
              <w:bottom w:val="single" w:color="auto" w:sz="4" w:space="0"/>
              <w:right w:val="single" w:color="auto" w:sz="4" w:space="0"/>
            </w:tcBorders>
            <w:tcW w:w="352" w:type="pct"/>
            <w:vAlign w:val="center"/>
            <w:vMerge w:val="restart"/>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设备</w:t>
            </w:r>
            <w:r/>
          </w:p>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424" w:type="pct"/>
            <w:vAlign w:val="center"/>
            <w:vMerge w:val="restart"/>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型号</w:t>
            </w:r>
            <w:r/>
          </w:p>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规格</w:t>
            </w:r>
            <w:r/>
          </w:p>
        </w:tc>
        <w:tc>
          <w:tcPr>
            <w:tcBorders>
              <w:top w:val="single" w:color="auto" w:sz="4" w:space="0"/>
              <w:left w:val="none" w:color="000000" w:sz="4" w:space="0"/>
              <w:bottom w:val="single" w:color="auto" w:sz="4" w:space="0"/>
              <w:right w:val="single" w:color="auto" w:sz="4" w:space="0"/>
            </w:tcBorders>
            <w:tcW w:w="427" w:type="pct"/>
            <w:vAlign w:val="center"/>
            <w:vMerge w:val="restart"/>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制造</w:t>
            </w:r>
            <w:r/>
          </w:p>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年份</w:t>
            </w:r>
            <w:r/>
          </w:p>
        </w:tc>
        <w:tc>
          <w:tcPr>
            <w:tcBorders>
              <w:top w:val="single" w:color="auto" w:sz="4" w:space="0"/>
              <w:left w:val="none" w:color="000000" w:sz="4" w:space="0"/>
              <w:bottom w:val="single" w:color="auto" w:sz="4" w:space="0"/>
              <w:right w:val="single" w:color="auto" w:sz="4" w:space="0"/>
            </w:tcBorders>
            <w:tcW w:w="739" w:type="pct"/>
            <w:vAlign w:val="center"/>
            <w:vMerge w:val="restart"/>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额定功率</w:t>
            </w:r>
            <w:r/>
          </w:p>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(kW)</w:t>
            </w:r>
            <w:r/>
          </w:p>
        </w:tc>
        <w:tc>
          <w:tcPr>
            <w:gridSpan w:val="4"/>
            <w:tcBorders>
              <w:top w:val="single" w:color="auto" w:sz="4" w:space="0"/>
              <w:left w:val="none" w:color="000000" w:sz="4" w:space="0"/>
              <w:bottom w:val="single" w:color="auto" w:sz="4" w:space="0"/>
              <w:right w:val="single" w:color="auto" w:sz="4" w:space="0"/>
            </w:tcBorders>
            <w:tcW w:w="204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数量（台）</w:t>
            </w:r>
            <w:r/>
          </w:p>
        </w:tc>
        <w:tc>
          <w:tcPr>
            <w:tcBorders>
              <w:top w:val="single" w:color="auto" w:sz="4" w:space="0"/>
              <w:left w:val="none" w:color="000000" w:sz="4" w:space="0"/>
              <w:bottom w:val="single" w:color="auto" w:sz="4" w:space="0"/>
              <w:right w:val="single" w:color="auto" w:sz="4" w:space="0"/>
            </w:tcBorders>
            <w:tcW w:w="587" w:type="pct"/>
            <w:vAlign w:val="center"/>
            <w:vMerge w:val="restart"/>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预计进场时间</w:t>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restart"/>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小计</w:t>
            </w:r>
            <w:r/>
          </w:p>
        </w:tc>
        <w:tc>
          <w:tcPr>
            <w:gridSpan w:val="3"/>
            <w:tcBorders>
              <w:top w:val="single" w:color="auto" w:sz="4" w:space="0"/>
              <w:left w:val="none" w:color="000000" w:sz="4" w:space="0"/>
              <w:bottom w:val="single" w:color="auto" w:sz="4" w:space="0"/>
              <w:right w:val="single" w:color="auto" w:sz="4" w:space="0"/>
            </w:tcBorders>
            <w:tcW w:w="152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其中</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4"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427"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739"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none" w:color="000000" w:sz="4" w:space="0"/>
              <w:left w:val="none" w:color="000000" w:sz="4" w:space="0"/>
              <w:bottom w:val="single" w:color="auto" w:sz="4" w:space="0"/>
              <w:right w:val="single" w:color="auto" w:sz="4" w:space="0"/>
            </w:tcBorders>
            <w:tcW w:w="521"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自有</w:t>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新购</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ind w:left="0" w:firstLine="0"/>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bidi="ar"/>
              </w:rPr>
              <w:t xml:space="preserve">租赁</w:t>
            </w:r>
            <w:r/>
          </w:p>
        </w:tc>
        <w:tc>
          <w:tcPr>
            <w:tcBorders>
              <w:top w:val="single" w:color="auto" w:sz="4" w:space="0"/>
              <w:left w:val="none" w:color="000000" w:sz="4" w:space="0"/>
              <w:bottom w:val="single" w:color="auto" w:sz="4" w:space="0"/>
              <w:right w:val="single" w:color="auto" w:sz="4" w:space="0"/>
            </w:tcBorders>
            <w:tcW w:w="587" w:type="pct"/>
            <w:vAlign w:val="center"/>
            <w:vMerge w:val="continue"/>
            <w:textDirection w:val="lrTb"/>
            <w:noWrap w:val="false"/>
          </w:tcPr>
          <w:p>
            <w:pPr>
              <w:jc w:val="center"/>
              <w:rPr>
                <w:rFonts w:hint="eastAsia" w:ascii="Times New Roman" w:hAnsi="Times New Roman" w:eastAsia="宋体" w:cs="宋体"/>
                <w:color w:val="auto"/>
                <w:sz w:val="20"/>
                <w:highlight w:val="none"/>
              </w:rPr>
            </w:pPr>
            <w:r>
              <w:rPr>
                <w:rFonts w:hint="eastAsia" w:ascii="Times New Roman" w:hAnsi="Times New Roman" w:eastAsia="宋体" w:cs="宋体"/>
                <w:color w:val="auto"/>
                <w:sz w:val="20"/>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9"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21"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numPr>
          <w:ilvl w:val="-1"/>
          <w:numId w:val="0"/>
        </w:numPr>
        <w:rPr>
          <w:rFonts w:hint="eastAsia" w:ascii="Times New Roman" w:hAnsi="Times New Roman" w:eastAsia="宋体"/>
          <w:highlight w:val="none"/>
        </w:rPr>
      </w:pPr>
      <w:r>
        <w:rPr>
          <w:rFonts w:hint="eastAsia" w:ascii="Times New Roman" w:hAnsi="Times New Roman" w:eastAsia="宋体"/>
          <w:highlight w:val="none"/>
        </w:rPr>
      </w:r>
      <w:r/>
    </w:p>
    <w:p>
      <w:pPr>
        <w:jc w:val="left"/>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注：1、上表中行数不够可自加；</w:t>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hint="eastAsia" w:ascii="Times New Roman" w:hAnsi="Times New Roman" w:eastAsia="宋体" w:cs="宋体"/>
          <w:spacing w:val="-9"/>
          <w:position w:val="15"/>
          <w:sz w:val="20"/>
          <w:szCs w:val="20"/>
          <w:highlight w:val="none"/>
        </w:rPr>
        <w:sectPr>
          <w:headerReference w:type="default" r:id="rId11"/>
          <w:footerReference w:type="default" r:id="rId17"/>
          <w:footnotePr/>
          <w:endnotePr/>
          <w:type w:val="nextPage"/>
          <w:pgSz w:w="11906" w:h="16838" w:orient="portrait"/>
          <w:pgMar w:top="1270" w:right="1066" w:bottom="1123" w:left="1134" w:header="794" w:footer="992" w:gutter="0"/>
          <w:cols w:num="1" w:sep="0" w:space="720" w:equalWidth="1"/>
          <w:docGrid w:linePitch="360"/>
        </w:sectPr>
      </w:pPr>
      <w:r>
        <w:rPr>
          <w:rFonts w:hint="eastAsia" w:ascii="Times New Roman" w:hAnsi="Times New Roman" w:eastAsia="宋体" w:cs="宋体"/>
          <w:spacing w:val="-9"/>
          <w:position w:val="15"/>
          <w:sz w:val="20"/>
          <w:szCs w:val="20"/>
          <w:highlight w:val="none"/>
        </w:rPr>
      </w:r>
      <w:r/>
    </w:p>
    <w:p>
      <w:pPr>
        <w:pStyle w:val="893"/>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sz w:val="24"/>
          <w:highlight w:val="none"/>
        </w:rPr>
        <w:outlineLvl w:val="1"/>
      </w:pPr>
      <w:r>
        <w:rPr>
          <w:rFonts w:hint="eastAsia" w:ascii="Times New Roman" w:hAnsi="Times New Roman" w:eastAsia="宋体" w:cs="Microsoft New Tai Lue"/>
          <w:b/>
          <w:bCs w:val="0"/>
          <w:sz w:val="24"/>
          <w:highlight w:val="none"/>
          <w:lang w:val="en-US" w:eastAsia="zh-CN"/>
        </w:rPr>
        <w:t xml:space="preserve">四</w:t>
      </w:r>
      <w:r>
        <w:rPr>
          <w:rFonts w:hint="eastAsia" w:ascii="Times New Roman" w:hAnsi="Times New Roman" w:eastAsia="宋体" w:cs="Microsoft New Tai Lue"/>
          <w:b/>
          <w:bCs w:val="0"/>
          <w:sz w:val="24"/>
          <w:highlight w:val="none"/>
        </w:rPr>
        <w:t xml:space="preserve">、技术文件</w:t>
      </w:r>
      <w:r/>
    </w:p>
    <w:p>
      <w:pPr>
        <w:pStyle w:val="893"/>
        <w:ind w:left="535" w:hanging="32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377"/>
      <w:r/>
      <w:bookmarkEnd w:id="378"/>
      <w:r/>
      <w:bookmarkEnd w:id="379"/>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837"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81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886"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175" w:type="dxa"/>
            <w:vAlign w:val="center"/>
            <w:textDirection w:val="lrTb"/>
            <w:noWrap w:val="false"/>
          </w:tcPr>
          <w:p>
            <w:pPr>
              <w:pStyle w:val="931"/>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72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669"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80"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931"/>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89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89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89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89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89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931"/>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931"/>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931"/>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bookmarkEnd w:id="374"/>
      <w:bookmarkEnd w:id="375"/>
      <w:bookmarkEnd w:id="376"/>
      <w:r/>
    </w:p>
    <w:p>
      <w:pPr>
        <w:rPr>
          <w:rFonts w:hint="eastAsia" w:ascii="Times New Roman" w:hAnsi="Times New Roman" w:eastAsia="宋体" w:cs="Microsoft New Tai Lue"/>
          <w:sz w:val="28"/>
          <w:szCs w:val="24"/>
          <w:highlight w:val="none"/>
        </w:rPr>
      </w:pPr>
      <w:r/>
      <w:bookmarkStart w:id="380" w:name="_Toc103848599"/>
      <w:r/>
      <w:bookmarkStart w:id="381" w:name="_Toc107246299"/>
      <w:r/>
      <w:bookmarkStart w:id="382" w:name="_Toc279593437"/>
      <w:r/>
      <w:bookmarkStart w:id="383" w:name="_Toc104560916"/>
      <w:r>
        <w:rPr>
          <w:rFonts w:hint="eastAsia" w:ascii="Times New Roman" w:hAnsi="Times New Roman" w:eastAsia="宋体" w:cs="Microsoft New Tai Lue"/>
          <w:sz w:val="28"/>
          <w:szCs w:val="24"/>
          <w:highlight w:val="none"/>
        </w:rPr>
        <w:br w:type="page" w:clear="all"/>
      </w:r>
      <w:r/>
    </w:p>
    <w:p>
      <w:pPr>
        <w:pStyle w:val="893"/>
        <w:rPr>
          <w:rFonts w:ascii="Times New Roman" w:hAnsi="Times New Roman" w:eastAsia="宋体" w:cs="Microsoft New Tai Lue"/>
          <w:sz w:val="28"/>
          <w:szCs w:val="28"/>
          <w:highlight w:val="none"/>
        </w:rPr>
        <w:outlineLvl w:val="2"/>
      </w:pPr>
      <w:r>
        <w:rPr>
          <w:rFonts w:hint="eastAsia" w:ascii="Times New Roman" w:hAnsi="Times New Roman" w:eastAsia="宋体" w:cs="Microsoft New Tai Lue"/>
          <w:sz w:val="28"/>
          <w:szCs w:val="24"/>
          <w:highlight w:val="none"/>
        </w:rPr>
        <w:t xml:space="preserve">（</w:t>
      </w:r>
      <w:r>
        <w:rPr>
          <w:rFonts w:hint="eastAsia" w:ascii="Times New Roman" w:hAnsi="Times New Roman" w:eastAsia="宋体" w:cs="Microsoft New Tai Lue"/>
          <w:sz w:val="28"/>
          <w:szCs w:val="24"/>
          <w:highlight w:val="none"/>
          <w:lang w:val="en-US" w:eastAsia="zh-CN"/>
        </w:rPr>
        <w:t xml:space="preserve">2</w:t>
      </w:r>
      <w:r>
        <w:rPr>
          <w:rFonts w:hint="eastAsia" w:ascii="Times New Roman" w:hAnsi="Times New Roman" w:eastAsia="宋体" w:cs="Microsoft New Tai Lue"/>
          <w:sz w:val="28"/>
          <w:szCs w:val="24"/>
          <w:highlight w:val="none"/>
        </w:rPr>
        <w:t xml:space="preserve">）服务方案</w:t>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eastAsia" w:ascii="Times New Roman" w:hAnsi="Times New Roman" w:eastAsia="宋体" w:cs="宋体"/>
          <w:color w:val="000000"/>
          <w:sz w:val="20"/>
          <w:szCs w:val="20"/>
          <w:highlight w:val="none"/>
          <w:lang w:val="en-US" w:eastAsia="zh-CN" w:bidi="ar"/>
        </w:rPr>
      </w:r>
      <w:r/>
    </w:p>
    <w:p>
      <w:pPr>
        <w:ind w:left="420" w:firstLine="420"/>
        <w:jc w:val="left"/>
        <w:keepLines w:val="0"/>
        <w:keepNext w:val="0"/>
        <w:widowControl/>
        <w:rPr>
          <w:rFonts w:ascii="Times New Roman" w:hAnsi="Times New Roman" w:eastAsia="宋体"/>
          <w:highlight w:val="none"/>
        </w:rPr>
        <w:suppressLineNumbers w:val="0"/>
      </w:pPr>
      <w:r>
        <w:rPr>
          <w:rFonts w:hint="eastAsia" w:ascii="Times New Roman" w:hAnsi="Times New Roman" w:eastAsia="宋体" w:cs="宋体"/>
          <w:color w:val="000000"/>
          <w:sz w:val="20"/>
          <w:szCs w:val="20"/>
          <w:highlight w:val="none"/>
          <w:lang w:val="en-US" w:eastAsia="zh-CN" w:bidi="ar"/>
        </w:rPr>
        <w:t xml:space="preserve">结合技术需求编制，内容包含但不限于以下内容： </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1</w:t>
      </w:r>
      <w:r>
        <w:rPr>
          <w:rFonts w:hint="eastAsia" w:ascii="Times New Roman" w:hAnsi="Times New Roman" w:eastAsia="宋体" w:cs="宋体"/>
          <w:color w:val="000000"/>
          <w:sz w:val="20"/>
          <w:szCs w:val="20"/>
          <w:highlight w:val="none"/>
          <w:lang w:val="en-US" w:eastAsia="zh-CN" w:bidi="ar"/>
        </w:rPr>
        <w:t xml:space="preserve">）项目实施计划；</w:t>
      </w:r>
      <w:r/>
    </w:p>
    <w:p>
      <w:pPr>
        <w:ind w:left="420" w:firstLine="420"/>
        <w:jc w:val="left"/>
        <w:keepLines w:val="0"/>
        <w:keepNext w:val="0"/>
        <w:widowControl/>
        <w:rPr>
          <w:rFonts w:ascii="Times New Roman" w:hAnsi="Times New Roman" w:eastAsia="宋体"/>
          <w:highlight w:val="none"/>
        </w:rPr>
        <w:suppressLineNumbers w:val="0"/>
      </w:pPr>
      <w:r>
        <w:rPr>
          <w:rFonts w:hint="default" w:ascii="Times New Roman" w:hAnsi="Times New Roman" w:eastAsia="宋体" w:cs="Times New Roman"/>
          <w:color w:val="000000"/>
          <w:sz w:val="20"/>
          <w:szCs w:val="20"/>
          <w:highlight w:val="none"/>
          <w:lang w:val="en-US" w:eastAsia="zh-CN" w:bidi="ar"/>
        </w:rPr>
        <w:t xml:space="preserve">2</w:t>
      </w:r>
      <w:r>
        <w:rPr>
          <w:rFonts w:hint="eastAsia" w:ascii="Times New Roman" w:hAnsi="Times New Roman" w:eastAsia="宋体" w:cs="宋体"/>
          <w:color w:val="000000"/>
          <w:sz w:val="20"/>
          <w:szCs w:val="20"/>
          <w:highlight w:val="none"/>
          <w:lang w:val="en-US" w:eastAsia="zh-CN" w:bidi="ar"/>
        </w:rPr>
        <w:t xml:space="preserve">）重难点分析及对策措施； </w:t>
      </w:r>
      <w:r/>
    </w:p>
    <w:p>
      <w:pPr>
        <w:ind w:left="420" w:firstLine="420"/>
        <w:jc w:val="left"/>
        <w:keepLines w:val="0"/>
        <w:keepNext w:val="0"/>
        <w:widowControl/>
        <w:rPr>
          <w:rFonts w:hint="eastAsia" w:ascii="Times New Roman" w:hAnsi="Times New Roman" w:eastAsia="宋体" w:cs="宋体"/>
          <w:color w:val="000000"/>
          <w:sz w:val="20"/>
          <w:szCs w:val="20"/>
          <w:highlight w:val="none"/>
          <w:lang w:val="en-US"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3</w:t>
      </w:r>
      <w:r>
        <w:rPr>
          <w:rFonts w:hint="eastAsia" w:ascii="Times New Roman" w:hAnsi="Times New Roman" w:eastAsia="宋体" w:cs="宋体"/>
          <w:color w:val="000000"/>
          <w:sz w:val="20"/>
          <w:szCs w:val="20"/>
          <w:highlight w:val="none"/>
          <w:lang w:val="en-US" w:eastAsia="zh-CN" w:bidi="ar"/>
        </w:rPr>
        <w:t xml:space="preserve">）工作程序与方法；</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default" w:ascii="Times New Roman" w:hAnsi="Times New Roman" w:eastAsia="宋体" w:cs="Times New Roman"/>
          <w:color w:val="000000"/>
          <w:sz w:val="20"/>
          <w:szCs w:val="20"/>
          <w:highlight w:val="none"/>
          <w:lang w:val="en-US" w:eastAsia="zh-CN" w:bidi="ar"/>
        </w:rPr>
        <w:t xml:space="preserve">4）质量</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hint="eastAsia" w:ascii="Times New Roman" w:hAnsi="Times New Roman" w:eastAsia="宋体" w:cs="Times New Roman"/>
          <w:color w:val="000000"/>
          <w:sz w:val="20"/>
          <w:szCs w:val="20"/>
          <w:highlight w:val="none"/>
          <w:lang w:eastAsia="zh-CN" w:bidi="ar"/>
        </w:rPr>
        <w:suppressLineNumbers w:val="0"/>
      </w:pPr>
      <w:r>
        <w:rPr>
          <w:rFonts w:hint="eastAsia" w:ascii="Times New Roman" w:hAnsi="Times New Roman" w:eastAsia="宋体" w:cs="Times New Roman"/>
          <w:color w:val="000000"/>
          <w:sz w:val="20"/>
          <w:szCs w:val="20"/>
          <w:highlight w:val="none"/>
          <w:lang w:val="en-US" w:eastAsia="zh-CN" w:bidi="ar"/>
        </w:rPr>
        <w:t xml:space="preserve">5</w:t>
      </w:r>
      <w:r>
        <w:rPr>
          <w:rFonts w:hint="default" w:ascii="Times New Roman" w:hAnsi="Times New Roman" w:eastAsia="宋体" w:cs="Times New Roman"/>
          <w:color w:val="000000"/>
          <w:sz w:val="20"/>
          <w:szCs w:val="20"/>
          <w:highlight w:val="none"/>
          <w:lang w:val="en-US" w:eastAsia="zh-CN" w:bidi="ar"/>
        </w:rPr>
        <w:t xml:space="preserve">）</w:t>
      </w:r>
      <w:r>
        <w:rPr>
          <w:rFonts w:hint="eastAsia" w:ascii="Times New Roman" w:hAnsi="Times New Roman" w:eastAsia="宋体" w:cs="Times New Roman"/>
          <w:color w:val="000000"/>
          <w:sz w:val="20"/>
          <w:szCs w:val="20"/>
          <w:highlight w:val="none"/>
          <w:lang w:val="en-US" w:eastAsia="zh-CN" w:bidi="ar"/>
        </w:rPr>
        <w:t xml:space="preserve">安全</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ascii="Times New Roman" w:hAnsi="Times New Roman" w:eastAsia="宋体"/>
          <w:highlight w:val="none"/>
        </w:rPr>
        <w:suppressLineNumbers w:val="0"/>
      </w:pPr>
      <w:r>
        <w:rPr>
          <w:rFonts w:hint="eastAsia" w:ascii="Times New Roman" w:hAnsi="Times New Roman" w:eastAsia="宋体" w:cs="宋体"/>
          <w:color w:val="000000"/>
          <w:sz w:val="20"/>
          <w:szCs w:val="20"/>
          <w:highlight w:val="none"/>
          <w:lang w:val="en-US" w:eastAsia="zh-CN" w:bidi="ar"/>
        </w:rPr>
        <w:t xml:space="preserve">6）进度</w:t>
      </w:r>
      <w:r>
        <w:rPr>
          <w:rFonts w:hint="default" w:ascii="Times New Roman" w:hAnsi="Times New Roman" w:eastAsia="宋体" w:cs="Times New Roman"/>
          <w:color w:val="000000"/>
          <w:sz w:val="20"/>
          <w:szCs w:val="20"/>
          <w:highlight w:val="none"/>
          <w:lang w:bidi="ar"/>
        </w:rPr>
        <w:t xml:space="preserve">保证</w:t>
      </w:r>
      <w:r>
        <w:rPr>
          <w:rFonts w:hint="default" w:ascii="Times New Roman" w:hAnsi="Times New Roman" w:eastAsia="宋体" w:cs="Times New Roman"/>
          <w:color w:val="000000"/>
          <w:sz w:val="20"/>
          <w:szCs w:val="20"/>
          <w:highlight w:val="none"/>
          <w:lang w:val="en-US" w:eastAsia="zh-CN" w:bidi="ar"/>
        </w:rPr>
        <w:t xml:space="preserve">体系及</w:t>
      </w:r>
      <w:r>
        <w:rPr>
          <w:rFonts w:hint="default" w:ascii="Times New Roman" w:hAnsi="Times New Roman" w:eastAsia="宋体" w:cs="Times New Roman"/>
          <w:color w:val="000000"/>
          <w:sz w:val="20"/>
          <w:szCs w:val="20"/>
          <w:highlight w:val="none"/>
          <w:lang w:bidi="ar"/>
        </w:rPr>
        <w:t xml:space="preserve">措施</w:t>
      </w:r>
      <w:r>
        <w:rPr>
          <w:rFonts w:hint="eastAsia" w:ascii="Times New Roman" w:hAnsi="Times New Roman" w:eastAsia="宋体" w:cs="Times New Roman"/>
          <w:color w:val="000000"/>
          <w:sz w:val="20"/>
          <w:szCs w:val="20"/>
          <w:highlight w:val="none"/>
          <w:lang w:eastAsia="zh-CN" w:bidi="ar"/>
        </w:rPr>
        <w:t xml:space="preserve">；</w:t>
      </w:r>
      <w:r/>
    </w:p>
    <w:p>
      <w:pPr>
        <w:ind w:left="420" w:firstLine="420"/>
        <w:jc w:val="left"/>
        <w:keepLines w:val="0"/>
        <w:keepNext w:val="0"/>
        <w:widowControl/>
        <w:rPr>
          <w:rFonts w:ascii="Times New Roman" w:hAnsi="Times New Roman" w:eastAsia="宋体"/>
          <w:highlight w:val="none"/>
        </w:rPr>
        <w:suppressLineNumbers w:val="0"/>
      </w:pPr>
      <w:r>
        <w:rPr>
          <w:rFonts w:hint="eastAsia" w:ascii="Times New Roman" w:hAnsi="Times New Roman" w:eastAsia="宋体" w:cs="Times New Roman"/>
          <w:color w:val="000000"/>
          <w:sz w:val="20"/>
          <w:szCs w:val="20"/>
          <w:highlight w:val="none"/>
          <w:lang w:val="en-US" w:eastAsia="zh-CN" w:bidi="ar"/>
        </w:rPr>
        <w:t xml:space="preserve">7</w:t>
      </w:r>
      <w:r>
        <w:rPr>
          <w:rFonts w:hint="eastAsia" w:ascii="Times New Roman" w:hAnsi="Times New Roman" w:eastAsia="宋体" w:cs="宋体"/>
          <w:color w:val="000000"/>
          <w:sz w:val="20"/>
          <w:szCs w:val="20"/>
          <w:highlight w:val="none"/>
          <w:lang w:val="en-US" w:eastAsia="zh-CN" w:bidi="ar"/>
        </w:rPr>
        <w:t xml:space="preserve">）其他需要补充的内容。</w:t>
      </w:r>
      <w:r/>
    </w:p>
    <w:p>
      <w:pPr>
        <w:ind w:firstLine="420"/>
        <w:rPr>
          <w:rFonts w:hint="eastAsia" w:ascii="Times New Roman" w:hAnsi="Times New Roman" w:eastAsia="宋体"/>
          <w:highlight w:val="none"/>
          <w:lang w:val="en-US"/>
        </w:rPr>
      </w:pPr>
      <w:r>
        <w:rPr>
          <w:rFonts w:hint="eastAsia" w:ascii="Times New Roman" w:hAnsi="Times New Roman" w:eastAsia="宋体"/>
          <w:highlight w:val="none"/>
          <w:lang w:val="en-US"/>
        </w:rPr>
      </w:r>
      <w:r/>
    </w:p>
    <w:p>
      <w:pPr>
        <w:pStyle w:val="947"/>
        <w:ind w:left="424"/>
        <w:jc w:val="center"/>
        <w:rPr>
          <w:rFonts w:ascii="Times New Roman" w:hAnsi="Times New Roman" w:eastAsia="宋体"/>
          <w:sz w:val="21"/>
          <w:szCs w:val="21"/>
          <w:highlight w:val="none"/>
          <w:lang w:val="en-US"/>
        </w:rPr>
      </w:pPr>
      <w:r>
        <w:rPr>
          <w:rFonts w:ascii="Times New Roman" w:hAnsi="Times New Roman" w:eastAsia="宋体"/>
          <w:sz w:val="21"/>
          <w:szCs w:val="21"/>
          <w:highlight w:val="none"/>
          <w:lang w:val="en-US"/>
        </w:rPr>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23"/>
      <w:bookmarkEnd w:id="380"/>
      <w:bookmarkEnd w:id="381"/>
      <w:bookmarkEnd w:id="382"/>
      <w:bookmarkEnd w:id="383"/>
      <w:r/>
    </w:p>
    <w:p>
      <w:pPr>
        <w:pStyle w:val="893"/>
        <w:rPr>
          <w:rFonts w:ascii="Times New Roman" w:hAnsi="Times New Roman" w:eastAsia="宋体" w:cs="Microsoft New Tai Lue"/>
          <w:sz w:val="28"/>
          <w:szCs w:val="24"/>
          <w:highlight w:val="none"/>
        </w:rPr>
        <w:outlineLvl w:val="1"/>
      </w:pPr>
      <w:r/>
      <w:bookmarkStart w:id="384" w:name="_Toc100905289"/>
      <w:r/>
      <w:bookmarkStart w:id="385" w:name="_Toc96347904"/>
      <w:r>
        <w:rPr>
          <w:rFonts w:hint="eastAsia" w:ascii="Times New Roman" w:hAnsi="Times New Roman" w:eastAsia="宋体" w:cs="Microsoft New Tai Lue"/>
          <w:sz w:val="28"/>
          <w:szCs w:val="24"/>
          <w:highlight w:val="none"/>
          <w:lang w:val="en-US" w:eastAsia="zh-CN"/>
        </w:rPr>
        <w:t xml:space="preserve">五、</w:t>
      </w:r>
      <w:r>
        <w:rPr>
          <w:rFonts w:hint="eastAsia" w:ascii="Times New Roman" w:hAnsi="Times New Roman" w:eastAsia="宋体" w:cs="Microsoft New Tai Lue"/>
          <w:sz w:val="28"/>
          <w:szCs w:val="24"/>
          <w:highlight w:val="none"/>
        </w:rPr>
        <w:t xml:space="preserve">政府采购政策</w:t>
      </w:r>
      <w:r/>
    </w:p>
    <w:p>
      <w:pPr>
        <w:pStyle w:val="893"/>
        <w:ind w:left="455" w:hanging="241"/>
        <w:spacing w:before="0"/>
        <w:rPr>
          <w:rFonts w:ascii="Times New Roman" w:hAnsi="Times New Roman" w:eastAsia="宋体" w:cs="Microsoft New Tai Lue"/>
          <w:b/>
          <w:sz w:val="24"/>
          <w:szCs w:val="24"/>
          <w:highlight w:val="none"/>
        </w:rPr>
        <w:outlineLvl w:val="2"/>
      </w:pPr>
      <w:r/>
      <w:bookmarkStart w:id="386" w:name="_Toc104560923"/>
      <w:r/>
      <w:bookmarkStart w:id="387" w:name="_Toc107246306"/>
      <w:r/>
      <w:bookmarkStart w:id="388" w:name="_Toc103848606"/>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1</w:t>
      </w:r>
      <w:r>
        <w:rPr>
          <w:rFonts w:hint="eastAsia" w:ascii="Times New Roman" w:hAnsi="Times New Roman" w:eastAsia="宋体" w:cs="Microsoft New Tai Lue"/>
          <w:bCs w:val="0"/>
          <w:sz w:val="24"/>
          <w:szCs w:val="24"/>
          <w:highlight w:val="none"/>
        </w:rPr>
        <w:t xml:space="preserve">）</w:t>
      </w:r>
      <w:bookmarkEnd w:id="384"/>
      <w:r/>
      <w:bookmarkEnd w:id="386"/>
      <w:r/>
      <w:bookmarkEnd w:id="387"/>
      <w:r/>
      <w:bookmarkEnd w:id="388"/>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898"/>
          <w:rFonts w:hint="eastAsia" w:ascii="Times New Roman" w:hAnsi="Times New Roman" w:eastAsia="宋体" w:cs="宋体"/>
          <w:b w:val="0"/>
          <w:bCs w:val="0"/>
          <w:sz w:val="21"/>
          <w:szCs w:val="21"/>
          <w:highlight w:val="none"/>
          <w:u w:val="single"/>
        </w:rPr>
        <w:t xml:space="preserve">江苏省高速公路经营管理中心 </w:t>
      </w:r>
      <w:r>
        <w:rPr>
          <w:rStyle w:val="898"/>
          <w:rFonts w:hint="eastAsia" w:ascii="Times New Roman" w:hAnsi="Times New Roman" w:eastAsia="宋体" w:cs="宋体"/>
          <w:b w:val="0"/>
          <w:bCs w:val="0"/>
          <w:sz w:val="21"/>
          <w:szCs w:val="21"/>
          <w:highlight w:val="none"/>
        </w:rPr>
        <w:t xml:space="preserve">的</w:t>
      </w:r>
      <w:r>
        <w:rPr>
          <w:rStyle w:val="898"/>
          <w:rFonts w:hint="eastAsia" w:ascii="Times New Roman" w:hAnsi="Times New Roman" w:eastAsia="宋体" w:cs="宋体"/>
          <w:b w:val="0"/>
          <w:bCs w:val="0"/>
          <w:sz w:val="21"/>
          <w:szCs w:val="21"/>
          <w:highlight w:val="none"/>
          <w:u w:val="single"/>
          <w:lang w:eastAsia="zh-CN"/>
        </w:rPr>
        <w:t xml:space="preserve">2026年高管中心钢结构大棚定期检查项目</w:t>
      </w:r>
      <w:r>
        <w:rPr>
          <w:rStyle w:val="898"/>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1.</w:t>
      </w:r>
      <w:r>
        <w:rPr>
          <w:rStyle w:val="898"/>
          <w:rFonts w:hint="eastAsia" w:ascii="Times New Roman" w:hAnsi="Times New Roman" w:eastAsia="宋体" w:cs="宋体"/>
          <w:b w:val="0"/>
          <w:bCs w:val="0"/>
          <w:sz w:val="21"/>
          <w:szCs w:val="21"/>
          <w:highlight w:val="none"/>
          <w:u w:val="single"/>
        </w:rPr>
        <w:t xml:space="preserve">  （</w:t>
      </w:r>
      <w:r>
        <w:rPr>
          <w:rStyle w:val="898"/>
          <w:rFonts w:hint="eastAsia" w:ascii="Times New Roman" w:hAnsi="Times New Roman" w:eastAsia="宋体" w:cs="宋体"/>
          <w:b w:val="0"/>
          <w:bCs w:val="0"/>
          <w:i/>
          <w:iCs/>
          <w:sz w:val="21"/>
          <w:szCs w:val="21"/>
          <w:highlight w:val="none"/>
          <w:u w:val="single"/>
        </w:rPr>
        <w:t xml:space="preserve">标的名称</w:t>
      </w:r>
      <w:r>
        <w:rPr>
          <w:rStyle w:val="898"/>
          <w:rFonts w:hint="eastAsia" w:ascii="Times New Roman" w:hAnsi="Times New Roman" w:eastAsia="宋体" w:cs="宋体"/>
          <w:b w:val="0"/>
          <w:bCs w:val="0"/>
          <w:sz w:val="21"/>
          <w:szCs w:val="21"/>
          <w:highlight w:val="none"/>
          <w:u w:val="single"/>
        </w:rPr>
        <w:t xml:space="preserve">）        </w:t>
      </w:r>
      <w:r>
        <w:rPr>
          <w:rStyle w:val="898"/>
          <w:rFonts w:hint="eastAsia" w:ascii="Times New Roman" w:hAnsi="Times New Roman" w:eastAsia="宋体" w:cs="宋体"/>
          <w:b w:val="0"/>
          <w:bCs w:val="0"/>
          <w:sz w:val="21"/>
          <w:szCs w:val="21"/>
          <w:highlight w:val="none"/>
        </w:rPr>
        <w:t xml:space="preserve">，属于</w:t>
      </w:r>
      <w:r>
        <w:rPr>
          <w:rStyle w:val="898"/>
          <w:rFonts w:hint="eastAsia" w:ascii="Times New Roman" w:hAnsi="Times New Roman" w:eastAsia="宋体" w:cs="宋体"/>
          <w:b w:val="0"/>
          <w:bCs w:val="0"/>
          <w:i/>
          <w:iCs/>
          <w:sz w:val="21"/>
          <w:szCs w:val="21"/>
          <w:highlight w:val="none"/>
          <w:u w:val="single"/>
        </w:rPr>
        <w:t xml:space="preserve">（采购文件中对应的所属行业）            </w:t>
      </w:r>
      <w:r>
        <w:rPr>
          <w:rStyle w:val="898"/>
          <w:rFonts w:hint="eastAsia" w:ascii="Times New Roman" w:hAnsi="Times New Roman" w:eastAsia="宋体" w:cs="宋体"/>
          <w:b w:val="0"/>
          <w:bCs w:val="0"/>
          <w:sz w:val="21"/>
          <w:szCs w:val="21"/>
          <w:highlight w:val="none"/>
        </w:rPr>
        <w:t xml:space="preserve">行业；承接单位</w:t>
      </w:r>
      <w:r>
        <w:rPr>
          <w:rStyle w:val="898"/>
          <w:rFonts w:hint="eastAsia" w:ascii="Times New Roman" w:hAnsi="Times New Roman" w:eastAsia="宋体" w:cs="宋体"/>
          <w:b w:val="0"/>
          <w:bCs w:val="0"/>
          <w:sz w:val="21"/>
          <w:szCs w:val="21"/>
          <w:highlight w:val="none"/>
          <w:u w:val="single"/>
        </w:rPr>
        <w:t xml:space="preserve"> </w:t>
      </w:r>
      <w:r>
        <w:rPr>
          <w:rStyle w:val="898"/>
          <w:rFonts w:hint="eastAsia" w:ascii="Times New Roman" w:hAnsi="Times New Roman" w:eastAsia="宋体" w:cs="宋体"/>
          <w:b w:val="0"/>
          <w:bCs w:val="0"/>
          <w:i/>
          <w:iCs/>
          <w:sz w:val="21"/>
          <w:szCs w:val="21"/>
          <w:highlight w:val="none"/>
          <w:u w:val="single"/>
        </w:rPr>
        <w:t xml:space="preserve">（企业名称） </w:t>
      </w:r>
      <w:r>
        <w:rPr>
          <w:rStyle w:val="898"/>
          <w:rFonts w:hint="eastAsia" w:ascii="Times New Roman" w:hAnsi="Times New Roman" w:eastAsia="宋体" w:cs="宋体"/>
          <w:b w:val="0"/>
          <w:bCs w:val="0"/>
          <w:sz w:val="21"/>
          <w:szCs w:val="21"/>
          <w:highlight w:val="none"/>
        </w:rPr>
        <w:t xml:space="preserve">，从业人员</w:t>
      </w:r>
      <w:r>
        <w:rPr>
          <w:rStyle w:val="898"/>
          <w:rFonts w:hint="eastAsia" w:ascii="Times New Roman" w:hAnsi="Times New Roman" w:eastAsia="宋体" w:cs="宋体"/>
          <w:b w:val="0"/>
          <w:bCs w:val="0"/>
          <w:sz w:val="21"/>
          <w:szCs w:val="21"/>
          <w:highlight w:val="none"/>
          <w:u w:val="single"/>
        </w:rPr>
        <w:t xml:space="preserve">     </w:t>
      </w:r>
      <w:r>
        <w:rPr>
          <w:rStyle w:val="898"/>
          <w:rFonts w:hint="eastAsia" w:ascii="Times New Roman" w:hAnsi="Times New Roman" w:eastAsia="宋体" w:cs="宋体"/>
          <w:b w:val="0"/>
          <w:bCs w:val="0"/>
          <w:sz w:val="21"/>
          <w:szCs w:val="21"/>
          <w:highlight w:val="none"/>
        </w:rPr>
        <w:t xml:space="preserve">人，营业收入为</w:t>
      </w:r>
      <w:r>
        <w:rPr>
          <w:rStyle w:val="898"/>
          <w:rFonts w:hint="eastAsia" w:ascii="Times New Roman" w:hAnsi="Times New Roman" w:eastAsia="宋体" w:cs="宋体"/>
          <w:b w:val="0"/>
          <w:bCs w:val="0"/>
          <w:sz w:val="21"/>
          <w:szCs w:val="21"/>
          <w:highlight w:val="none"/>
          <w:u w:val="single"/>
        </w:rPr>
        <w:t xml:space="preserve">     </w:t>
      </w:r>
      <w:r>
        <w:rPr>
          <w:rStyle w:val="898"/>
          <w:rFonts w:hint="eastAsia" w:ascii="Times New Roman" w:hAnsi="Times New Roman" w:eastAsia="宋体" w:cs="宋体"/>
          <w:b w:val="0"/>
          <w:bCs w:val="0"/>
          <w:sz w:val="21"/>
          <w:szCs w:val="21"/>
          <w:highlight w:val="none"/>
        </w:rPr>
        <w:t xml:space="preserve">万元，资产总额为</w:t>
      </w:r>
      <w:r>
        <w:rPr>
          <w:rStyle w:val="898"/>
          <w:rFonts w:hint="eastAsia" w:ascii="Times New Roman" w:hAnsi="Times New Roman" w:eastAsia="宋体" w:cs="宋体"/>
          <w:b w:val="0"/>
          <w:bCs w:val="0"/>
          <w:sz w:val="21"/>
          <w:szCs w:val="21"/>
          <w:highlight w:val="none"/>
          <w:u w:val="single"/>
        </w:rPr>
        <w:t xml:space="preserve">     </w:t>
      </w:r>
      <w:r>
        <w:rPr>
          <w:rStyle w:val="898"/>
          <w:rFonts w:hint="eastAsia" w:ascii="Times New Roman" w:hAnsi="Times New Roman" w:eastAsia="宋体" w:cs="宋体"/>
          <w:b w:val="0"/>
          <w:bCs w:val="0"/>
          <w:sz w:val="21"/>
          <w:szCs w:val="21"/>
          <w:highlight w:val="none"/>
        </w:rPr>
        <w:t xml:space="preserve">万元</w:t>
      </w:r>
      <w:r>
        <w:rPr>
          <w:rStyle w:val="898"/>
          <w:rFonts w:hint="eastAsia" w:ascii="Times New Roman" w:hAnsi="Times New Roman" w:eastAsia="宋体" w:cs="宋体"/>
          <w:b w:val="0"/>
          <w:bCs w:val="0"/>
          <w:sz w:val="21"/>
          <w:szCs w:val="21"/>
          <w:highlight w:val="none"/>
          <w:vertAlign w:val="superscript"/>
        </w:rPr>
        <w:t xml:space="preserve">1</w:t>
      </w:r>
      <w:r>
        <w:rPr>
          <w:rStyle w:val="898"/>
          <w:rFonts w:hint="eastAsia" w:ascii="Times New Roman" w:hAnsi="Times New Roman" w:eastAsia="宋体" w:cs="宋体"/>
          <w:b w:val="0"/>
          <w:bCs w:val="0"/>
          <w:sz w:val="21"/>
          <w:szCs w:val="21"/>
          <w:highlight w:val="none"/>
        </w:rPr>
        <w:t xml:space="preserve">，属于</w:t>
      </w:r>
      <w:r>
        <w:rPr>
          <w:rStyle w:val="898"/>
          <w:rFonts w:hint="eastAsia" w:ascii="Times New Roman" w:hAnsi="Times New Roman" w:eastAsia="宋体" w:cs="宋体"/>
          <w:b w:val="0"/>
          <w:bCs w:val="0"/>
          <w:sz w:val="21"/>
          <w:szCs w:val="21"/>
          <w:highlight w:val="none"/>
          <w:u w:val="single"/>
        </w:rPr>
        <w:t xml:space="preserve"> （</w:t>
      </w:r>
      <w:r>
        <w:rPr>
          <w:rStyle w:val="898"/>
          <w:rFonts w:hint="eastAsia" w:ascii="Times New Roman" w:hAnsi="Times New Roman" w:eastAsia="宋体" w:cs="宋体"/>
          <w:b w:val="0"/>
          <w:bCs w:val="0"/>
          <w:i/>
          <w:iCs/>
          <w:sz w:val="21"/>
          <w:szCs w:val="21"/>
          <w:highlight w:val="none"/>
          <w:u w:val="single"/>
        </w:rPr>
        <w:t xml:space="preserve">中型企业、小型企业、微型企业</w:t>
      </w:r>
      <w:r>
        <w:rPr>
          <w:rStyle w:val="898"/>
          <w:rFonts w:hint="eastAsia" w:ascii="Times New Roman" w:hAnsi="Times New Roman" w:eastAsia="宋体" w:cs="宋体"/>
          <w:b w:val="0"/>
          <w:bCs w:val="0"/>
          <w:sz w:val="21"/>
          <w:szCs w:val="21"/>
          <w:highlight w:val="none"/>
          <w:u w:val="single"/>
        </w:rPr>
        <w:t xml:space="preserve">）</w:t>
      </w:r>
      <w:r>
        <w:rPr>
          <w:rStyle w:val="898"/>
          <w:rFonts w:hint="eastAsia" w:ascii="Times New Roman" w:hAnsi="Times New Roman" w:eastAsia="宋体" w:cs="宋体"/>
          <w:b w:val="0"/>
          <w:bCs w:val="0"/>
          <w:sz w:val="21"/>
          <w:szCs w:val="21"/>
          <w:highlight w:val="none"/>
        </w:rPr>
        <w:t xml:space="preserve">；</w:t>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w:t>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892"/>
        <w:ind w:left="214"/>
        <w:spacing w:line="480" w:lineRule="auto"/>
        <w:rPr>
          <w:rStyle w:val="89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企业名称(盖章)：</w:t>
      </w:r>
      <w:r/>
    </w:p>
    <w:p>
      <w:pPr>
        <w:pStyle w:val="892"/>
        <w:ind w:left="214"/>
        <w:spacing w:line="480" w:lineRule="auto"/>
        <w:rPr>
          <w:rStyle w:val="89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日期：</w:t>
      </w:r>
      <w:r/>
    </w:p>
    <w:p>
      <w:pPr>
        <w:pStyle w:val="892"/>
        <w:ind w:left="214"/>
        <w:spacing w:line="480" w:lineRule="auto"/>
        <w:rPr>
          <w:rStyle w:val="89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注：①</w:t>
      </w:r>
      <w:r>
        <w:rPr>
          <w:rStyle w:val="898"/>
          <w:rFonts w:hint="eastAsia" w:ascii="Times New Roman" w:hAnsi="Times New Roman" w:eastAsia="宋体" w:cs="宋体"/>
          <w:b w:val="0"/>
          <w:bCs w:val="0"/>
          <w:sz w:val="21"/>
          <w:szCs w:val="21"/>
          <w:highlight w:val="none"/>
          <w:vertAlign w:val="superscript"/>
        </w:rPr>
        <w:t xml:space="preserve">1</w:t>
      </w:r>
      <w:r>
        <w:rPr>
          <w:rStyle w:val="898"/>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892"/>
        <w:ind w:left="214"/>
        <w:spacing w:line="480" w:lineRule="auto"/>
        <w:rPr>
          <w:rStyle w:val="898"/>
          <w:rFonts w:hint="eastAsia" w:ascii="Times New Roman" w:hAnsi="Times New Roman" w:eastAsia="宋体" w:cs="宋体"/>
          <w:b w:val="0"/>
          <w:bCs w:val="0"/>
          <w:sz w:val="21"/>
          <w:szCs w:val="21"/>
          <w:highlight w:val="none"/>
        </w:rPr>
      </w:pPr>
      <w:r>
        <w:rPr>
          <w:rStyle w:val="898"/>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0"/>
        <w:spacing w:line="480" w:lineRule="auto"/>
        <w:rPr>
          <w:rFonts w:hint="eastAsia" w:ascii="Times New Roman" w:hAnsi="Times New Roman" w:eastAsia="宋体" w:cs="宋体"/>
          <w:szCs w:val="21"/>
          <w:highlight w:val="none"/>
        </w:rPr>
      </w:pPr>
      <w:r>
        <w:rPr>
          <w:rFonts w:hint="eastAsia" w:ascii="Times New Roman" w:hAnsi="Times New Roman" w:eastAsia="宋体" w:cs="宋体"/>
          <w:b/>
          <w:bCs/>
          <w:szCs w:val="21"/>
          <w:highlight w:val="none"/>
          <w:lang w:bidi="ar"/>
        </w:rPr>
        <w:t xml:space="preserve">本项目中小企业划型标准所属行业：其他未列明行业</w:t>
      </w:r>
      <w:r/>
    </w:p>
    <w:p>
      <w:pPr>
        <w:pStyle w:val="893"/>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2</w:t>
      </w:r>
      <w:r>
        <w:rPr>
          <w:rFonts w:hint="eastAsia" w:ascii="Times New Roman" w:hAnsi="Times New Roman" w:eastAsia="宋体" w:cs="Microsoft New Tai Lue"/>
          <w:bCs w:val="0"/>
          <w:sz w:val="24"/>
          <w:szCs w:val="24"/>
          <w:highlight w:val="none"/>
        </w:rPr>
        <w:t xml:space="preserve">）监狱企业证明</w:t>
      </w:r>
      <w:r/>
    </w:p>
    <w:p>
      <w:pPr>
        <w:pStyle w:val="931"/>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31"/>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893"/>
        <w:ind w:left="455" w:hanging="241"/>
        <w:spacing w:before="0"/>
        <w:rPr>
          <w:rFonts w:hint="eastAsia" w:ascii="Times New Roman" w:hAnsi="Times New Roman" w:eastAsia="宋体" w:cs="Microsoft New Tai Lue"/>
          <w:bCs w:val="0"/>
          <w:sz w:val="24"/>
          <w:szCs w:val="24"/>
          <w:highlight w:val="none"/>
        </w:rPr>
        <w:outlineLvl w:val="2"/>
      </w:pPr>
      <w:r>
        <w:rPr>
          <w:rFonts w:hint="eastAsia" w:ascii="Times New Roman" w:hAnsi="Times New Roman" w:eastAsia="宋体" w:cs="Microsoft New Tai Lue"/>
          <w:bCs w:val="0"/>
          <w:sz w:val="24"/>
          <w:szCs w:val="24"/>
          <w:highlight w:val="none"/>
        </w:rPr>
        <w:br w:type="page" w:clear="all"/>
      </w:r>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3</w:t>
      </w:r>
      <w:r>
        <w:rPr>
          <w:rFonts w:hint="eastAsia" w:ascii="Times New Roman" w:hAnsi="Times New Roman" w:eastAsia="宋体" w:cs="Microsoft New Tai Lue"/>
          <w:bCs w:val="0"/>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931"/>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385"/>
      <w:r/>
    </w:p>
    <w:p>
      <w:pPr>
        <w:ind w:left="455" w:hanging="241"/>
        <w:rPr>
          <w:rFonts w:ascii="Times New Roman" w:hAnsi="Times New Roman" w:eastAsia="宋体" w:cs="Microsoft New Tai Lue"/>
          <w:b/>
          <w:sz w:val="24"/>
          <w:highlight w:val="none"/>
        </w:rPr>
      </w:pPr>
      <w:r/>
      <w:bookmarkStart w:id="389" w:name="_Toc11678079"/>
      <w:r/>
      <w:bookmarkStart w:id="390" w:name="_Toc63695314"/>
      <w:r/>
      <w:bookmarkStart w:id="391" w:name="_Toc522290175"/>
      <w:r/>
      <w:bookmarkStart w:id="392" w:name="_Toc450220986"/>
      <w:r/>
      <w:bookmarkStart w:id="393" w:name="_Toc68159636"/>
      <w:r/>
      <w:bookmarkStart w:id="394" w:name="_Toc447021133"/>
      <w:r/>
      <w:bookmarkStart w:id="395" w:name="_Toc520719717"/>
      <w:r/>
      <w:bookmarkStart w:id="396" w:name="_Toc13233104"/>
      <w:r/>
      <w:bookmarkStart w:id="397" w:name="_Toc96347934"/>
      <w:r/>
      <w:bookmarkStart w:id="398" w:name="_Toc17097052"/>
      <w:r/>
      <w:bookmarkStart w:id="399" w:name="_Toc525720157"/>
      <w:r/>
      <w:bookmarkStart w:id="400" w:name="_Toc10472944"/>
      <w:r/>
      <w:bookmarkStart w:id="401" w:name="_Toc8742842"/>
      <w:r/>
      <w:bookmarkStart w:id="402" w:name="_Toc9515978"/>
      <w:r>
        <w:rPr>
          <w:rFonts w:ascii="Times New Roman" w:hAnsi="Times New Roman" w:eastAsia="宋体" w:cs="Microsoft New Tai Lue"/>
          <w:b/>
          <w:sz w:val="24"/>
          <w:highlight w:val="none"/>
        </w:rPr>
        <w:br w:type="page" w:clear="all"/>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p>
    <w:p>
      <w:pPr>
        <w:pStyle w:val="893"/>
        <w:rPr>
          <w:rFonts w:ascii="Times New Roman" w:hAnsi="Times New Roman" w:eastAsia="宋体" w:cs="Microsoft New Tai Lue"/>
          <w:highlight w:val="none"/>
        </w:rPr>
        <w:outlineLvl w:val="1"/>
      </w:pPr>
      <w:r/>
      <w:bookmarkStart w:id="403" w:name="_Toc100905295"/>
      <w:r/>
      <w:bookmarkStart w:id="404" w:name="_Toc104560924"/>
      <w:r/>
      <w:bookmarkStart w:id="405" w:name="_Toc103848607"/>
      <w:r/>
      <w:bookmarkStart w:id="406" w:name="_Toc107246307"/>
      <w:r>
        <w:rPr>
          <w:rFonts w:hint="eastAsia" w:ascii="Times New Roman" w:hAnsi="Times New Roman" w:eastAsia="宋体" w:cs="Microsoft New Tai Lue"/>
          <w:highlight w:val="none"/>
          <w:lang w:val="en-US" w:eastAsia="zh-CN"/>
        </w:rPr>
        <w:t xml:space="preserve">六、</w:t>
      </w:r>
      <w:r>
        <w:rPr>
          <w:rFonts w:ascii="Times New Roman" w:hAnsi="Times New Roman" w:eastAsia="宋体" w:cs="Microsoft New Tai Lue"/>
          <w:highlight w:val="none"/>
        </w:rPr>
        <w:t xml:space="preserve">投标人认为需提供的其他</w:t>
      </w:r>
      <w:bookmarkEnd w:id="403"/>
      <w:r>
        <w:rPr>
          <w:rFonts w:ascii="Times New Roman" w:hAnsi="Times New Roman" w:eastAsia="宋体" w:cs="Microsoft New Tai Lue"/>
          <w:highlight w:val="none"/>
        </w:rPr>
        <w:t xml:space="preserve">文件或证明材料</w:t>
      </w:r>
      <w:bookmarkEnd w:id="404"/>
      <w:r/>
      <w:bookmarkEnd w:id="405"/>
      <w:r/>
      <w:bookmarkEnd w:id="406"/>
      <w:r/>
      <w:r/>
    </w:p>
    <w:p>
      <w:pPr>
        <w:pStyle w:val="893"/>
        <w:rPr>
          <w:rFonts w:ascii="Times New Roman" w:hAnsi="Times New Roman" w:eastAsia="宋体" w:cs="Microsoft New Tai Lue"/>
          <w:highlight w:val="none"/>
        </w:rPr>
        <w:outlineLvl w:val="1"/>
      </w:pPr>
      <w:r>
        <w:rPr>
          <w:rFonts w:ascii="Times New Roman" w:hAnsi="Times New Roman" w:eastAsia="宋体" w:cs="Microsoft New Tai Lue"/>
          <w:highlight w:val="none"/>
        </w:rPr>
        <w:br w:type="page" w:clear="all"/>
      </w:r>
      <w:bookmarkStart w:id="407" w:name="_Toc103848608"/>
      <w:r/>
      <w:bookmarkStart w:id="408" w:name="_Toc104560925"/>
      <w:r/>
      <w:bookmarkStart w:id="409" w:name="_Toc107246308"/>
      <w:r>
        <w:rPr>
          <w:rFonts w:hint="eastAsia" w:ascii="Times New Roman" w:hAnsi="Times New Roman" w:eastAsia="宋体" w:cs="Microsoft New Tai Lue"/>
          <w:highlight w:val="none"/>
          <w:lang w:val="en-US" w:eastAsia="zh-CN"/>
        </w:rPr>
        <w:t xml:space="preserve">七、</w:t>
      </w:r>
      <w:r>
        <w:rPr>
          <w:rFonts w:ascii="Times New Roman" w:hAnsi="Times New Roman" w:eastAsia="宋体" w:cs="Microsoft New Tai Lue"/>
          <w:highlight w:val="none"/>
        </w:rPr>
        <w:t xml:space="preserve">要求投标人提交的其他文件材料或证明材料</w:t>
      </w:r>
      <w:bookmarkEnd w:id="407"/>
      <w:r/>
      <w:bookmarkEnd w:id="408"/>
      <w:r/>
      <w:bookmarkEnd w:id="409"/>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footnotePr/>
      <w:endnotePr/>
      <w:type w:val="nextPage"/>
      <w:pgSz w:w="11906" w:h="16838" w:orient="portrait"/>
      <w:pgMar w:top="1270" w:right="1066" w:bottom="1123" w:left="1134"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简">
    <w:panose1 w:val="02010600030101010101"/>
  </w:font>
  <w:font w:name="Segoe UI Symbol">
    <w:panose1 w:val="020B0502040204020203"/>
  </w:font>
  <w:font w:name="Symbol">
    <w:panose1 w:val="05050102010706020507"/>
  </w:font>
  <w:font w:name="Wingdings">
    <w:panose1 w:val="05000000000000000000"/>
  </w:font>
  <w:font w:name="pingfang sc">
    <w:panose1 w:val="020B0503020202020204"/>
  </w:font>
  <w:font w:name="Calibri">
    <w:panose1 w:val="020F0502020204030204"/>
  </w:font>
  <w:font w:name="微软雅黑">
    <w:panose1 w:val="020B0503020204020204"/>
  </w:font>
  <w:font w:name="Helvetica Neue">
    <w:panose1 w:val="020B0503020202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84"/>
    </w:pPr>
    <w:r>
      <w:rPr>
        <w:rFonts w:hint="eastAsia" w:ascii="宋体" w:hAnsi="宋体" w:cs="宋体"/>
        <w:color w:val="000000"/>
      </w:rPr>
      <w:t xml:space="preserve">（</w:t>
    </w:r>
    <w:r>
      <w:rPr>
        <w:rFonts w:hint="eastAsia" w:ascii="宋体" w:hAnsi="宋体" w:cs="宋体"/>
        <w:color w:val="000000"/>
        <w:lang w:eastAsia="zh-CN"/>
      </w:rPr>
      <w:t xml:space="preserve">2026年高管中心钢结构大棚定期检查项目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84"/>
    </w:pPr>
    <w:r>
      <w:rPr>
        <w:rFonts w:hint="eastAsia" w:ascii="宋体" w:hAnsi="宋体" w:cs="宋体"/>
        <w:color w:val="000000"/>
      </w:rPr>
      <w:t xml:space="preserve">（</w:t>
    </w:r>
    <w:r>
      <w:rPr>
        <w:rFonts w:hint="eastAsia" w:ascii="宋体" w:hAnsi="宋体" w:cs="宋体"/>
        <w:color w:val="000000"/>
        <w:lang w:eastAsia="zh-CN"/>
      </w:rPr>
      <w:t xml:space="preserve">2026年高管中心钢结构大棚定期检查项目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884"/>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2026年高管中心钢结构大棚定期检查项目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61"/>
    <w:uiPriority w:val="9"/>
    <w:rPr>
      <w:rFonts w:ascii="Arial" w:hAnsi="Arial" w:eastAsia="Arial" w:cs="Arial"/>
      <w:sz w:val="40"/>
      <w:szCs w:val="40"/>
    </w:rPr>
  </w:style>
  <w:style w:type="character" w:styleId="15">
    <w:name w:val="Heading 2 Char"/>
    <w:basedOn w:val="867"/>
    <w:link w:val="939"/>
    <w:uiPriority w:val="9"/>
    <w:rPr>
      <w:rFonts w:ascii="Arial" w:hAnsi="Arial" w:eastAsia="Arial" w:cs="Arial"/>
      <w:sz w:val="34"/>
    </w:rPr>
  </w:style>
  <w:style w:type="character" w:styleId="17">
    <w:name w:val="Heading 3 Char"/>
    <w:basedOn w:val="867"/>
    <w:link w:val="863"/>
    <w:uiPriority w:val="9"/>
    <w:rPr>
      <w:rFonts w:ascii="Arial" w:hAnsi="Arial" w:eastAsia="Arial" w:cs="Arial"/>
      <w:sz w:val="30"/>
      <w:szCs w:val="30"/>
    </w:rPr>
  </w:style>
  <w:style w:type="character" w:styleId="19">
    <w:name w:val="Heading 4 Char"/>
    <w:basedOn w:val="867"/>
    <w:link w:val="864"/>
    <w:uiPriority w:val="9"/>
    <w:rPr>
      <w:rFonts w:ascii="Arial" w:hAnsi="Arial" w:eastAsia="Arial" w:cs="Arial"/>
      <w:b/>
      <w:bCs/>
      <w:sz w:val="26"/>
      <w:szCs w:val="26"/>
    </w:rPr>
  </w:style>
  <w:style w:type="paragraph" w:styleId="20">
    <w:name w:val="Heading 5"/>
    <w:basedOn w:val="860"/>
    <w:next w:val="8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67"/>
    <w:link w:val="20"/>
    <w:uiPriority w:val="9"/>
    <w:rPr>
      <w:rFonts w:ascii="Arial" w:hAnsi="Arial" w:eastAsia="Arial" w:cs="Arial"/>
      <w:b/>
      <w:bCs/>
      <w:sz w:val="24"/>
      <w:szCs w:val="24"/>
    </w:rPr>
  </w:style>
  <w:style w:type="character" w:styleId="23">
    <w:name w:val="Heading 6 Char"/>
    <w:basedOn w:val="867"/>
    <w:link w:val="865"/>
    <w:uiPriority w:val="9"/>
    <w:rPr>
      <w:rFonts w:ascii="Arial" w:hAnsi="Arial" w:eastAsia="Arial" w:cs="Arial"/>
      <w:b/>
      <w:bCs/>
      <w:sz w:val="22"/>
      <w:szCs w:val="22"/>
    </w:rPr>
  </w:style>
  <w:style w:type="paragraph" w:styleId="24">
    <w:name w:val="Heading 7"/>
    <w:basedOn w:val="860"/>
    <w:next w:val="8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7"/>
    <w:link w:val="24"/>
    <w:uiPriority w:val="9"/>
    <w:rPr>
      <w:rFonts w:ascii="Arial" w:hAnsi="Arial" w:eastAsia="Arial" w:cs="Arial"/>
      <w:b/>
      <w:bCs/>
      <w:i/>
      <w:iCs/>
      <w:sz w:val="22"/>
      <w:szCs w:val="22"/>
    </w:rPr>
  </w:style>
  <w:style w:type="character" w:styleId="27">
    <w:name w:val="Heading 8 Char"/>
    <w:basedOn w:val="867"/>
    <w:link w:val="866"/>
    <w:uiPriority w:val="9"/>
    <w:rPr>
      <w:rFonts w:ascii="Arial" w:hAnsi="Arial" w:eastAsia="Arial" w:cs="Arial"/>
      <w:i/>
      <w:iCs/>
      <w:sz w:val="22"/>
      <w:szCs w:val="22"/>
    </w:rPr>
  </w:style>
  <w:style w:type="paragraph" w:styleId="28">
    <w:name w:val="Heading 9"/>
    <w:basedOn w:val="860"/>
    <w:next w:val="8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7"/>
    <w:link w:val="28"/>
    <w:uiPriority w:val="9"/>
    <w:rPr>
      <w:rFonts w:ascii="Arial" w:hAnsi="Arial" w:eastAsia="Arial" w:cs="Arial"/>
      <w:i/>
      <w:iCs/>
      <w:sz w:val="21"/>
      <w:szCs w:val="21"/>
    </w:rPr>
  </w:style>
  <w:style w:type="character" w:styleId="34">
    <w:name w:val="Title Char"/>
    <w:basedOn w:val="867"/>
    <w:link w:val="893"/>
    <w:uiPriority w:val="10"/>
    <w:rPr>
      <w:sz w:val="48"/>
      <w:szCs w:val="48"/>
    </w:rPr>
  </w:style>
  <w:style w:type="paragraph" w:styleId="35">
    <w:name w:val="Subtitle"/>
    <w:basedOn w:val="860"/>
    <w:next w:val="860"/>
    <w:link w:val="36"/>
    <w:uiPriority w:val="11"/>
    <w:qFormat/>
    <w:pPr>
      <w:spacing w:before="200" w:after="200"/>
    </w:pPr>
    <w:rPr>
      <w:sz w:val="24"/>
      <w:szCs w:val="24"/>
    </w:rPr>
  </w:style>
  <w:style w:type="character" w:styleId="36">
    <w:name w:val="Subtitle Char"/>
    <w:basedOn w:val="867"/>
    <w:link w:val="35"/>
    <w:uiPriority w:val="11"/>
    <w:rPr>
      <w:sz w:val="24"/>
      <w:szCs w:val="24"/>
    </w:rPr>
  </w:style>
  <w:style w:type="paragraph" w:styleId="37">
    <w:name w:val="Quote"/>
    <w:basedOn w:val="860"/>
    <w:next w:val="860"/>
    <w:link w:val="38"/>
    <w:uiPriority w:val="29"/>
    <w:qFormat/>
    <w:pPr>
      <w:ind w:left="720" w:right="720"/>
    </w:pPr>
    <w:rPr>
      <w:i/>
    </w:rPr>
  </w:style>
  <w:style w:type="character" w:styleId="38">
    <w:name w:val="Quote Char"/>
    <w:link w:val="37"/>
    <w:uiPriority w:val="29"/>
    <w:rPr>
      <w:i/>
    </w:rPr>
  </w:style>
  <w:style w:type="paragraph" w:styleId="39">
    <w:name w:val="Intense Quote"/>
    <w:basedOn w:val="860"/>
    <w:next w:val="8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7"/>
    <w:link w:val="884"/>
    <w:uiPriority w:val="99"/>
  </w:style>
  <w:style w:type="character" w:styleId="44">
    <w:name w:val="Footer Char"/>
    <w:basedOn w:val="867"/>
    <w:link w:val="883"/>
    <w:uiPriority w:val="99"/>
  </w:style>
  <w:style w:type="paragraph" w:styleId="45">
    <w:name w:val="Caption"/>
    <w:basedOn w:val="860"/>
    <w:next w:val="860"/>
    <w:uiPriority w:val="35"/>
    <w:semiHidden/>
    <w:unhideWhenUsed/>
    <w:qFormat/>
    <w:pPr>
      <w:spacing w:line="276" w:lineRule="auto"/>
    </w:pPr>
    <w:rPr>
      <w:b/>
      <w:bCs/>
      <w:color w:val="4f81bd" w:themeColor="accent1"/>
      <w:sz w:val="18"/>
      <w:szCs w:val="18"/>
    </w:rPr>
  </w:style>
  <w:style w:type="character" w:styleId="46">
    <w:name w:val="Caption Char"/>
    <w:basedOn w:val="45"/>
    <w:link w:val="883"/>
    <w:uiPriority w:val="99"/>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7"/>
    <w:uiPriority w:val="99"/>
    <w:rPr>
      <w:sz w:val="18"/>
    </w:rPr>
  </w:style>
  <w:style w:type="character" w:styleId="176">
    <w:name w:val="footnote reference"/>
    <w:basedOn w:val="867"/>
    <w:uiPriority w:val="99"/>
    <w:unhideWhenUsed/>
    <w:rPr>
      <w:vertAlign w:val="superscript"/>
    </w:rPr>
  </w:style>
  <w:style w:type="paragraph" w:styleId="177">
    <w:name w:val="endnote text"/>
    <w:basedOn w:val="8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7"/>
    <w:uiPriority w:val="99"/>
    <w:semiHidden/>
    <w:unhideWhenUsed/>
    <w:rPr>
      <w:vertAlign w:val="superscript"/>
    </w:rPr>
  </w:style>
  <w:style w:type="paragraph" w:styleId="189">
    <w:name w:val="TOC Heading"/>
    <w:uiPriority w:val="39"/>
    <w:unhideWhenUsed/>
  </w:style>
  <w:style w:type="paragraph" w:styleId="190">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904"/>
    <w:uiPriority w:val="0"/>
    <w:qFormat/>
    <w:pPr>
      <w:ind w:left="100" w:right="100"/>
      <w:keepLines/>
      <w:keepNext/>
      <w:spacing w:before="120" w:after="120"/>
      <w:outlineLvl w:val="0"/>
    </w:pPr>
    <w:rPr>
      <w:b/>
      <w:bCs/>
      <w:szCs w:val="44"/>
    </w:rPr>
  </w:style>
  <w:style w:type="paragraph" w:styleId="862">
    <w:name w:val="Heading 2"/>
    <w:basedOn w:val="860"/>
    <w:next w:val="860"/>
    <w:link w:val="906"/>
    <w:uiPriority w:val="0"/>
    <w:qFormat/>
    <w:pPr>
      <w:keepLines/>
      <w:keepNext/>
      <w:spacing w:before="260" w:after="260" w:line="416" w:lineRule="auto"/>
      <w:outlineLvl w:val="1"/>
    </w:pPr>
    <w:rPr>
      <w:rFonts w:ascii="等线 Light" w:hAnsi="等线 Light" w:eastAsia="等线 Light"/>
      <w:b/>
      <w:bCs/>
      <w:sz w:val="32"/>
      <w:szCs w:val="32"/>
    </w:rPr>
  </w:style>
  <w:style w:type="paragraph" w:styleId="863">
    <w:name w:val="Heading 3"/>
    <w:basedOn w:val="860"/>
    <w:next w:val="860"/>
    <w:link w:val="907"/>
    <w:uiPriority w:val="9"/>
    <w:qFormat/>
    <w:pPr>
      <w:keepLines/>
      <w:keepNext/>
      <w:spacing w:before="260" w:after="260" w:line="416" w:lineRule="auto"/>
      <w:outlineLvl w:val="2"/>
    </w:pPr>
    <w:rPr>
      <w:b/>
      <w:bCs/>
      <w:sz w:val="32"/>
      <w:szCs w:val="32"/>
    </w:rPr>
  </w:style>
  <w:style w:type="paragraph" w:styleId="864">
    <w:name w:val="Heading 4"/>
    <w:basedOn w:val="860"/>
    <w:next w:val="860"/>
    <w:link w:val="908"/>
    <w:uiPriority w:val="0"/>
    <w:qFormat/>
    <w:pPr>
      <w:keepLines/>
      <w:keepNext/>
      <w:spacing w:before="280" w:after="290" w:line="376" w:lineRule="auto"/>
      <w:outlineLvl w:val="3"/>
    </w:pPr>
    <w:rPr>
      <w:rFonts w:ascii="等线 Light" w:hAnsi="等线 Light" w:eastAsia="等线 Light"/>
      <w:b/>
      <w:bCs/>
      <w:sz w:val="28"/>
      <w:szCs w:val="28"/>
    </w:rPr>
  </w:style>
  <w:style w:type="paragraph" w:styleId="865">
    <w:name w:val="Heading 6"/>
    <w:basedOn w:val="860"/>
    <w:next w:val="860"/>
    <w:link w:val="909"/>
    <w:uiPriority w:val="0"/>
    <w:qFormat/>
    <w:pPr>
      <w:keepLines/>
      <w:keepNext/>
      <w:spacing w:before="240" w:after="64" w:line="320" w:lineRule="auto"/>
      <w:outlineLvl w:val="5"/>
    </w:pPr>
    <w:rPr>
      <w:rFonts w:ascii="等线 Light" w:hAnsi="等线 Light" w:eastAsia="等线 Light"/>
      <w:b/>
      <w:bCs/>
      <w:sz w:val="24"/>
    </w:rPr>
  </w:style>
  <w:style w:type="paragraph" w:styleId="866">
    <w:name w:val="Heading 8"/>
    <w:basedOn w:val="860"/>
    <w:next w:val="860"/>
    <w:link w:val="910"/>
    <w:uiPriority w:val="0"/>
    <w:qFormat/>
    <w:pPr>
      <w:keepLines/>
      <w:keepNext/>
      <w:spacing w:before="240" w:after="64" w:line="320" w:lineRule="auto"/>
      <w:outlineLvl w:val="7"/>
    </w:pPr>
    <w:rPr>
      <w:rFonts w:ascii="等线 Light" w:hAnsi="等线 Light" w:eastAsia="等线 Light"/>
      <w:sz w:val="24"/>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List 3"/>
    <w:basedOn w:val="860"/>
    <w:uiPriority w:val="0"/>
    <w:qFormat/>
    <w:pPr>
      <w:contextualSpacing/>
      <w:ind w:left="100" w:hanging="200"/>
      <w:jc w:val="left"/>
      <w:widowControl/>
    </w:pPr>
    <w:rPr>
      <w:sz w:val="20"/>
      <w:szCs w:val="20"/>
    </w:rPr>
  </w:style>
  <w:style w:type="paragraph" w:styleId="870">
    <w:name w:val="toc 7"/>
    <w:basedOn w:val="860"/>
    <w:next w:val="860"/>
    <w:uiPriority w:val="39"/>
    <w:unhideWhenUsed/>
    <w:qFormat/>
    <w:pPr>
      <w:ind w:left="2520"/>
    </w:pPr>
    <w:rPr>
      <w:rFonts w:ascii="等线" w:hAnsi="等线" w:eastAsia="等线"/>
      <w:szCs w:val="22"/>
    </w:rPr>
  </w:style>
  <w:style w:type="paragraph" w:styleId="871">
    <w:name w:val="Normal Indent"/>
    <w:basedOn w:val="860"/>
    <w:link w:val="911"/>
    <w:uiPriority w:val="99"/>
    <w:qFormat/>
    <w:pPr>
      <w:ind w:firstLine="420"/>
    </w:pPr>
    <w:rPr>
      <w:szCs w:val="20"/>
    </w:rPr>
  </w:style>
  <w:style w:type="paragraph" w:styleId="872">
    <w:name w:val="Document Map"/>
    <w:basedOn w:val="860"/>
    <w:link w:val="912"/>
    <w:uiPriority w:val="0"/>
    <w:qFormat/>
    <w:pPr>
      <w:shd w:val="clear" w:color="auto" w:fill="000080"/>
    </w:pPr>
  </w:style>
  <w:style w:type="paragraph" w:styleId="873">
    <w:name w:val="annotation text"/>
    <w:basedOn w:val="860"/>
    <w:link w:val="913"/>
    <w:uiPriority w:val="0"/>
    <w:qFormat/>
    <w:pPr>
      <w:jc w:val="left"/>
    </w:pPr>
  </w:style>
  <w:style w:type="paragraph" w:styleId="874">
    <w:name w:val="Body Text"/>
    <w:basedOn w:val="860"/>
    <w:link w:val="914"/>
    <w:uiPriority w:val="1"/>
    <w:qFormat/>
    <w:pPr>
      <w:spacing w:after="120"/>
    </w:pPr>
  </w:style>
  <w:style w:type="paragraph" w:styleId="875">
    <w:name w:val="Body Text Indent"/>
    <w:basedOn w:val="860"/>
    <w:next w:val="860"/>
    <w:uiPriority w:val="0"/>
    <w:qFormat/>
    <w:pPr>
      <w:ind w:left="420"/>
      <w:spacing w:after="120"/>
    </w:pPr>
  </w:style>
  <w:style w:type="paragraph" w:styleId="876">
    <w:name w:val="index 4"/>
    <w:basedOn w:val="860"/>
    <w:next w:val="860"/>
    <w:uiPriority w:val="99"/>
    <w:unhideWhenUsed/>
    <w:qFormat/>
    <w:pPr>
      <w:ind w:left="600"/>
    </w:pPr>
    <w:rPr>
      <w:rFonts w:ascii="宋体"/>
      <w:b/>
      <w:position w:val="-10"/>
      <w:sz w:val="24"/>
      <w:szCs w:val="20"/>
    </w:rPr>
  </w:style>
  <w:style w:type="paragraph" w:styleId="877">
    <w:name w:val="toc 5"/>
    <w:basedOn w:val="860"/>
    <w:next w:val="860"/>
    <w:uiPriority w:val="39"/>
    <w:unhideWhenUsed/>
    <w:qFormat/>
    <w:pPr>
      <w:ind w:left="1680"/>
    </w:pPr>
    <w:rPr>
      <w:rFonts w:ascii="等线" w:hAnsi="等线" w:eastAsia="等线"/>
      <w:szCs w:val="22"/>
    </w:rPr>
  </w:style>
  <w:style w:type="paragraph" w:styleId="878">
    <w:name w:val="toc 3"/>
    <w:basedOn w:val="860"/>
    <w:next w:val="860"/>
    <w:uiPriority w:val="39"/>
    <w:unhideWhenUsed/>
    <w:qFormat/>
    <w:pPr>
      <w:ind w:left="440"/>
      <w:jc w:val="left"/>
      <w:spacing w:after="100" w:line="259" w:lineRule="auto"/>
      <w:widowControl/>
    </w:pPr>
    <w:rPr>
      <w:rFonts w:ascii="等线" w:hAnsi="等线" w:eastAsia="等线"/>
      <w:sz w:val="22"/>
      <w:szCs w:val="22"/>
    </w:rPr>
  </w:style>
  <w:style w:type="paragraph" w:styleId="879">
    <w:name w:val="Plain Text"/>
    <w:basedOn w:val="860"/>
    <w:link w:val="915"/>
    <w:uiPriority w:val="0"/>
    <w:qFormat/>
    <w:rPr>
      <w:rFonts w:ascii="宋体" w:hAnsi="Courier New" w:cs="Courier New"/>
      <w:szCs w:val="21"/>
    </w:rPr>
  </w:style>
  <w:style w:type="paragraph" w:styleId="880">
    <w:name w:val="toc 8"/>
    <w:basedOn w:val="860"/>
    <w:next w:val="860"/>
    <w:uiPriority w:val="39"/>
    <w:unhideWhenUsed/>
    <w:qFormat/>
    <w:pPr>
      <w:ind w:left="2940"/>
    </w:pPr>
    <w:rPr>
      <w:rFonts w:ascii="等线" w:hAnsi="等线" w:eastAsia="等线"/>
      <w:szCs w:val="22"/>
    </w:rPr>
  </w:style>
  <w:style w:type="paragraph" w:styleId="881">
    <w:name w:val="Date"/>
    <w:basedOn w:val="860"/>
    <w:next w:val="860"/>
    <w:link w:val="916"/>
    <w:uiPriority w:val="0"/>
    <w:qFormat/>
    <w:rPr>
      <w:sz w:val="24"/>
      <w:szCs w:val="20"/>
    </w:rPr>
  </w:style>
  <w:style w:type="paragraph" w:styleId="882">
    <w:name w:val="Balloon Text"/>
    <w:basedOn w:val="860"/>
    <w:link w:val="917"/>
    <w:uiPriority w:val="0"/>
    <w:qFormat/>
    <w:rPr>
      <w:sz w:val="18"/>
      <w:szCs w:val="18"/>
    </w:rPr>
  </w:style>
  <w:style w:type="paragraph" w:styleId="883">
    <w:name w:val="Footer"/>
    <w:basedOn w:val="860"/>
    <w:link w:val="918"/>
    <w:uiPriority w:val="0"/>
    <w:qFormat/>
    <w:pPr>
      <w:jc w:val="left"/>
      <w:tabs>
        <w:tab w:val="center" w:pos="4153" w:leader="none"/>
        <w:tab w:val="right" w:pos="8306" w:leader="none"/>
      </w:tabs>
    </w:pPr>
    <w:rPr>
      <w:sz w:val="18"/>
      <w:szCs w:val="18"/>
    </w:rPr>
  </w:style>
  <w:style w:type="paragraph" w:styleId="884">
    <w:name w:val="Header"/>
    <w:basedOn w:val="860"/>
    <w:link w:val="919"/>
    <w:uiPriority w:val="99"/>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60"/>
    <w:next w:val="860"/>
    <w:uiPriority w:val="39"/>
    <w:qFormat/>
    <w:rPr>
      <w:rFonts w:ascii="仿宋_GB2312" w:eastAsia="仿宋_GB2312"/>
      <w:sz w:val="24"/>
    </w:rPr>
  </w:style>
  <w:style w:type="paragraph" w:styleId="886">
    <w:name w:val="toc 4"/>
    <w:basedOn w:val="860"/>
    <w:next w:val="860"/>
    <w:uiPriority w:val="39"/>
    <w:unhideWhenUsed/>
    <w:qFormat/>
    <w:pPr>
      <w:ind w:left="1260"/>
    </w:pPr>
    <w:rPr>
      <w:rFonts w:ascii="等线" w:hAnsi="等线" w:eastAsia="等线"/>
      <w:szCs w:val="22"/>
    </w:rPr>
  </w:style>
  <w:style w:type="paragraph" w:styleId="887">
    <w:name w:val="footnote text"/>
    <w:basedOn w:val="860"/>
    <w:uiPriority w:val="99"/>
    <w:qFormat/>
    <w:rPr>
      <w:sz w:val="18"/>
    </w:rPr>
  </w:style>
  <w:style w:type="paragraph" w:styleId="888">
    <w:name w:val="toc 6"/>
    <w:basedOn w:val="860"/>
    <w:next w:val="860"/>
    <w:uiPriority w:val="39"/>
    <w:unhideWhenUsed/>
    <w:qFormat/>
    <w:pPr>
      <w:ind w:left="2100"/>
    </w:pPr>
    <w:rPr>
      <w:rFonts w:ascii="等线" w:hAnsi="等线" w:eastAsia="等线"/>
      <w:szCs w:val="22"/>
    </w:rPr>
  </w:style>
  <w:style w:type="paragraph" w:styleId="889">
    <w:name w:val="toc 2"/>
    <w:basedOn w:val="860"/>
    <w:next w:val="860"/>
    <w:uiPriority w:val="39"/>
    <w:unhideWhenUsed/>
    <w:qFormat/>
    <w:pPr>
      <w:ind w:left="220"/>
      <w:jc w:val="left"/>
      <w:spacing w:after="100" w:line="259" w:lineRule="auto"/>
      <w:widowControl/>
    </w:pPr>
    <w:rPr>
      <w:rFonts w:ascii="等线" w:hAnsi="等线" w:eastAsia="等线"/>
      <w:sz w:val="22"/>
      <w:szCs w:val="22"/>
    </w:rPr>
  </w:style>
  <w:style w:type="paragraph" w:styleId="890">
    <w:name w:val="toc 9"/>
    <w:basedOn w:val="860"/>
    <w:next w:val="860"/>
    <w:uiPriority w:val="39"/>
    <w:unhideWhenUsed/>
    <w:qFormat/>
    <w:pPr>
      <w:ind w:left="3360"/>
    </w:pPr>
    <w:rPr>
      <w:rFonts w:ascii="等线" w:hAnsi="等线" w:eastAsia="等线"/>
      <w:szCs w:val="22"/>
    </w:rPr>
  </w:style>
  <w:style w:type="paragraph" w:styleId="891">
    <w:name w:val="Body Text 2"/>
    <w:basedOn w:val="860"/>
    <w:link w:val="920"/>
    <w:uiPriority w:val="0"/>
    <w:qFormat/>
    <w:pPr>
      <w:spacing w:after="120" w:line="480" w:lineRule="auto"/>
    </w:pPr>
    <w:rPr>
      <w:rFonts w:ascii="Calibri" w:hAnsi="Calibri"/>
    </w:rPr>
  </w:style>
  <w:style w:type="paragraph" w:styleId="892">
    <w:name w:val="Normal (Web)"/>
    <w:basedOn w:val="860"/>
    <w:link w:val="921"/>
    <w:uiPriority w:val="99"/>
    <w:qFormat/>
    <w:pPr>
      <w:ind w:firstLine="425"/>
      <w:shd w:val="clear" w:color="auto" w:fill="ffffff"/>
      <w:widowControl/>
    </w:pPr>
    <w:rPr>
      <w:sz w:val="24"/>
    </w:rPr>
  </w:style>
  <w:style w:type="paragraph" w:styleId="893">
    <w:name w:val="Title"/>
    <w:basedOn w:val="860"/>
    <w:next w:val="860"/>
    <w:link w:val="922"/>
    <w:uiPriority w:val="0"/>
    <w:qFormat/>
    <w:pPr>
      <w:jc w:val="center"/>
      <w:spacing w:before="240" w:after="60"/>
      <w:outlineLvl w:val="0"/>
    </w:pPr>
    <w:rPr>
      <w:rFonts w:ascii="等线 Light" w:hAnsi="等线 Light"/>
      <w:b/>
      <w:bCs/>
      <w:sz w:val="32"/>
      <w:szCs w:val="32"/>
    </w:rPr>
  </w:style>
  <w:style w:type="paragraph" w:styleId="894">
    <w:name w:val="annotation subject"/>
    <w:basedOn w:val="873"/>
    <w:next w:val="873"/>
    <w:link w:val="923"/>
    <w:uiPriority w:val="0"/>
    <w:qFormat/>
    <w:rPr>
      <w:b/>
      <w:bCs/>
    </w:rPr>
  </w:style>
  <w:style w:type="paragraph" w:styleId="895">
    <w:name w:val="Body Text First Indent"/>
    <w:basedOn w:val="874"/>
    <w:uiPriority w:val="0"/>
    <w:qFormat/>
    <w:pPr>
      <w:ind w:firstLine="480"/>
      <w:jc w:val="left"/>
    </w:pPr>
    <w:rPr>
      <w:rFonts w:ascii="仿宋_GB2312" w:hAnsi="Times New Roman" w:eastAsia="仿宋_GB2312" w:cs="Times New Roman"/>
      <w:szCs w:val="20"/>
      <w:lang w:val="en-US" w:bidi="ar-SA"/>
    </w:rPr>
  </w:style>
  <w:style w:type="paragraph" w:styleId="896">
    <w:name w:val="Body Text First Indent 2"/>
    <w:basedOn w:val="860"/>
    <w:uiPriority w:val="0"/>
    <w:qFormat/>
    <w:pPr>
      <w:ind w:firstLine="420"/>
      <w:spacing w:line="360" w:lineRule="auto"/>
    </w:pPr>
    <w:rPr>
      <w:rFonts w:ascii="宋体" w:hAnsi="宋体"/>
      <w:szCs w:val="20"/>
    </w:rPr>
  </w:style>
  <w:style w:type="table" w:styleId="897">
    <w:name w:val="Table Grid"/>
    <w:basedOn w:val="86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898">
    <w:name w:val="Strong"/>
    <w:uiPriority w:val="0"/>
    <w:qFormat/>
    <w:rPr>
      <w:b/>
      <w:bCs/>
    </w:rPr>
  </w:style>
  <w:style w:type="character" w:styleId="899">
    <w:name w:val="page number"/>
    <w:uiPriority w:val="0"/>
    <w:qFormat/>
  </w:style>
  <w:style w:type="character" w:styleId="900">
    <w:name w:val="Emphasis"/>
    <w:uiPriority w:val="0"/>
    <w:qFormat/>
    <w:rPr>
      <w:i/>
      <w:iCs/>
    </w:rPr>
  </w:style>
  <w:style w:type="character" w:styleId="901">
    <w:name w:val="Hyperlink"/>
    <w:basedOn w:val="867"/>
    <w:uiPriority w:val="99"/>
    <w:qFormat/>
    <w:rPr>
      <w:color w:val="auto"/>
      <w:u w:val="none"/>
    </w:rPr>
  </w:style>
  <w:style w:type="character" w:styleId="902">
    <w:name w:val="annotation reference"/>
    <w:uiPriority w:val="0"/>
    <w:qFormat/>
    <w:rPr>
      <w:sz w:val="21"/>
      <w:szCs w:val="21"/>
    </w:rPr>
  </w:style>
  <w:style w:type="paragraph" w:styleId="903" w:customStyle="1">
    <w:name w:val="列表段落1"/>
    <w:basedOn w:val="860"/>
    <w:uiPriority w:val="99"/>
    <w:qFormat/>
    <w:pPr>
      <w:ind w:firstLine="420"/>
    </w:pPr>
    <w:rPr>
      <w:rFonts w:ascii="Times New Roman" w:hAnsi="Times New Roman" w:eastAsia="宋体" w:cs="Times New Roman"/>
      <w:szCs w:val="20"/>
    </w:rPr>
  </w:style>
  <w:style w:type="character" w:styleId="904" w:customStyle="1">
    <w:name w:val="标题 1 字符"/>
    <w:link w:val="861"/>
    <w:uiPriority w:val="0"/>
    <w:qFormat/>
    <w:rPr>
      <w:b/>
      <w:bCs/>
      <w:sz w:val="21"/>
      <w:szCs w:val="44"/>
    </w:rPr>
  </w:style>
  <w:style w:type="paragraph" w:styleId="905" w:customStyle="1">
    <w:name w:val="首行缩进"/>
    <w:basedOn w:val="860"/>
    <w:uiPriority w:val="99"/>
    <w:qFormat/>
    <w:pPr>
      <w:ind w:firstLine="480"/>
      <w:jc w:val="left"/>
      <w:spacing w:line="360" w:lineRule="auto"/>
    </w:pPr>
    <w:rPr>
      <w:rFonts w:ascii="宋体" w:hAnsi="宋体"/>
      <w:sz w:val="24"/>
    </w:rPr>
  </w:style>
  <w:style w:type="character" w:styleId="906" w:customStyle="1">
    <w:name w:val="标题 2 字符"/>
    <w:link w:val="862"/>
    <w:uiPriority w:val="0"/>
    <w:semiHidden/>
    <w:qFormat/>
    <w:rPr>
      <w:rFonts w:ascii="等线 Light" w:hAnsi="等线 Light" w:eastAsia="等线 Light" w:cs="Times New Roman"/>
      <w:b/>
      <w:bCs/>
      <w:sz w:val="32"/>
      <w:szCs w:val="32"/>
    </w:rPr>
  </w:style>
  <w:style w:type="character" w:styleId="907" w:customStyle="1">
    <w:name w:val="标题 3 字符"/>
    <w:link w:val="863"/>
    <w:uiPriority w:val="9"/>
    <w:qFormat/>
    <w:rPr>
      <w:rFonts w:eastAsia="宋体"/>
      <w:b/>
      <w:bCs/>
      <w:sz w:val="32"/>
      <w:szCs w:val="32"/>
      <w:lang w:val="en-US" w:eastAsia="zh-CN" w:bidi="ar-SA"/>
    </w:rPr>
  </w:style>
  <w:style w:type="character" w:styleId="908" w:customStyle="1">
    <w:name w:val="标题 4 字符"/>
    <w:link w:val="864"/>
    <w:uiPriority w:val="0"/>
    <w:semiHidden/>
    <w:qFormat/>
    <w:rPr>
      <w:rFonts w:ascii="等线 Light" w:hAnsi="等线 Light" w:eastAsia="等线 Light" w:cs="Times New Roman"/>
      <w:b/>
      <w:bCs/>
      <w:sz w:val="28"/>
      <w:szCs w:val="28"/>
    </w:rPr>
  </w:style>
  <w:style w:type="character" w:styleId="909" w:customStyle="1">
    <w:name w:val="标题 6 字符"/>
    <w:link w:val="865"/>
    <w:uiPriority w:val="0"/>
    <w:qFormat/>
    <w:rPr>
      <w:rFonts w:ascii="等线 Light" w:hAnsi="等线 Light" w:eastAsia="等线 Light" w:cs="Times New Roman"/>
      <w:b/>
      <w:bCs/>
      <w:sz w:val="24"/>
      <w:szCs w:val="24"/>
    </w:rPr>
  </w:style>
  <w:style w:type="character" w:styleId="910" w:customStyle="1">
    <w:name w:val="标题 8 字符"/>
    <w:link w:val="866"/>
    <w:uiPriority w:val="0"/>
    <w:semiHidden/>
    <w:qFormat/>
    <w:rPr>
      <w:rFonts w:ascii="等线 Light" w:hAnsi="等线 Light" w:eastAsia="等线 Light" w:cs="Times New Roman"/>
      <w:sz w:val="24"/>
      <w:szCs w:val="24"/>
    </w:rPr>
  </w:style>
  <w:style w:type="character" w:styleId="911" w:customStyle="1">
    <w:name w:val="正文缩进 字符"/>
    <w:link w:val="871"/>
    <w:uiPriority w:val="0"/>
    <w:qFormat/>
    <w:rPr>
      <w:sz w:val="21"/>
    </w:rPr>
  </w:style>
  <w:style w:type="character" w:styleId="912" w:customStyle="1">
    <w:name w:val="文档结构图 字符"/>
    <w:link w:val="872"/>
    <w:uiPriority w:val="0"/>
    <w:qFormat/>
    <w:rPr>
      <w:sz w:val="21"/>
      <w:szCs w:val="24"/>
      <w:shd w:val="clear" w:color="auto" w:fill="000080"/>
    </w:rPr>
  </w:style>
  <w:style w:type="character" w:styleId="913" w:customStyle="1">
    <w:name w:val="批注文字 字符"/>
    <w:link w:val="873"/>
    <w:uiPriority w:val="0"/>
    <w:qFormat/>
    <w:rPr>
      <w:sz w:val="21"/>
      <w:szCs w:val="24"/>
    </w:rPr>
  </w:style>
  <w:style w:type="character" w:styleId="914" w:customStyle="1">
    <w:name w:val="正文文本 字符"/>
    <w:link w:val="874"/>
    <w:uiPriority w:val="1"/>
    <w:qFormat/>
    <w:rPr>
      <w:sz w:val="21"/>
      <w:szCs w:val="24"/>
    </w:rPr>
  </w:style>
  <w:style w:type="character" w:styleId="915" w:customStyle="1">
    <w:name w:val="纯文本 字符"/>
    <w:link w:val="879"/>
    <w:uiPriority w:val="0"/>
    <w:qFormat/>
    <w:rPr>
      <w:rFonts w:ascii="宋体" w:hAnsi="Courier New" w:cs="Courier New"/>
      <w:sz w:val="21"/>
      <w:szCs w:val="21"/>
    </w:rPr>
  </w:style>
  <w:style w:type="character" w:styleId="916" w:customStyle="1">
    <w:name w:val="日期 字符"/>
    <w:link w:val="881"/>
    <w:uiPriority w:val="0"/>
    <w:qFormat/>
    <w:rPr>
      <w:sz w:val="24"/>
    </w:rPr>
  </w:style>
  <w:style w:type="character" w:styleId="917" w:customStyle="1">
    <w:name w:val="批注框文本 字符"/>
    <w:link w:val="882"/>
    <w:uiPriority w:val="0"/>
    <w:qFormat/>
    <w:rPr>
      <w:sz w:val="18"/>
      <w:szCs w:val="18"/>
    </w:rPr>
  </w:style>
  <w:style w:type="character" w:styleId="918" w:customStyle="1">
    <w:name w:val="页脚 字符"/>
    <w:link w:val="883"/>
    <w:uiPriority w:val="99"/>
    <w:qFormat/>
    <w:rPr>
      <w:sz w:val="18"/>
      <w:szCs w:val="18"/>
    </w:rPr>
  </w:style>
  <w:style w:type="character" w:styleId="919" w:customStyle="1">
    <w:name w:val="页眉 字符"/>
    <w:link w:val="884"/>
    <w:uiPriority w:val="99"/>
    <w:qFormat/>
    <w:rPr>
      <w:sz w:val="18"/>
      <w:szCs w:val="18"/>
    </w:rPr>
  </w:style>
  <w:style w:type="character" w:styleId="920" w:customStyle="1">
    <w:name w:val="正文文本 2 字符"/>
    <w:link w:val="891"/>
    <w:uiPriority w:val="0"/>
    <w:qFormat/>
    <w:rPr>
      <w:rFonts w:ascii="Calibri" w:hAnsi="Calibri"/>
      <w:sz w:val="21"/>
      <w:szCs w:val="24"/>
    </w:rPr>
  </w:style>
  <w:style w:type="character" w:styleId="921" w:customStyle="1">
    <w:name w:val="普通(网站) 字符"/>
    <w:link w:val="892"/>
    <w:uiPriority w:val="99"/>
    <w:qFormat/>
    <w:rPr>
      <w:sz w:val="24"/>
      <w:szCs w:val="24"/>
      <w:shd w:val="clear" w:color="auto" w:fill="ffffff"/>
    </w:rPr>
  </w:style>
  <w:style w:type="character" w:styleId="922" w:customStyle="1">
    <w:name w:val="标题 字符"/>
    <w:link w:val="893"/>
    <w:uiPriority w:val="0"/>
    <w:qFormat/>
    <w:rPr>
      <w:rFonts w:ascii="等线 Light" w:hAnsi="等线 Light" w:cs="Times New Roman"/>
      <w:b/>
      <w:bCs/>
      <w:sz w:val="32"/>
      <w:szCs w:val="32"/>
    </w:rPr>
  </w:style>
  <w:style w:type="character" w:styleId="923" w:customStyle="1">
    <w:name w:val="批注主题 字符"/>
    <w:link w:val="894"/>
    <w:uiPriority w:val="0"/>
    <w:qFormat/>
    <w:rPr>
      <w:b/>
      <w:bCs/>
      <w:sz w:val="21"/>
      <w:szCs w:val="24"/>
    </w:rPr>
  </w:style>
  <w:style w:type="character" w:styleId="924" w:customStyle="1">
    <w:name w:val="NormalCharacter"/>
    <w:uiPriority w:val="0"/>
    <w:semiHidden/>
    <w:qFormat/>
  </w:style>
  <w:style w:type="character" w:styleId="925" w:customStyle="1">
    <w:name w:val="样式1 字符"/>
    <w:link w:val="926"/>
    <w:uiPriority w:val="0"/>
    <w:qFormat/>
  </w:style>
  <w:style w:type="paragraph" w:styleId="926" w:customStyle="1">
    <w:name w:val="样式1"/>
    <w:basedOn w:val="861"/>
    <w:link w:val="925"/>
    <w:uiPriority w:val="0"/>
    <w:qFormat/>
    <w:pPr>
      <w:ind w:left="210" w:right="210"/>
    </w:pPr>
  </w:style>
  <w:style w:type="character" w:styleId="927" w:customStyle="1">
    <w:name w:val="标题 2 Char Char Char"/>
    <w:uiPriority w:val="0"/>
    <w:qFormat/>
    <w:rPr>
      <w:rFonts w:ascii="Arial" w:hAnsi="Arial" w:eastAsia="黑体"/>
      <w:b/>
      <w:bCs/>
      <w:sz w:val="32"/>
      <w:szCs w:val="32"/>
      <w:lang w:val="en-US" w:eastAsia="zh-CN" w:bidi="ar-SA"/>
    </w:rPr>
  </w:style>
  <w:style w:type="character" w:styleId="928" w:customStyle="1">
    <w:name w:val="p0 Char"/>
    <w:link w:val="929"/>
    <w:uiPriority w:val="0"/>
    <w:qFormat/>
    <w:rPr>
      <w:sz w:val="21"/>
      <w:szCs w:val="21"/>
    </w:rPr>
  </w:style>
  <w:style w:type="paragraph" w:styleId="929" w:customStyle="1">
    <w:name w:val="p0"/>
    <w:basedOn w:val="860"/>
    <w:link w:val="928"/>
    <w:uiPriority w:val="0"/>
    <w:qFormat/>
    <w:pPr>
      <w:ind w:firstLine="420"/>
      <w:spacing w:line="480" w:lineRule="exact"/>
      <w:widowControl/>
    </w:pPr>
    <w:rPr>
      <w:szCs w:val="21"/>
    </w:rPr>
  </w:style>
  <w:style w:type="character" w:styleId="930" w:customStyle="1">
    <w:name w:val="纯文本 Char"/>
    <w:link w:val="931"/>
    <w:uiPriority w:val="0"/>
    <w:qFormat/>
    <w:rPr>
      <w:rFonts w:ascii="宋体" w:hAnsi="Courier New"/>
    </w:rPr>
  </w:style>
  <w:style w:type="paragraph" w:styleId="931" w:customStyle="1">
    <w:name w:val="纯文本1"/>
    <w:basedOn w:val="860"/>
    <w:link w:val="930"/>
    <w:uiPriority w:val="0"/>
    <w:qFormat/>
    <w:pPr>
      <w:ind w:firstLine="200"/>
      <w:spacing w:line="360" w:lineRule="auto"/>
    </w:pPr>
    <w:rPr>
      <w:rFonts w:ascii="宋体" w:hAnsi="Courier New"/>
      <w:sz w:val="20"/>
      <w:szCs w:val="20"/>
    </w:rPr>
  </w:style>
  <w:style w:type="character" w:styleId="932" w:customStyle="1">
    <w:name w:val="ask-title2"/>
    <w:uiPriority w:val="0"/>
    <w:qFormat/>
  </w:style>
  <w:style w:type="character" w:styleId="933" w:customStyle="1">
    <w:name w:val="纯文本 Char2"/>
    <w:uiPriority w:val="0"/>
    <w:qFormat/>
    <w:rPr>
      <w:rFonts w:ascii="宋体" w:hAnsi="Courier New"/>
      <w:sz w:val="21"/>
    </w:rPr>
  </w:style>
  <w:style w:type="character" w:styleId="934" w:customStyle="1">
    <w:name w:val="页脚 Char"/>
    <w:uiPriority w:val="0"/>
    <w:qFormat/>
    <w:rPr>
      <w:sz w:val="18"/>
      <w:szCs w:val="18"/>
    </w:rPr>
  </w:style>
  <w:style w:type="paragraph" w:styleId="935">
    <w:name w:val="List Paragraph"/>
    <w:basedOn w:val="860"/>
    <w:uiPriority w:val="1"/>
    <w:qFormat/>
    <w:pPr>
      <w:ind w:left="400" w:firstLine="420"/>
      <w:jc w:val="left"/>
    </w:pPr>
    <w:rPr>
      <w:rFonts w:ascii="宋体" w:hAnsi="宋体" w:cs="宋体"/>
      <w:sz w:val="22"/>
      <w:szCs w:val="22"/>
      <w:lang w:val="zh-CN" w:bidi="zh-CN"/>
    </w:rPr>
  </w:style>
  <w:style w:type="paragraph" w:styleId="936" w:customStyle="1">
    <w:name w:val="_Style 83"/>
    <w:basedOn w:val="860"/>
    <w:next w:val="935"/>
    <w:uiPriority w:val="99"/>
    <w:qFormat/>
    <w:pPr>
      <w:ind w:firstLine="420"/>
    </w:pPr>
  </w:style>
  <w:style w:type="paragraph" w:styleId="937">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纯文本11"/>
    <w:basedOn w:val="860"/>
    <w:uiPriority w:val="0"/>
    <w:qFormat/>
    <w:rPr>
      <w:rFonts w:ascii="宋体" w:hAnsi="Courier New"/>
      <w:sz w:val="20"/>
      <w:szCs w:val="21"/>
    </w:rPr>
  </w:style>
  <w:style w:type="paragraph" w:styleId="939" w:customStyle="1">
    <w:name w:val="Heading 2"/>
    <w:basedOn w:val="860"/>
    <w:next w:val="860"/>
    <w:uiPriority w:val="0"/>
    <w:qFormat/>
    <w:pPr>
      <w:jc w:val="center"/>
      <w:keepNext/>
      <w:widowControl/>
    </w:pPr>
    <w:rPr>
      <w:rFonts w:ascii="方正楷体_GB2312" w:eastAsia="方正楷体_GB2312"/>
      <w:sz w:val="18"/>
      <w:szCs w:val="20"/>
    </w:rPr>
  </w:style>
  <w:style w:type="paragraph" w:styleId="940" w:customStyle="1">
    <w:name w:val="列出段落1"/>
    <w:basedOn w:val="860"/>
    <w:uiPriority w:val="0"/>
    <w:qFormat/>
    <w:pPr>
      <w:ind w:firstLine="420"/>
      <w:spacing w:line="0" w:lineRule="atLeast"/>
    </w:pPr>
    <w:rPr>
      <w:rFonts w:eastAsia="微软雅黑"/>
      <w:sz w:val="20"/>
      <w:szCs w:val="20"/>
    </w:rPr>
  </w:style>
  <w:style w:type="paragraph" w:styleId="941" w:customStyle="1">
    <w:name w:val="_Style 77"/>
    <w:basedOn w:val="861"/>
    <w:next w:val="86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42" w:customStyle="1">
    <w:name w:val="Table Text"/>
    <w:basedOn w:val="860"/>
    <w:uiPriority w:val="0"/>
    <w:semiHidden/>
    <w:qFormat/>
    <w:pPr>
      <w:ind w:left="130" w:right="139"/>
      <w:jc w:val="left"/>
    </w:pPr>
    <w:rPr>
      <w:rFonts w:ascii="宋体" w:hAnsi="宋体" w:cs="宋体"/>
      <w:szCs w:val="21"/>
      <w:lang w:eastAsia="en-US"/>
    </w:rPr>
  </w:style>
  <w:style w:type="paragraph" w:styleId="943" w:customStyle="1">
    <w:name w:val="Table Paragraph"/>
    <w:basedOn w:val="860"/>
    <w:uiPriority w:val="1"/>
    <w:qFormat/>
    <w:pPr>
      <w:jc w:val="left"/>
    </w:pPr>
    <w:rPr>
      <w:rFonts w:ascii="宋体" w:hAnsi="宋体" w:cs="宋体"/>
      <w:sz w:val="22"/>
      <w:szCs w:val="22"/>
      <w:lang w:val="zh-CN" w:bidi="zh-CN"/>
    </w:rPr>
  </w:style>
  <w:style w:type="paragraph" w:styleId="944" w:customStyle="1">
    <w:name w:val="列出段落2"/>
    <w:basedOn w:val="860"/>
    <w:uiPriority w:val="99"/>
    <w:unhideWhenUsed/>
    <w:qFormat/>
    <w:pPr>
      <w:ind w:firstLine="420"/>
      <w:jc w:val="left"/>
    </w:pPr>
    <w:rPr>
      <w:rFonts w:ascii="宋体"/>
      <w:sz w:val="20"/>
      <w:szCs w:val="20"/>
    </w:rPr>
  </w:style>
  <w:style w:type="paragraph" w:styleId="945" w:customStyle="1">
    <w:name w:val="标题 21"/>
    <w:basedOn w:val="8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946" w:customStyle="1">
    <w:name w:val="Table Normal"/>
    <w:uiPriority w:val="0"/>
    <w:unhideWhenUsed/>
    <w:qFormat/>
    <w:tblPr>
      <w:tblCellMar>
        <w:left w:w="0" w:type="dxa"/>
        <w:top w:w="0" w:type="dxa"/>
        <w:right w:w="0" w:type="dxa"/>
        <w:bottom w:w="0" w:type="dxa"/>
      </w:tblCellMar>
    </w:tblPr>
  </w:style>
  <w:style w:type="paragraph" w:styleId="947" w:customStyle="1">
    <w:name w:val="索引 41"/>
    <w:basedOn w:val="860"/>
    <w:next w:val="860"/>
    <w:uiPriority w:val="0"/>
    <w:qFormat/>
    <w:pPr>
      <w:ind w:left="1260"/>
    </w:pPr>
    <w:rPr>
      <w:rFonts w:ascii="Calibri" w:hAnsi="Calibri" w:eastAsia="Calibri" w:cs="宋体"/>
      <w:sz w:val="20"/>
      <w:lang w:val="zh-CN"/>
    </w:rPr>
  </w:style>
  <w:style w:type="paragraph" w:styleId="948" w:customStyle="1">
    <w:name w:val="修订1"/>
    <w:hidden/>
    <w:uiPriority w:val="99"/>
    <w:semiHidden/>
    <w:qFormat/>
    <w:rPr>
      <w:rFonts w:ascii="Times New Roman" w:hAnsi="Times New Roman" w:eastAsia="宋体" w:cs="Times New Roman"/>
      <w:sz w:val="21"/>
      <w:szCs w:val="24"/>
      <w:lang w:val="en-US" w:eastAsia="zh-CN" w:bidi="ar-SA"/>
    </w:rPr>
  </w:style>
  <w:style w:type="paragraph" w:styleId="949" w:customStyle="1">
    <w:name w:val="修订2"/>
    <w:hidden/>
    <w:uiPriority w:val="99"/>
    <w:semiHidden/>
    <w:qFormat/>
    <w:rPr>
      <w:rFonts w:ascii="Times New Roman" w:hAnsi="Times New Roman" w:eastAsia="宋体" w:cs="Times New Roman"/>
      <w:sz w:val="21"/>
      <w:szCs w:val="24"/>
      <w:lang w:val="en-US" w:eastAsia="zh-CN" w:bidi="ar-SA"/>
    </w:rPr>
  </w:style>
  <w:style w:type="paragraph" w:styleId="950" w:customStyle="1">
    <w:name w:val="修订3"/>
    <w:hidden/>
    <w:uiPriority w:val="99"/>
    <w:semiHidden/>
    <w:qFormat/>
    <w:rPr>
      <w:rFonts w:ascii="Times New Roman" w:hAnsi="Times New Roman" w:eastAsia="宋体" w:cs="Times New Roman"/>
      <w:sz w:val="21"/>
      <w:szCs w:val="24"/>
      <w:lang w:val="en-US" w:eastAsia="zh-CN" w:bidi="ar-SA"/>
    </w:rPr>
  </w:style>
  <w:style w:type="paragraph" w:styleId="951" w:customStyle="1">
    <w:name w:val="Default"/>
    <w:uiPriority w:val="0"/>
    <w:qFormat/>
    <w:pPr>
      <w:widowControl w:val="off"/>
    </w:pPr>
    <w:rPr>
      <w:rFonts w:ascii="仿宋" w:hAnsi="仿宋" w:eastAsia="仿宋" w:cs="仿宋"/>
      <w:color w:val="000000"/>
      <w:sz w:val="24"/>
      <w:lang w:val="en-US" w:eastAsia="zh-CN" w:bidi="ar-SA"/>
    </w:rPr>
  </w:style>
  <w:style w:type="paragraph" w:styleId="952" w:customStyle="1">
    <w:name w:val="修订4"/>
    <w:hidden/>
    <w:uiPriority w:val="99"/>
    <w:semiHidden/>
    <w:qFormat/>
    <w:rPr>
      <w:rFonts w:ascii="Times New Roman" w:hAnsi="Times New Roman" w:eastAsia="宋体" w:cs="Times New Roman"/>
      <w:sz w:val="21"/>
      <w:szCs w:val="24"/>
      <w:lang w:val="en-US" w:eastAsia="zh-CN" w:bidi="ar-SA"/>
    </w:rPr>
  </w:style>
  <w:style w:type="paragraph" w:styleId="953" w:customStyle="1">
    <w:name w:val="列出段落4"/>
    <w:basedOn w:val="860"/>
    <w:uiPriority w:val="0"/>
    <w:qFormat/>
    <w:pPr>
      <w:contextualSpacing/>
      <w:ind w:left="720"/>
      <w:jc w:val="left"/>
      <w:widowControl/>
    </w:pPr>
    <w:rPr>
      <w:rFonts w:ascii="Arial" w:hAnsi="Arial" w:eastAsia="黑体"/>
      <w:sz w:val="24"/>
      <w:lang w:eastAsia="en-US"/>
    </w:rPr>
  </w:style>
  <w:style w:type="character" w:styleId="954" w:customStyle="1">
    <w:name w:val="默认段落字体11"/>
    <w:uiPriority w:val="1"/>
    <w:unhideWhenUsed/>
    <w:qFormat/>
  </w:style>
  <w:style w:type="paragraph" w:styleId="955"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956" w:customStyle="1">
    <w:name w:val="目录1"/>
    <w:basedOn w:val="860"/>
    <w:uiPriority w:val="0"/>
    <w:qFormat/>
    <w:pPr>
      <w:spacing w:line="420" w:lineRule="atLeast"/>
    </w:pPr>
    <w:rPr>
      <w:rFonts w:eastAsia="黑体"/>
      <w:b/>
      <w:szCs w:val="20"/>
    </w:rPr>
  </w:style>
  <w:style w:type="character" w:styleId="957" w:customStyle="1">
    <w:name w:val="font31"/>
    <w:basedOn w:val="867"/>
    <w:uiPriority w:val="0"/>
    <w:qFormat/>
    <w:rPr>
      <w:rFonts w:hint="default" w:ascii="Times New Roman" w:hAnsi="Times New Roman" w:cs="Times New Roman"/>
      <w:color w:val="000000"/>
      <w:sz w:val="20"/>
      <w:szCs w:val="20"/>
      <w:u w:val="none"/>
    </w:rPr>
  </w:style>
  <w:style w:type="character" w:styleId="958" w:customStyle="1">
    <w:name w:val="font41"/>
    <w:basedOn w:val="867"/>
    <w:uiPriority w:val="0"/>
    <w:qFormat/>
    <w:rPr>
      <w:rFonts w:hint="eastAsia" w:ascii="仿宋" w:hAnsi="仿宋" w:eastAsia="仿宋" w:cs="仿宋"/>
      <w:color w:val="000000"/>
      <w:sz w:val="20"/>
      <w:szCs w:val="20"/>
      <w:u w:val="none"/>
    </w:rPr>
  </w:style>
  <w:style w:type="character" w:styleId="959" w:customStyle="1">
    <w:name w:val="font51"/>
    <w:basedOn w:val="867"/>
    <w:uiPriority w:val="0"/>
    <w:qFormat/>
    <w:rPr>
      <w:rFonts w:ascii="仿宋" w:hAnsi="仿宋" w:eastAsia="仿宋" w:cs="仿宋"/>
      <w:color w:val="000000"/>
      <w:sz w:val="20"/>
      <w:szCs w:val="20"/>
      <w:u w:val="none"/>
    </w:rPr>
  </w:style>
  <w:style w:type="character" w:styleId="960" w:customStyle="1">
    <w:name w:val="10"/>
    <w:basedOn w:val="867"/>
    <w:uiPriority w:val="0"/>
    <w:qFormat/>
    <w:rPr>
      <w:rFonts w:hint="eastAsia" w:ascii="等线" w:hAnsi="等线" w:eastAsia="等线" w:cs="等线"/>
    </w:rPr>
  </w:style>
  <w:style w:type="character" w:styleId="961" w:customStyle="1">
    <w:name w:val="15"/>
    <w:basedOn w:val="867"/>
    <w:uiPriority w:val="0"/>
    <w:qFormat/>
    <w:rPr>
      <w:rFonts w:hint="eastAsia" w:ascii="等线" w:hAnsi="等线" w:eastAsia="等线" w:cs="等线"/>
      <w:color w:val="0563c1"/>
      <w:u w:val="single"/>
    </w:rPr>
  </w:style>
  <w:style w:type="character" w:styleId="962" w:customStyle="1">
    <w:name w:val="font21"/>
    <w:basedOn w:val="867"/>
    <w:uiPriority w:val="0"/>
    <w:qFormat/>
    <w:rPr>
      <w:rFonts w:hint="default" w:ascii="Times New Roman" w:hAnsi="Times New Roman" w:cs="Times New Roman"/>
      <w:color w:val="000000"/>
      <w:sz w:val="20"/>
      <w:szCs w:val="20"/>
      <w:u w:val="none"/>
    </w:rPr>
  </w:style>
  <w:style w:type="character" w:styleId="963" w:customStyle="1">
    <w:name w:val="font71"/>
    <w:basedOn w:val="867"/>
    <w:uiPriority w:val="0"/>
    <w:qFormat/>
    <w:rPr>
      <w:rFonts w:hint="eastAsia" w:ascii="宋体" w:hAnsi="宋体" w:eastAsia="宋体" w:cs="宋体"/>
      <w:color w:val="000000"/>
      <w:sz w:val="20"/>
      <w:szCs w:val="20"/>
      <w:u w:val="none"/>
    </w:rPr>
  </w:style>
  <w:style w:type="character" w:styleId="964" w:customStyle="1">
    <w:name w:val="font81"/>
    <w:basedOn w:val="867"/>
    <w:uiPriority w:val="0"/>
    <w:qFormat/>
    <w:rPr>
      <w:rFonts w:hint="eastAsia" w:ascii="宋体" w:hAnsi="宋体" w:eastAsia="宋体" w:cs="宋体"/>
      <w:b/>
      <w:bCs/>
      <w:color w:val="000000"/>
      <w:sz w:val="20"/>
      <w:szCs w:val="20"/>
      <w:u w:val="none"/>
    </w:rPr>
  </w:style>
  <w:style w:type="character" w:styleId="965" w:customStyle="1">
    <w:name w:val="font11"/>
    <w:basedOn w:val="867"/>
    <w:uiPriority w:val="0"/>
    <w:qFormat/>
    <w:rPr>
      <w:rFonts w:hint="eastAsia" w:ascii="宋体" w:hAnsi="宋体" w:eastAsia="宋体" w:cs="宋体"/>
      <w:color w:val="000000"/>
      <w:sz w:val="20"/>
      <w:szCs w:val="20"/>
      <w:u w:val="none"/>
    </w:rPr>
  </w:style>
  <w:style w:type="character" w:styleId="966" w:customStyle="1">
    <w:name w:val="font91"/>
    <w:basedOn w:val="867"/>
    <w:uiPriority w:val="0"/>
    <w:qFormat/>
    <w:rPr>
      <w:rFonts w:hint="eastAsia" w:ascii="宋体" w:hAnsi="宋体" w:eastAsia="宋体" w:cs="宋体"/>
      <w:b/>
      <w:bCs/>
      <w:color w:val="000000"/>
      <w:sz w:val="20"/>
      <w:szCs w:val="20"/>
      <w:u w:val="none"/>
    </w:rPr>
  </w:style>
  <w:style w:type="character" w:styleId="967" w:customStyle="1">
    <w:name w:val="font101"/>
    <w:basedOn w:val="867"/>
    <w:uiPriority w:val="0"/>
    <w:qFormat/>
    <w:rPr>
      <w:rFonts w:hint="eastAsia" w:ascii="宋体" w:hAnsi="宋体" w:eastAsia="宋体" w:cs="宋体"/>
      <w:color w:val="000000"/>
      <w:sz w:val="20"/>
      <w:szCs w:val="20"/>
      <w:u w:val="none"/>
    </w:rPr>
  </w:style>
  <w:style w:type="character" w:styleId="968" w:customStyle="1">
    <w:name w:val="font112"/>
    <w:basedOn w:val="867"/>
    <w:uiPriority w:val="0"/>
    <w:qFormat/>
    <w:rPr>
      <w:rFonts w:hint="eastAsia" w:ascii="宋体" w:hAnsi="宋体" w:eastAsia="宋体" w:cs="宋体"/>
      <w:b/>
      <w:bCs/>
      <w:color w:val="000000"/>
      <w:sz w:val="20"/>
      <w:szCs w:val="20"/>
      <w:u w:val="none"/>
    </w:rPr>
  </w:style>
  <w:style w:type="character" w:styleId="969" w:customStyle="1">
    <w:name w:val="font121"/>
    <w:basedOn w:val="867"/>
    <w:uiPriority w:val="0"/>
    <w:qFormat/>
    <w:rPr>
      <w:rFonts w:hint="eastAsia" w:ascii="宋体" w:hAnsi="宋体" w:eastAsia="宋体" w:cs="宋体"/>
      <w:b/>
      <w:bCs/>
      <w:color w:val="000000"/>
      <w:sz w:val="20"/>
      <w:szCs w:val="20"/>
      <w:u w:val="none"/>
    </w:rPr>
  </w:style>
  <w:style w:type="paragraph" w:styleId="970" w:customStyle="1">
    <w:name w:val="正文1"/>
    <w:uiPriority w:val="0"/>
    <w:qFormat/>
    <w:pPr>
      <w:jc w:val="both"/>
      <w:widowControl w:val="off"/>
    </w:pPr>
    <w:rPr>
      <w:rFonts w:ascii="Calibri" w:hAnsi="Calibri" w:eastAsia="宋体" w:cs="Times New Roman"/>
      <w:lang w:val="en-US" w:eastAsia="zh-CN" w:bidi="ar-SA"/>
    </w:rPr>
  </w:style>
  <w:style w:type="character" w:styleId="971" w:customStyle="1">
    <w:name w:val="font61"/>
    <w:basedOn w:val="867"/>
    <w:uiPriority w:val="0"/>
    <w:qFormat/>
    <w:rPr>
      <w:rFonts w:hint="default" w:ascii="Times New Roman" w:hAnsi="Times New Roman" w:cs="Times New Roman"/>
      <w:b/>
      <w:bCs/>
      <w:color w:val="000000"/>
      <w:sz w:val="16"/>
      <w:szCs w:val="16"/>
      <w:u w:val="none"/>
    </w:rPr>
  </w:style>
  <w:style w:type="paragraph" w:styleId="972" w:customStyle="1">
    <w:name w:val="p1"/>
    <w:basedOn w:val="860"/>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973" w:customStyle="1">
    <w:name w:val="s1"/>
    <w:basedOn w:val="867"/>
    <w:uiPriority w:val="0"/>
    <w:qFormat/>
    <w:rPr>
      <w:rFonts w:ascii="Helvetica Neue" w:hAnsi="Helvetica Neue" w:eastAsia="Helvetica Neue" w:cs="Helvetica Neue"/>
      <w:sz w:val="26"/>
      <w:szCs w:val="26"/>
    </w:rPr>
  </w:style>
  <w:style w:type="paragraph" w:styleId="974" w:customStyle="1">
    <w:name w:val="p2"/>
    <w:basedOn w:val="860"/>
    <w:uiPriority w:val="0"/>
    <w:qFormat/>
    <w:pPr>
      <w:ind w:left="0" w:right="0"/>
      <w:jc w:val="left"/>
      <w:spacing w:before="0" w:beforeAutospacing="0" w:after="0" w:afterAutospacing="0"/>
    </w:pPr>
    <w:rPr>
      <w:rFonts w:hint="default" w:ascii="Helvetica Neue" w:hAnsi="Helvetica Neue" w:eastAsia="Helvetica Neue" w:cs="Helvetica Neue"/>
      <w:sz w:val="26"/>
      <w:szCs w:val="26"/>
      <w:lang w:val="en-US" w:eastAsia="zh-CN" w:bidi="ar"/>
    </w:rPr>
  </w:style>
  <w:style w:type="paragraph" w:styleId="975" w:customStyle="1">
    <w:name w:val="p3"/>
    <w:basedOn w:val="860"/>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numbering" w:styleId="244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335</cp:revision>
  <dcterms:created xsi:type="dcterms:W3CDTF">2025-08-25T02:03:00Z</dcterms:created>
  <dcterms:modified xsi:type="dcterms:W3CDTF">2026-04-17T06:53:20Z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89E8CC987B0B4F8EB1CCC7A72FD59E36_13</vt:lpwstr>
  </property>
  <property fmtid="{D5CDD505-2E9C-101B-9397-08002B2CF9AE}" pid="4" name="KSOTemplateDocerSaveRecord">
    <vt:lpwstr>eyJoZGlkIjoiNTg2ZjY4OGYxYjAyMjg1ZWYyZjdjMmQyNDQ1NTM2MzIiLCJ1c2VySWQiOiI1NjIxNTM0NjIifQ==</vt:lpwstr>
  </property>
</Properties>
</file>