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hint="eastAsia" w:ascii="宋体" w:hAnsi="宋体" w:eastAsia="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1"/>
                        <a:stretch/>
                      </pic:blipFill>
                      <pic:spPr bwMode="auto">
                        <a:xfrm>
                          <a:off x="0" y="0"/>
                          <a:ext cx="1645920" cy="16459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alse">
                <v:path textboxrect="0,0,0,0"/>
                <w10:wrap type="topAndBottom"/>
                <v:imagedata r:id="rId11" o:title=""/>
              </v:shape>
            </w:pict>
          </mc:Fallback>
        </mc:AlternateContent>
      </w:r>
      <w:r/>
    </w:p>
    <w:p>
      <w:pPr>
        <w:jc w:val="center"/>
        <w:rPr>
          <w:rFonts w:hint="eastAsia" w:ascii="宋体" w:hAnsi="宋体" w:eastAsia="宋体"/>
          <w:b/>
          <w:spacing w:val="-20"/>
          <w:sz w:val="76"/>
          <w:szCs w:val="76"/>
        </w:rPr>
      </w:pPr>
      <w:r>
        <w:rPr>
          <w:rFonts w:hint="eastAsia" w:ascii="宋体" w:hAnsi="宋体" w:eastAsia="宋体"/>
          <w:b/>
          <w:spacing w:val="-20"/>
          <w:sz w:val="76"/>
          <w:szCs w:val="76"/>
        </w:rPr>
        <w:t xml:space="preserve">江苏省溧阳市中巷铁铜矿区深部铜铁多金属矿普查项目钻探工程</w:t>
      </w:r>
      <w:r/>
    </w:p>
    <w:p>
      <w:pPr>
        <w:jc w:val="center"/>
        <w:rPr>
          <w:rFonts w:hint="eastAsia" w:ascii="宋体" w:hAnsi="宋体" w:eastAsia="宋体"/>
          <w:b/>
          <w:sz w:val="76"/>
          <w:szCs w:val="76"/>
        </w:rPr>
      </w:pPr>
      <w:r>
        <w:rPr>
          <w:rFonts w:hint="eastAsia" w:ascii="宋体" w:hAnsi="宋体" w:eastAsia="宋体"/>
          <w:b/>
          <w:sz w:val="76"/>
          <w:szCs w:val="76"/>
        </w:rPr>
        <w:t xml:space="preserve">竞争性磋商文件</w:t>
      </w:r>
      <w:r/>
    </w:p>
    <w:p>
      <w:pPr>
        <w:jc w:val="center"/>
        <w:spacing w:line="560" w:lineRule="exact"/>
        <w:rPr>
          <w:rFonts w:hint="eastAsia" w:ascii="宋体" w:hAnsi="宋体" w:eastAsia="宋体"/>
          <w:b/>
          <w:sz w:val="48"/>
          <w:szCs w:val="48"/>
        </w:rPr>
      </w:pPr>
      <w:r>
        <w:rPr>
          <w:rFonts w:hint="eastAsia" w:ascii="宋体" w:hAnsi="宋体" w:eastAsia="宋体"/>
          <w:b/>
          <w:sz w:val="48"/>
          <w:szCs w:val="48"/>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项目编号：JSZC-320000-YDZB-C2026-0007</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江苏有点招标代理有限公司</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二〇二六年四月</w:t>
      </w:r>
      <w:r/>
    </w:p>
    <w:p>
      <w:pPr>
        <w:jc w:val="center"/>
        <w:rPr>
          <w:rFonts w:hint="eastAsia" w:ascii="宋体" w:hAnsi="宋体" w:eastAsia="宋体"/>
          <w:b/>
          <w:bCs/>
          <w:sz w:val="36"/>
          <w:szCs w:val="36"/>
        </w:rPr>
      </w:pPr>
      <w:r>
        <w:rPr>
          <w:rFonts w:hint="eastAsia" w:ascii="宋体" w:hAnsi="宋体" w:eastAsia="宋体"/>
          <w:sz w:val="24"/>
          <w:szCs w:val="24"/>
        </w:rPr>
        <w:br w:type="page" w:clear="all"/>
      </w:r>
      <w:r>
        <w:rPr>
          <w:rFonts w:hint="eastAsia" w:ascii="宋体" w:hAnsi="宋体" w:eastAsia="宋体"/>
          <w:b/>
          <w:bCs/>
          <w:sz w:val="36"/>
          <w:szCs w:val="36"/>
        </w:rPr>
        <w:t xml:space="preserve">目  录</w:t>
      </w:r>
      <w:r/>
    </w:p>
    <w:p>
      <w:pPr>
        <w:pStyle w:val="699"/>
        <w:tabs>
          <w:tab w:val="right" w:pos="8630" w:leader="dot"/>
        </w:tabs>
        <w:rPr>
          <w:rFonts w:hint="eastAsia" w:ascii="宋体" w:hAnsi="宋体" w:cstheme="minorBidi"/>
          <w:b w:val="0"/>
          <w:caps w:val="0"/>
          <w:sz w:val="24"/>
          <w:szCs w:val="24"/>
          <w14:ligatures w14:val="standardContextual"/>
        </w:rPr>
      </w:pPr>
      <w:r>
        <w:rPr>
          <w:rFonts w:hint="eastAsia" w:ascii="宋体" w:hAnsi="宋体"/>
          <w:b w:val="0"/>
          <w:bCs/>
          <w:sz w:val="24"/>
          <w:szCs w:val="24"/>
        </w:rPr>
        <w:fldChar w:fldCharType="begin"/>
      </w:r>
      <w:r>
        <w:rPr>
          <w:rFonts w:hint="eastAsia" w:ascii="宋体" w:hAnsi="宋体"/>
          <w:b w:val="0"/>
          <w:bCs/>
          <w:sz w:val="24"/>
          <w:szCs w:val="24"/>
        </w:rPr>
        <w:instrText xml:space="preserve"> TOC \o "1-3" \h \z \u </w:instrText>
      </w:r>
      <w:r>
        <w:rPr>
          <w:rFonts w:hint="eastAsia" w:ascii="宋体" w:hAnsi="宋体"/>
          <w:b w:val="0"/>
          <w:bCs/>
          <w:sz w:val="24"/>
          <w:szCs w:val="24"/>
        </w:rPr>
        <w:fldChar w:fldCharType="separate"/>
      </w:r>
      <w:hyperlink w:tooltip="#_Toc227336276" w:anchor="_Toc227336276" w:history="1">
        <w:r>
          <w:rPr>
            <w:rStyle w:val="725"/>
            <w:rFonts w:hint="eastAsia" w:ascii="宋体" w:hAnsi="宋体"/>
            <w:sz w:val="24"/>
            <w:szCs w:val="24"/>
          </w:rPr>
          <w:t xml:space="preserve">第一章  竞争性磋商邀请</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_Toc227336276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3</w:t>
        </w:r>
        <w:r>
          <w:rPr>
            <w:rFonts w:hint="eastAsia" w:ascii="宋体" w:hAnsi="宋体"/>
            <w:sz w:val="24"/>
            <w:szCs w:val="24"/>
          </w:rPr>
          <w:fldChar w:fldCharType="end"/>
        </w:r>
      </w:hyperlink>
      <w:r/>
      <w:r/>
    </w:p>
    <w:p>
      <w:pPr>
        <w:pStyle w:val="699"/>
        <w:tabs>
          <w:tab w:val="right" w:pos="8630" w:leader="dot"/>
        </w:tabs>
        <w:rPr>
          <w:rFonts w:hint="eastAsia" w:ascii="宋体" w:hAnsi="宋体" w:cstheme="minorBidi"/>
          <w:b w:val="0"/>
          <w:caps w:val="0"/>
          <w:sz w:val="24"/>
          <w:szCs w:val="24"/>
          <w14:ligatures w14:val="standardContextual"/>
        </w:rPr>
      </w:pPr>
      <w:r/>
      <w:hyperlink w:tooltip="#_Toc227336277" w:anchor="_Toc227336277" w:history="1">
        <w:r>
          <w:rPr>
            <w:rStyle w:val="725"/>
            <w:rFonts w:hint="eastAsia" w:ascii="宋体" w:hAnsi="宋体"/>
            <w:sz w:val="24"/>
            <w:szCs w:val="24"/>
          </w:rPr>
          <w:t xml:space="preserve">第二章  供应商须知</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_Toc227336277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8</w:t>
        </w:r>
        <w:r>
          <w:rPr>
            <w:rFonts w:hint="eastAsia" w:ascii="宋体" w:hAnsi="宋体"/>
            <w:sz w:val="24"/>
            <w:szCs w:val="24"/>
          </w:rPr>
          <w:fldChar w:fldCharType="end"/>
        </w:r>
      </w:hyperlink>
      <w:r/>
      <w:r/>
    </w:p>
    <w:p>
      <w:pPr>
        <w:pStyle w:val="699"/>
        <w:tabs>
          <w:tab w:val="right" w:pos="8630" w:leader="dot"/>
        </w:tabs>
        <w:rPr>
          <w:rFonts w:hint="eastAsia" w:ascii="宋体" w:hAnsi="宋体" w:cstheme="minorBidi"/>
          <w:b w:val="0"/>
          <w:caps w:val="0"/>
          <w:sz w:val="24"/>
          <w:szCs w:val="24"/>
          <w14:ligatures w14:val="standardContextual"/>
        </w:rPr>
      </w:pPr>
      <w:r/>
      <w:hyperlink w:tooltip="#_Toc227336278" w:anchor="_Toc227336278" w:history="1">
        <w:r>
          <w:rPr>
            <w:rStyle w:val="725"/>
            <w:rFonts w:hint="eastAsia" w:ascii="宋体" w:hAnsi="宋体"/>
            <w:sz w:val="24"/>
            <w:szCs w:val="24"/>
          </w:rPr>
          <w:t xml:space="preserve">第三章  成交标准</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_Toc227336278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24</w:t>
        </w:r>
        <w:r>
          <w:rPr>
            <w:rFonts w:hint="eastAsia" w:ascii="宋体" w:hAnsi="宋体"/>
            <w:sz w:val="24"/>
            <w:szCs w:val="24"/>
          </w:rPr>
          <w:fldChar w:fldCharType="end"/>
        </w:r>
      </w:hyperlink>
      <w:r/>
      <w:r/>
    </w:p>
    <w:p>
      <w:pPr>
        <w:pStyle w:val="699"/>
        <w:tabs>
          <w:tab w:val="right" w:pos="8630" w:leader="dot"/>
        </w:tabs>
        <w:rPr>
          <w:rFonts w:hint="eastAsia" w:ascii="宋体" w:hAnsi="宋体" w:cstheme="minorBidi"/>
          <w:b w:val="0"/>
          <w:caps w:val="0"/>
          <w:sz w:val="24"/>
          <w:szCs w:val="24"/>
          <w14:ligatures w14:val="standardContextual"/>
        </w:rPr>
      </w:pPr>
      <w:r/>
      <w:hyperlink w:tooltip="#_Toc227336279" w:anchor="_Toc227336279" w:history="1">
        <w:r>
          <w:rPr>
            <w:rStyle w:val="725"/>
            <w:rFonts w:hint="eastAsia" w:ascii="宋体" w:hAnsi="宋体"/>
            <w:sz w:val="24"/>
            <w:szCs w:val="24"/>
          </w:rPr>
          <w:t xml:space="preserve">第四章  采购项目的服务要求和数量等</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_Toc227336279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29</w:t>
        </w:r>
        <w:r>
          <w:rPr>
            <w:rFonts w:hint="eastAsia" w:ascii="宋体" w:hAnsi="宋体"/>
            <w:sz w:val="24"/>
            <w:szCs w:val="24"/>
          </w:rPr>
          <w:fldChar w:fldCharType="end"/>
        </w:r>
      </w:hyperlink>
      <w:r/>
      <w:r/>
    </w:p>
    <w:p>
      <w:pPr>
        <w:pStyle w:val="699"/>
        <w:tabs>
          <w:tab w:val="right" w:pos="8630" w:leader="dot"/>
        </w:tabs>
        <w:rPr>
          <w:rFonts w:hint="eastAsia" w:ascii="宋体" w:hAnsi="宋体" w:cstheme="minorBidi"/>
          <w:b w:val="0"/>
          <w:caps w:val="0"/>
          <w:sz w:val="24"/>
          <w:szCs w:val="24"/>
          <w14:ligatures w14:val="standardContextual"/>
        </w:rPr>
      </w:pPr>
      <w:r/>
      <w:hyperlink w:tooltip="#_Toc227336280" w:anchor="_Toc227336280" w:history="1">
        <w:r>
          <w:rPr>
            <w:rStyle w:val="725"/>
            <w:rFonts w:hint="eastAsia" w:ascii="宋体" w:hAnsi="宋体"/>
            <w:sz w:val="24"/>
            <w:szCs w:val="24"/>
          </w:rPr>
          <w:t xml:space="preserve">第五章  合同草案条款</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_Toc227336280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35</w:t>
        </w:r>
        <w:r>
          <w:rPr>
            <w:rFonts w:hint="eastAsia" w:ascii="宋体" w:hAnsi="宋体"/>
            <w:sz w:val="24"/>
            <w:szCs w:val="24"/>
          </w:rPr>
          <w:fldChar w:fldCharType="end"/>
        </w:r>
      </w:hyperlink>
      <w:r/>
      <w:r/>
    </w:p>
    <w:p>
      <w:pPr>
        <w:pStyle w:val="699"/>
        <w:tabs>
          <w:tab w:val="right" w:pos="8630" w:leader="dot"/>
        </w:tabs>
        <w:rPr>
          <w:rFonts w:hint="eastAsia" w:ascii="宋体" w:hAnsi="宋体" w:cstheme="minorBidi"/>
          <w:b w:val="0"/>
          <w:caps w:val="0"/>
          <w:sz w:val="24"/>
          <w:szCs w:val="24"/>
          <w14:ligatures w14:val="standardContextual"/>
        </w:rPr>
      </w:pPr>
      <w:r/>
      <w:hyperlink w:tooltip="#_Toc227336281" w:anchor="_Toc227336281" w:history="1">
        <w:r>
          <w:rPr>
            <w:rStyle w:val="725"/>
            <w:rFonts w:hint="eastAsia" w:ascii="宋体" w:hAnsi="宋体"/>
            <w:sz w:val="24"/>
            <w:szCs w:val="24"/>
          </w:rPr>
          <w:t xml:space="preserve">第六章  附件</w:t>
        </w:r>
        <w:r>
          <w:rPr>
            <w:rFonts w:hint="eastAsia" w:ascii="宋体" w:hAnsi="宋体"/>
            <w:sz w:val="24"/>
            <w:szCs w:val="24"/>
          </w:rPr>
          <w:tab/>
        </w:r>
        <w:r>
          <w:rPr>
            <w:rFonts w:hint="eastAsia" w:ascii="宋体" w:hAnsi="宋体"/>
            <w:sz w:val="24"/>
            <w:szCs w:val="24"/>
          </w:rPr>
          <w:fldChar w:fldCharType="begin"/>
        </w:r>
        <w:r>
          <w:rPr>
            <w:rFonts w:hint="eastAsia" w:ascii="宋体" w:hAnsi="宋体"/>
            <w:sz w:val="24"/>
            <w:szCs w:val="24"/>
          </w:rPr>
          <w:instrText xml:space="preserve"> </w:instrText>
        </w:r>
        <w:r>
          <w:rPr>
            <w:rFonts w:ascii="宋体" w:hAnsi="宋体"/>
            <w:sz w:val="24"/>
            <w:szCs w:val="24"/>
          </w:rPr>
          <w:instrText xml:space="preserve">PAGEREF _Toc227336281 \h</w:instrText>
        </w:r>
        <w:r>
          <w:rPr>
            <w:rFonts w:hint="eastAsia" w:ascii="宋体" w:hAnsi="宋体"/>
            <w:sz w:val="24"/>
            <w:szCs w:val="24"/>
          </w:rPr>
          <w:instrText xml:space="preserve"> </w:instrText>
        </w:r>
        <w:r>
          <w:rPr>
            <w:rFonts w:hint="eastAsia" w:ascii="宋体" w:hAnsi="宋体"/>
            <w:sz w:val="24"/>
            <w:szCs w:val="24"/>
          </w:rPr>
        </w:r>
        <w:r>
          <w:rPr>
            <w:rFonts w:hint="eastAsia" w:ascii="宋体" w:hAnsi="宋体"/>
            <w:sz w:val="24"/>
            <w:szCs w:val="24"/>
          </w:rPr>
          <w:fldChar w:fldCharType="separate"/>
        </w:r>
        <w:r>
          <w:rPr>
            <w:rFonts w:ascii="宋体" w:hAnsi="宋体"/>
            <w:sz w:val="24"/>
            <w:szCs w:val="24"/>
          </w:rPr>
          <w:t xml:space="preserve">40</w:t>
        </w:r>
        <w:r>
          <w:rPr>
            <w:rFonts w:hint="eastAsia" w:ascii="宋体" w:hAnsi="宋体"/>
            <w:sz w:val="24"/>
            <w:szCs w:val="24"/>
          </w:rPr>
          <w:fldChar w:fldCharType="end"/>
        </w:r>
      </w:hyperlink>
      <w:r/>
      <w:r/>
    </w:p>
    <w:p>
      <w:pPr>
        <w:spacing w:line="560" w:lineRule="exact"/>
        <w:rPr>
          <w:rFonts w:hint="eastAsia" w:ascii="宋体" w:hAnsi="宋体" w:eastAsia="宋体"/>
          <w:sz w:val="24"/>
          <w:szCs w:val="24"/>
        </w:rPr>
      </w:pPr>
      <w:r>
        <w:rPr>
          <w:rFonts w:hint="eastAsia" w:ascii="宋体" w:hAnsi="宋体" w:eastAsia="宋体"/>
          <w:bCs/>
          <w:sz w:val="24"/>
          <w:szCs w:val="24"/>
        </w:rPr>
        <w:fldChar w:fldCharType="end"/>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659"/>
        <w:ind w:firstLine="2898"/>
        <w:spacing w:before="312" w:after="312"/>
        <w:rPr>
          <w:rStyle w:val="1211"/>
          <w:rFonts w:hint="eastAsia" w:ascii="宋体" w:hAnsi="宋体" w:eastAsia="宋体"/>
          <w:color w:val="auto"/>
          <w:sz w:val="36"/>
          <w:szCs w:val="36"/>
        </w:rPr>
      </w:pPr>
      <w:r>
        <w:rPr>
          <w:rFonts w:hint="eastAsia" w:ascii="宋体" w:hAnsi="宋体" w:eastAsia="宋体"/>
          <w:szCs w:val="24"/>
        </w:rPr>
        <w:br w:type="page" w:clear="all"/>
      </w:r>
      <w:bookmarkStart w:id="0" w:name="_Toc105488533"/>
      <w:r/>
      <w:bookmarkStart w:id="1" w:name="_Toc176528937"/>
      <w:r/>
      <w:bookmarkStart w:id="2" w:name="_Toc176770986"/>
      <w:r/>
      <w:bookmarkStart w:id="3" w:name="_Toc178255252"/>
      <w:r/>
      <w:bookmarkStart w:id="4" w:name="_Toc227336276"/>
      <w:r>
        <w:rPr>
          <w:rStyle w:val="1211"/>
          <w:rFonts w:hint="eastAsia" w:ascii="宋体" w:hAnsi="宋体" w:eastAsia="宋体"/>
          <w:color w:val="auto"/>
          <w:sz w:val="36"/>
          <w:szCs w:val="36"/>
        </w:rPr>
        <w:t xml:space="preserve">第一章  竞争性磋商邀请</w:t>
      </w:r>
      <w:bookmarkEnd w:id="0"/>
      <w:r/>
      <w:bookmarkEnd w:id="1"/>
      <w:r/>
      <w:bookmarkEnd w:id="2"/>
      <w:r/>
      <w:bookmarkEnd w:id="3"/>
      <w:r/>
      <w:bookmarkEnd w:id="4"/>
      <w:r/>
      <w:r/>
    </w:p>
    <w:p>
      <w:pPr>
        <w:ind w:firstLine="482"/>
        <w:spacing w:line="560" w:lineRule="exact"/>
        <w:rPr>
          <w:rFonts w:hint="eastAsia" w:ascii="宋体" w:hAnsi="宋体" w:eastAsia="宋体"/>
          <w:b/>
          <w:bCs/>
          <w:sz w:val="24"/>
          <w:szCs w:val="24"/>
        </w:rPr>
        <w:pBdr>
          <w:top w:val="single" w:color="000000" w:sz="4" w:space="1"/>
          <w:left w:val="single" w:color="000000" w:sz="4" w:space="4"/>
          <w:bottom w:val="single" w:color="000000" w:sz="4" w:space="1"/>
          <w:right w:val="single" w:color="000000" w:sz="4" w:space="4"/>
        </w:pBdr>
      </w:pPr>
      <w:r/>
      <w:bookmarkStart w:id="5" w:name="_Toc105488534"/>
      <w:r>
        <w:rPr>
          <w:rFonts w:hint="eastAsia" w:ascii="宋体" w:hAnsi="宋体" w:eastAsia="宋体"/>
          <w:b/>
          <w:bCs/>
          <w:sz w:val="24"/>
          <w:szCs w:val="24"/>
        </w:rPr>
        <w:t xml:space="preserve">项目概况</w:t>
      </w:r>
      <w:r/>
    </w:p>
    <w:p>
      <w:pPr>
        <w:ind w:firstLine="480"/>
        <w:spacing w:line="560" w:lineRule="exact"/>
        <w:rPr>
          <w:rFonts w:hint="eastAsia" w:ascii="宋体" w:hAnsi="宋体" w:eastAsia="宋体"/>
          <w:bCs/>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rPr>
        <w:t xml:space="preserve">江苏省溧阳市中巷铁铜矿区深部铜铁多金属矿普查项目钻探工程</w:t>
      </w:r>
      <w:r>
        <w:rPr>
          <w:rFonts w:hint="eastAsia" w:ascii="宋体" w:hAnsi="宋体" w:eastAsia="宋体"/>
          <w:sz w:val="24"/>
          <w:szCs w:val="24"/>
        </w:rPr>
        <w:t xml:space="preserve">的潜在供应商应在</w:t>
      </w:r>
      <w:r>
        <w:rPr>
          <w:rFonts w:hint="eastAsia" w:ascii="宋体" w:hAnsi="宋体" w:eastAsia="宋体"/>
          <w:sz w:val="24"/>
          <w:szCs w:val="24"/>
          <w:u w:val="single"/>
        </w:rPr>
        <w:t xml:space="preserve">“江苏政府采购网”自行下载</w:t>
      </w:r>
      <w:r>
        <w:rPr>
          <w:rFonts w:hint="eastAsia" w:ascii="宋体" w:hAnsi="宋体" w:eastAsia="宋体"/>
          <w:sz w:val="24"/>
          <w:szCs w:val="24"/>
        </w:rPr>
        <w:t xml:space="preserve">竞争性磋商文件，并于</w:t>
      </w:r>
      <w:r>
        <w:rPr>
          <w:rFonts w:hint="eastAsia" w:ascii="宋体" w:hAnsi="宋体" w:eastAsia="宋体"/>
          <w:bCs/>
          <w:sz w:val="24"/>
          <w:szCs w:val="24"/>
          <w:u w:val="single"/>
        </w:rPr>
        <w:t xml:space="preserve">2026年0</w:t>
      </w:r>
      <w:r>
        <w:rPr>
          <w:rFonts w:hint="eastAsia" w:ascii="宋体" w:hAnsi="宋体" w:eastAsia="宋体"/>
          <w:bCs/>
          <w:sz w:val="24"/>
          <w:szCs w:val="24"/>
          <w:u w:val="single"/>
        </w:rPr>
        <w:t xml:space="preserve">5</w:t>
      </w:r>
      <w:r>
        <w:rPr>
          <w:rFonts w:hint="eastAsia" w:ascii="宋体" w:hAnsi="宋体" w:eastAsia="宋体"/>
          <w:bCs/>
          <w:sz w:val="24"/>
          <w:szCs w:val="24"/>
          <w:u w:val="single"/>
        </w:rPr>
        <w:t xml:space="preserve">月</w:t>
      </w:r>
      <w:r>
        <w:rPr>
          <w:rFonts w:hint="eastAsia" w:ascii="宋体" w:hAnsi="宋体" w:eastAsia="宋体"/>
          <w:bCs/>
          <w:sz w:val="24"/>
          <w:szCs w:val="24"/>
          <w:u w:val="single"/>
        </w:rPr>
        <w:t xml:space="preserve">06</w:t>
      </w:r>
      <w:r>
        <w:rPr>
          <w:rFonts w:hint="eastAsia" w:ascii="宋体" w:hAnsi="宋体" w:eastAsia="宋体"/>
          <w:bCs/>
          <w:sz w:val="24"/>
          <w:szCs w:val="24"/>
          <w:u w:val="single"/>
        </w:rPr>
        <w:t xml:space="preserve">日</w:t>
      </w:r>
      <w:r>
        <w:rPr>
          <w:rFonts w:hint="eastAsia" w:ascii="宋体" w:hAnsi="宋体" w:eastAsia="宋体"/>
          <w:bCs/>
          <w:sz w:val="24"/>
          <w:szCs w:val="24"/>
          <w:u w:val="single"/>
        </w:rPr>
        <w:t xml:space="preserve">14</w:t>
      </w:r>
      <w:r>
        <w:rPr>
          <w:rFonts w:hint="eastAsia" w:ascii="宋体" w:hAnsi="宋体" w:eastAsia="宋体"/>
          <w:bCs/>
          <w:sz w:val="24"/>
          <w:szCs w:val="24"/>
          <w:u w:val="single"/>
        </w:rPr>
        <w:t xml:space="preserve">点</w:t>
      </w:r>
      <w:r>
        <w:rPr>
          <w:rFonts w:hint="eastAsia" w:ascii="宋体" w:hAnsi="宋体" w:eastAsia="宋体"/>
          <w:bCs/>
          <w:sz w:val="24"/>
          <w:szCs w:val="24"/>
          <w:u w:val="single"/>
        </w:rPr>
        <w:t xml:space="preserve">00</w:t>
      </w:r>
      <w:r>
        <w:rPr>
          <w:rFonts w:hint="eastAsia" w:ascii="宋体" w:hAnsi="宋体" w:eastAsia="宋体"/>
          <w:bCs/>
          <w:sz w:val="24"/>
          <w:szCs w:val="24"/>
          <w:u w:val="single"/>
        </w:rPr>
        <w:t xml:space="preserve">分（北京时间）</w:t>
      </w:r>
      <w:r>
        <w:rPr>
          <w:rFonts w:hint="eastAsia" w:ascii="宋体" w:hAnsi="宋体" w:eastAsia="宋体"/>
          <w:bCs/>
          <w:sz w:val="24"/>
          <w:szCs w:val="24"/>
        </w:rPr>
        <w:t xml:space="preserve">前提交响应</w:t>
      </w:r>
      <w:r>
        <w:rPr>
          <w:rFonts w:ascii="宋体" w:hAnsi="宋体" w:eastAsia="宋体"/>
          <w:bCs/>
          <w:sz w:val="24"/>
          <w:szCs w:val="24"/>
        </w:rPr>
        <w:t xml:space="preserve">文件</w:t>
      </w:r>
      <w:r>
        <w:rPr>
          <w:rFonts w:hint="eastAsia" w:ascii="宋体" w:hAnsi="宋体" w:eastAsia="宋体"/>
          <w:sz w:val="24"/>
          <w:szCs w:val="24"/>
        </w:rPr>
        <w:t xml:space="preserve">。</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一、项目基本情况</w:t>
      </w:r>
      <w:r/>
    </w:p>
    <w:p>
      <w:pPr>
        <w:spacing w:line="560" w:lineRule="exact"/>
        <w:rPr>
          <w:rFonts w:hint="eastAsia" w:ascii="宋体" w:hAnsi="宋体" w:eastAsia="宋体"/>
          <w:sz w:val="24"/>
          <w:szCs w:val="24"/>
        </w:rPr>
      </w:pPr>
      <w:r>
        <w:rPr>
          <w:rFonts w:hint="eastAsia" w:ascii="宋体" w:hAnsi="宋体" w:eastAsia="宋体"/>
          <w:sz w:val="24"/>
          <w:szCs w:val="24"/>
        </w:rPr>
        <w:t xml:space="preserve">1、</w:t>
      </w:r>
      <w:bookmarkStart w:id="6" w:name="OLE_LINK1"/>
      <w:r>
        <w:rPr>
          <w:rFonts w:hint="eastAsia" w:ascii="宋体" w:hAnsi="宋体" w:eastAsia="宋体"/>
          <w:sz w:val="24"/>
          <w:szCs w:val="24"/>
        </w:rPr>
        <w:t xml:space="preserve">项目编号：JSZC-320000-YDZB-C2026-0007</w:t>
      </w:r>
      <w:r/>
    </w:p>
    <w:p>
      <w:pPr>
        <w:spacing w:line="560" w:lineRule="exact"/>
        <w:rPr>
          <w:rFonts w:hint="eastAsia" w:ascii="宋体" w:hAnsi="宋体" w:eastAsia="宋体"/>
          <w:sz w:val="24"/>
          <w:szCs w:val="24"/>
        </w:rPr>
      </w:pPr>
      <w:r>
        <w:rPr>
          <w:rFonts w:hint="eastAsia" w:ascii="宋体" w:hAnsi="宋体" w:eastAsia="宋体"/>
          <w:sz w:val="24"/>
          <w:szCs w:val="24"/>
        </w:rPr>
        <w:t xml:space="preserve">2、项目名称：江苏省溧阳市中巷铁铜矿区深部铜铁多金属矿普查项目钻探工程</w:t>
      </w:r>
      <w:bookmarkEnd w:id="6"/>
      <w:r/>
    </w:p>
    <w:p>
      <w:pPr>
        <w:spacing w:line="560" w:lineRule="exact"/>
        <w:rPr>
          <w:rFonts w:hint="eastAsia" w:ascii="宋体" w:hAnsi="宋体" w:eastAsia="宋体"/>
          <w:sz w:val="24"/>
          <w:szCs w:val="24"/>
        </w:rPr>
      </w:pPr>
      <w:r>
        <w:rPr>
          <w:rFonts w:hint="eastAsia" w:ascii="宋体" w:hAnsi="宋体" w:eastAsia="宋体"/>
          <w:sz w:val="24"/>
          <w:szCs w:val="24"/>
        </w:rPr>
        <w:t xml:space="preserve">3、采购方式：竞争性磋商</w:t>
      </w:r>
      <w:r/>
    </w:p>
    <w:p>
      <w:pPr>
        <w:spacing w:line="560" w:lineRule="exact"/>
        <w:rPr>
          <w:rFonts w:hint="eastAsia" w:ascii="宋体" w:hAnsi="宋体" w:eastAsia="宋体" w:cs="宋体"/>
        </w:rPr>
      </w:pPr>
      <w:r>
        <w:rPr>
          <w:rFonts w:hint="eastAsia" w:ascii="宋体" w:hAnsi="宋体" w:eastAsia="宋体"/>
          <w:sz w:val="24"/>
          <w:szCs w:val="24"/>
        </w:rPr>
        <w:t xml:space="preserve">4、采购预算：</w:t>
      </w:r>
      <w:r>
        <w:rPr>
          <w:rFonts w:ascii="宋体" w:hAnsi="宋体" w:eastAsia="宋体"/>
          <w:sz w:val="24"/>
          <w:szCs w:val="24"/>
        </w:rPr>
        <w:t xml:space="preserve">247.5</w:t>
      </w:r>
      <w:r>
        <w:rPr>
          <w:rFonts w:hint="eastAsia" w:ascii="宋体" w:hAnsi="宋体" w:eastAsia="宋体"/>
          <w:sz w:val="24"/>
          <w:szCs w:val="24"/>
        </w:rPr>
        <w:t xml:space="preserve">万元。</w:t>
      </w:r>
      <w:r/>
    </w:p>
    <w:p>
      <w:pPr>
        <w:spacing w:line="560" w:lineRule="exact"/>
        <w:rPr>
          <w:rFonts w:hint="eastAsia" w:ascii="宋体" w:hAnsi="宋体" w:eastAsia="宋体"/>
          <w:sz w:val="24"/>
          <w:szCs w:val="24"/>
        </w:rPr>
      </w:pPr>
      <w:r>
        <w:rPr>
          <w:rFonts w:hint="eastAsia" w:ascii="宋体" w:hAnsi="宋体" w:eastAsia="宋体"/>
          <w:sz w:val="24"/>
          <w:szCs w:val="24"/>
        </w:rPr>
        <w:t xml:space="preserve">招标需求：2026年在江苏省溧阳市开展1300m岩心钻探工程，孔深1300m;预计施工期限为5个月，按照地质布孔进度，施工期间有-定停待时间;按照江苏省公益性地勘项目委托业务管理，承担方应按照相关政策接受需求方的管理，并提供相关技术材料，详情见磋商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6、工期（合同履行期限）：自合同签订之日起2026年10月30日前交付，如遇特殊情况经双方协商一致后可适当延期。</w:t>
      </w:r>
      <w:r/>
    </w:p>
    <w:p>
      <w:pPr>
        <w:spacing w:line="560" w:lineRule="exact"/>
        <w:rPr>
          <w:rFonts w:hint="eastAsia" w:ascii="宋体" w:hAnsi="宋体" w:eastAsia="宋体"/>
          <w:sz w:val="24"/>
          <w:szCs w:val="24"/>
        </w:rPr>
      </w:pPr>
      <w:r>
        <w:rPr>
          <w:rFonts w:hint="eastAsia" w:ascii="宋体" w:hAnsi="宋体" w:eastAsia="宋体"/>
          <w:sz w:val="24"/>
          <w:szCs w:val="24"/>
        </w:rPr>
        <w:t xml:space="preserve">7、本项目（是/否）接受联合体投标：是。</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二、申请人资格条件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1、满足《中华人民共和国政府采购法》第二十二条规定: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（1）具有独立承担民事责任的能力（提供法人或者其他组织的营业执照，自然人的身份证）；</w:t>
      </w:r>
      <w:r/>
    </w:p>
    <w:p>
      <w:pPr>
        <w:spacing w:line="560" w:lineRule="exact"/>
        <w:rPr>
          <w:rFonts w:hint="eastAsia" w:ascii="宋体" w:hAnsi="宋体" w:eastAsia="宋体"/>
          <w:sz w:val="24"/>
          <w:szCs w:val="24"/>
        </w:rPr>
      </w:pPr>
      <w:r>
        <w:rPr>
          <w:rFonts w:hint="eastAsia" w:ascii="宋体" w:hAnsi="宋体" w:eastAsia="宋体"/>
          <w:sz w:val="24"/>
          <w:szCs w:val="24"/>
        </w:rPr>
        <w:t xml:space="preserve">（2）具有良好的商业信誉和健全的财务会计制度（提供参加本次政府采购活动前</w:t>
      </w:r>
      <w:r>
        <w:rPr>
          <w:rFonts w:hint="eastAsia" w:ascii="宋体" w:hAnsi="宋体" w:eastAsia="宋体"/>
          <w:sz w:val="24"/>
          <w:szCs w:val="24"/>
        </w:rPr>
        <w:t xml:space="preserve">上一年度的会计报表）；</w:t>
      </w:r>
      <w:r/>
    </w:p>
    <w:p>
      <w:pPr>
        <w:spacing w:line="560" w:lineRule="exact"/>
        <w:rPr>
          <w:rFonts w:hint="eastAsia" w:ascii="宋体" w:hAnsi="宋体" w:eastAsia="宋体"/>
          <w:sz w:val="24"/>
          <w:szCs w:val="24"/>
        </w:rPr>
      </w:pPr>
      <w:r>
        <w:rPr>
          <w:rFonts w:hint="eastAsia" w:ascii="宋体" w:hAnsi="宋体" w:eastAsia="宋体"/>
          <w:sz w:val="24"/>
          <w:szCs w:val="24"/>
        </w:rPr>
        <w:t xml:space="preserve">（3）具有履行合同所必需的设备和专业技术能力（根据项目需求提供履行合同所必需的设备和专业技术能力的声明及证明材料）；</w:t>
      </w:r>
      <w:r/>
    </w:p>
    <w:p>
      <w:pPr>
        <w:spacing w:line="560" w:lineRule="exact"/>
        <w:rPr>
          <w:rFonts w:hint="eastAsia" w:ascii="宋体" w:hAnsi="宋体" w:eastAsia="宋体"/>
          <w:sz w:val="24"/>
          <w:szCs w:val="24"/>
        </w:rPr>
      </w:pPr>
      <w:r>
        <w:rPr>
          <w:rFonts w:hint="eastAsia" w:ascii="宋体" w:hAnsi="宋体" w:eastAsia="宋体"/>
          <w:sz w:val="24"/>
          <w:szCs w:val="24"/>
        </w:rPr>
        <w:t xml:space="preserve">（4）有依法缴纳税收和社会保障资金的良好记录（提供参加本次采购活动前三个月内（任意一个月）依法缴纳税收和社会保障资金的相关材料）；</w:t>
      </w:r>
      <w:r/>
    </w:p>
    <w:p>
      <w:pPr>
        <w:spacing w:line="560" w:lineRule="exact"/>
        <w:rPr>
          <w:rFonts w:hint="eastAsia" w:ascii="宋体" w:hAnsi="宋体" w:eastAsia="宋体"/>
          <w:sz w:val="24"/>
          <w:szCs w:val="24"/>
        </w:rPr>
      </w:pPr>
      <w:r>
        <w:rPr>
          <w:rFonts w:hint="eastAsia" w:ascii="宋体" w:hAnsi="宋体" w:eastAsia="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（6）法律、行政法规规定的其他条件（提供项目实施所必须的许可资质证明材料）：无。</w:t>
      </w:r>
      <w:r/>
    </w:p>
    <w:p>
      <w:pPr>
        <w:spacing w:line="560" w:lineRule="exact"/>
        <w:rPr>
          <w:rFonts w:hint="eastAsia" w:ascii="宋体" w:hAnsi="宋体" w:eastAsia="宋体"/>
          <w:sz w:val="24"/>
          <w:szCs w:val="24"/>
        </w:rPr>
      </w:pPr>
      <w:r>
        <w:rPr>
          <w:rFonts w:hint="eastAsia" w:ascii="宋体" w:hAnsi="宋体" w:eastAsia="宋体"/>
          <w:sz w:val="24"/>
          <w:szCs w:val="24"/>
        </w:rPr>
        <w:t xml:space="preserve">2、落实政府采购政策需满足的资格要求：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本项目按照以下第（4）种方式落实政府采购促进中小企业发展的要求：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（1）本项目整体专门面向中小企业采购服务。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（2）本项目为（项目名称）（项目编号）的采购包，专门面向中小企业采购服务。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（3）本项目通过以下第（） 种方式预留部分采购份额采购给中小企业服务：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①本项目要求投标人以联合体形式参加，中小企业合同金额应当达到的比例为%，其中小微企业所占比例应为%（两项比例均应符合《政府采购促进中小企业发展管理办法》第八条规定）。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②本项目要求投标人进行合同分包，中小企业合同金额应当达到的比例为%，其中小微企业所占比例应为%（两项比例均应符合《政府采购促进中小企业发展管理办法》第八条规定）。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（4）本项目为非预留份额的采购项目或采购包，执行价格扣除优惠政策，具体详见第三章评标办法与标准。</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3、采购人根据采购项目的特殊要求规定的特定条件：无。</w:t>
      </w:r>
      <w:r/>
    </w:p>
    <w:p>
      <w:pPr>
        <w:spacing w:line="560" w:lineRule="exact"/>
        <w:rPr>
          <w:rFonts w:hint="eastAsia" w:ascii="宋体" w:hAnsi="宋体" w:eastAsia="宋体"/>
          <w:sz w:val="24"/>
          <w:szCs w:val="24"/>
        </w:rPr>
      </w:pPr>
      <w:r/>
      <w:bookmarkStart w:id="7" w:name="OLE_LINK2"/>
      <w:r>
        <w:rPr>
          <w:rFonts w:hint="eastAsia" w:ascii="宋体" w:hAnsi="宋体" w:eastAsia="宋体"/>
          <w:sz w:val="24"/>
          <w:szCs w:val="24"/>
        </w:rPr>
        <w:t xml:space="preserve">本项目接受联合体投标，联合体投标的，应满足下列要求： ①采用联合体投标的，联合体单位不得超过两家。②联合体各方应当签订共同投标协议，明确牵头人与其他成员单位各自的权利和义务以及应当承担的责任，同时载明联合体各成员单位的具体工作分工，联合体各成员单位应当具备与联合体协议中约定的分工相适应的资质和能力，并向采购人提交由所有联合体成员法定代表人在同一张授权委托书上联合签署的授权委托书；③联合体各方签订共同投标协议后，不得再以自己的名义单独或者以其他联合体成员的名义申请同一标段的投标。</w:t>
      </w:r>
      <w:bookmarkEnd w:id="7"/>
      <w:r/>
    </w:p>
    <w:p>
      <w:pPr>
        <w:spacing w:line="560" w:lineRule="exact"/>
        <w:rPr>
          <w:rFonts w:hint="eastAsia" w:ascii="宋体" w:hAnsi="宋体" w:eastAsia="宋体"/>
          <w:sz w:val="24"/>
          <w:szCs w:val="24"/>
        </w:rPr>
      </w:pPr>
      <w:r>
        <w:rPr>
          <w:rFonts w:hint="eastAsia" w:ascii="宋体" w:hAnsi="宋体" w:eastAsia="宋体"/>
          <w:sz w:val="24"/>
          <w:szCs w:val="24"/>
        </w:rPr>
        <w:t xml:space="preserve">4、第1（5）条所称的重大违法记录是指供应商因违法经营受到刑事处罚或者责令停产停业、吊销许可证或者执照、较大数额罚款等行政处罚。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5、供应商在参加政府采购活动前 3 年内因违法经营被禁止在一定期限内参加政府采购活动，期限届满的，可以参加政府采购活动。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三、获取采购文件</w:t>
      </w:r>
      <w:r/>
    </w:p>
    <w:p>
      <w:pPr>
        <w:spacing w:line="560" w:lineRule="exact"/>
        <w:rPr>
          <w:rFonts w:hint="eastAsia" w:ascii="宋体" w:hAnsi="宋体" w:eastAsia="宋体"/>
          <w:sz w:val="24"/>
          <w:szCs w:val="24"/>
        </w:rPr>
      </w:pPr>
      <w:r/>
      <w:bookmarkStart w:id="8" w:name="_Toc3840"/>
      <w:r/>
      <w:bookmarkStart w:id="9" w:name="_Toc26958"/>
      <w:r>
        <w:rPr>
          <w:rFonts w:hint="eastAsia" w:ascii="宋体" w:hAnsi="宋体" w:eastAsia="宋体"/>
          <w:sz w:val="24"/>
          <w:szCs w:val="24"/>
        </w:rPr>
        <w:t xml:space="preserve">1、获取时间：2026年04月</w:t>
      </w:r>
      <w:r>
        <w:rPr>
          <w:rFonts w:hint="eastAsia" w:ascii="宋体" w:hAnsi="宋体" w:eastAsia="宋体"/>
          <w:sz w:val="24"/>
          <w:szCs w:val="24"/>
        </w:rPr>
        <w:t xml:space="preserve">22</w:t>
      </w:r>
      <w:r>
        <w:rPr>
          <w:rFonts w:hint="eastAsia" w:ascii="宋体" w:hAnsi="宋体" w:eastAsia="宋体"/>
          <w:sz w:val="24"/>
          <w:szCs w:val="24"/>
        </w:rPr>
        <w:t xml:space="preserve">日至2026年04月</w:t>
      </w:r>
      <w:r>
        <w:rPr>
          <w:rFonts w:hint="eastAsia" w:ascii="宋体" w:hAnsi="宋体" w:eastAsia="宋体"/>
          <w:sz w:val="24"/>
          <w:szCs w:val="24"/>
        </w:rPr>
        <w:t xml:space="preserve">28</w:t>
      </w:r>
      <w:r>
        <w:rPr>
          <w:rFonts w:hint="eastAsia" w:ascii="宋体" w:hAnsi="宋体" w:eastAsia="宋体"/>
          <w:sz w:val="24"/>
          <w:szCs w:val="24"/>
        </w:rPr>
        <w:t xml:space="preserve">日，每天上午00:00-12:00，下午12:00-23:59（北京时间，法定节假日除外）。</w:t>
      </w:r>
      <w:r/>
    </w:p>
    <w:p>
      <w:pPr>
        <w:spacing w:line="560" w:lineRule="exact"/>
        <w:rPr>
          <w:rFonts w:hint="eastAsia" w:ascii="宋体" w:hAnsi="宋体" w:eastAsia="宋体"/>
          <w:sz w:val="24"/>
          <w:szCs w:val="24"/>
        </w:rPr>
      </w:pPr>
      <w:r>
        <w:rPr>
          <w:rFonts w:hint="eastAsia" w:ascii="宋体" w:hAnsi="宋体" w:eastAsia="宋体"/>
          <w:sz w:val="24"/>
          <w:szCs w:val="24"/>
        </w:rPr>
        <w:t xml:space="preserve">2、获取地点：在“江苏政府采购网”自行下载竞争性磋商文件。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3、获取方式：供应商登陆“江苏政府采购网”，在网站首页点击“苏采云”→使</w:t>
      </w:r>
      <w:r>
        <w:rPr>
          <w:rFonts w:hint="eastAsia" w:ascii="宋体" w:hAnsi="宋体" w:eastAsia="宋体"/>
          <w:sz w:val="24"/>
          <w:szCs w:val="24"/>
        </w:rPr>
        <w:t xml:space="preserve">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eastAsia="宋体"/>
          <w:bCs/>
          <w:sz w:val="24"/>
          <w:szCs w:val="24"/>
        </w:rPr>
      </w:pPr>
      <w:r>
        <w:rPr>
          <w:rFonts w:hint="eastAsia" w:ascii="宋体" w:hAnsi="宋体" w:eastAsia="宋体"/>
          <w:sz w:val="24"/>
          <w:szCs w:val="24"/>
        </w:rPr>
        <w:t xml:space="preserve">4、</w:t>
      </w:r>
      <w:r>
        <w:rPr>
          <w:rFonts w:hint="eastAsia" w:ascii="宋体" w:hAnsi="宋体" w:eastAsia="宋体"/>
          <w:bCs/>
          <w:sz w:val="24"/>
          <w:szCs w:val="24"/>
        </w:rPr>
        <w:t xml:space="preserve">售价：0.00元。</w:t>
      </w:r>
      <w:bookmarkEnd w:id="8"/>
      <w:bookmarkEnd w:id="9"/>
      <w:r/>
    </w:p>
    <w:p>
      <w:pPr>
        <w:spacing w:line="560" w:lineRule="exact"/>
        <w:rPr>
          <w:rFonts w:hint="eastAsia" w:ascii="宋体" w:hAnsi="宋体" w:eastAsia="宋体"/>
          <w:b/>
          <w:sz w:val="24"/>
          <w:szCs w:val="24"/>
        </w:rPr>
      </w:pPr>
      <w:r>
        <w:rPr>
          <w:rFonts w:hint="eastAsia" w:ascii="宋体" w:hAnsi="宋体" w:eastAsia="宋体"/>
          <w:b/>
          <w:sz w:val="24"/>
          <w:szCs w:val="24"/>
        </w:rPr>
        <w:t xml:space="preserve">四、提交响应文件截止时间、开标时间和地点</w:t>
      </w:r>
      <w:r/>
    </w:p>
    <w:p>
      <w:pPr>
        <w:spacing w:line="560" w:lineRule="exact"/>
        <w:rPr>
          <w:rFonts w:hint="eastAsia" w:ascii="宋体" w:hAnsi="宋体" w:eastAsia="宋体"/>
          <w:sz w:val="24"/>
          <w:szCs w:val="24"/>
        </w:rPr>
      </w:pPr>
      <w:r>
        <w:rPr>
          <w:rFonts w:hint="eastAsia" w:ascii="宋体" w:hAnsi="宋体" w:eastAsia="宋体"/>
          <w:sz w:val="24"/>
          <w:szCs w:val="24"/>
        </w:rPr>
        <w:t xml:space="preserve">时间：</w:t>
      </w:r>
      <w:bookmarkStart w:id="10" w:name="_Hlk214466029"/>
      <w:r>
        <w:rPr>
          <w:rFonts w:hint="eastAsia" w:ascii="宋体" w:hAnsi="宋体" w:eastAsia="宋体"/>
          <w:sz w:val="24"/>
          <w:szCs w:val="24"/>
        </w:rPr>
        <w:t xml:space="preserve">2026年0</w:t>
      </w:r>
      <w:r>
        <w:rPr>
          <w:rFonts w:hint="eastAsia" w:ascii="宋体" w:hAnsi="宋体" w:eastAsia="宋体"/>
          <w:sz w:val="24"/>
          <w:szCs w:val="24"/>
        </w:rPr>
        <w:t xml:space="preserve">5</w:t>
      </w:r>
      <w:r>
        <w:rPr>
          <w:rFonts w:hint="eastAsia" w:ascii="宋体" w:hAnsi="宋体" w:eastAsia="宋体"/>
          <w:sz w:val="24"/>
          <w:szCs w:val="24"/>
        </w:rPr>
        <w:t xml:space="preserve">月</w:t>
      </w:r>
      <w:r>
        <w:rPr>
          <w:rFonts w:hint="eastAsia" w:ascii="宋体" w:hAnsi="宋体" w:eastAsia="宋体"/>
          <w:sz w:val="24"/>
          <w:szCs w:val="24"/>
        </w:rPr>
        <w:t xml:space="preserve">06</w:t>
      </w:r>
      <w:r>
        <w:rPr>
          <w:rFonts w:hint="eastAsia" w:ascii="宋体" w:hAnsi="宋体" w:eastAsia="宋体"/>
          <w:sz w:val="24"/>
          <w:szCs w:val="24"/>
        </w:rPr>
        <w:t xml:space="preserve">日</w:t>
      </w:r>
      <w:r>
        <w:rPr>
          <w:rFonts w:hint="eastAsia" w:ascii="宋体" w:hAnsi="宋体" w:eastAsia="宋体"/>
          <w:sz w:val="24"/>
          <w:szCs w:val="24"/>
        </w:rPr>
        <w:t xml:space="preserve">14</w:t>
      </w:r>
      <w:r>
        <w:rPr>
          <w:rFonts w:hint="eastAsia" w:ascii="宋体" w:hAnsi="宋体" w:eastAsia="宋体"/>
          <w:sz w:val="24"/>
          <w:szCs w:val="24"/>
        </w:rPr>
        <w:t xml:space="preserve">点</w:t>
      </w:r>
      <w:r>
        <w:rPr>
          <w:rFonts w:hint="eastAsia" w:ascii="宋体" w:hAnsi="宋体" w:eastAsia="宋体"/>
          <w:sz w:val="24"/>
          <w:szCs w:val="24"/>
        </w:rPr>
        <w:t xml:space="preserve">0</w:t>
      </w:r>
      <w:r>
        <w:rPr>
          <w:rFonts w:hint="eastAsia" w:ascii="宋体" w:hAnsi="宋体" w:eastAsia="宋体"/>
          <w:sz w:val="24"/>
          <w:szCs w:val="24"/>
        </w:rPr>
        <w:t xml:space="preserve">0分</w:t>
      </w:r>
      <w:bookmarkEnd w:id="10"/>
      <w:r>
        <w:rPr>
          <w:rFonts w:hint="eastAsia" w:ascii="宋体" w:hAnsi="宋体" w:eastAsia="宋体"/>
          <w:sz w:val="24"/>
          <w:szCs w:val="24"/>
        </w:rPr>
        <w:t xml:space="preserve">（北京时间）；</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地点：“苏采云”政府采购交易系统网上开标大厅</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五、公告期限</w:t>
      </w:r>
      <w:r/>
    </w:p>
    <w:p>
      <w:pPr>
        <w:spacing w:line="560" w:lineRule="exact"/>
        <w:rPr>
          <w:rFonts w:hint="eastAsia" w:ascii="宋体" w:hAnsi="宋体" w:eastAsia="宋体"/>
          <w:sz w:val="24"/>
          <w:szCs w:val="24"/>
        </w:rPr>
      </w:pPr>
      <w:r>
        <w:rPr>
          <w:rFonts w:hint="eastAsia" w:ascii="宋体" w:hAnsi="宋体" w:eastAsia="宋体"/>
          <w:sz w:val="24"/>
          <w:szCs w:val="24"/>
        </w:rPr>
        <w:t xml:space="preserve">自本公告发布之日起5个工作日</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六、其他补充事宜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6.1本项目中标供应商后不允许分包、转包。</w:t>
      </w:r>
      <w:r/>
    </w:p>
    <w:p>
      <w:pPr>
        <w:spacing w:line="560" w:lineRule="exact"/>
        <w:rPr>
          <w:rFonts w:hint="eastAsia" w:ascii="宋体" w:hAnsi="宋体" w:eastAsia="宋体"/>
          <w:sz w:val="24"/>
          <w:szCs w:val="24"/>
        </w:rPr>
      </w:pPr>
      <w:r>
        <w:rPr>
          <w:rFonts w:hint="eastAsia" w:ascii="宋体" w:hAnsi="宋体" w:eastAsia="宋体"/>
          <w:sz w:val="24"/>
          <w:szCs w:val="24"/>
        </w:rPr>
        <w:t xml:space="preserve">6.2现场考察、答疑时间：招标人不组织，投标人可自行与招标人联系考察。</w:t>
      </w:r>
      <w:r/>
    </w:p>
    <w:p>
      <w:pPr>
        <w:spacing w:line="560" w:lineRule="exact"/>
        <w:rPr>
          <w:rFonts w:hint="eastAsia" w:ascii="宋体" w:hAnsi="宋体" w:eastAsia="宋体"/>
          <w:sz w:val="24"/>
          <w:szCs w:val="24"/>
        </w:rPr>
      </w:pPr>
      <w:r>
        <w:rPr>
          <w:rFonts w:hint="eastAsia" w:ascii="宋体" w:hAnsi="宋体" w:eastAsia="宋体"/>
          <w:sz w:val="24"/>
          <w:szCs w:val="24"/>
        </w:rPr>
        <w:t xml:space="preserve">6.3是否接受进口产品：不接受。</w:t>
      </w:r>
      <w:r/>
    </w:p>
    <w:p>
      <w:pPr>
        <w:spacing w:line="560" w:lineRule="exact"/>
        <w:rPr>
          <w:rFonts w:hint="eastAsia" w:ascii="宋体" w:hAnsi="宋体" w:eastAsia="宋体"/>
          <w:sz w:val="24"/>
          <w:szCs w:val="24"/>
        </w:rPr>
      </w:pPr>
      <w:r>
        <w:rPr>
          <w:rFonts w:hint="eastAsia" w:ascii="宋体" w:hAnsi="宋体" w:eastAsia="宋体"/>
          <w:sz w:val="24"/>
          <w:szCs w:val="24"/>
        </w:rPr>
        <w:t xml:space="preserve">6.4投标人涉及以下情形的，不适用信用承诺： </w:t>
      </w:r>
      <w:r/>
    </w:p>
    <w:p>
      <w:pPr>
        <w:spacing w:line="560" w:lineRule="exact"/>
        <w:rPr>
          <w:rFonts w:hint="eastAsia" w:ascii="宋体" w:hAnsi="宋体" w:eastAsia="宋体"/>
          <w:sz w:val="24"/>
          <w:szCs w:val="24"/>
        </w:rPr>
      </w:pPr>
      <w:r>
        <w:rPr>
          <w:rFonts w:hint="eastAsia" w:ascii="宋体" w:hAnsi="宋体" w:eastAsia="宋体"/>
          <w:sz w:val="24"/>
          <w:szCs w:val="24"/>
        </w:rPr>
        <w:t xml:space="preserve">（1）投标人被列入严重失信主体名单； </w:t>
      </w:r>
      <w:r/>
    </w:p>
    <w:p>
      <w:pPr>
        <w:spacing w:line="560" w:lineRule="exact"/>
        <w:rPr>
          <w:rFonts w:hint="eastAsia" w:ascii="宋体" w:hAnsi="宋体" w:eastAsia="宋体"/>
          <w:sz w:val="24"/>
          <w:szCs w:val="24"/>
        </w:rPr>
      </w:pPr>
      <w:r>
        <w:rPr>
          <w:rFonts w:hint="eastAsia" w:ascii="宋体" w:hAnsi="宋体" w:eastAsia="宋体"/>
          <w:sz w:val="24"/>
          <w:szCs w:val="24"/>
        </w:rPr>
        <w:t xml:space="preserve">（2）被相关监管部门作出行政处罚且尚在处罚有效期内； </w:t>
      </w:r>
      <w:r/>
    </w:p>
    <w:p>
      <w:pPr>
        <w:spacing w:line="560" w:lineRule="exact"/>
        <w:rPr>
          <w:rFonts w:hint="eastAsia" w:ascii="宋体" w:hAnsi="宋体" w:eastAsia="宋体"/>
          <w:sz w:val="24"/>
          <w:szCs w:val="24"/>
        </w:rPr>
      </w:pPr>
      <w:r>
        <w:rPr>
          <w:rFonts w:hint="eastAsia" w:ascii="宋体" w:hAnsi="宋体" w:eastAsia="宋体"/>
          <w:sz w:val="24"/>
          <w:szCs w:val="24"/>
        </w:rPr>
        <w:t xml:space="preserve">（3）其他法律、行政法规规定的不适用信用承诺的情形。 </w:t>
      </w:r>
      <w:r/>
    </w:p>
    <w:p>
      <w:pPr>
        <w:spacing w:line="560" w:lineRule="exact"/>
        <w:rPr>
          <w:rFonts w:hint="eastAsia" w:ascii="宋体" w:hAnsi="宋体" w:eastAsia="宋体"/>
          <w:sz w:val="24"/>
          <w:szCs w:val="24"/>
        </w:rPr>
      </w:pPr>
      <w:r>
        <w:rPr>
          <w:rFonts w:hint="eastAsia" w:ascii="宋体" w:hAnsi="宋体" w:eastAsia="宋体"/>
          <w:sz w:val="24"/>
          <w:szCs w:val="24"/>
        </w:rPr>
        <w:t xml:space="preserve">投标人对信用承诺内容的真实性、合法性、有效性负责。如作出虚假信用承诺，视同为“提供虚假材料谋取中标、中标供应商”的违法行为。</w:t>
      </w:r>
      <w:r/>
    </w:p>
    <w:p>
      <w:pPr>
        <w:spacing w:line="560" w:lineRule="exact"/>
        <w:rPr>
          <w:rFonts w:hint="eastAsia" w:ascii="宋体" w:hAnsi="宋体" w:eastAsia="宋体"/>
          <w:sz w:val="24"/>
          <w:szCs w:val="24"/>
        </w:rPr>
      </w:pPr>
      <w:r>
        <w:rPr>
          <w:rFonts w:hint="eastAsia" w:ascii="宋体" w:hAnsi="宋体" w:eastAsia="宋体"/>
          <w:sz w:val="24"/>
          <w:szCs w:val="24"/>
        </w:rPr>
        <w:t xml:space="preserve">6.5本磋商公告在江苏政府采购网（http：//www.ccgp-jiangsu.gov.cn/）公示发布。若有关本次磋商存在的变动或修改，敬请各投标人及时关注江苏政府采购网发布的关于本项目的信息更正公告。</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七、凡对</w:t>
      </w:r>
      <w:bookmarkStart w:id="11" w:name="_Hlk124759339"/>
      <w:r>
        <w:rPr>
          <w:rFonts w:hint="eastAsia" w:ascii="宋体" w:hAnsi="宋体" w:eastAsia="宋体"/>
          <w:b/>
          <w:sz w:val="24"/>
          <w:szCs w:val="24"/>
        </w:rPr>
        <w:t xml:space="preserve">本次采购提出询问，请按以下方式联系</w:t>
      </w:r>
      <w:bookmarkEnd w:id="11"/>
      <w:r/>
    </w:p>
    <w:p>
      <w:pPr>
        <w:spacing w:line="560" w:lineRule="exact"/>
        <w:rPr>
          <w:rFonts w:hint="eastAsia" w:ascii="宋体" w:hAnsi="宋体" w:eastAsia="宋体"/>
          <w:sz w:val="24"/>
          <w:szCs w:val="24"/>
        </w:rPr>
      </w:pPr>
      <w:r>
        <w:rPr>
          <w:rFonts w:hint="eastAsia" w:ascii="宋体" w:hAnsi="宋体" w:eastAsia="宋体"/>
          <w:sz w:val="24"/>
          <w:szCs w:val="24"/>
        </w:rPr>
        <w:t xml:space="preserve">1.采购人信息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名称：江苏省矿产地质调查大队</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地址：南京市栖霞街134号</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联系人：白工</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联系电话：</w:t>
      </w:r>
      <w:r>
        <w:rPr>
          <w:rFonts w:hint="eastAsia" w:ascii="宋体" w:hAnsi="宋体"/>
          <w:sz w:val="24"/>
          <w:szCs w:val="24"/>
        </w:rPr>
        <w:t xml:space="preserve">025-85778732</w:t>
      </w:r>
      <w:r/>
    </w:p>
    <w:p>
      <w:pPr>
        <w:spacing w:line="560" w:lineRule="exact"/>
        <w:rPr>
          <w:rFonts w:hint="eastAsia" w:ascii="宋体" w:hAnsi="宋体" w:eastAsia="宋体"/>
          <w:sz w:val="24"/>
          <w:szCs w:val="24"/>
        </w:rPr>
      </w:pPr>
      <w:r>
        <w:rPr>
          <w:rFonts w:hint="eastAsia" w:ascii="宋体" w:hAnsi="宋体" w:eastAsia="宋体"/>
          <w:sz w:val="24"/>
          <w:szCs w:val="24"/>
        </w:rPr>
        <w:t xml:space="preserve">2.采购代理机构信息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地址：南京市玄武区长江路99号长江贸易大楼1001室</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联系方式：025-57712503</w:t>
      </w:r>
      <w:r/>
    </w:p>
    <w:p>
      <w:pPr>
        <w:spacing w:line="560" w:lineRule="exact"/>
        <w:rPr>
          <w:rFonts w:hint="eastAsia" w:ascii="宋体" w:hAnsi="宋体" w:eastAsia="宋体"/>
          <w:sz w:val="24"/>
          <w:szCs w:val="24"/>
        </w:rPr>
      </w:pPr>
      <w:r>
        <w:rPr>
          <w:rFonts w:hint="eastAsia" w:ascii="宋体" w:hAnsi="宋体" w:eastAsia="宋体"/>
          <w:sz w:val="24"/>
          <w:szCs w:val="24"/>
        </w:rPr>
        <w:t xml:space="preserve">3.项目联系方式</w:t>
      </w:r>
      <w:r/>
    </w:p>
    <w:p>
      <w:pPr>
        <w:spacing w:line="560" w:lineRule="exact"/>
        <w:rPr>
          <w:rFonts w:hint="eastAsia" w:ascii="宋体" w:hAnsi="宋体" w:eastAsia="宋体"/>
          <w:sz w:val="24"/>
          <w:szCs w:val="24"/>
        </w:rPr>
      </w:pPr>
      <w:r>
        <w:rPr>
          <w:rFonts w:hint="eastAsia" w:ascii="宋体" w:hAnsi="宋体" w:eastAsia="宋体"/>
          <w:sz w:val="24"/>
          <w:szCs w:val="24"/>
        </w:rPr>
        <w:t xml:space="preserve">项目联系人：魏工</w:t>
      </w:r>
      <w:r/>
    </w:p>
    <w:p>
      <w:pPr>
        <w:spacing w:line="560" w:lineRule="exact"/>
        <w:rPr>
          <w:rFonts w:hint="eastAsia" w:ascii="宋体" w:hAnsi="宋体" w:eastAsia="宋体"/>
          <w:sz w:val="24"/>
          <w:szCs w:val="24"/>
        </w:rPr>
      </w:pPr>
      <w:r>
        <w:rPr>
          <w:rFonts w:hint="eastAsia" w:ascii="宋体" w:hAnsi="宋体" w:eastAsia="宋体"/>
          <w:sz w:val="24"/>
          <w:szCs w:val="24"/>
        </w:rPr>
        <w:t xml:space="preserve">电话：025-57712503</w:t>
      </w:r>
      <w:r/>
    </w:p>
    <w:p>
      <w:pPr>
        <w:pStyle w:val="659"/>
        <w:ind w:firstLine="2898"/>
        <w:spacing w:before="312" w:after="312"/>
        <w:rPr>
          <w:rFonts w:hint="eastAsia" w:ascii="宋体" w:hAnsi="宋体" w:eastAsia="宋体"/>
          <w:sz w:val="44"/>
          <w:szCs w:val="44"/>
        </w:rPr>
      </w:pPr>
      <w:r>
        <w:rPr>
          <w:rFonts w:hint="eastAsia" w:ascii="宋体" w:hAnsi="宋体" w:eastAsia="宋体"/>
        </w:rPr>
        <w:br w:type="page" w:clear="all"/>
      </w:r>
      <w:bookmarkStart w:id="12" w:name="_Toc176770987"/>
      <w:r/>
      <w:bookmarkStart w:id="13" w:name="_Toc227336277"/>
      <w:r/>
      <w:bookmarkStart w:id="14" w:name="_Toc178255253"/>
      <w:r/>
      <w:bookmarkStart w:id="15" w:name="_Toc176528938"/>
      <w:r>
        <w:rPr>
          <w:rFonts w:hint="eastAsia" w:ascii="宋体" w:hAnsi="宋体" w:eastAsia="宋体"/>
          <w:sz w:val="44"/>
          <w:szCs w:val="44"/>
        </w:rPr>
        <w:t xml:space="preserve">第二章  供应商须知</w:t>
      </w:r>
      <w:bookmarkEnd w:id="5"/>
      <w:r/>
      <w:bookmarkEnd w:id="12"/>
      <w:r/>
      <w:bookmarkEnd w:id="13"/>
      <w:r/>
      <w:bookmarkEnd w:id="14"/>
      <w:r/>
      <w:bookmarkEnd w:id="15"/>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560" w:lineRule="exact"/>
        <w:rPr>
          <w:rFonts w:hint="eastAsia" w:ascii="宋体" w:hAnsi="宋体" w:eastAsia="宋体"/>
          <w:sz w:val="24"/>
          <w:szCs w:val="24"/>
        </w:rPr>
      </w:pPr>
      <w:r>
        <w:rPr>
          <w:rFonts w:hint="eastAsia" w:ascii="宋体" w:hAnsi="宋体" w:eastAsia="宋体"/>
          <w:sz w:val="24"/>
          <w:szCs w:val="24"/>
        </w:rPr>
        <w:t xml:space="preserve">1、适用法律</w:t>
      </w:r>
      <w:r/>
    </w:p>
    <w:p>
      <w:pPr>
        <w:spacing w:line="560" w:lineRule="exact"/>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1.1《中华人民共和国政府采购法》、《中华人民共和国政府采购法实施条例》、《政府采购竞争性磋商采购方式管理暂行办法》等有关法律、法规、规章和规定等。</w:t>
      </w:r>
      <w:r/>
    </w:p>
    <w:p>
      <w:pPr>
        <w:spacing w:line="560" w:lineRule="exact"/>
        <w:rPr>
          <w:rFonts w:hint="eastAsia" w:ascii="宋体" w:hAnsi="宋体" w:eastAsia="宋体"/>
          <w:sz w:val="24"/>
          <w:szCs w:val="24"/>
        </w:rPr>
      </w:pPr>
      <w:r>
        <w:rPr>
          <w:rFonts w:hint="eastAsia" w:ascii="宋体" w:hAnsi="宋体" w:eastAsia="宋体"/>
          <w:sz w:val="24"/>
          <w:szCs w:val="24"/>
        </w:rPr>
        <w:t xml:space="preserve">2、定义</w:t>
      </w:r>
      <w:r/>
    </w:p>
    <w:p>
      <w:pPr>
        <w:spacing w:line="560" w:lineRule="exact"/>
        <w:rPr>
          <w:rFonts w:hint="eastAsia" w:ascii="宋体" w:hAnsi="宋体" w:eastAsia="宋体"/>
          <w:sz w:val="24"/>
          <w:szCs w:val="24"/>
        </w:rPr>
      </w:pPr>
      <w:r>
        <w:rPr>
          <w:rFonts w:hint="eastAsia" w:ascii="宋体" w:hAnsi="宋体" w:eastAsia="宋体"/>
          <w:sz w:val="24"/>
          <w:szCs w:val="24"/>
        </w:rPr>
        <w:t xml:space="preserve">2.1“采购人”是指依法进行政府采购的国家机关、事业单位、团体组织。</w:t>
      </w:r>
      <w:r/>
    </w:p>
    <w:p>
      <w:pPr>
        <w:spacing w:line="560" w:lineRule="exact"/>
        <w:rPr>
          <w:rFonts w:hint="eastAsia" w:ascii="宋体" w:hAnsi="宋体" w:eastAsia="宋体"/>
          <w:sz w:val="24"/>
          <w:szCs w:val="24"/>
        </w:rPr>
      </w:pPr>
      <w:r>
        <w:rPr>
          <w:rFonts w:hint="eastAsia" w:ascii="宋体" w:hAnsi="宋体" w:eastAsia="宋体"/>
          <w:sz w:val="24"/>
          <w:szCs w:val="24"/>
        </w:rPr>
        <w:t xml:space="preserve">2.2“供应商”是指参加响应竞争，并符合竞争性磋商文件规定资格条件的法人、其他组织或者自然人。</w:t>
      </w:r>
      <w:r/>
    </w:p>
    <w:p>
      <w:pPr>
        <w:spacing w:line="560" w:lineRule="exact"/>
        <w:rPr>
          <w:rFonts w:hint="eastAsia" w:ascii="宋体" w:hAnsi="宋体" w:eastAsia="宋体"/>
          <w:sz w:val="24"/>
          <w:szCs w:val="24"/>
        </w:rPr>
      </w:pPr>
      <w:r>
        <w:rPr>
          <w:rFonts w:hint="eastAsia" w:ascii="宋体" w:hAnsi="宋体" w:eastAsia="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2.4“服务”指本磋商文件中所述相关服务。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2.5“用户或使用单位”是指接受服务的单位。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3、政策功能</w:t>
      </w:r>
      <w:r/>
    </w:p>
    <w:p>
      <w:pPr>
        <w:spacing w:line="560" w:lineRule="exact"/>
        <w:rPr>
          <w:rFonts w:hint="eastAsia" w:ascii="宋体" w:hAnsi="宋体" w:eastAsia="宋体"/>
          <w:sz w:val="24"/>
          <w:szCs w:val="24"/>
        </w:rPr>
      </w:pPr>
      <w:r>
        <w:rPr>
          <w:rFonts w:hint="eastAsia" w:ascii="宋体" w:hAnsi="宋体" w:eastAsia="宋体"/>
          <w:sz w:val="24"/>
          <w:szCs w:val="24"/>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eastAsia="宋体"/>
          <w:sz w:val="24"/>
          <w:szCs w:val="24"/>
        </w:rPr>
      </w:pPr>
      <w:r>
        <w:rPr>
          <w:rFonts w:hint="eastAsia" w:ascii="宋体" w:hAnsi="宋体" w:eastAsia="宋体"/>
          <w:sz w:val="24"/>
          <w:szCs w:val="24"/>
        </w:rPr>
        <w:t xml:space="preserve">3.2 政府采购支持监狱和戒毒企业发展政策，监狱和戒毒企业提供的产品和服务在磋商时将获得优势，参加磋商的监狱和戒毒企业，应当提供由省级以上监狱管理局、</w:t>
      </w:r>
      <w:r>
        <w:rPr>
          <w:rFonts w:hint="eastAsia" w:ascii="宋体" w:hAnsi="宋体" w:eastAsia="宋体"/>
          <w:sz w:val="24"/>
          <w:szCs w:val="24"/>
        </w:rPr>
        <w:t xml:space="preserve">戒毒管理局（含新疆生产建设兵团）出具的属于监狱企业的证明文件，监狱和戒毒企业享受政府采购支持政策的要求详见财库〔2014〕68号。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3.5 提供的产品属于信息安全产品的，供应商应当选择经国家认证的信息安全产品磋商，并提供由中国信息安全认证中心按国家标准认证颁发的有效认证证书复印件。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3.6 提供的产品属于政府强制采购节能产品的，供应商应当选择依据国家标准中二级能效（水效）指标认证的节能产品磋商，并提供有效的节能产品认证证书复印件。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3.7 提供的产品属于环境标志产品的，供应商应当选择依据相关标准的最新版本认证的环境标志产品磋商，并提供有效的环境标志产品认证证书复印件。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3.8进口产品政策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（1）除磋商公告载明接受进口产品参加外，不允许进口产品参加。进口产品认定依照《财政部关于政府采购进口产品管理有关问题的通知》（财办库〔2008〕248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（2）允许进口产品参加的，满足需求的国内产品可以参加。</w:t>
      </w:r>
      <w:r/>
    </w:p>
    <w:p>
      <w:pPr>
        <w:spacing w:line="560" w:lineRule="exact"/>
        <w:rPr>
          <w:rFonts w:hint="eastAsia" w:ascii="宋体" w:hAnsi="宋体" w:eastAsia="宋体"/>
          <w:sz w:val="24"/>
          <w:szCs w:val="24"/>
        </w:rPr>
      </w:pPr>
      <w:r>
        <w:rPr>
          <w:rFonts w:hint="eastAsia" w:ascii="宋体" w:hAnsi="宋体" w:eastAsia="宋体"/>
          <w:sz w:val="24"/>
          <w:szCs w:val="24"/>
        </w:rPr>
        <w:t xml:space="preserve">（3）允许进口产品参加的，优先采购向我国企业转让技术、与我国企业签订消化</w:t>
      </w:r>
      <w:r>
        <w:rPr>
          <w:rFonts w:hint="eastAsia" w:ascii="宋体" w:hAnsi="宋体" w:eastAsia="宋体"/>
          <w:sz w:val="24"/>
          <w:szCs w:val="24"/>
        </w:rPr>
        <w:t xml:space="preserve">吸收再创新方案的供应商的进口产品。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3.9 未按要求提供相关材料的，不享受相关政策。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4、磋商费用</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供应商应承担所有与准备和参加投标有关的费用，无论采购结果如何，采购代理机构和采购人在任何情况下均无义务和责任承担这些费用。</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4.1本次招标代理服务费收费标准：代理服务费参照《招标代理服务收费管理暂行办法》（国家发展计划委员会计价格【2002】1980号）招标收费基准费率的80%计算，不足3000元的按照3000元计取，由成交供应商领取成交通知书之前一次性支付给代理机构。</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4.2专家评审费用由采购人按照500元/人/三个小时（三个小时基础上每超出一小时按100增加费用，不足一小时的仍按一小时计取）的标准支付给磋商小组成员。专家评审费只提供签收凭证不开具发票。</w:t>
      </w:r>
      <w:r/>
    </w:p>
    <w:p>
      <w:pPr>
        <w:spacing w:line="560" w:lineRule="exact"/>
        <w:rPr>
          <w:rFonts w:hint="eastAsia" w:ascii="宋体" w:hAnsi="宋体" w:eastAsia="宋体"/>
          <w:sz w:val="24"/>
          <w:szCs w:val="24"/>
        </w:rPr>
      </w:pPr>
      <w:r>
        <w:rPr>
          <w:rFonts w:hint="eastAsia" w:ascii="宋体" w:hAnsi="宋体" w:eastAsia="宋体"/>
          <w:sz w:val="24"/>
          <w:szCs w:val="24"/>
        </w:rPr>
        <w:t xml:space="preserve">4.3付款时请供应商备注项目名称和项目编号以便核实。供应商在响应时应充分考虑以上费用，无论供应商是否将该费用包含在报价中，均视为已含在响应价格中。</w:t>
      </w:r>
      <w:r/>
    </w:p>
    <w:p>
      <w:pPr>
        <w:spacing w:line="560" w:lineRule="exact"/>
        <w:rPr>
          <w:rFonts w:hint="eastAsia" w:ascii="宋体" w:hAnsi="宋体" w:eastAsia="宋体"/>
          <w:sz w:val="24"/>
          <w:szCs w:val="24"/>
        </w:rPr>
      </w:pPr>
      <w:r>
        <w:rPr>
          <w:rFonts w:hint="eastAsia" w:ascii="宋体" w:hAnsi="宋体" w:eastAsia="宋体"/>
          <w:sz w:val="24"/>
          <w:szCs w:val="24"/>
        </w:rPr>
        <w:t xml:space="preserve">账户名称：江苏有点招标代理有限公司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开 户 行：中国建设银行股份有限公司南京鼓楼支行</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号：32050159553600002041</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二、响应文件编制</w:t>
      </w:r>
      <w:r/>
    </w:p>
    <w:p>
      <w:pPr>
        <w:spacing w:line="560" w:lineRule="exact"/>
        <w:rPr>
          <w:rFonts w:hint="eastAsia"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szCs w:val="24"/>
        </w:rPr>
        <w:t xml:space="preserve">供应商应当按照磋商文件的要求编制响应文件，并对其提交的响应文件的真实性、合法性承担法律责任。</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6、响应文件的语言、计量单位、货币和编制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6.1 提交的响应文件、技术文件和资料，包括图纸中的说明，以及供应商与代理机构就有关磋商的所有来往函电均应使用中文。响应文件中若有英文或其他语言文字</w:t>
      </w:r>
      <w:r>
        <w:rPr>
          <w:rFonts w:hint="eastAsia" w:ascii="宋体" w:hAnsi="宋体" w:eastAsia="宋体"/>
          <w:sz w:val="24"/>
          <w:szCs w:val="24"/>
        </w:rPr>
        <w:t xml:space="preserve">的资料，应提供相应的中文翻译资料。对不同文本响应文件的解释发生异议的，以中文文本为准。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6.2 供应商所使用的计量单位应为国家法定计量单位。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6.3 供应商应用人民币报价。</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7、响应文件的组成</w:t>
      </w:r>
      <w:r/>
    </w:p>
    <w:p>
      <w:pPr>
        <w:spacing w:line="560" w:lineRule="exact"/>
        <w:rPr>
          <w:rFonts w:hint="eastAsia" w:ascii="宋体" w:hAnsi="宋体" w:eastAsia="宋体"/>
          <w:sz w:val="24"/>
          <w:szCs w:val="24"/>
        </w:rPr>
      </w:pPr>
      <w:r>
        <w:rPr>
          <w:rFonts w:hint="eastAsia" w:ascii="宋体" w:hAnsi="宋体" w:eastAsia="宋体"/>
          <w:sz w:val="24"/>
          <w:szCs w:val="24"/>
        </w:rPr>
        <w:t xml:space="preserve">7.1 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如标书制作工具中格式和内容与“江苏政府采购网”发布的竞争性磋商文件不一致，请以“江苏政府采购网”发布的竞争性磋商文件为准。</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7.2 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商务部分是证明供应商有资格参加磋商和成交后有能力履行合同的文件，这些文件应能满足竞争性磋商文件的要求，包括但不限于下列文件，其中加“★”项目不得有缺失或无效：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 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（2）★法定代表人授权委托书及委托代理人的身份证复印件；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（3）★供应商资格资信证明文件</w:t>
      </w:r>
      <w:r>
        <w:rPr>
          <w:rFonts w:hint="eastAsia" w:ascii="宋体" w:hAnsi="宋体" w:eastAsia="宋体"/>
          <w:b/>
          <w:bCs/>
          <w:sz w:val="24"/>
          <w:szCs w:val="24"/>
        </w:rPr>
        <w:t xml:space="preserve">（详见第一章二、申请人的资格要求，如在开标当天响应文件中无法提供的，请参照第一章六、6.4执行）；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（4）★《商务条款偏离表》；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（5）联合体协议（如有）；</w:t>
      </w:r>
      <w:r/>
    </w:p>
    <w:p>
      <w:pPr>
        <w:spacing w:line="560" w:lineRule="exact"/>
        <w:rPr>
          <w:rFonts w:hint="eastAsia" w:ascii="宋体" w:hAnsi="宋体" w:eastAsia="宋体"/>
          <w:sz w:val="24"/>
          <w:szCs w:val="24"/>
        </w:rPr>
      </w:pPr>
      <w:r>
        <w:rPr>
          <w:rFonts w:hint="eastAsia" w:ascii="宋体" w:hAnsi="宋体" w:eastAsia="宋体"/>
          <w:sz w:val="24"/>
          <w:szCs w:val="24"/>
        </w:rPr>
        <w:t xml:space="preserve">（6）合同条款；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（7）供应商认为需要提供的其他资格证明文件和商务资料等。</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7.3 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w:t>
      </w:r>
      <w:r>
        <w:rPr>
          <w:rFonts w:hint="eastAsia" w:ascii="宋体" w:hAnsi="宋体" w:eastAsia="宋体"/>
          <w:sz w:val="24"/>
          <w:szCs w:val="24"/>
        </w:rPr>
        <w:t xml:space="preserve">和数据等。提供的服务如与磋商文件要求有不符之处，应说明其差别之所在。包括但不限于下列文件，其中加“★”项目不得有缺失或无效：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（1）★《采购（技术）需求条款偏离表》；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（2）技术说明或服务方案（根据文件要求自行编制）；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（3）供应商认为需要提供的其他技术资料。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7.4 响应文件的价格部分</w:t>
      </w:r>
      <w:r/>
    </w:p>
    <w:p>
      <w:pPr>
        <w:spacing w:line="560" w:lineRule="exact"/>
        <w:rPr>
          <w:rFonts w:hint="eastAsia" w:ascii="宋体" w:hAnsi="宋体" w:eastAsia="宋体"/>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（3）供应商应充分考虑到市场价格变动，以及项目实施过程中的不可预见因素，一旦成交，总价格不变。如果有漏项，视同让利。</w:t>
      </w:r>
      <w:r/>
    </w:p>
    <w:p>
      <w:pPr>
        <w:spacing w:line="560" w:lineRule="exact"/>
        <w:rPr>
          <w:rFonts w:hint="eastAsia" w:ascii="宋体" w:hAnsi="宋体" w:eastAsia="宋体"/>
          <w:sz w:val="24"/>
          <w:szCs w:val="24"/>
        </w:rPr>
      </w:pPr>
      <w:r>
        <w:rPr>
          <w:rFonts w:hint="eastAsia" w:ascii="宋体" w:hAnsi="宋体" w:eastAsia="宋体"/>
          <w:sz w:val="24"/>
          <w:szCs w:val="24"/>
        </w:rPr>
        <w:t xml:space="preserve">（4）经磋商后，如果成交价低于供应商在响应文件首次报价的，分项报价同比例调整。</w:t>
      </w:r>
      <w:r/>
    </w:p>
    <w:p>
      <w:pPr>
        <w:spacing w:line="560" w:lineRule="exact"/>
        <w:rPr>
          <w:rFonts w:hint="eastAsia" w:ascii="宋体" w:hAnsi="宋体" w:eastAsia="宋体"/>
          <w:sz w:val="24"/>
          <w:szCs w:val="24"/>
        </w:rPr>
      </w:pPr>
      <w:r>
        <w:rPr>
          <w:rFonts w:hint="eastAsia" w:ascii="宋体" w:hAnsi="宋体" w:eastAsia="宋体"/>
          <w:sz w:val="24"/>
          <w:szCs w:val="24"/>
        </w:rPr>
        <w:t xml:space="preserve">7.5 响应文件的其他部分。其他部分由供应商根据编制响应文件需要提供的其他相关文件。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7.6联合投标</w:t>
      </w:r>
      <w:r/>
    </w:p>
    <w:p>
      <w:pPr>
        <w:spacing w:line="560" w:lineRule="exact"/>
        <w:rPr>
          <w:rFonts w:hint="eastAsia" w:ascii="宋体" w:hAnsi="宋体" w:eastAsia="宋体"/>
          <w:sz w:val="24"/>
          <w:szCs w:val="24"/>
        </w:rPr>
      </w:pPr>
      <w:r>
        <w:rPr>
          <w:rFonts w:hint="eastAsia" w:ascii="宋体" w:hAnsi="宋体" w:eastAsia="宋体"/>
          <w:sz w:val="24"/>
          <w:szCs w:val="24"/>
        </w:rPr>
        <w:t xml:space="preserve">两个以上的自然人、法人或者其他组织可以组成一个联合体，以一个供应商的身份共同参加政府采购。</w:t>
      </w:r>
      <w:r/>
    </w:p>
    <w:p>
      <w:pPr>
        <w:spacing w:line="560" w:lineRule="exact"/>
        <w:rPr>
          <w:rFonts w:hint="eastAsia" w:ascii="宋体" w:hAnsi="宋体" w:eastAsia="宋体"/>
          <w:sz w:val="24"/>
          <w:szCs w:val="24"/>
        </w:rPr>
      </w:pPr>
      <w:r>
        <w:rPr>
          <w:rFonts w:hint="eastAsia" w:ascii="宋体" w:hAnsi="宋体" w:eastAsia="宋体"/>
          <w:sz w:val="24"/>
          <w:szCs w:val="24"/>
        </w:rPr>
        <w:t xml:space="preserve">鼓励大中型企业和其他自然人、法人或者其他组织与小型、微型企业组成联合体共同参加非专门面向中小企业的政府采购活动。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以联合体形式参加投标的，联合体各方均应当符合政府采购法第二十二条第一款规定的条件；采购人根据采购项目的特殊要求规定供应商特定条件的，联合体各方中</w:t>
      </w:r>
      <w:r>
        <w:rPr>
          <w:rFonts w:hint="eastAsia" w:ascii="宋体" w:hAnsi="宋体" w:eastAsia="宋体"/>
          <w:sz w:val="24"/>
          <w:szCs w:val="24"/>
        </w:rPr>
        <w:t xml:space="preserve">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spacing w:line="560" w:lineRule="exact"/>
        <w:rPr>
          <w:rFonts w:hint="eastAsia" w:ascii="宋体" w:hAnsi="宋体" w:eastAsia="宋体"/>
          <w:sz w:val="24"/>
          <w:szCs w:val="24"/>
        </w:rPr>
      </w:pPr>
      <w:r>
        <w:rPr>
          <w:rFonts w:hint="eastAsia" w:ascii="宋体" w:hAnsi="宋体" w:eastAsia="宋体"/>
          <w:sz w:val="24"/>
          <w:szCs w:val="24"/>
        </w:rPr>
        <w:t xml:space="preserve">联合体各方之间应当签订共同投标协议，明确约定联合体各方承担的工作和相应的责任，并将共同投标协议连同竞争性磋商响应文件一并提交。联合体各方签订共同投标协议后，不得再以自己名义单独在同一项目中投标，也不得组成新的联合体参加同一项目投标。</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三、电子响应文件递交与撤回</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8、电子响应文件递交</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供应商应当按照《操作手册》规定，在截止时间前制作并上传电子响应文件。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9、响应截止日期</w:t>
      </w:r>
      <w:r/>
    </w:p>
    <w:p>
      <w:pPr>
        <w:spacing w:line="560" w:lineRule="exact"/>
        <w:rPr>
          <w:rFonts w:hint="eastAsia" w:ascii="宋体" w:hAnsi="宋体" w:eastAsia="宋体"/>
          <w:sz w:val="24"/>
          <w:szCs w:val="24"/>
        </w:rPr>
      </w:pPr>
      <w:r>
        <w:rPr>
          <w:rFonts w:hint="eastAsia" w:ascii="宋体" w:hAnsi="宋体" w:eastAsia="宋体"/>
          <w:sz w:val="24"/>
          <w:szCs w:val="24"/>
        </w:rPr>
        <w:t xml:space="preserve">9.1 供应商上传电子响应文件的时间不得迟于竞争性磋商公告中规定的响应截止时间。</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供应商应充分考虑到网络环境、网络宽带等风险因素，如因供应商自身原因造成的电子响应文件上传不成功的按照本竞争性磋商文件第二章第16.1.2条规定做无效响应处理。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9.2 代理机构可以按照规定，通过修改竞争性磋商文件酌情延长响应截止日期，在此情况下，供应商的所有权利和义务以及供应商受制的截止日期均应以延长后新的截止日期为准。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10、电子响应文件的撤回和修改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10.1 电子响应文件的撤回</w:t>
      </w:r>
      <w:r/>
    </w:p>
    <w:p>
      <w:pPr>
        <w:spacing w:line="560" w:lineRule="exact"/>
        <w:rPr>
          <w:rFonts w:hint="eastAsia" w:ascii="宋体" w:hAnsi="宋体" w:eastAsia="宋体"/>
          <w:sz w:val="24"/>
          <w:szCs w:val="24"/>
        </w:rPr>
      </w:pPr>
      <w:r>
        <w:rPr>
          <w:rFonts w:hint="eastAsia" w:ascii="宋体" w:hAnsi="宋体" w:eastAsia="宋体"/>
          <w:sz w:val="24"/>
          <w:szCs w:val="24"/>
        </w:rPr>
        <w:t xml:space="preserve">10.1.1 供应商可在响应截止时间前，撤回其电子响应文件，具体操作方法见《操作手册》。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10.1.2 供应商撤回电子响应文件，则认为其不再参与本项目采购活动。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10.2 电子响应文件的修改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10.2.1 供应商可在响应截止时间前，对其电子响应文件进行修改，具体操作方法见《操作手册》。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10.2.2 在响应截止时间之后，供应商不得对其电子响应文件做任何修改。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10.3 在响应截止时间至竞争性磋商文件中规定的响应有效期满之间的这段时间内，供应商不得撤回响应文件。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四、开标与评审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11、开标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11.2 开标仪式由代理机构组织。苏采云系统将自动对项目进行开标，并宣布各供应商名称和响应价格。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11.3 供应商在开标过程中涉及到的电子响应文件解密、开标结果确认等工作，应按照《操作手册》规定执行。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12、磋商小组</w:t>
      </w:r>
      <w:r/>
    </w:p>
    <w:p>
      <w:pPr>
        <w:spacing w:line="560" w:lineRule="exact"/>
        <w:rPr>
          <w:rFonts w:hint="eastAsia" w:ascii="宋体" w:hAnsi="宋体" w:eastAsia="宋体"/>
          <w:sz w:val="24"/>
          <w:szCs w:val="24"/>
        </w:rPr>
      </w:pPr>
      <w:r>
        <w:rPr>
          <w:rFonts w:hint="eastAsia" w:ascii="宋体" w:hAnsi="宋体" w:eastAsia="宋体"/>
          <w:sz w:val="24"/>
          <w:szCs w:val="24"/>
        </w:rPr>
        <w:t xml:space="preserve">12.1 开标后，代理机构将立即组织磋商小组进行评标。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12.2 磋商小组由三个有关技术、经济等方面的专家或采购人代表和两个有关技术、经济等方面的专家组成，且人员构成符合政府采购有关规定。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12.3 磋商小组独立工作，负责评审所有电子响应文件并确定成交候选人。</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13、磋商过程的保密与公正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13.1 凡是与审查、澄清、评价和比较响应的有关资料以及授标建议等，采购人、磋商小组、代理机构均不得向供应商或与磋商无关的其他人员透露。</w:t>
      </w:r>
      <w:r/>
    </w:p>
    <w:p>
      <w:pPr>
        <w:spacing w:line="560" w:lineRule="exact"/>
        <w:rPr>
          <w:rFonts w:hint="eastAsia" w:ascii="宋体" w:hAnsi="宋体" w:eastAsia="宋体"/>
          <w:sz w:val="24"/>
          <w:szCs w:val="24"/>
        </w:rPr>
      </w:pPr>
      <w:r>
        <w:rPr>
          <w:rFonts w:hint="eastAsia" w:ascii="宋体" w:hAnsi="宋体" w:eastAsia="宋体"/>
          <w:sz w:val="24"/>
          <w:szCs w:val="24"/>
        </w:rPr>
        <w:t xml:space="preserve">13.2 在磋商过程中，供应商不得以任何行为影响磋商过程，否则其电子响应文件将被作为无效响应文件。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13.3 代理机构和磋商小组不向未成交的供应商解释未成交原因，也不公布磋商过程中的相关细节。</w:t>
      </w:r>
      <w:r/>
    </w:p>
    <w:p>
      <w:pPr>
        <w:spacing w:line="560" w:lineRule="exact"/>
        <w:rPr>
          <w:rFonts w:hint="eastAsia" w:ascii="宋体" w:hAnsi="宋体" w:eastAsia="宋体"/>
          <w:sz w:val="24"/>
          <w:szCs w:val="24"/>
        </w:rPr>
      </w:pPr>
      <w:r>
        <w:rPr>
          <w:rFonts w:hint="eastAsia" w:ascii="宋体" w:hAnsi="宋体" w:eastAsia="宋体"/>
          <w:sz w:val="24"/>
          <w:szCs w:val="24"/>
        </w:rPr>
        <w:t xml:space="preserve">13.4 采用综合评分法的项目，未成交的供应商可于成交结果公告期限届满之日起通过苏采云系统查看自己的评审得分及排序情况。</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14、电子响应文件的澄清</w:t>
      </w:r>
      <w:r/>
    </w:p>
    <w:p>
      <w:pPr>
        <w:spacing w:line="560" w:lineRule="exact"/>
        <w:rPr>
          <w:rFonts w:hint="eastAsia" w:ascii="宋体" w:hAnsi="宋体" w:eastAsia="宋体"/>
          <w:sz w:val="24"/>
          <w:szCs w:val="24"/>
        </w:rPr>
      </w:pPr>
      <w:r>
        <w:rPr>
          <w:rFonts w:hint="eastAsia" w:ascii="宋体" w:hAnsi="宋体" w:eastAsia="宋体"/>
          <w:sz w:val="24"/>
          <w:szCs w:val="24"/>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14.3 在接到磋商小组澄清、说明和补正要求的供应商如未按规定作出澄清、说明和补正，其风险由供应商自行承担。</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15、对电子响应文件的初审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15.1 电子响应文件初审分为资格审查和符合性审查。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采购人或评委老师在进行资格性审查的同时，将在“信用中国”网站（www.creditchina.gov.cn）查询供应商的信用记录，以确定供应商是否具备响应资格，查询结果留存并归档。</w:t>
      </w:r>
      <w:r/>
    </w:p>
    <w:p>
      <w:pPr>
        <w:spacing w:line="560" w:lineRule="exact"/>
        <w:rPr>
          <w:rFonts w:hint="eastAsia" w:ascii="宋体" w:hAnsi="宋体" w:eastAsia="宋体"/>
          <w:sz w:val="24"/>
          <w:szCs w:val="24"/>
        </w:rPr>
      </w:pPr>
      <w:r>
        <w:rPr>
          <w:rFonts w:hint="eastAsia" w:ascii="宋体" w:hAnsi="宋体" w:eastAsia="宋体"/>
          <w:sz w:val="24"/>
          <w:szCs w:val="24"/>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spacing w:line="560" w:lineRule="exact"/>
        <w:rPr>
          <w:rFonts w:hint="eastAsia" w:ascii="宋体" w:hAnsi="宋体" w:eastAsia="宋体"/>
          <w:sz w:val="24"/>
          <w:szCs w:val="24"/>
        </w:rPr>
      </w:pPr>
      <w:r>
        <w:rPr>
          <w:rFonts w:hint="eastAsia" w:ascii="宋体" w:hAnsi="宋体" w:eastAsia="宋体"/>
          <w:sz w:val="24"/>
          <w:szCs w:val="24"/>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spacing w:line="560" w:lineRule="exact"/>
        <w:rPr>
          <w:rFonts w:hint="eastAsia" w:ascii="宋体" w:hAnsi="宋体" w:eastAsia="宋体"/>
          <w:sz w:val="24"/>
          <w:szCs w:val="24"/>
        </w:rPr>
      </w:pPr>
      <w:r>
        <w:rPr>
          <w:rFonts w:hint="eastAsia" w:ascii="宋体" w:hAnsi="宋体" w:eastAsia="宋体"/>
          <w:sz w:val="24"/>
          <w:szCs w:val="24"/>
        </w:rPr>
        <w:t xml:space="preserve">15.3 如果电子响应文件实质上没有响应竞争性磋商文件的要求，磋商小组将予以拒绝，供应商不得通过修改或撤销不合要求的偏离或保留而使其响应成为实质性响应的响应。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15.4 磋商小组将对确定为实质性响应的响应进行进一步审核，看其是否有计算上或累加上的算术错误，修正错误的原则如下：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（1）电子响应文件中开标一览表内容与电子响应文件中相应内容不一致的，以开标一览表为准。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（2）大写金额和小写金额不一致的，以大写金额为准。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（3）单价金额小数点或者百分比有明显错位的，以开标一览表的总价为准，并修改单价。</w:t>
      </w:r>
      <w:r/>
    </w:p>
    <w:p>
      <w:pPr>
        <w:spacing w:line="560" w:lineRule="exact"/>
        <w:rPr>
          <w:rFonts w:hint="eastAsia" w:ascii="宋体" w:hAnsi="宋体" w:eastAsia="宋体"/>
          <w:sz w:val="24"/>
          <w:szCs w:val="24"/>
        </w:rPr>
      </w:pPr>
      <w:r>
        <w:rPr>
          <w:rFonts w:hint="eastAsia" w:ascii="宋体" w:hAnsi="宋体" w:eastAsia="宋体"/>
          <w:sz w:val="24"/>
          <w:szCs w:val="24"/>
        </w:rPr>
        <w:t xml:space="preserve">（4）总价金额与按单价汇总金额不一致的，以单价金额计算结果为准。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同时出现两种以上错误的，按照前款规定的顺序修正。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spacing w:line="560" w:lineRule="exact"/>
        <w:rPr>
          <w:rFonts w:hint="eastAsia" w:ascii="宋体" w:hAnsi="宋体" w:eastAsia="宋体"/>
          <w:sz w:val="24"/>
          <w:szCs w:val="24"/>
        </w:rPr>
      </w:pPr>
      <w:r>
        <w:rPr>
          <w:rFonts w:hint="eastAsia" w:ascii="宋体" w:hAnsi="宋体" w:eastAsia="宋体"/>
          <w:sz w:val="24"/>
          <w:szCs w:val="24"/>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15.7 供应商在开、评标全过程中应保持通讯畅通，及时登录苏采云系统查阅、答复相关信息，并安排专人与代理机构及磋商小组联系。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五、无效响应条款和废标条款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16.1无效响应条款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 供应商在苏采云系统规定的时间内未成功解密电子响应文件的。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16.1.2 供应商未按照竞争性磋商文件要求上传电子响应文件的。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16.1.3 供应商同一采购包提交两个（含两个）以上不同的响应报价的。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16.1.4 供应商不具备竞争性磋商文件中规定资格要求的。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16.1.5 供应商的报价超过了采购预算或最高限价的。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16.1.6 未通过符合性审查的。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16.1.7 不符合竞争性磋商文件中规定的实质性要求的。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eastAsia="宋体"/>
          <w:sz w:val="24"/>
          <w:szCs w:val="24"/>
        </w:rPr>
      </w:pPr>
      <w:r>
        <w:rPr>
          <w:rFonts w:hint="eastAsia" w:ascii="宋体" w:hAnsi="宋体" w:eastAsia="宋体"/>
          <w:sz w:val="24"/>
          <w:szCs w:val="24"/>
        </w:rPr>
        <w:t xml:space="preserve">16.1.9  电子响应文件含有采购人不能接受的附加条件的。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16.1.10 强化政府采购异常低价审查：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（1）评审过程中出现下列情形之一的，评审委员会应当启动异常低价投标（响应）审查程序：</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①投标（响应）报价低于采购项目预算 50%的，即投标（响应）报价&lt;采购项目预算×50%；</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②投标（响应）报价低于采购项目最高限价 45%的，即投标（响应）报价&lt;采购项目最高限价×45%；</w:t>
      </w:r>
      <w:r/>
    </w:p>
    <w:p>
      <w:pPr>
        <w:spacing w:line="560" w:lineRule="exact"/>
        <w:rPr>
          <w:rFonts w:hint="eastAsia" w:ascii="宋体" w:hAnsi="宋体" w:eastAsia="宋体"/>
          <w:sz w:val="24"/>
          <w:szCs w:val="24"/>
        </w:rPr>
      </w:pPr>
      <w:r>
        <w:rPr>
          <w:rFonts w:hint="eastAsia" w:ascii="宋体" w:hAnsi="宋体" w:eastAsia="宋体"/>
          <w:sz w:val="24"/>
          <w:szCs w:val="24"/>
        </w:rPr>
        <w:t xml:space="preserve">③评审委员会认定的供应商报价过低、有可能影响产品质量或者不能诚信履约的其他情形。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w:t>
      </w:r>
      <w:r>
        <w:rPr>
          <w:rFonts w:hint="eastAsia" w:ascii="宋体" w:hAnsi="宋体" w:eastAsia="宋体"/>
          <w:sz w:val="24"/>
          <w:szCs w:val="24"/>
        </w:rPr>
        <w:t xml:space="preserve">平台的价格、该行业当地薪资水平等情况，依据专业经验对供</w:t>
      </w:r>
      <w:r>
        <w:rPr>
          <w:rFonts w:hint="eastAsia" w:ascii="宋体" w:hAnsi="宋体" w:eastAsia="宋体"/>
          <w:sz w:val="24"/>
          <w:szCs w:val="24"/>
        </w:rPr>
        <w:t xml:space="preserve">应商报价合理性进行判断。投标（响应）供应商不提供书面说明、证明材料，或者提供的书面说明、证明材料不能证明其报价合理性的，评审委员会应当将其作为无效投标（响应）处理。审查相关情况应当在评审报告中进行记录。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16.1.12 电子响应文件未按照竞争性磋商文件要求加盖CA电子公章的。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16.1.13 其他法律、法规及本竞争性磋商文件规定的属无效响应的情形。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16.2 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16.2.1 在采购过程中符合要求的供应商或者对竞争性磋商文件做实质响应的供应商不足两家的。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16.2.2 出现影响采购公正的违法、违规行为的。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16.2.3 因重大变故，采购任务取消的。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16.2.4 磋商小组认定竞争性磋商文件存在歧义、重大缺陷导致评审工作无法进行。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16.2.5 因苏采云系统故障原因造成开标不成功的。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16.2.6 </w:t>
      </w:r>
      <w:r>
        <w:rPr>
          <w:rFonts w:hint="eastAsia" w:ascii="宋体" w:hAnsi="宋体" w:eastAsia="宋体"/>
          <w:b/>
          <w:bCs/>
          <w:sz w:val="24"/>
          <w:szCs w:val="24"/>
        </w:rPr>
        <w:t xml:space="preserve">响应截止时间结束后参加响应的供应商不足三家的。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六、定标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17、确定成交单位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17.1 成交候选人的选取原则详见竞争性磋商文件第二章规定。 </w:t>
      </w:r>
      <w:r/>
    </w:p>
    <w:p>
      <w:pPr>
        <w:spacing w:line="560" w:lineRule="exact"/>
        <w:rPr>
          <w:rFonts w:hint="eastAsia" w:ascii="宋体" w:hAnsi="宋体" w:eastAsia="宋体"/>
          <w:sz w:val="24"/>
          <w:szCs w:val="24"/>
        </w:rPr>
      </w:pPr>
      <w:r>
        <w:rPr>
          <w:rFonts w:hint="eastAsia" w:ascii="宋体" w:hAnsi="宋体" w:eastAsia="宋体"/>
          <w:sz w:val="24"/>
          <w:szCs w:val="24"/>
        </w:rPr>
        <w:t xml:space="preserve">17.2 采购人应根据磋商小组推荐的成交候选人确定成交供应商或磋商小组根据排名确定1-3名成交候选人。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17.3 代理机构将在“江苏政府采购网”发布成交公告，公告期限为1个工作日。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17.4 若有充分证据证明，成交供应商出现下列情况之一的，一经查实，将被取消成交资格：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17.4.1 提供虚假材料谋取成交的。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17.4.2 向采购人、代理机构行贿或者提供其他不正当利益的。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17.4.3 属于本文件规定的无效条件，但在磋商过程中又未被磋商小组发现的。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17.4.4 与采购人或者其他供应商恶意串通的。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17.4.5 采取不正当手段诋毁、排挤其他供应商的。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17.5 有下列情形之一的，视为供应商串通响应，响应无效：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17.5.1 不同供应商的电子响应文件由同一单位或者个人编制。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17.5.2 不同供应商委托同一单位或者个人办理响应事宜。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17.5.3 不同供应商的电子响应文件载明的项目管理成员或者联系人员为同一人。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17.5.4 不同供应商的电子响应文件异常一致或者响应报价呈规律性差异。</w:t>
      </w:r>
      <w:r/>
    </w:p>
    <w:p>
      <w:pPr>
        <w:spacing w:line="560" w:lineRule="exact"/>
        <w:rPr>
          <w:rFonts w:hint="eastAsia" w:ascii="宋体" w:hAnsi="宋体" w:eastAsia="宋体"/>
          <w:sz w:val="24"/>
          <w:szCs w:val="24"/>
        </w:rPr>
      </w:pPr>
      <w:r>
        <w:rPr>
          <w:rFonts w:hint="eastAsia" w:ascii="宋体" w:hAnsi="宋体" w:eastAsia="宋体"/>
          <w:sz w:val="24"/>
          <w:szCs w:val="24"/>
        </w:rPr>
        <w:t xml:space="preserve">17.5.5 不同供应商使用同一电脑上传电子响应文件的。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提醒：不同供应商使用同一ip地址上传响应文件的可能会被苏彩云系统认定为串标，请各位供应商予以关注。</w:t>
      </w:r>
      <w:r/>
    </w:p>
    <w:p>
      <w:pPr>
        <w:spacing w:line="560" w:lineRule="exact"/>
        <w:rPr>
          <w:rFonts w:hint="eastAsia" w:ascii="宋体" w:hAnsi="宋体" w:eastAsia="宋体"/>
          <w:sz w:val="24"/>
          <w:szCs w:val="24"/>
        </w:rPr>
      </w:pPr>
      <w:r>
        <w:rPr>
          <w:rFonts w:hint="eastAsia" w:ascii="宋体" w:hAnsi="宋体" w:eastAsia="宋体"/>
          <w:sz w:val="24"/>
          <w:szCs w:val="24"/>
        </w:rPr>
        <w:t xml:space="preserve">18、质疑处理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18.2.1 对可以质疑的采购文件提出质疑的，为收到采购文件之日或者采购文件公</w:t>
      </w:r>
      <w:r>
        <w:rPr>
          <w:rFonts w:hint="eastAsia" w:ascii="宋体" w:hAnsi="宋体" w:eastAsia="宋体"/>
          <w:sz w:val="24"/>
          <w:szCs w:val="24"/>
        </w:rPr>
        <w:t xml:space="preserve">告期限届满之日；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18.2.2 对采购过程提出质疑的，为各采购程序环节结束之日；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18.2.3 对成交结果提出质疑的，为成交结果公告期限届满之日。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eastAsia="宋体"/>
          <w:sz w:val="24"/>
          <w:szCs w:val="24"/>
        </w:rPr>
      </w:pPr>
      <w:r>
        <w:rPr>
          <w:rFonts w:hint="eastAsia" w:ascii="宋体" w:hAnsi="宋体" w:eastAsia="宋体"/>
          <w:sz w:val="24"/>
          <w:szCs w:val="24"/>
        </w:rPr>
        <w:t xml:space="preserve">18.3 以下情形的质疑不予受理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18.3.1 内容不符合《政府采购质疑和投诉办法》第十二条规定的质疑。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18.3.2 超出政府采购法定期限的质疑。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18.3.3 以传真、电子邮件等方式递交的非原件形式的质疑。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18.3.4 未参加响应活动的供应商或在响应活动中自身权益未受到损害的供应商所提出的质疑。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18.3.5 供应商组成联合体参加响应，联合体中任何一方或多方未按要求签字、加盖公章的质疑。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eastAsia="宋体"/>
          <w:sz w:val="24"/>
          <w:szCs w:val="24"/>
        </w:rPr>
      </w:pPr>
      <w:r>
        <w:rPr>
          <w:rFonts w:hint="eastAsia" w:ascii="宋体" w:hAnsi="宋体" w:eastAsia="宋体"/>
          <w:sz w:val="24"/>
          <w:szCs w:val="24"/>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eastAsia="宋体"/>
          <w:sz w:val="24"/>
          <w:szCs w:val="24"/>
        </w:rPr>
      </w:pPr>
      <w:r>
        <w:rPr>
          <w:rFonts w:hint="eastAsia" w:ascii="宋体" w:hAnsi="宋体" w:eastAsia="宋体"/>
          <w:sz w:val="24"/>
          <w:szCs w:val="24"/>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18.8 质疑供应商在法定质疑期内应当一次性提出针对同一采购环节的质疑事项。</w:t>
      </w:r>
      <w:r/>
    </w:p>
    <w:p>
      <w:pPr>
        <w:spacing w:line="560" w:lineRule="exact"/>
        <w:rPr>
          <w:rFonts w:hint="eastAsia" w:ascii="宋体" w:hAnsi="宋体" w:eastAsia="宋体"/>
          <w:sz w:val="24"/>
          <w:szCs w:val="24"/>
        </w:rPr>
      </w:pPr>
      <w:r>
        <w:rPr>
          <w:rFonts w:hint="eastAsia" w:ascii="宋体" w:hAnsi="宋体" w:eastAsia="宋体"/>
          <w:sz w:val="24"/>
          <w:szCs w:val="24"/>
        </w:rPr>
        <w:t xml:space="preserve">18.9 代理机构在收到供应商的质疑后将及时组织调查核实，在七个工作日内作出答复，答复的内容不涉及商业秘密。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eastAsia="宋体"/>
          <w:sz w:val="24"/>
          <w:szCs w:val="24"/>
        </w:rPr>
      </w:pPr>
      <w:r>
        <w:rPr>
          <w:rFonts w:hint="eastAsia" w:ascii="宋体" w:hAnsi="宋体" w:eastAsia="宋体"/>
          <w:sz w:val="24"/>
          <w:szCs w:val="24"/>
        </w:rPr>
        <w:t xml:space="preserve">19、成交通知书</w:t>
      </w:r>
      <w:r/>
    </w:p>
    <w:p>
      <w:pPr>
        <w:spacing w:line="560" w:lineRule="exact"/>
        <w:rPr>
          <w:rFonts w:hint="eastAsia" w:ascii="宋体" w:hAnsi="宋体" w:eastAsia="宋体"/>
          <w:sz w:val="24"/>
          <w:szCs w:val="24"/>
        </w:rPr>
      </w:pPr>
      <w:r>
        <w:rPr>
          <w:rFonts w:hint="eastAsia" w:ascii="宋体" w:hAnsi="宋体" w:eastAsia="宋体"/>
          <w:sz w:val="24"/>
          <w:szCs w:val="24"/>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560" w:lineRule="exact"/>
        <w:rPr>
          <w:rFonts w:hint="eastAsia" w:ascii="宋体" w:hAnsi="宋体" w:eastAsia="宋体"/>
          <w:sz w:val="24"/>
          <w:szCs w:val="24"/>
        </w:rPr>
      </w:pPr>
      <w:r>
        <w:rPr>
          <w:rFonts w:hint="eastAsia" w:ascii="宋体" w:hAnsi="宋体" w:eastAsia="宋体"/>
          <w:sz w:val="24"/>
          <w:szCs w:val="24"/>
        </w:rPr>
        <w:t xml:space="preserve">19.2 成交通知书将是合同的一个组成部分。对采购人和成交供应商均具有法律效力。成交通知书发出后，采购人改变成交结果的，或者成交供应商放弃成交项目的，应当依法承担法律责任。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七、合同签订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20、签订合同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20.l 成交供应商应当在成交通知书发出之日起三十日内，按照竞争性磋商文件确定的事项与采购人签订政府采购合同。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20.2 竞争性磋商文件、成交供应商的电子响应文件及采购过程中有关澄清、承诺文件均应作为合同附件。</w:t>
      </w:r>
      <w:r/>
    </w:p>
    <w:p>
      <w:pPr>
        <w:spacing w:line="560" w:lineRule="exact"/>
        <w:rPr>
          <w:rFonts w:hint="eastAsia" w:ascii="宋体" w:hAnsi="宋体" w:eastAsia="宋体"/>
          <w:sz w:val="24"/>
          <w:szCs w:val="24"/>
        </w:rPr>
      </w:pPr>
      <w:r>
        <w:rPr>
          <w:rFonts w:hint="eastAsia" w:ascii="宋体" w:hAnsi="宋体" w:eastAsia="宋体"/>
          <w:sz w:val="24"/>
          <w:szCs w:val="24"/>
        </w:rPr>
        <w:t xml:space="preserve">20.3 签订合同后，成交供应商不得将合同标的进行转包。未经采购人同意，成交</w:t>
      </w:r>
      <w:r>
        <w:rPr>
          <w:rFonts w:hint="eastAsia" w:ascii="宋体" w:hAnsi="宋体" w:eastAsia="宋体"/>
          <w:sz w:val="24"/>
          <w:szCs w:val="24"/>
        </w:rPr>
        <w:t xml:space="preserve">供应商也不得采用分包的形式履行合同，否则采购人有权终止合同。转包或分包造成采购人损失的，成交供应商应承担相应赔偿责任。</w:t>
      </w:r>
      <w:r/>
    </w:p>
    <w:p>
      <w:pPr>
        <w:spacing w:line="560" w:lineRule="exact"/>
        <w:rPr>
          <w:rFonts w:hint="eastAsia" w:ascii="宋体" w:hAnsi="宋体" w:eastAsia="宋体"/>
          <w:sz w:val="24"/>
          <w:szCs w:val="24"/>
        </w:rPr>
      </w:pPr>
      <w:r>
        <w:rPr>
          <w:rFonts w:hint="eastAsia" w:ascii="宋体" w:hAnsi="宋体" w:eastAsia="宋体"/>
          <w:sz w:val="24"/>
          <w:szCs w:val="24"/>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21、货物（包含与货物相关的服务）的追加</w:t>
      </w:r>
      <w:r/>
    </w:p>
    <w:p>
      <w:pPr>
        <w:spacing w:line="560" w:lineRule="exact"/>
        <w:rPr>
          <w:rFonts w:hint="eastAsia" w:ascii="宋体" w:hAnsi="宋体" w:eastAsia="宋体"/>
          <w:sz w:val="24"/>
          <w:szCs w:val="24"/>
        </w:rPr>
      </w:pPr>
      <w:r>
        <w:rPr>
          <w:rFonts w:hint="eastAsia" w:ascii="宋体" w:hAnsi="宋体" w:eastAsia="宋体"/>
          <w:sz w:val="24"/>
          <w:szCs w:val="24"/>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659"/>
        <w:ind w:firstLine="2898"/>
        <w:spacing w:before="312" w:after="312"/>
        <w:rPr>
          <w:rFonts w:hint="eastAsia" w:ascii="宋体" w:hAnsi="宋体" w:eastAsia="宋体"/>
          <w:sz w:val="36"/>
          <w:szCs w:val="36"/>
        </w:rPr>
      </w:pPr>
      <w:r>
        <w:rPr>
          <w:rFonts w:hint="eastAsia" w:ascii="宋体" w:hAnsi="宋体" w:eastAsia="宋体"/>
        </w:rPr>
        <w:br w:type="page" w:clear="all"/>
      </w:r>
      <w:bookmarkStart w:id="16" w:name="_Toc105488536"/>
      <w:r/>
      <w:bookmarkStart w:id="17" w:name="_Toc105488535"/>
      <w:r/>
      <w:bookmarkStart w:id="18" w:name="_Toc176770988"/>
      <w:r/>
      <w:bookmarkStart w:id="19" w:name="_Toc178255254"/>
      <w:r/>
      <w:bookmarkStart w:id="20" w:name="_Toc176528939"/>
      <w:r/>
      <w:bookmarkStart w:id="21" w:name="_Toc227336278"/>
      <w:r/>
      <w:bookmarkStart w:id="22" w:name="_Toc176528940"/>
      <w:r/>
      <w:bookmarkStart w:id="23" w:name="_Toc178255255"/>
      <w:r/>
      <w:bookmarkStart w:id="24" w:name="_Toc176770989"/>
      <w:r/>
      <w:bookmarkStart w:id="25" w:name="_Toc105488537"/>
      <w:r/>
      <w:bookmarkEnd w:id="16"/>
      <w:r>
        <w:rPr>
          <w:rFonts w:hint="eastAsia" w:ascii="宋体" w:hAnsi="宋体" w:eastAsia="宋体"/>
          <w:sz w:val="36"/>
          <w:szCs w:val="36"/>
        </w:rPr>
        <w:t xml:space="preserve">第三章  成交标准</w:t>
      </w:r>
      <w:bookmarkEnd w:id="17"/>
      <w:r/>
      <w:bookmarkEnd w:id="18"/>
      <w:r/>
      <w:bookmarkEnd w:id="19"/>
      <w:r/>
      <w:bookmarkEnd w:id="20"/>
      <w:r/>
      <w:bookmarkEnd w:id="21"/>
      <w:r/>
      <w:r/>
    </w:p>
    <w:tbl>
      <w:tblPr>
        <w:tblW w:w="9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6"/>
        <w:gridCol w:w="1461"/>
        <w:gridCol w:w="6168"/>
        <w:gridCol w:w="812"/>
      </w:tblGrid>
      <w:tr>
        <w:trPr>
          <w:jc w:val="center"/>
          <w:trHeight w:val="839"/>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jc w:val="center"/>
              <w:spacing w:line="560" w:lineRule="exact"/>
              <w:rPr>
                <w:rFonts w:hint="eastAsia" w:ascii="宋体" w:hAnsi="宋体" w:eastAsia="宋体"/>
                <w:b/>
                <w:color w:val="000000" w:themeColor="text1"/>
                <w:szCs w:val="21"/>
                <w:lang w:val="en-US"/>
              </w:rPr>
            </w:pPr>
            <w:r>
              <w:rPr>
                <w:rFonts w:hint="eastAsia" w:ascii="宋体" w:hAnsi="宋体" w:eastAsia="宋体"/>
                <w:b/>
                <w:color w:val="000000" w:themeColor="text1"/>
                <w:szCs w:val="21"/>
                <w:lang w:val="en-US"/>
              </w:rPr>
              <w:t xml:space="preserve">序号</w:t>
            </w:r>
            <w:r/>
          </w:p>
        </w:tc>
        <w:tc>
          <w:tcPr>
            <w:tcBorders>
              <w:top w:val="single" w:color="auto" w:sz="4" w:space="0"/>
              <w:left w:val="none" w:color="000000" w:sz="4" w:space="0"/>
              <w:bottom w:val="single" w:color="auto" w:sz="4" w:space="0"/>
              <w:right w:val="single" w:color="auto" w:sz="4" w:space="0"/>
            </w:tcBorders>
            <w:tcW w:w="1461" w:type="dxa"/>
            <w:vAlign w:val="center"/>
            <w:textDirection w:val="lrTb"/>
            <w:noWrap w:val="false"/>
          </w:tcPr>
          <w:p>
            <w:pPr>
              <w:pStyle w:val="910"/>
              <w:jc w:val="center"/>
              <w:spacing w:line="560" w:lineRule="exact"/>
              <w:rPr>
                <w:rFonts w:hint="eastAsia" w:ascii="宋体" w:hAnsi="宋体" w:eastAsia="宋体"/>
                <w:b/>
                <w:color w:val="000000" w:themeColor="text1"/>
                <w:szCs w:val="21"/>
                <w:lang w:val="en-US"/>
              </w:rPr>
            </w:pPr>
            <w:r>
              <w:rPr>
                <w:rFonts w:hint="eastAsia" w:ascii="宋体" w:hAnsi="宋体" w:eastAsia="宋体"/>
                <w:b/>
                <w:color w:val="000000" w:themeColor="text1"/>
                <w:szCs w:val="21"/>
                <w:lang w:val="en-US"/>
              </w:rPr>
              <w:t xml:space="preserve">评分因素</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jc w:val="center"/>
              <w:spacing w:line="560" w:lineRule="exact"/>
              <w:rPr>
                <w:rFonts w:hint="eastAsia" w:ascii="宋体" w:hAnsi="宋体" w:eastAsia="宋体"/>
                <w:b/>
                <w:color w:val="000000" w:themeColor="text1"/>
                <w:szCs w:val="21"/>
                <w:lang w:val="en-US"/>
              </w:rPr>
            </w:pPr>
            <w:r>
              <w:rPr>
                <w:rFonts w:hint="eastAsia" w:ascii="宋体" w:hAnsi="宋体" w:eastAsia="宋体"/>
                <w:b/>
                <w:color w:val="000000" w:themeColor="text1"/>
                <w:szCs w:val="21"/>
                <w:lang w:val="en-US"/>
              </w:rPr>
              <w:t xml:space="preserve">评审标准</w:t>
            </w:r>
            <w:r/>
          </w:p>
        </w:tc>
        <w:tc>
          <w:tcPr>
            <w:tcBorders>
              <w:top w:val="single" w:color="auto" w:sz="4" w:space="0"/>
              <w:left w:val="none" w:color="000000" w:sz="4" w:space="0"/>
              <w:bottom w:val="single" w:color="auto" w:sz="4" w:space="0"/>
              <w:right w:val="single" w:color="auto" w:sz="4" w:space="0"/>
            </w:tcBorders>
            <w:tcW w:w="812" w:type="dxa"/>
            <w:vAlign w:val="center"/>
            <w:textDirection w:val="lrTb"/>
            <w:noWrap w:val="false"/>
          </w:tcPr>
          <w:p>
            <w:pPr>
              <w:pStyle w:val="910"/>
              <w:jc w:val="center"/>
              <w:spacing w:line="560" w:lineRule="exact"/>
              <w:rPr>
                <w:rFonts w:hint="eastAsia" w:ascii="宋体" w:hAnsi="宋体" w:eastAsia="宋体"/>
                <w:b/>
                <w:color w:val="000000" w:themeColor="text1"/>
                <w:szCs w:val="21"/>
                <w:lang w:val="en-US"/>
              </w:rPr>
            </w:pPr>
            <w:r>
              <w:rPr>
                <w:rFonts w:hint="eastAsia" w:ascii="宋体" w:hAnsi="宋体" w:eastAsia="宋体"/>
                <w:b/>
                <w:color w:val="000000" w:themeColor="text1"/>
                <w:szCs w:val="21"/>
                <w:lang w:val="en-US"/>
              </w:rPr>
              <w:t xml:space="preserve">分值</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w:t>
            </w:r>
            <w:r/>
          </w:p>
        </w:tc>
        <w:tc>
          <w:tcPr>
            <w:tcBorders>
              <w:top w:val="single" w:color="auto" w:sz="4" w:space="0"/>
              <w:left w:val="none" w:color="000000" w:sz="4" w:space="0"/>
              <w:bottom w:val="single" w:color="auto" w:sz="4" w:space="0"/>
              <w:right w:val="single" w:color="auto" w:sz="4" w:space="0"/>
            </w:tcBorders>
            <w:tcW w:w="1461" w:type="dxa"/>
            <w:vAlign w:val="center"/>
            <w:textDirection w:val="lrTb"/>
            <w:noWrap w:val="false"/>
          </w:tcPr>
          <w:p>
            <w:pPr>
              <w:pStyle w:val="9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价格</w:t>
            </w:r>
            <w:r/>
          </w:p>
          <w:p>
            <w:pPr>
              <w:pStyle w:val="9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（10分）</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采用低价优先法计算，即满足磋商文件要求且响应价格最低的响应报价为评审基准价，其价格分为满分。</w:t>
            </w:r>
            <w:r/>
          </w:p>
          <w:p>
            <w:pPr>
              <w:pStyle w:val="910"/>
              <w:spacing w:line="560" w:lineRule="exact"/>
              <w:rPr>
                <w:rFonts w:hint="eastAsia" w:ascii="宋体" w:hAnsi="宋体" w:eastAsia="宋体"/>
                <w:b/>
                <w:color w:val="000000" w:themeColor="text1"/>
                <w:szCs w:val="21"/>
                <w:lang w:val="en-US"/>
              </w:rPr>
            </w:pPr>
            <w:r>
              <w:rPr>
                <w:rFonts w:hint="eastAsia" w:ascii="宋体" w:hAnsi="宋体" w:eastAsia="宋体"/>
                <w:color w:val="000000" w:themeColor="text1"/>
                <w:szCs w:val="21"/>
                <w:lang w:val="en-US"/>
              </w:rPr>
              <w:t xml:space="preserve">其他供应商的价格分统一按照下列公式计算:响应报价得分=(评审基准价/响应报价)×10（小数点保留两位）。</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w:t>
            </w:r>
            <w:r/>
          </w:p>
        </w:tc>
      </w:tr>
      <w:tr>
        <w:trPr>
          <w:jc w:val="center"/>
          <w:trHeight w:val="3329"/>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2.1</w:t>
            </w:r>
            <w:r/>
          </w:p>
        </w:tc>
        <w:tc>
          <w:tcPr>
            <w:tcBorders>
              <w:top w:val="single" w:color="auto" w:sz="4" w:space="0"/>
              <w:left w:val="none" w:color="000000" w:sz="4" w:space="0"/>
              <w:right w:val="single" w:color="auto" w:sz="4" w:space="0"/>
            </w:tcBorders>
            <w:tcW w:w="1461" w:type="dxa"/>
            <w:vAlign w:val="center"/>
            <w:vMerge w:val="restart"/>
            <w:textDirection w:val="lrTb"/>
            <w:noWrap w:val="false"/>
          </w:tcPr>
          <w:p>
            <w:pPr>
              <w:pStyle w:val="9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服务方案（62分）</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技术方案内容（包括①钻孔结构②钻进方法③泥浆选用④钻具选择⑤测斜方法等），对于每小点，完全满足项目需求得5分；基本满足项目需求、略有欠缺需要完善得3分，不足得1分。未提供不得分。</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钻探六大指标（①岩心采取率②矿心采取率③孔深校正④孔斜⑤简易水文观测和班报表记录⑥封孔）要求，对于每小点，完全满足项目需求得5分；基本满足项目需求、略有欠缺需要完善得3分，不足得1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2.2</w:t>
            </w:r>
            <w:r/>
          </w:p>
        </w:tc>
        <w:tc>
          <w:tcPr>
            <w:tcBorders>
              <w:left w:val="none" w:color="000000"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熟悉区域地质背景、地质条件，对区域岩性特征、构造特征、岩石破碎等资料收集齐全，对资料分析透彻，精准提出施工中可能遇到的问题及解决办法，得12分；熟悉区域地质背景、地质条件，资料收集较齐全，对资料分析基本到位，得9分；基本熟悉区域地质背景、地质条件，资料分析不足，得6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12</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2.3</w:t>
            </w:r>
            <w:r/>
          </w:p>
        </w:tc>
        <w:tc>
          <w:tcPr>
            <w:tcBorders>
              <w:left w:val="none" w:color="000000"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评标委员会根据供应商提供的工作部署、施工方法、试验设计、</w:t>
            </w:r>
            <w:r>
              <w:rPr>
                <w:rFonts w:hint="eastAsia" w:ascii="宋体" w:hAnsi="宋体" w:eastAsia="宋体"/>
                <w:color w:val="000000" w:themeColor="text1"/>
                <w:szCs w:val="21"/>
                <w:lang w:val="en-US"/>
              </w:rPr>
              <w:t xml:space="preserve">技术对策、测量设计、现场监控处理等是否先进、可行，针对性强，是否满足项目需求：工作部署合理，技术对策针对性强、符合测区实际，完全满足项目需求的，得12分；工作部署较合理，技术对策针对性较强、基本符合测区实际，基本满足项目需求，略有欠缺需要完善的，得9分；对于工作要求的符合性一般，不能很好满足项目需求的，得6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12</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2.4</w:t>
            </w:r>
            <w:r/>
          </w:p>
        </w:tc>
        <w:tc>
          <w:tcPr>
            <w:tcBorders>
              <w:left w:val="none" w:color="000000"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2.5</w:t>
            </w:r>
            <w:r/>
          </w:p>
        </w:tc>
        <w:tc>
          <w:tcPr>
            <w:tcBorders>
              <w:left w:val="none" w:color="000000"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针对本项目安全文明施工措施现场布置的先进性、临时设施的全面合理性、针对性、具体性、可行性、规范性及操作规程科学性等进行评分：思路非常清晰、可实施性强、针对性强的得8分；思路比较清晰、内容全面、针对性一般的得5分；思路基本清晰、内容基本全面、基本可行的得2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8</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2.6</w:t>
            </w:r>
            <w:r/>
          </w:p>
        </w:tc>
        <w:tc>
          <w:tcPr>
            <w:tcBorders>
              <w:left w:val="none" w:color="000000" w:sz="4" w:space="0"/>
              <w:bottom w:val="single" w:color="auto"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评标委员会根据供应商提供的项目工作安排完全满足任务要求，进度安排合理，项目进度和质量的保障措施具体、合理、可行、针对性强，得10分；进度安排具一定合理性，项目进度和质量的保障措施可行，得7分；项目进度和质量的保障措施一般的，得</w:t>
            </w:r>
            <w:r>
              <w:rPr>
                <w:rFonts w:hint="eastAsia" w:ascii="宋体" w:hAnsi="宋体" w:eastAsia="宋体"/>
                <w:color w:val="000000" w:themeColor="text1"/>
                <w:szCs w:val="21"/>
                <w:lang w:val="en-US"/>
              </w:rPr>
              <w:t xml:space="preserve">4分。未提供不得分。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3</w:t>
            </w:r>
            <w:r/>
          </w:p>
        </w:tc>
        <w:tc>
          <w:tcPr>
            <w:tcBorders>
              <w:top w:val="single" w:color="auto" w:sz="4" w:space="0"/>
              <w:left w:val="none" w:color="000000" w:sz="4" w:space="0"/>
              <w:bottom w:val="single" w:color="auto" w:sz="4" w:space="0"/>
              <w:right w:val="single" w:color="auto" w:sz="4" w:space="0"/>
            </w:tcBorders>
            <w:tcW w:w="1461" w:type="dxa"/>
            <w:vAlign w:val="center"/>
            <w:textDirection w:val="lrTb"/>
            <w:noWrap w:val="false"/>
          </w:tcPr>
          <w:p>
            <w:pPr>
              <w:pStyle w:val="910"/>
              <w:ind w:firstLine="2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业绩</w:t>
            </w:r>
            <w:r/>
          </w:p>
          <w:p>
            <w:pPr>
              <w:pStyle w:val="9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（9分）</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供应商提供自2023年04月01日以来，供应商具有类似同类业绩的，每提供一个证明材料得3分，最多得9分。（请提供合同复印件或中标（中标供应商）通知书复印件并加盖公章，合同或中标（中标供应商）通知书应能反映相关信息）。</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9</w:t>
            </w:r>
            <w:r/>
          </w:p>
        </w:tc>
      </w:tr>
      <w:tr>
        <w:trPr>
          <w:jc w:val="center"/>
          <w:trHeight w:val="1980"/>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4.1</w:t>
            </w:r>
            <w:r/>
          </w:p>
        </w:tc>
        <w:tc>
          <w:tcPr>
            <w:tcBorders>
              <w:top w:val="single" w:color="auto" w:sz="4" w:space="0"/>
              <w:left w:val="none" w:color="000000" w:sz="4" w:space="0"/>
              <w:right w:val="single" w:color="auto" w:sz="4" w:space="0"/>
            </w:tcBorders>
            <w:tcW w:w="1461" w:type="dxa"/>
            <w:vAlign w:val="center"/>
            <w:vMerge w:val="restart"/>
            <w:textDirection w:val="lrTb"/>
            <w:noWrap w:val="false"/>
          </w:tcPr>
          <w:p>
            <w:pPr>
              <w:pStyle w:val="910"/>
              <w:jc w:val="center"/>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履约能力（19分）</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项目负责人：</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具探矿工程类或地质矿产工程类中级得1分，副高级或以上得3分。本小项最高得3分。（响应文件中需提供以上证书复印件及供应商为持证人员缴纳的参加本次采购活动开始前近三个月内任意一个月的社保证明材料加盖公章，如为退休人员，则需提供返聘合同复印件并加盖公章，缺项或提供不全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3</w:t>
            </w:r>
            <w:r/>
          </w:p>
        </w:tc>
      </w:tr>
      <w:tr>
        <w:trPr>
          <w:jc w:val="center"/>
          <w:trHeight w:val="1126"/>
        </w:trPr>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4.2</w:t>
            </w:r>
            <w:r/>
          </w:p>
        </w:tc>
        <w:tc>
          <w:tcPr>
            <w:tcBorders>
              <w:left w:val="none" w:color="000000" w:sz="4" w:space="0"/>
              <w:bottom w:val="single" w:color="auto" w:sz="4" w:space="0"/>
              <w:right w:val="single" w:color="auto" w:sz="4" w:space="0"/>
            </w:tcBorders>
            <w:tcW w:w="1461" w:type="dxa"/>
            <w:vAlign w:val="center"/>
            <w:vMerge w:val="continue"/>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参与本次项目成员（项目负责人除外）</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w:t>
            </w:r>
            <w:r>
              <w:rPr>
                <w:rFonts w:ascii="宋体" w:hAnsi="宋体" w:eastAsia="宋体"/>
                <w:color w:val="000000" w:themeColor="text1"/>
                <w:szCs w:val="21"/>
                <w:lang w:val="en-US"/>
              </w:rPr>
              <w:t xml:space="preserve">1</w:t>
            </w:r>
            <w:r>
              <w:rPr>
                <w:rFonts w:hint="eastAsia" w:ascii="宋体" w:hAnsi="宋体" w:eastAsia="宋体"/>
                <w:color w:val="000000" w:themeColor="text1"/>
                <w:szCs w:val="21"/>
                <w:lang w:val="en-US"/>
              </w:rPr>
              <w:t xml:space="preserve">）拟配备安全生产管理人员，须具有注册安全工程师证书的得</w:t>
            </w:r>
            <w:r>
              <w:rPr>
                <w:rFonts w:ascii="宋体" w:hAnsi="宋体" w:eastAsia="宋体"/>
                <w:color w:val="000000" w:themeColor="text1"/>
                <w:szCs w:val="21"/>
                <w:lang w:val="en-US"/>
              </w:rPr>
              <w:t xml:space="preserve">3</w:t>
            </w:r>
            <w:r>
              <w:rPr>
                <w:rFonts w:hint="eastAsia" w:ascii="宋体" w:hAnsi="宋体" w:eastAsia="宋体"/>
                <w:color w:val="000000" w:themeColor="text1"/>
                <w:szCs w:val="21"/>
                <w:lang w:val="en-US"/>
              </w:rPr>
              <w:t xml:space="preserve">分，具有安全员证书得</w:t>
            </w:r>
            <w:r>
              <w:rPr>
                <w:rFonts w:ascii="宋体" w:hAnsi="宋体" w:eastAsia="宋体"/>
                <w:color w:val="000000" w:themeColor="text1"/>
                <w:szCs w:val="21"/>
                <w:lang w:val="en-US"/>
              </w:rPr>
              <w:t xml:space="preserve">1</w:t>
            </w:r>
            <w:r>
              <w:rPr>
                <w:rFonts w:hint="eastAsia" w:ascii="宋体" w:hAnsi="宋体" w:eastAsia="宋体"/>
                <w:color w:val="000000" w:themeColor="text1"/>
                <w:szCs w:val="21"/>
                <w:lang w:val="en-US"/>
              </w:rPr>
              <w:t xml:space="preserve">分，本小项最高得</w:t>
            </w:r>
            <w:r>
              <w:rPr>
                <w:rFonts w:ascii="宋体" w:hAnsi="宋体" w:eastAsia="宋体"/>
                <w:color w:val="000000" w:themeColor="text1"/>
                <w:szCs w:val="21"/>
                <w:lang w:val="en-US"/>
              </w:rPr>
              <w:t xml:space="preserve">3</w:t>
            </w:r>
            <w:r>
              <w:rPr>
                <w:rFonts w:hint="eastAsia" w:ascii="宋体" w:hAnsi="宋体" w:eastAsia="宋体"/>
                <w:color w:val="000000" w:themeColor="text1"/>
                <w:szCs w:val="21"/>
                <w:lang w:val="en-US"/>
              </w:rPr>
              <w:t xml:space="preserve">分。</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w:t>
            </w:r>
            <w:r>
              <w:rPr>
                <w:rFonts w:ascii="宋体" w:hAnsi="宋体" w:eastAsia="宋体"/>
                <w:color w:val="000000" w:themeColor="text1"/>
                <w:szCs w:val="21"/>
                <w:lang w:val="en-US"/>
              </w:rPr>
              <w:t xml:space="preserve">2</w:t>
            </w:r>
            <w:r>
              <w:rPr>
                <w:rFonts w:hint="eastAsia" w:ascii="宋体" w:hAnsi="宋体" w:eastAsia="宋体"/>
                <w:color w:val="000000" w:themeColor="text1"/>
                <w:szCs w:val="21"/>
                <w:lang w:val="en-US"/>
              </w:rPr>
              <w:t xml:space="preserve">）团队成员（班长）须具有勘察或工程或测绘类中级证书得</w:t>
            </w:r>
            <w:r>
              <w:rPr>
                <w:rFonts w:ascii="宋体" w:hAnsi="宋体" w:eastAsia="宋体"/>
                <w:color w:val="000000" w:themeColor="text1"/>
                <w:szCs w:val="21"/>
                <w:lang w:val="en-US"/>
              </w:rPr>
              <w:t xml:space="preserve">1</w:t>
            </w:r>
            <w:r>
              <w:rPr>
                <w:rFonts w:hint="eastAsia" w:ascii="宋体" w:hAnsi="宋体" w:eastAsia="宋体"/>
                <w:color w:val="000000" w:themeColor="text1"/>
                <w:szCs w:val="21"/>
                <w:lang w:val="en-US"/>
              </w:rPr>
              <w:t xml:space="preserve">分</w:t>
            </w:r>
            <w:r>
              <w:rPr>
                <w:rFonts w:ascii="宋体" w:hAnsi="宋体" w:eastAsia="宋体"/>
                <w:color w:val="000000" w:themeColor="text1"/>
                <w:szCs w:val="21"/>
                <w:lang w:val="en-US"/>
              </w:rPr>
              <w:t xml:space="preserve">/</w:t>
            </w:r>
            <w:r>
              <w:rPr>
                <w:rFonts w:hint="eastAsia" w:ascii="宋体" w:hAnsi="宋体" w:eastAsia="宋体"/>
                <w:color w:val="000000" w:themeColor="text1"/>
                <w:szCs w:val="21"/>
                <w:lang w:val="en-US"/>
              </w:rPr>
              <w:t xml:space="preserve">人，副高级得</w:t>
            </w:r>
            <w:r>
              <w:rPr>
                <w:rFonts w:ascii="宋体" w:hAnsi="宋体" w:eastAsia="宋体"/>
                <w:color w:val="000000" w:themeColor="text1"/>
                <w:szCs w:val="21"/>
                <w:lang w:val="en-US"/>
              </w:rPr>
              <w:t xml:space="preserve">2</w:t>
            </w:r>
            <w:r>
              <w:rPr>
                <w:rFonts w:hint="eastAsia" w:ascii="宋体" w:hAnsi="宋体" w:eastAsia="宋体"/>
                <w:color w:val="000000" w:themeColor="text1"/>
                <w:szCs w:val="21"/>
                <w:lang w:val="en-US"/>
              </w:rPr>
              <w:t xml:space="preserve">分</w:t>
            </w:r>
            <w:r>
              <w:rPr>
                <w:rFonts w:ascii="宋体" w:hAnsi="宋体" w:eastAsia="宋体"/>
                <w:color w:val="000000" w:themeColor="text1"/>
                <w:szCs w:val="21"/>
                <w:lang w:val="en-US"/>
              </w:rPr>
              <w:t xml:space="preserve">/</w:t>
            </w:r>
            <w:r>
              <w:rPr>
                <w:rFonts w:hint="eastAsia" w:ascii="宋体" w:hAnsi="宋体" w:eastAsia="宋体"/>
                <w:color w:val="000000" w:themeColor="text1"/>
                <w:szCs w:val="21"/>
                <w:lang w:val="en-US"/>
              </w:rPr>
              <w:t xml:space="preserve">人。本小项最高得</w:t>
            </w:r>
            <w:r>
              <w:rPr>
                <w:rFonts w:ascii="宋体" w:hAnsi="宋体" w:eastAsia="宋体"/>
                <w:color w:val="000000" w:themeColor="text1"/>
                <w:szCs w:val="21"/>
                <w:lang w:val="en-US"/>
              </w:rPr>
              <w:t xml:space="preserve">6</w:t>
            </w:r>
            <w:r>
              <w:rPr>
                <w:rFonts w:hint="eastAsia" w:ascii="宋体" w:hAnsi="宋体" w:eastAsia="宋体"/>
                <w:color w:val="000000" w:themeColor="text1"/>
                <w:szCs w:val="21"/>
                <w:lang w:val="en-US"/>
              </w:rPr>
              <w:t xml:space="preserve">分。</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w:t>
            </w:r>
            <w:r>
              <w:rPr>
                <w:rFonts w:ascii="宋体" w:hAnsi="宋体" w:eastAsia="宋体"/>
                <w:color w:val="000000" w:themeColor="text1"/>
                <w:szCs w:val="21"/>
                <w:lang w:val="en-US"/>
              </w:rPr>
              <w:t xml:space="preserve">3</w:t>
            </w:r>
            <w:r>
              <w:rPr>
                <w:rFonts w:hint="eastAsia" w:ascii="宋体" w:hAnsi="宋体" w:eastAsia="宋体"/>
                <w:color w:val="000000" w:themeColor="text1"/>
                <w:szCs w:val="21"/>
                <w:lang w:val="en-US"/>
              </w:rPr>
              <w:t xml:space="preserve">）矿产地质或岩土专业人员须具有副高（含）以上职称得</w:t>
            </w:r>
            <w:r>
              <w:rPr>
                <w:rFonts w:ascii="宋体" w:hAnsi="宋体" w:eastAsia="宋体"/>
                <w:color w:val="000000" w:themeColor="text1"/>
                <w:szCs w:val="21"/>
                <w:lang w:val="en-US"/>
              </w:rPr>
              <w:t xml:space="preserve">2</w:t>
            </w:r>
            <w:r>
              <w:rPr>
                <w:rFonts w:hint="eastAsia" w:ascii="宋体" w:hAnsi="宋体" w:eastAsia="宋体"/>
                <w:color w:val="000000" w:themeColor="text1"/>
                <w:szCs w:val="21"/>
                <w:lang w:val="en-US"/>
              </w:rPr>
              <w:t xml:space="preserve">分</w:t>
            </w:r>
            <w:r>
              <w:rPr>
                <w:rFonts w:ascii="宋体" w:hAnsi="宋体" w:eastAsia="宋体"/>
                <w:color w:val="000000" w:themeColor="text1"/>
                <w:szCs w:val="21"/>
                <w:lang w:val="en-US"/>
              </w:rPr>
              <w:t xml:space="preserve">/</w:t>
            </w:r>
            <w:r>
              <w:rPr>
                <w:rFonts w:hint="eastAsia" w:ascii="宋体" w:hAnsi="宋体" w:eastAsia="宋体"/>
                <w:color w:val="000000" w:themeColor="text1"/>
                <w:szCs w:val="21"/>
                <w:lang w:val="en-US"/>
              </w:rPr>
              <w:t xml:space="preserve">人，中级职称得</w:t>
            </w:r>
            <w:r>
              <w:rPr>
                <w:rFonts w:ascii="宋体" w:hAnsi="宋体" w:eastAsia="宋体"/>
                <w:color w:val="000000" w:themeColor="text1"/>
                <w:szCs w:val="21"/>
                <w:lang w:val="en-US"/>
              </w:rPr>
              <w:t xml:space="preserve">1</w:t>
            </w:r>
            <w:r>
              <w:rPr>
                <w:rFonts w:hint="eastAsia" w:ascii="宋体" w:hAnsi="宋体" w:eastAsia="宋体"/>
                <w:color w:val="000000" w:themeColor="text1"/>
                <w:szCs w:val="21"/>
                <w:lang w:val="en-US"/>
              </w:rPr>
              <w:t xml:space="preserve">分</w:t>
            </w:r>
            <w:r>
              <w:rPr>
                <w:rFonts w:ascii="宋体" w:hAnsi="宋体" w:eastAsia="宋体"/>
                <w:color w:val="000000" w:themeColor="text1"/>
                <w:szCs w:val="21"/>
                <w:lang w:val="en-US"/>
              </w:rPr>
              <w:t xml:space="preserve">/</w:t>
            </w:r>
            <w:r>
              <w:rPr>
                <w:rFonts w:hint="eastAsia" w:ascii="宋体" w:hAnsi="宋体" w:eastAsia="宋体"/>
                <w:color w:val="000000" w:themeColor="text1"/>
                <w:szCs w:val="21"/>
                <w:lang w:val="en-US"/>
              </w:rPr>
              <w:t xml:space="preserve">人，本小项最高得</w:t>
            </w:r>
            <w:r>
              <w:rPr>
                <w:rFonts w:ascii="宋体" w:hAnsi="宋体" w:eastAsia="宋体"/>
                <w:color w:val="000000" w:themeColor="text1"/>
                <w:szCs w:val="21"/>
                <w:lang w:val="en-US"/>
              </w:rPr>
              <w:t xml:space="preserve">4</w:t>
            </w:r>
            <w:r>
              <w:rPr>
                <w:rFonts w:hint="eastAsia" w:ascii="宋体" w:hAnsi="宋体" w:eastAsia="宋体"/>
                <w:color w:val="000000" w:themeColor="text1"/>
                <w:szCs w:val="21"/>
                <w:lang w:val="en-US"/>
              </w:rPr>
              <w:t xml:space="preserve">分。</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w:t>
            </w:r>
            <w:r>
              <w:rPr>
                <w:rFonts w:ascii="宋体" w:hAnsi="宋体" w:eastAsia="宋体"/>
                <w:color w:val="000000" w:themeColor="text1"/>
                <w:szCs w:val="21"/>
                <w:lang w:val="en-US"/>
              </w:rPr>
              <w:t xml:space="preserve">4</w:t>
            </w:r>
            <w:r>
              <w:rPr>
                <w:rFonts w:hint="eastAsia" w:ascii="宋体" w:hAnsi="宋体" w:eastAsia="宋体"/>
                <w:color w:val="000000" w:themeColor="text1"/>
                <w:szCs w:val="21"/>
                <w:lang w:val="en-US"/>
              </w:rPr>
              <w:t xml:space="preserve">）拟配备项目成员（钻探人员），须具有司钻员或钻工证书的得</w:t>
            </w:r>
            <w:r>
              <w:rPr>
                <w:rFonts w:ascii="宋体" w:hAnsi="宋体" w:eastAsia="宋体"/>
                <w:color w:val="000000" w:themeColor="text1"/>
                <w:szCs w:val="21"/>
                <w:lang w:val="en-US"/>
              </w:rPr>
              <w:t xml:space="preserve">1</w:t>
            </w:r>
            <w:r>
              <w:rPr>
                <w:rFonts w:hint="eastAsia" w:ascii="宋体" w:hAnsi="宋体" w:eastAsia="宋体"/>
                <w:color w:val="000000" w:themeColor="text1"/>
                <w:szCs w:val="21"/>
                <w:lang w:val="en-US"/>
              </w:rPr>
              <w:t xml:space="preserve">分</w:t>
            </w:r>
            <w:r>
              <w:rPr>
                <w:rFonts w:ascii="宋体" w:hAnsi="宋体" w:eastAsia="宋体"/>
                <w:color w:val="000000" w:themeColor="text1"/>
                <w:szCs w:val="21"/>
                <w:lang w:val="en-US"/>
              </w:rPr>
              <w:t xml:space="preserve">/</w:t>
            </w:r>
            <w:r>
              <w:rPr>
                <w:rFonts w:hint="eastAsia" w:ascii="宋体" w:hAnsi="宋体" w:eastAsia="宋体"/>
                <w:color w:val="000000" w:themeColor="text1"/>
                <w:szCs w:val="21"/>
                <w:lang w:val="en-US"/>
              </w:rPr>
              <w:t xml:space="preserve">人，本项最高得</w:t>
            </w:r>
            <w:r>
              <w:rPr>
                <w:rFonts w:ascii="宋体" w:hAnsi="宋体" w:eastAsia="宋体"/>
                <w:color w:val="000000" w:themeColor="text1"/>
                <w:szCs w:val="21"/>
                <w:lang w:val="en-US"/>
              </w:rPr>
              <w:t xml:space="preserve">3</w:t>
            </w:r>
            <w:r>
              <w:rPr>
                <w:rFonts w:hint="eastAsia" w:ascii="宋体" w:hAnsi="宋体" w:eastAsia="宋体"/>
                <w:color w:val="000000" w:themeColor="text1"/>
                <w:szCs w:val="21"/>
                <w:lang w:val="en-US"/>
              </w:rPr>
              <w:t xml:space="preserve">分。</w:t>
            </w:r>
            <w:r/>
          </w:p>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（响应文件中需提供以上相关证书复印件及供应商为持证人员缴纳的参加本次采购活动开始前近三个月内任意一个月的社保证明材料加盖公章，如为退休人员或事业编制人员，则需提供返聘合</w:t>
            </w:r>
            <w:r>
              <w:rPr>
                <w:rFonts w:hint="eastAsia" w:ascii="宋体" w:hAnsi="宋体" w:eastAsia="宋体"/>
                <w:color w:val="000000" w:themeColor="text1"/>
                <w:szCs w:val="21"/>
                <w:lang w:val="en-US"/>
              </w:rPr>
              <w:t xml:space="preserve">同复印件或事业编制人员相关人事证明并加盖公章，缺项或提供不全不得分）。</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16</w:t>
            </w:r>
            <w:r/>
          </w:p>
        </w:tc>
      </w:tr>
      <w:tr>
        <w:trPr>
          <w:jc w:val="center"/>
          <w:trHeight w:val="547"/>
        </w:trPr>
        <w:tc>
          <w:tcPr>
            <w:gridSpan w:val="2"/>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合计</w:t>
            </w:r>
            <w:r/>
          </w:p>
        </w:tc>
        <w:tc>
          <w:tcPr>
            <w:tcBorders>
              <w:top w:val="single" w:color="auto" w:sz="4" w:space="0"/>
              <w:left w:val="none" w:color="000000" w:sz="4" w:space="0"/>
              <w:bottom w:val="single" w:color="auto" w:sz="4" w:space="0"/>
              <w:right w:val="single" w:color="auto" w:sz="4" w:space="0"/>
            </w:tcBorders>
            <w:tcW w:w="6168" w:type="dxa"/>
            <w:vAlign w:val="center"/>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t xml:space="preserve">100</w:t>
            </w:r>
            <w:r/>
          </w:p>
        </w:tc>
        <w:tc>
          <w:tcPr>
            <w:tcBorders>
              <w:top w:val="single" w:color="auto" w:sz="4" w:space="0"/>
              <w:left w:val="none" w:color="000000" w:sz="4" w:space="0"/>
              <w:bottom w:val="single" w:color="auto" w:sz="4" w:space="0"/>
              <w:right w:val="single" w:color="auto" w:sz="4" w:space="0"/>
            </w:tcBorders>
            <w:tcW w:w="812" w:type="dxa"/>
            <w:textDirection w:val="lrTb"/>
            <w:noWrap w:val="false"/>
          </w:tcPr>
          <w:p>
            <w:pPr>
              <w:pStyle w:val="910"/>
              <w:spacing w:line="560" w:lineRule="exact"/>
              <w:rPr>
                <w:rFonts w:hint="eastAsia" w:ascii="宋体" w:hAnsi="宋体" w:eastAsia="宋体"/>
                <w:color w:val="000000" w:themeColor="text1"/>
                <w:szCs w:val="21"/>
                <w:lang w:val="en-US"/>
              </w:rPr>
            </w:pPr>
            <w:r>
              <w:rPr>
                <w:rFonts w:hint="eastAsia" w:ascii="宋体" w:hAnsi="宋体" w:eastAsia="宋体"/>
                <w:color w:val="000000" w:themeColor="text1"/>
                <w:szCs w:val="21"/>
                <w:lang w:val="en-US"/>
              </w:rPr>
            </w:r>
            <w:r/>
          </w:p>
        </w:tc>
      </w:tr>
    </w:tbl>
    <w:p>
      <w:pPr>
        <w:ind w:firstLine="482"/>
        <w:jc w:val="left"/>
        <w:spacing w:line="560" w:lineRule="exact"/>
        <w:rPr>
          <w:rFonts w:hint="eastAsia" w:ascii="宋体" w:hAnsi="宋体" w:eastAsia="宋体"/>
          <w:b/>
          <w:sz w:val="24"/>
          <w:szCs w:val="24"/>
        </w:rPr>
      </w:pPr>
      <w:r>
        <w:rPr>
          <w:rFonts w:hint="eastAsia" w:ascii="宋体" w:hAnsi="宋体" w:eastAsia="宋体"/>
          <w:b/>
          <w:sz w:val="24"/>
          <w:szCs w:val="24"/>
        </w:rPr>
        <w:t xml:space="preserve">说明：</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（一）对国家认定的节能产品和环保产品分别给予报价的5%价格扣除，用扣除后的价格参与评标。</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（二）小微企业的价格扣除</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1）对于未预留份额专门面向中小企业采购的采购项目或预留份额项目中的非预留部分采购包，给予小微企业报价5%的扣除（工程项目为5%），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5%的价格扣除。</w:t>
      </w:r>
      <w:r/>
    </w:p>
    <w:p>
      <w:pPr>
        <w:ind w:firstLine="480"/>
        <w:spacing w:line="560" w:lineRule="exact"/>
        <w:rPr>
          <w:rFonts w:hint="eastAsia" w:ascii="宋体" w:hAnsi="宋体" w:eastAsia="宋体"/>
          <w:bCs/>
          <w:sz w:val="24"/>
          <w:szCs w:val="24"/>
        </w:rPr>
      </w:pPr>
      <w:r>
        <w:rPr>
          <w:rFonts w:hint="eastAsia" w:ascii="宋体" w:hAnsi="宋体" w:eastAsia="宋体"/>
          <w:bCs/>
          <w:sz w:val="24"/>
          <w:szCs w:val="24"/>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（3）价格扣除比例或者价格分加分比例对小型企业和微型企业同等对待，不作区分。</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说明：价格扣除优惠政策仅适用于“第一章 4、申请人的资格要求 4.2落实政府采购政策需满足的资格要求”中“本项目采用以下第（4）种方式落实政府采</w:t>
      </w:r>
      <w:r>
        <w:rPr>
          <w:rFonts w:hint="eastAsia" w:ascii="宋体" w:hAnsi="宋体" w:eastAsia="宋体"/>
          <w:sz w:val="24"/>
          <w:szCs w:val="24"/>
        </w:rPr>
        <w:t xml:space="preserve">购促进中小企业发展的要求”的采购项目中。</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（三）监狱和戒毒企业的价格扣除</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1.本项目对监狱和戒毒企业（简称监狱企业）视同小型、微型企业，给予10%的价格扣除，用扣除后的价格参与评标。</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2.监狱企业需提供由省级以上监狱管理局、戒毒管理局（含新疆生产建设兵团）出具的属于监狱企业的证明文件。</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3.监狱企业标准请参照《关于政府采购支持监狱企业发展有关问题的通知》（财库〔2014〕68号）。</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（四）残疾人福利性单位的价格扣除</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1.本项目对残疾人福利性单位视同小型、微型企业，给予5%的价格扣除，用扣除后的价格参与评标。</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2.残疾人福利单位需按照招标文件的要求提供《残疾人福利性单位声明函》。</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3.残疾人福利单位标准请参照《关于促进残疾人就业政府采购政策的通知》（财库〔2017〕141号）。</w:t>
      </w:r>
      <w:r/>
    </w:p>
    <w:p>
      <w:pPr>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（五）监狱企业、残疾人福利单位属于小型、微型企业的，不重复享受政策。</w:t>
      </w:r>
      <w:r/>
    </w:p>
    <w:p>
      <w:pPr>
        <w:pStyle w:val="685"/>
        <w:ind w:firstLine="480"/>
        <w:jc w:val="left"/>
        <w:spacing w:line="560" w:lineRule="exact"/>
        <w:rPr>
          <w:rFonts w:hint="eastAsia" w:ascii="宋体" w:hAnsi="宋体" w:eastAsia="宋体"/>
          <w:sz w:val="24"/>
          <w:szCs w:val="24"/>
        </w:rPr>
      </w:pPr>
      <w:r>
        <w:rPr>
          <w:rFonts w:hint="eastAsia" w:ascii="宋体" w:hAnsi="宋体" w:eastAsia="宋体"/>
          <w:sz w:val="24"/>
          <w:szCs w:val="24"/>
        </w:rPr>
        <w:t xml:space="preserve">（六）除评分标准中另有说明外，所有认证、证明和业绩均以有效的证明文件复印件为依据。</w:t>
      </w:r>
      <w:r/>
    </w:p>
    <w:p>
      <w:pPr>
        <w:rPr>
          <w:rFonts w:hint="eastAsia"/>
        </w:rPr>
      </w:pPr>
      <w:r>
        <w:rPr>
          <w:rFonts w:hint="eastAsia"/>
        </w:rPr>
        <w:br w:type="page" w:clear="all"/>
      </w:r>
      <w:r/>
    </w:p>
    <w:p>
      <w:pPr>
        <w:pStyle w:val="659"/>
        <w:ind w:firstLine="0"/>
        <w:jc w:val="center"/>
        <w:spacing w:before="312" w:after="312"/>
        <w:rPr>
          <w:rFonts w:hint="eastAsia" w:ascii="宋体" w:hAnsi="宋体" w:eastAsia="宋体"/>
          <w:sz w:val="36"/>
          <w:szCs w:val="36"/>
        </w:rPr>
      </w:pPr>
      <w:r/>
      <w:bookmarkStart w:id="26" w:name="_Toc227336279"/>
      <w:r/>
      <w:bookmarkStart w:id="27" w:name="_Hlk216191467"/>
      <w:r>
        <w:rPr>
          <w:rFonts w:hint="eastAsia" w:ascii="宋体" w:hAnsi="宋体" w:eastAsia="宋体"/>
          <w:sz w:val="36"/>
          <w:szCs w:val="36"/>
        </w:rPr>
        <w:t xml:space="preserve">第四章  </w:t>
      </w:r>
      <w:bookmarkStart w:id="28" w:name="_Toc150538845"/>
      <w:r>
        <w:rPr>
          <w:rFonts w:hint="eastAsia" w:ascii="宋体" w:hAnsi="宋体" w:eastAsia="宋体"/>
          <w:sz w:val="36"/>
          <w:szCs w:val="36"/>
        </w:rPr>
        <w:t xml:space="preserve">采购项目</w:t>
      </w:r>
      <w:bookmarkEnd w:id="28"/>
      <w:r>
        <w:rPr>
          <w:rFonts w:hint="eastAsia" w:ascii="宋体" w:hAnsi="宋体" w:eastAsia="宋体"/>
          <w:sz w:val="36"/>
          <w:szCs w:val="36"/>
        </w:rPr>
        <w:t xml:space="preserve">的服务要求和数量等</w:t>
      </w:r>
      <w:bookmarkEnd w:id="22"/>
      <w:r/>
      <w:bookmarkEnd w:id="23"/>
      <w:r/>
      <w:bookmarkEnd w:id="24"/>
      <w:r/>
      <w:bookmarkEnd w:id="26"/>
      <w:r/>
      <w:r/>
    </w:p>
    <w:p>
      <w:pPr>
        <w:jc w:val="left"/>
        <w:spacing w:line="560" w:lineRule="exact"/>
        <w:widowControl/>
        <w:rPr>
          <w:rFonts w:hint="eastAsia" w:eastAsiaTheme="minorEastAsia"/>
          <w:b/>
          <w:bCs/>
          <w:sz w:val="24"/>
          <w:szCs w:val="24"/>
        </w:rPr>
      </w:pPr>
      <w:r>
        <w:rPr>
          <w:rFonts w:hint="eastAsia" w:eastAsiaTheme="minorEastAsia"/>
          <w:b/>
          <w:bCs/>
          <w:sz w:val="24"/>
          <w:szCs w:val="24"/>
        </w:rPr>
        <w:t xml:space="preserve">一、项目背景</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1</w:t>
      </w:r>
      <w:r>
        <w:rPr>
          <w:rFonts w:hint="eastAsia" w:eastAsiaTheme="minorEastAsia"/>
          <w:bCs/>
          <w:sz w:val="24"/>
          <w:szCs w:val="24"/>
        </w:rPr>
        <w:t xml:space="preserve">、</w:t>
      </w:r>
      <w:r>
        <w:rPr>
          <w:rFonts w:hint="eastAsia" w:eastAsiaTheme="minorEastAsia"/>
          <w:bCs/>
          <w:sz w:val="24"/>
          <w:szCs w:val="24"/>
        </w:rPr>
        <w:t xml:space="preserve">2026</w:t>
      </w:r>
      <w:r>
        <w:rPr>
          <w:rFonts w:hint="eastAsia" w:eastAsiaTheme="minorEastAsia"/>
          <w:bCs/>
          <w:sz w:val="24"/>
          <w:szCs w:val="24"/>
        </w:rPr>
        <w:t xml:space="preserve">年在江苏省溧阳市社诸镇开展岩心钻探工程，孔深</w:t>
      </w:r>
      <w:r>
        <w:rPr>
          <w:rFonts w:hint="eastAsia" w:eastAsiaTheme="minorEastAsia"/>
          <w:bCs/>
          <w:sz w:val="24"/>
          <w:szCs w:val="24"/>
        </w:rPr>
        <w:t xml:space="preserve">1300m;</w:t>
      </w:r>
      <w:r>
        <w:rPr>
          <w:rFonts w:hint="eastAsia" w:eastAsiaTheme="minorEastAsia"/>
          <w:bCs/>
          <w:sz w:val="24"/>
          <w:szCs w:val="24"/>
        </w:rPr>
        <w:t xml:space="preserve">预计施工期限为</w:t>
      </w:r>
      <w:r>
        <w:rPr>
          <w:rFonts w:hint="eastAsia" w:eastAsiaTheme="minorEastAsia"/>
          <w:bCs/>
          <w:sz w:val="24"/>
          <w:szCs w:val="24"/>
        </w:rPr>
        <w:t xml:space="preserve">5</w:t>
      </w:r>
      <w:r>
        <w:rPr>
          <w:rFonts w:hint="eastAsia" w:eastAsiaTheme="minorEastAsia"/>
          <w:bCs/>
          <w:sz w:val="24"/>
          <w:szCs w:val="24"/>
        </w:rPr>
        <w:t xml:space="preserve">个月，按照地质布孔进度，施工期间有</w:t>
      </w:r>
      <w:r>
        <w:rPr>
          <w:rFonts w:hint="eastAsia" w:eastAsiaTheme="minorEastAsia"/>
          <w:bCs/>
          <w:sz w:val="24"/>
          <w:szCs w:val="24"/>
        </w:rPr>
        <w:t xml:space="preserve">-</w:t>
      </w:r>
      <w:r>
        <w:rPr>
          <w:rFonts w:hint="eastAsia" w:eastAsiaTheme="minorEastAsia"/>
          <w:bCs/>
          <w:sz w:val="24"/>
          <w:szCs w:val="24"/>
        </w:rPr>
        <w:t xml:space="preserve">定停待时间</w:t>
      </w:r>
      <w:r>
        <w:rPr>
          <w:rFonts w:hint="eastAsia" w:eastAsiaTheme="minorEastAsia"/>
          <w:bCs/>
          <w:sz w:val="24"/>
          <w:szCs w:val="24"/>
        </w:rPr>
        <w:t xml:space="preserve">;</w:t>
      </w:r>
      <w:r>
        <w:rPr>
          <w:rFonts w:hint="eastAsia" w:eastAsiaTheme="minorEastAsia"/>
          <w:bCs/>
          <w:sz w:val="24"/>
          <w:szCs w:val="24"/>
        </w:rPr>
        <w:t xml:space="preserve">按照江苏省公益性地勘项目委托业务管理，承担方应按照相关政策接受需求方的管理，并提供相关技术材料。</w:t>
      </w:r>
      <w:r/>
    </w:p>
    <w:p>
      <w:pPr>
        <w:jc w:val="left"/>
        <w:spacing w:line="560" w:lineRule="exact"/>
        <w:widowControl/>
        <w:rPr>
          <w:rFonts w:hint="eastAsia" w:eastAsiaTheme="minorEastAsia"/>
          <w:bCs/>
          <w:sz w:val="24"/>
          <w:szCs w:val="24"/>
        </w:rPr>
      </w:pPr>
      <w:r>
        <w:rPr>
          <w:rFonts w:hint="eastAsia" w:eastAsiaTheme="minorEastAsia"/>
          <w:b/>
          <w:sz w:val="24"/>
          <w:szCs w:val="24"/>
        </w:rPr>
        <w:t xml:space="preserve">2</w:t>
      </w:r>
      <w:r>
        <w:rPr>
          <w:rFonts w:hint="eastAsia" w:eastAsiaTheme="minorEastAsia"/>
          <w:b/>
          <w:sz w:val="24"/>
          <w:szCs w:val="24"/>
        </w:rPr>
        <w:t xml:space="preserve">、工期（合同履行期限）：</w:t>
      </w:r>
      <w:r>
        <w:rPr>
          <w:rFonts w:hint="eastAsia" w:eastAsiaTheme="minorEastAsia"/>
          <w:bCs/>
          <w:sz w:val="24"/>
          <w:szCs w:val="24"/>
        </w:rPr>
        <w:t xml:space="preserve">自合同签订之日起</w:t>
      </w:r>
      <w:r>
        <w:rPr>
          <w:rFonts w:hint="eastAsia" w:eastAsiaTheme="minorEastAsia"/>
          <w:bCs/>
          <w:sz w:val="24"/>
          <w:szCs w:val="24"/>
        </w:rPr>
        <w:t xml:space="preserve">2026</w:t>
      </w:r>
      <w:r>
        <w:rPr>
          <w:rFonts w:hint="eastAsia" w:eastAsiaTheme="minorEastAsia"/>
          <w:bCs/>
          <w:sz w:val="24"/>
          <w:szCs w:val="24"/>
        </w:rPr>
        <w:t xml:space="preserve">年</w:t>
      </w:r>
      <w:r>
        <w:rPr>
          <w:rFonts w:hint="eastAsia" w:eastAsiaTheme="minorEastAsia"/>
          <w:bCs/>
          <w:sz w:val="24"/>
          <w:szCs w:val="24"/>
        </w:rPr>
        <w:t xml:space="preserve">10</w:t>
      </w:r>
      <w:r>
        <w:rPr>
          <w:rFonts w:hint="eastAsia" w:eastAsiaTheme="minorEastAsia"/>
          <w:bCs/>
          <w:sz w:val="24"/>
          <w:szCs w:val="24"/>
        </w:rPr>
        <w:t xml:space="preserve">月</w:t>
      </w:r>
      <w:r>
        <w:rPr>
          <w:rFonts w:hint="eastAsia" w:eastAsiaTheme="minorEastAsia"/>
          <w:bCs/>
          <w:sz w:val="24"/>
          <w:szCs w:val="24"/>
        </w:rPr>
        <w:t xml:space="preserve">30</w:t>
      </w:r>
      <w:r>
        <w:rPr>
          <w:rFonts w:hint="eastAsia" w:eastAsiaTheme="minorEastAsia"/>
          <w:bCs/>
          <w:sz w:val="24"/>
          <w:szCs w:val="24"/>
        </w:rPr>
        <w:t xml:space="preserve">日前交付，如遇特殊情况经双方协商一致后可适当延期。</w:t>
      </w:r>
      <w:r/>
    </w:p>
    <w:p>
      <w:pPr>
        <w:jc w:val="left"/>
        <w:spacing w:line="560" w:lineRule="exact"/>
        <w:widowControl/>
        <w:rPr>
          <w:rFonts w:hint="eastAsia" w:eastAsiaTheme="minorEastAsia"/>
          <w:b/>
          <w:bCs/>
          <w:sz w:val="24"/>
          <w:szCs w:val="24"/>
        </w:rPr>
      </w:pPr>
      <w:r>
        <w:rPr>
          <w:rFonts w:hint="eastAsia" w:eastAsiaTheme="minorEastAsia"/>
          <w:b/>
          <w:bCs/>
          <w:sz w:val="24"/>
          <w:szCs w:val="24"/>
        </w:rPr>
        <w:t xml:space="preserve">二、服务要求</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本次招标工作内容为钻探施工及取样，包括进场、场地平整、钻探施工、取样、岩心回库送样（送样地点为南京安德门大街</w:t>
      </w:r>
      <w:r>
        <w:rPr>
          <w:rFonts w:hint="eastAsia" w:eastAsiaTheme="minorEastAsia"/>
          <w:bCs/>
          <w:sz w:val="24"/>
          <w:szCs w:val="24"/>
        </w:rPr>
        <w:t xml:space="preserve">11</w:t>
      </w:r>
      <w:r>
        <w:rPr>
          <w:rFonts w:hint="eastAsia" w:eastAsiaTheme="minorEastAsia"/>
          <w:bCs/>
          <w:sz w:val="24"/>
          <w:szCs w:val="24"/>
        </w:rPr>
        <w:t xml:space="preserve">号），本次共设计</w:t>
      </w:r>
      <w:r>
        <w:rPr>
          <w:rFonts w:hint="eastAsia" w:eastAsiaTheme="minorEastAsia"/>
          <w:bCs/>
          <w:sz w:val="24"/>
          <w:szCs w:val="24"/>
        </w:rPr>
        <w:t xml:space="preserve">1</w:t>
      </w:r>
      <w:r>
        <w:rPr>
          <w:rFonts w:hint="eastAsia" w:eastAsiaTheme="minorEastAsia"/>
          <w:bCs/>
          <w:sz w:val="24"/>
          <w:szCs w:val="24"/>
        </w:rPr>
        <w:t xml:space="preserve">个钻孔，单个钻孔设计深度</w:t>
      </w:r>
      <w:r>
        <w:rPr>
          <w:rFonts w:hint="eastAsia" w:eastAsiaTheme="minorEastAsia"/>
          <w:bCs/>
          <w:sz w:val="24"/>
          <w:szCs w:val="24"/>
        </w:rPr>
        <w:t xml:space="preserve">1300m</w:t>
      </w:r>
      <w:r>
        <w:rPr>
          <w:rFonts w:hint="eastAsia" w:eastAsiaTheme="minorEastAsia"/>
          <w:bCs/>
          <w:sz w:val="24"/>
          <w:szCs w:val="24"/>
        </w:rPr>
        <w:t xml:space="preserve">。</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1</w:t>
      </w:r>
      <w:r>
        <w:rPr>
          <w:rFonts w:hint="eastAsia" w:eastAsiaTheme="minorEastAsia"/>
          <w:bCs/>
          <w:sz w:val="24"/>
          <w:szCs w:val="24"/>
        </w:rPr>
        <w:t xml:space="preserve">、为保障本次项目顺利实施，供应商应按下表配备相关项目人员</w:t>
      </w:r>
      <w:r/>
    </w:p>
    <w:tbl>
      <w:tblPr>
        <w:tblStyle w:val="720"/>
        <w:tblW w:w="0" w:type="auto"/>
        <w:tblLook w:val="04A0" w:firstRow="1" w:lastRow="0" w:firstColumn="1" w:lastColumn="0" w:noHBand="0" w:noVBand="1"/>
      </w:tblPr>
      <w:tblGrid>
        <w:gridCol w:w="3404"/>
        <w:gridCol w:w="2324"/>
        <w:gridCol w:w="2902"/>
      </w:tblGrid>
      <w:tr>
        <w:trPr/>
        <w:tc>
          <w:tcPr>
            <w:gridSpan w:val="3"/>
            <w:tcBorders>
              <w:top w:val="single" w:color="000000" w:sz="4" w:space="0"/>
              <w:left w:val="single" w:color="000000" w:sz="4" w:space="0"/>
              <w:bottom w:val="single" w:color="000000" w:sz="4" w:space="0"/>
              <w:right w:val="single" w:color="000000" w:sz="4" w:space="0"/>
            </w:tcBorders>
            <w:tcW w:w="9962" w:type="dxa"/>
            <w:vAlign w:val="center"/>
            <w:textDirection w:val="lrTb"/>
            <w:noWrap w:val="false"/>
          </w:tcPr>
          <w:p>
            <w:pPr>
              <w:jc w:val="center"/>
              <w:spacing w:line="560" w:lineRule="exact"/>
              <w:widowControl/>
              <w:rPr>
                <w:rFonts w:hint="eastAsia" w:eastAsiaTheme="minorEastAsia"/>
                <w:bCs/>
                <w:sz w:val="24"/>
                <w:szCs w:val="24"/>
              </w:rPr>
            </w:pPr>
            <w:r>
              <w:rPr>
                <w:rFonts w:hint="eastAsia" w:eastAsiaTheme="minorEastAsia"/>
                <w:bCs/>
                <w:sz w:val="24"/>
                <w:szCs w:val="24"/>
              </w:rPr>
              <w:t xml:space="preserve">人员配置</w:t>
            </w:r>
            <w:r/>
          </w:p>
        </w:tc>
      </w:tr>
      <w:tr>
        <w:trPr/>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职位</w:t>
            </w:r>
            <w:r/>
          </w:p>
        </w:tc>
        <w:tc>
          <w:tcPr>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3321" w:type="dxa"/>
            <w:vAlign w:val="center"/>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1</w:t>
            </w:r>
            <w:r/>
          </w:p>
        </w:tc>
        <w:tc>
          <w:tcPr>
            <w:tcBorders>
              <w:top w:val="none" w:color="000000" w:sz="4" w:space="0"/>
              <w:left w:val="single" w:color="000000" w:sz="4" w:space="0"/>
              <w:bottom w:val="single" w:color="000000" w:sz="4" w:space="0"/>
              <w:right w:val="single" w:color="000000" w:sz="4" w:space="0"/>
            </w:tcBorders>
            <w:tcW w:w="3321" w:type="dxa"/>
            <w:vAlign w:val="center"/>
            <w:vMerge w:val="restart"/>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项目团队总人数应不少于</w:t>
            </w:r>
            <w:r>
              <w:rPr>
                <w:rFonts w:hint="eastAsia" w:eastAsiaTheme="minorEastAsia"/>
                <w:bCs/>
                <w:sz w:val="24"/>
                <w:szCs w:val="24"/>
              </w:rPr>
              <w:t xml:space="preserve">10</w:t>
            </w:r>
            <w:r>
              <w:rPr>
                <w:rFonts w:hint="eastAsia" w:eastAsiaTheme="minorEastAsia"/>
                <w:bCs/>
                <w:sz w:val="24"/>
                <w:szCs w:val="24"/>
              </w:rPr>
              <w:t xml:space="preserve">人，此为最低配置要求。</w:t>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安全员</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1</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班长</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3</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团队其他成员</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3</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配备矿产地质或岩士专业技术人员</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2</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r>
            <w:r/>
          </w:p>
        </w:tc>
      </w:tr>
      <w:tr>
        <w:trPr/>
        <w:tc>
          <w:tcPr>
            <w:tcBorders>
              <w:top w:val="single" w:color="000000" w:sz="4" w:space="0"/>
              <w:left w:val="single" w:color="000000" w:sz="4" w:space="0"/>
              <w:bottom w:val="single" w:color="000000" w:sz="4" w:space="0"/>
              <w:right w:val="single" w:color="000000" w:sz="4" w:space="0"/>
            </w:tcBorders>
            <w:tcW w:w="3964"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合计人数</w:t>
            </w:r>
            <w:r/>
          </w:p>
        </w:tc>
        <w:tc>
          <w:tcPr>
            <w:tcBorders>
              <w:top w:val="single" w:color="000000" w:sz="4" w:space="0"/>
              <w:left w:val="single" w:color="000000" w:sz="4" w:space="0"/>
              <w:bottom w:val="single" w:color="000000" w:sz="4" w:space="0"/>
              <w:right w:val="single" w:color="000000" w:sz="4" w:space="0"/>
            </w:tcBorders>
            <w:tcW w:w="2677" w:type="dxa"/>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t xml:space="preserve">10</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560" w:lineRule="exact"/>
              <w:widowControl/>
              <w:rPr>
                <w:rFonts w:hint="eastAsia" w:eastAsiaTheme="minorEastAsia"/>
                <w:bCs/>
                <w:sz w:val="24"/>
                <w:szCs w:val="24"/>
              </w:rPr>
            </w:pPr>
            <w:r>
              <w:rPr>
                <w:rFonts w:hint="eastAsia" w:eastAsiaTheme="minorEastAsia"/>
                <w:bCs/>
                <w:sz w:val="24"/>
                <w:szCs w:val="24"/>
              </w:rPr>
            </w:r>
            <w:r/>
          </w:p>
        </w:tc>
      </w:tr>
    </w:tbl>
    <w:p>
      <w:pPr>
        <w:jc w:val="left"/>
        <w:spacing w:line="560" w:lineRule="exact"/>
        <w:widowControl/>
        <w:rPr>
          <w:rFonts w:hint="eastAsia" w:eastAsiaTheme="minorEastAsia"/>
          <w:bCs/>
          <w:sz w:val="24"/>
          <w:szCs w:val="24"/>
        </w:rPr>
      </w:pPr>
      <w:r>
        <w:rPr>
          <w:rFonts w:hint="eastAsia" w:eastAsiaTheme="minorEastAsia"/>
          <w:bCs/>
          <w:sz w:val="24"/>
          <w:szCs w:val="24"/>
        </w:rPr>
        <w:t xml:space="preserve">2</w:t>
      </w:r>
      <w:r>
        <w:rPr>
          <w:rFonts w:hint="eastAsia" w:eastAsiaTheme="minorEastAsia"/>
          <w:bCs/>
          <w:sz w:val="24"/>
          <w:szCs w:val="24"/>
        </w:rPr>
        <w:t xml:space="preserve">、工程质量要求</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设计钻孔为直孔，要求采取金刚石绳索取心工艺，岩芯、矿芯直径≥</w:t>
      </w:r>
      <w:r>
        <w:rPr>
          <w:rFonts w:hint="eastAsia" w:eastAsiaTheme="minorEastAsia"/>
          <w:bCs/>
          <w:sz w:val="24"/>
          <w:szCs w:val="24"/>
        </w:rPr>
        <w:t xml:space="preserve">48mm</w:t>
      </w:r>
      <w:r>
        <w:rPr>
          <w:rFonts w:hint="eastAsia" w:eastAsiaTheme="minorEastAsia"/>
          <w:bCs/>
          <w:sz w:val="24"/>
          <w:szCs w:val="24"/>
        </w:rPr>
        <w:t xml:space="preserve">。质量要求原则上按</w:t>
      </w:r>
      <w:r>
        <w:rPr>
          <w:rFonts w:hint="eastAsia" w:eastAsiaTheme="minorEastAsia"/>
          <w:bCs/>
          <w:sz w:val="24"/>
          <w:szCs w:val="24"/>
        </w:rPr>
        <w:t xml:space="preserve">DZT0227-2010</w:t>
      </w:r>
      <w:r>
        <w:rPr>
          <w:rFonts w:hint="eastAsia" w:eastAsiaTheme="minorEastAsia"/>
          <w:bCs/>
          <w:sz w:val="24"/>
          <w:szCs w:val="24"/>
        </w:rPr>
        <w:t xml:space="preserve">《地质岩心钻探规程》及相关规范规定执行，具体如下：</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1</w:t>
      </w:r>
      <w:r>
        <w:rPr>
          <w:rFonts w:hint="eastAsia" w:eastAsiaTheme="minorEastAsia"/>
          <w:b/>
          <w:sz w:val="24"/>
          <w:szCs w:val="24"/>
        </w:rPr>
        <w:t xml:space="preserve">）岩矿心采取率与岩矿心整理保管</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①岩矿心采取率</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因本次勘查工作为普查，矿体埋深情况不清，故要求全孔及岩矿心采取率不得低于</w:t>
      </w:r>
      <w:r>
        <w:rPr>
          <w:rFonts w:hint="eastAsia" w:eastAsiaTheme="minorEastAsia"/>
          <w:bCs/>
          <w:sz w:val="24"/>
          <w:szCs w:val="24"/>
        </w:rPr>
        <w:t xml:space="preserve">80%</w:t>
      </w:r>
      <w:r>
        <w:rPr>
          <w:rFonts w:hint="eastAsia" w:eastAsiaTheme="minorEastAsia"/>
          <w:bCs/>
          <w:sz w:val="24"/>
          <w:szCs w:val="24"/>
        </w:rPr>
        <w:t xml:space="preserve">，否则应采取补救措施。</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②岩矿心整理与保管</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由机台负责将岩矿心清洗干净，自上而下按次序装箱，在岩心上用漆写明回次数、总块数和块号（松散、破碎、粉状岩心应装入布袋或塑料袋中），用铅笔填写岩心牌，放好岩心隔板。终孔后，岩矿心需妥善保管。</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岩矿心的现场管理和保管工作需遵循</w:t>
      </w:r>
      <w:r>
        <w:rPr>
          <w:rFonts w:hint="eastAsia" w:eastAsiaTheme="minorEastAsia"/>
          <w:bCs/>
          <w:sz w:val="24"/>
          <w:szCs w:val="24"/>
        </w:rPr>
        <w:t xml:space="preserve">DZ/T0032-1992</w:t>
      </w:r>
      <w:r>
        <w:rPr>
          <w:rFonts w:hint="eastAsia" w:eastAsiaTheme="minorEastAsia"/>
          <w:bCs/>
          <w:sz w:val="24"/>
          <w:szCs w:val="24"/>
        </w:rPr>
        <w:t xml:space="preserve">和</w:t>
      </w:r>
      <w:r>
        <w:rPr>
          <w:rFonts w:hint="eastAsia" w:eastAsiaTheme="minorEastAsia"/>
          <w:bCs/>
          <w:sz w:val="24"/>
          <w:szCs w:val="24"/>
        </w:rPr>
        <w:t xml:space="preserve">DZ/T0078</w:t>
      </w:r>
      <w:r>
        <w:rPr>
          <w:rFonts w:hint="eastAsia" w:eastAsiaTheme="minorEastAsia"/>
          <w:bCs/>
          <w:sz w:val="24"/>
          <w:szCs w:val="24"/>
        </w:rPr>
        <w:t xml:space="preserve">的规定。</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2</w:t>
      </w:r>
      <w:r>
        <w:rPr>
          <w:rFonts w:hint="eastAsia" w:eastAsiaTheme="minorEastAsia"/>
          <w:b/>
          <w:sz w:val="24"/>
          <w:szCs w:val="24"/>
        </w:rPr>
        <w:t xml:space="preserve">）钻孔弯曲与测量间距</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机台应及时测定钻孔弯曲度：金刚石钻进直孔要求每</w:t>
      </w:r>
      <w:r>
        <w:rPr>
          <w:rFonts w:hint="eastAsia" w:eastAsiaTheme="minorEastAsia"/>
          <w:bCs/>
          <w:sz w:val="24"/>
          <w:szCs w:val="24"/>
        </w:rPr>
        <w:t xml:space="preserve">100m</w:t>
      </w:r>
      <w:r>
        <w:rPr>
          <w:rFonts w:hint="eastAsia" w:eastAsiaTheme="minorEastAsia"/>
          <w:bCs/>
          <w:sz w:val="24"/>
          <w:szCs w:val="24"/>
        </w:rPr>
        <w:t xml:space="preserve">顶角偏斜不超过</w:t>
      </w:r>
      <w:r>
        <w:rPr>
          <w:rFonts w:hint="eastAsia" w:eastAsiaTheme="minorEastAsia"/>
          <w:bCs/>
          <w:sz w:val="24"/>
          <w:szCs w:val="24"/>
        </w:rPr>
        <w:t xml:space="preserve">2</w:t>
      </w:r>
      <w:r>
        <w:rPr>
          <w:rFonts w:hint="eastAsia" w:eastAsiaTheme="minorEastAsia"/>
          <w:bCs/>
          <w:sz w:val="24"/>
          <w:szCs w:val="24"/>
        </w:rPr>
        <w:t xml:space="preserve">°。实测钻孔顶角小于或等于</w:t>
      </w:r>
      <w:r>
        <w:rPr>
          <w:rFonts w:hint="eastAsia" w:eastAsiaTheme="minorEastAsia"/>
          <w:bCs/>
          <w:sz w:val="24"/>
          <w:szCs w:val="24"/>
        </w:rPr>
        <w:t xml:space="preserve">3</w:t>
      </w:r>
      <w:r>
        <w:rPr>
          <w:rFonts w:hint="eastAsia" w:eastAsiaTheme="minorEastAsia"/>
          <w:bCs/>
          <w:sz w:val="24"/>
          <w:szCs w:val="24"/>
        </w:rPr>
        <w:t xml:space="preserve">°时，每钻进</w:t>
      </w:r>
      <w:r>
        <w:rPr>
          <w:rFonts w:hint="eastAsia" w:eastAsiaTheme="minorEastAsia"/>
          <w:bCs/>
          <w:sz w:val="24"/>
          <w:szCs w:val="24"/>
        </w:rPr>
        <w:t xml:space="preserve">100m</w:t>
      </w:r>
      <w:r>
        <w:rPr>
          <w:rFonts w:hint="eastAsia" w:eastAsiaTheme="minorEastAsia"/>
          <w:bCs/>
          <w:sz w:val="24"/>
          <w:szCs w:val="24"/>
        </w:rPr>
        <w:t xml:space="preserve">测一次顶角（不测方位角）；实测钻孔顶角大于</w:t>
      </w:r>
      <w:r>
        <w:rPr>
          <w:rFonts w:hint="eastAsia" w:eastAsiaTheme="minorEastAsia"/>
          <w:bCs/>
          <w:sz w:val="24"/>
          <w:szCs w:val="24"/>
        </w:rPr>
        <w:t xml:space="preserve">3</w:t>
      </w:r>
      <w:r>
        <w:rPr>
          <w:rFonts w:hint="eastAsia" w:eastAsiaTheme="minorEastAsia"/>
          <w:bCs/>
          <w:sz w:val="24"/>
          <w:szCs w:val="24"/>
        </w:rPr>
        <w:t xml:space="preserve">°时，每钻进</w:t>
      </w:r>
      <w:r>
        <w:rPr>
          <w:rFonts w:hint="eastAsia" w:eastAsiaTheme="minorEastAsia"/>
          <w:bCs/>
          <w:sz w:val="24"/>
          <w:szCs w:val="24"/>
        </w:rPr>
        <w:t xml:space="preserve">50m</w:t>
      </w:r>
      <w:r>
        <w:rPr>
          <w:rFonts w:hint="eastAsia" w:eastAsiaTheme="minorEastAsia"/>
          <w:bCs/>
          <w:sz w:val="24"/>
          <w:szCs w:val="24"/>
        </w:rPr>
        <w:t xml:space="preserve">测一次顶角与方位角。</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3</w:t>
      </w:r>
      <w:r>
        <w:rPr>
          <w:rFonts w:hint="eastAsia" w:eastAsiaTheme="minorEastAsia"/>
          <w:b/>
          <w:sz w:val="24"/>
          <w:szCs w:val="24"/>
        </w:rPr>
        <w:t xml:space="preserve">）简易水文观测</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①在以清水或无固相冲洗液的钻孔中，每班至少观测水位</w:t>
      </w:r>
      <w:r>
        <w:rPr>
          <w:rFonts w:hint="eastAsia" w:eastAsiaTheme="minorEastAsia"/>
          <w:bCs/>
          <w:sz w:val="24"/>
          <w:szCs w:val="24"/>
        </w:rPr>
        <w:t xml:space="preserve">1</w:t>
      </w:r>
      <w:r>
        <w:rPr>
          <w:rFonts w:hint="eastAsia" w:eastAsiaTheme="minorEastAsia"/>
          <w:bCs/>
          <w:sz w:val="24"/>
          <w:szCs w:val="24"/>
        </w:rPr>
        <w:t xml:space="preserve">～</w:t>
      </w:r>
      <w:r>
        <w:rPr>
          <w:rFonts w:hint="eastAsia" w:eastAsiaTheme="minorEastAsia"/>
          <w:bCs/>
          <w:sz w:val="24"/>
          <w:szCs w:val="24"/>
        </w:rPr>
        <w:t xml:space="preserve">2</w:t>
      </w:r>
      <w:r>
        <w:rPr>
          <w:rFonts w:hint="eastAsia" w:eastAsiaTheme="minorEastAsia"/>
          <w:bCs/>
          <w:sz w:val="24"/>
          <w:szCs w:val="24"/>
        </w:rPr>
        <w:t xml:space="preserve">回次。每观测回次中，提钻后、下钻前各测量一次水位，间隔时间应大于</w:t>
      </w:r>
      <w:r>
        <w:rPr>
          <w:rFonts w:hint="eastAsia" w:eastAsiaTheme="minorEastAsia"/>
          <w:bCs/>
          <w:sz w:val="24"/>
          <w:szCs w:val="24"/>
        </w:rPr>
        <w:t xml:space="preserve">5</w:t>
      </w:r>
      <w:r>
        <w:rPr>
          <w:rFonts w:hint="eastAsia" w:eastAsiaTheme="minorEastAsia"/>
          <w:bCs/>
          <w:sz w:val="24"/>
          <w:szCs w:val="24"/>
        </w:rPr>
        <w:t xml:space="preserve">分钟。</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②钻进过程中遇到涌水、漏水、涌沙、掉块、坍塌、缩径、逸气、裂隙、溶洞及钻具掉落等异常现场时，应及时记录其深度。</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③在地下水自流钻孔中，可根据水文地质的要求接高孔口管或安装水压表测量水头高度和涌水量。</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4</w:t>
      </w:r>
      <w:r>
        <w:rPr>
          <w:rFonts w:hint="eastAsia" w:eastAsiaTheme="minorEastAsia"/>
          <w:b/>
          <w:sz w:val="24"/>
          <w:szCs w:val="24"/>
        </w:rPr>
        <w:t xml:space="preserve">）孔深误差的测量与校正</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每钻进</w:t>
      </w:r>
      <w:r>
        <w:rPr>
          <w:rFonts w:hint="eastAsia" w:eastAsiaTheme="minorEastAsia"/>
          <w:bCs/>
          <w:sz w:val="24"/>
          <w:szCs w:val="24"/>
        </w:rPr>
        <w:t xml:space="preserve">100m</w:t>
      </w:r>
      <w:r>
        <w:rPr>
          <w:rFonts w:hint="eastAsia" w:eastAsiaTheme="minorEastAsia"/>
          <w:bCs/>
          <w:sz w:val="24"/>
          <w:szCs w:val="24"/>
        </w:rPr>
        <w:t xml:space="preserve">、进出矿层（矿层厚度小于</w:t>
      </w:r>
      <w:r>
        <w:rPr>
          <w:rFonts w:hint="eastAsia" w:eastAsiaTheme="minorEastAsia"/>
          <w:bCs/>
          <w:sz w:val="24"/>
          <w:szCs w:val="24"/>
        </w:rPr>
        <w:t xml:space="preserve">5m</w:t>
      </w:r>
      <w:r>
        <w:rPr>
          <w:rFonts w:hint="eastAsia" w:eastAsiaTheme="minorEastAsia"/>
          <w:bCs/>
          <w:sz w:val="24"/>
          <w:szCs w:val="24"/>
        </w:rPr>
        <w:t xml:space="preserve">，只测量一次）、经地质编录人员确认的重要构造位置及划分地层时代的层位、下套管前和终孔后必须校正孔深。孔深误差率小于</w:t>
      </w:r>
      <w:r>
        <w:rPr>
          <w:rFonts w:hint="eastAsia" w:eastAsiaTheme="minorEastAsia"/>
          <w:bCs/>
          <w:sz w:val="24"/>
          <w:szCs w:val="24"/>
        </w:rPr>
        <w:t xml:space="preserve">1</w:t>
      </w:r>
      <w:r>
        <w:rPr>
          <w:rFonts w:hint="eastAsia" w:eastAsiaTheme="minorEastAsia"/>
          <w:bCs/>
          <w:sz w:val="24"/>
          <w:szCs w:val="24"/>
        </w:rPr>
        <w:t xml:space="preserve">‰时可不修正报表，孔深误差率大于</w:t>
      </w:r>
      <w:r>
        <w:rPr>
          <w:rFonts w:hint="eastAsia" w:eastAsiaTheme="minorEastAsia"/>
          <w:bCs/>
          <w:sz w:val="24"/>
          <w:szCs w:val="24"/>
        </w:rPr>
        <w:t xml:space="preserve">1</w:t>
      </w:r>
      <w:r>
        <w:rPr>
          <w:rFonts w:hint="eastAsia" w:eastAsiaTheme="minorEastAsia"/>
          <w:bCs/>
          <w:sz w:val="24"/>
          <w:szCs w:val="24"/>
        </w:rPr>
        <w:t xml:space="preserve">‰时必须修正报表。</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5</w:t>
      </w:r>
      <w:r>
        <w:rPr>
          <w:rFonts w:hint="eastAsia" w:eastAsiaTheme="minorEastAsia"/>
          <w:b/>
          <w:sz w:val="24"/>
          <w:szCs w:val="24"/>
        </w:rPr>
        <w:t xml:space="preserve">）原始报表</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原始报表应包括钻探班报表（含简易水文观测记录表）、交接班记录表。各班必须指定专人在现场用及时填写原始报表，要做到真实、齐全、准确、整洁。</w:t>
      </w:r>
      <w:r/>
    </w:p>
    <w:p>
      <w:pPr>
        <w:jc w:val="left"/>
        <w:spacing w:line="560" w:lineRule="exact"/>
        <w:widowControl/>
        <w:rPr>
          <w:rFonts w:hint="eastAsia" w:eastAsiaTheme="minorEastAsia"/>
          <w:b/>
          <w:sz w:val="24"/>
          <w:szCs w:val="24"/>
        </w:rPr>
      </w:pPr>
      <w:r>
        <w:rPr>
          <w:rFonts w:hint="eastAsia" w:eastAsiaTheme="minorEastAsia"/>
          <w:b/>
          <w:sz w:val="24"/>
          <w:szCs w:val="24"/>
        </w:rPr>
        <w:t xml:space="preserve">（</w:t>
      </w:r>
      <w:r>
        <w:rPr>
          <w:rFonts w:hint="eastAsia" w:eastAsiaTheme="minorEastAsia"/>
          <w:b/>
          <w:sz w:val="24"/>
          <w:szCs w:val="24"/>
        </w:rPr>
        <w:t xml:space="preserve">6</w:t>
      </w:r>
      <w:r>
        <w:rPr>
          <w:rFonts w:hint="eastAsia" w:eastAsiaTheme="minorEastAsia"/>
          <w:b/>
          <w:sz w:val="24"/>
          <w:szCs w:val="24"/>
        </w:rPr>
        <w:t xml:space="preserve">）封孔</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施工结束后，经地质技术人员验收检查，钻孔质量合格且达到设计目的，可予以终孔，并签发终孔通知书。</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不同地质条件下的封孔要求如下：</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①见含水层、含水构造的钻孔必须在其顶、底板上下各</w:t>
      </w:r>
      <w:r>
        <w:rPr>
          <w:rFonts w:hint="eastAsia" w:eastAsiaTheme="minorEastAsia"/>
          <w:bCs/>
          <w:sz w:val="24"/>
          <w:szCs w:val="24"/>
        </w:rPr>
        <w:t xml:space="preserve">5m</w:t>
      </w:r>
      <w:r>
        <w:rPr>
          <w:rFonts w:hint="eastAsia" w:eastAsiaTheme="minorEastAsia"/>
          <w:bCs/>
          <w:sz w:val="24"/>
          <w:szCs w:val="24"/>
        </w:rPr>
        <w:t xml:space="preserve">范围的隔水层处，用</w:t>
      </w:r>
      <w:r>
        <w:rPr>
          <w:rFonts w:hint="eastAsia" w:eastAsiaTheme="minorEastAsia"/>
          <w:bCs/>
          <w:sz w:val="24"/>
          <w:szCs w:val="24"/>
        </w:rPr>
        <w:t xml:space="preserve">325</w:t>
      </w:r>
      <w:r>
        <w:rPr>
          <w:rFonts w:hint="eastAsia" w:eastAsiaTheme="minorEastAsia"/>
          <w:bCs/>
          <w:sz w:val="24"/>
          <w:szCs w:val="24"/>
        </w:rPr>
        <w:t xml:space="preserve">号以上的普通硅酸盐水泥封闭。</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②见除了上述以外的其他固体矿层，但未见含水层和含水构造并且孔位低于侵蚀基准面的钻孔，可用</w:t>
      </w:r>
      <w:r>
        <w:rPr>
          <w:rFonts w:hint="eastAsia" w:eastAsiaTheme="minorEastAsia"/>
          <w:bCs/>
          <w:sz w:val="24"/>
          <w:szCs w:val="24"/>
        </w:rPr>
        <w:t xml:space="preserve">325</w:t>
      </w:r>
      <w:r>
        <w:rPr>
          <w:rFonts w:hint="eastAsia" w:eastAsiaTheme="minorEastAsia"/>
          <w:bCs/>
          <w:sz w:val="24"/>
          <w:szCs w:val="24"/>
        </w:rPr>
        <w:t xml:space="preserve">号以上的水泥或其他隔水材料封闭钻孔最上部隔水层与透水层交界处。</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③需要进行地下水动态观测的钻孔，可暂时不封闭。但对矿床充水有严重影响的钻孔，必须封闭。</w:t>
      </w:r>
      <w:r/>
    </w:p>
    <w:p>
      <w:pPr>
        <w:jc w:val="left"/>
        <w:spacing w:line="560" w:lineRule="exact"/>
        <w:widowControl/>
        <w:rPr>
          <w:rFonts w:hint="eastAsia" w:eastAsiaTheme="minorEastAsia"/>
          <w:bCs/>
          <w:sz w:val="24"/>
          <w:szCs w:val="24"/>
        </w:rPr>
      </w:pPr>
      <w:r>
        <w:rPr>
          <w:rFonts w:hint="eastAsia" w:eastAsiaTheme="minorEastAsia"/>
          <w:bCs/>
          <w:sz w:val="24"/>
          <w:szCs w:val="24"/>
        </w:rPr>
        <w:t xml:space="preserve">④孔壁严重坍塌或孔内有遗留物堵塞，无法处理时，可以只封上述部分以上的孔段。</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⑤封孔后必须在孔口中心处设立水泥标志桩（用水泥固定），并用油漆标明孔号。</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（7）钻孔测井条件</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①钻孔终孔孔径应不小于75mm。</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②冲洗液中不应含有干扰测井的组分，固相含量、黏度等性能应满足测井要求，孔底沉渣应小于1.00m。测井结束前，应保持钻孔通道通畅。</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③测井口袋长度应为测井仪器（探管）长度的1.5倍以上。</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④若钻探施工工作中需下套管，需采取分段测井，电测井项目完成后再下入套管。</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（8）生态环境保护</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①钻探设备搬迁和修筑钻场所用土地应在批复的红线范围内。</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②应避免污染钻场周边的土壤、地表水和地下水。</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③终孔后冲洗液应进行回收或固化处理。废弃油料、钻屑、垃圾等进行无害化处理。</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④施工结束后恢复钻场地貌和植被。</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三、工作及设备要求</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1、进场时间要求：本次钻探要求于2026年6月30日前进场。</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2、设备要求：投入设备型号及数量应满足钻探技术及工期需要。</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四、验收要求</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每个钻孔在施工过程中应接受甲方的跟踪质量监督，单个钻孔施工结束后由甲方技术人员按上述要求进行验收，不合格则重新施工钻孔，不合格钻孔费用由施工方承担。</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五、提交成果</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1、规范提交钻孔班报表等原始资料；</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2、按照采购人要求将岩心送至指定地点。</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六、安全要求</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1、供应商遵守国家、地方现行工程建设安全生产有关管理规定，严格按安全标准实行文明施工管理，并随时接受行政监督机构及其安全检查人员依法实施的监督检查。</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3、供应商应做到文明施工，不得扰民，做好施工现场整洁，做好已有设施和装修的保护措施，如有损坏采购人有权要求赔偿，施工垃圾及时清运，清运手续、费用由施工方自行解决。</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4、供应商在施工期间严格遵守采购人的相关工作规定。</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5、其他安全要求具体详见合同条款。</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七、付款条件</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1、本合同项下所有款项均以人民币支付。</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2、合同签订后采购人付至合同价的50%作为预付款；待项目完成并验收通过后，支付合同价的40%；决算审计后，成交供应商按照竣工结算审计报告确定的费用向采购人提出书面付款申请，采购人在接到成交供应商的付款申请后，支付剩余款项。3、如因财政审批导致延迟到账，采购人不承担相关责任。</w:t>
      </w:r>
      <w:r/>
    </w:p>
    <w:p>
      <w:pPr>
        <w:jc w:val="left"/>
        <w:spacing w:line="560" w:lineRule="exact"/>
        <w:widowControl/>
        <w:rPr>
          <w:rFonts w:hint="eastAsia" w:ascii="宋体" w:hAnsi="宋体" w:eastAsia="宋体"/>
          <w:b/>
          <w:sz w:val="24"/>
          <w:szCs w:val="24"/>
        </w:rPr>
      </w:pPr>
      <w:r>
        <w:rPr>
          <w:rFonts w:hint="eastAsia" w:ascii="宋体" w:hAnsi="宋体" w:eastAsia="宋体"/>
          <w:b/>
          <w:sz w:val="24"/>
          <w:szCs w:val="24"/>
        </w:rPr>
        <w:t xml:space="preserve">八、其他说明</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1、成交供应商在成交后直接与“江苏省矿产地质调查大队”签订合同。</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2、成交供应商接到《成交通知书》后5日内需开展工作。</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3、2026年10月30日前，成交供应商需完成研究成果，并通过采购人组织的验收。</w:t>
      </w:r>
      <w:r/>
    </w:p>
    <w:p>
      <w:pPr>
        <w:jc w:val="left"/>
        <w:spacing w:line="560" w:lineRule="exact"/>
        <w:widowControl/>
        <w:rPr>
          <w:rFonts w:hint="eastAsia" w:ascii="宋体" w:hAnsi="宋体" w:eastAsia="宋体"/>
          <w:bCs/>
          <w:sz w:val="24"/>
          <w:szCs w:val="24"/>
        </w:rPr>
      </w:pPr>
      <w:r>
        <w:rPr>
          <w:rFonts w:hint="eastAsia" w:ascii="宋体" w:hAnsi="宋体" w:eastAsia="宋体"/>
          <w:bCs/>
          <w:sz w:val="24"/>
          <w:szCs w:val="24"/>
        </w:rPr>
        <w:t xml:space="preserve">4、成果报告通过评审后，30日内按委托方要求完成资料汇交。</w:t>
      </w:r>
      <w:r/>
    </w:p>
    <w:p>
      <w:pPr>
        <w:jc w:val="left"/>
        <w:spacing w:line="560" w:lineRule="exact"/>
        <w:widowControl/>
        <w:rPr>
          <w:rFonts w:hint="eastAsia" w:ascii="宋体" w:hAnsi="宋体" w:eastAsia="宋体"/>
          <w:bCs/>
          <w:sz w:val="24"/>
          <w:szCs w:val="24"/>
        </w:rPr>
        <w:sectPr>
          <w:footnotePr/>
          <w:endnotePr/>
          <w:type w:val="nextPage"/>
          <w:pgSz w:w="12240" w:h="15840" w:orient="portrait"/>
          <w:pgMar w:top="1440" w:right="1800" w:bottom="1440" w:left="1800" w:header="720" w:footer="720" w:gutter="0"/>
          <w:cols w:num="1" w:sep="0" w:space="720" w:equalWidth="1"/>
          <w:docGrid w:linePitch="360"/>
        </w:sectPr>
      </w:pPr>
      <w:r>
        <w:rPr>
          <w:rFonts w:hint="eastAsia" w:ascii="宋体" w:hAnsi="宋体" w:eastAsia="宋体"/>
          <w:bCs/>
          <w:sz w:val="24"/>
          <w:szCs w:val="24"/>
        </w:rPr>
        <w:t xml:space="preserve">特别说明：本章所有内容均为实质性要求，不接受负偏离（负偏离作无效标处理）</w:t>
      </w:r>
      <w:r/>
    </w:p>
    <w:p>
      <w:pPr>
        <w:pStyle w:val="659"/>
        <w:ind w:firstLine="0"/>
        <w:jc w:val="center"/>
        <w:spacing w:before="312" w:after="312"/>
        <w:rPr>
          <w:rFonts w:hint="eastAsia" w:ascii="宋体" w:hAnsi="宋体" w:eastAsia="宋体"/>
          <w:bCs/>
          <w:sz w:val="44"/>
          <w:szCs w:val="44"/>
        </w:rPr>
      </w:pPr>
      <w:r/>
      <w:bookmarkStart w:id="29" w:name="_Toc227336280"/>
      <w:r/>
      <w:bookmarkStart w:id="30" w:name="_Toc176770991"/>
      <w:r/>
      <w:bookmarkStart w:id="31" w:name="_Toc105488538"/>
      <w:r/>
      <w:bookmarkStart w:id="32" w:name="_Toc176528942"/>
      <w:r/>
      <w:bookmarkStart w:id="33" w:name="_Toc178255257"/>
      <w:r/>
      <w:bookmarkEnd w:id="25"/>
      <w:r/>
      <w:bookmarkEnd w:id="27"/>
      <w:r>
        <w:rPr>
          <w:rFonts w:hint="eastAsia" w:ascii="宋体" w:hAnsi="宋体" w:eastAsia="宋体"/>
          <w:sz w:val="44"/>
          <w:szCs w:val="44"/>
        </w:rPr>
        <w:t xml:space="preserve">第五章  合同草案条款</w:t>
      </w:r>
      <w:bookmarkEnd w:id="29"/>
      <w:r/>
      <w:r/>
    </w:p>
    <w:p>
      <w:pPr>
        <w:jc w:val="center"/>
        <w:spacing w:line="560" w:lineRule="exact"/>
        <w:rPr>
          <w:rFonts w:hint="eastAsia" w:ascii="宋体" w:hAnsi="宋体" w:eastAsia="宋体"/>
          <w:szCs w:val="21"/>
        </w:rPr>
      </w:pPr>
      <w:r>
        <w:rPr>
          <w:rFonts w:hint="eastAsia" w:ascii="宋体" w:hAnsi="宋体" w:eastAsia="宋体"/>
          <w:szCs w:val="21"/>
        </w:rPr>
        <w:t xml:space="preserve">（此合同模板为草案，具体成交后以双方协商为准，如双方协商一致需另行约定的，在其它约定内明示）</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48"/>
          <w:szCs w:val="48"/>
        </w:rPr>
      </w:pPr>
      <w:r>
        <w:rPr>
          <w:rFonts w:hint="eastAsia" w:ascii="宋体" w:hAnsi="宋体" w:eastAsia="宋体"/>
          <w:b/>
          <w:sz w:val="48"/>
          <w:szCs w:val="48"/>
        </w:rPr>
        <w:t xml:space="preserve">项目合同</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合同编号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u w:val="single"/>
        </w:rPr>
      </w:pPr>
      <w:r>
        <w:rPr>
          <w:rFonts w:hint="eastAsia" w:ascii="宋体" w:hAnsi="宋体" w:eastAsia="宋体"/>
          <w:b/>
          <w:sz w:val="28"/>
          <w:szCs w:val="28"/>
        </w:rPr>
        <w:t xml:space="preserve">项目名称 ：</w:t>
      </w:r>
      <w:r>
        <w:rPr>
          <w:rFonts w:hint="eastAsia" w:ascii="宋体" w:hAnsi="宋体" w:eastAsia="宋体"/>
          <w:b/>
          <w:sz w:val="28"/>
          <w:szCs w:val="28"/>
          <w:u w:val="single"/>
        </w:rPr>
        <w:t xml:space="preserve">江苏省溧阳市中巷铁铜矿区深部铜铁多金属矿普查项目钻探工程</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u w:val="single"/>
        </w:rPr>
      </w:pPr>
      <w:r>
        <w:rPr>
          <w:rFonts w:hint="eastAsia" w:ascii="宋体" w:hAnsi="宋体" w:eastAsia="宋体"/>
          <w:b/>
          <w:sz w:val="28"/>
          <w:szCs w:val="28"/>
        </w:rPr>
        <w:t xml:space="preserve">采购人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成交供应商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spacing w:line="560" w:lineRule="exact"/>
        <w:rPr>
          <w:rFonts w:hint="eastAsia" w:ascii="宋体" w:hAnsi="宋体" w:eastAsia="宋体"/>
          <w:b/>
          <w:sz w:val="28"/>
          <w:szCs w:val="28"/>
        </w:rPr>
      </w:pPr>
      <w:r>
        <w:rPr>
          <w:rFonts w:hint="eastAsia" w:ascii="宋体" w:hAnsi="宋体" w:eastAsia="宋体"/>
          <w:b/>
          <w:sz w:val="28"/>
          <w:szCs w:val="28"/>
        </w:rPr>
        <w:t xml:space="preserve">签订日期 ：</w:t>
      </w:r>
      <w:r>
        <w:rPr>
          <w:rFonts w:hint="eastAsia" w:ascii="宋体" w:hAnsi="宋体" w:eastAsia="宋体"/>
          <w:b/>
          <w:sz w:val="28"/>
          <w:szCs w:val="28"/>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918"/>
        <w:ind w:firstLine="0"/>
        <w:rPr>
          <w:rFonts w:hint="eastAsia"/>
        </w:rPr>
      </w:pPr>
      <w:r>
        <w:rPr>
          <w:rFonts w:hint="eastAsia"/>
          <w:b/>
          <w:szCs w:val="24"/>
        </w:rPr>
        <w:br w:type="page" w:clear="all"/>
      </w:r>
      <w:r>
        <w:rPr>
          <w:rFonts w:hint="eastAsia"/>
          <w:szCs w:val="24"/>
        </w:rPr>
        <w:t xml:space="preserve">合同编号：</w:t>
      </w:r>
      <w:r/>
    </w:p>
    <w:p>
      <w:pPr>
        <w:spacing w:line="560" w:lineRule="exact"/>
        <w:rPr>
          <w:rFonts w:hint="eastAsia" w:ascii="宋体" w:hAnsi="宋体" w:eastAsia="宋体"/>
          <w:sz w:val="24"/>
          <w:szCs w:val="24"/>
        </w:rPr>
      </w:pPr>
      <w:r>
        <w:rPr>
          <w:rFonts w:hint="eastAsia" w:ascii="宋体" w:hAnsi="宋体" w:eastAsia="宋体"/>
          <w:sz w:val="24"/>
          <w:szCs w:val="24"/>
        </w:rPr>
        <w:t xml:space="preserve">政府采购计划号：</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采购人：（以下称甲方）                      供应商：（以下称乙方）</w:t>
      </w:r>
      <w:r/>
    </w:p>
    <w:p>
      <w:pPr>
        <w:spacing w:line="560" w:lineRule="exact"/>
        <w:rPr>
          <w:rFonts w:hint="eastAsia" w:ascii="宋体" w:hAnsi="宋体" w:eastAsia="宋体"/>
          <w:sz w:val="24"/>
          <w:szCs w:val="24"/>
        </w:rPr>
      </w:pPr>
      <w:r>
        <w:rPr>
          <w:rFonts w:hint="eastAsia" w:ascii="宋体" w:hAnsi="宋体" w:eastAsia="宋体"/>
          <w:sz w:val="24"/>
          <w:szCs w:val="24"/>
        </w:rPr>
        <w:t xml:space="preserve">住所地：                                   住所地：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根据《中华人民共和国政府采购法》、《中华人民共和国民法典》等法律法规的规定，甲乙双方按照竞争性磋商结果签订本合同。</w:t>
      </w:r>
      <w:r/>
    </w:p>
    <w:p>
      <w:pPr>
        <w:numPr>
          <w:ilvl w:val="0"/>
          <w:numId w:val="5"/>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合同标的</w:t>
      </w:r>
      <w:r/>
    </w:p>
    <w:p>
      <w:pPr>
        <w:ind w:left="561"/>
        <w:spacing w:line="560" w:lineRule="exact"/>
        <w:rPr>
          <w:rFonts w:hint="eastAsia" w:ascii="宋体" w:hAnsi="宋体" w:eastAsia="宋体"/>
          <w:sz w:val="24"/>
          <w:szCs w:val="24"/>
        </w:rPr>
      </w:pPr>
      <w:r>
        <w:rPr>
          <w:rFonts w:hint="eastAsia" w:ascii="宋体" w:hAnsi="宋体" w:eastAsia="宋体"/>
          <w:sz w:val="24"/>
          <w:szCs w:val="24"/>
        </w:rPr>
        <w:t xml:space="preserve">乙方根据甲方需求提供下列服务：详见乙方响应文件。</w:t>
      </w:r>
      <w:r/>
    </w:p>
    <w:p>
      <w:pPr>
        <w:numPr>
          <w:ilvl w:val="0"/>
          <w:numId w:val="5"/>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合同总价款</w:t>
      </w:r>
      <w:r/>
    </w:p>
    <w:p>
      <w:pPr>
        <w:ind w:firstLine="480"/>
        <w:spacing w:line="560" w:lineRule="exact"/>
        <w:rPr>
          <w:rFonts w:hint="eastAsia" w:ascii="宋体" w:hAnsi="宋体" w:eastAsia="宋体" w:cs="Arial"/>
          <w:sz w:val="24"/>
          <w:szCs w:val="24"/>
        </w:rPr>
      </w:pPr>
      <w:r>
        <w:rPr>
          <w:rFonts w:hint="eastAsia" w:ascii="宋体" w:hAnsi="宋体" w:eastAsia="宋体"/>
          <w:sz w:val="24"/>
          <w:szCs w:val="24"/>
        </w:rPr>
        <w:t xml:space="preserve">本合同项下服务价款为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元（大写）</w:t>
      </w:r>
      <w:r>
        <w:rPr>
          <w:rFonts w:hint="eastAsia" w:ascii="宋体" w:hAnsi="宋体" w:eastAsia="宋体" w:cs="Arial"/>
          <w:sz w:val="24"/>
          <w:szCs w:val="24"/>
        </w:rPr>
        <w:t xml:space="preserve">，</w:t>
      </w:r>
      <w:r>
        <w:rPr>
          <w:rFonts w:hint="eastAsia" w:ascii="宋体" w:hAnsi="宋体" w:eastAsia="宋体"/>
          <w:sz w:val="24"/>
          <w:szCs w:val="24"/>
        </w:rPr>
        <w:t xml:space="preserve">分项价款在“分项报价表”中有明确规定。</w:t>
      </w:r>
      <w:r/>
    </w:p>
    <w:p>
      <w:pPr>
        <w:ind w:firstLine="480"/>
        <w:spacing w:line="560" w:lineRule="exact"/>
        <w:rPr>
          <w:rFonts w:hint="eastAsia" w:ascii="宋体" w:hAnsi="宋体" w:eastAsia="宋体"/>
          <w:b/>
          <w:sz w:val="24"/>
          <w:szCs w:val="24"/>
        </w:rPr>
      </w:pP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第三条 组成本合同的有关文件</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（项目编号）</w:t>
      </w:r>
      <w:r>
        <w:rPr>
          <w:rFonts w:hint="eastAsia" w:ascii="宋体" w:hAnsi="宋体" w:eastAsia="宋体"/>
          <w:sz w:val="24"/>
          <w:szCs w:val="24"/>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）乙方提供的响应文件和报价表；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）技术偏离表；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）磋商承诺</w:t>
      </w:r>
      <w:r>
        <w:rPr>
          <w:rFonts w:ascii="宋体" w:hAnsi="宋体" w:eastAsia="宋体"/>
          <w:sz w:val="24"/>
          <w:szCs w:val="24"/>
        </w:rPr>
        <w:t xml:space="preserve">/</w:t>
      </w:r>
      <w:r>
        <w:rPr>
          <w:rFonts w:hint="eastAsia" w:ascii="宋体" w:hAnsi="宋体" w:eastAsia="宋体"/>
          <w:sz w:val="24"/>
          <w:szCs w:val="24"/>
        </w:rPr>
        <w:t xml:space="preserve">服务承诺；</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）成交通知书；</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）甲乙双方商定的其他文件等。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第四条 权利保证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第五条 质量保证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乙方所提供服务的技术规格响应与磋商文件规定的服务要求及所附的“采购需求条款偏离表”相一致；若技术性能无特殊说明，则按国家有关部门最新颁布的标准及规范为准。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第六条 验收评估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验收标准：按行业通行标准和乙方响应文件的承诺进行验收（不低于国家相关标准）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第七条 合同款支付：</w:t>
      </w:r>
      <w:r/>
    </w:p>
    <w:p>
      <w:pPr>
        <w:ind w:firstLine="482"/>
        <w:spacing w:line="560" w:lineRule="exact"/>
        <w:rPr>
          <w:rFonts w:hint="eastAsia" w:ascii="宋体" w:hAnsi="宋体" w:eastAsia="宋体"/>
          <w:sz w:val="24"/>
          <w:szCs w:val="24"/>
        </w:rPr>
      </w:pPr>
      <w:r>
        <w:rPr>
          <w:rFonts w:hint="eastAsia" w:ascii="宋体" w:hAnsi="宋体" w:eastAsia="宋体"/>
          <w:sz w:val="24"/>
          <w:szCs w:val="24"/>
        </w:rPr>
        <w:t xml:space="preserve">1、本合同项下所有款项均以人民币支付。</w:t>
      </w:r>
      <w:r/>
    </w:p>
    <w:p>
      <w:pPr>
        <w:ind w:firstLine="482"/>
        <w:spacing w:line="560" w:lineRule="exact"/>
        <w:rPr>
          <w:rFonts w:hint="eastAsia" w:ascii="宋体" w:hAnsi="宋体" w:eastAsia="宋体"/>
          <w:sz w:val="24"/>
          <w:szCs w:val="24"/>
        </w:rPr>
      </w:pPr>
      <w:r>
        <w:rPr>
          <w:rFonts w:hint="eastAsia" w:ascii="宋体" w:hAnsi="宋体" w:eastAsia="宋体"/>
          <w:sz w:val="24"/>
          <w:szCs w:val="24"/>
        </w:rPr>
        <w:t xml:space="preserve">2、合同签订后甲方付至合同价的50%作为预付款；待项目完成并验收通过后，支付合同价的40%；决算审计后，乙方按照竣工结算审计报告确定的费用向甲方提出书面付款申请，甲方在接到乙方的付款申请后，支付剩余款项。</w:t>
      </w:r>
      <w:r/>
    </w:p>
    <w:p>
      <w:pPr>
        <w:ind w:firstLine="482"/>
        <w:spacing w:line="560" w:lineRule="exact"/>
        <w:rPr>
          <w:rFonts w:hint="eastAsia" w:ascii="宋体" w:hAnsi="宋体" w:eastAsia="宋体"/>
          <w:sz w:val="24"/>
          <w:szCs w:val="24"/>
        </w:rPr>
      </w:pPr>
      <w:r>
        <w:rPr>
          <w:rFonts w:hint="eastAsia" w:ascii="宋体" w:hAnsi="宋体" w:eastAsia="宋体"/>
          <w:sz w:val="24"/>
          <w:szCs w:val="24"/>
        </w:rPr>
        <w:t xml:space="preserve">3、如因财政审批导致延迟到账，甲方不承担相关责任。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第八条 违约责任</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1、甲方无正当理由拒收服务、拒付服务款的，甲方向乙方偿付合同总价的</w:t>
      </w:r>
      <w:r>
        <w:rPr>
          <w:rFonts w:ascii="宋体" w:hAnsi="宋体" w:eastAsia="宋体"/>
          <w:sz w:val="24"/>
          <w:szCs w:val="24"/>
        </w:rPr>
        <w:t xml:space="preserve">5%</w:t>
      </w:r>
      <w:r>
        <w:rPr>
          <w:rFonts w:hint="eastAsia" w:ascii="宋体" w:hAnsi="宋体" w:eastAsia="宋体"/>
          <w:sz w:val="24"/>
          <w:szCs w:val="24"/>
        </w:rPr>
        <w:t xml:space="preserve">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2、甲方未按合同规定的期限向乙方支付货款的，每逾期</w:t>
      </w:r>
      <w:r>
        <w:rPr>
          <w:rFonts w:ascii="宋体" w:hAnsi="宋体" w:eastAsia="宋体"/>
          <w:sz w:val="24"/>
          <w:szCs w:val="24"/>
        </w:rPr>
        <w:t xml:space="preserve">1</w:t>
      </w:r>
      <w:r>
        <w:rPr>
          <w:rFonts w:hint="eastAsia" w:ascii="宋体" w:hAnsi="宋体" w:eastAsia="宋体"/>
          <w:sz w:val="24"/>
          <w:szCs w:val="24"/>
        </w:rPr>
        <w:t xml:space="preserve">天甲方向乙方偿付欠款总额的</w:t>
      </w:r>
      <w:r>
        <w:rPr>
          <w:rFonts w:ascii="宋体" w:hAnsi="宋体" w:eastAsia="宋体"/>
          <w:sz w:val="24"/>
          <w:szCs w:val="24"/>
        </w:rPr>
        <w:t xml:space="preserve">5‰</w:t>
      </w:r>
      <w:r>
        <w:rPr>
          <w:rFonts w:hint="eastAsia" w:ascii="宋体" w:hAnsi="宋体" w:eastAsia="宋体"/>
          <w:sz w:val="24"/>
          <w:szCs w:val="24"/>
        </w:rPr>
        <w:t xml:space="preserve">滞纳金，但累计滞纳金总额不超过欠款总额的</w:t>
      </w:r>
      <w:r>
        <w:rPr>
          <w:rFonts w:ascii="宋体" w:hAnsi="宋体" w:eastAsia="宋体"/>
          <w:sz w:val="24"/>
          <w:szCs w:val="24"/>
        </w:rPr>
        <w:t xml:space="preserve">5% </w:t>
      </w:r>
      <w:r>
        <w:rPr>
          <w:rFonts w:hint="eastAsia" w:ascii="宋体" w:hAnsi="宋体" w:eastAsia="宋体"/>
          <w:sz w:val="24"/>
          <w:szCs w:val="24"/>
        </w:rPr>
        <w:t xml:space="preserve">。</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3、如乙方不能交付服务的，乙方应向甲方支付合同总价10</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4、乙方逾期交付的，每逾期</w:t>
      </w:r>
      <w:r>
        <w:rPr>
          <w:rFonts w:ascii="宋体" w:hAnsi="宋体" w:eastAsia="宋体"/>
          <w:sz w:val="24"/>
          <w:szCs w:val="24"/>
        </w:rPr>
        <w:t xml:space="preserve">1</w:t>
      </w:r>
      <w:r>
        <w:rPr>
          <w:rFonts w:hint="eastAsia" w:ascii="宋体" w:hAnsi="宋体" w:eastAsia="宋体"/>
          <w:sz w:val="24"/>
          <w:szCs w:val="24"/>
        </w:rPr>
        <w:t xml:space="preserve">天，乙方向甲方偿付合同总额的</w:t>
      </w:r>
      <w:r>
        <w:rPr>
          <w:rFonts w:ascii="宋体" w:hAnsi="宋体" w:eastAsia="宋体"/>
          <w:sz w:val="24"/>
          <w:szCs w:val="24"/>
        </w:rPr>
        <w:t xml:space="preserve">5‰</w:t>
      </w:r>
      <w:r>
        <w:rPr>
          <w:rFonts w:hint="eastAsia" w:ascii="宋体" w:hAnsi="宋体" w:eastAsia="宋体"/>
          <w:sz w:val="24"/>
          <w:szCs w:val="24"/>
        </w:rPr>
        <w:t xml:space="preserve">的滞纳金。如乙方逾期交付达</w:t>
      </w:r>
      <w:r>
        <w:rPr>
          <w:rFonts w:ascii="宋体" w:hAnsi="宋体" w:eastAsia="宋体"/>
          <w:sz w:val="24"/>
          <w:szCs w:val="24"/>
        </w:rPr>
        <w:t xml:space="preserve">10</w:t>
      </w:r>
      <w:r>
        <w:rPr>
          <w:rFonts w:hint="eastAsia" w:ascii="宋体" w:hAnsi="宋体" w:eastAsia="宋体"/>
          <w:sz w:val="24"/>
          <w:szCs w:val="24"/>
        </w:rPr>
        <w:t xml:space="preserve">天，甲方有权解除合同，解除合同的通知自到达乙方时生效。</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5、乙方所交付的服务不符合合同规定的，甲方有权拒收。甲方拒收的，乙方应向甲方支付合同总款</w:t>
      </w:r>
      <w:r>
        <w:rPr>
          <w:rFonts w:ascii="宋体" w:hAnsi="宋体" w:eastAsia="宋体"/>
          <w:sz w:val="24"/>
          <w:szCs w:val="24"/>
        </w:rPr>
        <w:t xml:space="preserve">5%</w:t>
      </w:r>
      <w:r>
        <w:rPr>
          <w:rFonts w:hint="eastAsia" w:ascii="宋体" w:hAnsi="宋体" w:eastAsia="宋体"/>
          <w:sz w:val="24"/>
          <w:szCs w:val="24"/>
        </w:rPr>
        <w:t xml:space="preserve">的违约金。甲方未拒收的，代理机构发现后将向有关部门反映，并责成乙方按照采购结果提供服务，同时视情乙方应向甲方支付合同总价5</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6、在乙方承诺的或国家规定的质量保证期内（取两者中最长的期限），如经乙方</w:t>
      </w:r>
      <w:r>
        <w:rPr>
          <w:rFonts w:hint="eastAsia" w:ascii="宋体" w:hAnsi="宋体" w:eastAsia="宋体"/>
          <w:sz w:val="24"/>
          <w:szCs w:val="24"/>
        </w:rPr>
        <w:t xml:space="preserve">两次整改仍不能达到合同约定的质量标准，乙方应退回全部合同价款，并按第</w:t>
      </w:r>
      <w:r>
        <w:rPr>
          <w:rFonts w:ascii="宋体" w:hAnsi="宋体" w:eastAsia="宋体"/>
          <w:sz w:val="24"/>
          <w:szCs w:val="24"/>
        </w:rPr>
        <w:t xml:space="preserve">3</w:t>
      </w:r>
      <w:r>
        <w:rPr>
          <w:rFonts w:hint="eastAsia" w:ascii="宋体" w:hAnsi="宋体" w:eastAsia="宋体"/>
          <w:sz w:val="24"/>
          <w:szCs w:val="24"/>
        </w:rPr>
        <w:t xml:space="preserve">款处理，同时，乙方还须赔偿甲方因此遭受的损失。</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、乙方未按本合同的规定和“服务承诺”提供伴随服务</w:t>
      </w:r>
      <w:r>
        <w:rPr>
          <w:rFonts w:ascii="宋体" w:hAnsi="宋体" w:eastAsia="宋体"/>
          <w:sz w:val="24"/>
          <w:szCs w:val="24"/>
        </w:rPr>
        <w:t xml:space="preserve">/</w:t>
      </w:r>
      <w:r>
        <w:rPr>
          <w:rFonts w:hint="eastAsia" w:ascii="宋体" w:hAnsi="宋体" w:eastAsia="宋体"/>
          <w:sz w:val="24"/>
          <w:szCs w:val="24"/>
        </w:rPr>
        <w:t xml:space="preserve">售后服务的，应按合同总价款的</w:t>
      </w:r>
      <w:r>
        <w:rPr>
          <w:rFonts w:ascii="宋体" w:hAnsi="宋体" w:eastAsia="宋体"/>
          <w:sz w:val="24"/>
          <w:szCs w:val="24"/>
        </w:rPr>
        <w:t xml:space="preserve">5 %</w:t>
      </w:r>
      <w:r>
        <w:rPr>
          <w:rFonts w:hint="eastAsia" w:ascii="宋体" w:hAnsi="宋体" w:eastAsia="宋体"/>
          <w:sz w:val="24"/>
          <w:szCs w:val="24"/>
        </w:rPr>
        <w:t xml:space="preserve">向甲方承担违约责任。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、乙方在承担上述</w:t>
      </w:r>
      <w:r>
        <w:rPr>
          <w:rFonts w:ascii="宋体" w:hAnsi="宋体" w:eastAsia="宋体"/>
          <w:sz w:val="24"/>
          <w:szCs w:val="24"/>
        </w:rPr>
        <w:t xml:space="preserve">4-7</w:t>
      </w:r>
      <w:r>
        <w:rPr>
          <w:rFonts w:hint="eastAsia" w:ascii="宋体" w:hAnsi="宋体" w:eastAsia="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、乙方响应属虚假承诺，或经权威部门监测提供的服务不能满足采购文件要求，或是由于乙方的过错造成合同无法继续履行的，甲方有权终止合同，同时乙方应向甲方支付不少于合同总价</w:t>
      </w:r>
      <w:r>
        <w:rPr>
          <w:rFonts w:ascii="宋体" w:hAnsi="宋体" w:eastAsia="宋体"/>
          <w:sz w:val="24"/>
          <w:szCs w:val="24"/>
        </w:rPr>
        <w:t xml:space="preserve">30%</w:t>
      </w:r>
      <w:r>
        <w:rPr>
          <w:rFonts w:hint="eastAsia" w:ascii="宋体" w:hAnsi="宋体" w:eastAsia="宋体"/>
          <w:sz w:val="24"/>
          <w:szCs w:val="24"/>
        </w:rPr>
        <w:t xml:space="preserve">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第九条 合同的变更和终止</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、除《政府采购法》第</w:t>
      </w:r>
      <w:r>
        <w:rPr>
          <w:rFonts w:ascii="宋体" w:hAnsi="宋体" w:eastAsia="宋体"/>
          <w:sz w:val="24"/>
          <w:szCs w:val="24"/>
        </w:rPr>
        <w:t xml:space="preserve">50</w:t>
      </w:r>
      <w:r>
        <w:rPr>
          <w:rFonts w:hint="eastAsia" w:ascii="宋体" w:hAnsi="宋体" w:eastAsia="宋体"/>
          <w:sz w:val="24"/>
          <w:szCs w:val="24"/>
        </w:rPr>
        <w:t xml:space="preserve">条第二款规定的情形外，本合同一经签订，甲乙双方不得擅自变更、中止或终止合同。</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、除发生法律规定的不能预见、不能避免并不能克服的客观情况外，甲乙双方不得放弃或拒绝履行合同。乙方放弃或拒绝履行合同，同时乙方应向甲方支付不少于合同总价5</w:t>
      </w:r>
      <w:r>
        <w:rPr>
          <w:rFonts w:ascii="宋体" w:hAnsi="宋体" w:eastAsia="宋体"/>
          <w:sz w:val="24"/>
          <w:szCs w:val="24"/>
        </w:rPr>
        <w:t xml:space="preserve">%</w:t>
      </w:r>
      <w:r>
        <w:rPr>
          <w:rFonts w:hint="eastAsia" w:ascii="宋体" w:hAnsi="宋体" w:eastAsia="宋体"/>
          <w:sz w:val="24"/>
          <w:szCs w:val="24"/>
        </w:rPr>
        <w:t xml:space="preserve">的赔偿金。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第十条 合同的转让</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乙方不得擅自部分或全部转让其应履行的合同义务。</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第十一条 争议的解决</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、因履行本合同引起的或与本合同有关的争议，甲、乙双方应首先通过友好协商解决，如果协商不能解决争议，则采取以下第（1）种方式解决争议：</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）向甲方所在地有管辖权的人民法院提起诉讼；</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）向南京仲裁委员会按其仲裁规则申请仲裁。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如没有约定，预设采取第</w:t>
      </w:r>
      <w:r>
        <w:rPr>
          <w:rFonts w:ascii="宋体" w:hAnsi="宋体" w:eastAsia="宋体"/>
          <w:sz w:val="24"/>
          <w:szCs w:val="24"/>
        </w:rPr>
        <w:t xml:space="preserve">2</w:t>
      </w:r>
      <w:r>
        <w:rPr>
          <w:rFonts w:hint="eastAsia" w:ascii="宋体" w:hAnsi="宋体" w:eastAsia="宋体"/>
          <w:sz w:val="24"/>
          <w:szCs w:val="24"/>
        </w:rPr>
        <w:t xml:space="preserve">种方式解决争议。</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、在仲裁期间，本合同应继续履行。</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第十二条 诚实信用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乙方应诚实信用，严格按照采购文件要求和响应承诺履行合同，不向甲方进行商业贿赂或者提供不正当利益。</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第十三条 合同生效及其他</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、本合同自签订之日起生效。</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、本合同一式伍份，甲方执贰份，乙方执贰份，一份交由代理机构存档。</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、本合同应按照中华人民共和国的现行法律进行解释。</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甲方（采购人）：（盖章）                   乙方（供应商）：（盖章）</w:t>
      </w:r>
      <w:r/>
    </w:p>
    <w:p>
      <w:pPr>
        <w:spacing w:line="560" w:lineRule="exact"/>
        <w:rPr>
          <w:rFonts w:hint="eastAsia" w:ascii="宋体" w:hAnsi="宋体" w:eastAsia="宋体"/>
          <w:sz w:val="24"/>
          <w:szCs w:val="24"/>
        </w:rPr>
      </w:pPr>
      <w:r>
        <w:rPr>
          <w:rFonts w:hint="eastAsia" w:ascii="宋体" w:hAnsi="宋体" w:eastAsia="宋体"/>
          <w:sz w:val="24"/>
          <w:szCs w:val="24"/>
        </w:rPr>
        <w:t xml:space="preserve">代表人：                                  代表人：</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电话：                                    电话：</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开户银行： </w:t>
      </w:r>
      <w:r>
        <w:rPr>
          <w:rFonts w:ascii="宋体" w:hAnsi="宋体" w:eastAsia="宋体"/>
          <w:sz w:val="24"/>
          <w:szCs w:val="24"/>
        </w:rPr>
        <w:t xml:space="preserve">                               </w:t>
      </w:r>
      <w:r>
        <w:rPr>
          <w:rFonts w:hint="eastAsia" w:ascii="宋体" w:hAnsi="宋体" w:eastAsia="宋体"/>
          <w:sz w:val="24"/>
          <w:szCs w:val="24"/>
        </w:rPr>
        <w:t xml:space="preserve">开户银行：</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账号：                                    账号：</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 </w:t>
      </w:r>
      <w:r>
        <w:rPr>
          <w:rFonts w:ascii="宋体" w:hAnsi="宋体" w:eastAsia="宋体"/>
          <w:sz w:val="24"/>
          <w:szCs w:val="24"/>
        </w:rPr>
        <w:t xml:space="preserve">                     </w:t>
      </w: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代理机构：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采购文件编制：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响应文件接收及合同签订：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br w:type="page" w:clear="all"/>
      </w:r>
      <w:r/>
    </w:p>
    <w:p>
      <w:pPr>
        <w:pStyle w:val="659"/>
        <w:ind w:firstLine="0"/>
        <w:jc w:val="center"/>
        <w:spacing w:before="312" w:after="312"/>
        <w:rPr>
          <w:rFonts w:hint="eastAsia" w:ascii="宋体" w:hAnsi="宋体" w:eastAsia="宋体"/>
          <w:sz w:val="44"/>
          <w:szCs w:val="44"/>
        </w:rPr>
      </w:pPr>
      <w:r/>
      <w:bookmarkStart w:id="34" w:name="_Toc227336281"/>
      <w:r>
        <w:rPr>
          <w:rFonts w:hint="eastAsia" w:ascii="宋体" w:hAnsi="宋体" w:eastAsia="宋体"/>
          <w:sz w:val="44"/>
          <w:szCs w:val="44"/>
        </w:rPr>
        <w:t xml:space="preserve">第六章  附件</w:t>
      </w:r>
      <w:bookmarkEnd w:id="30"/>
      <w:r/>
      <w:bookmarkEnd w:id="31"/>
      <w:r/>
      <w:bookmarkEnd w:id="32"/>
      <w:r/>
      <w:bookmarkEnd w:id="33"/>
      <w:r/>
      <w:bookmarkEnd w:id="34"/>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44"/>
          <w:szCs w:val="44"/>
        </w:rPr>
      </w:pPr>
      <w:r>
        <w:rPr>
          <w:rFonts w:hint="eastAsia" w:ascii="宋体" w:hAnsi="宋体" w:eastAsia="宋体"/>
          <w:b/>
          <w:bCs/>
          <w:sz w:val="44"/>
          <w:szCs w:val="44"/>
        </w:rPr>
        <w:t xml:space="preserve">江苏省溧阳市中巷铁铜矿区深部铜铁多金属矿普查项目钻探工程</w:t>
      </w:r>
      <w:r/>
    </w:p>
    <w:p>
      <w:pPr>
        <w:jc w:val="center"/>
        <w:rPr>
          <w:rFonts w:hint="eastAsia" w:ascii="宋体" w:hAnsi="宋体" w:eastAsia="宋体"/>
          <w:sz w:val="44"/>
          <w:szCs w:val="44"/>
        </w:rPr>
      </w:pPr>
      <w:r>
        <w:rPr>
          <w:rFonts w:hint="eastAsia" w:ascii="宋体" w:hAnsi="宋体" w:eastAsia="宋体"/>
          <w:sz w:val="44"/>
          <w:szCs w:val="44"/>
        </w:rPr>
        <w:t xml:space="preserve">竞争性磋商响应文件</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44"/>
          <w:szCs w:val="44"/>
        </w:rPr>
      </w:pPr>
      <w:r>
        <w:rPr>
          <w:rFonts w:hint="eastAsia" w:ascii="宋体" w:hAnsi="宋体" w:eastAsia="宋体"/>
          <w:sz w:val="44"/>
          <w:szCs w:val="44"/>
        </w:rPr>
      </w:r>
      <w:r/>
    </w:p>
    <w:p>
      <w:pPr>
        <w:jc w:val="center"/>
        <w:spacing w:line="560" w:lineRule="exact"/>
        <w:rPr>
          <w:rFonts w:hint="eastAsia" w:ascii="宋体" w:hAnsi="宋体" w:eastAsia="宋体"/>
          <w:sz w:val="30"/>
          <w:szCs w:val="30"/>
          <w:u w:val="single"/>
        </w:rPr>
      </w:pPr>
      <w:r>
        <w:rPr>
          <w:rFonts w:hint="eastAsia" w:ascii="宋体" w:hAnsi="宋体" w:eastAsia="宋体"/>
          <w:sz w:val="30"/>
          <w:szCs w:val="30"/>
        </w:rPr>
        <w:t xml:space="preserve">供应商：（加盖公章）</w:t>
      </w:r>
      <w:r/>
    </w:p>
    <w:p>
      <w:pPr>
        <w:jc w:val="center"/>
        <w:spacing w:line="560" w:lineRule="exact"/>
        <w:rPr>
          <w:rFonts w:hint="eastAsia" w:ascii="宋体" w:hAnsi="宋体" w:eastAsia="宋体"/>
          <w:sz w:val="30"/>
          <w:szCs w:val="30"/>
        </w:rPr>
      </w:pPr>
      <w:r>
        <w:rPr>
          <w:rFonts w:hint="eastAsia" w:ascii="宋体" w:hAnsi="宋体" w:eastAsia="宋体"/>
          <w:sz w:val="30"/>
          <w:szCs w:val="30"/>
        </w:rPr>
        <w:t xml:space="preserve">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bCs/>
          <w:sz w:val="44"/>
          <w:szCs w:val="44"/>
        </w:rPr>
      </w:pPr>
      <w:r>
        <w:rPr>
          <w:rFonts w:hint="eastAsia" w:ascii="宋体" w:hAnsi="宋体" w:eastAsia="宋体"/>
          <w:b/>
          <w:bCs/>
          <w:sz w:val="44"/>
          <w:szCs w:val="44"/>
        </w:rPr>
        <w:t xml:space="preserve">目录</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                                 </w:t>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（注：供应商可根据附件顺序编制响应文件并制作目录（须生成页码））</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bookmarkStart w:id="35" w:name="_Toc490133028"/>
      <w:r/>
      <w:bookmarkStart w:id="36" w:name="_Toc504573083"/>
      <w:r/>
      <w:bookmarkStart w:id="37" w:name="_Toc504044380"/>
      <w:r/>
      <w:bookmarkStart w:id="38" w:name="_Toc504056868"/>
      <w:r/>
      <w:bookmarkStart w:id="39" w:name="_Toc534273800"/>
      <w:r/>
      <w:bookmarkStart w:id="40" w:name="_Toc534273677"/>
      <w:r/>
      <w:bookmarkEnd w:id="35"/>
      <w:r/>
      <w:bookmarkEnd w:id="36"/>
      <w:r/>
      <w:bookmarkEnd w:id="37"/>
      <w:r/>
      <w:bookmarkEnd w:id="38"/>
      <w:r>
        <w:rPr>
          <w:rFonts w:hint="eastAsia" w:ascii="宋体" w:hAnsi="宋体" w:eastAsia="宋体"/>
          <w:b/>
          <w:sz w:val="24"/>
          <w:szCs w:val="24"/>
        </w:rPr>
        <w:t xml:space="preserve">附件一、竞争性磋商申请及声明</w:t>
      </w:r>
      <w:bookmarkEnd w:id="39"/>
      <w:r/>
      <w:bookmarkEnd w:id="40"/>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jc w:val="left"/>
        <w:spacing w:line="560" w:lineRule="exact"/>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江苏省溧阳市中巷铁铜矿区深部铜铁多金属矿普查项目钻探工程</w:t>
      </w:r>
      <w:r>
        <w:rPr>
          <w:rFonts w:hint="eastAsia" w:ascii="宋体" w:hAnsi="宋体" w:eastAsia="宋体"/>
          <w:sz w:val="24"/>
          <w:szCs w:val="24"/>
        </w:rPr>
        <w:t xml:space="preserve">（项目名称）</w:t>
      </w:r>
      <w:r>
        <w:rPr>
          <w:rFonts w:hint="eastAsia" w:ascii="宋体" w:hAnsi="宋体" w:eastAsia="宋体"/>
          <w:sz w:val="24"/>
          <w:szCs w:val="24"/>
          <w:u w:val="single"/>
        </w:rPr>
        <w:t xml:space="preserve">JSZC-320000-YDZB-C2026-0007 </w:t>
      </w:r>
      <w:r>
        <w:rPr>
          <w:rFonts w:hint="eastAsia" w:ascii="宋体" w:hAnsi="宋体" w:eastAsia="宋体"/>
          <w:sz w:val="24"/>
          <w:szCs w:val="24"/>
        </w:rPr>
        <w:t xml:space="preserve">（项目编号）竞争性磋商公告，正式授权下述签字人</w:t>
      </w:r>
      <w:r>
        <w:rPr>
          <w:rFonts w:hint="eastAsia" w:ascii="宋体" w:hAnsi="宋体" w:eastAsia="宋体"/>
          <w:sz w:val="24"/>
          <w:szCs w:val="24"/>
          <w:u w:val="single"/>
        </w:rPr>
        <w:t xml:space="preserve">                       </w:t>
      </w:r>
      <w:r>
        <w:rPr>
          <w:rFonts w:hint="eastAsia" w:ascii="宋体" w:hAnsi="宋体" w:eastAsia="宋体"/>
          <w:sz w:val="24"/>
          <w:szCs w:val="24"/>
        </w:rPr>
        <w:t xml:space="preserve">   (姓名和职务)代表</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（供应商名称），提交响应性文件并参加磋商。</w:t>
      </w:r>
      <w:r/>
    </w:p>
    <w:p>
      <w:pPr>
        <w:spacing w:line="560" w:lineRule="exact"/>
        <w:rPr>
          <w:rFonts w:hint="eastAsia" w:ascii="宋体" w:hAnsi="宋体" w:eastAsia="宋体"/>
          <w:sz w:val="24"/>
          <w:szCs w:val="24"/>
        </w:rPr>
      </w:pPr>
      <w:r>
        <w:rPr>
          <w:rFonts w:hint="eastAsia" w:ascii="宋体" w:hAnsi="宋体" w:eastAsia="宋体"/>
          <w:sz w:val="24"/>
          <w:szCs w:val="24"/>
        </w:rPr>
        <w:t xml:space="preserve">据此函，签字人兹宣布同意如下：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2、响应报价：</w:t>
      </w:r>
      <w:r>
        <w:rPr>
          <w:rFonts w:hint="eastAsia" w:ascii="宋体" w:hAnsi="宋体" w:eastAsia="宋体"/>
          <w:sz w:val="24"/>
          <w:szCs w:val="24"/>
          <w:u w:val="single"/>
        </w:rPr>
        <w:t xml:space="preserve">            </w:t>
      </w:r>
      <w:r>
        <w:rPr>
          <w:rFonts w:hint="eastAsia" w:ascii="宋体" w:hAnsi="宋体" w:eastAsia="宋体"/>
          <w:sz w:val="24"/>
          <w:szCs w:val="24"/>
        </w:rPr>
        <w:t xml:space="preserve">元（大写）； </w:t>
      </w:r>
      <w:r>
        <w:rPr>
          <w:rFonts w:hint="eastAsia" w:ascii="宋体" w:hAnsi="宋体" w:eastAsia="宋体"/>
          <w:sz w:val="24"/>
          <w:szCs w:val="24"/>
          <w:u w:val="single"/>
        </w:rPr>
        <w:t xml:space="preserve">            </w:t>
      </w:r>
      <w:r>
        <w:rPr>
          <w:rFonts w:hint="eastAsia" w:ascii="宋体" w:hAnsi="宋体" w:eastAsia="宋体"/>
          <w:sz w:val="24"/>
          <w:szCs w:val="24"/>
        </w:rPr>
        <w:t xml:space="preserve">元（小写）。</w:t>
      </w:r>
      <w:r/>
    </w:p>
    <w:p>
      <w:pPr>
        <w:spacing w:line="560" w:lineRule="exact"/>
        <w:rPr>
          <w:rFonts w:hint="eastAsia" w:ascii="宋体" w:hAnsi="宋体" w:eastAsia="宋体"/>
          <w:sz w:val="24"/>
          <w:szCs w:val="24"/>
        </w:rPr>
      </w:pPr>
      <w:r>
        <w:rPr>
          <w:rFonts w:hint="eastAsia" w:ascii="宋体" w:hAnsi="宋体" w:eastAsia="宋体"/>
          <w:sz w:val="24"/>
          <w:szCs w:val="24"/>
        </w:rPr>
        <w:t xml:space="preserve">3、我们的响应报价中</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（有或无）进口产品（服务）。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4、我们已详细阅读全部磋商文件及其有效补充文件，我们放弃对磋商文件任何误解的权利，提交响应文件后，</w:t>
      </w:r>
      <w:r>
        <w:rPr>
          <w:rFonts w:hint="eastAsia" w:ascii="宋体" w:hAnsi="宋体" w:eastAsia="宋体"/>
          <w:b/>
          <w:sz w:val="24"/>
          <w:szCs w:val="24"/>
        </w:rPr>
        <w:t xml:space="preserve">不对磋商文件本身提出质疑</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sz w:val="24"/>
          <w:szCs w:val="24"/>
        </w:rPr>
      </w:pPr>
      <w:r>
        <w:rPr>
          <w:rFonts w:hint="eastAsia" w:ascii="宋体" w:hAnsi="宋体" w:eastAsia="宋体"/>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7、我方正式通讯方式为：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8、我方正式开户银行和账号为：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供应商授权代表姓名（签字或签章）：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供应商名称（公章）：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1" w:name="_Toc534273801"/>
      <w:r/>
      <w:bookmarkStart w:id="42" w:name="_Toc534273678"/>
      <w:r/>
      <w:bookmarkStart w:id="43" w:name="_Toc504573084"/>
      <w:r/>
      <w:bookmarkStart w:id="44" w:name="_Toc504044381"/>
      <w:r/>
      <w:bookmarkStart w:id="45" w:name="_Toc504056869"/>
      <w:r/>
      <w:bookmarkStart w:id="46" w:name="_Toc490133029"/>
      <w:r>
        <w:rPr>
          <w:rFonts w:hint="eastAsia" w:ascii="宋体" w:hAnsi="宋体" w:eastAsia="宋体"/>
          <w:b/>
          <w:sz w:val="24"/>
          <w:szCs w:val="24"/>
        </w:rPr>
        <w:t xml:space="preserve">附件二、法定代表人授权书格式</w:t>
      </w:r>
      <w:bookmarkEnd w:id="41"/>
      <w:r/>
      <w:bookmarkEnd w:id="42"/>
      <w:r/>
      <w:bookmarkEnd w:id="43"/>
      <w:r/>
      <w:bookmarkEnd w:id="44"/>
      <w:r/>
      <w:bookmarkEnd w:id="45"/>
      <w:r/>
      <w:bookmarkEnd w:id="46"/>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法定代表人授权书</w:t>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本授权书声明：注册于</w:t>
      </w:r>
      <w:r>
        <w:rPr>
          <w:rFonts w:hint="eastAsia" w:ascii="宋体" w:hAnsi="宋体" w:eastAsia="宋体"/>
          <w:sz w:val="24"/>
          <w:szCs w:val="24"/>
          <w:u w:val="single"/>
        </w:rPr>
        <w:t xml:space="preserve">                             </w:t>
      </w:r>
      <w:r>
        <w:rPr>
          <w:rFonts w:hint="eastAsia" w:ascii="宋体" w:hAnsi="宋体" w:eastAsia="宋体"/>
          <w:sz w:val="24"/>
          <w:szCs w:val="24"/>
        </w:rPr>
        <w:t xml:space="preserve">（供应商住址）的</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（供应商名称）法定代表人</w:t>
      </w:r>
      <w:r>
        <w:rPr>
          <w:rFonts w:hint="eastAsia" w:ascii="宋体" w:hAnsi="宋体" w:eastAsia="宋体"/>
          <w:sz w:val="24"/>
          <w:szCs w:val="24"/>
          <w:u w:val="single"/>
        </w:rPr>
        <w:t xml:space="preserve">                      </w:t>
      </w:r>
      <w:r>
        <w:rPr>
          <w:rFonts w:hint="eastAsia" w:ascii="宋体" w:hAnsi="宋体" w:eastAsia="宋体"/>
          <w:sz w:val="24"/>
          <w:szCs w:val="24"/>
        </w:rPr>
        <w:t xml:space="preserve">（法定代表人姓名、职务）代表本公司授权在下面签字的</w:t>
      </w:r>
      <w:r>
        <w:rPr>
          <w:rFonts w:hint="eastAsia" w:ascii="宋体" w:hAnsi="宋体" w:eastAsia="宋体"/>
          <w:sz w:val="24"/>
          <w:szCs w:val="24"/>
          <w:u w:val="single"/>
        </w:rPr>
        <w:t xml:space="preserve">                       </w:t>
      </w:r>
      <w:r>
        <w:rPr>
          <w:rFonts w:hint="eastAsia" w:ascii="宋体" w:hAnsi="宋体" w:eastAsia="宋体"/>
          <w:sz w:val="24"/>
          <w:szCs w:val="24"/>
        </w:rPr>
        <w:t xml:space="preserve">（供应商代表姓名、职务）为本公司的合法代理人，就贵方组织的项目名称：</w:t>
      </w:r>
      <w:r>
        <w:rPr>
          <w:rFonts w:hint="eastAsia" w:ascii="宋体" w:hAnsi="宋体" w:eastAsia="宋体"/>
          <w:bCs/>
          <w:sz w:val="24"/>
          <w:szCs w:val="24"/>
          <w:u w:val="single"/>
        </w:rPr>
        <w:t xml:space="preserve">江苏省溧阳市中巷铁铜矿区深部铜铁多金属矿普查项目钻探工程</w:t>
      </w:r>
      <w:r>
        <w:rPr>
          <w:rFonts w:hint="eastAsia" w:ascii="宋体" w:hAnsi="宋体" w:eastAsia="宋体"/>
          <w:sz w:val="24"/>
          <w:szCs w:val="24"/>
        </w:rPr>
        <w:t xml:space="preserve">，项目编号：</w:t>
      </w:r>
      <w:r>
        <w:rPr>
          <w:rFonts w:hint="eastAsia" w:ascii="宋体" w:hAnsi="宋体" w:eastAsia="宋体"/>
          <w:sz w:val="24"/>
          <w:szCs w:val="24"/>
          <w:u w:val="single"/>
        </w:rPr>
        <w:t xml:space="preserve"> JSZC-320000-YDZB-C2026-0007 </w:t>
      </w:r>
      <w:r>
        <w:rPr>
          <w:rFonts w:hint="eastAsia" w:ascii="宋体" w:hAnsi="宋体" w:eastAsia="宋体"/>
          <w:sz w:val="24"/>
          <w:szCs w:val="24"/>
        </w:rPr>
        <w:t xml:space="preserve">，竞争性磋商 ，以本公司名义处理一切与之有关的事务。</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本授权书于        年   月   日   签字或签章生效，特此声明。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法定代表人签字或签章：</w:t>
      </w:r>
      <w:r/>
    </w:p>
    <w:p>
      <w:pPr>
        <w:spacing w:line="560" w:lineRule="exact"/>
        <w:rPr>
          <w:rFonts w:hint="eastAsia" w:ascii="宋体" w:hAnsi="宋体" w:eastAsia="宋体"/>
          <w:sz w:val="24"/>
          <w:szCs w:val="24"/>
        </w:rPr>
      </w:pPr>
      <w:r>
        <w:rPr>
          <w:rFonts w:hint="eastAsia" w:ascii="宋体" w:hAnsi="宋体" w:eastAsia="宋体"/>
          <w:sz w:val="24"/>
          <w:szCs w:val="24"/>
        </w:rPr>
        <w:t xml:space="preserve">被授权人签字：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被授权人的身份证明文件的复印件：</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7" w:name="_Toc534273679"/>
      <w:r/>
      <w:bookmarkStart w:id="48" w:name="_Toc504573085"/>
      <w:r/>
      <w:bookmarkStart w:id="49" w:name="_Toc490133030"/>
      <w:r/>
      <w:bookmarkStart w:id="50" w:name="_Toc534273802"/>
      <w:r/>
      <w:bookmarkStart w:id="51" w:name="_Toc504044382"/>
      <w:r/>
      <w:bookmarkStart w:id="52" w:name="_Toc504056870"/>
      <w:r>
        <w:rPr>
          <w:rFonts w:hint="eastAsia" w:ascii="宋体" w:hAnsi="宋体" w:eastAsia="宋体"/>
          <w:b/>
          <w:sz w:val="24"/>
          <w:szCs w:val="24"/>
        </w:rPr>
        <w:t xml:space="preserve">附件三、报价表</w:t>
      </w:r>
      <w:bookmarkEnd w:id="47"/>
      <w:r/>
      <w:bookmarkEnd w:id="48"/>
      <w:r/>
      <w:bookmarkEnd w:id="49"/>
      <w:r/>
      <w:bookmarkEnd w:id="50"/>
      <w:r/>
      <w:bookmarkEnd w:id="51"/>
      <w:r/>
      <w:bookmarkEnd w:id="52"/>
      <w:r/>
      <w:r/>
    </w:p>
    <w:p>
      <w:pPr>
        <w:ind w:firstLine="480"/>
        <w:jc w:val="center"/>
        <w:spacing w:line="560" w:lineRule="exact"/>
        <w:rPr>
          <w:rFonts w:hint="eastAsia" w:ascii="宋体" w:hAnsi="宋体" w:cs="Arial"/>
          <w:b/>
          <w:sz w:val="24"/>
          <w:szCs w:val="24"/>
        </w:rPr>
      </w:pPr>
      <w:r>
        <w:rPr>
          <w:rFonts w:ascii="宋体" w:hAnsi="宋体" w:cs="Arial"/>
          <w:b/>
          <w:sz w:val="24"/>
          <w:szCs w:val="24"/>
        </w:rPr>
        <w:t xml:space="preserve">报</w:t>
      </w:r>
      <w:r>
        <w:rPr>
          <w:rFonts w:ascii="宋体" w:hAnsi="宋体" w:cs="Arial"/>
          <w:b/>
          <w:sz w:val="24"/>
          <w:szCs w:val="24"/>
        </w:rPr>
        <w:t xml:space="preserve">  </w:t>
      </w:r>
      <w:r>
        <w:rPr>
          <w:rFonts w:ascii="宋体" w:hAnsi="宋体" w:cs="Arial"/>
          <w:b/>
          <w:sz w:val="24"/>
          <w:szCs w:val="24"/>
        </w:rPr>
        <w:t xml:space="preserve">价</w:t>
      </w:r>
      <w:r>
        <w:rPr>
          <w:rFonts w:ascii="宋体" w:hAnsi="宋体" w:cs="Arial"/>
          <w:b/>
          <w:sz w:val="24"/>
          <w:szCs w:val="24"/>
        </w:rPr>
        <w:t xml:space="preserve">  </w:t>
      </w:r>
      <w:r>
        <w:rPr>
          <w:rFonts w:ascii="宋体" w:hAnsi="宋体" w:cs="Arial"/>
          <w:b/>
          <w:sz w:val="24"/>
          <w:szCs w:val="24"/>
        </w:rPr>
        <w:t xml:space="preserve">表</w:t>
      </w:r>
      <w:r/>
    </w:p>
    <w:p>
      <w:pPr>
        <w:pStyle w:val="671"/>
        <w:ind w:firstLine="480"/>
        <w:spacing w:line="560" w:lineRule="exact"/>
        <w:rPr>
          <w:rFonts w:hint="eastAsia" w:ascii="宋体" w:hAnsi="宋体" w:cs="Arial"/>
          <w:sz w:val="24"/>
          <w:szCs w:val="24"/>
        </w:rPr>
      </w:pPr>
      <w:r>
        <w:rPr>
          <w:rFonts w:ascii="宋体" w:hAnsi="宋体" w:cs="Arial"/>
          <w:sz w:val="24"/>
          <w:szCs w:val="24"/>
        </w:rPr>
        <w:t xml:space="preserve">项目名称：</w:t>
      </w:r>
      <w:r>
        <w:rPr>
          <w:rFonts w:hint="eastAsia" w:ascii="宋体" w:hAnsi="宋体" w:cs="Arial"/>
          <w:sz w:val="24"/>
          <w:szCs w:val="24"/>
        </w:rPr>
        <w:t xml:space="preserve">江苏省溧阳市中巷铁铜矿区深部铜铁多金属矿普查钻探项目</w:t>
      </w:r>
      <w:r/>
    </w:p>
    <w:p>
      <w:pPr>
        <w:pStyle w:val="671"/>
        <w:ind w:firstLine="480"/>
        <w:spacing w:line="560" w:lineRule="exact"/>
        <w:rPr>
          <w:rFonts w:hint="eastAsia" w:ascii="宋体" w:hAnsi="宋体" w:cs="Arial"/>
          <w:color w:val="ff0000"/>
          <w:sz w:val="24"/>
          <w:szCs w:val="24"/>
        </w:rPr>
      </w:pPr>
      <w:r>
        <w:rPr>
          <w:rFonts w:ascii="宋体" w:hAnsi="宋体" w:cs="Arial"/>
          <w:sz w:val="24"/>
          <w:szCs w:val="24"/>
        </w:rPr>
        <w:t xml:space="preserve">项目编号：</w:t>
      </w:r>
      <w:r>
        <w:rPr>
          <w:rFonts w:ascii="宋体" w:hAnsi="宋体" w:cs="Arial"/>
          <w:color w:val="ff0000"/>
          <w:sz w:val="24"/>
          <w:szCs w:val="24"/>
        </w:rPr>
        <w:t xml:space="preserve">JSZC-320000-YDZB-C2026-0007</w:t>
      </w:r>
      <w:r>
        <w:rPr>
          <w:rFonts w:hint="eastAsia" w:ascii="宋体" w:hAnsi="宋体" w:cs="Arial"/>
          <w:color w:val="ff0000"/>
          <w:sz w:val="24"/>
          <w:szCs w:val="24"/>
        </w:rPr>
        <w:t xml:space="preserve">    </w:t>
      </w:r>
      <w:r/>
    </w:p>
    <w:tbl>
      <w:tblPr>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145"/>
        <w:gridCol w:w="1940"/>
      </w:tblGrid>
      <w:tr>
        <w:trPr>
          <w:jc w:val="center"/>
          <w:trHeight w:val="773"/>
        </w:trPr>
        <w:tc>
          <w:tcPr>
            <w:gridSpan w:val="2"/>
            <w:tcW w:w="8378" w:type="dxa"/>
            <w:vAlign w:val="center"/>
            <w:textDirection w:val="lrTb"/>
            <w:noWrap w:val="false"/>
          </w:tcPr>
          <w:p>
            <w:pPr>
              <w:pStyle w:val="671"/>
              <w:ind w:firstLine="480"/>
              <w:spacing w:line="560" w:lineRule="exact"/>
              <w:rPr>
                <w:rFonts w:hint="eastAsia" w:ascii="宋体" w:hAnsi="宋体" w:cs="Arial"/>
                <w:sz w:val="24"/>
                <w:szCs w:val="24"/>
              </w:rPr>
            </w:pPr>
            <w:r>
              <w:rPr>
                <w:rFonts w:hint="eastAsia" w:ascii="宋体" w:hAnsi="宋体" w:cs="Arial"/>
                <w:sz w:val="24"/>
                <w:szCs w:val="24"/>
              </w:rPr>
              <w:t xml:space="preserve">报价情况</w:t>
            </w:r>
            <w:r/>
          </w:p>
        </w:tc>
        <w:tc>
          <w:tcPr>
            <w:tcW w:w="1940" w:type="dxa"/>
            <w:vAlign w:val="center"/>
            <w:textDirection w:val="lrTb"/>
            <w:noWrap w:val="false"/>
          </w:tcPr>
          <w:p>
            <w:pPr>
              <w:pStyle w:val="671"/>
              <w:ind w:firstLine="480"/>
              <w:spacing w:line="560" w:lineRule="exact"/>
              <w:rPr>
                <w:rFonts w:hint="eastAsia" w:ascii="宋体" w:hAnsi="宋体" w:cs="Arial"/>
                <w:sz w:val="24"/>
                <w:szCs w:val="24"/>
              </w:rPr>
            </w:pPr>
            <w:r>
              <w:rPr>
                <w:rFonts w:ascii="宋体" w:hAnsi="宋体" w:cs="Arial"/>
                <w:sz w:val="24"/>
                <w:szCs w:val="24"/>
              </w:rPr>
              <w:t xml:space="preserve">备注</w:t>
            </w:r>
            <w:r/>
          </w:p>
        </w:tc>
      </w:tr>
      <w:tr>
        <w:trPr>
          <w:cantSplit/>
          <w:jc w:val="center"/>
          <w:trHeight w:val="1117"/>
        </w:trPr>
        <w:tc>
          <w:tcPr>
            <w:tcW w:w="2233" w:type="dxa"/>
            <w:vAlign w:val="center"/>
            <w:textDirection w:val="lrTb"/>
            <w:noWrap w:val="false"/>
          </w:tcPr>
          <w:p>
            <w:pPr>
              <w:pStyle w:val="671"/>
              <w:ind w:firstLine="480"/>
              <w:spacing w:line="560" w:lineRule="exact"/>
              <w:rPr>
                <w:rFonts w:hint="eastAsia" w:ascii="宋体" w:hAnsi="宋体" w:cs="Arial"/>
                <w:sz w:val="24"/>
                <w:szCs w:val="24"/>
              </w:rPr>
            </w:pPr>
            <w:r>
              <w:rPr>
                <w:rFonts w:hint="eastAsia" w:ascii="宋体" w:hAnsi="宋体" w:cs="Arial"/>
                <w:sz w:val="24"/>
                <w:szCs w:val="24"/>
              </w:rPr>
              <w:t xml:space="preserve">响应</w:t>
            </w:r>
            <w:r>
              <w:rPr>
                <w:rFonts w:ascii="宋体" w:hAnsi="宋体" w:cs="Arial"/>
                <w:sz w:val="24"/>
                <w:szCs w:val="24"/>
              </w:rPr>
              <w:t xml:space="preserve">报价</w:t>
            </w:r>
            <w:r/>
          </w:p>
        </w:tc>
        <w:tc>
          <w:tcPr>
            <w:tcW w:w="6145" w:type="dxa"/>
            <w:vAlign w:val="center"/>
            <w:textDirection w:val="lrTb"/>
            <w:noWrap w:val="false"/>
          </w:tcPr>
          <w:p>
            <w:pPr>
              <w:pStyle w:val="685"/>
              <w:ind w:firstLine="480"/>
              <w:jc w:val="left"/>
              <w:spacing w:line="560" w:lineRule="exact"/>
              <w:rPr>
                <w:rFonts w:hint="eastAsia" w:ascii="宋体" w:hAnsi="宋体" w:eastAsia="宋体"/>
                <w:sz w:val="24"/>
                <w:szCs w:val="24"/>
                <w:lang w:val="zh-CN"/>
              </w:rPr>
            </w:pPr>
            <w:r>
              <w:rPr>
                <w:rFonts w:hint="eastAsia" w:ascii="宋体" w:hAnsi="宋体" w:eastAsia="宋体"/>
                <w:sz w:val="24"/>
                <w:szCs w:val="24"/>
                <w:lang w:val="zh-CN"/>
              </w:rPr>
              <w:t xml:space="preserve">（大写）___________元</w:t>
            </w:r>
            <w:r/>
          </w:p>
          <w:p>
            <w:pPr>
              <w:pStyle w:val="685"/>
              <w:ind w:firstLine="480"/>
              <w:jc w:val="left"/>
              <w:spacing w:line="560" w:lineRule="exact"/>
              <w:rPr>
                <w:rFonts w:hint="eastAsia" w:ascii="宋体" w:hAnsi="宋体" w:eastAsia="宋体"/>
                <w:sz w:val="24"/>
                <w:szCs w:val="24"/>
                <w:lang w:val="zh-CN"/>
              </w:rPr>
            </w:pPr>
            <w:r>
              <w:rPr>
                <w:rFonts w:hint="eastAsia" w:ascii="宋体" w:hAnsi="宋体" w:eastAsia="宋体"/>
                <w:sz w:val="24"/>
                <w:szCs w:val="24"/>
                <w:lang w:val="zh-CN"/>
              </w:rPr>
              <w:t xml:space="preserve">（小写）___________元</w:t>
            </w:r>
            <w:r/>
          </w:p>
        </w:tc>
        <w:tc>
          <w:tcPr>
            <w:tcW w:w="1940" w:type="dxa"/>
            <w:vAlign w:val="center"/>
            <w:textDirection w:val="lrTb"/>
            <w:noWrap w:val="false"/>
          </w:tcPr>
          <w:p>
            <w:pPr>
              <w:pStyle w:val="671"/>
              <w:ind w:firstLine="480"/>
              <w:jc w:val="center"/>
              <w:spacing w:line="560" w:lineRule="exact"/>
              <w:rPr>
                <w:rFonts w:hint="eastAsia" w:ascii="宋体" w:hAnsi="宋体" w:cs="Arial"/>
                <w:sz w:val="24"/>
                <w:szCs w:val="24"/>
              </w:rPr>
            </w:pPr>
            <w:r>
              <w:rPr>
                <w:rFonts w:hint="eastAsia" w:ascii="宋体" w:hAnsi="宋体" w:cs="Arial"/>
                <w:sz w:val="24"/>
                <w:szCs w:val="24"/>
              </w:rPr>
            </w:r>
            <w:r/>
          </w:p>
        </w:tc>
      </w:tr>
      <w:tr>
        <w:trPr>
          <w:jc w:val="center"/>
          <w:trHeight w:val="773"/>
        </w:trPr>
        <w:tc>
          <w:tcPr>
            <w:tcW w:w="2233" w:type="dxa"/>
            <w:vAlign w:val="center"/>
            <w:textDirection w:val="lrTb"/>
            <w:noWrap w:val="false"/>
          </w:tcPr>
          <w:p>
            <w:pPr>
              <w:pStyle w:val="671"/>
              <w:ind w:firstLine="480"/>
              <w:spacing w:line="560" w:lineRule="exact"/>
              <w:rPr>
                <w:rFonts w:hint="eastAsia" w:ascii="宋体" w:hAnsi="宋体" w:cs="Arial"/>
                <w:sz w:val="24"/>
                <w:szCs w:val="24"/>
              </w:rPr>
            </w:pPr>
            <w:r>
              <w:rPr>
                <w:rFonts w:ascii="宋体" w:hAnsi="宋体" w:cs="Arial"/>
                <w:sz w:val="24"/>
                <w:szCs w:val="24"/>
              </w:rPr>
              <w:t xml:space="preserve">服务时间/交付使用时间</w:t>
            </w:r>
            <w:r/>
          </w:p>
        </w:tc>
        <w:tc>
          <w:tcPr>
            <w:tcW w:w="6145" w:type="dxa"/>
            <w:vAlign w:val="center"/>
            <w:textDirection w:val="lrTb"/>
            <w:noWrap w:val="false"/>
          </w:tcPr>
          <w:p>
            <w:pPr>
              <w:pStyle w:val="671"/>
              <w:ind w:firstLine="480"/>
              <w:spacing w:line="560" w:lineRule="exact"/>
              <w:tabs>
                <w:tab w:val="left" w:pos="3624" w:leader="none"/>
              </w:tabs>
              <w:rPr>
                <w:rFonts w:hint="eastAsia" w:ascii="宋体" w:hAnsi="宋体" w:cs="Arial"/>
                <w:sz w:val="24"/>
                <w:szCs w:val="24"/>
                <w:u w:val="single"/>
              </w:rPr>
            </w:pPr>
            <w:r>
              <w:rPr>
                <w:rFonts w:ascii="宋体" w:hAnsi="宋体" w:cs="Arial"/>
                <w:sz w:val="24"/>
                <w:szCs w:val="24"/>
                <w:u w:val="single"/>
              </w:rPr>
              <w:t xml:space="preserve">满足</w:t>
            </w:r>
            <w:r>
              <w:rPr>
                <w:rFonts w:hint="eastAsia" w:ascii="宋体" w:hAnsi="宋体" w:cs="Arial"/>
                <w:sz w:val="24"/>
                <w:szCs w:val="24"/>
                <w:u w:val="single"/>
                <w:lang w:val="zh-CN"/>
              </w:rPr>
              <w:t xml:space="preserve">磋商</w:t>
            </w:r>
            <w:r>
              <w:rPr>
                <w:rFonts w:ascii="宋体" w:hAnsi="宋体" w:cs="Arial"/>
                <w:sz w:val="24"/>
                <w:szCs w:val="24"/>
                <w:u w:val="single"/>
              </w:rPr>
              <w:t xml:space="preserve">文件要求。</w:t>
            </w:r>
            <w:r/>
          </w:p>
        </w:tc>
        <w:tc>
          <w:tcPr>
            <w:tcW w:w="1940" w:type="dxa"/>
            <w:vAlign w:val="center"/>
            <w:textDirection w:val="lrTb"/>
            <w:noWrap w:val="false"/>
          </w:tcPr>
          <w:p>
            <w:pPr>
              <w:pStyle w:val="671"/>
              <w:ind w:firstLine="480"/>
              <w:jc w:val="center"/>
              <w:spacing w:line="560" w:lineRule="exact"/>
              <w:rPr>
                <w:rFonts w:hint="eastAsia" w:ascii="宋体" w:hAnsi="宋体" w:cs="Arial"/>
                <w:sz w:val="24"/>
                <w:szCs w:val="24"/>
              </w:rPr>
            </w:pPr>
            <w:r>
              <w:rPr>
                <w:rFonts w:hint="eastAsia" w:ascii="宋体" w:hAnsi="宋体" w:cs="Arial"/>
                <w:sz w:val="24"/>
                <w:szCs w:val="24"/>
              </w:rPr>
            </w:r>
            <w:r/>
          </w:p>
        </w:tc>
      </w:tr>
      <w:tr>
        <w:trPr>
          <w:jc w:val="center"/>
          <w:trHeight w:val="1124"/>
        </w:trPr>
        <w:tc>
          <w:tcPr>
            <w:tcW w:w="2233" w:type="dxa"/>
            <w:vAlign w:val="center"/>
            <w:textDirection w:val="lrTb"/>
            <w:noWrap w:val="false"/>
          </w:tcPr>
          <w:p>
            <w:pPr>
              <w:pStyle w:val="671"/>
              <w:ind w:firstLine="480"/>
              <w:spacing w:line="560" w:lineRule="exact"/>
              <w:rPr>
                <w:rFonts w:hint="eastAsia" w:ascii="宋体" w:hAnsi="宋体" w:cs="Arial"/>
                <w:sz w:val="24"/>
                <w:szCs w:val="24"/>
              </w:rPr>
            </w:pPr>
            <w:r>
              <w:rPr>
                <w:rFonts w:ascii="宋体" w:hAnsi="宋体" w:cs="Arial"/>
                <w:sz w:val="24"/>
                <w:szCs w:val="24"/>
              </w:rPr>
              <w:t xml:space="preserve">投标标的是否全部由小微企业提供</w:t>
            </w:r>
            <w:r/>
          </w:p>
        </w:tc>
        <w:tc>
          <w:tcPr>
            <w:tcW w:w="6145" w:type="dxa"/>
            <w:vAlign w:val="center"/>
            <w:textDirection w:val="lrTb"/>
            <w:noWrap w:val="false"/>
          </w:tcPr>
          <w:p>
            <w:pPr>
              <w:pStyle w:val="671"/>
              <w:ind w:firstLine="480"/>
              <w:spacing w:line="560" w:lineRule="exact"/>
              <w:rPr>
                <w:rFonts w:hint="eastAsia" w:ascii="宋体" w:hAnsi="宋体" w:cs="Arial"/>
                <w:sz w:val="24"/>
                <w:szCs w:val="24"/>
              </w:rPr>
            </w:pPr>
            <w:r>
              <w:rPr>
                <w:rFonts w:ascii="宋体" w:hAnsi="宋体" w:cs="Arial"/>
                <w:sz w:val="24"/>
                <w:szCs w:val="24"/>
              </w:rPr>
              <w:t xml:space="preserve">（</w:t>
            </w:r>
            <w:r>
              <w:rPr>
                <w:rFonts w:ascii="宋体" w:hAnsi="宋体" w:cs="Arial"/>
                <w:sz w:val="24"/>
                <w:szCs w:val="24"/>
                <w:lang w:val="zh-CN"/>
              </w:rPr>
              <w:t xml:space="preserve">填写“是”或“否</w:t>
            </w:r>
            <w:r>
              <w:rPr>
                <w:rFonts w:ascii="宋体" w:hAnsi="宋体" w:cs="Arial"/>
                <w:sz w:val="24"/>
                <w:szCs w:val="24"/>
              </w:rPr>
              <w:t xml:space="preserve">）</w:t>
            </w:r>
            <w:r/>
          </w:p>
        </w:tc>
        <w:tc>
          <w:tcPr>
            <w:tcW w:w="1940" w:type="dxa"/>
            <w:vAlign w:val="center"/>
            <w:textDirection w:val="lrTb"/>
            <w:noWrap w:val="false"/>
          </w:tcPr>
          <w:p>
            <w:pPr>
              <w:pStyle w:val="671"/>
              <w:ind w:firstLine="480"/>
              <w:jc w:val="center"/>
              <w:spacing w:line="560" w:lineRule="exact"/>
              <w:rPr>
                <w:rFonts w:hint="eastAsia" w:ascii="宋体" w:hAnsi="宋体" w:cs="Arial"/>
                <w:sz w:val="24"/>
                <w:szCs w:val="24"/>
              </w:rPr>
            </w:pPr>
            <w:r>
              <w:rPr>
                <w:rFonts w:hint="eastAsia" w:ascii="宋体" w:hAnsi="宋体" w:cs="Arial"/>
                <w:sz w:val="24"/>
                <w:szCs w:val="24"/>
              </w:rPr>
            </w:r>
            <w:r/>
          </w:p>
        </w:tc>
      </w:tr>
    </w:tbl>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投标人（盖章）:</w:t>
      </w:r>
      <w:r>
        <w:rPr>
          <w:rFonts w:ascii="宋体" w:hAnsi="宋体" w:eastAsia="宋体" w:cs="Arial"/>
          <w:sz w:val="24"/>
          <w:szCs w:val="24"/>
          <w:u w:val="single"/>
        </w:rPr>
        <w:t xml:space="preserve">            </w:t>
      </w:r>
      <w:r/>
    </w:p>
    <w:p>
      <w:pPr>
        <w:ind w:firstLine="480"/>
        <w:jc w:val="left"/>
        <w:spacing w:line="560" w:lineRule="exact"/>
        <w:shd w:val="clear" w:color="auto" w:fill="ffffff"/>
        <w:widowControl/>
        <w:rPr>
          <w:rFonts w:hint="eastAsia" w:ascii="宋体" w:hAnsi="宋体" w:eastAsia="宋体" w:cs="Arial"/>
          <w:sz w:val="24"/>
          <w:szCs w:val="24"/>
          <w:u w:val="single"/>
        </w:rPr>
      </w:pPr>
      <w:r>
        <w:rPr>
          <w:rFonts w:ascii="宋体" w:hAnsi="宋体" w:eastAsia="宋体" w:cs="Arial"/>
          <w:sz w:val="24"/>
          <w:szCs w:val="24"/>
        </w:rPr>
        <w:t xml:space="preserve">法定代表人或其授权代表（签字）：</w:t>
      </w:r>
      <w:r>
        <w:rPr>
          <w:rFonts w:ascii="宋体" w:hAnsi="宋体" w:eastAsia="宋体" w:cs="Arial"/>
          <w:sz w:val="24"/>
          <w:szCs w:val="24"/>
          <w:u w:val="single"/>
        </w:rPr>
        <w:t xml:space="preserve">          </w:t>
      </w:r>
      <w:r/>
    </w:p>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日    期：   年    月    日</w:t>
      </w:r>
      <w:r/>
    </w:p>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说明：</w:t>
      </w:r>
      <w:r/>
    </w:p>
    <w:p>
      <w:pPr>
        <w:ind w:firstLine="482"/>
        <w:jc w:val="left"/>
        <w:spacing w:line="560" w:lineRule="exact"/>
        <w:shd w:val="clear" w:color="auto" w:fill="ffffff"/>
        <w:widowControl/>
        <w:rPr>
          <w:rFonts w:hint="eastAsia" w:ascii="宋体" w:hAnsi="宋体" w:eastAsia="宋体" w:cs="Arial"/>
          <w:b/>
          <w:bCs/>
          <w:sz w:val="24"/>
          <w:szCs w:val="24"/>
        </w:rPr>
      </w:pPr>
      <w:r>
        <w:rPr>
          <w:rFonts w:ascii="宋体" w:hAnsi="宋体" w:eastAsia="宋体" w:cs="Arial"/>
          <w:b/>
          <w:bCs/>
          <w:sz w:val="24"/>
          <w:szCs w:val="24"/>
        </w:rPr>
        <w:t xml:space="preserve">1、本项目仅接受一个价格，不得填报有选择性报价方案。若有优惠条款须注明，但不得影响报价，影响产品整体功能。</w:t>
      </w:r>
      <w:r/>
    </w:p>
    <w:p>
      <w:pPr>
        <w:ind w:firstLine="482"/>
        <w:jc w:val="left"/>
        <w:spacing w:line="560" w:lineRule="exact"/>
        <w:shd w:val="clear" w:color="auto" w:fill="ffffff"/>
        <w:widowControl/>
        <w:rPr>
          <w:rFonts w:hint="eastAsia" w:ascii="宋体" w:hAnsi="宋体" w:eastAsia="宋体" w:cs="Arial"/>
          <w:b/>
          <w:bCs/>
          <w:sz w:val="24"/>
          <w:szCs w:val="24"/>
        </w:rPr>
      </w:pPr>
      <w:r>
        <w:rPr>
          <w:rFonts w:ascii="宋体" w:hAnsi="宋体" w:eastAsia="宋体" w:cs="Arial"/>
          <w:b/>
          <w:bCs/>
          <w:sz w:val="24"/>
          <w:szCs w:val="24"/>
        </w:rPr>
        <w:t xml:space="preserve">2、“投标标的是否全部由小微企业提供”栏内填写“是”或“否”。如填写“是”，投标人应按</w:t>
      </w:r>
      <w:r>
        <w:rPr>
          <w:rFonts w:hint="eastAsia" w:ascii="宋体" w:hAnsi="宋体" w:eastAsia="宋体" w:cs="Arial"/>
          <w:b/>
          <w:bCs/>
          <w:sz w:val="24"/>
          <w:szCs w:val="24"/>
        </w:rPr>
        <w:t xml:space="preserve">磋商</w:t>
      </w:r>
      <w:r>
        <w:rPr>
          <w:rFonts w:ascii="宋体" w:hAnsi="宋体" w:eastAsia="宋体" w:cs="Arial"/>
          <w:b/>
          <w:bCs/>
          <w:sz w:val="24"/>
          <w:szCs w:val="24"/>
        </w:rPr>
        <w:t xml:space="preserve">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br w:type="page" w:clear="all"/>
      </w:r>
      <w:bookmarkStart w:id="53" w:name="_Toc504573086"/>
      <w:r/>
      <w:bookmarkStart w:id="54" w:name="_Toc534273803"/>
      <w:r/>
      <w:bookmarkStart w:id="55" w:name="_Toc490133031"/>
      <w:r/>
      <w:bookmarkStart w:id="56" w:name="_Toc534273680"/>
      <w:r/>
      <w:bookmarkStart w:id="57" w:name="_Toc504056871"/>
      <w:r/>
      <w:bookmarkStart w:id="58" w:name="_Toc504044383"/>
      <w:r>
        <w:rPr>
          <w:rFonts w:hint="eastAsia" w:ascii="宋体" w:hAnsi="宋体" w:eastAsia="宋体"/>
          <w:b/>
          <w:sz w:val="24"/>
          <w:szCs w:val="24"/>
        </w:rPr>
        <w:t xml:space="preserve">附件四、分项报价表</w:t>
      </w:r>
      <w:bookmarkEnd w:id="53"/>
      <w:r/>
      <w:bookmarkEnd w:id="54"/>
      <w:r/>
      <w:bookmarkEnd w:id="55"/>
      <w:r/>
      <w:bookmarkEnd w:id="56"/>
      <w:r/>
      <w:bookmarkEnd w:id="57"/>
      <w:r/>
      <w:bookmarkEnd w:id="58"/>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bookmarkStart w:id="59" w:name="_Toc534273804"/>
      <w:r/>
      <w:bookmarkStart w:id="60" w:name="_Toc534273805"/>
      <w:r/>
      <w:bookmarkStart w:id="61" w:name="_Toc504044384"/>
      <w:r/>
      <w:bookmarkStart w:id="62" w:name="_Toc490133032"/>
      <w:r/>
      <w:bookmarkStart w:id="63" w:name="_Toc504056872"/>
      <w:r/>
      <w:bookmarkStart w:id="64" w:name="_Toc534273681"/>
      <w:r/>
      <w:bookmarkStart w:id="65" w:name="_Toc504573087"/>
      <w:r/>
      <w:bookmarkStart w:id="66" w:name="_Toc534273682"/>
      <w:r>
        <w:rPr>
          <w:rFonts w:hint="eastAsia" w:ascii="宋体" w:hAnsi="宋体" w:eastAsia="宋体"/>
          <w:b/>
          <w:sz w:val="24"/>
          <w:szCs w:val="24"/>
        </w:rPr>
        <w:t xml:space="preserve">分项报价表</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（格式自拟）</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1、未注明小微企业的，不享受价格扣除。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2、供应商符合“第二章 竞争性磋商须知3.1条”所述情形的，须在《分项报价》中注明。</w:t>
      </w:r>
      <w:r/>
    </w:p>
    <w:p>
      <w:pPr>
        <w:spacing w:line="560" w:lineRule="exact"/>
        <w:rPr>
          <w:rFonts w:hint="eastAsia" w:ascii="宋体" w:hAnsi="宋体" w:eastAsia="宋体"/>
          <w:sz w:val="24"/>
          <w:szCs w:val="24"/>
        </w:rPr>
      </w:pPr>
      <w:r>
        <w:rPr>
          <w:rFonts w:hint="eastAsia" w:ascii="宋体" w:hAnsi="宋体" w:eastAsia="宋体"/>
          <w:sz w:val="24"/>
          <w:szCs w:val="24"/>
        </w:rPr>
        <w:t xml:space="preserve">3、行数不够请自行增加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b/>
          <w:sz w:val="24"/>
          <w:szCs w:val="24"/>
        </w:rPr>
        <w:t xml:space="preserve">附件五、商务条款偏离表格式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商务条款偏离表</w:t>
      </w:r>
      <w:r/>
    </w:p>
    <w:p>
      <w:pPr>
        <w:spacing w:line="560" w:lineRule="exact"/>
        <w:rPr>
          <w:rFonts w:hint="eastAsia" w:ascii="宋体" w:hAnsi="宋体" w:eastAsia="宋体"/>
          <w:sz w:val="24"/>
          <w:szCs w:val="24"/>
        </w:rPr>
      </w:pPr>
      <w:r>
        <w:rPr>
          <w:rFonts w:hint="eastAsia" w:ascii="宋体" w:hAnsi="宋体" w:eastAsia="宋体"/>
          <w:sz w:val="24"/>
          <w:szCs w:val="24"/>
        </w:rPr>
      </w:r>
      <w:r/>
    </w:p>
    <w:tbl>
      <w:tblPr>
        <w:tblW w:w="9412" w:type="dxa"/>
        <w:jc w:val="center"/>
        <w:tblLayout w:type="fixed"/>
        <w:tblCellMar>
          <w:left w:w="10" w:type="dxa"/>
          <w:right w:w="1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项目名称：江苏省溧阳市中巷铁铜矿区深部铜铁多金属矿普查项目钻探工程</w:t>
            </w:r>
            <w:r/>
          </w:p>
          <w:p>
            <w:pPr>
              <w:spacing w:line="560" w:lineRule="exact"/>
              <w:rPr>
                <w:rFonts w:hint="eastAsia" w:ascii="宋体" w:hAnsi="宋体" w:eastAsia="宋体"/>
                <w:szCs w:val="21"/>
              </w:rPr>
            </w:pPr>
            <w:r>
              <w:rPr>
                <w:rFonts w:hint="eastAsia" w:ascii="宋体" w:hAnsi="宋体" w:eastAsia="宋体"/>
                <w:szCs w:val="21"/>
              </w:rPr>
              <w:t xml:space="preserve">项目编号：JSZC-320000-YDZB-C2026-0007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注：根据自己的商务能力、技术水平对采购文件提出的要求和条件逐条标明是否响应。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r>
        <w:rPr>
          <w:rFonts w:hint="eastAsia" w:ascii="宋体" w:hAnsi="宋体" w:eastAsia="宋体"/>
          <w:b/>
          <w:sz w:val="24"/>
          <w:szCs w:val="24"/>
        </w:rPr>
        <w:t xml:space="preserve">附件六、采购需求条款偏离表格式</w:t>
      </w:r>
      <w:bookmarkEnd w:id="59"/>
      <w:r/>
      <w:bookmarkEnd w:id="60"/>
      <w:r/>
      <w:bookmarkEnd w:id="61"/>
      <w:r/>
      <w:bookmarkEnd w:id="62"/>
      <w:r/>
      <w:bookmarkEnd w:id="63"/>
      <w:r/>
      <w:bookmarkEnd w:id="64"/>
      <w:r/>
      <w:bookmarkEnd w:id="65"/>
      <w:r/>
      <w:bookmarkEnd w:id="66"/>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采购需求条款偏离表</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项目名称：江苏省溧阳市中巷铁铜矿区深部铜铁多金属矿普查项目钻探工程</w:t>
            </w:r>
            <w:r/>
          </w:p>
          <w:p>
            <w:pPr>
              <w:spacing w:line="560" w:lineRule="exact"/>
              <w:rPr>
                <w:rFonts w:hint="eastAsia" w:ascii="宋体" w:hAnsi="宋体" w:eastAsia="宋体"/>
                <w:szCs w:val="21"/>
              </w:rPr>
            </w:pPr>
            <w:r>
              <w:rPr>
                <w:rFonts w:hint="eastAsia" w:ascii="宋体" w:hAnsi="宋体" w:eastAsia="宋体"/>
                <w:szCs w:val="21"/>
              </w:rPr>
              <w:t xml:space="preserve">项目编号：JSZC-320000-YDZB-C2026-0007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注：根据自己的商务能力、技术水平对采购文件提出的要求和条件逐条标明是否响应。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67" w:name="_Toc504573088"/>
      <w:r/>
      <w:bookmarkStart w:id="68" w:name="_Toc504056873"/>
      <w:r/>
      <w:bookmarkStart w:id="69" w:name="_Toc504044385"/>
      <w:r/>
      <w:bookmarkStart w:id="70" w:name="_Toc490133033"/>
      <w:r/>
      <w:bookmarkStart w:id="71" w:name="_Toc504056874"/>
      <w:r/>
      <w:bookmarkStart w:id="72" w:name="_Toc534273806"/>
      <w:r/>
      <w:bookmarkStart w:id="73" w:name="_Toc504044386"/>
      <w:r/>
      <w:bookmarkStart w:id="74" w:name="_Toc490133034"/>
      <w:r/>
      <w:bookmarkStart w:id="75" w:name="_Toc504573089"/>
      <w:r/>
      <w:bookmarkStart w:id="76" w:name="_Toc534273683"/>
      <w:r/>
      <w:bookmarkEnd w:id="67"/>
      <w:r/>
      <w:bookmarkEnd w:id="68"/>
      <w:r/>
      <w:bookmarkEnd w:id="69"/>
      <w:r/>
      <w:bookmarkEnd w:id="70"/>
      <w:r>
        <w:rPr>
          <w:rFonts w:hint="eastAsia" w:ascii="宋体" w:hAnsi="宋体" w:eastAsia="宋体"/>
          <w:b/>
          <w:sz w:val="24"/>
          <w:szCs w:val="24"/>
        </w:rPr>
        <w:t xml:space="preserve">附件七、拟参与本项目人员一览表</w:t>
      </w:r>
      <w:bookmarkEnd w:id="71"/>
      <w:r/>
      <w:bookmarkEnd w:id="72"/>
      <w:r/>
      <w:bookmarkEnd w:id="73"/>
      <w:r/>
      <w:bookmarkEnd w:id="74"/>
      <w:r/>
      <w:bookmarkEnd w:id="75"/>
      <w:r/>
      <w:bookmarkEnd w:id="76"/>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拟参与本项目服务人员一览表</w:t>
      </w:r>
      <w:r/>
    </w:p>
    <w:p>
      <w:pPr>
        <w:spacing w:line="560" w:lineRule="exact"/>
        <w:rPr>
          <w:rFonts w:hint="eastAsia" w:ascii="宋体" w:hAnsi="宋体" w:eastAsia="宋体"/>
          <w:b/>
          <w:bCs/>
          <w:szCs w:val="21"/>
        </w:rPr>
      </w:pPr>
      <w:r>
        <w:rPr>
          <w:rFonts w:hint="eastAsia" w:ascii="宋体" w:hAnsi="宋体" w:eastAsia="宋体"/>
          <w:b/>
          <w:bCs/>
          <w:szCs w:val="21"/>
        </w:rPr>
      </w:r>
      <w:r/>
    </w:p>
    <w:p>
      <w:pPr>
        <w:jc w:val="left"/>
        <w:spacing w:line="560" w:lineRule="exact"/>
        <w:rPr>
          <w:rFonts w:hint="eastAsia" w:ascii="宋体" w:hAnsi="宋体" w:eastAsia="宋体"/>
          <w:szCs w:val="21"/>
        </w:rPr>
      </w:pPr>
      <w:r>
        <w:rPr>
          <w:rFonts w:hint="eastAsia" w:ascii="宋体" w:hAnsi="宋体" w:eastAsia="宋体"/>
          <w:szCs w:val="21"/>
        </w:rPr>
        <w:t xml:space="preserve">项目名称：江苏省溧阳市中巷铁铜矿区深部铜铁多金属矿普查项目钻探工程                                                                项目编号： JSZC-320000-YDZB-C2026-0007     </w:t>
      </w:r>
      <w:r>
        <w:rPr>
          <w:rFonts w:hint="eastAsia" w:ascii="宋体" w:hAnsi="宋体" w:eastAsia="宋体"/>
          <w:sz w:val="24"/>
          <w:szCs w:val="24"/>
        </w:rPr>
        <w:t xml:space="preserve">                             </w:t>
      </w:r>
      <w:r/>
    </w:p>
    <w:tbl>
      <w:tblPr>
        <w:tblW w:w="0" w:type="auto"/>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t xml:space="preserve">注：1、按磋商文件要求及评审标准的要求，提供人员证书等，附后。</w:t>
      </w:r>
      <w:r/>
    </w:p>
    <w:p>
      <w:pPr>
        <w:spacing w:line="560" w:lineRule="exact"/>
        <w:rPr>
          <w:rFonts w:hint="eastAsia" w:ascii="宋体" w:hAnsi="宋体" w:eastAsia="宋体"/>
          <w:sz w:val="24"/>
          <w:szCs w:val="24"/>
        </w:rPr>
      </w:pPr>
      <w:r>
        <w:rPr>
          <w:rFonts w:hint="eastAsia" w:ascii="宋体" w:hAnsi="宋体" w:eastAsia="宋体"/>
          <w:sz w:val="24"/>
          <w:szCs w:val="24"/>
        </w:rPr>
        <w:t xml:space="preserve">2、“备注”栏，可填写该人员擅长的工程（或工作）种类；</w:t>
      </w:r>
      <w:r/>
    </w:p>
    <w:p>
      <w:pPr>
        <w:spacing w:line="560" w:lineRule="exact"/>
        <w:rPr>
          <w:rFonts w:hint="eastAsia" w:ascii="宋体" w:hAnsi="宋体" w:eastAsia="宋体"/>
          <w:sz w:val="24"/>
          <w:szCs w:val="24"/>
        </w:rPr>
      </w:pPr>
      <w:r>
        <w:rPr>
          <w:rFonts w:hint="eastAsia" w:ascii="宋体" w:hAnsi="宋体" w:eastAsia="宋体"/>
          <w:sz w:val="24"/>
          <w:szCs w:val="24"/>
        </w:rPr>
        <w:t xml:space="preserve">3、如果行数不够，请自行增加。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bookmarkStart w:id="77" w:name="_Toc534273684"/>
      <w:r/>
      <w:bookmarkStart w:id="78" w:name="_Toc504044387"/>
      <w:r/>
      <w:bookmarkStart w:id="79" w:name="_Toc504056875"/>
      <w:r/>
      <w:bookmarkStart w:id="80" w:name="_Toc504573090"/>
      <w:r/>
      <w:bookmarkStart w:id="81" w:name="_Toc534273807"/>
      <w:r/>
      <w:bookmarkStart w:id="82" w:name="_Toc490133035"/>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附件八、供应商业绩情况表</w:t>
      </w:r>
      <w:bookmarkEnd w:id="77"/>
      <w:r/>
      <w:bookmarkEnd w:id="78"/>
      <w:r/>
      <w:bookmarkEnd w:id="79"/>
      <w:r/>
      <w:bookmarkEnd w:id="80"/>
      <w:r/>
      <w:bookmarkEnd w:id="81"/>
      <w:r/>
      <w:bookmarkEnd w:id="82"/>
      <w:r>
        <w:rPr>
          <w:rFonts w:hint="eastAsia" w:ascii="宋体" w:hAnsi="宋体" w:eastAsia="宋体"/>
          <w:b/>
          <w:bCs/>
          <w:sz w:val="24"/>
          <w:szCs w:val="24"/>
        </w:rPr>
        <w:t xml:space="preserve">（及证明材料）</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注：按磋商文件要求及评审标准的要求，提供业绩证明材料等，附后。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br w:type="page" w:clear="all"/>
      </w:r>
      <w:bookmarkStart w:id="83" w:name="_Toc504044388"/>
      <w:r/>
      <w:bookmarkStart w:id="84" w:name="_Toc534273685"/>
      <w:r/>
      <w:bookmarkStart w:id="85" w:name="_Toc504573091"/>
      <w:r/>
      <w:bookmarkStart w:id="86" w:name="_Toc504056876"/>
      <w:r/>
      <w:bookmarkStart w:id="87" w:name="_Toc490133036"/>
      <w:r/>
      <w:bookmarkStart w:id="88" w:name="_Toc534273808"/>
      <w:r>
        <w:rPr>
          <w:rFonts w:hint="eastAsia" w:ascii="宋体" w:hAnsi="宋体" w:eastAsia="宋体"/>
          <w:b/>
          <w:sz w:val="24"/>
          <w:szCs w:val="24"/>
        </w:rPr>
        <w:t xml:space="preserve">附件九、企业声明函格式</w:t>
      </w:r>
      <w:bookmarkEnd w:id="83"/>
      <w:r/>
      <w:bookmarkEnd w:id="84"/>
      <w:r/>
      <w:bookmarkEnd w:id="85"/>
      <w:r/>
      <w:bookmarkEnd w:id="86"/>
      <w:r/>
      <w:bookmarkEnd w:id="87"/>
      <w:r/>
      <w:bookmarkEnd w:id="88"/>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中小企业声明函（服务）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  本公司（联合体）郑重声明，根据《政府采购促进中小企业发展管理办法》（财库〔2020〕46号）的规定，本公司（联合体）参加</w:t>
      </w:r>
      <w:r>
        <w:rPr>
          <w:rFonts w:hint="eastAsia" w:ascii="宋体" w:hAnsi="宋体" w:eastAsia="宋体"/>
          <w:sz w:val="24"/>
          <w:szCs w:val="24"/>
          <w:u w:val="single"/>
        </w:rPr>
        <w:t xml:space="preserve">江苏省矿产地质调查大队</w:t>
      </w:r>
      <w:r>
        <w:rPr>
          <w:rFonts w:hint="eastAsia" w:ascii="宋体" w:hAnsi="宋体" w:eastAsia="宋体"/>
          <w:sz w:val="24"/>
          <w:szCs w:val="24"/>
        </w:rPr>
        <w:t xml:space="preserve">的</w:t>
      </w:r>
      <w:r>
        <w:rPr>
          <w:rFonts w:hint="eastAsia" w:ascii="宋体" w:hAnsi="宋体" w:eastAsia="宋体"/>
          <w:sz w:val="24"/>
          <w:szCs w:val="24"/>
          <w:u w:val="single"/>
        </w:rPr>
        <w:t xml:space="preserve">江苏省溧阳市中巷铁铜矿区深部铜铁多金属矿普查项目钻探工程</w:t>
      </w:r>
      <w:r>
        <w:rPr>
          <w:rFonts w:hint="eastAsia" w:ascii="宋体" w:hAnsi="宋体" w:eastAsia="宋体"/>
          <w:sz w:val="24"/>
          <w:szCs w:val="24"/>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sz w:val="24"/>
          <w:szCs w:val="24"/>
        </w:rPr>
      </w:pPr>
      <w:r>
        <w:rPr>
          <w:rFonts w:hint="eastAsia" w:ascii="宋体" w:hAnsi="宋体" w:eastAsia="宋体"/>
          <w:sz w:val="24"/>
          <w:szCs w:val="24"/>
        </w:rPr>
        <w:t xml:space="preserve">1. </w:t>
      </w:r>
      <w:r>
        <w:rPr>
          <w:rFonts w:hint="eastAsia" w:ascii="宋体" w:hAnsi="宋体" w:eastAsia="宋体"/>
          <w:sz w:val="24"/>
          <w:szCs w:val="24"/>
          <w:u w:val="single"/>
        </w:rPr>
        <w:t xml:space="preserve">江苏省溧阳市中巷铁铜矿区深部铜铁多金属矿普查项目钻探工程</w:t>
      </w:r>
      <w:r>
        <w:rPr>
          <w:rFonts w:hint="eastAsia" w:ascii="宋体" w:hAnsi="宋体" w:eastAsia="宋体"/>
          <w:sz w:val="24"/>
          <w:szCs w:val="24"/>
        </w:rPr>
        <w:t xml:space="preserve"> ，属于</w:t>
      </w:r>
      <w:r>
        <w:rPr>
          <w:rFonts w:hint="eastAsia" w:ascii="宋体" w:hAnsi="宋体" w:eastAsia="宋体"/>
          <w:sz w:val="24"/>
          <w:szCs w:val="24"/>
          <w:u w:val="single"/>
        </w:rPr>
        <w:t xml:space="preserve">社会服务业</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（中型企业、小型企业、微型企业）</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企业名称（盖章）：</w:t>
      </w:r>
      <w:r/>
    </w:p>
    <w:p>
      <w:pPr>
        <w:jc w:val="right"/>
        <w:spacing w:line="560" w:lineRule="exact"/>
        <w:rPr>
          <w:rFonts w:hint="eastAsia" w:ascii="宋体" w:hAnsi="宋体" w:eastAsia="宋体"/>
          <w:b/>
          <w:sz w:val="24"/>
          <w:szCs w:val="24"/>
        </w:rPr>
      </w:pPr>
      <w:r>
        <w:rPr>
          <w:rFonts w:hint="eastAsia" w:ascii="宋体" w:hAnsi="宋体" w:eastAsia="宋体"/>
          <w:sz w:val="24"/>
          <w:szCs w:val="24"/>
        </w:rPr>
        <w:t xml:space="preserve">日    期：</w:t>
      </w:r>
      <w:r/>
    </w:p>
    <w:p>
      <w:pPr>
        <w:jc w:val="left"/>
        <w:widowControl/>
        <w:rPr>
          <w:rFonts w:hint="eastAsia" w:ascii="宋体" w:hAnsi="宋体" w:eastAsia="宋体"/>
          <w:b/>
          <w:sz w:val="24"/>
          <w:szCs w:val="24"/>
        </w:rPr>
      </w:pPr>
      <w:r>
        <w:rPr>
          <w:rFonts w:hint="eastAsia" w:ascii="宋体" w:hAnsi="宋体" w:eastAsia="宋体"/>
          <w:b/>
          <w:sz w:val="24"/>
          <w:szCs w:val="24"/>
        </w:rPr>
        <w:br w:type="page" w:clear="all"/>
      </w:r>
      <w:r/>
    </w:p>
    <w:p>
      <w:pPr>
        <w:spacing w:line="480" w:lineRule="exact"/>
        <w:rPr>
          <w:rFonts w:hint="eastAsia" w:ascii="宋体" w:hAnsi="宋体" w:eastAsia="宋体"/>
          <w:b/>
          <w:bCs/>
          <w:sz w:val="28"/>
          <w:szCs w:val="28"/>
        </w:rPr>
      </w:pPr>
      <w:r>
        <w:rPr>
          <w:rFonts w:hint="eastAsia" w:ascii="宋体" w:hAnsi="宋体" w:eastAsia="宋体"/>
          <w:b/>
          <w:bCs/>
          <w:sz w:val="28"/>
          <w:szCs w:val="28"/>
        </w:rPr>
        <w:t xml:space="preserve">联合体协议书（若有）</w:t>
      </w:r>
      <w:r/>
    </w:p>
    <w:p>
      <w:pPr>
        <w:jc w:val="center"/>
        <w:spacing w:line="480" w:lineRule="exact"/>
        <w:rPr>
          <w:rFonts w:hint="eastAsia" w:ascii="宋体" w:hAnsi="宋体" w:eastAsia="宋体"/>
          <w:b/>
          <w:sz w:val="24"/>
          <w:szCs w:val="24"/>
        </w:rPr>
      </w:pPr>
      <w:r>
        <w:rPr>
          <w:rFonts w:hint="eastAsia" w:ascii="宋体" w:hAnsi="宋体" w:eastAsia="宋体"/>
          <w:b/>
          <w:sz w:val="24"/>
          <w:szCs w:val="24"/>
        </w:rPr>
        <w:t xml:space="preserve">联合体协议书</w:t>
      </w:r>
      <w:r/>
    </w:p>
    <w:p>
      <w:pPr>
        <w:spacing w:line="480" w:lineRule="exact"/>
        <w:rPr>
          <w:rFonts w:hint="eastAsia" w:ascii="宋体" w:hAnsi="宋体" w:eastAsia="宋体"/>
          <w:sz w:val="24"/>
          <w:szCs w:val="24"/>
        </w:rPr>
      </w:pPr>
      <w:r>
        <w:rPr>
          <w:rFonts w:hint="eastAsia" w:ascii="宋体" w:hAnsi="宋体" w:eastAsia="宋体"/>
          <w:sz w:val="24"/>
          <w:szCs w:val="24"/>
        </w:rPr>
      </w:r>
      <w:r/>
    </w:p>
    <w:p>
      <w:pPr>
        <w:ind w:firstLine="460"/>
        <w:spacing w:line="480" w:lineRule="exact"/>
        <w:tabs>
          <w:tab w:val="left" w:pos="2560" w:leader="none"/>
        </w:tabs>
        <w:rPr>
          <w:rFonts w:hint="eastAsia" w:ascii="宋体" w:hAnsi="宋体" w:eastAsia="宋体"/>
          <w:sz w:val="24"/>
          <w:szCs w:val="24"/>
        </w:rPr>
      </w:pPr>
      <w:r>
        <w:rPr>
          <w:rFonts w:ascii="宋体" w:hAnsi="宋体" w:eastAsia="宋体"/>
          <w:sz w:val="24"/>
          <w:szCs w:val="24"/>
          <w:u w:val="single"/>
        </w:rPr>
        <w:tab/>
      </w:r>
      <w:r>
        <w:rPr>
          <w:rFonts w:ascii="宋体" w:hAnsi="宋体" w:eastAsia="宋体"/>
          <w:spacing w:val="17"/>
          <w:sz w:val="24"/>
          <w:szCs w:val="24"/>
        </w:rPr>
        <w:t xml:space="preserve">(</w:t>
      </w:r>
      <w:r>
        <w:rPr>
          <w:rFonts w:ascii="宋体" w:hAnsi="宋体" w:eastAsia="宋体"/>
          <w:spacing w:val="16"/>
          <w:sz w:val="24"/>
          <w:szCs w:val="24"/>
        </w:rPr>
        <w:t xml:space="preserve">所有成员单位名称)自愿组成 (联合体名称) 联合</w:t>
      </w:r>
      <w:r>
        <w:rPr>
          <w:rFonts w:ascii="宋体" w:hAnsi="宋体" w:eastAsia="宋体"/>
          <w:spacing w:val="18"/>
          <w:sz w:val="24"/>
          <w:szCs w:val="24"/>
        </w:rPr>
        <w:t xml:space="preserve">体</w:t>
      </w:r>
      <w:r>
        <w:rPr>
          <w:rFonts w:ascii="宋体" w:hAnsi="宋体" w:eastAsia="宋体"/>
          <w:spacing w:val="12"/>
          <w:sz w:val="24"/>
          <w:szCs w:val="24"/>
        </w:rPr>
        <w:t xml:space="preserve">，</w:t>
      </w:r>
      <w:r>
        <w:rPr>
          <w:rFonts w:ascii="宋体" w:hAnsi="宋体" w:eastAsia="宋体"/>
          <w:spacing w:val="9"/>
          <w:sz w:val="24"/>
          <w:szCs w:val="24"/>
        </w:rPr>
        <w:t xml:space="preserve">共同参加 (项目名称)</w:t>
      </w:r>
      <w:r>
        <w:rPr>
          <w:rFonts w:hint="eastAsia" w:ascii="宋体" w:hAnsi="宋体" w:eastAsia="宋体"/>
          <w:spacing w:val="9"/>
          <w:sz w:val="24"/>
          <w:szCs w:val="24"/>
        </w:rPr>
        <w:t xml:space="preserve">磋商</w:t>
      </w:r>
      <w:r>
        <w:rPr>
          <w:rFonts w:ascii="宋体" w:hAnsi="宋体" w:eastAsia="宋体"/>
          <w:spacing w:val="9"/>
          <w:sz w:val="24"/>
          <w:szCs w:val="24"/>
        </w:rPr>
        <w:t xml:space="preserve">。现就联合体</w:t>
      </w:r>
      <w:r>
        <w:rPr>
          <w:rFonts w:hint="eastAsia" w:ascii="宋体" w:hAnsi="宋体" w:eastAsia="宋体"/>
          <w:spacing w:val="9"/>
          <w:sz w:val="24"/>
          <w:szCs w:val="24"/>
        </w:rPr>
        <w:t xml:space="preserve">磋商</w:t>
      </w:r>
      <w:r>
        <w:rPr>
          <w:rFonts w:ascii="宋体" w:hAnsi="宋体" w:eastAsia="宋体"/>
          <w:spacing w:val="9"/>
          <w:sz w:val="24"/>
          <w:szCs w:val="24"/>
        </w:rPr>
        <w:t xml:space="preserve">事宜订立如下</w:t>
      </w:r>
      <w:r>
        <w:rPr>
          <w:rFonts w:ascii="宋体" w:hAnsi="宋体" w:eastAsia="宋体"/>
          <w:spacing w:val="4"/>
          <w:sz w:val="24"/>
          <w:szCs w:val="24"/>
        </w:rPr>
        <w:t xml:space="preserve">协</w:t>
      </w:r>
      <w:r>
        <w:rPr>
          <w:rFonts w:ascii="宋体" w:hAnsi="宋体" w:eastAsia="宋体"/>
          <w:spacing w:val="3"/>
          <w:sz w:val="24"/>
          <w:szCs w:val="24"/>
        </w:rPr>
        <w:t xml:space="preserve">议。</w:t>
      </w:r>
      <w:r/>
    </w:p>
    <w:p>
      <w:pPr>
        <w:ind w:firstLine="512"/>
        <w:spacing w:line="480" w:lineRule="exact"/>
        <w:rPr>
          <w:rFonts w:hint="eastAsia" w:ascii="宋体" w:hAnsi="宋体" w:eastAsia="宋体"/>
          <w:sz w:val="24"/>
          <w:szCs w:val="24"/>
        </w:rPr>
      </w:pPr>
      <w:r>
        <w:rPr>
          <w:rFonts w:ascii="宋体" w:hAnsi="宋体" w:eastAsia="宋体"/>
          <w:spacing w:val="8"/>
          <w:sz w:val="24"/>
          <w:szCs w:val="24"/>
        </w:rPr>
        <w:t xml:space="preserve">1</w:t>
      </w:r>
      <w:r>
        <w:rPr>
          <w:rFonts w:hint="eastAsia" w:ascii="宋体" w:hAnsi="宋体" w:eastAsia="宋体"/>
          <w:spacing w:val="8"/>
          <w:sz w:val="24"/>
          <w:szCs w:val="24"/>
        </w:rPr>
        <w:t xml:space="preserve">.</w:t>
      </w:r>
      <w:r>
        <w:rPr>
          <w:rFonts w:ascii="宋体" w:hAnsi="宋体" w:eastAsia="宋体"/>
          <w:spacing w:val="4"/>
          <w:sz w:val="24"/>
          <w:szCs w:val="24"/>
        </w:rPr>
        <w:t xml:space="preserve">(某成员单位名称)为 (联合体名称)牵头人。</w:t>
      </w:r>
      <w:r/>
    </w:p>
    <w:p>
      <w:pPr>
        <w:ind w:firstLine="560"/>
        <w:spacing w:line="480" w:lineRule="exact"/>
        <w:rPr>
          <w:rFonts w:hint="eastAsia" w:ascii="宋体" w:hAnsi="宋体" w:eastAsia="宋体"/>
          <w:sz w:val="24"/>
          <w:szCs w:val="24"/>
        </w:rPr>
      </w:pPr>
      <w:r>
        <w:rPr>
          <w:rFonts w:ascii="宋体" w:hAnsi="宋体" w:eastAsia="宋体"/>
          <w:spacing w:val="20"/>
          <w:sz w:val="24"/>
          <w:szCs w:val="24"/>
        </w:rPr>
        <w:t xml:space="preserve">2</w:t>
      </w:r>
      <w:r>
        <w:rPr>
          <w:rFonts w:hint="eastAsia" w:ascii="宋体" w:hAnsi="宋体" w:eastAsia="宋体"/>
          <w:spacing w:val="16"/>
          <w:sz w:val="24"/>
          <w:szCs w:val="24"/>
        </w:rPr>
        <w:t xml:space="preserve">.</w:t>
      </w:r>
      <w:r>
        <w:rPr>
          <w:rFonts w:ascii="宋体" w:hAnsi="宋体" w:eastAsia="宋体"/>
          <w:spacing w:val="10"/>
          <w:sz w:val="24"/>
          <w:szCs w:val="24"/>
        </w:rPr>
        <w:t xml:space="preserve">联合体各成员授权牵头人代表联合体参加</w:t>
      </w:r>
      <w:r>
        <w:rPr>
          <w:rFonts w:hint="eastAsia" w:ascii="宋体" w:hAnsi="宋体" w:eastAsia="宋体"/>
          <w:spacing w:val="10"/>
          <w:sz w:val="24"/>
          <w:szCs w:val="24"/>
        </w:rPr>
        <w:t xml:space="preserve">磋商</w:t>
      </w:r>
      <w:r>
        <w:rPr>
          <w:rFonts w:ascii="宋体" w:hAnsi="宋体" w:eastAsia="宋体"/>
          <w:spacing w:val="10"/>
          <w:sz w:val="24"/>
          <w:szCs w:val="24"/>
        </w:rPr>
        <w:t xml:space="preserve">活动，签署文件，提交和接收相关</w:t>
      </w:r>
      <w:r>
        <w:rPr>
          <w:rFonts w:ascii="宋体" w:hAnsi="宋体" w:eastAsia="宋体"/>
          <w:spacing w:val="16"/>
          <w:sz w:val="24"/>
          <w:szCs w:val="24"/>
        </w:rPr>
        <w:t xml:space="preserve">的</w:t>
      </w:r>
      <w:r>
        <w:rPr>
          <w:rFonts w:ascii="宋体" w:hAnsi="宋体" w:eastAsia="宋体"/>
          <w:spacing w:val="11"/>
          <w:sz w:val="24"/>
          <w:szCs w:val="24"/>
        </w:rPr>
        <w:t xml:space="preserve">资</w:t>
      </w:r>
      <w:r>
        <w:rPr>
          <w:rFonts w:ascii="宋体" w:hAnsi="宋体" w:eastAsia="宋体"/>
          <w:spacing w:val="8"/>
          <w:sz w:val="24"/>
          <w:szCs w:val="24"/>
        </w:rPr>
        <w:t xml:space="preserve">料、信息及指示，进行合同谈判活动，负责合同实施阶段的组织和协调工作，以及</w:t>
      </w:r>
      <w:r>
        <w:rPr>
          <w:rFonts w:hint="eastAsia" w:ascii="宋体" w:hAnsi="宋体" w:eastAsia="宋体"/>
          <w:spacing w:val="8"/>
          <w:sz w:val="24"/>
          <w:szCs w:val="24"/>
        </w:rPr>
        <w:t xml:space="preserve">处</w:t>
      </w:r>
      <w:r>
        <w:rPr>
          <w:rFonts w:ascii="宋体" w:hAnsi="宋体" w:eastAsia="宋体"/>
          <w:spacing w:val="8"/>
          <w:sz w:val="24"/>
          <w:szCs w:val="24"/>
        </w:rPr>
        <w:t xml:space="preserve">理与本</w:t>
      </w:r>
      <w:r>
        <w:rPr>
          <w:rFonts w:hint="eastAsia" w:ascii="宋体" w:hAnsi="宋体" w:eastAsia="宋体"/>
          <w:spacing w:val="8"/>
          <w:sz w:val="24"/>
          <w:szCs w:val="24"/>
        </w:rPr>
        <w:t xml:space="preserve">招投标</w:t>
      </w:r>
      <w:r>
        <w:rPr>
          <w:rFonts w:ascii="宋体" w:hAnsi="宋体" w:eastAsia="宋体"/>
          <w:spacing w:val="8"/>
          <w:sz w:val="24"/>
          <w:szCs w:val="24"/>
        </w:rPr>
        <w:t xml:space="preserve">项目有关的一切事宜。</w:t>
      </w:r>
      <w:r/>
    </w:p>
    <w:p>
      <w:pPr>
        <w:ind w:firstLine="560"/>
        <w:spacing w:line="480" w:lineRule="exact"/>
        <w:rPr>
          <w:rFonts w:hint="eastAsia" w:ascii="宋体" w:hAnsi="宋体" w:eastAsia="宋体"/>
          <w:sz w:val="24"/>
          <w:szCs w:val="24"/>
        </w:rPr>
      </w:pPr>
      <w:r>
        <w:rPr>
          <w:rFonts w:ascii="宋体" w:hAnsi="宋体" w:eastAsia="宋体"/>
          <w:spacing w:val="20"/>
          <w:sz w:val="24"/>
          <w:szCs w:val="24"/>
        </w:rPr>
        <w:t xml:space="preserve">3</w:t>
      </w:r>
      <w:r>
        <w:rPr>
          <w:rFonts w:ascii="宋体" w:hAnsi="宋体" w:eastAsia="宋体"/>
          <w:spacing w:val="14"/>
          <w:sz w:val="24"/>
          <w:szCs w:val="24"/>
        </w:rPr>
        <w:t xml:space="preserve">.</w:t>
      </w:r>
      <w:r>
        <w:rPr>
          <w:rFonts w:ascii="宋体" w:hAnsi="宋体" w:eastAsia="宋体"/>
          <w:spacing w:val="10"/>
          <w:sz w:val="24"/>
          <w:szCs w:val="24"/>
        </w:rPr>
        <w:t xml:space="preserve">联合体牵头人在本项目中签署的一切文件和处理的一切事宜</w:t>
      </w:r>
      <w:r>
        <w:rPr>
          <w:rFonts w:hint="eastAsia" w:ascii="宋体" w:hAnsi="宋体" w:eastAsia="宋体"/>
          <w:spacing w:val="10"/>
          <w:sz w:val="24"/>
          <w:szCs w:val="24"/>
        </w:rPr>
        <w:t xml:space="preserve">,</w:t>
      </w:r>
      <w:r>
        <w:rPr>
          <w:rFonts w:ascii="宋体" w:hAnsi="宋体" w:eastAsia="宋体"/>
          <w:spacing w:val="10"/>
          <w:sz w:val="24"/>
          <w:szCs w:val="24"/>
        </w:rPr>
        <w:t xml:space="preserve">联合体各成员均予</w:t>
      </w:r>
      <w:r>
        <w:rPr>
          <w:rFonts w:ascii="宋体" w:hAnsi="宋体" w:eastAsia="宋体"/>
          <w:spacing w:val="14"/>
          <w:sz w:val="24"/>
          <w:szCs w:val="24"/>
        </w:rPr>
        <w:t xml:space="preserve">以承认。</w:t>
      </w:r>
      <w:r>
        <w:rPr>
          <w:rFonts w:ascii="宋体" w:hAnsi="宋体" w:eastAsia="宋体"/>
          <w:spacing w:val="8"/>
          <w:sz w:val="24"/>
          <w:szCs w:val="24"/>
        </w:rPr>
        <w:t xml:space="preserve">联</w:t>
      </w:r>
      <w:r>
        <w:rPr>
          <w:rFonts w:ascii="宋体" w:hAnsi="宋体" w:eastAsia="宋体"/>
          <w:spacing w:val="7"/>
          <w:sz w:val="24"/>
          <w:szCs w:val="24"/>
        </w:rPr>
        <w:t xml:space="preserve">合体各成员将严格按照</w:t>
      </w:r>
      <w:r>
        <w:rPr>
          <w:rFonts w:hint="eastAsia" w:ascii="宋体" w:hAnsi="宋体" w:eastAsia="宋体"/>
          <w:spacing w:val="7"/>
          <w:sz w:val="24"/>
          <w:szCs w:val="24"/>
        </w:rPr>
        <w:t xml:space="preserve">竞争性磋商文件</w:t>
      </w:r>
      <w:r>
        <w:rPr>
          <w:rFonts w:ascii="宋体" w:hAnsi="宋体" w:eastAsia="宋体"/>
          <w:spacing w:val="7"/>
          <w:sz w:val="24"/>
          <w:szCs w:val="24"/>
        </w:rPr>
        <w:t xml:space="preserve">、</w:t>
      </w:r>
      <w:r>
        <w:rPr>
          <w:rFonts w:hint="eastAsia" w:ascii="宋体" w:hAnsi="宋体" w:eastAsia="宋体"/>
          <w:spacing w:val="7"/>
          <w:sz w:val="24"/>
          <w:szCs w:val="24"/>
        </w:rPr>
        <w:t xml:space="preserve">响应</w:t>
      </w:r>
      <w:r>
        <w:rPr>
          <w:rFonts w:ascii="宋体" w:hAnsi="宋体" w:eastAsia="宋体"/>
          <w:spacing w:val="7"/>
          <w:sz w:val="24"/>
          <w:szCs w:val="24"/>
        </w:rPr>
        <w:t xml:space="preserve">文件和合同的要求全面履行义务，并</w:t>
      </w:r>
      <w:r>
        <w:rPr>
          <w:rFonts w:ascii="宋体" w:hAnsi="宋体" w:eastAsia="宋体"/>
          <w:spacing w:val="6"/>
          <w:sz w:val="24"/>
          <w:szCs w:val="24"/>
        </w:rPr>
        <w:t xml:space="preserve">向</w:t>
      </w:r>
      <w:r>
        <w:rPr>
          <w:rFonts w:hint="eastAsia" w:ascii="宋体" w:hAnsi="宋体" w:eastAsia="宋体"/>
          <w:spacing w:val="6"/>
          <w:sz w:val="24"/>
          <w:szCs w:val="24"/>
        </w:rPr>
        <w:t xml:space="preserve">采购人</w:t>
      </w:r>
      <w:r>
        <w:rPr>
          <w:rFonts w:ascii="宋体" w:hAnsi="宋体" w:eastAsia="宋体"/>
          <w:spacing w:val="6"/>
          <w:sz w:val="24"/>
          <w:szCs w:val="24"/>
        </w:rPr>
        <w:t xml:space="preserve">承担连带责任。</w:t>
      </w:r>
      <w:r/>
    </w:p>
    <w:p>
      <w:pPr>
        <w:ind w:firstLine="536"/>
        <w:spacing w:line="480" w:lineRule="exact"/>
        <w:rPr>
          <w:rFonts w:hint="eastAsia" w:ascii="宋体" w:hAnsi="宋体" w:eastAsia="宋体"/>
          <w:sz w:val="24"/>
          <w:szCs w:val="24"/>
        </w:rPr>
      </w:pPr>
      <w:r>
        <w:rPr>
          <w:rFonts w:ascii="宋体" w:hAnsi="宋体" w:eastAsia="宋体"/>
          <w:spacing w:val="14"/>
          <w:sz w:val="24"/>
          <w:szCs w:val="24"/>
        </w:rPr>
        <w:t xml:space="preserve">4.</w:t>
      </w:r>
      <w:r>
        <w:rPr>
          <w:rFonts w:ascii="宋体" w:hAnsi="宋体" w:eastAsia="宋体"/>
          <w:spacing w:val="9"/>
          <w:sz w:val="24"/>
          <w:szCs w:val="24"/>
        </w:rPr>
        <w:t xml:space="preserve">联</w:t>
      </w:r>
      <w:r>
        <w:rPr>
          <w:rFonts w:ascii="宋体" w:hAnsi="宋体" w:eastAsia="宋体"/>
          <w:spacing w:val="7"/>
          <w:sz w:val="24"/>
          <w:szCs w:val="24"/>
        </w:rPr>
        <w:t xml:space="preserve">合体各成员单位内部的职责分工如下：</w:t>
      </w:r>
      <w:r>
        <w:rPr>
          <w:rFonts w:ascii="宋体" w:hAnsi="宋体" w:eastAsia="宋体"/>
          <w:spacing w:val="7"/>
          <w:sz w:val="24"/>
          <w:szCs w:val="24"/>
          <w:u w:val="single"/>
        </w:rPr>
        <w:t xml:space="preserve"> (牵头人名称) </w:t>
      </w:r>
      <w:r>
        <w:rPr>
          <w:rFonts w:ascii="宋体" w:hAnsi="宋体" w:eastAsia="宋体"/>
          <w:spacing w:val="7"/>
          <w:sz w:val="24"/>
          <w:szCs w:val="24"/>
        </w:rPr>
        <w:t xml:space="preserve">承担工作，占合同</w:t>
      </w:r>
      <w:r>
        <w:rPr>
          <w:rFonts w:ascii="宋体" w:hAnsi="宋体" w:eastAsia="宋体"/>
          <w:spacing w:val="-1"/>
          <w:sz w:val="24"/>
          <w:szCs w:val="24"/>
        </w:rPr>
        <w:t xml:space="preserve">金额的 %；</w:t>
      </w:r>
      <w:r>
        <w:rPr>
          <w:rFonts w:ascii="宋体" w:hAnsi="宋体" w:eastAsia="宋体"/>
          <w:spacing w:val="-1"/>
          <w:sz w:val="24"/>
          <w:szCs w:val="24"/>
          <w:u w:val="single"/>
        </w:rPr>
        <w:t xml:space="preserve"> (成员名称) </w:t>
      </w:r>
      <w:r>
        <w:rPr>
          <w:rFonts w:ascii="宋体" w:hAnsi="宋体" w:eastAsia="宋体"/>
          <w:spacing w:val="-1"/>
          <w:sz w:val="24"/>
          <w:szCs w:val="24"/>
        </w:rPr>
        <w:t xml:space="preserve">承担 工作， 占合同</w:t>
      </w:r>
      <w:r>
        <w:rPr>
          <w:rFonts w:ascii="宋体" w:hAnsi="宋体" w:eastAsia="宋体"/>
          <w:sz w:val="24"/>
          <w:szCs w:val="24"/>
        </w:rPr>
        <w:t xml:space="preserve">金额的 %；……。</w:t>
      </w:r>
      <w:r/>
    </w:p>
    <w:p>
      <w:pPr>
        <w:ind w:firstLine="544"/>
        <w:spacing w:line="480" w:lineRule="exact"/>
        <w:rPr>
          <w:rFonts w:hint="eastAsia" w:ascii="宋体" w:hAnsi="宋体" w:eastAsia="宋体"/>
          <w:sz w:val="24"/>
          <w:szCs w:val="24"/>
        </w:rPr>
      </w:pPr>
      <w:r>
        <w:rPr>
          <w:rFonts w:ascii="宋体" w:hAnsi="宋体" w:eastAsia="宋体"/>
          <w:spacing w:val="16"/>
          <w:sz w:val="24"/>
          <w:szCs w:val="24"/>
        </w:rPr>
        <w:t xml:space="preserve">5</w:t>
      </w:r>
      <w:r>
        <w:rPr>
          <w:rFonts w:ascii="宋体" w:hAnsi="宋体" w:eastAsia="宋体"/>
          <w:spacing w:val="11"/>
          <w:sz w:val="24"/>
          <w:szCs w:val="24"/>
        </w:rPr>
        <w:t xml:space="preserve">.</w:t>
      </w:r>
      <w:r>
        <w:rPr>
          <w:rFonts w:hint="eastAsia" w:ascii="宋体" w:hAnsi="宋体" w:eastAsia="宋体"/>
          <w:spacing w:val="11"/>
          <w:sz w:val="24"/>
          <w:szCs w:val="24"/>
        </w:rPr>
        <w:t xml:space="preserve">招投标</w:t>
      </w:r>
      <w:r>
        <w:rPr>
          <w:rFonts w:ascii="宋体" w:hAnsi="宋体" w:eastAsia="宋体"/>
          <w:spacing w:val="11"/>
          <w:sz w:val="24"/>
          <w:szCs w:val="24"/>
        </w:rPr>
        <w:t xml:space="preserve">工作和联合体在中标后项目实施过程中的有关费用按各自承担的工作量分</w:t>
      </w:r>
      <w:r>
        <w:rPr>
          <w:rFonts w:ascii="宋体" w:hAnsi="宋体" w:eastAsia="宋体"/>
          <w:spacing w:val="1"/>
          <w:sz w:val="24"/>
          <w:szCs w:val="24"/>
        </w:rPr>
        <w:t xml:space="preserve">摊</w:t>
      </w:r>
      <w:r>
        <w:rPr>
          <w:rFonts w:ascii="宋体" w:hAnsi="宋体" w:eastAsia="宋体"/>
          <w:sz w:val="24"/>
          <w:szCs w:val="24"/>
        </w:rPr>
        <w:t xml:space="preserve">。</w:t>
      </w:r>
      <w:r/>
    </w:p>
    <w:p>
      <w:pPr>
        <w:ind w:firstLine="528"/>
        <w:spacing w:line="480" w:lineRule="exact"/>
        <w:rPr>
          <w:rFonts w:hint="eastAsia" w:ascii="宋体" w:hAnsi="宋体" w:eastAsia="宋体"/>
          <w:sz w:val="24"/>
          <w:szCs w:val="24"/>
        </w:rPr>
      </w:pPr>
      <w:r>
        <w:rPr>
          <w:rFonts w:ascii="宋体" w:hAnsi="宋体" w:eastAsia="宋体"/>
          <w:spacing w:val="12"/>
          <w:sz w:val="24"/>
          <w:szCs w:val="24"/>
        </w:rPr>
        <w:t xml:space="preserve">6</w:t>
      </w:r>
      <w:r>
        <w:rPr>
          <w:rFonts w:ascii="宋体" w:hAnsi="宋体" w:eastAsia="宋体"/>
          <w:spacing w:val="8"/>
          <w:sz w:val="24"/>
          <w:szCs w:val="24"/>
        </w:rPr>
        <w:t xml:space="preserve">.本协议书自所有成员单位法定代表人签字并加盖单位章之日起生效，合同履行完</w:t>
      </w:r>
      <w:r>
        <w:rPr>
          <w:rFonts w:ascii="宋体" w:hAnsi="宋体" w:eastAsia="宋体"/>
          <w:spacing w:val="9"/>
          <w:sz w:val="24"/>
          <w:szCs w:val="24"/>
        </w:rPr>
        <w:t xml:space="preserve">毕</w:t>
      </w:r>
      <w:r>
        <w:rPr>
          <w:rFonts w:ascii="宋体" w:hAnsi="宋体" w:eastAsia="宋体"/>
          <w:spacing w:val="6"/>
          <w:sz w:val="24"/>
          <w:szCs w:val="24"/>
        </w:rPr>
        <w:t xml:space="preserve">后自动失效。</w:t>
      </w:r>
      <w:r/>
    </w:p>
    <w:p>
      <w:pPr>
        <w:ind w:firstLine="528"/>
        <w:spacing w:line="480" w:lineRule="exact"/>
        <w:rPr>
          <w:rFonts w:hint="eastAsia" w:ascii="宋体" w:hAnsi="宋体" w:eastAsia="宋体"/>
          <w:sz w:val="24"/>
          <w:szCs w:val="24"/>
        </w:rPr>
      </w:pPr>
      <w:r>
        <w:rPr>
          <w:rFonts w:ascii="宋体" w:hAnsi="宋体" w:eastAsia="宋体"/>
          <w:spacing w:val="12"/>
          <w:sz w:val="24"/>
          <w:szCs w:val="24"/>
        </w:rPr>
        <w:t xml:space="preserve">7</w:t>
      </w:r>
      <w:r>
        <w:rPr>
          <w:rFonts w:ascii="宋体" w:hAnsi="宋体" w:eastAsia="宋体"/>
          <w:spacing w:val="6"/>
          <w:sz w:val="24"/>
          <w:szCs w:val="24"/>
        </w:rPr>
        <w:t xml:space="preserve">.本协议书一式</w:t>
      </w:r>
      <w:r>
        <w:rPr>
          <w:rFonts w:hint="eastAsia" w:ascii="宋体" w:hAnsi="宋体" w:eastAsia="宋体"/>
          <w:spacing w:val="6"/>
          <w:sz w:val="24"/>
          <w:szCs w:val="24"/>
          <w:u w:val="single"/>
        </w:rPr>
        <w:t xml:space="preserve">叁</w:t>
      </w:r>
      <w:r>
        <w:rPr>
          <w:rFonts w:ascii="宋体" w:hAnsi="宋体" w:eastAsia="宋体"/>
          <w:spacing w:val="6"/>
          <w:sz w:val="24"/>
          <w:szCs w:val="24"/>
        </w:rPr>
        <w:t xml:space="preserve">份，联合体成员和</w:t>
      </w:r>
      <w:r>
        <w:rPr>
          <w:rFonts w:hint="eastAsia" w:ascii="宋体" w:hAnsi="宋体" w:eastAsia="宋体"/>
          <w:spacing w:val="6"/>
          <w:sz w:val="24"/>
          <w:szCs w:val="24"/>
        </w:rPr>
        <w:t xml:space="preserve">采购人</w:t>
      </w:r>
      <w:r>
        <w:rPr>
          <w:rFonts w:ascii="宋体" w:hAnsi="宋体" w:eastAsia="宋体"/>
          <w:spacing w:val="6"/>
          <w:sz w:val="24"/>
          <w:szCs w:val="24"/>
        </w:rPr>
        <w:t xml:space="preserve">各执一份。</w:t>
      </w:r>
      <w:r/>
    </w:p>
    <w:p>
      <w:pPr>
        <w:ind w:firstLine="484"/>
        <w:spacing w:line="480" w:lineRule="exact"/>
        <w:rPr>
          <w:rFonts w:hint="eastAsia" w:ascii="宋体" w:hAnsi="宋体" w:eastAsia="宋体"/>
          <w:sz w:val="24"/>
          <w:szCs w:val="24"/>
        </w:rPr>
      </w:pPr>
      <w:r>
        <w:rPr>
          <w:rFonts w:ascii="宋体" w:hAnsi="宋体" w:eastAsia="宋体"/>
          <w:spacing w:val="1"/>
          <w:sz w:val="24"/>
          <w:szCs w:val="24"/>
        </w:rPr>
        <w:t xml:space="preserve">联合体牵头人名称：(盖章)</w:t>
      </w:r>
      <w:r/>
    </w:p>
    <w:p>
      <w:pPr>
        <w:ind w:firstLine="472"/>
        <w:spacing w:line="480" w:lineRule="exact"/>
        <w:rPr>
          <w:rFonts w:hint="eastAsia" w:ascii="宋体" w:hAnsi="宋体" w:eastAsia="宋体"/>
          <w:sz w:val="24"/>
          <w:szCs w:val="24"/>
        </w:rPr>
      </w:pPr>
      <w:r>
        <w:rPr>
          <w:rFonts w:ascii="宋体" w:hAnsi="宋体" w:eastAsia="宋体"/>
          <w:spacing w:val="-2"/>
          <w:sz w:val="24"/>
          <w:szCs w:val="24"/>
        </w:rPr>
        <w:t xml:space="preserve">法定代表人：</w:t>
      </w:r>
      <w:r>
        <w:rPr>
          <w:rFonts w:ascii="宋体" w:hAnsi="宋体" w:eastAsia="宋体"/>
          <w:spacing w:val="-1"/>
          <w:sz w:val="24"/>
          <w:szCs w:val="24"/>
        </w:rPr>
        <w:t xml:space="preserve">(签字或盖章)</w:t>
      </w:r>
      <w:r/>
    </w:p>
    <w:p>
      <w:pPr>
        <w:ind w:firstLine="480"/>
        <w:spacing w:line="480" w:lineRule="exact"/>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hint="eastAsia" w:ascii="宋体" w:hAnsi="宋体" w:eastAsia="宋体"/>
          <w:sz w:val="24"/>
          <w:szCs w:val="24"/>
        </w:rPr>
      </w:pPr>
      <w:r>
        <w:rPr>
          <w:rFonts w:hint="eastAsia" w:ascii="宋体" w:hAnsi="宋体" w:eastAsia="宋体"/>
          <w:bCs/>
          <w:sz w:val="24"/>
          <w:szCs w:val="24"/>
        </w:rPr>
        <w:t xml:space="preserve">联合体成员名称</w:t>
      </w:r>
      <w:r>
        <w:rPr>
          <w:rFonts w:ascii="宋体" w:hAnsi="宋体" w:eastAsia="宋体"/>
          <w:spacing w:val="1"/>
          <w:sz w:val="24"/>
          <w:szCs w:val="24"/>
        </w:rPr>
        <w:t xml:space="preserve">：(盖章)</w:t>
      </w:r>
      <w:r/>
    </w:p>
    <w:p>
      <w:pPr>
        <w:ind w:firstLine="472"/>
        <w:spacing w:line="480" w:lineRule="exact"/>
        <w:rPr>
          <w:rFonts w:hint="eastAsia" w:ascii="宋体" w:hAnsi="宋体" w:eastAsia="宋体"/>
          <w:sz w:val="24"/>
          <w:szCs w:val="24"/>
        </w:rPr>
      </w:pPr>
      <w:r>
        <w:rPr>
          <w:rFonts w:ascii="宋体" w:hAnsi="宋体" w:eastAsia="宋体"/>
          <w:spacing w:val="-2"/>
          <w:sz w:val="24"/>
          <w:szCs w:val="24"/>
        </w:rPr>
        <w:t xml:space="preserve">法定代表人：</w:t>
      </w:r>
      <w:r>
        <w:rPr>
          <w:rFonts w:ascii="宋体" w:hAnsi="宋体" w:eastAsia="宋体"/>
          <w:spacing w:val="-1"/>
          <w:sz w:val="24"/>
          <w:szCs w:val="24"/>
        </w:rPr>
        <w:t xml:space="preserve">(签字或盖章)</w:t>
      </w:r>
      <w:r/>
    </w:p>
    <w:p>
      <w:pPr>
        <w:ind w:firstLine="480"/>
        <w:spacing w:line="480" w:lineRule="exact"/>
        <w:rPr>
          <w:rFonts w:hint="eastAsia"/>
          <w:sz w:val="24"/>
        </w:rPr>
      </w:pPr>
      <w:r>
        <w:rPr>
          <w:rFonts w:hint="eastAsia"/>
          <w:sz w:val="24"/>
        </w:rPr>
      </w:r>
      <w:r/>
    </w:p>
    <w:p>
      <w:pPr>
        <w:ind w:firstLine="480"/>
        <w:spacing w:line="480" w:lineRule="exact"/>
        <w:rPr>
          <w:rFonts w:hint="eastAsia"/>
          <w:sz w:val="24"/>
        </w:rPr>
      </w:pPr>
      <w:r>
        <w:rPr>
          <w:rFonts w:hint="eastAsia"/>
          <w:sz w:val="24"/>
        </w:rPr>
      </w:r>
      <w:r/>
    </w:p>
    <w:p>
      <w:pPr>
        <w:ind w:firstLine="480"/>
        <w:spacing w:line="480" w:lineRule="exact"/>
        <w:rPr>
          <w:rFonts w:hint="eastAsia"/>
          <w:sz w:val="24"/>
        </w:rPr>
      </w:pPr>
      <w:r>
        <w:rPr>
          <w:rFonts w:hint="eastAsia"/>
          <w:sz w:val="24"/>
        </w:rPr>
      </w:r>
      <w:r/>
    </w:p>
    <w:p>
      <w:pPr>
        <w:pStyle w:val="916"/>
        <w:ind w:firstLine="5880"/>
        <w:spacing w:line="480" w:lineRule="exact"/>
        <w:rPr>
          <w:rFonts w:hint="eastAsia" w:cs="宋体"/>
          <w:sz w:val="21"/>
          <w:szCs w:val="21"/>
        </w:rPr>
      </w:pPr>
      <w:r>
        <w:rPr>
          <w:rFonts w:hint="eastAsia"/>
          <w:lang w:val="zh-CN"/>
        </w:rPr>
        <w:t xml:space="preserve">日期： 年 月 日</w:t>
      </w:r>
      <w:r/>
    </w:p>
    <w:p>
      <w:pPr>
        <w:spacing w:line="560" w:lineRule="exact"/>
        <w:rPr>
          <w:rFonts w:hint="eastAsia" w:ascii="宋体" w:hAnsi="宋体" w:eastAsia="宋体"/>
          <w:b/>
          <w:sz w:val="24"/>
          <w:szCs w:val="24"/>
        </w:rPr>
      </w:pPr>
      <w:r/>
      <w:bookmarkStart w:id="89" w:name="OLE_LINK14"/>
      <w:r/>
      <w:bookmarkStart w:id="90" w:name="OLE_LINK13"/>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残疾人福利性单位声明函</w:t>
      </w:r>
      <w:bookmarkEnd w:id="89"/>
      <w:bookmarkEnd w:id="90"/>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日    期：   年    月    日</w:t>
      </w:r>
      <w:r/>
    </w:p>
    <w:p>
      <w:pPr>
        <w:jc w:val="center"/>
        <w:spacing w:line="560" w:lineRule="exact"/>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t xml:space="preserve">属于监狱企业的证明文件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节能产品认证证书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sz w:val="24"/>
          <w:szCs w:val="24"/>
        </w:rPr>
        <w:t xml:space="preserve">环境标志产品认证证书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进口产品转让技术、消化吸收再创新方案</w:t>
      </w:r>
      <w:r/>
    </w:p>
    <w:p>
      <w:pPr>
        <w:spacing w:line="560" w:lineRule="exact"/>
        <w:rPr>
          <w:rFonts w:hint="eastAsia" w:ascii="宋体" w:hAnsi="宋体" w:eastAsia="宋体"/>
          <w:sz w:val="24"/>
          <w:szCs w:val="24"/>
        </w:rPr>
      </w:pPr>
      <w:r>
        <w:rPr>
          <w:rFonts w:hint="eastAsia" w:ascii="宋体" w:hAnsi="宋体" w:eastAsia="宋体"/>
          <w:sz w:val="24"/>
          <w:szCs w:val="24"/>
        </w:rPr>
        <w:t xml:space="preserve">（对于允许进口产品参加的项目）</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91" w:name="_Toc504573092"/>
      <w:r/>
      <w:bookmarkStart w:id="92" w:name="_Toc504044389"/>
      <w:r/>
      <w:bookmarkStart w:id="93" w:name="_Toc534273686"/>
      <w:r/>
      <w:bookmarkStart w:id="94" w:name="_Toc534273809"/>
      <w:r/>
      <w:bookmarkStart w:id="95" w:name="_Toc8704"/>
      <w:r/>
      <w:bookmarkStart w:id="96" w:name="_Toc504056877"/>
      <w:r/>
      <w:bookmarkStart w:id="97" w:name="_Toc490133037"/>
      <w:r>
        <w:rPr>
          <w:rFonts w:hint="eastAsia" w:ascii="宋体" w:hAnsi="宋体" w:eastAsia="宋体"/>
          <w:b/>
          <w:sz w:val="24"/>
          <w:szCs w:val="24"/>
        </w:rPr>
        <w:t xml:space="preserve">附件十、无重大违法记录声明格式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无重大违法记录声明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我单位（供应商名称）宣布声明和承诺如下：</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sz w:val="24"/>
          <w:szCs w:val="24"/>
        </w:rPr>
        <w:t xml:space="preserve">我单位参加本次采购活动前3年内在经营活动中（</w:t>
      </w:r>
      <w:r>
        <w:rPr>
          <w:rFonts w:hint="eastAsia" w:ascii="宋体" w:hAnsi="宋体" w:eastAsia="宋体"/>
          <w:b/>
          <w:i/>
          <w:sz w:val="24"/>
          <w:szCs w:val="24"/>
          <w:u w:val="single"/>
        </w:rPr>
        <w:t xml:space="preserve">在下划线上如实填写：有或没有</w:t>
      </w:r>
      <w:r>
        <w:rPr>
          <w:rFonts w:hint="eastAsia" w:ascii="宋体" w:hAnsi="宋体" w:eastAsia="宋体"/>
          <w:sz w:val="24"/>
          <w:szCs w:val="24"/>
        </w:rPr>
        <w:t xml:space="preserve">）</w:t>
      </w:r>
      <w:r>
        <w:rPr>
          <w:rFonts w:hint="eastAsia" w:ascii="宋体" w:hAnsi="宋体" w:eastAsia="宋体"/>
          <w:b/>
          <w:sz w:val="24"/>
          <w:szCs w:val="24"/>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声明人：（公章）</w:t>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日期：    年   月</w:t>
      </w:r>
      <w:bookmarkEnd w:id="91"/>
      <w:r/>
      <w:bookmarkEnd w:id="92"/>
      <w:r/>
      <w:bookmarkEnd w:id="93"/>
      <w:r/>
      <w:bookmarkEnd w:id="94"/>
      <w:r/>
      <w:bookmarkEnd w:id="95"/>
      <w:r/>
      <w:bookmarkEnd w:id="96"/>
      <w:r/>
      <w:bookmarkEnd w:id="97"/>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t xml:space="preserve">附件十一、 资格资信证明文件</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附件十二、</w:t>
      </w:r>
      <w:r>
        <w:rPr>
          <w:rFonts w:hint="eastAsia" w:ascii="宋体" w:hAnsi="宋体" w:eastAsia="宋体"/>
          <w:b/>
          <w:sz w:val="24"/>
          <w:szCs w:val="24"/>
        </w:rPr>
        <w:t xml:space="preserve">技术说明或服务方案（根据文件要求自行编制）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sz w:val="24"/>
          <w:szCs w:val="24"/>
        </w:rPr>
      </w:pPr>
      <w:r>
        <w:rPr>
          <w:rFonts w:ascii="宋体" w:hAnsi="宋体" w:eastAsia="宋体"/>
          <w:sz w:val="24"/>
          <w:szCs w:val="24"/>
        </w:rPr>
        <mc:AlternateContent>
          <mc:Choice Requires="wpg">
            <w:drawing>
              <wp:inline xmlns:wp="http://schemas.openxmlformats.org/drawingml/2006/wordprocessingDrawing" distT="0" distB="0" distL="0" distR="0">
                <wp:extent cx="5758815" cy="712279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2"/>
                        <a:srcRect l="0" t="12427" r="0" b="0"/>
                        <a:stretch/>
                      </pic:blipFill>
                      <pic:spPr bwMode="auto">
                        <a:xfrm>
                          <a:off x="0" y="0"/>
                          <a:ext cx="5758815" cy="712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4pt;height:560.9pt;mso-wrap-distance-left:0.0pt;mso-wrap-distance-top:0.0pt;mso-wrap-distance-right:0.0pt;mso-wrap-distance-bottom:0.0pt;" stroked="f">
                <v:path textboxrect="0,0,0,0"/>
                <v:imagedata r:id="rId12" o:title=""/>
              </v:shape>
            </w:pict>
          </mc:Fallback>
        </mc:AlternateContent>
      </w:r>
      <w:r/>
    </w:p>
    <w:p>
      <w:pPr>
        <w:spacing w:line="560" w:lineRule="exact"/>
        <w:rPr>
          <w:rFonts w:hint="eastAsia" w:ascii="宋体" w:hAnsi="宋体" w:eastAsia="宋体"/>
          <w:b/>
          <w:sz w:val="24"/>
          <w:szCs w:val="24"/>
        </w:rPr>
      </w:pPr>
      <w:r>
        <w:rPr>
          <w:rFonts w:hint="eastAsia" w:ascii="宋体" w:hAnsi="宋体" w:eastAsia="宋体"/>
          <w:b/>
          <w:bCs/>
          <w:sz w:val="24"/>
          <w:szCs w:val="24"/>
        </w:rPr>
        <w:t xml:space="preserve">附件十三、其他</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sectPr>
      <w:footerReference w:type="default" r:id="rId9"/>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1"/>
      <w:numFmt w:val="bullet"/>
      <w:pStyle w:val="1057"/>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99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01"/>
      <w:isLgl w:val="false"/>
      <w:suff w:val="tab"/>
      <w:lvlText w:val="%1"/>
      <w:lvlJc w:val="left"/>
      <w:pPr>
        <w:ind w:left="567" w:hanging="567"/>
        <w:tabs>
          <w:tab w:val="left" w:pos="567" w:leader="none"/>
        </w:tabs>
      </w:pPr>
    </w:lvl>
    <w:lvl w:ilvl="1">
      <w:start w:val="1"/>
      <w:numFmt w:val="decimal"/>
      <w:pStyle w:val="1100"/>
      <w:isLgl w:val="false"/>
      <w:suff w:val="tab"/>
      <w:lvlText w:val="%1.%2"/>
      <w:lvlJc w:val="left"/>
      <w:pPr>
        <w:ind w:left="567" w:hanging="283"/>
        <w:tabs>
          <w:tab w:val="left" w:pos="1004" w:leader="none"/>
        </w:tabs>
      </w:pPr>
    </w:lvl>
    <w:lvl w:ilvl="2">
      <w:start w:val="1"/>
      <w:numFmt w:val="decimal"/>
      <w:pStyle w:val="1106"/>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4">
    <w:multiLevelType w:val="hybridMultilevel"/>
    <w:lvl w:ilvl="0">
      <w:start w:val="1"/>
      <w:numFmt w:val="decimal"/>
      <w:pStyle w:val="951"/>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42"/>
    <w:uiPriority w:val="29"/>
    <w:rPr>
      <w:i/>
    </w:rPr>
  </w:style>
  <w:style w:type="character" w:styleId="40">
    <w:name w:val="Intense Quote Char"/>
    <w:link w:val="744"/>
    <w:uiPriority w:val="30"/>
    <w:rPr>
      <w:i/>
    </w:r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8" w:default="1">
    <w:name w:val="Normal"/>
    <w:qFormat/>
    <w:pPr>
      <w:jc w:val="both"/>
      <w:widowControl w:val="off"/>
    </w:pPr>
    <w:rPr>
      <w:rFonts w:ascii="等线" w:hAnsi="等线" w:eastAsia="等线"/>
      <w:sz w:val="21"/>
      <w:szCs w:val="22"/>
    </w:rPr>
  </w:style>
  <w:style w:type="paragraph" w:styleId="659">
    <w:name w:val="Heading 1"/>
    <w:basedOn w:val="658"/>
    <w:next w:val="658"/>
    <w:link w:val="877"/>
    <w:qFormat/>
    <w:pPr>
      <w:ind w:firstLine="2890"/>
      <w:keepNext/>
      <w:tabs>
        <w:tab w:val="left" w:pos="1440" w:leader="none"/>
        <w:tab w:val="left" w:pos="5670" w:leader="none"/>
      </w:tabs>
      <w:outlineLvl w:val="0"/>
    </w:pPr>
    <w:rPr>
      <w:rFonts w:ascii="黑体" w:hAnsi="Times New Roman" w:eastAsia="黑体"/>
      <w:b/>
      <w:sz w:val="24"/>
      <w:szCs w:val="28"/>
    </w:rPr>
  </w:style>
  <w:style w:type="paragraph" w:styleId="660">
    <w:name w:val="Heading 2"/>
    <w:basedOn w:val="658"/>
    <w:next w:val="658"/>
    <w:link w:val="878"/>
    <w:uiPriority w:val="99"/>
    <w:qFormat/>
    <w:pPr>
      <w:jc w:val="left"/>
      <w:keepLines/>
      <w:keepNext/>
      <w:spacing w:before="120" w:after="120"/>
      <w:outlineLvl w:val="1"/>
    </w:pPr>
    <w:rPr>
      <w:rFonts w:ascii="宋体" w:hAnsi="宋体" w:eastAsia="宋体"/>
      <w:b/>
      <w:szCs w:val="24"/>
    </w:rPr>
  </w:style>
  <w:style w:type="paragraph" w:styleId="661">
    <w:name w:val="Heading 3"/>
    <w:basedOn w:val="658"/>
    <w:next w:val="671"/>
    <w:link w:val="879"/>
    <w:qFormat/>
    <w:pPr>
      <w:keepLines/>
      <w:keepNext/>
      <w:spacing w:line="390" w:lineRule="atLeast"/>
      <w:shd w:val="clear" w:color="auto" w:fill="ffffff"/>
      <w:outlineLvl w:val="2"/>
    </w:pPr>
    <w:rPr>
      <w:rFonts w:ascii="宋体" w:hAnsi="宋体" w:eastAsia="宋体"/>
      <w:b/>
      <w:szCs w:val="21"/>
    </w:rPr>
  </w:style>
  <w:style w:type="paragraph" w:styleId="662">
    <w:name w:val="Heading 4"/>
    <w:basedOn w:val="658"/>
    <w:next w:val="671"/>
    <w:link w:val="881"/>
    <w:qFormat/>
    <w:pPr>
      <w:keepLines/>
      <w:keepNext/>
      <w:spacing w:before="120" w:after="120"/>
      <w:outlineLvl w:val="3"/>
    </w:pPr>
    <w:rPr>
      <w:rFonts w:ascii="Arial" w:hAnsi="Arial" w:eastAsia="黑体"/>
      <w:b/>
      <w:sz w:val="28"/>
      <w:szCs w:val="20"/>
    </w:rPr>
  </w:style>
  <w:style w:type="paragraph" w:styleId="663">
    <w:name w:val="Heading 5"/>
    <w:basedOn w:val="658"/>
    <w:next w:val="671"/>
    <w:link w:val="882"/>
    <w:qFormat/>
    <w:pPr>
      <w:keepNext/>
      <w:outlineLvl w:val="4"/>
    </w:pPr>
    <w:rPr>
      <w:rFonts w:ascii="黑体" w:hAnsi="Times New Roman" w:eastAsia="黑体"/>
      <w:b/>
      <w:color w:val="000000"/>
      <w:sz w:val="28"/>
      <w:szCs w:val="20"/>
    </w:rPr>
  </w:style>
  <w:style w:type="paragraph" w:styleId="664">
    <w:name w:val="Heading 6"/>
    <w:basedOn w:val="658"/>
    <w:next w:val="658"/>
    <w:link w:val="883"/>
    <w:qFormat/>
    <w:pPr>
      <w:keepLines/>
      <w:keepNext/>
      <w:spacing w:before="240" w:after="64" w:line="319" w:lineRule="auto"/>
      <w:outlineLvl w:val="5"/>
    </w:pPr>
    <w:rPr>
      <w:rFonts w:ascii="Arial" w:hAnsi="Arial" w:eastAsia="黑体"/>
      <w:b/>
      <w:bCs/>
      <w:sz w:val="24"/>
      <w:szCs w:val="24"/>
    </w:rPr>
  </w:style>
  <w:style w:type="paragraph" w:styleId="665">
    <w:name w:val="Heading 7"/>
    <w:basedOn w:val="658"/>
    <w:next w:val="658"/>
    <w:link w:val="884"/>
    <w:uiPriority w:val="99"/>
    <w:qFormat/>
    <w:pPr>
      <w:keepLines/>
      <w:keepNext/>
      <w:spacing w:before="240" w:after="64" w:line="319" w:lineRule="auto"/>
      <w:outlineLvl w:val="6"/>
    </w:pPr>
    <w:rPr>
      <w:rFonts w:ascii="Times New Roman" w:hAnsi="Times New Roman" w:eastAsia="宋体"/>
      <w:b/>
      <w:bCs/>
      <w:sz w:val="24"/>
      <w:szCs w:val="24"/>
    </w:rPr>
  </w:style>
  <w:style w:type="paragraph" w:styleId="666">
    <w:name w:val="Heading 8"/>
    <w:basedOn w:val="658"/>
    <w:next w:val="658"/>
    <w:link w:val="885"/>
    <w:uiPriority w:val="99"/>
    <w:qFormat/>
    <w:pPr>
      <w:keepLines/>
      <w:keepNext/>
      <w:spacing w:before="240" w:after="64" w:line="319" w:lineRule="auto"/>
      <w:outlineLvl w:val="7"/>
    </w:pPr>
    <w:rPr>
      <w:rFonts w:ascii="Arial" w:hAnsi="Arial" w:eastAsia="黑体"/>
      <w:sz w:val="24"/>
      <w:szCs w:val="24"/>
    </w:rPr>
  </w:style>
  <w:style w:type="paragraph" w:styleId="667">
    <w:name w:val="Heading 9"/>
    <w:basedOn w:val="658"/>
    <w:next w:val="658"/>
    <w:link w:val="886"/>
    <w:uiPriority w:val="99"/>
    <w:qFormat/>
    <w:pPr>
      <w:keepLines/>
      <w:keepNext/>
      <w:spacing w:before="240" w:after="64" w:line="319" w:lineRule="auto"/>
      <w:outlineLvl w:val="8"/>
    </w:pPr>
    <w:rPr>
      <w:rFonts w:ascii="Arial" w:hAnsi="Arial" w:eastAsia="黑体"/>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paragraph" w:styleId="671">
    <w:name w:val="Normal Indent"/>
    <w:basedOn w:val="658"/>
    <w:link w:val="880"/>
    <w:uiPriority w:val="99"/>
    <w:unhideWhenUsed/>
    <w:qFormat/>
    <w:pPr>
      <w:ind w:firstLine="420"/>
    </w:pPr>
    <w:rPr>
      <w:rFonts w:ascii="Times New Roman" w:hAnsi="Times New Roman" w:eastAsia="宋体"/>
      <w:szCs w:val="20"/>
    </w:rPr>
  </w:style>
  <w:style w:type="paragraph" w:styleId="672">
    <w:name w:val="List 3"/>
    <w:basedOn w:val="658"/>
    <w:uiPriority w:val="99"/>
    <w:unhideWhenUsed/>
    <w:qFormat/>
    <w:pPr>
      <w:ind w:left="1260" w:hanging="420"/>
    </w:pPr>
    <w:rPr>
      <w:rFonts w:ascii="Times New Roman" w:hAnsi="Times New Roman" w:eastAsia="宋体"/>
      <w:szCs w:val="20"/>
    </w:rPr>
  </w:style>
  <w:style w:type="paragraph" w:styleId="673">
    <w:name w:val="toc 7"/>
    <w:basedOn w:val="658"/>
    <w:next w:val="658"/>
    <w:uiPriority w:val="99"/>
    <w:unhideWhenUsed/>
    <w:qFormat/>
    <w:pPr>
      <w:ind w:left="1260"/>
      <w:jc w:val="left"/>
    </w:pPr>
    <w:rPr>
      <w:rFonts w:ascii="Times New Roman" w:hAnsi="Times New Roman" w:eastAsia="宋体"/>
      <w:sz w:val="18"/>
      <w:szCs w:val="20"/>
    </w:rPr>
  </w:style>
  <w:style w:type="paragraph" w:styleId="674">
    <w:name w:val="List Number 2"/>
    <w:basedOn w:val="658"/>
    <w:uiPriority w:val="99"/>
    <w:unhideWhenUsed/>
    <w:qFormat/>
    <w:pPr>
      <w:ind w:left="1440" w:hanging="1440"/>
      <w:spacing w:line="360" w:lineRule="auto"/>
      <w:tabs>
        <w:tab w:val="left" w:pos="1440" w:leader="none"/>
      </w:tabs>
    </w:pPr>
    <w:rPr>
      <w:rFonts w:ascii="Times New Roman" w:hAnsi="Times New Roman" w:eastAsia="宋体"/>
      <w:sz w:val="24"/>
      <w:szCs w:val="24"/>
    </w:rPr>
  </w:style>
  <w:style w:type="paragraph" w:styleId="675">
    <w:name w:val="index 8"/>
    <w:basedOn w:val="658"/>
    <w:next w:val="658"/>
    <w:uiPriority w:val="99"/>
    <w:unhideWhenUsed/>
    <w:qFormat/>
    <w:pPr>
      <w:ind w:left="2940"/>
    </w:pPr>
    <w:rPr>
      <w:rFonts w:ascii="Times New Roman" w:hAnsi="Times New Roman" w:eastAsia="宋体"/>
      <w:szCs w:val="20"/>
    </w:rPr>
  </w:style>
  <w:style w:type="paragraph" w:styleId="676">
    <w:name w:val="List Number"/>
    <w:basedOn w:val="658"/>
    <w:uiPriority w:val="99"/>
    <w:unhideWhenUsed/>
    <w:qFormat/>
    <w:pPr>
      <w:ind w:left="2952" w:hanging="432"/>
      <w:tabs>
        <w:tab w:val="left" w:pos="2952" w:leader="none"/>
      </w:tabs>
    </w:pPr>
    <w:rPr>
      <w:rFonts w:ascii="Times New Roman" w:hAnsi="Times New Roman" w:eastAsia="宋体"/>
      <w:szCs w:val="24"/>
    </w:rPr>
  </w:style>
  <w:style w:type="paragraph" w:styleId="677">
    <w:name w:val="Caption"/>
    <w:basedOn w:val="658"/>
    <w:next w:val="658"/>
    <w:uiPriority w:val="35"/>
    <w:semiHidden/>
    <w:unhideWhenUsed/>
    <w:qFormat/>
    <w:pPr>
      <w:spacing w:line="276" w:lineRule="auto"/>
    </w:pPr>
    <w:rPr>
      <w:b/>
      <w:bCs/>
      <w:color w:val="4f81bd"/>
      <w:sz w:val="18"/>
      <w:szCs w:val="18"/>
    </w:rPr>
  </w:style>
  <w:style w:type="paragraph" w:styleId="678">
    <w:name w:val="index 5"/>
    <w:basedOn w:val="658"/>
    <w:next w:val="658"/>
    <w:uiPriority w:val="99"/>
    <w:unhideWhenUsed/>
    <w:qFormat/>
    <w:pPr>
      <w:ind w:left="1680"/>
    </w:pPr>
    <w:rPr>
      <w:rFonts w:ascii="Times New Roman" w:hAnsi="Times New Roman" w:eastAsia="宋体"/>
      <w:szCs w:val="20"/>
    </w:rPr>
  </w:style>
  <w:style w:type="paragraph" w:styleId="679">
    <w:name w:val="Document Map"/>
    <w:basedOn w:val="658"/>
    <w:link w:val="887"/>
    <w:uiPriority w:val="99"/>
    <w:unhideWhenUsed/>
    <w:qFormat/>
    <w:pPr>
      <w:shd w:val="clear" w:color="auto" w:fill="000080"/>
    </w:pPr>
    <w:rPr>
      <w:rFonts w:ascii="Times New Roman" w:hAnsi="Times New Roman" w:eastAsia="宋体"/>
      <w:szCs w:val="20"/>
    </w:rPr>
  </w:style>
  <w:style w:type="paragraph" w:styleId="680">
    <w:name w:val="annotation text"/>
    <w:basedOn w:val="658"/>
    <w:link w:val="888"/>
    <w:uiPriority w:val="99"/>
    <w:unhideWhenUsed/>
    <w:qFormat/>
    <w:pPr>
      <w:jc w:val="left"/>
    </w:pPr>
    <w:rPr>
      <w:rFonts w:ascii="Times New Roman" w:hAnsi="Times New Roman" w:eastAsia="宋体"/>
      <w:szCs w:val="20"/>
    </w:rPr>
  </w:style>
  <w:style w:type="paragraph" w:styleId="681">
    <w:name w:val="index 6"/>
    <w:basedOn w:val="658"/>
    <w:next w:val="658"/>
    <w:uiPriority w:val="99"/>
    <w:unhideWhenUsed/>
    <w:qFormat/>
    <w:pPr>
      <w:ind w:left="2100"/>
    </w:pPr>
    <w:rPr>
      <w:rFonts w:ascii="Times New Roman" w:hAnsi="Times New Roman" w:eastAsia="宋体"/>
      <w:szCs w:val="20"/>
    </w:rPr>
  </w:style>
  <w:style w:type="paragraph" w:styleId="682">
    <w:name w:val="Salutation"/>
    <w:basedOn w:val="658"/>
    <w:next w:val="658"/>
    <w:link w:val="889"/>
    <w:uiPriority w:val="99"/>
    <w:unhideWhenUsed/>
    <w:qFormat/>
    <w:rPr>
      <w:rFonts w:ascii="仿宋_GB2312" w:hAnsi="Times New Roman" w:eastAsia="仿宋_GB2312"/>
      <w:sz w:val="28"/>
      <w:szCs w:val="20"/>
    </w:rPr>
  </w:style>
  <w:style w:type="paragraph" w:styleId="683">
    <w:name w:val="Body Text 3"/>
    <w:basedOn w:val="658"/>
    <w:link w:val="890"/>
    <w:uiPriority w:val="99"/>
    <w:unhideWhenUsed/>
    <w:qFormat/>
    <w:rPr>
      <w:rFonts w:ascii="仿宋_GB2312" w:hAnsi="Arial" w:eastAsia="仿宋_GB2312"/>
      <w:sz w:val="32"/>
      <w:szCs w:val="20"/>
    </w:rPr>
  </w:style>
  <w:style w:type="paragraph" w:styleId="684">
    <w:name w:val="Body Text"/>
    <w:basedOn w:val="658"/>
    <w:link w:val="891"/>
    <w:uiPriority w:val="99"/>
    <w:unhideWhenUsed/>
    <w:qFormat/>
    <w:rPr>
      <w:rFonts w:ascii="楷体_GB2312" w:hAnsi="Arial" w:eastAsia="楷体_GB2312"/>
      <w:sz w:val="28"/>
      <w:szCs w:val="20"/>
    </w:rPr>
  </w:style>
  <w:style w:type="paragraph" w:styleId="685">
    <w:name w:val="Body Text Indent"/>
    <w:basedOn w:val="658"/>
    <w:link w:val="892"/>
    <w:unhideWhenUsed/>
    <w:qFormat/>
    <w:pPr>
      <w:ind w:firstLine="645"/>
    </w:pPr>
    <w:rPr>
      <w:rFonts w:ascii="楷体_GB2312" w:hAnsi="Times New Roman" w:eastAsia="楷体_GB2312"/>
      <w:sz w:val="32"/>
      <w:szCs w:val="20"/>
    </w:rPr>
  </w:style>
  <w:style w:type="paragraph" w:styleId="686">
    <w:name w:val="index 4"/>
    <w:basedOn w:val="658"/>
    <w:next w:val="658"/>
    <w:uiPriority w:val="99"/>
    <w:unhideWhenUsed/>
    <w:qFormat/>
    <w:pPr>
      <w:ind w:left="1260"/>
    </w:pPr>
    <w:rPr>
      <w:rFonts w:ascii="Times New Roman" w:hAnsi="Times New Roman" w:eastAsia="宋体"/>
      <w:szCs w:val="20"/>
    </w:rPr>
  </w:style>
  <w:style w:type="paragraph" w:styleId="687">
    <w:name w:val="toc 5"/>
    <w:basedOn w:val="658"/>
    <w:next w:val="658"/>
    <w:uiPriority w:val="99"/>
    <w:unhideWhenUsed/>
    <w:qFormat/>
    <w:pPr>
      <w:ind w:left="840"/>
      <w:jc w:val="left"/>
    </w:pPr>
    <w:rPr>
      <w:rFonts w:ascii="Times New Roman" w:hAnsi="Times New Roman" w:eastAsia="宋体"/>
      <w:sz w:val="18"/>
      <w:szCs w:val="20"/>
    </w:rPr>
  </w:style>
  <w:style w:type="paragraph" w:styleId="688">
    <w:name w:val="toc 3"/>
    <w:basedOn w:val="658"/>
    <w:next w:val="658"/>
    <w:uiPriority w:val="39"/>
    <w:unhideWhenUsed/>
    <w:qFormat/>
    <w:pPr>
      <w:ind w:left="420"/>
      <w:jc w:val="left"/>
    </w:pPr>
    <w:rPr>
      <w:rFonts w:ascii="Times New Roman" w:hAnsi="Times New Roman" w:eastAsia="宋体"/>
      <w:i/>
      <w:sz w:val="20"/>
      <w:szCs w:val="20"/>
    </w:rPr>
  </w:style>
  <w:style w:type="paragraph" w:styleId="689">
    <w:name w:val="Plain Text"/>
    <w:basedOn w:val="658"/>
    <w:link w:val="893"/>
    <w:unhideWhenUsed/>
    <w:qFormat/>
    <w:rPr>
      <w:rFonts w:ascii="宋体" w:hAnsi="Courier New" w:eastAsia="宋体"/>
      <w:szCs w:val="20"/>
    </w:rPr>
  </w:style>
  <w:style w:type="paragraph" w:styleId="690">
    <w:name w:val="toc 8"/>
    <w:basedOn w:val="658"/>
    <w:next w:val="658"/>
    <w:uiPriority w:val="99"/>
    <w:unhideWhenUsed/>
    <w:qFormat/>
    <w:pPr>
      <w:ind w:left="1470"/>
      <w:jc w:val="left"/>
    </w:pPr>
    <w:rPr>
      <w:rFonts w:ascii="Times New Roman" w:hAnsi="Times New Roman" w:eastAsia="宋体"/>
      <w:sz w:val="18"/>
      <w:szCs w:val="20"/>
    </w:rPr>
  </w:style>
  <w:style w:type="paragraph" w:styleId="691">
    <w:name w:val="index 3"/>
    <w:basedOn w:val="658"/>
    <w:next w:val="658"/>
    <w:uiPriority w:val="99"/>
    <w:unhideWhenUsed/>
    <w:qFormat/>
    <w:pPr>
      <w:ind w:left="840"/>
    </w:pPr>
    <w:rPr>
      <w:rFonts w:ascii="Times New Roman" w:hAnsi="Times New Roman" w:eastAsia="宋体"/>
      <w:szCs w:val="20"/>
    </w:rPr>
  </w:style>
  <w:style w:type="paragraph" w:styleId="692">
    <w:name w:val="Date"/>
    <w:basedOn w:val="658"/>
    <w:next w:val="658"/>
    <w:link w:val="894"/>
    <w:uiPriority w:val="99"/>
    <w:unhideWhenUsed/>
    <w:qFormat/>
    <w:pPr>
      <w:ind w:left="100"/>
    </w:pPr>
    <w:rPr>
      <w:rFonts w:ascii="Times New Roman" w:hAnsi="Times New Roman" w:eastAsia="宋体"/>
      <w:sz w:val="28"/>
      <w:szCs w:val="20"/>
    </w:rPr>
  </w:style>
  <w:style w:type="paragraph" w:styleId="693">
    <w:name w:val="Body Text Indent 2"/>
    <w:basedOn w:val="658"/>
    <w:link w:val="895"/>
    <w:uiPriority w:val="99"/>
    <w:unhideWhenUsed/>
    <w:qFormat/>
    <w:pPr>
      <w:ind w:left="630" w:firstLine="645"/>
    </w:pPr>
    <w:rPr>
      <w:rFonts w:ascii="Arial" w:hAnsi="Arial" w:eastAsia="仿宋_GB2312"/>
      <w:sz w:val="32"/>
      <w:szCs w:val="20"/>
    </w:rPr>
  </w:style>
  <w:style w:type="paragraph" w:styleId="694">
    <w:name w:val="endnote text"/>
    <w:basedOn w:val="658"/>
    <w:link w:val="896"/>
    <w:uiPriority w:val="99"/>
    <w:unhideWhenUsed/>
    <w:qFormat/>
    <w:pPr>
      <w:jc w:val="left"/>
    </w:pPr>
    <w:rPr>
      <w:rFonts w:ascii="Times New Roman" w:hAnsi="Times New Roman" w:eastAsia="宋体"/>
      <w:sz w:val="20"/>
      <w:szCs w:val="24"/>
    </w:rPr>
  </w:style>
  <w:style w:type="paragraph" w:styleId="695">
    <w:name w:val="Balloon Text"/>
    <w:basedOn w:val="658"/>
    <w:link w:val="897"/>
    <w:uiPriority w:val="99"/>
    <w:unhideWhenUsed/>
    <w:qFormat/>
    <w:rPr>
      <w:rFonts w:ascii="Times New Roman" w:hAnsi="Times New Roman" w:eastAsia="宋体"/>
      <w:sz w:val="18"/>
      <w:szCs w:val="18"/>
    </w:rPr>
  </w:style>
  <w:style w:type="paragraph" w:styleId="696">
    <w:name w:val="Footer"/>
    <w:basedOn w:val="658"/>
    <w:link w:val="898"/>
    <w:uiPriority w:val="99"/>
    <w:unhideWhenUsed/>
    <w:qFormat/>
    <w:pPr>
      <w:jc w:val="left"/>
      <w:tabs>
        <w:tab w:val="center" w:pos="4153" w:leader="none"/>
        <w:tab w:val="right" w:pos="8306" w:leader="none"/>
      </w:tabs>
    </w:pPr>
    <w:rPr>
      <w:rFonts w:ascii="Times New Roman" w:hAnsi="Times New Roman" w:eastAsia="宋体"/>
      <w:sz w:val="18"/>
      <w:szCs w:val="20"/>
    </w:rPr>
  </w:style>
  <w:style w:type="paragraph" w:styleId="697">
    <w:name w:val="Header"/>
    <w:basedOn w:val="658"/>
    <w:link w:val="899"/>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698">
    <w:name w:val="Signature"/>
    <w:basedOn w:val="658"/>
    <w:link w:val="900"/>
    <w:uiPriority w:val="99"/>
    <w:unhideWhenUsed/>
    <w:qFormat/>
    <w:pPr>
      <w:jc w:val="center"/>
      <w:spacing w:after="600" w:line="312" w:lineRule="atLeast"/>
    </w:pPr>
    <w:rPr>
      <w:rFonts w:ascii="Times New Roman" w:hAnsi="Times New Roman" w:eastAsia="仿宋_GB2312"/>
      <w:sz w:val="24"/>
      <w:szCs w:val="20"/>
    </w:rPr>
  </w:style>
  <w:style w:type="paragraph" w:styleId="699">
    <w:name w:val="toc 1"/>
    <w:basedOn w:val="658"/>
    <w:next w:val="658"/>
    <w:uiPriority w:val="39"/>
    <w:unhideWhenUsed/>
    <w:qFormat/>
    <w:pPr>
      <w:jc w:val="left"/>
      <w:spacing w:before="120" w:after="120"/>
    </w:pPr>
    <w:rPr>
      <w:rFonts w:ascii="Times New Roman" w:hAnsi="Times New Roman" w:eastAsia="宋体"/>
      <w:b/>
      <w:caps/>
      <w:sz w:val="20"/>
      <w:szCs w:val="20"/>
    </w:rPr>
  </w:style>
  <w:style w:type="paragraph" w:styleId="700">
    <w:name w:val="toc 4"/>
    <w:basedOn w:val="658"/>
    <w:next w:val="658"/>
    <w:uiPriority w:val="99"/>
    <w:unhideWhenUsed/>
    <w:qFormat/>
    <w:pPr>
      <w:ind w:left="630"/>
      <w:jc w:val="left"/>
    </w:pPr>
    <w:rPr>
      <w:rFonts w:ascii="Times New Roman" w:hAnsi="Times New Roman" w:eastAsia="宋体"/>
      <w:sz w:val="18"/>
      <w:szCs w:val="20"/>
    </w:rPr>
  </w:style>
  <w:style w:type="paragraph" w:styleId="701">
    <w:name w:val="index heading"/>
    <w:basedOn w:val="658"/>
    <w:next w:val="702"/>
    <w:uiPriority w:val="99"/>
    <w:unhideWhenUsed/>
    <w:qFormat/>
    <w:rPr>
      <w:rFonts w:ascii="Times New Roman" w:hAnsi="Times New Roman" w:eastAsia="宋体"/>
      <w:szCs w:val="20"/>
    </w:rPr>
  </w:style>
  <w:style w:type="paragraph" w:styleId="702">
    <w:name w:val="index 1"/>
    <w:basedOn w:val="658"/>
    <w:next w:val="658"/>
    <w:uiPriority w:val="99"/>
    <w:unhideWhenUsed/>
    <w:qFormat/>
    <w:rPr>
      <w:rFonts w:ascii="Times New Roman" w:hAnsi="Times New Roman" w:eastAsia="宋体"/>
      <w:szCs w:val="20"/>
    </w:rPr>
  </w:style>
  <w:style w:type="paragraph" w:styleId="703">
    <w:name w:val="Subtitle"/>
    <w:basedOn w:val="658"/>
    <w:next w:val="658"/>
    <w:link w:val="901"/>
    <w:uiPriority w:val="99"/>
    <w:qFormat/>
    <w:pPr>
      <w:jc w:val="left"/>
      <w:spacing w:after="600" w:line="276" w:lineRule="auto"/>
      <w:widowControl/>
    </w:pPr>
    <w:rPr>
      <w:rFonts w:ascii="Cambria" w:hAnsi="Cambria" w:eastAsia="宋体"/>
      <w:i/>
      <w:iCs/>
      <w:spacing w:val="13"/>
      <w:sz w:val="24"/>
      <w:szCs w:val="24"/>
      <w:lang w:eastAsia="en-US" w:bidi="en-US"/>
    </w:rPr>
  </w:style>
  <w:style w:type="paragraph" w:styleId="704">
    <w:name w:val="footnote text"/>
    <w:basedOn w:val="658"/>
    <w:link w:val="902"/>
    <w:uiPriority w:val="99"/>
    <w:unhideWhenUsed/>
    <w:qFormat/>
    <w:pPr>
      <w:jc w:val="left"/>
    </w:pPr>
    <w:rPr>
      <w:rFonts w:ascii="Times New Roman" w:hAnsi="Times New Roman" w:eastAsia="宋体"/>
      <w:sz w:val="18"/>
      <w:szCs w:val="18"/>
    </w:rPr>
  </w:style>
  <w:style w:type="paragraph" w:styleId="705">
    <w:name w:val="toc 6"/>
    <w:basedOn w:val="658"/>
    <w:next w:val="658"/>
    <w:uiPriority w:val="99"/>
    <w:unhideWhenUsed/>
    <w:qFormat/>
    <w:pPr>
      <w:ind w:left="1050"/>
      <w:jc w:val="left"/>
    </w:pPr>
    <w:rPr>
      <w:rFonts w:ascii="Times New Roman" w:hAnsi="Times New Roman" w:eastAsia="宋体"/>
      <w:sz w:val="18"/>
      <w:szCs w:val="20"/>
    </w:rPr>
  </w:style>
  <w:style w:type="paragraph" w:styleId="706">
    <w:name w:val="Body Text Indent 3"/>
    <w:basedOn w:val="658"/>
    <w:link w:val="903"/>
    <w:uiPriority w:val="99"/>
    <w:unhideWhenUsed/>
    <w:qFormat/>
    <w:pPr>
      <w:ind w:left="645" w:firstLine="645"/>
    </w:pPr>
    <w:rPr>
      <w:rFonts w:ascii="Arial" w:hAnsi="Arial" w:eastAsia="仿宋_GB2312"/>
      <w:color w:val="ffff00"/>
      <w:sz w:val="32"/>
      <w:szCs w:val="20"/>
    </w:rPr>
  </w:style>
  <w:style w:type="paragraph" w:styleId="707">
    <w:name w:val="index 7"/>
    <w:basedOn w:val="658"/>
    <w:next w:val="658"/>
    <w:uiPriority w:val="99"/>
    <w:unhideWhenUsed/>
    <w:qFormat/>
    <w:pPr>
      <w:ind w:left="2520"/>
    </w:pPr>
    <w:rPr>
      <w:rFonts w:ascii="Times New Roman" w:hAnsi="Times New Roman" w:eastAsia="宋体"/>
      <w:szCs w:val="20"/>
    </w:rPr>
  </w:style>
  <w:style w:type="paragraph" w:styleId="708">
    <w:name w:val="index 9"/>
    <w:basedOn w:val="658"/>
    <w:next w:val="658"/>
    <w:uiPriority w:val="99"/>
    <w:unhideWhenUsed/>
    <w:qFormat/>
    <w:pPr>
      <w:ind w:left="3360"/>
    </w:pPr>
    <w:rPr>
      <w:rFonts w:ascii="Times New Roman" w:hAnsi="Times New Roman" w:eastAsia="宋体"/>
      <w:szCs w:val="20"/>
    </w:rPr>
  </w:style>
  <w:style w:type="paragraph" w:styleId="709">
    <w:name w:val="table of figures"/>
    <w:basedOn w:val="658"/>
    <w:next w:val="658"/>
    <w:uiPriority w:val="99"/>
    <w:unhideWhenUsed/>
    <w:qFormat/>
    <w:pPr>
      <w:ind w:left="840" w:hanging="420"/>
    </w:pPr>
    <w:rPr>
      <w:rFonts w:ascii="Times New Roman" w:hAnsi="Times New Roman" w:eastAsia="宋体"/>
      <w:szCs w:val="20"/>
    </w:rPr>
  </w:style>
  <w:style w:type="paragraph" w:styleId="710">
    <w:name w:val="toc 2"/>
    <w:basedOn w:val="658"/>
    <w:next w:val="658"/>
    <w:uiPriority w:val="39"/>
    <w:unhideWhenUsed/>
    <w:qFormat/>
    <w:pPr>
      <w:ind w:left="210"/>
      <w:jc w:val="left"/>
    </w:pPr>
    <w:rPr>
      <w:rFonts w:ascii="Times New Roman" w:hAnsi="Times New Roman" w:eastAsia="宋体"/>
      <w:smallCaps/>
      <w:sz w:val="20"/>
      <w:szCs w:val="20"/>
    </w:rPr>
  </w:style>
  <w:style w:type="paragraph" w:styleId="711">
    <w:name w:val="toc 9"/>
    <w:basedOn w:val="658"/>
    <w:next w:val="658"/>
    <w:uiPriority w:val="99"/>
    <w:unhideWhenUsed/>
    <w:qFormat/>
    <w:pPr>
      <w:ind w:left="1680"/>
      <w:jc w:val="left"/>
    </w:pPr>
    <w:rPr>
      <w:rFonts w:ascii="Times New Roman" w:hAnsi="Times New Roman" w:eastAsia="宋体"/>
      <w:sz w:val="18"/>
      <w:szCs w:val="20"/>
    </w:rPr>
  </w:style>
  <w:style w:type="paragraph" w:styleId="712">
    <w:name w:val="Body Text 2"/>
    <w:basedOn w:val="658"/>
    <w:link w:val="904"/>
    <w:uiPriority w:val="99"/>
    <w:unhideWhenUsed/>
    <w:qFormat/>
    <w:pPr>
      <w:jc w:val="center"/>
      <w:widowControl/>
    </w:pPr>
    <w:rPr>
      <w:rFonts w:ascii="楷体_GB2312" w:hAnsi="Times New Roman" w:eastAsia="楷体_GB2312"/>
      <w:sz w:val="28"/>
      <w:szCs w:val="20"/>
    </w:rPr>
  </w:style>
  <w:style w:type="paragraph" w:styleId="713">
    <w:name w:val="HTML Preformatted"/>
    <w:basedOn w:val="658"/>
    <w:link w:val="905"/>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14">
    <w:name w:val="Normal (Web)"/>
    <w:basedOn w:val="658"/>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715">
    <w:name w:val="index 2"/>
    <w:basedOn w:val="658"/>
    <w:next w:val="658"/>
    <w:uiPriority w:val="99"/>
    <w:unhideWhenUsed/>
    <w:qFormat/>
    <w:pPr>
      <w:ind w:left="420"/>
    </w:pPr>
    <w:rPr>
      <w:rFonts w:ascii="Times New Roman" w:hAnsi="Times New Roman" w:eastAsia="宋体"/>
      <w:szCs w:val="20"/>
    </w:rPr>
  </w:style>
  <w:style w:type="paragraph" w:styleId="716">
    <w:name w:val="Title"/>
    <w:basedOn w:val="658"/>
    <w:link w:val="906"/>
    <w:uiPriority w:val="99"/>
    <w:qFormat/>
    <w:pPr>
      <w:jc w:val="center"/>
      <w:spacing w:line="420" w:lineRule="exact"/>
      <w:widowControl/>
    </w:pPr>
    <w:rPr>
      <w:rFonts w:ascii="Times New Roman" w:hAnsi="Times New Roman" w:eastAsia="黑体"/>
      <w:b/>
      <w:sz w:val="28"/>
      <w:szCs w:val="20"/>
      <w:lang w:val="en-GB"/>
    </w:rPr>
  </w:style>
  <w:style w:type="paragraph" w:styleId="717">
    <w:name w:val="annotation subject"/>
    <w:basedOn w:val="680"/>
    <w:next w:val="680"/>
    <w:link w:val="907"/>
    <w:uiPriority w:val="99"/>
    <w:unhideWhenUsed/>
    <w:qFormat/>
    <w:rPr>
      <w:b/>
      <w:bCs/>
    </w:rPr>
  </w:style>
  <w:style w:type="paragraph" w:styleId="718">
    <w:name w:val="Body Text First Indent"/>
    <w:basedOn w:val="684"/>
    <w:link w:val="908"/>
    <w:uiPriority w:val="99"/>
    <w:unhideWhenUsed/>
    <w:qFormat/>
    <w:pPr>
      <w:ind w:firstLine="420"/>
      <w:spacing w:after="120"/>
    </w:pPr>
    <w:rPr>
      <w:rFonts w:ascii="Times New Roman" w:hAnsi="Times New Roman" w:eastAsia="宋体"/>
      <w:sz w:val="21"/>
      <w:szCs w:val="24"/>
    </w:rPr>
  </w:style>
  <w:style w:type="paragraph" w:styleId="719">
    <w:name w:val="Body Text First Indent 2"/>
    <w:basedOn w:val="685"/>
    <w:link w:val="909"/>
    <w:uiPriority w:val="99"/>
    <w:unhideWhenUsed/>
    <w:qFormat/>
    <w:pPr>
      <w:ind w:left="420" w:firstLine="420"/>
      <w:spacing w:after="120"/>
    </w:pPr>
    <w:rPr>
      <w:sz w:val="21"/>
    </w:rPr>
  </w:style>
  <w:style w:type="table" w:styleId="720">
    <w:name w:val="Table Grid"/>
    <w:basedOn w:val="66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endnote reference"/>
    <w:unhideWhenUsed/>
    <w:qFormat/>
    <w:rPr>
      <w:vertAlign w:val="superscript"/>
    </w:rPr>
  </w:style>
  <w:style w:type="character" w:styleId="722">
    <w:name w:val="FollowedHyperlink"/>
    <w:unhideWhenUsed/>
    <w:qFormat/>
    <w:rPr>
      <w:color w:val="800080"/>
      <w:u w:val="single"/>
    </w:rPr>
  </w:style>
  <w:style w:type="character" w:styleId="723">
    <w:name w:val="Emphasis"/>
    <w:qFormat/>
    <w:rPr>
      <w:b/>
      <w:bCs/>
      <w:i/>
      <w:iCs/>
      <w:spacing w:val="10"/>
    </w:rPr>
  </w:style>
  <w:style w:type="character" w:styleId="724">
    <w:name w:val="HTML Typewriter"/>
    <w:unhideWhenUsed/>
    <w:qFormat/>
    <w:rPr>
      <w:rFonts w:hint="eastAsia" w:ascii="宋体" w:hAnsi="宋体" w:eastAsia="宋体" w:cs="宋体"/>
      <w:sz w:val="24"/>
      <w:szCs w:val="24"/>
    </w:rPr>
  </w:style>
  <w:style w:type="character" w:styleId="725">
    <w:name w:val="Hyperlink"/>
    <w:uiPriority w:val="99"/>
    <w:unhideWhenUsed/>
    <w:qFormat/>
    <w:rPr>
      <w:color w:val="0000ff"/>
      <w:u w:val="single"/>
    </w:rPr>
  </w:style>
  <w:style w:type="character" w:styleId="726">
    <w:name w:val="annotation reference"/>
    <w:unhideWhenUsed/>
    <w:qFormat/>
    <w:rPr>
      <w:sz w:val="21"/>
    </w:rPr>
  </w:style>
  <w:style w:type="character" w:styleId="727">
    <w:name w:val="footnote reference"/>
    <w:unhideWhenUsed/>
    <w:qFormat/>
    <w:rPr>
      <w:vertAlign w:val="superscript"/>
    </w:rPr>
  </w:style>
  <w:style w:type="character" w:styleId="728">
    <w:name w:val="HTML Sample"/>
    <w:unhideWhenUsed/>
    <w:qFormat/>
    <w:rPr>
      <w:rFonts w:ascii="Courier New" w:hAnsi="宋体" w:eastAsia="宋体" w:cs="Courier New"/>
    </w:rPr>
  </w:style>
  <w:style w:type="character" w:styleId="729" w:customStyle="1">
    <w:name w:val="Heading 1 Char"/>
    <w:uiPriority w:val="9"/>
    <w:qFormat/>
    <w:rPr>
      <w:rFonts w:ascii="Arial" w:hAnsi="Arial" w:eastAsia="Arial" w:cs="Arial"/>
      <w:sz w:val="40"/>
      <w:szCs w:val="40"/>
    </w:rPr>
  </w:style>
  <w:style w:type="character" w:styleId="730" w:customStyle="1">
    <w:name w:val="Heading 2 Char"/>
    <w:uiPriority w:val="9"/>
    <w:qFormat/>
    <w:rPr>
      <w:rFonts w:ascii="Arial" w:hAnsi="Arial" w:eastAsia="Arial" w:cs="Arial"/>
      <w:sz w:val="34"/>
    </w:rPr>
  </w:style>
  <w:style w:type="character" w:styleId="731" w:customStyle="1">
    <w:name w:val="Heading 3 Char"/>
    <w:uiPriority w:val="9"/>
    <w:qFormat/>
    <w:rPr>
      <w:rFonts w:ascii="Arial" w:hAnsi="Arial" w:eastAsia="Arial" w:cs="Arial"/>
      <w:sz w:val="30"/>
      <w:szCs w:val="30"/>
    </w:rPr>
  </w:style>
  <w:style w:type="character" w:styleId="732" w:customStyle="1">
    <w:name w:val="Heading 4 Char"/>
    <w:uiPriority w:val="9"/>
    <w:qFormat/>
    <w:rPr>
      <w:rFonts w:ascii="Arial" w:hAnsi="Arial" w:eastAsia="Arial" w:cs="Arial"/>
      <w:b/>
      <w:bCs/>
      <w:sz w:val="26"/>
      <w:szCs w:val="26"/>
    </w:rPr>
  </w:style>
  <w:style w:type="character" w:styleId="733" w:customStyle="1">
    <w:name w:val="Heading 5 Char"/>
    <w:uiPriority w:val="9"/>
    <w:qFormat/>
    <w:rPr>
      <w:rFonts w:ascii="Arial" w:hAnsi="Arial" w:eastAsia="Arial" w:cs="Arial"/>
      <w:b/>
      <w:bCs/>
      <w:sz w:val="24"/>
      <w:szCs w:val="24"/>
    </w:rPr>
  </w:style>
  <w:style w:type="character" w:styleId="734" w:customStyle="1">
    <w:name w:val="Heading 6 Char"/>
    <w:uiPriority w:val="9"/>
    <w:qFormat/>
    <w:rPr>
      <w:rFonts w:ascii="Arial" w:hAnsi="Arial" w:eastAsia="Arial" w:cs="Arial"/>
      <w:b/>
      <w:bCs/>
      <w:sz w:val="22"/>
      <w:szCs w:val="22"/>
    </w:rPr>
  </w:style>
  <w:style w:type="character" w:styleId="735" w:customStyle="1">
    <w:name w:val="Heading 7 Char"/>
    <w:uiPriority w:val="9"/>
    <w:qFormat/>
    <w:rPr>
      <w:rFonts w:ascii="Arial" w:hAnsi="Arial" w:eastAsia="Arial" w:cs="Arial"/>
      <w:b/>
      <w:bCs/>
      <w:i/>
      <w:iCs/>
      <w:sz w:val="22"/>
      <w:szCs w:val="22"/>
    </w:rPr>
  </w:style>
  <w:style w:type="character" w:styleId="736" w:customStyle="1">
    <w:name w:val="Heading 8 Char"/>
    <w:uiPriority w:val="9"/>
    <w:qFormat/>
    <w:rPr>
      <w:rFonts w:ascii="Arial" w:hAnsi="Arial" w:eastAsia="Arial" w:cs="Arial"/>
      <w:i/>
      <w:iCs/>
      <w:sz w:val="22"/>
      <w:szCs w:val="22"/>
    </w:rPr>
  </w:style>
  <w:style w:type="character" w:styleId="737" w:customStyle="1">
    <w:name w:val="Heading 9 Char"/>
    <w:uiPriority w:val="9"/>
    <w:qFormat/>
    <w:rPr>
      <w:rFonts w:ascii="Arial" w:hAnsi="Arial" w:eastAsia="Arial" w:cs="Arial"/>
      <w:i/>
      <w:iCs/>
      <w:sz w:val="21"/>
      <w:szCs w:val="21"/>
    </w:rPr>
  </w:style>
  <w:style w:type="paragraph" w:styleId="738">
    <w:name w:val="List Paragraph"/>
    <w:basedOn w:val="658"/>
    <w:uiPriority w:val="34"/>
    <w:qFormat/>
    <w:pPr>
      <w:ind w:firstLine="420"/>
    </w:pPr>
    <w:rPr>
      <w:rFonts w:ascii="Calibri" w:hAnsi="Calibri" w:eastAsia="宋体" w:cs="宋体"/>
    </w:rPr>
  </w:style>
  <w:style w:type="paragraph" w:styleId="739">
    <w:name w:val="No Spacing"/>
    <w:link w:val="913"/>
    <w:qFormat/>
    <w:pPr>
      <w:jc w:val="both"/>
      <w:widowControl w:val="off"/>
    </w:pPr>
    <w:rPr>
      <w:rFonts w:ascii="Calibri" w:hAnsi="Calibri" w:eastAsia="微软雅黑" w:cs="Calibri"/>
      <w:sz w:val="24"/>
      <w:szCs w:val="22"/>
    </w:rPr>
  </w:style>
  <w:style w:type="character" w:styleId="740" w:customStyle="1">
    <w:name w:val="Title Char"/>
    <w:uiPriority w:val="10"/>
    <w:qFormat/>
    <w:rPr>
      <w:sz w:val="48"/>
      <w:szCs w:val="48"/>
    </w:rPr>
  </w:style>
  <w:style w:type="character" w:styleId="741" w:customStyle="1">
    <w:name w:val="Subtitle Char"/>
    <w:uiPriority w:val="11"/>
    <w:qFormat/>
    <w:rPr>
      <w:sz w:val="24"/>
      <w:szCs w:val="24"/>
    </w:rPr>
  </w:style>
  <w:style w:type="paragraph" w:styleId="742">
    <w:name w:val="Quote"/>
    <w:basedOn w:val="658"/>
    <w:next w:val="658"/>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58"/>
    <w:next w:val="658"/>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Header Char"/>
    <w:uiPriority w:val="99"/>
    <w:qFormat/>
  </w:style>
  <w:style w:type="character" w:styleId="747" w:customStyle="1">
    <w:name w:val="Footer Char"/>
    <w:uiPriority w:val="99"/>
    <w:qFormat/>
  </w:style>
  <w:style w:type="character" w:styleId="748" w:customStyle="1">
    <w:name w:val="Caption Char"/>
    <w:uiPriority w:val="99"/>
    <w:qFormat/>
  </w:style>
  <w:style w:type="table" w:styleId="7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2" w:customStyle="1">
    <w:name w:val="无格式表格 31"/>
    <w:uiPriority w:val="99"/>
    <w:qFormat/>
    <w:tblPr>
      <w:tblCellMar>
        <w:left w:w="0" w:type="dxa"/>
        <w:top w:w="0" w:type="dxa"/>
        <w:right w:w="0" w:type="dxa"/>
        <w:bottom w:w="0" w:type="dxa"/>
      </w:tblCellMar>
    </w:tblPr>
  </w:style>
  <w:style w:type="table" w:styleId="753" w:customStyle="1">
    <w:name w:val="无格式表格 41"/>
    <w:uiPriority w:val="99"/>
    <w:qFormat/>
    <w:tblPr>
      <w:tblCellMar>
        <w:left w:w="0" w:type="dxa"/>
        <w:top w:w="0" w:type="dxa"/>
        <w:right w:w="0" w:type="dxa"/>
        <w:bottom w:w="0" w:type="dxa"/>
      </w:tblCellMar>
    </w:tblPr>
  </w:style>
  <w:style w:type="table" w:styleId="754" w:customStyle="1">
    <w:name w:val="无格式表格 51"/>
    <w:uiPriority w:val="99"/>
    <w:qFormat/>
    <w:tblPr>
      <w:tblCellMar>
        <w:left w:w="0" w:type="dxa"/>
        <w:top w:w="0" w:type="dxa"/>
        <w:right w:w="0" w:type="dxa"/>
        <w:bottom w:w="0" w:type="dxa"/>
      </w:tblCellMar>
    </w:tblPr>
  </w:style>
  <w:style w:type="table" w:styleId="75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4" w:customStyle="1">
    <w:name w:val="清单表 1 浅色1"/>
    <w:uiPriority w:val="99"/>
    <w:qFormat/>
    <w:tblPr>
      <w:tblCellMar>
        <w:left w:w="0" w:type="dxa"/>
        <w:top w:w="0" w:type="dxa"/>
        <w:right w:w="0" w:type="dxa"/>
        <w:bottom w:w="0" w:type="dxa"/>
      </w:tblCellMar>
    </w:tblPr>
  </w:style>
  <w:style w:type="table" w:styleId="805" w:customStyle="1">
    <w:name w:val="List Table 1 Light - Accent 1"/>
    <w:uiPriority w:val="99"/>
    <w:qFormat/>
    <w:tblPr>
      <w:tblCellMar>
        <w:left w:w="0" w:type="dxa"/>
        <w:top w:w="0" w:type="dxa"/>
        <w:right w:w="0" w:type="dxa"/>
        <w:bottom w:w="0" w:type="dxa"/>
      </w:tblCellMar>
    </w:tblPr>
  </w:style>
  <w:style w:type="table" w:styleId="806" w:customStyle="1">
    <w:name w:val="List Table 1 Light - Accent 2"/>
    <w:uiPriority w:val="99"/>
    <w:qFormat/>
    <w:tblPr>
      <w:tblCellMar>
        <w:left w:w="0" w:type="dxa"/>
        <w:top w:w="0" w:type="dxa"/>
        <w:right w:w="0" w:type="dxa"/>
        <w:bottom w:w="0" w:type="dxa"/>
      </w:tblCellMar>
    </w:tblPr>
  </w:style>
  <w:style w:type="table" w:styleId="807" w:customStyle="1">
    <w:name w:val="List Table 1 Light - Accent 3"/>
    <w:uiPriority w:val="99"/>
    <w:qFormat/>
    <w:tblPr>
      <w:tblCellMar>
        <w:left w:w="0" w:type="dxa"/>
        <w:top w:w="0" w:type="dxa"/>
        <w:right w:w="0" w:type="dxa"/>
        <w:bottom w:w="0" w:type="dxa"/>
      </w:tblCellMar>
    </w:tblPr>
  </w:style>
  <w:style w:type="table" w:styleId="808" w:customStyle="1">
    <w:name w:val="List Table 1 Light - Accent 4"/>
    <w:uiPriority w:val="99"/>
    <w:qFormat/>
    <w:tblPr>
      <w:tblCellMar>
        <w:left w:w="0" w:type="dxa"/>
        <w:top w:w="0" w:type="dxa"/>
        <w:right w:w="0" w:type="dxa"/>
        <w:bottom w:w="0" w:type="dxa"/>
      </w:tblCellMar>
    </w:tblPr>
  </w:style>
  <w:style w:type="table" w:styleId="809" w:customStyle="1">
    <w:name w:val="List Table 1 Light - Accent 5"/>
    <w:uiPriority w:val="99"/>
    <w:qFormat/>
    <w:tblPr>
      <w:tblCellMar>
        <w:left w:w="0" w:type="dxa"/>
        <w:top w:w="0" w:type="dxa"/>
        <w:right w:w="0" w:type="dxa"/>
        <w:bottom w:w="0" w:type="dxa"/>
      </w:tblCellMar>
    </w:tblPr>
  </w:style>
  <w:style w:type="table" w:styleId="810" w:customStyle="1">
    <w:name w:val="List Table 1 Light - Accent 6"/>
    <w:uiPriority w:val="99"/>
    <w:qFormat/>
    <w:tblPr>
      <w:tblCellMar>
        <w:left w:w="0" w:type="dxa"/>
        <w:top w:w="0" w:type="dxa"/>
        <w:right w:w="0" w:type="dxa"/>
        <w:bottom w:w="0" w:type="dxa"/>
      </w:tblCellMar>
    </w:tblPr>
  </w:style>
  <w:style w:type="table" w:styleId="81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3" w:customStyle="1">
    <w:name w:val="Lined - Accent"/>
    <w:uiPriority w:val="99"/>
    <w:qFormat/>
    <w:rPr>
      <w:color w:val="404040"/>
    </w:rPr>
    <w:tblPr>
      <w:tblCellMar>
        <w:left w:w="0" w:type="dxa"/>
        <w:top w:w="0" w:type="dxa"/>
        <w:right w:w="0" w:type="dxa"/>
        <w:bottom w:w="0" w:type="dxa"/>
      </w:tblCellMar>
    </w:tblPr>
  </w:style>
  <w:style w:type="table" w:styleId="854" w:customStyle="1">
    <w:name w:val="Lined - Accent 1"/>
    <w:uiPriority w:val="99"/>
    <w:qFormat/>
    <w:rPr>
      <w:color w:val="404040"/>
    </w:rPr>
    <w:tblPr>
      <w:tblCellMar>
        <w:left w:w="0" w:type="dxa"/>
        <w:top w:w="0" w:type="dxa"/>
        <w:right w:w="0" w:type="dxa"/>
        <w:bottom w:w="0" w:type="dxa"/>
      </w:tblCellMar>
    </w:tblPr>
  </w:style>
  <w:style w:type="table" w:styleId="855" w:customStyle="1">
    <w:name w:val="Lined - Accent 2"/>
    <w:uiPriority w:val="99"/>
    <w:qFormat/>
    <w:rPr>
      <w:color w:val="404040"/>
    </w:rPr>
    <w:tblPr>
      <w:tblCellMar>
        <w:left w:w="0" w:type="dxa"/>
        <w:top w:w="0" w:type="dxa"/>
        <w:right w:w="0" w:type="dxa"/>
        <w:bottom w:w="0" w:type="dxa"/>
      </w:tblCellMar>
    </w:tblPr>
  </w:style>
  <w:style w:type="table" w:styleId="856" w:customStyle="1">
    <w:name w:val="Lined - Accent 3"/>
    <w:uiPriority w:val="99"/>
    <w:qFormat/>
    <w:rPr>
      <w:color w:val="404040"/>
    </w:rPr>
    <w:tblPr>
      <w:tblCellMar>
        <w:left w:w="0" w:type="dxa"/>
        <w:top w:w="0" w:type="dxa"/>
        <w:right w:w="0" w:type="dxa"/>
        <w:bottom w:w="0" w:type="dxa"/>
      </w:tblCellMar>
    </w:tblPr>
  </w:style>
  <w:style w:type="table" w:styleId="857" w:customStyle="1">
    <w:name w:val="Lined - Accent 4"/>
    <w:uiPriority w:val="99"/>
    <w:qFormat/>
    <w:rPr>
      <w:color w:val="404040"/>
    </w:rPr>
    <w:tblPr>
      <w:tblCellMar>
        <w:left w:w="0" w:type="dxa"/>
        <w:top w:w="0" w:type="dxa"/>
        <w:right w:w="0" w:type="dxa"/>
        <w:bottom w:w="0" w:type="dxa"/>
      </w:tblCellMar>
    </w:tblPr>
  </w:style>
  <w:style w:type="table" w:styleId="858" w:customStyle="1">
    <w:name w:val="Lined - Accent 5"/>
    <w:uiPriority w:val="99"/>
    <w:qFormat/>
    <w:rPr>
      <w:color w:val="404040"/>
    </w:rPr>
    <w:tblPr>
      <w:tblCellMar>
        <w:left w:w="0" w:type="dxa"/>
        <w:top w:w="0" w:type="dxa"/>
        <w:right w:w="0" w:type="dxa"/>
        <w:bottom w:w="0" w:type="dxa"/>
      </w:tblCellMar>
    </w:tblPr>
  </w:style>
  <w:style w:type="table" w:styleId="859" w:customStyle="1">
    <w:name w:val="Lined - Accent 6"/>
    <w:uiPriority w:val="99"/>
    <w:qFormat/>
    <w:rPr>
      <w:color w:val="404040"/>
    </w:rPr>
    <w:tblPr>
      <w:tblCellMar>
        <w:left w:w="0" w:type="dxa"/>
        <w:top w:w="0" w:type="dxa"/>
        <w:right w:w="0" w:type="dxa"/>
        <w:bottom w:w="0" w:type="dxa"/>
      </w:tblCellMar>
    </w:tblPr>
  </w:style>
  <w:style w:type="table" w:styleId="8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标题1"/>
    <w:uiPriority w:val="39"/>
    <w:unhideWhenUsed/>
    <w:qFormat/>
    <w:rPr>
      <w:rFonts w:ascii="等线" w:hAnsi="等线" w:eastAsia="等线"/>
    </w:rPr>
  </w:style>
  <w:style w:type="character" w:styleId="877" w:customStyle="1">
    <w:name w:val="标题 1 字符"/>
    <w:link w:val="659"/>
    <w:qFormat/>
    <w:rPr>
      <w:rFonts w:ascii="黑体" w:hAnsi="Times New Roman" w:eastAsia="黑体" w:cs="Times New Roman"/>
      <w:b/>
      <w:sz w:val="24"/>
      <w:szCs w:val="28"/>
    </w:rPr>
  </w:style>
  <w:style w:type="character" w:styleId="878" w:customStyle="1">
    <w:name w:val="标题 2 字符"/>
    <w:link w:val="660"/>
    <w:uiPriority w:val="99"/>
    <w:semiHidden/>
    <w:qFormat/>
    <w:rPr>
      <w:rFonts w:ascii="宋体" w:hAnsi="宋体" w:eastAsia="宋体" w:cs="Times New Roman"/>
      <w:b/>
      <w:szCs w:val="24"/>
    </w:rPr>
  </w:style>
  <w:style w:type="character" w:styleId="879" w:customStyle="1">
    <w:name w:val="标题 3 字符"/>
    <w:link w:val="661"/>
    <w:semiHidden/>
    <w:qFormat/>
    <w:rPr>
      <w:rFonts w:ascii="宋体" w:hAnsi="宋体" w:eastAsia="宋体" w:cs="Times New Roman"/>
      <w:b/>
      <w:szCs w:val="21"/>
      <w:shd w:val="clear" w:color="auto" w:fill="ffffff"/>
    </w:rPr>
  </w:style>
  <w:style w:type="character" w:styleId="880" w:customStyle="1">
    <w:name w:val="正文缩进 字符"/>
    <w:link w:val="671"/>
    <w:uiPriority w:val="99"/>
    <w:qFormat/>
    <w:rPr>
      <w:rFonts w:ascii="Times New Roman" w:hAnsi="Times New Roman" w:eastAsia="宋体" w:cs="Times New Roman"/>
      <w:szCs w:val="20"/>
    </w:rPr>
  </w:style>
  <w:style w:type="character" w:styleId="881" w:customStyle="1">
    <w:name w:val="标题 4 字符"/>
    <w:link w:val="662"/>
    <w:semiHidden/>
    <w:qFormat/>
    <w:rPr>
      <w:rFonts w:ascii="Arial" w:hAnsi="Arial" w:eastAsia="黑体" w:cs="Times New Roman"/>
      <w:b/>
      <w:sz w:val="28"/>
      <w:szCs w:val="20"/>
    </w:rPr>
  </w:style>
  <w:style w:type="character" w:styleId="882" w:customStyle="1">
    <w:name w:val="标题 5 字符"/>
    <w:link w:val="663"/>
    <w:semiHidden/>
    <w:qFormat/>
    <w:rPr>
      <w:rFonts w:ascii="黑体" w:hAnsi="Times New Roman" w:eastAsia="黑体" w:cs="Times New Roman"/>
      <w:b/>
      <w:color w:val="000000"/>
      <w:sz w:val="28"/>
      <w:szCs w:val="20"/>
    </w:rPr>
  </w:style>
  <w:style w:type="character" w:styleId="883" w:customStyle="1">
    <w:name w:val="标题 6 字符"/>
    <w:link w:val="664"/>
    <w:semiHidden/>
    <w:qFormat/>
    <w:rPr>
      <w:rFonts w:ascii="Arial" w:hAnsi="Arial" w:eastAsia="黑体" w:cs="Times New Roman"/>
      <w:b/>
      <w:bCs/>
      <w:sz w:val="24"/>
      <w:szCs w:val="24"/>
    </w:rPr>
  </w:style>
  <w:style w:type="character" w:styleId="884" w:customStyle="1">
    <w:name w:val="标题 7 字符"/>
    <w:link w:val="665"/>
    <w:uiPriority w:val="99"/>
    <w:semiHidden/>
    <w:qFormat/>
    <w:rPr>
      <w:rFonts w:ascii="Times New Roman" w:hAnsi="Times New Roman" w:eastAsia="宋体" w:cs="Times New Roman"/>
      <w:b/>
      <w:bCs/>
      <w:sz w:val="24"/>
      <w:szCs w:val="24"/>
    </w:rPr>
  </w:style>
  <w:style w:type="character" w:styleId="885" w:customStyle="1">
    <w:name w:val="标题 8 字符"/>
    <w:link w:val="666"/>
    <w:uiPriority w:val="99"/>
    <w:semiHidden/>
    <w:qFormat/>
    <w:rPr>
      <w:rFonts w:ascii="Arial" w:hAnsi="Arial" w:eastAsia="黑体" w:cs="Times New Roman"/>
      <w:sz w:val="24"/>
      <w:szCs w:val="24"/>
    </w:rPr>
  </w:style>
  <w:style w:type="character" w:styleId="886" w:customStyle="1">
    <w:name w:val="标题 9 字符"/>
    <w:link w:val="667"/>
    <w:uiPriority w:val="99"/>
    <w:semiHidden/>
    <w:qFormat/>
    <w:rPr>
      <w:rFonts w:ascii="Arial" w:hAnsi="Arial" w:eastAsia="黑体" w:cs="Times New Roman"/>
      <w:szCs w:val="21"/>
    </w:rPr>
  </w:style>
  <w:style w:type="character" w:styleId="887" w:customStyle="1">
    <w:name w:val="文档结构图 字符"/>
    <w:link w:val="679"/>
    <w:uiPriority w:val="99"/>
    <w:semiHidden/>
    <w:qFormat/>
    <w:rPr>
      <w:rFonts w:ascii="Times New Roman" w:hAnsi="Times New Roman" w:eastAsia="宋体" w:cs="Times New Roman"/>
      <w:szCs w:val="20"/>
      <w:shd w:val="clear" w:color="auto" w:fill="000080"/>
    </w:rPr>
  </w:style>
  <w:style w:type="character" w:styleId="888" w:customStyle="1">
    <w:name w:val="批注文字 字符"/>
    <w:link w:val="680"/>
    <w:uiPriority w:val="99"/>
    <w:qFormat/>
    <w:rPr>
      <w:rFonts w:ascii="Times New Roman" w:hAnsi="Times New Roman" w:eastAsia="宋体" w:cs="Times New Roman"/>
      <w:szCs w:val="20"/>
    </w:rPr>
  </w:style>
  <w:style w:type="character" w:styleId="889" w:customStyle="1">
    <w:name w:val="称呼 字符"/>
    <w:link w:val="682"/>
    <w:uiPriority w:val="99"/>
    <w:semiHidden/>
    <w:qFormat/>
    <w:rPr>
      <w:rFonts w:ascii="仿宋_GB2312" w:hAnsi="Times New Roman" w:eastAsia="仿宋_GB2312" w:cs="Times New Roman"/>
      <w:sz w:val="28"/>
      <w:szCs w:val="20"/>
    </w:rPr>
  </w:style>
  <w:style w:type="character" w:styleId="890" w:customStyle="1">
    <w:name w:val="正文文本 3 字符"/>
    <w:link w:val="683"/>
    <w:uiPriority w:val="99"/>
    <w:semiHidden/>
    <w:qFormat/>
    <w:rPr>
      <w:rFonts w:ascii="仿宋_GB2312" w:hAnsi="Arial" w:eastAsia="仿宋_GB2312" w:cs="Times New Roman"/>
      <w:sz w:val="32"/>
      <w:szCs w:val="20"/>
    </w:rPr>
  </w:style>
  <w:style w:type="character" w:styleId="891" w:customStyle="1">
    <w:name w:val="正文文本 字符"/>
    <w:link w:val="684"/>
    <w:uiPriority w:val="99"/>
    <w:semiHidden/>
    <w:qFormat/>
    <w:rPr>
      <w:rFonts w:ascii="楷体_GB2312" w:hAnsi="Arial" w:eastAsia="楷体_GB2312" w:cs="Times New Roman"/>
      <w:sz w:val="28"/>
      <w:szCs w:val="20"/>
    </w:rPr>
  </w:style>
  <w:style w:type="character" w:styleId="892" w:customStyle="1">
    <w:name w:val="正文文本缩进 字符"/>
    <w:link w:val="685"/>
    <w:qFormat/>
    <w:rPr>
      <w:rFonts w:ascii="楷体_GB2312" w:hAnsi="Times New Roman" w:eastAsia="楷体_GB2312" w:cs="Times New Roman"/>
      <w:sz w:val="32"/>
      <w:szCs w:val="20"/>
    </w:rPr>
  </w:style>
  <w:style w:type="character" w:styleId="893" w:customStyle="1">
    <w:name w:val="纯文本 字符1"/>
    <w:link w:val="689"/>
    <w:qFormat/>
    <w:rPr>
      <w:rFonts w:ascii="宋体" w:hAnsi="Courier New" w:eastAsia="宋体" w:cs="Times New Roman"/>
      <w:szCs w:val="20"/>
    </w:rPr>
  </w:style>
  <w:style w:type="character" w:styleId="894" w:customStyle="1">
    <w:name w:val="日期 字符"/>
    <w:link w:val="692"/>
    <w:uiPriority w:val="99"/>
    <w:semiHidden/>
    <w:qFormat/>
    <w:rPr>
      <w:rFonts w:ascii="Times New Roman" w:hAnsi="Times New Roman" w:eastAsia="宋体" w:cs="Times New Roman"/>
      <w:sz w:val="28"/>
      <w:szCs w:val="20"/>
    </w:rPr>
  </w:style>
  <w:style w:type="character" w:styleId="895" w:customStyle="1">
    <w:name w:val="正文文本缩进 2 字符"/>
    <w:link w:val="693"/>
    <w:uiPriority w:val="99"/>
    <w:semiHidden/>
    <w:qFormat/>
    <w:rPr>
      <w:rFonts w:ascii="Arial" w:hAnsi="Arial" w:eastAsia="仿宋_GB2312" w:cs="Times New Roman"/>
      <w:sz w:val="32"/>
      <w:szCs w:val="20"/>
    </w:rPr>
  </w:style>
  <w:style w:type="character" w:styleId="896" w:customStyle="1">
    <w:name w:val="尾注文本 字符"/>
    <w:link w:val="694"/>
    <w:uiPriority w:val="99"/>
    <w:semiHidden/>
    <w:qFormat/>
    <w:rPr>
      <w:rFonts w:ascii="Times New Roman" w:hAnsi="Times New Roman" w:eastAsia="宋体" w:cs="Times New Roman"/>
      <w:sz w:val="20"/>
      <w:szCs w:val="24"/>
    </w:rPr>
  </w:style>
  <w:style w:type="character" w:styleId="897" w:customStyle="1">
    <w:name w:val="批注框文本 字符"/>
    <w:link w:val="695"/>
    <w:uiPriority w:val="99"/>
    <w:semiHidden/>
    <w:qFormat/>
    <w:rPr>
      <w:rFonts w:ascii="Times New Roman" w:hAnsi="Times New Roman" w:eastAsia="宋体" w:cs="Times New Roman"/>
      <w:sz w:val="18"/>
      <w:szCs w:val="18"/>
    </w:rPr>
  </w:style>
  <w:style w:type="character" w:styleId="898" w:customStyle="1">
    <w:name w:val="页脚 字符"/>
    <w:link w:val="696"/>
    <w:uiPriority w:val="99"/>
    <w:qFormat/>
    <w:rPr>
      <w:rFonts w:ascii="Times New Roman" w:hAnsi="Times New Roman" w:eastAsia="宋体" w:cs="Times New Roman"/>
      <w:sz w:val="18"/>
      <w:szCs w:val="20"/>
    </w:rPr>
  </w:style>
  <w:style w:type="character" w:styleId="899" w:customStyle="1">
    <w:name w:val="页眉 字符"/>
    <w:link w:val="697"/>
    <w:uiPriority w:val="99"/>
    <w:qFormat/>
    <w:rPr>
      <w:rFonts w:ascii="Times New Roman" w:hAnsi="Times New Roman" w:eastAsia="宋体" w:cs="Times New Roman"/>
      <w:sz w:val="18"/>
      <w:szCs w:val="20"/>
    </w:rPr>
  </w:style>
  <w:style w:type="character" w:styleId="900" w:customStyle="1">
    <w:name w:val="签名 字符"/>
    <w:link w:val="698"/>
    <w:uiPriority w:val="99"/>
    <w:semiHidden/>
    <w:qFormat/>
    <w:rPr>
      <w:rFonts w:ascii="Times New Roman" w:hAnsi="Times New Roman" w:eastAsia="仿宋_GB2312" w:cs="Times New Roman"/>
      <w:sz w:val="24"/>
      <w:szCs w:val="20"/>
    </w:rPr>
  </w:style>
  <w:style w:type="character" w:styleId="901" w:customStyle="1">
    <w:name w:val="副标题 字符"/>
    <w:link w:val="703"/>
    <w:uiPriority w:val="99"/>
    <w:qFormat/>
    <w:rPr>
      <w:rFonts w:ascii="Cambria" w:hAnsi="Cambria" w:eastAsia="宋体" w:cs="Times New Roman"/>
      <w:i/>
      <w:iCs/>
      <w:spacing w:val="13"/>
      <w:sz w:val="24"/>
      <w:szCs w:val="24"/>
      <w:lang w:eastAsia="en-US" w:bidi="en-US"/>
    </w:rPr>
  </w:style>
  <w:style w:type="character" w:styleId="902" w:customStyle="1">
    <w:name w:val="脚注文本 字符"/>
    <w:link w:val="704"/>
    <w:uiPriority w:val="99"/>
    <w:semiHidden/>
    <w:qFormat/>
    <w:rPr>
      <w:rFonts w:ascii="Times New Roman" w:hAnsi="Times New Roman" w:eastAsia="宋体" w:cs="Times New Roman"/>
      <w:sz w:val="18"/>
      <w:szCs w:val="18"/>
    </w:rPr>
  </w:style>
  <w:style w:type="character" w:styleId="903" w:customStyle="1">
    <w:name w:val="正文文本缩进 3 字符"/>
    <w:link w:val="706"/>
    <w:uiPriority w:val="99"/>
    <w:semiHidden/>
    <w:qFormat/>
    <w:rPr>
      <w:rFonts w:ascii="Arial" w:hAnsi="Arial" w:eastAsia="仿宋_GB2312" w:cs="Times New Roman"/>
      <w:color w:val="ffff00"/>
      <w:sz w:val="32"/>
      <w:szCs w:val="20"/>
    </w:rPr>
  </w:style>
  <w:style w:type="character" w:styleId="904" w:customStyle="1">
    <w:name w:val="正文文本 2 字符"/>
    <w:link w:val="712"/>
    <w:uiPriority w:val="99"/>
    <w:semiHidden/>
    <w:qFormat/>
    <w:rPr>
      <w:rFonts w:ascii="楷体_GB2312" w:hAnsi="Times New Roman" w:eastAsia="楷体_GB2312" w:cs="Times New Roman"/>
      <w:sz w:val="28"/>
      <w:szCs w:val="20"/>
    </w:rPr>
  </w:style>
  <w:style w:type="character" w:styleId="905" w:customStyle="1">
    <w:name w:val="HTML 预设格式 字符"/>
    <w:link w:val="713"/>
    <w:semiHidden/>
    <w:qFormat/>
    <w:rPr>
      <w:rFonts w:ascii="黑体" w:hAnsi="Courier New" w:eastAsia="黑体" w:cs="Courier New"/>
      <w:sz w:val="20"/>
      <w:szCs w:val="20"/>
    </w:rPr>
  </w:style>
  <w:style w:type="character" w:styleId="906" w:customStyle="1">
    <w:name w:val="标题 字符"/>
    <w:link w:val="716"/>
    <w:uiPriority w:val="99"/>
    <w:qFormat/>
    <w:rPr>
      <w:rFonts w:ascii="Times New Roman" w:hAnsi="Times New Roman" w:eastAsia="黑体" w:cs="Times New Roman"/>
      <w:b/>
      <w:sz w:val="28"/>
      <w:szCs w:val="20"/>
      <w:lang w:val="en-GB"/>
    </w:rPr>
  </w:style>
  <w:style w:type="character" w:styleId="907" w:customStyle="1">
    <w:name w:val="批注主题 字符"/>
    <w:link w:val="717"/>
    <w:uiPriority w:val="99"/>
    <w:semiHidden/>
    <w:qFormat/>
    <w:rPr>
      <w:rFonts w:ascii="Times New Roman" w:hAnsi="Times New Roman" w:eastAsia="宋体" w:cs="Times New Roman"/>
      <w:b/>
      <w:bCs/>
      <w:szCs w:val="20"/>
    </w:rPr>
  </w:style>
  <w:style w:type="character" w:styleId="908" w:customStyle="1">
    <w:name w:val="正文文本首行缩进 字符"/>
    <w:link w:val="718"/>
    <w:uiPriority w:val="99"/>
    <w:semiHidden/>
    <w:qFormat/>
    <w:rPr>
      <w:rFonts w:ascii="Times New Roman" w:hAnsi="Times New Roman" w:eastAsia="宋体" w:cs="Times New Roman"/>
      <w:sz w:val="28"/>
      <w:szCs w:val="24"/>
    </w:rPr>
  </w:style>
  <w:style w:type="character" w:styleId="909" w:customStyle="1">
    <w:name w:val="正文文本首行缩进 2 字符"/>
    <w:link w:val="719"/>
    <w:uiPriority w:val="99"/>
    <w:semiHidden/>
    <w:qFormat/>
    <w:rPr>
      <w:rFonts w:ascii="楷体_GB2312" w:hAnsi="Times New Roman" w:eastAsia="楷体_GB2312" w:cs="Times New Roman"/>
      <w:sz w:val="32"/>
      <w:szCs w:val="20"/>
    </w:rPr>
  </w:style>
  <w:style w:type="paragraph" w:styleId="910" w:customStyle="1">
    <w:name w:val="正文1"/>
    <w:basedOn w:val="658"/>
    <w:next w:val="658"/>
    <w:qFormat/>
    <w:rPr>
      <w:rFonts w:ascii="Calibri" w:hAnsi="Calibri" w:eastAsia="Calibri" w:cs="宋体"/>
      <w:szCs w:val="20"/>
      <w:lang w:val="zh-CN"/>
    </w:rPr>
  </w:style>
  <w:style w:type="paragraph" w:styleId="911" w:customStyle="1">
    <w:name w:val="msonormal"/>
    <w:basedOn w:val="658"/>
    <w:uiPriority w:val="99"/>
    <w:qFormat/>
    <w:pPr>
      <w:jc w:val="left"/>
      <w:spacing w:before="100" w:beforeAutospacing="1" w:after="100" w:afterAutospacing="1"/>
      <w:widowControl/>
    </w:pPr>
    <w:rPr>
      <w:rFonts w:ascii="Arial" w:hAnsi="Arial" w:eastAsia="Arial Unicode MS" w:cs="Arial"/>
      <w:sz w:val="24"/>
      <w:szCs w:val="24"/>
    </w:rPr>
  </w:style>
  <w:style w:type="character" w:styleId="912" w:customStyle="1">
    <w:name w:val="纯文本 字符"/>
    <w:semiHidden/>
    <w:qFormat/>
    <w:rPr>
      <w:rFonts w:ascii="等线" w:hAnsi="Courier New" w:cs="Courier New"/>
    </w:rPr>
  </w:style>
  <w:style w:type="character" w:styleId="913" w:customStyle="1">
    <w:name w:val="无间隔 字符"/>
    <w:link w:val="739"/>
    <w:qFormat/>
    <w:rPr>
      <w:rFonts w:ascii="Calibri" w:hAnsi="Calibri" w:eastAsia="微软雅黑" w:cs="Calibri"/>
      <w:sz w:val="24"/>
    </w:rPr>
  </w:style>
  <w:style w:type="paragraph" w:styleId="914" w:customStyle="1">
    <w:name w:val="修订1"/>
    <w:uiPriority w:val="99"/>
    <w:semiHidden/>
    <w:qFormat/>
    <w:rPr>
      <w:sz w:val="21"/>
    </w:rPr>
  </w:style>
  <w:style w:type="paragraph" w:styleId="915" w:customStyle="1">
    <w:name w:val="TOC 标题11"/>
    <w:basedOn w:val="659"/>
    <w:next w:val="658"/>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16" w:customStyle="1">
    <w:name w:val="首行缩进"/>
    <w:basedOn w:val="658"/>
    <w:uiPriority w:val="99"/>
    <w:qFormat/>
    <w:pPr>
      <w:ind w:firstLine="480"/>
      <w:jc w:val="left"/>
      <w:spacing w:line="360" w:lineRule="auto"/>
    </w:pPr>
    <w:rPr>
      <w:rFonts w:ascii="宋体" w:hAnsi="宋体" w:eastAsia="宋体"/>
      <w:sz w:val="24"/>
      <w:szCs w:val="20"/>
    </w:rPr>
  </w:style>
  <w:style w:type="character" w:styleId="917" w:customStyle="1">
    <w:name w:val="样式 首行缩进:  2 字符 Char Char"/>
    <w:link w:val="918"/>
    <w:qFormat/>
    <w:rPr>
      <w:rFonts w:ascii="宋体" w:hAnsi="宋体" w:eastAsia="宋体" w:cs="宋体"/>
      <w:sz w:val="24"/>
    </w:rPr>
  </w:style>
  <w:style w:type="paragraph" w:styleId="918" w:customStyle="1">
    <w:name w:val="样式 首行缩进:  2 字符"/>
    <w:basedOn w:val="658"/>
    <w:link w:val="917"/>
    <w:qFormat/>
    <w:pPr>
      <w:ind w:firstLine="480"/>
      <w:spacing w:line="360" w:lineRule="auto"/>
    </w:pPr>
    <w:rPr>
      <w:rFonts w:ascii="宋体" w:hAnsi="宋体" w:eastAsia="宋体" w:cs="宋体"/>
      <w:sz w:val="24"/>
    </w:rPr>
  </w:style>
  <w:style w:type="character" w:styleId="919" w:customStyle="1">
    <w:name w:val="仿宋正文 Char"/>
    <w:link w:val="920"/>
    <w:qFormat/>
    <w:rPr>
      <w:rFonts w:ascii="仿宋_GB2312" w:eastAsia="仿宋_GB2312"/>
      <w:sz w:val="24"/>
    </w:rPr>
  </w:style>
  <w:style w:type="paragraph" w:styleId="920" w:customStyle="1">
    <w:name w:val="仿宋正文"/>
    <w:basedOn w:val="658"/>
    <w:link w:val="919"/>
    <w:qFormat/>
    <w:pPr>
      <w:ind w:firstLine="480"/>
      <w:spacing w:line="360" w:lineRule="auto"/>
    </w:pPr>
    <w:rPr>
      <w:rFonts w:ascii="仿宋_GB2312" w:eastAsia="仿宋_GB2312"/>
      <w:sz w:val="24"/>
    </w:rPr>
  </w:style>
  <w:style w:type="character" w:styleId="921" w:customStyle="1">
    <w:name w:val="正文2 Char Char"/>
    <w:link w:val="922"/>
    <w:qFormat/>
    <w:rPr>
      <w:sz w:val="24"/>
    </w:rPr>
  </w:style>
  <w:style w:type="paragraph" w:styleId="922" w:customStyle="1">
    <w:name w:val="正文2"/>
    <w:basedOn w:val="658"/>
    <w:link w:val="921"/>
    <w:qFormat/>
    <w:pPr>
      <w:ind w:firstLine="510"/>
      <w:spacing w:before="156" w:line="360" w:lineRule="auto"/>
    </w:pPr>
    <w:rPr>
      <w:sz w:val="24"/>
    </w:rPr>
  </w:style>
  <w:style w:type="character" w:styleId="923" w:customStyle="1">
    <w:name w:val="表格抬头 Char"/>
    <w:link w:val="924"/>
    <w:qFormat/>
    <w:rPr>
      <w:rFonts w:ascii="黑体" w:hAnsi="黑体" w:eastAsia="黑体"/>
      <w:b/>
    </w:rPr>
  </w:style>
  <w:style w:type="paragraph" w:styleId="924" w:customStyle="1">
    <w:name w:val="表格抬头"/>
    <w:basedOn w:val="658"/>
    <w:link w:val="923"/>
    <w:qFormat/>
    <w:pPr>
      <w:jc w:val="center"/>
    </w:pPr>
    <w:rPr>
      <w:rFonts w:ascii="黑体" w:hAnsi="黑体" w:eastAsia="黑体"/>
      <w:b/>
    </w:rPr>
  </w:style>
  <w:style w:type="character" w:styleId="925" w:customStyle="1">
    <w:name w:val="彩色网格字符"/>
    <w:link w:val="926"/>
    <w:qFormat/>
    <w:rPr>
      <w:rFonts w:ascii="Calibri" w:hAnsi="Calibri" w:cs="Calibri"/>
      <w:i/>
      <w:iCs/>
      <w:sz w:val="22"/>
      <w:lang w:eastAsia="en-US" w:bidi="en-US"/>
    </w:rPr>
  </w:style>
  <w:style w:type="paragraph" w:styleId="926" w:customStyle="1">
    <w:name w:val="彩色网格1"/>
    <w:basedOn w:val="658"/>
    <w:next w:val="658"/>
    <w:link w:val="925"/>
    <w:qFormat/>
    <w:pPr>
      <w:ind w:left="360" w:right="360"/>
      <w:jc w:val="left"/>
      <w:spacing w:before="200" w:line="276" w:lineRule="auto"/>
      <w:widowControl/>
    </w:pPr>
    <w:rPr>
      <w:rFonts w:ascii="Calibri" w:hAnsi="Calibri" w:cs="Calibri"/>
      <w:i/>
      <w:iCs/>
      <w:sz w:val="22"/>
      <w:lang w:eastAsia="en-US" w:bidi="en-US"/>
    </w:rPr>
  </w:style>
  <w:style w:type="character" w:styleId="927" w:customStyle="1">
    <w:name w:val="正文缩进 Char1"/>
    <w:link w:val="928"/>
    <w:qFormat/>
  </w:style>
  <w:style w:type="paragraph" w:styleId="928" w:customStyle="1">
    <w:name w:val="正文缩进1"/>
    <w:basedOn w:val="658"/>
    <w:link w:val="927"/>
    <w:qFormat/>
    <w:pPr>
      <w:ind w:firstLine="420"/>
    </w:pPr>
  </w:style>
  <w:style w:type="character" w:styleId="929" w:customStyle="1">
    <w:name w:val="浅色底纹 - 强调文字颜色 1字符"/>
    <w:link w:val="930"/>
    <w:qFormat/>
    <w:rPr>
      <w:rFonts w:ascii="Calibri" w:hAnsi="Calibri" w:cs="Calibri"/>
      <w:b/>
      <w:bCs/>
      <w:i/>
      <w:iCs/>
      <w:sz w:val="22"/>
      <w:lang w:eastAsia="en-US" w:bidi="en-US"/>
    </w:rPr>
  </w:style>
  <w:style w:type="paragraph" w:styleId="930" w:customStyle="1">
    <w:name w:val="浅色底纹 - 强调文字颜色 11"/>
    <w:basedOn w:val="658"/>
    <w:next w:val="658"/>
    <w:link w:val="929"/>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931" w:customStyle="1">
    <w:name w:val="新图表正文 Char Char"/>
    <w:link w:val="932"/>
    <w:qFormat/>
    <w:rPr>
      <w:rFonts w:ascii="宋体" w:hAnsi="宋体" w:eastAsia="宋体"/>
      <w:sz w:val="18"/>
      <w:szCs w:val="21"/>
    </w:rPr>
  </w:style>
  <w:style w:type="paragraph" w:styleId="932" w:customStyle="1">
    <w:name w:val="新图表正文"/>
    <w:link w:val="931"/>
    <w:qFormat/>
    <w:pPr>
      <w:jc w:val="both"/>
    </w:pPr>
    <w:rPr>
      <w:rFonts w:ascii="宋体" w:hAnsi="宋体"/>
      <w:sz w:val="18"/>
      <w:szCs w:val="21"/>
    </w:rPr>
  </w:style>
  <w:style w:type="character" w:styleId="933" w:customStyle="1">
    <w:name w:val="111111 Char"/>
    <w:link w:val="934"/>
    <w:qFormat/>
    <w:rPr>
      <w:rFonts w:ascii="宋体" w:hAnsi="宋体" w:eastAsia="黑体" w:cs="宋体"/>
      <w:b/>
      <w:bCs/>
      <w:szCs w:val="21"/>
    </w:rPr>
  </w:style>
  <w:style w:type="paragraph" w:styleId="934" w:customStyle="1">
    <w:name w:val="111111"/>
    <w:basedOn w:val="658"/>
    <w:link w:val="933"/>
    <w:qFormat/>
    <w:pPr>
      <w:jc w:val="center"/>
      <w:spacing w:before="120" w:after="120"/>
    </w:pPr>
    <w:rPr>
      <w:rFonts w:ascii="宋体" w:hAnsi="宋体" w:eastAsia="黑体" w:cs="宋体"/>
      <w:b/>
      <w:bCs/>
      <w:szCs w:val="21"/>
    </w:rPr>
  </w:style>
  <w:style w:type="paragraph" w:styleId="935" w:customStyle="1">
    <w:name w:val="表格内容"/>
    <w:basedOn w:val="658"/>
    <w:uiPriority w:val="99"/>
    <w:qFormat/>
    <w:pPr>
      <w:jc w:val="center"/>
      <w:spacing w:before="60" w:line="300" w:lineRule="auto"/>
      <w:widowControl/>
    </w:pPr>
    <w:rPr>
      <w:rFonts w:ascii="Times New Roman" w:hAnsi="Times New Roman" w:eastAsia="宋体"/>
      <w:szCs w:val="20"/>
    </w:rPr>
  </w:style>
  <w:style w:type="paragraph" w:styleId="936" w:customStyle="1">
    <w:name w:val="greytypebeni"/>
    <w:basedOn w:val="658"/>
    <w:uiPriority w:val="99"/>
    <w:qFormat/>
    <w:pPr>
      <w:jc w:val="left"/>
      <w:widowControl/>
    </w:pPr>
    <w:rPr>
      <w:rFonts w:ascii="宋体" w:hAnsi="宋体" w:eastAsia="宋体" w:cs="宋体"/>
      <w:sz w:val="24"/>
      <w:szCs w:val="24"/>
    </w:rPr>
  </w:style>
  <w:style w:type="paragraph" w:styleId="937" w:customStyle="1">
    <w:name w:val="中等深浅网格 21"/>
    <w:uiPriority w:val="1"/>
    <w:qFormat/>
    <w:pPr>
      <w:jc w:val="both"/>
      <w:widowControl w:val="off"/>
    </w:pPr>
    <w:rPr>
      <w:sz w:val="21"/>
      <w:szCs w:val="24"/>
    </w:rPr>
  </w:style>
  <w:style w:type="paragraph" w:styleId="938" w:customStyle="1">
    <w:name w:val="xl40"/>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9" w:customStyle="1">
    <w:name w:val="Char Char Char"/>
    <w:basedOn w:val="679"/>
    <w:uiPriority w:val="99"/>
    <w:qFormat/>
    <w:pPr>
      <w:spacing w:line="436" w:lineRule="exact"/>
    </w:pPr>
    <w:rPr>
      <w:szCs w:val="24"/>
    </w:rPr>
  </w:style>
  <w:style w:type="paragraph" w:styleId="940" w:customStyle="1">
    <w:name w:val="小四 段落 宋体 Char Char"/>
    <w:basedOn w:val="658"/>
    <w:uiPriority w:val="99"/>
    <w:qFormat/>
    <w:pPr>
      <w:ind w:firstLine="480"/>
      <w:spacing w:line="360" w:lineRule="auto"/>
    </w:pPr>
    <w:rPr>
      <w:rFonts w:ascii="宋体" w:hAnsi="宋体" w:eastAsia="宋体"/>
      <w:sz w:val="24"/>
      <w:szCs w:val="24"/>
    </w:rPr>
  </w:style>
  <w:style w:type="paragraph" w:styleId="941" w:customStyle="1">
    <w:name w:val="xl59"/>
    <w:basedOn w:val="6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2" w:customStyle="1">
    <w:name w:val="xl37"/>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943" w:customStyle="1">
    <w:name w:val="xl63"/>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44" w:customStyle="1">
    <w:name w:val="af17cgridlangnp1033langf"/>
    <w:uiPriority w:val="99"/>
    <w:qFormat/>
    <w:pPr>
      <w:ind w:left="567" w:firstLine="510"/>
      <w:jc w:val="both"/>
      <w:spacing w:before="156" w:line="360" w:lineRule="atLeast"/>
      <w:widowControl w:val="off"/>
    </w:pPr>
  </w:style>
  <w:style w:type="paragraph" w:styleId="945" w:customStyle="1">
    <w:name w:val="普通正文"/>
    <w:basedOn w:val="658"/>
    <w:uiPriority w:val="99"/>
    <w:qFormat/>
    <w:pPr>
      <w:ind w:firstLine="480"/>
      <w:jc w:val="left"/>
      <w:spacing w:before="120" w:after="120" w:line="360" w:lineRule="auto"/>
    </w:pPr>
    <w:rPr>
      <w:rFonts w:ascii="Arial" w:hAnsi="Arial" w:eastAsia="宋体" w:cs="Arial"/>
      <w:sz w:val="24"/>
      <w:szCs w:val="24"/>
    </w:rPr>
  </w:style>
  <w:style w:type="paragraph" w:styleId="946" w:customStyle="1">
    <w:name w:val="正文 居中"/>
    <w:basedOn w:val="658"/>
    <w:uiPriority w:val="99"/>
    <w:qFormat/>
    <w:pPr>
      <w:jc w:val="center"/>
      <w:spacing w:line="360" w:lineRule="auto"/>
    </w:pPr>
    <w:rPr>
      <w:rFonts w:ascii="Times New Roman" w:hAnsi="Times New Roman" w:eastAsia="宋体"/>
      <w:sz w:val="24"/>
      <w:szCs w:val="20"/>
    </w:rPr>
  </w:style>
  <w:style w:type="paragraph" w:styleId="947" w:customStyle="1">
    <w:name w:val="font12"/>
    <w:basedOn w:val="658"/>
    <w:uiPriority w:val="99"/>
    <w:qFormat/>
    <w:pPr>
      <w:jc w:val="left"/>
      <w:spacing w:before="100" w:beforeAutospacing="1" w:after="100" w:afterAutospacing="1"/>
      <w:widowControl/>
    </w:pPr>
    <w:rPr>
      <w:rFonts w:ascii="宋体" w:hAnsi="宋体" w:eastAsia="宋体" w:cs="宋体"/>
      <w:sz w:val="36"/>
      <w:szCs w:val="36"/>
    </w:rPr>
  </w:style>
  <w:style w:type="paragraph" w:styleId="948" w:customStyle="1">
    <w:name w:val="retrait3"/>
    <w:basedOn w:val="658"/>
    <w:uiPriority w:val="99"/>
    <w:qFormat/>
    <w:pPr>
      <w:ind w:left="851"/>
      <w:jc w:val="left"/>
      <w:spacing w:before="20" w:after="20"/>
      <w:widowControl/>
    </w:pPr>
    <w:rPr>
      <w:rFonts w:ascii="Arial" w:hAnsi="Arial" w:eastAsia="宋体"/>
      <w:sz w:val="24"/>
      <w:szCs w:val="20"/>
      <w:lang w:val="en-GB"/>
    </w:rPr>
  </w:style>
  <w:style w:type="paragraph" w:styleId="949" w:customStyle="1">
    <w:name w:val="中等深浅网格 1 - 强调文字颜色 21"/>
    <w:basedOn w:val="658"/>
    <w:uiPriority w:val="99"/>
    <w:qFormat/>
    <w:pPr>
      <w:ind w:firstLine="420"/>
    </w:pPr>
    <w:rPr>
      <w:rFonts w:ascii="Calibri" w:hAnsi="Calibri" w:eastAsia="宋体"/>
    </w:rPr>
  </w:style>
  <w:style w:type="paragraph" w:styleId="950" w:customStyle="1">
    <w:name w:val="Char Char Char Char"/>
    <w:basedOn w:val="679"/>
    <w:uiPriority w:val="99"/>
    <w:qFormat/>
    <w:pPr>
      <w:spacing w:line="360" w:lineRule="auto"/>
    </w:pPr>
    <w:rPr>
      <w:rFonts w:ascii="Tahoma" w:hAnsi="Tahoma"/>
      <w:sz w:val="24"/>
      <w:szCs w:val="24"/>
    </w:rPr>
  </w:style>
  <w:style w:type="paragraph" w:styleId="951" w:customStyle="1">
    <w:name w:val="Item Step in Table"/>
    <w:uiPriority w:val="99"/>
    <w:qFormat/>
    <w:pPr>
      <w:numPr>
        <w:numId w:val="1"/>
      </w:numPr>
      <w:jc w:val="both"/>
      <w:spacing w:before="40" w:after="40"/>
    </w:pPr>
    <w:rPr>
      <w:rFonts w:ascii="Arial" w:hAnsi="Arial" w:cs="Arial"/>
      <w:sz w:val="18"/>
      <w:szCs w:val="18"/>
    </w:rPr>
  </w:style>
  <w:style w:type="paragraph" w:styleId="952" w:customStyle="1">
    <w:name w:val="符号与编号 Char"/>
    <w:basedOn w:val="658"/>
    <w:uiPriority w:val="99"/>
    <w:qFormat/>
    <w:pPr>
      <w:ind w:left="720"/>
      <w:spacing w:line="400" w:lineRule="atLeast"/>
      <w:tabs>
        <w:tab w:val="left" w:pos="720" w:leader="none"/>
      </w:tabs>
    </w:pPr>
    <w:rPr>
      <w:rFonts w:ascii="Times New Roman" w:hAnsi="Times New Roman" w:eastAsia="宋体"/>
      <w:sz w:val="24"/>
      <w:szCs w:val="24"/>
    </w:rPr>
  </w:style>
  <w:style w:type="paragraph" w:styleId="953" w:customStyle="1">
    <w:name w:val="小四 段落 宋体 Char Char Char"/>
    <w:basedOn w:val="676"/>
    <w:uiPriority w:val="99"/>
    <w:qFormat/>
    <w:pPr>
      <w:ind w:left="0" w:right="-33" w:firstLine="545"/>
      <w:jc w:val="left"/>
      <w:spacing w:line="360" w:lineRule="auto"/>
      <w:tabs>
        <w:tab w:val="clear" w:pos="2952" w:leader="none"/>
      </w:tabs>
    </w:pPr>
    <w:rPr>
      <w:sz w:val="24"/>
    </w:rPr>
  </w:style>
  <w:style w:type="paragraph" w:styleId="954" w:customStyle="1">
    <w:name w:val="Default"/>
    <w:uiPriority w:val="99"/>
    <w:qFormat/>
    <w:pPr>
      <w:widowControl w:val="off"/>
    </w:pPr>
    <w:rPr>
      <w:rFonts w:ascii="宋体" w:cs="宋体"/>
      <w:color w:val="000000"/>
      <w:sz w:val="24"/>
      <w:szCs w:val="24"/>
    </w:rPr>
  </w:style>
  <w:style w:type="paragraph" w:styleId="955" w:customStyle="1">
    <w:name w:val="Char Char Char Char Char Char Char Char Char Char Char Char Char Char Char Char Char Char Char Char Char"/>
    <w:basedOn w:val="658"/>
    <w:uiPriority w:val="99"/>
    <w:qFormat/>
    <w:rPr>
      <w:rFonts w:ascii="Tahoma" w:hAnsi="Tahoma" w:eastAsia="宋体" w:cs="Tahoma"/>
      <w:sz w:val="24"/>
      <w:szCs w:val="20"/>
    </w:rPr>
  </w:style>
  <w:style w:type="paragraph" w:styleId="956" w:customStyle="1">
    <w:name w:val="正文文本 New New"/>
    <w:basedOn w:val="658"/>
    <w:uiPriority w:val="99"/>
    <w:qFormat/>
    <w:pPr>
      <w:ind w:firstLine="200"/>
      <w:spacing w:before="60" w:after="60" w:line="360" w:lineRule="auto"/>
      <w:widowControl/>
    </w:pPr>
    <w:rPr>
      <w:rFonts w:ascii="Times New Roman" w:hAnsi="Times New Roman" w:eastAsia="华文楷体"/>
      <w:sz w:val="24"/>
      <w:szCs w:val="24"/>
    </w:rPr>
  </w:style>
  <w:style w:type="paragraph" w:styleId="957" w:customStyle="1">
    <w:name w:val="xl39"/>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58" w:customStyle="1">
    <w:name w:val="Char Char Char Char Char"/>
    <w:basedOn w:val="658"/>
    <w:uiPriority w:val="99"/>
    <w:qFormat/>
    <w:rPr>
      <w:rFonts w:ascii="Tahoma" w:hAnsi="Tahoma" w:eastAsia="宋体" w:cs="Tahoma"/>
      <w:sz w:val="24"/>
      <w:szCs w:val="20"/>
    </w:rPr>
  </w:style>
  <w:style w:type="paragraph" w:styleId="959" w:customStyle="1">
    <w:name w:val="Default Text"/>
    <w:basedOn w:val="658"/>
    <w:uiPriority w:val="99"/>
    <w:qFormat/>
    <w:pPr>
      <w:jc w:val="left"/>
      <w:widowControl/>
    </w:pPr>
    <w:rPr>
      <w:rFonts w:ascii="Times New Roman" w:hAnsi="Times New Roman" w:eastAsia="宋体"/>
      <w:sz w:val="24"/>
      <w:szCs w:val="20"/>
      <w:lang w:eastAsia="en-US"/>
    </w:rPr>
  </w:style>
  <w:style w:type="paragraph" w:styleId="960" w:customStyle="1">
    <w:name w:val="xl34"/>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1" w:customStyle="1">
    <w:name w:val="公文正文"/>
    <w:basedOn w:val="685"/>
    <w:uiPriority w:val="99"/>
    <w:qFormat/>
    <w:pPr>
      <w:ind w:firstLine="200"/>
    </w:pPr>
    <w:rPr>
      <w:rFonts w:ascii="仿宋_GB2312" w:hAnsi="宋体" w:eastAsia="仿宋_GB2312"/>
      <w:sz w:val="28"/>
      <w:szCs w:val="24"/>
    </w:rPr>
  </w:style>
  <w:style w:type="paragraph" w:styleId="962" w:customStyle="1">
    <w:name w:val="xl61"/>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3" w:customStyle="1">
    <w:name w:val="Char Char"/>
    <w:basedOn w:val="658"/>
    <w:uiPriority w:val="99"/>
    <w:qFormat/>
    <w:rPr>
      <w:rFonts w:ascii="Tahoma" w:hAnsi="Tahoma" w:eastAsia="宋体"/>
      <w:sz w:val="24"/>
      <w:szCs w:val="20"/>
    </w:rPr>
  </w:style>
  <w:style w:type="paragraph" w:styleId="964" w:customStyle="1">
    <w:name w:val="标题 4宋体"/>
    <w:basedOn w:val="662"/>
    <w:uiPriority w:val="99"/>
    <w:qFormat/>
    <w:pPr>
      <w:jc w:val="left"/>
      <w:keepLines w:val="0"/>
      <w:spacing w:before="0" w:after="0" w:line="360" w:lineRule="auto"/>
    </w:pPr>
    <w:rPr>
      <w:rFonts w:ascii="宋体" w:hAnsi="宋体" w:eastAsia="宋体"/>
      <w:bCs/>
      <w:color w:val="000000"/>
      <w:sz w:val="24"/>
    </w:rPr>
  </w:style>
  <w:style w:type="paragraph" w:styleId="965" w:customStyle="1">
    <w:name w:val="Body Text 21"/>
    <w:basedOn w:val="658"/>
    <w:uiPriority w:val="99"/>
    <w:qFormat/>
    <w:pPr>
      <w:ind w:left="720" w:hanging="720"/>
      <w:widowControl/>
    </w:pPr>
    <w:rPr>
      <w:rFonts w:ascii="Times New Roman" w:hAnsi="Times New Roman" w:eastAsia="宋体"/>
      <w:sz w:val="24"/>
      <w:szCs w:val="20"/>
      <w:lang w:val="en-GB"/>
    </w:rPr>
  </w:style>
  <w:style w:type="paragraph" w:styleId="966" w:customStyle="1">
    <w:name w:val="样式 加点正文 + 段前: 0.5 行 段后: 0.5 行1"/>
    <w:basedOn w:val="658"/>
    <w:uiPriority w:val="99"/>
    <w:qFormat/>
    <w:pPr>
      <w:ind w:left="1268" w:hanging="420"/>
      <w:spacing w:line="300" w:lineRule="auto"/>
      <w:tabs>
        <w:tab w:val="left" w:pos="420" w:leader="none"/>
        <w:tab w:val="left" w:pos="1268" w:leader="none"/>
      </w:tabs>
    </w:pPr>
    <w:rPr>
      <w:rFonts w:ascii="Times New Roman" w:hAnsi="Times New Roman" w:eastAsia="宋体"/>
      <w:sz w:val="24"/>
      <w:szCs w:val="20"/>
    </w:rPr>
  </w:style>
  <w:style w:type="paragraph" w:styleId="967" w:customStyle="1">
    <w:name w:val="我的正文"/>
    <w:basedOn w:val="658"/>
    <w:uiPriority w:val="99"/>
    <w:qFormat/>
    <w:pPr>
      <w:ind w:firstLine="420"/>
      <w:jc w:val="left"/>
      <w:spacing w:line="360" w:lineRule="auto"/>
      <w:widowControl/>
    </w:pPr>
    <w:rPr>
      <w:rFonts w:ascii="宋体" w:hAnsi="宋体" w:eastAsia="宋体" w:cs="宋体"/>
      <w:szCs w:val="21"/>
    </w:rPr>
  </w:style>
  <w:style w:type="paragraph" w:styleId="968" w:customStyle="1">
    <w:name w:val="Char1 Char Char Char"/>
    <w:basedOn w:val="658"/>
    <w:uiPriority w:val="99"/>
    <w:qFormat/>
    <w:rPr>
      <w:rFonts w:ascii="Tahoma" w:hAnsi="Tahoma" w:eastAsia="宋体"/>
      <w:sz w:val="24"/>
      <w:szCs w:val="20"/>
    </w:rPr>
  </w:style>
  <w:style w:type="paragraph" w:styleId="969" w:customStyle="1">
    <w:name w:val="标题3"/>
    <w:basedOn w:val="661"/>
    <w:uiPriority w:val="99"/>
    <w:qFormat/>
    <w:pPr>
      <w:keepLines w:val="0"/>
      <w:keepNext w:val="0"/>
      <w:spacing w:line="360" w:lineRule="auto"/>
    </w:pPr>
    <w:rPr>
      <w:rFonts w:eastAsia="仿宋_GB2312"/>
      <w:b w:val="0"/>
      <w:bCs/>
      <w:sz w:val="30"/>
      <w:szCs w:val="32"/>
    </w:rPr>
  </w:style>
  <w:style w:type="paragraph" w:styleId="970" w:customStyle="1">
    <w:name w:val="表格文字"/>
    <w:basedOn w:val="658"/>
    <w:uiPriority w:val="99"/>
    <w:qFormat/>
    <w:pPr>
      <w:ind w:firstLine="200"/>
      <w:jc w:val="left"/>
      <w:spacing w:line="360" w:lineRule="auto"/>
    </w:pPr>
    <w:rPr>
      <w:rFonts w:ascii="Arial" w:hAnsi="Arial" w:eastAsia="宋体"/>
      <w:sz w:val="24"/>
      <w:szCs w:val="20"/>
    </w:rPr>
  </w:style>
  <w:style w:type="paragraph" w:styleId="971" w:customStyle="1">
    <w:name w:val="xl44"/>
    <w:basedOn w:val="6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972" w:customStyle="1">
    <w:name w:val="样式 段后: 0.5 行 左  0.75 字符"/>
    <w:basedOn w:val="658"/>
    <w:uiPriority w:val="99"/>
    <w:qFormat/>
    <w:pPr>
      <w:ind w:firstLine="420"/>
      <w:spacing w:line="360" w:lineRule="auto"/>
      <w:widowControl/>
    </w:pPr>
    <w:rPr>
      <w:rFonts w:ascii="Times New Roman" w:hAnsi="Arial" w:eastAsia="宋体" w:cs="Arial"/>
      <w:szCs w:val="21"/>
    </w:rPr>
  </w:style>
  <w:style w:type="paragraph" w:styleId="973" w:customStyle="1">
    <w:name w:val="样式 标题 2第一章 标题 2Heading 2 HiddenHeading 2 CCBSheading 2H2h2..."/>
    <w:basedOn w:val="660"/>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74" w:customStyle="1">
    <w:name w:val="Char Char Char Char Char Char Char Char Char Char Char Char Char Char"/>
    <w:basedOn w:val="658"/>
    <w:uiPriority w:val="99"/>
    <w:qFormat/>
    <w:rPr>
      <w:rFonts w:ascii="Tahoma" w:hAnsi="Tahoma" w:eastAsia="宋体"/>
      <w:sz w:val="24"/>
      <w:szCs w:val="20"/>
    </w:rPr>
  </w:style>
  <w:style w:type="paragraph" w:styleId="975" w:customStyle="1">
    <w:name w:val="Char Char1 Char Char Char Char Char Char Char"/>
    <w:basedOn w:val="658"/>
    <w:uiPriority w:val="99"/>
    <w:qFormat/>
    <w:rPr>
      <w:rFonts w:ascii="Tahoma" w:hAnsi="Tahoma" w:eastAsia="宋体" w:cs="Tahoma"/>
      <w:sz w:val="24"/>
      <w:szCs w:val="20"/>
    </w:rPr>
  </w:style>
  <w:style w:type="paragraph" w:styleId="976" w:customStyle="1">
    <w:name w:val="Char Char Char Char Char Char Char Char Char Char Char"/>
    <w:basedOn w:val="658"/>
    <w:uiPriority w:val="99"/>
    <w:qFormat/>
    <w:rPr>
      <w:rFonts w:ascii="Tahoma" w:hAnsi="Tahoma" w:eastAsia="宋体"/>
      <w:sz w:val="24"/>
      <w:szCs w:val="20"/>
    </w:rPr>
  </w:style>
  <w:style w:type="paragraph" w:styleId="977" w:customStyle="1">
    <w:name w:val="条1"/>
    <w:basedOn w:val="658"/>
    <w:uiPriority w:val="99"/>
    <w:qFormat/>
    <w:pPr>
      <w:ind w:left="780" w:hanging="360"/>
      <w:spacing w:before="156" w:line="360" w:lineRule="auto"/>
      <w:tabs>
        <w:tab w:val="left" w:pos="780" w:leader="none"/>
      </w:tabs>
    </w:pPr>
    <w:rPr>
      <w:rFonts w:ascii="Times New Roman" w:hAnsi="Times New Roman" w:eastAsia="黑体"/>
      <w:sz w:val="24"/>
      <w:szCs w:val="20"/>
    </w:rPr>
  </w:style>
  <w:style w:type="paragraph" w:styleId="978" w:customStyle="1">
    <w:name w:val="font8"/>
    <w:basedOn w:val="658"/>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79" w:customStyle="1">
    <w:name w:val="a0"/>
    <w:basedOn w:val="658"/>
    <w:uiPriority w:val="99"/>
    <w:qFormat/>
    <w:pPr>
      <w:spacing w:before="100" w:beforeAutospacing="1" w:after="100" w:afterAutospacing="1"/>
      <w:widowControl/>
    </w:pPr>
    <w:rPr>
      <w:rFonts w:ascii="宋体" w:hAnsi="宋体" w:eastAsia="宋体" w:cs="宋体"/>
      <w:sz w:val="24"/>
      <w:szCs w:val="24"/>
    </w:rPr>
  </w:style>
  <w:style w:type="paragraph" w:styleId="980" w:customStyle="1">
    <w:name w:val="xl58"/>
    <w:basedOn w:val="6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81" w:customStyle="1">
    <w:name w:val="xl43"/>
    <w:basedOn w:val="6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982" w:customStyle="1">
    <w:name w:val="Char"/>
    <w:basedOn w:val="658"/>
    <w:uiPriority w:val="99"/>
    <w:semiHidden/>
    <w:qFormat/>
    <w:pPr>
      <w:spacing w:line="360" w:lineRule="auto"/>
    </w:pPr>
    <w:rPr>
      <w:rFonts w:ascii="Tahoma" w:hAnsi="Tahoma" w:eastAsia="宋体"/>
      <w:sz w:val="24"/>
      <w:szCs w:val="20"/>
    </w:rPr>
  </w:style>
  <w:style w:type="paragraph" w:styleId="983" w:customStyle="1">
    <w:name w:val="Char2 Char Char Char Char Char Char1"/>
    <w:basedOn w:val="658"/>
    <w:uiPriority w:val="99"/>
    <w:qFormat/>
    <w:pPr>
      <w:ind w:hanging="425"/>
      <w:keepNext/>
      <w:spacing w:before="80" w:after="80"/>
      <w:widowControl/>
      <w:tabs>
        <w:tab w:val="left" w:pos="425" w:leader="none"/>
      </w:tabs>
    </w:pPr>
    <w:rPr>
      <w:rFonts w:ascii="Arial" w:hAnsi="Arial" w:eastAsia="宋体" w:cs="Arial"/>
      <w:sz w:val="20"/>
      <w:szCs w:val="20"/>
    </w:rPr>
  </w:style>
  <w:style w:type="paragraph" w:styleId="984" w:customStyle="1">
    <w:name w:val="font7"/>
    <w:basedOn w:val="658"/>
    <w:uiPriority w:val="99"/>
    <w:qFormat/>
    <w:pPr>
      <w:jc w:val="left"/>
      <w:spacing w:before="100" w:beforeAutospacing="1" w:after="100" w:afterAutospacing="1"/>
      <w:widowControl/>
    </w:pPr>
    <w:rPr>
      <w:rFonts w:ascii="宋体" w:hAnsi="宋体" w:eastAsia="宋体"/>
      <w:b/>
      <w:bCs/>
      <w:sz w:val="24"/>
      <w:szCs w:val="24"/>
    </w:rPr>
  </w:style>
  <w:style w:type="paragraph" w:styleId="985" w:customStyle="1">
    <w:name w:val="正文文本缩进1"/>
    <w:basedOn w:val="658"/>
    <w:uiPriority w:val="99"/>
    <w:qFormat/>
    <w:pPr>
      <w:ind w:left="420"/>
      <w:spacing w:after="120"/>
    </w:pPr>
    <w:rPr>
      <w:rFonts w:ascii="Times New Roman" w:hAnsi="Times New Roman" w:eastAsia="宋体"/>
      <w:szCs w:val="24"/>
    </w:rPr>
  </w:style>
  <w:style w:type="paragraph" w:styleId="986" w:customStyle="1">
    <w:name w:val="默认段落字体 Para Char"/>
    <w:basedOn w:val="658"/>
    <w:uiPriority w:val="99"/>
    <w:qFormat/>
    <w:rPr>
      <w:rFonts w:ascii="Times New Roman" w:hAnsi="Times New Roman" w:eastAsia="宋体"/>
      <w:sz w:val="24"/>
      <w:szCs w:val="24"/>
    </w:rPr>
  </w:style>
  <w:style w:type="paragraph" w:styleId="987" w:customStyle="1">
    <w:name w:val="Char Char Char Char Char Char Char"/>
    <w:basedOn w:val="658"/>
    <w:uiPriority w:val="99"/>
    <w:qFormat/>
    <w:pPr>
      <w:jc w:val="left"/>
    </w:pPr>
    <w:rPr>
      <w:rFonts w:ascii="Tahoma" w:hAnsi="Tahoma" w:eastAsia="宋体"/>
      <w:sz w:val="24"/>
      <w:szCs w:val="20"/>
    </w:rPr>
  </w:style>
  <w:style w:type="paragraph" w:styleId="988" w:customStyle="1">
    <w:name w:val="符号与编号 Char Char"/>
    <w:basedOn w:val="658"/>
    <w:uiPriority w:val="99"/>
    <w:qFormat/>
    <w:pPr>
      <w:ind w:left="839" w:hanging="419"/>
      <w:spacing w:line="400" w:lineRule="atLeast"/>
      <w:tabs>
        <w:tab w:val="left" w:pos="840" w:leader="none"/>
      </w:tabs>
    </w:pPr>
    <w:rPr>
      <w:rFonts w:ascii="Times New Roman" w:hAnsi="Times New Roman" w:eastAsia="宋体"/>
      <w:sz w:val="24"/>
      <w:szCs w:val="24"/>
    </w:rPr>
  </w:style>
  <w:style w:type="paragraph" w:styleId="989" w:customStyle="1">
    <w:name w:val="Char1"/>
    <w:basedOn w:val="658"/>
    <w:uiPriority w:val="99"/>
    <w:qFormat/>
    <w:rPr>
      <w:rFonts w:ascii="仿宋_GB2312" w:hAnsi="宋体" w:eastAsia="仿宋_GB2312" w:cs="宋体"/>
      <w:b/>
      <w:sz w:val="32"/>
      <w:szCs w:val="32"/>
    </w:rPr>
  </w:style>
  <w:style w:type="paragraph" w:styleId="990" w:customStyle="1">
    <w:name w:val="样式2"/>
    <w:basedOn w:val="658"/>
    <w:uiPriority w:val="99"/>
    <w:qFormat/>
    <w:pPr>
      <w:ind w:left="200"/>
      <w:spacing w:line="360" w:lineRule="auto"/>
    </w:pPr>
    <w:rPr>
      <w:rFonts w:ascii="宋体" w:hAnsi="宋体" w:eastAsia="宋体"/>
      <w:b/>
      <w:sz w:val="24"/>
      <w:szCs w:val="24"/>
    </w:rPr>
  </w:style>
  <w:style w:type="paragraph" w:styleId="991" w:customStyle="1">
    <w:name w:val="正文 + 宋体"/>
    <w:basedOn w:val="658"/>
    <w:uiPriority w:val="99"/>
    <w:qFormat/>
    <w:pPr>
      <w:ind w:firstLine="420"/>
      <w:spacing w:line="360" w:lineRule="auto"/>
    </w:pPr>
    <w:rPr>
      <w:rFonts w:ascii="Times New Roman" w:hAnsi="Times New Roman" w:eastAsia="宋体"/>
      <w:szCs w:val="24"/>
    </w:rPr>
  </w:style>
  <w:style w:type="paragraph" w:styleId="992" w:customStyle="1">
    <w:name w:val="样式 段后: 0.25 行"/>
    <w:basedOn w:val="658"/>
    <w:uiPriority w:val="99"/>
    <w:qFormat/>
    <w:pPr>
      <w:ind w:firstLine="420"/>
      <w:jc w:val="left"/>
      <w:spacing w:line="300" w:lineRule="auto"/>
      <w:widowControl/>
    </w:pPr>
    <w:rPr>
      <w:rFonts w:ascii="Arial" w:hAnsi="Arial" w:eastAsia="宋体" w:cs="宋体"/>
      <w:sz w:val="22"/>
      <w:szCs w:val="20"/>
      <w:lang w:eastAsia="en-US" w:bidi="en-US"/>
    </w:rPr>
  </w:style>
  <w:style w:type="paragraph" w:styleId="993" w:customStyle="1">
    <w:name w:val="小四 段落 宋体 Char Char Char Char"/>
    <w:basedOn w:val="658"/>
    <w:uiPriority w:val="99"/>
    <w:qFormat/>
    <w:pPr>
      <w:ind w:right="-33" w:firstLine="480"/>
      <w:jc w:val="left"/>
      <w:spacing w:line="360" w:lineRule="auto"/>
    </w:pPr>
    <w:rPr>
      <w:rFonts w:ascii="Times New Roman" w:hAnsi="Times New Roman" w:eastAsia="宋体"/>
      <w:sz w:val="24"/>
      <w:szCs w:val="24"/>
    </w:rPr>
  </w:style>
  <w:style w:type="paragraph" w:styleId="994" w:customStyle="1">
    <w:name w:val="xl25"/>
    <w:basedOn w:val="658"/>
    <w:uiPriority w:val="99"/>
    <w:qFormat/>
    <w:pPr>
      <w:jc w:val="center"/>
      <w:spacing w:before="100" w:beforeAutospacing="1" w:after="100" w:afterAutospacing="1"/>
      <w:widowControl/>
      <w:pBdr>
        <w:right w:val="single" w:color="000000" w:sz="4" w:space="0"/>
      </w:pBdr>
    </w:pPr>
    <w:rPr>
      <w:rFonts w:ascii="Times New Roman" w:hAnsi="Times New Roman" w:eastAsia="宋体"/>
      <w:szCs w:val="21"/>
    </w:rPr>
  </w:style>
  <w:style w:type="paragraph" w:styleId="995" w:customStyle="1">
    <w:name w:val="xl47"/>
    <w:basedOn w:val="6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996" w:customStyle="1">
    <w:name w:val="Table Text Char"/>
    <w:uiPriority w:val="99"/>
    <w:qFormat/>
    <w:pPr>
      <w:spacing w:before="80" w:after="80"/>
    </w:pPr>
    <w:rPr>
      <w:rFonts w:ascii="Arial" w:hAnsi="Arial" w:cs="Arial"/>
      <w:sz w:val="18"/>
      <w:szCs w:val="28"/>
    </w:rPr>
  </w:style>
  <w:style w:type="paragraph" w:styleId="997" w:customStyle="1">
    <w:name w:val="Bullets L1"/>
    <w:basedOn w:val="658"/>
    <w:uiPriority w:val="99"/>
    <w:qFormat/>
    <w:pPr>
      <w:numPr>
        <w:numId w:val="2"/>
      </w:numPr>
      <w:jc w:val="left"/>
      <w:spacing w:before="60" w:after="60"/>
      <w:widowControl/>
    </w:pPr>
    <w:rPr>
      <w:rFonts w:ascii="Arial" w:hAnsi="Arial" w:eastAsia="宋体"/>
      <w:sz w:val="20"/>
      <w:szCs w:val="20"/>
    </w:rPr>
  </w:style>
  <w:style w:type="paragraph" w:styleId="998" w:customStyle="1">
    <w:name w:val="正文格式"/>
    <w:basedOn w:val="658"/>
    <w:uiPriority w:val="99"/>
    <w:qFormat/>
    <w:pPr>
      <w:ind w:left="178" w:right="44" w:hanging="178"/>
      <w:jc w:val="left"/>
      <w:spacing w:line="360" w:lineRule="auto"/>
      <w:widowControl/>
    </w:pPr>
    <w:rPr>
      <w:rFonts w:ascii="宋体" w:hAnsi="宋体" w:eastAsia="宋体"/>
      <w:bCs/>
      <w:szCs w:val="21"/>
    </w:rPr>
  </w:style>
  <w:style w:type="paragraph" w:styleId="999" w:customStyle="1">
    <w:name w:val="正文文本 21"/>
    <w:basedOn w:val="658"/>
    <w:uiPriority w:val="99"/>
    <w:qFormat/>
    <w:pPr>
      <w:ind w:left="720" w:hanging="720"/>
      <w:widowControl/>
    </w:pPr>
    <w:rPr>
      <w:rFonts w:ascii="Times New Roman" w:hAnsi="Times New Roman" w:eastAsia="宋体"/>
      <w:sz w:val="24"/>
      <w:szCs w:val="20"/>
      <w:lang w:val="en-GB"/>
    </w:rPr>
  </w:style>
  <w:style w:type="paragraph" w:styleId="1000" w:customStyle="1">
    <w:name w:val="flNote"/>
    <w:basedOn w:val="658"/>
    <w:uiPriority w:val="99"/>
    <w:qFormat/>
    <w:pPr>
      <w:jc w:val="center"/>
      <w:spacing w:before="567" w:line="360" w:lineRule="atLeast"/>
    </w:pPr>
    <w:rPr>
      <w:rFonts w:ascii="Times New Roman" w:hAnsi="Times New Roman" w:eastAsia="黑体"/>
      <w:b/>
      <w:sz w:val="24"/>
      <w:szCs w:val="20"/>
    </w:rPr>
  </w:style>
  <w:style w:type="paragraph" w:styleId="1001" w:customStyle="1">
    <w:name w:val="样式 标题 3H3sect1.2.3BOD 0Heading 3 - oldh3l3CTLevel 3 Head..."/>
    <w:basedOn w:val="661"/>
    <w:uiPriority w:val="99"/>
    <w:qFormat/>
    <w:pPr>
      <w:jc w:val="left"/>
    </w:pPr>
    <w:rPr>
      <w:rFonts w:cs="宋体"/>
      <w:bCs/>
      <w:sz w:val="30"/>
    </w:rPr>
  </w:style>
  <w:style w:type="paragraph" w:styleId="1002" w:customStyle="1">
    <w:name w:val="xl60"/>
    <w:basedOn w:val="6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03" w:customStyle="1">
    <w:name w:val="a"/>
    <w:basedOn w:val="658"/>
    <w:uiPriority w:val="99"/>
    <w:qFormat/>
    <w:pPr>
      <w:spacing w:before="100" w:beforeAutospacing="1" w:after="100" w:afterAutospacing="1"/>
      <w:widowControl/>
    </w:pPr>
    <w:rPr>
      <w:rFonts w:ascii="宋体" w:hAnsi="宋体" w:eastAsia="宋体" w:cs="宋体"/>
      <w:sz w:val="24"/>
      <w:szCs w:val="24"/>
    </w:rPr>
  </w:style>
  <w:style w:type="paragraph" w:styleId="1004" w:customStyle="1">
    <w:name w:val="项目符号，二级"/>
    <w:basedOn w:val="998"/>
    <w:next w:val="998"/>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05" w:customStyle="1">
    <w:name w:val="方案正文"/>
    <w:basedOn w:val="658"/>
    <w:uiPriority w:val="99"/>
    <w:qFormat/>
    <w:pPr>
      <w:ind w:firstLine="359"/>
      <w:jc w:val="left"/>
      <w:spacing w:before="156" w:line="360" w:lineRule="auto"/>
    </w:pPr>
    <w:rPr>
      <w:rFonts w:ascii="Arial" w:hAnsi="Arial" w:eastAsia="宋体" w:cs="宋体"/>
      <w:sz w:val="24"/>
      <w:szCs w:val="21"/>
    </w:rPr>
  </w:style>
  <w:style w:type="paragraph" w:styleId="1006" w:customStyle="1">
    <w:name w:val="标题3，章节第三层"/>
    <w:basedOn w:val="658"/>
    <w:next w:val="998"/>
    <w:uiPriority w:val="99"/>
    <w:qFormat/>
    <w:pPr>
      <w:spacing w:before="78" w:line="300" w:lineRule="auto"/>
      <w:outlineLvl w:val="2"/>
    </w:pPr>
    <w:rPr>
      <w:rFonts w:ascii="Arial" w:hAnsi="Arial" w:eastAsia="华文细黑"/>
      <w:sz w:val="30"/>
      <w:szCs w:val="24"/>
    </w:rPr>
  </w:style>
  <w:style w:type="paragraph" w:styleId="1007" w:customStyle="1">
    <w:name w:val="段落"/>
    <w:basedOn w:val="658"/>
    <w:uiPriority w:val="99"/>
    <w:qFormat/>
    <w:pPr>
      <w:ind w:firstLine="480"/>
      <w:spacing w:line="460" w:lineRule="exact"/>
    </w:pPr>
    <w:rPr>
      <w:rFonts w:ascii="Times New Roman" w:hAnsi="Times New Roman" w:eastAsia="宋体"/>
      <w:sz w:val="24"/>
      <w:szCs w:val="20"/>
    </w:rPr>
  </w:style>
  <w:style w:type="paragraph" w:styleId="1008" w:customStyle="1">
    <w:name w:val="正文11"/>
    <w:basedOn w:val="658"/>
    <w:next w:val="658"/>
    <w:uiPriority w:val="99"/>
    <w:qFormat/>
    <w:pPr>
      <w:ind w:firstLine="510"/>
      <w:spacing w:before="156" w:line="360" w:lineRule="auto"/>
    </w:pPr>
    <w:rPr>
      <w:rFonts w:ascii="Times New Roman" w:hAnsi="Times New Roman" w:eastAsia="宋体"/>
      <w:sz w:val="24"/>
      <w:szCs w:val="20"/>
    </w:rPr>
  </w:style>
  <w:style w:type="paragraph" w:styleId="1009" w:customStyle="1">
    <w:name w:val="样式3"/>
    <w:basedOn w:val="658"/>
    <w:next w:val="658"/>
    <w:uiPriority w:val="99"/>
    <w:qFormat/>
    <w:pPr>
      <w:spacing w:line="360" w:lineRule="auto"/>
    </w:pPr>
    <w:rPr>
      <w:rFonts w:ascii="Times New Roman" w:hAnsi="Times New Roman" w:eastAsia="宋体"/>
      <w:szCs w:val="20"/>
    </w:rPr>
  </w:style>
  <w:style w:type="paragraph" w:styleId="1010" w:customStyle="1">
    <w:name w:val="font6"/>
    <w:basedOn w:val="658"/>
    <w:uiPriority w:val="99"/>
    <w:qFormat/>
    <w:pPr>
      <w:jc w:val="left"/>
      <w:spacing w:before="100" w:beforeAutospacing="1" w:after="100" w:afterAutospacing="1"/>
      <w:widowControl/>
    </w:pPr>
    <w:rPr>
      <w:rFonts w:ascii="宋体" w:hAnsi="宋体" w:eastAsia="宋体" w:cs="宋体"/>
      <w:b/>
      <w:bCs/>
      <w:sz w:val="20"/>
      <w:szCs w:val="20"/>
    </w:rPr>
  </w:style>
  <w:style w:type="paragraph" w:styleId="1011" w:customStyle="1">
    <w:name w:val="普通文字"/>
    <w:basedOn w:val="658"/>
    <w:next w:val="658"/>
    <w:uiPriority w:val="99"/>
    <w:qFormat/>
    <w:rPr>
      <w:rFonts w:ascii="宋体" w:hAnsi="宋体" w:eastAsia="宋体" w:cs="宋体"/>
      <w:sz w:val="24"/>
      <w:szCs w:val="20"/>
    </w:rPr>
  </w:style>
  <w:style w:type="paragraph" w:styleId="1012" w:customStyle="1">
    <w:name w:val="标准文本"/>
    <w:basedOn w:val="658"/>
    <w:uiPriority w:val="99"/>
    <w:qFormat/>
    <w:pPr>
      <w:ind w:firstLine="480"/>
      <w:spacing w:line="360" w:lineRule="auto"/>
    </w:pPr>
    <w:rPr>
      <w:rFonts w:ascii="Times New Roman" w:hAnsi="Times New Roman" w:eastAsia="宋体" w:cs="宋体"/>
      <w:sz w:val="24"/>
      <w:szCs w:val="24"/>
    </w:rPr>
  </w:style>
  <w:style w:type="paragraph" w:styleId="1013" w:customStyle="1">
    <w:name w:val="段"/>
    <w:uiPriority w:val="99"/>
    <w:qFormat/>
    <w:pPr>
      <w:ind w:firstLine="200"/>
      <w:jc w:val="both"/>
    </w:pPr>
    <w:rPr>
      <w:rFonts w:ascii="宋体"/>
      <w:sz w:val="21"/>
    </w:rPr>
  </w:style>
  <w:style w:type="paragraph" w:styleId="1014" w:customStyle="1">
    <w:name w:val="正文表标题"/>
    <w:next w:val="1013"/>
    <w:uiPriority w:val="99"/>
    <w:qFormat/>
    <w:pPr>
      <w:ind w:left="900" w:hanging="420"/>
      <w:jc w:val="center"/>
      <w:tabs>
        <w:tab w:val="left" w:pos="900" w:leader="none"/>
      </w:tabs>
    </w:pPr>
    <w:rPr>
      <w:rFonts w:ascii="黑体" w:eastAsia="黑体"/>
      <w:sz w:val="21"/>
    </w:rPr>
  </w:style>
  <w:style w:type="paragraph" w:styleId="1015" w:customStyle="1">
    <w:name w:val="xl33"/>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16" w:customStyle="1">
    <w:name w:val="表格1"/>
    <w:basedOn w:val="658"/>
    <w:uiPriority w:val="99"/>
    <w:qFormat/>
    <w:rPr>
      <w:rFonts w:ascii="宋体" w:hAnsi="Times New Roman" w:eastAsia="宋体"/>
      <w:szCs w:val="21"/>
    </w:rPr>
  </w:style>
  <w:style w:type="paragraph" w:styleId="1017" w:customStyle="1">
    <w:name w:val="正文--表格内正文"/>
    <w:basedOn w:val="658"/>
    <w:uiPriority w:val="99"/>
    <w:qFormat/>
    <w:pPr>
      <w:jc w:val="center"/>
      <w:spacing w:line="0" w:lineRule="atLeast"/>
    </w:pPr>
    <w:rPr>
      <w:rFonts w:ascii="宋体" w:hAnsi="宋体" w:eastAsia="宋体"/>
      <w:color w:val="000000"/>
      <w:sz w:val="24"/>
      <w:szCs w:val="24"/>
    </w:rPr>
  </w:style>
  <w:style w:type="paragraph" w:styleId="1018" w:customStyle="1">
    <w:name w:val="font9"/>
    <w:basedOn w:val="658"/>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9" w:customStyle="1">
    <w:name w:val="xl27"/>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0" w:customStyle="1">
    <w:name w:val="标题4，章节第四层"/>
    <w:basedOn w:val="658"/>
    <w:next w:val="658"/>
    <w:uiPriority w:val="99"/>
    <w:qFormat/>
    <w:pPr>
      <w:spacing w:line="360" w:lineRule="auto"/>
      <w:tabs>
        <w:tab w:val="left" w:pos="0" w:leader="none"/>
      </w:tabs>
      <w:outlineLvl w:val="3"/>
    </w:pPr>
    <w:rPr>
      <w:rFonts w:ascii="宋体" w:hAnsi="宋体" w:eastAsia="宋体"/>
      <w:b/>
      <w:sz w:val="24"/>
      <w:szCs w:val="24"/>
    </w:rPr>
  </w:style>
  <w:style w:type="paragraph" w:styleId="1021" w:customStyle="1">
    <w:name w:val="Char Char1 Char"/>
    <w:basedOn w:val="658"/>
    <w:uiPriority w:val="99"/>
    <w:qFormat/>
    <w:pPr>
      <w:jc w:val="left"/>
      <w:spacing w:after="160" w:line="240" w:lineRule="exact"/>
      <w:widowControl/>
    </w:pPr>
    <w:rPr>
      <w:rFonts w:ascii="Verdana" w:hAnsi="Verdana" w:eastAsia="宋体"/>
      <w:sz w:val="20"/>
      <w:szCs w:val="20"/>
      <w:lang w:eastAsia="en-US"/>
    </w:rPr>
  </w:style>
  <w:style w:type="paragraph" w:styleId="1022" w:customStyle="1">
    <w:name w:val="无间隔1"/>
    <w:uiPriority w:val="99"/>
    <w:qFormat/>
    <w:pPr>
      <w:jc w:val="both"/>
      <w:widowControl w:val="off"/>
    </w:pPr>
    <w:rPr>
      <w:rFonts w:ascii="Calibri" w:hAnsi="Calibri" w:eastAsia="微软雅黑"/>
      <w:sz w:val="24"/>
      <w:szCs w:val="22"/>
    </w:rPr>
  </w:style>
  <w:style w:type="paragraph" w:styleId="1023" w:customStyle="1">
    <w:name w:val="xl54"/>
    <w:basedOn w:val="6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024" w:customStyle="1">
    <w:name w:val="Char Char1"/>
    <w:basedOn w:val="658"/>
    <w:uiPriority w:val="99"/>
    <w:qFormat/>
    <w:rPr>
      <w:rFonts w:ascii="Tahoma" w:hAnsi="Tahoma" w:eastAsia="宋体" w:cs="Tahoma"/>
      <w:sz w:val="24"/>
      <w:szCs w:val="20"/>
    </w:rPr>
  </w:style>
  <w:style w:type="paragraph" w:styleId="1025" w:customStyle="1">
    <w:name w:val="正文 首行缩进:  2 字符 Char Char"/>
    <w:basedOn w:val="658"/>
    <w:uiPriority w:val="99"/>
    <w:qFormat/>
    <w:pPr>
      <w:ind w:firstLine="480"/>
      <w:spacing w:line="360" w:lineRule="auto"/>
    </w:pPr>
    <w:rPr>
      <w:rFonts w:ascii="楷体_GB2312" w:hAnsi="Times New Roman" w:eastAsia="楷体_GB2312"/>
      <w:bCs/>
      <w:sz w:val="24"/>
      <w:szCs w:val="24"/>
    </w:rPr>
  </w:style>
  <w:style w:type="paragraph" w:styleId="1026" w:customStyle="1">
    <w:name w:val="项目符号：一级"/>
    <w:basedOn w:val="998"/>
    <w:next w:val="998"/>
    <w:uiPriority w:val="99"/>
    <w:qFormat/>
    <w:pPr>
      <w:ind w:right="-134"/>
    </w:pPr>
    <w:rPr>
      <w:bCs w:val="0"/>
    </w:rPr>
  </w:style>
  <w:style w:type="paragraph" w:styleId="1027" w:customStyle="1">
    <w:name w:val="xl62"/>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8" w:customStyle="1">
    <w:name w:val="Char Char Char Char Char Char Char Char Char Char Char Char Char Char Char Char Char Char Char Char Char Char Char"/>
    <w:basedOn w:val="658"/>
    <w:uiPriority w:val="99"/>
    <w:qFormat/>
    <w:rPr>
      <w:rFonts w:ascii="Tahoma" w:hAnsi="Tahoma" w:eastAsia="宋体"/>
      <w:sz w:val="24"/>
      <w:szCs w:val="20"/>
    </w:rPr>
  </w:style>
  <w:style w:type="paragraph" w:styleId="1029" w:customStyle="1">
    <w:name w:val="xl28"/>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30" w:customStyle="1">
    <w:name w:val="xl56"/>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1" w:customStyle="1">
    <w:name w:val="font14"/>
    <w:basedOn w:val="658"/>
    <w:uiPriority w:val="99"/>
    <w:qFormat/>
    <w:pPr>
      <w:jc w:val="left"/>
      <w:spacing w:before="100" w:beforeAutospacing="1" w:after="100" w:afterAutospacing="1"/>
      <w:widowControl/>
    </w:pPr>
    <w:rPr>
      <w:rFonts w:ascii="Times New Roman" w:hAnsi="Times New Roman" w:eastAsia="宋体"/>
      <w:sz w:val="36"/>
      <w:szCs w:val="36"/>
    </w:rPr>
  </w:style>
  <w:style w:type="paragraph" w:styleId="1032" w:customStyle="1">
    <w:name w:val="大标题"/>
    <w:basedOn w:val="658"/>
    <w:next w:val="658"/>
    <w:uiPriority w:val="99"/>
    <w:qFormat/>
    <w:pPr>
      <w:ind w:hanging="420"/>
      <w:pageBreakBefore/>
      <w:spacing w:line="360" w:lineRule="auto"/>
      <w:tabs>
        <w:tab w:val="left" w:pos="420" w:leader="none"/>
      </w:tabs>
      <w:outlineLvl w:val="0"/>
    </w:pPr>
    <w:rPr>
      <w:rFonts w:ascii="Times New Roman" w:hAnsi="Times New Roman" w:eastAsia="宋体"/>
      <w:b/>
      <w:iCs/>
      <w:sz w:val="44"/>
      <w:szCs w:val="24"/>
    </w:rPr>
  </w:style>
  <w:style w:type="paragraph" w:styleId="1033" w:customStyle="1">
    <w:name w:val="正文缩进2字符"/>
    <w:basedOn w:val="658"/>
    <w:uiPriority w:val="99"/>
    <w:qFormat/>
    <w:pPr>
      <w:ind w:firstLine="200"/>
      <w:spacing w:line="300" w:lineRule="auto"/>
    </w:pPr>
    <w:rPr>
      <w:rFonts w:ascii="仿宋_GB2312" w:hAnsi="Times New Roman" w:eastAsia="仿宋_GB2312"/>
      <w:sz w:val="32"/>
      <w:szCs w:val="32"/>
    </w:rPr>
  </w:style>
  <w:style w:type="paragraph" w:styleId="1034" w:customStyle="1">
    <w:name w:val="彩色底纹1"/>
    <w:uiPriority w:val="99"/>
    <w:semiHidden/>
    <w:qFormat/>
    <w:rPr>
      <w:sz w:val="21"/>
      <w:szCs w:val="24"/>
    </w:rPr>
  </w:style>
  <w:style w:type="paragraph" w:styleId="1035" w:customStyle="1">
    <w:name w:val="xl48"/>
    <w:basedOn w:val="6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36" w:customStyle="1">
    <w:name w:val="默认段落字体 Para Char Char Char Char Char Char Char Char Char1 Char Char Char Char Char Char Char"/>
    <w:basedOn w:val="679"/>
    <w:uiPriority w:val="99"/>
    <w:qFormat/>
  </w:style>
  <w:style w:type="paragraph" w:styleId="1037" w:customStyle="1">
    <w:name w:val="Char Char Char Char Char Char Char Char"/>
    <w:basedOn w:val="658"/>
    <w:uiPriority w:val="99"/>
    <w:qFormat/>
    <w:rPr>
      <w:rFonts w:ascii="Tahoma" w:hAnsi="Tahoma" w:eastAsia="宋体" w:cs="Tahoma"/>
      <w:sz w:val="24"/>
      <w:szCs w:val="20"/>
    </w:rPr>
  </w:style>
  <w:style w:type="paragraph" w:styleId="1038" w:customStyle="1">
    <w:name w:val="xl49"/>
    <w:basedOn w:val="65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39" w:customStyle="1">
    <w:name w:val="xl42"/>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40" w:customStyle="1">
    <w:name w:val="xl38"/>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41" w:customStyle="1">
    <w:name w:val="7"/>
    <w:basedOn w:val="658"/>
    <w:next w:val="714"/>
    <w:uiPriority w:val="99"/>
    <w:qFormat/>
    <w:pPr>
      <w:jc w:val="left"/>
      <w:spacing w:before="100" w:beforeAutospacing="1" w:after="100" w:afterAutospacing="1"/>
      <w:widowControl/>
    </w:pPr>
    <w:rPr>
      <w:rFonts w:ascii="宋体" w:hAnsi="宋体" w:eastAsia="宋体"/>
      <w:sz w:val="24"/>
      <w:szCs w:val="20"/>
    </w:rPr>
  </w:style>
  <w:style w:type="paragraph" w:styleId="1042" w:customStyle="1">
    <w:name w:val="p0"/>
    <w:basedOn w:val="658"/>
    <w:uiPriority w:val="99"/>
    <w:qFormat/>
    <w:pPr>
      <w:jc w:val="left"/>
      <w:spacing w:before="100" w:beforeAutospacing="1" w:after="100" w:afterAutospacing="1"/>
      <w:widowControl/>
    </w:pPr>
    <w:rPr>
      <w:rFonts w:ascii="宋体" w:hAnsi="宋体" w:eastAsia="宋体" w:cs="宋体"/>
      <w:sz w:val="24"/>
      <w:szCs w:val="24"/>
    </w:rPr>
  </w:style>
  <w:style w:type="paragraph" w:styleId="1043" w:customStyle="1">
    <w:name w:val="列出段落2"/>
    <w:basedOn w:val="658"/>
    <w:uiPriority w:val="99"/>
    <w:qFormat/>
    <w:pPr>
      <w:ind w:left="720"/>
      <w:jc w:val="left"/>
      <w:widowControl/>
    </w:pPr>
    <w:rPr>
      <w:rFonts w:ascii="Arial" w:hAnsi="Arial" w:eastAsia="黑体" w:cs="Arial"/>
      <w:sz w:val="24"/>
      <w:szCs w:val="24"/>
      <w:lang w:eastAsia="en-US"/>
    </w:rPr>
  </w:style>
  <w:style w:type="paragraph" w:styleId="1044" w:customStyle="1">
    <w:name w:val="Pa6"/>
    <w:basedOn w:val="658"/>
    <w:next w:val="658"/>
    <w:uiPriority w:val="99"/>
    <w:qFormat/>
    <w:pPr>
      <w:jc w:val="left"/>
      <w:spacing w:line="241" w:lineRule="atLeast"/>
    </w:pPr>
    <w:rPr>
      <w:rFonts w:ascii="汉仪大黑简" w:hAnsi="Times New Roman" w:eastAsia="汉仪大黑简"/>
      <w:sz w:val="24"/>
      <w:szCs w:val="24"/>
    </w:rPr>
  </w:style>
  <w:style w:type="paragraph" w:styleId="1045" w:customStyle="1">
    <w:name w:val="马刚标题3"/>
    <w:basedOn w:val="658"/>
    <w:next w:val="658"/>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46" w:customStyle="1">
    <w:name w:val="样式4 Char"/>
    <w:basedOn w:val="658"/>
    <w:uiPriority w:val="99"/>
    <w:qFormat/>
    <w:pPr>
      <w:ind w:firstLine="480"/>
      <w:jc w:val="left"/>
      <w:spacing w:line="360" w:lineRule="auto"/>
      <w:widowControl/>
    </w:pPr>
    <w:rPr>
      <w:rFonts w:ascii="Times New Roman" w:hAnsi="Times New Roman" w:eastAsia="宋体" w:cs="宋体"/>
      <w:color w:val="000000"/>
      <w:sz w:val="24"/>
      <w:szCs w:val="24"/>
    </w:rPr>
  </w:style>
  <w:style w:type="paragraph" w:styleId="1047" w:customStyle="1">
    <w:name w:val="正文文本 22"/>
    <w:basedOn w:val="658"/>
    <w:uiPriority w:val="99"/>
    <w:qFormat/>
    <w:pPr>
      <w:ind w:left="720" w:hanging="720"/>
      <w:widowControl/>
    </w:pPr>
    <w:rPr>
      <w:rFonts w:ascii="Times New Roman" w:hAnsi="Times New Roman" w:eastAsia="宋体"/>
      <w:sz w:val="24"/>
      <w:szCs w:val="20"/>
      <w:lang w:val="en-GB"/>
    </w:rPr>
  </w:style>
  <w:style w:type="paragraph" w:styleId="1048" w:customStyle="1">
    <w:name w:val="font13"/>
    <w:basedOn w:val="658"/>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49" w:customStyle="1">
    <w:name w:val="章标题"/>
    <w:next w:val="1013"/>
    <w:uiPriority w:val="99"/>
    <w:qFormat/>
    <w:pPr>
      <w:jc w:val="both"/>
      <w:outlineLvl w:val="1"/>
    </w:pPr>
    <w:rPr>
      <w:rFonts w:eastAsia="黑体"/>
      <w:sz w:val="21"/>
    </w:rPr>
  </w:style>
  <w:style w:type="paragraph" w:styleId="1050" w:customStyle="1">
    <w:name w:val="xl36"/>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51" w:customStyle="1">
    <w:name w:val="Char Char Char Char Char Char"/>
    <w:basedOn w:val="658"/>
    <w:uiPriority w:val="99"/>
    <w:qFormat/>
    <w:rPr>
      <w:rFonts w:ascii="Tahoma" w:hAnsi="Tahoma" w:eastAsia="宋体" w:cs="Tahoma"/>
      <w:sz w:val="24"/>
      <w:szCs w:val="20"/>
    </w:rPr>
  </w:style>
  <w:style w:type="paragraph" w:styleId="1052" w:customStyle="1">
    <w:name w:val="正文lzq"/>
    <w:basedOn w:val="658"/>
    <w:uiPriority w:val="99"/>
    <w:qFormat/>
    <w:pPr>
      <w:ind w:firstLine="480"/>
      <w:spacing w:line="360" w:lineRule="auto"/>
    </w:pPr>
    <w:rPr>
      <w:rFonts w:ascii="Times New Roman" w:hAnsi="Times New Roman" w:eastAsia="宋体"/>
      <w:sz w:val="24"/>
      <w:szCs w:val="20"/>
    </w:rPr>
  </w:style>
  <w:style w:type="paragraph" w:styleId="1053" w:customStyle="1">
    <w:name w:val="xl51"/>
    <w:basedOn w:val="65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54" w:customStyle="1">
    <w:name w:val="小四 段落 宋体"/>
    <w:basedOn w:val="676"/>
    <w:uiPriority w:val="99"/>
    <w:qFormat/>
    <w:pPr>
      <w:ind w:left="113" w:right="113" w:firstLine="425"/>
      <w:jc w:val="left"/>
      <w:spacing w:line="360" w:lineRule="auto"/>
      <w:tabs>
        <w:tab w:val="clear" w:pos="2952" w:leader="none"/>
      </w:tabs>
    </w:pPr>
    <w:rPr>
      <w:sz w:val="24"/>
    </w:rPr>
  </w:style>
  <w:style w:type="paragraph" w:styleId="1055" w:customStyle="1">
    <w:name w:val="符号与编号"/>
    <w:basedOn w:val="658"/>
    <w:uiPriority w:val="99"/>
    <w:qFormat/>
    <w:pPr>
      <w:ind w:left="900" w:hanging="420"/>
      <w:spacing w:line="400" w:lineRule="atLeast"/>
      <w:tabs>
        <w:tab w:val="left" w:pos="900" w:leader="none"/>
      </w:tabs>
    </w:pPr>
    <w:rPr>
      <w:rFonts w:ascii="Times New Roman" w:hAnsi="Times New Roman" w:eastAsia="宋体"/>
      <w:sz w:val="24"/>
      <w:szCs w:val="24"/>
    </w:rPr>
  </w:style>
  <w:style w:type="paragraph" w:styleId="1056" w:customStyle="1">
    <w:name w:val="Normal1"/>
    <w:basedOn w:val="658"/>
    <w:uiPriority w:val="99"/>
    <w:qFormat/>
    <w:rPr>
      <w:rFonts w:ascii="Calibri" w:hAnsi="Calibri" w:eastAsia="Calibri" w:cs="宋体"/>
      <w:szCs w:val="20"/>
      <w:lang w:val="zh-CN"/>
    </w:rPr>
  </w:style>
  <w:style w:type="paragraph" w:styleId="1057" w:customStyle="1">
    <w:name w:val="标题6"/>
    <w:basedOn w:val="663"/>
    <w:uiPriority w:val="99"/>
    <w:qFormat/>
    <w:pPr>
      <w:numPr>
        <w:numId w:val="3"/>
      </w:numPr>
      <w:ind w:left="840"/>
      <w:keepLines/>
    </w:pPr>
    <w:rPr>
      <w:rFonts w:ascii="Times New Roman"/>
      <w:b w:val="0"/>
      <w:bCs/>
      <w:sz w:val="24"/>
      <w:szCs w:val="28"/>
    </w:rPr>
  </w:style>
  <w:style w:type="paragraph" w:styleId="1058" w:customStyle="1">
    <w:name w:val="xl31"/>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59" w:customStyle="1">
    <w:name w:val="Pa5"/>
    <w:basedOn w:val="658"/>
    <w:next w:val="658"/>
    <w:uiPriority w:val="99"/>
    <w:qFormat/>
    <w:pPr>
      <w:jc w:val="left"/>
      <w:spacing w:line="241" w:lineRule="atLeast"/>
    </w:pPr>
    <w:rPr>
      <w:rFonts w:ascii="汉仪大黑简" w:hAnsi="Times New Roman" w:eastAsia="汉仪大黑简"/>
      <w:sz w:val="24"/>
      <w:szCs w:val="24"/>
    </w:rPr>
  </w:style>
  <w:style w:type="paragraph" w:styleId="1060" w:customStyle="1">
    <w:name w:val="1"/>
    <w:basedOn w:val="658"/>
    <w:next w:val="712"/>
    <w:uiPriority w:val="99"/>
    <w:qFormat/>
    <w:pPr>
      <w:spacing w:line="360" w:lineRule="auto"/>
    </w:pPr>
    <w:rPr>
      <w:rFonts w:ascii="Times New Roman" w:hAnsi="Times New Roman" w:eastAsia="仿宋_GB2312"/>
      <w:sz w:val="24"/>
      <w:szCs w:val="24"/>
    </w:rPr>
  </w:style>
  <w:style w:type="paragraph" w:styleId="1061" w:customStyle="1">
    <w:name w:val="段 Char"/>
    <w:uiPriority w:val="99"/>
    <w:qFormat/>
    <w:pPr>
      <w:ind w:firstLine="200"/>
      <w:jc w:val="both"/>
    </w:pPr>
    <w:rPr>
      <w:rFonts w:ascii="宋体"/>
      <w:sz w:val="21"/>
    </w:rPr>
  </w:style>
  <w:style w:type="paragraph" w:styleId="1062" w:customStyle="1">
    <w:name w:val="二级条标题"/>
    <w:basedOn w:val="658"/>
    <w:next w:val="1013"/>
    <w:uiPriority w:val="99"/>
    <w:qFormat/>
    <w:pPr>
      <w:ind w:hanging="420"/>
      <w:widowControl/>
      <w:tabs>
        <w:tab w:val="left" w:pos="2240" w:leader="none"/>
      </w:tabs>
      <w:outlineLvl w:val="3"/>
    </w:pPr>
    <w:rPr>
      <w:rFonts w:ascii="Times New Roman" w:hAnsi="Times New Roman" w:eastAsia="黑体"/>
      <w:szCs w:val="20"/>
    </w:rPr>
  </w:style>
  <w:style w:type="paragraph" w:styleId="1063" w:customStyle="1">
    <w:name w:val="标题2，章节第二层"/>
    <w:basedOn w:val="658"/>
    <w:next w:val="998"/>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064" w:customStyle="1">
    <w:name w:val="Char Char Char Char Char Char Char1 Char"/>
    <w:basedOn w:val="658"/>
    <w:uiPriority w:val="99"/>
    <w:qFormat/>
    <w:rPr>
      <w:rFonts w:ascii="Tahoma" w:hAnsi="Tahoma" w:eastAsia="宋体" w:cs="Tahoma"/>
      <w:sz w:val="24"/>
      <w:szCs w:val="20"/>
    </w:rPr>
  </w:style>
  <w:style w:type="paragraph" w:styleId="1065" w:customStyle="1">
    <w:name w:val="样式 样式 首行缩进:  0.74 厘米 行距: 1.5 倍行距 + 段后: 0.5 行"/>
    <w:basedOn w:val="658"/>
    <w:uiPriority w:val="99"/>
    <w:qFormat/>
    <w:pPr>
      <w:ind w:firstLine="420"/>
      <w:spacing w:line="360" w:lineRule="auto"/>
    </w:pPr>
    <w:rPr>
      <w:rFonts w:ascii="楷体_GB2312" w:hAnsi="Times New Roman" w:eastAsia="楷体_GB2312"/>
      <w:bCs/>
      <w:sz w:val="24"/>
      <w:szCs w:val="20"/>
    </w:rPr>
  </w:style>
  <w:style w:type="paragraph" w:styleId="1066" w:customStyle="1">
    <w:name w:val="彩色列表1"/>
    <w:basedOn w:val="658"/>
    <w:uiPriority w:val="34"/>
    <w:qFormat/>
    <w:pPr>
      <w:ind w:firstLine="420"/>
    </w:pPr>
    <w:rPr>
      <w:rFonts w:ascii="Times New Roman" w:hAnsi="Times New Roman" w:eastAsia="宋体"/>
      <w:szCs w:val="24"/>
    </w:rPr>
  </w:style>
  <w:style w:type="paragraph" w:styleId="1067" w:customStyle="1">
    <w:name w:val="样式 样式 标题 3H3sect1.2.3BOD 0Heading 3 - oldh3l3CTLevel 3 Head... +..."/>
    <w:basedOn w:val="658"/>
    <w:uiPriority w:val="99"/>
    <w:qFormat/>
    <w:pPr>
      <w:jc w:val="left"/>
      <w:keepLines/>
      <w:keepNext/>
      <w:outlineLvl w:val="2"/>
    </w:pPr>
    <w:rPr>
      <w:rFonts w:ascii="Times New Roman" w:hAnsi="Times New Roman" w:eastAsia="宋体" w:cs="宋体"/>
      <w:b/>
      <w:bCs/>
      <w:sz w:val="24"/>
      <w:szCs w:val="20"/>
    </w:rPr>
  </w:style>
  <w:style w:type="paragraph" w:styleId="1068" w:customStyle="1">
    <w:name w:val="丁华正文"/>
    <w:basedOn w:val="706"/>
    <w:uiPriority w:val="99"/>
    <w:qFormat/>
    <w:pPr>
      <w:ind w:left="0" w:firstLine="510"/>
      <w:spacing w:line="360" w:lineRule="auto"/>
    </w:pPr>
    <w:rPr>
      <w:rFonts w:ascii="Times New Roman" w:hAnsi="Times New Roman" w:eastAsia="宋体"/>
      <w:color w:val="000000"/>
      <w:sz w:val="24"/>
      <w:szCs w:val="16"/>
    </w:rPr>
  </w:style>
  <w:style w:type="paragraph" w:styleId="1069" w:customStyle="1">
    <w:name w:val="Char Char Char Char Char Char Char Char Char Char Char Char Char"/>
    <w:basedOn w:val="658"/>
    <w:uiPriority w:val="99"/>
    <w:qFormat/>
    <w:pPr>
      <w:jc w:val="left"/>
      <w:spacing w:after="160" w:line="240" w:lineRule="exact"/>
      <w:widowControl/>
    </w:pPr>
    <w:rPr>
      <w:rFonts w:ascii="Times New Roman" w:hAnsi="Times New Roman" w:eastAsia="宋体"/>
      <w:szCs w:val="24"/>
    </w:rPr>
  </w:style>
  <w:style w:type="paragraph" w:styleId="1070" w:customStyle="1">
    <w:name w:val="列表段落1"/>
    <w:basedOn w:val="658"/>
    <w:uiPriority w:val="99"/>
    <w:qFormat/>
    <w:pPr>
      <w:contextualSpacing/>
      <w:ind w:left="720"/>
      <w:jc w:val="left"/>
      <w:widowControl/>
    </w:pPr>
    <w:rPr>
      <w:rFonts w:ascii="Arial" w:hAnsi="Arial" w:eastAsia="黑体"/>
      <w:sz w:val="24"/>
      <w:szCs w:val="24"/>
      <w:lang w:eastAsia="en-US"/>
    </w:rPr>
  </w:style>
  <w:style w:type="paragraph" w:styleId="1071" w:customStyle="1">
    <w:name w:val="文档正文"/>
    <w:basedOn w:val="658"/>
    <w:uiPriority w:val="99"/>
    <w:qFormat/>
    <w:pPr>
      <w:spacing w:line="360" w:lineRule="auto"/>
    </w:pPr>
    <w:rPr>
      <w:rFonts w:ascii="宋体" w:hAnsi="宋体" w:eastAsia="宋体"/>
      <w:b/>
      <w:bCs/>
      <w:szCs w:val="24"/>
    </w:rPr>
  </w:style>
  <w:style w:type="paragraph" w:styleId="1072" w:customStyle="1">
    <w:name w:val="表蕊"/>
    <w:basedOn w:val="658"/>
    <w:uiPriority w:val="99"/>
    <w:qFormat/>
    <w:pPr>
      <w:jc w:val="left"/>
      <w:spacing w:line="320" w:lineRule="atLeast"/>
    </w:pPr>
    <w:rPr>
      <w:rFonts w:ascii="Times New Roman" w:hAnsi="Times New Roman" w:eastAsia="楷体_GB2312"/>
      <w:spacing w:val="-10"/>
      <w:szCs w:val="20"/>
    </w:rPr>
  </w:style>
  <w:style w:type="paragraph" w:styleId="1073" w:customStyle="1">
    <w:name w:val="Char Char1 Char Char Char Char"/>
    <w:basedOn w:val="679"/>
    <w:uiPriority w:val="99"/>
    <w:qFormat/>
    <w:pPr>
      <w:ind w:left="357"/>
      <w:jc w:val="left"/>
      <w:spacing w:line="436" w:lineRule="exact"/>
      <w:outlineLvl w:val="3"/>
    </w:pPr>
    <w:rPr>
      <w:rFonts w:ascii="Tahoma" w:hAnsi="Tahoma" w:cs="Tahoma"/>
      <w:b/>
      <w:sz w:val="24"/>
      <w:szCs w:val="24"/>
    </w:rPr>
  </w:style>
  <w:style w:type="paragraph" w:styleId="1074" w:customStyle="1">
    <w:name w:val="Char Char Char Char Char Char Char Char Char"/>
    <w:basedOn w:val="658"/>
    <w:uiPriority w:val="99"/>
    <w:qFormat/>
    <w:pPr>
      <w:ind w:left="360" w:hanging="360"/>
      <w:tabs>
        <w:tab w:val="left" w:pos="360" w:leader="none"/>
      </w:tabs>
    </w:pPr>
    <w:rPr>
      <w:rFonts w:ascii="Times New Roman" w:hAnsi="Times New Roman" w:eastAsia="宋体"/>
      <w:sz w:val="24"/>
      <w:szCs w:val="24"/>
    </w:rPr>
  </w:style>
  <w:style w:type="paragraph" w:styleId="1075" w:customStyle="1">
    <w:name w:val="xl52"/>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76" w:customStyle="1">
    <w:name w:val="xl50"/>
    <w:basedOn w:val="6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77" w:customStyle="1">
    <w:name w:val="_Style 42"/>
    <w:basedOn w:val="658"/>
    <w:next w:val="684"/>
    <w:uiPriority w:val="99"/>
    <w:qFormat/>
    <w:rPr>
      <w:rFonts w:ascii="楷体_GB2312" w:hAnsi="Arial" w:eastAsia="楷体_GB2312"/>
      <w:sz w:val="28"/>
      <w:szCs w:val="20"/>
    </w:rPr>
  </w:style>
  <w:style w:type="paragraph" w:styleId="1078" w:customStyle="1">
    <w:name w:val="标题5，章节第五层"/>
    <w:basedOn w:val="658"/>
    <w:next w:val="658"/>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79" w:customStyle="1">
    <w:name w:val="xl26"/>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80" w:customStyle="1">
    <w:name w:val="qw"/>
    <w:uiPriority w:val="99"/>
    <w:qFormat/>
    <w:pPr>
      <w:jc w:val="both"/>
      <w:spacing w:line="312" w:lineRule="atLeast"/>
      <w:widowControl w:val="off"/>
    </w:pPr>
    <w:rPr>
      <w:rFonts w:ascii="宋体"/>
      <w:sz w:val="24"/>
    </w:rPr>
  </w:style>
  <w:style w:type="paragraph" w:styleId="1081" w:customStyle="1">
    <w:name w:val="正文 + Arial Char"/>
    <w:basedOn w:val="658"/>
    <w:uiPriority w:val="99"/>
    <w:qFormat/>
    <w:pPr>
      <w:ind w:left="315" w:hanging="315"/>
      <w:spacing w:line="300" w:lineRule="auto"/>
      <w:widowControl/>
      <w:tabs>
        <w:tab w:val="left" w:pos="315" w:leader="none"/>
      </w:tabs>
    </w:pPr>
    <w:rPr>
      <w:rFonts w:ascii="Arial" w:hAnsi="Arial" w:eastAsia="宋体" w:cs="Arial"/>
      <w:b/>
      <w:color w:val="000000"/>
      <w:szCs w:val="20"/>
    </w:rPr>
  </w:style>
  <w:style w:type="paragraph" w:styleId="1082" w:customStyle="1">
    <w:name w:val="xl55"/>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83" w:customStyle="1">
    <w:name w:val="Char Char1 Char Char Char Char1 Char Char Char Char Char Char"/>
    <w:basedOn w:val="658"/>
    <w:uiPriority w:val="99"/>
    <w:qFormat/>
    <w:rPr>
      <w:rFonts w:ascii="Tahoma" w:hAnsi="Tahoma" w:eastAsia="宋体"/>
      <w:sz w:val="24"/>
      <w:szCs w:val="20"/>
    </w:rPr>
  </w:style>
  <w:style w:type="paragraph" w:styleId="1084" w:customStyle="1">
    <w:name w:val="标题1，章节第一层"/>
    <w:basedOn w:val="998"/>
    <w:next w:val="998"/>
    <w:uiPriority w:val="99"/>
    <w:qFormat/>
    <w:pPr>
      <w:ind w:left="482"/>
      <w:tabs>
        <w:tab w:val="left" w:pos="693" w:leader="none"/>
      </w:tabs>
      <w:outlineLvl w:val="0"/>
    </w:pPr>
    <w:rPr>
      <w:color w:val="000000"/>
      <w:sz w:val="24"/>
      <w:szCs w:val="24"/>
    </w:rPr>
  </w:style>
  <w:style w:type="paragraph" w:styleId="1085" w:customStyle="1">
    <w:name w:val="列出段落1"/>
    <w:basedOn w:val="658"/>
    <w:uiPriority w:val="99"/>
    <w:qFormat/>
    <w:pPr>
      <w:contextualSpacing/>
      <w:ind w:left="720"/>
      <w:jc w:val="left"/>
      <w:widowControl/>
    </w:pPr>
    <w:rPr>
      <w:rFonts w:ascii="Arial" w:hAnsi="Arial" w:eastAsia="黑体"/>
      <w:sz w:val="24"/>
      <w:szCs w:val="24"/>
      <w:lang w:eastAsia="en-US"/>
    </w:rPr>
  </w:style>
  <w:style w:type="paragraph" w:styleId="1086" w:customStyle="1">
    <w:name w:val="默认段落字体 Para Char Char Char Char Char Char Char"/>
    <w:basedOn w:val="658"/>
    <w:uiPriority w:val="99"/>
    <w:qFormat/>
    <w:rPr>
      <w:rFonts w:ascii="Times New Roman" w:hAnsi="Times New Roman" w:eastAsia="宋体"/>
      <w:szCs w:val="20"/>
    </w:rPr>
  </w:style>
  <w:style w:type="paragraph" w:styleId="1087" w:customStyle="1">
    <w:name w:val="xl45"/>
    <w:basedOn w:val="6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szCs w:val="20"/>
    </w:rPr>
  </w:style>
  <w:style w:type="paragraph" w:styleId="1088" w:customStyle="1">
    <w:name w:val="Char Char Char Char Char Char Char Char Char Char Char1 Char Char Char1"/>
    <w:basedOn w:val="658"/>
    <w:uiPriority w:val="99"/>
    <w:semiHidden/>
    <w:qFormat/>
    <w:pPr>
      <w:ind w:firstLine="200"/>
      <w:jc w:val="left"/>
    </w:pPr>
    <w:rPr>
      <w:rFonts w:ascii="Tahoma" w:hAnsi="Tahoma" w:eastAsia="宋体"/>
      <w:sz w:val="24"/>
      <w:szCs w:val="24"/>
    </w:rPr>
  </w:style>
  <w:style w:type="paragraph" w:styleId="1089" w:customStyle="1">
    <w:name w:val="样式1"/>
    <w:basedOn w:val="658"/>
    <w:uiPriority w:val="99"/>
    <w:qFormat/>
    <w:pPr>
      <w:ind w:firstLine="480"/>
      <w:spacing w:line="300" w:lineRule="auto"/>
    </w:pPr>
    <w:rPr>
      <w:rFonts w:ascii="Times New Roman" w:hAnsi="Times New Roman" w:eastAsia="宋体"/>
      <w:sz w:val="24"/>
      <w:szCs w:val="24"/>
    </w:rPr>
  </w:style>
  <w:style w:type="paragraph" w:styleId="1090" w:customStyle="1">
    <w:name w:val="xl24"/>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91" w:customStyle="1">
    <w:name w:val="正文 New New New New New New New New New New New New New New"/>
    <w:uiPriority w:val="99"/>
    <w:qFormat/>
    <w:pPr>
      <w:jc w:val="both"/>
      <w:widowControl w:val="off"/>
    </w:pPr>
    <w:rPr>
      <w:rFonts w:ascii="Calibri" w:hAnsi="Calibri"/>
      <w:sz w:val="21"/>
    </w:rPr>
  </w:style>
  <w:style w:type="paragraph" w:styleId="1092" w:customStyle="1">
    <w:name w:val="Test2"/>
    <w:basedOn w:val="660"/>
    <w:uiPriority w:val="99"/>
    <w:qFormat/>
    <w:pPr>
      <w:jc w:val="center"/>
      <w:spacing w:before="0" w:after="0" w:line="480" w:lineRule="exact"/>
      <w:widowControl/>
    </w:pPr>
    <w:rPr>
      <w:rFonts w:ascii="黑体" w:hAnsi="Arial" w:eastAsia="黑体"/>
      <w:bCs/>
      <w:sz w:val="24"/>
    </w:rPr>
  </w:style>
  <w:style w:type="paragraph" w:styleId="1093" w:customStyle="1">
    <w:name w:val="xl30"/>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94" w:customStyle="1">
    <w:name w:val="xl41"/>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95" w:customStyle="1">
    <w:name w:val="tableau"/>
    <w:basedOn w:val="658"/>
    <w:uiPriority w:val="99"/>
    <w:qFormat/>
    <w:pPr>
      <w:jc w:val="center"/>
      <w:spacing w:before="20" w:after="20"/>
      <w:widowControl/>
    </w:pPr>
    <w:rPr>
      <w:rFonts w:ascii="Arial" w:hAnsi="Arial" w:eastAsia="宋体"/>
      <w:sz w:val="16"/>
      <w:szCs w:val="20"/>
      <w:lang w:val="en-GB" w:eastAsia="en-US"/>
    </w:rPr>
  </w:style>
  <w:style w:type="paragraph" w:styleId="1096" w:customStyle="1">
    <w:name w:val="样式 样式 首行缩进:  2 字符 + 行距: 1.5 倍行距"/>
    <w:basedOn w:val="658"/>
    <w:uiPriority w:val="99"/>
    <w:qFormat/>
    <w:pPr>
      <w:ind w:firstLine="470"/>
      <w:spacing w:line="360" w:lineRule="auto"/>
    </w:pPr>
    <w:rPr>
      <w:rFonts w:ascii="Times New Roman" w:hAnsi="Times New Roman" w:eastAsia="宋体"/>
      <w:sz w:val="24"/>
      <w:szCs w:val="20"/>
    </w:rPr>
  </w:style>
  <w:style w:type="paragraph" w:styleId="1097" w:customStyle="1">
    <w:name w:val="Item List Char Char"/>
    <w:uiPriority w:val="99"/>
    <w:qFormat/>
    <w:pPr>
      <w:jc w:val="both"/>
      <w:spacing w:line="288" w:lineRule="auto"/>
    </w:pPr>
    <w:rPr>
      <w:rFonts w:ascii="Arial" w:hAnsi="Arial" w:cs="Arial"/>
      <w:b/>
      <w:bCs/>
      <w:sz w:val="21"/>
      <w:szCs w:val="28"/>
    </w:rPr>
  </w:style>
  <w:style w:type="paragraph" w:styleId="1098" w:customStyle="1">
    <w:name w:val="插图"/>
    <w:basedOn w:val="658"/>
    <w:uiPriority w:val="99"/>
    <w:qFormat/>
    <w:pPr>
      <w:jc w:val="center"/>
      <w:tabs>
        <w:tab w:val="left" w:pos="1620" w:leader="none"/>
      </w:tabs>
    </w:pPr>
    <w:rPr>
      <w:rFonts w:ascii="Times New Roman" w:hAnsi="Times New Roman" w:eastAsia="宋体"/>
      <w:bCs/>
      <w:color w:val="000000"/>
    </w:rPr>
  </w:style>
  <w:style w:type="paragraph" w:styleId="1099" w:customStyle="1">
    <w:name w:val="zw"/>
    <w:basedOn w:val="658"/>
    <w:uiPriority w:val="99"/>
    <w:qFormat/>
    <w:pPr>
      <w:ind w:firstLine="480"/>
      <w:jc w:val="left"/>
      <w:spacing w:line="360" w:lineRule="auto"/>
      <w:widowControl/>
    </w:pPr>
    <w:rPr>
      <w:rFonts w:ascii="宋体" w:hAnsi="宋体" w:eastAsia="宋体"/>
      <w:bCs/>
      <w:sz w:val="24"/>
      <w:szCs w:val="20"/>
    </w:rPr>
  </w:style>
  <w:style w:type="paragraph" w:styleId="1100" w:customStyle="1">
    <w:name w:val="丁华标题2"/>
    <w:basedOn w:val="660"/>
    <w:next w:val="1068"/>
    <w:uiPriority w:val="99"/>
    <w:qFormat/>
    <w:pPr>
      <w:numPr>
        <w:ilvl w:val="1"/>
        <w:numId w:val="4"/>
      </w:numPr>
      <w:spacing w:line="412" w:lineRule="auto"/>
    </w:pPr>
    <w:rPr>
      <w:rFonts w:ascii="Arial" w:hAnsi="Arial" w:eastAsia="黑体"/>
      <w:b w:val="0"/>
      <w:sz w:val="28"/>
      <w:szCs w:val="20"/>
    </w:rPr>
  </w:style>
  <w:style w:type="paragraph" w:styleId="1101" w:customStyle="1">
    <w:name w:val="丁华标题1"/>
    <w:basedOn w:val="659"/>
    <w:next w:val="1068"/>
    <w:uiPriority w:val="99"/>
    <w:qFormat/>
    <w:pPr>
      <w:numPr>
        <w:numId w:val="4"/>
      </w:numPr>
      <w:ind w:firstLine="0"/>
      <w:jc w:val="left"/>
      <w:keepLines/>
      <w:spacing w:before="600" w:after="120" w:line="576" w:lineRule="auto"/>
    </w:pPr>
    <w:rPr>
      <w:rFonts w:ascii="Times New Roman"/>
      <w:b w:val="0"/>
      <w:sz w:val="32"/>
      <w:szCs w:val="20"/>
    </w:rPr>
  </w:style>
  <w:style w:type="paragraph" w:styleId="1102" w:customStyle="1">
    <w:name w:val="论文正文"/>
    <w:basedOn w:val="693"/>
    <w:uiPriority w:val="99"/>
    <w:qFormat/>
    <w:pPr>
      <w:ind w:left="0" w:firstLine="200"/>
      <w:jc w:val="left"/>
      <w:spacing w:line="360" w:lineRule="auto"/>
    </w:pPr>
    <w:rPr>
      <w:rFonts w:ascii="Times New Roman" w:hAnsi="Times New Roman"/>
      <w:sz w:val="28"/>
      <w:szCs w:val="24"/>
    </w:rPr>
  </w:style>
  <w:style w:type="paragraph" w:styleId="1103" w:customStyle="1">
    <w:name w:val="content_lineheight"/>
    <w:basedOn w:val="658"/>
    <w:uiPriority w:val="99"/>
    <w:qFormat/>
    <w:pPr>
      <w:jc w:val="left"/>
      <w:spacing w:before="100" w:beforeAutospacing="1" w:after="100" w:afterAutospacing="1"/>
      <w:widowControl/>
    </w:pPr>
    <w:rPr>
      <w:rFonts w:ascii="宋体" w:hAnsi="宋体" w:eastAsia="宋体"/>
      <w:sz w:val="24"/>
      <w:szCs w:val="24"/>
    </w:rPr>
  </w:style>
  <w:style w:type="paragraph" w:styleId="1104" w:customStyle="1">
    <w:name w:val="表格内文字"/>
    <w:basedOn w:val="658"/>
    <w:uiPriority w:val="99"/>
    <w:qFormat/>
    <w:pPr>
      <w:spacing w:line="300" w:lineRule="atLeast"/>
    </w:pPr>
    <w:rPr>
      <w:rFonts w:ascii="Times New Roman" w:hAnsi="Times New Roman" w:eastAsia="宋体"/>
      <w:sz w:val="18"/>
      <w:szCs w:val="24"/>
    </w:rPr>
  </w:style>
  <w:style w:type="paragraph" w:styleId="1105" w:customStyle="1">
    <w:name w:val="样式"/>
    <w:basedOn w:val="658"/>
    <w:uiPriority w:val="99"/>
    <w:qFormat/>
    <w:pPr>
      <w:spacing w:before="120" w:after="120" w:line="360" w:lineRule="auto"/>
    </w:pPr>
    <w:rPr>
      <w:rFonts w:ascii="宋体" w:hAnsi="Times New Roman" w:eastAsia="宋体"/>
      <w:sz w:val="24"/>
      <w:szCs w:val="20"/>
    </w:rPr>
  </w:style>
  <w:style w:type="paragraph" w:styleId="1106" w:customStyle="1">
    <w:name w:val="丁华标题3"/>
    <w:basedOn w:val="1100"/>
    <w:next w:val="1068"/>
    <w:uiPriority w:val="99"/>
    <w:qFormat/>
    <w:pPr>
      <w:numPr>
        <w:ilvl w:val="2"/>
      </w:numPr>
      <w:ind w:left="1980" w:hanging="420"/>
      <w:spacing w:after="0"/>
      <w:tabs>
        <w:tab w:val="left" w:pos="1470" w:leader="none"/>
        <w:tab w:val="left" w:pos="1980" w:leader="none"/>
      </w:tabs>
      <w:outlineLvl w:val="2"/>
    </w:pPr>
    <w:rPr>
      <w:sz w:val="24"/>
    </w:rPr>
  </w:style>
  <w:style w:type="paragraph" w:styleId="1107" w:customStyle="1">
    <w:name w:val="font10"/>
    <w:basedOn w:val="658"/>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08" w:customStyle="1">
    <w:name w:val="font11"/>
    <w:basedOn w:val="658"/>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109" w:customStyle="1">
    <w:name w:val="部分1"/>
    <w:basedOn w:val="658"/>
    <w:uiPriority w:val="99"/>
    <w:qFormat/>
    <w:pPr>
      <w:jc w:val="center"/>
      <w:keepNext/>
      <w:pageBreakBefore/>
      <w:spacing w:line="360" w:lineRule="auto"/>
      <w:tabs>
        <w:tab w:val="left" w:pos="360" w:leader="none"/>
      </w:tabs>
      <w:outlineLvl w:val="0"/>
    </w:pPr>
    <w:rPr>
      <w:rFonts w:ascii="Times New Roman" w:hAnsi="Times New Roman" w:eastAsia="黑体"/>
      <w:b/>
      <w:sz w:val="36"/>
      <w:szCs w:val="20"/>
    </w:rPr>
  </w:style>
  <w:style w:type="paragraph" w:styleId="1110" w:customStyle="1">
    <w:name w:val="xl57"/>
    <w:basedOn w:val="65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111" w:customStyle="1">
    <w:name w:val="小四 段落 宋体 Char"/>
    <w:basedOn w:val="676"/>
    <w:uiPriority w:val="99"/>
    <w:qFormat/>
    <w:pPr>
      <w:ind w:left="0" w:right="-33" w:firstLine="600"/>
      <w:jc w:val="left"/>
      <w:tabs>
        <w:tab w:val="clear" w:pos="2952" w:leader="none"/>
      </w:tabs>
    </w:pPr>
    <w:rPr>
      <w:rFonts w:ascii="仿宋_GB2312" w:eastAsia="仿宋_GB2312"/>
      <w:sz w:val="30"/>
      <w:szCs w:val="30"/>
    </w:rPr>
  </w:style>
  <w:style w:type="paragraph" w:styleId="1112" w:customStyle="1">
    <w:name w:val="表头_5"/>
    <w:basedOn w:val="658"/>
    <w:uiPriority w:val="99"/>
    <w:qFormat/>
    <w:pPr>
      <w:spacing w:line="360" w:lineRule="auto"/>
    </w:pPr>
    <w:rPr>
      <w:rFonts w:ascii="Times New Roman" w:hAnsi="Times New Roman" w:eastAsia="宋体"/>
      <w:b/>
      <w:bCs/>
      <w:sz w:val="28"/>
      <w:szCs w:val="21"/>
    </w:rPr>
  </w:style>
  <w:style w:type="paragraph" w:styleId="1113" w:customStyle="1">
    <w:name w:val="表格"/>
    <w:basedOn w:val="658"/>
    <w:uiPriority w:val="99"/>
    <w:qFormat/>
    <w:pPr>
      <w:ind w:firstLine="21"/>
    </w:pPr>
    <w:rPr>
      <w:rFonts w:ascii="宋体" w:hAnsi="宋体" w:eastAsia="宋体" w:cs="宋体"/>
      <w:sz w:val="20"/>
      <w:szCs w:val="20"/>
    </w:rPr>
  </w:style>
  <w:style w:type="paragraph" w:styleId="1114" w:customStyle="1">
    <w:name w:val="华宇段落1 Char"/>
    <w:basedOn w:val="658"/>
    <w:uiPriority w:val="99"/>
    <w:qFormat/>
    <w:pPr>
      <w:ind w:firstLine="200"/>
      <w:spacing w:line="360" w:lineRule="auto"/>
    </w:pPr>
    <w:rPr>
      <w:rFonts w:ascii="Times New Roman" w:hAnsi="Times New Roman" w:eastAsia="宋体"/>
      <w:bCs/>
      <w:sz w:val="24"/>
      <w:szCs w:val="24"/>
    </w:rPr>
  </w:style>
  <w:style w:type="paragraph" w:styleId="1115" w:customStyle="1">
    <w:name w:val="Table Paragraph"/>
    <w:basedOn w:val="658"/>
    <w:uiPriority w:val="1"/>
    <w:qFormat/>
    <w:pPr>
      <w:jc w:val="left"/>
      <w:spacing w:line="360" w:lineRule="auto"/>
    </w:pPr>
    <w:rPr>
      <w:rFonts w:ascii="宋体" w:hAnsi="宋体" w:eastAsia="宋体" w:cs="宋体"/>
      <w:sz w:val="24"/>
      <w:lang w:eastAsia="en-US"/>
    </w:rPr>
  </w:style>
  <w:style w:type="paragraph" w:styleId="1116" w:customStyle="1">
    <w:name w:val="xl29"/>
    <w:basedOn w:val="65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17" w:customStyle="1">
    <w:name w:val="xl35"/>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118" w:customStyle="1">
    <w:name w:val="xl32"/>
    <w:basedOn w:val="6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19" w:customStyle="1">
    <w:name w:val="xl53"/>
    <w:basedOn w:val="65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20" w:customStyle="1">
    <w:name w:val="xl46"/>
    <w:basedOn w:val="65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21" w:customStyle="1">
    <w:name w:val="font5"/>
    <w:basedOn w:val="658"/>
    <w:uiPriority w:val="99"/>
    <w:qFormat/>
    <w:pPr>
      <w:jc w:val="left"/>
      <w:spacing w:before="100" w:beforeAutospacing="1" w:after="100" w:afterAutospacing="1"/>
      <w:widowControl/>
    </w:pPr>
    <w:rPr>
      <w:rFonts w:ascii="宋体" w:hAnsi="宋体" w:eastAsia="宋体" w:cs="宋体"/>
      <w:sz w:val="18"/>
      <w:szCs w:val="18"/>
    </w:rPr>
  </w:style>
  <w:style w:type="paragraph" w:styleId="1122" w:customStyle="1">
    <w:name w:val="彩色底纹 - 强调文字颜色 61"/>
    <w:basedOn w:val="659"/>
    <w:next w:val="658"/>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23" w:customStyle="1">
    <w:name w:val="马刚标题1"/>
    <w:basedOn w:val="659"/>
    <w:next w:val="658"/>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4" w:customStyle="1">
    <w:name w:val="纯文本1"/>
    <w:basedOn w:val="658"/>
    <w:uiPriority w:val="99"/>
    <w:qFormat/>
    <w:rPr>
      <w:rFonts w:ascii="宋体" w:hAnsi="宋体" w:eastAsia="楷体_GB2312" w:cs="宋体"/>
      <w:sz w:val="28"/>
      <w:szCs w:val="20"/>
    </w:rPr>
  </w:style>
  <w:style w:type="paragraph" w:styleId="1125" w:customStyle="1">
    <w:name w:val="一级标题"/>
    <w:basedOn w:val="658"/>
    <w:uiPriority w:val="99"/>
    <w:qFormat/>
    <w:pPr>
      <w:ind w:left="900" w:hanging="420"/>
      <w:spacing w:line="360" w:lineRule="auto"/>
      <w:tabs>
        <w:tab w:val="left" w:pos="903" w:leader="none"/>
      </w:tabs>
    </w:pPr>
    <w:rPr>
      <w:rFonts w:ascii="Arial" w:hAnsi="Arial" w:eastAsia="宋体" w:cs="Arial"/>
      <w:sz w:val="24"/>
      <w:szCs w:val="20"/>
    </w:rPr>
  </w:style>
  <w:style w:type="paragraph" w:styleId="1126" w:customStyle="1">
    <w:name w:val="列表内容"/>
    <w:basedOn w:val="658"/>
    <w:next w:val="658"/>
    <w:uiPriority w:val="99"/>
    <w:qFormat/>
    <w:pPr>
      <w:ind w:left="840" w:hanging="420"/>
      <w:jc w:val="left"/>
      <w:widowControl/>
      <w:tabs>
        <w:tab w:val="left" w:pos="840" w:leader="none"/>
      </w:tabs>
    </w:pPr>
    <w:rPr>
      <w:rFonts w:ascii="Times New Roman" w:hAnsi="Times New Roman" w:eastAsia="宋体"/>
      <w:sz w:val="18"/>
      <w:szCs w:val="24"/>
    </w:rPr>
  </w:style>
  <w:style w:type="paragraph" w:styleId="1127" w:customStyle="1">
    <w:name w:val="标准小四"/>
    <w:basedOn w:val="658"/>
    <w:uiPriority w:val="99"/>
    <w:qFormat/>
    <w:pPr>
      <w:ind w:firstLine="480"/>
      <w:spacing w:line="360" w:lineRule="auto"/>
    </w:pPr>
    <w:rPr>
      <w:rFonts w:ascii="Arial" w:hAnsi="Arial" w:eastAsia="宋体"/>
      <w:sz w:val="24"/>
      <w:szCs w:val="21"/>
    </w:rPr>
  </w:style>
  <w:style w:type="paragraph" w:styleId="1128" w:customStyle="1">
    <w:name w:val="公文标题 2"/>
    <w:basedOn w:val="658"/>
    <w:next w:val="961"/>
    <w:uiPriority w:val="99"/>
    <w:qFormat/>
    <w:pPr>
      <w:outlineLvl w:val="1"/>
    </w:pPr>
    <w:rPr>
      <w:rFonts w:ascii="仿宋_GB2312" w:hAnsi="宋体" w:eastAsia="仿宋_GB2312"/>
      <w:sz w:val="28"/>
      <w:szCs w:val="24"/>
    </w:rPr>
  </w:style>
  <w:style w:type="paragraph" w:styleId="1129" w:customStyle="1">
    <w:name w:val="正文 首行缩进:  2 字符 Char"/>
    <w:basedOn w:val="658"/>
    <w:uiPriority w:val="99"/>
    <w:qFormat/>
    <w:pPr>
      <w:ind w:firstLine="480"/>
      <w:spacing w:line="360" w:lineRule="auto"/>
    </w:pPr>
    <w:rPr>
      <w:rFonts w:ascii="Times New Roman" w:hAnsi="Times New Roman" w:eastAsia="宋体" w:cs="宋体"/>
      <w:sz w:val="24"/>
      <w:szCs w:val="20"/>
    </w:rPr>
  </w:style>
  <w:style w:type="paragraph" w:styleId="1130" w:customStyle="1">
    <w:name w:val="*正文"/>
    <w:basedOn w:val="658"/>
    <w:uiPriority w:val="99"/>
    <w:qFormat/>
    <w:pPr>
      <w:ind w:firstLine="480"/>
      <w:jc w:val="left"/>
      <w:spacing w:line="360" w:lineRule="auto"/>
      <w:widowControl/>
    </w:pPr>
    <w:rPr>
      <w:rFonts w:ascii="Times New Roman" w:hAnsi="宋体" w:eastAsia="宋体"/>
      <w:sz w:val="24"/>
      <w:szCs w:val="20"/>
      <w:lang w:val="zh-CN"/>
    </w:rPr>
  </w:style>
  <w:style w:type="character" w:styleId="1131" w:customStyle="1">
    <w:name w:val="font61"/>
    <w:qFormat/>
    <w:rPr>
      <w:rFonts w:ascii="Times New Roman" w:hAnsi="Times New Roman" w:cs="Times New Roman"/>
      <w:color w:val="000000"/>
      <w:sz w:val="24"/>
      <w:szCs w:val="24"/>
      <w:u w:val="none"/>
    </w:rPr>
  </w:style>
  <w:style w:type="character" w:styleId="1132" w:customStyle="1">
    <w:name w:val="font111"/>
    <w:qFormat/>
    <w:rPr>
      <w:rFonts w:ascii="Times New Roman" w:hAnsi="Times New Roman" w:cs="Times New Roman"/>
      <w:color w:val="ff0000"/>
      <w:sz w:val="22"/>
      <w:szCs w:val="22"/>
      <w:u w:val="none"/>
    </w:rPr>
  </w:style>
  <w:style w:type="character" w:styleId="1133" w:customStyle="1">
    <w:name w:val="华宇段落1 Char Char"/>
    <w:qFormat/>
    <w:rPr>
      <w:rFonts w:hint="eastAsia" w:ascii="宋体" w:hAnsi="宋体" w:eastAsia="宋体"/>
      <w:bCs/>
      <w:sz w:val="24"/>
      <w:szCs w:val="24"/>
      <w:lang w:val="en-US" w:eastAsia="zh-CN" w:bidi="ar-SA"/>
    </w:rPr>
  </w:style>
  <w:style w:type="character" w:styleId="1134" w:customStyle="1">
    <w:name w:val="Char Char22"/>
    <w:qFormat/>
    <w:rPr>
      <w:b/>
      <w:bCs/>
      <w:sz w:val="24"/>
      <w:szCs w:val="24"/>
    </w:rPr>
  </w:style>
  <w:style w:type="character" w:styleId="1135" w:customStyle="1">
    <w:name w:val="华宇段落1 Char Char Char"/>
    <w:qFormat/>
    <w:rPr>
      <w:rFonts w:hint="eastAsia" w:ascii="宋体" w:hAnsi="宋体" w:eastAsia="宋体"/>
      <w:bCs/>
      <w:sz w:val="24"/>
      <w:szCs w:val="24"/>
      <w:lang w:val="en-US" w:eastAsia="zh-CN" w:bidi="ar-SA"/>
    </w:rPr>
  </w:style>
  <w:style w:type="character" w:styleId="1136" w:customStyle="1">
    <w:name w:val="纯文本 Char Char Char1"/>
    <w:qFormat/>
    <w:rPr>
      <w:rFonts w:hint="eastAsia" w:ascii="宋体" w:hAnsi="Courier New" w:eastAsia="宋体"/>
      <w:sz w:val="21"/>
      <w:szCs w:val="21"/>
      <w:lang w:val="en-US" w:eastAsia="zh-CN" w:bidi="ar-SA"/>
    </w:rPr>
  </w:style>
  <w:style w:type="character" w:styleId="1137" w:customStyle="1">
    <w:name w:val="标准小四 Char Char"/>
    <w:qFormat/>
    <w:rPr>
      <w:rFonts w:ascii="Arial" w:hAnsi="Arial" w:eastAsia="宋体" w:cs="Arial"/>
      <w:sz w:val="24"/>
      <w:szCs w:val="21"/>
      <w:lang w:val="en-US" w:eastAsia="zh-CN" w:bidi="ar-SA"/>
    </w:rPr>
  </w:style>
  <w:style w:type="character" w:styleId="1138" w:customStyle="1">
    <w:name w:val="font151"/>
    <w:qFormat/>
    <w:rPr>
      <w:rFonts w:hint="eastAsia" w:ascii="方正仿宋_GBK" w:hAnsi="方正仿宋_GBK" w:eastAsia="方正仿宋_GBK" w:cs="方正仿宋_GBK"/>
      <w:color w:val="ff0000"/>
      <w:sz w:val="22"/>
      <w:szCs w:val="22"/>
      <w:u w:val="none"/>
    </w:rPr>
  </w:style>
  <w:style w:type="character" w:styleId="1139" w:customStyle="1">
    <w:name w:val="h Char Char"/>
    <w:qFormat/>
    <w:rPr>
      <w:rFonts w:hint="eastAsia" w:ascii="宋体" w:hAnsi="宋体" w:eastAsia="宋体"/>
      <w:sz w:val="18"/>
      <w:szCs w:val="18"/>
      <w:lang w:val="en-US" w:eastAsia="zh-CN" w:bidi="ar-SA"/>
    </w:rPr>
  </w:style>
  <w:style w:type="character" w:styleId="1140" w:customStyle="1">
    <w:name w:val="content_lineheight1"/>
    <w:qFormat/>
  </w:style>
  <w:style w:type="character" w:styleId="1141" w:customStyle="1">
    <w:name w:val="case31"/>
    <w:qFormat/>
    <w:rPr>
      <w:sz w:val="21"/>
      <w:szCs w:val="21"/>
    </w:rPr>
  </w:style>
  <w:style w:type="character" w:styleId="1142" w:customStyle="1">
    <w:name w:val="小四 段落 宋体 Char Char Char1"/>
    <w:qFormat/>
    <w:rPr>
      <w:rFonts w:hint="eastAsia" w:ascii="宋体" w:hAnsi="宋体" w:eastAsia="宋体"/>
      <w:sz w:val="24"/>
      <w:szCs w:val="24"/>
      <w:lang w:val="en-US" w:eastAsia="zh-CN" w:bidi="ar-SA"/>
    </w:rPr>
  </w:style>
  <w:style w:type="character" w:styleId="1143" w:customStyle="1">
    <w:name w:val="批注文字 Char"/>
    <w:uiPriority w:val="99"/>
    <w:qFormat/>
    <w:rPr>
      <w:rFonts w:hint="eastAsia" w:ascii="宋体" w:hAnsi="宋体" w:eastAsia="宋体"/>
      <w:sz w:val="21"/>
      <w:lang w:val="en-US" w:eastAsia="zh-CN" w:bidi="ar-SA"/>
    </w:rPr>
  </w:style>
  <w:style w:type="character" w:styleId="1144" w:customStyle="1">
    <w:name w:val="Char Char2"/>
    <w:qFormat/>
    <w:rPr>
      <w:rFonts w:hint="eastAsia" w:ascii="宋体" w:hAnsi="Courier New" w:eastAsia="宋体"/>
      <w:sz w:val="21"/>
      <w:szCs w:val="21"/>
      <w:lang w:val="en-US" w:eastAsia="zh-CN" w:bidi="ar-SA"/>
    </w:rPr>
  </w:style>
  <w:style w:type="character" w:styleId="1145" w:customStyle="1">
    <w:name w:val="Char Char27"/>
    <w:qFormat/>
    <w:rPr>
      <w:b/>
      <w:bCs/>
      <w:sz w:val="44"/>
      <w:szCs w:val="44"/>
    </w:rPr>
  </w:style>
  <w:style w:type="character" w:styleId="1146" w:customStyle="1">
    <w:name w:val="font71"/>
    <w:qFormat/>
    <w:rPr>
      <w:rFonts w:hint="eastAsia" w:ascii="方正仿宋_GBK" w:hAnsi="方正仿宋_GBK" w:eastAsia="方正仿宋_GBK" w:cs="方正仿宋_GBK"/>
      <w:b/>
      <w:color w:val="000000"/>
      <w:sz w:val="28"/>
      <w:szCs w:val="28"/>
      <w:u w:val="none"/>
    </w:rPr>
  </w:style>
  <w:style w:type="character" w:styleId="1147" w:customStyle="1">
    <w:name w:val="font171"/>
    <w:qFormat/>
    <w:rPr>
      <w:rFonts w:hint="eastAsia" w:ascii="方正仿宋_GBK" w:hAnsi="方正仿宋_GBK" w:eastAsia="方正仿宋_GBK" w:cs="方正仿宋_GBK"/>
      <w:color w:val="000000"/>
      <w:sz w:val="22"/>
      <w:szCs w:val="22"/>
      <w:u w:val="none"/>
    </w:rPr>
  </w:style>
  <w:style w:type="character" w:styleId="1148" w:customStyle="1">
    <w:name w:val="正文 + 宋体 Char"/>
    <w:qFormat/>
    <w:rPr>
      <w:rFonts w:hint="eastAsia" w:ascii="宋体" w:hAnsi="宋体" w:eastAsia="宋体"/>
      <w:sz w:val="21"/>
      <w:szCs w:val="24"/>
      <w:lang w:val="en-US" w:eastAsia="zh-CN" w:bidi="ar-SA"/>
    </w:rPr>
  </w:style>
  <w:style w:type="character" w:styleId="1149" w:customStyle="1">
    <w:name w:val="style131"/>
    <w:qFormat/>
    <w:rPr>
      <w:rFonts w:ascii="Times New Roman" w:hAnsi="Times New Roman" w:cs="Times New Roman"/>
      <w:sz w:val="18"/>
      <w:szCs w:val="18"/>
    </w:rPr>
  </w:style>
  <w:style w:type="character" w:styleId="1150" w:customStyle="1">
    <w:name w:val="标准文本 Char"/>
    <w:qFormat/>
    <w:rPr>
      <w:rFonts w:hint="eastAsia" w:ascii="宋体" w:hAnsi="宋体" w:eastAsia="宋体" w:cs="宋体"/>
      <w:sz w:val="24"/>
      <w:szCs w:val="24"/>
      <w:lang w:val="en-US" w:eastAsia="zh-CN" w:bidi="ar-SA"/>
    </w:rPr>
  </w:style>
  <w:style w:type="character" w:styleId="1151" w:customStyle="1">
    <w:name w:val="Char Char20"/>
    <w:qFormat/>
    <w:rPr>
      <w:rFonts w:ascii="Arial" w:hAnsi="Arial" w:eastAsia="黑体" w:cs="Arial"/>
      <w:sz w:val="21"/>
      <w:szCs w:val="21"/>
    </w:rPr>
  </w:style>
  <w:style w:type="character" w:styleId="1152" w:customStyle="1">
    <w:name w:val="ih151"/>
    <w:qFormat/>
    <w:rPr>
      <w:color w:val="666666"/>
      <w:sz w:val="18"/>
      <w:szCs w:val="18"/>
      <w:u w:val="none"/>
    </w:rPr>
  </w:style>
  <w:style w:type="character" w:styleId="1153" w:customStyle="1">
    <w:name w:val="特点 Char1"/>
    <w:qFormat/>
    <w:rPr>
      <w:rFonts w:hint="eastAsia" w:ascii="宋体" w:hAnsi="宋体" w:eastAsia="宋体"/>
      <w:sz w:val="21"/>
      <w:lang w:val="en-US" w:eastAsia="zh-CN" w:bidi="ar-SA"/>
    </w:rPr>
  </w:style>
  <w:style w:type="character" w:styleId="1154" w:customStyle="1">
    <w:name w:val="已访问的超链接1"/>
    <w:qFormat/>
    <w:rPr>
      <w:color w:val="000000"/>
      <w:u w:val="none"/>
    </w:rPr>
  </w:style>
  <w:style w:type="character" w:styleId="1155" w:customStyle="1">
    <w:name w:val="普通文字1 Char"/>
    <w:qFormat/>
    <w:rPr>
      <w:rFonts w:hint="eastAsia" w:ascii="宋体" w:hAnsi="宋体" w:eastAsia="宋体"/>
      <w:sz w:val="21"/>
      <w:szCs w:val="21"/>
      <w:lang w:val="en-US" w:eastAsia="zh-CN" w:bidi="ar-SA"/>
    </w:rPr>
  </w:style>
  <w:style w:type="character" w:styleId="1156" w:customStyle="1">
    <w:name w:val="Char Char26"/>
    <w:qFormat/>
    <w:rPr>
      <w:b/>
      <w:bCs/>
      <w:sz w:val="32"/>
      <w:szCs w:val="32"/>
    </w:rPr>
  </w:style>
  <w:style w:type="character" w:styleId="1157" w:customStyle="1">
    <w:name w:val="中等深浅列表 2 - 强调文字颜色 61"/>
    <w:qFormat/>
    <w:rPr>
      <w:b/>
      <w:bCs/>
    </w:rPr>
  </w:style>
  <w:style w:type="character" w:styleId="1158" w:customStyle="1">
    <w:name w:val="小四 段落 宋体 Char Char Char Char1"/>
    <w:qFormat/>
    <w:rPr>
      <w:rFonts w:hint="eastAsia" w:ascii="宋体" w:hAnsi="宋体" w:eastAsia="宋体"/>
      <w:sz w:val="24"/>
      <w:szCs w:val="24"/>
      <w:lang w:val="en-US" w:eastAsia="zh-CN" w:bidi="ar-SA"/>
    </w:rPr>
  </w:style>
  <w:style w:type="character" w:styleId="1159" w:customStyle="1">
    <w:name w:val="样式 宋体 小四"/>
    <w:qFormat/>
    <w:rPr>
      <w:rFonts w:hint="eastAsia" w:ascii="宋体" w:hAnsi="宋体" w:eastAsia="宋体"/>
      <w:sz w:val="24"/>
    </w:rPr>
  </w:style>
  <w:style w:type="character" w:styleId="1160" w:customStyle="1">
    <w:name w:val="para_small"/>
    <w:qFormat/>
  </w:style>
  <w:style w:type="character" w:styleId="1161" w:customStyle="1">
    <w:name w:val="小四 段落 宋体 Char Char Char Char Char Char"/>
    <w:qFormat/>
    <w:rPr>
      <w:rFonts w:hint="eastAsia" w:ascii="宋体" w:hAnsi="宋体" w:eastAsia="宋体"/>
      <w:sz w:val="24"/>
      <w:szCs w:val="24"/>
      <w:lang w:val="en-US" w:eastAsia="zh-CN" w:bidi="ar-SA"/>
    </w:rPr>
  </w:style>
  <w:style w:type="character" w:styleId="1162" w:customStyle="1">
    <w:name w:val="标题 Char1"/>
    <w:qFormat/>
    <w:rPr>
      <w:rFonts w:ascii="Cambria" w:hAnsi="Cambria" w:eastAsia="宋体" w:cs="Times New Roman"/>
      <w:b/>
      <w:bCs/>
      <w:sz w:val="32"/>
      <w:szCs w:val="32"/>
    </w:rPr>
  </w:style>
  <w:style w:type="character" w:styleId="1163" w:customStyle="1">
    <w:name w:val="Char Char17"/>
    <w:qFormat/>
    <w:rPr>
      <w:rFonts w:hint="eastAsia" w:ascii="宋体" w:hAnsi="Courier New" w:eastAsia="宋体"/>
      <w:sz w:val="21"/>
      <w:szCs w:val="21"/>
    </w:rPr>
  </w:style>
  <w:style w:type="character" w:styleId="1164" w:customStyle="1">
    <w:name w:val="style13"/>
    <w:qFormat/>
    <w:rPr>
      <w:sz w:val="18"/>
      <w:szCs w:val="18"/>
    </w:rPr>
  </w:style>
  <w:style w:type="character" w:styleId="1165" w:customStyle="1">
    <w:name w:val="A2"/>
    <w:qFormat/>
    <w:rPr>
      <w:rFonts w:ascii="Helvetica" w:hAnsi="Helvetica" w:cs="Helvetica"/>
      <w:color w:val="000000"/>
      <w:sz w:val="18"/>
      <w:szCs w:val="18"/>
    </w:rPr>
  </w:style>
  <w:style w:type="character" w:styleId="1166" w:customStyle="1">
    <w:name w:val="中等深浅网格 2 - 强调文字颜色 61"/>
    <w:qFormat/>
    <w:rPr>
      <w:smallCaps/>
      <w:spacing w:val="5"/>
      <w:u w:val="single"/>
    </w:rPr>
  </w:style>
  <w:style w:type="character" w:styleId="1167" w:customStyle="1">
    <w:name w:val="小四 段落 宋体 Char Char Char Char Char Char Char Char"/>
    <w:qFormat/>
    <w:rPr>
      <w:rFonts w:hint="eastAsia" w:ascii="宋体" w:hAnsi="宋体" w:eastAsia="宋体"/>
      <w:sz w:val="24"/>
      <w:szCs w:val="24"/>
      <w:lang w:val="en-US" w:eastAsia="zh-CN" w:bidi="ar-SA"/>
    </w:rPr>
  </w:style>
  <w:style w:type="character" w:styleId="1168" w:customStyle="1">
    <w:name w:val="Char Char25"/>
    <w:qFormat/>
    <w:rPr>
      <w:rFonts w:ascii="Arial" w:hAnsi="Arial" w:eastAsia="黑体" w:cs="Arial"/>
      <w:b/>
      <w:sz w:val="28"/>
    </w:rPr>
  </w:style>
  <w:style w:type="character" w:styleId="1169" w:customStyle="1">
    <w:name w:val="2nd level Char"/>
    <w:qFormat/>
    <w:rPr>
      <w:rFonts w:ascii="Arial" w:hAnsi="Arial" w:eastAsia="黑体" w:cs="Arial"/>
      <w:b/>
      <w:bCs/>
      <w:sz w:val="32"/>
      <w:szCs w:val="32"/>
      <w:lang w:val="en-US" w:eastAsia="zh-CN" w:bidi="ar-SA"/>
    </w:rPr>
  </w:style>
  <w:style w:type="character" w:styleId="1170" w:customStyle="1">
    <w:name w:val="Char Char28"/>
    <w:qFormat/>
    <w:rPr>
      <w:rFonts w:ascii="Arial" w:hAnsi="Arial" w:eastAsia="黑体" w:cs="Arial"/>
      <w:b/>
      <w:bCs/>
      <w:sz w:val="32"/>
      <w:szCs w:val="32"/>
    </w:rPr>
  </w:style>
  <w:style w:type="character" w:styleId="1171" w:customStyle="1">
    <w:name w:val="中等深浅网格 1 - 强调文字颜色 61"/>
    <w:qFormat/>
    <w:rPr>
      <w:smallCaps/>
    </w:rPr>
  </w:style>
  <w:style w:type="character" w:styleId="1172" w:customStyle="1">
    <w:name w:val="Char Char23"/>
    <w:qFormat/>
    <w:rPr>
      <w:rFonts w:ascii="Arial" w:hAnsi="Arial" w:eastAsia="黑体" w:cs="Arial"/>
      <w:b/>
      <w:bCs/>
      <w:sz w:val="24"/>
      <w:szCs w:val="24"/>
    </w:rPr>
  </w:style>
  <w:style w:type="character" w:styleId="1173" w:customStyle="1">
    <w:name w:val="小四 段落 宋体 Char Char Char Char Char"/>
    <w:qFormat/>
    <w:rPr>
      <w:rFonts w:hint="eastAsia" w:ascii="宋体" w:hAnsi="宋体" w:eastAsia="宋体"/>
      <w:sz w:val="24"/>
      <w:szCs w:val="24"/>
      <w:lang w:val="en-US" w:eastAsia="zh-CN" w:bidi="ar-SA"/>
    </w:rPr>
  </w:style>
  <w:style w:type="character" w:styleId="1174" w:customStyle="1">
    <w:name w:val="标题 3 Char"/>
    <w:qFormat/>
    <w:rPr>
      <w:rFonts w:hint="eastAsia" w:ascii="宋体" w:hAnsi="宋体" w:eastAsia="宋体"/>
      <w:b/>
      <w:bCs/>
      <w:sz w:val="24"/>
      <w:szCs w:val="32"/>
      <w:lang w:val="en-US" w:eastAsia="zh-CN" w:bidi="ar-SA"/>
    </w:rPr>
  </w:style>
  <w:style w:type="character" w:styleId="1175" w:customStyle="1">
    <w:name w:val="concon"/>
    <w:qFormat/>
  </w:style>
  <w:style w:type="character" w:styleId="1176" w:customStyle="1">
    <w:name w:val="标准小四 Char"/>
    <w:qFormat/>
    <w:rPr>
      <w:rFonts w:ascii="Arial" w:hAnsi="Arial" w:eastAsia="宋体" w:cs="Arial"/>
      <w:sz w:val="24"/>
      <w:szCs w:val="21"/>
      <w:lang w:val="en-US" w:eastAsia="zh-CN" w:bidi="ar-SA"/>
    </w:rPr>
  </w:style>
  <w:style w:type="character" w:styleId="1177" w:customStyle="1">
    <w:name w:val="t1"/>
    <w:qFormat/>
  </w:style>
  <w:style w:type="character" w:styleId="1178" w:customStyle="1">
    <w:name w:val="Title1 Char"/>
    <w:qFormat/>
    <w:rPr>
      <w:rFonts w:hint="eastAsia" w:ascii="宋体" w:hAnsi="宋体" w:eastAsia="宋体"/>
      <w:b/>
      <w:bCs/>
      <w:sz w:val="44"/>
      <w:szCs w:val="44"/>
      <w:lang w:val="en-US" w:eastAsia="zh-CN" w:bidi="ar-SA"/>
    </w:rPr>
  </w:style>
  <w:style w:type="character" w:styleId="1179" w:customStyle="1">
    <w:name w:val="纯文本 Char Char"/>
    <w:qFormat/>
    <w:rPr>
      <w:rFonts w:hint="eastAsia" w:ascii="宋体" w:hAnsi="Courier New" w:eastAsia="宋体"/>
      <w:sz w:val="21"/>
      <w:szCs w:val="21"/>
      <w:lang w:val="en-US" w:eastAsia="zh-CN" w:bidi="ar-SA"/>
    </w:rPr>
  </w:style>
  <w:style w:type="character" w:styleId="11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宋体" w:hAnsi="宋体" w:eastAsia="宋体"/>
      <w:b/>
      <w:bCs/>
      <w:sz w:val="32"/>
      <w:szCs w:val="32"/>
      <w:lang w:val="en-US" w:eastAsia="zh-CN" w:bidi="ar-SA"/>
    </w:rPr>
  </w:style>
  <w:style w:type="character" w:styleId="1181" w:customStyle="1">
    <w:name w:val="Char Char24"/>
    <w:qFormat/>
    <w:rPr>
      <w:b/>
      <w:bCs/>
      <w:sz w:val="28"/>
      <w:szCs w:val="28"/>
    </w:rPr>
  </w:style>
  <w:style w:type="character" w:styleId="1182" w:customStyle="1">
    <w:name w:val="normalfont1"/>
    <w:qFormat/>
    <w:rPr>
      <w:rFonts w:ascii="ˎ̥" w:hAnsi="ˎ̥"/>
      <w:sz w:val="18"/>
      <w:szCs w:val="18"/>
      <w:u w:val="none"/>
    </w:rPr>
  </w:style>
  <w:style w:type="character" w:styleId="1183" w:customStyle="1">
    <w:name w:val="param-value"/>
    <w:qFormat/>
  </w:style>
  <w:style w:type="character" w:styleId="1184" w:customStyle="1">
    <w:name w:val="纯文本 Char1"/>
    <w:qFormat/>
    <w:rPr>
      <w:rFonts w:hint="eastAsia" w:ascii="宋体" w:hAnsi="Courier New" w:eastAsia="宋体" w:cs="Courier New"/>
      <w:sz w:val="21"/>
      <w:szCs w:val="21"/>
    </w:rPr>
  </w:style>
  <w:style w:type="character" w:styleId="1185" w:customStyle="1">
    <w:name w:val="小四 段落 宋体 Char1"/>
    <w:qFormat/>
    <w:rPr>
      <w:rFonts w:hint="eastAsia" w:ascii="宋体" w:hAnsi="宋体" w:eastAsia="宋体"/>
      <w:sz w:val="24"/>
      <w:szCs w:val="24"/>
      <w:lang w:val="en-US" w:eastAsia="zh-CN" w:bidi="ar-SA"/>
    </w:rPr>
  </w:style>
  <w:style w:type="character" w:styleId="1186" w:customStyle="1">
    <w:name w:val="中等深浅列表 1 - 强调文字颜色 61"/>
    <w:qFormat/>
    <w:rPr>
      <w:i/>
      <w:iCs/>
    </w:rPr>
  </w:style>
  <w:style w:type="character" w:styleId="1187" w:customStyle="1">
    <w:name w:val="中等深浅网格 3 - 强调文字颜色 61"/>
    <w:qFormat/>
    <w:rPr>
      <w:i/>
      <w:iCs/>
      <w:smallCaps/>
      <w:spacing w:val="5"/>
    </w:rPr>
  </w:style>
  <w:style w:type="character" w:styleId="1188" w:customStyle="1">
    <w:name w:val="content"/>
    <w:qFormat/>
  </w:style>
  <w:style w:type="character" w:styleId="1189" w:customStyle="1">
    <w:name w:val="Char Char29"/>
    <w:qFormat/>
    <w:rPr>
      <w:rFonts w:ascii="Times New Roman" w:hAnsi="Times New Roman" w:eastAsia="宋体" w:cs="Times New Roman"/>
      <w:b/>
      <w:bCs/>
      <w:sz w:val="44"/>
      <w:szCs w:val="44"/>
    </w:rPr>
  </w:style>
  <w:style w:type="character" w:styleId="1190" w:customStyle="1">
    <w:name w:val="纯文本 Char Char Char"/>
    <w:qFormat/>
    <w:rPr>
      <w:rFonts w:hint="eastAsia" w:ascii="宋体" w:hAnsi="Courier New" w:eastAsia="宋体"/>
      <w:sz w:val="21"/>
      <w:szCs w:val="21"/>
      <w:lang w:val="en-US" w:eastAsia="zh-CN" w:bidi="ar-SA"/>
    </w:rPr>
  </w:style>
  <w:style w:type="character" w:styleId="1191" w:customStyle="1">
    <w:name w:val="样式 首行缩进:  2 字符 Char"/>
    <w:qFormat/>
    <w:rPr>
      <w:rFonts w:hint="eastAsia" w:ascii="宋体" w:hAnsi="宋体" w:eastAsia="宋体" w:cs="宋体"/>
      <w:sz w:val="24"/>
      <w:lang w:val="en-US" w:eastAsia="zh-CN" w:bidi="ar-SA"/>
    </w:rPr>
  </w:style>
  <w:style w:type="character" w:styleId="1192" w:customStyle="1">
    <w:name w:val="Char Char21"/>
    <w:qFormat/>
    <w:rPr>
      <w:rFonts w:ascii="Arial" w:hAnsi="Arial" w:eastAsia="黑体" w:cs="Arial"/>
      <w:sz w:val="24"/>
      <w:szCs w:val="24"/>
    </w:rPr>
  </w:style>
  <w:style w:type="character" w:styleId="1193" w:customStyle="1">
    <w:name w:val="listbenefit"/>
    <w:qFormat/>
  </w:style>
  <w:style w:type="character" w:styleId="1194" w:customStyle="1">
    <w:name w:val="apple-converted-space"/>
    <w:qFormat/>
  </w:style>
  <w:style w:type="character" w:styleId="1195" w:customStyle="1">
    <w:name w:val="标准文本 Char Char"/>
    <w:qFormat/>
    <w:rPr>
      <w:rFonts w:hint="eastAsia" w:ascii="宋体" w:hAnsi="宋体" w:eastAsia="宋体" w:cs="宋体"/>
      <w:sz w:val="24"/>
      <w:szCs w:val="24"/>
      <w:lang w:val="en-US" w:eastAsia="zh-CN" w:bidi="ar-SA"/>
    </w:rPr>
  </w:style>
  <w:style w:type="character" w:styleId="1196" w:customStyle="1">
    <w:name w:val="subtitle1"/>
    <w:qFormat/>
    <w:rPr>
      <w:rFonts w:ascii="Georgia" w:hAnsi="Georgia"/>
      <w:b/>
      <w:bCs/>
      <w:color w:val="666666"/>
      <w:sz w:val="18"/>
      <w:szCs w:val="18"/>
    </w:rPr>
  </w:style>
  <w:style w:type="character" w:styleId="1197" w:customStyle="1">
    <w:name w:val="3zw"/>
    <w:qFormat/>
  </w:style>
  <w:style w:type="character" w:styleId="1198" w:customStyle="1">
    <w:name w:val="point_normal1"/>
    <w:qFormat/>
    <w:rPr>
      <w:rFonts w:ascii="Arial" w:hAnsi="Arial" w:cs="Arial"/>
      <w:sz w:val="18"/>
      <w:szCs w:val="18"/>
    </w:rPr>
  </w:style>
  <w:style w:type="character" w:styleId="1199" w:customStyle="1">
    <w:name w:val="title_emph1"/>
    <w:qFormat/>
    <w:rPr>
      <w:rFonts w:ascii="Arial" w:hAnsi="Arial" w:cs="Arial"/>
      <w:b/>
      <w:bCs/>
      <w:sz w:val="18"/>
      <w:szCs w:val="18"/>
    </w:rPr>
  </w:style>
  <w:style w:type="character" w:styleId="1200" w:customStyle="1">
    <w:name w:val="textcontents"/>
    <w:qFormat/>
  </w:style>
  <w:style w:type="character" w:styleId="1201" w:customStyle="1">
    <w:name w:val="标题 3 Char Char"/>
    <w:qFormat/>
    <w:rPr>
      <w:rFonts w:hint="eastAsia" w:ascii="仿宋_GB2312" w:eastAsia="仿宋_GB2312"/>
      <w:b/>
      <w:bCs/>
      <w:sz w:val="28"/>
      <w:szCs w:val="32"/>
      <w:lang w:val="en-US" w:eastAsia="zh-CN" w:bidi="ar-SA"/>
    </w:rPr>
  </w:style>
  <w:style w:type="character" w:styleId="1202" w:customStyle="1">
    <w:name w:val="样式 非加粗"/>
    <w:qFormat/>
    <w:rPr>
      <w:rFonts w:hint="eastAsia" w:ascii="宋体" w:hAnsi="宋体" w:eastAsia="宋体"/>
      <w:sz w:val="28"/>
    </w:rPr>
  </w:style>
  <w:style w:type="character" w:styleId="1203" w:customStyle="1">
    <w:name w:val="font81"/>
    <w:qFormat/>
    <w:rPr>
      <w:rFonts w:ascii="Times New Roman" w:hAnsi="Times New Roman" w:cs="Times New Roman"/>
      <w:color w:val="000000"/>
      <w:sz w:val="22"/>
      <w:szCs w:val="22"/>
      <w:u w:val="none"/>
    </w:rPr>
  </w:style>
  <w:style w:type="character" w:styleId="1204" w:customStyle="1">
    <w:name w:val="font112"/>
    <w:qFormat/>
    <w:rPr>
      <w:rFonts w:hint="eastAsia" w:ascii="方正黑体_GBK" w:hAnsi="方正黑体_GBK" w:eastAsia="方正黑体_GBK" w:cs="方正黑体_GBK"/>
      <w:color w:val="000000"/>
      <w:sz w:val="28"/>
      <w:szCs w:val="28"/>
      <w:u w:val="none"/>
    </w:rPr>
  </w:style>
  <w:style w:type="character" w:styleId="1205" w:customStyle="1">
    <w:name w:val="font21"/>
    <w:qFormat/>
    <w:rPr>
      <w:rFonts w:ascii="Times New Roman" w:hAnsi="Times New Roman" w:cs="Times New Roman"/>
      <w:color w:val="000000"/>
      <w:sz w:val="28"/>
      <w:szCs w:val="28"/>
      <w:u w:val="none"/>
    </w:rPr>
  </w:style>
  <w:style w:type="character" w:styleId="1206" w:customStyle="1">
    <w:name w:val="font51"/>
    <w:qFormat/>
    <w:rPr>
      <w:rFonts w:hint="eastAsia" w:ascii="方正仿宋_GBK" w:hAnsi="方正仿宋_GBK" w:eastAsia="方正仿宋_GBK" w:cs="方正仿宋_GBK"/>
      <w:color w:val="000000"/>
      <w:sz w:val="28"/>
      <w:szCs w:val="28"/>
      <w:u w:val="none"/>
    </w:rPr>
  </w:style>
  <w:style w:type="character" w:styleId="1207" w:customStyle="1">
    <w:name w:val="font41"/>
    <w:qFormat/>
    <w:rPr>
      <w:rFonts w:hint="eastAsia" w:ascii="方正仿宋_GBK" w:hAnsi="方正仿宋_GBK" w:eastAsia="方正仿宋_GBK" w:cs="方正仿宋_GBK"/>
      <w:color w:val="000000"/>
      <w:sz w:val="22"/>
      <w:szCs w:val="22"/>
      <w:u w:val="none"/>
    </w:rPr>
  </w:style>
  <w:style w:type="character" w:styleId="1208" w:customStyle="1">
    <w:name w:val="font91"/>
    <w:qFormat/>
    <w:rPr>
      <w:rFonts w:ascii="Times New Roman" w:hAnsi="Times New Roman" w:cs="Times New Roman"/>
      <w:color w:val="000000"/>
      <w:sz w:val="21"/>
      <w:szCs w:val="21"/>
      <w:u w:val="none"/>
    </w:rPr>
  </w:style>
  <w:style w:type="character" w:styleId="1209" w:customStyle="1">
    <w:name w:val="font141"/>
    <w:qFormat/>
    <w:rPr>
      <w:rFonts w:ascii="Times New Roman" w:hAnsi="Times New Roman" w:cs="Times New Roman"/>
      <w:color w:val="000000"/>
      <w:sz w:val="24"/>
      <w:szCs w:val="24"/>
      <w:u w:val="none"/>
    </w:rPr>
  </w:style>
  <w:style w:type="character" w:styleId="1210" w:customStyle="1">
    <w:name w:val="font101"/>
    <w:qFormat/>
    <w:rPr>
      <w:rFonts w:hint="eastAsia" w:ascii="方正仿宋_GBK" w:hAnsi="方正仿宋_GBK" w:eastAsia="方正仿宋_GBK" w:cs="方正仿宋_GBK"/>
      <w:color w:val="000000"/>
      <w:sz w:val="24"/>
      <w:szCs w:val="24"/>
      <w:u w:val="none"/>
    </w:rPr>
  </w:style>
  <w:style w:type="character" w:styleId="1211" w:customStyle="1">
    <w:name w:val="font131"/>
    <w:qFormat/>
    <w:rPr>
      <w:rFonts w:ascii="Times New Roman" w:hAnsi="Times New Roman" w:cs="Times New Roman"/>
      <w:color w:val="000000"/>
      <w:sz w:val="22"/>
      <w:szCs w:val="22"/>
      <w:u w:val="none"/>
    </w:rPr>
  </w:style>
  <w:style w:type="paragraph" w:styleId="1212" w:customStyle="1">
    <w:name w:val="项目符号，一级"/>
    <w:basedOn w:val="998"/>
    <w:next w:val="998"/>
    <w:qFormat/>
    <w:pPr>
      <w:ind w:left="376" w:firstLine="0"/>
      <w:spacing w:line="240" w:lineRule="atLeast"/>
      <w:tabs>
        <w:tab w:val="left" w:pos="1320" w:leader="none"/>
      </w:tabs>
    </w:pPr>
    <w:rPr>
      <w:bCs w:val="0"/>
      <w:color w:val="000000"/>
      <w:szCs w:val="24"/>
    </w:rPr>
  </w:style>
  <w:style w:type="paragraph" w:styleId="1213" w:customStyle="1">
    <w:name w:val="flName"/>
    <w:basedOn w:val="1000"/>
    <w:qFormat/>
    <w:pPr>
      <w:spacing w:before="0" w:line="113" w:lineRule="atLeast"/>
    </w:pPr>
  </w:style>
  <w:style w:type="paragraph" w:styleId="1214" w:customStyle="1">
    <w:name w:val="flType"/>
    <w:basedOn w:val="1213"/>
    <w:qFormat/>
    <w:pPr>
      <w:spacing w:after="284"/>
    </w:pPr>
    <w:rPr>
      <w:rFonts w:eastAsia="宋体"/>
      <w:b w:val="0"/>
    </w:rPr>
  </w:style>
  <w:style w:type="paragraph" w:styleId="1215" w:customStyle="1">
    <w:name w:val="马刚标题4"/>
    <w:basedOn w:val="1045"/>
    <w:next w:val="658"/>
    <w:qFormat/>
    <w:pPr>
      <w:spacing w:before="100" w:after="40"/>
      <w:tabs>
        <w:tab w:val="left" w:pos="1050" w:leader="none"/>
      </w:tabs>
      <w:outlineLvl w:val="3"/>
    </w:pPr>
    <w:rPr>
      <w:b w:val="0"/>
    </w:rPr>
  </w:style>
  <w:style w:type="character" w:styleId="1216" w:customStyle="1">
    <w:name w:val="未处理的提及1"/>
    <w:uiPriority w:val="99"/>
    <w:unhideWhenUsed/>
    <w:qFormat/>
    <w:rPr>
      <w:color w:val="605e5c"/>
      <w:shd w:val="clear" w:color="auto" w:fill="e1dfdd"/>
    </w:rPr>
  </w:style>
  <w:style w:type="character" w:styleId="1217" w:customStyle="1">
    <w:name w:val="font201"/>
    <w:qFormat/>
    <w:rPr>
      <w:rFonts w:ascii="方正仿宋_GBK" w:hAnsi="方正仿宋_GBK" w:eastAsia="方正仿宋_GBK" w:cs="方正仿宋_GBK"/>
      <w:color w:val="000000"/>
      <w:sz w:val="22"/>
      <w:szCs w:val="22"/>
      <w:u w:val="none"/>
    </w:rPr>
  </w:style>
  <w:style w:type="character" w:styleId="1218" w:customStyle="1">
    <w:name w:val="font331"/>
    <w:qFormat/>
    <w:rPr>
      <w:rFonts w:hint="eastAsia" w:ascii="方正仿宋_GBK" w:hAnsi="方正仿宋_GBK" w:eastAsia="方正仿宋_GBK" w:cs="方正仿宋_GBK"/>
      <w:color w:val="5b9bd5"/>
      <w:sz w:val="22"/>
      <w:szCs w:val="22"/>
      <w:u w:val="none"/>
    </w:rPr>
  </w:style>
  <w:style w:type="character" w:styleId="1219" w:customStyle="1">
    <w:name w:val="font181"/>
    <w:qFormat/>
    <w:rPr>
      <w:rFonts w:hint="eastAsia" w:ascii="方正仿宋_GBK" w:hAnsi="方正仿宋_GBK" w:eastAsia="方正仿宋_GBK" w:cs="方正仿宋_GBK"/>
      <w:color w:val="ff0000"/>
      <w:sz w:val="22"/>
      <w:szCs w:val="22"/>
      <w:u w:val="none"/>
    </w:rPr>
  </w:style>
  <w:style w:type="character" w:styleId="1220" w:customStyle="1">
    <w:name w:val="font161"/>
    <w:qFormat/>
    <w:rPr>
      <w:rFonts w:hint="eastAsia" w:ascii="宋体" w:hAnsi="宋体" w:eastAsia="宋体" w:cs="宋体"/>
      <w:color w:val="000000"/>
      <w:sz w:val="22"/>
      <w:szCs w:val="22"/>
      <w:u w:val="none"/>
    </w:rPr>
  </w:style>
  <w:style w:type="character" w:styleId="1221" w:customStyle="1">
    <w:name w:val="font341"/>
    <w:qFormat/>
    <w:rPr>
      <w:rFonts w:hint="eastAsia" w:ascii="宋体" w:hAnsi="宋体" w:eastAsia="宋体" w:cs="宋体"/>
      <w:color w:val="5b9bd5"/>
      <w:sz w:val="22"/>
      <w:szCs w:val="22"/>
      <w:u w:val="none"/>
    </w:rPr>
  </w:style>
  <w:style w:type="character" w:styleId="1222" w:customStyle="1">
    <w:name w:val="font351"/>
    <w:qFormat/>
    <w:rPr>
      <w:rFonts w:hint="eastAsia" w:ascii="方正仿宋_GBK" w:hAnsi="方正仿宋_GBK" w:eastAsia="方正仿宋_GBK" w:cs="方正仿宋_GBK"/>
      <w:color w:val="ff0000"/>
      <w:sz w:val="21"/>
      <w:szCs w:val="21"/>
      <w:u w:val="none"/>
    </w:rPr>
  </w:style>
  <w:style w:type="character" w:styleId="1223" w:customStyle="1">
    <w:name w:val="font361"/>
    <w:qFormat/>
    <w:rPr>
      <w:rFonts w:hint="eastAsia" w:ascii="方正仿宋_GBK" w:hAnsi="方正仿宋_GBK" w:eastAsia="方正仿宋_GBK" w:cs="方正仿宋_GBK"/>
      <w:color w:val="5b9bd5"/>
      <w:sz w:val="21"/>
      <w:szCs w:val="21"/>
      <w:u w:val="none"/>
    </w:rPr>
  </w:style>
  <w:style w:type="character" w:styleId="1224" w:customStyle="1">
    <w:name w:val="font371"/>
    <w:qFormat/>
    <w:rPr>
      <w:rFonts w:ascii="Times New Roman" w:hAnsi="Times New Roman" w:cs="Times New Roman"/>
      <w:color w:val="5b9bd5"/>
      <w:sz w:val="21"/>
      <w:szCs w:val="21"/>
      <w:u w:val="none"/>
    </w:rPr>
  </w:style>
  <w:style w:type="character" w:styleId="1225" w:customStyle="1">
    <w:name w:val="font381"/>
    <w:qFormat/>
    <w:rPr>
      <w:rFonts w:hint="eastAsia" w:ascii="宋体" w:hAnsi="宋体" w:eastAsia="宋体" w:cs="宋体"/>
      <w:color w:val="ff0000"/>
      <w:sz w:val="21"/>
      <w:szCs w:val="21"/>
      <w:u w:val="none"/>
    </w:rPr>
  </w:style>
  <w:style w:type="character" w:styleId="1226" w:customStyle="1">
    <w:name w:val="font212"/>
    <w:qFormat/>
    <w:rPr>
      <w:rFonts w:hint="eastAsia" w:ascii="宋体" w:hAnsi="宋体" w:eastAsia="宋体" w:cs="宋体"/>
      <w:color w:val="ff0000"/>
      <w:sz w:val="22"/>
      <w:szCs w:val="22"/>
      <w:u w:val="none"/>
    </w:rPr>
  </w:style>
  <w:style w:type="character" w:styleId="1227" w:customStyle="1">
    <w:name w:val="font391"/>
    <w:qFormat/>
    <w:rPr>
      <w:rFonts w:hint="eastAsia" w:ascii="宋体" w:hAnsi="宋体" w:eastAsia="宋体" w:cs="宋体"/>
      <w:color w:val="0070c0"/>
      <w:sz w:val="22"/>
      <w:szCs w:val="22"/>
      <w:u w:val="none"/>
    </w:rPr>
  </w:style>
  <w:style w:type="character" w:styleId="1228" w:customStyle="1">
    <w:name w:val="font122"/>
    <w:qFormat/>
    <w:rPr>
      <w:rFonts w:hint="eastAsia" w:ascii="方正仿宋_GBK" w:hAnsi="方正仿宋_GBK" w:eastAsia="方正仿宋_GBK" w:cs="方正仿宋_GBK"/>
      <w:color w:val="833c0c"/>
      <w:sz w:val="21"/>
      <w:szCs w:val="21"/>
      <w:u w:val="none"/>
    </w:rPr>
  </w:style>
  <w:style w:type="character" w:styleId="1229" w:customStyle="1">
    <w:name w:val="font401"/>
    <w:qFormat/>
    <w:rPr>
      <w:rFonts w:ascii="Times New Roman" w:hAnsi="Times New Roman" w:cs="Times New Roman"/>
      <w:color w:val="833c0c"/>
      <w:sz w:val="21"/>
      <w:szCs w:val="21"/>
      <w:u w:val="none"/>
    </w:rPr>
  </w:style>
  <w:style w:type="character" w:styleId="1230" w:customStyle="1">
    <w:name w:val="font412"/>
    <w:qFormat/>
    <w:rPr>
      <w:rFonts w:hint="eastAsia" w:ascii="宋体" w:hAnsi="宋体" w:eastAsia="宋体" w:cs="宋体"/>
      <w:color w:val="833c0c"/>
      <w:sz w:val="21"/>
      <w:szCs w:val="21"/>
      <w:u w:val="none"/>
    </w:rPr>
  </w:style>
  <w:style w:type="character" w:styleId="1231" w:customStyle="1">
    <w:name w:val="font301"/>
    <w:qFormat/>
    <w:rPr>
      <w:rFonts w:hint="eastAsia" w:ascii="宋体" w:hAnsi="宋体" w:eastAsia="宋体" w:cs="宋体"/>
      <w:color w:val="833c0c"/>
      <w:sz w:val="22"/>
      <w:szCs w:val="22"/>
      <w:u w:val="none"/>
    </w:rPr>
  </w:style>
  <w:style w:type="character" w:styleId="1232" w:customStyle="1">
    <w:name w:val="font221"/>
    <w:qFormat/>
    <w:rPr>
      <w:rFonts w:hint="eastAsia" w:ascii="方正仿宋_GBK" w:hAnsi="方正仿宋_GBK" w:eastAsia="方正仿宋_GBK" w:cs="方正仿宋_GBK"/>
      <w:color w:val="833c0c"/>
      <w:sz w:val="22"/>
      <w:szCs w:val="22"/>
      <w:u w:val="none"/>
    </w:rPr>
  </w:style>
  <w:style w:type="character" w:styleId="1233" w:customStyle="1">
    <w:name w:val="font421"/>
    <w:qFormat/>
    <w:rPr>
      <w:rFonts w:hint="eastAsia" w:ascii="方正仿宋_GBK" w:hAnsi="方正仿宋_GBK" w:eastAsia="方正仿宋_GBK" w:cs="方正仿宋_GBK"/>
      <w:color w:val="ff0000"/>
      <w:sz w:val="24"/>
      <w:szCs w:val="24"/>
      <w:u w:val="none"/>
    </w:rPr>
  </w:style>
  <w:style w:type="character" w:styleId="1234" w:customStyle="1">
    <w:name w:val="font431"/>
    <w:qFormat/>
    <w:rPr>
      <w:rFonts w:hint="eastAsia" w:ascii="方正仿宋_GBK" w:hAnsi="方正仿宋_GBK" w:eastAsia="方正仿宋_GBK" w:cs="方正仿宋_GBK"/>
      <w:color w:val="833c0c"/>
      <w:sz w:val="24"/>
      <w:szCs w:val="24"/>
      <w:u w:val="none"/>
    </w:rPr>
  </w:style>
  <w:style w:type="character" w:styleId="1235" w:customStyle="1">
    <w:name w:val="font441"/>
    <w:qFormat/>
    <w:rPr>
      <w:rFonts w:ascii="Times New Roman" w:hAnsi="Times New Roman" w:cs="Times New Roman"/>
      <w:color w:val="833c0c"/>
      <w:sz w:val="24"/>
      <w:szCs w:val="24"/>
      <w:u w:val="none"/>
    </w:rPr>
  </w:style>
  <w:style w:type="character" w:styleId="1236" w:customStyle="1">
    <w:name w:val="font191"/>
    <w:qFormat/>
    <w:rPr>
      <w:rFonts w:ascii="Times New Roman" w:hAnsi="Times New Roman" w:cs="Times New Roman"/>
      <w:color w:val="000000"/>
      <w:sz w:val="22"/>
      <w:szCs w:val="22"/>
      <w:u w:val="none"/>
    </w:rPr>
  </w:style>
  <w:style w:type="character" w:styleId="1237" w:customStyle="1">
    <w:name w:val="font451"/>
    <w:qFormat/>
    <w:rPr>
      <w:rFonts w:hint="eastAsia" w:ascii="方正仿宋_GBK" w:hAnsi="方正仿宋_GBK" w:eastAsia="方正仿宋_GBK" w:cs="方正仿宋_GBK"/>
      <w:color w:val="000000"/>
      <w:sz w:val="22"/>
      <w:szCs w:val="22"/>
      <w:u w:val="none"/>
    </w:rPr>
  </w:style>
  <w:style w:type="character" w:styleId="1238" w:customStyle="1">
    <w:name w:val="font251"/>
    <w:qFormat/>
    <w:rPr>
      <w:rFonts w:hint="eastAsia" w:ascii="方正仿宋_GBK" w:hAnsi="方正仿宋_GBK" w:eastAsia="方正仿宋_GBK" w:cs="方正仿宋_GBK"/>
      <w:color w:val="000000"/>
      <w:sz w:val="21"/>
      <w:szCs w:val="21"/>
      <w:u w:val="none"/>
    </w:rPr>
  </w:style>
  <w:style w:type="character" w:styleId="1239" w:customStyle="1">
    <w:name w:val="font281"/>
    <w:qFormat/>
    <w:rPr>
      <w:rFonts w:hint="eastAsia" w:ascii="方正仿宋_GBK" w:hAnsi="方正仿宋_GBK" w:eastAsia="方正仿宋_GBK" w:cs="方正仿宋_GBK"/>
      <w:color w:val="0070c0"/>
      <w:sz w:val="22"/>
      <w:szCs w:val="22"/>
      <w:u w:val="none"/>
    </w:rPr>
  </w:style>
  <w:style w:type="character" w:styleId="1240" w:customStyle="1">
    <w:name w:val="font271"/>
    <w:qFormat/>
    <w:rPr>
      <w:rFonts w:ascii="Times New Roman" w:hAnsi="Times New Roman" w:cs="Times New Roman"/>
      <w:color w:val="0070c0"/>
      <w:sz w:val="22"/>
      <w:szCs w:val="22"/>
      <w:u w:val="none"/>
    </w:rPr>
  </w:style>
  <w:style w:type="character" w:styleId="1241" w:customStyle="1">
    <w:name w:val="font461"/>
    <w:qFormat/>
    <w:rPr>
      <w:rFonts w:hint="eastAsia" w:ascii="方正仿宋_GBK" w:hAnsi="方正仿宋_GBK" w:eastAsia="方正仿宋_GBK" w:cs="方正仿宋_GBK"/>
      <w:color w:val="2f75b5"/>
      <w:sz w:val="22"/>
      <w:szCs w:val="22"/>
      <w:u w:val="none"/>
    </w:rPr>
  </w:style>
  <w:style w:type="character" w:styleId="1242" w:customStyle="1">
    <w:name w:val="font312"/>
    <w:qFormat/>
    <w:rPr>
      <w:rFonts w:ascii="Times New Roman" w:hAnsi="Times New Roman" w:cs="Times New Roman"/>
      <w:color w:val="4472c4"/>
      <w:sz w:val="22"/>
      <w:szCs w:val="22"/>
      <w:u w:val="none"/>
    </w:rPr>
  </w:style>
  <w:style w:type="character" w:styleId="1243" w:customStyle="1">
    <w:name w:val="font471"/>
    <w:qFormat/>
    <w:rPr>
      <w:rFonts w:hint="eastAsia" w:ascii="方正仿宋_GBK" w:hAnsi="方正仿宋_GBK" w:eastAsia="方正仿宋_GBK" w:cs="方正仿宋_GBK"/>
      <w:color w:val="4472c4"/>
      <w:sz w:val="22"/>
      <w:szCs w:val="22"/>
      <w:u w:val="none"/>
    </w:rPr>
  </w:style>
  <w:style w:type="paragraph" w:styleId="1244" w:customStyle="1">
    <w:name w:val="修订2"/>
    <w:uiPriority w:val="99"/>
    <w:unhideWhenUsed/>
    <w:qFormat/>
    <w:rPr>
      <w:rFonts w:ascii="等线" w:hAnsi="等线" w:eastAsia="等线"/>
      <w:sz w:val="21"/>
      <w:szCs w:val="22"/>
    </w:rPr>
  </w:style>
  <w:style w:type="character" w:styleId="1245" w:customStyle="1">
    <w:name w:val="纯文本 Char"/>
    <w:qFormat/>
    <w:rPr>
      <w:rFonts w:ascii="宋体" w:hAnsi="Courier New" w:eastAsia="宋体"/>
      <w:sz w:val="21"/>
      <w:lang w:val="en-US" w:eastAsia="zh-CN" w:bidi="ar-SA"/>
    </w:rPr>
  </w:style>
  <w:style w:type="paragraph" w:styleId="1246" w:customStyle="1">
    <w:name w:val="修订3"/>
    <w:hidden/>
    <w:uiPriority w:val="99"/>
    <w:unhideWhenUsed/>
    <w:qFormat/>
    <w:rPr>
      <w:rFonts w:ascii="等线" w:hAnsi="等线" w:eastAsia="等线"/>
      <w:sz w:val="21"/>
      <w:szCs w:val="22"/>
    </w:rPr>
  </w:style>
  <w:style w:type="paragraph" w:styleId="1247" w:customStyle="1">
    <w:name w:val="修订4"/>
    <w:hidden/>
    <w:uiPriority w:val="99"/>
    <w:unhideWhenUsed/>
    <w:qFormat/>
    <w:rPr>
      <w:rFonts w:ascii="等线" w:hAnsi="等线" w:eastAsia="等线"/>
      <w:sz w:val="21"/>
      <w:szCs w:val="22"/>
    </w:rPr>
  </w:style>
  <w:style w:type="paragraph" w:styleId="1248" w:customStyle="1">
    <w:name w:val="修订5"/>
    <w:hidden/>
    <w:uiPriority w:val="99"/>
    <w:unhideWhenUsed/>
    <w:qFormat/>
    <w:rPr>
      <w:rFonts w:ascii="等线" w:hAnsi="等线" w:eastAsia="等线"/>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46BE1-2DE2-420D-8B57-08467CA4F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8</cp:revision>
  <dcterms:created xsi:type="dcterms:W3CDTF">2026-04-17T08:38:00Z</dcterms:created>
  <dcterms:modified xsi:type="dcterms:W3CDTF">2026-04-22T07:59:29Z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eyJoZGlkIjoiYjAzZGNkYzM2MzU1MTIyYjFhYjg4M2I2ZjkyMDk5ODYiLCJ1c2VySWQiOiIxMzUwODYyNDkwIn0=</vt:lpwstr>
  </property>
  <property fmtid="{D5CDD505-2E9C-101B-9397-08002B2CF9AE}" pid="3" name="KSOProductBuildVer">
    <vt:lpwstr>2052-12.1.0.25865</vt:lpwstr>
  </property>
  <property fmtid="{D5CDD505-2E9C-101B-9397-08002B2CF9AE}" pid="4" name="ICV">
    <vt:lpwstr>B2A2EC471BBC47538D2BE11872550C62_13</vt:lpwstr>
  </property>
</Properties>
</file>