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jc w:val="both"/>
        <w:rPr>
          <w:rFonts w:ascii="宋体" w:hAnsi="宋体" w:eastAsia="宋体" w:cs="宋体"/>
          <w:b/>
          <w:bCs/>
          <w:spacing w:val="20"/>
          <w:sz w:val="48"/>
          <w:szCs w:val="44"/>
          <w:lang w:val="en-US" w:eastAsia="zh-CN"/>
        </w:rPr>
      </w:pPr>
      <w:r>
        <w:rPr>
          <w:rFonts w:ascii="宋体" w:hAnsi="宋体" w:eastAsia="宋体" w:cs="宋体"/>
          <w:b/>
          <w:bCs/>
          <w:spacing w:val="20"/>
          <w:sz w:val="48"/>
          <w:szCs w:val="44"/>
          <w:lang w:val="en-US" w:eastAsia="zh-CN"/>
        </w:rPr>
      </w:r>
      <w:r/>
    </w:p>
    <w:p>
      <w:pPr>
        <w:pStyle w:val="799"/>
        <w:jc w:val="center"/>
        <w:rPr>
          <w:rFonts w:hint="eastAsia" w:ascii="宋体" w:hAnsi="宋体" w:eastAsia="宋体" w:cs="宋体"/>
          <w:b/>
          <w:spacing w:val="100"/>
          <w:sz w:val="30"/>
          <w:lang w:eastAsia="zh-CN"/>
        </w:rPr>
      </w:pPr>
      <w:r>
        <w:rPr>
          <w:rFonts w:hint="eastAsia" w:ascii="宋体" w:hAnsi="宋体" w:eastAsia="宋体" w:cs="宋体"/>
          <w:b/>
          <w:bCs/>
          <w:spacing w:val="20"/>
          <w:sz w:val="44"/>
          <w:szCs w:val="44"/>
          <w:lang w:val="en-US" w:eastAsia="zh-CN"/>
        </w:rPr>
        <w:t xml:space="preserve"> </w:t>
      </w:r>
      <w:r>
        <w:rPr>
          <w:rFonts w:hint="eastAsia" w:ascii="宋体" w:hAnsi="宋体" w:eastAsia="宋体" w:cs="宋体"/>
          <w:b/>
          <w:bCs/>
          <w:spacing w:val="20"/>
          <w:sz w:val="44"/>
          <w:szCs w:val="44"/>
          <w:lang w:eastAsia="zh-CN"/>
        </w:rPr>
        <w:t xml:space="preserve">34</w:t>
      </w:r>
      <w:r>
        <w:rPr>
          <w:rFonts w:hint="eastAsia" w:ascii="宋体" w:hAnsi="宋体" w:eastAsia="宋体" w:cs="宋体"/>
          <w:b/>
          <w:bCs/>
          <w:spacing w:val="20"/>
          <w:sz w:val="44"/>
          <w:szCs w:val="44"/>
          <w:lang w:val="en-US" w:eastAsia="zh-CN"/>
        </w:rPr>
        <w:t xml:space="preserve">m</w:t>
      </w:r>
      <w:r>
        <w:rPr>
          <w:rFonts w:hint="eastAsia" w:ascii="宋体" w:hAnsi="宋体" w:eastAsia="宋体" w:cs="宋体"/>
          <w:b/>
          <w:bCs/>
          <w:spacing w:val="20"/>
          <w:sz w:val="44"/>
          <w:szCs w:val="44"/>
          <w:lang w:eastAsia="zh-CN"/>
        </w:rPr>
        <w:t xml:space="preserve">检修门摆放基地建设项目</w:t>
      </w:r>
      <w:r>
        <w:rPr>
          <w:rFonts w:hint="eastAsia" w:ascii="宋体" w:hAnsi="宋体" w:eastAsia="宋体" w:cs="宋体"/>
          <w:b/>
          <w:spacing w:val="100"/>
          <w:sz w:val="30"/>
          <w:lang w:eastAsia="zh-CN"/>
        </w:rPr>
      </w:r>
      <w:r/>
    </w:p>
    <w:p>
      <w:pPr>
        <w:pStyle w:val="816"/>
        <w:rPr>
          <w:rFonts w:hint="eastAsia" w:ascii="宋体" w:hAnsi="宋体" w:eastAsia="宋体" w:cs="宋体"/>
        </w:rPr>
      </w:pPr>
      <w:r>
        <w:rPr>
          <w:rFonts w:hint="eastAsia" w:ascii="宋体" w:hAnsi="宋体" w:eastAsia="宋体" w:cs="宋体"/>
        </w:rPr>
      </w:r>
      <w:r/>
    </w:p>
    <w:p>
      <w:pPr>
        <w:pStyle w:val="816"/>
        <w:rPr>
          <w:rFonts w:hint="eastAsia" w:ascii="宋体" w:hAnsi="宋体" w:eastAsia="宋体" w:cs="宋体"/>
        </w:rPr>
      </w:pPr>
      <w:r>
        <w:rPr>
          <w:rFonts w:hint="eastAsia" w:ascii="宋体" w:hAnsi="宋体" w:eastAsia="宋体" w:cs="宋体"/>
        </w:rPr>
      </w:r>
      <w:r/>
    </w:p>
    <w:p>
      <w:pPr>
        <w:pStyle w:val="816"/>
        <w:rPr>
          <w:rFonts w:hint="eastAsia" w:ascii="宋体" w:hAnsi="宋体" w:eastAsia="宋体" w:cs="宋体"/>
        </w:rPr>
      </w:pPr>
      <w:r>
        <w:rPr>
          <w:rFonts w:hint="eastAsia" w:ascii="宋体" w:hAnsi="宋体" w:eastAsia="宋体" w:cs="宋体"/>
        </w:rPr>
      </w:r>
      <w:r/>
    </w:p>
    <w:p>
      <w:pPr>
        <w:pStyle w:val="816"/>
        <w:rPr>
          <w:rFonts w:hint="eastAsia" w:ascii="宋体" w:hAnsi="宋体" w:eastAsia="宋体" w:cs="宋体"/>
        </w:rPr>
      </w:pPr>
      <w:r>
        <w:rPr>
          <w:rFonts w:hint="eastAsia" w:ascii="宋体" w:hAnsi="宋体" w:eastAsia="宋体" w:cs="宋体"/>
        </w:rPr>
      </w:r>
      <w:r/>
    </w:p>
    <w:p>
      <w:pPr>
        <w:pStyle w:val="816"/>
        <w:rPr>
          <w:rFonts w:hint="eastAsia" w:ascii="宋体" w:hAnsi="宋体" w:eastAsia="宋体" w:cs="宋体"/>
        </w:rPr>
      </w:pPr>
      <w:r>
        <w:rPr>
          <w:rFonts w:hint="eastAsia" w:ascii="宋体" w:hAnsi="宋体" w:eastAsia="宋体" w:cs="宋体"/>
        </w:rPr>
      </w:r>
      <w:r/>
    </w:p>
    <w:p>
      <w:pPr>
        <w:pStyle w:val="799"/>
        <w:rPr>
          <w:rFonts w:hint="eastAsia" w:ascii="宋体" w:hAnsi="宋体" w:eastAsia="宋体" w:cs="宋体"/>
        </w:rPr>
      </w:pPr>
      <w:r>
        <w:rPr>
          <w:rFonts w:hint="eastAsia" w:ascii="宋体" w:hAnsi="宋体" w:eastAsia="宋体" w:cs="宋体"/>
        </w:rPr>
      </w:r>
      <w:r/>
    </w:p>
    <w:p>
      <w:pPr>
        <w:pStyle w:val="799"/>
        <w:jc w:val="center"/>
        <w:spacing w:before="120" w:after="120"/>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pStyle w:val="799"/>
        <w:jc w:val="center"/>
        <w:spacing w:before="120" w:after="120"/>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招</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标</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文</w:t>
      </w:r>
      <w:r>
        <w:rPr>
          <w:rFonts w:hint="eastAsia" w:ascii="宋体" w:hAnsi="宋体" w:eastAsia="宋体" w:cs="宋体"/>
          <w:b/>
          <w:spacing w:val="60"/>
          <w:sz w:val="84"/>
          <w:szCs w:val="84"/>
          <w:lang w:val="en-US" w:eastAsia="zh-CN"/>
        </w:rPr>
        <w:t xml:space="preserve"> </w:t>
      </w:r>
      <w:r>
        <w:rPr>
          <w:rFonts w:hint="eastAsia" w:ascii="宋体" w:hAnsi="宋体" w:eastAsia="宋体" w:cs="宋体"/>
          <w:b/>
          <w:spacing w:val="60"/>
          <w:sz w:val="84"/>
          <w:szCs w:val="84"/>
        </w:rPr>
        <w:t xml:space="preserve">件</w:t>
      </w:r>
      <w:r>
        <w:rPr>
          <w:rFonts w:hint="eastAsia" w:ascii="宋体" w:hAnsi="宋体" w:eastAsia="宋体" w:cs="宋体"/>
          <w:b/>
          <w:spacing w:val="60"/>
          <w:sz w:val="84"/>
          <w:szCs w:val="84"/>
        </w:rPr>
      </w:r>
      <w:r/>
    </w:p>
    <w:p>
      <w:pPr>
        <w:pStyle w:val="799"/>
        <w:jc w:val="center"/>
        <w:rPr>
          <w:rFonts w:hint="eastAsia" w:ascii="宋体" w:hAnsi="宋体" w:eastAsia="宋体" w:cs="宋体"/>
          <w:b/>
          <w:sz w:val="32"/>
          <w:szCs w:val="44"/>
        </w:rPr>
      </w:pPr>
      <w:r>
        <w:rPr>
          <w:rFonts w:hint="eastAsia" w:ascii="宋体" w:hAnsi="宋体" w:eastAsia="宋体" w:cs="宋体"/>
          <w:b/>
          <w:sz w:val="32"/>
          <w:szCs w:val="44"/>
        </w:rPr>
      </w:r>
      <w:r/>
    </w:p>
    <w:p>
      <w:pPr>
        <w:pStyle w:val="799"/>
        <w:jc w:val="center"/>
        <w:rPr>
          <w:rFonts w:hint="eastAsia" w:ascii="宋体" w:hAnsi="宋体" w:eastAsia="宋体" w:cs="宋体"/>
          <w:b/>
          <w:sz w:val="32"/>
          <w:szCs w:val="44"/>
        </w:rPr>
      </w:pPr>
      <w:r>
        <w:rPr>
          <w:rFonts w:hint="eastAsia" w:ascii="宋体" w:hAnsi="宋体" w:eastAsia="宋体" w:cs="宋体"/>
          <w:b/>
          <w:sz w:val="32"/>
          <w:szCs w:val="44"/>
        </w:rPr>
      </w:r>
      <w:r/>
    </w:p>
    <w:p>
      <w:pPr>
        <w:pStyle w:val="799"/>
        <w:jc w:val="center"/>
        <w:rPr>
          <w:rFonts w:hint="eastAsia" w:ascii="宋体" w:hAnsi="宋体" w:eastAsia="宋体" w:cs="宋体"/>
          <w:b/>
          <w:sz w:val="32"/>
          <w:szCs w:val="44"/>
        </w:rPr>
      </w:pPr>
      <w:r>
        <w:rPr>
          <w:rFonts w:hint="eastAsia" w:ascii="宋体" w:hAnsi="宋体" w:eastAsia="宋体" w:cs="宋体"/>
          <w:b/>
          <w:sz w:val="32"/>
          <w:szCs w:val="44"/>
        </w:rPr>
      </w:r>
      <w:r/>
    </w:p>
    <w:p>
      <w:pPr>
        <w:pStyle w:val="799"/>
        <w:jc w:val="center"/>
        <w:rPr>
          <w:rFonts w:hint="eastAsia" w:ascii="宋体" w:hAnsi="宋体" w:eastAsia="宋体" w:cs="宋体"/>
          <w:b/>
          <w:sz w:val="32"/>
          <w:szCs w:val="44"/>
        </w:rPr>
      </w:pPr>
      <w:r>
        <w:rPr>
          <w:rFonts w:hint="eastAsia" w:ascii="宋体" w:hAnsi="宋体" w:eastAsia="宋体" w:cs="宋体"/>
          <w:b/>
          <w:sz w:val="32"/>
          <w:szCs w:val="44"/>
        </w:rPr>
      </w:r>
      <w:r/>
    </w:p>
    <w:p>
      <w:pPr>
        <w:pStyle w:val="799"/>
        <w:jc w:val="center"/>
        <w:rPr>
          <w:rFonts w:hint="eastAsia" w:ascii="宋体" w:hAnsi="宋体" w:eastAsia="宋体" w:cs="宋体"/>
          <w:b/>
          <w:sz w:val="32"/>
          <w:szCs w:val="44"/>
        </w:rPr>
      </w:pPr>
      <w:r>
        <w:rPr>
          <w:rFonts w:hint="eastAsia" w:ascii="宋体" w:hAnsi="宋体" w:eastAsia="宋体" w:cs="宋体"/>
          <w:b/>
          <w:sz w:val="32"/>
          <w:szCs w:val="44"/>
        </w:rPr>
      </w:r>
      <w:r/>
    </w:p>
    <w:p>
      <w:pPr>
        <w:pStyle w:val="799"/>
        <w:spacing w:before="240"/>
        <w:tabs>
          <w:tab w:val="left" w:pos="4605" w:leader="none"/>
        </w:tabs>
        <w:rPr>
          <w:rFonts w:hint="eastAsia" w:ascii="宋体" w:hAnsi="宋体" w:eastAsia="宋体" w:cs="宋体"/>
        </w:rPr>
      </w:pPr>
      <w:r>
        <w:rPr>
          <w:rFonts w:hint="eastAsia" w:ascii="宋体" w:hAnsi="宋体" w:eastAsia="宋体" w:cs="宋体"/>
          <w:b/>
          <w:sz w:val="32"/>
        </w:rPr>
        <w:tab/>
      </w:r>
      <w:r>
        <w:rPr>
          <w:rFonts w:hint="eastAsia" w:ascii="宋体" w:hAnsi="宋体" w:eastAsia="宋体" w:cs="宋体"/>
        </w:rPr>
      </w:r>
      <w:r/>
    </w:p>
    <w:p>
      <w:pPr>
        <w:pStyle w:val="799"/>
        <w:ind w:firstLine="939"/>
        <w:spacing w:before="240" w:line="240" w:lineRule="auto"/>
        <w:rPr>
          <w:rFonts w:hint="eastAsia" w:ascii="宋体" w:hAnsi="宋体" w:eastAsia="宋体" w:cs="宋体"/>
          <w:b w:val="0"/>
          <w:bCs/>
          <w:sz w:val="32"/>
          <w:szCs w:val="32"/>
          <w:highlight w:val="yellow"/>
        </w:rPr>
      </w:pPr>
      <w:r>
        <w:rPr>
          <w:rFonts w:hint="eastAsia" w:ascii="宋体" w:hAnsi="宋体" w:eastAsia="宋体" w:cs="宋体"/>
          <w:b w:val="0"/>
          <w:bCs/>
          <w:sz w:val="32"/>
          <w:szCs w:val="32"/>
        </w:rPr>
        <w:t xml:space="preserve">招 标 人：</w:t>
      </w:r>
      <w:r>
        <w:rPr>
          <w:rFonts w:hint="eastAsia" w:ascii="宋体" w:hAnsi="宋体" w:eastAsia="宋体" w:cs="宋体"/>
          <w:b w:val="0"/>
          <w:bCs/>
          <w:sz w:val="32"/>
          <w:szCs w:val="32"/>
          <w:lang w:val="en-US" w:eastAsia="zh-CN"/>
        </w:rPr>
        <w:t xml:space="preserve">京杭运河江苏省交通运输厅苏北航务管理处</w:t>
      </w:r>
      <w:r>
        <w:rPr>
          <w:rFonts w:hint="eastAsia" w:ascii="宋体" w:hAnsi="宋体" w:eastAsia="宋体" w:cs="宋体"/>
          <w:b w:val="0"/>
          <w:bCs/>
          <w:sz w:val="32"/>
          <w:szCs w:val="32"/>
          <w:highlight w:val="yellow"/>
        </w:rPr>
      </w:r>
      <w:r/>
    </w:p>
    <w:p>
      <w:pPr>
        <w:pStyle w:val="799"/>
        <w:jc w:val="center"/>
        <w:spacing w:before="240" w:line="24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招标代理</w:t>
      </w:r>
      <w:r>
        <w:rPr>
          <w:rFonts w:hint="eastAsia" w:ascii="宋体" w:hAnsi="宋体" w:eastAsia="宋体" w:cs="宋体"/>
          <w:b w:val="0"/>
          <w:bCs/>
          <w:sz w:val="32"/>
          <w:szCs w:val="32"/>
          <w:lang w:val="en-US" w:eastAsia="zh-CN"/>
        </w:rPr>
        <w:t xml:space="preserve">机构</w:t>
      </w:r>
      <w:r>
        <w:rPr>
          <w:rFonts w:hint="eastAsia" w:ascii="宋体" w:hAnsi="宋体" w:eastAsia="宋体" w:cs="宋体"/>
          <w:b w:val="0"/>
          <w:bCs/>
          <w:sz w:val="32"/>
          <w:szCs w:val="32"/>
        </w:rPr>
        <w:t xml:space="preserve">：江苏天业工程咨询房地产估价有限责任公司</w:t>
      </w:r>
      <w:r>
        <w:rPr>
          <w:rFonts w:hint="eastAsia" w:ascii="宋体" w:hAnsi="宋体" w:eastAsia="宋体" w:cs="宋体"/>
          <w:b w:val="0"/>
          <w:bCs/>
          <w:sz w:val="32"/>
          <w:szCs w:val="32"/>
        </w:rPr>
      </w:r>
      <w:r/>
    </w:p>
    <w:p>
      <w:pPr>
        <w:pStyle w:val="799"/>
        <w:jc w:val="center"/>
        <w:spacing w:before="240" w:line="24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2026年5月</w:t>
      </w:r>
      <w:r>
        <w:rPr>
          <w:rFonts w:hint="eastAsia" w:ascii="宋体" w:hAnsi="宋体" w:eastAsia="宋体" w:cs="宋体"/>
          <w:b w:val="0"/>
          <w:bCs/>
          <w:sz w:val="32"/>
          <w:szCs w:val="32"/>
        </w:rPr>
      </w:r>
      <w:r/>
    </w:p>
    <w:p>
      <w:pPr>
        <w:pStyle w:val="799"/>
        <w:jc w:val="center"/>
        <w:spacing w:line="420" w:lineRule="exact"/>
        <w:rPr>
          <w:rFonts w:hint="eastAsia" w:ascii="宋体" w:hAnsi="宋体" w:eastAsia="宋体" w:cs="宋体"/>
          <w:b w:val="0"/>
          <w:bCs/>
          <w:sz w:val="32"/>
          <w:szCs w:val="32"/>
        </w:rPr>
        <w:sectPr>
          <w:footerReference w:type="default" r:id="rId10"/>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val="0"/>
          <w:bCs/>
          <w:sz w:val="32"/>
          <w:szCs w:val="32"/>
        </w:rPr>
      </w:r>
      <w:r/>
    </w:p>
    <w:p>
      <w:pPr>
        <w:pStyle w:val="799"/>
        <w:rPr>
          <w:rFonts w:hint="eastAsia" w:ascii="宋体" w:hAnsi="宋体" w:eastAsia="宋体" w:cs="宋体"/>
        </w:rPr>
      </w:pPr>
      <w:r>
        <w:rPr>
          <w:rFonts w:hint="eastAsia" w:ascii="宋体" w:hAnsi="宋体" w:eastAsia="宋体" w:cs="宋体"/>
        </w:rPr>
      </w:r>
      <w:r/>
    </w:p>
    <w:p>
      <w:pPr>
        <w:pStyle w:val="799"/>
        <w:jc w:val="center"/>
        <w:rPr>
          <w:rFonts w:hint="eastAsia" w:ascii="宋体" w:hAnsi="宋体" w:eastAsia="宋体" w:cs="宋体"/>
          <w:b/>
          <w:sz w:val="44"/>
          <w:szCs w:val="44"/>
        </w:rPr>
      </w:pPr>
      <w:r/>
      <w:bookmarkStart w:id="0" w:name="_Toc503307418"/>
      <w:r/>
      <w:bookmarkStart w:id="1" w:name="_Toc432244487"/>
      <w:r/>
      <w:bookmarkStart w:id="2" w:name="_Toc503901899"/>
      <w:r>
        <w:rPr>
          <w:rFonts w:hint="eastAsia" w:ascii="宋体" w:hAnsi="宋体" w:eastAsia="宋体" w:cs="宋体"/>
          <w:b/>
          <w:sz w:val="44"/>
          <w:szCs w:val="44"/>
        </w:rPr>
        <w:t xml:space="preserve">目    录</w:t>
      </w:r>
      <w:bookmarkEnd w:id="0"/>
      <w:r/>
      <w:bookmarkEnd w:id="1"/>
      <w:r/>
      <w:bookmarkEnd w:id="2"/>
      <w:r>
        <w:rPr>
          <w:rFonts w:hint="eastAsia" w:ascii="宋体" w:hAnsi="宋体" w:eastAsia="宋体" w:cs="宋体"/>
          <w:b/>
          <w:sz w:val="44"/>
          <w:szCs w:val="44"/>
        </w:rPr>
      </w:r>
      <w:r/>
    </w:p>
    <w:p>
      <w:pPr>
        <w:pStyle w:val="821"/>
        <w:tabs>
          <w:tab w:val="right" w:pos="9118" w:leader="dot"/>
        </w:tabs>
        <w:rPr>
          <w:rFonts w:hint="eastAsia" w:ascii="宋体" w:hAnsi="宋体" w:eastAsia="宋体" w:cs="宋体"/>
          <w:sz w:val="28"/>
          <w:szCs w:val="28"/>
        </w:rPr>
      </w:pPr>
      <w:r>
        <w:rPr>
          <w:rFonts w:hint="eastAsia" w:ascii="宋体" w:hAnsi="宋体" w:eastAsia="宋体" w:cs="宋体"/>
          <w:b/>
          <w:bCs/>
          <w:sz w:val="48"/>
          <w:szCs w:val="48"/>
        </w:rPr>
        <w:fldChar w:fldCharType="begin"/>
      </w:r>
      <w:r>
        <w:rPr>
          <w:rFonts w:hint="eastAsia" w:ascii="宋体" w:hAnsi="宋体" w:eastAsia="宋体" w:cs="宋体"/>
          <w:b/>
          <w:bCs/>
          <w:sz w:val="48"/>
          <w:szCs w:val="48"/>
        </w:rPr>
        <w:instrText xml:space="preserve"> TOC \o "1-3" \h \z \u </w:instrText>
      </w:r>
      <w:r>
        <w:rPr>
          <w:rFonts w:hint="eastAsia" w:ascii="宋体" w:hAnsi="宋体" w:eastAsia="宋体" w:cs="宋体"/>
          <w:b/>
          <w:bCs/>
          <w:sz w:val="48"/>
          <w:szCs w:val="48"/>
        </w:rPr>
        <w:fldChar w:fldCharType="separate"/>
      </w: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"_Toc211090850"</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第一章  招标公告</w:t>
      </w:r>
      <w:r>
        <w:rPr>
          <w:rFonts w:hint="eastAsia" w:ascii="宋体" w:hAnsi="宋体" w:eastAsia="宋体" w:cs="宋体"/>
          <w:sz w:val="28"/>
          <w:szCs w:val="28"/>
        </w:rPr>
        <w:tab/>
      </w:r>
      <w:r>
        <w:rPr>
          <w:rFonts w:hint="eastAsia" w:ascii="宋体" w:hAnsi="宋体" w:eastAsia="宋体" w:cs="宋体"/>
          <w:sz w:val="28"/>
          <w:szCs w:val="28"/>
        </w:rPr>
        <w:t xml:space="preserve">1</w:t>
      </w:r>
      <w:r>
        <w:rPr>
          <w:rStyle w:val="830"/>
          <w:rFonts w:hint="eastAsia" w:ascii="宋体" w:hAnsi="宋体" w:eastAsia="宋体" w:cs="宋体"/>
          <w:sz w:val="28"/>
          <w:szCs w:val="28"/>
        </w:rPr>
        <w:fldChar w:fldCharType="end"/>
      </w:r>
      <w:r>
        <w:rPr>
          <w:rFonts w:hint="eastAsia" w:ascii="宋体" w:hAnsi="宋体" w:eastAsia="宋体" w:cs="宋体"/>
          <w:sz w:val="28"/>
          <w:szCs w:val="28"/>
        </w:rPr>
      </w:r>
      <w:r/>
    </w:p>
    <w:p>
      <w:pPr>
        <w:pStyle w:val="821"/>
        <w:tabs>
          <w:tab w:val="right" w:pos="9118" w:leader="dot"/>
        </w:tabs>
        <w:rPr>
          <w:rFonts w:hint="eastAsia" w:ascii="宋体" w:hAnsi="宋体" w:eastAsia="宋体" w:cs="宋体"/>
          <w:sz w:val="28"/>
          <w:szCs w:val="28"/>
        </w:rPr>
      </w:pP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"_Toc211090857"</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t xml:space="preserve">6</w:t>
      </w:r>
      <w:r>
        <w:rPr>
          <w:rStyle w:val="830"/>
          <w:rFonts w:hint="eastAsia" w:ascii="宋体" w:hAnsi="宋体" w:eastAsia="宋体" w:cs="宋体"/>
          <w:sz w:val="28"/>
          <w:szCs w:val="28"/>
        </w:rPr>
        <w:fldChar w:fldCharType="end"/>
      </w:r>
      <w:r>
        <w:rPr>
          <w:rFonts w:hint="eastAsia" w:ascii="宋体" w:hAnsi="宋体" w:eastAsia="宋体" w:cs="宋体"/>
          <w:sz w:val="28"/>
          <w:szCs w:val="28"/>
        </w:rPr>
      </w:r>
      <w:r/>
    </w:p>
    <w:p>
      <w:pPr>
        <w:pStyle w:val="821"/>
        <w:tabs>
          <w:tab w:val="right" w:pos="9118" w:leader="dot"/>
        </w:tabs>
        <w:rPr>
          <w:rFonts w:ascii="宋体" w:hAnsi="宋体" w:eastAsia="宋体" w:cs="宋体"/>
          <w:sz w:val="28"/>
          <w:szCs w:val="28"/>
          <w:lang w:val="en-US" w:eastAsia="zh-CN"/>
        </w:rPr>
      </w:pP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"_Toc211090859"</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第三章  评标办法</w:t>
      </w:r>
      <w:r>
        <w:rPr>
          <w:rFonts w:hint="eastAsia" w:ascii="宋体" w:hAnsi="宋体" w:eastAsia="宋体" w:cs="宋体"/>
          <w:sz w:val="28"/>
          <w:szCs w:val="28"/>
        </w:rPr>
        <w:tab/>
      </w:r>
      <w:r>
        <w:rPr>
          <w:rStyle w:val="830"/>
          <w:rFonts w:hint="eastAsia" w:ascii="宋体" w:hAnsi="宋体" w:eastAsia="宋体" w:cs="宋体"/>
          <w:sz w:val="28"/>
          <w:szCs w:val="28"/>
        </w:rPr>
        <w:fldChar w:fldCharType="end"/>
      </w:r>
      <w:r>
        <w:rPr>
          <w:rStyle w:val="830"/>
          <w:rFonts w:hint="eastAsia" w:ascii="宋体" w:hAnsi="宋体" w:eastAsia="宋体" w:cs="宋体"/>
          <w:sz w:val="28"/>
          <w:szCs w:val="28"/>
          <w:lang w:val="en-US" w:eastAsia="zh-CN"/>
        </w:rPr>
        <w:t xml:space="preserve">21</w:t>
      </w:r>
      <w:r>
        <w:rPr>
          <w:rFonts w:ascii="宋体" w:hAnsi="宋体" w:eastAsia="宋体" w:cs="宋体"/>
          <w:sz w:val="28"/>
          <w:szCs w:val="28"/>
          <w:lang w:val="en-US" w:eastAsia="zh-CN"/>
        </w:rPr>
      </w:r>
      <w:r/>
    </w:p>
    <w:p>
      <w:pPr>
        <w:pStyle w:val="821"/>
        <w:tabs>
          <w:tab w:val="right" w:pos="9118" w:leader="dot"/>
        </w:tabs>
        <w:rPr>
          <w:rFonts w:hint="eastAsia" w:ascii="宋体" w:hAnsi="宋体" w:eastAsia="宋体" w:cs="宋体"/>
          <w:sz w:val="28"/>
          <w:szCs w:val="28"/>
          <w:lang w:val="en-US" w:eastAsia="zh-CN"/>
        </w:rPr>
      </w:pP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"_Toc211090862"</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第四章  合同条款及格式</w:t>
      </w:r>
      <w:r>
        <w:rPr>
          <w:rFonts w:hint="eastAsia" w:ascii="宋体" w:hAnsi="宋体" w:eastAsia="宋体" w:cs="宋体"/>
          <w:sz w:val="28"/>
          <w:szCs w:val="28"/>
        </w:rPr>
        <w:tab/>
      </w:r>
      <w:r>
        <w:rPr>
          <w:rStyle w:val="830"/>
          <w:rFonts w:hint="eastAsia" w:ascii="宋体" w:hAnsi="宋体" w:eastAsia="宋体" w:cs="宋体"/>
          <w:sz w:val="28"/>
          <w:szCs w:val="28"/>
        </w:rPr>
        <w:fldChar w:fldCharType="end"/>
      </w:r>
      <w:r>
        <w:rPr>
          <w:rStyle w:val="830"/>
          <w:rFonts w:hint="eastAsia" w:ascii="宋体" w:hAnsi="宋体" w:eastAsia="宋体" w:cs="宋体"/>
          <w:sz w:val="28"/>
          <w:szCs w:val="28"/>
        </w:rPr>
        <w:t xml:space="preserve">2</w:t>
      </w:r>
      <w:r>
        <w:rPr>
          <w:rStyle w:val="830"/>
          <w:rFonts w:hint="eastAsia" w:ascii="宋体" w:hAnsi="宋体" w:eastAsia="宋体" w:cs="宋体"/>
          <w:sz w:val="28"/>
          <w:szCs w:val="28"/>
          <w:lang w:val="en-US" w:eastAsia="zh-CN"/>
        </w:rPr>
        <w:t xml:space="preserve">8</w:t>
      </w:r>
      <w:r>
        <w:rPr>
          <w:rFonts w:hint="eastAsia" w:ascii="宋体" w:hAnsi="宋体" w:eastAsia="宋体" w:cs="宋体"/>
          <w:sz w:val="28"/>
          <w:szCs w:val="28"/>
          <w:lang w:val="en-US" w:eastAsia="zh-CN"/>
        </w:rPr>
      </w:r>
      <w:r/>
    </w:p>
    <w:p>
      <w:pPr>
        <w:pStyle w:val="821"/>
        <w:tabs>
          <w:tab w:val="right" w:pos="9118" w:leader="dot"/>
        </w:tabs>
        <w:rPr>
          <w:rFonts w:hint="eastAsia" w:ascii="宋体" w:hAnsi="宋体" w:eastAsia="宋体" w:cs="宋体"/>
          <w:sz w:val="28"/>
          <w:szCs w:val="28"/>
          <w:lang w:val="en-US" w:eastAsia="zh-CN"/>
        </w:rPr>
      </w:pP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"_Toc211090866"</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第五章  工程量清单</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6</w:t>
      </w:r>
      <w:r>
        <w:rPr>
          <w:rStyle w:val="830"/>
          <w:rFonts w:hint="eastAsia" w:ascii="宋体" w:hAnsi="宋体" w:eastAsia="宋体" w:cs="宋体"/>
          <w:sz w:val="28"/>
          <w:szCs w:val="28"/>
        </w:rPr>
        <w:fldChar w:fldCharType="end"/>
      </w:r>
      <w:r>
        <w:rPr>
          <w:rStyle w:val="830"/>
          <w:rFonts w:hint="eastAsia" w:ascii="宋体" w:hAnsi="宋体" w:eastAsia="宋体" w:cs="宋体"/>
          <w:sz w:val="28"/>
          <w:szCs w:val="28"/>
          <w:lang w:val="en-US" w:eastAsia="zh-CN"/>
        </w:rPr>
        <w:t xml:space="preserve">4</w:t>
      </w:r>
      <w:r>
        <w:rPr>
          <w:rFonts w:hint="eastAsia" w:ascii="宋体" w:hAnsi="宋体" w:eastAsia="宋体" w:cs="宋体"/>
          <w:sz w:val="28"/>
          <w:szCs w:val="28"/>
          <w:lang w:val="en-US" w:eastAsia="zh-CN"/>
        </w:rPr>
      </w:r>
      <w:r/>
    </w:p>
    <w:p>
      <w:pPr>
        <w:pStyle w:val="821"/>
        <w:tabs>
          <w:tab w:val="right" w:pos="9118" w:leader="dot"/>
        </w:tabs>
        <w:rPr>
          <w:rFonts w:hint="eastAsia" w:ascii="宋体" w:hAnsi="宋体" w:eastAsia="宋体" w:cs="宋体"/>
          <w:sz w:val="28"/>
          <w:szCs w:val="28"/>
        </w:rPr>
      </w:pP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"_Toc211090867"</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第六章  图纸（另册）</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7</w:t>
      </w:r>
      <w:r>
        <w:rPr>
          <w:rStyle w:val="830"/>
          <w:rFonts w:hint="eastAsia" w:ascii="宋体" w:hAnsi="宋体" w:eastAsia="宋体" w:cs="宋体"/>
          <w:sz w:val="28"/>
          <w:szCs w:val="28"/>
        </w:rPr>
        <w:fldChar w:fldCharType="end"/>
      </w:r>
      <w:r>
        <w:rPr>
          <w:rStyle w:val="830"/>
          <w:rFonts w:hint="eastAsia" w:ascii="宋体" w:hAnsi="宋体" w:eastAsia="宋体" w:cs="宋体"/>
          <w:sz w:val="28"/>
          <w:szCs w:val="28"/>
          <w:lang w:val="en-US" w:eastAsia="zh-CN"/>
        </w:rPr>
        <w:t xml:space="preserve">4</w:t>
      </w:r>
      <w:r>
        <w:rPr>
          <w:rFonts w:hint="eastAsia" w:ascii="宋体" w:hAnsi="宋体" w:eastAsia="宋体" w:cs="宋体"/>
          <w:sz w:val="28"/>
          <w:szCs w:val="28"/>
        </w:rPr>
      </w:r>
      <w:r/>
    </w:p>
    <w:p>
      <w:pPr>
        <w:pStyle w:val="821"/>
        <w:tabs>
          <w:tab w:val="right" w:pos="9118" w:leader="dot"/>
        </w:tabs>
        <w:rPr>
          <w:rFonts w:ascii="宋体" w:hAnsi="宋体" w:eastAsia="宋体" w:cs="宋体"/>
          <w:sz w:val="28"/>
          <w:szCs w:val="28"/>
          <w:lang w:val="en-US" w:eastAsia="zh-CN"/>
        </w:rPr>
      </w:pP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"_Toc211090868"</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第七章  技术标准和要求</w:t>
      </w:r>
      <w:r>
        <w:rPr>
          <w:rFonts w:hint="eastAsia" w:ascii="宋体" w:hAnsi="宋体" w:eastAsia="宋体" w:cs="宋体"/>
          <w:sz w:val="28"/>
          <w:szCs w:val="28"/>
        </w:rPr>
        <w:tab/>
      </w:r>
      <w:r>
        <w:rPr>
          <w:rStyle w:val="830"/>
          <w:rFonts w:hint="eastAsia" w:ascii="宋体" w:hAnsi="宋体" w:eastAsia="宋体" w:cs="宋体"/>
          <w:sz w:val="28"/>
          <w:szCs w:val="28"/>
        </w:rPr>
        <w:fldChar w:fldCharType="end"/>
      </w:r>
      <w:r>
        <w:rPr>
          <w:rStyle w:val="830"/>
          <w:rFonts w:hint="eastAsia" w:ascii="宋体" w:hAnsi="宋体" w:eastAsia="宋体" w:cs="宋体"/>
          <w:sz w:val="28"/>
          <w:szCs w:val="28"/>
          <w:lang w:val="en-US" w:eastAsia="zh-CN"/>
        </w:rPr>
        <w:t xml:space="preserve">75</w:t>
      </w:r>
      <w:r>
        <w:rPr>
          <w:rFonts w:ascii="宋体" w:hAnsi="宋体" w:eastAsia="宋体" w:cs="宋体"/>
          <w:sz w:val="28"/>
          <w:szCs w:val="28"/>
          <w:lang w:val="en-US" w:eastAsia="zh-CN"/>
        </w:rPr>
      </w:r>
      <w:r/>
    </w:p>
    <w:p>
      <w:pPr>
        <w:pStyle w:val="821"/>
        <w:tabs>
          <w:tab w:val="right" w:pos="9118" w:leader="dot"/>
        </w:tabs>
        <w:rPr>
          <w:rFonts w:hint="eastAsia" w:ascii="宋体" w:hAnsi="宋体" w:eastAsia="宋体" w:cs="宋体"/>
          <w:sz w:val="28"/>
          <w:szCs w:val="28"/>
          <w:lang w:val="en-US" w:eastAsia="zh-CN"/>
        </w:rPr>
      </w:pPr>
      <w:r>
        <w:rPr>
          <w:rStyle w:val="830"/>
          <w:rFonts w:hint="eastAsia" w:ascii="宋体" w:hAnsi="宋体" w:eastAsia="宋体" w:cs="宋体"/>
          <w:sz w:val="28"/>
          <w:szCs w:val="28"/>
        </w:rPr>
        <w:fldChar w:fldCharType="begin"/>
      </w:r>
      <w:r>
        <w:rPr>
          <w:rStyle w:val="830"/>
          <w:rFonts w:hint="eastAsia" w:ascii="宋体" w:hAnsi="宋体" w:eastAsia="宋体" w:cs="宋体"/>
          <w:sz w:val="28"/>
          <w:szCs w:val="28"/>
        </w:rPr>
        <w:instrText xml:space="preserve"> </w:instrText>
      </w:r>
      <w:r>
        <w:rPr>
          <w:rFonts w:hint="eastAsia" w:ascii="宋体" w:hAnsi="宋体" w:eastAsia="宋体" w:cs="宋体"/>
          <w:sz w:val="28"/>
          <w:szCs w:val="28"/>
        </w:rPr>
        <w:instrText xml:space="preserve">HYPERLINK \l "_Toc211090869"</w:instrText>
      </w:r>
      <w:r>
        <w:rPr>
          <w:rStyle w:val="830"/>
          <w:rFonts w:hint="eastAsia" w:ascii="宋体" w:hAnsi="宋体" w:eastAsia="宋体" w:cs="宋体"/>
          <w:sz w:val="28"/>
          <w:szCs w:val="28"/>
        </w:rPr>
        <w:instrText xml:space="preserve"> </w:instrText>
      </w:r>
      <w:r>
        <w:rPr>
          <w:rStyle w:val="830"/>
          <w:rFonts w:hint="eastAsia" w:ascii="宋体" w:hAnsi="宋体" w:eastAsia="宋体" w:cs="宋体"/>
          <w:sz w:val="28"/>
          <w:szCs w:val="28"/>
        </w:rPr>
        <w:fldChar w:fldCharType="separate"/>
      </w:r>
      <w:r>
        <w:rPr>
          <w:rStyle w:val="830"/>
          <w:rFonts w:hint="eastAsia" w:ascii="宋体" w:hAnsi="宋体" w:eastAsia="宋体" w:cs="宋体"/>
          <w:sz w:val="28"/>
          <w:szCs w:val="28"/>
        </w:rPr>
        <w:t xml:space="preserve">第八章  投标文件格式</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77</w:t>
      </w:r>
      <w:r>
        <w:rPr>
          <w:rStyle w:val="830"/>
          <w:rFonts w:hint="eastAsia" w:ascii="宋体" w:hAnsi="宋体" w:eastAsia="宋体" w:cs="宋体"/>
          <w:sz w:val="28"/>
          <w:szCs w:val="28"/>
        </w:rPr>
        <w:fldChar w:fldCharType="end"/>
      </w:r>
      <w:r>
        <w:rPr>
          <w:rFonts w:hint="eastAsia" w:ascii="宋体" w:hAnsi="宋体" w:eastAsia="宋体" w:cs="宋体"/>
          <w:sz w:val="28"/>
          <w:szCs w:val="28"/>
          <w:lang w:val="en-US" w:eastAsia="zh-CN"/>
        </w:rPr>
      </w:r>
      <w:r/>
    </w:p>
    <w:p>
      <w:pPr>
        <w:pStyle w:val="813"/>
        <w:tabs>
          <w:tab w:val="right" w:pos="9431" w:leader="dot"/>
        </w:tabs>
        <w:rPr>
          <w:rFonts w:hint="eastAsia" w:ascii="宋体" w:hAnsi="宋体" w:eastAsia="宋体" w:cs="宋体"/>
          <w:sz w:val="32"/>
          <w:szCs w:val="36"/>
        </w:rPr>
      </w:pPr>
      <w:r>
        <w:rPr>
          <w:rFonts w:hint="eastAsia" w:ascii="宋体" w:hAnsi="宋体" w:eastAsia="宋体" w:cs="宋体"/>
          <w:sz w:val="32"/>
          <w:szCs w:val="36"/>
        </w:rPr>
      </w:r>
      <w:r/>
    </w:p>
    <w:p>
      <w:pPr>
        <w:pStyle w:val="799"/>
        <w:spacing w:line="480" w:lineRule="auto"/>
        <w:tabs>
          <w:tab w:val="left" w:pos="7190" w:leader="none"/>
        </w:tabs>
        <w:rPr>
          <w:rFonts w:hint="eastAsia" w:ascii="宋体" w:hAnsi="宋体" w:eastAsia="宋体" w:cs="宋体"/>
          <w:b/>
          <w:bCs/>
        </w:rPr>
      </w:pPr>
      <w:r>
        <w:rPr>
          <w:rFonts w:hint="eastAsia" w:ascii="宋体" w:hAnsi="宋体" w:eastAsia="宋体" w:cs="宋体"/>
          <w:b/>
          <w:bCs/>
          <w:sz w:val="40"/>
          <w:szCs w:val="48"/>
        </w:rPr>
        <w:fldChar w:fldCharType="end"/>
      </w:r>
      <w:r>
        <w:rPr>
          <w:rFonts w:hint="eastAsia" w:ascii="宋体" w:hAnsi="宋体" w:eastAsia="宋体" w:cs="宋体"/>
          <w:b/>
          <w:bCs/>
        </w:rPr>
      </w:r>
      <w:r/>
    </w:p>
    <w:p>
      <w:pPr>
        <w:pStyle w:val="799"/>
        <w:jc w:val="left"/>
        <w:spacing w:beforeAutospacing="1" w:afterAutospacing="1"/>
        <w:widowControl/>
        <w:tabs>
          <w:tab w:val="left" w:pos="7190" w:leader="none"/>
        </w:tabs>
        <w:rPr>
          <w:rFonts w:hint="eastAsia" w:ascii="宋体" w:hAnsi="宋体" w:eastAsia="宋体" w:cs="宋体"/>
        </w:rPr>
        <w:sectPr>
          <w:footerReference w:type="default" r:id="rId11"/>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宋体" w:hAnsi="宋体" w:eastAsia="宋体" w:cs="宋体"/>
        </w:rPr>
        <w:tab/>
      </w:r>
      <w:r>
        <w:rPr>
          <w:rFonts w:hint="eastAsia" w:ascii="宋体" w:hAnsi="宋体" w:eastAsia="宋体" w:cs="宋体"/>
        </w:rPr>
      </w:r>
      <w:r/>
    </w:p>
    <w:p>
      <w:pPr>
        <w:pStyle w:val="800"/>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sz w:val="44"/>
          <w:szCs w:val="44"/>
        </w:rPr>
      </w:pPr>
      <w:r/>
      <w:bookmarkStart w:id="3" w:name="_Toc35393789"/>
      <w:r/>
      <w:bookmarkStart w:id="4" w:name="_Toc211090850"/>
      <w:r/>
      <w:bookmarkStart w:id="5" w:name="_Toc28359001"/>
      <w:r/>
      <w:bookmarkStart w:id="6" w:name="_Toc503901902"/>
      <w:r/>
      <w:bookmarkStart w:id="7" w:name="_Toc503307421"/>
      <w:r/>
      <w:bookmarkStart w:id="8" w:name="_Toc432244490"/>
      <w:r>
        <w:rPr>
          <w:rFonts w:hint="eastAsia" w:ascii="宋体" w:hAnsi="宋体" w:eastAsia="宋体" w:cs="宋体"/>
          <w:sz w:val="44"/>
          <w:szCs w:val="44"/>
        </w:rPr>
        <w:t xml:space="preserve">第一章  招标公告</w:t>
      </w:r>
      <w:bookmarkEnd w:id="3"/>
      <w:r/>
      <w:bookmarkEnd w:id="4"/>
      <w:r/>
      <w:bookmarkEnd w:id="5"/>
      <w:r>
        <w:rPr>
          <w:rFonts w:hint="eastAsia" w:ascii="宋体" w:hAnsi="宋体" w:eastAsia="宋体" w:cs="宋体"/>
          <w:sz w:val="44"/>
          <w:szCs w:val="44"/>
        </w:rPr>
      </w:r>
      <w:r/>
    </w:p>
    <w:p>
      <w:pPr>
        <w:pStyle w:val="799"/>
        <w:contextualSpacing/>
        <w:ind w:firstLine="480"/>
        <w:rPr>
          <w:rFonts w:hint="eastAsia" w:ascii="宋体" w:hAnsi="宋体" w:eastAsia="宋体" w:cs="宋体"/>
          <w:color w:val="000000"/>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99"/>
        <w:contextualSpacing/>
        <w:ind w:firstLine="480"/>
        <w:rPr>
          <w:rFonts w:hint="eastAsia" w:ascii="宋体" w:hAnsi="宋体" w:eastAsia="宋体" w:cs="宋体"/>
          <w:color w:val="000000"/>
          <w:sz w:val="24"/>
          <w:szCs w:val="24"/>
          <w:highlight w:val="none"/>
        </w:rPr>
        <w:pBdr>
          <w:top w:val="single" w:color="000000" w:sz="4" w:space="8"/>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34</w:t>
      </w:r>
      <w:r>
        <w:rPr>
          <w:rFonts w:hint="eastAsia" w:ascii="宋体" w:hAnsi="宋体" w:eastAsia="宋体" w:cs="宋体"/>
          <w:color w:val="000000"/>
          <w:sz w:val="24"/>
          <w:szCs w:val="24"/>
          <w:highlight w:val="none"/>
          <w:u w:val="single"/>
          <w:lang w:val="en-US" w:eastAsia="zh-CN"/>
        </w:rPr>
        <w:t xml:space="preserve">m</w:t>
      </w:r>
      <w:r>
        <w:rPr>
          <w:rFonts w:hint="eastAsia" w:ascii="宋体" w:hAnsi="宋体" w:eastAsia="宋体" w:cs="宋体"/>
          <w:color w:val="000000"/>
          <w:sz w:val="24"/>
          <w:szCs w:val="24"/>
          <w:highlight w:val="none"/>
          <w:u w:val="single"/>
          <w:lang w:eastAsia="zh-CN"/>
        </w:rPr>
        <w:t xml:space="preserve">检修门摆放基地建设项目</w:t>
      </w:r>
      <w:r>
        <w:rPr>
          <w:rFonts w:hint="eastAsia" w:ascii="宋体" w:hAnsi="宋体" w:eastAsia="宋体" w:cs="宋体"/>
          <w:color w:val="000000"/>
          <w:sz w:val="24"/>
          <w:szCs w:val="24"/>
          <w:highlight w:val="none"/>
        </w:rPr>
        <w:t xml:space="preserve">的潜在投标人应在“苏采云”政府采购一体化平台获取招标文件，并于2026年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时00分（北京时间）前提交投标文件。</w:t>
      </w:r>
      <w:r>
        <w:rPr>
          <w:rFonts w:hint="eastAsia" w:ascii="宋体" w:hAnsi="宋体" w:eastAsia="宋体" w:cs="宋体"/>
          <w:color w:val="000000"/>
          <w:sz w:val="24"/>
          <w:szCs w:val="24"/>
          <w:highlight w:val="none"/>
        </w:rPr>
      </w:r>
      <w:r/>
    </w:p>
    <w:p>
      <w:pPr>
        <w:pStyle w:val="799"/>
        <w:jc w:val="both"/>
        <w:keepLines w:val="0"/>
        <w:keepNext w:val="0"/>
        <w:pageBreakBefore w:val="0"/>
        <w:spacing w:before="157"/>
        <w:widowControl w:val="off"/>
        <w:rPr>
          <w:rFonts w:hint="eastAsia" w:ascii="宋体" w:hAnsi="宋体" w:eastAsia="宋体" w:cs="宋体"/>
          <w:b/>
          <w:bCs/>
          <w:color w:val="000000"/>
          <w:sz w:val="24"/>
          <w:szCs w:val="24"/>
          <w:highlight w:val="none"/>
        </w:rPr>
        <w:outlineLvl w:val="1"/>
      </w:pPr>
      <w:r/>
      <w:bookmarkStart w:id="9" w:name="_Toc20615"/>
      <w:r/>
      <w:bookmarkStart w:id="10" w:name="_Toc35393790"/>
      <w:r/>
      <w:bookmarkStart w:id="11" w:name="_Toc1475"/>
      <w:r/>
      <w:bookmarkStart w:id="12" w:name="_Toc28359002"/>
      <w:r/>
      <w:bookmarkStart w:id="13" w:name="_Toc7483"/>
      <w:r/>
      <w:bookmarkStart w:id="14" w:name="_Toc7066"/>
      <w:r/>
      <w:bookmarkStart w:id="15" w:name="_Toc28538"/>
      <w:r/>
      <w:bookmarkStart w:id="16" w:name="_Toc28359079"/>
      <w:r/>
      <w:bookmarkStart w:id="17" w:name="_Toc35393621"/>
      <w:r/>
      <w:bookmarkStart w:id="18" w:name="_Hlk24379207"/>
      <w:r>
        <w:rPr>
          <w:rFonts w:hint="eastAsia" w:ascii="宋体" w:hAnsi="宋体" w:eastAsia="宋体" w:cs="宋体"/>
          <w:b/>
          <w:bCs/>
          <w:color w:val="000000"/>
          <w:sz w:val="24"/>
          <w:szCs w:val="24"/>
          <w:highlight w:val="none"/>
        </w:rPr>
        <w:t xml:space="preserve">一、项目基本情况</w:t>
      </w:r>
      <w:bookmarkEnd w:id="9"/>
      <w:r/>
      <w:bookmarkEnd w:id="10"/>
      <w:r/>
      <w:bookmarkEnd w:id="11"/>
      <w:r/>
      <w:bookmarkEnd w:id="12"/>
      <w:r/>
      <w:bookmarkEnd w:id="13"/>
      <w:r/>
      <w:bookmarkEnd w:id="14"/>
      <w:r/>
      <w:bookmarkEnd w:id="15"/>
      <w:r/>
      <w:bookmarkEnd w:id="16"/>
      <w:r/>
      <w:bookmarkEnd w:id="17"/>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r>
      <w:r/>
    </w:p>
    <w:p>
      <w:pPr>
        <w:pStyle w:val="79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项目编号：</w:t>
      </w:r>
      <w:r>
        <w:rPr>
          <w:rFonts w:hint="eastAsia" w:ascii="宋体" w:hAnsi="宋体" w:eastAsia="宋体" w:cs="宋体"/>
          <w:b w:val="0"/>
          <w:bCs w:val="0"/>
          <w:color w:val="000000"/>
          <w:sz w:val="24"/>
          <w:szCs w:val="24"/>
          <w:highlight w:val="none"/>
        </w:rPr>
        <w:t xml:space="preserve">JSZC-320000-JSTY-G2026-0006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799"/>
        <w:ind w:firstLine="482"/>
        <w:jc w:val="both"/>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项目名称：</w:t>
      </w:r>
      <w:bookmarkEnd w:id="18"/>
      <w:r>
        <w:rPr>
          <w:rFonts w:hint="eastAsia" w:ascii="宋体" w:hAnsi="宋体" w:eastAsia="宋体" w:cs="宋体"/>
          <w:color w:val="000000"/>
          <w:sz w:val="24"/>
          <w:szCs w:val="24"/>
          <w:highlight w:val="none"/>
          <w:lang w:eastAsia="zh-CN"/>
        </w:rPr>
        <w:t xml:space="preserve">34m检修门摆放基地建设项目</w:t>
      </w:r>
      <w:r>
        <w:rPr>
          <w:rFonts w:hint="eastAsia" w:ascii="宋体" w:hAnsi="宋体" w:eastAsia="宋体" w:cs="宋体"/>
          <w:color w:val="000000"/>
          <w:sz w:val="24"/>
          <w:szCs w:val="24"/>
          <w:highlight w:val="none"/>
          <w:lang w:eastAsia="zh-CN"/>
        </w:rPr>
      </w:r>
      <w:r/>
    </w:p>
    <w:p>
      <w:pPr>
        <w:pStyle w:val="799"/>
        <w:ind w:firstLine="482"/>
        <w:jc w:val="both"/>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b w:val="0"/>
          <w:bCs w:val="0"/>
          <w:color w:val="000000"/>
          <w:sz w:val="24"/>
          <w:szCs w:val="24"/>
          <w:highlight w:val="none"/>
        </w:rPr>
        <w:t xml:space="preserve">万元</w:t>
      </w:r>
      <w:r>
        <w:rPr>
          <w:rFonts w:ascii="宋体" w:hAnsi="宋体" w:eastAsia="宋体" w:cs="宋体"/>
          <w:b w:val="0"/>
          <w:bCs w:val="0"/>
          <w:color w:val="000000"/>
          <w:sz w:val="24"/>
          <w:szCs w:val="24"/>
          <w:highlight w:val="none"/>
          <w:lang w:val="en-US" w:eastAsia="zh-CN"/>
        </w:rPr>
      </w:r>
      <w:r/>
    </w:p>
    <w:p>
      <w:pPr>
        <w:pStyle w:val="799"/>
        <w:ind w:firstLine="482"/>
        <w:jc w:val="both"/>
        <w:rPr>
          <w:rFonts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rPr>
        <w:t xml:space="preserve">最高限价：</w:t>
      </w:r>
      <w:r>
        <w:rPr>
          <w:rFonts w:hint="eastAsia" w:ascii="宋体" w:hAnsi="宋体" w:eastAsia="宋体" w:cs="宋体"/>
          <w:b w:val="0"/>
          <w:bCs w:val="0"/>
          <w:color w:val="000000"/>
          <w:sz w:val="24"/>
          <w:szCs w:val="24"/>
          <w:highlight w:val="none"/>
          <w:lang w:val="en-US" w:eastAsia="zh-CN"/>
        </w:rPr>
        <w:t xml:space="preserve">115</w:t>
      </w:r>
      <w:r>
        <w:rPr>
          <w:rFonts w:hint="eastAsia" w:ascii="宋体" w:hAnsi="宋体" w:eastAsia="宋体" w:cs="宋体"/>
          <w:b w:val="0"/>
          <w:bCs w:val="0"/>
          <w:color w:val="000000"/>
          <w:sz w:val="24"/>
          <w:szCs w:val="24"/>
          <w:highlight w:val="none"/>
        </w:rPr>
        <w:t xml:space="preserve">万元</w:t>
      </w:r>
      <w:r>
        <w:rPr>
          <w:rFonts w:hint="eastAsia" w:ascii="宋体" w:hAnsi="宋体" w:eastAsia="宋体" w:cs="宋体"/>
          <w:b w:val="0"/>
          <w:bCs w:val="0"/>
          <w:color w:val="000000"/>
          <w:sz w:val="24"/>
          <w:szCs w:val="24"/>
          <w:highlight w:val="none"/>
          <w:lang w:val="en-US" w:eastAsia="zh-CN"/>
        </w:rPr>
        <w:t xml:space="preserve">(其中：暂列金3万元、安全生产费2.3万元）。</w:t>
      </w:r>
      <w:r>
        <w:rPr>
          <w:rFonts w:ascii="宋体" w:hAnsi="宋体" w:eastAsia="宋体" w:cs="宋体"/>
          <w:b w:val="0"/>
          <w:bCs w:val="0"/>
          <w:color w:val="000000"/>
          <w:sz w:val="24"/>
          <w:szCs w:val="24"/>
          <w:highlight w:val="none"/>
          <w:lang w:val="en-US" w:eastAsia="zh-CN"/>
        </w:rPr>
      </w:r>
      <w:r/>
    </w:p>
    <w:p>
      <w:pPr>
        <w:pStyle w:val="799"/>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项目概况：</w:t>
      </w:r>
      <w:r>
        <w:rPr>
          <w:rFonts w:hint="eastAsia" w:ascii="宋体" w:hAnsi="宋体" w:eastAsia="宋体" w:cs="宋体"/>
          <w:color w:val="000000"/>
          <w:sz w:val="24"/>
          <w:szCs w:val="24"/>
          <w:highlight w:val="none"/>
          <w:lang w:eastAsia="zh-CN"/>
        </w:rPr>
        <w:t xml:space="preserve">34</w:t>
      </w:r>
      <w:r>
        <w:rPr>
          <w:rFonts w:hint="eastAsia" w:ascii="宋体" w:hAnsi="宋体" w:eastAsia="宋体" w:cs="宋体"/>
          <w:color w:val="000000"/>
          <w:sz w:val="24"/>
          <w:szCs w:val="24"/>
          <w:highlight w:val="none"/>
          <w:lang w:val="en-US" w:eastAsia="zh-CN"/>
        </w:rPr>
        <w:t xml:space="preserve">m</w:t>
      </w:r>
      <w:r>
        <w:rPr>
          <w:rFonts w:hint="eastAsia" w:ascii="宋体" w:hAnsi="宋体" w:eastAsia="宋体" w:cs="宋体"/>
          <w:color w:val="000000"/>
          <w:sz w:val="24"/>
          <w:szCs w:val="24"/>
          <w:highlight w:val="none"/>
          <w:lang w:eastAsia="zh-CN"/>
        </w:rPr>
        <w:t xml:space="preserve">检修门摆放基地建设项目，本次检修门摆放时沿百川内港池码头端部前沿线平行放置，距离前沿线 3.5m，从内港池码头南端 3.7m 起进行摆放。摆放区域 75×12.5m，约占用 940m</w:t>
      </w:r>
      <w:r>
        <w:rPr>
          <w:rFonts w:hint="eastAsia" w:ascii="宋体" w:hAnsi="宋体" w:eastAsia="宋体" w:cs="宋体"/>
          <w:color w:val="000000"/>
          <w:sz w:val="24"/>
          <w:szCs w:val="24"/>
          <w:highlight w:val="none"/>
          <w:lang w:val="en-US" w:eastAsia="zh-CN"/>
        </w:rPr>
        <w:t xml:space="preserve">²</w:t>
      </w:r>
      <w:r>
        <w:rPr>
          <w:rFonts w:hint="eastAsia" w:ascii="宋体" w:hAnsi="宋体" w:eastAsia="宋体" w:cs="宋体"/>
          <w:color w:val="000000"/>
          <w:sz w:val="24"/>
          <w:szCs w:val="24"/>
          <w:highlight w:val="none"/>
          <w:lang w:eastAsia="zh-CN"/>
        </w:rPr>
        <w:t xml:space="preserve">的范围。检修门面板面向岸侧，摆放在固定枕木上，上层摆放检修门时需增加枕木支垫。具体以工程量清单及图纸为准，采购人保留根据实际情况进行调整的权利。</w:t>
      </w:r>
      <w:r>
        <w:rPr>
          <w:rFonts w:hint="eastAsia" w:ascii="宋体" w:hAnsi="宋体" w:eastAsia="宋体" w:cs="宋体"/>
          <w:color w:val="000000"/>
          <w:sz w:val="24"/>
          <w:szCs w:val="24"/>
          <w:highlight w:val="none"/>
        </w:rPr>
      </w:r>
      <w:r/>
    </w:p>
    <w:p>
      <w:pPr>
        <w:pStyle w:val="799"/>
        <w:ind w:firstLine="482"/>
        <w:jc w:val="both"/>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计划工期：</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日历天（具体以监理签发的开工令为准），</w:t>
      </w:r>
      <w:r>
        <w:rPr>
          <w:rFonts w:hint="eastAsia" w:ascii="宋体" w:hAnsi="宋体" w:eastAsia="宋体" w:cs="宋体"/>
          <w:b/>
          <w:bCs w:val="0"/>
          <w:color w:val="000000"/>
          <w:sz w:val="24"/>
          <w:szCs w:val="24"/>
          <w:highlight w:val="none"/>
        </w:rPr>
        <w:t xml:space="preserve">缺陷责任期：</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个月</w:t>
      </w:r>
      <w:r>
        <w:rPr>
          <w:rFonts w:hint="eastAsia" w:ascii="宋体" w:hAnsi="宋体" w:eastAsia="宋体" w:cs="宋体"/>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99"/>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质量要求：</w:t>
      </w:r>
      <w:r>
        <w:rPr>
          <w:rFonts w:hint="eastAsia" w:ascii="宋体" w:hAnsi="宋体" w:eastAsia="宋体" w:cs="宋体"/>
          <w:color w:val="000000"/>
          <w:sz w:val="24"/>
          <w:szCs w:val="24"/>
          <w:highlight w:val="none"/>
        </w:rPr>
        <w:t xml:space="preserve">本工程竣工验收的质量评定：合格。</w:t>
      </w:r>
      <w:r>
        <w:rPr>
          <w:rFonts w:hint="eastAsia" w:ascii="宋体" w:hAnsi="宋体" w:eastAsia="宋体" w:cs="宋体"/>
          <w:color w:val="000000"/>
          <w:sz w:val="24"/>
          <w:szCs w:val="24"/>
          <w:highlight w:val="none"/>
        </w:rPr>
      </w:r>
      <w:r/>
    </w:p>
    <w:p>
      <w:pPr>
        <w:pStyle w:val="799"/>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安全目标：</w:t>
      </w:r>
      <w:r>
        <w:rPr>
          <w:rFonts w:hint="eastAsia" w:ascii="宋体" w:hAnsi="宋体" w:eastAsia="宋体" w:cs="宋体"/>
          <w:color w:val="000000"/>
          <w:sz w:val="24"/>
          <w:szCs w:val="24"/>
          <w:highlight w:val="none"/>
        </w:rPr>
        <w:t xml:space="preserve">落实安全生产主体责任，确保本工程无安全生产责任事故发生，人员零伤亡。</w:t>
      </w:r>
      <w:r>
        <w:rPr>
          <w:rFonts w:hint="eastAsia" w:ascii="宋体" w:hAnsi="宋体" w:eastAsia="宋体" w:cs="宋体"/>
          <w:color w:val="000000"/>
          <w:sz w:val="24"/>
          <w:szCs w:val="24"/>
          <w:highlight w:val="none"/>
        </w:rPr>
      </w:r>
      <w:r/>
    </w:p>
    <w:p>
      <w:pPr>
        <w:pStyle w:val="79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所属行业：建筑业</w:t>
      </w:r>
      <w:r>
        <w:rPr>
          <w:rFonts w:hint="eastAsia" w:ascii="宋体" w:hAnsi="宋体" w:eastAsia="宋体" w:cs="宋体"/>
          <w:b/>
          <w:bCs/>
          <w:color w:val="000000"/>
          <w:sz w:val="24"/>
          <w:szCs w:val="24"/>
          <w:highlight w:val="none"/>
        </w:rPr>
      </w:r>
      <w:r/>
    </w:p>
    <w:p>
      <w:pPr>
        <w:pStyle w:val="799"/>
        <w:ind w:firstLine="482"/>
        <w:jc w:val="both"/>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是否专门面向中小型企业：</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b/>
          <w:bCs/>
          <w:color w:val="000000"/>
          <w:sz w:val="24"/>
          <w:szCs w:val="24"/>
          <w:highlight w:val="none"/>
          <w:lang w:eastAsia="zh-CN"/>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本项目（是/否）接受联合体投标：本项目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 xml:space="preserve">联合体。</w:t>
      </w:r>
      <w:bookmarkStart w:id="19" w:name="_Toc28359003"/>
      <w:r/>
      <w:bookmarkStart w:id="20" w:name="_Toc17697"/>
      <w:r/>
      <w:bookmarkStart w:id="21" w:name="_Toc28359080"/>
      <w:r/>
      <w:bookmarkStart w:id="22" w:name="_Toc27817"/>
      <w:r/>
      <w:bookmarkStart w:id="23" w:name="_Toc26389"/>
      <w:r/>
      <w:bookmarkStart w:id="24" w:name="_Toc35393622"/>
      <w:r/>
      <w:bookmarkStart w:id="25" w:name="_Toc35393791"/>
      <w:r/>
      <w:bookmarkStart w:id="26" w:name="_Toc11965"/>
      <w:r/>
      <w:bookmarkStart w:id="27" w:name="_Toc31255"/>
      <w:r>
        <w:rPr>
          <w:rFonts w:hint="eastAsia" w:ascii="宋体" w:hAnsi="宋体" w:eastAsia="宋体" w:cs="宋体"/>
          <w:color w:val="000000"/>
          <w:sz w:val="24"/>
          <w:szCs w:val="24"/>
          <w:highlight w:val="none"/>
        </w:rPr>
      </w:r>
      <w:r/>
    </w:p>
    <w:p>
      <w:pPr>
        <w:pStyle w:val="801"/>
        <w:jc w:val="both"/>
        <w:keepLines w:val="0"/>
        <w:keepNext w:val="0"/>
        <w:spacing w:before="0" w:after="0" w:line="360" w:lineRule="auto"/>
        <w:rPr>
          <w:rFonts w:hint="eastAsia" w:ascii="宋体" w:hAnsi="宋体" w:eastAsia="宋体" w:cs="宋体"/>
          <w:color w:val="000000"/>
          <w:sz w:val="24"/>
          <w:szCs w:val="24"/>
          <w:highlight w:val="none"/>
        </w:rPr>
      </w:pPr>
      <w:r/>
      <w:bookmarkStart w:id="28" w:name="_Toc211090851"/>
      <w:r>
        <w:rPr>
          <w:rFonts w:hint="eastAsia" w:ascii="宋体" w:hAnsi="宋体" w:eastAsia="宋体" w:cs="宋体"/>
          <w:color w:val="000000"/>
          <w:sz w:val="24"/>
          <w:szCs w:val="24"/>
          <w:highlight w:val="none"/>
        </w:rPr>
        <w:t xml:space="preserve">二、申请人的资格要求：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bookmarkStart w:id="29" w:name="_Toc28359004"/>
      <w:r/>
      <w:bookmarkStart w:id="30" w:name="_Toc28359081"/>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799"/>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本项目按照以下第</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rPr>
        <w:t xml:space="preserve">种方式落实政府采购促进中小企业发展的要求：</w:t>
      </w:r>
      <w:r>
        <w:rPr>
          <w:rFonts w:ascii="宋体" w:hAnsi="宋体" w:eastAsia="宋体" w:cs="宋体"/>
          <w:color w:val="000000"/>
          <w:sz w:val="24"/>
          <w:szCs w:val="24"/>
          <w:highlight w:val="none"/>
        </w:rPr>
      </w:r>
      <w:r/>
    </w:p>
    <w:p>
      <w:pPr>
        <w:pStyle w:val="799"/>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1.本项目为专门面向中小企业采购的项目。</w:t>
      </w:r>
      <w:r>
        <w:rPr>
          <w:rFonts w:ascii="宋体" w:hAnsi="宋体" w:eastAsia="宋体" w:cs="宋体"/>
          <w:color w:val="000000"/>
          <w:sz w:val="24"/>
          <w:szCs w:val="24"/>
          <w:highlight w:val="none"/>
        </w:rPr>
      </w:r>
      <w:r/>
    </w:p>
    <w:p>
      <w:pPr>
        <w:pStyle w:val="799"/>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2.本项目通过以下第（）种方式预留部分采购份额采购中小企业服务：</w:t>
      </w:r>
      <w:r>
        <w:rPr>
          <w:rFonts w:ascii="宋体" w:hAnsi="宋体" w:eastAsia="宋体" w:cs="宋体"/>
          <w:color w:val="000000"/>
          <w:sz w:val="24"/>
          <w:szCs w:val="24"/>
          <w:highlight w:val="none"/>
        </w:rPr>
      </w:r>
      <w:r/>
    </w:p>
    <w:p>
      <w:pPr>
        <w:pStyle w:val="799"/>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（1）本项目要求投标人以联合体形式参加，中小企业合同金额应当达到的比例为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%，其中小微企业所占比例应为%（两项比例均应符合《政府采购促进中小企业发展管理办法》第八条规定）。</w:t>
      </w:r>
      <w:r>
        <w:rPr>
          <w:rFonts w:ascii="宋体" w:hAnsi="宋体" w:eastAsia="宋体" w:cs="宋体"/>
          <w:color w:val="000000"/>
          <w:sz w:val="24"/>
          <w:szCs w:val="24"/>
          <w:highlight w:val="none"/>
        </w:rPr>
      </w:r>
      <w:r/>
    </w:p>
    <w:p>
      <w:pPr>
        <w:pStyle w:val="799"/>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（2）本项目要求投标人进行合同分包，中小企业合同金额应当达到的比例为%，其中小微企业所占比例应为%（两项比例均应符合《政府采购促进中小企业发展管理办法》第八条规定）。</w:t>
      </w:r>
      <w:r>
        <w:rPr>
          <w:rFonts w:ascii="宋体" w:hAnsi="宋体" w:eastAsia="宋体" w:cs="宋体"/>
          <w:color w:val="000000"/>
          <w:sz w:val="24"/>
          <w:szCs w:val="24"/>
          <w:highlight w:val="none"/>
        </w:rPr>
      </w:r>
      <w:r/>
    </w:p>
    <w:p>
      <w:pPr>
        <w:pStyle w:val="799"/>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3.本项目为非预留份额的采购项目，对小微企业报价给予扣除，用扣除后的价格参加评审，具体详见第</w:t>
      </w:r>
      <w:r>
        <w:rPr>
          <w:rFonts w:hint="eastAsia" w:ascii="宋体" w:hAnsi="宋体" w:eastAsia="宋体" w:cs="宋体"/>
          <w:color w:val="000000"/>
          <w:sz w:val="24"/>
          <w:szCs w:val="24"/>
          <w:highlight w:val="none"/>
          <w:lang w:val="en-US" w:eastAsia="zh-CN"/>
        </w:rPr>
        <w:t xml:space="preserve">三章评标办法</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99"/>
        <w:ind w:firstLine="48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注:监狱企业、残疾人福利性单位视同小微企业。</w:t>
      </w:r>
      <w:r>
        <w:rPr>
          <w:rFonts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⑴资质要求：具有住建行政主管部门核发的有效的《安全生产许可证》；</w:t>
      </w:r>
      <w:r>
        <w:rPr>
          <w:rFonts w:hint="eastAsia" w:ascii="宋体" w:hAnsi="宋体" w:eastAsia="宋体" w:cs="宋体"/>
          <w:color w:val="000000"/>
          <w:sz w:val="24"/>
          <w:szCs w:val="24"/>
          <w:highlight w:val="none"/>
        </w:rPr>
        <w:t xml:space="preserve">投标人须具有有效期内的港口与航道工程施工总承包</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资质</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具有有效期内的航道工程施工</w:t>
      </w:r>
      <w:r>
        <w:rPr>
          <w:rFonts w:hint="eastAsia" w:ascii="宋体" w:hAnsi="宋体" w:eastAsia="宋体" w:cs="宋体"/>
          <w:color w:val="000000"/>
          <w:sz w:val="24"/>
          <w:szCs w:val="24"/>
          <w:highlight w:val="none"/>
          <w:lang w:val="en-US" w:eastAsia="zh-CN"/>
        </w:rPr>
        <w:t xml:space="preserve">专业</w:t>
      </w:r>
      <w:r>
        <w:rPr>
          <w:rFonts w:hint="eastAsia" w:ascii="宋体" w:hAnsi="宋体" w:eastAsia="宋体" w:cs="宋体"/>
          <w:color w:val="000000"/>
          <w:sz w:val="24"/>
          <w:szCs w:val="24"/>
          <w:highlight w:val="none"/>
        </w:rPr>
        <w:t xml:space="preserve">承包</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rPr>
        <w:t xml:space="preserve">资质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⑵主要人员要求：</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①拟投入本项目的项目经理应持有有效二级及以上注册建造师（港口与航道工程专业</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水利水电工程专业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9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注：根据住房和城乡建设部办公厅关于全面实行一级建造师</w:t>
      </w:r>
      <w:r>
        <w:rPr>
          <w:rFonts w:hint="eastAsia" w:ascii="宋体" w:hAnsi="宋体" w:eastAsia="宋体" w:cs="宋体"/>
          <w:b/>
          <w:bCs/>
          <w:color w:val="000000"/>
          <w:sz w:val="24"/>
          <w:szCs w:val="24"/>
          <w:highlight w:val="none"/>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eastAsia="宋体" w:cs="宋体"/>
          <w:b/>
          <w:bCs/>
          <w:color w:val="000000"/>
          <w:sz w:val="24"/>
          <w:szCs w:val="24"/>
          <w:highlight w:val="none"/>
        </w:rPr>
      </w:r>
      <w:r/>
    </w:p>
    <w:p>
      <w:pPr>
        <w:pStyle w:val="79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eastAsia="宋体" w:cs="宋体"/>
          <w:b/>
          <w:bCs/>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②投标人</w:t>
      </w:r>
      <w:r>
        <w:rPr>
          <w:rFonts w:hint="eastAsia" w:ascii="宋体" w:hAnsi="宋体" w:eastAsia="宋体" w:cs="宋体"/>
          <w:b/>
          <w:bCs/>
          <w:color w:val="000000"/>
          <w:sz w:val="24"/>
          <w:szCs w:val="24"/>
          <w:highlight w:val="none"/>
        </w:rPr>
        <w:t xml:space="preserve">至少配备</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名专职安全员</w:t>
      </w:r>
      <w:r>
        <w:rPr>
          <w:rFonts w:hint="eastAsia" w:ascii="宋体" w:hAnsi="宋体" w:eastAsia="宋体" w:cs="宋体"/>
          <w:color w:val="000000"/>
          <w:sz w:val="24"/>
          <w:szCs w:val="24"/>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⑶其他要求：</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①拟投入的项目经理无在岗项目（</w:t>
      </w:r>
      <w:r>
        <w:rPr>
          <w:rFonts w:hint="eastAsia" w:ascii="宋体" w:hAnsi="宋体" w:eastAsia="宋体" w:cs="宋体"/>
          <w:b/>
          <w:bCs/>
          <w:color w:val="000000"/>
          <w:sz w:val="24"/>
          <w:szCs w:val="24"/>
          <w:highlight w:val="none"/>
        </w:rPr>
        <w:t xml:space="preserve">指目前未在其他项目上任职，或虽在其他项目上任职但本项目中标后能够从该项目撤离，提供</w:t>
      </w:r>
      <w:r>
        <w:rPr>
          <w:rFonts w:hint="eastAsia" w:ascii="宋体" w:hAnsi="宋体" w:eastAsia="宋体" w:cs="宋体"/>
          <w:b/>
          <w:bCs/>
          <w:color w:val="000000"/>
          <w:sz w:val="24"/>
          <w:szCs w:val="24"/>
          <w:highlight w:val="none"/>
        </w:rPr>
        <w:t xml:space="preserve">相应承诺书，格式自拟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②拟投入本项目的项目经理、专职安全员需提供所属社保机构出具的投标当月至投标当月开始往前3个月中，任意1个月的社保缴费证明（</w:t>
      </w:r>
      <w:r>
        <w:rPr>
          <w:rFonts w:hint="eastAsia" w:ascii="宋体" w:hAnsi="宋体" w:eastAsia="宋体" w:cs="宋体"/>
          <w:b/>
          <w:bCs/>
          <w:color w:val="000000"/>
          <w:sz w:val="24"/>
          <w:szCs w:val="24"/>
          <w:highlight w:val="none"/>
        </w:rPr>
        <w:t xml:space="preserve">缴费证明内容需含缴费起止时间、缴费单位、缴费人员姓名并由社保机构加盖缴费证明专用章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4.被“信用中国”网站（www.creditchina.gov.cn）</w:t>
      </w:r>
      <w:r>
        <w:rPr>
          <w:rFonts w:hint="eastAsia" w:ascii="宋体" w:hAnsi="宋体" w:eastAsia="宋体" w:cs="宋体"/>
          <w:b/>
          <w:bCs/>
          <w:color w:val="000000"/>
          <w:sz w:val="24"/>
          <w:szCs w:val="24"/>
          <w:highlight w:val="none"/>
        </w:rPr>
        <w:t xml:space="preserve">列入失信被执行人和重大税收违法案件当事人名单的供应商</w:t>
      </w:r>
      <w:r>
        <w:rPr>
          <w:rFonts w:hint="eastAsia" w:ascii="宋体" w:hAnsi="宋体" w:eastAsia="宋体" w:cs="宋体"/>
          <w:color w:val="000000"/>
          <w:sz w:val="24"/>
          <w:szCs w:val="24"/>
          <w:highlight w:val="none"/>
        </w:rPr>
        <w:t xml:space="preserve">、被中国政府采购网（www.ccgp.gov.cn）</w:t>
      </w:r>
      <w:r>
        <w:rPr>
          <w:rFonts w:hint="eastAsia" w:ascii="宋体" w:hAnsi="宋体" w:eastAsia="宋体" w:cs="宋体"/>
          <w:b/>
          <w:bCs/>
          <w:color w:val="000000"/>
          <w:sz w:val="24"/>
          <w:szCs w:val="24"/>
          <w:highlight w:val="none"/>
        </w:rPr>
        <w:t xml:space="preserve">列入政府采购严重违法失信行为记录名单中被财政部门禁止参加政府采购活动的供应商（处罚决定规定的时间和地域范围内），无资格参加本项目的采购活动。</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单位负责人为同一人或者存在控股、管理关系的不同单位，不得参加同一合同项下的政府采购活动。除单一来源采购项目外，为本项目提供整体设计、规范编制或者项目管理、监理、检测等服务的投标人，不得再参加该采购项目的其他采购活动。</w:t>
      </w:r>
      <w:r>
        <w:rPr>
          <w:rFonts w:hint="eastAsia" w:ascii="宋体" w:hAnsi="宋体" w:eastAsia="宋体" w:cs="宋体"/>
          <w:color w:val="000000"/>
          <w:sz w:val="24"/>
          <w:szCs w:val="24"/>
          <w:highlight w:val="none"/>
        </w:rPr>
      </w:r>
      <w:r/>
    </w:p>
    <w:p>
      <w:pPr>
        <w:pStyle w:val="801"/>
        <w:jc w:val="both"/>
        <w:keepLines w:val="0"/>
        <w:keepNext w:val="0"/>
        <w:spacing w:before="0" w:after="0" w:line="360" w:lineRule="auto"/>
        <w:rPr>
          <w:rFonts w:hint="eastAsia" w:ascii="宋体" w:hAnsi="宋体" w:eastAsia="宋体" w:cs="宋体"/>
          <w:color w:val="000000"/>
          <w:sz w:val="24"/>
          <w:szCs w:val="24"/>
          <w:highlight w:val="none"/>
        </w:rPr>
      </w:pPr>
      <w:r/>
      <w:bookmarkStart w:id="31" w:name="_Toc14252"/>
      <w:r/>
      <w:bookmarkStart w:id="32" w:name="_Toc26649"/>
      <w:r/>
      <w:bookmarkStart w:id="33" w:name="_Toc35393623"/>
      <w:r/>
      <w:bookmarkStart w:id="34" w:name="_Toc28537"/>
      <w:r/>
      <w:bookmarkStart w:id="35" w:name="_Toc9257"/>
      <w:r/>
      <w:bookmarkStart w:id="36" w:name="_Toc35393792"/>
      <w:r/>
      <w:bookmarkStart w:id="37" w:name="_Toc31322"/>
      <w:r/>
      <w:bookmarkStart w:id="38" w:name="_Toc211090852"/>
      <w:r>
        <w:rPr>
          <w:rFonts w:hint="eastAsia" w:ascii="宋体" w:hAnsi="宋体" w:eastAsia="宋体" w:cs="宋体"/>
          <w:color w:val="000000"/>
          <w:sz w:val="24"/>
          <w:szCs w:val="24"/>
          <w:highlight w:val="none"/>
        </w:rPr>
        <w:t xml:space="preserve">三、获取招标文件</w:t>
      </w:r>
      <w:bookmarkEnd w:id="29"/>
      <w:r/>
      <w:bookmarkEnd w:id="30"/>
      <w:r/>
      <w:bookmarkEnd w:id="31"/>
      <w:r/>
      <w:bookmarkEnd w:id="32"/>
      <w:r/>
      <w:bookmarkEnd w:id="33"/>
      <w:r/>
      <w:bookmarkEnd w:id="34"/>
      <w:r/>
      <w:bookmarkEnd w:id="35"/>
      <w:r/>
      <w:bookmarkEnd w:id="36"/>
      <w:r/>
      <w:bookmarkEnd w:id="37"/>
      <w:r/>
      <w:bookmarkEnd w:id="38"/>
      <w:r>
        <w:rPr>
          <w:rFonts w:hint="eastAsia" w:ascii="宋体" w:hAnsi="宋体" w:eastAsia="宋体" w:cs="宋体"/>
          <w:color w:val="000000"/>
          <w:sz w:val="24"/>
          <w:szCs w:val="24"/>
          <w:highlight w:val="none"/>
        </w:rPr>
      </w:r>
      <w:r/>
    </w:p>
    <w:p>
      <w:pPr>
        <w:pStyle w:val="799"/>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日9:00起至2026年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日17:00（北京时间，法定节假日除外）。</w:t>
      </w:r>
      <w:r>
        <w:rPr>
          <w:rFonts w:hint="eastAsia" w:ascii="宋体" w:hAnsi="宋体" w:eastAsia="宋体" w:cs="宋体"/>
          <w:color w:val="000000"/>
          <w:sz w:val="24"/>
          <w:szCs w:val="24"/>
          <w:highlight w:val="none"/>
        </w:rPr>
      </w:r>
      <w:r/>
    </w:p>
    <w:p>
      <w:pPr>
        <w:pStyle w:val="799"/>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w:t>
      </w:r>
      <w:r>
        <w:rPr>
          <w:rFonts w:hint="eastAsia" w:ascii="宋体" w:hAnsi="宋体" w:eastAsia="宋体" w:cs="宋体"/>
          <w:color w:val="000000"/>
          <w:sz w:val="24"/>
          <w:szCs w:val="24"/>
          <w:highlight w:val="none"/>
        </w:rPr>
      </w:r>
      <w:r/>
    </w:p>
    <w:p>
      <w:pPr>
        <w:pStyle w:val="799"/>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获取方式：线上获取。</w:t>
      </w:r>
      <w:r>
        <w:rPr>
          <w:rFonts w:hint="eastAsia" w:ascii="宋体" w:hAnsi="宋体" w:eastAsia="宋体" w:cs="宋体"/>
          <w:color w:val="000000"/>
          <w:sz w:val="24"/>
          <w:szCs w:val="24"/>
          <w:highlight w:val="none"/>
        </w:rPr>
      </w:r>
      <w:r/>
    </w:p>
    <w:p>
      <w:pPr>
        <w:pStyle w:val="799"/>
        <w:ind w:firstLine="54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bookmarkStart w:id="39" w:name="_Toc35393624"/>
      <w:r/>
      <w:bookmarkStart w:id="40" w:name="_Toc35393793"/>
      <w:r/>
      <w:bookmarkStart w:id="41" w:name="_Toc28359005"/>
      <w:r/>
      <w:bookmarkStart w:id="42" w:name="_Toc17252"/>
      <w:r/>
      <w:bookmarkStart w:id="43" w:name="_Toc25544"/>
      <w:r/>
      <w:bookmarkStart w:id="44" w:name="_Toc1995"/>
      <w:r/>
      <w:bookmarkStart w:id="45" w:name="_Toc28359082"/>
      <w:r/>
      <w:bookmarkStart w:id="46" w:name="_Toc1984"/>
      <w:r/>
      <w:bookmarkStart w:id="47" w:name="_Toc9463"/>
      <w:r>
        <w:rPr>
          <w:rFonts w:hint="eastAsia" w:ascii="宋体" w:hAnsi="宋体" w:eastAsia="宋体" w:cs="宋体"/>
          <w:color w:val="000000"/>
          <w:sz w:val="24"/>
          <w:szCs w:val="24"/>
          <w:highlight w:val="none"/>
        </w:rPr>
      </w:r>
      <w:r/>
    </w:p>
    <w:p>
      <w:pPr>
        <w:pStyle w:val="801"/>
        <w:jc w:val="both"/>
        <w:keepLines w:val="0"/>
        <w:keepNext w:val="0"/>
        <w:spacing w:before="0" w:after="0" w:line="360" w:lineRule="auto"/>
        <w:rPr>
          <w:rFonts w:hint="eastAsia" w:ascii="宋体" w:hAnsi="宋体" w:eastAsia="宋体" w:cs="宋体"/>
          <w:color w:val="000000"/>
          <w:sz w:val="24"/>
          <w:szCs w:val="24"/>
          <w:highlight w:val="none"/>
        </w:rPr>
      </w:pPr>
      <w:r/>
      <w:bookmarkStart w:id="48" w:name="_Toc211090853"/>
      <w:r>
        <w:rPr>
          <w:rFonts w:hint="eastAsia" w:ascii="宋体" w:hAnsi="宋体" w:eastAsia="宋体" w:cs="宋体"/>
          <w:color w:val="000000"/>
          <w:sz w:val="24"/>
          <w:szCs w:val="24"/>
          <w:highlight w:val="none"/>
        </w:rPr>
        <w:t xml:space="preserve">四、</w:t>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color w:val="000000"/>
          <w:sz w:val="24"/>
          <w:szCs w:val="24"/>
          <w:highlight w:val="none"/>
        </w:rPr>
        <w:t xml:space="preserve">提交投标文件截止时间、开标时间和地点</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截止时间：2026年</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日14时00分（北京时间）</w:t>
      </w:r>
      <w:r>
        <w:rPr>
          <w:rFonts w:hint="eastAsia" w:ascii="宋体" w:hAnsi="宋体" w:eastAsia="宋体" w:cs="宋体"/>
          <w:bCs/>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地点：“苏采云”系统（网址：http://jszfcg.jsczt.cn/）开标大厅，点击“苏采云”进入系统“开标大厅”。</w:t>
      </w:r>
      <w:bookmarkStart w:id="49" w:name="_Toc17787"/>
      <w:r/>
      <w:bookmarkStart w:id="50" w:name="_Toc28671"/>
      <w:r/>
      <w:bookmarkStart w:id="51" w:name="_Toc28359007"/>
      <w:r/>
      <w:bookmarkStart w:id="52" w:name="_Toc730"/>
      <w:r/>
      <w:bookmarkStart w:id="53" w:name="_Toc13443"/>
      <w:r/>
      <w:bookmarkStart w:id="54" w:name="_Toc35393625"/>
      <w:r/>
      <w:bookmarkStart w:id="55" w:name="_Toc35393794"/>
      <w:r/>
      <w:bookmarkStart w:id="56" w:name="_Toc28359084"/>
      <w:r/>
      <w:bookmarkStart w:id="57" w:name="_Toc6212"/>
      <w:r>
        <w:rPr>
          <w:rFonts w:hint="eastAsia" w:ascii="宋体" w:hAnsi="宋体" w:eastAsia="宋体" w:cs="宋体"/>
          <w:color w:val="000000"/>
          <w:sz w:val="24"/>
          <w:szCs w:val="24"/>
          <w:highlight w:val="none"/>
        </w:rPr>
      </w:r>
      <w:r/>
    </w:p>
    <w:p>
      <w:pPr>
        <w:pStyle w:val="801"/>
        <w:jc w:val="both"/>
        <w:keepLines w:val="0"/>
        <w:keepNext w:val="0"/>
        <w:spacing w:before="0" w:after="0" w:line="360" w:lineRule="auto"/>
        <w:rPr>
          <w:rFonts w:hint="eastAsia" w:ascii="宋体" w:hAnsi="宋体" w:eastAsia="宋体" w:cs="宋体"/>
          <w:color w:val="000000"/>
          <w:sz w:val="24"/>
          <w:szCs w:val="24"/>
          <w:highlight w:val="none"/>
        </w:rPr>
      </w:pPr>
      <w:r/>
      <w:bookmarkStart w:id="58" w:name="_Toc211090854"/>
      <w:r>
        <w:rPr>
          <w:rFonts w:hint="eastAsia" w:ascii="宋体" w:hAnsi="宋体" w:eastAsia="宋体" w:cs="宋体"/>
          <w:color w:val="000000"/>
          <w:sz w:val="24"/>
          <w:szCs w:val="24"/>
          <w:highlight w:val="none"/>
        </w:rPr>
        <w:t xml:space="preserve">五、公告期限</w:t>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bookmarkStart w:id="59" w:name="_Toc35393626"/>
      <w:r/>
      <w:bookmarkStart w:id="60" w:name="_Toc4792"/>
      <w:r/>
      <w:bookmarkStart w:id="61" w:name="_Toc8221"/>
      <w:r/>
      <w:bookmarkStart w:id="62" w:name="_Toc35393795"/>
      <w:r/>
      <w:bookmarkStart w:id="63" w:name="_Toc26922"/>
      <w:r/>
      <w:bookmarkStart w:id="64" w:name="_Toc28954"/>
      <w:r/>
      <w:bookmarkStart w:id="65" w:name="_Toc1482"/>
      <w:r>
        <w:rPr>
          <w:rFonts w:hint="eastAsia" w:ascii="宋体" w:hAnsi="宋体" w:eastAsia="宋体" w:cs="宋体"/>
          <w:color w:val="000000"/>
          <w:sz w:val="24"/>
          <w:szCs w:val="24"/>
          <w:highlight w:val="none"/>
        </w:rPr>
      </w:r>
      <w:r/>
    </w:p>
    <w:p>
      <w:pPr>
        <w:pStyle w:val="801"/>
        <w:jc w:val="both"/>
        <w:keepLines w:val="0"/>
        <w:keepNext w:val="0"/>
        <w:spacing w:before="0" w:after="0" w:line="360" w:lineRule="auto"/>
        <w:rPr>
          <w:rFonts w:hint="eastAsia" w:ascii="宋体" w:hAnsi="宋体" w:eastAsia="宋体" w:cs="宋体"/>
          <w:color w:val="000000"/>
          <w:sz w:val="24"/>
          <w:szCs w:val="24"/>
          <w:highlight w:val="none"/>
        </w:rPr>
      </w:pPr>
      <w:r/>
      <w:bookmarkStart w:id="66" w:name="_Toc211090855"/>
      <w:r>
        <w:rPr>
          <w:rFonts w:hint="eastAsia" w:ascii="宋体" w:hAnsi="宋体" w:eastAsia="宋体" w:cs="宋体"/>
          <w:color w:val="000000"/>
          <w:sz w:val="24"/>
          <w:szCs w:val="24"/>
          <w:highlight w:val="none"/>
        </w:rPr>
        <w:t xml:space="preserve">六、其他补充事宜</w:t>
      </w:r>
      <w:bookmarkEnd w:id="59"/>
      <w:r/>
      <w:bookmarkEnd w:id="60"/>
      <w:r/>
      <w:bookmarkEnd w:id="61"/>
      <w:r/>
      <w:bookmarkEnd w:id="62"/>
      <w:r/>
      <w:bookmarkEnd w:id="63"/>
      <w:r/>
      <w:bookmarkEnd w:id="64"/>
      <w:r/>
      <w:bookmarkEnd w:id="65"/>
      <w:r/>
      <w:bookmarkEnd w:id="66"/>
      <w:r>
        <w:rPr>
          <w:rFonts w:hint="eastAsia" w:ascii="宋体" w:hAnsi="宋体" w:eastAsia="宋体" w:cs="宋体"/>
          <w:color w:val="000000"/>
          <w:sz w:val="24"/>
          <w:szCs w:val="24"/>
          <w:highlight w:val="none"/>
        </w:rPr>
      </w:r>
      <w:r/>
    </w:p>
    <w:p>
      <w:pPr>
        <w:pStyle w:val="84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1、本招标公告在</w:t>
      </w:r>
      <w:r>
        <w:rPr>
          <w:rFonts w:hint="eastAsia" w:ascii="宋体" w:hAnsi="宋体" w:eastAsia="宋体" w:cs="宋体"/>
          <w:b/>
          <w:bCs/>
          <w:color w:val="000000"/>
          <w:sz w:val="24"/>
          <w:szCs w:val="24"/>
          <w:highlight w:val="none"/>
        </w:rPr>
        <w:t xml:space="preserve">江苏政府采购网（http://www.ccgp-jiangsu.gov.cn/）公示发布</w:t>
      </w:r>
      <w:r>
        <w:rPr>
          <w:rFonts w:hint="eastAsia" w:ascii="宋体" w:hAnsi="宋体" w:eastAsia="宋体" w:cs="宋体"/>
          <w:color w:val="000000"/>
          <w:sz w:val="24"/>
          <w:szCs w:val="24"/>
          <w:highlight w:val="none"/>
        </w:rPr>
        <w:t xml:space="preserve">，若有关本次招标存在变动或修改，敬请各投标人及时关注江苏政府采购网发布的关于本项目的信息更正公告。</w:t>
      </w:r>
      <w:r>
        <w:rPr>
          <w:rFonts w:hint="eastAsia" w:ascii="宋体" w:hAnsi="宋体" w:eastAsia="宋体" w:cs="宋体"/>
          <w:color w:val="000000"/>
          <w:sz w:val="24"/>
          <w:szCs w:val="24"/>
          <w:highlight w:val="none"/>
        </w:rPr>
      </w:r>
      <w:r/>
    </w:p>
    <w:p>
      <w:pPr>
        <w:pStyle w:val="799"/>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现场踏勘或答疑：招标人不组织集中现场考察或答疑，投标人可自行前往项目现场进行考察。未考察现场或考察工作不详细的投标人中标后，不得以不完全了解现场情况为理由而向招标人提出任何索赔或其他要求，对此招标人不承担任何责任并将不做任何答复。</w:t>
      </w:r>
      <w:r>
        <w:rPr>
          <w:rFonts w:hint="eastAsia" w:ascii="宋体" w:hAnsi="宋体" w:eastAsia="宋体" w:cs="宋体"/>
          <w:color w:val="000000"/>
          <w:sz w:val="24"/>
          <w:szCs w:val="24"/>
          <w:highlight w:val="none"/>
        </w:rPr>
      </w:r>
      <w:r/>
    </w:p>
    <w:p>
      <w:pPr>
        <w:pStyle w:val="849"/>
        <w:ind w:firstLine="480"/>
        <w:jc w:val="both"/>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3、投标保证金：本次招标不收取投标保证金。</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4、注意事项：</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4.1潜在投标人访问“苏采云”系统的网络地址和方法：“苏采云”系统的网址：http://jszfcg.jsczt.cn/。</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4.3“CA数字证书”的获取：</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4.4采购文件（后缀名为“.kedt”）、供应商操作手册及政府采购客户端工具可通过“苏采云”系统--已报名项目--报名详情页面内相应链接进行下载。</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4.5招标人或招标代理机构将数据电文形式的采购文件加载至“苏采云”系统，供潜在投标人下载或者查阅。</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4.6请潜在投标人提前安装相应的控件（详见《江苏省政府采购管理交易系统（苏采云）供应商操作手册》）并使用谷歌浏览器登录“苏采云”系统参与不见面开评标。（操作系统至少win7以上，建议使用win10操作系统。）</w:t>
      </w:r>
      <w:r>
        <w:rPr>
          <w:rFonts w:hint="eastAsia" w:ascii="宋体" w:hAnsi="宋体" w:eastAsia="宋体" w:cs="宋体"/>
          <w:b/>
          <w:bCs/>
          <w:color w:val="000000"/>
          <w:sz w:val="24"/>
          <w:szCs w:val="24"/>
          <w:highlight w:val="none"/>
        </w:rPr>
      </w:r>
      <w:r/>
    </w:p>
    <w:p>
      <w:pPr>
        <w:pStyle w:val="849"/>
        <w:ind w:firstLine="482"/>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注：如潜在投标人未按上述要求操作，将自行承担所产生的风险。</w:t>
      </w:r>
      <w:bookmarkStart w:id="67" w:name="_Toc28359085"/>
      <w:r/>
      <w:bookmarkStart w:id="68" w:name="_Toc28359008"/>
      <w:r/>
      <w:bookmarkStart w:id="69" w:name="_Toc23188"/>
      <w:r/>
      <w:bookmarkStart w:id="70" w:name="_Toc35393796"/>
      <w:r/>
      <w:bookmarkStart w:id="71" w:name="_Toc24169"/>
      <w:r/>
      <w:bookmarkStart w:id="72" w:name="_Toc13925"/>
      <w:r/>
      <w:bookmarkStart w:id="73" w:name="_Toc8769"/>
      <w:r/>
      <w:bookmarkStart w:id="74" w:name="_Toc35393627"/>
      <w:r/>
      <w:bookmarkStart w:id="75" w:name="_Toc3755"/>
      <w:r>
        <w:rPr>
          <w:rFonts w:hint="eastAsia" w:ascii="宋体" w:hAnsi="宋体" w:eastAsia="宋体" w:cs="宋体"/>
          <w:color w:val="000000"/>
          <w:sz w:val="24"/>
          <w:szCs w:val="24"/>
          <w:highlight w:val="none"/>
        </w:rPr>
      </w:r>
      <w:r/>
    </w:p>
    <w:p>
      <w:pPr>
        <w:pStyle w:val="801"/>
        <w:jc w:val="both"/>
        <w:keepLines w:val="0"/>
        <w:keepNext w:val="0"/>
        <w:spacing w:before="0" w:after="0" w:line="360" w:lineRule="auto"/>
        <w:rPr>
          <w:rFonts w:hint="eastAsia" w:ascii="宋体" w:hAnsi="宋体" w:eastAsia="宋体" w:cs="宋体"/>
          <w:color w:val="000000"/>
          <w:sz w:val="24"/>
          <w:szCs w:val="24"/>
          <w:highlight w:val="none"/>
        </w:rPr>
      </w:pPr>
      <w:r/>
      <w:bookmarkStart w:id="76" w:name="_Toc211090856"/>
      <w:r>
        <w:rPr>
          <w:rFonts w:hint="eastAsia" w:ascii="宋体" w:hAnsi="宋体" w:eastAsia="宋体" w:cs="宋体"/>
          <w:color w:val="000000"/>
          <w:sz w:val="24"/>
          <w:szCs w:val="24"/>
          <w:highlight w:val="none"/>
        </w:rPr>
        <w:t xml:space="preserve">七、对本次招标提出询问，请按以下方式联系。</w:t>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color w:val="000000"/>
          <w:sz w:val="24"/>
          <w:szCs w:val="24"/>
          <w:highlight w:val="none"/>
        </w:rPr>
      </w:r>
      <w:r/>
    </w:p>
    <w:p>
      <w:pPr>
        <w:pStyle w:val="7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1.招标人信息</w:t>
      </w:r>
      <w:r>
        <w:rPr>
          <w:rFonts w:hint="eastAsia" w:ascii="宋体" w:hAnsi="宋体" w:eastAsia="宋体" w:cs="宋体"/>
          <w:color w:val="000000"/>
          <w:sz w:val="24"/>
          <w:szCs w:val="24"/>
          <w:highlight w:val="none"/>
        </w:rPr>
      </w:r>
      <w:r/>
    </w:p>
    <w:p>
      <w:pPr>
        <w:pStyle w:val="799"/>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京杭运河江苏省交通运输厅</w:t>
      </w:r>
      <w:r>
        <w:rPr>
          <w:rFonts w:hint="eastAsia" w:ascii="宋体" w:hAnsi="宋体" w:eastAsia="宋体" w:cs="宋体"/>
          <w:color w:val="000000"/>
          <w:sz w:val="24"/>
          <w:szCs w:val="24"/>
          <w:highlight w:val="none"/>
          <w:u w:val="single"/>
          <w:lang w:val="en-US" w:eastAsia="zh-CN"/>
        </w:rPr>
        <w:t xml:space="preserve">苏北航务管理处</w:t>
      </w:r>
      <w:r>
        <w:rPr>
          <w:rFonts w:hint="eastAsia" w:ascii="宋体" w:hAnsi="宋体" w:eastAsia="宋体" w:cs="宋体"/>
          <w:color w:val="000000"/>
          <w:sz w:val="24"/>
          <w:szCs w:val="24"/>
          <w:highlight w:val="none"/>
        </w:rPr>
      </w:r>
      <w:r/>
    </w:p>
    <w:p>
      <w:pPr>
        <w:pStyle w:val="799"/>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江苏省</w:t>
      </w:r>
      <w:r>
        <w:rPr>
          <w:rFonts w:hint="eastAsia" w:ascii="宋体" w:hAnsi="宋体" w:eastAsia="宋体" w:cs="宋体"/>
          <w:color w:val="000000"/>
          <w:sz w:val="24"/>
          <w:szCs w:val="24"/>
          <w:highlight w:val="none"/>
          <w:u w:val="single"/>
          <w:lang w:val="en-US" w:eastAsia="zh-CN"/>
        </w:rPr>
        <w:t xml:space="preserve">淮安市延安东路68</w:t>
      </w:r>
      <w:r>
        <w:rPr>
          <w:rFonts w:hint="eastAsia" w:ascii="宋体" w:hAnsi="宋体" w:eastAsia="宋体" w:cs="宋体"/>
          <w:color w:val="000000"/>
          <w:sz w:val="24"/>
          <w:szCs w:val="24"/>
          <w:highlight w:val="none"/>
          <w:u w:val="single"/>
        </w:rPr>
        <w:t xml:space="preserve">号</w:t>
      </w:r>
      <w:r>
        <w:rPr>
          <w:rFonts w:hint="eastAsia" w:ascii="宋体" w:hAnsi="宋体" w:eastAsia="宋体" w:cs="宋体"/>
          <w:color w:val="000000"/>
          <w:sz w:val="24"/>
          <w:szCs w:val="24"/>
          <w:highlight w:val="none"/>
          <w:u w:val="single"/>
        </w:rPr>
      </w:r>
      <w:r/>
    </w:p>
    <w:p>
      <w:pPr>
        <w:pStyle w:val="799"/>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 曹文元 </w:t>
      </w:r>
      <w:r>
        <w:rPr>
          <w:rFonts w:hint="eastAsia" w:ascii="宋体" w:hAnsi="宋体" w:eastAsia="宋体" w:cs="宋体"/>
          <w:color w:val="000000"/>
          <w:sz w:val="24"/>
          <w:szCs w:val="24"/>
          <w:highlight w:val="none"/>
          <w:u w:val="single"/>
        </w:rPr>
      </w:r>
      <w:r/>
    </w:p>
    <w:p>
      <w:pPr>
        <w:pStyle w:val="799"/>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77" w:name="_Toc28359086"/>
      <w:r/>
      <w:bookmarkStart w:id="78" w:name="_Toc28359009"/>
      <w:r>
        <w:rPr>
          <w:rFonts w:hint="eastAsia" w:ascii="宋体" w:hAnsi="宋体" w:eastAsia="宋体" w:cs="宋体"/>
          <w:color w:val="000000"/>
          <w:sz w:val="24"/>
          <w:szCs w:val="24"/>
          <w:highlight w:val="none"/>
          <w:u w:val="single"/>
          <w:lang w:val="en-US" w:eastAsia="zh-CN"/>
        </w:rPr>
        <w:t xml:space="preserve">0514-87572246</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99"/>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77"/>
      <w:r/>
      <w:bookmarkEnd w:id="78"/>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799"/>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江苏天业工程咨询房地产估价有限责任公司</w:t>
      </w:r>
      <w:r>
        <w:rPr>
          <w:rFonts w:hint="eastAsia" w:ascii="宋体" w:hAnsi="宋体" w:eastAsia="宋体" w:cs="宋体"/>
          <w:color w:val="000000"/>
          <w:sz w:val="24"/>
          <w:szCs w:val="24"/>
          <w:highlight w:val="none"/>
          <w:u w:val="single"/>
        </w:rPr>
      </w:r>
      <w:r/>
    </w:p>
    <w:p>
      <w:pPr>
        <w:pStyle w:val="799"/>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淮安市清江浦区延安东路105号武夷大厦17楼</w:t>
      </w:r>
      <w:r>
        <w:rPr>
          <w:rFonts w:hint="eastAsia" w:ascii="宋体" w:hAnsi="宋体" w:eastAsia="宋体" w:cs="宋体"/>
          <w:color w:val="000000"/>
          <w:sz w:val="24"/>
          <w:szCs w:val="24"/>
          <w:highlight w:val="none"/>
          <w:u w:val="single"/>
        </w:rPr>
      </w:r>
      <w:r/>
    </w:p>
    <w:p>
      <w:pPr>
        <w:pStyle w:val="799"/>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u w:val="single"/>
        </w:rPr>
        <w:t xml:space="preserve">姚晨、袁贵霞</w:t>
      </w:r>
      <w:r>
        <w:rPr>
          <w:rFonts w:hint="eastAsia" w:ascii="宋体" w:hAnsi="宋体" w:eastAsia="宋体" w:cs="宋体"/>
          <w:color w:val="000000"/>
          <w:sz w:val="24"/>
          <w:szCs w:val="24"/>
          <w:highlight w:val="none"/>
          <w:u w:val="single"/>
        </w:rPr>
      </w:r>
      <w:r/>
    </w:p>
    <w:p>
      <w:pPr>
        <w:pStyle w:val="799"/>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bookmarkStart w:id="79" w:name="_Toc28359010"/>
      <w:r/>
      <w:bookmarkStart w:id="80" w:name="_Toc28359087"/>
      <w:r>
        <w:rPr>
          <w:rFonts w:hint="eastAsia" w:ascii="宋体" w:hAnsi="宋体" w:eastAsia="宋体" w:cs="宋体"/>
          <w:color w:val="000000"/>
          <w:sz w:val="24"/>
          <w:szCs w:val="24"/>
          <w:highlight w:val="none"/>
          <w:u w:val="single"/>
          <w:lang w:val="en-US" w:eastAsia="zh-CN"/>
        </w:rPr>
        <w:t xml:space="preserve">0517-83716665、</w:t>
      </w:r>
      <w:r>
        <w:rPr>
          <w:rFonts w:hint="eastAsia" w:ascii="宋体" w:hAnsi="宋体" w:eastAsia="宋体" w:cs="宋体"/>
          <w:color w:val="000000"/>
          <w:sz w:val="24"/>
          <w:szCs w:val="24"/>
          <w:highlight w:val="none"/>
          <w:u w:val="single"/>
        </w:rPr>
        <w:t xml:space="preserve">15896199911</w:t>
      </w:r>
      <w:r>
        <w:rPr>
          <w:rFonts w:hint="eastAsia" w:ascii="宋体" w:hAnsi="宋体" w:eastAsia="宋体" w:cs="宋体"/>
          <w:color w:val="000000"/>
          <w:sz w:val="24"/>
          <w:szCs w:val="24"/>
          <w:highlight w:val="none"/>
          <w:u w:val="single"/>
        </w:rPr>
      </w:r>
      <w:r/>
    </w:p>
    <w:p>
      <w:pPr>
        <w:pStyle w:val="799"/>
        <w:ind w:firstLine="72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QQ：</w:t>
      </w:r>
      <w:r>
        <w:rPr>
          <w:rFonts w:hint="eastAsia" w:ascii="宋体" w:hAnsi="宋体" w:eastAsia="宋体" w:cs="宋体"/>
          <w:color w:val="000000"/>
          <w:sz w:val="24"/>
          <w:szCs w:val="24"/>
          <w:highlight w:val="none"/>
          <w:u w:val="single"/>
        </w:rPr>
        <w:t xml:space="preserve">2571101（添加时请主动备注单位名称）</w:t>
      </w:r>
      <w:bookmarkEnd w:id="6"/>
      <w:r/>
      <w:bookmarkEnd w:id="7"/>
      <w:r/>
      <w:bookmarkEnd w:id="8"/>
      <w:r/>
      <w:bookmarkEnd w:id="79"/>
      <w:r/>
      <w:bookmarkEnd w:id="80"/>
      <w:r/>
      <w:bookmarkStart w:id="81" w:name="_Toc90106188"/>
      <w:r/>
      <w:bookmarkStart w:id="82" w:name="_Toc90106645"/>
      <w:r/>
      <w:bookmarkStart w:id="83" w:name="_Toc90106826"/>
      <w:r/>
      <w:bookmarkStart w:id="84" w:name="OLE_LINK5"/>
      <w:r/>
      <w:bookmarkStart w:id="85" w:name="_Toc89848286"/>
      <w:r/>
      <w:bookmarkStart w:id="86" w:name="_Toc90105826"/>
      <w:r/>
      <w:bookmarkStart w:id="87" w:name="_Toc90104558"/>
      <w:r/>
      <w:bookmarkStart w:id="88" w:name="_Toc90105265"/>
      <w:r/>
      <w:bookmarkStart w:id="89" w:name="_Toc90105076"/>
      <w:r/>
      <w:bookmarkStart w:id="90" w:name="_Toc90106007"/>
      <w:r/>
      <w:bookmarkStart w:id="91" w:name="_Toc92015768"/>
      <w:r/>
      <w:bookmarkStart w:id="92" w:name="_Toc90105453"/>
      <w:r/>
      <w:bookmarkStart w:id="93" w:name="_Toc90105640"/>
      <w:r>
        <w:rPr>
          <w:rFonts w:hint="eastAsia" w:ascii="宋体" w:hAnsi="宋体" w:eastAsia="宋体" w:cs="宋体"/>
          <w:color w:val="000000"/>
          <w:sz w:val="24"/>
          <w:szCs w:val="24"/>
          <w:highlight w:val="none"/>
        </w:rPr>
      </w:r>
      <w:r/>
    </w:p>
    <w:p>
      <w:pPr>
        <w:pStyle w:val="799"/>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u w:val="single"/>
        </w:rPr>
      </w:r>
      <w:r/>
    </w:p>
    <w:p>
      <w:pPr>
        <w:pStyle w:val="814"/>
        <w:ind w:firstLine="720"/>
        <w:jc w:val="both"/>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u w:val="single"/>
          <w:lang w:val="en-US" w:eastAsia="zh-CN"/>
        </w:rPr>
        <w:t xml:space="preserve">姚晨、袁贵霞</w:t>
      </w:r>
      <w:r>
        <w:rPr>
          <w:rFonts w:hint="eastAsia" w:ascii="宋体" w:hAnsi="宋体" w:eastAsia="宋体" w:cs="宋体"/>
          <w:color w:val="000000"/>
          <w:sz w:val="24"/>
          <w:szCs w:val="24"/>
          <w:highlight w:val="none"/>
          <w:u w:val="single"/>
        </w:rPr>
      </w:r>
      <w:r/>
    </w:p>
    <w:p>
      <w:pPr>
        <w:pStyle w:val="814"/>
        <w:ind w:firstLine="720"/>
        <w:jc w:val="both"/>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lang w:val="en-US" w:eastAsia="zh-CN"/>
        </w:rPr>
        <w:t xml:space="preserve">0517-83716665、</w:t>
      </w:r>
      <w:r>
        <w:rPr>
          <w:rFonts w:hint="eastAsia" w:ascii="宋体" w:hAnsi="宋体" w:eastAsia="宋体" w:cs="宋体"/>
          <w:color w:val="000000"/>
          <w:sz w:val="24"/>
          <w:szCs w:val="24"/>
          <w:highlight w:val="none"/>
          <w:u w:val="single"/>
          <w:lang w:val="en-US" w:eastAsia="zh-CN"/>
        </w:rPr>
        <w:t xml:space="preserve">15896199911</w:t>
      </w:r>
      <w:r>
        <w:rPr>
          <w:rFonts w:hint="eastAsia" w:ascii="宋体" w:hAnsi="宋体" w:eastAsia="宋体" w:cs="宋体"/>
          <w:color w:val="000000"/>
          <w:sz w:val="24"/>
          <w:szCs w:val="24"/>
          <w:highlight w:val="none"/>
          <w:u w:val="single"/>
          <w:lang w:val="en-US" w:eastAsia="zh-CN"/>
        </w:rPr>
      </w:r>
      <w:r/>
    </w:p>
    <w:p>
      <w:pPr>
        <w:pStyle w:val="814"/>
        <w:ind w:firstLine="720"/>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u w:val="single"/>
          <w:lang w:val="zh-CN"/>
        </w:rPr>
      </w:r>
      <w:r/>
    </w:p>
    <w:p>
      <w:pPr>
        <w:pStyle w:val="800"/>
        <w:jc w:val="center"/>
        <w:keepLines w:val="0"/>
        <w:keepNext w:val="0"/>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4" w:name="_Toc234744442"/>
      <w:r/>
      <w:bookmarkStart w:id="95" w:name="_Toc152042303"/>
      <w:r/>
      <w:bookmarkStart w:id="96" w:name="_Toc152045527"/>
      <w:r/>
      <w:bookmarkStart w:id="97" w:name="_Toc503307425"/>
      <w:r/>
      <w:bookmarkStart w:id="98" w:name="_Toc234675074"/>
      <w:r/>
      <w:bookmarkStart w:id="99" w:name="_Toc503901904"/>
      <w:r/>
      <w:bookmarkStart w:id="100" w:name="_Toc179632544"/>
      <w:r/>
      <w:bookmarkStart w:id="101" w:name="_Toc238559183"/>
      <w:r/>
      <w:bookmarkStart w:id="102" w:name="_Toc432244494"/>
      <w:r/>
      <w:bookmarkStart w:id="103" w:name="_Toc144974495"/>
      <w:r>
        <w:rPr>
          <w:rFonts w:hint="eastAsia" w:ascii="宋体" w:hAnsi="宋体" w:eastAsia="宋体" w:cs="宋体"/>
          <w:color w:val="000000"/>
          <w:sz w:val="24"/>
          <w:szCs w:val="24"/>
          <w:highlight w:val="none"/>
        </w:rPr>
        <w:br w:type="page" w:clear="all"/>
      </w:r>
      <w:bookmarkStart w:id="104" w:name="_Toc211090857"/>
      <w:r>
        <w:rPr>
          <w:rFonts w:hint="eastAsia" w:ascii="宋体" w:hAnsi="宋体" w:eastAsia="宋体" w:cs="宋体"/>
          <w:color w:val="000000"/>
          <w:sz w:val="44"/>
          <w:szCs w:val="44"/>
          <w:highlight w:val="none"/>
        </w:rPr>
        <w:t xml:space="preserve">第二章 投标人须知</w:t>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宋体" w:hAnsi="宋体" w:eastAsia="宋体" w:cs="宋体"/>
          <w:color w:val="000000"/>
          <w:sz w:val="40"/>
          <w:highlight w:val="none"/>
        </w:rPr>
      </w:r>
      <w:r/>
    </w:p>
    <w:p>
      <w:pPr>
        <w:pStyle w:val="800"/>
        <w:ind w:firstLine="0"/>
        <w:keepLines w:val="0"/>
        <w:keepNext w:val="0"/>
        <w:pageBreakBefore w:val="0"/>
        <w:spacing w:before="0" w:after="0" w:line="312" w:lineRule="auto"/>
        <w:widowControl w:val="off"/>
        <w:tabs>
          <w:tab w:val="left" w:pos="1440" w:leader="none"/>
        </w:tabs>
        <w:rPr>
          <w:rFonts w:hint="eastAsia" w:ascii="宋体" w:hAnsi="宋体" w:eastAsia="宋体" w:cs="宋体"/>
          <w:color w:val="000000"/>
          <w:sz w:val="24"/>
          <w:szCs w:val="24"/>
          <w:highlight w:val="none"/>
        </w:rPr>
      </w:pPr>
      <w:r/>
      <w:bookmarkStart w:id="105" w:name="_Toc9333225"/>
      <w:r/>
      <w:bookmarkStart w:id="106" w:name="_Toc17323"/>
      <w:r/>
      <w:bookmarkStart w:id="107" w:name="_Toc211090858"/>
      <w:r/>
      <w:bookmarkStart w:id="108" w:name="_Toc18914"/>
      <w:r/>
      <w:bookmarkStart w:id="109" w:name="_Toc499"/>
      <w:r/>
      <w:bookmarkStart w:id="110" w:name="_Toc5647"/>
      <w:r>
        <w:rPr>
          <w:rFonts w:hint="eastAsia" w:ascii="宋体" w:hAnsi="宋体" w:eastAsia="宋体" w:cs="宋体"/>
          <w:color w:val="000000"/>
          <w:sz w:val="24"/>
          <w:szCs w:val="24"/>
          <w:highlight w:val="none"/>
        </w:rPr>
        <w:t xml:space="preserve">㈠投标人须知前附表</w:t>
      </w:r>
      <w:bookmarkEnd w:id="105"/>
      <w:r/>
      <w:bookmarkEnd w:id="106"/>
      <w:r/>
      <w:bookmarkEnd w:id="107"/>
      <w:r/>
      <w:bookmarkEnd w:id="108"/>
      <w:r/>
      <w:bookmarkEnd w:id="109"/>
      <w:r/>
      <w:bookmarkEnd w:id="110"/>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49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2402"/>
        <w:gridCol w:w="5755"/>
      </w:tblGrid>
      <w:tr>
        <w:trPr>
          <w:trHeight w:val="454"/>
        </w:trPr>
        <w:tc>
          <w:tcPr>
            <w:tcW w:w="537" w:type="dxa"/>
            <w:vAlign w:val="center"/>
            <w:textDirection w:val="lrTb"/>
            <w:noWrap w:val="false"/>
          </w:tcPr>
          <w:p>
            <w:pPr>
              <w:pStyle w:val="799"/>
              <w:ind w:firstLine="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bookmarkStart w:id="111" w:name="_Hlk71812492"/>
            <w:r>
              <w:rPr>
                <w:rFonts w:hint="eastAsia" w:ascii="宋体" w:hAnsi="宋体" w:eastAsia="宋体" w:cs="宋体"/>
                <w:color w:val="000000"/>
                <w:sz w:val="21"/>
                <w:szCs w:val="21"/>
                <w:highlight w:val="none"/>
              </w:rPr>
              <w:t xml:space="preserve">条款号</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条 款 名 称</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编 列 内 容</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采购标的对应的中小企业划分标准所属行业</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所属行业为：建筑业</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是否专门面向中小企业或小型、微型企业采购</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rPr>
              <w:framePr w:vAnchor="margin" w:hAnchor="page" w:xAlign="center" w:y="1"/>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是</w:t>
            </w:r>
            <w:r>
              <w:rPr>
                <w:rFonts w:hint="eastAsia" w:ascii="宋体" w:hAnsi="宋体" w:eastAsia="宋体" w:cs="宋体"/>
                <w:color w:val="000000"/>
                <w:sz w:val="21"/>
                <w:szCs w:val="21"/>
                <w:highlight w:val="none"/>
                <w:lang w:val="en-US" w:eastAsia="zh-CN"/>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☑不允许违法分包，</w:t>
            </w:r>
            <w:r>
              <w:rPr>
                <w:rFonts w:hint="eastAsia" w:ascii="宋体" w:hAnsi="宋体" w:eastAsia="宋体" w:cs="宋体"/>
                <w:color w:val="000000"/>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(提供承诺书）</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联合体</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不接受</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投标人询问或要求澄清的截止时间</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提交投标文件截止时间前15日</w:t>
            </w:r>
            <w:r>
              <w:rPr>
                <w:rFonts w:hint="eastAsia" w:ascii="宋体" w:hAnsi="宋体" w:eastAsia="宋体" w:cs="宋体"/>
                <w:color w:val="000000"/>
                <w:sz w:val="21"/>
                <w:szCs w:val="21"/>
                <w:highlight w:val="none"/>
              </w:rPr>
            </w:r>
            <w:r/>
          </w:p>
        </w:tc>
      </w:tr>
      <w:tr>
        <w:trPr>
          <w:trHeight w:val="196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bookmarkStart w:id="112" w:name="_Toc9333273"/>
            <w:r/>
            <w:bookmarkStart w:id="113" w:name="_Toc38466022"/>
            <w:r/>
            <w:bookmarkStart w:id="114" w:name="_Toc9333226"/>
            <w:r>
              <w:rPr>
                <w:rFonts w:hint="eastAsia" w:ascii="宋体" w:hAnsi="宋体" w:eastAsia="宋体" w:cs="宋体"/>
                <w:color w:val="000000"/>
                <w:sz w:val="21"/>
                <w:szCs w:val="21"/>
                <w:highlight w:val="none"/>
              </w:rPr>
              <w:t xml:space="preserve">质疑函送达方式</w:t>
            </w:r>
            <w:bookmarkEnd w:id="112"/>
            <w:r/>
            <w:bookmarkEnd w:id="113"/>
            <w:r/>
            <w:bookmarkEnd w:id="114"/>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各投标人如对项目招标活动有异议，应在法定时间内，以书面形式向</w:t>
            </w:r>
            <w:r>
              <w:rPr>
                <w:rFonts w:hint="eastAsia" w:ascii="宋体" w:hAnsi="宋体" w:eastAsia="宋体" w:cs="宋体"/>
                <w:color w:val="000000"/>
                <w:sz w:val="21"/>
                <w:szCs w:val="21"/>
                <w:highlight w:val="none"/>
              </w:rPr>
              <w:t xml:space="preserve">招标人（招标代理机构）</w:t>
            </w:r>
            <w:r>
              <w:rPr>
                <w:rFonts w:hint="eastAsia" w:ascii="宋体" w:hAnsi="宋体" w:eastAsia="宋体" w:cs="宋体"/>
                <w:color w:val="000000"/>
                <w:sz w:val="21"/>
                <w:szCs w:val="21"/>
                <w:highlight w:val="none"/>
              </w:rPr>
              <w:t xml:space="preserve">提出质疑，该质疑须按《政府采购质疑和投诉办法》（财政部94号令）、《江苏省政府采购供应商监督管理暂行办法》的规定提交。</w:t>
            </w:r>
            <w:r>
              <w:rPr>
                <w:rFonts w:hint="eastAsia" w:ascii="宋体" w:hAnsi="宋体" w:eastAsia="宋体" w:cs="宋体"/>
                <w:color w:val="000000"/>
                <w:sz w:val="21"/>
                <w:szCs w:val="21"/>
                <w:highlight w:val="none"/>
              </w:rPr>
              <w:t xml:space="preserve">招标人（招标代理机构）</w:t>
            </w:r>
            <w:r>
              <w:rPr>
                <w:rFonts w:hint="eastAsia" w:ascii="宋体" w:hAnsi="宋体" w:eastAsia="宋体" w:cs="宋体"/>
                <w:color w:val="000000"/>
                <w:sz w:val="21"/>
                <w:szCs w:val="21"/>
                <w:highlight w:val="none"/>
              </w:rPr>
              <w:t xml:space="preserve">将在收到质疑后七个工作日内，对质疑内容作出答复。</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bookmarkStart w:id="115" w:name="_Toc38466023"/>
            <w:r/>
            <w:bookmarkStart w:id="116" w:name="_Toc9333227"/>
            <w:r/>
            <w:bookmarkStart w:id="117" w:name="_Toc9333274"/>
            <w:r>
              <w:rPr>
                <w:rFonts w:hint="eastAsia" w:ascii="宋体" w:hAnsi="宋体" w:eastAsia="宋体" w:cs="宋体"/>
                <w:color w:val="000000"/>
                <w:sz w:val="21"/>
                <w:szCs w:val="21"/>
                <w:highlight w:val="none"/>
              </w:rPr>
              <w:t xml:space="preserve">投标文件有效期</w:t>
            </w:r>
            <w:bookmarkEnd w:id="115"/>
            <w:r/>
            <w:bookmarkEnd w:id="116"/>
            <w:r/>
            <w:bookmarkEnd w:id="117"/>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90日</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bookmarkStart w:id="118" w:name="_Toc38466024"/>
            <w:r/>
            <w:bookmarkStart w:id="119" w:name="_Toc9333275"/>
            <w:r/>
            <w:bookmarkStart w:id="120" w:name="_Toc9333228"/>
            <w:r>
              <w:rPr>
                <w:rFonts w:hint="eastAsia" w:ascii="宋体" w:hAnsi="宋体" w:eastAsia="宋体" w:cs="宋体"/>
                <w:color w:val="000000"/>
                <w:sz w:val="21"/>
                <w:szCs w:val="21"/>
                <w:highlight w:val="none"/>
              </w:rPr>
              <w:t xml:space="preserve">投标保证金</w:t>
            </w:r>
            <w:bookmarkEnd w:id="118"/>
            <w:r/>
            <w:bookmarkEnd w:id="119"/>
            <w:r/>
            <w:bookmarkEnd w:id="120"/>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b/>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不收取</w:t>
            </w:r>
            <w:r>
              <w:rPr>
                <w:rFonts w:hint="eastAsia" w:ascii="宋体" w:hAnsi="宋体" w:eastAsia="宋体" w:cs="宋体"/>
                <w:b/>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投标文件的份数</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电子响应文件壹份</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投标文件的签署盖章</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i/>
                <w:color w:val="000000"/>
                <w:sz w:val="21"/>
                <w:szCs w:val="21"/>
                <w:highlight w:val="none"/>
              </w:rPr>
              <w:framePr w:vAnchor="margin" w:hAnchor="page" w:xAlign="center" w:y="1"/>
            </w:pPr>
            <w:r>
              <w:rPr>
                <w:rFonts w:hint="eastAsia" w:ascii="宋体" w:hAnsi="宋体" w:eastAsia="宋体" w:cs="宋体"/>
                <w:b/>
                <w:bCs/>
                <w:iCs/>
                <w:color w:val="000000"/>
                <w:sz w:val="21"/>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eastAsia="宋体" w:cs="宋体"/>
                <w:i/>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推荐的中标候选人数量</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不超过 3 名</w:t>
            </w:r>
            <w:r>
              <w:rPr>
                <w:rFonts w:hint="eastAsia" w:ascii="宋体" w:hAnsi="宋体" w:eastAsia="宋体" w:cs="宋体"/>
                <w:color w:val="000000"/>
                <w:sz w:val="21"/>
                <w:szCs w:val="21"/>
                <w:highlight w:val="none"/>
              </w:rPr>
            </w:r>
            <w:r/>
          </w:p>
        </w:tc>
      </w:tr>
      <w:tr>
        <w:trPr>
          <w:trHeight w:val="45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确定中标人方式</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rPr>
            </w:r>
            <w:r/>
          </w:p>
        </w:tc>
      </w:tr>
      <w:tr>
        <w:trPr>
          <w:trHeight w:val="2367"/>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履约保证金</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合同签订前，中标人应向发包人</w:t>
            </w:r>
            <w:r>
              <w:rPr>
                <w:rFonts w:hint="eastAsia" w:ascii="宋体" w:hAnsi="宋体" w:eastAsia="宋体" w:cs="宋体"/>
                <w:bCs/>
                <w:color w:val="000000"/>
                <w:sz w:val="21"/>
                <w:szCs w:val="21"/>
                <w:highlight w:val="none"/>
                <w:u w:val="single"/>
              </w:rPr>
              <w:t xml:space="preserve"> 苏北航务管理处扬州航务中心 </w:t>
            </w:r>
            <w:r>
              <w:rPr>
                <w:rFonts w:hint="eastAsia" w:ascii="宋体" w:hAnsi="宋体" w:eastAsia="宋体" w:cs="宋体"/>
                <w:bCs/>
                <w:color w:val="000000"/>
                <w:sz w:val="21"/>
                <w:szCs w:val="21"/>
                <w:highlight w:val="none"/>
              </w:rPr>
              <w:t xml:space="preserve">缴纳10%签约合同价的履约保证金。</w:t>
            </w:r>
            <w:r>
              <w:rPr>
                <w:rFonts w:hint="eastAsia" w:ascii="宋体" w:hAnsi="宋体" w:eastAsia="宋体" w:cs="宋体"/>
                <w:bCs/>
                <w:color w:val="000000"/>
                <w:sz w:val="21"/>
                <w:szCs w:val="21"/>
                <w:highlight w:val="none"/>
              </w:rPr>
            </w:r>
            <w:r/>
          </w:p>
          <w:p>
            <w:pPr>
              <w:pStyle w:val="799"/>
              <w:ind w:hanging="10"/>
              <w:jc w:val="left"/>
              <w:keepLines w:val="0"/>
              <w:keepNext w:val="0"/>
              <w:pageBreakBefore w:val="0"/>
              <w:spacing w:line="312"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eastAsia="宋体" w:cs="宋体"/>
                <w:bCs/>
                <w:color w:val="000000"/>
                <w:sz w:val="21"/>
                <w:szCs w:val="21"/>
                <w:highlight w:val="none"/>
              </w:rPr>
            </w:r>
            <w:r/>
          </w:p>
          <w:p>
            <w:pPr>
              <w:pStyle w:val="799"/>
              <w:ind w:hanging="10"/>
              <w:jc w:val="left"/>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履约保证金的退还方式、时间等详见专用合同条款。</w:t>
            </w:r>
            <w:r>
              <w:rPr>
                <w:rFonts w:hint="eastAsia" w:ascii="宋体" w:hAnsi="宋体" w:eastAsia="宋体" w:cs="宋体"/>
                <w:color w:val="000000"/>
                <w:sz w:val="21"/>
                <w:szCs w:val="21"/>
                <w:highlight w:val="none"/>
              </w:rPr>
            </w:r>
            <w:r/>
          </w:p>
        </w:tc>
      </w:tr>
      <w:tr>
        <w:trPr>
          <w:trHeight w:val="978"/>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314"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评标小组成员</w:t>
            </w:r>
            <w:r>
              <w:rPr>
                <w:rFonts w:hint="eastAsia" w:ascii="宋体" w:hAnsi="宋体" w:eastAsia="宋体" w:cs="宋体"/>
                <w:color w:val="000000"/>
                <w:sz w:val="21"/>
                <w:szCs w:val="21"/>
                <w:highlight w:val="none"/>
              </w:rPr>
            </w:r>
            <w:r/>
          </w:p>
        </w:tc>
        <w:tc>
          <w:tcPr>
            <w:tcW w:w="3148" w:type="dxa"/>
            <w:vAlign w:val="center"/>
            <w:textDirection w:val="lrTb"/>
            <w:noWrap w:val="false"/>
          </w:tcPr>
          <w:p>
            <w:pPr>
              <w:pStyle w:val="799"/>
              <w:ind w:hanging="10"/>
              <w:jc w:val="left"/>
              <w:keepLines w:val="0"/>
              <w:keepNext w:val="0"/>
              <w:pageBreakBefore w:val="0"/>
              <w:spacing w:line="312"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评标小组成员为5人或5人以上单数，评标专家人数不得少于评标小组成员总数的2/3。</w:t>
            </w:r>
            <w:r>
              <w:rPr>
                <w:rFonts w:hint="eastAsia" w:ascii="宋体" w:hAnsi="宋体" w:eastAsia="宋体" w:cs="宋体"/>
                <w:bCs/>
                <w:color w:val="000000"/>
                <w:sz w:val="21"/>
                <w:szCs w:val="21"/>
                <w:highlight w:val="none"/>
              </w:rPr>
            </w:r>
            <w:r/>
          </w:p>
        </w:tc>
      </w:tr>
      <w:tr>
        <w:trPr>
          <w:trHeight w:val="724"/>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799"/>
              <w:ind w:hanging="1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tc>
      </w:tr>
      <w:tr>
        <w:trPr>
          <w:trHeight w:val="11362"/>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r>
            <w:r/>
          </w:p>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15.1</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799"/>
              <w:ind w:hanging="1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报价说明：</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⑴招标人设有最高投</w:t>
            </w:r>
            <w:r>
              <w:rPr>
                <w:rFonts w:hint="eastAsia" w:ascii="宋体" w:hAnsi="宋体" w:eastAsia="宋体" w:cs="宋体"/>
                <w:color w:val="000000"/>
                <w:sz w:val="21"/>
                <w:szCs w:val="21"/>
                <w:highlight w:val="none"/>
              </w:rPr>
              <w:t xml:space="preserve">标限价人民币</w:t>
            </w:r>
            <w:r>
              <w:rPr>
                <w:rFonts w:hint="eastAsia" w:ascii="宋体" w:hAnsi="宋体" w:eastAsia="宋体" w:cs="宋体"/>
                <w:color w:val="000000"/>
                <w:sz w:val="21"/>
                <w:szCs w:val="21"/>
                <w:highlight w:val="none"/>
                <w:lang w:val="en-US" w:eastAsia="zh-CN"/>
              </w:rPr>
              <w:t xml:space="preserve">115</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eastAsia="zh-CN"/>
              </w:rPr>
              <w:t xml:space="preserve">(其中包括暂列金3万元、</w:t>
            </w:r>
            <w:r>
              <w:rPr>
                <w:rFonts w:hint="eastAsia" w:ascii="宋体" w:hAnsi="宋体" w:eastAsia="宋体" w:cs="宋体"/>
                <w:color w:val="000000"/>
                <w:sz w:val="21"/>
                <w:szCs w:val="21"/>
                <w:highlight w:val="none"/>
              </w:rPr>
              <w:t xml:space="preserve">安全生产费</w:t>
            </w:r>
            <w:r>
              <w:rPr>
                <w:rFonts w:hint="eastAsia" w:ascii="宋体" w:hAnsi="宋体" w:eastAsia="宋体" w:cs="宋体"/>
                <w:color w:val="000000"/>
                <w:sz w:val="21"/>
                <w:szCs w:val="21"/>
                <w:highlight w:val="none"/>
                <w:lang w:val="en-US" w:eastAsia="zh-CN"/>
              </w:rPr>
              <w:t xml:space="preserve">2.3万元</w:t>
            </w:r>
            <w:r>
              <w:rPr>
                <w:rFonts w:hint="eastAsia" w:ascii="宋体" w:hAnsi="宋体" w:eastAsia="宋体" w:cs="宋体"/>
                <w:color w:val="000000"/>
                <w:sz w:val="21"/>
                <w:szCs w:val="21"/>
                <w:highlight w:val="none"/>
              </w:rPr>
              <w:t xml:space="preserve">以及招标文件中要求的各项费用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投标人的投标报价超过上述最高投标限价的（不含上限值），作否决投标处理。</w:t>
            </w:r>
            <w:r>
              <w:rPr>
                <w:rFonts w:hint="eastAsia" w:ascii="宋体" w:hAnsi="宋体" w:eastAsia="宋体" w:cs="宋体"/>
                <w:color w:val="000000"/>
                <w:sz w:val="21"/>
                <w:szCs w:val="21"/>
                <w:highlight w:val="none"/>
              </w:rPr>
            </w:r>
            <w:r/>
          </w:p>
          <w:p>
            <w:pPr>
              <w:pStyle w:val="799"/>
              <w:ind w:firstLine="422"/>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⑵本项目采用固定单价合同方式</w:t>
            </w:r>
            <w:r>
              <w:rPr>
                <w:rFonts w:hint="eastAsia" w:ascii="宋体" w:hAnsi="宋体" w:eastAsia="宋体" w:cs="宋体"/>
                <w:color w:val="000000"/>
                <w:sz w:val="21"/>
                <w:szCs w:val="21"/>
                <w:highlight w:val="none"/>
              </w:rPr>
              <w:t xml:space="preserve">。投标人的投标报价，应是本项目招标范围内其所投标段的全部工程的报价，并以投标人</w:t>
            </w:r>
            <w:r>
              <w:rPr>
                <w:rFonts w:hint="eastAsia" w:ascii="宋体" w:hAnsi="宋体" w:eastAsia="宋体" w:cs="宋体"/>
                <w:b w:val="0"/>
                <w:bCs w:val="0"/>
                <w:color w:val="000000"/>
                <w:sz w:val="21"/>
                <w:szCs w:val="21"/>
                <w:highlight w:val="none"/>
              </w:rPr>
              <w:t xml:space="preserve">在</w:t>
            </w:r>
            <w:r>
              <w:rPr>
                <w:rFonts w:hint="eastAsia" w:ascii="宋体" w:hAnsi="宋体" w:eastAsia="宋体" w:cs="宋体"/>
                <w:b w:val="0"/>
                <w:bCs w:val="0"/>
                <w:color w:val="000000"/>
                <w:sz w:val="21"/>
                <w:szCs w:val="21"/>
                <w:highlight w:val="none"/>
                <w:lang w:val="en-US" w:eastAsia="zh-CN"/>
              </w:rPr>
              <w:t xml:space="preserve">全费用</w:t>
            </w:r>
            <w:r>
              <w:rPr>
                <w:rFonts w:hint="eastAsia" w:ascii="宋体" w:hAnsi="宋体" w:eastAsia="宋体" w:cs="宋体"/>
                <w:b w:val="0"/>
                <w:bCs w:val="0"/>
                <w:color w:val="000000"/>
                <w:sz w:val="21"/>
                <w:szCs w:val="21"/>
                <w:highlight w:val="none"/>
              </w:rPr>
              <w:t xml:space="preserve">工程量清单</w:t>
            </w:r>
            <w:r>
              <w:rPr>
                <w:rFonts w:hint="eastAsia" w:ascii="宋体" w:hAnsi="宋体" w:eastAsia="宋体" w:cs="宋体"/>
                <w:b w:val="0"/>
                <w:bCs w:val="0"/>
                <w:color w:val="000000"/>
                <w:sz w:val="21"/>
                <w:szCs w:val="21"/>
                <w:highlight w:val="none"/>
                <w:lang w:val="en-US" w:eastAsia="zh-CN"/>
              </w:rPr>
              <w:t xml:space="preserve">投标报价单</w:t>
            </w:r>
            <w:r>
              <w:rPr>
                <w:rFonts w:hint="eastAsia" w:ascii="宋体" w:hAnsi="宋体" w:eastAsia="宋体" w:cs="宋体"/>
                <w:b w:val="0"/>
                <w:bCs w:val="0"/>
                <w:color w:val="000000"/>
                <w:sz w:val="21"/>
                <w:szCs w:val="21"/>
                <w:highlight w:val="none"/>
              </w:rPr>
              <w:t xml:space="preserve">中提出的</w:t>
            </w:r>
            <w:r>
              <w:rPr>
                <w:rFonts w:hint="eastAsia" w:ascii="宋体" w:hAnsi="宋体" w:eastAsia="宋体" w:cs="宋体"/>
                <w:b w:val="0"/>
                <w:bCs w:val="0"/>
                <w:color w:val="000000"/>
                <w:sz w:val="21"/>
                <w:szCs w:val="21"/>
                <w:highlight w:val="none"/>
                <w:lang w:val="en-US" w:eastAsia="zh-CN"/>
              </w:rPr>
              <w:t xml:space="preserve">全费用综合单价</w:t>
            </w:r>
            <w:r>
              <w:rPr>
                <w:rFonts w:hint="eastAsia" w:ascii="宋体" w:hAnsi="宋体" w:eastAsia="宋体" w:cs="宋体"/>
                <w:b w:val="0"/>
                <w:bCs w:val="0"/>
                <w:color w:val="000000"/>
                <w:sz w:val="21"/>
                <w:szCs w:val="21"/>
                <w:highlight w:val="none"/>
              </w:rPr>
              <w:t xml:space="preserve">或总额价</w:t>
            </w:r>
            <w:r>
              <w:rPr>
                <w:rFonts w:hint="eastAsia" w:ascii="宋体" w:hAnsi="宋体" w:eastAsia="宋体" w:cs="宋体"/>
                <w:color w:val="000000"/>
                <w:sz w:val="21"/>
                <w:szCs w:val="21"/>
                <w:highlight w:val="none"/>
              </w:rPr>
              <w:t xml:space="preserve">为根据。</w:t>
            </w:r>
            <w:r>
              <w:rPr>
                <w:rFonts w:hint="eastAsia" w:ascii="宋体" w:hAnsi="宋体" w:eastAsia="宋体" w:cs="宋体"/>
                <w:bCs/>
                <w:color w:val="000000"/>
                <w:sz w:val="21"/>
                <w:szCs w:val="21"/>
                <w:highlight w:val="none"/>
              </w:rPr>
              <w:t xml:space="preserve">投标人所报的</w:t>
            </w:r>
            <w:r>
              <w:rPr>
                <w:rFonts w:hint="eastAsia" w:ascii="宋体" w:hAnsi="宋体" w:eastAsia="宋体" w:cs="宋体"/>
                <w:b/>
                <w:bCs w:val="0"/>
                <w:color w:val="000000"/>
                <w:sz w:val="21"/>
                <w:szCs w:val="21"/>
                <w:highlight w:val="none"/>
                <w:lang w:val="en-US" w:eastAsia="zh-CN"/>
              </w:rPr>
              <w:t xml:space="preserve">全费用综合</w:t>
            </w:r>
            <w:r>
              <w:rPr>
                <w:rFonts w:hint="eastAsia" w:ascii="宋体" w:hAnsi="宋体" w:eastAsia="宋体" w:cs="宋体"/>
                <w:b/>
                <w:bCs w:val="0"/>
                <w:color w:val="000000"/>
                <w:sz w:val="21"/>
                <w:szCs w:val="21"/>
                <w:highlight w:val="none"/>
              </w:rPr>
              <w:t xml:space="preserve">单价或总额价应包括为实施和完成合同工程所需的劳务、材料、机械、质检、测量、管理、验收、保险、保修、利润、税金、施工场地临时占用、有关矛盾协调等费用以及合同明示或暗示的所有责任、义务和一般风险（本工程还包括风、雨、雾、浪、水流、水位、地质等自然现象对施工的影响以及船闸正常通航对施工安全、进度的影响和水下地质（含拟建构筑物附近的水下可能障碍物）情况对施工的影响等。合同实施过程中，承包人不得就上述可以预见的风险向发包人索赔或要求调整合同</w:t>
            </w:r>
            <w:r>
              <w:rPr>
                <w:rFonts w:hint="eastAsia" w:ascii="宋体" w:hAnsi="宋体" w:eastAsia="宋体" w:cs="宋体"/>
                <w:b/>
                <w:bCs w:val="0"/>
                <w:color w:val="000000"/>
                <w:sz w:val="21"/>
                <w:szCs w:val="21"/>
                <w:highlight w:val="none"/>
                <w:lang w:val="en-US" w:eastAsia="zh-CN"/>
              </w:rPr>
              <w:t xml:space="preserve">全费用综合</w:t>
            </w:r>
            <w:r>
              <w:rPr>
                <w:rFonts w:hint="eastAsia" w:ascii="宋体" w:hAnsi="宋体" w:eastAsia="宋体" w:cs="宋体"/>
                <w:b/>
                <w:bCs w:val="0"/>
                <w:color w:val="000000"/>
                <w:sz w:val="21"/>
                <w:szCs w:val="21"/>
                <w:highlight w:val="none"/>
              </w:rPr>
              <w:t xml:space="preserve">单价或总额价）。现场施工工地需要按标准化施工工地管理要求，设置护栏、围挡、标志、标牌及其他必要的所需设备设施，营造文明、安全施工工地。</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⑶投标人在编制投标报价时，应充分考虑施工期间市场的风险和国家政策性调整风险等一切因素，并计入投标报价中。合同协议书一经签订，除合同另有规定外，合同单价一概不予调整。</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⑷中国政府（江苏省）根据现行税法和有关部门现行规定就本合同项下向承包人征收的所有税金及其他应交纳的所有费用均由承包人摊入各工程细目的单价中。</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⑸</w:t>
            </w:r>
            <w:r>
              <w:rPr>
                <w:rFonts w:hint="eastAsia" w:ascii="宋体" w:hAnsi="宋体" w:eastAsia="宋体" w:cs="宋体"/>
                <w:color w:val="000000"/>
                <w:sz w:val="21"/>
                <w:szCs w:val="21"/>
                <w:highlight w:val="none"/>
              </w:rPr>
              <w:t xml:space="preserve">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⑹施工现场通讯条件、临时交通、承包人驻地建设等，投标人应根据现场考察情况自行解决；临时工程与设施应考虑施工期施工、地方临时通行以及防汛的需要，达到以上要求所需的费用应含在投标人的投标报价中，不单独计量与支付。</w:t>
            </w:r>
            <w:r>
              <w:rPr>
                <w:rFonts w:hint="eastAsia" w:ascii="宋体" w:hAnsi="宋体" w:eastAsia="宋体" w:cs="宋体"/>
                <w:color w:val="000000"/>
                <w:sz w:val="21"/>
                <w:szCs w:val="21"/>
                <w:highlight w:val="none"/>
              </w:rPr>
            </w:r>
            <w:r/>
          </w:p>
          <w:p>
            <w:pPr>
              <w:pStyle w:val="851"/>
              <w:ind w:left="0" w:firstLine="420"/>
              <w:keepLines w:val="0"/>
              <w:keepNext w:val="0"/>
              <w:pageBreakBefore w:val="0"/>
              <w:spacing w:line="312" w:lineRule="auto"/>
              <w:widowControl w:val="off"/>
              <w:rPr>
                <w:rFonts w:hint="eastAsia" w:ascii="宋体" w:hAnsi="宋体" w:eastAsia="宋体" w:cs="宋体"/>
                <w:bCs/>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宋体" w:hAnsi="宋体" w:eastAsia="宋体" w:cs="宋体"/>
                <w:bCs/>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Cs/>
                <w:color w:val="000000"/>
                <w:sz w:val="21"/>
                <w:szCs w:val="21"/>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⑺承包人发生劳务分包时必须遵守国家相关法律以及市县的相关规定，并承担一切责任，承包人须将劳务分包合同报发包人备案。</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⑻承包人施工现场的管理必须满足工程所在地地方政府的相关规定。不得随意抛弃建筑垃圾、废弃物、散体施工材料；严格执行关于排污的环保要求，严禁随意将垃圾、污水、泥浆及废弃油料直接排入航道，排放污染物应进行必要的处理，达到排污标准以后方可排放；及时做好施工涉及相关道路的交通维护、保洁维修工作；各类施工过程中，施工中应做到文明施工，确保不发生沿线扬尘、排污。如果承包人违反上述规定，由此产生的罚款、索赔、赔偿、诉讼费用及其它开支均由承包人承担。投标人在进行现场考察及投标时需充分考虑，相关费用包含在投标人的投标总价中。</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⑼</w:t>
            </w:r>
            <w:r>
              <w:rPr>
                <w:rFonts w:hint="eastAsia" w:ascii="宋体" w:hAnsi="宋体" w:eastAsia="宋体" w:cs="宋体"/>
                <w:color w:val="000000"/>
                <w:sz w:val="21"/>
                <w:szCs w:val="21"/>
                <w:highlight w:val="none"/>
              </w:rPr>
              <w:t xml:space="preserve">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承包人在进行现场考察及投标时需充分考虑，相关费用包含在承包人的投标总价中。</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⑽工程一切险及第三者责任险由承包人以承包人与发包人联名投保，工程一切险的费用为全部保费，由承包人按相关规定投保，发包人予以配合。投保条件与保险费率由承包人自行考虑，不单独计列，相关费用包含在投标人的投标总价及单价中。如承包人未按相关要求参保，出现任何事故，由承包人自行承担。</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承包人装备险和承包人职工的（人身）事故险均由承包人自行投保，保险费用由承包人承担并含在合同综合单价中，不单独列支。</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⑾根据《公路水运工程安全生产监督管理办法》（交通运输部令2017年第25号）、关于印发《企业安全生产费用提取和使用管理办法》的通知（财资〔2022〕136号）、《江苏省公路水运工程安全生产费用管理办法》（苏交规〔2025〕1号）的规定，投标人应在投标总价中计入安全生产费用</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t xml:space="preserve">本项目的安全生产费用为</w:t>
            </w:r>
            <w:r>
              <w:rPr>
                <w:rFonts w:hint="eastAsia" w:ascii="宋体" w:hAnsi="宋体" w:eastAsia="宋体" w:cs="宋体"/>
                <w:b/>
                <w:bCs/>
                <w:color w:val="000000"/>
                <w:sz w:val="21"/>
                <w:szCs w:val="21"/>
                <w:highlight w:val="none"/>
                <w:lang w:val="en-US" w:eastAsia="zh-CN"/>
              </w:rPr>
              <w:t xml:space="preserve">2.3万元</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除合同另有规定，承包人在施工过程中用于安全生产、文明施工的费用</w:t>
            </w:r>
            <w:r>
              <w:rPr>
                <w:rFonts w:hint="eastAsia" w:ascii="宋体" w:hAnsi="宋体" w:eastAsia="宋体" w:cs="宋体"/>
                <w:b/>
                <w:bCs/>
                <w:color w:val="000000"/>
                <w:sz w:val="21"/>
                <w:szCs w:val="21"/>
                <w:highlight w:val="none"/>
              </w:rPr>
              <w:t xml:space="preserve">超出</w:t>
            </w:r>
            <w:r>
              <w:rPr>
                <w:rFonts w:hint="eastAsia" w:ascii="宋体" w:hAnsi="宋体" w:eastAsia="宋体" w:cs="宋体"/>
                <w:b/>
                <w:bCs/>
                <w:color w:val="000000"/>
                <w:sz w:val="21"/>
                <w:szCs w:val="21"/>
                <w:highlight w:val="none"/>
                <w:lang w:val="en-US" w:eastAsia="zh-CN"/>
              </w:rPr>
              <w:t xml:space="preserve">2.3万元</w:t>
            </w:r>
            <w:r>
              <w:rPr>
                <w:rFonts w:hint="eastAsia" w:ascii="宋体" w:hAnsi="宋体" w:eastAsia="宋体" w:cs="宋体"/>
                <w:b/>
                <w:bCs/>
                <w:color w:val="000000"/>
                <w:sz w:val="21"/>
                <w:szCs w:val="21"/>
                <w:highlight w:val="none"/>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超出部分费用承包人自行承担，视为包含在投标报价的单价中，不另行计量与支付。</w:t>
            </w:r>
            <w:r>
              <w:rPr>
                <w:rFonts w:hint="eastAsia" w:ascii="宋体" w:hAnsi="宋体" w:eastAsia="宋体" w:cs="宋体"/>
                <w:color w:val="000000"/>
                <w:sz w:val="21"/>
                <w:szCs w:val="21"/>
                <w:highlight w:val="none"/>
              </w:rPr>
              <w:t xml:space="preserve">安全生产费用须经监理审核合格后，计量支付。</w:t>
            </w:r>
            <w:r>
              <w:rPr>
                <w:rFonts w:hint="eastAsia" w:ascii="宋体" w:hAnsi="宋体" w:eastAsia="宋体" w:cs="宋体"/>
                <w:color w:val="000000"/>
                <w:sz w:val="21"/>
                <w:szCs w:val="21"/>
                <w:highlight w:val="none"/>
              </w:rPr>
            </w:r>
            <w:r/>
          </w:p>
          <w:p>
            <w:pPr>
              <w:pStyle w:val="799"/>
              <w:ind w:firstLine="422"/>
              <w:keepLines w:val="0"/>
              <w:keepNext w:val="0"/>
              <w:pageBreakBefore w:val="0"/>
              <w:spacing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根据《安全生产责任保险实施办法》（应急〔2025〕27号）的要求，承包人必须投保安全生产责任险，保险费用包含在安全生产费中，据实计量支付。</w:t>
            </w:r>
            <w:r>
              <w:rPr>
                <w:rFonts w:hint="eastAsia" w:ascii="宋体" w:hAnsi="宋体" w:eastAsia="宋体" w:cs="宋体"/>
                <w:b/>
                <w:bCs/>
                <w:color w:val="000000"/>
                <w:sz w:val="21"/>
                <w:szCs w:val="21"/>
                <w:highlight w:val="none"/>
              </w:rPr>
            </w:r>
            <w:r/>
          </w:p>
          <w:p>
            <w:pPr>
              <w:pStyle w:val="799"/>
              <w:ind w:firstLine="422"/>
              <w:keepLines w:val="0"/>
              <w:keepNext w:val="0"/>
              <w:pageBreakBefore w:val="0"/>
              <w:spacing w:before="95" w:line="312" w:lineRule="auto"/>
              <w:widowControl w:val="off"/>
              <w:rPr>
                <w:rFonts w:ascii="宋体" w:hAnsi="宋体" w:eastAsia="宋体" w:cs="宋体"/>
                <w:b/>
                <w:bCs/>
                <w:color w:val="000000"/>
                <w:sz w:val="21"/>
                <w:szCs w:val="21"/>
                <w:highlight w:val="none"/>
                <w:lang w:val="en-US" w:eastAsia="zh-CN"/>
              </w:rPr>
              <w:framePr w:vAnchor="margin" w:hAnchor="page" w:xAlign="center" w:y="1"/>
            </w:pPr>
            <w:r>
              <w:rPr>
                <w:rFonts w:hint="eastAsia" w:ascii="宋体" w:hAnsi="宋体" w:eastAsia="宋体" w:cs="宋体"/>
                <w:b/>
                <w:bCs/>
                <w:color w:val="000000"/>
                <w:sz w:val="21"/>
                <w:szCs w:val="21"/>
                <w:highlight w:val="none"/>
                <w:lang w:val="en-US" w:eastAsia="zh-CN"/>
              </w:rPr>
              <w:t xml:space="preserve">承包人施工</w:t>
            </w:r>
            <w:r>
              <w:rPr>
                <w:rFonts w:hint="eastAsia" w:ascii="宋体" w:hAnsi="宋体" w:eastAsia="宋体" w:cs="宋体"/>
                <w:b/>
                <w:bCs/>
                <w:color w:val="000000"/>
                <w:sz w:val="21"/>
                <w:szCs w:val="21"/>
                <w:highlight w:val="none"/>
              </w:rPr>
              <w:t xml:space="preserve">作业</w:t>
            </w:r>
            <w:r>
              <w:rPr>
                <w:rFonts w:hint="eastAsia" w:ascii="宋体" w:hAnsi="宋体" w:eastAsia="宋体" w:cs="宋体"/>
                <w:b/>
                <w:bCs/>
                <w:color w:val="000000"/>
                <w:sz w:val="21"/>
                <w:szCs w:val="21"/>
                <w:highlight w:val="none"/>
                <w:lang w:val="en-US" w:eastAsia="zh-CN"/>
              </w:rPr>
              <w:t xml:space="preserve">应向属地交通运输综合执法、水利等相关部门进行报备；涉及危险性较大的分部分项工程按规定编制专项施工方案；对于超过一定规模的危大工程，承包人编制的专项施工方案，应依法组织召开专家论证会对专项施工方案进行论证，并按照专家论证通过的专项施工方案进行实施。以上相关论证费用、实施所需费用在投标报价中应充分考虑，招标人不另行支付。</w:t>
            </w:r>
            <w:r>
              <w:rPr>
                <w:rFonts w:ascii="宋体" w:hAnsi="宋体" w:eastAsia="宋体" w:cs="宋体"/>
                <w:b/>
                <w:bCs/>
                <w:color w:val="000000"/>
                <w:sz w:val="21"/>
                <w:szCs w:val="21"/>
                <w:highlight w:val="none"/>
                <w:lang w:val="en-US" w:eastAsia="zh-CN"/>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⑿本项目承包人应当根据《江苏省人力资源社会保障厅 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与之相关的费用计入合同总价中，不单独计量与支付。</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⒀）承包人在施工过程中应严格遵守《中华人民共和国大气污染防治法》、《江苏省大气污染防治条例》、《江苏省公路水运工程工地扬尘污染防治行动方案》、《江苏省公路水运工程施工扬尘污染防治指导手册》等相关规定，按照招标文件及发包人要求，在合同实施过程中制定扬尘污染防治实施方案并切实有效的开展相关工作，所需费用含在承包人所报的单价或总额价内，发包人不再单独计列。</w:t>
            </w:r>
            <w:r>
              <w:rPr>
                <w:rFonts w:hint="eastAsia" w:ascii="宋体" w:hAnsi="宋体" w:eastAsia="宋体" w:cs="宋体"/>
                <w:color w:val="000000"/>
                <w:sz w:val="21"/>
                <w:szCs w:val="21"/>
                <w:highlight w:val="none"/>
              </w:rPr>
            </w:r>
            <w:r/>
          </w:p>
          <w:p>
            <w:pPr>
              <w:pStyle w:val="799"/>
              <w:ind w:firstLine="422"/>
              <w:keepLines w:val="0"/>
              <w:keepNext w:val="0"/>
              <w:pageBreakBefore w:val="0"/>
              <w:spacing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⒁报价必须在招标人提供的电子固化全费用工程量清单投标报价单中填写，投标人不能按照报价格式用自己的报价软件自动生成，否则将被否决投标。</w:t>
            </w:r>
            <w:r>
              <w:rPr>
                <w:rFonts w:hint="eastAsia" w:ascii="宋体" w:hAnsi="宋体" w:eastAsia="宋体" w:cs="宋体"/>
                <w:b/>
                <w:bCs/>
                <w:color w:val="000000"/>
                <w:sz w:val="21"/>
                <w:szCs w:val="21"/>
                <w:highlight w:val="none"/>
              </w:rPr>
            </w:r>
            <w:r/>
          </w:p>
          <w:p>
            <w:pPr>
              <w:pStyle w:val="799"/>
              <w:ind w:firstLine="422"/>
              <w:keepLines w:val="0"/>
              <w:keepNext w:val="0"/>
              <w:pageBreakBefore w:val="0"/>
              <w:spacing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b/>
                <w:bCs/>
                <w:color w:val="000000"/>
                <w:sz w:val="21"/>
                <w:szCs w:val="21"/>
                <w:highlight w:val="none"/>
              </w:rPr>
              <w:t xml:space="preserve">投标人应确保工程量固化全费用工程量清单投标报价单中的投标报价和投标函大写金额报价一致，否则将被否决投标。</w:t>
            </w:r>
            <w:r>
              <w:rPr>
                <w:rFonts w:hint="eastAsia" w:ascii="宋体" w:hAnsi="宋体" w:eastAsia="宋体" w:cs="宋体"/>
                <w:b/>
                <w:bCs/>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⒂评标过程中出现下列情形之一的，评标委员会应当启动异常低价投标审查程序：</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①投标报价低于全部通过符合性审查投标人投标报价平均值50%的，即投标报价＜全部通过符合性审查投标人投标报价平均值×50%；</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②投标报价低于通过符合性审查的次低报价投标人投标报价50%的，即投标报价＜通过符合性审查的次低报价投标人投标报价×50%；</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③投标报价低于招标项目最高限价45%的，即投标报价＜招标项目最高限价×45%；</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④评审委员会基于专业判断，认为投标人报价过低，有可能影响产品质量或者不能诚信履约的其他情形。</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供应商已随投标文件一并提交相关书面说明及必要的证明材料的，在评审现场可不再重复提交。</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招标人、招标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color w:val="000000"/>
                <w:sz w:val="21"/>
                <w:szCs w:val="21"/>
                <w:highlight w:val="none"/>
              </w:rPr>
            </w:r>
            <w:r/>
          </w:p>
          <w:p>
            <w:pPr>
              <w:pStyle w:val="799"/>
              <w:ind w:firstLine="420"/>
              <w:keepLines w:val="0"/>
              <w:keepNext w:val="0"/>
              <w:pageBreakBefore w:val="0"/>
              <w:spacing w:line="312" w:lineRule="auto"/>
              <w:widowControl w:val="off"/>
              <w:rPr>
                <w:rFonts w:hint="eastAsia" w:ascii="宋体" w:hAnsi="宋体" w:eastAsia="宋体" w:cs="宋体"/>
                <w:b/>
                <w:bCs/>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eastAsia="宋体" w:cs="宋体"/>
                <w:b/>
                <w:bCs/>
                <w:color w:val="000000"/>
                <w:sz w:val="21"/>
                <w:szCs w:val="21"/>
                <w:highlight w:val="none"/>
              </w:rPr>
            </w:r>
            <w:r/>
          </w:p>
        </w:tc>
      </w:tr>
      <w:tr>
        <w:trPr>
          <w:trHeight w:val="939"/>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15.2</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799"/>
              <w:ind w:hanging="10"/>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b/>
                <w:color w:val="000000"/>
                <w:sz w:val="21"/>
                <w:szCs w:val="21"/>
                <w:highlight w:val="none"/>
              </w:rPr>
              <w:t xml:space="preserve">本项目</w:t>
            </w:r>
            <w:r>
              <w:rPr>
                <w:rFonts w:hint="eastAsia" w:ascii="宋体" w:hAnsi="宋体" w:eastAsia="宋体" w:cs="宋体"/>
                <w:b/>
                <w:color w:val="000000"/>
                <w:sz w:val="21"/>
                <w:szCs w:val="21"/>
                <w:highlight w:val="none"/>
                <w:lang w:val="en-US" w:eastAsia="zh-CN"/>
              </w:rPr>
              <w:t xml:space="preserve">发包</w:t>
            </w:r>
            <w:r>
              <w:rPr>
                <w:rFonts w:hint="eastAsia" w:ascii="宋体" w:hAnsi="宋体" w:eastAsia="宋体" w:cs="宋体"/>
                <w:b/>
                <w:color w:val="000000"/>
                <w:sz w:val="21"/>
                <w:szCs w:val="21"/>
                <w:highlight w:val="none"/>
              </w:rPr>
              <w:t xml:space="preserve">人：</w:t>
            </w:r>
            <w:r>
              <w:rPr>
                <w:rFonts w:hint="eastAsia" w:ascii="宋体" w:hAnsi="宋体" w:eastAsia="宋体" w:cs="宋体"/>
                <w:b/>
                <w:color w:val="000000"/>
                <w:sz w:val="21"/>
                <w:szCs w:val="21"/>
                <w:highlight w:val="none"/>
                <w:lang w:val="en-US" w:eastAsia="zh-CN"/>
              </w:rPr>
              <w:t xml:space="preserve">苏北航务管理处扬州航务中心</w:t>
            </w:r>
            <w:r>
              <w:rPr>
                <w:rFonts w:hint="eastAsia" w:ascii="宋体" w:hAnsi="宋体" w:eastAsia="宋体" w:cs="宋体"/>
                <w:b/>
                <w:color w:val="000000"/>
                <w:sz w:val="21"/>
                <w:szCs w:val="21"/>
                <w:highlight w:val="none"/>
              </w:rPr>
              <w:t xml:space="preserve">。后续由</w:t>
            </w:r>
            <w:r>
              <w:rPr>
                <w:rFonts w:hint="eastAsia" w:ascii="宋体" w:hAnsi="宋体" w:eastAsia="宋体" w:cs="宋体"/>
                <w:b/>
                <w:color w:val="000000"/>
                <w:sz w:val="21"/>
                <w:szCs w:val="21"/>
                <w:highlight w:val="none"/>
                <w:lang w:val="en-US" w:eastAsia="zh-CN"/>
              </w:rPr>
              <w:t xml:space="preserve">发包</w:t>
            </w:r>
            <w:r>
              <w:rPr>
                <w:rFonts w:hint="eastAsia" w:ascii="宋体" w:hAnsi="宋体" w:eastAsia="宋体" w:cs="宋体"/>
                <w:b/>
                <w:color w:val="000000"/>
                <w:sz w:val="21"/>
                <w:szCs w:val="21"/>
                <w:highlight w:val="none"/>
              </w:rPr>
              <w:t xml:space="preserve">人与本项目承包人签订合同，履行相关权利义务。</w:t>
            </w:r>
            <w:r>
              <w:rPr>
                <w:rFonts w:hint="eastAsia" w:ascii="宋体" w:hAnsi="宋体" w:eastAsia="宋体" w:cs="宋体"/>
                <w:color w:val="000000"/>
                <w:sz w:val="21"/>
                <w:szCs w:val="21"/>
                <w:highlight w:val="none"/>
              </w:rPr>
            </w:r>
            <w:r/>
          </w:p>
        </w:tc>
      </w:tr>
      <w:tr>
        <w:trPr>
          <w:trHeight w:val="698"/>
        </w:trPr>
        <w:tc>
          <w:tcPr>
            <w:tcW w:w="537" w:type="dxa"/>
            <w:vAlign w:val="center"/>
            <w:textDirection w:val="lrTb"/>
            <w:noWrap w:val="false"/>
          </w:tcPr>
          <w:p>
            <w:pPr>
              <w:pStyle w:val="799"/>
              <w:ind w:hanging="10"/>
              <w:jc w:val="center"/>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ascii="宋体" w:hAnsi="宋体" w:eastAsia="宋体" w:cs="宋体"/>
                <w:color w:val="000000"/>
                <w:sz w:val="21"/>
                <w:szCs w:val="21"/>
                <w:highlight w:val="none"/>
              </w:rPr>
              <w:t xml:space="preserve">15.3</w:t>
            </w:r>
            <w:r>
              <w:rPr>
                <w:rFonts w:hint="eastAsia" w:ascii="宋体" w:hAnsi="宋体" w:eastAsia="宋体" w:cs="宋体"/>
                <w:color w:val="000000"/>
                <w:sz w:val="21"/>
                <w:szCs w:val="21"/>
                <w:highlight w:val="none"/>
              </w:rPr>
            </w:r>
            <w:r/>
          </w:p>
        </w:tc>
        <w:tc>
          <w:tcPr>
            <w:gridSpan w:val="2"/>
            <w:tcW w:w="8157" w:type="dxa"/>
            <w:vAlign w:val="center"/>
            <w:textDirection w:val="lrTb"/>
            <w:noWrap w:val="false"/>
          </w:tcPr>
          <w:p>
            <w:pPr>
              <w:pStyle w:val="799"/>
              <w:ind w:hanging="10"/>
              <w:keepLines w:val="0"/>
              <w:keepNext w:val="0"/>
              <w:pageBreakBefore w:val="0"/>
              <w:spacing w:line="312" w:lineRule="auto"/>
              <w:widowControl w:val="off"/>
              <w:rPr>
                <w:rFonts w:hint="eastAsia"/>
                <w:color w:val="000000"/>
                <w:szCs w:val="21"/>
                <w:highlight w:val="none"/>
              </w:rPr>
              <w:framePr w:vAnchor="margin" w:hAnchor="page" w:xAlign="center" w:y="1"/>
            </w:pPr>
            <w:r>
              <w:rPr>
                <w:rFonts w:hint="eastAsia"/>
                <w:color w:val="000000"/>
                <w:szCs w:val="21"/>
                <w:highlight w:val="none"/>
              </w:rPr>
              <w:t xml:space="preserve">监督部门：苏北航务管理处纪律检查室</w:t>
            </w:r>
            <w:r>
              <w:rPr>
                <w:rFonts w:hint="eastAsia"/>
                <w:color w:val="000000"/>
                <w:szCs w:val="21"/>
                <w:highlight w:val="none"/>
              </w:rPr>
            </w:r>
            <w:r/>
          </w:p>
          <w:p>
            <w:pPr>
              <w:pStyle w:val="799"/>
              <w:ind w:hanging="10"/>
              <w:keepLines w:val="0"/>
              <w:keepNext w:val="0"/>
              <w:pageBreakBefore w:val="0"/>
              <w:spacing w:line="312" w:lineRule="auto"/>
              <w:widowControl w:val="off"/>
              <w:rPr>
                <w:rFonts w:hint="eastAsia"/>
                <w:color w:val="000000"/>
                <w:szCs w:val="21"/>
                <w:highlight w:val="none"/>
              </w:rPr>
              <w:framePr w:vAnchor="margin" w:hAnchor="page" w:xAlign="center" w:y="1"/>
            </w:pPr>
            <w:r>
              <w:rPr>
                <w:rFonts w:hint="eastAsia"/>
                <w:color w:val="000000"/>
                <w:szCs w:val="21"/>
                <w:highlight w:val="none"/>
              </w:rPr>
              <w:t xml:space="preserve">举报电话：0517-83530075</w:t>
            </w:r>
            <w:r>
              <w:rPr>
                <w:rFonts w:hint="eastAsia"/>
                <w:color w:val="000000"/>
                <w:szCs w:val="21"/>
                <w:highlight w:val="none"/>
              </w:rPr>
            </w:r>
            <w:r/>
          </w:p>
          <w:p>
            <w:pPr>
              <w:pStyle w:val="799"/>
              <w:ind w:hanging="10"/>
              <w:keepLines w:val="0"/>
              <w:keepNext w:val="0"/>
              <w:pageBreakBefore w:val="0"/>
              <w:spacing w:line="312" w:lineRule="auto"/>
              <w:widowControl w:val="off"/>
              <w:rPr>
                <w:rFonts w:hint="eastAsia"/>
                <w:color w:val="000000"/>
                <w:szCs w:val="21"/>
                <w:highlight w:val="none"/>
              </w:rPr>
              <w:framePr w:vAnchor="margin" w:hAnchor="page" w:xAlign="center" w:y="1"/>
            </w:pPr>
            <w:r>
              <w:rPr>
                <w:rFonts w:hint="eastAsia"/>
                <w:color w:val="000000"/>
                <w:szCs w:val="21"/>
                <w:highlight w:val="none"/>
              </w:rPr>
              <w:t xml:space="preserve">地址：淮安市延安东路68号</w:t>
            </w:r>
            <w:r>
              <w:rPr>
                <w:rFonts w:hint="eastAsia"/>
                <w:color w:val="000000"/>
                <w:szCs w:val="21"/>
                <w:highlight w:val="none"/>
              </w:rPr>
            </w:r>
            <w:r/>
          </w:p>
          <w:p>
            <w:pPr>
              <w:pStyle w:val="799"/>
              <w:keepLines w:val="0"/>
              <w:keepNext w:val="0"/>
              <w:pageBreakBefore w:val="0"/>
              <w:spacing w:line="312" w:lineRule="auto"/>
              <w:widowControl w:val="off"/>
              <w:rPr>
                <w:rFonts w:hint="eastAsia" w:ascii="宋体" w:hAnsi="宋体" w:eastAsia="宋体" w:cs="宋体"/>
                <w:color w:val="000000"/>
                <w:sz w:val="21"/>
                <w:szCs w:val="21"/>
                <w:highlight w:val="none"/>
              </w:rPr>
              <w:framePr w:vAnchor="margin" w:hAnchor="page" w:xAlign="center" w:y="1"/>
            </w:pPr>
            <w:r>
              <w:rPr>
                <w:rFonts w:hint="eastAsia"/>
                <w:color w:val="000000"/>
                <w:szCs w:val="21"/>
                <w:highlight w:val="none"/>
              </w:rPr>
              <w:t xml:space="preserve">邮编：223002</w:t>
            </w:r>
            <w:r>
              <w:rPr>
                <w:rFonts w:hint="eastAsia" w:ascii="宋体" w:hAnsi="宋体" w:eastAsia="宋体" w:cs="宋体"/>
                <w:color w:val="000000"/>
                <w:sz w:val="21"/>
                <w:szCs w:val="21"/>
                <w:highlight w:val="none"/>
              </w:rPr>
            </w:r>
            <w:r/>
          </w:p>
        </w:tc>
      </w:tr>
    </w:tbl>
    <w:p>
      <w:pPr>
        <w:pStyle w:val="799"/>
        <w:keepLines w:val="0"/>
        <w:keepNext w:val="0"/>
        <w:pageBreakBefore w:val="0"/>
        <w:widowControl w:val="off"/>
        <w:rPr>
          <w:rFonts w:hint="eastAsia" w:ascii="宋体" w:hAnsi="宋体" w:eastAsia="宋体" w:cs="宋体"/>
          <w:b/>
          <w:color w:val="000000"/>
          <w:sz w:val="24"/>
          <w:szCs w:val="24"/>
          <w:highlight w:val="none"/>
        </w:rPr>
      </w:pPr>
      <w:r/>
      <w:bookmarkEnd w:id="111"/>
      <w:r>
        <w:rPr>
          <w:rFonts w:hint="eastAsia" w:ascii="宋体" w:hAnsi="宋体" w:eastAsia="宋体" w:cs="宋体"/>
          <w:b/>
          <w:color w:val="000000"/>
          <w:sz w:val="24"/>
          <w:szCs w:val="24"/>
          <w:highlight w:val="none"/>
        </w:rPr>
        <w:t xml:space="preserve">一、总则</w:t>
      </w:r>
      <w:r>
        <w:rPr>
          <w:rFonts w:hint="eastAsia" w:ascii="宋体" w:hAnsi="宋体" w:eastAsia="宋体" w:cs="宋体"/>
          <w:b/>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1．招标方式</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2．合格的投标人</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满足招标公告中投标人的资格要求的规定。</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满足本文件实质性条款的规定。</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2.3投标人须知前附表规定接受联合体投标的，除应符合招标公告和投标人须知前附表的要求外，还应遵守以下规定： </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⑴联合体各方应按招标文件提供的格式签订联合体协议书，明确联合体牵头人和各方权利义务；</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⑵联合体各方不得再以自己名义单独或参加其他联合体在同一标段中投标；</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⑶联合体所有成员数量不得超过招标公告规定的数量；</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⑸尽管委任了联合体牵头人，但联合体各成员在投标、签约与履行合同过程中，仍负有连带的和各自的法律责任。</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3．适用法律</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政策功能</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hint="eastAsia" w:ascii="宋体" w:hAnsi="宋体" w:eastAsia="宋体" w:cs="宋体"/>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4.6未按要求提供相关材料的，不享受相关政策。</w:t>
      </w:r>
      <w:r>
        <w:rPr>
          <w:rFonts w:hint="eastAsia" w:ascii="宋体" w:hAnsi="宋体" w:eastAsia="宋体" w:cs="宋体"/>
          <w:bCs/>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5．投标费用</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投标人应自行承担所有与参加投标有关的费用，无论投标过程中的做法和结果如何，招标人、招标代理机构在任何情况下均无义务和责任承担这些费用。</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5.2 </w:t>
      </w:r>
      <w:r>
        <w:rPr>
          <w:rFonts w:hint="eastAsia" w:ascii="宋体" w:hAnsi="宋体" w:eastAsia="宋体" w:cs="宋体"/>
          <w:color w:val="000000"/>
          <w:sz w:val="24"/>
          <w:szCs w:val="24"/>
          <w:highlight w:val="none"/>
          <w:lang w:val="en-US" w:eastAsia="zh-CN"/>
        </w:rPr>
        <w:t xml:space="preserve">本次招标代理服务费和造价咨询服务费、评审费由发包人支付。</w:t>
      </w:r>
      <w:r>
        <w:rPr>
          <w:rFonts w:ascii="宋体" w:hAnsi="宋体" w:eastAsia="宋体" w:cs="宋体"/>
          <w:color w:val="000000"/>
          <w:sz w:val="24"/>
          <w:szCs w:val="24"/>
          <w:highlight w:val="none"/>
          <w:lang w:val="en-US" w:eastAsia="zh-CN"/>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6．招标文件的约束力</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投标人一旦领取本招标文件决定参加投标，即被认为接受了本招标文件的规定和约束，并且视为自招标公告发布之日起已经知道或应当知道自身权益是否受到了损害。</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二、招标文件</w:t>
      </w:r>
      <w:r>
        <w:rPr>
          <w:rFonts w:hint="eastAsia" w:ascii="宋体" w:hAnsi="宋体" w:eastAsia="宋体" w:cs="宋体"/>
          <w:b/>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7．招标文件构成</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招标文件由以下部分组成：</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招标公告</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评标办法</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合同条款及格式</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工程量清单</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图纸</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技术标准和要求</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第八章  投标文件格式</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请仔细检查招标文件是否齐全，如有缺漏请立即与招标代理机构联系解决。</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8．招标文件的澄清</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8.1 投标人可自行联系招标人踏勘项目现场（未现场勘察和未提出疑义的投标人将被视为已勘察，认同招标项目要求的内容）。未踏勘项目或踏勘工作不详细的投标人中标后，不得以不了解现场情况为理由而向招标人提出任何索赔或其他要求，对此招标人不承担任何责任并将不作任何答复。</w:t>
      </w:r>
      <w:r>
        <w:rPr>
          <w:rFonts w:hint="eastAsia" w:ascii="宋体" w:hAnsi="宋体" w:eastAsia="宋体" w:cs="宋体"/>
          <w:b/>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任何要求对招标文件进行澄清的投标人，均应在答疑时间截止前以书面形式向招标代理机构提出。招标人对答疑时间截止前收到的任何澄清要求将以书面形式予以答复。</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9．招标文件的修改</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在提交投标文件截止15日前的任何时候，无论出于何种原因，招标人均可主动地或在解答投标人提出的澄清问题时对招标文件进行修改。</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招标代理机构有权按照法定的要求推迟投标截止日期和开标日期。</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招标文件的实质性变动或修改将在江苏政府采购网通知，投标人可自行下载。补充文件将作为招标文件的组成部分，并对投标人具有约束力。</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三、投标文件的编制</w:t>
      </w:r>
      <w:r>
        <w:rPr>
          <w:rFonts w:hint="eastAsia" w:ascii="宋体" w:hAnsi="宋体" w:eastAsia="宋体" w:cs="宋体"/>
          <w:b/>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10．投标文件的语言及度量衡单位</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投标人提交的投标文件以及投标人与招标代理机构就有关投标的所有来往通知、函件和文件均应使用简体中文。</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11．投标文件构成</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投标人编写的投标文件应包括投标函、资格证明文件、项目经理及其他人员介绍、主要业绩、施工组织设计、投标人情况介绍等部分。</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12．投标函</w:t>
      </w:r>
      <w:r>
        <w:rPr>
          <w:rFonts w:hint="eastAsia" w:ascii="宋体" w:hAnsi="宋体" w:eastAsia="宋体" w:cs="宋体"/>
          <w:b/>
          <w:color w:val="000000"/>
          <w:sz w:val="24"/>
          <w:szCs w:val="24"/>
          <w:highlight w:val="none"/>
        </w:rPr>
      </w:r>
      <w:r/>
    </w:p>
    <w:p>
      <w:pPr>
        <w:pStyle w:val="799"/>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投标人应按照招标文件中提供的格式完整、正确填写投标函。</w:t>
      </w:r>
      <w:r>
        <w:rPr>
          <w:rFonts w:hint="eastAsia" w:ascii="宋体" w:hAnsi="宋体" w:eastAsia="宋体" w:cs="宋体"/>
          <w:b/>
          <w:bCs/>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13．投标人资格证明文件</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投标人应按招标文件的要求提交资格证明文件。</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14．投标报价</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投标人应按照招标文件规定格式填表。每项只允许有一个报价。</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标的物</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详见招标公告</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投标货币</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投标文件中的单项报价和总价均采用人民币报价，以元为单位标注。招标文件中另有规定的按规定执行。</w:t>
      </w:r>
      <w:r>
        <w:rPr>
          <w:rFonts w:hint="eastAsia" w:ascii="宋体" w:hAnsi="宋体" w:eastAsia="宋体" w:cs="宋体"/>
          <w:color w:val="000000"/>
          <w:sz w:val="24"/>
          <w:szCs w:val="24"/>
          <w:highlight w:val="none"/>
        </w:rPr>
      </w:r>
      <w:r/>
    </w:p>
    <w:p>
      <w:pPr>
        <w:pStyle w:val="799"/>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14.4投标报价的相关要求详见本章投标人须知《投标人须知前附表》</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rPr>
        <w:t xml:space="preserve">15.1报价说明和第七章技术标准和要求</w:t>
      </w:r>
      <w:r>
        <w:rPr>
          <w:rFonts w:hint="eastAsia" w:ascii="宋体" w:hAnsi="宋体" w:eastAsia="宋体" w:cs="宋体"/>
          <w:b/>
          <w:bCs/>
          <w:color w:val="000000"/>
          <w:sz w:val="24"/>
          <w:szCs w:val="24"/>
          <w:highlight w:val="none"/>
          <w:lang w:val="en-US" w:eastAsia="zh-CN"/>
        </w:rPr>
        <w:t xml:space="preserve">中</w:t>
      </w:r>
      <w:r>
        <w:rPr>
          <w:rFonts w:hint="eastAsia" w:ascii="宋体" w:hAnsi="宋体" w:eastAsia="宋体" w:cs="宋体"/>
          <w:b/>
          <w:bCs/>
          <w:color w:val="000000"/>
          <w:sz w:val="24"/>
          <w:szCs w:val="24"/>
          <w:highlight w:val="none"/>
        </w:rPr>
        <w:t xml:space="preserve">工程量清单编制说明及投标报价要求。</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15．技术条款响应及偏离表、商务条款响应及偏离表 </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对招标文件中的技术条款与商务条款要求逐项作出响应或偏离，并说明原因。</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16．施工组织设计</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投标文件中应体现根据自己对需求的理解撰写需求分析和工程项目的组织与管理、工作计划、组织分工等内容、配置的人员情况等。</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17．投标人情况介绍</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投标人的总体情况应在投标文件以书面形式作出说明。</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18．投标保证金</w:t>
      </w:r>
      <w:r>
        <w:rPr>
          <w:rFonts w:hint="eastAsia" w:ascii="宋体" w:hAnsi="宋体" w:eastAsia="宋体" w:cs="宋体"/>
          <w:b/>
          <w:color w:val="000000"/>
          <w:sz w:val="24"/>
          <w:szCs w:val="24"/>
          <w:highlight w:val="none"/>
        </w:rPr>
      </w:r>
      <w:r/>
    </w:p>
    <w:p>
      <w:pPr>
        <w:pStyle w:val="799"/>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本项目不收取投标保证金。</w:t>
      </w:r>
      <w:r>
        <w:rPr>
          <w:rFonts w:hint="eastAsia" w:ascii="宋体" w:hAnsi="宋体" w:eastAsia="宋体" w:cs="宋体"/>
          <w:b/>
          <w:bCs/>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19．投标有效期</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投标有效期为招标代理机构规定的开标之日后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color w:val="000000"/>
          <w:sz w:val="24"/>
          <w:szCs w:val="24"/>
          <w:highlight w:val="none"/>
        </w:rPr>
        <w:t xml:space="preserve">。投标有效期比规定短的将被视为非响应性投标而予以拒绝。</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四、投标文件的递交</w:t>
      </w:r>
      <w:r>
        <w:rPr>
          <w:rFonts w:hint="eastAsia" w:ascii="宋体" w:hAnsi="宋体" w:eastAsia="宋体" w:cs="宋体"/>
          <w:b/>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20．投标文件的递交</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投标人应充分考虑网络及系统平台可能存在的非正常情况等各种风险因素，在规定的提交投标文件截止时间前，通过江苏省政府采购管理交易系统（苏采云），完成投标文件的上传。</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21．投标文件的修改与撤回</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在提交投标文件截止时间前，投标人可以修改或撤回已递交的投标文件。修改的投标文件应按照本招标文件规定进行编制和重新提交。</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22．投标文件的确认</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投标人可以通过江苏省政府采购管理交易系统（苏采云）多次上传投标文件，以规定的提交投标文件截止时间前，江苏省政府采购管理交易系统（苏采云）接受到的最后一份投标文件为准。</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23．投标文件的拒收</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在规定的提交投标文件截止时间后，江苏省政府采购管理交易系统（苏采云）将不再接受投标文件的上传。</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五、开标与评标</w:t>
      </w:r>
      <w:r>
        <w:rPr>
          <w:rFonts w:hint="eastAsia" w:ascii="宋体" w:hAnsi="宋体" w:eastAsia="宋体" w:cs="宋体"/>
          <w:b/>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24．开标</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24.1开标将在“苏采云”系统“开标大厅”内公开进行，投标人应当按照《江苏省政府采购管理交易系统（苏采云）供应商操作手册》规定参加，并在规定的时间内解密投标文件。</w:t>
      </w:r>
      <w:r>
        <w:rPr>
          <w:rFonts w:hint="eastAsia" w:ascii="宋体" w:hAnsi="宋体" w:eastAsia="宋体" w:cs="宋体"/>
          <w:color w:val="000000"/>
          <w:sz w:val="24"/>
          <w:szCs w:val="24"/>
          <w:highlight w:val="none"/>
        </w:rPr>
      </w:r>
      <w:r/>
    </w:p>
    <w:p>
      <w:pPr>
        <w:pStyle w:val="799"/>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24.2特殊情况的处置</w:t>
      </w:r>
      <w:r>
        <w:rPr>
          <w:rFonts w:hint="eastAsia" w:ascii="宋体" w:hAnsi="宋体" w:eastAsia="宋体" w:cs="宋体"/>
          <w:b/>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24.2.1在提交投标文件截止时间后，不见面开标系统出现下列情况之一时，投标文件未开启的，暂停开启活动；正在开启的，立即暂停，待系统恢复正常后再组织。</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⑴系统服务器发生故障，无法访问或无法使用系统；</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⑵系统的软件或数据库出现错误，不能进行正常操作；</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⑶系统发现有安全漏洞，有潜在的泄密危险；</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⑷其他无法保证信息安全的情形。</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24.2.2因投标人自身原因造成投标文件无法解密的，视为撤销投标文件。</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24.2.3投标人对开标活动或开标结果等有疑义的，可向招标人提出。</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24.2.4投标人未在系统中确认开标结果的，视同认可开标结果。</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25．评标委员会</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开标后，招标代理机构将立即组织评标委员会（以下简称评委会）进行评标。</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w:t>
      </w:r>
      <w:r>
        <w:rPr>
          <w:rFonts w:hint="eastAsia" w:ascii="宋体" w:hAnsi="宋体" w:eastAsia="宋体" w:cs="宋体"/>
          <w:b/>
          <w:bCs/>
          <w:color w:val="000000"/>
          <w:sz w:val="24"/>
          <w:szCs w:val="24"/>
          <w:highlight w:val="none"/>
        </w:rPr>
        <w:t xml:space="preserve">评委会由评标专家、招标人代表组成</w:t>
      </w:r>
      <w:r>
        <w:rPr>
          <w:rFonts w:hint="eastAsia" w:ascii="宋体" w:hAnsi="宋体" w:eastAsia="宋体" w:cs="宋体"/>
          <w:color w:val="000000"/>
          <w:sz w:val="24"/>
          <w:szCs w:val="24"/>
          <w:highlight w:val="none"/>
        </w:rPr>
        <w:t xml:space="preserve">，且人员构成符合政府采购有关规定。</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评委会应以科学、公正的态度参加评标工作并推荐中标候选人。评标专家和招标人代表在评标过程中不受任何干扰，独立、负责地提出评审意见，并对自己的评审意见承担责任。</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25.4 评委会将对投标人的商业、技术秘密予以保密。</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26．评标过程的保密与公正</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在评标过程中，如果投标人试图向招标代理机构和参与评标的人员施加任何影响，都将会导致其投标被拒绝。</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27．投标的澄清</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评标期间，为有助于投标文件的审查、评价和比较，评委会有权要求投标人对其投标文件进行澄清，但并非对每个投标人都作澄清要求。</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投标人在开标后应随时关注“苏采云”系统，接到评委会澄清要求的投标人如未按规定时间作出澄清，其风险由投标人自行承担。</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28．对投标文件的审核</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投标文件资格性审查</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招标人或者招标代理机构依法对投标人的资格进行审查。</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28.1.1本项目将执行在政府采购活动中查询及使用信用记录的规定，具体要求为：</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⑴信用信息查询的截止时点：投标截止时间。</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⑵查询渠道：“信用中国”网站（www.creditchina.gov.cn）和中国政府采购网（www.ccgp.gov.cn）；</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⑶信用信息查询记录和证据留存具体方式：将经查询存在不良信用记录的潜在投标人的查询结果网页截图作为查询记录和证据，与其他采购文件一并保存；</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⑷信用信息的使用规则：本政府采购项目的投标人在信用信息查询截止时点（含）之前存在第一章招标公告中所述不良信用记录的，投标无效。</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评委会审查、评价投标文件是否符合招标文件的商务、技术等实质性要求。实质性响应的投标应该是与招标文件要求的全部条款、条件和规格相符，没有重大偏离或保留的投标。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发包人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评委会将对确定为实质性响应的投标进行进一步审核，除前附表另有规定外，若投标文件报价出现前后不一致的，按下列规定修正：</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⑴大写金额和小写金额不一致的，以大写金额为准；</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⑵单价金额小数点或者百分比有明显错位的，以投标函的总价为准，并修改单价；</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⑶总价金额与按单价汇总金额不一致的，以单价金额计算结果为准。</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同时出现两种以上不一致的，按照前款规定的顺序修正。修正后的报价经投标人确认后产生约束力。投标人拒绝接受修正的，将作无效投标文件处理。</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评委会将允许修正投标文件中不构成重大偏离的、微小的、非正规的、不一致的或不规则的地方，但这些修改不能影响任何投标人相应的名次排列。</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29．无效投标条款和采购活动终止情形</w:t>
      </w:r>
      <w:r>
        <w:rPr>
          <w:rFonts w:hint="eastAsia" w:ascii="宋体" w:hAnsi="宋体" w:eastAsia="宋体" w:cs="宋体"/>
          <w:b/>
          <w:color w:val="000000"/>
          <w:sz w:val="24"/>
          <w:szCs w:val="24"/>
          <w:highlight w:val="none"/>
        </w:rPr>
      </w:r>
      <w:r/>
    </w:p>
    <w:p>
      <w:pPr>
        <w:pStyle w:val="799"/>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 无效投标条款</w:t>
      </w:r>
      <w:r>
        <w:rPr>
          <w:rFonts w:hint="eastAsia" w:ascii="宋体" w:hAnsi="宋体" w:eastAsia="宋体" w:cs="宋体"/>
          <w:b/>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 投标文件未按招标文件要求盖章的；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29.1.2 投标文件中任何有选择的报价；</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 投标文件报价出现前后不一致的，按招标文件规定修正后投标人不确认的</w:t>
      </w:r>
      <w:r>
        <w:rPr>
          <w:rFonts w:hint="eastAsia" w:ascii="宋体" w:hAnsi="宋体" w:eastAsia="宋体" w:cs="宋体"/>
          <w:b/>
          <w:bCs/>
          <w:color w:val="000000"/>
          <w:sz w:val="24"/>
          <w:szCs w:val="24"/>
          <w:highlight w:val="none"/>
        </w:rPr>
        <w:t xml:space="preserve">（包括提供的全费用工程量清单投标报价单分析表的综合单价、总价与全费用工程量清单投标报价单综合单价、总价不一致的）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29.1.4 未按招标文件要求提供投标文件的</w:t>
      </w:r>
      <w:r>
        <w:rPr>
          <w:rFonts w:hint="eastAsia" w:ascii="宋体" w:hAnsi="宋体" w:eastAsia="宋体" w:cs="宋体"/>
          <w:b/>
          <w:bCs/>
          <w:color w:val="000000"/>
          <w:sz w:val="24"/>
          <w:szCs w:val="24"/>
          <w:highlight w:val="none"/>
        </w:rPr>
        <w:t xml:space="preserve">（包括未提供全费用工程量清单投标报价单分析表的）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29.1.5 报价超过招标文件中规定的预算金额或者最高限价的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包括暂列金、安全生产费用未按照招标文件规定计取的）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29.1.6 评标委员会认定投标人的报价明显低于其他通过符合性审查投标人的报价，有可能影响产品质量或者不能诚信履约，且投标人不能应评标委员会要求在规定时间内提供书面说明，证明其报价合理性的；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29.1.7 凡“节能产品政府采购品目清单”中以★标注的政府强制采购产品，未提供国家确定的认证机构出具的、处于有效期之内的节能产品认证证书复印件的；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29.1.8 投标人被中国政府采购网、信用中国、信用江苏网站列入失信被执行人名单、重大税收违法案件当事人名单、政府采购严重失信行为记录名单的；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29.1.9 不同投标人的单位负责人为同一人或者存在直接控股、管理关系的；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29.1.10 为采购项目提供整体设计、规范编制或者项目管理、监理、检测等服务的；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29.1.11 投标文件含有招标人不能接受的附加条件的；</w:t>
      </w:r>
      <w:r>
        <w:rPr>
          <w:rFonts w:hint="eastAsia" w:ascii="宋体" w:hAnsi="宋体" w:eastAsia="宋体" w:cs="宋体"/>
          <w:color w:val="000000"/>
          <w:sz w:val="24"/>
          <w:szCs w:val="24"/>
          <w:highlight w:val="none"/>
        </w:rPr>
      </w:r>
      <w:r/>
    </w:p>
    <w:p>
      <w:pPr>
        <w:pStyle w:val="799"/>
        <w:ind w:firstLine="482"/>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29.1.12</w:t>
      </w:r>
      <w:r>
        <w:rPr>
          <w:rFonts w:hint="eastAsia" w:ascii="宋体" w:hAnsi="宋体" w:eastAsia="宋体" w:cs="宋体"/>
          <w:color w:val="000000"/>
          <w:sz w:val="24"/>
          <w:szCs w:val="24"/>
          <w:highlight w:val="none"/>
        </w:rPr>
        <w:t xml:space="preserve">法律、法规和招标文件规定的其他无效情形。</w:t>
      </w:r>
      <w:r>
        <w:rPr>
          <w:rFonts w:hint="eastAsia" w:ascii="宋体" w:hAnsi="宋体" w:eastAsia="宋体" w:cs="宋体"/>
          <w:color w:val="000000"/>
          <w:sz w:val="24"/>
          <w:szCs w:val="24"/>
          <w:highlight w:val="none"/>
        </w:rPr>
      </w:r>
      <w:r/>
    </w:p>
    <w:p>
      <w:pPr>
        <w:pStyle w:val="799"/>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 采购活动终止情形</w:t>
      </w:r>
      <w:r>
        <w:rPr>
          <w:rFonts w:hint="eastAsia" w:ascii="宋体" w:hAnsi="宋体" w:eastAsia="宋体" w:cs="宋体"/>
          <w:b/>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29.2.1符合专业条件的投标人或者对招标文件作实质响应的投标人不足三家的；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29.2.2出现影响采购公正的违法、违规行为的；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29.2.3因重大变故，采购任务取消的。</w:t>
      </w:r>
      <w:r>
        <w:rPr>
          <w:rFonts w:hint="eastAsia" w:ascii="宋体" w:hAnsi="宋体" w:eastAsia="宋体" w:cs="宋体"/>
          <w:color w:val="000000"/>
          <w:sz w:val="24"/>
          <w:szCs w:val="24"/>
          <w:highlight w:val="none"/>
        </w:rPr>
      </w:r>
      <w:r/>
    </w:p>
    <w:p>
      <w:pPr>
        <w:pStyle w:val="799"/>
        <w:ind w:firstLine="482"/>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29.3 投标截止时间结束后参加投标的投标人不足三家的处理：</w:t>
      </w:r>
      <w:r>
        <w:rPr>
          <w:rFonts w:hint="eastAsia" w:ascii="宋体" w:hAnsi="宋体" w:eastAsia="宋体" w:cs="宋体"/>
          <w:b/>
          <w:bCs/>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⑴招标文件存在不合理条款或者招标程序不符合规定的，招标人、招标代理机构改正后依法重新招标；</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⑵招标文件没有不合理条款、招标程序符合规定，需要采用其他采购方式采购的，招标人应当依法报财政部门批准。</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六、定标</w:t>
      </w:r>
      <w:r>
        <w:rPr>
          <w:rFonts w:hint="eastAsia" w:ascii="宋体" w:hAnsi="宋体" w:eastAsia="宋体" w:cs="宋体"/>
          <w:b/>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30．确定中标单位</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评委会根据本招标文件规定评分办法与评分标准推荐中标候选人顺序。</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中标候选人依据得分由高到低进行排名。</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中标人名单将在“江苏政府采购网”进行公示，公示时间为一个工作日。</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⑴提供虚假材料谋取中标的；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⑵与评标专家、招标人、其他投标人或者招标代理机构工作人员恶意串通的；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⑶向评标专家、招标人或招标代理机构工作人员行贿或者提供其他不正当利益的；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⑷不满足本招标文件规定的实质性要求，但在评标过程中又未被评委会发现的；</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⑸其他不符合法律、法规规定的。</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31．质疑</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质疑形式</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31.1.1 投标人认为采购文件、采购过程和采购结果使自己的权益受到损害的，可以在知道或应知其权益受到损害之日起七个工作日内，以书面形式提出质疑（涉及技术和商务条款问题的，向采购单位提出；涉及采购程序问题的，向招标代理机构提出）。非书面形式、七个工作日之外提交的质疑将不予受理。</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31.1.2 质疑必须按《政府采购法》《政府采购法实施条例》及财政部94号令的相关规定提交，未按上述要求提交的质疑函招标代理机构有权不予受理。</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 质疑函应当包括下列内容：</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31.1.3.1 投标人的姓名或者名称、地址、邮编、联系人及联系电话；</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31.1.3.2 质疑项目的名称、编号；</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31.1.3.3 具体、明确的质疑事项和与质疑事项相关的请求；</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31.1.3.4 事实依据；</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31.1.3.5 必要的法律依据；</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31.1.3.6 提出质疑的日期。</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31.1.4 质疑函应当由法定代表人、主要负责人，或者其授权代表签字或者盖章，并加盖公章。匿名提交的质疑将不予受理。</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31.1.5 质疑的送达方式</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31.1.5.1 质疑函应采用邮寄送达或直接送达的方式递交，采用其他方式送达（含传真、电子邮件等）的，招标代理机构有权不予受理。</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特别提示</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31.2.1 根据财政部94号令第十一条规定，提出质疑的投标人应当是参与所质疑项目采购活动的投标人。</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31.2.2 投标人在法定质疑期内应一次性提出针对同一采购程序环节的质疑。</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31.2.3 投标人提出书面质疑必须有理、有据，不得恶意质疑或提交虚假质疑。否则，一经查实，招标人或招标代理机构有权依据政府采购的有关规定，报请政府采购监管部门对该投标人进行相应的行政处罚。</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 其他</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31.3.1 接收质疑函的联系部门、联系电话和通讯地址同招标公告中本次招标联系事项一致。</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31.3.2 招标人或招标代理机构应当在收到投标人的书面质疑后七个工作日内作出答复，并以书面形式通知质疑投标人和其他有关投标人，但答复的内容不得涉及商业秘密。</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32．中标通知书</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自中标人确定之日起2个工作日内，招标人在江苏政府采购网公布中标结果，同时向中标人发出中标通知书。</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中标通知书将是合同的一个组成部分。对招标人和中标人均具有法律效力。中标通知书发出后，招标人改变中标结果的，或者中标人放弃中标项目的，应当依法承担法律责任。</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七、授予合同</w:t>
      </w:r>
      <w:r>
        <w:rPr>
          <w:rFonts w:hint="eastAsia" w:ascii="宋体" w:hAnsi="宋体" w:eastAsia="宋体" w:cs="宋体"/>
          <w:b/>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33．签订合同</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w:t>
      </w:r>
      <w:r>
        <w:rPr>
          <w:rFonts w:hint="eastAsia" w:ascii="宋体" w:hAnsi="宋体" w:eastAsia="宋体" w:cs="宋体"/>
          <w:b/>
          <w:color w:val="000000"/>
          <w:sz w:val="24"/>
          <w:szCs w:val="24"/>
          <w:highlight w:val="none"/>
        </w:rPr>
        <w:t xml:space="preserve">中标人应按中标通知书规定的时间、地点，按照招标文件确定的事项与发包人签订政府采购合同</w:t>
      </w:r>
      <w:r>
        <w:rPr>
          <w:rFonts w:hint="eastAsia" w:ascii="宋体" w:hAnsi="宋体" w:eastAsia="宋体" w:cs="宋体"/>
          <w:color w:val="000000"/>
          <w:sz w:val="24"/>
          <w:szCs w:val="24"/>
          <w:highlight w:val="none"/>
        </w:rPr>
        <w:t xml:space="preserve">，且不得迟于中标通知书发出之日起三十日内，由此给招标人及发包人造成损失的，中标人还应承担赔偿责任。</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 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签订合同后，中标人不得相关服务进行转包和违法分包。</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34．履约保证金</w:t>
      </w:r>
      <w:r>
        <w:rPr>
          <w:rFonts w:hint="eastAsia" w:ascii="宋体" w:hAnsi="宋体" w:eastAsia="宋体" w:cs="宋体"/>
          <w:b/>
          <w:color w:val="000000"/>
          <w:sz w:val="24"/>
          <w:szCs w:val="24"/>
          <w:highlight w:val="none"/>
        </w:rPr>
      </w:r>
      <w:r/>
    </w:p>
    <w:p>
      <w:pPr>
        <w:pStyle w:val="799"/>
        <w:ind w:firstLine="482"/>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合同签订前，中标人应向发包人缴纳履约保证金。</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履约保证金的形式：银行保函或现金（电汇或银行汇票形式）等。采用银行保函时，出具保函的银行须具有相应担保能力，且按照招标人批准的格式出具，所需费用由中标人承担。</w:t>
      </w:r>
      <w:r>
        <w:rPr>
          <w:rFonts w:hint="eastAsia" w:ascii="宋体" w:hAnsi="宋体" w:eastAsia="宋体" w:cs="宋体"/>
          <w:color w:val="000000"/>
          <w:sz w:val="24"/>
          <w:szCs w:val="24"/>
          <w:highlight w:val="none"/>
        </w:rPr>
      </w:r>
      <w:r/>
    </w:p>
    <w:p>
      <w:pPr>
        <w:pStyle w:val="799"/>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35．监督</w:t>
      </w:r>
      <w:r>
        <w:rPr>
          <w:rFonts w:hint="eastAsia" w:ascii="宋体" w:hAnsi="宋体" w:eastAsia="宋体" w:cs="宋体"/>
          <w:b/>
          <w:color w:val="000000"/>
          <w:sz w:val="24"/>
          <w:szCs w:val="24"/>
          <w:highlight w:val="none"/>
        </w:rPr>
      </w:r>
      <w:r/>
    </w:p>
    <w:p>
      <w:pPr>
        <w:pStyle w:val="799"/>
        <w:ind w:firstLine="480"/>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行业监督部门将对招标投标全过程进行监督。</w:t>
      </w:r>
      <w:r>
        <w:rPr>
          <w:rFonts w:hint="eastAsia" w:ascii="宋体" w:hAnsi="宋体" w:eastAsia="宋体" w:cs="宋体"/>
          <w:color w:val="000000"/>
          <w:sz w:val="24"/>
          <w:szCs w:val="24"/>
          <w:highlight w:val="none"/>
        </w:rPr>
      </w:r>
      <w:r/>
    </w:p>
    <w:p>
      <w:pPr>
        <w:pStyle w:val="799"/>
        <w:jc w:val="center"/>
        <w:rPr>
          <w:rFonts w:hint="eastAsia" w:ascii="宋体" w:hAnsi="宋体" w:eastAsia="宋体" w:cs="宋体"/>
          <w:b/>
          <w:bCs/>
          <w:color w:val="000000"/>
          <w:sz w:val="44"/>
          <w:szCs w:val="44"/>
          <w:highlight w:val="none"/>
        </w:rPr>
      </w:pPr>
      <w:r/>
      <w:bookmarkStart w:id="121" w:name="_Toc211090859"/>
      <w:r>
        <w:rPr>
          <w:rFonts w:hint="eastAsia" w:ascii="宋体" w:hAnsi="宋体" w:eastAsia="宋体" w:cs="宋体"/>
          <w:b/>
          <w:bCs/>
          <w:color w:val="000000"/>
          <w:sz w:val="44"/>
          <w:szCs w:val="44"/>
          <w:highlight w:val="none"/>
        </w:rPr>
      </w:r>
      <w:r/>
    </w:p>
    <w:p>
      <w:pPr>
        <w:pStyle w:val="799"/>
        <w:jc w:val="center"/>
        <w:rPr>
          <w:rFonts w:hint="eastAsia" w:ascii="宋体" w:hAnsi="宋体" w:eastAsia="宋体" w:cs="宋体"/>
          <w:color w:val="000000"/>
          <w:szCs w:val="21"/>
          <w:highlight w:val="none"/>
        </w:rPr>
      </w:pPr>
      <w:r>
        <w:rPr>
          <w:rFonts w:hint="eastAsia" w:ascii="宋体" w:hAnsi="宋体" w:eastAsia="宋体" w:cs="宋体"/>
          <w:b/>
          <w:bCs/>
          <w:color w:val="000000"/>
          <w:sz w:val="44"/>
          <w:szCs w:val="44"/>
          <w:highlight w:val="none"/>
        </w:rPr>
        <w:t xml:space="preserve">第三章  评标办法</w:t>
      </w:r>
      <w:bookmarkEnd w:id="121"/>
      <w:r>
        <w:rPr>
          <w:rFonts w:hint="eastAsia" w:ascii="宋体" w:hAnsi="宋体" w:eastAsia="宋体" w:cs="宋体"/>
          <w:color w:val="000000"/>
          <w:szCs w:val="21"/>
          <w:highlight w:val="none"/>
        </w:rPr>
      </w:r>
      <w:r/>
    </w:p>
    <w:p>
      <w:pPr>
        <w:pStyle w:val="856"/>
        <w:contextualSpacing/>
        <w:ind w:firstLine="0"/>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一、评标方法</w:t>
      </w:r>
      <w:r>
        <w:rPr>
          <w:rFonts w:hint="eastAsia" w:ascii="宋体" w:hAnsi="宋体" w:eastAsia="宋体" w:cs="宋体"/>
          <w:b/>
          <w:bCs/>
          <w:color w:val="000000"/>
          <w:sz w:val="24"/>
          <w:szCs w:val="24"/>
          <w:highlight w:val="none"/>
        </w:rPr>
      </w:r>
      <w:r/>
    </w:p>
    <w:p>
      <w:pPr>
        <w:pStyle w:val="799"/>
        <w:contextualSpacing/>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1、本次评标采用综合评分法</w:t>
      </w:r>
      <w:r>
        <w:rPr>
          <w:rFonts w:hint="eastAsia" w:ascii="宋体" w:hAnsi="宋体" w:eastAsia="宋体" w:cs="宋体"/>
          <w:b/>
          <w:bCs/>
          <w:color w:val="000000"/>
          <w:sz w:val="24"/>
          <w:szCs w:val="24"/>
          <w:highlight w:val="none"/>
        </w:rPr>
      </w:r>
      <w:r/>
    </w:p>
    <w:p>
      <w:pPr>
        <w:pStyle w:val="799"/>
        <w:contextualSpacing/>
        <w:ind w:firstLine="480"/>
        <w:jc w:val="both"/>
        <w:keepLines w:val="0"/>
        <w:keepNext w:val="0"/>
        <w:pageBreakBefore w:val="0"/>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评标委员会对满足招标文件实质性要求的投标文件，按照本章规定的评标标准进行打分，并按各投标人得分由高到低顺序排列，确定3家中标候选人。若得分相同，按报价由低到高顺序排列；得分且报价相同，按技术指标优劣顺序排列。</w:t>
      </w:r>
      <w:r>
        <w:rPr>
          <w:rFonts w:hint="eastAsia" w:ascii="宋体" w:hAnsi="宋体" w:eastAsia="宋体" w:cs="宋体"/>
          <w:b/>
          <w:color w:val="000000"/>
          <w:sz w:val="24"/>
          <w:szCs w:val="24"/>
          <w:highlight w:val="none"/>
        </w:rPr>
      </w:r>
      <w:r/>
    </w:p>
    <w:p>
      <w:pPr>
        <w:pStyle w:val="855"/>
        <w:contextualSpacing/>
        <w:ind w:left="0" w:firstLine="0"/>
        <w:jc w:val="both"/>
        <w:keepLines w:val="0"/>
        <w:keepNext w:val="0"/>
        <w:pageBreakBefore w:val="0"/>
        <w:spacing w:before="0" w:after="0"/>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2、政府采购政策功能落实</w:t>
      </w:r>
      <w:r>
        <w:rPr>
          <w:rFonts w:hint="eastAsia" w:ascii="宋体" w:hAnsi="宋体" w:eastAsia="宋体" w:cs="宋体"/>
          <w:b/>
          <w:color w:val="000000"/>
          <w:sz w:val="24"/>
          <w:szCs w:val="24"/>
          <w:highlight w:val="none"/>
        </w:rPr>
      </w:r>
      <w:r/>
    </w:p>
    <w:p>
      <w:pPr>
        <w:pStyle w:val="855"/>
        <w:contextualSpacing/>
        <w:ind w:firstLine="482"/>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2.1小微型企业价格扣除</w:t>
      </w:r>
      <w:r>
        <w:rPr>
          <w:rFonts w:hint="eastAsia" w:ascii="宋体" w:hAnsi="宋体" w:eastAsia="宋体" w:cs="宋体"/>
          <w:b/>
          <w:bCs/>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⑴根据《政府采购促进中小企业发展管理办法》（财库〔2020〕46号）及（财库〔2022〕19号调整）规定，</w:t>
      </w:r>
      <w:r>
        <w:rPr>
          <w:rFonts w:hint="eastAsia" w:ascii="宋体" w:hAnsi="宋体" w:eastAsia="宋体" w:cs="宋体"/>
          <w:color w:val="000000"/>
          <w:sz w:val="24"/>
          <w:szCs w:val="24"/>
          <w:highlight w:val="none"/>
          <w:lang w:val="zh-CN"/>
        </w:rPr>
        <w:t xml:space="preserve">对于未预留份额专门面向中小企业采购的采购项目</w:t>
      </w:r>
      <w:r>
        <w:rPr>
          <w:rFonts w:hint="eastAsia" w:ascii="仿宋" w:hAnsi="仿宋" w:eastAsia="仿宋" w:cs="仿宋"/>
          <w:color w:val="000000"/>
          <w:sz w:val="28"/>
          <w:szCs w:val="28"/>
          <w:highlight w:val="none"/>
          <w:lang w:val="zh-CN"/>
        </w:rPr>
        <w:t xml:space="preserve">，</w:t>
      </w:r>
      <w:r>
        <w:rPr>
          <w:rFonts w:hint="eastAsia" w:ascii="宋体" w:hAnsi="宋体" w:eastAsia="宋体" w:cs="宋体"/>
          <w:color w:val="000000"/>
          <w:sz w:val="24"/>
          <w:szCs w:val="24"/>
          <w:highlight w:val="none"/>
        </w:rPr>
        <w:t xml:space="preserve">投标人参与评标的价格，用扣除后的价格参加评标</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本项目专门面向中小微企业，</w:t>
      </w:r>
      <w:r>
        <w:rPr>
          <w:rFonts w:hint="eastAsia" w:ascii="宋体" w:hAnsi="宋体" w:eastAsia="宋体" w:cs="宋体"/>
          <w:color w:val="000000"/>
          <w:sz w:val="24"/>
          <w:szCs w:val="24"/>
          <w:highlight w:val="none"/>
        </w:rPr>
        <w:t xml:space="preserve">投标人参与评标的价格</w:t>
      </w:r>
      <w:r>
        <w:rPr>
          <w:rFonts w:hint="eastAsia" w:ascii="宋体" w:hAnsi="宋体" w:eastAsia="宋体" w:cs="宋体"/>
          <w:color w:val="000000"/>
          <w:sz w:val="24"/>
          <w:szCs w:val="24"/>
          <w:highlight w:val="none"/>
          <w:lang w:val="en-US" w:eastAsia="zh-CN"/>
        </w:rPr>
        <w:t xml:space="preserve">以投标价为</w:t>
      </w:r>
      <w:r>
        <w:rPr>
          <w:rFonts w:hint="eastAsia" w:ascii="宋体" w:hAnsi="宋体" w:eastAsia="宋体" w:cs="宋体"/>
          <w:b w:val="0"/>
          <w:bCs w:val="0"/>
          <w:color w:val="000000"/>
          <w:sz w:val="24"/>
          <w:szCs w:val="24"/>
          <w:highlight w:val="none"/>
          <w:lang w:val="en-US" w:eastAsia="zh-CN"/>
        </w:rPr>
        <w:t xml:space="preserve">准，</w:t>
      </w:r>
      <w:r>
        <w:rPr>
          <w:rFonts w:hint="eastAsia" w:ascii="宋体" w:hAnsi="宋体" w:eastAsia="宋体" w:cs="宋体"/>
          <w:b w:val="0"/>
          <w:bCs w:val="0"/>
          <w:color w:val="000000"/>
          <w:sz w:val="24"/>
          <w:szCs w:val="24"/>
          <w:highlight w:val="none"/>
        </w:rPr>
        <w:t xml:space="preserve">不再设价格扣除。</w:t>
      </w:r>
      <w:r>
        <w:rPr>
          <w:rFonts w:hint="eastAsia" w:ascii="宋体" w:hAnsi="宋体" w:eastAsia="宋体" w:cs="宋体"/>
          <w:b/>
          <w:bCs/>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⑵投标人需按照招标文件的要求提供相应的《中小企业声明函》。</w:t>
      </w:r>
      <w:r>
        <w:rPr>
          <w:rFonts w:hint="eastAsia" w:ascii="宋体" w:hAnsi="宋体" w:eastAsia="宋体" w:cs="宋体"/>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w:t>
      </w:r>
      <w:r>
        <w:rPr>
          <w:rFonts w:hint="eastAsia" w:ascii="宋体" w:hAnsi="宋体" w:eastAsia="宋体" w:cs="宋体"/>
          <w:color w:val="000000"/>
          <w:sz w:val="24"/>
          <w:szCs w:val="24"/>
          <w:highlight w:val="none"/>
          <w:lang w:val="en-US" w:eastAsia="zh-CN"/>
        </w:rPr>
        <w:t xml:space="preserve">中小微企业</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lang w:val="en-US" w:eastAsia="zh-CN"/>
        </w:rPr>
        <w:t xml:space="preserve">按照</w:t>
      </w:r>
      <w:r>
        <w:rPr>
          <w:rFonts w:hint="eastAsia" w:ascii="宋体" w:hAnsi="宋体" w:eastAsia="宋体" w:cs="宋体"/>
          <w:color w:val="000000"/>
          <w:sz w:val="24"/>
          <w:szCs w:val="24"/>
          <w:highlight w:val="none"/>
        </w:rPr>
        <w:t xml:space="preserve">工信部联企业〔2011〕300号《中小企业划型标准规定》</w:t>
      </w:r>
      <w:r>
        <w:rPr>
          <w:rFonts w:hint="eastAsia" w:ascii="宋体" w:hAnsi="宋体" w:eastAsia="宋体" w:cs="宋体"/>
          <w:color w:val="000000"/>
          <w:sz w:val="24"/>
          <w:szCs w:val="24"/>
          <w:highlight w:val="none"/>
          <w:lang w:val="en-US" w:eastAsia="zh-CN"/>
        </w:rPr>
        <w:t xml:space="preserve">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55"/>
        <w:contextualSpacing/>
        <w:ind w:firstLine="482"/>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2.2残疾人福利单位价格扣除</w:t>
      </w:r>
      <w:r>
        <w:rPr>
          <w:rFonts w:hint="eastAsia" w:ascii="宋体" w:hAnsi="宋体" w:eastAsia="宋体" w:cs="宋体"/>
          <w:b/>
          <w:bCs/>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⑴本项目对残疾人福利性单位视同小型、微型企业。</w:t>
      </w:r>
      <w:r>
        <w:rPr>
          <w:rFonts w:hint="eastAsia" w:ascii="宋体" w:hAnsi="宋体" w:eastAsia="宋体" w:cs="宋体"/>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⑵残疾人福利单位需按照招标文件的要求提供《残疾人福利性单位声明函》。</w:t>
      </w:r>
      <w:r>
        <w:rPr>
          <w:rFonts w:hint="eastAsia" w:ascii="宋体" w:hAnsi="宋体" w:eastAsia="宋体" w:cs="宋体"/>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855"/>
        <w:contextualSpacing/>
        <w:ind w:left="0" w:firstLine="0"/>
        <w:jc w:val="both"/>
        <w:keepLines w:val="0"/>
        <w:keepNext w:val="0"/>
        <w:pageBreakBefore w:val="0"/>
        <w:spacing w:before="0" w:after="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3、监狱和戒毒企业价格扣除</w:t>
      </w:r>
      <w:r>
        <w:rPr>
          <w:rFonts w:hint="eastAsia" w:ascii="宋体" w:hAnsi="宋体" w:eastAsia="宋体" w:cs="宋体"/>
          <w:b/>
          <w:bCs/>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⑴本项目对监狱和戒毒企业（简称监狱企业）视同小型、微型企业。</w:t>
      </w:r>
      <w:r>
        <w:rPr>
          <w:rFonts w:hint="eastAsia" w:ascii="宋体" w:hAnsi="宋体" w:eastAsia="宋体" w:cs="宋体"/>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⑵监狱企业参加政府采购活动时，需提供由省级以上监狱管理局、戒毒管理局（含新疆生产建设兵团）出具的属于监狱企业的证明文件。投标人如不提供上述证明文件，价格将不作相应扣除。</w:t>
      </w:r>
      <w:r>
        <w:rPr>
          <w:rFonts w:hint="eastAsia" w:ascii="宋体" w:hAnsi="宋体" w:eastAsia="宋体" w:cs="宋体"/>
          <w:color w:val="000000"/>
          <w:sz w:val="24"/>
          <w:szCs w:val="24"/>
          <w:highlight w:val="none"/>
        </w:rPr>
      </w:r>
      <w:r/>
    </w:p>
    <w:p>
      <w:pPr>
        <w:pStyle w:val="855"/>
        <w:contextualSpacing/>
        <w:ind w:firstLine="480"/>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⑶监狱企业标准请参照《关于政府采购支持监狱企业发展有关问题的通知》（财库[2014]68号）。</w:t>
      </w:r>
      <w:r>
        <w:rPr>
          <w:rFonts w:hint="eastAsia" w:ascii="宋体" w:hAnsi="宋体" w:eastAsia="宋体" w:cs="宋体"/>
          <w:color w:val="000000"/>
          <w:sz w:val="24"/>
          <w:szCs w:val="24"/>
          <w:highlight w:val="none"/>
        </w:rPr>
      </w:r>
      <w:r/>
    </w:p>
    <w:p>
      <w:pPr>
        <w:pStyle w:val="855"/>
        <w:contextualSpacing/>
        <w:ind w:firstLine="482"/>
        <w:jc w:val="both"/>
        <w:keepLines w:val="0"/>
        <w:keepNext w:val="0"/>
        <w:pageBreakBefore w:val="0"/>
        <w:spacing w:before="0" w:after="0"/>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注：监狱企业、残疾人福利性单位视同小微企业；监狱企业、残疾人福利性单位属于小型、微型企业的，不重复享受政策。</w:t>
      </w:r>
      <w:r>
        <w:rPr>
          <w:rFonts w:hint="eastAsia" w:ascii="宋体" w:hAnsi="宋体" w:eastAsia="宋体" w:cs="宋体"/>
          <w:color w:val="000000"/>
          <w:sz w:val="24"/>
          <w:szCs w:val="24"/>
          <w:highlight w:val="none"/>
        </w:rPr>
      </w:r>
      <w:r/>
    </w:p>
    <w:p>
      <w:pPr>
        <w:pStyle w:val="856"/>
        <w:ind w:firstLine="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56"/>
        <w:ind w:firstLine="0"/>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二、评标标准</w:t>
      </w:r>
      <w:r>
        <w:rPr>
          <w:rFonts w:hint="eastAsia" w:ascii="宋体" w:hAnsi="宋体" w:eastAsia="宋体" w:cs="宋体"/>
          <w:b/>
          <w:bCs/>
          <w:color w:val="000000"/>
          <w:sz w:val="24"/>
          <w:szCs w:val="24"/>
          <w:highlight w:val="none"/>
        </w:rPr>
      </w:r>
      <w:r/>
    </w:p>
    <w:tbl>
      <w:tblPr>
        <w:tblW w:w="48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1121"/>
        <w:gridCol w:w="5"/>
        <w:gridCol w:w="6871"/>
      </w:tblGrid>
      <w:tr>
        <w:trPr>
          <w:trHeight w:val="454"/>
        </w:trPr>
        <w:tc>
          <w:tcPr>
            <w:tcW w:w="592" w:type="dxa"/>
            <w:vAlign w:val="center"/>
            <w:textDirection w:val="lrTb"/>
            <w:noWrap w:val="false"/>
          </w:tcPr>
          <w:p>
            <w:pPr>
              <w:pStyle w:val="79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评分项</w:t>
            </w:r>
            <w:r>
              <w:rPr>
                <w:rFonts w:hint="eastAsia" w:ascii="宋体" w:hAnsi="宋体" w:eastAsia="宋体" w:cs="宋体"/>
                <w:color w:val="000000"/>
                <w:sz w:val="21"/>
                <w:szCs w:val="21"/>
                <w:highlight w:val="none"/>
              </w:rPr>
            </w:r>
            <w:r/>
          </w:p>
        </w:tc>
        <w:tc>
          <w:tcPr>
            <w:gridSpan w:val="3"/>
            <w:tcW w:w="7997" w:type="dxa"/>
            <w:vAlign w:val="center"/>
            <w:textDirection w:val="lrTb"/>
            <w:noWrap w:val="false"/>
          </w:tcPr>
          <w:p>
            <w:pPr>
              <w:pStyle w:val="79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 分 内 容</w:t>
            </w:r>
            <w:r>
              <w:rPr>
                <w:rFonts w:hint="eastAsia" w:ascii="宋体" w:hAnsi="宋体" w:eastAsia="宋体" w:cs="宋体"/>
                <w:color w:val="000000"/>
                <w:sz w:val="21"/>
                <w:szCs w:val="21"/>
                <w:highlight w:val="none"/>
              </w:rPr>
            </w:r>
            <w:r/>
          </w:p>
        </w:tc>
      </w:tr>
      <w:tr>
        <w:trPr>
          <w:trHeight w:val="701"/>
        </w:trPr>
        <w:tc>
          <w:tcPr>
            <w:tcW w:w="592" w:type="dxa"/>
            <w:vAlign w:val="center"/>
            <w:textDirection w:val="lrTb"/>
            <w:noWrap w:val="false"/>
          </w:tcPr>
          <w:p>
            <w:pPr>
              <w:pStyle w:val="79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p>
            <w:pPr>
              <w:pStyle w:val="79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（30分）</w:t>
            </w:r>
            <w:r>
              <w:rPr>
                <w:rFonts w:hint="eastAsia" w:ascii="宋体" w:hAnsi="宋体" w:eastAsia="宋体" w:cs="宋体"/>
                <w:color w:val="000000"/>
                <w:sz w:val="21"/>
                <w:szCs w:val="21"/>
                <w:highlight w:val="none"/>
              </w:rPr>
            </w:r>
            <w:r/>
          </w:p>
        </w:tc>
        <w:tc>
          <w:tcPr>
            <w:gridSpan w:val="3"/>
            <w:tcW w:w="7997" w:type="dxa"/>
            <w:vAlign w:val="center"/>
            <w:textDirection w:val="lrTb"/>
            <w:noWrap w:val="false"/>
          </w:tcPr>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满足招标文件要求且投标价格最低的投标价为评标基准价，其价格分为满分。其他投标人的价格统一按照下列公式计算：投标得分＝（评标基准价/投标报价）×30。</w:t>
            </w:r>
            <w:r>
              <w:rPr>
                <w:rFonts w:hint="eastAsia" w:ascii="宋体" w:hAnsi="宋体" w:eastAsia="宋体" w:cs="宋体"/>
                <w:color w:val="000000"/>
                <w:sz w:val="21"/>
                <w:szCs w:val="21"/>
                <w:highlight w:val="none"/>
              </w:rPr>
            </w:r>
            <w:r/>
          </w:p>
        </w:tc>
      </w:tr>
      <w:tr>
        <w:trPr>
          <w:trHeight w:val="676"/>
        </w:trPr>
        <w:tc>
          <w:tcPr>
            <w:tcW w:w="592" w:type="dxa"/>
            <w:vAlign w:val="center"/>
            <w:vMerge w:val="restart"/>
            <w:textDirection w:val="lrTb"/>
            <w:noWrap w:val="false"/>
          </w:tcPr>
          <w:p>
            <w:pPr>
              <w:pStyle w:val="79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商务部分（28分）</w:t>
            </w:r>
            <w:r>
              <w:rPr>
                <w:rFonts w:ascii="宋体" w:hAnsi="宋体" w:eastAsia="宋体" w:cs="宋体"/>
                <w:color w:val="000000"/>
                <w:sz w:val="21"/>
                <w:szCs w:val="21"/>
                <w:highlight w:val="none"/>
                <w:lang w:val="en-US" w:eastAsia="zh-CN"/>
              </w:rPr>
            </w:r>
            <w:r/>
          </w:p>
        </w:tc>
        <w:tc>
          <w:tcPr>
            <w:gridSpan w:val="2"/>
            <w:tcW w:w="1126" w:type="dxa"/>
            <w:vAlign w:val="center"/>
            <w:textDirection w:val="lrTb"/>
            <w:noWrap w:val="false"/>
          </w:tcPr>
          <w:p>
            <w:pPr>
              <w:pStyle w:val="79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主要人员</w:t>
            </w:r>
            <w:r>
              <w:rPr>
                <w:rFonts w:hint="eastAsia" w:ascii="宋体" w:hAnsi="宋体" w:eastAsia="宋体" w:cs="宋体"/>
                <w:color w:val="000000"/>
                <w:sz w:val="21"/>
                <w:szCs w:val="21"/>
                <w:highlight w:val="none"/>
                <w:lang w:val="en-US" w:eastAsia="zh-CN"/>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（8分）</w:t>
            </w:r>
            <w:r>
              <w:rPr>
                <w:rFonts w:hint="eastAsia" w:ascii="宋体" w:hAnsi="宋体" w:eastAsia="宋体" w:cs="宋体"/>
                <w:color w:val="000000"/>
                <w:sz w:val="21"/>
                <w:szCs w:val="21"/>
                <w:highlight w:val="none"/>
              </w:rPr>
            </w:r>
            <w:r/>
          </w:p>
        </w:tc>
        <w:tc>
          <w:tcPr>
            <w:tcW w:w="3786" w:type="dxa"/>
            <w:vAlign w:val="center"/>
            <w:textDirection w:val="lrTb"/>
            <w:noWrap w:val="false"/>
          </w:tcPr>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（1）项目经理具有高级工程师及以上技术职称得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提供人员相关有效的职称证书扫描件加盖CA电子签章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（2）项目经理自202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年1月1日以来担任过</w:t>
            </w:r>
            <w:r>
              <w:rPr>
                <w:rFonts w:hint="eastAsia" w:ascii="宋体" w:hAnsi="宋体" w:eastAsia="宋体" w:cs="宋体"/>
                <w:color w:val="000000"/>
                <w:sz w:val="21"/>
                <w:szCs w:val="21"/>
                <w:highlight w:val="none"/>
                <w:lang w:val="en-US" w:eastAsia="zh-CN"/>
              </w:rPr>
              <w:t xml:space="preserve">水运</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lang w:val="en-US" w:eastAsia="zh-CN"/>
              </w:rPr>
              <w:t xml:space="preserve">包括港口码头、检修类场地、堆场等</w:t>
            </w:r>
            <w:r>
              <w:rPr>
                <w:rFonts w:hint="eastAsia" w:ascii="宋体" w:hAnsi="宋体" w:eastAsia="宋体" w:cs="宋体"/>
                <w:color w:val="000000"/>
                <w:sz w:val="21"/>
                <w:szCs w:val="21"/>
                <w:highlight w:val="none"/>
              </w:rPr>
              <w:t xml:space="preserve">）施工项目的项目经理或技术负责人，每提供一个得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（业绩须同时提供合同、交/竣工验收证明等业绩证明材料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bCs/>
                <w:color w:val="000000"/>
                <w:sz w:val="21"/>
                <w:szCs w:val="21"/>
                <w:highlight w:val="none"/>
                <w:lang w:eastAsia="zh-CN"/>
              </w:rPr>
              <w:t xml:space="preserve">，业绩证明资料须能体现人员职务信息，若上述资料不能体现相关信息，则需提供发包人出具的任职证明，否则不予认可。时间以交/竣工验收时间为准，未提供不得分，若一份合同同时包含以上工作内容，仅按一个业绩计取加分。）</w:t>
            </w:r>
            <w:r>
              <w:rPr>
                <w:rFonts w:hint="eastAsia" w:ascii="宋体" w:hAnsi="宋体" w:eastAsia="宋体" w:cs="宋体"/>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注</w:t>
            </w:r>
            <w:r>
              <w:rPr>
                <w:rFonts w:hint="eastAsia" w:ascii="宋体" w:hAnsi="宋体" w:eastAsia="宋体" w:cs="宋体"/>
                <w:b/>
                <w:color w:val="000000"/>
                <w:sz w:val="21"/>
                <w:szCs w:val="21"/>
                <w:highlight w:val="none"/>
              </w:rPr>
              <w:t xml:space="preserve">：①项目经理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与企业业绩可重复加分。</w:t>
            </w:r>
            <w:r>
              <w:rPr>
                <w:rFonts w:hint="eastAsia" w:ascii="宋体" w:hAnsi="宋体" w:eastAsia="宋体" w:cs="宋体"/>
                <w:b/>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*②</w:t>
            </w:r>
            <w:r>
              <w:rPr>
                <w:rFonts w:hint="eastAsia" w:ascii="宋体" w:hAnsi="宋体" w:eastAsia="宋体" w:cs="宋体"/>
                <w:b/>
                <w:color w:val="000000"/>
                <w:sz w:val="21"/>
                <w:szCs w:val="21"/>
                <w:highlight w:val="none"/>
              </w:rPr>
              <w:t xml:space="preserve">项目经理业绩</w:t>
            </w:r>
            <w:r>
              <w:rPr>
                <w:rFonts w:hint="eastAsia" w:ascii="宋体" w:hAnsi="宋体" w:eastAsia="宋体" w:cs="宋体"/>
                <w:b/>
                <w:color w:val="000000"/>
                <w:sz w:val="21"/>
                <w:szCs w:val="21"/>
                <w:highlight w:val="none"/>
              </w:rPr>
              <w:t xml:space="preserve">评审以“主要人员经历表”为准，未在表中填报的业绩不予评审。</w:t>
            </w:r>
            <w:r>
              <w:rPr>
                <w:rFonts w:hint="eastAsia" w:ascii="宋体" w:hAnsi="宋体" w:eastAsia="宋体" w:cs="宋体"/>
                <w:color w:val="000000"/>
                <w:sz w:val="21"/>
                <w:szCs w:val="21"/>
                <w:highlight w:val="none"/>
              </w:rPr>
            </w:r>
            <w:r/>
          </w:p>
        </w:tc>
      </w:tr>
      <w:tr>
        <w:trPr>
          <w:trHeight w:val="701"/>
        </w:trPr>
        <w:tc>
          <w:tcPr>
            <w:tcW w:w="592" w:type="dxa"/>
            <w:vAlign w:val="center"/>
            <w:vMerge w:val="continue"/>
            <w:textDirection w:val="lrTb"/>
            <w:noWrap w:val="false"/>
          </w:tcPr>
          <w:p>
            <w:pPr>
              <w:pStyle w:val="79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26" w:type="dxa"/>
            <w:vAlign w:val="center"/>
            <w:textDirection w:val="lrTb"/>
            <w:noWrap w:val="false"/>
          </w:tcPr>
          <w:p>
            <w:pPr>
              <w:pStyle w:val="799"/>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（20分）</w:t>
            </w:r>
            <w:r>
              <w:rPr>
                <w:rFonts w:hint="eastAsia" w:ascii="宋体" w:hAnsi="宋体" w:eastAsia="宋体" w:cs="宋体"/>
                <w:color w:val="000000"/>
                <w:sz w:val="21"/>
                <w:szCs w:val="21"/>
                <w:highlight w:val="none"/>
              </w:rPr>
            </w:r>
            <w:r/>
          </w:p>
        </w:tc>
        <w:tc>
          <w:tcPr>
            <w:tcW w:w="3786" w:type="dxa"/>
            <w:vAlign w:val="center"/>
            <w:textDirection w:val="lrTb"/>
            <w:noWrap w:val="false"/>
          </w:tcPr>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投标人自202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年1月1日以来完成过</w:t>
            </w:r>
            <w:r>
              <w:rPr>
                <w:rFonts w:hint="eastAsia" w:ascii="宋体" w:hAnsi="宋体" w:eastAsia="宋体" w:cs="宋体"/>
                <w:color w:val="000000"/>
                <w:sz w:val="21"/>
                <w:szCs w:val="21"/>
                <w:highlight w:val="none"/>
                <w:lang w:val="en-US" w:eastAsia="zh-CN"/>
              </w:rPr>
              <w:t xml:space="preserve">水运</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lang w:val="en-US" w:eastAsia="zh-CN"/>
              </w:rPr>
              <w:t xml:space="preserve">包括港口码头、检修类场地、堆场等</w:t>
            </w:r>
            <w:r>
              <w:rPr>
                <w:rFonts w:hint="eastAsia" w:ascii="宋体" w:hAnsi="宋体" w:eastAsia="宋体" w:cs="宋体"/>
                <w:color w:val="000000"/>
                <w:sz w:val="21"/>
                <w:szCs w:val="21"/>
                <w:highlight w:val="none"/>
              </w:rPr>
              <w:t xml:space="preserve">）施工项目的，每提供一个得5分，本项最多得20分。</w:t>
            </w:r>
            <w:r>
              <w:rPr>
                <w:rFonts w:hint="eastAsia" w:ascii="宋体" w:hAnsi="宋体" w:eastAsia="宋体" w:cs="宋体"/>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（须同时提供合同</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交/竣工</w:t>
            </w:r>
            <w:r>
              <w:rPr>
                <w:rFonts w:hint="eastAsia" w:ascii="宋体" w:hAnsi="宋体" w:eastAsia="宋体" w:cs="宋体"/>
                <w:b/>
                <w:color w:val="000000"/>
                <w:sz w:val="21"/>
                <w:szCs w:val="21"/>
                <w:highlight w:val="none"/>
              </w:rPr>
              <w:t xml:space="preserve">验收证明</w:t>
            </w:r>
            <w:r>
              <w:rPr>
                <w:rFonts w:hint="eastAsia" w:ascii="宋体" w:hAnsi="宋体" w:eastAsia="宋体" w:cs="宋体"/>
                <w:b/>
                <w:color w:val="000000"/>
                <w:sz w:val="21"/>
                <w:szCs w:val="21"/>
                <w:highlight w:val="none"/>
                <w:lang w:val="en-US" w:eastAsia="zh-CN"/>
              </w:rPr>
              <w:t xml:space="preserve">或建设单位</w:t>
            </w:r>
            <w:r>
              <w:rPr>
                <w:rFonts w:hint="eastAsia" w:ascii="宋体" w:hAnsi="宋体" w:eastAsia="宋体" w:cs="宋体"/>
                <w:b/>
                <w:color w:val="000000"/>
                <w:sz w:val="21"/>
                <w:szCs w:val="21"/>
                <w:highlight w:val="none"/>
              </w:rPr>
              <w:t xml:space="preserve">业绩证明材料</w:t>
            </w:r>
            <w:r>
              <w:rPr>
                <w:rFonts w:hint="eastAsia" w:ascii="宋体" w:hAnsi="宋体" w:eastAsia="宋体" w:cs="宋体"/>
                <w:b/>
                <w:bCs/>
                <w:color w:val="000000"/>
                <w:sz w:val="21"/>
                <w:szCs w:val="21"/>
                <w:highlight w:val="none"/>
              </w:rPr>
              <w:t xml:space="preserve">扫描件加盖CA电子签章</w:t>
            </w:r>
            <w:r>
              <w:rPr>
                <w:rFonts w:hint="eastAsia" w:ascii="宋体" w:hAnsi="宋体" w:eastAsia="宋体" w:cs="宋体"/>
                <w:b/>
                <w:color w:val="000000"/>
                <w:sz w:val="21"/>
                <w:szCs w:val="21"/>
                <w:highlight w:val="none"/>
              </w:rPr>
              <w:t xml:space="preserve">，时间以</w:t>
            </w:r>
            <w:r>
              <w:rPr>
                <w:rFonts w:hint="eastAsia" w:ascii="宋体" w:hAnsi="宋体" w:eastAsia="宋体" w:cs="宋体"/>
                <w:b/>
                <w:bCs/>
                <w:color w:val="000000"/>
                <w:sz w:val="21"/>
                <w:szCs w:val="21"/>
                <w:highlight w:val="none"/>
              </w:rPr>
              <w:t xml:space="preserve">交/竣工</w:t>
            </w:r>
            <w:r>
              <w:rPr>
                <w:rFonts w:hint="eastAsia" w:ascii="宋体" w:hAnsi="宋体" w:eastAsia="宋体" w:cs="宋体"/>
                <w:b/>
                <w:color w:val="000000"/>
                <w:sz w:val="21"/>
                <w:szCs w:val="21"/>
                <w:highlight w:val="none"/>
              </w:rPr>
              <w:t xml:space="preserve">验收时间为准，未提供不得分，若一份合同同时包含以上工作内容，仅按一个业绩计取加分。）</w:t>
            </w:r>
            <w:r>
              <w:rPr>
                <w:rFonts w:hint="eastAsia" w:ascii="宋体" w:hAnsi="宋体" w:eastAsia="宋体" w:cs="宋体"/>
                <w:b/>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注：①项目经理业绩与企业业绩可重复加分。</w:t>
            </w:r>
            <w:r>
              <w:rPr>
                <w:rFonts w:hint="eastAsia" w:ascii="宋体" w:hAnsi="宋体" w:eastAsia="宋体" w:cs="宋体"/>
                <w:b/>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*②企业业绩评审以“企业代表工程表”为准，未在表中填报的业绩不予评审。</w:t>
            </w:r>
            <w:r>
              <w:rPr>
                <w:rFonts w:hint="eastAsia" w:ascii="宋体" w:hAnsi="宋体" w:eastAsia="宋体" w:cs="宋体"/>
                <w:color w:val="000000"/>
                <w:sz w:val="21"/>
                <w:szCs w:val="21"/>
                <w:highlight w:val="none"/>
              </w:rPr>
            </w:r>
            <w:r/>
          </w:p>
        </w:tc>
      </w:tr>
      <w:tr>
        <w:trPr>
          <w:trHeight w:val="2208"/>
        </w:trPr>
        <w:tc>
          <w:tcPr>
            <w:tcW w:w="592" w:type="dxa"/>
            <w:vAlign w:val="center"/>
            <w:vMerge w:val="restart"/>
            <w:textDirection w:val="lrTb"/>
            <w:noWrap w:val="false"/>
          </w:tcPr>
          <w:p>
            <w:pPr>
              <w:pStyle w:val="799"/>
              <w:jc w:val="center"/>
              <w:keepLines w:val="0"/>
              <w:keepNext w:val="0"/>
              <w:pageBreakBefore w:val="0"/>
              <w:spacing w:line="264"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技术部分</w:t>
            </w:r>
            <w:r>
              <w:rPr>
                <w:rFonts w:hint="eastAsia" w:ascii="宋体" w:hAnsi="宋体" w:eastAsia="宋体" w:cs="宋体"/>
                <w:b w:val="0"/>
                <w:bCs w:val="0"/>
                <w:color w:val="000000"/>
                <w:sz w:val="21"/>
                <w:szCs w:val="21"/>
                <w:highlight w:val="none"/>
              </w:rPr>
            </w:r>
            <w:r/>
          </w:p>
          <w:p>
            <w:pPr>
              <w:pStyle w:val="799"/>
              <w:jc w:val="center"/>
              <w:keepLines w:val="0"/>
              <w:keepNext w:val="0"/>
              <w:pageBreakBefore w:val="0"/>
              <w:spacing w:line="264" w:lineRule="auto"/>
              <w:widowControl w:val="off"/>
              <w:rPr>
                <w:rFonts w:hint="eastAsia" w:ascii="宋体" w:hAnsi="宋体" w:eastAsia="宋体" w:cs="宋体"/>
                <w:b/>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42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799"/>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总体施工方案</w:t>
            </w:r>
            <w:r>
              <w:rPr>
                <w:rFonts w:hint="eastAsia" w:ascii="宋体" w:hAnsi="宋体" w:eastAsia="宋体" w:cs="宋体"/>
                <w:color w:val="000000"/>
                <w:sz w:val="21"/>
                <w:szCs w:val="21"/>
                <w:highlight w:val="none"/>
              </w:rPr>
            </w:r>
            <w:r/>
          </w:p>
          <w:p>
            <w:pPr>
              <w:pStyle w:val="799"/>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6876" w:type="dxa"/>
            <w:vAlign w:val="center"/>
            <w:textDirection w:val="lrTb"/>
            <w:noWrap w:val="false"/>
          </w:tcPr>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根据总体施工方案内容是否齐全、是否符合本工程的特点和实际情况进行评价：</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总体施工组织、施工方案逻辑清晰、全面、准确、有可操作性、可执行性，同时结合施工方法（含顺序）、人力资源、主要施工机具，拟采取对策和解决措施细致、扎实、有效且内容完整且详实，优于项目需求的，得9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提供总体施工方案符合项目需求的，得7分;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提供总体施工方案但内容不完整的，得5分;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不满足项目需求或未提供不得分。</w:t>
            </w:r>
            <w:r>
              <w:rPr>
                <w:rFonts w:hint="eastAsia" w:ascii="宋体" w:hAnsi="宋体" w:eastAsia="宋体" w:cs="宋体"/>
                <w:color w:val="000000"/>
                <w:sz w:val="21"/>
                <w:szCs w:val="21"/>
                <w:highlight w:val="none"/>
              </w:rPr>
            </w:r>
            <w:r/>
          </w:p>
        </w:tc>
      </w:tr>
      <w:tr>
        <w:trPr>
          <w:trHeight w:val="366"/>
        </w:trPr>
        <w:tc>
          <w:tcPr>
            <w:tcW w:w="592" w:type="dxa"/>
            <w:vAlign w:val="center"/>
            <w:vMerge w:val="continue"/>
            <w:textDirection w:val="lrTb"/>
            <w:noWrap w:val="false"/>
          </w:tcPr>
          <w:p>
            <w:pPr>
              <w:pStyle w:val="799"/>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799"/>
              <w:ind w:right="-58"/>
              <w:jc w:val="center"/>
              <w:keepLines w:val="0"/>
              <w:keepNext w:val="0"/>
              <w:pageBreakBefore w:val="0"/>
              <w:spacing w:line="264"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重、难点</w:t>
            </w:r>
            <w:r>
              <w:rPr>
                <w:rFonts w:hint="eastAsia" w:ascii="宋体" w:hAnsi="宋体" w:eastAsia="宋体" w:cs="宋体"/>
                <w:bCs/>
                <w:color w:val="000000"/>
                <w:sz w:val="21"/>
                <w:szCs w:val="21"/>
                <w:highlight w:val="none"/>
              </w:rPr>
            </w:r>
            <w:r/>
          </w:p>
          <w:p>
            <w:pPr>
              <w:pStyle w:val="799"/>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分析</w:t>
            </w:r>
            <w:r>
              <w:rPr>
                <w:rFonts w:hint="eastAsia" w:ascii="宋体" w:hAnsi="宋体" w:eastAsia="宋体" w:cs="宋体"/>
                <w:color w:val="000000"/>
                <w:sz w:val="21"/>
                <w:szCs w:val="21"/>
                <w:highlight w:val="none"/>
              </w:rPr>
            </w:r>
            <w:r/>
          </w:p>
          <w:p>
            <w:pPr>
              <w:pStyle w:val="799"/>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6876" w:type="dxa"/>
            <w:vAlign w:val="center"/>
            <w:textDirection w:val="lrTb"/>
            <w:noWrap w:val="false"/>
          </w:tcPr>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根据工程项目特点、投标人施工能力和施工条件分析并提出相应的对策和解决措施。对项目存在的重点难点（如弃土及垃圾处置、施工现场周边单位、个人相关施工影响、矛盾的协调等等）问题进行分析，提出有效解决方案、措施及合理化建议，重点难点分析逻辑清晰、全面、准确，以及拟采取对策和解决措施细致、扎实、有效，具有可执行性、可操作性和相对合理性，超出项目预期的，得9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提供重点、难点分析基本满足项目需求的，得7分;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提供重点、难点分析但内容不完整的，得5分；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不满足项目需求或未提供不得分。</w:t>
            </w:r>
            <w:r>
              <w:rPr>
                <w:rFonts w:hint="eastAsia" w:ascii="宋体" w:hAnsi="宋体" w:eastAsia="宋体" w:cs="宋体"/>
                <w:bCs/>
                <w:color w:val="000000"/>
                <w:sz w:val="21"/>
                <w:szCs w:val="21"/>
                <w:highlight w:val="none"/>
              </w:rPr>
            </w:r>
            <w:r/>
          </w:p>
        </w:tc>
      </w:tr>
      <w:tr>
        <w:trPr>
          <w:trHeight w:val="90"/>
        </w:trPr>
        <w:tc>
          <w:tcPr>
            <w:tcW w:w="592" w:type="dxa"/>
            <w:vAlign w:val="center"/>
            <w:vMerge w:val="continue"/>
            <w:textDirection w:val="lrTb"/>
            <w:noWrap w:val="false"/>
          </w:tcPr>
          <w:p>
            <w:pPr>
              <w:pStyle w:val="799"/>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799"/>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安全保证</w:t>
            </w:r>
            <w:r>
              <w:rPr>
                <w:rFonts w:hint="eastAsia" w:ascii="宋体" w:hAnsi="宋体" w:eastAsia="宋体" w:cs="宋体"/>
                <w:bCs/>
                <w:color w:val="000000"/>
                <w:sz w:val="21"/>
                <w:szCs w:val="21"/>
                <w:highlight w:val="none"/>
              </w:rPr>
            </w:r>
            <w:r/>
          </w:p>
          <w:p>
            <w:pPr>
              <w:pStyle w:val="799"/>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措施</w:t>
            </w:r>
            <w:r>
              <w:rPr>
                <w:rFonts w:hint="eastAsia" w:ascii="宋体" w:hAnsi="宋体" w:eastAsia="宋体" w:cs="宋体"/>
                <w:bCs/>
                <w:color w:val="000000"/>
                <w:sz w:val="21"/>
                <w:szCs w:val="21"/>
                <w:highlight w:val="none"/>
              </w:rPr>
            </w:r>
            <w:r/>
          </w:p>
          <w:p>
            <w:pPr>
              <w:pStyle w:val="799"/>
              <w:ind w:left="420" w:hanging="420"/>
              <w:jc w:val="center"/>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tc>
        <w:tc>
          <w:tcPr>
            <w:gridSpan w:val="2"/>
            <w:tcW w:w="6876" w:type="dxa"/>
            <w:vAlign w:val="center"/>
            <w:textDirection w:val="lrTb"/>
            <w:noWrap w:val="false"/>
          </w:tcPr>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制定安全管理体系，内容完整，条理清晰，可操作性强，优于项目需求的，得9分;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提供安全管理体系及保证措施符合项目需求的，得7分；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提供安全管理体系及保证措施但内容不完整的，得5分；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不符合或未提供不得分。</w:t>
            </w:r>
            <w:r>
              <w:rPr>
                <w:rFonts w:hint="eastAsia" w:ascii="宋体" w:hAnsi="宋体" w:eastAsia="宋体" w:cs="宋体"/>
                <w:bCs/>
                <w:color w:val="000000"/>
                <w:sz w:val="21"/>
                <w:szCs w:val="21"/>
                <w:highlight w:val="none"/>
              </w:rPr>
            </w:r>
            <w:r/>
          </w:p>
        </w:tc>
      </w:tr>
      <w:tr>
        <w:trPr>
          <w:trHeight w:val="4081"/>
        </w:trPr>
        <w:tc>
          <w:tcPr>
            <w:tcW w:w="592" w:type="dxa"/>
            <w:vAlign w:val="center"/>
            <w:vMerge w:val="continue"/>
            <w:textDirection w:val="lrTb"/>
            <w:noWrap w:val="false"/>
          </w:tcPr>
          <w:p>
            <w:pPr>
              <w:pStyle w:val="799"/>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799"/>
              <w:ind w:right="-58"/>
              <w:jc w:val="center"/>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质量、进度、环保等措施及合理化建议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6876" w:type="dxa"/>
            <w:vAlign w:val="center"/>
            <w:textDirection w:val="lrTb"/>
            <w:noWrap w:val="false"/>
          </w:tcPr>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提出合理化建议的情况；对施工过程中可能出现的安全、质量问题是否有较细致的事前控制措施；是否对保证工程进度和完善的交通组织安排提出具体可靠的方案；是否考虑对环境、交通等造成影响；是否已考虑了特殊情况的影响及相关施工安排和措施；各分部、分项工程安排的前后顺序有无矛盾；工期是否满足招标文件要求的总工期及是否有阶段性目标计划等方面进行评价：</w:t>
            </w:r>
            <w:r>
              <w:rPr>
                <w:rFonts w:hint="eastAsia" w:ascii="宋体" w:hAnsi="宋体" w:eastAsia="宋体" w:cs="宋体"/>
                <w:bCs/>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质量、进度、安全保证措施</w:t>
            </w:r>
            <w:r>
              <w:rPr>
                <w:rFonts w:hint="eastAsia" w:ascii="宋体" w:hAnsi="宋体" w:eastAsia="宋体" w:cs="宋体"/>
                <w:bCs/>
                <w:color w:val="000000"/>
                <w:sz w:val="21"/>
                <w:szCs w:val="21"/>
                <w:highlight w:val="none"/>
              </w:rPr>
              <w:t xml:space="preserve">证</w:t>
            </w:r>
            <w:r>
              <w:rPr>
                <w:rFonts w:hint="eastAsia" w:ascii="宋体" w:hAnsi="宋体" w:eastAsia="宋体" w:cs="宋体"/>
                <w:color w:val="000000"/>
                <w:sz w:val="21"/>
                <w:szCs w:val="21"/>
                <w:highlight w:val="none"/>
              </w:rPr>
              <w:t xml:space="preserve">逻辑清晰、全面、准确、有可操作性、内容完整且详实，同时有关键阶段和任务，无遗漏项，进度计划符合项目实际情况，包括资源、人力、时间等方面的合理性，进度计划是否具有弹性，能够应对项目变更或不可预见因素的，</w:t>
            </w:r>
            <w:r>
              <w:rPr>
                <w:rFonts w:hint="eastAsia" w:ascii="宋体" w:hAnsi="宋体" w:eastAsia="宋体" w:cs="宋体"/>
                <w:bCs/>
                <w:color w:val="000000"/>
                <w:sz w:val="21"/>
                <w:szCs w:val="21"/>
                <w:highlight w:val="none"/>
              </w:rPr>
              <w:t xml:space="preserve">优于项目需求的，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符合项目需求的，得</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r>
            <w:r/>
          </w:p>
          <w:p>
            <w:pPr>
              <w:pStyle w:val="799"/>
              <w:keepLines w:val="0"/>
              <w:keepNext w:val="0"/>
              <w:pageBreakBefore w:val="0"/>
              <w:spacing w:line="26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质量、进度、环保等措施不完善的，得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keepLines w:val="0"/>
              <w:keepNext w:val="0"/>
              <w:pageBreakBefore w:val="0"/>
              <w:spacing w:line="264" w:lineRule="auto"/>
              <w:widowControl w:val="off"/>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不符合项目需求或未提供的不得分</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tc>
      </w:tr>
      <w:tr>
        <w:trPr>
          <w:trHeight w:val="1531"/>
        </w:trPr>
        <w:tc>
          <w:tcPr>
            <w:tcW w:w="592" w:type="dxa"/>
            <w:vAlign w:val="center"/>
            <w:textDirection w:val="lrTb"/>
            <w:noWrap w:val="false"/>
          </w:tcPr>
          <w:p>
            <w:pPr>
              <w:pStyle w:val="799"/>
              <w:jc w:val="center"/>
              <w:keepLines w:val="0"/>
              <w:keepNext w:val="0"/>
              <w:pageBreakBefore w:val="0"/>
              <w:spacing w:line="264" w:lineRule="auto"/>
              <w:shd w:val="clear" w:color="auto" w:fill="ffffff"/>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应急预案及抵抗风险的措施（6分）</w:t>
            </w:r>
            <w:r>
              <w:rPr>
                <w:rFonts w:hint="eastAsia" w:ascii="宋体" w:hAnsi="宋体" w:eastAsia="宋体" w:cs="宋体"/>
                <w:bCs/>
                <w:color w:val="000000"/>
                <w:sz w:val="21"/>
                <w:szCs w:val="21"/>
                <w:highlight w:val="none"/>
              </w:rPr>
            </w:r>
            <w:r/>
          </w:p>
        </w:tc>
        <w:tc>
          <w:tcPr>
            <w:gridSpan w:val="2"/>
            <w:tcW w:w="6876" w:type="dxa"/>
            <w:vAlign w:val="center"/>
            <w:textDirection w:val="lrTb"/>
            <w:noWrap w:val="false"/>
          </w:tcPr>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制定应急预案体系，针对可能发生的应急或风险事件有详细的应对措施，包括响应的时间、配备的人员、应急动作等，优于项目需求的，得6分;提供应急预案及抵抗风险的措施符合项目需求的，得4分;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提供应急预案及抵抗风险的措施但内容不完整的，得2分；</w:t>
            </w:r>
            <w:r>
              <w:rPr>
                <w:rFonts w:hint="eastAsia" w:ascii="宋体" w:hAnsi="宋体" w:eastAsia="宋体" w:cs="宋体"/>
                <w:bCs/>
                <w:color w:val="000000"/>
                <w:sz w:val="21"/>
                <w:szCs w:val="21"/>
                <w:highlight w:val="none"/>
                <w:lang w:val="en-US" w:eastAsia="zh-CN"/>
              </w:rPr>
            </w:r>
            <w:r/>
          </w:p>
          <w:p>
            <w:pPr>
              <w:pStyle w:val="799"/>
              <w:keepLines w:val="0"/>
              <w:keepNext w:val="0"/>
              <w:pageBreakBefore w:val="0"/>
              <w:spacing w:line="264" w:lineRule="auto"/>
              <w:widowControl w:val="off"/>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不符合或未提供不得分。</w:t>
            </w:r>
            <w:r>
              <w:rPr>
                <w:rFonts w:hint="eastAsia" w:ascii="宋体" w:hAnsi="宋体" w:eastAsia="宋体" w:cs="宋体"/>
                <w:bCs/>
                <w:color w:val="000000"/>
                <w:sz w:val="21"/>
                <w:szCs w:val="21"/>
                <w:highlight w:val="none"/>
              </w:rPr>
            </w:r>
            <w:r/>
          </w:p>
        </w:tc>
      </w:tr>
    </w:tbl>
    <w:p>
      <w:pPr>
        <w:pStyle w:val="856"/>
        <w:ind w:firstLine="0"/>
        <w:keepLines w:val="0"/>
        <w:keepNext w:val="0"/>
        <w:pageBreakBefore w:val="0"/>
        <w:spacing w:before="313"/>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说明：⑴评分分值及计算结果精确到小数点后二位，第三位四舍五入；</w:t>
      </w:r>
      <w:r>
        <w:rPr>
          <w:rFonts w:hint="eastAsia" w:ascii="宋体" w:hAnsi="宋体" w:eastAsia="宋体" w:cs="宋体"/>
          <w:b/>
          <w:bCs/>
          <w:color w:val="000000"/>
          <w:sz w:val="21"/>
          <w:szCs w:val="21"/>
          <w:highlight w:val="none"/>
        </w:rPr>
      </w:r>
      <w:r/>
    </w:p>
    <w:p>
      <w:pPr>
        <w:pStyle w:val="856"/>
        <w:ind w:firstLine="632"/>
        <w:jc w:val="both"/>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⑵评标时，评标委员会各成员应当独立对每个有效投标人的报价文件进行评价、打分，然后汇总每个投标人每项评分因素的得分，取各评标委员会各成员评分的算术平均数作为投标人的评标最后得分，并以此作为排序、推荐的基础。</w:t>
      </w:r>
      <w:r>
        <w:rPr>
          <w:rFonts w:hint="eastAsia" w:ascii="宋体" w:hAnsi="宋体" w:eastAsia="宋体" w:cs="宋体"/>
          <w:color w:val="000000"/>
          <w:sz w:val="21"/>
          <w:szCs w:val="21"/>
          <w:highlight w:val="none"/>
        </w:rPr>
      </w:r>
      <w:r/>
    </w:p>
    <w:p>
      <w:pPr>
        <w:pStyle w:val="856"/>
        <w:ind w:firstLine="0"/>
        <w:jc w:val="both"/>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三、评标程序</w:t>
      </w:r>
      <w:r>
        <w:rPr>
          <w:rFonts w:hint="eastAsia" w:ascii="宋体" w:hAnsi="宋体" w:eastAsia="宋体" w:cs="宋体"/>
          <w:b/>
          <w:bCs/>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bookmarkStart w:id="122" w:name="_Toc9333235"/>
      <w:r>
        <w:rPr>
          <w:rFonts w:hint="eastAsia" w:ascii="宋体" w:hAnsi="宋体" w:eastAsia="宋体" w:cs="宋体"/>
          <w:color w:val="000000"/>
          <w:sz w:val="24"/>
          <w:szCs w:val="24"/>
          <w:highlight w:val="none"/>
        </w:rPr>
        <w:t xml:space="preserve">1、资格审查及符合性审查</w:t>
      </w:r>
      <w:bookmarkEnd w:id="122"/>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招标人或招标代理机构按附表一所列审查标准，对投标人资格进行审查，以确定投标人是否具备投标资格。</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评标委员会对符合资格要求的投标人按附表二进行符合性审查，以确定其是否满足招标文件的实质性要求。</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评标委员会在资格审查和符合性审查时，可以要求投标人对投标文件中含义不明确、同类问题表述不一致或者有明显文字和计算错误的内容作出必要的澄清、说明或更正。投标人的澄清、说明或更正不得超出投标文件的范围或者改变投标文件的实质性内容。</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评标委员会不接受投标人主动提出的澄清、说明或补正。</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投标人的书面澄清、说明和补正属于投标文件的组成部分。</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评标委员会对投标人提交的澄清、说明或补正有疑问的，可以要求投标人进一步澄清、说明或补正，直至满足评标小组的要求。</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⑴投标文件中的大写金额与小写金额不一致的，以大写金额为准（工程量清单中的投标报价和投标函报价不一致的除外，但不包括元单位以下数值不一致的情况）； </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⑵总价金额与依据单价计算出的结果不一致的，以单价金额为准修正总价，但单价金额小数点有明显错误、四舍五入原因的除外；</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同时出现两种不一致的，按照前款规定的顺序修正。修正后的报价经投标人确认后产生约束力。投标人拒绝接受修正的，将作无效投标文件处理。</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1.3不具备招标文件要求的资格或未通过符合性审查的投标人，不参与评标，由评标委员会告知该投标人。</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bookmarkStart w:id="123" w:name="_Toc9333237"/>
      <w:r>
        <w:rPr>
          <w:rFonts w:hint="eastAsia" w:ascii="宋体" w:hAnsi="宋体" w:eastAsia="宋体" w:cs="宋体"/>
          <w:color w:val="000000"/>
          <w:sz w:val="24"/>
          <w:szCs w:val="24"/>
          <w:highlight w:val="none"/>
        </w:rPr>
        <w:t xml:space="preserve">2、</w:t>
      </w:r>
      <w:bookmarkEnd w:id="123"/>
      <w:r>
        <w:rPr>
          <w:rFonts w:hint="eastAsia" w:ascii="宋体" w:hAnsi="宋体" w:eastAsia="宋体" w:cs="宋体"/>
          <w:color w:val="000000"/>
          <w:sz w:val="24"/>
          <w:szCs w:val="24"/>
          <w:highlight w:val="none"/>
        </w:rPr>
        <w:t xml:space="preserve">评标</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评标委员会对资格审查合格且符合性审查合格的投标文件进行商务和技术评估，综合比较与评价。</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为投标人的报价明显低于其他通过符合性审查投标人的报价，有可能影响工程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投标人得分＝价格部分得分+技术方案得分+商务部分得分。</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评标结果</w:t>
      </w:r>
      <w:r>
        <w:rPr>
          <w:rFonts w:hint="eastAsia" w:ascii="宋体" w:hAnsi="宋体" w:eastAsia="宋体" w:cs="宋体"/>
          <w:color w:val="000000"/>
          <w:sz w:val="24"/>
          <w:szCs w:val="24"/>
          <w:highlight w:val="none"/>
        </w:rPr>
      </w:r>
      <w:r/>
    </w:p>
    <w:p>
      <w:pPr>
        <w:pStyle w:val="856"/>
        <w:ind w:firstLine="420"/>
        <w:jc w:val="both"/>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除第二章“投标人须知”前附表授权直接确定中标人外，评标委员会按照得分由高到低的顺序推荐不超过3名中标候选人。</w:t>
      </w:r>
      <w:r>
        <w:rPr>
          <w:rFonts w:hint="eastAsia" w:ascii="宋体" w:hAnsi="宋体" w:eastAsia="宋体" w:cs="宋体"/>
          <w:color w:val="000000"/>
          <w:sz w:val="24"/>
          <w:szCs w:val="24"/>
          <w:highlight w:val="none"/>
        </w:rPr>
      </w:r>
      <w:r/>
    </w:p>
    <w:p>
      <w:pPr>
        <w:pStyle w:val="799"/>
        <w:ind w:firstLine="480"/>
        <w:jc w:val="both"/>
        <w:keepLines w:val="0"/>
        <w:keepNext w:val="0"/>
        <w:pageBreakBefore w:val="0"/>
        <w:widowControl w:val="off"/>
        <w:tabs>
          <w:tab w:val="left" w:pos="-94" w:leader="none"/>
          <w:tab w:val="left" w:pos="42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评标委员会完成评标后，应当向招标人提交书面评标报告。</w:t>
      </w:r>
      <w:r>
        <w:rPr>
          <w:rFonts w:hint="eastAsia" w:ascii="宋体" w:hAnsi="宋体" w:eastAsia="宋体" w:cs="宋体"/>
          <w:color w:val="000000"/>
          <w:sz w:val="24"/>
          <w:szCs w:val="24"/>
          <w:highlight w:val="none"/>
        </w:rPr>
      </w:r>
      <w:r/>
    </w:p>
    <w:p>
      <w:pPr>
        <w:pStyle w:val="799"/>
        <w:tabs>
          <w:tab w:val="left" w:pos="-94" w:leader="none"/>
          <w:tab w:val="left" w:pos="428" w:leader="none"/>
        </w:tabs>
        <w:rPr>
          <w:rFonts w:hint="eastAsia" w:ascii="宋体" w:hAnsi="宋体" w:eastAsia="宋体" w:cs="宋体"/>
          <w:b/>
          <w:color w:val="000000"/>
          <w:sz w:val="24"/>
          <w:szCs w:val="24"/>
          <w:highlight w:val="none"/>
        </w:rPr>
        <w:outlineLvl w:val="1"/>
      </w:pPr>
      <w:r/>
      <w:bookmarkStart w:id="124" w:name="_Toc30618"/>
      <w:r/>
      <w:bookmarkStart w:id="125" w:name="_Toc2037"/>
      <w:r/>
      <w:bookmarkStart w:id="126" w:name="_Toc22058"/>
      <w:r/>
      <w:bookmarkStart w:id="127" w:name="_Toc211090860"/>
      <w:r/>
      <w:bookmarkStart w:id="128" w:name="_Toc9333238"/>
      <w:r/>
      <w:bookmarkStart w:id="129" w:name="_Toc14519"/>
      <w:r/>
      <w:bookmarkStart w:id="130" w:name="_Toc15628"/>
      <w:r>
        <w:rPr>
          <w:rFonts w:hint="eastAsia" w:ascii="宋体" w:hAnsi="宋体" w:eastAsia="宋体" w:cs="宋体"/>
          <w:b/>
          <w:color w:val="000000"/>
          <w:sz w:val="24"/>
          <w:szCs w:val="24"/>
          <w:highlight w:val="none"/>
        </w:rPr>
        <w:t xml:space="preserve">附表一 资格审查表</w:t>
      </w:r>
      <w:bookmarkEnd w:id="124"/>
      <w:r/>
      <w:bookmarkEnd w:id="125"/>
      <w:r/>
      <w:bookmarkEnd w:id="126"/>
      <w:r/>
      <w:bookmarkEnd w:id="127"/>
      <w:r/>
      <w:bookmarkEnd w:id="128"/>
      <w:r/>
      <w:bookmarkEnd w:id="129"/>
      <w:r/>
      <w:bookmarkEnd w:id="130"/>
      <w:r>
        <w:rPr>
          <w:rFonts w:hint="eastAsia" w:ascii="宋体" w:hAnsi="宋体" w:eastAsia="宋体" w:cs="宋体"/>
          <w:b/>
          <w:color w:val="000000"/>
          <w:sz w:val="24"/>
          <w:szCs w:val="24"/>
          <w:highlight w:val="none"/>
        </w:rPr>
      </w:r>
      <w:r/>
    </w:p>
    <w:tbl>
      <w:tblPr>
        <w:tblW w:w="48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
        <w:gridCol w:w="3079"/>
        <w:gridCol w:w="4630"/>
        <w:gridCol w:w="893"/>
      </w:tblGrid>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704" w:type="dxa"/>
            <w:vAlign w:val="center"/>
            <w:textDirection w:val="lrTb"/>
            <w:noWrap w:val="false"/>
          </w:tcPr>
          <w:p>
            <w:pPr>
              <w:pStyle w:val="799"/>
              <w:ind w:left="-609" w:right="-527" w:firstLine="611"/>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评标内容</w:t>
            </w:r>
            <w:r>
              <w:rPr>
                <w:rFonts w:hint="eastAsia" w:ascii="宋体" w:hAnsi="宋体" w:eastAsia="宋体" w:cs="宋体"/>
                <w:b/>
                <w:color w:val="000000"/>
                <w:sz w:val="21"/>
                <w:szCs w:val="21"/>
                <w:highlight w:val="none"/>
              </w:rPr>
            </w:r>
            <w:r/>
          </w:p>
        </w:tc>
        <w:tc>
          <w:tcPr>
            <w:tcW w:w="2561" w:type="dxa"/>
            <w:vAlign w:val="center"/>
            <w:textDirection w:val="lrTb"/>
            <w:noWrap w:val="false"/>
          </w:tcPr>
          <w:p>
            <w:pPr>
              <w:pStyle w:val="799"/>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评标合格标准</w:t>
            </w:r>
            <w:r>
              <w:rPr>
                <w:rFonts w:hint="eastAsia" w:ascii="宋体" w:hAnsi="宋体" w:eastAsia="宋体" w:cs="宋体"/>
                <w:b/>
                <w:color w:val="000000"/>
                <w:sz w:val="21"/>
                <w:szCs w:val="21"/>
                <w:highlight w:val="none"/>
              </w:rPr>
            </w:r>
            <w:r/>
          </w:p>
        </w:tc>
        <w:tc>
          <w:tcPr>
            <w:tcW w:w="494" w:type="dxa"/>
            <w:vAlign w:val="center"/>
            <w:textDirection w:val="lrTb"/>
            <w:noWrap w:val="false"/>
          </w:tcPr>
          <w:p>
            <w:pPr>
              <w:pStyle w:val="799"/>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是否符合要求</w:t>
            </w:r>
            <w:r>
              <w:rPr>
                <w:rFonts w:hint="eastAsia" w:ascii="宋体" w:hAnsi="宋体" w:eastAsia="宋体" w:cs="宋体"/>
                <w:b/>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投标人名称</w:t>
            </w:r>
            <w:r>
              <w:rPr>
                <w:rFonts w:hint="eastAsia" w:ascii="宋体" w:hAnsi="宋体" w:eastAsia="宋体" w:cs="宋体"/>
                <w:b/>
                <w:color w:val="000000"/>
                <w:sz w:val="21"/>
                <w:szCs w:val="21"/>
                <w:highlight w:val="none"/>
              </w:rPr>
            </w:r>
            <w:r/>
          </w:p>
        </w:tc>
        <w:tc>
          <w:tcPr>
            <w:tcW w:w="2561" w:type="dxa"/>
            <w:vAlign w:val="center"/>
            <w:textDirection w:val="lrTb"/>
            <w:noWrap w:val="false"/>
          </w:tcPr>
          <w:p>
            <w:pPr>
              <w:pStyle w:val="799"/>
              <w:spacing w:line="38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与投标报名、营业执照一致（符合法定工商变更程序除外）。提供营业执照</w:t>
            </w:r>
            <w:r>
              <w:rPr>
                <w:rFonts w:hint="eastAsia" w:ascii="宋体" w:hAnsi="宋体" w:eastAsia="宋体" w:cs="宋体"/>
                <w:color w:val="000000"/>
                <w:sz w:val="21"/>
                <w:szCs w:val="21"/>
                <w:highlight w:val="none"/>
              </w:rPr>
              <w:t xml:space="preserve">扫描件加盖CA电子签章</w:t>
            </w:r>
            <w:r>
              <w:rPr>
                <w:rFonts w:hint="eastAsia" w:ascii="宋体" w:hAnsi="宋体" w:eastAsia="宋体" w:cs="宋体"/>
                <w:b/>
                <w:color w:val="000000"/>
                <w:sz w:val="21"/>
                <w:szCs w:val="21"/>
                <w:highlight w:val="none"/>
              </w:rPr>
            </w:r>
            <w:r/>
          </w:p>
        </w:tc>
        <w:tc>
          <w:tcPr>
            <w:tcW w:w="494" w:type="dxa"/>
            <w:vAlign w:val="center"/>
            <w:textDirection w:val="lrTb"/>
            <w:noWrap w:val="false"/>
          </w:tcPr>
          <w:p>
            <w:pPr>
              <w:pStyle w:val="799"/>
              <w:spacing w:line="38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rPr>
            </w:r>
            <w:r/>
          </w:p>
        </w:tc>
        <w:tc>
          <w:tcPr>
            <w:tcW w:w="2561" w:type="dxa"/>
            <w:vAlign w:val="center"/>
            <w:vMerge w:val="restart"/>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color w:val="000000"/>
                <w:sz w:val="21"/>
                <w:szCs w:val="21"/>
                <w:highlight w:val="none"/>
                <w:lang w:val="en-US" w:eastAsia="zh-CN"/>
              </w:rPr>
              <w:t xml:space="preserve">并附</w:t>
            </w:r>
            <w:r>
              <w:rPr>
                <w:rFonts w:hint="eastAsia" w:ascii="宋体" w:hAnsi="宋体" w:eastAsia="宋体" w:cs="宋体"/>
                <w:color w:val="000000"/>
                <w:sz w:val="21"/>
                <w:szCs w:val="21"/>
                <w:highlight w:val="none"/>
              </w:rPr>
              <w:t xml:space="preserve">信用中国”网站和中国政府采购网查询记录</w:t>
            </w:r>
            <w:r>
              <w:rPr>
                <w:rFonts w:hint="eastAsia" w:ascii="宋体" w:hAnsi="宋体" w:eastAsia="宋体" w:cs="宋体"/>
                <w:color w:val="000000"/>
                <w:sz w:val="21"/>
                <w:szCs w:val="21"/>
                <w:highlight w:val="none"/>
                <w:lang w:val="en-US" w:eastAsia="zh-CN"/>
              </w:rPr>
              <w:t xml:space="preserve">截图</w:t>
            </w:r>
            <w:r>
              <w:rPr>
                <w:rFonts w:hint="eastAsia" w:ascii="宋体" w:hAnsi="宋体" w:eastAsia="宋体" w:cs="宋体"/>
                <w:color w:val="000000"/>
                <w:sz w:val="21"/>
                <w:szCs w:val="21"/>
                <w:highlight w:val="none"/>
              </w:rPr>
            </w:r>
            <w:r/>
          </w:p>
        </w:tc>
        <w:tc>
          <w:tcPr>
            <w:tcW w:w="494" w:type="dxa"/>
            <w:vAlign w:val="center"/>
            <w:vMerge w:val="restart"/>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具有健全的财务会计制度</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5"/>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参加政府采购活动前三年内，在经营活动中没有重大违法记录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21"/>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jc w:val="left"/>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“信用中国”网站和中国政府采购网查询记录</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为本项目提供整体设计、规范编制或者项目管理、监理、检测等服务的投标人，不得再参加该采购项目的其他采购活动。</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48"/>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投标单位负责人为同一人或者存在直接控股、管理关系的不同投标人，不得参加同一合同项下的政府采购活动</w:t>
            </w:r>
            <w:r>
              <w:rPr>
                <w:rFonts w:hint="eastAsia" w:ascii="宋体" w:hAnsi="宋体" w:eastAsia="宋体" w:cs="宋体"/>
                <w:color w:val="000000"/>
                <w:sz w:val="21"/>
                <w:szCs w:val="21"/>
                <w:highlight w:val="none"/>
              </w:rPr>
            </w:r>
            <w:r/>
          </w:p>
        </w:tc>
        <w:tc>
          <w:tcPr>
            <w:tcW w:w="2561" w:type="dxa"/>
            <w:vAlign w:val="center"/>
            <w:vMerge w:val="continue"/>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94" w:type="dxa"/>
            <w:vAlign w:val="center"/>
            <w:vMerge w:val="continue"/>
            <w:textDirection w:val="lrTb"/>
            <w:noWrap w:val="false"/>
          </w:tcPr>
          <w:p>
            <w:pPr>
              <w:pStyle w:val="799"/>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0"/>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本项目不接受联合体投标</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本项目未采用联合体投标</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799"/>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投标人提供了满足落实政府采购政策资格要求的证明材料。提供承诺书并加盖投标人CA电子签章</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799"/>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9"/>
        </w:trPr>
        <w:tc>
          <w:tcPr>
            <w:tcW w:w="239"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704" w:type="dxa"/>
            <w:vAlign w:val="center"/>
            <w:textDirection w:val="lrTb"/>
            <w:noWrap w:val="false"/>
          </w:tcPr>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tc>
        <w:tc>
          <w:tcPr>
            <w:tcW w:w="2561" w:type="dxa"/>
            <w:vAlign w:val="center"/>
            <w:textDirection w:val="lrTb"/>
            <w:noWrap w:val="false"/>
          </w:tcPr>
          <w:p>
            <w:pPr>
              <w:pStyle w:val="799"/>
              <w:spacing w:line="38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⑴资质要求：具有住建行政主管部门核发的有效的《安全生产许可证》；投标人须具有有效期内的港口与航道工程施工总承包</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rPr>
              <w:t xml:space="preserve">级</w:t>
            </w:r>
            <w:r>
              <w:rPr>
                <w:rFonts w:hint="eastAsia" w:ascii="宋体" w:hAnsi="宋体" w:eastAsia="宋体" w:cs="宋体"/>
                <w:b w:val="0"/>
                <w:bCs w:val="0"/>
                <w:color w:val="000000"/>
                <w:sz w:val="21"/>
                <w:szCs w:val="21"/>
                <w:highlight w:val="none"/>
                <w:lang w:val="en-US" w:eastAsia="zh-CN"/>
              </w:rPr>
              <w:t xml:space="preserve">及以上</w:t>
            </w:r>
            <w:r>
              <w:rPr>
                <w:rFonts w:hint="eastAsia" w:ascii="宋体" w:hAnsi="宋体" w:eastAsia="宋体" w:cs="宋体"/>
                <w:b w:val="0"/>
                <w:bCs w:val="0"/>
                <w:color w:val="000000"/>
                <w:sz w:val="21"/>
                <w:szCs w:val="21"/>
                <w:highlight w:val="none"/>
              </w:rPr>
              <w:t xml:space="preserve">资质</w:t>
            </w:r>
            <w:r>
              <w:rPr>
                <w:rFonts w:hint="eastAsia" w:ascii="宋体" w:hAnsi="宋体" w:eastAsia="宋体" w:cs="宋体"/>
                <w:b w:val="0"/>
                <w:bCs w:val="0"/>
                <w:color w:val="000000"/>
                <w:sz w:val="21"/>
                <w:szCs w:val="21"/>
                <w:highlight w:val="none"/>
                <w:lang w:val="en-US" w:eastAsia="zh-CN"/>
              </w:rPr>
              <w:t xml:space="preserve">或</w:t>
            </w:r>
            <w:r>
              <w:rPr>
                <w:rFonts w:hint="eastAsia" w:ascii="宋体" w:hAnsi="宋体" w:eastAsia="宋体" w:cs="宋体"/>
                <w:b w:val="0"/>
                <w:bCs w:val="0"/>
                <w:color w:val="000000"/>
                <w:sz w:val="21"/>
                <w:szCs w:val="21"/>
                <w:highlight w:val="none"/>
              </w:rPr>
              <w:t xml:space="preserve">具有有效期内的航道工程施工</w:t>
            </w:r>
            <w:r>
              <w:rPr>
                <w:rFonts w:hint="eastAsia" w:ascii="宋体" w:hAnsi="宋体" w:eastAsia="宋体" w:cs="宋体"/>
                <w:b w:val="0"/>
                <w:bCs w:val="0"/>
                <w:color w:val="000000"/>
                <w:sz w:val="21"/>
                <w:szCs w:val="21"/>
                <w:highlight w:val="none"/>
                <w:lang w:val="en-US" w:eastAsia="zh-CN"/>
              </w:rPr>
              <w:t xml:space="preserve">专业</w:t>
            </w:r>
            <w:r>
              <w:rPr>
                <w:rFonts w:hint="eastAsia" w:ascii="宋体" w:hAnsi="宋体" w:eastAsia="宋体" w:cs="宋体"/>
                <w:b w:val="0"/>
                <w:bCs w:val="0"/>
                <w:color w:val="000000"/>
                <w:sz w:val="21"/>
                <w:szCs w:val="21"/>
                <w:highlight w:val="none"/>
              </w:rPr>
              <w:t xml:space="preserve">承包</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rPr>
              <w:t xml:space="preserve">级</w:t>
            </w:r>
            <w:r>
              <w:rPr>
                <w:rFonts w:hint="eastAsia" w:ascii="宋体" w:hAnsi="宋体" w:eastAsia="宋体" w:cs="宋体"/>
                <w:b w:val="0"/>
                <w:bCs w:val="0"/>
                <w:color w:val="000000"/>
                <w:sz w:val="21"/>
                <w:szCs w:val="21"/>
                <w:highlight w:val="none"/>
                <w:lang w:val="en-US" w:eastAsia="zh-CN"/>
              </w:rPr>
              <w:t xml:space="preserve">及以上</w:t>
            </w:r>
            <w:r>
              <w:rPr>
                <w:rFonts w:hint="eastAsia" w:ascii="宋体" w:hAnsi="宋体" w:eastAsia="宋体" w:cs="宋体"/>
                <w:b w:val="0"/>
                <w:bCs w:val="0"/>
                <w:color w:val="000000"/>
                <w:sz w:val="21"/>
                <w:szCs w:val="21"/>
                <w:highlight w:val="none"/>
              </w:rPr>
              <w:t xml:space="preserve">资质</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b w:val="0"/>
                <w:bCs w:val="0"/>
                <w:color w:val="000000"/>
                <w:sz w:val="21"/>
                <w:szCs w:val="21"/>
                <w:highlight w:val="none"/>
                <w:lang w:eastAsia="zh-CN"/>
              </w:rPr>
            </w:r>
            <w:r/>
          </w:p>
          <w:p>
            <w:pPr>
              <w:pStyle w:val="799"/>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⑵主要人员要求：</w:t>
            </w:r>
            <w:r>
              <w:rPr>
                <w:rFonts w:hint="eastAsia" w:ascii="宋体" w:hAnsi="宋体" w:eastAsia="宋体" w:cs="宋体"/>
                <w:b w:val="0"/>
                <w:bCs w:val="0"/>
                <w:color w:val="000000"/>
                <w:sz w:val="21"/>
                <w:szCs w:val="21"/>
                <w:highlight w:val="none"/>
              </w:rPr>
            </w:r>
            <w:r/>
          </w:p>
          <w:p>
            <w:pPr>
              <w:pStyle w:val="799"/>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b w:val="0"/>
                <w:bCs w:val="0"/>
                <w:color w:val="000000"/>
                <w:sz w:val="21"/>
                <w:szCs w:val="21"/>
                <w:highlight w:val="none"/>
              </w:rPr>
              <w:t xml:space="preserve">拟投入本项目的项目经理应持有有效二级及以上注册建造师（港口与航道工程专业或</w:t>
            </w:r>
            <w:r>
              <w:rPr>
                <w:rFonts w:hint="eastAsia" w:ascii="宋体" w:hAnsi="宋体" w:eastAsia="宋体" w:cs="宋体"/>
                <w:b w:val="0"/>
                <w:bCs w:val="0"/>
                <w:color w:val="000000"/>
                <w:sz w:val="21"/>
                <w:szCs w:val="21"/>
                <w:highlight w:val="none"/>
                <w:lang w:val="en-US" w:eastAsia="zh-CN"/>
              </w:rPr>
              <w:t xml:space="preserve">水利水电工程专业</w:t>
            </w:r>
            <w:r>
              <w:rPr>
                <w:rFonts w:hint="eastAsia" w:ascii="宋体" w:hAnsi="宋体" w:eastAsia="宋体" w:cs="宋体"/>
                <w:b w:val="0"/>
                <w:bCs w:val="0"/>
                <w:color w:val="000000"/>
                <w:sz w:val="21"/>
                <w:szCs w:val="21"/>
                <w:highlight w:val="none"/>
              </w:rPr>
              <w:t xml:space="preserve">）证书，具有省级交通运输行政主管部门核发的《公路水运工程施工企业主要负责人和安全生产管理人员安全生产考核合格证书》（B类）或《公路水运工程施工单位主要负责人、项目负责人和专职安全生产管理人员安全生产考核合格证书》（B类）</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b w:val="0"/>
                <w:bCs w:val="0"/>
                <w:color w:val="000000"/>
                <w:sz w:val="21"/>
                <w:szCs w:val="21"/>
                <w:highlight w:val="none"/>
              </w:rPr>
            </w:r>
            <w:r/>
          </w:p>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②投标人</w:t>
            </w:r>
            <w:r>
              <w:rPr>
                <w:rFonts w:hint="eastAsia" w:ascii="宋体" w:hAnsi="宋体" w:eastAsia="宋体" w:cs="宋体"/>
                <w:b/>
                <w:bCs/>
                <w:color w:val="000000"/>
                <w:sz w:val="21"/>
                <w:szCs w:val="21"/>
                <w:highlight w:val="none"/>
              </w:rPr>
              <w:t xml:space="preserve">至少配备</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名专职安全员</w:t>
            </w:r>
            <w:r>
              <w:rPr>
                <w:rFonts w:hint="eastAsia" w:ascii="宋体" w:hAnsi="宋体" w:eastAsia="宋体" w:cs="宋体"/>
                <w:color w:val="000000"/>
                <w:sz w:val="21"/>
                <w:szCs w:val="21"/>
                <w:highlight w:val="none"/>
              </w:rPr>
              <w:t xml:space="preserve">，专职安全员具有省级交通运输行政主管部门核发的《公路水运工程施工企业主要负责人和安全生产管理人员安全生产考核合格证书》（C类）或《公路水运工程施工单位主要负责人、项目负责人和专职安全生产管理人员安全生产考核合格证书》（C类）。</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rPr>
            </w:r>
            <w:r/>
          </w:p>
          <w:p>
            <w:pPr>
              <w:pStyle w:val="799"/>
              <w:spacing w:line="38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⑶其他要求：</w:t>
            </w:r>
            <w:r>
              <w:rPr>
                <w:rFonts w:hint="eastAsia" w:ascii="宋体" w:hAnsi="宋体" w:eastAsia="宋体" w:cs="宋体"/>
                <w:b w:val="0"/>
                <w:bCs w:val="0"/>
                <w:color w:val="000000"/>
                <w:sz w:val="21"/>
                <w:szCs w:val="21"/>
                <w:highlight w:val="none"/>
              </w:rPr>
            </w:r>
            <w:r/>
          </w:p>
          <w:p>
            <w:pPr>
              <w:pStyle w:val="799"/>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①拟投入的项目经理无在岗项目（指目前未在其他项目上任职，或虽在其他项目上任职但本项目中标后能够从该项目撤离，</w:t>
            </w:r>
            <w:r>
              <w:rPr>
                <w:rFonts w:hint="eastAsia" w:ascii="宋体" w:hAnsi="宋体" w:eastAsia="宋体" w:cs="宋体"/>
                <w:color w:val="000000"/>
                <w:sz w:val="21"/>
                <w:szCs w:val="21"/>
                <w:highlight w:val="none"/>
                <w:lang w:val="en-US" w:eastAsia="zh-CN"/>
              </w:rPr>
              <w:t xml:space="preserve">提供承诺书原件加盖</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格式自拟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9"/>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②拟投入本项目的项目经理、专职安全员需提供所属社保机构出具的投标当月至投标当月开始往前3个月中，任意1个月的社保缴费证明（缴费证明内容需含缴费起止时间、缴费单位、缴费人员姓名并由社保机构加盖缴费证明专用章）。</w:t>
            </w:r>
            <w:r>
              <w:rPr>
                <w:rFonts w:hint="eastAsia" w:ascii="宋体" w:hAnsi="宋体" w:eastAsia="宋体" w:cs="宋体"/>
                <w:color w:val="000000"/>
                <w:sz w:val="21"/>
                <w:szCs w:val="21"/>
                <w:highlight w:val="none"/>
                <w:lang w:val="en-US" w:eastAsia="zh-CN"/>
              </w:rPr>
              <w:t xml:space="preserve">（扫描件加盖CA电子签章）</w:t>
            </w:r>
            <w:r>
              <w:rPr>
                <w:rFonts w:hint="eastAsia" w:ascii="宋体" w:hAnsi="宋体" w:eastAsia="宋体" w:cs="宋体"/>
                <w:color w:val="000000"/>
                <w:sz w:val="21"/>
                <w:szCs w:val="21"/>
                <w:highlight w:val="none"/>
                <w:lang w:val="en-US" w:eastAsia="zh-CN"/>
              </w:rPr>
            </w:r>
            <w:r/>
          </w:p>
          <w:p>
            <w:pPr>
              <w:pStyle w:val="799"/>
              <w:spacing w:line="38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注：根据住房和城乡建设部办公厅关于全面实行一级建造师</w:t>
            </w:r>
            <w:r>
              <w:rPr>
                <w:rFonts w:hint="eastAsia" w:ascii="宋体" w:hAnsi="宋体" w:eastAsia="宋体" w:cs="宋体"/>
                <w:b/>
                <w:bCs/>
                <w:color w:val="000000"/>
                <w:sz w:val="21"/>
                <w:szCs w:val="21"/>
                <w:highlight w:val="none"/>
                <w:lang w:val="en-US" w:eastAsia="zh-CN"/>
              </w:rPr>
              <w:t xml:space="preserve">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签名图像应当与持证人个人手写签名笔迹一致，证书应当在使用有效期限内。若文件中的证书复印件或扫描件无法识别有效信息的，视为无效。投标人将自行承担资格审查不通过等相应后果。</w:t>
            </w:r>
            <w:r>
              <w:rPr>
                <w:rFonts w:hint="eastAsia" w:ascii="宋体" w:hAnsi="宋体" w:eastAsia="宋体" w:cs="宋体"/>
                <w:b/>
                <w:bCs/>
                <w:color w:val="000000"/>
                <w:sz w:val="21"/>
                <w:szCs w:val="21"/>
                <w:highlight w:val="none"/>
                <w:lang w:val="en-US" w:eastAsia="zh-CN"/>
              </w:rPr>
            </w:r>
            <w:r/>
          </w:p>
          <w:p>
            <w:pPr>
              <w:pStyle w:val="799"/>
              <w:spacing w:line="3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人拟委任项目经理若为二级建造师的，须附其有效的二级建造师注册证书扫描件，建造师注册地住建行政主管部门有明确规定使用电子证书的，则应附建造师电子注册证书扫描件。投标文件中未提供上述扫描件的，其投标将被否决；使用电子注册证书的，证书扫描件若存在投标文件递交截止时间当日超出使用时限或无手写签名或手写签名与签名图像笔迹不一致等证书注册地住建行政主管部门规定的无效情形的，该证书无效，其投标将被否决。</w:t>
            </w:r>
            <w:r>
              <w:rPr>
                <w:rFonts w:hint="eastAsia" w:ascii="宋体" w:hAnsi="宋体" w:eastAsia="宋体" w:cs="宋体"/>
                <w:color w:val="000000"/>
                <w:sz w:val="21"/>
                <w:szCs w:val="21"/>
                <w:highlight w:val="none"/>
                <w:lang w:val="en-US" w:eastAsia="zh-CN"/>
              </w:rPr>
            </w:r>
            <w:r/>
          </w:p>
        </w:tc>
        <w:tc>
          <w:tcPr>
            <w:tcW w:w="494" w:type="dxa"/>
            <w:vAlign w:val="center"/>
            <w:textDirection w:val="lrTb"/>
            <w:noWrap w:val="false"/>
          </w:tcPr>
          <w:p>
            <w:pPr>
              <w:pStyle w:val="799"/>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7"/>
        </w:trPr>
        <w:tc>
          <w:tcPr>
            <w:gridSpan w:val="3"/>
            <w:tcW w:w="8141" w:type="dxa"/>
            <w:vAlign w:val="center"/>
            <w:textDirection w:val="lrTb"/>
            <w:noWrap w:val="false"/>
          </w:tcPr>
          <w:p>
            <w:pPr>
              <w:pStyle w:val="799"/>
              <w:jc w:val="center"/>
              <w:spacing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结论（通过或未通过）</w:t>
            </w:r>
            <w:r>
              <w:rPr>
                <w:rFonts w:hint="eastAsia" w:ascii="宋体" w:hAnsi="宋体" w:eastAsia="宋体" w:cs="宋体"/>
                <w:color w:val="000000"/>
                <w:sz w:val="21"/>
                <w:szCs w:val="21"/>
                <w:highlight w:val="none"/>
              </w:rPr>
            </w:r>
            <w:r/>
          </w:p>
        </w:tc>
        <w:tc>
          <w:tcPr>
            <w:tcW w:w="494" w:type="dxa"/>
            <w:vAlign w:val="center"/>
            <w:textDirection w:val="lrTb"/>
            <w:noWrap w:val="false"/>
          </w:tcPr>
          <w:p>
            <w:pPr>
              <w:pStyle w:val="799"/>
              <w:ind w:left="425"/>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9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注：符合要求用“√”表示，不符合用“×”表示。有一项不符合要求，结论为未通过。</w:t>
      </w:r>
      <w:r>
        <w:rPr>
          <w:rFonts w:hint="eastAsia" w:ascii="宋体" w:hAnsi="宋体" w:eastAsia="宋体" w:cs="宋体"/>
          <w:b/>
          <w:bCs/>
          <w:color w:val="000000"/>
          <w:sz w:val="21"/>
          <w:szCs w:val="21"/>
          <w:highlight w:val="none"/>
        </w:rPr>
      </w:r>
      <w:r/>
    </w:p>
    <w:p>
      <w:pPr>
        <w:pStyle w:val="799"/>
        <w:ind w:left="360"/>
        <w:spacing w:line="240" w:lineRule="exact"/>
        <w:rPr>
          <w:rFonts w:hint="eastAsia" w:ascii="宋体" w:hAnsi="宋体" w:eastAsia="宋体" w:cs="宋体"/>
          <w:b/>
          <w:bCs/>
          <w:color w:val="000000"/>
          <w:sz w:val="24"/>
          <w:szCs w:val="24"/>
          <w:highlight w:val="none"/>
        </w:rPr>
        <w:sectPr>
          <w:footerReference w:type="default" r:id="rId12"/>
          <w:footnotePr/>
          <w:endnotePr/>
          <w:type w:val="nextPage"/>
          <w:pgSz w:w="11906" w:h="16838" w:orient="portrait"/>
          <w:pgMar w:top="1417" w:right="1417" w:bottom="1417" w:left="1417" w:header="567" w:footer="56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799"/>
        <w:spacing w:line="24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99"/>
        <w:keepLines w:val="0"/>
        <w:keepNext w:val="0"/>
        <w:pageBreakBefore w:val="0"/>
        <w:widowControl w:val="off"/>
        <w:tabs>
          <w:tab w:val="left" w:pos="-94" w:leader="none"/>
          <w:tab w:val="left" w:pos="428" w:leader="none"/>
        </w:tabs>
        <w:rPr>
          <w:rFonts w:hint="eastAsia" w:ascii="宋体" w:hAnsi="宋体" w:eastAsia="宋体" w:cs="宋体"/>
          <w:b/>
          <w:color w:val="000000"/>
          <w:sz w:val="24"/>
          <w:szCs w:val="24"/>
          <w:highlight w:val="none"/>
        </w:rPr>
        <w:outlineLvl w:val="1"/>
      </w:pPr>
      <w:r/>
      <w:bookmarkStart w:id="131" w:name="_Toc12807"/>
      <w:r/>
      <w:bookmarkStart w:id="132" w:name="_Toc32503"/>
      <w:r/>
      <w:bookmarkStart w:id="133" w:name="_Toc10180"/>
      <w:r/>
      <w:bookmarkStart w:id="134" w:name="_Toc471"/>
      <w:r/>
      <w:bookmarkStart w:id="135" w:name="_Toc1570"/>
      <w:r/>
      <w:bookmarkStart w:id="136" w:name="_Toc211090861"/>
      <w:r>
        <w:rPr>
          <w:rFonts w:hint="eastAsia" w:ascii="宋体" w:hAnsi="宋体" w:eastAsia="宋体" w:cs="宋体"/>
          <w:b/>
          <w:color w:val="000000"/>
          <w:sz w:val="24"/>
          <w:szCs w:val="24"/>
          <w:highlight w:val="none"/>
        </w:rPr>
        <w:t xml:space="preserve">附表二 符合性审查表</w:t>
      </w:r>
      <w:bookmarkEnd w:id="131"/>
      <w:r/>
      <w:bookmarkEnd w:id="132"/>
      <w:r/>
      <w:bookmarkEnd w:id="133"/>
      <w:r/>
      <w:bookmarkEnd w:id="134"/>
      <w:r/>
      <w:bookmarkEnd w:id="135"/>
      <w:r/>
      <w:bookmarkEnd w:id="136"/>
      <w:r>
        <w:rPr>
          <w:rFonts w:hint="eastAsia" w:ascii="宋体" w:hAnsi="宋体" w:eastAsia="宋体" w:cs="宋体"/>
          <w:b/>
          <w:color w:val="000000"/>
          <w:sz w:val="24"/>
          <w:szCs w:val="24"/>
          <w:highlight w:val="none"/>
        </w:rPr>
      </w:r>
      <w:r/>
    </w:p>
    <w:tbl>
      <w:tblPr>
        <w:tblW w:w="4877"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55"/>
        <w:gridCol w:w="1787"/>
        <w:gridCol w:w="5589"/>
        <w:gridCol w:w="1229"/>
      </w:tblGrid>
      <w:tr>
        <w:trPr>
          <w:trHeight w:val="454"/>
        </w:trPr>
        <w:tc>
          <w:tcPr>
            <w:tcW w:w="251"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序号</w:t>
            </w:r>
            <w:r>
              <w:rPr>
                <w:rFonts w:hint="eastAsia" w:ascii="宋体" w:hAnsi="宋体" w:eastAsia="宋体" w:cs="宋体"/>
                <w:b/>
                <w:caps/>
                <w:color w:val="000000"/>
                <w:sz w:val="21"/>
                <w:szCs w:val="21"/>
                <w:highlight w:val="none"/>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评标项目</w:t>
            </w:r>
            <w:r>
              <w:rPr>
                <w:rFonts w:hint="eastAsia" w:ascii="宋体" w:hAnsi="宋体" w:eastAsia="宋体" w:cs="宋体"/>
                <w:b/>
                <w:caps/>
                <w:color w:val="000000"/>
                <w:sz w:val="21"/>
                <w:szCs w:val="21"/>
                <w:highlight w:val="none"/>
              </w:rPr>
            </w:r>
            <w:r/>
          </w:p>
        </w:tc>
        <w:tc>
          <w:tcPr>
            <w:tcW w:w="3084"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评标标准</w:t>
            </w:r>
            <w:r>
              <w:rPr>
                <w:rFonts w:hint="eastAsia" w:ascii="宋体" w:hAnsi="宋体" w:eastAsia="宋体" w:cs="宋体"/>
                <w:b/>
                <w:caps/>
                <w:color w:val="000000"/>
                <w:sz w:val="21"/>
                <w:szCs w:val="21"/>
                <w:highlight w:val="none"/>
              </w:rPr>
            </w:r>
            <w:r/>
          </w:p>
        </w:tc>
        <w:tc>
          <w:tcPr>
            <w:tcW w:w="678"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评标结论</w:t>
            </w:r>
            <w:r>
              <w:rPr>
                <w:rFonts w:hint="eastAsia" w:ascii="宋体" w:hAnsi="宋体" w:eastAsia="宋体" w:cs="宋体"/>
                <w:b/>
                <w:caps/>
                <w:color w:val="000000"/>
                <w:sz w:val="21"/>
                <w:szCs w:val="21"/>
                <w:highlight w:val="none"/>
              </w:rPr>
            </w:r>
            <w:r/>
          </w:p>
          <w:p>
            <w:pPr>
              <w:pStyle w:val="799"/>
              <w:jc w:val="center"/>
              <w:spacing w:line="240" w:lineRule="auto"/>
              <w:tabs>
                <w:tab w:val="left" w:pos="1260" w:leader="none"/>
                <w:tab w:val="left" w:pos="1620" w:leader="none"/>
              </w:tabs>
              <w:rPr>
                <w:rFonts w:hint="eastAsia" w:ascii="宋体" w:hAnsi="宋体" w:eastAsia="宋体" w:cs="宋体"/>
                <w:b/>
                <w:caps/>
                <w:color w:val="000000"/>
                <w:sz w:val="21"/>
                <w:szCs w:val="21"/>
                <w:highlight w:val="none"/>
              </w:rPr>
            </w:pPr>
            <w:r>
              <w:rPr>
                <w:rFonts w:hint="eastAsia" w:ascii="宋体" w:hAnsi="宋体" w:eastAsia="宋体" w:cs="宋体"/>
                <w:b/>
                <w:cap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caps/>
                <w:color w:val="000000"/>
                <w:sz w:val="21"/>
                <w:szCs w:val="21"/>
                <w:highlight w:val="non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b/>
                <w:caps/>
                <w:color w:val="000000"/>
                <w:sz w:val="21"/>
                <w:szCs w:val="21"/>
                <w:highlight w:val="none"/>
              </w:rPr>
              <w:t xml:space="preserve">）</w:t>
            </w:r>
            <w:r>
              <w:rPr>
                <w:rFonts w:hint="eastAsia" w:ascii="宋体" w:hAnsi="宋体" w:eastAsia="宋体" w:cs="宋体"/>
                <w:b/>
                <w:caps/>
                <w:color w:val="000000"/>
                <w:sz w:val="21"/>
                <w:szCs w:val="21"/>
                <w:highlight w:val="none"/>
              </w:rPr>
            </w:r>
            <w:r/>
          </w:p>
        </w:tc>
      </w:tr>
      <w:tr>
        <w:trPr>
          <w:trHeight w:val="1082"/>
        </w:trPr>
        <w:tc>
          <w:tcPr>
            <w:tcW w:w="251" w:type="dxa"/>
            <w:vAlign w:val="center"/>
            <w:textDirection w:val="lrTb"/>
            <w:noWrap w:val="false"/>
          </w:tcPr>
          <w:p>
            <w:pPr>
              <w:pStyle w:val="799"/>
              <w:jc w:val="center"/>
              <w:spacing w:line="24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w:t>
            </w:r>
            <w:r>
              <w:rPr>
                <w:rFonts w:hint="eastAsia" w:ascii="宋体" w:hAnsi="宋体" w:eastAsia="宋体" w:cs="宋体"/>
                <w:color w:val="000000"/>
                <w:sz w:val="21"/>
                <w:szCs w:val="21"/>
                <w:highlight w:val="none"/>
              </w:rPr>
            </w:r>
            <w:r/>
          </w:p>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签署盖章</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招标文件“投标文件格式”中要求盖单位章和（或）签字的地方均应使用CA数字证书加盖投标人的单位电子印章和（或）法定代表人的个人电子印章或电子签名章。</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投标文件有效期</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有效期满足招标文件要求。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响应范围</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与招标文件要求的范围无实质性遗漏</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519"/>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400" w:lineRule="exact"/>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iCs/>
                <w:color w:val="000000"/>
                <w:sz w:val="21"/>
                <w:szCs w:val="21"/>
                <w:highlight w:val="none"/>
              </w:rPr>
              <w:t xml:space="preserve">报价是固定单价及总价，且总价未超过预算金额或最高限价，投标人填写完毕的工程量固化</w:t>
            </w:r>
            <w:r>
              <w:rPr>
                <w:rFonts w:hint="eastAsia" w:ascii="宋体" w:hAnsi="宋体" w:eastAsia="宋体" w:cs="宋体"/>
                <w:b/>
                <w:bCs/>
                <w:iCs/>
                <w:color w:val="000000"/>
                <w:sz w:val="21"/>
                <w:szCs w:val="21"/>
                <w:highlight w:val="none"/>
                <w:lang w:val="en-US" w:eastAsia="zh-CN"/>
              </w:rPr>
              <w:t xml:space="preserve">全费用工程量清单投标报价单</w:t>
            </w:r>
            <w:r>
              <w:rPr>
                <w:rFonts w:hint="eastAsia" w:ascii="宋体" w:hAnsi="宋体" w:eastAsia="宋体" w:cs="宋体"/>
                <w:b/>
                <w:bCs/>
                <w:iCs/>
                <w:color w:val="000000"/>
                <w:sz w:val="21"/>
                <w:szCs w:val="21"/>
                <w:highlight w:val="none"/>
              </w:rPr>
              <w:t xml:space="preserve">未对工程量固化清单电子文件中的数据、格式和运算定义进行修改；</w:t>
            </w:r>
            <w:r>
              <w:rPr>
                <w:rFonts w:hint="eastAsia" w:ascii="宋体" w:hAnsi="宋体" w:eastAsia="宋体" w:cs="宋体"/>
                <w:b/>
                <w:bCs/>
                <w:iCs/>
                <w:color w:val="000000"/>
                <w:sz w:val="21"/>
                <w:szCs w:val="21"/>
                <w:highlight w:val="none"/>
                <w:lang w:val="en-US" w:eastAsia="zh-CN"/>
              </w:rPr>
              <w:t xml:space="preserve">全费用工程量清单投标报价单</w:t>
            </w:r>
            <w:r>
              <w:rPr>
                <w:rFonts w:hint="eastAsia" w:ascii="宋体" w:hAnsi="宋体" w:eastAsia="宋体" w:cs="宋体"/>
                <w:b/>
                <w:bCs/>
                <w:iCs/>
                <w:color w:val="000000"/>
                <w:sz w:val="21"/>
                <w:szCs w:val="21"/>
                <w:highlight w:val="none"/>
              </w:rPr>
              <w:t xml:space="preserve">中的投标报价和投标函大写金额报价一致</w:t>
            </w:r>
            <w:r>
              <w:rPr>
                <w:rFonts w:hint="eastAsia" w:ascii="宋体" w:hAnsi="宋体" w:eastAsia="宋体" w:cs="宋体"/>
                <w:iCs/>
                <w:color w:val="000000"/>
                <w:sz w:val="21"/>
                <w:szCs w:val="21"/>
                <w:highlight w:val="none"/>
              </w:rPr>
              <w:t xml:space="preserve">（元单位以下数值不一致的除外）。</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6"/>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计划工期</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质量要求</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安全目标</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2"/>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是否允许采用分包方式履行合同</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不允许。</w:t>
            </w:r>
            <w:r>
              <w:rPr>
                <w:rFonts w:hint="eastAsia" w:ascii="宋体" w:hAnsi="宋体" w:eastAsia="宋体" w:cs="宋体"/>
                <w:color w:val="000000"/>
                <w:sz w:val="21"/>
                <w:szCs w:val="21"/>
                <w:highlight w:val="none"/>
                <w:lang w:val="en-US" w:eastAsia="zh-CN"/>
              </w:rPr>
              <w:t xml:space="preserve">分包管理按照《江苏省公路水运工程施工分包管理实施细则》（苏交规【2025】2号文）执行</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提供</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zh-CN"/>
              </w:rPr>
              <w:t xml:space="preserve">并加盖投标人CA电子签章</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投标文件未含有招标人不能接受的附加条件</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251"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r>
            <w:r/>
          </w:p>
        </w:tc>
        <w:tc>
          <w:tcPr>
            <w:tcW w:w="986"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rPr>
            </w:r>
            <w:r/>
          </w:p>
        </w:tc>
        <w:tc>
          <w:tcPr>
            <w:tcW w:w="3084"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无法律、法规和招标文件规定的其他无效情形</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gridSpan w:val="3"/>
            <w:tcW w:w="7831" w:type="dxa"/>
            <w:vAlign w:val="center"/>
            <w:textDirection w:val="lrTb"/>
            <w:noWrap w:val="false"/>
          </w:tcPr>
          <w:p>
            <w:pPr>
              <w:pStyle w:val="799"/>
              <w:jc w:val="center"/>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结论（通过或未通过）</w:t>
            </w:r>
            <w:r>
              <w:rPr>
                <w:rFonts w:hint="eastAsia" w:ascii="宋体" w:hAnsi="宋体" w:eastAsia="宋体" w:cs="宋体"/>
                <w:color w:val="000000"/>
                <w:sz w:val="21"/>
                <w:szCs w:val="21"/>
                <w:highlight w:val="none"/>
              </w:rPr>
            </w:r>
            <w:r/>
          </w:p>
        </w:tc>
        <w:tc>
          <w:tcPr>
            <w:tcW w:w="678" w:type="dxa"/>
            <w:vAlign w:val="center"/>
            <w:textDirection w:val="lrTb"/>
            <w:noWrap w:val="false"/>
          </w:tcPr>
          <w:p>
            <w:pPr>
              <w:pStyle w:val="799"/>
              <w:spacing w:line="240" w:lineRule="auto"/>
              <w:tabs>
                <w:tab w:val="left" w:pos="1260" w:leader="none"/>
                <w:tab w:val="left" w:pos="16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99"/>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注：1、符合招标文件要求用“√”表示，不符合用“×”表示。有一项不符合要求，结论为未通过。</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2、有下列情形之一的，视为投标人相互串通：</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（1）不同投标人的投标文件由同一单位或者个人编制；</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（2）不同投标人委托同一单位或者个人办理参与投标事宜；</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（3）不同投标人的投标文件载明的项目管理成员或者联系人员为同一人；</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（4）不同投标人的投标文件异常一致或者报价呈规律性差异；</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（5）不同投标人的投标文件相互混装；</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3、有下列情形之一的，属于提供虚假材料谋取中标的行为：</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（1）使用伪造、变造的许可证件；</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（2）提供虚假的财务状况或者业绩；</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（3）提供虚假的项目经理或者主要技术人员简历、劳动关系证明；</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（4）提供虚假的信用状况；</w:t>
      </w:r>
      <w:r>
        <w:rPr>
          <w:rFonts w:hint="eastAsia" w:ascii="宋体" w:hAnsi="宋体" w:eastAsia="宋体" w:cs="宋体"/>
          <w:b/>
          <w:color w:val="000000"/>
          <w:sz w:val="21"/>
          <w:szCs w:val="21"/>
          <w:highlight w:val="none"/>
        </w:rPr>
      </w:r>
      <w:r/>
    </w:p>
    <w:p>
      <w:pPr>
        <w:pStyle w:val="799"/>
        <w:ind w:firstLine="422"/>
        <w:jc w:val="left"/>
        <w:pageBreakBefore w:val="0"/>
        <w:spacing w:line="240" w:lineRule="auto"/>
        <w:widowControl w:val="off"/>
        <w:tabs>
          <w:tab w:val="left" w:pos="1260" w:leader="none"/>
          <w:tab w:val="left" w:pos="16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（5）其他弄虚作假的行为。</w:t>
      </w:r>
      <w:r>
        <w:rPr>
          <w:rFonts w:hint="eastAsia" w:ascii="宋体" w:hAnsi="宋体" w:eastAsia="宋体" w:cs="宋体"/>
          <w:b/>
          <w:color w:val="000000"/>
          <w:sz w:val="21"/>
          <w:szCs w:val="21"/>
          <w:highlight w:val="none"/>
        </w:rPr>
      </w:r>
      <w:r/>
    </w:p>
    <w:p>
      <w:pPr>
        <w:pStyle w:val="800"/>
        <w:pageBreakBefore w:val="0"/>
        <w:spacing w:before="0" w:after="0" w:line="240" w:lineRule="auto"/>
        <w:widowControl w:val="off"/>
        <w:tabs>
          <w:tab w:val="left" w:pos="1440" w:leader="none"/>
        </w:tabs>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1"/>
          <w:szCs w:val="21"/>
          <w:highlight w:val="none"/>
        </w:rPr>
      </w:r>
      <w:r/>
    </w:p>
    <w:p>
      <w:pPr>
        <w:pStyle w:val="854"/>
        <w:jc w:val="center"/>
        <w:spacing w:line="360" w:lineRule="auto"/>
        <w:rPr>
          <w:rFonts w:hint="eastAsia" w:ascii="宋体" w:hAnsi="宋体" w:eastAsia="宋体" w:cs="宋体"/>
          <w:b/>
          <w:color w:val="000000"/>
          <w:sz w:val="44"/>
          <w:szCs w:val="44"/>
          <w:highlight w:val="none"/>
        </w:rPr>
        <w:outlineLvl w:val="0"/>
      </w:pPr>
      <w:r/>
      <w:bookmarkStart w:id="137" w:name="_Toc211090862"/>
      <w:r>
        <w:rPr>
          <w:rFonts w:hint="eastAsia" w:ascii="宋体" w:hAnsi="宋体" w:eastAsia="宋体" w:cs="宋体"/>
          <w:b/>
          <w:color w:val="000000"/>
          <w:sz w:val="44"/>
          <w:szCs w:val="44"/>
          <w:highlight w:val="none"/>
        </w:rPr>
        <w:t xml:space="preserve">第四章  合同条款及格式</w:t>
      </w:r>
      <w:bookmarkEnd w:id="137"/>
      <w:r>
        <w:rPr>
          <w:rFonts w:hint="eastAsia" w:ascii="宋体" w:hAnsi="宋体" w:eastAsia="宋体" w:cs="宋体"/>
          <w:b/>
          <w:color w:val="000000"/>
          <w:sz w:val="44"/>
          <w:szCs w:val="44"/>
          <w:highlight w:val="none"/>
        </w:rPr>
      </w:r>
      <w:r/>
    </w:p>
    <w:p>
      <w:pPr>
        <w:pStyle w:val="799"/>
        <w:ind w:firstLine="560"/>
        <w:spacing w:line="360" w:lineRule="auto"/>
        <w:tabs>
          <w:tab w:val="left" w:pos="1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注:以下为招标人提出中标后签订本项目合同的条款，投标人必须实质性响应，中标投标人不得提出实质性的修改，关于专用条款将由</w:t>
      </w:r>
      <w:r>
        <w:rPr>
          <w:rFonts w:hint="eastAsia" w:ascii="宋体" w:hAnsi="宋体" w:eastAsia="宋体" w:cs="宋体"/>
          <w:b/>
          <w:color w:val="000000"/>
          <w:sz w:val="24"/>
          <w:szCs w:val="24"/>
          <w:highlight w:val="none"/>
          <w:lang w:val="en-US" w:eastAsia="zh-CN"/>
        </w:rPr>
        <w:t xml:space="preserve">发包人</w:t>
      </w:r>
      <w:r>
        <w:rPr>
          <w:rFonts w:hint="eastAsia" w:ascii="宋体" w:hAnsi="宋体" w:eastAsia="宋体" w:cs="宋体"/>
          <w:b/>
          <w:color w:val="000000"/>
          <w:sz w:val="24"/>
          <w:szCs w:val="24"/>
          <w:highlight w:val="none"/>
        </w:rPr>
        <w:t xml:space="preserve">与中标投标人结合本项目具体情况协商后签订。</w:t>
      </w:r>
      <w:r>
        <w:rPr>
          <w:rFonts w:hint="eastAsia" w:ascii="宋体" w:hAnsi="宋体" w:eastAsia="宋体" w:cs="宋体"/>
          <w:b/>
          <w:color w:val="000000"/>
          <w:sz w:val="24"/>
          <w:szCs w:val="24"/>
          <w:highlight w:val="none"/>
        </w:rPr>
      </w:r>
      <w:r/>
    </w:p>
    <w:p>
      <w:pPr>
        <w:pStyle w:val="799"/>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第一节 通用合同条款</w:t>
      </w:r>
      <w:r>
        <w:rPr>
          <w:rFonts w:hint="eastAsia" w:ascii="宋体" w:hAnsi="宋体" w:eastAsia="宋体" w:cs="宋体"/>
          <w:b/>
          <w:color w:val="000000"/>
          <w:sz w:val="32"/>
          <w:szCs w:val="32"/>
          <w:highlight w:val="none"/>
        </w:rPr>
      </w:r>
      <w:r/>
    </w:p>
    <w:p>
      <w:pPr>
        <w:pStyle w:val="799"/>
        <w:jc w:val="center"/>
        <w:spacing w:line="360" w:lineRule="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详见《标准施工招标文件》（2007年版）</w:t>
      </w:r>
      <w:r>
        <w:rPr>
          <w:rFonts w:hint="eastAsia" w:ascii="宋体" w:hAnsi="宋体" w:eastAsia="宋体" w:cs="宋体"/>
          <w:b/>
          <w:color w:val="000000"/>
          <w:sz w:val="24"/>
          <w:highlight w:val="none"/>
        </w:rPr>
      </w:r>
      <w:r/>
    </w:p>
    <w:p>
      <w:pPr>
        <w:pStyle w:val="799"/>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第二节 专用合同条款</w:t>
      </w:r>
      <w:r>
        <w:rPr>
          <w:rFonts w:hint="eastAsia" w:ascii="宋体" w:hAnsi="宋体" w:eastAsia="宋体" w:cs="宋体"/>
          <w:b/>
          <w:color w:val="000000"/>
          <w:sz w:val="32"/>
          <w:szCs w:val="32"/>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根据本项目的具体情况，对通用合同条款的内容做如下补充、细化： </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一般约定</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合同</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 指发出招标文件之后由发包人向已取得招标文件的潜在投标人发出的对招标文件补充或修改的书面文件。补遗书是招标文件和合同的组成部分。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1.1.1.11 固定总价合同：在合同执行过程中，除约定的风险范围外，不得调整总价的合同。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1.1.1.12 固定单价合同：在合同执行过程中，除约定的风险范围外，合同工程量清单中不得调整单价的合同。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1.1.1.13 询标及澄清文件：指招标投标过程中，招标人为完成工作，向对方所发出的询问及投标人澄清的书面文件，属于投标文件的组成部分。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合同当事人和人员</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1.1.2.8 工程建设项目代理人：指受发包人委托，具有相应资质及法定代理资格，代表发包人负责管理本合同的企业法人。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1.1.2.9 项目技术负责人：指由承包人按投标文件承诺派驻施工现场负责施工技术管理的总工程师或技术总负责人。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1.1.2.10 发包人代表：指发包人为履行本合同指定的负责人。</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合同文件的优先顺序</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组成合同的各项文件应互相解释，互为说明，解释合同文件的优先顺序如下：</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⑴合同履行中双方签署的书面文件；</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⑵合同协议书；</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⑶中标通知书；</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⑷投标函；</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⑸专用合同条款；</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⑹通用合同条款；</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⑺技术标准和要求；</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⑻图纸；</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⑼已标价的工程量清单；</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⑽其他合同文件。</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合同协议书</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合同价格和费用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本合同的承包价格和费用，包括承包人按照合同约定应当完成的全部合同范围内的工作及缺陷责任期内的全部工作。</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承发包人按以下</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⑵</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方式确定承包合同价格：</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⑴固定总价合同；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⑵固定单价合同。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合同生效的其他条件：双方签字盖章后合同生效  。</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图纸和承包人文件</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1.6.1 图纸的提供：</w:t>
      </w:r>
      <w:r>
        <w:rPr>
          <w:rFonts w:hint="eastAsia" w:ascii="宋体" w:hAnsi="宋体" w:eastAsia="宋体" w:cs="宋体"/>
          <w:b/>
          <w:bCs/>
          <w:color w:val="000000"/>
          <w:sz w:val="24"/>
          <w:szCs w:val="24"/>
          <w:highlight w:val="none"/>
          <w:u w:val="single"/>
        </w:rPr>
        <w:t xml:space="preserve">发包人提供图纸2套。</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联络</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 各类往来书面函件的联络送达期限：</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⑴邮件以“特快专递”、“挂号信函”方式邮寄，以收件人签收日期为准；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⑵传真、电子邮件以收件人发回确认回执日期为准；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⑶人工送达以收件人签收日期为准。</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转让</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合同转让：</w:t>
      </w:r>
      <w:r>
        <w:rPr>
          <w:rFonts w:hint="eastAsia" w:ascii="宋体" w:hAnsi="宋体" w:eastAsia="宋体" w:cs="宋体"/>
          <w:b/>
          <w:bCs/>
          <w:color w:val="000000"/>
          <w:sz w:val="24"/>
          <w:szCs w:val="24"/>
          <w:highlight w:val="none"/>
          <w:u w:val="single"/>
        </w:rPr>
        <w:t xml:space="preserve"> 不允许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发包人义务</w:t>
      </w:r>
      <w:r>
        <w:rPr>
          <w:rFonts w:hint="eastAsia" w:ascii="宋体" w:hAnsi="宋体" w:eastAsia="宋体" w:cs="宋体"/>
          <w:b/>
          <w:bCs/>
          <w:color w:val="000000"/>
          <w:sz w:val="24"/>
          <w:szCs w:val="24"/>
          <w:highlight w:val="none"/>
        </w:rPr>
      </w:r>
      <w:r/>
    </w:p>
    <w:p>
      <w:pPr>
        <w:pStyle w:val="799"/>
        <w:ind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2.3  提供施工场地</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发包人应在计划开工日期14天前，向承包人无偿提供能满足工程主体范围并有合理有效的施工作业面位置的施工水域或场地，提供现有的施工水域或场地面积，应满足招标文件的最低要求。</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上述施工水域或场地应符合国家的有关规定，并已完成审批、征用、拆迁、补偿等工作。</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发包人应在计划开工日期14天前，提供能满足承包人生产、生活需要的临时施工水域或场地。</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施工现场三通和通讯条件，承包人应根据现场考察情况自行解决，并在投标价中予以考虑；承包人还必须充分考虑和理解工程的相互交叉和干扰，必须无条件地服从发包人的协调，由此可能发生的费用应计入报价中，在实际施工中，发包人不另承担由此产生的一切费用。承包人在工程建设期间不得损坏和污染发包人已完成的其他任何工程。</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  协助承包人办理证件和批件</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 协调处理施工场地周围地下管线和邻近建筑物、构筑物的保护工作。</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协助解决对承包人施工有干扰的外部条件。</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  组织设计交底</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发包人应在计划开工日期14天前，组织设计单位向承包人进行设计交底。设计交底会应由发包人主持，设计单位、承包人、监理人和工程有关方面的人员参加，会后应形成会议纪要。</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2.8  其他义务</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发包人应在合同协议书签署的同时任命发包人代表；发包人需更换其代表时，应至少提前10天书面通知承包人。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发包人应协助承包人办理航行通告、抛泥区许可证等施工所需的各种手续。</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发包人应在计划开工日期14天前向承包人提供与施工现场相关的工程地质和地下管线资料，工程地质报告以及交验测量和水准点、坐标控制点等技术资料，并对其提供的上述资料的真实性、准确性负责。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合同签订时，如果合同专用条款中所实行技术规范或标准有更新时，则发包人有权参照最新规范及标准实施本项目。</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监理人</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  监理人的职责和权力</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3.1.1.1</w:t>
      </w:r>
      <w:r>
        <w:rPr>
          <w:rFonts w:hint="eastAsia" w:ascii="宋体" w:hAnsi="宋体" w:eastAsia="宋体" w:cs="宋体"/>
          <w:color w:val="000000"/>
          <w:sz w:val="24"/>
          <w:szCs w:val="24"/>
          <w:highlight w:val="none"/>
        </w:rPr>
        <w:t xml:space="preserve">监理人在行使下列权利前需要经发包人事先批准：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⑴根据第4.3款，同意分包本工程的非主体和非关键性工作；</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⑵根据第4.11款下产生的费用增加额；</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⑶根据第11.3款、12.3款、12.4款发布开工通知、暂停施工指示或复工通知；</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⑷决定第11.3款、11.4款下的工期延长；</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⑸审查批准技术标准和要求或设计的变更；</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⑹根据第15.3款发出的变更指令，确定变更价格；</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⑺确定第15.4款下变更工作的单价；</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⑻)按照第15.6款决定有关暂列金额的使用；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⑼确定第15.8款项下的暂估价金额；</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⑽)根据第16.1款规定，确定材料价格波动调整的合同价格；</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⑾确定第23.1款项下的索赔额。</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3.5款商定或确定因上述指令产生的合同价格的增加额。</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监理人还应遵照《水运工程施工监理规范》以及监理规程行使职权。发包人将根据江苏省交通运输行业有关监理规定的文件编制适合本标段的监理管理办法，监理人应遵守上述办法规定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3.5  商定或确定</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3.5.1项补充：如果这项商定或确定导致费用增加和（或）工期延长，或者涉及确定变更工程的价格，则总监理工程师在发出通知前，应征得发包人的同意。</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承包人</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 承包人的一般义务</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4.1.5 保证工程施工和人员的安全</w:t>
      </w: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4.1.5.2 承包人在高压线、水上、水下及地下管线、易燃、易爆地段或其他有害环境下施工时，施工前应提出安全保护措施，经监理人审查同意后实施。监理人的同意不能免除承包人应承担的责任。防护措施费用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4.1.5.3 施工现场发生安全事故时，承包人应立即采取有效措施，并将事故情况按规定上报有关部</w:t>
      </w:r>
      <w:r>
        <w:rPr>
          <w:rFonts w:hint="eastAsia" w:ascii="宋体" w:hAnsi="宋体" w:eastAsia="宋体" w:cs="宋体"/>
          <w:color w:val="000000"/>
          <w:sz w:val="24"/>
          <w:szCs w:val="24"/>
          <w:highlight w:val="none"/>
          <w:lang w:val="en-US" w:eastAsia="zh-CN"/>
        </w:rPr>
        <w:t xml:space="preserve">门</w:t>
      </w:r>
      <w:r>
        <w:rPr>
          <w:rFonts w:hint="eastAsia" w:ascii="宋体" w:hAnsi="宋体" w:eastAsia="宋体" w:cs="宋体"/>
          <w:color w:val="000000"/>
          <w:sz w:val="24"/>
          <w:szCs w:val="24"/>
          <w:highlight w:val="none"/>
        </w:rPr>
        <w:t xml:space="preserve">并报告发包人与监理人。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 其他义务</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rPr>
          <w:rFonts w:hint="eastAsia" w:ascii="宋体" w:hAnsi="宋体" w:eastAsia="宋体" w:cs="宋体"/>
          <w:color w:val="000000"/>
          <w:sz w:val="24"/>
          <w:szCs w:val="24"/>
          <w:highlight w:val="none"/>
          <w:u w:val="singl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 承包人按照批准的临时设施总平面布置图及相关生活配套设施，负责施工现场的布置和临时设施的施工。承包人的驻地建设应满足发包人的要求。</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4.1.10.4 承包人应根据工程施工情况及监理人的指令，及时向监理人提交开工报告、测量报告、试验检验报告、隐蔽工程验收通知、工程质量自检报告、竣工验收申请报告及工程事故报告等。</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4.1.10.5 承包人应支付为获得施工许可证及到海事船舶检验等有关证件所需的费用；办理应由承包人办理的施工所需各种证件、批件和其他审批手续。</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4.1.10.6 承包人应解决施工船舶的临时停泊设施并不得</w:t>
      </w:r>
      <w:r>
        <w:rPr>
          <w:rFonts w:hint="eastAsia" w:ascii="宋体" w:hAnsi="宋体" w:eastAsia="宋体" w:cs="宋体"/>
          <w:color w:val="000000"/>
          <w:sz w:val="24"/>
          <w:szCs w:val="24"/>
          <w:highlight w:val="none"/>
          <w:lang w:val="en-US" w:eastAsia="zh-CN"/>
        </w:rPr>
        <w:t xml:space="preserve">妨碍船闸正常运行</w:t>
      </w:r>
      <w:r>
        <w:rPr>
          <w:rFonts w:hint="eastAsia" w:ascii="宋体" w:hAnsi="宋体" w:eastAsia="宋体" w:cs="宋体"/>
          <w:color w:val="000000"/>
          <w:sz w:val="24"/>
          <w:szCs w:val="24"/>
          <w:highlight w:val="none"/>
        </w:rPr>
        <w:t xml:space="preserve">，保证船舶在施工水域内航行安全和畅通。工程施工过程中，如工程确需影响到</w:t>
      </w:r>
      <w:r>
        <w:rPr>
          <w:rFonts w:hint="eastAsia" w:ascii="宋体" w:hAnsi="宋体" w:eastAsia="宋体" w:cs="宋体"/>
          <w:color w:val="000000"/>
          <w:sz w:val="24"/>
          <w:szCs w:val="24"/>
          <w:highlight w:val="none"/>
          <w:lang w:val="en-US" w:eastAsia="zh-CN"/>
        </w:rPr>
        <w:t xml:space="preserve">船闸正常运行和航道畅通</w:t>
      </w:r>
      <w:r>
        <w:rPr>
          <w:rFonts w:hint="eastAsia" w:ascii="宋体" w:hAnsi="宋体" w:eastAsia="宋体" w:cs="宋体"/>
          <w:color w:val="000000"/>
          <w:sz w:val="24"/>
          <w:szCs w:val="24"/>
          <w:highlight w:val="none"/>
        </w:rPr>
        <w:t xml:space="preserve">，承包人应申报监理人与发包人，并自行向相关部</w:t>
      </w:r>
      <w:r>
        <w:rPr>
          <w:rFonts w:hint="eastAsia" w:ascii="宋体" w:hAnsi="宋体" w:eastAsia="宋体" w:cs="宋体"/>
          <w:color w:val="000000"/>
          <w:sz w:val="24"/>
          <w:szCs w:val="24"/>
          <w:highlight w:val="none"/>
        </w:rPr>
        <w:t xml:space="preserve">门申报（发包人可协助协调）获得批准后方可继续施工，并尽可能地缩短影响时间，因承包人的不作为或未按上述要求办理相关事宜而造成的有关部门的损失或相关费用，由承包人承担。承包人应在不干扰航道正常运营和水利防洪等的前提下合理组织施工，服从监理人、发包人的统一安排。并应合理安排工期以尽可能避开汛期进行水中施工，确保汛期施工的安全和施工质量。承包人应对上述所有工作负责，发包人将根据承包人的要求给予适当协助。承包人采取上述措施而可能发生的全部费用应已包含在合同价格中，发包人将不另行支付。如因承包人采取的措施不力，影响航道</w:t>
      </w:r>
      <w:r>
        <w:rPr>
          <w:rFonts w:hint="eastAsia" w:ascii="宋体" w:hAnsi="宋体" w:eastAsia="宋体" w:cs="宋体"/>
          <w:color w:val="000000"/>
          <w:sz w:val="24"/>
          <w:szCs w:val="24"/>
          <w:highlight w:val="none"/>
          <w:lang w:val="en-US" w:eastAsia="zh-CN"/>
        </w:rPr>
        <w:t xml:space="preserve">通航安全</w:t>
      </w:r>
      <w:r>
        <w:rPr>
          <w:rFonts w:hint="eastAsia" w:ascii="宋体" w:hAnsi="宋体" w:eastAsia="宋体" w:cs="宋体"/>
          <w:color w:val="000000"/>
          <w:sz w:val="24"/>
          <w:szCs w:val="24"/>
          <w:highlight w:val="none"/>
        </w:rPr>
        <w:t xml:space="preserve">给其它部门或个人造成的一切损失、或由上述原因造成本工程工期的拖延或施工费用的增加，均由承包人自行负责。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4.1.10.7 </w:t>
      </w:r>
      <w:r>
        <w:rPr>
          <w:rFonts w:hint="eastAsia" w:ascii="宋体" w:hAnsi="宋体" w:eastAsia="宋体" w:cs="宋体"/>
          <w:color w:val="000000"/>
          <w:sz w:val="24"/>
          <w:szCs w:val="24"/>
          <w:highlight w:val="none"/>
          <w:lang w:val="en-US" w:eastAsia="zh-CN"/>
        </w:rPr>
        <w:t xml:space="preserve">承包人拆除的所有设备材料不得影响航道的正常运行，应及时清运。</w:t>
      </w:r>
      <w:r>
        <w:rPr>
          <w:rFonts w:hint="eastAsia"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4.1.10.7.1承包人应采取一切措施，防止施工船舶、机械、设备及材料的沉没。若发生沉没，应立即向有关部门报告，并及时通知发包人与监理人。承包人应采取得当措施，及时设置浮标或障碍指示灯，直至打捞工作完成为止。</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4.1.10.8 承包人应充分考虑到施工现场所有的设备、临时建筑等防火安全，配备足够的防火设备。</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4.1.10.9 承包人应在施工过程中对工程建筑物进行监测，并承担相应费用。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4.1.10.10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承包人的投标总价及单价中。</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4.1.10.11 承包人在施工前必须对邻近现有的建筑物、构造物、管道管线（供水、燃气、通信、盐卤管道等）以及其他工程设施的作详尽的调查，做好各种保护措施，确保施工过程中不影响原有设施的安全与正常使用。如果由于承包人的原因导致各类损坏，由此产生的索赔、赔偿、诉讼费用及其它开支均由承包人承担。</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rPr>
        <w:t xml:space="preserve">在进行现场考察及投标时需充分考虑，相关费用包含在</w:t>
      </w:r>
      <w:r>
        <w:rPr>
          <w:rFonts w:hint="eastAsia" w:ascii="宋体" w:hAnsi="宋体" w:eastAsia="宋体" w:cs="宋体"/>
          <w:color w:val="000000"/>
          <w:sz w:val="24"/>
          <w:szCs w:val="24"/>
          <w:highlight w:val="none"/>
        </w:rPr>
        <w:t xml:space="preserve">承包人</w:t>
      </w:r>
      <w:r>
        <w:rPr>
          <w:rFonts w:hint="eastAsia" w:ascii="宋体" w:hAnsi="宋体" w:eastAsia="宋体" w:cs="宋体"/>
          <w:color w:val="000000"/>
          <w:sz w:val="24"/>
          <w:szCs w:val="24"/>
          <w:highlight w:val="none"/>
        </w:rPr>
        <w:t xml:space="preserve">的投标总价中。</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4.1.10.12 施工船舶临时停泊水域由承包人自行解决，发包人协助办理。由此产生的费用含入工程量清单中相关工程细目的单价及总额价中，发包人不另计列。</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4.1.10.13 工程实施过程中，质量检测、试验项目可委托相应行业的具有资质和检测能力的单位进行，但该外委单位必须征得发包人和监理人的同意，且费用由承包人承担。</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4.1.10.14 </w:t>
      </w:r>
      <w:r>
        <w:rPr>
          <w:rFonts w:hint="eastAsia" w:ascii="宋体" w:hAnsi="宋体" w:eastAsia="宋体" w:cs="宋体"/>
          <w:color w:val="000000"/>
          <w:sz w:val="24"/>
          <w:szCs w:val="24"/>
          <w:highlight w:val="none"/>
        </w:rPr>
        <w:t xml:space="preserve">承包人应对全部现场作业和施工方法的适用性、可靠性和安全性承担全部责任。合同实施期间，采用新的或更高的标准或规范，合同价格不予调整。因设计变更影响，承包人应因时制宜及时对施工组织和生产要素(工、料、机等)作好调整安排，避免造成停工停机损失。若承包人未及时做好妥善调整和安排，发包人不承担由此引起的索赔和补偿。</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4.1.10.15 承包人为实施合同工程需要的施工用水、用电等，由承包人自行负责解决，并执行有关部门的用电、用水等管理，为此而发生的一切费用应列入相应价格中，发包人不另行支付。</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4.1.10.16 承包人必须加强对地下管线等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4.1.10.17 已完工程未向发包人交工之前，承包人应按合同规定负责已完工程的成品保护，保护期发生损坏，承包人自费予以修复。</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4.1.10.18 结合当地的实际情况，一个有经验的承包人应考虑到施工过程中会发生的由于施工及各种原因造成的地方矛盾和阻工问题，承包人自行负责解决，并支付所发生的一切费用。发包人</w:t>
      </w:r>
      <w:r>
        <w:rPr>
          <w:rFonts w:hint="eastAsia" w:ascii="宋体" w:hAnsi="宋体" w:eastAsia="宋体" w:cs="宋体"/>
          <w:color w:val="000000"/>
          <w:sz w:val="24"/>
          <w:szCs w:val="24"/>
          <w:highlight w:val="none"/>
          <w:lang w:val="en-US" w:eastAsia="zh-CN"/>
        </w:rPr>
        <w:t xml:space="preserve">努力做好</w:t>
      </w:r>
      <w:r>
        <w:rPr>
          <w:rFonts w:hint="eastAsia" w:ascii="宋体" w:hAnsi="宋体" w:eastAsia="宋体" w:cs="宋体"/>
          <w:color w:val="000000"/>
          <w:sz w:val="24"/>
          <w:szCs w:val="24"/>
          <w:highlight w:val="none"/>
        </w:rPr>
        <w:t xml:space="preserve">协助工作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lang w:val="en-US" w:eastAsia="zh-CN"/>
        </w:rPr>
        <w:t xml:space="preserve">协助不承担任何责任，且</w:t>
      </w:r>
      <w:r>
        <w:rPr>
          <w:rFonts w:hint="eastAsia" w:ascii="宋体" w:hAnsi="宋体" w:eastAsia="宋体" w:cs="宋体"/>
          <w:color w:val="000000"/>
          <w:sz w:val="24"/>
          <w:szCs w:val="24"/>
          <w:highlight w:val="none"/>
        </w:rPr>
        <w:t xml:space="preserve">不免除承包人自行解决矛盾的任何责任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因不可抗力或政策性因素导致工期延误时，经监理和发包人签证确认可以延长工期，免除因此造成经济处罚。</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4.1.10.19 施工现场通讯条件、临时交通、承包人驻地建设等，承包人应根据现场考察情况自行解决；临时工程与设施应考虑施工期施工、地方临时通行以及防汛的需要，达到以上要求所需的费用应含在承包人的投标报价中，不单独计量与支付。</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临时用地（永久征地线范围之外的一切用地）由承包人根据其施工组织计划，确定项目施工所必需的临时用地数量，进场后要在规定时间内上报临时用地计划，经监理人审核，发包人同意后方可实施。承包人自行与工程所在地政府商谈办理临时用地租用及复垦手续，并承担租用、青苗补偿、复垦及可能的地面附属构筑物复建等相关费用，发包人给予必要的协助，相关费用包含在投标报价中。</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到达临时用地的临时道路（桥）的修建、维护、拆除以及便道（桥）用地的租用手续和复垦、临时堆土区围堰构筑、排水设施由承包人负责并承担费用，所需的相关费用包含在投标报价中。</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4.1.10.20 现场施工工地需要按标准化施工工地管理要求，设置护栏、围挡、标志、标牌及其他必要的所需设备设施，营造文明、安全施工工地。</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4"/>
          <w:szCs w:val="24"/>
          <w:highlight w:val="none"/>
        </w:rPr>
        <w:t xml:space="preserve">4.1.10.21 根据《公路水运工程安全生产监督管理办法》（交通运输部令2017年第25号）的规定，承包人应配备相应的安全生产管理人员及设备。承包人必须组织采用证照、手续齐全，性能良好，确保能安全施工的车辆、设备进行各项施工，在施工过程中非因发包人原因所发生的一切安全事故均由承包人自行负责。</w:t>
      </w:r>
      <w:r>
        <w:rPr>
          <w:rFonts w:hint="eastAsia" w:ascii="宋体" w:hAnsi="宋体" w:eastAsia="宋体" w:cs="宋体"/>
          <w:b/>
          <w:bCs/>
          <w:color w:val="000000"/>
          <w:sz w:val="24"/>
          <w:szCs w:val="24"/>
          <w:highlight w:val="none"/>
        </w:rPr>
        <w:t xml:space="preserve">承包人根据《安全生产责任保险实施办法》的通知（应急〔2025〕27号）要求必须投保安全生产责任险，保险费用包含在安全生产费中，据实计量支付。</w:t>
      </w:r>
      <w:r>
        <w:rPr>
          <w:rFonts w:hint="eastAsia" w:ascii="宋体" w:hAnsi="宋体" w:eastAsia="宋体" w:cs="宋体"/>
          <w:b/>
          <w:bCs/>
          <w:color w:val="000000"/>
          <w:sz w:val="21"/>
          <w:szCs w:val="21"/>
          <w:highlight w:val="none"/>
        </w:rPr>
        <w:t xml:space="preserve">本项目的安全生产费用为</w:t>
      </w:r>
      <w:r>
        <w:rPr>
          <w:rFonts w:hint="eastAsia" w:ascii="宋体" w:hAnsi="宋体" w:eastAsia="宋体" w:cs="宋体"/>
          <w:b/>
          <w:bCs/>
          <w:color w:val="000000"/>
          <w:sz w:val="21"/>
          <w:szCs w:val="21"/>
          <w:highlight w:val="none"/>
          <w:lang w:val="en-US" w:eastAsia="zh-CN"/>
        </w:rPr>
        <w:t xml:space="preserve">2.3万元，</w:t>
      </w:r>
      <w:r>
        <w:rPr>
          <w:rFonts w:hint="eastAsia" w:ascii="宋体" w:hAnsi="宋体" w:eastAsia="宋体" w:cs="宋体"/>
          <w:b/>
          <w:bCs/>
          <w:color w:val="000000"/>
          <w:sz w:val="21"/>
          <w:szCs w:val="21"/>
          <w:highlight w:val="none"/>
        </w:rPr>
        <w:t xml:space="preserve">除合同另有规定，承包人在施工过程中用于安全生产、文明施工的费用超出</w:t>
      </w:r>
      <w:r>
        <w:rPr>
          <w:rFonts w:hint="eastAsia" w:ascii="宋体" w:hAnsi="宋体" w:eastAsia="宋体" w:cs="宋体"/>
          <w:b/>
          <w:bCs/>
          <w:color w:val="000000"/>
          <w:sz w:val="21"/>
          <w:szCs w:val="21"/>
          <w:highlight w:val="none"/>
          <w:lang w:val="en-US" w:eastAsia="zh-CN"/>
        </w:rPr>
        <w:t xml:space="preserve">2.3万元</w:t>
      </w:r>
      <w:r>
        <w:rPr>
          <w:rFonts w:hint="eastAsia" w:ascii="宋体" w:hAnsi="宋体" w:eastAsia="宋体" w:cs="宋体"/>
          <w:b/>
          <w:bCs/>
          <w:color w:val="000000"/>
          <w:sz w:val="21"/>
          <w:szCs w:val="21"/>
          <w:highlight w:val="none"/>
        </w:rPr>
        <w:t xml:space="preserve">的，超出部分费用承包人自行承担，视为包含在投标报价的单价中，不另行计量与支付。安全生产费用须经监理审核合格后，计量支付</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承包人应依法办理交通</w:t>
      </w:r>
      <w:r>
        <w:rPr>
          <w:rFonts w:hint="eastAsia" w:ascii="宋体" w:hAnsi="宋体" w:eastAsia="宋体" w:cs="宋体"/>
          <w:b/>
          <w:bCs/>
          <w:color w:val="000000"/>
          <w:sz w:val="21"/>
          <w:szCs w:val="21"/>
          <w:highlight w:val="none"/>
        </w:rPr>
        <w:t xml:space="preserve">执法</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水利管理等</w:t>
      </w:r>
      <w:r>
        <w:rPr>
          <w:rFonts w:hint="eastAsia" w:ascii="宋体" w:hAnsi="宋体" w:eastAsia="宋体" w:cs="宋体"/>
          <w:b/>
          <w:bCs/>
          <w:color w:val="000000"/>
          <w:sz w:val="21"/>
          <w:szCs w:val="21"/>
          <w:highlight w:val="none"/>
        </w:rPr>
        <w:t xml:space="preserve">部门审核备案</w:t>
      </w:r>
      <w:r>
        <w:rPr>
          <w:rFonts w:hint="eastAsia" w:ascii="宋体" w:hAnsi="宋体" w:eastAsia="宋体" w:cs="宋体"/>
          <w:b/>
          <w:bCs/>
          <w:color w:val="000000"/>
          <w:sz w:val="21"/>
          <w:szCs w:val="21"/>
          <w:highlight w:val="none"/>
          <w:lang w:val="en-US" w:eastAsia="zh-CN"/>
        </w:rPr>
        <w:t xml:space="preserve">手续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涉及危险性较大的分部分项工程安全管理应严格执行现行法律法规文件规定编制专项施工方案，对于超过一定规模的危大工程，承包人编制的专项施工方案，应依法组织召开专家论证会对专项施工方案进行论证，并按照专家论证通过的专项施工方案进行实施，相关论证费用、实施所需费用在投标报价中应充分考虑，招标人不另行支付。</w:t>
      </w:r>
      <w:r>
        <w:rPr>
          <w:rFonts w:hint="eastAsia" w:ascii="宋体" w:hAnsi="宋体" w:eastAsia="宋体" w:cs="宋体"/>
          <w:b/>
          <w:bCs/>
          <w:color w:val="000000"/>
          <w:sz w:val="21"/>
          <w:szCs w:val="21"/>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4.1.10.22 除非合同另有规定，承包人应自行聘（雇）用当地或其他来源的职员或工人，但不得从为发包人或监理人服务的人员中招聘雇员和工人。承包人雇用员工应完善劳务注册手续，并与他雇用的员工订立劳务合同，以明确双方的权利和义务。</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4.1.10.23</w:t>
      </w:r>
      <w:r>
        <w:rPr>
          <w:rFonts w:hint="eastAsia" w:ascii="宋体" w:hAnsi="宋体" w:eastAsia="宋体" w:cs="宋体"/>
          <w:color w:val="000000"/>
          <w:sz w:val="24"/>
          <w:szCs w:val="24"/>
          <w:highlight w:val="none"/>
          <w:lang w:val="en-US" w:eastAsia="zh-CN"/>
        </w:rPr>
        <w:t xml:space="preserve">关于竣工资料</w:t>
      </w:r>
      <w:r>
        <w:rPr>
          <w:rFonts w:hint="eastAsia"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承包人在工程竣工后，验收前提供壹份完整的竣工资料（原件</w:t>
      </w:r>
      <w:r>
        <w:rPr>
          <w:rFonts w:hint="eastAsia" w:ascii="宋体" w:hAnsi="宋体" w:eastAsia="宋体" w:cs="宋体"/>
          <w:color w:val="000000"/>
          <w:sz w:val="24"/>
          <w:szCs w:val="24"/>
          <w:highlight w:val="none"/>
          <w:lang w:val="en-US" w:eastAsia="zh-CN"/>
        </w:rPr>
        <w:t xml:space="preserve">和PDF</w:t>
      </w:r>
      <w:r>
        <w:rPr>
          <w:rFonts w:hint="eastAsia" w:ascii="宋体" w:hAnsi="宋体" w:eastAsia="宋体" w:cs="宋体"/>
          <w:color w:val="000000"/>
          <w:sz w:val="24"/>
          <w:szCs w:val="24"/>
          <w:highlight w:val="none"/>
        </w:rPr>
        <w:t xml:space="preserve">电子版</w:t>
      </w:r>
      <w:r>
        <w:rPr>
          <w:rFonts w:hint="eastAsia" w:ascii="宋体" w:hAnsi="宋体" w:eastAsia="宋体" w:cs="宋体"/>
          <w:color w:val="000000"/>
          <w:sz w:val="24"/>
          <w:szCs w:val="24"/>
          <w:highlight w:val="none"/>
          <w:lang w:val="en-US" w:eastAsia="zh-CN"/>
        </w:rPr>
        <w:t xml:space="preserve">及全过程节点工程、隐蔽工程等影像资料</w:t>
      </w:r>
      <w:r>
        <w:rPr>
          <w:rFonts w:hint="eastAsia" w:ascii="宋体" w:hAnsi="宋体" w:eastAsia="宋体" w:cs="宋体"/>
          <w:color w:val="000000"/>
          <w:sz w:val="24"/>
          <w:szCs w:val="24"/>
          <w:highlight w:val="none"/>
        </w:rPr>
        <w:t xml:space="preserve">），否则，按合同总价的2%罚款。 </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竣工验收后，应至少编制竣工结算资料4份，发包人、承包人、审计单位、复审单位（如果有）各一份，因未能提供竣工结算资料导致竣工结算审计延误的责任由承包人承担，与发包人、招标人无关。</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4.1.10.24</w:t>
      </w:r>
      <w:r>
        <w:rPr>
          <w:rFonts w:hint="eastAsia" w:ascii="宋体" w:hAnsi="宋体" w:eastAsia="宋体" w:cs="宋体"/>
          <w:color w:val="000000"/>
          <w:sz w:val="24"/>
          <w:szCs w:val="24"/>
          <w:highlight w:val="none"/>
        </w:rPr>
        <w:t xml:space="preserve">关于劳动用工和农民工工资：</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 关于劳动用工管理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②承包人应在工程项目部配备劳资专管员，对分包人劳动用工实施监督管理，掌握施工现场用工、考勤、工资支付等情况，审核分包人编制的农民工工资支付表。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③承包人（包括其分包人）应建立用工管理台账，并保存至工程完工且工资全部结清后至少3年。</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 关于农民工工资支付形式与周期</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①农民工工资应以货币形式，通过银行转账或者现金支付给农民工本人，不得以实物或者有价证券等其他形式替代。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②承包人（包括其分包人）应按照与农民工订立的劳动合同中约定的工资支付周期和具体支付日期足额支付工资。</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⑶关于农民工工资专用账户管理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①承包人应分解工程价款中的人工费用，在签订合同后三十天内在工程项目所在地银行开设农民工工资专用账户，专项用于支付本工程项目的农民工工资。</w:t>
      </w:r>
      <w:r>
        <w:rPr>
          <w:rFonts w:hint="eastAsia" w:ascii="宋体" w:hAnsi="宋体" w:eastAsia="宋体" w:cs="宋体"/>
          <w:color w:val="000000"/>
          <w:sz w:val="24"/>
          <w:szCs w:val="24"/>
          <w:highlight w:val="none"/>
          <w:lang w:val="en-US" w:eastAsia="zh-CN"/>
        </w:rPr>
        <w:t xml:space="preserve">承包人在申请第一次工程款支付之前需提供</w:t>
      </w:r>
      <w:r>
        <w:rPr>
          <w:rFonts w:hint="eastAsia" w:ascii="宋体" w:hAnsi="宋体" w:eastAsia="宋体" w:cs="宋体"/>
          <w:color w:val="000000"/>
          <w:sz w:val="24"/>
          <w:szCs w:val="24"/>
          <w:highlight w:val="none"/>
        </w:rPr>
        <w:t xml:space="preserve">农民工工资</w:t>
      </w:r>
      <w:r>
        <w:rPr>
          <w:rFonts w:hint="eastAsia" w:ascii="宋体" w:hAnsi="宋体" w:eastAsia="宋体" w:cs="宋体"/>
          <w:color w:val="000000"/>
          <w:sz w:val="24"/>
          <w:szCs w:val="24"/>
          <w:highlight w:val="none"/>
          <w:lang w:val="en-US" w:eastAsia="zh-CN"/>
        </w:rPr>
        <w:t xml:space="preserve">专用账户设立情况证明，此后在每一次申请付款之前，需提供农民工工资支付明细。</w:t>
      </w:r>
      <w:r>
        <w:rPr>
          <w:rFonts w:hint="eastAsia" w:ascii="宋体" w:hAnsi="宋体" w:eastAsia="宋体" w:cs="宋体"/>
          <w:color w:val="000000"/>
          <w:sz w:val="24"/>
          <w:szCs w:val="24"/>
          <w:highlight w:val="none"/>
        </w:rPr>
        <w:t xml:space="preserve">农民工工资专用账户应向人力资源社会保障部门和工程项目行业主管部门备案，并委托开户银行负责日常监管，确保专款专用。</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符合相关规定的可不开设农民工工资专用账户，但应依法落实实名制管理等规定，按月考核农民工工作量并编制工资支付表，由农民工本人签字确认后，通过银行转账等方式足额发放至农民工本人工资卡，并留存相关材料备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②开设、使用农民工工资专用账户有关资料应由承包人妥善保存备查。</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⑷关于维权信息公示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承包人应在施工现场醒目位置设立维权信息告示牌，明示下列事项：</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①发包人、承包人及所在项目部、分包人、工程建设主管部门、劳资专管员等基本信息；</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②当地最低工资标准、工资支付日期等基本信息；</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③工程建设主管部门和劳动保障监察投诉举报电话、劳动争议调解仲裁申请渠道、法律援助申请渠道、公共法律服务热线等信息。</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⑸承包人应按时足额存储农民工工资保证金或者提交银行保函，具体要求见《江苏省工程建设领域农民工工资保证金管理办法》（苏人社规〔2022〕4号印发）。</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  履约保证金</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承包人应保证其履约保证金在发包人签发交（竣）工验收证书且承包人按照合同约定缴纳质量保证金前一直有效。发包人应在收到承包人缴纳的质量保证金后及时将履约保证金（无息）退还给承包人。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承包人拒绝按照本合同约定缴纳质量保证金的，发包人有权从交工付款证书中扣留相应金额作为质量保证金，或者直接将履约保证金金额用于保证承包人在缺陷责任期内履行缺陷修复义务。</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4.3  分包</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不允许违法分包</w:t>
      </w:r>
      <w:r>
        <w:rPr>
          <w:rFonts w:hint="eastAsia" w:ascii="宋体" w:hAnsi="宋体" w:eastAsia="宋体" w:cs="宋体"/>
          <w:color w:val="000000"/>
          <w:sz w:val="24"/>
          <w:szCs w:val="24"/>
          <w:highlight w:val="none"/>
        </w:rPr>
        <w:t xml:space="preserve">，任何分包均应按照国家及江苏省有关分包管理的法律法规、行政规章执行。</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4.5  承包人的项目经理</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4.5.5</w:t>
      </w:r>
      <w:r>
        <w:rPr>
          <w:rFonts w:hint="eastAsia" w:ascii="宋体" w:hAnsi="宋体" w:eastAsia="宋体" w:cs="宋体"/>
          <w:b/>
          <w:bCs/>
          <w:color w:val="000000"/>
          <w:sz w:val="24"/>
          <w:szCs w:val="24"/>
          <w:highlight w:val="none"/>
          <w:lang w:val="en-US" w:eastAsia="zh-CN"/>
        </w:rPr>
        <w:t xml:space="preserve">承包人</w:t>
      </w:r>
      <w:r>
        <w:rPr>
          <w:rFonts w:hint="eastAsia" w:ascii="宋体" w:hAnsi="宋体" w:eastAsia="宋体" w:cs="宋体"/>
          <w:b/>
          <w:bCs/>
          <w:color w:val="000000"/>
          <w:sz w:val="24"/>
          <w:szCs w:val="24"/>
          <w:highlight w:val="none"/>
        </w:rPr>
        <w:t xml:space="preserve">在投标文件中承诺的拟投入本工程的项目经理、技术负责人目前应没有参加其他在建工程，或必须有目前在建工程的发包人书面撤离证明</w:t>
      </w:r>
      <w:r>
        <w:rPr>
          <w:rFonts w:hint="eastAsia" w:ascii="宋体" w:hAnsi="宋体" w:eastAsia="宋体" w:cs="宋体"/>
          <w:bCs/>
          <w:color w:val="000000"/>
          <w:sz w:val="24"/>
          <w:szCs w:val="24"/>
          <w:highlight w:val="none"/>
        </w:rPr>
        <w:t xml:space="preserve">，以证明一旦投标人中标，该上述人员能立即撤出目前的在建工程，并能确保在发包人规定的时间进场，开展本工程。发包人将对项目经理、技术负责人实行考勤制度，必须保证每月至少有22天在施工现场。</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4.5.6项目经理、项目总工（技术负责人）未经批准，擅自离开施工现场的违约责任：发包人代表随时检查项目经理、项目总工（技术负责人）的出勤情况，发现一次、每次超过24小时的由承包人支付1000元/天的违约金；一个月内发现三次或累计达72小时的，发包人有权单方解除合同或要求承包人更换项目经理，由此造成的一切损失由承包人承担。</w:t>
      </w:r>
      <w:r>
        <w:rPr>
          <w:rFonts w:ascii="宋体" w:hAnsi="宋体" w:eastAsia="宋体" w:cs="宋体"/>
          <w:bCs/>
          <w:color w:val="000000"/>
          <w:sz w:val="24"/>
          <w:szCs w:val="24"/>
          <w:highlight w:val="none"/>
          <w:lang w:val="en-US" w:eastAsia="zh-CN"/>
        </w:rPr>
      </w:r>
      <w:r/>
    </w:p>
    <w:p>
      <w:pPr>
        <w:pStyle w:val="799"/>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4.5.7未事先征得发包人同意，承包人不得擅自更换项目经理、项目总工（技术负责人），但发包人有权根据工程实施情况要求承包人更换项目经理、项目总工（技术负责人），对此，承包人不得拒绝。未事先征得发包人同意，承包人擅自更换项目经理、项目总工（技术负责人）必须交纳每人次10万元人民币（现金）的违约金，更换其他主要人员（安全员等）必须交纳每人次2万元人民币（现金）的违约金。</w:t>
      </w:r>
      <w:r>
        <w:rPr>
          <w:rFonts w:hint="eastAsia" w:ascii="宋体" w:hAnsi="宋体" w:eastAsia="宋体" w:cs="宋体"/>
          <w:bCs/>
          <w:color w:val="000000"/>
          <w:sz w:val="24"/>
          <w:szCs w:val="24"/>
          <w:highlight w:val="none"/>
          <w:lang w:val="en-US" w:eastAsia="zh-CN"/>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4.6  承包人人员的管理</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w:t>
      </w:r>
      <w:r>
        <w:rPr>
          <w:rFonts w:hint="eastAsia" w:ascii="宋体" w:hAnsi="宋体" w:eastAsia="宋体" w:cs="宋体"/>
          <w:color w:val="000000"/>
          <w:sz w:val="24"/>
          <w:szCs w:val="24"/>
          <w:highlight w:val="none"/>
          <w:lang w:val="en-US" w:eastAsia="zh-CN"/>
        </w:rPr>
        <w:t xml:space="preserve">增加补充</w:t>
      </w:r>
      <w:r>
        <w:rPr>
          <w:rFonts w:hint="eastAsia" w:ascii="宋体" w:hAnsi="宋体" w:eastAsia="宋体" w:cs="宋体"/>
          <w:color w:val="000000"/>
          <w:sz w:val="24"/>
          <w:szCs w:val="24"/>
          <w:highlight w:val="none"/>
        </w:rPr>
        <w:t xml:space="preserve">：承包人在合同谈判时，除项目经理、</w:t>
      </w:r>
      <w:r>
        <w:rPr>
          <w:rFonts w:hint="eastAsia" w:ascii="宋体" w:hAnsi="宋体" w:eastAsia="宋体" w:cs="宋体"/>
          <w:bCs/>
          <w:color w:val="000000"/>
          <w:sz w:val="24"/>
          <w:szCs w:val="24"/>
          <w:highlight w:val="none"/>
          <w:lang w:val="en-US" w:eastAsia="zh-CN"/>
        </w:rPr>
        <w:t xml:space="preserve">项目总工（</w:t>
      </w:r>
      <w:r>
        <w:rPr>
          <w:rFonts w:hint="eastAsia" w:ascii="宋体" w:hAnsi="宋体" w:eastAsia="宋体" w:cs="宋体"/>
          <w:color w:val="000000"/>
          <w:sz w:val="24"/>
          <w:szCs w:val="24"/>
          <w:highlight w:val="none"/>
        </w:rPr>
        <w:t xml:space="preserve">技术负责人</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及专职安全员以外，除项目经理、项目总工（技术负责人）及专职安全员以外，</w:t>
      </w:r>
      <w:r>
        <w:rPr>
          <w:rFonts w:hint="eastAsia" w:ascii="宋体" w:hAnsi="宋体" w:eastAsia="宋体" w:cs="宋体"/>
          <w:color w:val="000000"/>
          <w:sz w:val="24"/>
          <w:szCs w:val="24"/>
          <w:highlight w:val="none"/>
        </w:rPr>
        <w:t xml:space="preserve">技术负责人及专职安全员以外，</w:t>
      </w:r>
      <w:r>
        <w:rPr>
          <w:rFonts w:hint="eastAsia" w:ascii="宋体" w:hAnsi="宋体" w:eastAsia="宋体" w:cs="宋体"/>
          <w:color w:val="000000"/>
          <w:sz w:val="24"/>
          <w:szCs w:val="24"/>
          <w:highlight w:val="none"/>
        </w:rPr>
        <w:t xml:space="preserve">仍需按照现行工程施工管理相关文件规定配备足额的管理人员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且不得随意更换。</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4,6.4增加以下条款：</w:t>
      </w:r>
      <w:r>
        <w:rPr>
          <w:rFonts w:hint="eastAsia"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承包人的项目经理目前应没有参加其它在建工程，并能确保在发包人规定的时间内进场，开展本工程。中标后，在整个工程实施过程中，承包人成立项目经理部，派出投标文件中承诺的项目经理。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承包人在签署了合同协议书之日后，投标文件所列的承包人人员必须在监理人指定的日期进场，以保证项目管理机构的有效运转。</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未经监理人批准，上述承包人人员不应无故不到位或被替换，若确定无法到位或需替换，需经监理人审核并报发包人批准，撤换后人员的水平不得低于原有的水平。</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  工程价款应专款专用</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为本工程设立的安全、环保、文明施工措施费，必须专款专用，承包人不得挪作他用。</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 不利物质条件</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承包人遇到不可预见的不利物质条件时，应采取适应不利物质条件的合理措施继续施工，并及时通知监理人，合同价格及工期不予调整。</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可预见的不利物质条件</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(1)对于合同中已经明确指出的不利物质条件无论承包人是否有其经历和经验均视为承包人在接受合同时已预见其影响，并已在签约合同价中计入其影响而可能发生的一切费用。</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(2)对于合同未明确指出，但是在不利物质条件发生之前，监理人已经指示承包人有可能发生，但承包人未能及时采取有效措施，而导致的损失和后果均由承包人承担。</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(3)对于在没有监理人具体指令情况下，承包人已经及时采取了合理而恰当的措施，并事后为监理人接受，监理人应报发包人同意后适当考虑承包人因此增加的费用或工期。</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 材料和工程设备</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5.1  承包人提供的材料和工程设备</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5.2  发包人提供的材料和工程设备</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5.2.1 发包人提供的材料和工程设备：</w:t>
      </w:r>
      <w:r>
        <w:rPr>
          <w:rFonts w:hint="eastAsia" w:ascii="宋体" w:hAnsi="宋体" w:eastAsia="宋体" w:cs="宋体"/>
          <w:b/>
          <w:color w:val="000000"/>
          <w:sz w:val="24"/>
          <w:szCs w:val="24"/>
          <w:highlight w:val="none"/>
          <w:u w:val="single"/>
        </w:rPr>
        <w:t xml:space="preserve">无。</w:t>
      </w:r>
      <w:r>
        <w:rPr>
          <w:rFonts w:hint="eastAsia" w:ascii="宋体" w:hAnsi="宋体" w:eastAsia="宋体" w:cs="宋体"/>
          <w:b/>
          <w:color w:val="000000"/>
          <w:sz w:val="24"/>
          <w:szCs w:val="24"/>
          <w:highlight w:val="none"/>
          <w:u w:val="singl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5.3 材料和工程设备专用于合同工程</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5.3.1</w:t>
      </w:r>
      <w:r>
        <w:rPr>
          <w:rFonts w:hint="eastAsia" w:ascii="宋体" w:hAnsi="宋体" w:eastAsia="宋体" w:cs="宋体"/>
          <w:color w:val="000000"/>
          <w:sz w:val="24"/>
          <w:szCs w:val="24"/>
          <w:highlight w:val="none"/>
          <w:lang w:val="en-US" w:eastAsia="zh-CN"/>
        </w:rPr>
        <w:t xml:space="preserve">条款最后</w:t>
      </w:r>
      <w:r>
        <w:rPr>
          <w:rFonts w:hint="eastAsia" w:ascii="宋体" w:hAnsi="宋体" w:eastAsia="宋体" w:cs="宋体"/>
          <w:color w:val="000000"/>
          <w:sz w:val="24"/>
          <w:szCs w:val="24"/>
          <w:highlight w:val="none"/>
        </w:rPr>
        <w:t xml:space="preserve">补充</w:t>
      </w:r>
      <w:r>
        <w:rPr>
          <w:rFonts w:hint="eastAsia" w:ascii="宋体" w:hAnsi="宋体" w:eastAsia="宋体" w:cs="宋体"/>
          <w:color w:val="000000"/>
          <w:sz w:val="24"/>
          <w:szCs w:val="24"/>
          <w:highlight w:val="none"/>
          <w:lang w:val="en-US" w:eastAsia="zh-CN"/>
        </w:rPr>
        <w:t xml:space="preserve">增加</w:t>
      </w:r>
      <w:r>
        <w:rPr>
          <w:rFonts w:hint="eastAsia" w:ascii="宋体" w:hAnsi="宋体" w:eastAsia="宋体" w:cs="宋体"/>
          <w:color w:val="000000"/>
          <w:sz w:val="24"/>
          <w:szCs w:val="24"/>
          <w:highlight w:val="none"/>
        </w:rPr>
        <w:t xml:space="preserve">：否则将按第22.1款视为承包人违约。</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 施工设备和临时设施</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6.1  承包人提供的施工设备和临时设施</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为实施和完成本标段及其缺陷的修复，承包人应按投标文件中所报的设备型号、规格、数量和时间向现场调遣或租用主要施工机械及材料试验、质检仪器设备，进入施工现场的承包人设备需经监理人核查后才能投入使用。承包人更换合同约定的承包人设备的，应报监理人批准。所有施工设备不得拖延、短缺或任意更换，否则将按第22.1款视为承包人违约。</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招标文件的要求提供了上述机械、设备和仪器，但当监理人认为仍不能满足现场施工的需要或不能保证工程安全和质量时，监理人有权要求承包人继续调遣或租用某些设备、仪器。承包人在接到指令后应立即执行，由此增加的费用和(或)工期延误由承包人承担。否则将按第22.1款视为承包人违约。</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承包人修建临时设施和（或）需要临时占地的，应由承包人办理申请手续并承担相应费用，发包人可提供协助。</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实施程序</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⑴承包人应在合同签订后的 28 天内将有关临时工程与设施的布置、结构等施工图纸和相关资料提交监理人审查，有义务对监理人的疑问进行解答，并在必要时修改设计直至完全获得监理人的同意。</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⑵任何临时工程与设施的开工，均需经监理人书面同意。承包人应在计划的开工日期 7 天前向监理人书面提出相应临时工程与设施的开工申请。</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⑶临时工程与设施需经监理人验收同意后方可投入使用，但为此不应减轻承包人对其质量负责。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协助与拆除</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临时工程与设施开工前承包人应向当地政府有关部门（水利、港航监督、土地管理、公路等）提出申请，并应得到其书面批准。发包人和监理人应在获得批准方面给予帮助，不论效果怎样，均不能减轻承包人在合同范围内应负的责任。</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⑵在不影响工程施工的情况下，承包人有义务为现场的其它承包人对临时工程与设施的使用提供协助配合，并不因此增加额外的费用。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除非另有协议或监理人另有指示，永久工程完工后，承包人应撤走、拆除和处理全部临时工程与设施。并把由于建造时占用的区域整理好，但任何临时工程的撤除、拆除等必须事先取得监理人的同意，拆除的临时工程不得堆置在基坑周围以及可能影响施工的地方，应尽快运出工地，直至监理人满意。</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责任与义务</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⑴由于临时工程与设施未能及时交付使用或质量问题等而造成的工程延误或可能的费用增加应由承包人负责。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⑵承包人应确保临时工程与设施在使用期间安全可靠，监理人对有关设计文件资料的批复不减轻承包人的任何责任。</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⑶所有用于临时工程与设施的材料、设备必须符合经监理人批准的设计资料的要求，特别对于反复使用的材料和设备须通过性能检测，经监理人验收同意方可进入现场使用。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⑷承包人有义务对临时工程与设施在施工期的观测资料进行及时的分析、整理，并报送监理人。因承包人未能及时将有关异常的观测信息反馈给监理人而造成的延误和损失由承包人承担。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⑸工程实施过程中，承包人应做好与交通、海事、航道、水利、渔政、自然资源、林业、航政、环保、公安、建设、城管等部门的沟通、协调工作。</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6.2  发包人提供的施工设备和临时设施</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发包人在本合同施工中应提供的施工设备和临时设施：无。</w:t>
      </w:r>
      <w:r>
        <w:rPr>
          <w:rFonts w:hint="eastAsia" w:ascii="宋体" w:hAnsi="宋体" w:eastAsia="宋体" w:cs="宋体"/>
          <w:color w:val="000000"/>
          <w:sz w:val="24"/>
          <w:szCs w:val="24"/>
          <w:highlight w:val="none"/>
          <w:u w:val="singl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交通运输</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7.1  道路通行权和场外设施</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承包人应根据合同工程的施工需要，负责办理取得出入施工场地的专用和临时道路的通行权，以及取得为工程建设所需修建场外设施的权利，并承担有关费用。发包人应协助承包人办理上述手续。</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7.4 超大件和超重件的运输</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7.4.1 超大、超宽、超重物件的运输：</w:t>
      </w:r>
      <w:r>
        <w:rPr>
          <w:rFonts w:hint="eastAsia" w:ascii="宋体" w:hAnsi="宋体" w:eastAsia="宋体" w:cs="宋体"/>
          <w:color w:val="000000"/>
          <w:sz w:val="24"/>
          <w:szCs w:val="24"/>
          <w:highlight w:val="none"/>
          <w:u w:val="single"/>
        </w:rPr>
        <w:t xml:space="preserve">应由承包人负责向交通管理部门办理申请手续，发包人给予协助。</w:t>
      </w:r>
      <w:r>
        <w:rPr>
          <w:rFonts w:hint="eastAsia" w:ascii="宋体" w:hAnsi="宋体" w:eastAsia="宋体" w:cs="宋体"/>
          <w:color w:val="000000"/>
          <w:sz w:val="24"/>
          <w:szCs w:val="24"/>
          <w:highlight w:val="none"/>
          <w:u w:val="singl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8  测量放线</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8.1  施工控制网</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8.1.3</w:t>
      </w:r>
      <w:r>
        <w:rPr>
          <w:rFonts w:hint="eastAsia" w:ascii="宋体" w:hAnsi="宋体" w:eastAsia="宋体" w:cs="宋体"/>
          <w:color w:val="000000"/>
          <w:sz w:val="24"/>
          <w:szCs w:val="24"/>
          <w:highlight w:val="none"/>
        </w:rPr>
        <w:t xml:space="preserve">发包人在计划开工日期 14 天前，通过监理人向承包人提供原始控制网(基准点、基准高程等)书面资料，并现场向承包人交桩，做好交桩记录，交桩记录必须经监理人、承包人双方签字确认。承包人应根据施工需要进行必要的复测和加密，各标段衔接处的测量应在监理人的统一协调下进行，将测量结果协调统一在允许的误差范围内。监理人还负责对承包人对控制网的复测、加密、施工定线和放样进行检查验收。承包人应：</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⑴根据监理人书面移交的控制网数据，负责对原始控制网数据的复测，根据工程施工放样的需要对控制网进行加密；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⑵根据本标段的测量控制需要，对已完相邻工程进行必要的复测，向监理人提出复测报告，其费用由承包人承担；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在合同工程的整个施工期间，承包人必须对原始控制点及加密点的保护工作，对因自身原因造成原始控制点的破坏根据相关法律法规承担相应责任，对加密点进行免费修复，且不得因此向发包人索取可能延长的工期和可能增加的费用；由于控制点的破坏，造成工程不符合要求，由此引起的修复费用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根据监理人书面移交的控制网数据，由承包人自行布置测量控制网，满足施工及相关规范要求；承包人应根据国家测绘基准、测绘系统和工程测量技术规范，按上述基准点(线)以及合同工程精度要求，测设施工控制网，并在开工之日 28 天内，将施工控制网资料报送监理人审批。承包人应对本工程进行准确的放样，并对本工程各部分的平面位置、标高、几何尺寸及其线形的正确性负责；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⑸承包人应负责管理施工控制网点。施工控制网点丢失或损坏的，承包人应及时修复。承包人应承担施工控制网点的管理与修复费用，并在工程完成后将施工控制网点移交发包人。</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8.2  施工测量</w:t>
      </w:r>
      <w:r>
        <w:rPr>
          <w:rFonts w:hint="eastAsia" w:ascii="宋体" w:hAnsi="宋体" w:eastAsia="宋体" w:cs="宋体"/>
          <w:b/>
          <w:color w:val="000000"/>
          <w:sz w:val="24"/>
          <w:szCs w:val="24"/>
          <w:highlight w:val="none"/>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增加以下条款：</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8.2.3</w:t>
      </w:r>
      <w:r>
        <w:rPr>
          <w:rFonts w:hint="eastAsia" w:ascii="宋体" w:hAnsi="宋体" w:eastAsia="宋体" w:cs="宋体"/>
          <w:color w:val="000000"/>
          <w:sz w:val="24"/>
          <w:szCs w:val="24"/>
          <w:highlight w:val="none"/>
        </w:rPr>
        <w:t xml:space="preserve">承包人负责提供与放样工作有关的劳务、机具及仪器设备。应经常对使用的测量仪器进行定期检查与校正，填写检查证书报监理人核查。在本标段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　施工期间观测与检查</w:t>
      </w:r>
      <w:r>
        <w:rPr>
          <w:rFonts w:hint="eastAsia" w:ascii="宋体" w:hAnsi="宋体" w:eastAsia="宋体" w:cs="宋体"/>
          <w:b w:val="0"/>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承包人应在开工前 14 天内提交上述所有监测项目的实施计划、措施及可能发生异常情况的处理方案，经监理人批准后在施工中执行。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 各观测项目观测点的布置、观测频度等应在提交的实施计划中明确，并随工程进展，观测数据的变化及监理人的要求适当调整观测点数和观测频度，确保观测资料的客观全面。</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各观测项目应随着工程进度而及时开展，观测应定期进行，数据资料应详实可靠。</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 因承包人未能及时反馈有关异常信息，未果断采取必要的防范、加固措施或未按监理人的指令采取补救措施而造成的一切损失由承包人承担。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 所有用于本工程监测的仪器设备必须预先经过校正率定，并获得监理人的验收认可。</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 承包人应及时对观测所得数据和结果进行分析整理并上报监理人，在发现数据异常时应及时采取有效的控制措施，防止形成灾害或灾害扩大。同时尽快向监理人汇报，会同有关各方分析原因，商讨进一步的维护补救措施。</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施工安全、治安保卫和环境保护</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9.1  发包人的施工安全责任</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9.1.3项补充</w:t>
      </w:r>
      <w:r>
        <w:rPr>
          <w:rFonts w:hint="eastAsia" w:ascii="宋体" w:hAnsi="宋体" w:eastAsia="宋体" w:cs="宋体"/>
          <w:color w:val="000000"/>
          <w:sz w:val="24"/>
          <w:szCs w:val="24"/>
          <w:highlight w:val="none"/>
          <w:lang w:val="en-US" w:eastAsia="zh-CN"/>
        </w:rPr>
        <w:t xml:space="preserve">增加</w:t>
      </w:r>
      <w:r>
        <w:rPr>
          <w:rFonts w:hint="eastAsia" w:ascii="宋体" w:hAnsi="宋体" w:eastAsia="宋体" w:cs="宋体"/>
          <w:color w:val="000000"/>
          <w:sz w:val="24"/>
          <w:szCs w:val="24"/>
          <w:highlight w:val="none"/>
        </w:rPr>
        <w:t xml:space="preserve">：⑶如果承包人或其雇员也对上述人身伤亡或财产损失负有部分责任时，承包人也应承担相应赔偿责任。</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9.1.4 宣传、贯彻、执行有关安全生产的法律、法规，按照法定权限制定本工程安全生产管理细则；</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9.1.5 依法对本工程各从业单位安全生产条件实施监督管理，组织对施工、监理、试验、检测单位的考核工作；</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9.1.6 建立工程安全生产应急管理机制，制定重大安全生产事故应急预案；</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9.1.7 建立本工程各从业单位安全生产信用档案，作为交通行业信用体系建设的一部分，对从业单位和人员实施安全生产动态管理；</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9.1.8 会同驻项目纪检受理工程安全生产方面的举报和投诉，依法对工程安全生产实施监督检查，并提出相应的处罚；</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9.1.9 会同驻项目纪检依法组织、调查处理安全生产问题，对本工程安全生产问题进行统计分析，发布工程安全生产动态信息。负责向上级有关部门报送事故信息报告，配合和接受有关部门对安全生产事故的调查和处理；</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9.1.10 开展本工程安全生产经验交流，促进安全生产知识水平的提高；</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9.1.11 每季度召开一次安全工作联席会议（可视情况与相关会议合并召开），听取各单位安全工作汇报和建议，分析、研究解决安全工作有关问题，检查督促落实整改情况，决定安全工作有关奖惩事项。会议由专人记录，并签发会议纪要。如有特殊需要可临时召开相关安全工作会议；</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9.1.12 全面推行“工具化、定型化、标准化”安全防护，各分部分项工程实现安</w:t>
      </w:r>
      <w:r>
        <w:rPr>
          <w:rFonts w:hint="eastAsia" w:ascii="宋体" w:hAnsi="宋体" w:eastAsia="宋体" w:cs="宋体"/>
          <w:bCs/>
          <w:color w:val="000000"/>
          <w:sz w:val="24"/>
          <w:szCs w:val="24"/>
          <w:highlight w:val="none"/>
        </w:rPr>
        <w:t xml:space="preserve">全标准化管理；</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9.1.13 法律、法规规定的其他职责。</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9.2  承包人的施工安全责任</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799"/>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9.2.</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人应按合同约定履行安全职责，严格执行国家、地方政府有关施工安全管理方面的法律、法规及规章制度，同时严格执行发包人制订的本标段安全生产管理方面的规章制度、安全检查程序及施工安全管理要求，以及监理人有关安全工作的指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承包人应根据本工</w:t>
      </w:r>
      <w:r>
        <w:rPr>
          <w:rFonts w:hint="eastAsia" w:ascii="宋体" w:hAnsi="宋体" w:eastAsia="宋体" w:cs="宋体"/>
          <w:color w:val="000000"/>
          <w:sz w:val="24"/>
          <w:szCs w:val="24"/>
          <w:highlight w:val="none"/>
        </w:rPr>
        <w:t xml:space="preserve">程的实际安全施工要求，编制本工程的实施性施工安全组织设计，报监理人和发包人批准。该施组包括(但不限于)施工安全保障体系，安全生产责任制，安全生产管理规章制度，安全防护施工方案，施工现场临时用电方案，施工安全评估，安全预控及保证措施方案、工地出入管理制度、环境卫生制度、防火制度，紧急应变措施，安全标识、警示和围护方案、周围及邻近环境保护规则等。对影响安全的重要工序和下列危险性较大的工程应编制专项施工方案，并附安全验算结果，经承包人技术负责人签字并报监理人和发包人批准后实施，由专职安全生产管理人员进行现场监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对承包人按此采取的安全保护措施,发包人和监理人有权监督,并向承包人提出整改要求,对此承包人应遵照执行,并承担可能发生的一切费用。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监理人和发包人在检查中发现有安全问题或有违反安全管理规章制度的情况时，可视其情节轻重，分别给予承包人通报批评、警告、责令停工等处罚。</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承包人应对施工船舶、机械、设备、仪器等进行定期检查，消除隐患，并取得有关部门的检验许可证明。</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承包人应按有关要求，设置施工水域的警示标志和施工船舶夜间警示标志。</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承包人应对施工现场的供电、消防、基坑开挖、水下作业、爆破、不良工程地质以及施工通航等制定专项的措施及应急预案，并报监理人审查同意。发包人或监理人的认可不能免除承包人所应承担的责任。</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应调查了解施工地点的水文、地质、气象及海潮等情况，负责本标段的防潮和防汛的工作。为执行本款要求而发生的费用均应认为已计入承包人的报价之中，发包人将不另行支付。凡因承包人采取措施不力而造成本标段的一切损失、工期拖延及施工费用的增加等均由承包人自行负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为了保护本标段免遭损坏，或为了现场附近和过往群众的安全与方便，在确有必要的时候和地方，或当监理人或有关主管部门要求时，承包人应自费提供照明、警卫、护栅、警告标志等安全防护设施。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承包人应与地方航政等相关主管部门取得联系，设置必要的导航标志，及时发布航行通告，确保施工水域安全。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9.4  环境保护</w:t>
      </w:r>
      <w:r>
        <w:rPr>
          <w:rFonts w:hint="eastAsia" w:ascii="宋体" w:hAnsi="宋体" w:eastAsia="宋体" w:cs="宋体"/>
          <w:b/>
          <w:bCs/>
          <w:color w:val="000000"/>
          <w:sz w:val="24"/>
          <w:szCs w:val="24"/>
          <w:highlight w:val="none"/>
        </w:rPr>
      </w:r>
      <w:r/>
    </w:p>
    <w:p>
      <w:pPr>
        <w:pStyle w:val="799"/>
        <w:ind w:left="0" w:right="0" w:firstLine="48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9.4.7</w:t>
      </w:r>
      <w:r>
        <w:rPr>
          <w:rFonts w:hint="eastAsia" w:ascii="宋体" w:hAnsi="宋体" w:eastAsia="宋体" w:cs="宋体"/>
          <w:color w:val="000000"/>
          <w:sz w:val="24"/>
          <w:szCs w:val="24"/>
          <w:highlight w:val="none"/>
        </w:rPr>
        <w:t xml:space="preserve">承包人应严格执行国家有关水域环境生态保护的规定，合理选择施工船机和施工工艺，采取有效措施，减少施工对周边水域的影响。</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9.4.8 在施工期间，承包人必须对已有工程设施无条件予以保护，不得因施工造成对已有工程的污染、破坏和损害，若发生污染、破坏和损害，一切责任（包括费用）均由承包人承担。</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9.4.9 </w:t>
      </w:r>
      <w:r>
        <w:rPr>
          <w:rFonts w:hint="eastAsia" w:ascii="宋体" w:hAnsi="宋体" w:eastAsia="宋体" w:cs="宋体"/>
          <w:color w:val="000000"/>
          <w:sz w:val="24"/>
          <w:szCs w:val="24"/>
          <w:highlight w:val="none"/>
        </w:rPr>
        <w:t xml:space="preserve">工程实施期间，承包人应做到文明施工，避免与地方群众发生纠纷，树立良好的企业形象，有关的标牌、标语等的设立应在确定设计方案报监理工程师批准后执行。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9.4.10 在施工期间，承包人必须</w:t>
      </w:r>
      <w:r>
        <w:rPr>
          <w:rFonts w:hint="eastAsia" w:ascii="宋体" w:hAnsi="宋体" w:eastAsia="宋体" w:cs="宋体"/>
          <w:color w:val="000000"/>
          <w:sz w:val="24"/>
          <w:szCs w:val="24"/>
          <w:highlight w:val="none"/>
        </w:rPr>
        <w:t xml:space="preserve">遵守国家或地方政府及有关部门对施工场地交通、施工噪音、环境保护和安全生产等管理规定，妥善保护好施工现场周围建筑物、设备管线、文物、古树名木不受损坏，并承担责任。</w:t>
      </w:r>
      <w:r>
        <w:rPr>
          <w:rFonts w:hint="eastAsia" w:ascii="宋体" w:hAnsi="宋体" w:eastAsia="宋体" w:cs="宋体"/>
          <w:bCs/>
          <w:color w:val="000000"/>
          <w:sz w:val="24"/>
          <w:szCs w:val="24"/>
          <w:highlight w:val="none"/>
        </w:rPr>
        <w:t xml:space="preserve">施工中未经发包人同意或有关部门批准，不得随意拆改原建筑物结构及各种设备、管线。</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9.4.11 在施工期间，承包人必须</w:t>
      </w:r>
      <w:r>
        <w:rPr>
          <w:rFonts w:hint="eastAsia" w:ascii="宋体" w:hAnsi="宋体" w:eastAsia="宋体" w:cs="宋体"/>
          <w:color w:val="000000"/>
          <w:sz w:val="24"/>
          <w:szCs w:val="24"/>
          <w:highlight w:val="none"/>
        </w:rPr>
        <w:t xml:space="preserve">对施工场地进行清理、架空各种线路和处理地下障碍等工作，使施工场地具备施工条件，并在开工后继续负责解决以上事项遗留问题；</w:t>
      </w:r>
      <w:r>
        <w:rPr>
          <w:rFonts w:hint="eastAsia" w:ascii="宋体" w:hAnsi="宋体" w:eastAsia="宋体" w:cs="宋体"/>
          <w:bCs/>
          <w:color w:val="000000"/>
          <w:sz w:val="24"/>
          <w:szCs w:val="24"/>
          <w:highlight w:val="none"/>
        </w:rPr>
        <w:t xml:space="preserve">做好施工现场垃圾清除等工作，施工垃圾必须运出施工现场，并不得污染环境，保证施工现场清洁达到业主、监理工程师满意程度，处理好由于施工带来的扰民问题及与周围单位(住户)的关系，涉及的相关费用施工单位自行承担，不单独计量。</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9.4.12 </w:t>
      </w:r>
      <w:r>
        <w:rPr>
          <w:rFonts w:hint="eastAsia" w:ascii="宋体" w:hAnsi="宋体" w:eastAsia="宋体" w:cs="宋体"/>
          <w:b/>
          <w:color w:val="000000"/>
          <w:sz w:val="24"/>
          <w:szCs w:val="24"/>
          <w:highlight w:val="none"/>
        </w:rPr>
        <w:t xml:space="preserve">承包人在施工过程中应严格遵守《中华人民共和国大气污染防治法》、《江苏省大气污染防治条例》、</w:t>
      </w:r>
      <w:r>
        <w:rPr>
          <w:rFonts w:hint="eastAsia" w:ascii="宋体" w:hAnsi="宋体" w:eastAsia="宋体" w:cs="宋体"/>
          <w:b/>
          <w:bCs/>
          <w:color w:val="000000"/>
          <w:sz w:val="24"/>
          <w:szCs w:val="24"/>
          <w:highlight w:val="none"/>
        </w:rPr>
        <w:t xml:space="preserve">《江苏省公路水运工程工地扬尘污染防治行动方案》、《江苏省公路水运工程施工扬尘污染防治指导手册》</w:t>
      </w:r>
      <w:r>
        <w:rPr>
          <w:rFonts w:hint="eastAsia" w:ascii="宋体" w:hAnsi="宋体" w:eastAsia="宋体" w:cs="宋体"/>
          <w:b/>
          <w:color w:val="000000"/>
          <w:sz w:val="24"/>
          <w:szCs w:val="24"/>
          <w:highlight w:val="none"/>
        </w:rPr>
        <w:t xml:space="preserve">等相关规定，按照招标文件及发包人要求，在合同实施过程中制定扬尘污染防治实施方案并切实有效的开展相关工作，所需费用含在承包人所报的单价或总额价内，发包人不再单独计列。</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进度计划</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10.1  合同进度计划</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10.1.1  承包人应在计划开工日期7天前，向发包人和监理人报送施工组织设计；监理人应在7天内批复或提出修改意见，否则视为得到批准。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监理人提出修改意见后，承包人应认真修改后及时重新上报，直至监理人同意后生效。工程进度计划应按照关键线路网络图和主要工作横道图两种形式分别编绘，并应包括每月预计完成的工作量和形象进度。</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10.1.2  承包人应在每月末</w:t>
      </w:r>
      <w:r>
        <w:rPr>
          <w:rFonts w:hint="eastAsia" w:ascii="宋体" w:hAnsi="宋体" w:eastAsia="宋体" w:cs="宋体"/>
          <w:color w:val="000000"/>
          <w:sz w:val="24"/>
          <w:szCs w:val="24"/>
          <w:highlight w:val="none"/>
          <w:u w:val="single"/>
        </w:rPr>
        <w:t xml:space="preserve"> 25 </w:t>
      </w:r>
      <w:r>
        <w:rPr>
          <w:rFonts w:hint="eastAsia" w:ascii="宋体" w:hAnsi="宋体" w:eastAsia="宋体" w:cs="宋体"/>
          <w:color w:val="000000"/>
          <w:sz w:val="24"/>
          <w:szCs w:val="24"/>
          <w:highlight w:val="none"/>
        </w:rPr>
        <w:t xml:space="preserve">日前，向监理人报送下月计划一式</w:t>
      </w:r>
      <w:r>
        <w:rPr>
          <w:rFonts w:hint="eastAsia" w:ascii="宋体" w:hAnsi="宋体" w:eastAsia="宋体" w:cs="宋体"/>
          <w:color w:val="000000"/>
          <w:sz w:val="24"/>
          <w:szCs w:val="24"/>
          <w:highlight w:val="none"/>
          <w:u w:val="single"/>
        </w:rPr>
        <w:t xml:space="preserve"> 4 </w:t>
      </w:r>
      <w:r>
        <w:rPr>
          <w:rFonts w:hint="eastAsia" w:ascii="宋体" w:hAnsi="宋体" w:eastAsia="宋体" w:cs="宋体"/>
          <w:color w:val="000000"/>
          <w:sz w:val="24"/>
          <w:szCs w:val="24"/>
          <w:highlight w:val="none"/>
        </w:rPr>
        <w:t xml:space="preserve">份。如果承包人未能按上述的关键控制工期要求完成，发包人将按11.5款规定执行。</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10.2  合同进度计划的修订</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承包人应在48小时前向监理人提交修订合同进度计划的申请报告；监理人应在48小时内对承包人提交的申请报告批复，否则视为得到批准。</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10.2.2  对非承包人自身原因每月累计停水或停电不超过48小时的情况，施工组织设计中应有相应的保证措施。承包人不得因此顺延工期。</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10.2.3 </w:t>
      </w:r>
      <w:r>
        <w:rPr>
          <w:rFonts w:hint="eastAsia" w:ascii="宋体" w:hAnsi="宋体" w:eastAsia="宋体" w:cs="宋体"/>
          <w:color w:val="000000"/>
          <w:sz w:val="24"/>
          <w:szCs w:val="24"/>
          <w:highlight w:val="none"/>
        </w:rPr>
        <w:t xml:space="preserve">承包人应在确保合同工期的前提下，监理人可要求承包人每一个月提交一次工程进度修订计划，以确保工程在预定工期内竣工。在这种情况下，承包人应在接到监理人指令后的根据要求将修订后的进度计划提交给监理人。修改后的工程进度计划，仍应保证本标段在合同规定的工期内完成。</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10.2.4 </w:t>
      </w:r>
      <w:r>
        <w:rPr>
          <w:rFonts w:hint="eastAsia" w:ascii="宋体" w:hAnsi="宋体" w:eastAsia="宋体" w:cs="宋体"/>
          <w:color w:val="000000"/>
          <w:sz w:val="24"/>
          <w:szCs w:val="24"/>
          <w:highlight w:val="none"/>
        </w:rPr>
        <w:t xml:space="preserve">在合同总工期未变的前提下，发包人或监理人根据工程实际情况或他认为有必要的任何其它理由而对工程分阶段所进行的进度计划调整，承包人应无条件地服从，合同价格不予调整。</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  开工和竣工</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11.1  开工</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11.1.3 分项工程的开工应事先得到监理人的书面同意，承包人应提前48小时将申请开工的书面通知报送监理人，监理人应在收到通知48小时内予以书面答复，否则视为同意。</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11.1.4 承包人不能按期开工时，应在接到开工令24小时内向监理人提出延期开工申请报告，监理人应在接到报告24小时内作出答复。若监理人在24小时内同意或未予以答复，工期相应顺延；若监理人不同意延期要求，则工期不予顺延。</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11.2  竣工</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11.2.1 重要节点工期：</w:t>
      </w:r>
      <w:r>
        <w:rPr>
          <w:rFonts w:hint="eastAsia" w:ascii="宋体" w:hAnsi="宋体" w:eastAsia="宋体" w:cs="宋体"/>
          <w:color w:val="000000"/>
          <w:sz w:val="24"/>
          <w:szCs w:val="24"/>
          <w:highlight w:val="none"/>
          <w:u w:val="single"/>
        </w:rPr>
        <w:t xml:space="preserve">按照监理审批的工程进度计划进行施工。</w:t>
      </w:r>
      <w:r>
        <w:rPr>
          <w:rFonts w:hint="eastAsia" w:ascii="宋体" w:hAnsi="宋体" w:eastAsia="宋体" w:cs="宋体"/>
          <w:color w:val="000000"/>
          <w:sz w:val="24"/>
          <w:szCs w:val="24"/>
          <w:highlight w:val="none"/>
          <w:u w:val="singl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11.2.2 工程竣工验收后，若在缺陷责任期内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11.2.3 承包人未按要求提交竣工资料时，发包人有权在支付中扣除合同结算价的1%。</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11.4  异常恶劣的气候条件</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  异常恶劣的气候条件是指水运工程水域施工作业难以正常进行或须采取其他补救措施才能进行的气候条件。一般是指：</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⑴持续高温：连续三日日最高气温38度以上；</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⑵持续低温：连续三日日最低气温-20度以下；</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⑶大风天气：施工水域日风力在6级以上且持续时间不少于4小时，或阵风大于8级；</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⑷暴雨天气：日降雨量50mm及以上，或降雨强度大于20mm/h；</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⑸暴雪天气：日降雪量10mm及以上；</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⑹流速或波浪：内河3.5米/秒及以上流速，海上2米及以上的大浪和强浪；</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⑺水淹：施工场地大部分或全部被潮水、洪水或雨水淹没超过1天；</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⑻大雾：定点施工船舶能见度小于50米的雾天超过1天；运动船舶按有关规定。</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11.5  承包人的工期延误</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严格执行监理人批准的合同进度计划，对工作量计划和形象进度计划分别控制。除11.3款规定外，承包人的实际工程进度曲线应在合同进度管理曲线规定的安全区域之内。若承包人的实际工程进度曲线处在合同进度管理曲线规定的安全区域的下限之外时，则监理人有权认为本标段的进度过慢，并通知承包人应采取必要措施，以便加快工程进度，确保工程能在预定的工期内竣工。承包人应采取措施加快进度，并承担加快进度所增加的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如果承包人在接到监理人通知后的14天内，未能采取加快工程进度的措施，致使实际工程进度进一步滞后，或承包人虽采取了一些措施，仍无法按预计工期竣工时，监理人应立即通知发包人。发包人在向承包人发出书面警告通知14天后，发包人可按22.1款终止对承包人的雇用，也可将本标段中的一部分工作交由其他承包人或特殊分包人完成。在不解除本合同规定的承包人责任和义务的同时，承包人应承担因此所增加的一切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由于承包人原因造成工期延误，承包人应支付逾期竣工违约金。发包人将对承包人处以2000元/天的逾期竣工违约金，逾期竣工违约金限额为签约合同价格的5％。时间自预定的竣工日期起到工程接收证书中写明的实际竣工日期止(扣除已批准的延长工期)，按天计算。发包人可以从应付或到期应付给承包人的任何款项中或采用其他方法扣除此违约金。</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⑷承包人支付逾期竣工违约金，不免除承包人完成工程及修补缺陷的义务。</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⑸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 。</w:t>
      </w:r>
      <w:r>
        <w:rPr>
          <w:rFonts w:hint="eastAsia" w:ascii="宋体" w:hAnsi="宋体" w:eastAsia="宋体" w:cs="宋体"/>
          <w:b/>
          <w:bCs/>
          <w:color w:val="000000"/>
          <w:sz w:val="24"/>
          <w:szCs w:val="24"/>
          <w:highlight w:val="none"/>
        </w:rPr>
      </w:r>
      <w:r/>
    </w:p>
    <w:p>
      <w:pPr>
        <w:pStyle w:val="799"/>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11.6  </w:t>
      </w:r>
      <w:r>
        <w:rPr>
          <w:rFonts w:hint="eastAsia" w:ascii="宋体" w:hAnsi="宋体" w:eastAsia="宋体" w:cs="宋体"/>
          <w:b/>
          <w:bCs/>
          <w:color w:val="000000"/>
          <w:sz w:val="24"/>
          <w:szCs w:val="24"/>
          <w:highlight w:val="none"/>
        </w:rPr>
        <w:t xml:space="preserve">工期提前</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本款不适用。</w:t>
      </w:r>
      <w:r>
        <w:rPr>
          <w:rFonts w:hint="eastAsia" w:ascii="宋体" w:hAnsi="宋体" w:eastAsia="宋体" w:cs="宋体"/>
          <w:bCs/>
          <w:color w:val="000000"/>
          <w:sz w:val="24"/>
          <w:szCs w:val="24"/>
          <w:highlight w:val="none"/>
        </w:rPr>
      </w:r>
      <w:r/>
    </w:p>
    <w:p>
      <w:pPr>
        <w:pStyle w:val="799"/>
        <w:numPr>
          <w:ilvl w:val="0"/>
          <w:numId w:val="0"/>
        </w:numPr>
        <w:ind w:left="0" w:right="0" w:firstLine="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  </w:t>
      </w:r>
      <w:r>
        <w:rPr>
          <w:rFonts w:hint="eastAsia" w:ascii="宋体" w:hAnsi="宋体" w:eastAsia="宋体" w:cs="宋体"/>
          <w:b/>
          <w:bCs/>
          <w:color w:val="000000"/>
          <w:sz w:val="24"/>
          <w:szCs w:val="24"/>
          <w:highlight w:val="none"/>
        </w:rPr>
        <w:t xml:space="preserve">暂停施工</w:t>
      </w:r>
      <w:r>
        <w:rPr>
          <w:rFonts w:hint="eastAsia" w:ascii="宋体" w:hAnsi="宋体" w:eastAsia="宋体" w:cs="宋体"/>
          <w:b/>
          <w:bCs/>
          <w:color w:val="000000"/>
          <w:sz w:val="24"/>
          <w:szCs w:val="24"/>
          <w:highlight w:val="none"/>
        </w:rPr>
      </w:r>
      <w:r/>
    </w:p>
    <w:p>
      <w:pPr>
        <w:pStyle w:val="799"/>
        <w:numPr>
          <w:ilvl w:val="0"/>
          <w:numId w:val="0"/>
        </w:numPr>
        <w:ind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12.1  </w:t>
      </w:r>
      <w:r>
        <w:rPr>
          <w:rFonts w:hint="eastAsia" w:ascii="宋体" w:hAnsi="宋体" w:eastAsia="宋体" w:cs="宋体"/>
          <w:b/>
          <w:bCs/>
          <w:color w:val="000000"/>
          <w:sz w:val="24"/>
          <w:szCs w:val="24"/>
          <w:highlight w:val="none"/>
        </w:rPr>
        <w:t xml:space="preserve">承包人暂停施工的责任</w:t>
      </w:r>
      <w:r>
        <w:rPr>
          <w:rFonts w:hint="eastAsia" w:ascii="宋体" w:hAnsi="宋体" w:eastAsia="宋体" w:cs="宋体"/>
          <w:b/>
          <w:bCs/>
          <w:color w:val="000000"/>
          <w:sz w:val="24"/>
          <w:szCs w:val="24"/>
          <w:highlight w:val="none"/>
        </w:rPr>
      </w:r>
      <w:r/>
    </w:p>
    <w:p>
      <w:pPr>
        <w:pStyle w:val="799"/>
        <w:ind w:left="0" w:right="0" w:firstLine="482"/>
        <w:jc w:val="both"/>
        <w:keepLines w:val="0"/>
        <w:keepNext w:val="0"/>
        <w:pageBreakBefore w:val="0"/>
        <w:spacing w:line="360" w:lineRule="auto"/>
        <w:widowControl w:val="off"/>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按照通用合同条款条款执行，专用条款不另行约定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left="0" w:right="0" w:firstLine="0"/>
        <w:jc w:val="both"/>
        <w:keepLines w:val="0"/>
        <w:keepNext w:val="0"/>
        <w:pageBreakBefore w:val="0"/>
        <w:spacing w:line="360" w:lineRule="auto"/>
        <w:widowControl w:val="off"/>
        <w:tabs>
          <w:tab w:val="left" w:pos="7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工程质量</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13.1  工程质量要求</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13.1.4 质量标准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合格。</w:t>
      </w:r>
      <w:r>
        <w:rPr>
          <w:rFonts w:ascii="宋体" w:hAnsi="宋体" w:eastAsia="宋体" w:cs="宋体"/>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13.1.5 质量目标</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本工程质量目标：标段工程竣工验收的质量评定：合格。</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13.1.6 发包人是按照江苏省交通运输行业的规定和</w:t>
      </w:r>
      <w:r>
        <w:rPr>
          <w:rFonts w:hint="eastAsia" w:ascii="宋体" w:hAnsi="宋体" w:eastAsia="宋体" w:cs="宋体"/>
          <w:color w:val="000000"/>
          <w:sz w:val="24"/>
          <w:szCs w:val="24"/>
          <w:highlight w:val="none"/>
        </w:rPr>
        <w:t xml:space="preserve">江苏省交通运输综合行政执法监督局</w:t>
      </w:r>
      <w:r>
        <w:rPr>
          <w:rFonts w:hint="eastAsia" w:ascii="宋体" w:hAnsi="宋体" w:eastAsia="宋体" w:cs="宋体"/>
          <w:bCs/>
          <w:color w:val="000000"/>
          <w:sz w:val="24"/>
          <w:szCs w:val="24"/>
          <w:highlight w:val="none"/>
        </w:rPr>
        <w:t xml:space="preserve">的考核要求，对本工程项目进行管理和考核。发包人将该工程项目实施情况反映到履约考核中。</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13.2  承包人的质量管理</w:t>
      </w:r>
      <w:r>
        <w:rPr>
          <w:rFonts w:hint="eastAsia" w:ascii="宋体" w:hAnsi="宋体" w:eastAsia="宋体" w:cs="宋体"/>
          <w:b/>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  承包人提交工程质量保证措施文件的期限：签订合同议书后28天之内</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 建立质量责任制。分项施工的现场应实行标示牌管理，写明作业内容和质量要求，要认真执行三检制度，即：自检、互检、工序交接检验制度，要根据合同的规定切实作好隐蔽工程的检查工作。</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分项工程开工前必须按合同要求执行先试验再铺开的程序。</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 要建立质量奖罚制度，对质量事故要严肃处理，坚持三不放过：事故原因不明不放过，不分清责任不放过，没有改进措施不放过。</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13.3  承包人的质量检查</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13.3.1 必须完备检验手段，要根据技术标准和要求的规定配齐检测和试验仪器、仪表，并应及时校正确保其精度，要加强标准计量基础工作和材料检验工作，不得违规计量，不合格材料严禁用于本工程。</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13.3.2 要加强质量监控，确保规范规定的检验、抽检频率，现场质检的原始资料必须真实、准确、可靠，不得追记，接受质量检查时必须出示原始资料。监理人有指令时，重要的隐蔽工程覆盖前应进行摄像或照相并保存现场记录。</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13.5  工程隐蔽部位覆盖前的检查</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 通知监理人检查</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13.5.1.1 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  试验和检验</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14.1  材料、工程设备和工程的试验和检验</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14.1.4 材料、构件、配件和工程设备订货前，承包人应向监理人提供生产厂家的生产许可证和相应资质证明文件等材料，对新材料、新产品还应提供鉴定证明和有关确认文件。</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监理人可以进行考察，考察内容和方式：</w:t>
      </w:r>
      <w:r>
        <w:rPr>
          <w:rFonts w:hint="eastAsia" w:ascii="宋体" w:hAnsi="宋体" w:eastAsia="宋体" w:cs="宋体"/>
          <w:color w:val="000000"/>
          <w:sz w:val="24"/>
          <w:szCs w:val="24"/>
          <w:highlight w:val="none"/>
          <w:u w:val="single"/>
        </w:rPr>
        <w:t xml:space="preserve">工程进展过程中确定。</w:t>
      </w:r>
      <w:r>
        <w:rPr>
          <w:rFonts w:hint="eastAsia" w:ascii="宋体" w:hAnsi="宋体" w:eastAsia="宋体" w:cs="宋体"/>
          <w:color w:val="000000"/>
          <w:sz w:val="24"/>
          <w:szCs w:val="24"/>
          <w:highlight w:val="none"/>
          <w:u w:val="singl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14.1.5 承包人与监理人不进行共同试验或检验。</w:t>
      </w:r>
      <w:r>
        <w:rPr>
          <w:rFonts w:hint="eastAsia" w:ascii="宋体" w:hAnsi="宋体" w:eastAsia="宋体" w:cs="宋体"/>
          <w:color w:val="000000"/>
          <w:sz w:val="24"/>
          <w:szCs w:val="24"/>
          <w:highlight w:val="none"/>
          <w:u w:val="singl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14.2  现场材料试验</w:t>
      </w:r>
      <w:r>
        <w:rPr>
          <w:rFonts w:hint="eastAsia" w:ascii="宋体" w:hAnsi="宋体" w:eastAsia="宋体" w:cs="宋体"/>
          <w:b/>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14.2.3 承包人工地试验室的试验设备、器材的配备要求：满足相关规定。</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14.2.4 承包人应委托有试验检验资质的单位进行试验检验。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14.2.5 发包人应委托有试验检验资质的单位进行第三方试验检验。</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14.4  试验和检验费用</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⑴承包人应负责提供合同和技术规范规定的试验和检验所需的全部样品，并承担其费用。</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⑵在合同中明确规定的试验和检验，包括无须在工程量清单中单独列项和已在工程量清单中单独列项的试验和检验，其试验和检验的费用由承包人承担。</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⑶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变更</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15.1 变更的范围和内容</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15.1.1</w:t>
      </w:r>
      <w:r>
        <w:rPr>
          <w:rFonts w:hint="eastAsia" w:ascii="宋体" w:hAnsi="宋体" w:eastAsia="宋体" w:cs="宋体"/>
          <w:bCs/>
          <w:color w:val="000000"/>
          <w:sz w:val="24"/>
          <w:szCs w:val="24"/>
          <w:highlight w:val="none"/>
        </w:rPr>
        <w:t xml:space="preserve">变更的范围和内容：设计变更是指向承包人提供的有关施工依据的设计文件的变更和数量的调整。包括： </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⑴更改工程有关部分的标高、基线、位置和尺寸；</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⑵增减合同中约定的工程量； </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⑶其他有关工程变更需要的附加工作。</w:t>
      </w:r>
      <w:r>
        <w:rPr>
          <w:rFonts w:hint="eastAsia" w:ascii="宋体" w:hAnsi="宋体" w:eastAsia="宋体" w:cs="宋体"/>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15.1.2</w:t>
      </w:r>
      <w:r>
        <w:rPr>
          <w:rFonts w:hint="eastAsia" w:ascii="宋体" w:hAnsi="宋体" w:eastAsia="宋体" w:cs="宋体"/>
          <w:b/>
          <w:bCs/>
          <w:color w:val="000000"/>
          <w:sz w:val="24"/>
          <w:szCs w:val="24"/>
          <w:highlight w:val="none"/>
        </w:rPr>
        <w:t xml:space="preserve">凡符合下列条件之一者，可进行设计变更或调整：</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⑴保持原设计标准质量，可降低投资；</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⑵保持原设计标准质量，不增加投资或增加投资不多，能解决的特殊的技术问题，或对缩短工期效果明显；</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⑶由于文物、环保等方面的原因或其他不可预见因素，必须变更设计方案；</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⑷不增加投资或增加投资不多，有利于改善使用功能、提高使用寿命或节省工程的维修、养护费用；</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⑸在基本不增加投资的情况下，便于采用新技术、新材料、新设备，有利于提高工程质量标准，提高功效和增进技术进步；</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⑹由于</w:t>
      </w:r>
      <w:r>
        <w:rPr>
          <w:rFonts w:hint="eastAsia" w:ascii="宋体" w:hAnsi="宋体" w:eastAsia="宋体" w:cs="宋体"/>
          <w:bCs/>
          <w:color w:val="000000"/>
          <w:sz w:val="24"/>
          <w:szCs w:val="24"/>
          <w:highlight w:val="none"/>
          <w:lang w:val="en-US" w:eastAsia="zh-CN"/>
        </w:rPr>
        <w:t xml:space="preserve">重大政策调整、重大公共安全卫生、自然灾害等</w:t>
      </w:r>
      <w:r>
        <w:rPr>
          <w:rFonts w:hint="eastAsia" w:ascii="宋体" w:hAnsi="宋体" w:eastAsia="宋体" w:cs="宋体"/>
          <w:bCs/>
          <w:color w:val="000000"/>
          <w:sz w:val="24"/>
          <w:szCs w:val="24"/>
          <w:highlight w:val="none"/>
        </w:rPr>
        <w:t xml:space="preserve">原因不可抗力导致工期紧张，为加快工程进度而采取相关措施；</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⑺当施工图设计与现场情况不符时，为符合现场情况而进行变更设计；</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⑻施工图设计差、错、漏及设计明显不合理；</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⑼其他特殊情况。</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  变更程序</w:t>
      </w:r>
      <w:r>
        <w:rPr>
          <w:rFonts w:hint="eastAsia" w:ascii="宋体" w:hAnsi="宋体" w:eastAsia="宋体" w:cs="宋体"/>
          <w:b/>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15.3.2 变更估价</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第⑴、⑶</w:t>
      </w:r>
      <w:r>
        <w:rPr>
          <w:rFonts w:hint="eastAsia" w:ascii="宋体" w:hAnsi="宋体" w:eastAsia="宋体" w:cs="宋体"/>
          <w:bCs/>
          <w:color w:val="000000"/>
          <w:sz w:val="24"/>
          <w:szCs w:val="24"/>
          <w:highlight w:val="none"/>
          <w:lang w:val="en-US" w:eastAsia="zh-CN"/>
        </w:rPr>
        <w:t xml:space="preserve">条款</w:t>
      </w:r>
      <w:r>
        <w:rPr>
          <w:rFonts w:hint="eastAsia" w:ascii="宋体" w:hAnsi="宋体" w:eastAsia="宋体" w:cs="宋体"/>
          <w:bCs/>
          <w:color w:val="000000"/>
          <w:sz w:val="24"/>
          <w:szCs w:val="24"/>
          <w:highlight w:val="none"/>
        </w:rPr>
        <w:t xml:space="preserve">约定</w:t>
      </w:r>
      <w:r>
        <w:rPr>
          <w:rFonts w:hint="eastAsia" w:ascii="宋体" w:hAnsi="宋体" w:eastAsia="宋体" w:cs="宋体"/>
          <w:bCs/>
          <w:color w:val="000000"/>
          <w:sz w:val="24"/>
          <w:szCs w:val="24"/>
          <w:highlight w:val="none"/>
          <w:lang w:val="en-US" w:eastAsia="zh-CN"/>
        </w:rPr>
        <w:t xml:space="preserve">修改为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⑴承包人向监理人提交变更报价书的期限：承包人在双方确定变更后14天内不向监理人提出变更工程价款报告时，视为该项变更不涉及合同价款的变更。</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⑶监理人商定或确定变更价格的期限：监理人应在收到变更工程价款报告之日起14天内予以确认，监理人无正当理由不确认时，自变更工程价款报告送达之日起14天后视为变更工程价款报告已被确认。</w:t>
      </w:r>
      <w:r>
        <w:rPr>
          <w:rFonts w:hint="eastAsia" w:ascii="宋体" w:hAnsi="宋体" w:eastAsia="宋体" w:cs="宋体"/>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15.3.3  变更指示</w:t>
      </w:r>
      <w:r>
        <w:rPr>
          <w:rFonts w:hint="eastAsia" w:ascii="宋体" w:hAnsi="宋体" w:eastAsia="宋体" w:cs="宋体"/>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⑶变更立项和价格审批按照发包人制订的相关管理办法执行。</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15.5 承包人的合理化建议</w:t>
      </w:r>
      <w:r>
        <w:rPr>
          <w:rFonts w:hint="eastAsia" w:ascii="宋体" w:hAnsi="宋体" w:eastAsia="宋体" w:cs="宋体"/>
          <w:b/>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承包人提出的合理化建议经实施后，按其节省费用的</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%奖励承包人。</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16  价格调整</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16.1  物价波动引起的价格调整</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16.1.3  物价波动引起的价格调整方法：</w:t>
      </w:r>
      <w:r>
        <w:rPr>
          <w:rFonts w:hint="eastAsia" w:ascii="宋体" w:hAnsi="宋体" w:eastAsia="宋体" w:cs="宋体"/>
          <w:b/>
          <w:color w:val="000000"/>
          <w:sz w:val="24"/>
          <w:szCs w:val="24"/>
          <w:highlight w:val="none"/>
        </w:rPr>
        <w:t xml:space="preserve">在合同执行期间，由于人工、机械等因素对工程成本的影响，发包人对合同价格均不予调整；材料使用、价格涨落等因素对工程成本的影响，合同价格不调整。  </w:t>
      </w:r>
      <w:r>
        <w:rPr>
          <w:rFonts w:hint="eastAsia" w:ascii="宋体" w:hAnsi="宋体" w:eastAsia="宋体" w:cs="宋体"/>
          <w:b/>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计量与支付</w:t>
      </w:r>
      <w:r>
        <w:rPr>
          <w:rFonts w:hint="eastAsia" w:ascii="宋体" w:hAnsi="宋体" w:eastAsia="宋体" w:cs="宋体"/>
          <w:b/>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17.2.1  预付款</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无。</w:t>
      </w:r>
      <w:r>
        <w:rPr>
          <w:rFonts w:hint="eastAsia" w:ascii="宋体" w:hAnsi="宋体" w:eastAsia="宋体" w:cs="宋体"/>
          <w:b w:val="0"/>
          <w:bCs w:val="0"/>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17.2.2 预付款保函</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不适用。</w:t>
      </w:r>
      <w:r>
        <w:rPr>
          <w:rFonts w:hint="eastAsia" w:ascii="宋体" w:hAnsi="宋体" w:eastAsia="宋体" w:cs="宋体"/>
          <w:b w:val="0"/>
          <w:bCs w:val="0"/>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17.3  工程进度付款</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17.3.5  设备、人员进场后支付</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0%签约合同价款（含50%安全生产费，不含暂列金额）；</w:t>
      </w:r>
      <w:r>
        <w:rPr>
          <w:rFonts w:hint="eastAsia" w:ascii="宋体" w:hAnsi="宋体" w:eastAsia="宋体" w:cs="宋体"/>
          <w:b w:val="0"/>
          <w:bCs w:val="0"/>
          <w:color w:val="000000"/>
          <w:sz w:val="24"/>
          <w:szCs w:val="24"/>
          <w:highlight w:val="none"/>
          <w:lang w:val="en-US" w:eastAsia="zh-CN"/>
        </w:rPr>
        <w:t xml:space="preserve">全部混凝土面层浇筑</w:t>
      </w:r>
      <w:r>
        <w:rPr>
          <w:rFonts w:hint="eastAsia" w:ascii="宋体" w:hAnsi="宋体" w:eastAsia="宋体" w:cs="宋体"/>
          <w:b w:val="0"/>
          <w:bCs w:val="0"/>
          <w:color w:val="000000"/>
          <w:sz w:val="24"/>
          <w:szCs w:val="24"/>
          <w:highlight w:val="none"/>
        </w:rPr>
        <w:t xml:space="preserve">后经承包人申请可支付签约合同价（不含暂列金额）的</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0%；项目竣工，经验收合格支付至结算价款的</w:t>
      </w:r>
      <w:r>
        <w:rPr>
          <w:rFonts w:hint="eastAsia" w:ascii="宋体" w:hAnsi="宋体" w:eastAsia="宋体" w:cs="宋体"/>
          <w:b w:val="0"/>
          <w:bCs w:val="0"/>
          <w:color w:val="000000"/>
          <w:sz w:val="24"/>
          <w:szCs w:val="24"/>
          <w:highlight w:val="none"/>
          <w:lang w:val="en-US" w:eastAsia="zh-CN"/>
        </w:rPr>
        <w:t xml:space="preserve">85</w:t>
      </w:r>
      <w:r>
        <w:rPr>
          <w:rFonts w:hint="eastAsia" w:ascii="宋体" w:hAnsi="宋体" w:eastAsia="宋体" w:cs="宋体"/>
          <w:b w:val="0"/>
          <w:bCs w:val="0"/>
          <w:color w:val="000000"/>
          <w:sz w:val="24"/>
          <w:szCs w:val="24"/>
          <w:highlight w:val="none"/>
        </w:rPr>
        <w:t xml:space="preserve">%；审计后支付至审定价的100%</w:t>
      </w:r>
      <w:r>
        <w:rPr>
          <w:rFonts w:hint="eastAsia" w:ascii="宋体" w:hAnsi="宋体" w:eastAsia="宋体" w:cs="宋体"/>
          <w:color w:val="000000"/>
          <w:sz w:val="24"/>
          <w:szCs w:val="24"/>
          <w:highlight w:val="none"/>
        </w:rPr>
        <w:t xml:space="preserve">（付款前，承包人</w:t>
      </w:r>
      <w:r>
        <w:rPr>
          <w:rFonts w:hint="eastAsia" w:ascii="宋体" w:hAnsi="宋体" w:eastAsia="宋体" w:cs="宋体"/>
          <w:color w:val="000000"/>
          <w:sz w:val="24"/>
          <w:szCs w:val="24"/>
          <w:highlight w:val="none"/>
          <w:lang w:val="en-US" w:eastAsia="zh-CN"/>
        </w:rPr>
        <w:t xml:space="preserve">向发包人缴纳</w:t>
      </w:r>
      <w:r>
        <w:rPr>
          <w:rFonts w:hint="eastAsia" w:ascii="宋体" w:hAnsi="宋体" w:eastAsia="宋体" w:cs="宋体"/>
          <w:color w:val="000000"/>
          <w:sz w:val="24"/>
          <w:szCs w:val="24"/>
          <w:highlight w:val="none"/>
        </w:rPr>
        <w:t xml:space="preserve">工程竣工结算审定金额的3%</w:t>
      </w:r>
      <w:r>
        <w:rPr>
          <w:rFonts w:hint="eastAsia" w:ascii="宋体" w:hAnsi="宋体" w:eastAsia="宋体" w:cs="宋体"/>
          <w:color w:val="000000"/>
          <w:sz w:val="24"/>
          <w:szCs w:val="24"/>
          <w:highlight w:val="none"/>
          <w:lang w:val="en-US" w:eastAsia="zh-CN"/>
        </w:rPr>
        <w:t xml:space="preserve">作为</w:t>
      </w:r>
      <w:r>
        <w:rPr>
          <w:rFonts w:hint="eastAsia" w:ascii="宋体" w:hAnsi="宋体" w:eastAsia="宋体" w:cs="宋体"/>
          <w:color w:val="000000"/>
          <w:sz w:val="24"/>
          <w:szCs w:val="24"/>
          <w:highlight w:val="none"/>
        </w:rPr>
        <w:t xml:space="preserve">质保金，待</w:t>
      </w:r>
      <w:r>
        <w:rPr>
          <w:rFonts w:hint="eastAsia" w:ascii="宋体" w:hAnsi="宋体" w:eastAsia="宋体" w:cs="宋体"/>
          <w:color w:val="000000"/>
          <w:sz w:val="24"/>
          <w:szCs w:val="24"/>
          <w:highlight w:val="none"/>
          <w:lang w:val="en-US" w:eastAsia="zh-CN"/>
        </w:rPr>
        <w:t xml:space="preserve">12个月</w:t>
      </w:r>
      <w:r>
        <w:rPr>
          <w:rFonts w:hint="eastAsia" w:ascii="宋体" w:hAnsi="宋体" w:eastAsia="宋体" w:cs="宋体"/>
          <w:color w:val="000000"/>
          <w:sz w:val="24"/>
          <w:szCs w:val="24"/>
          <w:highlight w:val="none"/>
        </w:rPr>
        <w:t xml:space="preserve">缺陷责任期满，无质量问题经验收合格，一次性无息退还）</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注：①每次支付工程款前，承包人必须提交符合发包人要求的请款资料且经监理人及发包人审核，否则不予支付。</w:t>
      </w:r>
      <w:r>
        <w:rPr>
          <w:rFonts w:hint="eastAsia" w:ascii="宋体" w:hAnsi="宋体" w:eastAsia="宋体" w:cs="宋体"/>
          <w:b w:val="0"/>
          <w:bCs w:val="0"/>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②每次支付工程款时，承包人必须向发包人提供正规税务发票，否则不予支付。</w:t>
      </w:r>
      <w:r>
        <w:rPr>
          <w:rFonts w:hint="eastAsia" w:ascii="宋体" w:hAnsi="宋体" w:eastAsia="宋体" w:cs="宋体"/>
          <w:b w:val="0"/>
          <w:bCs w:val="0"/>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17.4  质量保证金</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竣工验收证书签发后 14 天内，承包人应向发包人缴纳质量保证金。</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质量保证金百分比：</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%结算价款</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质量保证金可采用银行保函或现金、支票等形式，采用银行保函时，出具保函的银行须具有相应担保能力，且按照发包人批准的格式出具，所需费用由承包人承担。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质量保证金采用现金、支票形式的，不计利息。</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17.6  最终结清</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17.6.1最终结清申请单</w:t>
      </w:r>
      <w:r>
        <w:rPr>
          <w:rFonts w:hint="eastAsia" w:ascii="宋体" w:hAnsi="宋体" w:eastAsia="宋体" w:cs="宋体"/>
          <w:bCs/>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⑶缺陷责任期终止证书签发后，承包人应在60天内向监理人提交最终结清申请单一式</w:t>
      </w:r>
      <w:r>
        <w:rPr>
          <w:rFonts w:hint="eastAsia" w:ascii="宋体" w:hAnsi="宋体" w:eastAsia="宋体" w:cs="宋体"/>
          <w:bCs/>
          <w:color w:val="000000"/>
          <w:sz w:val="24"/>
          <w:szCs w:val="24"/>
          <w:highlight w:val="none"/>
          <w:u w:val="single"/>
        </w:rPr>
        <w:t xml:space="preserve">4 </w:t>
      </w:r>
      <w:r>
        <w:rPr>
          <w:rFonts w:hint="eastAsia" w:ascii="宋体" w:hAnsi="宋体" w:eastAsia="宋体" w:cs="宋体"/>
          <w:bCs/>
          <w:color w:val="000000"/>
          <w:sz w:val="24"/>
          <w:szCs w:val="24"/>
          <w:highlight w:val="none"/>
        </w:rPr>
        <w:t xml:space="preserve">份。</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bookmarkStart w:id="138" w:name="_Toc139856275"/>
      <w:r/>
      <w:bookmarkStart w:id="139" w:name="_Toc149386002"/>
      <w:r/>
      <w:bookmarkStart w:id="140" w:name="_Toc139183339"/>
      <w:r/>
      <w:bookmarkStart w:id="141" w:name="_Toc149446727"/>
      <w:r/>
      <w:bookmarkStart w:id="142" w:name="_Toc149442664"/>
      <w:r/>
      <w:bookmarkStart w:id="143" w:name="_Toc149386312"/>
      <w:r/>
      <w:bookmarkStart w:id="144" w:name="_Toc149976107"/>
      <w:r/>
      <w:bookmarkStart w:id="145" w:name="_Toc149386767"/>
      <w:r/>
      <w:bookmarkStart w:id="146" w:name="_Toc149447311"/>
      <w:r/>
      <w:bookmarkStart w:id="147" w:name="_Toc149630609"/>
      <w:r/>
      <w:bookmarkStart w:id="148" w:name="_Toc139075092"/>
      <w:r/>
      <w:bookmarkStart w:id="149" w:name="_Toc149386481"/>
      <w:r/>
      <w:bookmarkStart w:id="150" w:name="_Toc149385688"/>
      <w:r/>
      <w:bookmarkStart w:id="151" w:name="_Toc137460003"/>
      <w:r/>
      <w:bookmarkStart w:id="152" w:name="_Toc173317103"/>
      <w:r/>
      <w:bookmarkStart w:id="153" w:name="_Toc139878173"/>
      <w:r/>
      <w:bookmarkStart w:id="154" w:name="_Toc149446274"/>
      <w:r/>
      <w:bookmarkStart w:id="155" w:name="_Toc173056194"/>
      <w:r/>
      <w:bookmarkStart w:id="156" w:name="_Toc149387856"/>
      <w:r/>
      <w:bookmarkStart w:id="157" w:name="_Toc137461290"/>
      <w:r/>
      <w:bookmarkStart w:id="158" w:name="_Toc147374653"/>
      <w:r/>
      <w:bookmarkStart w:id="159" w:name="_Toc186099733"/>
      <w:r/>
      <w:bookmarkStart w:id="160" w:name="_Toc173844061"/>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17.7 </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color w:val="000000"/>
          <w:sz w:val="24"/>
          <w:szCs w:val="24"/>
          <w:highlight w:val="none"/>
        </w:rPr>
        <w:t xml:space="preserve">农民工工资保障金</w:t>
      </w:r>
      <w:bookmarkEnd w:id="159"/>
      <w:r/>
      <w:bookmarkEnd w:id="160"/>
      <w:r>
        <w:rPr>
          <w:rFonts w:hint="eastAsia" w:ascii="宋体" w:hAnsi="宋体" w:eastAsia="宋体" w:cs="宋体"/>
          <w:b/>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w:t>
      </w:r>
      <w:r>
        <w:rPr>
          <w:rFonts w:hint="eastAsia" w:ascii="宋体" w:hAnsi="宋体" w:eastAsia="宋体" w:cs="宋体"/>
          <w:b/>
          <w:color w:val="000000"/>
          <w:sz w:val="24"/>
          <w:szCs w:val="24"/>
          <w:highlight w:val="none"/>
        </w:rPr>
        <w:t xml:space="preserve">承包人要认真贯彻落实《劳动法》、《保障农民工工资支付条例》、《关于印发江苏省</w:t>
      </w:r>
      <w:r>
        <w:rPr>
          <w:rFonts w:hint="eastAsia" w:ascii="宋体" w:hAnsi="宋体" w:eastAsia="宋体" w:cs="宋体"/>
          <w:b/>
          <w:color w:val="000000"/>
          <w:sz w:val="24"/>
          <w:szCs w:val="24"/>
          <w:highlight w:val="none"/>
        </w:rPr>
        <w:t xml:space="preserve">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域农民工工资专用账户管理的补充通知》（苏交传〔2020〕398号）、《省交通运输厅关于交通工程建设领域保障农民工工资支付的意见》（苏交规〔2021〕2号）等国家及省市相关法律法规有关禁止拖欠民工工资的要求；</w:t>
      </w:r>
      <w:r>
        <w:rPr>
          <w:rFonts w:hint="eastAsia" w:ascii="宋体" w:hAnsi="宋体" w:eastAsia="宋体" w:cs="宋体"/>
          <w:b/>
          <w:bCs/>
          <w:color w:val="000000"/>
          <w:sz w:val="24"/>
          <w:szCs w:val="24"/>
          <w:highlight w:val="none"/>
        </w:rPr>
        <w:t xml:space="preserve">农民工工资与工程款实行分</w:t>
      </w:r>
      <w:r>
        <w:rPr>
          <w:rFonts w:hint="eastAsia" w:ascii="宋体" w:hAnsi="宋体" w:eastAsia="宋体" w:cs="宋体"/>
          <w:b/>
          <w:bCs/>
          <w:color w:val="000000"/>
          <w:sz w:val="24"/>
          <w:szCs w:val="24"/>
          <w:highlight w:val="none"/>
        </w:rPr>
        <w:t xml:space="preserve">账管理，施工总承包企业应当按照《关于印发〈江苏省工程建设领域农民工工资专用账户管理细则〉的通知》（苏人社规〔2022〕3号）的规定在工程项目所在地银行开设农民工工资专用账户（如需），并按照《关于印发〈江苏省工程建设领域农民工工资保证金管理办法〉的通知》（苏人社规〔2022〕4号）规定缴存农民工工资保证金（如需）。承包人还应采取必要措施保证不拖欠民工工资。合同实施中，发包人将对此进行督查考核，并将考核结果纳入承包人信用等级评价；合同实施过程中，因承包人原因而造成的农民工上访等一切风险因素及后果承包人自行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⑶如果发生违反规定拖欠或克扣农民工工资行为，造成农民工上访，发包人将上报上级交通运输行政主管部门并依照有关规定对其作出其它处罚决定。</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竣工验收</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18.1  竣工验收的含义</w:t>
      </w:r>
      <w:r>
        <w:rPr>
          <w:rFonts w:hint="eastAsia" w:ascii="宋体" w:hAnsi="宋体" w:eastAsia="宋体" w:cs="宋体"/>
          <w:color w:val="000000"/>
          <w:sz w:val="24"/>
          <w:szCs w:val="24"/>
          <w:highlight w:val="none"/>
        </w:rPr>
      </w:r>
      <w:r/>
    </w:p>
    <w:p>
      <w:pPr>
        <w:pStyle w:val="799"/>
        <w:ind w:left="0" w:righ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增加以下条款：</w:t>
      </w:r>
      <w:r>
        <w:rPr>
          <w:rFonts w:hint="eastAsia" w:ascii="宋体" w:hAnsi="宋体" w:eastAsia="宋体" w:cs="宋体"/>
          <w:b/>
          <w:bCs/>
          <w:color w:val="000000"/>
          <w:sz w:val="24"/>
          <w:szCs w:val="24"/>
          <w:highlight w:val="none"/>
          <w:lang w:val="en-US" w:eastAsia="zh-CN"/>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18.1.4  </w:t>
      </w:r>
      <w:r>
        <w:rPr>
          <w:rFonts w:hint="eastAsia" w:ascii="宋体" w:hAnsi="宋体" w:eastAsia="宋体" w:cs="宋体"/>
          <w:bCs/>
          <w:color w:val="000000"/>
          <w:sz w:val="24"/>
          <w:szCs w:val="24"/>
          <w:highlight w:val="none"/>
        </w:rPr>
        <w:t xml:space="preserve">承包人应在竣工验收14天前，向发包人提供竣工资料一式</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rPr>
        <w:t xml:space="preserve">份，</w:t>
      </w:r>
      <w:r>
        <w:rPr>
          <w:rFonts w:hint="eastAsia" w:ascii="宋体" w:hAnsi="宋体" w:eastAsia="宋体" w:cs="宋体"/>
          <w:bCs/>
          <w:color w:val="000000"/>
          <w:sz w:val="24"/>
          <w:szCs w:val="24"/>
          <w:highlight w:val="none"/>
          <w:lang w:val="en-US" w:eastAsia="zh-CN"/>
        </w:rPr>
        <w:t xml:space="preserve">电子化</w:t>
      </w:r>
      <w:r>
        <w:rPr>
          <w:rFonts w:hint="eastAsia" w:ascii="宋体" w:hAnsi="宋体" w:eastAsia="宋体" w:cs="宋体"/>
          <w:bCs/>
          <w:color w:val="000000"/>
          <w:sz w:val="24"/>
          <w:szCs w:val="24"/>
          <w:highlight w:val="none"/>
        </w:rPr>
        <w:t xml:space="preserve">声像资料一式</w:t>
      </w:r>
      <w:r>
        <w:rPr>
          <w:rFonts w:hint="eastAsia" w:ascii="宋体" w:hAnsi="宋体" w:eastAsia="宋体" w:cs="宋体"/>
          <w:bCs/>
          <w:color w:val="000000"/>
          <w:sz w:val="24"/>
          <w:szCs w:val="24"/>
          <w:highlight w:val="none"/>
          <w:u w:val="single"/>
        </w:rPr>
        <w:t xml:space="preserve">4</w:t>
      </w:r>
      <w:r>
        <w:rPr>
          <w:rFonts w:hint="eastAsia" w:ascii="宋体" w:hAnsi="宋体" w:eastAsia="宋体" w:cs="宋体"/>
          <w:bCs/>
          <w:color w:val="000000"/>
          <w:sz w:val="24"/>
          <w:szCs w:val="24"/>
          <w:highlight w:val="none"/>
        </w:rPr>
        <w:t xml:space="preserve">份。</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缺陷责任与保修责任</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19.1  缺陷责任期的起算时间</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缺陷责任期从工程竣工验收合格之日起算</w:t>
      </w:r>
      <w:r>
        <w:rPr>
          <w:rFonts w:hint="eastAsia" w:ascii="宋体" w:hAnsi="宋体" w:eastAsia="宋体" w:cs="宋体"/>
          <w:color w:val="000000"/>
          <w:sz w:val="24"/>
          <w:szCs w:val="24"/>
          <w:highlight w:val="none"/>
          <w:lang w:val="en-US" w:eastAsia="zh-CN"/>
        </w:rPr>
        <w:t xml:space="preserve">为12个月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19.7  保修责任</w:t>
      </w:r>
      <w:r>
        <w:rPr>
          <w:rFonts w:hint="eastAsia" w:ascii="宋体" w:hAnsi="宋体" w:eastAsia="宋体" w:cs="宋体"/>
          <w:b/>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19.7.1 工程质量保修责任：承包人在工程保修期内有责任返修因承包人原因造成的任何工程缺陷或损坏，返修费用由承包人承担。因发包人使用不当或其他非承包人原因造成的损坏，承包人应协助修复，费用由发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19.7.2保修期内，对应由承包人负责的保修内容，承包人应在接到发包人或监理人书面返修通知后 48小时内到达现场确认缺陷情况，7 天内完成返修（复杂情况经发包人书面同意可适当延长）。逾期未到场或未按期完成的，发包人有权自行或委托第三方修复，所产生费用由承包人承担。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19.7.3 工程保修期终止后 28 天内，监理人签发保修期终止证书。</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  保险</w:t>
      </w:r>
      <w:r>
        <w:rPr>
          <w:rFonts w:hint="eastAsia" w:ascii="宋体" w:hAnsi="宋体" w:eastAsia="宋体" w:cs="宋体"/>
          <w:b/>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20.1 工程保险</w:t>
      </w:r>
      <w:r>
        <w:rPr>
          <w:rFonts w:hint="eastAsia" w:ascii="宋体" w:hAnsi="宋体" w:eastAsia="宋体" w:cs="宋体"/>
          <w:b/>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t xml:space="preserve">本项目的工程一切险与第三方责任险以及承包人装备财产险与承包人雇员人身事故险等由投标人投保，上述保险的一切费用包含在所报的投标总价中，不单独计量与支付。</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不可抗力</w:t>
      </w:r>
      <w:r>
        <w:rPr>
          <w:rFonts w:hint="eastAsia" w:ascii="宋体" w:hAnsi="宋体" w:eastAsia="宋体" w:cs="宋体"/>
          <w:b/>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21.1 不可抗力的确认</w:t>
      </w:r>
      <w:r>
        <w:rPr>
          <w:rFonts w:hint="eastAsia" w:ascii="宋体" w:hAnsi="宋体" w:eastAsia="宋体" w:cs="宋体"/>
          <w:b/>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项细化为：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 不可抗力是指承包人和发包人在订立合同时不可预见，在工程施工过程中不可避免发生并不能克服的自然灾害和社会性突发事件。包括但不限于：</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⑴地震、海啸、火山爆发、泥石流、暴雨(雪)、台风、龙卷风、水灾等自然灾害；</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⑵)战争、骚乱、暴动，但纯属承包人或其分包人派遣与雇用的人员由于本标段施工原因引起者除外；</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⑶核反应、辐射或放射性污染；</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⑷空中飞行物体坠落或非发包人或承包人责任造成的爆炸、火灾；</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⑸)瘟疫。</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21.3  不可抗力后果及其处理</w:t>
      </w:r>
      <w:r>
        <w:rPr>
          <w:rFonts w:hint="eastAsia" w:ascii="宋体" w:hAnsi="宋体" w:eastAsia="宋体" w:cs="宋体"/>
          <w:b/>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不可抗力造成损害的责任</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本项第一句细化为：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由于任何一种已投保的风险造成的损失或损害，承包人应在事故发生后根据保险方案的时限报告监理人和保险公司并向保险公司提出索赔。</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种无法投保的风险造成的损失或损害，承包人应在监理人要求的范围内弥补损失或损害。同时，监理人应按照第23条规定在与承包人协商并报发包人批准后，确定合同价格的增加额，通知承包人，并抄送发包人。由合同双方按以下原则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21.3.4  因不可抗力解除合同</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但由于解除合同应赔偿的承包人损失不予考虑。</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违约</w:t>
      </w:r>
      <w:r>
        <w:rPr>
          <w:rFonts w:hint="eastAsia" w:ascii="宋体" w:hAnsi="宋体" w:eastAsia="宋体" w:cs="宋体"/>
          <w:b/>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22.1  承包人违约</w:t>
      </w:r>
      <w:r>
        <w:rPr>
          <w:rFonts w:hint="eastAsia" w:ascii="宋体" w:hAnsi="宋体" w:eastAsia="宋体" w:cs="宋体"/>
          <w:b/>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补充如下内容：</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当承包人发生了下述违约现象之后，发包人可依据下列具体情况扣除承包人的违约金：</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⑴由于承包人原因造成工期延误，承包人应支付逾期竣工违约金。发包人可以从应付或到期应付给承包人的任何款项中或采用其他方法扣除此违约金。</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⑵承包人支付逾期竣工违约金，不免除承包人完成工程的义务。</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⑶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⑷承包人未能在开工期限内提交开工报告或按期开工，发包人将处以1000元/天罚款，并在当期工程价款支付中扣除。</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⑸经监理人和发包人检查，发现承包人有安全问题或有违反安全管理规章制度的情况，发包人将按照</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安全</w:t>
      </w:r>
      <w:r>
        <w:rPr>
          <w:rFonts w:hint="eastAsia" w:ascii="宋体" w:hAnsi="宋体" w:eastAsia="宋体" w:cs="宋体"/>
          <w:color w:val="000000"/>
          <w:sz w:val="24"/>
          <w:szCs w:val="24"/>
          <w:highlight w:val="none"/>
          <w:lang w:val="en-US" w:eastAsia="zh-CN"/>
        </w:rPr>
        <w:t xml:space="preserve">管理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lang w:val="en-US" w:eastAsia="zh-CN"/>
        </w:rPr>
        <w:t xml:space="preserve">进行考核，在</w:t>
      </w:r>
      <w:r>
        <w:rPr>
          <w:rFonts w:hint="eastAsia" w:ascii="宋体" w:hAnsi="宋体" w:eastAsia="宋体" w:cs="宋体"/>
          <w:color w:val="000000"/>
          <w:sz w:val="24"/>
          <w:szCs w:val="24"/>
          <w:highlight w:val="none"/>
        </w:rPr>
        <w:t xml:space="preserve">安全生产费</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⑹弃土乱抛乱弃或者违反环境保护的规定，随意排放废油或其他生产生活废弃物，发包人将处3000元/次违约金，并工程价款支付中扣除。</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⑺承包人不按合同约定履行义务的其他情况：</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①承包人在施工期间如果在各种报表及检查试验记录中自己作假或诱导监理人作假，一经查实，发包人将按3000元/次处以承包人的违约金。由于假报表、假试验记录引起的工程损失费用，由承包人承担。</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②发包人可视承包人违约的严重程度采取下列措施之一：</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a.即使交纳了违约金，承包人仍应按合同规定继续实施和完成本标段及其缺陷修复；或</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应对工程的质量负责，对工程原材料、工程实体的分部分项工程，经承包人自检合格的项目，被发包人、上级机关、质量监督部门检验出不合格的，一般部位按照1万元/次、重要部位按照2万元以上/次的标准扣除工程款。</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⑻承包人无正当理由停工超过 3 日，或未经发包人书面同意擅自撤离施工人员、设备的，每停工或撤离一日，应按合同总价的千分之一向发包人支付违约金。停工或撤离超过 10 日的，发包人有权解除合同，没收全部履约保证金，并要求承包人赔偿由此造成的工期延误损失及其他直接、间接损失。</w:t>
      </w:r>
      <w:r>
        <w:rPr>
          <w:rFonts w:hint="eastAsia" w:ascii="宋体" w:hAnsi="宋体" w:eastAsia="宋体" w:cs="宋体"/>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  争议的解决</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24.1  争议的解决方式</w:t>
      </w:r>
      <w:r>
        <w:rPr>
          <w:rFonts w:hint="eastAsia" w:ascii="宋体" w:hAnsi="宋体" w:eastAsia="宋体" w:cs="宋体"/>
          <w:b/>
          <w:bCs/>
          <w:color w:val="000000"/>
          <w:sz w:val="24"/>
          <w:szCs w:val="24"/>
          <w:highlight w:val="none"/>
        </w:rPr>
      </w:r>
      <w:r/>
    </w:p>
    <w:p>
      <w:pPr>
        <w:pStyle w:val="799"/>
        <w:ind w:left="0" w:right="0" w:firstLine="435"/>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和承包人在履行合同中发生争议的，可以友好协商解决或者提请争议评审组评审。合同当事人友好协商解决不成、不愿提请争议评审或者不接受争议评审组意见的，可向发包人所在地有管辖权的人民法院起诉。</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  其他约定</w:t>
      </w:r>
      <w:r>
        <w:rPr>
          <w:rFonts w:hint="eastAsia" w:ascii="宋体" w:hAnsi="宋体" w:eastAsia="宋体" w:cs="宋体"/>
          <w:b/>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25.1  项目监理人和现场派出机构：发包人另行确定。</w:t>
      </w:r>
      <w:r>
        <w:rPr>
          <w:rFonts w:hint="eastAsia" w:ascii="宋体" w:hAnsi="宋体" w:eastAsia="宋体" w:cs="宋体"/>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总监理工程师：发包人另行确定。</w:t>
      </w:r>
      <w:r>
        <w:rPr>
          <w:rFonts w:hint="eastAsia" w:ascii="宋体" w:hAnsi="宋体" w:eastAsia="宋体" w:cs="宋体"/>
          <w:bCs/>
          <w:color w:val="000000"/>
          <w:sz w:val="24"/>
          <w:szCs w:val="24"/>
          <w:highlight w:val="none"/>
        </w:rPr>
      </w:r>
      <w:r/>
    </w:p>
    <w:p>
      <w:pPr>
        <w:pStyle w:val="799"/>
        <w:ind w:left="0" w:right="0"/>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25.4  施工工艺要求</w:t>
      </w:r>
      <w:r>
        <w:rPr>
          <w:rFonts w:hint="eastAsia" w:ascii="宋体" w:hAnsi="宋体" w:eastAsia="宋体" w:cs="宋体"/>
          <w:b/>
          <w:bCs/>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⑴承包人应按照图纸、招标文件和技术标准和要求的要求，编制施工指导意见，明确确保工程质量的施工技术方案和施工工艺要求，特别是关键工程、重点部位、关键工序的施工技术方案和施工工艺。考虑到本标段建设的实际情况，发包人可能会提出一些比招标文件中技术标准和要求要求高的技术指标，承包人必须执行这一要求。在工程竣工质量要求未发生改变的情况下，即使发包人或监理人对施工工艺指标提出了特别要求，承包人也不得就此要求发包人给予额外费用补贴以及由此发生的一切费用。</w:t>
      </w:r>
      <w:r>
        <w:rPr>
          <w:rFonts w:hint="eastAsia" w:ascii="宋体" w:hAnsi="宋体" w:eastAsia="宋体" w:cs="宋体"/>
          <w:color w:val="000000"/>
          <w:sz w:val="24"/>
          <w:szCs w:val="24"/>
          <w:highlight w:val="none"/>
        </w:rPr>
      </w:r>
      <w:r/>
    </w:p>
    <w:p>
      <w:pPr>
        <w:pStyle w:val="799"/>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⑵承包人工程施工标准化、班组管理规范化，积极推广应用性能可靠、先进适用的新技术、新材料、新设备、新工艺等“四新技术”，淘汰影响工程质量安全的落后工艺。</w:t>
      </w:r>
      <w:r>
        <w:rPr>
          <w:rFonts w:hint="eastAsia" w:ascii="宋体" w:hAnsi="宋体" w:eastAsia="宋体" w:cs="宋体"/>
          <w:color w:val="000000"/>
          <w:sz w:val="24"/>
          <w:szCs w:val="24"/>
          <w:highlight w:val="none"/>
        </w:rPr>
      </w:r>
      <w:r/>
    </w:p>
    <w:p>
      <w:pPr>
        <w:pStyle w:val="799"/>
        <w:ind w:right="46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02"/>
        <w:jc w:val="both"/>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bookmarkStart w:id="161" w:name="_Toc406752721"/>
      <w:r/>
      <w:bookmarkStart w:id="162" w:name="_Toc211090863"/>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both"/>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2"/>
        <w:jc w:val="center"/>
        <w:keepLines w:val="0"/>
        <w:keepNext w:val="0"/>
        <w:pageBreakBefore w:val="0"/>
        <w:spacing w:before="0" w:after="0" w:line="360" w:lineRule="auto"/>
        <w:widowControl w:val="off"/>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第三节  合同附件格式</w:t>
      </w:r>
      <w:bookmarkEnd w:id="161"/>
      <w:r/>
      <w:bookmarkEnd w:id="162"/>
      <w:r>
        <w:rPr>
          <w:rFonts w:hint="eastAsia" w:ascii="宋体" w:hAnsi="宋体" w:eastAsia="宋体" w:cs="宋体"/>
          <w:color w:val="000000"/>
          <w:sz w:val="32"/>
          <w:szCs w:val="32"/>
          <w:highlight w:val="none"/>
        </w:rPr>
      </w:r>
      <w:r/>
    </w:p>
    <w:p>
      <w:pPr>
        <w:pStyle w:val="802"/>
        <w:jc w:val="left"/>
        <w:keepLines w:val="0"/>
        <w:keepNext w:val="0"/>
        <w:pageBreakBefore w:val="0"/>
        <w:spacing w:before="0" w:after="0" w:line="312" w:lineRule="auto"/>
        <w:widowControl w:val="off"/>
        <w:rPr>
          <w:rFonts w:hint="eastAsia" w:ascii="宋体" w:hAnsi="宋体" w:eastAsia="宋体" w:cs="宋体"/>
          <w:color w:val="000000"/>
          <w:sz w:val="32"/>
          <w:szCs w:val="32"/>
          <w:highlight w:val="none"/>
        </w:rPr>
      </w:pPr>
      <w:r/>
      <w:bookmarkStart w:id="163" w:name="_Toc211090864"/>
      <w:r>
        <w:rPr>
          <w:rFonts w:hint="eastAsia" w:ascii="宋体" w:hAnsi="宋体" w:eastAsia="宋体" w:cs="宋体"/>
          <w:color w:val="000000"/>
          <w:sz w:val="24"/>
          <w:szCs w:val="24"/>
          <w:highlight w:val="none"/>
        </w:rPr>
        <w:t xml:space="preserve">附件一：合同协议书</w:t>
      </w:r>
      <w:bookmarkEnd w:id="163"/>
      <w:r>
        <w:rPr>
          <w:rFonts w:hint="eastAsia" w:ascii="宋体" w:hAnsi="宋体" w:eastAsia="宋体" w:cs="宋体"/>
          <w:color w:val="000000"/>
          <w:sz w:val="32"/>
          <w:szCs w:val="32"/>
          <w:highlight w:val="none"/>
        </w:rPr>
      </w:r>
      <w:r/>
    </w:p>
    <w:p>
      <w:pPr>
        <w:pStyle w:val="799"/>
        <w:jc w:val="center"/>
        <w:keepLines w:val="0"/>
        <w:keepNext w:val="0"/>
        <w:pageBreakBefore w:val="0"/>
        <w:spacing w:line="312" w:lineRule="auto"/>
        <w:widowControl w:val="off"/>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合同协议书</w:t>
      </w:r>
      <w:r>
        <w:rPr>
          <w:rFonts w:hint="eastAsia" w:ascii="宋体" w:hAnsi="宋体" w:eastAsia="宋体" w:cs="宋体"/>
          <w:b/>
          <w:color w:val="000000"/>
          <w:sz w:val="32"/>
          <w:szCs w:val="32"/>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苏北航务管理处扬州航务中心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（发包人名称，以下简称“发包人”）为实施</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（项目名称），已接受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（承包人名称，以下简称“承包人”）对该项目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标段的投标。发包人和承包人共同达成如下协议。</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1．本协议书与下列文件一起构成合同文件：</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(l）中标通知书；</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(2）投标函；</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(3）专用合同条款；</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(6）图纸；</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(7）已标价工程量清单；</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2．上述文件互相补充和解释，如有不明确或不一致之处，以合同约定次序在先者为准。</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3．签约合同价：人民币（大写）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4．承包人项目经理：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5．工程质量符合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6．承包人承诺按合同约定承担工程的实施、完成及缺陷修复。</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7．发包人承诺按合同约定的条件、时间和方式向承包人支付合同价款。</w:t>
      </w:r>
      <w:r>
        <w:rPr>
          <w:rFonts w:hint="eastAsia" w:ascii="宋体" w:hAnsi="宋体" w:eastAsia="宋体" w:cs="宋体"/>
          <w:color w:val="000000"/>
          <w:sz w:val="24"/>
          <w:szCs w:val="24"/>
          <w:highlight w:val="none"/>
        </w:rPr>
      </w:r>
      <w:r/>
    </w:p>
    <w:p>
      <w:pPr>
        <w:pStyle w:val="867"/>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8．承包人应按照监理人指示开工，工期为     日历天。工期总日历天数与根据前述计划开竣工日期计算的工期天数不一致的，以工期总日历天数为准。如遇政策导致需要协调、延期事宜，工期顺延，不增加费用。</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9．本协议书一式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 xml:space="preserve">份，合同双方各执</w:t>
      </w:r>
      <w:r>
        <w:rPr>
          <w:rFonts w:hint="eastAsia" w:ascii="宋体" w:hAnsi="宋体" w:eastAsia="宋体" w:cs="宋体"/>
          <w:color w:val="000000"/>
          <w:sz w:val="24"/>
          <w:szCs w:val="24"/>
          <w:highlight w:val="none"/>
          <w:u w:val="single"/>
        </w:rPr>
        <w:t xml:space="preserve"> 叁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10．合同未尽事宜，双方另行签订补充协议。补充协议是合同的组成部分。</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 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         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799"/>
        <w:ind w:firstLine="960"/>
        <w:keepLines w:val="0"/>
        <w:keepNext w:val="0"/>
        <w:pageBreakBefore w:val="0"/>
        <w:spacing w:line="312" w:lineRule="auto"/>
        <w:widowControl w:val="off"/>
        <w:tabs>
          <w:tab w:val="left" w:pos="1425" w:leader="none"/>
          <w:tab w:val="left" w:pos="636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w:t>
      </w:r>
      <w:r>
        <w:rPr>
          <w:rFonts w:hint="eastAsia" w:ascii="宋体" w:hAnsi="宋体" w:eastAsia="宋体" w:cs="宋体"/>
          <w:bCs/>
          <w:color w:val="000000"/>
          <w:sz w:val="24"/>
          <w:szCs w:val="24"/>
          <w:highlight w:val="none"/>
        </w:rPr>
      </w:r>
      <w:r/>
    </w:p>
    <w:p>
      <w:pPr>
        <w:pStyle w:val="79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9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附件二：</w:t>
      </w:r>
      <w:r>
        <w:rPr>
          <w:rFonts w:hint="eastAsia" w:ascii="宋体" w:hAnsi="宋体" w:eastAsia="宋体" w:cs="宋体"/>
          <w:b/>
          <w:bCs/>
          <w:color w:val="000000"/>
          <w:sz w:val="24"/>
          <w:szCs w:val="24"/>
          <w:highlight w:val="none"/>
        </w:rPr>
      </w:r>
      <w:r/>
    </w:p>
    <w:p>
      <w:pPr>
        <w:pStyle w:val="799"/>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廉</w:t>
      </w:r>
      <w:r>
        <w:rPr>
          <w:rFonts w:hint="eastAsia" w:ascii="宋体" w:hAnsi="宋体" w:eastAsia="宋体" w:cs="宋体"/>
          <w:b/>
          <w:bCs/>
          <w:color w:val="000000"/>
          <w:sz w:val="24"/>
          <w:szCs w:val="24"/>
          <w:highlight w:val="none"/>
          <w:lang w:val="en-US" w:eastAsia="zh-CN"/>
        </w:rPr>
        <w:t xml:space="preserve">政</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rPr>
      </w:r>
      <w:r/>
    </w:p>
    <w:p>
      <w:pPr>
        <w:pStyle w:val="79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为了贯彻落实党中央、国务院《关于实行党风廉政建设责任制的规定》和交通部《关于在交通基础设施建设中加强廉政建设的若干意见》等有关工程建设、廉政建设的法律法规，加强工程建设中的党风廉政建设，保证</w:t>
      </w:r>
      <w:r>
        <w:rPr>
          <w:rFonts w:hint="eastAsia" w:ascii="宋体" w:hAnsi="宋体" w:eastAsia="宋体" w:cs="宋体"/>
          <w:color w:val="000000"/>
          <w:sz w:val="24"/>
          <w:szCs w:val="24"/>
          <w:highlight w:val="none"/>
          <w:u w:val="single"/>
          <w:lang w:eastAsia="zh-CN"/>
        </w:rPr>
        <w:t xml:space="preserve">34米检修门摆放基地建设项目</w:t>
      </w:r>
      <w:r>
        <w:rPr>
          <w:rFonts w:hint="eastAsia" w:ascii="宋体" w:hAnsi="宋体" w:eastAsia="宋体" w:cs="宋体"/>
          <w:color w:val="000000"/>
          <w:sz w:val="24"/>
          <w:szCs w:val="24"/>
          <w:highlight w:val="none"/>
        </w:rPr>
        <w:t xml:space="preserve">优质、高效、健康、有序地进行，</w:t>
      </w:r>
      <w:r>
        <w:rPr>
          <w:rFonts w:hint="eastAsia" w:ascii="宋体" w:hAnsi="宋体" w:eastAsia="宋体" w:cs="宋体"/>
          <w:color w:val="000000"/>
          <w:sz w:val="24"/>
          <w:szCs w:val="24"/>
          <w:highlight w:val="none"/>
          <w:u w:val="single"/>
        </w:rPr>
        <w:t xml:space="preserve">苏北航务管理处扬州航务中心</w:t>
      </w:r>
      <w:r>
        <w:rPr>
          <w:rFonts w:hint="eastAsia" w:ascii="宋体" w:hAnsi="宋体" w:eastAsia="宋体" w:cs="宋体"/>
          <w:color w:val="000000"/>
          <w:sz w:val="24"/>
          <w:szCs w:val="24"/>
          <w:highlight w:val="none"/>
        </w:rPr>
        <w:t xml:space="preserve">（以下统称“甲方”），与承担的</w:t>
      </w:r>
      <w:r>
        <w:rPr>
          <w:rFonts w:hint="eastAsia"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（以下称“乙方”）特订立如下合同。</w:t>
      </w:r>
      <w:r>
        <w:rPr>
          <w:rFonts w:hint="eastAsia" w:ascii="宋体" w:hAnsi="宋体" w:eastAsia="宋体" w:cs="宋体"/>
          <w:color w:val="000000"/>
          <w:sz w:val="24"/>
          <w:szCs w:val="24"/>
          <w:highlight w:val="none"/>
          <w:u w:val="singl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一、甲乙双方约定</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1、甲乙双方应共同遵守国家和省、市以及行业主管部门关于党风廉政建设的各项规定。</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2、甲乙双方应认真执行本项目的合同文件，自觉按合同办事。</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3、除非法律认定的商业秘密和合同文件另有规定之外，甲乙双方的业务活动应坚持公开、公正、透明的原则，严禁搞损害国家和集体利益、违反工程建设管理规章制度的不正当交易。</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4、甲乙双方应加强对本方人员的廉政监督，建立和健全廉政制度，认真查处本方的违法违纪行为。</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5、甲乙双方有对本方人员开展廉政告知、廉政教育和职业道德教育的义务。</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6、甲乙双方如发现对方在业务活动中有不廉洁行为，有及时提醒对方并督促其纠正的权利和义务。</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二、甲方在廉政建设方面的责任</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1、甲方及其工作人员不得以任何形式向乙方索要和收受回扣。</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2、甲方及其工作人员不得接受乙方的礼金、有价证券和贵重物品，不得在乙方报销任何应由个人支付的费用。</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3、甲方工作人员不得参加可能对公正执行公务有影响的宴请和娱乐、旅游活动。</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4、甲方及其工作人员不得要求或者接受乙方为其住房装修、婚丧嫁娶、家属子女的工作安排以及出国等提供方便。</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5、甲方及其工作人员不得向乙方介绍家属、亲友从事与甲方工程有关的材料设备供应、工程分包、劳务等经济活动。</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6、甲方及其工作人员不得以任何理由向乙方强行推荐分包单位，不得强行要求乙方购买合同规定外的材料和设备。</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7、甲方工作人员不得在家里接待乙方有关工程事项的询访。</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三、乙方在廉政建设方面的责任</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1、乙方不得以任何理由向甲方及其工作人员行贿或馈赠礼品。</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2、乙方不得以任何名义为甲方及其工作人员报支需由其个人支付的任何费用。</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3、乙方不得以任何理由邀请甲方工作人员参加用公款支付的娱乐性等活动。</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4、乙方不得为甲方单位和个人购置或提供通讯工具、交通工具、家电和高档办公用品。</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5、乙方人员不得到甲方人员家里询访有关本项目的事项。</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四、违约责任</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1、甲方有违反本“合同”第一条第1至6款和第二条的，除按甲方单位的廉政建设规定处罚外，另外罚款2000元至4000元；给乙方单位造成损失的，应予以赔偿。</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2、乙方有违反本“合同”第一条第1至第6款和第三条的，除乙方单位的廉政建设规定处罚外，视情节轻重和造成损失大小分别给予1万元至5万元的违约罚款的处罚。</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五、对见证单位的约定和授权</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双方约定：本“合同”的</w:t>
      </w:r>
      <w:r>
        <w:rPr>
          <w:rFonts w:hint="eastAsia" w:ascii="宋体" w:hAnsi="宋体" w:eastAsia="宋体" w:cs="宋体"/>
          <w:color w:val="000000"/>
          <w:sz w:val="24"/>
          <w:szCs w:val="24"/>
          <w:highlight w:val="none"/>
          <w:lang w:val="en-US" w:eastAsia="zh-CN"/>
        </w:rPr>
        <w:t xml:space="preserve">监督</w:t>
      </w:r>
      <w:r>
        <w:rPr>
          <w:rFonts w:hint="eastAsia" w:ascii="宋体" w:hAnsi="宋体" w:eastAsia="宋体" w:cs="宋体"/>
          <w:color w:val="000000"/>
          <w:sz w:val="24"/>
          <w:szCs w:val="24"/>
          <w:highlight w:val="none"/>
        </w:rPr>
        <w:t xml:space="preserve">部门为</w:t>
      </w:r>
      <w:r>
        <w:rPr>
          <w:rFonts w:hint="eastAsia" w:ascii="宋体" w:hAnsi="宋体" w:eastAsia="宋体" w:cs="宋体"/>
          <w:b/>
          <w:bCs/>
          <w:color w:val="000000"/>
          <w:sz w:val="24"/>
          <w:szCs w:val="24"/>
          <w:highlight w:val="none"/>
          <w:u w:val="single"/>
        </w:rPr>
        <w:t xml:space="preserve">苏北航务管理处扬州航务中心纪委办</w:t>
      </w:r>
      <w:r>
        <w:rPr>
          <w:rFonts w:hint="eastAsia" w:ascii="宋体" w:hAnsi="宋体" w:eastAsia="宋体" w:cs="宋体"/>
          <w:color w:val="000000"/>
          <w:sz w:val="24"/>
          <w:szCs w:val="24"/>
          <w:highlight w:val="none"/>
        </w:rPr>
        <w:t xml:space="preserve">双方授权</w:t>
      </w:r>
      <w:r>
        <w:rPr>
          <w:rFonts w:hint="eastAsia" w:ascii="宋体" w:hAnsi="宋体" w:eastAsia="宋体" w:cs="宋体"/>
          <w:color w:val="000000"/>
          <w:sz w:val="24"/>
          <w:szCs w:val="24"/>
          <w:highlight w:val="none"/>
          <w:lang w:val="en-US" w:eastAsia="zh-CN"/>
        </w:rPr>
        <w:t xml:space="preserve">监督</w:t>
      </w:r>
      <w:r>
        <w:rPr>
          <w:rFonts w:hint="eastAsia" w:ascii="宋体" w:hAnsi="宋体" w:eastAsia="宋体" w:cs="宋体"/>
          <w:color w:val="000000"/>
          <w:sz w:val="24"/>
          <w:szCs w:val="24"/>
          <w:highlight w:val="none"/>
        </w:rPr>
        <w:t xml:space="preserve">部门主持本“合同”执行情况的检查，提出在本合同规定范围内的裁定意见，执行本“合同”第四条所规定的处罚。</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六、检查方式</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本“合同”的履约情况检查由</w:t>
      </w:r>
      <w:r>
        <w:rPr>
          <w:rFonts w:hint="eastAsia" w:ascii="宋体" w:hAnsi="宋体" w:eastAsia="宋体" w:cs="宋体"/>
          <w:color w:val="000000"/>
          <w:sz w:val="24"/>
          <w:szCs w:val="24"/>
          <w:highlight w:val="none"/>
          <w:lang w:val="en-US" w:eastAsia="zh-CN"/>
        </w:rPr>
        <w:t xml:space="preserve">监督部门</w:t>
      </w:r>
      <w:r>
        <w:rPr>
          <w:rFonts w:hint="eastAsia" w:ascii="宋体" w:hAnsi="宋体" w:eastAsia="宋体" w:cs="宋体"/>
          <w:color w:val="000000"/>
          <w:sz w:val="24"/>
          <w:szCs w:val="24"/>
          <w:highlight w:val="none"/>
        </w:rPr>
        <w:t xml:space="preserve">主持，甲乙双方共同派人参加，检查方式为座谈、问卷调查、查看资料或由各方约定的其他方式等。检查时间、次数、检查方式、检查结论和处罚意见等由各方协商确定，如无法达成一致的，由见证单位依据事实裁定。</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七、本“合同”有效期为甲乙双方签署之日起至该工程项目验收后止。</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八、本“合同”作为施工合同的附件，与主合同具有同等的法律效力，经协议双方签署后立即生效。</w:t>
      </w:r>
      <w:r>
        <w:rPr>
          <w:rFonts w:hint="eastAsia" w:ascii="宋体" w:hAnsi="宋体" w:eastAsia="宋体" w:cs="宋体"/>
          <w:color w:val="000000"/>
          <w:sz w:val="24"/>
          <w:szCs w:val="24"/>
          <w:highlight w:val="none"/>
        </w:rPr>
      </w:r>
      <w:r/>
    </w:p>
    <w:p>
      <w:pPr>
        <w:pStyle w:val="79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九、本“合同”一式三份，甲、乙双方各执一份，送交</w:t>
      </w:r>
      <w:r>
        <w:rPr>
          <w:rFonts w:hint="eastAsia" w:ascii="宋体" w:hAnsi="宋体" w:eastAsia="宋体" w:cs="宋体"/>
          <w:color w:val="000000"/>
          <w:sz w:val="24"/>
          <w:szCs w:val="24"/>
          <w:highlight w:val="none"/>
          <w:lang w:val="en-US" w:eastAsia="zh-CN"/>
        </w:rPr>
        <w:t xml:space="preserve">监督</w:t>
      </w:r>
      <w:r>
        <w:rPr>
          <w:rFonts w:hint="eastAsia" w:ascii="宋体" w:hAnsi="宋体" w:eastAsia="宋体" w:cs="宋体"/>
          <w:color w:val="000000"/>
          <w:sz w:val="24"/>
          <w:szCs w:val="24"/>
          <w:highlight w:val="none"/>
        </w:rPr>
        <w:t xml:space="preserve">部门一份。</w:t>
      </w:r>
      <w:r>
        <w:rPr>
          <w:rFonts w:hint="eastAsia" w:ascii="宋体" w:hAnsi="宋体" w:eastAsia="宋体" w:cs="宋体"/>
          <w:color w:val="000000"/>
          <w:sz w:val="24"/>
          <w:szCs w:val="24"/>
          <w:highlight w:val="none"/>
        </w:rPr>
      </w:r>
      <w:r/>
    </w:p>
    <w:p>
      <w:pPr>
        <w:pStyle w:val="7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甲方单位：（盖章）</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                              乙方单位：（盖章）</w:t>
      </w:r>
      <w:r>
        <w:rPr>
          <w:rFonts w:hint="eastAsia" w:ascii="宋体" w:hAnsi="宋体" w:eastAsia="宋体" w:cs="宋体"/>
          <w:color w:val="000000"/>
          <w:sz w:val="24"/>
          <w:szCs w:val="24"/>
          <w:highlight w:val="none"/>
        </w:rPr>
      </w:r>
      <w:r/>
    </w:p>
    <w:p>
      <w:pPr>
        <w:pStyle w:val="7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 人 代 表                                     法 人 代 表</w:t>
      </w:r>
      <w:r>
        <w:rPr>
          <w:rFonts w:hint="eastAsia" w:ascii="宋体" w:hAnsi="宋体" w:eastAsia="宋体" w:cs="宋体"/>
          <w:color w:val="000000"/>
          <w:sz w:val="24"/>
          <w:szCs w:val="24"/>
          <w:highlight w:val="none"/>
        </w:rPr>
      </w:r>
      <w:r/>
    </w:p>
    <w:p>
      <w:pPr>
        <w:pStyle w:val="7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或授权代理人（委托）：                           或授权代理人（委托）： </w:t>
      </w:r>
      <w:r>
        <w:rPr>
          <w:rFonts w:hint="eastAsia" w:ascii="宋体" w:hAnsi="宋体" w:eastAsia="宋体" w:cs="宋体"/>
          <w:color w:val="000000"/>
          <w:sz w:val="24"/>
          <w:szCs w:val="24"/>
          <w:highlight w:val="none"/>
        </w:rPr>
      </w:r>
      <w:r/>
    </w:p>
    <w:p>
      <w:pPr>
        <w:pStyle w:val="7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年     月    日</w:t>
      </w:r>
      <w:r>
        <w:rPr>
          <w:rFonts w:hint="eastAsia" w:ascii="宋体" w:hAnsi="宋体" w:eastAsia="宋体" w:cs="宋体"/>
          <w:color w:val="000000"/>
          <w:sz w:val="24"/>
          <w:szCs w:val="24"/>
          <w:highlight w:val="none"/>
        </w:rPr>
      </w:r>
      <w:r/>
    </w:p>
    <w:p>
      <w:pPr>
        <w:pStyle w:val="799"/>
        <w:rPr>
          <w:color w:val="000000"/>
          <w:highlight w:val="none"/>
        </w:rPr>
      </w:pPr>
      <w:r>
        <w:rPr>
          <w:color w:val="000000"/>
          <w:highlight w:val="none"/>
        </w:rPr>
      </w:r>
      <w:r/>
    </w:p>
    <w:p>
      <w:pPr>
        <w:pStyle w:val="799"/>
        <w:ind w:firstLine="482"/>
        <w:keepLines w:val="0"/>
        <w:keepNext w:val="0"/>
        <w:pageBreakBefore w:val="0"/>
        <w:spacing w:line="312" w:lineRule="auto"/>
        <w:widowControl w:val="off"/>
        <w:rPr>
          <w:rFonts w:hint="eastAsia" w:ascii="宋体" w:hAnsi="宋体" w:eastAsia="宋体" w:cs="宋体"/>
          <w:color w:val="000000"/>
          <w:sz w:val="24"/>
          <w:szCs w:val="24"/>
          <w:highlight w:val="none"/>
        </w:rPr>
      </w:pPr>
      <w:r/>
      <w:bookmarkStart w:id="164" w:name="_Toc211090865"/>
      <w:r/>
      <w:bookmarkStart w:id="165" w:name="_Toc234382946"/>
      <w:r/>
      <w:bookmarkStart w:id="166" w:name="_Toc406752723"/>
      <w:r>
        <w:rPr>
          <w:rFonts w:hint="eastAsia" w:ascii="宋体" w:hAnsi="宋体" w:eastAsia="宋体" w:cs="宋体"/>
          <w:b/>
          <w:bCs/>
          <w:color w:val="000000"/>
          <w:sz w:val="24"/>
          <w:szCs w:val="24"/>
          <w:highlight w:val="none"/>
        </w:rPr>
        <w:t xml:space="preserve">附件三：安全生产合同</w:t>
      </w:r>
      <w:bookmarkEnd w:id="164"/>
      <w:r/>
      <w:bookmarkEnd w:id="165"/>
      <w:r/>
      <w:bookmarkEnd w:id="166"/>
      <w:r>
        <w:rPr>
          <w:rFonts w:hint="eastAsia" w:ascii="宋体" w:hAnsi="宋体" w:eastAsia="宋体" w:cs="宋体"/>
          <w:color w:val="000000"/>
          <w:sz w:val="24"/>
          <w:szCs w:val="24"/>
          <w:highlight w:val="none"/>
        </w:rPr>
      </w:r>
      <w:r/>
    </w:p>
    <w:p>
      <w:pPr>
        <w:pStyle w:val="799"/>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安全生产合同</w:t>
      </w:r>
      <w:r>
        <w:rPr>
          <w:rFonts w:hint="eastAsia" w:ascii="宋体" w:hAnsi="宋体" w:eastAsia="宋体" w:cs="宋体"/>
          <w:b/>
          <w:color w:val="000000"/>
          <w:sz w:val="32"/>
          <w:szCs w:val="32"/>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标段施工合同的实施过程中创造安全、高效的施工环境，切实搞好本项目的安全管理工作，本项目发包人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（发包人名称，以下简称“发包人”）与承包人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（承包人名称，以下简称“承包人”）特此签订安全生产合同：</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1、发包人职责</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（3）重要的安全设施必须坚持与主体工程“三同时”的原则，即：同时设计、审批，同时施工，同时验收，投入使用。</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（4）定期召开安全生产调度会，及时传达中央及地方有关安全生产的精神。</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（5）组织对承包人施工现场进行安全生产检查，监督承包人及时处理发现的各种安全隐患。</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2、承包人职责</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（1）严格遵守《中华人民共和国安全生产法》、《建设工程安全生产管理条例》等国家有关安全生产的法律法规等有关安全生产的规定。认真执行工程承包合同中的有关安全要求。</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（4）承包人在任何时候都应采取各种合理的预防措施，防止其员工发生任何违法、违禁、暴力或妨碍治安的行为。</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（9）施工中采用新技术、新工艺、新设备、新材料时，必须制定相应的安全技术措施，施工现场必须具有相关的安全标志牌。</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（11）安全生产费用按照《公路水运工程安全生产监督管理办法》的相关规定使用和管理。</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3、违约责任</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如因发包人或承包人违约造成安全事故，将依法追究责任。</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4、本合同由双方法定代表人或其授权的代理人签署并加盖单位章后生效，全部工程竣工验收后失效。</w:t>
      </w:r>
      <w:r>
        <w:rPr>
          <w:rFonts w:hint="eastAsia" w:ascii="宋体" w:hAnsi="宋体" w:eastAsia="宋体" w:cs="宋体"/>
          <w:color w:val="000000"/>
          <w:sz w:val="24"/>
          <w:szCs w:val="24"/>
          <w:highlight w:val="none"/>
        </w:rPr>
      </w:r>
      <w:r/>
    </w:p>
    <w:p>
      <w:pPr>
        <w:pStyle w:val="799"/>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5、本合同正本叁份、副本</w:t>
      </w:r>
      <w:r>
        <w:rPr>
          <w:rFonts w:hint="eastAsia" w:ascii="宋体" w:hAnsi="宋体" w:eastAsia="宋体" w:cs="宋体"/>
          <w:color w:val="000000"/>
          <w:sz w:val="24"/>
          <w:szCs w:val="24"/>
          <w:highlight w:val="none"/>
          <w:u w:val="single"/>
        </w:rPr>
        <w:t xml:space="preserve">叁</w:t>
      </w:r>
      <w:r>
        <w:rPr>
          <w:rFonts w:hint="eastAsia" w:ascii="宋体" w:hAnsi="宋体" w:eastAsia="宋体" w:cs="宋体"/>
          <w:color w:val="000000"/>
          <w:sz w:val="24"/>
          <w:szCs w:val="24"/>
          <w:highlight w:val="none"/>
        </w:rPr>
        <w:t xml:space="preserve">份，合同双方各执正本一份，副本</w:t>
      </w:r>
      <w:r>
        <w:rPr>
          <w:rFonts w:hint="eastAsia" w:ascii="宋体" w:hAnsi="宋体" w:eastAsia="宋体" w:cs="宋体"/>
          <w:color w:val="000000"/>
          <w:sz w:val="24"/>
          <w:szCs w:val="24"/>
          <w:highlight w:val="none"/>
          <w:u w:val="single"/>
        </w:rPr>
        <w:t xml:space="preserve">一 </w:t>
      </w:r>
      <w:r>
        <w:rPr>
          <w:rFonts w:hint="eastAsia" w:ascii="宋体" w:hAnsi="宋体" w:eastAsia="宋体" w:cs="宋体"/>
          <w:color w:val="000000"/>
          <w:sz w:val="24"/>
          <w:szCs w:val="24"/>
          <w:highlight w:val="none"/>
        </w:rPr>
        <w:t xml:space="preserve">份，当正本与副本的内容不一致时，以正本为准。</w:t>
      </w:r>
      <w:r>
        <w:rPr>
          <w:rFonts w:hint="eastAsia" w:ascii="宋体" w:hAnsi="宋体" w:eastAsia="宋体" w:cs="宋体"/>
          <w:color w:val="000000"/>
          <w:sz w:val="24"/>
          <w:szCs w:val="24"/>
          <w:highlight w:val="none"/>
        </w:rPr>
      </w:r>
      <w:r/>
    </w:p>
    <w:p>
      <w:pPr>
        <w:pStyle w:val="799"/>
        <w:ind w:firstLine="72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   承包人：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             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月＿日</w:t>
      </w:r>
      <w:r>
        <w:rPr>
          <w:rFonts w:hint="eastAsia" w:ascii="宋体" w:hAnsi="宋体" w:eastAsia="宋体" w:cs="宋体"/>
          <w:color w:val="000000"/>
          <w:sz w:val="24"/>
          <w:szCs w:val="24"/>
          <w:highlight w:val="none"/>
        </w:rPr>
      </w:r>
      <w:r/>
    </w:p>
    <w:p>
      <w:pPr>
        <w:pStyle w:val="799"/>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numPr>
          <w:ilvl w:val="0"/>
          <w:numId w:val="3"/>
        </w:numPr>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24"/>
          <w:szCs w:val="24"/>
          <w:highlight w:val="none"/>
        </w:rPr>
        <w:br w:type="page" w:clear="all"/>
      </w:r>
      <w:bookmarkStart w:id="167" w:name="_Toc211090866"/>
      <w:r>
        <w:rPr>
          <w:rFonts w:hint="eastAsia" w:ascii="宋体" w:hAnsi="宋体" w:eastAsia="宋体" w:cs="宋体"/>
          <w:b/>
          <w:bCs/>
          <w:color w:val="000000"/>
          <w:sz w:val="32"/>
          <w:szCs w:val="32"/>
          <w:highlight w:val="none"/>
        </w:rPr>
        <w:t xml:space="preserve"> 工程量清单</w:t>
      </w:r>
      <w:bookmarkEnd w:id="167"/>
      <w:r>
        <w:rPr>
          <w:rFonts w:hint="eastAsia" w:ascii="宋体" w:hAnsi="宋体" w:eastAsia="宋体" w:cs="宋体"/>
          <w:b/>
          <w:bCs/>
          <w:color w:val="000000"/>
          <w:sz w:val="32"/>
          <w:szCs w:val="32"/>
          <w:highlight w:val="none"/>
        </w:rPr>
      </w:r>
      <w:r/>
    </w:p>
    <w:tbl>
      <w:tblPr>
        <w:tblW w:w="1012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0"/>
        <w:gridCol w:w="446"/>
        <w:gridCol w:w="2298"/>
        <w:gridCol w:w="4744"/>
        <w:gridCol w:w="646"/>
        <w:gridCol w:w="424"/>
        <w:gridCol w:w="422"/>
        <w:gridCol w:w="900"/>
      </w:tblGrid>
      <w:tr>
        <w:trPr>
          <w:trHeight w:val="585"/>
        </w:trPr>
        <w:tc>
          <w:tcPr>
            <w:tcW w:w="240" w:type="dxa"/>
            <w:vAlign w:val="bottom"/>
            <w:textDirection w:val="lrTb"/>
            <w:noWrap/>
          </w:tcPr>
          <w:p>
            <w:pPr>
              <w:pStyle w:val="799"/>
              <w:keepLines w:val="0"/>
              <w:keepNext w:val="0"/>
              <w:pageBreakBefore w:val="0"/>
              <w:widowControl w:val="off"/>
              <w:rPr>
                <w:rFonts w:hint="eastAsia" w:ascii="??" w:hAnsi="??" w:eastAsia="??" w:cs="??"/>
                <w:i w:val="0"/>
                <w:iCs w:val="0"/>
                <w:color w:val="000000"/>
                <w:sz w:val="18"/>
                <w:szCs w:val="18"/>
                <w:highlight w:val="none"/>
                <w:u w:val="none"/>
              </w:rPr>
            </w:pPr>
            <w:r>
              <w:rPr>
                <w:rFonts w:hint="eastAsia" w:ascii="??" w:hAnsi="??" w:eastAsia="??" w:cs="??"/>
                <w:i w:val="0"/>
                <w:iCs w:val="0"/>
                <w:color w:val="000000"/>
                <w:sz w:val="18"/>
                <w:szCs w:val="18"/>
                <w:highlight w:val="none"/>
                <w:u w:val="none"/>
              </w:rPr>
            </w:r>
            <w:r/>
          </w:p>
        </w:tc>
        <w:tc>
          <w:tcPr>
            <w:gridSpan w:val="6"/>
            <w:shd w:val="clear" w:color="ffffff" w:fill="ffffff"/>
            <w:tcW w:w="8980"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34 米检修门摆放基地建设项目工程量清单</w:t>
            </w:r>
            <w:r>
              <w:rPr>
                <w:rFonts w:hint="eastAsia" w:ascii="宋体" w:hAnsi="宋体" w:eastAsia="宋体" w:cs="宋体"/>
                <w:b/>
                <w:bCs/>
                <w:i w:val="0"/>
                <w:iCs w:val="0"/>
                <w:color w:val="000000"/>
                <w:sz w:val="32"/>
                <w:szCs w:val="32"/>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480"/>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编号</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项目名称</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项目特征</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计量单位</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工程</w:t>
            </w:r>
            <w:r>
              <w:rPr>
                <w:rFonts w:hint="eastAsia" w:ascii="宋体" w:hAnsi="宋体" w:eastAsia="宋体" w:cs="宋体"/>
                <w:i w:val="0"/>
                <w:iCs w:val="0"/>
                <w:color w:val="000000"/>
                <w:sz w:val="18"/>
                <w:szCs w:val="18"/>
                <w:highlight w:val="none"/>
                <w:u w:val="none"/>
                <w:lang w:val="en-US" w:eastAsia="zh-CN" w:bidi="ar"/>
              </w:rPr>
            </w:r>
            <w:r/>
          </w:p>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917"/>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挖一般土方</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1.土壤类别:详见地质勘探报告。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2.挖土深度:≤1.5m。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3.其他要求及说明:详见设计图纸。</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3414.94</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927"/>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1.废弃料品种:余土。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2.弃土运距:投标人根据施工现场实际情况自行考虑，决定报价。</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2766.31</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703"/>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土方回填</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1.密实度要求:满足设计和规范要求。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2.填方材料品种:素土分层回填压实。</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648.63</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681"/>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填(铺)筑垫层（500mm厚）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2.厚度:500mm。</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282.15</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692"/>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填(铺)筑垫层（150mm厚）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2.厚度:150mm。</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168.72</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803"/>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填(铺)筑垫层（100mm厚）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2.厚度:100mm。</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134.93</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972"/>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水泥稳定碎(砾）石（200mm厚）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1.水泥含量:水泥：碎石=5:100，水泥掺量5%。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3.厚度:200mm。</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128.48</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994"/>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水泥稳定碎(砾）石（300mm厚）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1.水泥含量:水泥：碎石=5:100，水泥掺量5%。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3.厚度:300mm。</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144.72</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264"/>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C30枕木砼基础</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1.混凝土种类及强度:C30商品砼。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2.施工部位:枕木基础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110.16</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550"/>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C30砼面层（150mm厚）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1.面层:150mm厚C30商品砼混凝土压模面层。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2.切缝:道路纵缝间距3m，横缝5m，堆场（除摆放区域外）纵缝间距4m，横缝5m，可根据现场实际情况确定。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202.39</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217"/>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砼面层（250mm厚）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1.面层:250mm厚C30商品砼压模面层。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2.切缝;堆场纵缝间距4m，横缝5m。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160.61</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318"/>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砼面层（300mm厚）</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1.面层:300mm厚C30商品砼压模面层。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2.切缝;堆场纵缝间距3m，横缝5m。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144.72</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263"/>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C20砼垫层</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1.混凝土种类强度等级:C20商品砼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927"/>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现浇混凝土钢筋</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1.钢筋种类:HRB400。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2.钢筋规格:Φ16。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3.施工部位:枕木基础钢筋。</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16.89</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510"/>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防腐枕木</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1.防腐木规格：3500×240×160mm，36根。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2.预埋螺栓螺帽及材质：Q235B钢材，M24螺栓（L350mm）及配套垫片、螺帽216套。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3.压条材质规格：316不锈钢压条，规格760×50×10mm，108根。</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285"/>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拆除路面及外运</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1.项目内容:混凝土面层拆除及外运。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2.其他说明:投标人应自行勘察现场，充分考虑现场不利状况，清单报价应包括拆除、装卸、外运、处置及拆除清理等所有费用。</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m²</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950</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692"/>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DN100PE塑料管</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1.电缆套管深大于等于400mm。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2.材质、规格:PE DN110。</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720"/>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人（手)孔井</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1.名称:手孔井,600*600mm,井深大于等于600mm。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2.井筒、井盖、井圈材质及规格:600*600mm球墨铸铁。</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200"/>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油漆地标线</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1.材料品种:场地位置、边界划线采用热熔型材料。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2.工艺:白色或黄色热熔漆，色彩根据采购人要求实施。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3.线型:实线宽度150mm。</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081"/>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安全生产费用</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1.报价金额：安全生产费用金额为23000元。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2.报价规定：本项为不可竞争费用，未报价或报价没有安装上述规定计算的投标文件均做无效标处理。</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1343"/>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ascii="宋体" w:hAnsi="宋体" w:eastAsia="宋体" w:cs="宋体"/>
                <w:i w:val="0"/>
                <w:iCs w:val="0"/>
                <w:color w:val="000000"/>
                <w:sz w:val="18"/>
                <w:szCs w:val="18"/>
                <w:highlight w:val="none"/>
                <w:u w:val="none"/>
                <w:lang w:val="en-US" w:eastAsia="zh-CN" w:bidi="ar-SA"/>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暂列金额</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1.报价规定:本暂列金30000元为不可让利项，投标人投标报价中变动本暂列金的投标评审中视为无效标。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583"/>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shd w:val="clear" w:color="ffffff" w:fill="ffffff"/>
            <w:tcW w:w="446"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ffffff" w:fill="ffffff"/>
            <w:tcW w:w="2298"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合计</w:t>
            </w:r>
            <w:r>
              <w:rPr>
                <w:rFonts w:hint="eastAsia" w:ascii="宋体" w:hAnsi="宋体" w:eastAsia="宋体" w:cs="宋体"/>
                <w:i w:val="0"/>
                <w:iCs w:val="0"/>
                <w:color w:val="000000"/>
                <w:sz w:val="18"/>
                <w:szCs w:val="18"/>
                <w:highlight w:val="none"/>
                <w:u w:val="none"/>
              </w:rPr>
            </w:r>
            <w:r/>
          </w:p>
        </w:tc>
        <w:tc>
          <w:tcPr>
            <w:shd w:val="clear" w:color="ffffff" w:fill="ffffff"/>
            <w:tcW w:w="4744"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投标总价（金额以上所有项目全费用清单综合合价之和）</w:t>
            </w:r>
            <w:r>
              <w:rPr>
                <w:rFonts w:hint="eastAsia" w:ascii="宋体" w:hAnsi="宋体" w:eastAsia="宋体" w:cs="宋体"/>
                <w:i w:val="0"/>
                <w:iCs w:val="0"/>
                <w:color w:val="000000"/>
                <w:sz w:val="18"/>
                <w:szCs w:val="18"/>
                <w:highlight w:val="none"/>
                <w:u w:val="none"/>
              </w:rPr>
            </w:r>
            <w:r/>
          </w:p>
        </w:tc>
        <w:tc>
          <w:tcPr>
            <w:shd w:val="clear" w:color="ffffff" w:fill="ffffff"/>
            <w:tcW w:w="646"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rPr>
                <w:rFonts w:hint="eastAsia" w:ascii="宋体" w:hAnsi="宋体" w:eastAsia="宋体" w:cs="宋体"/>
                <w:i w:val="0"/>
                <w:iCs w:val="0"/>
                <w:color w:val="000000"/>
                <w:sz w:val="18"/>
                <w:szCs w:val="18"/>
                <w:highlight w:val="none"/>
                <w:u w:val="none"/>
              </w:rPr>
            </w:r>
            <w:r/>
          </w:p>
        </w:tc>
        <w:tc>
          <w:tcPr>
            <w:gridSpan w:val="2"/>
            <w:shd w:val="clear" w:color="ffffff" w:fill="ffffff"/>
            <w:tcW w:w="846"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r>
        <w:trPr>
          <w:trHeight w:val="720"/>
        </w:trPr>
        <w:tc>
          <w:tcPr>
            <w:tcW w:w="24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446"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2298" w:type="dxa"/>
            <w:vAlign w:val="bottom"/>
            <w:textDirection w:val="lrTb"/>
            <w:noWrap/>
          </w:tcPr>
          <w:p>
            <w:pPr>
              <w:pStyle w:val="799"/>
              <w:jc w:val="center"/>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4744"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646"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c>
          <w:tcPr>
            <w:tcW w:w="424" w:type="dxa"/>
            <w:vAlign w:val="bottom"/>
            <w:textDirection w:val="lrTb"/>
            <w:noWrap/>
          </w:tcPr>
          <w:p>
            <w:pPr>
              <w:pStyle w:val="799"/>
              <w:jc w:val="both"/>
              <w:keepLines w:val="0"/>
              <w:keepNext w:val="0"/>
              <w:pageBreakBefore w:val="0"/>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422" w:type="dxa"/>
            <w:vAlign w:val="bottom"/>
            <w:textDirection w:val="lrTb"/>
            <w:noWrap/>
          </w:tcPr>
          <w:p>
            <w:pPr>
              <w:pStyle w:val="799"/>
              <w:keepLines w:val="0"/>
              <w:keepNext w:val="0"/>
              <w:pageBreakBefore w:val="0"/>
              <w:widowControl w:val="off"/>
              <w:rPr>
                <w:rFonts w:ascii="??" w:hAnsi="??" w:eastAsia="??" w:cs="??"/>
                <w:i w:val="0"/>
                <w:iCs w:val="0"/>
                <w:color w:val="000000"/>
                <w:sz w:val="24"/>
                <w:szCs w:val="24"/>
                <w:highlight w:val="none"/>
                <w:u w:val="none"/>
              </w:rPr>
            </w:pPr>
            <w:r>
              <w:rPr>
                <w:rFonts w:ascii="??" w:hAnsi="??" w:eastAsia="??" w:cs="??"/>
                <w:i w:val="0"/>
                <w:iCs w:val="0"/>
                <w:color w:val="000000"/>
                <w:sz w:val="24"/>
                <w:szCs w:val="24"/>
                <w:highlight w:val="none"/>
                <w:u w:val="none"/>
              </w:rPr>
            </w:r>
            <w:r/>
          </w:p>
        </w:tc>
        <w:tc>
          <w:tcPr>
            <w:tcW w:w="900" w:type="dxa"/>
            <w:vAlign w:val="bottom"/>
            <w:textDirection w:val="lrTb"/>
            <w:noWrap/>
          </w:tcPr>
          <w:p>
            <w:pPr>
              <w:pStyle w:val="799"/>
              <w:keepLines w:val="0"/>
              <w:keepNext w:val="0"/>
              <w:pageBreakBefore w:val="0"/>
              <w:widowControl w:val="off"/>
              <w:rPr>
                <w:rFonts w:ascii="??" w:hAnsi="??" w:eastAsia="??" w:cs="??"/>
                <w:i w:val="0"/>
                <w:iCs w:val="0"/>
                <w:color w:val="000000"/>
                <w:sz w:val="18"/>
                <w:szCs w:val="18"/>
                <w:highlight w:val="none"/>
                <w:u w:val="none"/>
              </w:rPr>
            </w:pPr>
            <w:r>
              <w:rPr>
                <w:rFonts w:ascii="??" w:hAnsi="??" w:eastAsia="??" w:cs="??"/>
                <w:i w:val="0"/>
                <w:iCs w:val="0"/>
                <w:color w:val="000000"/>
                <w:sz w:val="18"/>
                <w:szCs w:val="18"/>
                <w:highlight w:val="none"/>
                <w:u w:val="none"/>
              </w:rPr>
            </w:r>
            <w:r/>
          </w:p>
        </w:tc>
      </w:tr>
    </w:tbl>
    <w:p>
      <w:pPr>
        <w:pStyle w:val="799"/>
        <w:numPr>
          <w:ilvl w:val="0"/>
          <w:numId w:val="0"/>
        </w:numPr>
        <w:jc w:val="center"/>
        <w:spacing w:line="360" w:lineRule="auto"/>
        <w:widowControl w:val="off"/>
        <w:rPr>
          <w:rFonts w:hint="eastAsia" w:ascii="宋体" w:hAnsi="宋体" w:eastAsia="宋体" w:cs="宋体"/>
          <w:b/>
          <w:bCs/>
          <w:color w:val="000000"/>
          <w:sz w:val="32"/>
          <w:szCs w:val="32"/>
          <w:highlight w:val="none"/>
        </w:rPr>
        <w:sectPr>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168" w:name="_Toc406752730"/>
      <w:r>
        <w:rPr>
          <w:rFonts w:hint="eastAsia" w:ascii="宋体" w:hAnsi="宋体" w:eastAsia="宋体" w:cs="宋体"/>
          <w:color w:val="000000"/>
          <w:sz w:val="40"/>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rPr>
          <w:rFonts w:hint="eastAsia" w:ascii="宋体" w:hAnsi="宋体" w:eastAsia="宋体" w:cs="宋体"/>
          <w:color w:val="000000"/>
          <w:sz w:val="40"/>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sectPr>
          <w:footnotePr/>
          <w:endnotePr/>
          <w:type w:val="nextPage"/>
          <w:pgSz w:w="11906" w:h="16838" w:orient="portrait"/>
          <w:pgMar w:top="1417" w:right="1417" w:bottom="1417" w:left="1417" w:header="851" w:footer="992" w:gutter="0"/>
          <w:cols w:num="1" w:sep="0" w:space="1701" w:equalWidth="1"/>
          <w:docGrid w:linePitch="360"/>
        </w:sectPr>
      </w:pPr>
      <w:r/>
      <w:bookmarkStart w:id="169" w:name="_Toc211090867"/>
      <w:r>
        <w:rPr>
          <w:rFonts w:hint="eastAsia" w:ascii="宋体" w:hAnsi="宋体" w:eastAsia="宋体" w:cs="宋体"/>
          <w:color w:val="000000"/>
          <w:sz w:val="40"/>
          <w:highlight w:val="none"/>
        </w:rPr>
        <w:t xml:space="preserve">第六章  图纸</w:t>
      </w:r>
      <w:bookmarkEnd w:id="168"/>
      <w:r>
        <w:rPr>
          <w:rFonts w:hint="eastAsia" w:ascii="宋体" w:hAnsi="宋体" w:eastAsia="宋体" w:cs="宋体"/>
          <w:color w:val="000000"/>
          <w:sz w:val="40"/>
          <w:highlight w:val="none"/>
        </w:rPr>
        <w:t xml:space="preserve">（另册）</w:t>
      </w:r>
      <w:bookmarkEnd w:id="169"/>
      <w:r>
        <w:rPr>
          <w:rFonts w:hint="eastAsia" w:ascii="宋体" w:hAnsi="宋体" w:eastAsia="宋体" w:cs="宋体"/>
          <w:color w:val="000000"/>
          <w:sz w:val="40"/>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40"/>
          <w:highlight w:val="none"/>
        </w:rPr>
      </w:pPr>
      <w:r/>
      <w:bookmarkStart w:id="170" w:name="_Toc406752734"/>
      <w:r/>
      <w:bookmarkStart w:id="171" w:name="_Toc211090868"/>
      <w:r>
        <w:rPr>
          <w:rFonts w:hint="eastAsia" w:ascii="宋体" w:hAnsi="宋体" w:eastAsia="宋体" w:cs="宋体"/>
          <w:color w:val="000000"/>
          <w:sz w:val="40"/>
          <w:highlight w:val="none"/>
        </w:rPr>
        <w:t xml:space="preserve">第七章  技术标准和要求</w:t>
      </w:r>
      <w:bookmarkEnd w:id="170"/>
      <w:r/>
      <w:bookmarkEnd w:id="171"/>
      <w:r>
        <w:rPr>
          <w:rFonts w:hint="eastAsia" w:ascii="宋体" w:hAnsi="宋体" w:eastAsia="宋体" w:cs="宋体"/>
          <w:color w:val="000000"/>
          <w:sz w:val="40"/>
          <w:highlight w:val="none"/>
        </w:rPr>
      </w:r>
      <w:r/>
    </w:p>
    <w:p>
      <w:pPr>
        <w:pStyle w:val="799"/>
        <w:ind w:firstLine="482"/>
        <w:keepLines w:val="0"/>
        <w:keepNext w:val="0"/>
        <w:pageBreakBefore w:val="0"/>
        <w:widowControl w:val="off"/>
        <w:rPr>
          <w:rFonts w:hint="eastAsia" w:ascii="宋体" w:hAnsi="宋体" w:eastAsia="宋体" w:cs="宋体"/>
          <w:b/>
          <w:bCs/>
          <w:color w:val="000000"/>
          <w:sz w:val="24"/>
          <w:highlight w:val="none"/>
        </w:rPr>
      </w:pPr>
      <w:r/>
      <w:bookmarkStart w:id="172" w:name="_Toc406752742"/>
      <w:r>
        <w:rPr>
          <w:rFonts w:hint="eastAsia" w:ascii="宋体" w:hAnsi="宋体" w:eastAsia="宋体" w:cs="宋体"/>
          <w:b/>
          <w:bCs/>
          <w:color w:val="000000"/>
          <w:sz w:val="24"/>
          <w:highlight w:val="none"/>
        </w:rPr>
        <w:t xml:space="preserve">一、见水运工程标准施工招标文件及本项目施工图设计的设计说明。</w:t>
      </w:r>
      <w:bookmarkEnd w:id="172"/>
      <w:r>
        <w:rPr>
          <w:rFonts w:hint="eastAsia" w:ascii="宋体" w:hAnsi="宋体" w:eastAsia="宋体" w:cs="宋体"/>
          <w:b/>
          <w:bCs/>
          <w:color w:val="000000"/>
          <w:sz w:val="24"/>
          <w:highlight w:val="none"/>
        </w:rPr>
      </w:r>
      <w:r/>
    </w:p>
    <w:p>
      <w:pPr>
        <w:pStyle w:val="799"/>
        <w:ind w:firstLine="482"/>
        <w:keepLines w:val="0"/>
        <w:keepNext w:val="0"/>
        <w:pageBreakBefore w:val="0"/>
        <w:widowControl w:val="off"/>
        <w:rPr>
          <w:rFonts w:hint="eastAsia" w:ascii="宋体" w:hAnsi="宋体" w:eastAsia="宋体" w:cs="宋体"/>
          <w:b/>
          <w:bCs/>
          <w:color w:val="000000"/>
          <w:sz w:val="24"/>
          <w:highlight w:val="none"/>
          <w:lang w:bidi="zh-CN"/>
        </w:rPr>
      </w:pPr>
      <w:r>
        <w:rPr>
          <w:rFonts w:hint="eastAsia" w:ascii="宋体" w:hAnsi="宋体" w:eastAsia="宋体" w:cs="宋体"/>
          <w:b/>
          <w:bCs/>
          <w:color w:val="000000"/>
          <w:sz w:val="24"/>
          <w:highlight w:val="none"/>
        </w:rPr>
        <w:t xml:space="preserve">二、</w:t>
      </w:r>
      <w:r>
        <w:rPr>
          <w:rFonts w:hint="eastAsia" w:ascii="宋体" w:hAnsi="宋体" w:eastAsia="宋体" w:cs="宋体"/>
          <w:b/>
          <w:bCs/>
          <w:color w:val="000000"/>
          <w:sz w:val="24"/>
          <w:highlight w:val="none"/>
          <w:lang w:bidi="zh-CN"/>
        </w:rPr>
        <w:t xml:space="preserve">工程量清单编制说明及投标报价要求</w:t>
      </w:r>
      <w:r>
        <w:rPr>
          <w:rFonts w:hint="eastAsia" w:ascii="宋体" w:hAnsi="宋体" w:eastAsia="宋体" w:cs="宋体"/>
          <w:b/>
          <w:bCs/>
          <w:color w:val="000000"/>
          <w:sz w:val="24"/>
          <w:highlight w:val="none"/>
          <w:lang w:bidi="zh-CN"/>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1、工程量清单“特征描述”，只是招标人对该部分分项工程特征的概述，而非是工程特征的全面描述，投标人计价时必须</w:t>
      </w:r>
      <w:r>
        <w:rPr>
          <w:rFonts w:hint="eastAsia" w:ascii="宋体" w:hAnsi="宋体" w:eastAsia="宋体" w:cs="宋体"/>
          <w:color w:val="000000"/>
          <w:sz w:val="24"/>
          <w:highlight w:val="none"/>
          <w:lang w:val="en-US" w:eastAsia="zh-CN"/>
        </w:rPr>
        <w:t xml:space="preserve">充分</w:t>
      </w:r>
      <w:r>
        <w:rPr>
          <w:rFonts w:hint="eastAsia" w:ascii="宋体" w:hAnsi="宋体" w:eastAsia="宋体" w:cs="宋体"/>
          <w:color w:val="000000"/>
          <w:sz w:val="24"/>
          <w:highlight w:val="none"/>
        </w:rPr>
        <w:t xml:space="preserve">考虑清单项目特征、工作内容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设计图纸</w:t>
      </w:r>
      <w:r>
        <w:rPr>
          <w:rFonts w:hint="eastAsia" w:ascii="宋体" w:hAnsi="宋体" w:eastAsia="宋体" w:cs="宋体"/>
          <w:color w:val="000000"/>
          <w:sz w:val="24"/>
          <w:highlight w:val="none"/>
        </w:rPr>
        <w:t xml:space="preserve">及相关国家</w:t>
      </w:r>
      <w:r>
        <w:rPr>
          <w:rFonts w:hint="eastAsia" w:ascii="宋体" w:hAnsi="宋体" w:eastAsia="宋体" w:cs="宋体"/>
          <w:color w:val="000000"/>
          <w:sz w:val="24"/>
          <w:highlight w:val="none"/>
          <w:lang w:val="en-US" w:eastAsia="zh-CN"/>
        </w:rPr>
        <w:t xml:space="preserve">现行施工验收</w:t>
      </w:r>
      <w:r>
        <w:rPr>
          <w:rFonts w:hint="eastAsia" w:ascii="宋体" w:hAnsi="宋体" w:eastAsia="宋体" w:cs="宋体"/>
          <w:color w:val="000000"/>
          <w:sz w:val="24"/>
          <w:highlight w:val="none"/>
        </w:rPr>
        <w:t xml:space="preserve">规范要求。</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2、如若涉及单项施工措施费用工程量清单没有单独立项的应包含在清单综合单价中，投标人应综合考虑，结算不因此增加额外费用。</w:t>
      </w:r>
      <w:r>
        <w:rPr>
          <w:rFonts w:hint="eastAsia" w:ascii="宋体" w:hAnsi="宋体" w:eastAsia="宋体" w:cs="宋体"/>
          <w:color w:val="000000"/>
          <w:sz w:val="24"/>
          <w:highlight w:val="none"/>
          <w:lang w:val="en-US" w:eastAsia="zh-CN"/>
        </w:rPr>
        <w:t xml:space="preserve">如果投标人勘察现场、研究设计图纸认为工程量清单单项措施项目不能满足项目施工需要时，不得改变工程量清单单项措施费用项目，需要增加的单项措施费用请在投标报价让利时统筹考虑，</w:t>
      </w:r>
      <w:r>
        <w:rPr>
          <w:rFonts w:hint="eastAsia" w:ascii="宋体" w:hAnsi="宋体" w:eastAsia="宋体" w:cs="宋体"/>
          <w:color w:val="000000"/>
          <w:sz w:val="24"/>
          <w:highlight w:val="none"/>
        </w:rPr>
        <w:t xml:space="preserve">结算</w:t>
      </w:r>
      <w:r>
        <w:rPr>
          <w:rFonts w:hint="eastAsia" w:ascii="宋体" w:hAnsi="宋体" w:eastAsia="宋体" w:cs="宋体"/>
          <w:color w:val="000000"/>
          <w:sz w:val="24"/>
          <w:highlight w:val="none"/>
          <w:lang w:val="en-US" w:eastAsia="zh-CN"/>
        </w:rPr>
        <w:t xml:space="preserve">时</w:t>
      </w:r>
      <w:r>
        <w:rPr>
          <w:rFonts w:hint="eastAsia" w:ascii="宋体" w:hAnsi="宋体" w:eastAsia="宋体" w:cs="宋体"/>
          <w:color w:val="000000"/>
          <w:sz w:val="24"/>
          <w:highlight w:val="none"/>
        </w:rPr>
        <w:t xml:space="preserve">不因此增加额外费用。</w:t>
      </w:r>
      <w:r>
        <w:rPr>
          <w:rFonts w:ascii="宋体" w:hAnsi="宋体" w:eastAsia="宋体" w:cs="宋体"/>
          <w:color w:val="000000"/>
          <w:sz w:val="24"/>
          <w:highlight w:val="none"/>
          <w:lang w:val="en-US" w:eastAsia="zh-CN"/>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3、工程量清单中项目涉及未明确施工做法的内容，由投标人自行确定施工方案，施工过程中施工方案须得到发包方认可后方可作为施工依据，竣工结算时该部分费用不调整。</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4、投标报价文件税费应按照一般纳税人增值税率9%计算，实际结算开票非9%增值税率发票时，在工程竣工结算中进行调整，由审计单位审定。</w:t>
      </w:r>
      <w:r>
        <w:rPr>
          <w:rFonts w:hint="eastAsia" w:ascii="宋体" w:hAnsi="宋体" w:eastAsia="宋体" w:cs="宋体"/>
          <w:color w:val="000000"/>
          <w:sz w:val="24"/>
          <w:highlight w:val="none"/>
          <w:lang w:val="en-US" w:eastAsia="zh-CN"/>
        </w:rPr>
      </w:r>
      <w:r/>
    </w:p>
    <w:p>
      <w:pPr>
        <w:pStyle w:val="799"/>
        <w:ind w:firstLine="482"/>
        <w:keepLines w:val="0"/>
        <w:keepNext w:val="0"/>
        <w:pageBreakBefore w:val="0"/>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投标人除按照招标文件全费用工程量清单投标报价单报价外，还需提供全费用工程量清单投标报价单分析表，提供的全费用工程量清单投标报价单分析表综合单价、总价应与全费用工程量清单投标报价单综合单价、总价一致，未提供的或不一致的做无效标处理</w:t>
      </w:r>
      <w:r>
        <w:rPr>
          <w:rFonts w:hint="eastAsia" w:ascii="宋体" w:hAnsi="宋体" w:eastAsia="宋体" w:cs="宋体"/>
          <w:b/>
          <w:bCs/>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在进行清单报价编制时要</w:t>
      </w:r>
      <w:r>
        <w:rPr>
          <w:rFonts w:hint="eastAsia" w:ascii="宋体" w:hAnsi="宋体" w:eastAsia="宋体" w:cs="宋体"/>
          <w:color w:val="000000"/>
          <w:sz w:val="24"/>
          <w:highlight w:val="none"/>
          <w:lang w:val="en-US" w:eastAsia="zh-CN"/>
        </w:rPr>
        <w:t xml:space="preserve">勘察现场，</w:t>
      </w:r>
      <w:r>
        <w:rPr>
          <w:rFonts w:hint="eastAsia" w:ascii="宋体" w:hAnsi="宋体" w:eastAsia="宋体" w:cs="宋体"/>
          <w:color w:val="000000"/>
          <w:sz w:val="24"/>
          <w:highlight w:val="none"/>
        </w:rPr>
        <w:t xml:space="preserve">充分考虑现场实际情况，施工过程中</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需采取措施保护现场及周边相关物品、设施等，因</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的不规范操作、误操作等原因造成相关设施</w:t>
      </w:r>
      <w:r>
        <w:rPr>
          <w:rFonts w:hint="eastAsia" w:ascii="宋体" w:hAnsi="宋体" w:eastAsia="宋体" w:cs="宋体"/>
          <w:color w:val="000000"/>
          <w:sz w:val="24"/>
          <w:highlight w:val="none"/>
          <w:lang w:val="en-US" w:eastAsia="zh-CN"/>
        </w:rPr>
        <w:t xml:space="preserve">设备</w:t>
      </w:r>
      <w:r>
        <w:rPr>
          <w:rFonts w:hint="eastAsia" w:ascii="宋体" w:hAnsi="宋体" w:eastAsia="宋体" w:cs="宋体"/>
          <w:color w:val="000000"/>
          <w:sz w:val="24"/>
          <w:highlight w:val="none"/>
        </w:rPr>
        <w:t xml:space="preserve">损坏、设备停用等后果的，由</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自</w:t>
      </w:r>
      <w:r>
        <w:rPr>
          <w:rFonts w:hint="eastAsia" w:ascii="宋体" w:hAnsi="宋体" w:eastAsia="宋体" w:cs="宋体"/>
          <w:color w:val="000000"/>
          <w:sz w:val="24"/>
          <w:highlight w:val="none"/>
          <w:lang w:val="en-US" w:eastAsia="zh-CN"/>
        </w:rPr>
        <w:t xml:space="preserve">费</w:t>
      </w:r>
      <w:r>
        <w:rPr>
          <w:rFonts w:hint="eastAsia" w:ascii="宋体" w:hAnsi="宋体" w:eastAsia="宋体" w:cs="宋体"/>
          <w:color w:val="000000"/>
          <w:sz w:val="24"/>
          <w:highlight w:val="none"/>
        </w:rPr>
        <w:t xml:space="preserve">修复，恢复正常使用。</w:t>
      </w:r>
      <w:r>
        <w:rPr>
          <w:rFonts w:hint="eastAsia" w:ascii="宋体" w:hAnsi="宋体" w:eastAsia="宋体" w:cs="宋体"/>
          <w:color w:val="000000"/>
          <w:sz w:val="24"/>
          <w:highlight w:val="none"/>
          <w:lang w:val="en-US" w:eastAsia="zh-CN"/>
        </w:rPr>
        <w:t xml:space="preserve">以上费用</w:t>
      </w:r>
      <w:r>
        <w:rPr>
          <w:rFonts w:hint="eastAsia" w:ascii="宋体" w:hAnsi="宋体" w:eastAsia="宋体" w:cs="宋体"/>
          <w:color w:val="000000"/>
          <w:sz w:val="24"/>
          <w:highlight w:val="none"/>
        </w:rPr>
        <w:t xml:space="preserve">均不单列，由</w:t>
      </w:r>
      <w:r>
        <w:rPr>
          <w:rFonts w:hint="eastAsia" w:ascii="宋体" w:hAnsi="宋体" w:eastAsia="宋体" w:cs="宋体"/>
          <w:color w:val="000000"/>
          <w:sz w:val="24"/>
          <w:highlight w:val="none"/>
          <w:lang w:val="en-US" w:eastAsia="zh-CN"/>
        </w:rPr>
        <w:t xml:space="preserve">投标人在投标工程量清单报价中综合考虑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、本项目施工中不得影响</w:t>
      </w:r>
      <w:r>
        <w:rPr>
          <w:rFonts w:hint="eastAsia" w:ascii="宋体" w:hAnsi="宋体" w:eastAsia="宋体" w:cs="宋体"/>
          <w:color w:val="000000"/>
          <w:sz w:val="24"/>
          <w:highlight w:val="none"/>
          <w:lang w:val="en-US" w:eastAsia="zh-CN"/>
        </w:rPr>
        <w:t xml:space="preserve">所在地</w:t>
      </w:r>
      <w:r>
        <w:rPr>
          <w:rFonts w:hint="eastAsia" w:ascii="宋体" w:hAnsi="宋体" w:eastAsia="宋体" w:cs="宋体"/>
          <w:color w:val="000000"/>
          <w:sz w:val="24"/>
          <w:highlight w:val="none"/>
        </w:rPr>
        <w:t xml:space="preserve">单位正常运行秩序，</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报价中</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rPr>
        <w:t xml:space="preserve">充分考虑</w:t>
      </w:r>
      <w:r>
        <w:rPr>
          <w:rFonts w:hint="eastAsia" w:ascii="宋体" w:hAnsi="宋体" w:eastAsia="宋体" w:cs="宋体"/>
          <w:color w:val="000000"/>
          <w:sz w:val="24"/>
          <w:highlight w:val="none"/>
          <w:lang w:val="en-US" w:eastAsia="zh-CN"/>
        </w:rPr>
        <w:t xml:space="preserve">相关临时隔离等各项措施</w:t>
      </w:r>
      <w:r>
        <w:rPr>
          <w:rFonts w:hint="eastAsia" w:ascii="宋体" w:hAnsi="宋体" w:eastAsia="宋体" w:cs="宋体"/>
          <w:color w:val="000000"/>
          <w:sz w:val="24"/>
          <w:highlight w:val="none"/>
        </w:rPr>
        <w:t xml:space="preserve">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以上费用</w:t>
      </w:r>
      <w:r>
        <w:rPr>
          <w:rFonts w:hint="eastAsia" w:ascii="宋体" w:hAnsi="宋体" w:eastAsia="宋体" w:cs="宋体"/>
          <w:color w:val="000000"/>
          <w:sz w:val="24"/>
          <w:highlight w:val="none"/>
        </w:rPr>
        <w:t xml:space="preserve">均不单列，由</w:t>
      </w:r>
      <w:r>
        <w:rPr>
          <w:rFonts w:hint="eastAsia" w:ascii="宋体" w:hAnsi="宋体" w:eastAsia="宋体" w:cs="宋体"/>
          <w:color w:val="000000"/>
          <w:sz w:val="24"/>
          <w:highlight w:val="none"/>
          <w:lang w:val="en-US" w:eastAsia="zh-CN"/>
        </w:rPr>
        <w:t xml:space="preserve">投标人在投标工程量清单报价中综合考虑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应自行踏勘现场，以充分了解项目位置、交通状况以及工作范围等任何足以影响其报价的情况。任何忽视或误解</w:t>
      </w:r>
      <w:r>
        <w:rPr>
          <w:rFonts w:hint="eastAsia" w:ascii="宋体" w:hAnsi="宋体" w:eastAsia="宋体" w:cs="宋体"/>
          <w:color w:val="000000"/>
          <w:sz w:val="24"/>
          <w:highlight w:val="none"/>
          <w:lang w:val="en-US" w:eastAsia="zh-CN"/>
        </w:rPr>
        <w:t xml:space="preserve">造成承包人自身损失的由承包人自行承担，导致</w:t>
      </w:r>
      <w:r>
        <w:rPr>
          <w:rFonts w:hint="eastAsia" w:ascii="宋体" w:hAnsi="宋体" w:eastAsia="宋体" w:cs="宋体"/>
          <w:color w:val="000000"/>
          <w:sz w:val="24"/>
          <w:highlight w:val="none"/>
        </w:rPr>
        <w:t xml:space="preserve">采购人在项目实施过程中蒙受的损失，将由</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进行赔偿。</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需积极主动地配合</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进行相关验收，确保通过验收，若出现验收不合格的情况</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需要返工直至验收合格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由此导致的返工费等相关其他费用，由</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自行承担，并且</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有权从工程款中扣除。</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、施工过程中产生的垃圾及时清运，费用</w:t>
      </w:r>
      <w:r>
        <w:rPr>
          <w:rFonts w:hint="eastAsia" w:ascii="宋体" w:hAnsi="宋体" w:eastAsia="宋体" w:cs="宋体"/>
          <w:color w:val="000000"/>
          <w:sz w:val="24"/>
          <w:highlight w:val="none"/>
          <w:lang w:val="en-US" w:eastAsia="zh-CN"/>
        </w:rPr>
        <w:t xml:space="preserve">由投标人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投标清单</w:t>
      </w:r>
      <w:r>
        <w:rPr>
          <w:rFonts w:hint="eastAsia" w:ascii="宋体" w:hAnsi="宋体" w:eastAsia="宋体" w:cs="宋体"/>
          <w:color w:val="000000"/>
          <w:sz w:val="24"/>
          <w:highlight w:val="none"/>
        </w:rPr>
        <w:t xml:space="preserve">单价和总价均应包括但不限于所有设备、材料、管理费、</w:t>
      </w:r>
      <w:r>
        <w:rPr>
          <w:rFonts w:hint="eastAsia" w:ascii="宋体" w:hAnsi="宋体" w:eastAsia="宋体" w:cs="宋体"/>
          <w:color w:val="000000"/>
          <w:sz w:val="24"/>
          <w:highlight w:val="none"/>
          <w:lang w:val="en-US" w:eastAsia="zh-CN"/>
        </w:rPr>
        <w:t xml:space="preserve">利润、</w:t>
      </w:r>
      <w:r>
        <w:rPr>
          <w:rFonts w:hint="eastAsia" w:ascii="宋体" w:hAnsi="宋体" w:eastAsia="宋体" w:cs="宋体"/>
          <w:color w:val="000000"/>
          <w:sz w:val="24"/>
          <w:highlight w:val="none"/>
        </w:rPr>
        <w:t xml:space="preserve">税金、包装费、运杂费、保险费、卸力费、安装调试费、资料费、保修期内维修费用及服务费等直至完全交付采购人使用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缺陷期维修、质保期服务及工程量清单中质保期后服务等</w:t>
      </w:r>
      <w:r>
        <w:rPr>
          <w:rFonts w:hint="eastAsia" w:ascii="宋体" w:hAnsi="宋体" w:eastAsia="宋体" w:cs="宋体"/>
          <w:color w:val="000000"/>
          <w:sz w:val="24"/>
          <w:highlight w:val="none"/>
        </w:rPr>
        <w:t xml:space="preserve">所有费用。</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、本项目承包范围为</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rPr>
        <w:t xml:space="preserve">文件、工程量清单、附件范围相关的内容。</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应根据</w:t>
      </w:r>
      <w:r>
        <w:rPr>
          <w:rFonts w:hint="eastAsia" w:ascii="宋体" w:hAnsi="宋体" w:eastAsia="宋体" w:cs="宋体"/>
          <w:color w:val="000000"/>
          <w:sz w:val="24"/>
          <w:highlight w:val="none"/>
          <w:lang w:val="en-US" w:eastAsia="zh-CN"/>
        </w:rPr>
        <w:t xml:space="preserve">设计</w:t>
      </w:r>
      <w:r>
        <w:rPr>
          <w:rFonts w:hint="eastAsia" w:ascii="宋体" w:hAnsi="宋体" w:eastAsia="宋体" w:cs="宋体"/>
          <w:color w:val="000000"/>
          <w:sz w:val="24"/>
          <w:highlight w:val="none"/>
        </w:rPr>
        <w:t xml:space="preserve">文件内容以</w:t>
      </w:r>
      <w:r>
        <w:rPr>
          <w:rFonts w:hint="eastAsia" w:ascii="宋体" w:hAnsi="宋体" w:eastAsia="宋体" w:cs="宋体"/>
          <w:color w:val="000000"/>
          <w:sz w:val="24"/>
          <w:highlight w:val="none"/>
          <w:lang w:val="en-US" w:eastAsia="zh-CN"/>
        </w:rPr>
        <w:t xml:space="preserve">及</w:t>
      </w:r>
      <w:r>
        <w:rPr>
          <w:rFonts w:hint="eastAsia" w:ascii="宋体" w:hAnsi="宋体" w:eastAsia="宋体" w:cs="宋体"/>
          <w:color w:val="000000"/>
          <w:sz w:val="24"/>
          <w:highlight w:val="none"/>
        </w:rPr>
        <w:t xml:space="preserve">现场踏勘</w:t>
      </w:r>
      <w:r>
        <w:rPr>
          <w:rFonts w:hint="eastAsia" w:ascii="宋体" w:hAnsi="宋体" w:eastAsia="宋体" w:cs="宋体"/>
          <w:color w:val="000000"/>
          <w:sz w:val="24"/>
          <w:highlight w:val="none"/>
          <w:lang w:val="en-US" w:eastAsia="zh-CN"/>
        </w:rPr>
        <w:t xml:space="preserve">情况，</w:t>
      </w:r>
      <w:r>
        <w:rPr>
          <w:rFonts w:hint="eastAsia" w:ascii="宋体" w:hAnsi="宋体" w:eastAsia="宋体" w:cs="宋体"/>
          <w:color w:val="000000"/>
          <w:sz w:val="24"/>
          <w:highlight w:val="none"/>
        </w:rPr>
        <w:t xml:space="preserve">仔细核对工程量清单，核对内容包括清单数量、清单特征、计量单位等，并将疑问在提问截止时间书面提出，如未提出任何疑问，则视为对采购人提供的工程量清单不存在问题，漏报项视为价格已分摊到其他清单项中，</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自行承担工程量清单数量偏差、漏项及清单错误的风险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竣工结算不予调整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9"/>
        <w:ind w:firstLine="480"/>
        <w:keepLines w:val="0"/>
        <w:keepNext w:val="0"/>
        <w:pageBreakBefore w:val="0"/>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、实际</w:t>
      </w:r>
      <w:r>
        <w:rPr>
          <w:rFonts w:hint="eastAsia" w:ascii="宋体" w:hAnsi="宋体" w:eastAsia="宋体" w:cs="宋体"/>
          <w:color w:val="000000"/>
          <w:sz w:val="24"/>
          <w:highlight w:val="none"/>
          <w:lang w:val="en-US" w:eastAsia="zh-CN"/>
        </w:rPr>
        <w:t xml:space="preserve">施工</w:t>
      </w:r>
      <w:r>
        <w:rPr>
          <w:rFonts w:hint="eastAsia" w:ascii="宋体" w:hAnsi="宋体" w:eastAsia="宋体" w:cs="宋体"/>
          <w:color w:val="000000"/>
          <w:sz w:val="24"/>
          <w:highlight w:val="none"/>
        </w:rPr>
        <w:t xml:space="preserve">工程量以现场监管组确认为准。</w:t>
      </w:r>
      <w:r>
        <w:rPr>
          <w:rFonts w:hint="eastAsia" w:ascii="宋体" w:hAnsi="宋体" w:eastAsia="宋体" w:cs="宋体"/>
          <w:color w:val="000000"/>
          <w:sz w:val="24"/>
          <w:highlight w:val="none"/>
          <w:lang w:val="en-US" w:eastAsia="zh-CN"/>
        </w:rPr>
      </w:r>
      <w:r/>
    </w:p>
    <w:p>
      <w:pPr>
        <w:pStyle w:val="799"/>
        <w:ind w:right="-4"/>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99"/>
        <w:spacing w:line="400" w:lineRule="exact"/>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799"/>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00"/>
        <w:spacing w:before="0" w:after="0" w:line="360" w:lineRule="auto"/>
        <w:tabs>
          <w:tab w:val="left" w:pos="0" w:leader="none"/>
          <w:tab w:val="left" w:pos="3165" w:leader="none"/>
          <w:tab w:val="center" w:pos="4153" w:leader="none"/>
        </w:tabs>
        <w:rPr>
          <w:rFonts w:hint="eastAsia" w:ascii="宋体" w:hAnsi="宋体" w:eastAsia="宋体" w:cs="宋体"/>
          <w:color w:val="000000"/>
          <w:sz w:val="32"/>
          <w:szCs w:val="32"/>
          <w:highlight w:val="none"/>
        </w:rPr>
      </w:pPr>
      <w:r/>
      <w:bookmarkStart w:id="173" w:name="_Toc211090869"/>
      <w:r/>
      <w:bookmarkStart w:id="174" w:name="_Toc238559215"/>
      <w:r>
        <w:rPr>
          <w:rFonts w:hint="eastAsia" w:ascii="宋体" w:hAnsi="宋体" w:eastAsia="宋体" w:cs="宋体"/>
          <w:color w:val="000000"/>
          <w:sz w:val="32"/>
          <w:szCs w:val="32"/>
          <w:highlight w:val="none"/>
        </w:rPr>
      </w:r>
      <w:r/>
    </w:p>
    <w:p>
      <w:pPr>
        <w:pStyle w:val="79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00"/>
        <w:jc w:val="center"/>
        <w:spacing w:before="0" w:after="0" w:line="360" w:lineRule="auto"/>
        <w:tabs>
          <w:tab w:val="left" w:pos="0" w:leader="none"/>
          <w:tab w:val="left" w:pos="3165" w:leader="none"/>
          <w:tab w:val="center" w:pos="4153" w:leader="none"/>
        </w:tabs>
        <w:rPr>
          <w:rFonts w:hint="eastAsia" w:ascii="宋体" w:hAnsi="宋体" w:eastAsia="宋体" w:cs="宋体"/>
          <w:b w:val="0"/>
          <w:color w:val="000000"/>
          <w:sz w:val="44"/>
          <w:szCs w:val="44"/>
          <w:highlight w:val="none"/>
        </w:rPr>
      </w:pPr>
      <w:r>
        <w:rPr>
          <w:rFonts w:hint="eastAsia" w:ascii="宋体" w:hAnsi="宋体" w:eastAsia="宋体" w:cs="宋体"/>
          <w:color w:val="000000"/>
          <w:sz w:val="32"/>
          <w:szCs w:val="32"/>
          <w:highlight w:val="none"/>
        </w:rPr>
        <w:t xml:space="preserve">第八章 投标文件格式</w:t>
      </w:r>
      <w:bookmarkEnd w:id="173"/>
      <w:r/>
      <w:bookmarkEnd w:id="174"/>
      <w:r>
        <w:rPr>
          <w:rFonts w:hint="eastAsia" w:ascii="宋体" w:hAnsi="宋体" w:eastAsia="宋体" w:cs="宋体"/>
          <w:b w:val="0"/>
          <w:color w:val="000000"/>
          <w:sz w:val="44"/>
          <w:szCs w:val="44"/>
          <w:highlight w:val="none"/>
        </w:rPr>
      </w:r>
      <w:r/>
    </w:p>
    <w:p>
      <w:pPr>
        <w:pStyle w:val="799"/>
        <w:jc w:val="center"/>
        <w:spacing w:line="480" w:lineRule="auto"/>
        <w:rPr>
          <w:rFonts w:hint="eastAsia" w:ascii="宋体" w:hAnsi="宋体" w:eastAsia="宋体" w:cs="宋体"/>
          <w:b/>
          <w:color w:val="000000"/>
          <w:sz w:val="44"/>
          <w:szCs w:val="44"/>
          <w:highlight w:val="none"/>
        </w:rPr>
        <w:outlineLvl w:val="2"/>
      </w:pPr>
      <w:r>
        <w:rPr>
          <w:rFonts w:hint="eastAsia" w:ascii="宋体" w:hAnsi="宋体" w:eastAsia="宋体" w:cs="宋体"/>
          <w:b/>
          <w:color w:val="000000"/>
          <w:sz w:val="44"/>
          <w:szCs w:val="44"/>
          <w:highlight w:val="none"/>
        </w:rPr>
        <w:t xml:space="preserve">封面</w:t>
      </w:r>
      <w:r>
        <w:rPr>
          <w:rFonts w:hint="eastAsia" w:ascii="宋体" w:hAnsi="宋体" w:eastAsia="宋体" w:cs="宋体"/>
          <w:b/>
          <w:color w:val="000000"/>
          <w:sz w:val="44"/>
          <w:szCs w:val="44"/>
          <w:highlight w:val="none"/>
        </w:rPr>
      </w:r>
      <w:r/>
    </w:p>
    <w:p>
      <w:pPr>
        <w:pStyle w:val="799"/>
        <w:jc w:val="center"/>
        <w:rPr>
          <w:rFonts w:hint="eastAsia" w:ascii="宋体" w:hAnsi="宋体" w:eastAsia="宋体" w:cs="宋体"/>
          <w:color w:val="000000"/>
          <w:sz w:val="20"/>
          <w:szCs w:val="20"/>
          <w:highlight w:val="none"/>
          <w:lang w:eastAsia="zh-CN"/>
        </w:rPr>
      </w:pPr>
      <w:r>
        <w:rPr>
          <w:rFonts w:hint="eastAsia" w:ascii="宋体" w:hAnsi="宋体" w:eastAsia="宋体" w:cs="宋体"/>
          <w:b/>
          <w:bCs/>
          <w:color w:val="000000"/>
          <w:spacing w:val="20"/>
          <w:sz w:val="36"/>
          <w:szCs w:val="40"/>
          <w:highlight w:val="none"/>
          <w:lang w:eastAsia="zh-CN"/>
        </w:rPr>
        <w:t xml:space="preserve">34m检修门摆放基地建设项目</w:t>
      </w:r>
      <w:r>
        <w:rPr>
          <w:rFonts w:hint="eastAsia" w:ascii="宋体" w:hAnsi="宋体" w:eastAsia="宋体" w:cs="宋体"/>
          <w:color w:val="000000"/>
          <w:sz w:val="20"/>
          <w:szCs w:val="20"/>
          <w:highlight w:val="none"/>
          <w:lang w:eastAsia="zh-CN"/>
        </w:rPr>
      </w:r>
      <w:r/>
    </w:p>
    <w:p>
      <w:pPr>
        <w:pStyle w:val="799"/>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799"/>
        <w:jc w:val="center"/>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799"/>
        <w:jc w:val="center"/>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r>
      <w:r/>
    </w:p>
    <w:p>
      <w:pPr>
        <w:pStyle w:val="799"/>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投标文件</w:t>
      </w:r>
      <w:r>
        <w:rPr>
          <w:rFonts w:hint="eastAsia" w:ascii="宋体" w:hAnsi="宋体" w:eastAsia="宋体" w:cs="宋体"/>
          <w:b/>
          <w:color w:val="000000"/>
          <w:sz w:val="72"/>
          <w:szCs w:val="72"/>
          <w:highlight w:val="none"/>
        </w:rPr>
      </w:r>
      <w:r/>
    </w:p>
    <w:p>
      <w:pPr>
        <w:pStyle w:val="7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9"/>
        <w:ind w:firstLine="21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投标人：（盖CA电子公章）</w:t>
      </w:r>
      <w:r>
        <w:rPr>
          <w:rFonts w:hint="eastAsia" w:ascii="宋体" w:hAnsi="宋体" w:eastAsia="宋体" w:cs="宋体"/>
          <w:color w:val="000000"/>
          <w:sz w:val="36"/>
          <w:szCs w:val="36"/>
          <w:highlight w:val="none"/>
        </w:rPr>
      </w:r>
      <w:r/>
    </w:p>
    <w:p>
      <w:pPr>
        <w:pStyle w:val="799"/>
        <w:jc w:val="center"/>
        <w:rPr>
          <w:rFonts w:hint="eastAsia" w:ascii="宋体" w:hAnsi="宋体" w:eastAsia="宋体" w:cs="宋体"/>
          <w:color w:val="000000"/>
          <w:sz w:val="36"/>
          <w:szCs w:val="36"/>
          <w:highlight w:val="none"/>
          <w:u w:val="single"/>
        </w:rPr>
      </w:pPr>
      <w:r>
        <w:rPr>
          <w:rFonts w:hint="eastAsia" w:ascii="宋体" w:hAnsi="宋体" w:eastAsia="宋体" w:cs="宋体"/>
          <w:color w:val="000000"/>
          <w:sz w:val="36"/>
          <w:szCs w:val="36"/>
          <w:highlight w:val="none"/>
          <w:u w:val="single"/>
        </w:rPr>
      </w:r>
      <w:r/>
    </w:p>
    <w:p>
      <w:pPr>
        <w:pStyle w:val="799"/>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年  月  日</w:t>
      </w:r>
      <w:r>
        <w:rPr>
          <w:rFonts w:hint="eastAsia" w:ascii="宋体" w:hAnsi="宋体" w:eastAsia="宋体" w:cs="宋体"/>
          <w:color w:val="000000"/>
          <w:sz w:val="36"/>
          <w:szCs w:val="36"/>
          <w:highlight w:val="none"/>
        </w:rPr>
      </w:r>
      <w:r/>
    </w:p>
    <w:p>
      <w:pPr>
        <w:pStyle w:val="799"/>
        <w:jc w:val="left"/>
        <w:widowControl/>
        <w:rPr>
          <w:rFonts w:hint="eastAsia" w:ascii="宋体" w:hAnsi="宋体" w:eastAsia="宋体" w:cs="宋体"/>
          <w:color w:val="000000"/>
          <w:highlight w:val="none"/>
        </w:rPr>
        <w:sectPr>
          <w:headerReference w:type="default" r:id="rId9"/>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highlight w:val="none"/>
        </w:rPr>
      </w:r>
      <w:r/>
    </w:p>
    <w:p>
      <w:pPr>
        <w:pStyle w:val="799"/>
        <w:jc w:val="center"/>
        <w:spacing w:line="480" w:lineRule="auto"/>
        <w:rPr>
          <w:rFonts w:hint="eastAsia" w:ascii="宋体" w:hAnsi="宋体" w:eastAsia="宋体" w:cs="宋体"/>
          <w:b/>
          <w:color w:val="000000"/>
          <w:sz w:val="32"/>
          <w:szCs w:val="32"/>
          <w:highlight w:val="none"/>
        </w:rPr>
        <w:outlineLvl w:val="2"/>
      </w:pPr>
      <w:r/>
      <w:bookmarkStart w:id="175" w:name="_Toc503901977"/>
      <w:r/>
      <w:bookmarkStart w:id="176" w:name="_Toc432244526"/>
      <w:r/>
      <w:bookmarkStart w:id="177" w:name="_Toc211090870"/>
      <w:r/>
      <w:bookmarkStart w:id="178" w:name="_Toc503307474"/>
      <w:r>
        <w:rPr>
          <w:rFonts w:hint="eastAsia" w:ascii="宋体" w:hAnsi="宋体" w:eastAsia="宋体" w:cs="宋体"/>
          <w:b/>
          <w:color w:val="000000"/>
          <w:sz w:val="32"/>
          <w:szCs w:val="32"/>
          <w:highlight w:val="none"/>
        </w:rPr>
        <w:t xml:space="preserve">目  录</w:t>
      </w:r>
      <w:bookmarkEnd w:id="175"/>
      <w:r/>
      <w:bookmarkEnd w:id="176"/>
      <w:r/>
      <w:bookmarkEnd w:id="177"/>
      <w:r/>
      <w:bookmarkEnd w:id="178"/>
      <w:r>
        <w:rPr>
          <w:rFonts w:hint="eastAsia" w:ascii="宋体" w:hAnsi="宋体" w:eastAsia="宋体" w:cs="宋体"/>
          <w:b/>
          <w:color w:val="000000"/>
          <w:sz w:val="32"/>
          <w:szCs w:val="32"/>
          <w:highlight w:val="none"/>
        </w:rPr>
      </w:r>
      <w:r/>
    </w:p>
    <w:p>
      <w:pPr>
        <w:pStyle w:val="799"/>
        <w:jc w:val="center"/>
        <w:spacing w:line="40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79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一、投标函</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二、法定代表人身份证明及授权委托书</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三、已标价工程量清单</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四、施工组织设计</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五、资格审查资料</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六、附件</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七、其他材料</w:t>
      </w:r>
      <w:r>
        <w:rPr>
          <w:rFonts w:hint="eastAsia" w:ascii="宋体" w:hAnsi="宋体" w:eastAsia="宋体" w:cs="宋体"/>
          <w:color w:val="000000"/>
          <w:sz w:val="24"/>
          <w:highlight w:val="none"/>
        </w:rPr>
      </w:r>
      <w:r/>
    </w:p>
    <w:p>
      <w:pPr>
        <w:pStyle w:val="799"/>
        <w:ind w:firstLine="300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jc w:val="left"/>
        <w:widowControl/>
        <w:rPr>
          <w:rFonts w:hint="eastAsia" w:ascii="宋体" w:hAnsi="宋体" w:eastAsia="宋体" w:cs="宋体"/>
          <w:color w:val="000000"/>
          <w:sz w:val="24"/>
          <w:highlight w:val="none"/>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highlight w:val="none"/>
        </w:rPr>
      </w:r>
      <w:r/>
    </w:p>
    <w:p>
      <w:pPr>
        <w:pStyle w:val="799"/>
        <w:jc w:val="center"/>
        <w:spacing w:line="400" w:lineRule="exact"/>
        <w:rPr>
          <w:rFonts w:hint="eastAsia" w:ascii="宋体" w:hAnsi="宋体" w:eastAsia="宋体" w:cs="宋体"/>
          <w:b/>
          <w:color w:val="000000"/>
          <w:sz w:val="32"/>
          <w:szCs w:val="32"/>
          <w:highlight w:val="none"/>
        </w:rPr>
        <w:outlineLvl w:val="2"/>
      </w:pPr>
      <w:r/>
      <w:bookmarkStart w:id="179" w:name="_Toc503901978"/>
      <w:r/>
      <w:bookmarkStart w:id="180" w:name="_Toc503307475"/>
      <w:r/>
      <w:bookmarkStart w:id="181" w:name="_Toc211090871"/>
      <w:r/>
      <w:bookmarkStart w:id="182" w:name="_Toc432244527"/>
      <w:r>
        <w:rPr>
          <w:rFonts w:hint="eastAsia" w:ascii="宋体" w:hAnsi="宋体" w:eastAsia="宋体" w:cs="宋体"/>
          <w:b/>
          <w:color w:val="000000"/>
          <w:sz w:val="32"/>
          <w:szCs w:val="32"/>
          <w:highlight w:val="none"/>
        </w:rPr>
        <w:t xml:space="preserve">一、投标函</w:t>
      </w:r>
      <w:bookmarkEnd w:id="179"/>
      <w:r/>
      <w:bookmarkEnd w:id="180"/>
      <w:r/>
      <w:bookmarkEnd w:id="181"/>
      <w:r/>
      <w:bookmarkEnd w:id="182"/>
      <w:r>
        <w:rPr>
          <w:rFonts w:hint="eastAsia" w:ascii="宋体" w:hAnsi="宋体" w:eastAsia="宋体" w:cs="宋体"/>
          <w:b/>
          <w:color w:val="000000"/>
          <w:sz w:val="32"/>
          <w:szCs w:val="32"/>
          <w:highlight w:val="none"/>
        </w:rPr>
      </w:r>
      <w:r/>
    </w:p>
    <w:p>
      <w:pPr>
        <w:pStyle w:val="799"/>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9"/>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致苏北航务管理处扬州航务中心：</w:t>
      </w:r>
      <w:r>
        <w:rPr>
          <w:rFonts w:hint="eastAsia" w:ascii="宋体" w:hAnsi="宋体" w:eastAsia="宋体" w:cs="宋体"/>
          <w:color w:val="000000"/>
          <w:sz w:val="24"/>
          <w:highlight w:val="none"/>
          <w:lang w:val="zh-CN"/>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highlight w:val="none"/>
          <w:lang w:val="zh-CN"/>
        </w:rPr>
        <w:t xml:space="preserve">根据贵方</w:t>
      </w:r>
      <w:r>
        <w:rPr>
          <w:rFonts w:hint="eastAsia" w:ascii="宋体" w:hAnsi="宋体" w:eastAsia="宋体" w:cs="宋体"/>
          <w:color w:val="000000"/>
          <w:sz w:val="24"/>
          <w:highlight w:val="none"/>
          <w:u w:val="single"/>
          <w:lang w:val="zh-CN"/>
        </w:rPr>
        <w:t xml:space="preserve">34m检修门摆放基地建设项目</w:t>
      </w:r>
      <w:r>
        <w:rPr>
          <w:rFonts w:hint="eastAsia" w:ascii="宋体" w:hAnsi="宋体" w:eastAsia="宋体" w:cs="宋体"/>
          <w:color w:val="000000"/>
          <w:sz w:val="24"/>
          <w:highlight w:val="none"/>
          <w:lang w:val="zh-CN"/>
        </w:rPr>
        <w:t xml:space="preserve">招标公告，我方在参加</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val="zh-CN"/>
        </w:rPr>
        <w:t xml:space="preserve">活动中，特做出如下承诺：</w:t>
      </w:r>
      <w:r>
        <w:rPr>
          <w:rFonts w:hint="eastAsia" w:ascii="宋体" w:hAnsi="宋体" w:eastAsia="宋体" w:cs="宋体"/>
          <w:color w:val="000000"/>
          <w:sz w:val="24"/>
          <w:szCs w:val="32"/>
          <w:highlight w:val="non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w:t>
      </w:r>
      <w:r>
        <w:rPr>
          <w:rFonts w:hint="eastAsia" w:ascii="宋体" w:hAnsi="宋体" w:eastAsia="宋体" w:cs="宋体"/>
          <w:b/>
          <w:color w:val="000000"/>
          <w:sz w:val="24"/>
          <w:highlight w:val="none"/>
          <w:lang w:val="zh-CN"/>
        </w:rPr>
        <w:t xml:space="preserve">我们的资格条件完全符合政府采购法和本次采购要求</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szCs w:val="32"/>
          <w:highlight w:val="none"/>
        </w:rPr>
        <w:t xml:space="preserve">我们</w:t>
      </w:r>
      <w:r>
        <w:rPr>
          <w:rFonts w:hint="eastAsia" w:ascii="宋体" w:hAnsi="宋体" w:eastAsia="宋体" w:cs="宋体"/>
          <w:color w:val="000000"/>
          <w:sz w:val="24"/>
          <w:highlight w:val="none"/>
          <w:lang w:val="zh-CN"/>
        </w:rPr>
        <w:t xml:space="preserve">同意并向贵方提供了与本次采购活动有关的所有证据和资料</w:t>
      </w:r>
      <w:r>
        <w:rPr>
          <w:rFonts w:hint="eastAsia" w:ascii="宋体" w:hAnsi="宋体" w:eastAsia="宋体" w:cs="宋体"/>
          <w:color w:val="000000"/>
          <w:sz w:val="24"/>
          <w:szCs w:val="32"/>
          <w:highlight w:val="none"/>
        </w:rPr>
        <w:t xml:space="preserve">。</w:t>
      </w:r>
      <w:r>
        <w:rPr>
          <w:rFonts w:hint="eastAsia" w:ascii="宋体" w:hAnsi="宋体" w:eastAsia="宋体" w:cs="宋体"/>
          <w:color w:val="000000"/>
          <w:sz w:val="24"/>
          <w:szCs w:val="32"/>
          <w:highlight w:val="non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2、</w:t>
      </w:r>
      <w:r>
        <w:rPr>
          <w:rFonts w:hint="eastAsia" w:ascii="宋体" w:hAnsi="宋体" w:eastAsia="宋体" w:cs="宋体"/>
          <w:color w:val="000000"/>
          <w:sz w:val="24"/>
          <w:highlight w:val="none"/>
          <w:lang w:val="zh-CN"/>
        </w:rPr>
        <w:t xml:space="preserve">我们的</w:t>
      </w:r>
      <w:r>
        <w:rPr>
          <w:rFonts w:hint="eastAsia" w:ascii="宋体" w:hAnsi="宋体" w:eastAsia="宋体" w:cs="宋体"/>
          <w:color w:val="000000"/>
          <w:sz w:val="24"/>
          <w:szCs w:val="32"/>
          <w:highlight w:val="none"/>
        </w:rPr>
        <w:t xml:space="preserve">总报价为（大写）</w:t>
      </w:r>
      <w:r>
        <w:rPr>
          <w:rFonts w:hint="eastAsia" w:ascii="宋体" w:hAnsi="宋体" w:eastAsia="宋体" w:cs="宋体"/>
          <w:b/>
          <w:bCs/>
          <w:color w:val="000000"/>
          <w:sz w:val="24"/>
          <w:szCs w:val="32"/>
          <w:highlight w:val="none"/>
          <w:u w:val="single"/>
        </w:rPr>
        <w:t xml:space="preserve">             </w:t>
      </w:r>
      <w:r>
        <w:rPr>
          <w:rFonts w:hint="eastAsia" w:ascii="宋体" w:hAnsi="宋体" w:eastAsia="宋体" w:cs="宋体"/>
          <w:color w:val="000000"/>
          <w:sz w:val="24"/>
          <w:szCs w:val="32"/>
          <w:highlight w:val="none"/>
        </w:rPr>
        <w:t xml:space="preserve">元人民币，</w:t>
      </w:r>
      <w:r>
        <w:rPr>
          <w:rFonts w:hint="eastAsia" w:ascii="宋体" w:hAnsi="宋体" w:eastAsia="宋体" w:cs="宋体"/>
          <w:bCs/>
          <w:color w:val="000000"/>
          <w:sz w:val="24"/>
          <w:szCs w:val="32"/>
          <w:highlight w:val="none"/>
        </w:rPr>
        <w:t xml:space="preserve">总工期</w:t>
      </w:r>
      <w:r>
        <w:rPr>
          <w:rFonts w:hint="eastAsia" w:ascii="宋体" w:hAnsi="宋体" w:eastAsia="宋体" w:cs="宋体"/>
          <w:bCs/>
          <w:color w:val="000000"/>
          <w:sz w:val="24"/>
          <w:szCs w:val="32"/>
          <w:highlight w:val="none"/>
          <w:u w:val="single"/>
        </w:rPr>
        <w:t xml:space="preserve">    </w:t>
      </w:r>
      <w:r>
        <w:rPr>
          <w:rFonts w:hint="eastAsia" w:ascii="宋体" w:hAnsi="宋体" w:eastAsia="宋体" w:cs="宋体"/>
          <w:bCs/>
          <w:color w:val="000000"/>
          <w:sz w:val="24"/>
          <w:szCs w:val="32"/>
          <w:highlight w:val="none"/>
        </w:rPr>
        <w:t xml:space="preserve">日历天。</w:t>
      </w:r>
      <w:r>
        <w:rPr>
          <w:rFonts w:hint="eastAsia" w:ascii="宋体" w:hAnsi="宋体" w:eastAsia="宋体" w:cs="宋体"/>
          <w:color w:val="000000"/>
          <w:sz w:val="24"/>
          <w:szCs w:val="32"/>
          <w:highlight w:val="non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3、</w:t>
      </w:r>
      <w:r>
        <w:rPr>
          <w:rFonts w:hint="eastAsia" w:ascii="宋体" w:hAnsi="宋体" w:eastAsia="宋体" w:cs="宋体"/>
          <w:color w:val="000000"/>
          <w:sz w:val="24"/>
          <w:highlight w:val="none"/>
          <w:lang w:val="zh-CN"/>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宋体" w:hAnsi="宋体" w:eastAsia="宋体" w:cs="宋体"/>
          <w:color w:val="000000"/>
          <w:sz w:val="24"/>
          <w:szCs w:val="32"/>
          <w:highlight w:val="non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4、一旦我方中标，我方将根据招标文件的规定，严格履行合同，保证于承诺的时间内完成本项目规定的货物、服务和工程内容。</w:t>
      </w:r>
      <w:r>
        <w:rPr>
          <w:rFonts w:hint="eastAsia" w:ascii="宋体" w:hAnsi="宋体" w:eastAsia="宋体" w:cs="宋体"/>
          <w:color w:val="000000"/>
          <w:sz w:val="24"/>
          <w:szCs w:val="32"/>
          <w:highlight w:val="none"/>
        </w:rPr>
      </w:r>
      <w:r/>
    </w:p>
    <w:p>
      <w:pPr>
        <w:pStyle w:val="799"/>
        <w:ind w:firstLine="480"/>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5、我方决不</w:t>
      </w:r>
      <w:r>
        <w:rPr>
          <w:rFonts w:hint="eastAsia" w:ascii="宋体" w:hAnsi="宋体" w:eastAsia="宋体" w:cs="宋体"/>
          <w:color w:val="000000"/>
          <w:sz w:val="24"/>
          <w:highlight w:val="none"/>
        </w:rPr>
        <w:t xml:space="preserve">提供虚假材料谋取中标、</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采取不正当手段诋毁、排挤其他投标人、</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与招标人、其它投标人恶意串通、</w:t>
      </w:r>
      <w:r>
        <w:rPr>
          <w:rFonts w:hint="eastAsia" w:ascii="宋体" w:hAnsi="宋体" w:eastAsia="宋体" w:cs="宋体"/>
          <w:color w:val="000000"/>
          <w:sz w:val="24"/>
          <w:szCs w:val="32"/>
          <w:highlight w:val="none"/>
        </w:rPr>
        <w:t xml:space="preserve">决不</w:t>
      </w:r>
      <w:r>
        <w:rPr>
          <w:rFonts w:hint="eastAsia" w:ascii="宋体" w:hAnsi="宋体" w:eastAsia="宋体" w:cs="宋体"/>
          <w:color w:val="000000"/>
          <w:sz w:val="24"/>
          <w:highlight w:val="none"/>
        </w:rPr>
        <w:t xml:space="preserve">向</w:t>
      </w:r>
      <w:r>
        <w:rPr>
          <w:rFonts w:hint="eastAsia" w:ascii="宋体" w:hAnsi="宋体" w:eastAsia="宋体" w:cs="宋体"/>
          <w:color w:val="000000"/>
          <w:sz w:val="24"/>
          <w:szCs w:val="32"/>
          <w:highlight w:val="none"/>
        </w:rPr>
        <w:t xml:space="preserve">招标人、招标代理机构和评标委员会进行商业贿赂</w:t>
      </w:r>
      <w:r>
        <w:rPr>
          <w:rFonts w:hint="eastAsia" w:ascii="宋体" w:hAnsi="宋体" w:eastAsia="宋体" w:cs="宋体"/>
          <w:color w:val="000000"/>
          <w:sz w:val="24"/>
          <w:highlight w:val="none"/>
        </w:rPr>
        <w:t xml:space="preserve">、决不拒绝有关部门监督检查或提供虚假情况，如有违反，</w:t>
      </w:r>
      <w:r>
        <w:rPr>
          <w:rFonts w:hint="eastAsia" w:ascii="宋体" w:hAnsi="宋体" w:eastAsia="宋体" w:cs="宋体"/>
          <w:color w:val="000000"/>
          <w:sz w:val="24"/>
          <w:szCs w:val="32"/>
          <w:highlight w:val="none"/>
        </w:rPr>
        <w:t xml:space="preserve">无条件接受贵方及相关管理部门的处罚。</w:t>
      </w:r>
      <w:r>
        <w:rPr>
          <w:rFonts w:hint="eastAsia" w:ascii="宋体" w:hAnsi="宋体" w:eastAsia="宋体" w:cs="宋体"/>
          <w:color w:val="000000"/>
          <w:sz w:val="24"/>
          <w:highlight w:val="non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6、我方正式通讯方式为：</w:t>
      </w:r>
      <w:r>
        <w:rPr>
          <w:rFonts w:hint="eastAsia" w:ascii="宋体" w:hAnsi="宋体" w:eastAsia="宋体" w:cs="宋体"/>
          <w:color w:val="000000"/>
          <w:sz w:val="24"/>
          <w:szCs w:val="32"/>
          <w:highlight w:val="none"/>
        </w:rPr>
      </w:r>
      <w:r/>
    </w:p>
    <w:p>
      <w:pPr>
        <w:pStyle w:val="799"/>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地   址：</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799"/>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电   话：</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799"/>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传   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7、我方正式开户银行和账号为：</w:t>
      </w:r>
      <w:r>
        <w:rPr>
          <w:rFonts w:hint="eastAsia" w:ascii="宋体" w:hAnsi="宋体" w:eastAsia="宋体" w:cs="宋体"/>
          <w:color w:val="000000"/>
          <w:sz w:val="24"/>
          <w:szCs w:val="32"/>
          <w:highlight w:val="none"/>
        </w:rPr>
      </w:r>
      <w:r/>
    </w:p>
    <w:p>
      <w:pPr>
        <w:pStyle w:val="799"/>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开户银行：</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799"/>
        <w:ind w:firstLine="480"/>
        <w:rPr>
          <w:rFonts w:hint="eastAsia" w:ascii="宋体" w:hAnsi="宋体" w:eastAsia="宋体" w:cs="宋体"/>
          <w:color w:val="000000"/>
          <w:sz w:val="24"/>
          <w:szCs w:val="32"/>
          <w:highlight w:val="none"/>
          <w:u w:val="single"/>
        </w:rPr>
      </w:pPr>
      <w:r>
        <w:rPr>
          <w:rFonts w:hint="eastAsia" w:ascii="宋体" w:hAnsi="宋体" w:eastAsia="宋体" w:cs="宋体"/>
          <w:color w:val="000000"/>
          <w:sz w:val="24"/>
          <w:szCs w:val="32"/>
          <w:highlight w:val="none"/>
        </w:rPr>
        <w:t xml:space="preserve">帐    号：</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u w:val="singl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pStyle w:val="799"/>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799"/>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799"/>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799"/>
        <w:jc w:val="left"/>
        <w:rPr>
          <w:rFonts w:hint="eastAsia" w:ascii="宋体" w:hAnsi="宋体" w:eastAsia="宋体" w:cs="宋体"/>
          <w:color w:val="000000"/>
          <w:sz w:val="18"/>
          <w:highlight w:val="none"/>
        </w:rPr>
      </w:pPr>
      <w:r>
        <w:rPr>
          <w:rFonts w:hint="eastAsia" w:ascii="宋体" w:hAnsi="宋体" w:eastAsia="宋体" w:cs="宋体"/>
          <w:color w:val="000000"/>
          <w:sz w:val="18"/>
          <w:highlight w:val="none"/>
        </w:rPr>
        <w:br w:type="page" w:clear="all"/>
      </w:r>
      <w:r>
        <w:rPr>
          <w:rFonts w:hint="eastAsia" w:ascii="宋体" w:hAnsi="宋体" w:eastAsia="宋体" w:cs="宋体"/>
          <w:color w:val="000000"/>
          <w:sz w:val="18"/>
          <w:highlight w:val="none"/>
        </w:rPr>
      </w:r>
      <w:r/>
    </w:p>
    <w:p>
      <w:pPr>
        <w:pStyle w:val="799"/>
        <w:jc w:val="center"/>
        <w:spacing w:line="400" w:lineRule="exact"/>
        <w:rPr>
          <w:rFonts w:hint="eastAsia" w:ascii="宋体" w:hAnsi="宋体" w:eastAsia="宋体" w:cs="宋体"/>
          <w:b/>
          <w:color w:val="000000"/>
          <w:sz w:val="32"/>
          <w:szCs w:val="32"/>
          <w:highlight w:val="none"/>
        </w:rPr>
        <w:outlineLvl w:val="2"/>
      </w:pPr>
      <w:r/>
      <w:bookmarkStart w:id="183" w:name="_Toc503307476"/>
      <w:r/>
      <w:bookmarkStart w:id="184" w:name="_Toc432244528"/>
      <w:r/>
      <w:bookmarkStart w:id="185" w:name="_Toc503901979"/>
      <w:r/>
      <w:bookmarkStart w:id="186" w:name="_Toc211090872"/>
      <w:r/>
      <w:bookmarkStart w:id="187" w:name="_Toc144974831"/>
      <w:r>
        <w:rPr>
          <w:rFonts w:hint="eastAsia" w:ascii="宋体" w:hAnsi="宋体" w:eastAsia="宋体" w:cs="宋体"/>
          <w:b/>
          <w:color w:val="000000"/>
          <w:sz w:val="32"/>
          <w:szCs w:val="32"/>
          <w:highlight w:val="none"/>
        </w:rPr>
        <w:t xml:space="preserve">二、法定代表人身份证明</w:t>
      </w:r>
      <w:bookmarkEnd w:id="183"/>
      <w:r/>
      <w:bookmarkEnd w:id="184"/>
      <w:r/>
      <w:bookmarkEnd w:id="185"/>
      <w:r/>
      <w:bookmarkEnd w:id="186"/>
      <w:r>
        <w:rPr>
          <w:rFonts w:hint="eastAsia" w:ascii="宋体" w:hAnsi="宋体" w:eastAsia="宋体" w:cs="宋体"/>
          <w:b/>
          <w:color w:val="000000"/>
          <w:sz w:val="32"/>
          <w:szCs w:val="32"/>
          <w:highlight w:val="none"/>
        </w:rPr>
      </w:r>
      <w:r/>
    </w:p>
    <w:p>
      <w:pPr>
        <w:pStyle w:val="799"/>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799"/>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投标人名称：</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r>
      <w:r/>
    </w:p>
    <w:p>
      <w:pPr>
        <w:pStyle w:val="799"/>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姓名：</w:t>
      </w:r>
      <w:r>
        <w:rPr>
          <w:rFonts w:hint="eastAsia" w:ascii="宋体" w:hAnsi="宋体" w:eastAsia="宋体" w:cs="宋体"/>
          <w:b/>
          <w:bCs/>
          <w:color w:val="000000"/>
          <w:sz w:val="24"/>
          <w:highlight w:val="none"/>
          <w:u w:val="single"/>
        </w:rPr>
        <w:t xml:space="preserve">（法定代表人姓名）</w:t>
      </w:r>
      <w:r>
        <w:rPr>
          <w:rFonts w:hint="eastAsia" w:ascii="宋体" w:hAnsi="宋体" w:eastAsia="宋体" w:cs="宋体"/>
          <w:bCs/>
          <w:color w:val="000000"/>
          <w:sz w:val="24"/>
          <w:highlight w:val="none"/>
        </w:rPr>
        <w:t xml:space="preserve">性别：</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年龄：</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职务：</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r>
      <w:r/>
    </w:p>
    <w:p>
      <w:pPr>
        <w:pStyle w:val="79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系</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bCs/>
          <w:color w:val="000000"/>
          <w:sz w:val="24"/>
          <w:highlight w:val="none"/>
        </w:rPr>
        <w:t xml:space="preserve"> (投标人名称)的法定代表人。</w:t>
      </w:r>
      <w:r>
        <w:rPr>
          <w:rFonts w:hint="eastAsia" w:ascii="宋体" w:hAnsi="宋体" w:eastAsia="宋体" w:cs="宋体"/>
          <w:bCs/>
          <w:color w:val="000000"/>
          <w:sz w:val="24"/>
          <w:highlight w:val="none"/>
        </w:rPr>
      </w:r>
      <w:r/>
    </w:p>
    <w:p>
      <w:pPr>
        <w:pStyle w:val="799"/>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ind w:firstLine="480"/>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特此证明。</w:t>
      </w:r>
      <w:r>
        <w:rPr>
          <w:rFonts w:hint="eastAsia" w:ascii="宋体" w:hAnsi="宋体" w:eastAsia="宋体" w:cs="宋体"/>
          <w:bCs/>
          <w:color w:val="000000"/>
          <w:sz w:val="24"/>
          <w:highlight w:val="none"/>
        </w:rPr>
      </w:r>
      <w:r/>
    </w:p>
    <w:p>
      <w:pPr>
        <w:pStyle w:val="799"/>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附：法定代表人身份证扫描件。</w:t>
      </w:r>
      <w:r>
        <w:rPr>
          <w:rFonts w:hint="eastAsia" w:ascii="宋体" w:hAnsi="宋体" w:eastAsia="宋体" w:cs="宋体"/>
          <w:color w:val="000000"/>
          <w:sz w:val="24"/>
          <w:highlight w:val="none"/>
        </w:rPr>
      </w:r>
      <w:r/>
    </w:p>
    <w:p>
      <w:pPr>
        <w:pStyle w:val="799"/>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ind w:firstLine="480"/>
        <w:rPr>
          <w:rFonts w:hint="eastAsia" w:ascii="宋体" w:hAnsi="宋体" w:eastAsia="宋体" w:cs="宋体"/>
          <w:color w:val="000000"/>
          <w:sz w:val="24"/>
          <w:szCs w:val="32"/>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color w:val="000000"/>
          <w:sz w:val="24"/>
          <w:szCs w:val="32"/>
          <w:highlight w:val="none"/>
        </w:rPr>
      </w:r>
      <w:r/>
    </w:p>
    <w:p>
      <w:pPr>
        <w:pStyle w:val="799"/>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799"/>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799"/>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799"/>
        <w:jc w:val="center"/>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jc w:val="center"/>
        <w:spacing w:line="400" w:lineRule="atLeas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799"/>
        <w:jc w:val="center"/>
        <w:spacing w:line="400" w:lineRule="atLeast"/>
        <w:rPr>
          <w:rFonts w:hint="eastAsia" w:ascii="宋体" w:hAnsi="宋体" w:eastAsia="宋体" w:cs="宋体"/>
          <w:bCs/>
          <w:color w:val="000000"/>
          <w:sz w:val="27"/>
          <w:szCs w:val="27"/>
          <w:highlight w:val="none"/>
        </w:rPr>
      </w:pPr>
      <w:r>
        <w:rPr>
          <w:rFonts w:hint="eastAsia" w:ascii="宋体" w:hAnsi="宋体" w:eastAsia="宋体" w:cs="宋体"/>
          <w:bCs/>
          <w:color w:val="000000"/>
          <w:sz w:val="27"/>
          <w:szCs w:val="27"/>
          <w:highlight w:val="none"/>
        </w:rPr>
      </w:r>
      <w:r/>
    </w:p>
    <w:p>
      <w:pPr>
        <w:pStyle w:val="822"/>
        <w:ind w:left="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99"/>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99"/>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99"/>
        <w:jc w:val="center"/>
        <w:keepLines w:val="0"/>
        <w:keepNext w:val="0"/>
        <w:pageBreakBefore w:val="0"/>
        <w:spacing w:line="360" w:lineRule="auto"/>
        <w:widowControl w:val="off"/>
        <w:rPr>
          <w:rFonts w:hint="eastAsia" w:ascii="宋体" w:hAnsi="宋体" w:eastAsia="宋体" w:cs="宋体"/>
          <w:b/>
          <w:color w:val="000000"/>
          <w:sz w:val="32"/>
          <w:szCs w:val="32"/>
          <w:highlight w:val="none"/>
        </w:rPr>
        <w:outlineLvl w:val="2"/>
      </w:pPr>
      <w:r>
        <w:rPr>
          <w:rFonts w:hint="eastAsia" w:ascii="宋体" w:hAnsi="宋体" w:eastAsia="宋体" w:cs="宋体"/>
          <w:color w:val="000000"/>
          <w:sz w:val="24"/>
          <w:highlight w:val="none"/>
        </w:rPr>
        <w:br w:type="page" w:clear="all"/>
      </w:r>
      <w:bookmarkStart w:id="188" w:name="_Toc503307478"/>
      <w:r/>
      <w:bookmarkStart w:id="189" w:name="_Toc211090873"/>
      <w:r/>
      <w:bookmarkStart w:id="190" w:name="_Toc503901980"/>
      <w:r/>
      <w:bookmarkStart w:id="191" w:name="_Toc432244529"/>
      <w:r>
        <w:rPr>
          <w:rFonts w:hint="eastAsia" w:ascii="宋体" w:hAnsi="宋体" w:eastAsia="宋体" w:cs="宋体"/>
          <w:b/>
          <w:color w:val="000000"/>
          <w:sz w:val="32"/>
          <w:szCs w:val="32"/>
          <w:highlight w:val="none"/>
        </w:rPr>
        <w:t xml:space="preserve">三、</w:t>
      </w:r>
      <w:bookmarkEnd w:id="187"/>
      <w:r/>
      <w:bookmarkEnd w:id="188"/>
      <w:r/>
      <w:bookmarkEnd w:id="189"/>
      <w:r/>
      <w:bookmarkEnd w:id="190"/>
      <w:r/>
      <w:bookmarkEnd w:id="191"/>
      <w:r/>
      <w:bookmarkStart w:id="192" w:name="_Toc432244532"/>
      <w:r/>
      <w:bookmarkStart w:id="193" w:name="_Toc503901982"/>
      <w:r/>
      <w:bookmarkStart w:id="194" w:name="_Toc503307480"/>
      <w:r>
        <w:rPr>
          <w:rFonts w:hint="eastAsia" w:ascii="宋体" w:hAnsi="宋体" w:eastAsia="宋体" w:cs="宋体"/>
          <w:b/>
          <w:bCs/>
          <w:i w:val="0"/>
          <w:iCs w:val="0"/>
          <w:color w:val="000000"/>
          <w:sz w:val="32"/>
          <w:szCs w:val="32"/>
          <w:highlight w:val="none"/>
          <w:u w:val="none"/>
          <w:lang w:val="en-US" w:eastAsia="zh-CN" w:bidi="ar"/>
        </w:rPr>
        <w:t xml:space="preserve">34m检修门摆放基地建设项目</w:t>
      </w:r>
      <w:r>
        <w:rPr>
          <w:rFonts w:hint="eastAsia" w:ascii="宋体" w:hAnsi="宋体" w:eastAsia="宋体" w:cs="宋体"/>
          <w:b/>
          <w:color w:val="000000"/>
          <w:sz w:val="32"/>
          <w:szCs w:val="32"/>
          <w:highlight w:val="none"/>
        </w:rPr>
        <w:t xml:space="preserve">全费用工程量清单投标报价单</w:t>
      </w:r>
      <w:r>
        <w:rPr>
          <w:rFonts w:hint="eastAsia" w:ascii="宋体" w:hAnsi="宋体" w:eastAsia="宋体" w:cs="宋体"/>
          <w:b/>
          <w:color w:val="000000"/>
          <w:sz w:val="32"/>
          <w:szCs w:val="32"/>
          <w:highlight w:val="none"/>
        </w:rPr>
      </w:r>
      <w:r/>
    </w:p>
    <w:tbl>
      <w:tblPr>
        <w:tblW w:w="9417"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93"/>
        <w:gridCol w:w="1525"/>
        <w:gridCol w:w="3972"/>
        <w:gridCol w:w="635"/>
        <w:gridCol w:w="820"/>
        <w:gridCol w:w="847"/>
        <w:gridCol w:w="1225"/>
      </w:tblGrid>
      <w:tr>
        <w:trPr>
          <w:trHeight w:val="1006"/>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编号</w:t>
            </w: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项目名称</w:t>
            </w: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项目特征</w:t>
            </w: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63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计量单位</w:t>
            </w: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820"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工程</w:t>
            </w:r>
            <w:r>
              <w:rPr>
                <w:rFonts w:hint="eastAsia" w:ascii="宋体" w:hAnsi="宋体" w:eastAsia="宋体" w:cs="宋体"/>
                <w:i w:val="0"/>
                <w:iCs w:val="0"/>
                <w:color w:val="000000"/>
                <w:sz w:val="18"/>
                <w:szCs w:val="18"/>
                <w:highlight w:val="none"/>
                <w:u w:val="none"/>
                <w:lang w:val="en-US" w:eastAsia="zh-CN" w:bidi="ar"/>
              </w:rPr>
            </w:r>
            <w:r/>
          </w:p>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847"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综合单价</w:t>
            </w:r>
            <w:r>
              <w:rPr>
                <w:rFonts w:hint="eastAsia" w:ascii="宋体" w:hAnsi="宋体" w:eastAsia="宋体" w:cs="宋体"/>
                <w:i w:val="0"/>
                <w:iCs w:val="0"/>
                <w:color w:val="000000"/>
                <w:sz w:val="18"/>
                <w:szCs w:val="18"/>
                <w:highlight w:val="none"/>
                <w:u w:val="none"/>
                <w:lang w:val="en-US" w:eastAsia="zh-CN" w:bidi="ar"/>
              </w:rPr>
            </w:r>
            <w:r/>
          </w:p>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合价</w:t>
            </w:r>
            <w:r>
              <w:rPr>
                <w:rFonts w:hint="eastAsia" w:ascii="宋体" w:hAnsi="宋体" w:eastAsia="宋体" w:cs="宋体"/>
                <w:i w:val="0"/>
                <w:iCs w:val="0"/>
                <w:color w:val="000000"/>
                <w:sz w:val="18"/>
                <w:szCs w:val="18"/>
                <w:highlight w:val="none"/>
                <w:u w:val="none"/>
                <w:lang w:val="en-US" w:eastAsia="zh-CN" w:bidi="ar"/>
              </w:rPr>
            </w:r>
            <w:r/>
          </w:p>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rPr>
                <w:rFonts w:hint="eastAsia" w:ascii="宋体" w:hAnsi="宋体" w:eastAsia="宋体" w:cs="宋体"/>
                <w:i w:val="0"/>
                <w:iCs w:val="0"/>
                <w:color w:val="000000"/>
                <w:sz w:val="18"/>
                <w:szCs w:val="18"/>
                <w:highlight w:val="none"/>
                <w:u w:val="none"/>
                <w:lang w:val="en-US" w:eastAsia="zh-CN" w:bidi="ar"/>
              </w:rPr>
            </w:r>
            <w:r/>
          </w:p>
        </w:tc>
      </w:tr>
      <w:tr>
        <w:trPr>
          <w:trHeight w:val="925"/>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挖一般土方</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1.土壤类别:详见地质勘探报告。</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2.挖土深度:≤1.5m。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3.其他要求及说明:详见设计图纸。</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3414.94</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35"/>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1.废弃料品种:余土。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2.弃土运距:投标人根据施工现场实际情况自行考虑，决定报价。</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2766.31</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714"/>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土方回填</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1.密实度要求:满足设计和规范要求。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2.填方材料品种:素土分层回填压实。</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648.63</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92"/>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填(铺)筑垫层（500mm厚）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2.厚度:500mm。</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282.15</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703"/>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填(铺)筑垫层（150mm厚）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2.厚度:150mm。</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168.72</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812"/>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填(铺)筑垫层（100mm厚）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2.厚度:100mm。</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134.93</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79"/>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水泥稳定碎(砾）石（200mm厚）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1.水泥含量:水泥：碎石=5:100，水泥掺量5%。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3.厚度:200mm。</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128.48</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000"/>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水泥稳定碎(砾）石（300mm厚）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1.水泥含量:水泥：碎石=5:100，水泥掺量5%。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2.石料规格:级配碎石。</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3.厚度:300mm。</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144.72</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266"/>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C30枕木砼基础</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1.混凝土种类及强度:C30商品砼。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2.施工部位:枕木基础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110.16</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673"/>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C30砼面层（150mm厚）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1.面层:150mm厚C30商品砼混凝土压模面层。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2.切缝:道路纵缝间距3m，横缝5m，堆场（除摆放区域外）纵缝间距4m，横缝5m，可根据现场实际情况确定。</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202.39</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221"/>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砼面层（250mm厚）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1.面层:250mm厚C30商品砼压模面层。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2.切缝;堆场纵缝间距4m，横缝5m。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160.61</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320"/>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砼面层（300mm厚）</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1.面层:300mm厚C30商品砼压模面层。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2.切缝;堆场纵缝间距3m，横缝5m。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144.72</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265"/>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C20砼垫层</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1.混凝土种类强度等级:C20商品砼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2.厚度：100mm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3.其他说明:本项目报价包括模板支护拆除等措施项目费用报价。</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35"/>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现浇混凝土钢筋</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1.钢筋种类:HRB400。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2.钢筋规格:Φ16。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3.施工部位:枕木基础钢筋。</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t</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16.89</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509"/>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防腐枕木</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1.防腐木规格：3500×240×160mm，36根。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2.预埋螺栓螺帽及材质：Q235B钢材，M24螺栓（L350mm）及配套垫片、螺帽216套。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3.压条材质规格：316不锈钢压条，规格760×50×10mm，108根。</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287"/>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拆除路面及外运</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1.项目内容:混凝土面层拆除及外运。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2.其他说明:投标人应自行勘察现场，充分考虑现场不利状况，清单报价应包括拆除、装卸、外运、处置及拆除清理等所有费用。</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m²</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950</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703"/>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DN100PE塑料管</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1.电缆套管深大于等于400mm。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2.材质、规格:PE DN110。</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220</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842"/>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人（手)孔井</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1.名称:手孔井,600*600mm,井深大于等于600mm。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2.井筒、井盖、井圈材质及规格:600*600mm球墨铸铁。</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204"/>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油漆地标线</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1.材料品种:场地位置、边界划线采用热熔型材料。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2.工艺:白色或黄色热熔漆，色彩根据采购人要求实施。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3.线型:实线宽度150mm。</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1086"/>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安全生产费用</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1.报价金额：安全生产费用金额为23000元。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2.报价规定：本项为不可竞争费用，未报价或报价没有安装上述规定计算的投标文件均做无效标处理。</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228"/>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暂列金额</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1.报价规定:本暂列金30000元为不可让利项，投标人投标报价中变动本暂列金的投标评审中视为无效标。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管理规定:本暂列金用于本工程合同签订时尚未确定或不可预见的所需材料、工程设备、服务的采购，施工中可能发生的工程变更、合同约定调整因素出现时的合同价款调整以及发生的索赔、现场签证确认等的费用。</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35"/>
        </w:trPr>
        <w:tc>
          <w:tcPr>
            <w:shd w:val="clear" w:color="ffffff" w:fill="ffffff"/>
            <w:tcW w:w="393"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ffffff" w:fill="ffffff"/>
            <w:tcW w:w="1525"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合计</w:t>
            </w:r>
            <w:r>
              <w:rPr>
                <w:rFonts w:hint="eastAsia" w:ascii="宋体" w:hAnsi="宋体" w:eastAsia="宋体" w:cs="宋体"/>
                <w:i w:val="0"/>
                <w:iCs w:val="0"/>
                <w:color w:val="000000"/>
                <w:sz w:val="18"/>
                <w:szCs w:val="18"/>
                <w:highlight w:val="none"/>
                <w:u w:val="none"/>
              </w:rPr>
            </w:r>
            <w:r/>
          </w:p>
        </w:tc>
        <w:tc>
          <w:tcPr>
            <w:shd w:val="clear" w:color="ffffff" w:fill="ffffff"/>
            <w:tcW w:w="3972" w:type="dxa"/>
            <w:vAlign w:val="center"/>
            <w:textDirection w:val="lrTb"/>
            <w:noWrap w:val="false"/>
          </w:tcPr>
          <w:p>
            <w:pPr>
              <w:pStyle w:val="799"/>
              <w:jc w:val="both"/>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投标总价（金额以上所有项目全费用清单综合合价之和）</w:t>
            </w:r>
            <w:r>
              <w:rPr>
                <w:rFonts w:hint="eastAsia" w:ascii="宋体" w:hAnsi="宋体" w:eastAsia="宋体" w:cs="宋体"/>
                <w:i w:val="0"/>
                <w:iCs w:val="0"/>
                <w:color w:val="000000"/>
                <w:sz w:val="18"/>
                <w:szCs w:val="18"/>
                <w:highlight w:val="none"/>
                <w:u w:val="none"/>
              </w:rPr>
            </w:r>
            <w:r/>
          </w:p>
        </w:tc>
        <w:tc>
          <w:tcPr>
            <w:shd w:val="clear" w:color="ffffff" w:fill="ffffff"/>
            <w:tcW w:w="635" w:type="dxa"/>
            <w:vAlign w:val="center"/>
            <w:textDirection w:val="lrTb"/>
            <w:noWrap w:val="false"/>
          </w:tcPr>
          <w:p>
            <w:pPr>
              <w:pStyle w:val="799"/>
              <w:jc w:val="center"/>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rPr>
                <w:rFonts w:hint="eastAsia" w:ascii="宋体" w:hAnsi="宋体" w:eastAsia="宋体" w:cs="宋体"/>
                <w:i w:val="0"/>
                <w:iCs w:val="0"/>
                <w:color w:val="000000"/>
                <w:sz w:val="18"/>
                <w:szCs w:val="18"/>
                <w:highlight w:val="none"/>
                <w:u w:val="none"/>
              </w:rPr>
            </w:r>
            <w:r/>
          </w:p>
        </w:tc>
        <w:tc>
          <w:tcPr>
            <w:shd w:val="clear" w:color="ffffff" w:fill="ffffff"/>
            <w:tcW w:w="820"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ffffff" w:fill="ffffff"/>
            <w:tcW w:w="847"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ffffff" w:fill="ffffff"/>
            <w:tcW w:w="1225" w:type="dxa"/>
            <w:vAlign w:val="center"/>
            <w:textDirection w:val="lrTb"/>
            <w:noWrap w:val="false"/>
          </w:tcPr>
          <w:p>
            <w:pPr>
              <w:pStyle w:val="799"/>
              <w:jc w:val="right"/>
              <w:keepLines w:val="0"/>
              <w:keepNext w:val="0"/>
              <w:pageBreakBefore w:val="0"/>
              <w:spacing w:line="288" w:lineRule="auto"/>
              <w:widowControl w:val="off"/>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799"/>
        <w:jc w:val="center"/>
        <w:keepLines w:val="0"/>
        <w:keepNext w:val="0"/>
        <w:pageBreakBefore w:val="0"/>
        <w:spacing w:line="360" w:lineRule="auto"/>
        <w:widowControl w:val="off"/>
        <w:rPr>
          <w:rFonts w:hint="eastAsia" w:ascii="宋体" w:hAnsi="宋体" w:eastAsia="宋体" w:cs="宋体"/>
          <w:b/>
          <w:color w:val="000000"/>
          <w:sz w:val="32"/>
          <w:szCs w:val="32"/>
          <w:highlight w:val="none"/>
        </w:rPr>
        <w:outlineLvl w:val="2"/>
      </w:pPr>
      <w:r>
        <w:rPr>
          <w:rFonts w:hint="eastAsia" w:ascii="宋体" w:hAnsi="宋体" w:eastAsia="宋体" w:cs="宋体"/>
          <w:b/>
          <w:color w:val="000000"/>
          <w:sz w:val="32"/>
          <w:szCs w:val="32"/>
          <w:highlight w:val="none"/>
        </w:rPr>
      </w:r>
      <w:r/>
    </w:p>
    <w:p>
      <w:pPr>
        <w:pStyle w:val="799"/>
        <w:ind w:firstLine="482"/>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99"/>
        <w:ind w:firstLine="48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投标人应按照上述全费用工程量清单投标报价单要求逐项填报工程量清单。投标人不得擅自修改工程量清单项目名称、计量单位、工程数量或运算定义等，否则一律按否决投标处理。</w:t>
      </w:r>
      <w:r>
        <w:rPr>
          <w:rFonts w:hint="eastAsia" w:ascii="宋体" w:hAnsi="宋体" w:eastAsia="宋体" w:cs="宋体"/>
          <w:b/>
          <w:color w:val="000000"/>
          <w:sz w:val="24"/>
          <w:szCs w:val="24"/>
          <w:highlight w:val="none"/>
        </w:rPr>
      </w:r>
      <w:r/>
    </w:p>
    <w:p>
      <w:pPr>
        <w:pStyle w:val="799"/>
        <w:ind w:firstLine="643"/>
        <w:jc w:val="left"/>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9"/>
        <w:ind w:firstLine="643"/>
        <w:jc w:val="left"/>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bookmarkStart w:id="195" w:name="_Toc211090874"/>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14"/>
        <w:ind w:firstLine="411"/>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四、全费用工程量清单投标报价单分析表</w:t>
      </w:r>
      <w:r>
        <w:rPr>
          <w:rFonts w:hint="eastAsia" w:ascii="宋体" w:hAnsi="宋体" w:eastAsia="宋体" w:cs="宋体"/>
          <w:b/>
          <w:bCs/>
          <w:color w:val="000000"/>
          <w:sz w:val="32"/>
          <w:szCs w:val="32"/>
          <w:highlight w:val="none"/>
        </w:rPr>
      </w:r>
      <w:r/>
    </w:p>
    <w:p>
      <w:pPr>
        <w:pStyle w:val="799"/>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（全费用工程量清单投标报价单分析表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由投标人自拟，</w:t>
      </w:r>
      <w:r>
        <w:rPr>
          <w:rFonts w:hint="eastAsia" w:ascii="宋体" w:hAnsi="宋体" w:eastAsia="宋体" w:cs="宋体"/>
          <w:b/>
          <w:bCs/>
          <w:color w:val="000000"/>
          <w:sz w:val="24"/>
          <w:szCs w:val="24"/>
          <w:highlight w:val="none"/>
          <w:lang w:val="en-US" w:eastAsia="zh-CN"/>
        </w:rPr>
        <w:t xml:space="preserve">附表仅供参考，提供的</w:t>
      </w:r>
      <w:r>
        <w:rPr>
          <w:rFonts w:hint="eastAsia" w:ascii="宋体" w:hAnsi="宋体" w:eastAsia="宋体" w:cs="宋体"/>
          <w:b/>
          <w:bCs/>
          <w:color w:val="000000"/>
          <w:sz w:val="24"/>
          <w:szCs w:val="24"/>
          <w:highlight w:val="none"/>
        </w:rPr>
        <w:t xml:space="preserve">全费用工程量清单投标报价单分析表</w:t>
      </w:r>
      <w:r>
        <w:rPr>
          <w:rFonts w:hint="eastAsia" w:ascii="宋体" w:hAnsi="宋体" w:eastAsia="宋体" w:cs="宋体"/>
          <w:b/>
          <w:bCs/>
          <w:color w:val="000000"/>
          <w:sz w:val="24"/>
          <w:szCs w:val="24"/>
          <w:highlight w:val="none"/>
          <w:lang w:val="en-US" w:eastAsia="zh-CN"/>
        </w:rPr>
        <w:t xml:space="preserve">综合单价、总价应与</w:t>
      </w:r>
      <w:r>
        <w:rPr>
          <w:rFonts w:hint="eastAsia" w:ascii="宋体" w:hAnsi="宋体" w:eastAsia="宋体" w:cs="宋体"/>
          <w:b/>
          <w:bCs/>
          <w:color w:val="000000"/>
          <w:sz w:val="24"/>
          <w:szCs w:val="24"/>
          <w:highlight w:val="none"/>
        </w:rPr>
        <w:t xml:space="preserve">全费用工程量清单投标报价单</w:t>
      </w:r>
      <w:r>
        <w:rPr>
          <w:rFonts w:hint="eastAsia" w:ascii="宋体" w:hAnsi="宋体" w:eastAsia="宋体" w:cs="宋体"/>
          <w:b/>
          <w:bCs/>
          <w:color w:val="000000"/>
          <w:sz w:val="24"/>
          <w:szCs w:val="24"/>
          <w:highlight w:val="none"/>
          <w:lang w:val="en-US" w:eastAsia="zh-CN"/>
        </w:rPr>
        <w:t xml:space="preserve">综合单价、总价一致</w:t>
      </w:r>
      <w:r>
        <w:rPr>
          <w:rFonts w:hint="eastAsia" w:ascii="宋体" w:hAnsi="宋体" w:eastAsia="宋体" w:cs="宋体"/>
          <w:b/>
          <w:bCs/>
          <w:color w:val="000000"/>
          <w:sz w:val="24"/>
          <w:szCs w:val="24"/>
          <w:highlight w:val="none"/>
        </w:rPr>
        <w:t xml:space="preserve">，未提供的或</w:t>
      </w:r>
      <w:r>
        <w:rPr>
          <w:rFonts w:hint="eastAsia" w:ascii="宋体" w:hAnsi="宋体" w:eastAsia="宋体" w:cs="宋体"/>
          <w:b/>
          <w:bCs/>
          <w:color w:val="000000"/>
          <w:sz w:val="24"/>
          <w:szCs w:val="24"/>
          <w:highlight w:val="none"/>
          <w:lang w:val="en-US" w:eastAsia="zh-CN"/>
        </w:rPr>
        <w:t xml:space="preserve">不一致</w:t>
      </w:r>
      <w:r>
        <w:rPr>
          <w:rFonts w:hint="eastAsia" w:ascii="宋体" w:hAnsi="宋体" w:eastAsia="宋体" w:cs="宋体"/>
          <w:b/>
          <w:bCs/>
          <w:color w:val="000000"/>
          <w:sz w:val="24"/>
          <w:szCs w:val="24"/>
          <w:highlight w:val="none"/>
        </w:rPr>
        <w:t xml:space="preserve">的做无效标处理）</w:t>
      </w:r>
      <w:r>
        <w:rPr>
          <w:rFonts w:hint="eastAsia" w:ascii="宋体" w:hAnsi="宋体" w:eastAsia="宋体" w:cs="宋体"/>
          <w:b/>
          <w:bCs/>
          <w:color w:val="000000"/>
          <w:sz w:val="24"/>
          <w:szCs w:val="24"/>
          <w:highlight w:val="none"/>
        </w:rPr>
      </w:r>
      <w:r/>
    </w:p>
    <w:tbl>
      <w:tblPr>
        <w:tblW w:w="913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067"/>
        <w:gridCol w:w="875"/>
        <w:gridCol w:w="799"/>
        <w:gridCol w:w="404"/>
        <w:gridCol w:w="404"/>
        <w:gridCol w:w="404"/>
        <w:gridCol w:w="404"/>
        <w:gridCol w:w="404"/>
        <w:gridCol w:w="404"/>
        <w:gridCol w:w="404"/>
        <w:gridCol w:w="404"/>
        <w:gridCol w:w="404"/>
        <w:gridCol w:w="404"/>
        <w:gridCol w:w="618"/>
        <w:gridCol w:w="839"/>
      </w:tblGrid>
      <w:tr>
        <w:trPr>
          <w:trHeight w:val="300"/>
        </w:trPr>
        <w:tc>
          <w:tcPr>
            <w:gridSpan w:val="16"/>
            <w:tcW w:w="9136" w:type="dxa"/>
            <w:vAlign w:val="center"/>
            <w:textDirection w:val="lrTb"/>
            <w:noWrap/>
          </w:tcPr>
          <w:p>
            <w:pPr>
              <w:pStyle w:val="799"/>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全费用工程量清单投标报价单分析表</w:t>
            </w:r>
            <w:r>
              <w:rPr>
                <w:rFonts w:hint="eastAsia" w:ascii="宋体" w:hAnsi="宋体" w:eastAsia="宋体" w:cs="宋体"/>
                <w:b/>
                <w:bCs/>
                <w:i w:val="0"/>
                <w:iCs w:val="0"/>
                <w:color w:val="000000"/>
                <w:sz w:val="24"/>
                <w:szCs w:val="24"/>
                <w:highlight w:val="none"/>
                <w:u w:val="none"/>
              </w:rPr>
            </w:r>
            <w:r/>
          </w:p>
        </w:tc>
      </w:tr>
      <w:tr>
        <w:trPr>
          <w:trHeight w:val="300"/>
        </w:trPr>
        <w:tc>
          <w:tcPr>
            <w:gridSpan w:val="13"/>
            <w:tcW w:w="7275" w:type="dxa"/>
            <w:vAlign w:val="center"/>
            <w:textDirection w:val="lrTb"/>
            <w:noWrap/>
          </w:tcPr>
          <w:p>
            <w:pPr>
              <w:pStyle w:val="799"/>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工程名称：</w:t>
            </w:r>
            <w:r>
              <w:rPr>
                <w:rFonts w:hint="eastAsia" w:ascii="宋体" w:hAnsi="宋体" w:eastAsia="宋体" w:cs="宋体"/>
                <w:i w:val="0"/>
                <w:iCs w:val="0"/>
                <w:color w:val="000000"/>
                <w:sz w:val="20"/>
                <w:szCs w:val="20"/>
                <w:highlight w:val="none"/>
                <w:u w:val="none"/>
              </w:rPr>
            </w:r>
            <w:r/>
          </w:p>
        </w:tc>
        <w:tc>
          <w:tcPr>
            <w:tcW w:w="404" w:type="dxa"/>
            <w:vAlign w:val="center"/>
            <w:textDirection w:val="lrTb"/>
            <w:noWrap/>
          </w:tcPr>
          <w:p>
            <w:pPr>
              <w:pStyle w:val="79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rFonts w:hint="eastAsia" w:ascii="宋体" w:hAnsi="宋体" w:eastAsia="宋体" w:cs="宋体"/>
                <w:i w:val="0"/>
                <w:iCs w:val="0"/>
                <w:color w:val="000000"/>
                <w:sz w:val="20"/>
                <w:szCs w:val="20"/>
                <w:highlight w:val="none"/>
                <w:u w:val="none"/>
              </w:rPr>
            </w:r>
            <w:r/>
          </w:p>
        </w:tc>
        <w:tc>
          <w:tcPr>
            <w:tcW w:w="618" w:type="dxa"/>
            <w:vAlign w:val="center"/>
            <w:textDirection w:val="lrTb"/>
            <w:noWrap/>
          </w:tcPr>
          <w:p>
            <w:pPr>
              <w:pStyle w:val="799"/>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共</w:t>
            </w:r>
            <w:r>
              <w:rPr>
                <w:rFonts w:hint="eastAsia" w:ascii="宋体" w:hAnsi="宋体" w:eastAsia="宋体" w:cs="宋体"/>
                <w:i w:val="0"/>
                <w:iCs w:val="0"/>
                <w:color w:val="000000"/>
                <w:sz w:val="20"/>
                <w:szCs w:val="20"/>
                <w:highlight w:val="none"/>
                <w:u w:val="none"/>
              </w:rPr>
            </w:r>
            <w:r/>
          </w:p>
        </w:tc>
        <w:tc>
          <w:tcPr>
            <w:tcW w:w="839" w:type="dxa"/>
            <w:vAlign w:val="center"/>
            <w:textDirection w:val="lrTb"/>
            <w:noWrap/>
          </w:tcPr>
          <w:p>
            <w:pPr>
              <w:pStyle w:val="799"/>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页</w:t>
            </w:r>
            <w:r>
              <w:rPr>
                <w:rFonts w:hint="eastAsia" w:ascii="宋体" w:hAnsi="宋体" w:eastAsia="宋体" w:cs="宋体"/>
                <w:i w:val="0"/>
                <w:iCs w:val="0"/>
                <w:color w:val="000000"/>
                <w:sz w:val="20"/>
                <w:szCs w:val="20"/>
                <w:highlight w:val="none"/>
                <w:u w:val="none"/>
              </w:rPr>
            </w:r>
            <w:r/>
          </w:p>
        </w:tc>
      </w:tr>
      <w:tr>
        <w:trPr>
          <w:trHeight w:val="300"/>
        </w:trPr>
        <w:tc>
          <w:tcPr>
            <w:tcW w:w="898" w:type="dxa"/>
            <w:vAlign w:val="center"/>
            <w:vMerge w:val="restart"/>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编号</w:t>
            </w:r>
            <w:r>
              <w:rPr>
                <w:rFonts w:hint="eastAsia" w:ascii="宋体" w:hAnsi="宋体" w:eastAsia="宋体" w:cs="宋体"/>
                <w:i w:val="0"/>
                <w:iCs w:val="0"/>
                <w:color w:val="000000"/>
                <w:sz w:val="21"/>
                <w:szCs w:val="21"/>
                <w:highlight w:val="none"/>
                <w:u w:val="none"/>
              </w:rPr>
            </w:r>
            <w:r/>
          </w:p>
        </w:tc>
        <w:tc>
          <w:tcPr>
            <w:tcW w:w="1067" w:type="dxa"/>
            <w:vAlign w:val="center"/>
            <w:vMerge w:val="restart"/>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清单项目/计价项目名称</w:t>
            </w:r>
            <w:r>
              <w:rPr>
                <w:rFonts w:hint="eastAsia" w:ascii="宋体" w:hAnsi="宋体" w:eastAsia="宋体" w:cs="宋体"/>
                <w:i w:val="0"/>
                <w:iCs w:val="0"/>
                <w:color w:val="000000"/>
                <w:sz w:val="21"/>
                <w:szCs w:val="21"/>
                <w:highlight w:val="none"/>
                <w:u w:val="none"/>
              </w:rPr>
            </w:r>
            <w:r/>
          </w:p>
        </w:tc>
        <w:tc>
          <w:tcPr>
            <w:tcW w:w="875" w:type="dxa"/>
            <w:vAlign w:val="center"/>
            <w:vMerge w:val="restart"/>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计价定额编号</w:t>
            </w:r>
            <w:r>
              <w:rPr>
                <w:rFonts w:hint="eastAsia" w:ascii="宋体" w:hAnsi="宋体" w:eastAsia="宋体" w:cs="宋体"/>
                <w:i w:val="0"/>
                <w:iCs w:val="0"/>
                <w:color w:val="000000"/>
                <w:sz w:val="21"/>
                <w:szCs w:val="21"/>
                <w:highlight w:val="none"/>
                <w:u w:val="none"/>
              </w:rPr>
            </w:r>
            <w:r/>
          </w:p>
        </w:tc>
        <w:tc>
          <w:tcPr>
            <w:tcW w:w="799" w:type="dxa"/>
            <w:vAlign w:val="center"/>
            <w:vMerge w:val="restart"/>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项目特征表述</w:t>
            </w:r>
            <w:r>
              <w:rPr>
                <w:rFonts w:hint="eastAsia" w:ascii="宋体" w:hAnsi="宋体" w:eastAsia="宋体" w:cs="宋体"/>
                <w:i w:val="0"/>
                <w:iCs w:val="0"/>
                <w:color w:val="000000"/>
                <w:sz w:val="21"/>
                <w:szCs w:val="21"/>
                <w:highlight w:val="none"/>
                <w:u w:val="none"/>
              </w:rPr>
            </w:r>
            <w:r/>
          </w:p>
        </w:tc>
        <w:tc>
          <w:tcPr>
            <w:tcW w:w="404" w:type="dxa"/>
            <w:vAlign w:val="center"/>
            <w:vMerge w:val="restart"/>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404" w:type="dxa"/>
            <w:vAlign w:val="center"/>
            <w:vMerge w:val="restart"/>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rPr>
            </w:r>
            <w:r/>
          </w:p>
        </w:tc>
        <w:tc>
          <w:tcPr>
            <w:gridSpan w:val="9"/>
            <w:tcW w:w="3850"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全费用综合单价（元）</w:t>
            </w:r>
            <w:r>
              <w:rPr>
                <w:rFonts w:hint="eastAsia" w:ascii="宋体" w:hAnsi="宋体" w:eastAsia="宋体" w:cs="宋体"/>
                <w:i w:val="0"/>
                <w:iCs w:val="0"/>
                <w:color w:val="000000"/>
                <w:sz w:val="21"/>
                <w:szCs w:val="21"/>
                <w:highlight w:val="none"/>
                <w:u w:val="none"/>
              </w:rPr>
            </w:r>
            <w:r/>
          </w:p>
        </w:tc>
        <w:tc>
          <w:tcPr>
            <w:tcW w:w="839" w:type="dxa"/>
            <w:vAlign w:val="center"/>
            <w:vMerge w:val="restart"/>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全费用合价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rPr>
            </w:r>
            <w:r/>
          </w:p>
        </w:tc>
      </w:tr>
      <w:tr>
        <w:trPr>
          <w:trHeight w:val="880"/>
        </w:trPr>
        <w:tc>
          <w:tcPr>
            <w:tcW w:w="898" w:type="dxa"/>
            <w:vAlign w:val="center"/>
            <w:vMerge w:val="continue"/>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vMerge w:val="continue"/>
            <w:textDirection w:val="lrTb"/>
            <w:noWrap w:val="false"/>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vMerge w:val="continue"/>
            <w:textDirection w:val="lrTb"/>
            <w:noWrap w:val="false"/>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vMerge w:val="continue"/>
            <w:textDirection w:val="lrTb"/>
            <w:noWrap w:val="false"/>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vMerge w:val="continue"/>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vMerge w:val="continue"/>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管理费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利润</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其他间接费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规费</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税金</w:t>
            </w:r>
            <w:r>
              <w:rPr>
                <w:rFonts w:hint="eastAsia" w:ascii="宋体" w:hAnsi="宋体" w:eastAsia="宋体" w:cs="宋体"/>
                <w:i w:val="0"/>
                <w:iCs w:val="0"/>
                <w:color w:val="000000"/>
                <w:sz w:val="21"/>
                <w:szCs w:val="21"/>
                <w:highlight w:val="none"/>
                <w:u w:val="none"/>
              </w:rPr>
            </w:r>
            <w:r/>
          </w:p>
        </w:tc>
        <w:tc>
          <w:tcPr>
            <w:tcW w:w="618"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小计</w:t>
            </w:r>
            <w:r>
              <w:rPr>
                <w:rFonts w:hint="eastAsia" w:ascii="宋体" w:hAnsi="宋体" w:eastAsia="宋体" w:cs="宋体"/>
                <w:i w:val="0"/>
                <w:iCs w:val="0"/>
                <w:color w:val="000000"/>
                <w:sz w:val="21"/>
                <w:szCs w:val="21"/>
                <w:highlight w:val="none"/>
                <w:u w:val="none"/>
              </w:rPr>
            </w:r>
            <w:r/>
          </w:p>
        </w:tc>
        <w:tc>
          <w:tcPr>
            <w:tcW w:w="839" w:type="dxa"/>
            <w:vAlign w:val="center"/>
            <w:vMerge w:val="continue"/>
            <w:textDirection w:val="lrTb"/>
            <w:noWrap w:val="false"/>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{清单项目名称}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val="false"/>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{计价项目名称}</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jc w:val="center"/>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67"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本页小计金额</w:t>
            </w:r>
            <w:r>
              <w:rPr>
                <w:rFonts w:hint="eastAsia" w:ascii="宋体" w:hAnsi="宋体" w:eastAsia="宋体" w:cs="宋体"/>
                <w:i w:val="0"/>
                <w:iCs w:val="0"/>
                <w:color w:val="000000"/>
                <w:sz w:val="21"/>
                <w:szCs w:val="21"/>
                <w:highlight w:val="none"/>
                <w:u w:val="none"/>
              </w:rPr>
            </w:r>
            <w:r/>
          </w:p>
        </w:tc>
        <w:tc>
          <w:tcPr>
            <w:tcW w:w="875"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89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1942" w:type="dxa"/>
            <w:vAlign w:val="center"/>
            <w:textDirection w:val="lrTb"/>
            <w:noWrap/>
          </w:tcPr>
          <w:p>
            <w:pPr>
              <w:pStyle w:val="799"/>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累计总价金额</w:t>
            </w:r>
            <w:r>
              <w:rPr>
                <w:rFonts w:hint="eastAsia" w:ascii="宋体" w:hAnsi="宋体" w:eastAsia="宋体" w:cs="宋体"/>
                <w:i w:val="0"/>
                <w:iCs w:val="0"/>
                <w:color w:val="000000"/>
                <w:sz w:val="21"/>
                <w:szCs w:val="21"/>
                <w:highlight w:val="none"/>
                <w:u w:val="none"/>
              </w:rPr>
            </w:r>
            <w:r/>
          </w:p>
        </w:tc>
        <w:tc>
          <w:tcPr>
            <w:tcW w:w="79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18"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39" w:type="dxa"/>
            <w:vAlign w:val="center"/>
            <w:textDirection w:val="lrTb"/>
            <w:noWrap/>
          </w:tcPr>
          <w:p>
            <w:pPr>
              <w:pStyle w:val="799"/>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lang w:val="en-US" w:eastAsia="zh-CN"/>
        </w:rPr>
        <w:outlineLvl w:val="2"/>
      </w:pPr>
      <w:r>
        <w:rPr>
          <w:rFonts w:hint="eastAsia" w:ascii="宋体" w:hAnsi="宋体" w:eastAsia="宋体" w:cs="宋体"/>
          <w:b/>
          <w:color w:val="000000"/>
          <w:sz w:val="32"/>
          <w:szCs w:val="32"/>
          <w:highlight w:val="none"/>
          <w:lang w:val="en-US" w:eastAsia="zh-CN"/>
        </w:rPr>
      </w:r>
      <w:r/>
    </w:p>
    <w:p>
      <w:pPr>
        <w:pStyle w:val="799"/>
        <w:jc w:val="center"/>
        <w:spacing w:line="400" w:lineRule="exact"/>
        <w:rPr>
          <w:rFonts w:hint="eastAsia" w:ascii="宋体" w:hAnsi="宋体" w:eastAsia="宋体" w:cs="宋体"/>
          <w:b/>
          <w:color w:val="000000"/>
          <w:sz w:val="32"/>
          <w:szCs w:val="32"/>
          <w:highlight w:val="none"/>
        </w:rPr>
        <w:outlineLvl w:val="2"/>
      </w:pP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、施工组织设计</w:t>
      </w:r>
      <w:bookmarkEnd w:id="195"/>
      <w:r>
        <w:rPr>
          <w:rFonts w:hint="eastAsia" w:ascii="宋体" w:hAnsi="宋体" w:eastAsia="宋体" w:cs="宋体"/>
          <w:b/>
          <w:color w:val="000000"/>
          <w:sz w:val="32"/>
          <w:szCs w:val="32"/>
          <w:highlight w:val="none"/>
        </w:rPr>
      </w:r>
      <w:r/>
    </w:p>
    <w:p>
      <w:pPr>
        <w:pStyle w:val="799"/>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9"/>
        <w:jc w:val="left"/>
        <w:widowControl/>
        <w:rPr>
          <w:rFonts w:hint="eastAsia" w:ascii="宋体" w:hAnsi="宋体" w:eastAsia="宋体" w:cs="宋体"/>
          <w:color w:val="000000"/>
          <w:sz w:val="24"/>
          <w:szCs w:val="21"/>
          <w:highlight w:val="none"/>
        </w:rPr>
      </w:pPr>
      <w:r/>
      <w:bookmarkEnd w:id="192"/>
      <w:r/>
      <w:bookmarkEnd w:id="193"/>
      <w:r/>
      <w:bookmarkEnd w:id="194"/>
      <w:r/>
      <w:bookmarkStart w:id="196" w:name="_Toc503307482"/>
      <w:r/>
      <w:bookmarkStart w:id="197" w:name="_Toc503901984"/>
      <w:r/>
      <w:bookmarkStart w:id="198" w:name="_Toc432244534"/>
      <w:r>
        <w:rPr>
          <w:rFonts w:hint="eastAsia" w:ascii="宋体" w:hAnsi="宋体" w:eastAsia="宋体" w:cs="宋体"/>
          <w:color w:val="000000"/>
          <w:sz w:val="24"/>
          <w:szCs w:val="21"/>
          <w:highlight w:val="none"/>
        </w:rPr>
        <w:t xml:space="preserve">㈠总体施工方案</w:t>
      </w:r>
      <w:r>
        <w:rPr>
          <w:rFonts w:hint="eastAsia" w:ascii="宋体" w:hAnsi="宋体" w:eastAsia="宋体" w:cs="宋体"/>
          <w:color w:val="000000"/>
          <w:sz w:val="24"/>
          <w:szCs w:val="21"/>
          <w:highlight w:val="none"/>
        </w:rPr>
      </w:r>
      <w:r/>
    </w:p>
    <w:p>
      <w:pPr>
        <w:pStyle w:val="799"/>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㈡重、难点分析</w:t>
      </w:r>
      <w:r>
        <w:rPr>
          <w:rFonts w:hint="eastAsia" w:ascii="宋体" w:hAnsi="宋体" w:eastAsia="宋体" w:cs="宋体"/>
          <w:color w:val="000000"/>
          <w:sz w:val="24"/>
          <w:szCs w:val="21"/>
          <w:highlight w:val="none"/>
        </w:rPr>
      </w:r>
      <w:r/>
    </w:p>
    <w:p>
      <w:pPr>
        <w:pStyle w:val="799"/>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㈢安全保证措施</w:t>
      </w:r>
      <w:r>
        <w:rPr>
          <w:rFonts w:hint="eastAsia" w:ascii="宋体" w:hAnsi="宋体" w:eastAsia="宋体" w:cs="宋体"/>
          <w:color w:val="000000"/>
          <w:sz w:val="24"/>
          <w:szCs w:val="21"/>
          <w:highlight w:val="none"/>
        </w:rPr>
      </w:r>
      <w:r/>
    </w:p>
    <w:p>
      <w:pPr>
        <w:pStyle w:val="799"/>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㈣质量、进度、环保等措施及合理化建议</w:t>
      </w:r>
      <w:r>
        <w:rPr>
          <w:rFonts w:hint="eastAsia" w:ascii="宋体" w:hAnsi="宋体" w:eastAsia="宋体" w:cs="宋体"/>
          <w:color w:val="000000"/>
          <w:sz w:val="24"/>
          <w:szCs w:val="21"/>
          <w:highlight w:val="none"/>
        </w:rPr>
      </w:r>
      <w:r/>
    </w:p>
    <w:p>
      <w:pPr>
        <w:pStyle w:val="799"/>
        <w:jc w:val="left"/>
        <w:widowControl/>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799"/>
        <w:jc w:val="center"/>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1"/>
          <w:highlight w:val="none"/>
        </w:rPr>
        <w:br w:type="page" w:clear="all"/>
      </w:r>
      <w:bookmarkStart w:id="199" w:name="_Toc211090875"/>
      <w:r>
        <w:rPr>
          <w:rFonts w:hint="eastAsia" w:ascii="宋体" w:hAnsi="宋体" w:eastAsia="宋体" w:cs="宋体"/>
          <w:b/>
          <w:color w:val="000000"/>
          <w:sz w:val="32"/>
          <w:szCs w:val="32"/>
          <w:highlight w:val="none"/>
          <w:lang w:val="en-US" w:eastAsia="zh-CN"/>
        </w:rPr>
        <w:t xml:space="preserve">六</w:t>
      </w:r>
      <w:r>
        <w:rPr>
          <w:rFonts w:hint="eastAsia" w:ascii="宋体" w:hAnsi="宋体" w:eastAsia="宋体" w:cs="宋体"/>
          <w:b/>
          <w:color w:val="000000"/>
          <w:sz w:val="32"/>
          <w:szCs w:val="32"/>
          <w:highlight w:val="none"/>
        </w:rPr>
        <w:t xml:space="preserve">、</w:t>
      </w:r>
      <w:bookmarkEnd w:id="196"/>
      <w:r/>
      <w:bookmarkEnd w:id="197"/>
      <w:r/>
      <w:bookmarkEnd w:id="198"/>
      <w:r>
        <w:rPr>
          <w:rFonts w:hint="eastAsia" w:ascii="宋体" w:hAnsi="宋体" w:eastAsia="宋体" w:cs="宋体"/>
          <w:b/>
          <w:color w:val="000000"/>
          <w:sz w:val="32"/>
          <w:szCs w:val="32"/>
          <w:highlight w:val="none"/>
        </w:rPr>
        <w:t xml:space="preserve">资格审查资料</w:t>
      </w:r>
      <w:bookmarkEnd w:id="199"/>
      <w:r>
        <w:rPr>
          <w:rFonts w:hint="eastAsia" w:ascii="宋体" w:hAnsi="宋体" w:eastAsia="宋体" w:cs="宋体"/>
          <w:b/>
          <w:color w:val="000000"/>
          <w:sz w:val="32"/>
          <w:szCs w:val="32"/>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jc w:val="center"/>
        <w:spacing w:before="120"/>
        <w:tabs>
          <w:tab w:val="left" w:pos="5580" w:leader="none"/>
        </w:tabs>
        <w:rPr>
          <w:rFonts w:hint="eastAsia" w:ascii="宋体" w:hAnsi="宋体" w:eastAsia="宋体" w:cs="宋体"/>
          <w:b/>
          <w:color w:val="000000"/>
          <w:sz w:val="28"/>
          <w:szCs w:val="32"/>
          <w:highlight w:val="none"/>
        </w:rPr>
      </w:pPr>
      <w:r>
        <w:rPr>
          <w:rFonts w:hint="eastAsia" w:ascii="宋体" w:hAnsi="宋体" w:eastAsia="宋体" w:cs="宋体"/>
          <w:b/>
          <w:color w:val="000000"/>
          <w:sz w:val="28"/>
          <w:szCs w:val="32"/>
          <w:highlight w:val="none"/>
        </w:rPr>
        <w:t xml:space="preserve">政府采购信用承诺书</w:t>
      </w:r>
      <w:r>
        <w:rPr>
          <w:rFonts w:hint="eastAsia" w:ascii="宋体" w:hAnsi="宋体" w:eastAsia="宋体" w:cs="宋体"/>
          <w:b/>
          <w:color w:val="000000"/>
          <w:sz w:val="28"/>
          <w:szCs w:val="32"/>
          <w:highlight w:val="none"/>
        </w:rPr>
      </w:r>
      <w:r/>
    </w:p>
    <w:p>
      <w:pPr>
        <w:pStyle w:val="799"/>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w:t>
      </w:r>
      <w:r>
        <w:rPr>
          <w:rFonts w:hint="eastAsia" w:ascii="宋体" w:hAnsi="宋体" w:eastAsia="宋体" w:cs="宋体"/>
          <w:color w:val="000000"/>
          <w:sz w:val="24"/>
          <w:highlight w:val="none"/>
        </w:rPr>
      </w:r>
      <w:r/>
    </w:p>
    <w:p>
      <w:pPr>
        <w:pStyle w:val="799"/>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w:t>
      </w:r>
      <w:r>
        <w:rPr>
          <w:rFonts w:hint="eastAsia" w:ascii="宋体" w:hAnsi="宋体" w:eastAsia="宋体" w:cs="宋体"/>
          <w:color w:val="000000"/>
          <w:sz w:val="24"/>
          <w:highlight w:val="none"/>
        </w:rPr>
      </w:r>
      <w:r/>
    </w:p>
    <w:p>
      <w:pPr>
        <w:pStyle w:val="799"/>
        <w:ind w:firstLine="48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如有弄虚作假或其他违法违规行为，愿承担一切法律责任，接受各级政府采购监管部门和有权机关的审查和处罚。</w:t>
      </w:r>
      <w:r>
        <w:rPr>
          <w:rFonts w:hint="eastAsia" w:ascii="宋体" w:hAnsi="宋体" w:eastAsia="宋体" w:cs="宋体"/>
          <w:color w:val="000000"/>
          <w:sz w:val="24"/>
          <w:highlight w:val="none"/>
        </w:rPr>
      </w:r>
      <w:r/>
    </w:p>
    <w:p>
      <w:pPr>
        <w:pStyle w:val="799"/>
        <w:spacing w:before="12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spacing w:before="120"/>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投标人名称：</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（加盖CA电子公章）</w:t>
      </w:r>
      <w:r>
        <w:rPr>
          <w:rFonts w:hint="eastAsia" w:ascii="宋体" w:hAnsi="宋体" w:eastAsia="宋体" w:cs="宋体"/>
          <w:color w:val="000000"/>
          <w:sz w:val="24"/>
          <w:szCs w:val="32"/>
          <w:highlight w:val="none"/>
        </w:rPr>
      </w:r>
      <w:r/>
    </w:p>
    <w:p>
      <w:pPr>
        <w:pStyle w:val="799"/>
        <w:ind w:firstLine="3840"/>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法定代表人：</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（加盖CA电子签章）</w:t>
      </w:r>
      <w:r>
        <w:rPr>
          <w:rFonts w:hint="eastAsia" w:ascii="宋体" w:hAnsi="宋体" w:eastAsia="宋体" w:cs="宋体"/>
          <w:color w:val="000000"/>
          <w:sz w:val="24"/>
          <w:szCs w:val="32"/>
          <w:highlight w:val="none"/>
        </w:rPr>
      </w:r>
      <w:r/>
    </w:p>
    <w:p>
      <w:pPr>
        <w:pStyle w:val="799"/>
        <w:ind w:firstLine="3840"/>
        <w:jc w:val="left"/>
        <w:rPr>
          <w:rFonts w:hint="eastAsia" w:ascii="宋体" w:hAnsi="宋体" w:eastAsia="宋体" w:cs="宋体"/>
          <w:color w:val="000000"/>
          <w:sz w:val="24"/>
          <w:highlight w:val="none"/>
        </w:rPr>
      </w:pPr>
      <w:r>
        <w:rPr>
          <w:rFonts w:hint="eastAsia" w:ascii="宋体" w:hAnsi="宋体" w:eastAsia="宋体" w:cs="宋体"/>
          <w:color w:val="000000"/>
          <w:sz w:val="24"/>
          <w:szCs w:val="32"/>
          <w:highlight w:val="none"/>
        </w:rPr>
        <w:t xml:space="preserve">日    期：</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年</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月</w:t>
      </w:r>
      <w:r>
        <w:rPr>
          <w:rFonts w:hint="eastAsia" w:ascii="宋体" w:hAnsi="宋体" w:eastAsia="宋体" w:cs="宋体"/>
          <w:color w:val="000000"/>
          <w:sz w:val="24"/>
          <w:szCs w:val="32"/>
          <w:highlight w:val="none"/>
          <w:u w:val="single"/>
        </w:rPr>
        <w:t xml:space="preserve">    </w:t>
      </w:r>
      <w:r>
        <w:rPr>
          <w:rFonts w:hint="eastAsia" w:ascii="宋体" w:hAnsi="宋体" w:eastAsia="宋体" w:cs="宋体"/>
          <w:color w:val="000000"/>
          <w:sz w:val="24"/>
          <w:szCs w:val="32"/>
          <w:highlight w:val="none"/>
        </w:rPr>
        <w:t xml:space="preserve">日</w:t>
      </w:r>
      <w:r>
        <w:rPr>
          <w:rFonts w:hint="eastAsia" w:ascii="宋体" w:hAnsi="宋体" w:eastAsia="宋体" w:cs="宋体"/>
          <w:color w:val="000000"/>
          <w:sz w:val="24"/>
          <w:highlight w:val="none"/>
        </w:rPr>
      </w:r>
      <w:r/>
    </w:p>
    <w:p>
      <w:pPr>
        <w:pStyle w:val="799"/>
        <w:jc w:val="righ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9"/>
        <w:rPr>
          <w:rFonts w:hint="eastAsia" w:ascii="宋体" w:hAnsi="宋体" w:eastAsia="宋体" w:cs="宋体"/>
          <w:b/>
          <w:bCs/>
          <w:color w:val="000000"/>
          <w:sz w:val="24"/>
          <w:szCs w:val="24"/>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bCs/>
          <w:color w:val="000000"/>
          <w:sz w:val="24"/>
          <w:szCs w:val="24"/>
          <w:highlight w:val="none"/>
        </w:rPr>
        <w:t xml:space="preserve">招标人根据采购项目的特殊要求规定的特定条件需要填报的资料：</w:t>
      </w:r>
      <w:r>
        <w:rPr>
          <w:rFonts w:hint="eastAsia" w:ascii="宋体" w:hAnsi="宋体" w:eastAsia="宋体" w:cs="宋体"/>
          <w:b/>
          <w:bCs/>
          <w:color w:val="000000"/>
          <w:sz w:val="24"/>
          <w:szCs w:val="24"/>
          <w:highlight w:val="none"/>
        </w:rPr>
      </w:r>
      <w:r/>
    </w:p>
    <w:p>
      <w:pPr>
        <w:pStyle w:val="799"/>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9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表1  企业基本情况表</w:t>
      </w:r>
      <w:r>
        <w:rPr>
          <w:rFonts w:hint="eastAsia" w:ascii="宋体" w:hAnsi="宋体" w:eastAsia="宋体" w:cs="宋体"/>
          <w:color w:val="000000"/>
          <w:sz w:val="32"/>
          <w:szCs w:val="32"/>
          <w:highlight w:val="none"/>
        </w:rPr>
      </w:r>
      <w:r/>
    </w:p>
    <w:p>
      <w:pPr>
        <w:pStyle w:val="7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88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00"/>
        <w:gridCol w:w="1080"/>
        <w:gridCol w:w="1820"/>
        <w:gridCol w:w="1380"/>
        <w:gridCol w:w="2860"/>
      </w:tblGrid>
      <w:tr>
        <w:trPr>
          <w:trHeight w:val="615"/>
        </w:trPr>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79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79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79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restart"/>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vMerge w:val="continue"/>
            <w:textDirection w:val="lrTb"/>
            <w:noWrap w:val="false"/>
          </w:tcPr>
          <w:p>
            <w:pPr>
              <w:pStyle w:val="79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615"/>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2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830"/>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开户银行</w:t>
            </w:r>
            <w:r>
              <w:rPr>
                <w:rFonts w:hint="eastAsia" w:ascii="宋体" w:hAnsi="宋体" w:eastAsia="宋体" w:cs="宋体"/>
                <w:color w:val="000000"/>
                <w:szCs w:val="21"/>
                <w:highlight w:val="none"/>
              </w:rPr>
            </w:r>
            <w:r/>
          </w:p>
        </w:tc>
        <w:tc>
          <w:tcPr>
            <w:gridSpan w:val="2"/>
            <w:tcBorders>
              <w:top w:val="single" w:color="000000" w:sz="4" w:space="0"/>
              <w:left w:val="none" w:color="000000" w:sz="4" w:space="0"/>
              <w:bottom w:val="single" w:color="000000" w:sz="4" w:space="0"/>
              <w:right w:val="single" w:color="000000" w:sz="4" w:space="0"/>
            </w:tcBorders>
            <w:tcW w:w="29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38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基本账户   银行账号</w:t>
            </w:r>
            <w:r>
              <w:rPr>
                <w:rFonts w:hint="eastAsia" w:ascii="宋体" w:hAnsi="宋体" w:eastAsia="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860" w:type="dxa"/>
            <w:vAlign w:val="center"/>
            <w:textDirection w:val="lrTb"/>
            <w:noWrap w:val="false"/>
          </w:tcPr>
          <w:p>
            <w:pPr>
              <w:pStyle w:val="799"/>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18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企业资质等级</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2034"/>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r>
        <w:trPr>
          <w:trHeight w:val="522"/>
        </w:trPr>
        <w:tc>
          <w:tcPr>
            <w:tcBorders>
              <w:top w:val="non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gridSpan w:val="4"/>
            <w:tcBorders>
              <w:top w:val="single" w:color="000000" w:sz="4" w:space="0"/>
              <w:left w:val="none" w:color="000000" w:sz="4" w:space="0"/>
              <w:bottom w:val="single" w:color="000000" w:sz="4" w:space="0"/>
              <w:right w:val="single" w:color="000000" w:sz="4" w:space="0"/>
            </w:tcBorders>
            <w:tcW w:w="7140" w:type="dxa"/>
            <w:vAlign w:val="center"/>
            <w:textDirection w:val="lrTb"/>
            <w:noWrap w:val="false"/>
          </w:tcPr>
          <w:p>
            <w:pPr>
              <w:pStyle w:val="799"/>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tc>
      </w:tr>
    </w:tbl>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ind w:firstLine="422"/>
        <w:rPr>
          <w:rFonts w:hint="eastAsia" w:ascii="宋体" w:hAnsi="宋体" w:eastAsia="宋体" w:cs="宋体"/>
          <w:b/>
          <w:color w:val="000000"/>
          <w:highlight w:val="none"/>
        </w:rPr>
      </w:pPr>
      <w:r>
        <w:rPr>
          <w:rFonts w:hint="eastAsia" w:ascii="宋体" w:hAnsi="宋体" w:eastAsia="宋体" w:cs="宋体"/>
          <w:b/>
          <w:color w:val="000000"/>
          <w:highlight w:val="none"/>
        </w:rPr>
        <w:t xml:space="preserve">注：本表后附加盖企业公章的营业执照、资质证书、安全生产许可证等复印件，原件备查。</w:t>
      </w:r>
      <w:r>
        <w:rPr>
          <w:rFonts w:hint="eastAsia" w:ascii="宋体" w:hAnsi="宋体" w:eastAsia="宋体" w:cs="宋体"/>
          <w:b/>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9"/>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表2  拟参与本项目人员情况一览表</w:t>
      </w:r>
      <w:r>
        <w:rPr>
          <w:rFonts w:hint="eastAsia" w:ascii="宋体" w:hAnsi="宋体" w:eastAsia="宋体" w:cs="宋体"/>
          <w:color w:val="000000"/>
          <w:sz w:val="32"/>
          <w:szCs w:val="32"/>
          <w:highlight w:val="none"/>
        </w:rPr>
      </w:r>
      <w:r/>
    </w:p>
    <w:tbl>
      <w:tblPr>
        <w:tblW w:w="9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44"/>
        <w:gridCol w:w="1089"/>
        <w:gridCol w:w="1089"/>
        <w:gridCol w:w="1089"/>
        <w:gridCol w:w="1089"/>
        <w:gridCol w:w="1090"/>
        <w:gridCol w:w="1090"/>
        <w:gridCol w:w="1090"/>
      </w:tblGrid>
      <w:tr>
        <w:trPr>
          <w:trHeight w:val="428"/>
        </w:trPr>
        <w:tc>
          <w:tcPr>
            <w:tcW w:w="834" w:type="dxa"/>
            <w:vAlign w:val="center"/>
            <w:vMerge w:val="restart"/>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lang w:val="zh-CN"/>
              </w:rPr>
            </w:r>
            <w:r/>
          </w:p>
        </w:tc>
        <w:tc>
          <w:tcPr>
            <w:tcW w:w="1344" w:type="dxa"/>
            <w:vAlign w:val="center"/>
            <w:vMerge w:val="restart"/>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本项目任职</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zh-CN"/>
              </w:rPr>
            </w:r>
            <w:r/>
          </w:p>
        </w:tc>
        <w:tc>
          <w:tcPr>
            <w:tcW w:w="1089" w:type="dxa"/>
            <w:vAlign w:val="center"/>
            <w:vMerge w:val="restart"/>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lang w:val="zh-CN"/>
              </w:rPr>
            </w:r>
            <w:r/>
          </w:p>
        </w:tc>
        <w:tc>
          <w:tcPr>
            <w:gridSpan w:val="3"/>
            <w:tcW w:w="326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执业或职业资格证明</w:t>
            </w:r>
            <w:r>
              <w:rPr>
                <w:rFonts w:hint="eastAsia" w:ascii="宋体" w:hAnsi="宋体" w:eastAsia="宋体" w:cs="宋体"/>
                <w:color w:val="000000"/>
                <w:sz w:val="21"/>
                <w:szCs w:val="21"/>
                <w:highlight w:val="none"/>
                <w:lang w:val="zh-CN"/>
              </w:rPr>
            </w:r>
            <w:r/>
          </w:p>
        </w:tc>
        <w:tc>
          <w:tcPr>
            <w:tcW w:w="1090" w:type="dxa"/>
            <w:vAlign w:val="center"/>
            <w:vMerge w:val="restart"/>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rPr>
                <w:rFonts w:hint="eastAsia" w:ascii="宋体" w:hAnsi="宋体" w:eastAsia="宋体" w:cs="宋体"/>
                <w:color w:val="000000"/>
                <w:sz w:val="21"/>
                <w:szCs w:val="21"/>
                <w:highlight w:val="none"/>
                <w:lang w:val="zh-CN"/>
              </w:rPr>
            </w:r>
            <w:r/>
          </w:p>
        </w:tc>
      </w:tr>
      <w:tr>
        <w:trPr>
          <w:trHeight w:val="427"/>
        </w:trPr>
        <w:tc>
          <w:tcPr>
            <w:tcW w:w="834" w:type="dxa"/>
            <w:vAlign w:val="center"/>
            <w:vMerge w:val="continue"/>
            <w:textDirection w:val="lrTb"/>
            <w:noWrap w:val="false"/>
          </w:tcPr>
          <w:p>
            <w:pPr>
              <w:pStyle w:val="79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4" w:type="dxa"/>
            <w:vAlign w:val="center"/>
            <w:vMerge w:val="continue"/>
            <w:textDirection w:val="lrTb"/>
            <w:noWrap w:val="false"/>
          </w:tcPr>
          <w:p>
            <w:pPr>
              <w:pStyle w:val="79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79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79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vMerge w:val="continue"/>
            <w:textDirection w:val="lrTb"/>
            <w:noWrap w:val="false"/>
          </w:tcPr>
          <w:p>
            <w:pPr>
              <w:pStyle w:val="799"/>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证书名称</w:t>
            </w: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级别</w:t>
            </w: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证号</w:t>
            </w:r>
            <w:r>
              <w:rPr>
                <w:rFonts w:hint="eastAsia" w:ascii="宋体" w:hAnsi="宋体" w:eastAsia="宋体" w:cs="宋体"/>
                <w:color w:val="000000"/>
                <w:sz w:val="21"/>
                <w:szCs w:val="21"/>
                <w:highlight w:val="none"/>
                <w:lang w:val="zh-CN"/>
              </w:rPr>
            </w:r>
            <w:r/>
          </w:p>
        </w:tc>
        <w:tc>
          <w:tcPr>
            <w:tcW w:w="1090" w:type="dxa"/>
            <w:vAlign w:val="center"/>
            <w:vMerge w:val="continue"/>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项目经理</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专职安全员</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r>
        <w:trPr>
          <w:trHeight w:val="584"/>
        </w:trPr>
        <w:tc>
          <w:tcPr>
            <w:tcW w:w="83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344"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89"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c>
          <w:tcPr>
            <w:tcW w:w="1090" w:type="dxa"/>
            <w:vAlign w:val="center"/>
            <w:textDirection w:val="lrTb"/>
            <w:noWrap w:val="false"/>
          </w:tcPr>
          <w:p>
            <w:pPr>
              <w:pStyle w:val="799"/>
              <w:jc w:val="center"/>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tc>
      </w:tr>
    </w:tbl>
    <w:p>
      <w:pPr>
        <w:pStyle w:val="799"/>
        <w:ind w:firstLine="420"/>
        <w:jc w:val="left"/>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799"/>
        <w:ind w:firstLine="42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lang w:val="zh-CN"/>
        </w:rPr>
      </w:r>
      <w:r/>
    </w:p>
    <w:p>
      <w:pPr>
        <w:pStyle w:val="799"/>
        <w:ind w:firstLine="420"/>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1、如果行、列数不够，请自行增加。</w:t>
      </w:r>
      <w:r>
        <w:rPr>
          <w:rFonts w:hint="eastAsia" w:ascii="宋体" w:hAnsi="宋体" w:eastAsia="宋体" w:cs="宋体"/>
          <w:b/>
          <w:color w:val="000000"/>
          <w:sz w:val="24"/>
          <w:szCs w:val="24"/>
          <w:highlight w:val="none"/>
          <w:lang w:val="zh-CN"/>
        </w:rPr>
      </w:r>
      <w:r/>
    </w:p>
    <w:p>
      <w:pPr>
        <w:pStyle w:val="799"/>
        <w:ind w:firstLine="422"/>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2、请同时提供以上人员的相关专业、职称或执业资格、</w:t>
      </w:r>
      <w:r>
        <w:rPr>
          <w:rFonts w:hint="eastAsia" w:ascii="宋体" w:hAnsi="宋体" w:eastAsia="宋体" w:cs="宋体"/>
          <w:b/>
          <w:color w:val="000000"/>
          <w:sz w:val="24"/>
          <w:szCs w:val="24"/>
          <w:highlight w:val="none"/>
        </w:rPr>
        <w:t xml:space="preserve">社保缴费证明</w:t>
      </w:r>
      <w:r>
        <w:rPr>
          <w:rFonts w:hint="eastAsia" w:ascii="宋体" w:hAnsi="宋体" w:eastAsia="宋体" w:cs="宋体"/>
          <w:b/>
          <w:color w:val="000000"/>
          <w:sz w:val="24"/>
          <w:szCs w:val="24"/>
          <w:highlight w:val="none"/>
          <w:lang w:val="zh-CN"/>
        </w:rPr>
        <w:t xml:space="preserve">等证明材料。</w:t>
      </w:r>
      <w:r>
        <w:rPr>
          <w:rFonts w:hint="eastAsia" w:ascii="宋体" w:hAnsi="宋体" w:eastAsia="宋体" w:cs="宋体"/>
          <w:b/>
          <w:color w:val="000000"/>
          <w:sz w:val="24"/>
          <w:szCs w:val="24"/>
          <w:highlight w:val="none"/>
          <w:lang w:val="zh-CN"/>
        </w:rPr>
      </w:r>
      <w:r/>
    </w:p>
    <w:p>
      <w:pPr>
        <w:pStyle w:val="799"/>
        <w:ind w:firstLine="422"/>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r>
      <w:r/>
    </w:p>
    <w:p>
      <w:pPr>
        <w:pStyle w:val="799"/>
        <w:ind w:firstLine="422"/>
        <w:jc w:val="center"/>
        <w:rPr>
          <w:rFonts w:hint="eastAsia" w:ascii="宋体" w:hAnsi="宋体" w:eastAsia="宋体" w:cs="宋体"/>
          <w:color w:val="000000"/>
          <w:sz w:val="32"/>
          <w:szCs w:val="32"/>
          <w:highlight w:val="none"/>
        </w:rPr>
      </w:pPr>
      <w:r>
        <w:rPr>
          <w:rFonts w:hint="eastAsia" w:ascii="宋体" w:hAnsi="宋体" w:eastAsia="宋体" w:cs="宋体"/>
          <w:b/>
          <w:color w:val="000000"/>
          <w:szCs w:val="21"/>
          <w:highlight w:val="none"/>
          <w:lang w:val="zh-CN"/>
        </w:rPr>
        <w:br w:type="page" w:clear="all"/>
      </w:r>
      <w:r>
        <w:rPr>
          <w:rFonts w:hint="eastAsia" w:ascii="宋体" w:hAnsi="宋体" w:eastAsia="宋体" w:cs="宋体"/>
          <w:color w:val="000000"/>
          <w:sz w:val="32"/>
          <w:szCs w:val="32"/>
          <w:highlight w:val="none"/>
        </w:rPr>
        <w:t xml:space="preserve">表3  主要人员经历表</w:t>
      </w:r>
      <w:r>
        <w:rPr>
          <w:rFonts w:hint="eastAsia" w:ascii="宋体" w:hAnsi="宋体" w:eastAsia="宋体" w:cs="宋体"/>
          <w:color w:val="000000"/>
          <w:sz w:val="32"/>
          <w:szCs w:val="32"/>
          <w:highlight w:val="none"/>
        </w:rPr>
      </w:r>
      <w:r/>
    </w:p>
    <w:tbl>
      <w:tblPr>
        <w:tblW w:w="975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1408"/>
        <w:gridCol w:w="1652"/>
        <w:gridCol w:w="1184"/>
        <w:gridCol w:w="1505"/>
        <w:gridCol w:w="35"/>
        <w:gridCol w:w="2102"/>
        <w:gridCol w:w="76"/>
        <w:gridCol w:w="1788"/>
      </w:tblGrid>
      <w:tr>
        <w:trPr>
          <w:trHeight w:val="775"/>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ind w:right="13"/>
              <w:jc w:val="center"/>
              <w:tabs>
                <w:tab w:val="left" w:pos="63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50"/>
              <w:ind w:left="12"/>
              <w:jc w:val="center"/>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龄</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5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拟在本项目任职</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8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ind w:right="15"/>
              <w:jc w:val="center"/>
              <w:spacing w:before="16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技术职称</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850"/>
              <w:ind w:left="12"/>
              <w:jc w:val="center"/>
              <w:spacing w:before="160"/>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    历</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5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执业或职业资格</w:t>
            </w:r>
            <w:r>
              <w:rPr>
                <w:rFonts w:hint="eastAsia" w:ascii="宋体" w:hAnsi="宋体" w:eastAsia="宋体" w:cs="宋体"/>
                <w:color w:val="000000"/>
                <w:sz w:val="21"/>
                <w:szCs w:val="21"/>
                <w:highlight w:val="none"/>
              </w:rPr>
            </w:r>
            <w:r/>
          </w:p>
          <w:p>
            <w:pPr>
              <w:pStyle w:val="850"/>
              <w:ind w:left="12"/>
              <w:jc w:val="center"/>
              <w:spacing w:before="160"/>
              <w:tabs>
                <w:tab w:val="left" w:pos="643"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证书名称</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ind w:right="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工作年限</w:t>
            </w:r>
            <w:r>
              <w:rPr>
                <w:rFonts w:hint="eastAsia" w:ascii="宋体" w:hAnsi="宋体" w:eastAsia="宋体" w:cs="宋体"/>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102" w:type="dxa"/>
            <w:vAlign w:val="center"/>
            <w:textDirection w:val="lrTb"/>
            <w:noWrap w:val="false"/>
          </w:tcPr>
          <w:p>
            <w:pPr>
              <w:pStyle w:val="85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从事类似工作年限</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ind w:right="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毕业学校</w:t>
            </w:r>
            <w:r>
              <w:rPr>
                <w:rFonts w:hint="eastAsia" w:ascii="宋体" w:hAnsi="宋体" w:eastAsia="宋体" w:cs="宋体"/>
                <w:color w:val="000000"/>
                <w:sz w:val="21"/>
                <w:szCs w:val="21"/>
                <w:highlight w:val="none"/>
              </w:rPr>
            </w:r>
            <w:r/>
          </w:p>
        </w:tc>
        <w:tc>
          <w:tcPr>
            <w:gridSpan w:val="7"/>
            <w:tcBorders>
              <w:top w:val="single" w:color="000000" w:sz="4" w:space="0"/>
              <w:left w:val="single" w:color="000000" w:sz="4" w:space="0"/>
              <w:bottom w:val="single" w:color="000000" w:sz="4" w:space="0"/>
              <w:right w:val="single" w:color="000000" w:sz="4" w:space="0"/>
            </w:tcBorders>
            <w:tcW w:w="8342" w:type="dxa"/>
            <w:vAlign w:val="top"/>
            <w:textDirection w:val="lrTb"/>
            <w:noWrap w:val="false"/>
          </w:tcPr>
          <w:p>
            <w:pPr>
              <w:pStyle w:val="850"/>
              <w:ind w:left="5"/>
              <w:spacing w:before="186"/>
              <w:tabs>
                <w:tab w:val="left" w:pos="1365" w:leader="none"/>
                <w:tab w:val="left" w:pos="3892" w:leader="none"/>
                <w:tab w:val="left" w:pos="5466" w:leader="none"/>
                <w:tab w:val="left" w:pos="714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rPr>
              <w:t xml:space="preserve">年毕</w:t>
            </w:r>
            <w:r>
              <w:rPr>
                <w:rFonts w:hint="eastAsia" w:ascii="宋体" w:hAnsi="宋体" w:eastAsia="宋体" w:cs="宋体"/>
                <w:color w:val="000000"/>
                <w:spacing w:val="-3"/>
                <w:sz w:val="21"/>
                <w:szCs w:val="21"/>
                <w:highlight w:val="none"/>
              </w:rPr>
              <w:t xml:space="preserve">业</w:t>
            </w: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学</w:t>
            </w:r>
            <w:r>
              <w:rPr>
                <w:rFonts w:hint="eastAsia" w:ascii="宋体" w:hAnsi="宋体" w:eastAsia="宋体" w:cs="宋体"/>
                <w:color w:val="000000"/>
                <w:sz w:val="21"/>
                <w:szCs w:val="21"/>
                <w:highlight w:val="none"/>
              </w:rPr>
              <w:t xml:space="preserve">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pacing w:val="-3"/>
                <w:sz w:val="21"/>
                <w:szCs w:val="21"/>
                <w:highlight w:val="none"/>
              </w:rPr>
              <w:t xml:space="preserve">专</w:t>
            </w:r>
            <w:r>
              <w:rPr>
                <w:rFonts w:hint="eastAsia" w:ascii="宋体" w:hAnsi="宋体" w:eastAsia="宋体" w:cs="宋体"/>
                <w:color w:val="000000"/>
                <w:sz w:val="21"/>
                <w:szCs w:val="21"/>
                <w:highlight w:val="none"/>
              </w:rPr>
              <w:t xml:space="preserve">业</w:t>
            </w:r>
            <w:r>
              <w:rPr>
                <w:rFonts w:hint="eastAsia" w:ascii="宋体" w:hAnsi="宋体" w:eastAsia="宋体" w:cs="宋体"/>
                <w:color w:val="000000"/>
                <w:sz w:val="21"/>
                <w:szCs w:val="21"/>
                <w:highlight w:val="none"/>
              </w:rPr>
            </w:r>
            <w:r/>
          </w:p>
        </w:tc>
      </w:tr>
      <w:tr>
        <w:trPr>
          <w:trHeight w:val="517"/>
        </w:trPr>
        <w:tc>
          <w:tcPr>
            <w:gridSpan w:val="8"/>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850"/>
              <w:ind w:left="10"/>
              <w:jc w:val="center"/>
              <w:tabs>
                <w:tab w:val="left" w:pos="11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主要工作经历</w:t>
            </w:r>
            <w:r>
              <w:rPr>
                <w:rFonts w:hint="eastAsia" w:ascii="宋体" w:hAnsi="宋体" w:eastAsia="宋体" w:cs="宋体"/>
                <w:color w:val="000000"/>
                <w:sz w:val="21"/>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ind w:left="34"/>
              <w:jc w:val="center"/>
              <w:spacing w:before="131"/>
              <w:tabs>
                <w:tab w:val="left" w:pos="45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    间</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spacing w:before="1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参加过的类似项目</w:t>
            </w:r>
            <w:r>
              <w:rPr>
                <w:rFonts w:hint="eastAsia"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spacing w:before="13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担任职务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ind w:right="107"/>
              <w:jc w:val="center"/>
              <w:spacing w:before="57"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发包人及联系</w:t>
            </w:r>
            <w:r>
              <w:rPr>
                <w:rFonts w:hint="eastAsia" w:ascii="宋体" w:hAnsi="宋体" w:eastAsia="宋体" w:cs="宋体"/>
                <w:color w:val="000000"/>
                <w:sz w:val="21"/>
                <w:szCs w:val="21"/>
                <w:highlight w:val="none"/>
              </w:rPr>
            </w:r>
            <w:r/>
          </w:p>
          <w:p>
            <w:pPr>
              <w:pStyle w:val="850"/>
              <w:ind w:right="107"/>
              <w:jc w:val="center"/>
              <w:spacing w:before="57"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51"/>
        </w:trPr>
        <w:tc>
          <w:tcPr>
            <w:tcBorders>
              <w:top w:val="single" w:color="000000" w:sz="4" w:space="0"/>
              <w:left w:val="single" w:color="000000" w:sz="4" w:space="0"/>
              <w:bottom w:val="single" w:color="000000" w:sz="4" w:space="0"/>
              <w:right w:val="single" w:color="000000" w:sz="4" w:space="0"/>
            </w:tcBorders>
            <w:tcW w:w="140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gridSpan w:val="3"/>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pStyle w:val="850"/>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bl>
    <w:p>
      <w:pPr>
        <w:pStyle w:val="799"/>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9"/>
        <w:ind w:firstLine="420"/>
        <w:jc w:val="lef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说明：</w:t>
      </w:r>
      <w:r>
        <w:rPr>
          <w:rFonts w:hint="eastAsia" w:ascii="宋体" w:hAnsi="宋体" w:eastAsia="宋体" w:cs="宋体"/>
          <w:color w:val="000000"/>
          <w:sz w:val="24"/>
          <w:szCs w:val="24"/>
          <w:highlight w:val="none"/>
          <w:lang w:val="zh-CN"/>
        </w:rPr>
      </w:r>
      <w:r/>
    </w:p>
    <w:p>
      <w:pPr>
        <w:pStyle w:val="799"/>
        <w:ind w:firstLine="420"/>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1、如果行、列数不够，请自行增加。</w:t>
      </w:r>
      <w:r>
        <w:rPr>
          <w:rFonts w:hint="eastAsia" w:ascii="宋体" w:hAnsi="宋体" w:eastAsia="宋体" w:cs="宋体"/>
          <w:b/>
          <w:color w:val="000000"/>
          <w:sz w:val="24"/>
          <w:szCs w:val="24"/>
          <w:highlight w:val="none"/>
          <w:lang w:val="zh-CN"/>
        </w:rPr>
      </w:r>
      <w:r/>
    </w:p>
    <w:p>
      <w:pPr>
        <w:pStyle w:val="799"/>
        <w:ind w:firstLine="42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2、提供以上人员的相关业绩证明材料复印件或扫描件加盖公章，证明材料若不能体现评审要求的职务，则不予认可。</w:t>
      </w:r>
      <w:r>
        <w:rPr>
          <w:rFonts w:hint="eastAsia" w:ascii="宋体" w:hAnsi="宋体" w:eastAsia="宋体" w:cs="宋体"/>
          <w:color w:val="000000"/>
          <w:sz w:val="24"/>
          <w:szCs w:val="24"/>
          <w:highlight w:val="none"/>
        </w:rPr>
      </w:r>
      <w:r/>
    </w:p>
    <w:p>
      <w:pPr>
        <w:pStyle w:val="799"/>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9"/>
        <w:jc w:val="center"/>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32"/>
          <w:szCs w:val="32"/>
          <w:highlight w:val="none"/>
        </w:rPr>
        <w:t xml:space="preserve">表4  企业代表工程表</w:t>
      </w:r>
      <w:r>
        <w:rPr>
          <w:rFonts w:hint="eastAsia" w:ascii="宋体" w:hAnsi="宋体" w:eastAsia="宋体" w:cs="宋体"/>
          <w:color w:val="000000"/>
          <w:sz w:val="32"/>
          <w:szCs w:val="32"/>
          <w:highlight w:val="none"/>
        </w:rPr>
      </w:r>
      <w:r/>
    </w:p>
    <w:p>
      <w:pPr>
        <w:pStyle w:val="799"/>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1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34"/>
        <w:gridCol w:w="1169"/>
        <w:gridCol w:w="1280"/>
        <w:gridCol w:w="1253"/>
        <w:gridCol w:w="974"/>
        <w:gridCol w:w="1186"/>
        <w:gridCol w:w="1280"/>
      </w:tblGrid>
      <w:tr>
        <w:trPr>
          <w:trHeight w:val="833"/>
        </w:trPr>
        <w:tc>
          <w:tcPr>
            <w:tcW w:w="678"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主要完成工作内容</w:t>
            </w: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合同总额</w:t>
            </w: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合同签订时间/工期</w:t>
            </w: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证明材料</w:t>
            </w:r>
            <w:r>
              <w:rPr>
                <w:rFonts w:hint="eastAsia" w:ascii="宋体" w:hAnsi="宋体" w:eastAsia="宋体" w:cs="宋体"/>
                <w:color w:val="000000"/>
                <w:sz w:val="21"/>
                <w:szCs w:val="21"/>
                <w:highlight w:val="none"/>
              </w:rPr>
            </w:r>
            <w:r/>
          </w:p>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所在页码</w:t>
            </w: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8"/>
        </w:trPr>
        <w:tc>
          <w:tcPr>
            <w:tcW w:w="678"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33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3"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4"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6" w:type="dxa"/>
            <w:vAlign w:val="center"/>
            <w:textDirection w:val="lrTb"/>
            <w:noWrap w:val="false"/>
          </w:tcPr>
          <w:p>
            <w:pPr>
              <w:pStyle w:val="799"/>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0" w:type="dxa"/>
            <w:vAlign w:val="center"/>
            <w:textDirection w:val="lrTb"/>
            <w:noWrap w:val="false"/>
          </w:tcPr>
          <w:p>
            <w:pPr>
              <w:pStyle w:val="799"/>
              <w:ind w:firstLine="8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注：表中所列项目，须提供所签订的合同及竣工验收证明的复印件或扫描件（加盖公章）。</w:t>
      </w:r>
      <w:r>
        <w:rPr>
          <w:rFonts w:hint="eastAsia" w:ascii="宋体" w:hAnsi="宋体" w:eastAsia="宋体" w:cs="宋体"/>
          <w:b/>
          <w:color w:val="000000"/>
          <w:szCs w:val="21"/>
          <w:highlight w:val="none"/>
          <w:lang w:val="zh-CN"/>
        </w:rPr>
      </w:r>
      <w:r/>
    </w:p>
    <w:p>
      <w:pPr>
        <w:pStyle w:val="799"/>
        <w:jc w:val="center"/>
        <w:spacing w:line="500" w:lineRule="exact"/>
        <w:rPr>
          <w:rFonts w:hint="eastAsia" w:ascii="宋体" w:hAnsi="宋体" w:eastAsia="宋体" w:cs="宋体"/>
          <w:color w:val="000000"/>
          <w:sz w:val="32"/>
          <w:szCs w:val="32"/>
          <w:highlight w:val="none"/>
        </w:rPr>
        <w:outlineLvl w:val="2"/>
      </w:pPr>
      <w:r>
        <w:rPr>
          <w:rFonts w:hint="eastAsia" w:ascii="宋体" w:hAnsi="宋体" w:eastAsia="宋体" w:cs="宋体"/>
          <w:color w:val="000000"/>
          <w:highlight w:val="none"/>
        </w:rPr>
        <w:br w:type="page" w:clear="all"/>
      </w:r>
      <w:bookmarkStart w:id="200" w:name="_Toc211090876"/>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、附件</w:t>
      </w:r>
      <w:bookmarkEnd w:id="200"/>
      <w:r>
        <w:rPr>
          <w:rFonts w:hint="eastAsia" w:ascii="宋体" w:hAnsi="宋体" w:eastAsia="宋体" w:cs="宋体"/>
          <w:color w:val="000000"/>
          <w:sz w:val="32"/>
          <w:szCs w:val="32"/>
          <w:highlight w:val="none"/>
        </w:rPr>
      </w:r>
      <w:r/>
    </w:p>
    <w:p>
      <w:pPr>
        <w:pStyle w:val="799"/>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ind w:left="0" w:firstLine="0"/>
        <w:spacing w:before="244"/>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附件一、中小企业声明函格式（注：符合中小企业划型标准的企业请提供本函，不符合的不提供本函）</w:t>
      </w:r>
      <w:r>
        <w:rPr>
          <w:rFonts w:hint="eastAsia" w:ascii="宋体" w:hAnsi="宋体" w:eastAsia="宋体" w:cs="宋体"/>
          <w:b/>
          <w:bCs/>
          <w:color w:val="000000"/>
          <w:highlight w:val="none"/>
        </w:rPr>
      </w:r>
      <w:r/>
    </w:p>
    <w:p>
      <w:pPr>
        <w:pStyle w:val="810"/>
        <w:ind w:left="2881" w:right="3180"/>
        <w:jc w:val="center"/>
        <w:spacing w:before="179"/>
        <w:rPr>
          <w:rFonts w:hint="eastAsia" w:ascii="宋体" w:hAnsi="宋体" w:eastAsia="宋体" w:cs="宋体"/>
          <w:color w:val="000000"/>
          <w:sz w:val="21"/>
          <w:highlight w:val="none"/>
        </w:rPr>
      </w:pPr>
      <w:r/>
      <w:bookmarkStart w:id="201" w:name="_Hlk46844983"/>
      <w:r>
        <w:rPr>
          <w:rFonts w:hint="eastAsia" w:ascii="宋体" w:hAnsi="宋体" w:eastAsia="宋体" w:cs="宋体"/>
          <w:color w:val="000000"/>
          <w:sz w:val="21"/>
          <w:highlight w:val="none"/>
        </w:rPr>
      </w:r>
      <w:r/>
    </w:p>
    <w:p>
      <w:pPr>
        <w:pStyle w:val="799"/>
        <w:ind w:right="0"/>
        <w:jc w:val="center"/>
        <w:keepLines w:val="0"/>
        <w:keepNext w:val="0"/>
        <w:pageBreakBefore w:val="0"/>
        <w:widowControl w:val="off"/>
        <w:rPr>
          <w:rFonts w:hint="eastAsia" w:ascii="宋体" w:hAnsi="宋体" w:eastAsia="宋体" w:cs="宋体"/>
          <w:b/>
          <w:color w:val="000000"/>
          <w:sz w:val="32"/>
          <w:szCs w:val="32"/>
          <w:highlight w:val="none"/>
        </w:rPr>
      </w:pPr>
      <w:r/>
      <w:bookmarkEnd w:id="201"/>
      <w:r>
        <w:rPr>
          <w:rFonts w:hint="eastAsia" w:ascii="宋体" w:hAnsi="宋体" w:eastAsia="宋体" w:cs="宋体"/>
          <w:b/>
          <w:color w:val="000000"/>
          <w:sz w:val="32"/>
          <w:szCs w:val="32"/>
          <w:highlight w:val="none"/>
        </w:rPr>
        <w:t xml:space="preserve">中小企业声明函（工程、服务）</w:t>
      </w:r>
      <w:r>
        <w:rPr>
          <w:rFonts w:hint="eastAsia" w:ascii="宋体" w:hAnsi="宋体" w:eastAsia="宋体" w:cs="宋体"/>
          <w:b/>
          <w:color w:val="000000"/>
          <w:sz w:val="32"/>
          <w:szCs w:val="32"/>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 ，属于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799"/>
        <w:ind w:firstLine="480"/>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ind w:firstLine="480"/>
        <w:jc w:val="righ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企业名称（加盖CA电子公章）：    </w:t>
      </w:r>
      <w:r>
        <w:rPr>
          <w:rFonts w:hint="eastAsia" w:ascii="宋体" w:hAnsi="宋体" w:eastAsia="宋体" w:cs="宋体"/>
          <w:color w:val="000000"/>
          <w:sz w:val="24"/>
          <w:highlight w:val="none"/>
        </w:rPr>
      </w:r>
      <w:r/>
    </w:p>
    <w:p>
      <w:pPr>
        <w:pStyle w:val="799"/>
        <w:ind w:firstLine="480"/>
        <w:jc w:val="righ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799"/>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799"/>
        <w:rPr>
          <w:rFonts w:hint="eastAsia" w:ascii="宋体" w:hAnsi="宋体" w:eastAsia="宋体" w:cs="宋体"/>
          <w:color w:val="000000"/>
          <w:sz w:val="12"/>
          <w:highlight w:val="none"/>
        </w:rPr>
      </w:pPr>
      <w:r>
        <w:rPr>
          <w:rFonts w:hint="eastAsia" w:ascii="宋体" w:hAnsi="宋体" w:eastAsia="宋体" w:cs="宋体"/>
          <w:color w:val="000000"/>
          <w:sz w:val="12"/>
          <w:highlight w:val="none"/>
        </w:rPr>
      </w:r>
      <w:r/>
    </w:p>
    <w:p>
      <w:pPr>
        <w:pStyle w:val="810"/>
        <w:ind w:right="840" w:firstLine="482"/>
        <w:spacing w:before="124"/>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注：从业人员、营业收入、资产总额填报上一年度数据，无上一年度数据的新成立企业可不填报。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810"/>
        <w:ind w:left="753"/>
        <w:jc w:val="right"/>
        <w:spacing w:before="124"/>
        <w:rPr>
          <w:rFonts w:hint="eastAsia" w:ascii="宋体" w:hAnsi="宋体" w:eastAsia="宋体" w:cs="宋体"/>
          <w:color w:val="000000"/>
          <w:sz w:val="21"/>
          <w:szCs w:val="21"/>
          <w:highlight w:val="none"/>
        </w:rPr>
        <w:sectPr>
          <w:footnotePr/>
          <w:endnotePr/>
          <w:type w:val="nextPage"/>
          <w:pgSz w:w="11900" w:h="16840" w:orient="portrait"/>
          <w:pgMar w:top="1417" w:right="1417" w:bottom="1417" w:left="1417" w:header="720" w:footer="720" w:gutter="0"/>
          <w:cols w:num="1" w:sep="0" w:space="1701" w:equalWidth="1"/>
          <w:docGrid w:linePitch="360"/>
        </w:sectPr>
      </w:pPr>
      <w:r>
        <w:rPr>
          <w:rFonts w:hint="eastAsia" w:ascii="宋体" w:hAnsi="宋体" w:eastAsia="宋体" w:cs="宋体"/>
          <w:color w:val="000000"/>
          <w:sz w:val="21"/>
          <w:szCs w:val="21"/>
          <w:highlight w:val="none"/>
        </w:rPr>
      </w:r>
      <w:r/>
    </w:p>
    <w:p>
      <w:pPr>
        <w:pStyle w:val="864"/>
        <w:ind w:left="0"/>
        <w:spacing w:before="244"/>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附件二、残疾人福利性单位声明函格式</w:t>
      </w:r>
      <w:r>
        <w:rPr>
          <w:rFonts w:hint="eastAsia" w:ascii="宋体" w:hAnsi="宋体" w:eastAsia="宋体" w:cs="宋体"/>
          <w:b/>
          <w:bCs/>
          <w:color w:val="000000"/>
          <w:highlight w:val="none"/>
        </w:rPr>
      </w:r>
      <w:r/>
    </w:p>
    <w:p>
      <w:pPr>
        <w:pStyle w:val="810"/>
        <w:spacing w:before="2"/>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9"/>
        <w:ind w:right="307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color w:val="000000"/>
          <w:sz w:val="32"/>
          <w:szCs w:val="32"/>
          <w:highlight w:val="none"/>
        </w:rPr>
      </w:r>
      <w:r/>
    </w:p>
    <w:p>
      <w:pPr>
        <w:pStyle w:val="7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（注：符合条件的残疾人福利性单位请提供本函，不符合的不提供本函）</w:t>
      </w:r>
      <w:r>
        <w:rPr>
          <w:rFonts w:hint="eastAsia" w:ascii="宋体" w:hAnsi="宋体" w:eastAsia="宋体" w:cs="宋体"/>
          <w:color w:val="000000"/>
          <w:sz w:val="24"/>
          <w:highlight w:val="none"/>
        </w:rPr>
      </w:r>
      <w:r/>
    </w:p>
    <w:p>
      <w:pPr>
        <w:pStyle w:val="799"/>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单位名称（加盖CA电子公章）：</w:t>
      </w:r>
      <w:r>
        <w:rPr>
          <w:rFonts w:hint="eastAsia" w:ascii="宋体" w:hAnsi="宋体" w:eastAsia="宋体" w:cs="宋体"/>
          <w:color w:val="000000"/>
          <w:sz w:val="24"/>
          <w:highlight w:val="none"/>
        </w:rPr>
      </w:r>
      <w:r/>
    </w:p>
    <w:p>
      <w:pPr>
        <w:pStyle w:val="810"/>
        <w:ind w:right="840"/>
        <w:spacing w:before="124"/>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日  期：</w:t>
      </w:r>
      <w:r>
        <w:rPr>
          <w:rFonts w:hint="eastAsia" w:ascii="宋体" w:hAnsi="宋体" w:eastAsia="宋体" w:cs="宋体"/>
          <w:color w:val="000000"/>
          <w:sz w:val="24"/>
          <w:highlight w:val="none"/>
        </w:rPr>
      </w:r>
      <w:r/>
    </w:p>
    <w:p>
      <w:pPr>
        <w:pStyle w:val="81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4"/>
        <w:ind w:left="0"/>
        <w:spacing w:before="24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highlight w:val="none"/>
        </w:rPr>
        <w:t xml:space="preserve">附件三、属于监狱企业的证明文件</w:t>
      </w:r>
      <w:r>
        <w:rPr>
          <w:rFonts w:hint="eastAsia" w:ascii="宋体" w:hAnsi="宋体" w:eastAsia="宋体" w:cs="宋体"/>
          <w:color w:val="000000"/>
          <w:highlight w:val="none"/>
        </w:rPr>
      </w:r>
      <w:r/>
    </w:p>
    <w:p>
      <w:pPr>
        <w:pStyle w:val="810"/>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799"/>
        <w:jc w:val="left"/>
        <w:tabs>
          <w:tab w:val="center" w:pos="4564" w:leader="none"/>
          <w:tab w:val="left" w:pos="5796"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24"/>
          <w:highlight w:val="none"/>
        </w:rPr>
        <w:tab/>
      </w:r>
      <w:r>
        <w:rPr>
          <w:rFonts w:hint="eastAsia" w:ascii="宋体" w:hAnsi="宋体" w:eastAsia="宋体" w:cs="宋体"/>
          <w:b/>
          <w:color w:val="000000"/>
          <w:sz w:val="32"/>
          <w:szCs w:val="32"/>
          <w:highlight w:val="none"/>
        </w:rPr>
        <w:t xml:space="preserve">监狱企业证明</w:t>
      </w:r>
      <w:r>
        <w:rPr>
          <w:rFonts w:hint="eastAsia" w:ascii="宋体" w:hAnsi="宋体" w:eastAsia="宋体" w:cs="宋体"/>
          <w:b/>
          <w:color w:val="000000"/>
          <w:sz w:val="32"/>
          <w:szCs w:val="32"/>
          <w:highlight w:val="none"/>
        </w:rPr>
        <w:tab/>
      </w:r>
      <w:r>
        <w:rPr>
          <w:rFonts w:hint="eastAsia" w:ascii="宋体" w:hAnsi="宋体" w:eastAsia="宋体" w:cs="宋体"/>
          <w:b/>
          <w:color w:val="000000"/>
          <w:sz w:val="32"/>
          <w:szCs w:val="32"/>
          <w:highlight w:val="none"/>
        </w:rPr>
      </w:r>
      <w:r/>
    </w:p>
    <w:p>
      <w:pPr>
        <w:pStyle w:val="7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（注：符合条件的监狱企业请提供本函，不符合的不提供本函）</w:t>
      </w:r>
      <w:r>
        <w:rPr>
          <w:rFonts w:hint="eastAsia" w:ascii="宋体" w:hAnsi="宋体" w:eastAsia="宋体" w:cs="宋体"/>
          <w:color w:val="000000"/>
          <w:sz w:val="24"/>
          <w:szCs w:val="24"/>
          <w:highlight w:val="none"/>
        </w:rPr>
      </w:r>
      <w:r/>
    </w:p>
    <w:p>
      <w:pPr>
        <w:pStyle w:val="81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99"/>
        <w:jc w:val="center"/>
        <w:rPr>
          <w:rFonts w:hint="eastAsia" w:ascii="宋体" w:hAnsi="宋体" w:eastAsia="宋体" w:cs="宋体"/>
          <w:color w:val="000000"/>
          <w:sz w:val="32"/>
          <w:szCs w:val="32"/>
          <w:highlight w:val="none"/>
        </w:rPr>
        <w:outlineLvl w:val="2"/>
      </w:pPr>
      <w:r>
        <w:rPr>
          <w:rFonts w:hint="eastAsia" w:ascii="宋体" w:hAnsi="宋体" w:eastAsia="宋体" w:cs="宋体"/>
          <w:color w:val="000000"/>
          <w:sz w:val="36"/>
          <w:szCs w:val="36"/>
          <w:highlight w:val="none"/>
          <w:lang w:val="zh-CN"/>
        </w:rPr>
        <w:br w:type="page" w:clear="all"/>
      </w:r>
      <w:bookmarkStart w:id="202" w:name="_Toc211090877"/>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、投标人认为需要提供的其他文件</w:t>
      </w:r>
      <w:bookmarkEnd w:id="202"/>
      <w:r>
        <w:rPr>
          <w:rFonts w:hint="eastAsia" w:ascii="宋体" w:hAnsi="宋体" w:eastAsia="宋体" w:cs="宋体"/>
          <w:color w:val="000000"/>
          <w:sz w:val="32"/>
          <w:szCs w:val="32"/>
          <w:highlight w:val="none"/>
        </w:rPr>
      </w:r>
      <w:r/>
    </w:p>
    <w:p>
      <w:pPr>
        <w:pStyle w:val="81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10"/>
        <w:ind w:firstLine="482"/>
        <w:jc w:val="left"/>
        <w:spacing w:before="129"/>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w:t>
      </w:r>
      <w:r>
        <w:rPr>
          <w:rFonts w:hint="eastAsia" w:ascii="宋体" w:hAnsi="宋体" w:eastAsia="宋体" w:cs="宋体"/>
          <w:b/>
          <w:bCs/>
          <w:sz w:val="24"/>
          <w:highlight w:val="none"/>
        </w:rPr>
        <w:t xml:space="preserve">投标人应</w:t>
      </w:r>
      <w:r>
        <w:rPr>
          <w:rFonts w:hint="eastAsia" w:ascii="宋体" w:hAnsi="宋体" w:eastAsia="宋体" w:cs="宋体"/>
          <w:b/>
          <w:bCs/>
          <w:sz w:val="24"/>
          <w:highlight w:val="none"/>
          <w:lang w:val="en-US" w:eastAsia="zh-CN"/>
        </w:rPr>
        <w:t xml:space="preserve">按照招标文件要求必须提供的相关</w:t>
      </w:r>
      <w:r>
        <w:rPr>
          <w:rFonts w:hint="eastAsia" w:ascii="宋体" w:hAnsi="宋体" w:eastAsia="宋体" w:cs="宋体"/>
          <w:b/>
          <w:bCs/>
          <w:sz w:val="24"/>
          <w:highlight w:val="none"/>
        </w:rPr>
        <w:t xml:space="preserve">承诺函，格式自拟并盖章。</w:t>
      </w:r>
      <w:r>
        <w:rPr>
          <w:rFonts w:hint="eastAsia" w:ascii="宋体" w:hAnsi="宋体" w:eastAsia="宋体" w:cs="宋体"/>
          <w:b/>
          <w:bCs/>
          <w:sz w:val="24"/>
          <w:highlight w:val="none"/>
        </w:rPr>
      </w:r>
      <w:r/>
    </w:p>
    <w:sectPr>
      <w:footerReference w:type="default" r:id="rId15"/>
      <w:footnotePr/>
      <w:endnotePr/>
      <w:type w:val="nextPage"/>
      <w:pgSz w:w="11906" w:h="16838" w:orient="portrait"/>
      <w:pgMar w:top="1417" w:right="1417" w:bottom="1417" w:left="1417"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EU-F1">
    <w:panose1 w:val="020B0503020202020204"/>
  </w:font>
  <w:font w:name="Courier New">
    <w:panose1 w:val="02070309020205020404"/>
  </w:font>
  <w:font w:name="Cambria">
    <w:panose1 w:val="02040503050406030204"/>
  </w:font>
  <w:font w:name="黑体">
    <w:panose1 w:val="020106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pPr>
    <w:r/>
    <w:r/>
  </w:p>
  <w:p>
    <w:pPr>
      <w:pStyle w:val="8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pPr>
    <w:r/>
    <w:r/>
  </w:p>
  <w:p>
    <w:pPr>
      <w:pStyle w:val="81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pPr>
                            <w:pStyle w:val="799"/>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25</w:t>
                    </w:r>
                    <w:r>
                      <w:fldChar w:fldCharType="end"/>
                    </w:r>
                    <w:r/>
                  </w:p>
                  <w:p>
                    <w:pPr>
                      <w:pStyle w:val="799"/>
                    </w:pPr>
                    <w:r/>
                    <w:r/>
                  </w:p>
                </w:txbxContent>
              </v:textbox>
            </v:shape>
          </w:pict>
        </mc:Fallback>
      </mc:AlternateContent>
    </w:r>
    <w:r>
      <w:rPr>
        <w:rFonts w:hint="eastAsia"/>
      </w:rPr>
    </w:r>
    <w:r/>
  </w:p>
  <w:p>
    <w:pPr>
      <w:pStyle w:val="81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81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79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pPr>
                      <w:pStyle w:val="79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799"/>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99"/>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rPr>
        <w:rFonts w:hint="eastAsia"/>
      </w:rPr>
      <w:pBdr>
        <w:bottom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9"/>
      <w:isLgl w:val="false"/>
      <w:suff w:val="tab"/>
      <w:lvlText w:val=""/>
      <w:lvlJc w:val="left"/>
      <w:pPr>
        <w:pStyle w:val="799"/>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7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9"/>
        <w:ind w:left="360" w:hanging="360"/>
      </w:pPr>
      <w:rPr>
        <w:rFonts w:cs="Times New Roman"/>
      </w:rPr>
    </w:lvl>
    <w:lvl w:ilvl="1">
      <w:start w:val="1"/>
      <w:numFmt w:val="lowerLetter"/>
      <w:isLgl w:val="false"/>
      <w:suff w:val="tab"/>
      <w:lvlText w:val="%2)"/>
      <w:lvlJc w:val="left"/>
      <w:pPr>
        <w:pStyle w:val="799"/>
        <w:ind w:left="840" w:hanging="420"/>
      </w:pPr>
      <w:rPr>
        <w:rFonts w:cs="Times New Roman"/>
      </w:rPr>
    </w:lvl>
    <w:lvl w:ilvl="2">
      <w:start w:val="1"/>
      <w:numFmt w:val="lowerRoman"/>
      <w:pStyle w:val="833"/>
      <w:isLgl w:val="false"/>
      <w:suff w:val="tab"/>
      <w:lvlText w:val="%3."/>
      <w:lvlJc w:val="right"/>
      <w:pPr>
        <w:pStyle w:val="799"/>
        <w:ind w:left="1260" w:hanging="420"/>
      </w:pPr>
      <w:rPr>
        <w:rFonts w:cs="Times New Roman"/>
      </w:rPr>
    </w:lvl>
    <w:lvl w:ilvl="3">
      <w:start w:val="1"/>
      <w:numFmt w:val="decimal"/>
      <w:isLgl w:val="false"/>
      <w:suff w:val="tab"/>
      <w:lvlText w:val="%4."/>
      <w:lvlJc w:val="left"/>
      <w:pPr>
        <w:pStyle w:val="799"/>
        <w:ind w:left="1680" w:hanging="420"/>
      </w:pPr>
      <w:rPr>
        <w:rFonts w:cs="Times New Roman"/>
      </w:rPr>
    </w:lvl>
    <w:lvl w:ilvl="4">
      <w:start w:val="1"/>
      <w:numFmt w:val="lowerLetter"/>
      <w:isLgl w:val="false"/>
      <w:suff w:val="tab"/>
      <w:lvlText w:val="%5)"/>
      <w:lvlJc w:val="left"/>
      <w:pPr>
        <w:pStyle w:val="799"/>
        <w:ind w:left="2100" w:hanging="420"/>
      </w:pPr>
      <w:rPr>
        <w:rFonts w:cs="Times New Roman"/>
      </w:rPr>
    </w:lvl>
    <w:lvl w:ilvl="5">
      <w:start w:val="1"/>
      <w:numFmt w:val="lowerRoman"/>
      <w:isLgl w:val="false"/>
      <w:suff w:val="tab"/>
      <w:lvlText w:val="%6."/>
      <w:lvlJc w:val="right"/>
      <w:pPr>
        <w:pStyle w:val="799"/>
        <w:ind w:left="2520" w:hanging="420"/>
      </w:pPr>
      <w:rPr>
        <w:rFonts w:cs="Times New Roman"/>
      </w:rPr>
    </w:lvl>
    <w:lvl w:ilvl="6">
      <w:start w:val="1"/>
      <w:numFmt w:val="decimal"/>
      <w:isLgl w:val="false"/>
      <w:suff w:val="tab"/>
      <w:lvlText w:val="%7."/>
      <w:lvlJc w:val="left"/>
      <w:pPr>
        <w:pStyle w:val="799"/>
        <w:ind w:left="2940" w:hanging="420"/>
      </w:pPr>
      <w:rPr>
        <w:rFonts w:cs="Times New Roman"/>
      </w:rPr>
    </w:lvl>
    <w:lvl w:ilvl="7">
      <w:start w:val="1"/>
      <w:numFmt w:val="lowerLetter"/>
      <w:isLgl w:val="false"/>
      <w:suff w:val="tab"/>
      <w:lvlText w:val="%8)"/>
      <w:lvlJc w:val="left"/>
      <w:pPr>
        <w:pStyle w:val="799"/>
        <w:ind w:left="3360" w:hanging="420"/>
      </w:pPr>
      <w:rPr>
        <w:rFonts w:cs="Times New Roman"/>
      </w:rPr>
    </w:lvl>
    <w:lvl w:ilvl="8">
      <w:start w:val="1"/>
      <w:numFmt w:val="lowerRoman"/>
      <w:isLgl w:val="false"/>
      <w:suff w:val="tab"/>
      <w:lvlText w:val="%9."/>
      <w:lvlJc w:val="right"/>
      <w:pPr>
        <w:pStyle w:val="799"/>
        <w:ind w:left="3780" w:hanging="42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9"/>
    <w:next w:val="7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9"/>
    <w:next w:val="7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9"/>
    <w:next w:val="7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868"/>
    <w:uiPriority w:val="9"/>
    <w:rPr>
      <w:rFonts w:ascii="Arial" w:hAnsi="Arial" w:eastAsia="Arial" w:cs="Arial"/>
      <w:b/>
      <w:bCs/>
      <w:sz w:val="26"/>
      <w:szCs w:val="26"/>
    </w:rPr>
  </w:style>
  <w:style w:type="paragraph" w:styleId="20">
    <w:name w:val="Heading 5"/>
    <w:basedOn w:val="799"/>
    <w:next w:val="7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9"/>
    <w:next w:val="7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9"/>
    <w:next w:val="7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9"/>
    <w:next w:val="7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9"/>
    <w:next w:val="7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9"/>
    <w:next w:val="7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9"/>
    <w:next w:val="7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9"/>
    <w:next w:val="799"/>
    <w:link w:val="38"/>
    <w:uiPriority w:val="29"/>
    <w:qFormat/>
    <w:pPr>
      <w:ind w:left="720" w:right="720"/>
    </w:pPr>
    <w:rPr>
      <w:i/>
    </w:rPr>
  </w:style>
  <w:style w:type="character" w:styleId="38">
    <w:name w:val="Quote Char"/>
    <w:link w:val="37"/>
    <w:uiPriority w:val="29"/>
    <w:rPr>
      <w:i/>
    </w:rPr>
  </w:style>
  <w:style w:type="paragraph" w:styleId="39">
    <w:name w:val="Intense Quote"/>
    <w:basedOn w:val="799"/>
    <w:next w:val="7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9"/>
    <w:next w:val="7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9"/>
    <w:next w:val="799"/>
    <w:uiPriority w:val="39"/>
    <w:unhideWhenUsed/>
    <w:pPr>
      <w:ind w:left="0" w:right="0" w:firstLine="0"/>
      <w:spacing w:after="57"/>
    </w:pPr>
  </w:style>
  <w:style w:type="paragraph" w:styleId="181">
    <w:name w:val="toc 2"/>
    <w:basedOn w:val="799"/>
    <w:next w:val="799"/>
    <w:uiPriority w:val="39"/>
    <w:unhideWhenUsed/>
    <w:pPr>
      <w:ind w:left="283" w:right="0" w:firstLine="0"/>
      <w:spacing w:after="57"/>
    </w:pPr>
  </w:style>
  <w:style w:type="paragraph" w:styleId="182">
    <w:name w:val="toc 3"/>
    <w:basedOn w:val="799"/>
    <w:next w:val="799"/>
    <w:uiPriority w:val="39"/>
    <w:unhideWhenUsed/>
    <w:pPr>
      <w:ind w:left="567" w:right="0" w:firstLine="0"/>
      <w:spacing w:after="57"/>
    </w:pPr>
  </w:style>
  <w:style w:type="paragraph" w:styleId="183">
    <w:name w:val="toc 4"/>
    <w:basedOn w:val="799"/>
    <w:next w:val="799"/>
    <w:uiPriority w:val="39"/>
    <w:unhideWhenUsed/>
    <w:pPr>
      <w:ind w:left="850" w:right="0" w:firstLine="0"/>
      <w:spacing w:after="57"/>
    </w:pPr>
  </w:style>
  <w:style w:type="paragraph" w:styleId="184">
    <w:name w:val="toc 5"/>
    <w:basedOn w:val="799"/>
    <w:next w:val="799"/>
    <w:uiPriority w:val="39"/>
    <w:unhideWhenUsed/>
    <w:pPr>
      <w:ind w:left="1134" w:right="0" w:firstLine="0"/>
      <w:spacing w:after="57"/>
    </w:pPr>
  </w:style>
  <w:style w:type="paragraph" w:styleId="185">
    <w:name w:val="toc 6"/>
    <w:basedOn w:val="799"/>
    <w:next w:val="799"/>
    <w:uiPriority w:val="39"/>
    <w:unhideWhenUsed/>
    <w:pPr>
      <w:ind w:left="1417" w:right="0" w:firstLine="0"/>
      <w:spacing w:after="57"/>
    </w:pPr>
  </w:style>
  <w:style w:type="paragraph" w:styleId="186">
    <w:name w:val="toc 7"/>
    <w:basedOn w:val="799"/>
    <w:next w:val="799"/>
    <w:uiPriority w:val="39"/>
    <w:unhideWhenUsed/>
    <w:pPr>
      <w:ind w:left="1701" w:right="0" w:firstLine="0"/>
      <w:spacing w:after="57"/>
    </w:pPr>
  </w:style>
  <w:style w:type="paragraph" w:styleId="187">
    <w:name w:val="toc 8"/>
    <w:basedOn w:val="799"/>
    <w:next w:val="799"/>
    <w:uiPriority w:val="39"/>
    <w:unhideWhenUsed/>
    <w:pPr>
      <w:ind w:left="1984" w:right="0" w:firstLine="0"/>
      <w:spacing w:after="57"/>
    </w:pPr>
  </w:style>
  <w:style w:type="paragraph" w:styleId="188">
    <w:name w:val="toc 9"/>
    <w:basedOn w:val="799"/>
    <w:next w:val="7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9"/>
    <w:next w:val="799"/>
    <w:uiPriority w:val="99"/>
    <w:unhideWhenUsed/>
    <w:pPr>
      <w:spacing w:after="0" w:afterAutospacing="0"/>
    </w:pPr>
  </w:style>
  <w:style w:type="paragraph" w:styleId="799" w:default="1">
    <w:name w:val="Normal"/>
    <w:next w:val="799"/>
    <w:link w:val="799"/>
    <w:qFormat/>
    <w:pPr>
      <w:jc w:val="both"/>
      <w:spacing w:line="360" w:lineRule="auto"/>
      <w:widowControl w:val="off"/>
    </w:pPr>
    <w:rPr>
      <w:sz w:val="21"/>
      <w:szCs w:val="24"/>
      <w:lang w:val="en-US" w:eastAsia="zh-CN" w:bidi="ar-SA"/>
    </w:rPr>
  </w:style>
  <w:style w:type="paragraph" w:styleId="800">
    <w:name w:val="标题 1"/>
    <w:basedOn w:val="799"/>
    <w:next w:val="799"/>
    <w:link w:val="799"/>
    <w:qFormat/>
    <w:pPr>
      <w:keepLines/>
      <w:keepNext/>
      <w:spacing w:before="340" w:after="330" w:line="576" w:lineRule="auto"/>
      <w:outlineLvl w:val="0"/>
    </w:pPr>
    <w:rPr>
      <w:b/>
      <w:bCs/>
      <w:sz w:val="44"/>
      <w:szCs w:val="44"/>
    </w:rPr>
  </w:style>
  <w:style w:type="paragraph" w:styleId="801">
    <w:name w:val="标题 2"/>
    <w:basedOn w:val="799"/>
    <w:next w:val="799"/>
    <w:link w:val="799"/>
    <w:qFormat/>
    <w:pPr>
      <w:keepLines/>
      <w:keepNext/>
      <w:spacing w:before="260" w:after="260" w:line="415" w:lineRule="auto"/>
      <w:outlineLvl w:val="1"/>
    </w:pPr>
    <w:rPr>
      <w:rFonts w:ascii="Arial" w:hAnsi="Arial" w:eastAsia="黑体"/>
      <w:b/>
      <w:bCs/>
      <w:sz w:val="32"/>
      <w:szCs w:val="32"/>
    </w:rPr>
  </w:style>
  <w:style w:type="paragraph" w:styleId="802">
    <w:name w:val="标题 3"/>
    <w:basedOn w:val="799"/>
    <w:next w:val="799"/>
    <w:link w:val="799"/>
    <w:qFormat/>
    <w:pPr>
      <w:keepLines/>
      <w:keepNext/>
      <w:spacing w:before="260" w:after="260" w:line="415" w:lineRule="auto"/>
      <w:outlineLvl w:val="2"/>
    </w:pPr>
    <w:rPr>
      <w:b/>
      <w:bCs/>
      <w:sz w:val="32"/>
      <w:szCs w:val="32"/>
    </w:rPr>
  </w:style>
  <w:style w:type="paragraph" w:styleId="803">
    <w:name w:val="标题 4"/>
    <w:basedOn w:val="799"/>
    <w:next w:val="799"/>
    <w:link w:val="799"/>
    <w:qFormat/>
    <w:pPr>
      <w:keepLines/>
      <w:keepNext/>
      <w:spacing w:before="280" w:after="290" w:line="374" w:lineRule="auto"/>
      <w:outlineLvl w:val="3"/>
    </w:pPr>
    <w:rPr>
      <w:rFonts w:ascii="Cambria" w:hAnsi="Cambria"/>
      <w:b/>
      <w:bCs/>
      <w:sz w:val="28"/>
      <w:szCs w:val="28"/>
    </w:rPr>
  </w:style>
  <w:style w:type="character" w:styleId="804">
    <w:name w:val="默认段落字体"/>
    <w:next w:val="804"/>
    <w:link w:val="799"/>
    <w:semiHidden/>
  </w:style>
  <w:style w:type="table" w:styleId="805">
    <w:name w:val="普通表格"/>
    <w:next w:val="805"/>
    <w:link w:val="799"/>
    <w:semiHidden/>
    <w:tblPr/>
  </w:style>
  <w:style w:type="paragraph" w:styleId="806">
    <w:name w:val="索引 8"/>
    <w:basedOn w:val="799"/>
    <w:next w:val="799"/>
    <w:link w:val="799"/>
    <w:semiHidden/>
    <w:qFormat/>
    <w:pPr>
      <w:ind w:left="1680" w:hanging="210"/>
      <w:jc w:val="left"/>
    </w:pPr>
    <w:rPr>
      <w:sz w:val="20"/>
      <w:szCs w:val="20"/>
    </w:rPr>
  </w:style>
  <w:style w:type="paragraph" w:styleId="807">
    <w:name w:val="正文缩进"/>
    <w:basedOn w:val="799"/>
    <w:next w:val="807"/>
    <w:link w:val="799"/>
    <w:qFormat/>
    <w:pPr>
      <w:ind w:firstLine="420"/>
    </w:pPr>
  </w:style>
  <w:style w:type="paragraph" w:styleId="808">
    <w:name w:val="批注文字"/>
    <w:basedOn w:val="799"/>
    <w:next w:val="808"/>
    <w:link w:val="809"/>
    <w:pPr>
      <w:jc w:val="left"/>
    </w:pPr>
  </w:style>
  <w:style w:type="character" w:styleId="809">
    <w:name w:val="批注文字 Char"/>
    <w:next w:val="809"/>
    <w:link w:val="808"/>
    <w:rPr>
      <w:sz w:val="21"/>
      <w:szCs w:val="24"/>
    </w:rPr>
  </w:style>
  <w:style w:type="paragraph" w:styleId="810">
    <w:name w:val="正文文本"/>
    <w:basedOn w:val="799"/>
    <w:next w:val="811"/>
    <w:link w:val="799"/>
    <w:unhideWhenUsed/>
    <w:qFormat/>
    <w:pPr>
      <w:spacing w:after="120"/>
    </w:pPr>
    <w:rPr>
      <w:sz w:val="20"/>
    </w:rPr>
  </w:style>
  <w:style w:type="paragraph" w:styleId="811">
    <w:name w:val="列表"/>
    <w:basedOn w:val="799"/>
    <w:next w:val="811"/>
    <w:link w:val="799"/>
    <w:qFormat/>
    <w:pPr>
      <w:ind w:left="200" w:hanging="200"/>
    </w:pPr>
    <w:rPr>
      <w:szCs w:val="20"/>
    </w:rPr>
  </w:style>
  <w:style w:type="paragraph" w:styleId="812">
    <w:name w:val="正文文本缩进"/>
    <w:basedOn w:val="799"/>
    <w:next w:val="812"/>
    <w:link w:val="799"/>
    <w:unhideWhenUsed/>
    <w:qFormat/>
    <w:pPr>
      <w:ind w:left="420"/>
      <w:spacing w:after="120"/>
    </w:pPr>
    <w:rPr>
      <w:sz w:val="24"/>
    </w:rPr>
  </w:style>
  <w:style w:type="paragraph" w:styleId="813">
    <w:name w:val="目录 3"/>
    <w:basedOn w:val="799"/>
    <w:next w:val="799"/>
    <w:link w:val="799"/>
    <w:uiPriority w:val="39"/>
    <w:unhideWhenUsed/>
    <w:qFormat/>
    <w:pPr>
      <w:ind w:left="840"/>
    </w:pPr>
  </w:style>
  <w:style w:type="paragraph" w:styleId="814">
    <w:name w:val="纯文本"/>
    <w:basedOn w:val="799"/>
    <w:next w:val="814"/>
    <w:link w:val="815"/>
    <w:unhideWhenUsed/>
    <w:qFormat/>
    <w:pPr>
      <w:spacing w:line="360" w:lineRule="auto"/>
    </w:pPr>
    <w:rPr>
      <w:rFonts w:ascii="宋体" w:hAnsi="Courier New"/>
      <w:sz w:val="20"/>
      <w:szCs w:val="21"/>
    </w:rPr>
  </w:style>
  <w:style w:type="character" w:styleId="815">
    <w:name w:val="纯文本 Char"/>
    <w:next w:val="815"/>
    <w:link w:val="814"/>
    <w:rPr>
      <w:rFonts w:ascii="宋体" w:hAnsi="Courier New"/>
      <w:szCs w:val="21"/>
    </w:rPr>
  </w:style>
  <w:style w:type="paragraph" w:styleId="816">
    <w:name w:val="正文文本缩进 2"/>
    <w:basedOn w:val="799"/>
    <w:next w:val="816"/>
    <w:link w:val="799"/>
    <w:qFormat/>
    <w:pPr>
      <w:ind w:firstLine="600"/>
      <w:spacing w:line="324" w:lineRule="auto"/>
    </w:pPr>
    <w:rPr>
      <w:rFonts w:ascii="Courier New" w:hAnsi="Courier New"/>
      <w:szCs w:val="20"/>
    </w:rPr>
  </w:style>
  <w:style w:type="paragraph" w:styleId="817">
    <w:name w:val="批注框文本"/>
    <w:basedOn w:val="799"/>
    <w:next w:val="817"/>
    <w:link w:val="799"/>
    <w:unhideWhenUsed/>
    <w:qFormat/>
    <w:rPr>
      <w:sz w:val="18"/>
      <w:szCs w:val="18"/>
    </w:rPr>
  </w:style>
  <w:style w:type="paragraph" w:styleId="818">
    <w:name w:val="页脚"/>
    <w:basedOn w:val="799"/>
    <w:next w:val="818"/>
    <w:link w:val="819"/>
    <w:uiPriority w:val="99"/>
    <w:unhideWhenUsed/>
    <w:qFormat/>
    <w:pPr>
      <w:jc w:val="left"/>
      <w:tabs>
        <w:tab w:val="center" w:pos="4153" w:leader="none"/>
        <w:tab w:val="right" w:pos="8306" w:leader="none"/>
      </w:tabs>
    </w:pPr>
    <w:rPr>
      <w:sz w:val="18"/>
      <w:szCs w:val="18"/>
    </w:rPr>
  </w:style>
  <w:style w:type="character" w:styleId="819">
    <w:name w:val="页脚 Char"/>
    <w:next w:val="819"/>
    <w:link w:val="818"/>
    <w:uiPriority w:val="99"/>
    <w:rPr>
      <w:sz w:val="18"/>
      <w:szCs w:val="18"/>
    </w:rPr>
  </w:style>
  <w:style w:type="paragraph" w:styleId="820">
    <w:name w:val="页眉"/>
    <w:basedOn w:val="799"/>
    <w:next w:val="820"/>
    <w:link w:val="79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1">
    <w:name w:val="目录 1"/>
    <w:basedOn w:val="799"/>
    <w:next w:val="799"/>
    <w:link w:val="799"/>
    <w:uiPriority w:val="39"/>
    <w:unhideWhenUsed/>
    <w:qFormat/>
    <w:pPr>
      <w:spacing w:line="360" w:lineRule="auto"/>
      <w:tabs>
        <w:tab w:val="right" w:pos="9118" w:leader="dot"/>
      </w:tabs>
    </w:pPr>
  </w:style>
  <w:style w:type="paragraph" w:styleId="822">
    <w:name w:val="正文文本缩进 3"/>
    <w:basedOn w:val="799"/>
    <w:next w:val="822"/>
    <w:link w:val="799"/>
    <w:unhideWhenUsed/>
    <w:qFormat/>
    <w:pPr>
      <w:ind w:left="420"/>
      <w:spacing w:after="120"/>
    </w:pPr>
    <w:rPr>
      <w:sz w:val="16"/>
      <w:szCs w:val="16"/>
    </w:rPr>
  </w:style>
  <w:style w:type="paragraph" w:styleId="823">
    <w:name w:val="目录 2"/>
    <w:basedOn w:val="799"/>
    <w:next w:val="799"/>
    <w:link w:val="799"/>
    <w:uiPriority w:val="39"/>
    <w:pPr>
      <w:ind w:left="420"/>
    </w:pPr>
  </w:style>
  <w:style w:type="paragraph" w:styleId="824">
    <w:name w:val="普通(网站)"/>
    <w:basedOn w:val="799"/>
    <w:next w:val="824"/>
    <w:link w:val="799"/>
    <w:pPr>
      <w:ind w:left="0" w:right="0"/>
      <w:jc w:val="left"/>
      <w:spacing w:before="100" w:beforeAutospacing="1" w:after="100" w:afterAutospacing="1"/>
    </w:pPr>
    <w:rPr>
      <w:sz w:val="24"/>
      <w:lang w:val="en-US" w:eastAsia="zh-CN" w:bidi="ar"/>
    </w:rPr>
  </w:style>
  <w:style w:type="paragraph" w:styleId="825">
    <w:name w:val="批注主题"/>
    <w:basedOn w:val="808"/>
    <w:next w:val="808"/>
    <w:link w:val="826"/>
    <w:rPr>
      <w:b/>
      <w:bCs/>
    </w:rPr>
  </w:style>
  <w:style w:type="character" w:styleId="826">
    <w:name w:val="批注主题 Char"/>
    <w:next w:val="826"/>
    <w:link w:val="825"/>
    <w:rPr>
      <w:b/>
      <w:bCs/>
      <w:sz w:val="21"/>
      <w:szCs w:val="24"/>
    </w:rPr>
  </w:style>
  <w:style w:type="paragraph" w:styleId="827">
    <w:name w:val="正文首行缩进 2"/>
    <w:basedOn w:val="812"/>
    <w:next w:val="810"/>
    <w:link w:val="799"/>
    <w:qFormat/>
    <w:pPr>
      <w:ind w:firstLine="200"/>
      <w:jc w:val="left"/>
    </w:pPr>
    <w:rPr>
      <w:rFonts w:ascii="宋体" w:hAnsi="宋体"/>
      <w:sz w:val="21"/>
    </w:rPr>
  </w:style>
  <w:style w:type="table" w:styleId="828">
    <w:name w:val="网格型"/>
    <w:basedOn w:val="805"/>
    <w:next w:val="828"/>
    <w:link w:val="799"/>
    <w:uiPriority w:val="99"/>
    <w:qFormat/>
    <w:tblPr/>
  </w:style>
  <w:style w:type="character" w:styleId="829">
    <w:name w:val="页码"/>
    <w:next w:val="829"/>
    <w:link w:val="799"/>
    <w:unhideWhenUsed/>
    <w:qFormat/>
    <w:rPr>
      <w:rFonts w:ascii="Times New Roman" w:hAnsi="Times New Roman" w:cs="Times New Roman"/>
    </w:rPr>
  </w:style>
  <w:style w:type="character" w:styleId="830">
    <w:name w:val="超链接"/>
    <w:next w:val="830"/>
    <w:link w:val="799"/>
    <w:uiPriority w:val="99"/>
    <w:unhideWhenUsed/>
    <w:rPr>
      <w:color w:val="0563c1"/>
      <w:u w:val="single"/>
    </w:rPr>
  </w:style>
  <w:style w:type="character" w:styleId="831">
    <w:name w:val="批注引用"/>
    <w:next w:val="831"/>
    <w:link w:val="799"/>
    <w:rPr>
      <w:sz w:val="21"/>
      <w:szCs w:val="21"/>
    </w:rPr>
  </w:style>
  <w:style w:type="character" w:styleId="832">
    <w:name w:val="16"/>
    <w:next w:val="832"/>
    <w:link w:val="799"/>
    <w:qFormat/>
    <w:rPr>
      <w:rFonts w:ascii="Times New Roman" w:hAnsi="Times New Roman" w:cs="Times New Roman"/>
      <w:sz w:val="21"/>
      <w:szCs w:val="21"/>
    </w:rPr>
  </w:style>
  <w:style w:type="paragraph" w:styleId="833">
    <w:name w:val="二级无"/>
    <w:basedOn w:val="834"/>
    <w:next w:val="833"/>
    <w:link w:val="799"/>
    <w:qFormat/>
    <w:pPr>
      <w:numPr>
        <w:ilvl w:val="2"/>
        <w:numId w:val="1"/>
      </w:numPr>
    </w:pPr>
    <w:rPr>
      <w:rFonts w:ascii="宋体" w:eastAsia="宋体"/>
    </w:rPr>
  </w:style>
  <w:style w:type="paragraph" w:styleId="834">
    <w:name w:val="二级条标题"/>
    <w:basedOn w:val="835"/>
    <w:next w:val="836"/>
    <w:link w:val="799"/>
    <w:qFormat/>
    <w:pPr>
      <w:outlineLvl w:val="3"/>
    </w:pPr>
  </w:style>
  <w:style w:type="paragraph" w:styleId="835">
    <w:name w:val="一级条标题"/>
    <w:next w:val="836"/>
    <w:link w:val="799"/>
    <w:qFormat/>
    <w:pPr>
      <w:outlineLvl w:val="2"/>
    </w:pPr>
    <w:rPr>
      <w:rFonts w:eastAsia="黑体"/>
      <w:sz w:val="21"/>
      <w:lang w:val="en-US" w:eastAsia="zh-CN" w:bidi="ar-SA"/>
    </w:rPr>
  </w:style>
  <w:style w:type="paragraph" w:styleId="836">
    <w:name w:val="段"/>
    <w:next w:val="836"/>
    <w:link w:val="799"/>
    <w:qFormat/>
    <w:pPr>
      <w:ind w:firstLine="200"/>
      <w:jc w:val="both"/>
    </w:pPr>
    <w:rPr>
      <w:rFonts w:ascii="宋体"/>
      <w:sz w:val="21"/>
      <w:lang w:val="en-US" w:eastAsia="zh-CN" w:bidi="ar-SA"/>
    </w:rPr>
  </w:style>
  <w:style w:type="paragraph" w:styleId="837">
    <w:name w:val="三级无"/>
    <w:basedOn w:val="838"/>
    <w:next w:val="837"/>
    <w:link w:val="799"/>
    <w:qFormat/>
    <w:pPr>
      <w:ind w:left="0"/>
    </w:pPr>
    <w:rPr>
      <w:rFonts w:ascii="宋体" w:eastAsia="宋体"/>
    </w:rPr>
  </w:style>
  <w:style w:type="paragraph" w:styleId="838">
    <w:name w:val="三级条标题"/>
    <w:basedOn w:val="834"/>
    <w:next w:val="836"/>
    <w:link w:val="799"/>
    <w:qFormat/>
    <w:pPr>
      <w:ind w:left="1620"/>
      <w:outlineLvl w:val="4"/>
    </w:pPr>
  </w:style>
  <w:style w:type="paragraph" w:styleId="839">
    <w:name w:val="章标题"/>
    <w:next w:val="836"/>
    <w:link w:val="799"/>
    <w:qFormat/>
    <w:pPr>
      <w:jc w:val="both"/>
      <w:outlineLvl w:val="1"/>
    </w:pPr>
    <w:rPr>
      <w:rFonts w:ascii="黑体" w:eastAsia="黑体"/>
      <w:sz w:val="21"/>
      <w:lang w:val="en-US" w:eastAsia="zh-CN" w:bidi="ar-SA"/>
    </w:rPr>
  </w:style>
  <w:style w:type="paragraph" w:styleId="840">
    <w:name w:val="图说"/>
    <w:basedOn w:val="799"/>
    <w:next w:val="840"/>
    <w:link w:val="799"/>
    <w:qFormat/>
    <w:pPr>
      <w:jc w:val="center"/>
      <w:spacing w:before="60" w:after="160" w:line="312" w:lineRule="exact"/>
      <w:widowControl w:val="off"/>
    </w:pPr>
    <w:rPr>
      <w:rFonts w:ascii="EU-F1" w:hAnsi="Times New Roman" w:eastAsia="黑体"/>
      <w:sz w:val="20"/>
      <w:szCs w:val="21"/>
    </w:rPr>
  </w:style>
  <w:style w:type="paragraph" w:styleId="841">
    <w:name w:val="图片"/>
    <w:basedOn w:val="799"/>
    <w:next w:val="841"/>
    <w:link w:val="799"/>
    <w:qFormat/>
    <w:pPr>
      <w:jc w:val="center"/>
      <w:spacing w:before="160" w:after="60" w:line="240" w:lineRule="auto"/>
      <w:widowControl w:val="off"/>
    </w:pPr>
    <w:rPr>
      <w:rFonts w:ascii="Times New Roman" w:hAnsi="Times New Roman"/>
      <w:sz w:val="20"/>
      <w:szCs w:val="21"/>
    </w:rPr>
  </w:style>
  <w:style w:type="paragraph" w:styleId="842">
    <w:name w:val="样式2"/>
    <w:basedOn w:val="799"/>
    <w:next w:val="842"/>
    <w:link w:val="799"/>
    <w:qFormat/>
    <w:pPr>
      <w:jc w:val="center"/>
      <w:spacing w:before="120" w:after="120" w:line="312" w:lineRule="atLeast"/>
    </w:pPr>
    <w:rPr>
      <w:sz w:val="24"/>
      <w:szCs w:val="20"/>
    </w:rPr>
  </w:style>
  <w:style w:type="paragraph" w:styleId="843">
    <w:name w:val="1a"/>
    <w:basedOn w:val="799"/>
    <w:next w:val="843"/>
    <w:link w:val="799"/>
    <w:qFormat/>
    <w:pPr>
      <w:jc w:val="left"/>
      <w:spacing w:line="480" w:lineRule="auto"/>
      <w:widowControl/>
    </w:pPr>
    <w:rPr>
      <w:rFonts w:ascii="EU-F1" w:hAnsi="Times New Roman" w:eastAsia="黑体"/>
      <w:color w:val="000000"/>
      <w:szCs w:val="21"/>
    </w:rPr>
  </w:style>
  <w:style w:type="paragraph" w:styleId="844">
    <w:name w:val="表头"/>
    <w:basedOn w:val="799"/>
    <w:next w:val="844"/>
    <w:link w:val="799"/>
    <w:qFormat/>
    <w:pPr>
      <w:spacing w:before="120" w:after="60" w:line="420" w:lineRule="atLeast"/>
    </w:pPr>
    <w:rPr>
      <w:rFonts w:ascii="黑体" w:eastAsia="黑体"/>
      <w:b/>
      <w:szCs w:val="20"/>
    </w:rPr>
  </w:style>
  <w:style w:type="paragraph" w:styleId="845">
    <w:name w:val="样式1"/>
    <w:next w:val="845"/>
    <w:link w:val="799"/>
    <w:qFormat/>
    <w:pPr>
      <w:jc w:val="center"/>
      <w:spacing w:line="480" w:lineRule="auto"/>
      <w:outlineLvl w:val="1"/>
    </w:pPr>
    <w:rPr>
      <w:rFonts w:ascii="黑体" w:eastAsia="黑体"/>
      <w:b/>
      <w:bCs/>
      <w:spacing w:val="16"/>
      <w:sz w:val="30"/>
      <w:szCs w:val="30"/>
      <w:lang w:val="en-US" w:eastAsia="zh-CN" w:bidi="ar-SA"/>
    </w:rPr>
  </w:style>
  <w:style w:type="paragraph" w:styleId="846">
    <w:name w:val="前言、引言标题"/>
    <w:next w:val="799"/>
    <w:link w:val="799"/>
    <w:qFormat/>
    <w:pPr>
      <w:jc w:val="center"/>
      <w:spacing w:before="640" w:after="560"/>
      <w:shd w:val="clear" w:color="auto" w:fill="ffffff"/>
      <w:outlineLvl w:val="0"/>
    </w:pPr>
    <w:rPr>
      <w:rFonts w:ascii="黑体" w:eastAsia="黑体"/>
      <w:sz w:val="32"/>
      <w:lang w:val="en-US" w:eastAsia="zh-CN" w:bidi="ar-SA"/>
    </w:rPr>
  </w:style>
  <w:style w:type="paragraph" w:styleId="847">
    <w:name w:val="Plain Text"/>
    <w:basedOn w:val="799"/>
    <w:next w:val="847"/>
    <w:link w:val="799"/>
    <w:qFormat/>
    <w:rPr>
      <w:rFonts w:ascii="宋体" w:hAnsi="Courier New" w:cs="Courier New"/>
      <w:sz w:val="21"/>
      <w:szCs w:val="21"/>
    </w:rPr>
  </w:style>
  <w:style w:type="paragraph" w:styleId="848">
    <w:name w:val="_Style 135"/>
    <w:basedOn w:val="799"/>
    <w:next w:val="849"/>
    <w:link w:val="799"/>
    <w:uiPriority w:val="1"/>
    <w:qFormat/>
    <w:pPr>
      <w:ind w:firstLine="420"/>
    </w:pPr>
  </w:style>
  <w:style w:type="paragraph" w:styleId="849">
    <w:name w:val="列出段落"/>
    <w:basedOn w:val="799"/>
    <w:next w:val="849"/>
    <w:link w:val="799"/>
    <w:uiPriority w:val="34"/>
    <w:qFormat/>
    <w:pPr>
      <w:ind w:firstLine="420"/>
    </w:pPr>
    <w:rPr>
      <w:rFonts w:ascii="Calibri" w:hAnsi="Calibri"/>
      <w:szCs w:val="22"/>
    </w:rPr>
  </w:style>
  <w:style w:type="paragraph" w:styleId="850">
    <w:name w:val="Table Paragraph"/>
    <w:basedOn w:val="799"/>
    <w:next w:val="850"/>
    <w:link w:val="799"/>
    <w:uiPriority w:val="1"/>
    <w:qFormat/>
    <w:pPr>
      <w:jc w:val="left"/>
    </w:pPr>
    <w:rPr>
      <w:rFonts w:ascii="宋体" w:hAnsi="宋体" w:cs="宋体"/>
      <w:sz w:val="22"/>
      <w:szCs w:val="22"/>
      <w:lang w:val="zh-CN" w:bidi="zh-CN"/>
    </w:rPr>
  </w:style>
  <w:style w:type="paragraph" w:styleId="851">
    <w:name w:val="格式３"/>
    <w:basedOn w:val="799"/>
    <w:next w:val="851"/>
    <w:link w:val="799"/>
    <w:uiPriority w:val="99"/>
    <w:qFormat/>
    <w:pPr>
      <w:ind w:left="600" w:hanging="600"/>
      <w:spacing w:line="420" w:lineRule="exact"/>
    </w:pPr>
    <w:rPr>
      <w:rFonts w:ascii="宋体" w:hAnsi="宋体"/>
      <w:color w:val="000000"/>
      <w:sz w:val="24"/>
      <w:szCs w:val="20"/>
    </w:rPr>
  </w:style>
  <w:style w:type="paragraph" w:styleId="852">
    <w:name w:val="目次、标准名称标题"/>
    <w:basedOn w:val="846"/>
    <w:next w:val="799"/>
    <w:link w:val="799"/>
    <w:qFormat/>
    <w:pPr>
      <w:spacing w:line="460" w:lineRule="exact"/>
      <w:outlineLvl w:val="9"/>
    </w:pPr>
  </w:style>
  <w:style w:type="paragraph" w:styleId="853">
    <w:name w:val="Blockquote"/>
    <w:basedOn w:val="799"/>
    <w:next w:val="853"/>
    <w:link w:val="799"/>
    <w:qFormat/>
    <w:pPr>
      <w:ind w:left="360" w:right="360"/>
      <w:jc w:val="left"/>
      <w:spacing w:before="100" w:after="100"/>
    </w:pPr>
    <w:rPr>
      <w:sz w:val="24"/>
      <w:szCs w:val="20"/>
    </w:rPr>
  </w:style>
  <w:style w:type="paragraph" w:styleId="854">
    <w:name w:val="正文_0"/>
    <w:next w:val="854"/>
    <w:link w:val="799"/>
    <w:qFormat/>
    <w:pPr>
      <w:jc w:val="both"/>
      <w:widowControl w:val="off"/>
    </w:pPr>
    <w:rPr>
      <w:sz w:val="21"/>
      <w:szCs w:val="22"/>
      <w:lang w:val="en-US" w:eastAsia="zh-CN" w:bidi="ar-SA"/>
    </w:rPr>
  </w:style>
  <w:style w:type="paragraph" w:styleId="855">
    <w:name w:val="普通正文"/>
    <w:basedOn w:val="799"/>
    <w:next w:val="855"/>
    <w:link w:val="799"/>
    <w:qFormat/>
    <w:pPr>
      <w:ind w:firstLine="480"/>
      <w:jc w:val="left"/>
      <w:spacing w:before="120" w:after="120" w:line="360" w:lineRule="auto"/>
    </w:pPr>
    <w:rPr>
      <w:rFonts w:ascii="Arial" w:hAnsi="Arial"/>
      <w:sz w:val="24"/>
    </w:rPr>
  </w:style>
  <w:style w:type="paragraph" w:styleId="856">
    <w:name w:val="首行缩进"/>
    <w:basedOn w:val="799"/>
    <w:next w:val="856"/>
    <w:link w:val="799"/>
    <w:qFormat/>
    <w:pPr>
      <w:ind w:firstLine="480"/>
      <w:jc w:val="left"/>
      <w:spacing w:line="360" w:lineRule="auto"/>
    </w:pPr>
    <w:rPr>
      <w:rFonts w:ascii="宋体" w:hAnsi="宋体"/>
      <w:sz w:val="24"/>
      <w:szCs w:val="24"/>
    </w:rPr>
  </w:style>
  <w:style w:type="paragraph" w:styleId="857">
    <w:name w:val="列出段落11"/>
    <w:basedOn w:val="799"/>
    <w:next w:val="857"/>
    <w:link w:val="799"/>
    <w:uiPriority w:val="99"/>
    <w:semiHidden/>
    <w:qFormat/>
    <w:pPr>
      <w:ind w:firstLine="420"/>
      <w:spacing w:before="40" w:after="160"/>
      <w:widowControl/>
    </w:pPr>
    <w:rPr>
      <w:rFonts w:ascii="Cambria" w:hAnsi="Cambria" w:eastAsia="微软雅黑" w:cs="Cambria"/>
      <w:color w:val="565656"/>
      <w:szCs w:val="21"/>
      <w:lang w:val="zh-CN"/>
    </w:rPr>
  </w:style>
  <w:style w:type="paragraph" w:styleId="858">
    <w:name w:val="无间隔1"/>
    <w:next w:val="858"/>
    <w:link w:val="799"/>
    <w:uiPriority w:val="1"/>
    <w:qFormat/>
    <w:pPr>
      <w:ind w:firstLine="200"/>
      <w:widowControl w:val="off"/>
    </w:pPr>
    <w:rPr>
      <w:color w:val="7030a0"/>
      <w:sz w:val="24"/>
      <w:szCs w:val="24"/>
      <w:lang w:val="en-US" w:eastAsia="zh-CN" w:bidi="ar-SA"/>
    </w:rPr>
  </w:style>
  <w:style w:type="paragraph" w:styleId="859">
    <w:name w:val="正文表标题"/>
    <w:next w:val="836"/>
    <w:link w:val="799"/>
    <w:qFormat/>
    <w:pPr>
      <w:numPr>
        <w:ilvl w:val="0"/>
        <w:numId w:val="2"/>
      </w:numPr>
      <w:jc w:val="center"/>
      <w:tabs>
        <w:tab w:val="left" w:pos="1200" w:leader="none"/>
      </w:tabs>
    </w:pPr>
    <w:rPr>
      <w:rFonts w:ascii="黑体" w:eastAsia="黑体"/>
      <w:sz w:val="21"/>
      <w:lang w:val="en-US" w:eastAsia="zh-CN" w:bidi="ar-SA"/>
    </w:rPr>
  </w:style>
  <w:style w:type="paragraph" w:styleId="860">
    <w:name w:val="Default"/>
    <w:next w:val="860"/>
    <w:link w:val="799"/>
    <w:pPr>
      <w:widowControl w:val="off"/>
    </w:pPr>
    <w:rPr>
      <w:rFonts w:ascii="宋体" w:cs="宋体"/>
      <w:color w:val="000000"/>
      <w:sz w:val="24"/>
      <w:szCs w:val="24"/>
      <w:lang w:val="en-US" w:eastAsia="zh-CN" w:bidi="ar-SA"/>
    </w:rPr>
  </w:style>
  <w:style w:type="paragraph" w:styleId="861">
    <w:name w:val="正文_5"/>
    <w:next w:val="862"/>
    <w:link w:val="799"/>
    <w:qFormat/>
    <w:pPr>
      <w:jc w:val="both"/>
      <w:widowControl w:val="off"/>
    </w:pPr>
    <w:rPr>
      <w:rFonts w:ascii="Calibri" w:hAnsi="Calibri"/>
      <w:sz w:val="21"/>
      <w:szCs w:val="22"/>
      <w:lang w:val="en-US" w:eastAsia="zh-CN" w:bidi="ar-SA"/>
    </w:rPr>
  </w:style>
  <w:style w:type="paragraph" w:styleId="862">
    <w:name w:val="标题 3_1"/>
    <w:basedOn w:val="861"/>
    <w:next w:val="861"/>
    <w:link w:val="799"/>
    <w:qFormat/>
    <w:pPr>
      <w:keepLines/>
      <w:keepNext/>
      <w:spacing w:before="260" w:after="260" w:line="416" w:lineRule="auto"/>
      <w:outlineLvl w:val="2"/>
    </w:pPr>
    <w:rPr>
      <w:rFonts w:ascii="Times New Roman" w:hAnsi="Times New Roman"/>
      <w:b/>
      <w:bCs/>
      <w:sz w:val="32"/>
      <w:szCs w:val="32"/>
    </w:rPr>
  </w:style>
  <w:style w:type="paragraph" w:styleId="863">
    <w:name w:val="标题3"/>
    <w:basedOn w:val="799"/>
    <w:next w:val="863"/>
    <w:link w:val="799"/>
    <w:qFormat/>
    <w:pPr>
      <w:jc w:val="center"/>
      <w:pageBreakBefore/>
      <w:outlineLvl w:val="2"/>
    </w:pPr>
    <w:rPr>
      <w:rFonts w:ascii="黑体" w:hAnsi="黑体" w:eastAsia="黑体"/>
      <w:b/>
      <w:sz w:val="32"/>
      <w:szCs w:val="32"/>
    </w:rPr>
  </w:style>
  <w:style w:type="paragraph" w:styleId="864">
    <w:name w:val="标题 51"/>
    <w:basedOn w:val="799"/>
    <w:next w:val="864"/>
    <w:link w:val="799"/>
    <w:uiPriority w:val="1"/>
    <w:qFormat/>
    <w:pPr>
      <w:ind w:left="332"/>
      <w:jc w:val="left"/>
      <w:outlineLvl w:val="5"/>
    </w:pPr>
    <w:rPr>
      <w:rFonts w:ascii="微软雅黑" w:hAnsi="微软雅黑" w:eastAsia="微软雅黑" w:cs="微软雅黑"/>
      <w:b/>
      <w:bCs/>
      <w:sz w:val="24"/>
      <w:lang w:val="zh-CN" w:bidi="zh-CN"/>
    </w:rPr>
  </w:style>
  <w:style w:type="paragraph" w:styleId="865">
    <w:name w:val="修订"/>
    <w:next w:val="865"/>
    <w:link w:val="799"/>
    <w:uiPriority w:val="99"/>
    <w:unhideWhenUsed/>
    <w:rPr>
      <w:sz w:val="21"/>
      <w:szCs w:val="24"/>
      <w:lang w:val="en-US" w:eastAsia="zh-CN" w:bidi="ar-SA"/>
    </w:rPr>
  </w:style>
  <w:style w:type="paragraph" w:styleId="866">
    <w:name w:val="Table Text"/>
    <w:basedOn w:val="799"/>
    <w:next w:val="866"/>
    <w:link w:val="799"/>
    <w:semiHidden/>
    <w:qFormat/>
    <w:rPr>
      <w:rFonts w:ascii="宋体" w:hAnsi="宋体" w:eastAsia="宋体" w:cs="宋体"/>
      <w:sz w:val="28"/>
      <w:szCs w:val="28"/>
      <w:lang w:val="en-US" w:eastAsia="en-US" w:bidi="ar-SA"/>
    </w:rPr>
  </w:style>
  <w:style w:type="paragraph" w:styleId="867">
    <w:name w:val="正文1"/>
    <w:next w:val="867"/>
    <w:link w:val="799"/>
    <w:qFormat/>
    <w:pPr>
      <w:jc w:val="both"/>
    </w:pPr>
    <w:rPr>
      <w:rFonts w:cs="Calibri"/>
      <w:sz w:val="21"/>
      <w:szCs w:val="21"/>
      <w:lang w:val="en-US" w:eastAsia="zh-CN" w:bidi="ar-SA"/>
    </w:rPr>
  </w:style>
  <w:style w:type="paragraph" w:styleId="868">
    <w:name w:val="Heading 4"/>
    <w:next w:val="867"/>
    <w:link w:val="799"/>
    <w:qFormat/>
    <w:pPr>
      <w:jc w:val="both"/>
      <w:keepLines/>
      <w:keepNext/>
      <w:spacing w:before="280" w:after="290" w:line="372" w:lineRule="auto"/>
      <w:widowControl w:val="off"/>
      <w:outlineLvl w:val="3"/>
    </w:pPr>
    <w:rPr>
      <w:rFonts w:ascii="Arial" w:hAnsi="Arial" w:eastAsia="黑体" w:cs="Calibri"/>
      <w:b/>
      <w:sz w:val="28"/>
      <w:lang w:val="en-US" w:eastAsia="zh-CN" w:bidi="ar-SA"/>
    </w:rPr>
  </w:style>
  <w:style w:type="character" w:styleId="869">
    <w:name w:val="font41"/>
    <w:basedOn w:val="804"/>
    <w:next w:val="869"/>
    <w:link w:val="799"/>
    <w:rPr>
      <w:rFonts w:hint="eastAsia" w:ascii="宋体" w:hAnsi="宋体" w:eastAsia="宋体" w:cs="宋体"/>
      <w:i w:val="0"/>
      <w:iCs w:val="0"/>
      <w:color w:val="000000"/>
      <w:sz w:val="18"/>
      <w:szCs w:val="18"/>
      <w:u w:val="none"/>
    </w:rPr>
  </w:style>
  <w:style w:type="character" w:styleId="870">
    <w:name w:val="font51"/>
    <w:basedOn w:val="804"/>
    <w:next w:val="870"/>
    <w:link w:val="799"/>
    <w:rPr>
      <w:rFonts w:hint="eastAsia" w:ascii="宋体" w:hAnsi="宋体" w:eastAsia="宋体" w:cs="宋体"/>
      <w:b/>
      <w:bCs/>
      <w:i w:val="0"/>
      <w:iCs w:val="0"/>
      <w:color w:val="000000"/>
      <w:sz w:val="18"/>
      <w:szCs w:val="18"/>
      <w:u w:val="none"/>
    </w:rPr>
  </w:style>
  <w:style w:type="character" w:styleId="871">
    <w:name w:val="font21"/>
    <w:basedOn w:val="804"/>
    <w:next w:val="871"/>
    <w:link w:val="799"/>
    <w:rPr>
      <w:rFonts w:hint="eastAsia" w:ascii="宋体" w:hAnsi="宋体" w:eastAsia="宋体" w:cs="宋体"/>
      <w:i w:val="0"/>
      <w:iCs w:val="0"/>
      <w:color w:val="000000"/>
      <w:sz w:val="18"/>
      <w:szCs w:val="18"/>
      <w:u w:val="none"/>
    </w:rPr>
  </w:style>
  <w:style w:type="character" w:styleId="19501" w:default="1">
    <w:name w:val="Default Paragraph Font"/>
    <w:uiPriority w:val="1"/>
    <w:semiHidden/>
    <w:unhideWhenUsed/>
  </w:style>
  <w:style w:type="numbering" w:styleId="19502" w:default="1">
    <w:name w:val="No List"/>
    <w:uiPriority w:val="99"/>
    <w:semiHidden/>
    <w:unhideWhenUsed/>
  </w:style>
  <w:style w:type="table" w:styleId="195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Vig</dc:creator>
  <cp:lastModifiedBy>姚晨</cp:lastModifiedBy>
  <cp:revision>3</cp:revision>
  <dcterms:created xsi:type="dcterms:W3CDTF">2026-05-02T08:32:00Z</dcterms:created>
  <dcterms:modified xsi:type="dcterms:W3CDTF">2026-05-20T07:25:55Z</dcterms:modified>
</cp:coreProperties>
</file>