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hint="eastAsia" w:eastAsia="黑体"/>
          <w:b/>
          <w:bCs/>
          <w:sz w:val="84"/>
        </w:rPr>
      </w:pPr>
      <w:r>
        <w:rPr>
          <w:rFonts w:hint="eastAsia" w:eastAsia="黑体"/>
          <w:b/>
          <w:bCs/>
          <w:sz w:val="84"/>
        </w:rPr>
      </w:r>
      <w:r/>
    </w:p>
    <w:p>
      <w:pPr>
        <w:pStyle w:val="762"/>
        <w:ind w:firstLine="0"/>
        <w:jc w:val="center"/>
        <w:rPr>
          <w:rFonts w:hint="eastAsia" w:eastAsia="黑体"/>
          <w:b/>
          <w:bCs/>
          <w:sz w:val="84"/>
        </w:rPr>
      </w:pPr>
      <w:r>
        <w:rPr>
          <w:rFonts w:hint="eastAsia" w:eastAsia="黑体"/>
          <w:b/>
          <w:bCs/>
          <w:sz w:val="84"/>
        </w:rPr>
        <w:t xml:space="preserve">招　标　文　件</w:t>
      </w:r>
      <w:r/>
    </w:p>
    <w:p>
      <w:pPr>
        <w:pStyle w:val="762"/>
        <w:rPr>
          <w:rFonts w:hint="eastAsia"/>
          <w:b/>
          <w:bCs/>
          <w:sz w:val="32"/>
        </w:rPr>
      </w:pPr>
      <w:r>
        <w:rPr>
          <w:rFonts w:hint="eastAsia"/>
          <w:b/>
          <w:bCs/>
          <w:sz w:val="32"/>
        </w:rPr>
      </w:r>
      <w:r/>
    </w:p>
    <w:p>
      <w:pPr>
        <w:pStyle w:val="762"/>
        <w:rPr>
          <w:rFonts w:hint="eastAsia"/>
          <w:b/>
          <w:bCs/>
          <w:sz w:val="32"/>
        </w:rPr>
      </w:pPr>
      <w:r>
        <w:rPr>
          <w:rFonts w:hint="eastAsia"/>
          <w:b/>
          <w:bCs/>
          <w:sz w:val="32"/>
        </w:rPr>
      </w:r>
      <w:r/>
    </w:p>
    <w:p>
      <w:pPr>
        <w:pStyle w:val="762"/>
        <w:ind w:left="2478" w:hanging="1520"/>
        <w:rPr>
          <w:rFonts w:hint="eastAsia"/>
          <w:b/>
          <w:bCs/>
          <w:sz w:val="32"/>
          <w:szCs w:val="32"/>
        </w:rPr>
      </w:pPr>
      <w:r>
        <w:rPr>
          <w:rFonts w:hint="eastAsia"/>
          <w:b/>
          <w:bCs/>
          <w:sz w:val="32"/>
          <w:szCs w:val="32"/>
        </w:rPr>
        <w:t xml:space="preserve">项目名称：</w:t>
      </w:r>
      <w:r>
        <w:rPr>
          <w:rFonts w:hAnsi="宋体"/>
          <w:b/>
          <w:bCs/>
          <w:sz w:val="32"/>
          <w:szCs w:val="32"/>
        </w:rPr>
        <w:t xml:space="preserve">江苏省宏观决策大数据应用系统升级（医保政策精算模型）</w:t>
      </w:r>
      <w:r>
        <w:rPr>
          <w:rFonts w:hint="eastAsia"/>
          <w:b/>
          <w:bCs/>
          <w:sz w:val="32"/>
          <w:szCs w:val="32"/>
        </w:rPr>
      </w:r>
      <w:r/>
    </w:p>
    <w:p>
      <w:pPr>
        <w:pStyle w:val="674"/>
        <w:ind w:firstLine="964"/>
        <w:rPr>
          <w:rFonts w:hint="eastAsia"/>
          <w:b/>
          <w:bCs/>
          <w:sz w:val="32"/>
          <w:szCs w:val="32"/>
        </w:rPr>
      </w:pPr>
      <w:r>
        <w:rPr>
          <w:rFonts w:hint="eastAsia"/>
          <w:b/>
          <w:bCs/>
          <w:sz w:val="32"/>
          <w:szCs w:val="32"/>
        </w:rPr>
        <w:t xml:space="preserve">采购编号：</w:t>
      </w:r>
      <w:r>
        <w:rPr>
          <w:rFonts w:hint="eastAsia" w:ascii="宋体" w:hAnsi="宋体" w:cs="宋体"/>
          <w:b/>
          <w:bCs/>
          <w:sz w:val="32"/>
          <w:szCs w:val="32"/>
          <w:lang w:bidi="ar"/>
        </w:rPr>
        <w:t xml:space="preserve">JSZC-320000-SCZX-G2026-0112</w:t>
      </w:r>
      <w:r>
        <w:rPr>
          <w:rFonts w:hint="eastAsia"/>
          <w:b/>
          <w:bCs/>
          <w:sz w:val="32"/>
          <w:szCs w:val="32"/>
        </w:rPr>
      </w:r>
      <w:r/>
    </w:p>
    <w:p>
      <w:pPr>
        <w:pStyle w:val="674"/>
        <w:jc w:val="left"/>
        <w:widowControl/>
      </w:pPr>
      <w:r/>
      <w:r/>
    </w:p>
    <w:p>
      <w:pPr>
        <w:pStyle w:val="674"/>
        <w:ind w:left="2100" w:firstLine="105"/>
        <w:rPr>
          <w:b/>
          <w:sz w:val="30"/>
          <w:szCs w:val="30"/>
        </w:rPr>
      </w:pPr>
      <w:r>
        <w:rPr>
          <w:rFonts w:hint="eastAsia"/>
        </w:rPr>
        <w:t xml:space="preserve">     </w:t>
      </w:r>
      <w:r>
        <w:rPr>
          <w:rFonts w:hint="eastAsia"/>
          <w:b/>
          <w:sz w:val="30"/>
          <w:szCs w:val="30"/>
        </w:rPr>
        <w:t xml:space="preserve">   </w:t>
      </w:r>
      <w:r>
        <w:t xml:space="preserve">  </w:t>
      </w:r>
      <w:r>
        <w:rPr>
          <w:b/>
          <w:sz w:val="30"/>
          <w:szCs w:val="30"/>
        </w:rPr>
        <w:t xml:space="preserve"> </w:t>
      </w:r>
      <w:r/>
    </w:p>
    <w:p>
      <w:pPr>
        <w:pStyle w:val="762"/>
        <w:ind w:firstLine="0"/>
        <w:spacing w:before="0" w:after="0"/>
        <w:rPr>
          <w:rFonts w:hint="eastAsia" w:ascii="宋体" w:hAnsi="宋体"/>
        </w:rPr>
      </w:pPr>
      <w:r>
        <w:rPr>
          <w:rFonts w:hint="eastAsia" w:ascii="宋体" w:hAnsi="宋体"/>
        </w:rPr>
      </w:r>
      <w:r/>
    </w:p>
    <w:p>
      <w:pPr>
        <w:pStyle w:val="762"/>
        <w:ind w:firstLine="0"/>
        <w:spacing w:before="0" w:after="0"/>
        <w:rPr>
          <w:rFonts w:hint="eastAsia" w:ascii="宋体" w:hAnsi="宋体"/>
        </w:rPr>
      </w:pPr>
      <w:r>
        <w:rPr>
          <w:rFonts w:hint="eastAsia" w:ascii="宋体" w:hAnsi="宋体"/>
        </w:rPr>
      </w:r>
      <w:r/>
    </w:p>
    <w:p>
      <w:pPr>
        <w:pStyle w:val="762"/>
        <w:ind w:firstLine="0"/>
        <w:spacing w:before="0" w:after="0"/>
        <w:rPr>
          <w:rFonts w:hint="eastAsia" w:ascii="宋体" w:hAnsi="宋体"/>
        </w:rPr>
      </w:pPr>
      <w:r>
        <w:rPr>
          <w:rFonts w:hint="eastAsia" w:ascii="宋体" w:hAnsi="宋体"/>
        </w:rPr>
      </w:r>
      <w:r/>
    </w:p>
    <w:p>
      <w:pPr>
        <w:pStyle w:val="762"/>
        <w:ind w:firstLine="0"/>
        <w:spacing w:before="0" w:after="0"/>
        <w:rPr>
          <w:rFonts w:hint="eastAsia" w:ascii="宋体" w:hAnsi="宋体"/>
        </w:rPr>
      </w:pPr>
      <w:r>
        <w:rPr>
          <w:rFonts w:hint="eastAsia" w:ascii="宋体" w:hAnsi="宋体"/>
        </w:rPr>
      </w:r>
      <w:r/>
    </w:p>
    <w:p>
      <w:pPr>
        <w:pStyle w:val="762"/>
        <w:ind w:firstLine="0"/>
        <w:spacing w:before="0" w:after="0"/>
        <w:rPr>
          <w:rFonts w:hint="eastAsia" w:ascii="宋体" w:hAnsi="宋体"/>
        </w:rPr>
      </w:pPr>
      <w:r>
        <w:rPr>
          <w:rFonts w:hint="eastAsia" w:ascii="宋体" w:hAnsi="宋体"/>
        </w:rPr>
      </w:r>
      <w:r/>
    </w:p>
    <w:p>
      <w:pPr>
        <w:pStyle w:val="762"/>
        <w:ind w:firstLine="0"/>
        <w:jc w:val="center"/>
        <w:rPr>
          <w:rFonts w:hint="eastAsia" w:ascii="宋体" w:hAnsi="宋体" w:cs="宋体"/>
          <w:sz w:val="32"/>
          <w:szCs w:val="32"/>
        </w:rPr>
      </w:pPr>
      <w:r>
        <w:rPr>
          <w:rFonts w:hint="eastAsia" w:ascii="宋体" w:hAnsi="宋体" w:cs="宋体"/>
          <w:sz w:val="32"/>
          <w:szCs w:val="32"/>
        </w:rPr>
        <w:t xml:space="preserve">江苏省政府采购中心</w:t>
      </w:r>
      <w:r/>
    </w:p>
    <w:p>
      <w:pPr>
        <w:pStyle w:val="762"/>
        <w:ind w:firstLine="0"/>
        <w:jc w:val="center"/>
        <w:rPr>
          <w:rFonts w:hint="eastAsia" w:ascii="宋体" w:hAnsi="宋体" w:cs="宋体"/>
          <w:sz w:val="32"/>
          <w:szCs w:val="32"/>
        </w:rPr>
      </w:pPr>
      <w:r>
        <w:rPr>
          <w:rFonts w:hint="eastAsia" w:ascii="宋体" w:hAnsi="宋体" w:cs="宋体"/>
          <w:sz w:val="32"/>
          <w:szCs w:val="32"/>
        </w:rPr>
        <w:t xml:space="preserve">2026年4月</w:t>
      </w:r>
      <w:r/>
    </w:p>
    <w:p>
      <w:pPr>
        <w:pStyle w:val="762"/>
        <w:ind w:firstLine="0"/>
        <w:rPr>
          <w:rFonts w:hint="eastAsia"/>
          <w:u w:val="single"/>
        </w:rPr>
      </w:pPr>
      <w:r>
        <w:rPr>
          <w:rFonts w:hint="eastAsia"/>
        </w:rPr>
        <w:t xml:space="preserve">                        </w:t>
      </w:r>
      <w:r>
        <w:rPr>
          <w:rFonts w:hint="eastAsia"/>
          <w:u w:val="single"/>
        </w:rPr>
      </w:r>
      <w:r/>
    </w:p>
    <w:p>
      <w:pPr>
        <w:pStyle w:val="762"/>
        <w:ind w:firstLine="0"/>
        <w:jc w:val="center"/>
        <w:rPr>
          <w:rFonts w:hint="eastAsia"/>
        </w:rPr>
      </w:pPr>
      <w:r>
        <w:rPr>
          <w:rFonts w:hint="eastAsia"/>
        </w:rPr>
      </w:r>
      <w:r/>
    </w:p>
    <w:p>
      <w:pPr>
        <w:pStyle w:val="674"/>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674"/>
        <w:spacing w:line="480" w:lineRule="auto"/>
        <w:rPr>
          <w:rFonts w:hint="eastAsia" w:ascii="仿宋_GB2312" w:hAnsi="Arial" w:eastAsia="仿宋_GB2312"/>
          <w:b/>
          <w:sz w:val="28"/>
        </w:rPr>
      </w:pPr>
      <w:r>
        <w:rPr>
          <w:rFonts w:hint="eastAsia" w:ascii="仿宋_GB2312" w:hAnsi="Arial" w:eastAsia="仿宋_GB2312"/>
          <w:b/>
          <w:sz w:val="28"/>
        </w:rPr>
      </w:r>
      <w:r/>
    </w:p>
    <w:p>
      <w:pPr>
        <w:pStyle w:val="67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spacing w:line="360" w:lineRule="auto"/>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74"/>
        <w:ind w:firstLine="480"/>
        <w:spacing w:line="400" w:lineRule="exact"/>
        <w:rPr>
          <w:rFonts w:ascii="宋体" w:hAnsi="宋体"/>
          <w:sz w:val="24"/>
          <w:szCs w:val="24"/>
        </w:rPr>
      </w:pPr>
      <w:r>
        <w:rPr>
          <w:rFonts w:hint="eastAsia" w:ascii="宋体" w:hAnsi="宋体"/>
          <w:sz w:val="24"/>
          <w:szCs w:val="24"/>
        </w:rPr>
        <w:t xml:space="preserve">受江苏省医疗保障局（机关）的委托，江苏省政府采购中心就江苏省宏观决策大数据应用系统升级（医保政策精算模型）(JSZC-320000-SCZX-G2026-0112)项目进行公开招标采购，欢迎符合条件的供应商投标。</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江苏省宏观决策大数据应用系统升级（医保政策精算模型）</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年5月6日 09点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77"/>
        <w:ind w:firstLine="498"/>
        <w:spacing w:before="156" w:after="156" w:line="400" w:lineRule="exact"/>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674"/>
        <w:ind w:firstLine="480"/>
        <w:spacing w:line="400" w:lineRule="exact"/>
        <w:rPr>
          <w:rFonts w:ascii="宋体" w:hAnsi="宋体"/>
          <w:sz w:val="24"/>
          <w:szCs w:val="24"/>
        </w:rPr>
      </w:pPr>
      <w:r>
        <w:rPr>
          <w:rFonts w:hint="eastAsia" w:ascii="宋体" w:hAnsi="宋体"/>
          <w:sz w:val="24"/>
          <w:szCs w:val="24"/>
        </w:rPr>
        <w:t xml:space="preserve">1.采购编号：JSZC-320000-SCZX-G2026-0112 </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江苏省宏观决策大数据应用系统升级（医保政策精算模型）</w:t>
      </w:r>
      <w:r/>
    </w:p>
    <w:p>
      <w:pPr>
        <w:pStyle w:val="674"/>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98.5</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98.5</w:t>
            </w:r>
            <w:r/>
          </w:p>
        </w:tc>
      </w:tr>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3</w:t>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86</w:t>
            </w:r>
            <w:r>
              <w:rPr>
                <w:rFonts w:ascii="宋体" w:hAnsi="宋体"/>
              </w:rPr>
            </w:r>
            <w:r/>
          </w:p>
        </w:tc>
      </w:tr>
    </w:tbl>
    <w:p>
      <w:pPr>
        <w:pStyle w:val="674"/>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rHeight w:val="622"/>
        </w:trPr>
        <w:tc>
          <w:tcPr>
            <w:tcW w:w="1148" w:type="dxa"/>
            <w:vAlign w:val="top"/>
            <w:textDirection w:val="lrTb"/>
            <w:noWrap w:val="false"/>
          </w:tcPr>
          <w:p>
            <w:pPr>
              <w:pStyle w:val="674"/>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p>
          <w:p>
            <w:pPr>
              <w:pStyle w:val="674"/>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p>
        </w:tc>
        <w:tc>
          <w:tcPr>
            <w:tcW w:w="3135" w:type="dxa"/>
            <w:vAlign w:val="top"/>
            <w:textDirection w:val="lrTb"/>
            <w:noWrap w:val="false"/>
          </w:tcPr>
          <w:p>
            <w:pPr>
              <w:pStyle w:val="674"/>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p>
        </w:tc>
      </w:tr>
      <w:tr>
        <w:trPr/>
        <w:tc>
          <w:tcPr>
            <w:tcW w:w="1148" w:type="dxa"/>
            <w:vAlign w:val="top"/>
            <w:textDirection w:val="lrTb"/>
            <w:noWrap w:val="false"/>
          </w:tcPr>
          <w:p>
            <w:pPr>
              <w:pStyle w:val="674"/>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p>
        </w:tc>
        <w:tc>
          <w:tcPr>
            <w:tcW w:w="3135" w:type="dxa"/>
            <w:vAlign w:val="top"/>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98.5</w:t>
            </w:r>
            <w:r/>
          </w:p>
        </w:tc>
      </w:tr>
      <w:tr>
        <w:trPr/>
        <w:tc>
          <w:tcPr>
            <w:tcW w:w="1148" w:type="dxa"/>
            <w:vAlign w:val="top"/>
            <w:textDirection w:val="lrTb"/>
            <w:noWrap w:val="false"/>
          </w:tcPr>
          <w:p>
            <w:pPr>
              <w:pStyle w:val="674"/>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w:t>
            </w:r>
            <w:r/>
          </w:p>
        </w:tc>
        <w:tc>
          <w:tcPr>
            <w:tcW w:w="3135" w:type="dxa"/>
            <w:vAlign w:val="top"/>
            <w:textDirection w:val="lrTb"/>
            <w:noWrap w:val="false"/>
          </w:tcPr>
          <w:p>
            <w:pPr>
              <w:pStyle w:val="674"/>
              <w:jc w:val="center"/>
              <w:spacing w:line="400" w:lineRule="exact"/>
              <w:rPr>
                <w:rFonts w:hint="eastAsia" w:ascii="宋体" w:hAnsi="宋体" w:cs="宋体"/>
                <w:sz w:val="24"/>
                <w:szCs w:val="24"/>
              </w:rPr>
            </w:pPr>
            <w:r>
              <w:rPr>
                <w:rFonts w:hint="eastAsia" w:ascii="宋体" w:hAnsi="宋体" w:cs="宋体"/>
                <w:sz w:val="24"/>
                <w:szCs w:val="24"/>
              </w:rPr>
              <w:t xml:space="preserve">98.5</w:t>
            </w:r>
            <w:r/>
          </w:p>
        </w:tc>
      </w:tr>
      <w:tr>
        <w:trPr/>
        <w:tc>
          <w:tcPr>
            <w:tcW w:w="1148" w:type="dxa"/>
            <w:vAlign w:val="top"/>
            <w:textDirection w:val="lrTb"/>
            <w:noWrap w:val="false"/>
          </w:tcPr>
          <w:p>
            <w:pPr>
              <w:pStyle w:val="674"/>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w:t>
            </w:r>
            <w:r/>
          </w:p>
        </w:tc>
        <w:tc>
          <w:tcPr>
            <w:tcW w:w="3135"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86</w:t>
            </w:r>
            <w:r/>
          </w:p>
        </w:tc>
      </w:tr>
    </w:tbl>
    <w:p>
      <w:pPr>
        <w:pStyle w:val="674"/>
        <w:ind w:firstLine="641"/>
        <w:spacing w:line="440" w:lineRule="exact"/>
        <w:rPr>
          <w:rFonts w:ascii="宋体" w:hAnsi="宋体"/>
          <w:sz w:val="24"/>
          <w:szCs w:val="24"/>
          <w:u w:val="single"/>
        </w:rPr>
      </w:pPr>
      <w:r>
        <w:rPr>
          <w:rFonts w:hint="eastAsia" w:ascii="宋体" w:hAnsi="宋体"/>
          <w:sz w:val="24"/>
          <w:szCs w:val="24"/>
        </w:rPr>
        <w:t xml:space="preserve">5.采购需求（简介）：</w:t>
      </w:r>
      <w:r>
        <w:rPr>
          <w:rFonts w:hint="eastAsia"/>
          <w:sz w:val="24"/>
          <w:szCs w:val="24"/>
        </w:rPr>
        <w:t xml:space="preserve">宏观决策大数据应用系统包含基金运行与审计监管、宏观决策、运行监测等3个业务子系统以及数据中台。计划立足省医保局职能定位，以全省统一医疗保障信息平台为基础，综合运用大数据思维与精算技术，升级建设全省医保宏观决策大数据系统。</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74"/>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ascii="宋体" w:hAnsi="宋体"/>
          <w:sz w:val="24"/>
          <w:szCs w:val="24"/>
          <w:u w:val="single"/>
        </w:rPr>
      </w:r>
      <w:r/>
    </w:p>
    <w:tbl>
      <w:tblPr>
        <w:tblW w:w="82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6993"/>
      </w:tblGrid>
      <w:tr>
        <w:trPr>
          <w:trHeight w:val="670"/>
        </w:trPr>
        <w:tc>
          <w:tcPr>
            <w:tcW w:w="1266" w:type="dxa"/>
            <w:vAlign w:val="center"/>
            <w:textDirection w:val="lrTb"/>
            <w:noWrap w:val="false"/>
          </w:tcPr>
          <w:p>
            <w:pPr>
              <w:pStyle w:val="674"/>
              <w:keepNext/>
              <w:rPr>
                <w:rFonts w:hint="eastAsia"/>
                <w:sz w:val="24"/>
                <w:szCs w:val="24"/>
              </w:rPr>
            </w:pPr>
            <w:r>
              <w:rPr>
                <w:rFonts w:hint="eastAsia"/>
                <w:sz w:val="24"/>
                <w:szCs w:val="24"/>
              </w:rPr>
              <w:t xml:space="preserve">采购包1</w:t>
            </w:r>
            <w:r/>
          </w:p>
        </w:tc>
        <w:tc>
          <w:tcPr>
            <w:tcW w:w="6993" w:type="dxa"/>
            <w:vAlign w:val="center"/>
            <w:textDirection w:val="lrTb"/>
            <w:noWrap w:val="false"/>
          </w:tcPr>
          <w:p>
            <w:pPr>
              <w:pStyle w:val="674"/>
              <w:jc w:val="left"/>
              <w:keepNext/>
              <w:rPr>
                <w:rFonts w:hint="eastAsia"/>
                <w:sz w:val="24"/>
                <w:szCs w:val="24"/>
              </w:rPr>
            </w:pPr>
            <w:r>
              <w:rPr>
                <w:rFonts w:hint="eastAsia"/>
                <w:sz w:val="24"/>
                <w:szCs w:val="24"/>
              </w:rPr>
              <w:t xml:space="preserve">合同签订后6个月内完成基础模型开发，9个月内完成模型验证与调试。项目服务期2年（项目通过验收后起算）。</w:t>
            </w:r>
            <w:r/>
          </w:p>
        </w:tc>
      </w:tr>
      <w:tr>
        <w:trPr>
          <w:trHeight w:val="670"/>
        </w:trPr>
        <w:tc>
          <w:tcPr>
            <w:tcW w:w="1266" w:type="dxa"/>
            <w:vAlign w:val="center"/>
            <w:textDirection w:val="lrTb"/>
            <w:noWrap w:val="false"/>
          </w:tcPr>
          <w:p>
            <w:pPr>
              <w:pStyle w:val="674"/>
              <w:keepNext/>
              <w:rPr>
                <w:rFonts w:hint="eastAsia"/>
                <w:sz w:val="24"/>
                <w:szCs w:val="24"/>
              </w:rPr>
            </w:pPr>
            <w:r>
              <w:rPr>
                <w:rFonts w:hint="eastAsia"/>
                <w:sz w:val="24"/>
                <w:szCs w:val="24"/>
              </w:rPr>
              <w:t xml:space="preserve">采购包2</w:t>
            </w:r>
            <w:r/>
          </w:p>
        </w:tc>
        <w:tc>
          <w:tcPr>
            <w:tcW w:w="6993" w:type="dxa"/>
            <w:vAlign w:val="center"/>
            <w:textDirection w:val="lrTb"/>
            <w:noWrap w:val="false"/>
          </w:tcPr>
          <w:p>
            <w:pPr>
              <w:pStyle w:val="674"/>
              <w:jc w:val="left"/>
              <w:keepNext/>
              <w:rPr>
                <w:rFonts w:hint="eastAsia"/>
                <w:sz w:val="24"/>
                <w:szCs w:val="24"/>
              </w:rPr>
            </w:pPr>
            <w:r>
              <w:rPr>
                <w:rFonts w:hint="eastAsia"/>
                <w:sz w:val="24"/>
                <w:szCs w:val="24"/>
              </w:rPr>
              <w:t xml:space="preserve">合同签订后6个月内完成基础模型开发，9个月内完成模型验证与调试。项目服务期2年（项目通过验收后起算）。</w:t>
            </w:r>
            <w:r/>
          </w:p>
        </w:tc>
      </w:tr>
      <w:tr>
        <w:trPr>
          <w:trHeight w:val="351"/>
        </w:trPr>
        <w:tc>
          <w:tcPr>
            <w:tcW w:w="1266" w:type="dxa"/>
            <w:vAlign w:val="center"/>
            <w:textDirection w:val="lrTb"/>
            <w:noWrap w:val="false"/>
          </w:tcPr>
          <w:p>
            <w:pPr>
              <w:pStyle w:val="674"/>
              <w:keepNext/>
              <w:rPr>
                <w:rFonts w:hint="eastAsia"/>
                <w:sz w:val="24"/>
                <w:szCs w:val="24"/>
              </w:rPr>
            </w:pPr>
            <w:r>
              <w:rPr>
                <w:rFonts w:hint="eastAsia"/>
                <w:sz w:val="24"/>
                <w:szCs w:val="24"/>
              </w:rPr>
              <w:t xml:space="preserve">采购包3</w:t>
            </w:r>
            <w:r/>
          </w:p>
        </w:tc>
        <w:tc>
          <w:tcPr>
            <w:tcW w:w="6993" w:type="dxa"/>
            <w:vAlign w:val="center"/>
            <w:textDirection w:val="lrTb"/>
            <w:noWrap w:val="false"/>
          </w:tcPr>
          <w:p>
            <w:pPr>
              <w:pStyle w:val="674"/>
              <w:jc w:val="left"/>
              <w:keepNext/>
              <w:rPr>
                <w:rFonts w:hint="eastAsia"/>
                <w:sz w:val="24"/>
                <w:szCs w:val="24"/>
              </w:rPr>
            </w:pPr>
            <w:r>
              <w:rPr>
                <w:rFonts w:hint="eastAsia"/>
                <w:sz w:val="24"/>
                <w:szCs w:val="24"/>
              </w:rPr>
              <w:t xml:space="preserve">运维服务期限为自合同签订之日起24个月</w:t>
            </w:r>
            <w:r/>
          </w:p>
        </w:tc>
      </w:tr>
    </w:tbl>
    <w:p>
      <w:pPr>
        <w:pStyle w:val="674"/>
        <w:ind w:firstLine="480"/>
        <w:spacing w:line="400" w:lineRule="exact"/>
        <w:rPr>
          <w:rFonts w:ascii="宋体" w:hAnsi="宋体"/>
          <w:sz w:val="24"/>
          <w:szCs w:val="24"/>
          <w:u w:val="single"/>
        </w:rPr>
      </w:pPr>
      <w:r>
        <w:rPr>
          <w:rFonts w:ascii="宋体" w:hAnsi="宋体"/>
          <w:sz w:val="24"/>
          <w:szCs w:val="24"/>
          <w:u w:val="single"/>
        </w:rPr>
      </w:r>
      <w:r/>
    </w:p>
    <w:p>
      <w:pPr>
        <w:pStyle w:val="677"/>
        <w:ind w:firstLine="498"/>
        <w:spacing w:before="156" w:after="156" w:line="400" w:lineRule="exact"/>
      </w:pPr>
      <w:r/>
      <w:bookmarkStart w:id="12" w:name="_Toc28359080"/>
      <w:r/>
      <w:bookmarkStart w:id="13" w:name="_Toc35393622"/>
      <w:r/>
      <w:bookmarkStart w:id="14" w:name="_Toc38985264"/>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pStyle w:val="674"/>
        <w:ind w:firstLine="480"/>
        <w:spacing w:line="400" w:lineRule="exact"/>
        <w:rPr>
          <w:rFonts w:hint="eastAsia" w:ascii="宋体" w:hAnsi="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1.满足《中华人民共和国政府采购法》第</w:t>
      </w:r>
      <w:r>
        <w:rPr>
          <w:rFonts w:hint="eastAsia" w:ascii="宋体" w:hAnsi="宋体"/>
          <w:sz w:val="24"/>
          <w:szCs w:val="24"/>
        </w:rPr>
        <w:t xml:space="preserve">二十二条规定，并提供下列材料：</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1.2 2024年或2025年度的财务状况报告（成立不满一年无需提供）；</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w:t>
      </w:r>
      <w:r>
        <w:rPr>
          <w:rFonts w:hint="eastAsia" w:ascii="宋体" w:hAnsi="宋体"/>
          <w:sz w:val="24"/>
          <w:szCs w:val="24"/>
        </w:rPr>
        <w:t xml:space="preserve">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67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67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674"/>
              <w:jc w:val="center"/>
              <w:spacing w:line="400" w:lineRule="exact"/>
              <w:rPr>
                <w:rFonts w:ascii="宋体" w:hAnsi="宋体"/>
              </w:rPr>
            </w:pPr>
            <w:r>
              <w:rPr>
                <w:rFonts w:hint="eastAsia" w:ascii="宋体" w:hAnsi="宋体"/>
              </w:rPr>
              <w:t xml:space="preserve">/</w:t>
            </w:r>
            <w:r>
              <w:rPr>
                <w:rFonts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2</w:t>
            </w:r>
            <w:r>
              <w:rPr>
                <w:rFonts w:ascii="宋体" w:hAnsi="宋体"/>
              </w:rPr>
            </w:r>
            <w:r/>
          </w:p>
        </w:tc>
        <w:tc>
          <w:tcPr>
            <w:tcW w:w="2968" w:type="dxa"/>
            <w:vAlign w:val="top"/>
            <w:textDirection w:val="lrTb"/>
            <w:noWrap w:val="false"/>
          </w:tcPr>
          <w:p>
            <w:pPr>
              <w:pStyle w:val="67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3</w:t>
            </w:r>
            <w:r/>
          </w:p>
        </w:tc>
        <w:tc>
          <w:tcPr>
            <w:tcW w:w="2968" w:type="dxa"/>
            <w:vAlign w:val="top"/>
            <w:textDirection w:val="lrTb"/>
            <w:noWrap w:val="false"/>
          </w:tcPr>
          <w:p>
            <w:pPr>
              <w:pStyle w:val="67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674"/>
              <w:jc w:val="center"/>
              <w:spacing w:line="400" w:lineRule="exact"/>
              <w:rPr>
                <w:rFonts w:ascii="宋体" w:hAnsi="宋体"/>
              </w:rPr>
            </w:pPr>
            <w:r>
              <w:rPr>
                <w:rFonts w:hint="eastAsia" w:ascii="宋体" w:hAnsi="宋体"/>
              </w:rPr>
              <w:t xml:space="preserve">/</w:t>
            </w:r>
            <w:r>
              <w:rPr>
                <w:rFonts w:ascii="宋体" w:hAnsi="宋体"/>
              </w:rPr>
            </w:r>
            <w:r/>
          </w:p>
        </w:tc>
      </w:tr>
    </w:tbl>
    <w:p>
      <w:pPr>
        <w:pStyle w:val="67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674"/>
              <w:jc w:val="center"/>
              <w:spacing w:line="400" w:lineRule="exact"/>
              <w:rPr>
                <w:rFonts w:ascii="宋体" w:hAnsi="宋体"/>
              </w:rPr>
            </w:pPr>
            <w:r>
              <w:rPr>
                <w:rFonts w:hint="eastAsia" w:ascii="宋体" w:hAnsi="宋体"/>
              </w:rPr>
              <w:t xml:space="preserve">/</w:t>
            </w:r>
            <w:r>
              <w:rPr>
                <w:rFonts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2</w:t>
            </w:r>
            <w:r>
              <w:rPr>
                <w:rFonts w:ascii="宋体" w:hAnsi="宋体"/>
              </w:rPr>
            </w:r>
            <w:r/>
          </w:p>
        </w:tc>
        <w:tc>
          <w:tcPr>
            <w:tcW w:w="6145"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3</w:t>
            </w:r>
            <w:r/>
          </w:p>
        </w:tc>
        <w:tc>
          <w:tcPr>
            <w:tcW w:w="6145" w:type="dxa"/>
            <w:vAlign w:val="top"/>
            <w:textDirection w:val="lrTb"/>
            <w:noWrap w:val="false"/>
          </w:tcPr>
          <w:p>
            <w:pPr>
              <w:pStyle w:val="674"/>
              <w:jc w:val="center"/>
              <w:spacing w:line="400" w:lineRule="exact"/>
              <w:rPr>
                <w:rFonts w:ascii="宋体" w:hAnsi="宋体"/>
                <w:color w:val="ff0000"/>
              </w:rPr>
            </w:pPr>
            <w:r>
              <w:rPr>
                <w:rFonts w:hint="eastAsia" w:ascii="宋体" w:hAnsi="宋体"/>
              </w:rPr>
              <w:t xml:space="preserve">/</w:t>
            </w:r>
            <w:r>
              <w:rPr>
                <w:rFonts w:ascii="宋体" w:hAnsi="宋体"/>
                <w:color w:val="ff0000"/>
              </w:rPr>
            </w:r>
            <w:r/>
          </w:p>
        </w:tc>
      </w:tr>
    </w:tbl>
    <w:p>
      <w:pPr>
        <w:pStyle w:val="674"/>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w:t>
      </w:r>
      <w:r>
        <w:rPr>
          <w:rFonts w:hint="eastAsia"/>
          <w:b/>
          <w:bCs/>
          <w:color w:val="000000"/>
          <w:sz w:val="32"/>
          <w:szCs w:val="32"/>
        </w:rPr>
        <w:t xml:space="preserve">标文件</w:t>
      </w:r>
      <w:r>
        <w:rPr>
          <w:b/>
          <w:bCs/>
          <w:color w:val="000000"/>
          <w:sz w:val="32"/>
          <w:szCs w:val="32"/>
        </w:rPr>
      </w:r>
      <w:r/>
    </w:p>
    <w:p>
      <w:pPr>
        <w:pStyle w:val="67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74"/>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677"/>
        <w:ind w:firstLine="498"/>
        <w:spacing w:before="156" w:after="156"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74"/>
        <w:ind w:firstLine="480"/>
        <w:spacing w:line="400" w:lineRule="exact"/>
        <w:rPr>
          <w:rFonts w:ascii="宋体" w:hAnsi="宋体"/>
          <w:bCs/>
          <w:sz w:val="24"/>
          <w:szCs w:val="24"/>
          <w:u w:val="single"/>
        </w:rPr>
      </w:pPr>
      <w:r>
        <w:rPr>
          <w:rFonts w:hint="eastAsia" w:ascii="宋体" w:hAnsi="宋体"/>
          <w:bCs/>
          <w:sz w:val="24"/>
          <w:szCs w:val="24"/>
          <w:u w:val="single"/>
        </w:rPr>
        <w:t xml:space="preserve">1. 2026 年5月6日 09点30分</w:t>
      </w:r>
      <w:r>
        <w:rPr>
          <w:rFonts w:hint="eastAsia" w:ascii="宋体" w:hAnsi="宋体"/>
          <w:bCs/>
          <w:sz w:val="24"/>
          <w:szCs w:val="24"/>
        </w:rPr>
        <w:t xml:space="preserve">（北京时间）</w:t>
      </w:r>
      <w:r>
        <w:rPr>
          <w:rFonts w:ascii="宋体" w:hAnsi="宋体"/>
          <w:bCs/>
          <w:sz w:val="24"/>
          <w:szCs w:val="24"/>
          <w:u w:val="single"/>
        </w:rPr>
      </w:r>
      <w:r/>
    </w:p>
    <w:p>
      <w:pPr>
        <w:pStyle w:val="67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4"/>
        <w:ind w:firstLine="498"/>
        <w:keepLines/>
        <w:keepNext/>
        <w:spacing w:before="156" w:after="156" w:line="360" w:lineRule="auto"/>
        <w:rPr>
          <w:b/>
          <w:bCs/>
          <w:color w:val="000000"/>
          <w:sz w:val="32"/>
          <w:szCs w:val="32"/>
        </w:rPr>
        <w:outlineLvl w:val="2"/>
      </w:pPr>
      <w:r/>
      <w:bookmarkStart w:id="27" w:name="_Toc28359007"/>
      <w:r/>
      <w:bookmarkStart w:id="28" w:name="_Toc38985267"/>
      <w:r/>
      <w:bookmarkStart w:id="29" w:name="_Toc35393625"/>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7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677"/>
        <w:ind w:firstLine="498"/>
        <w:spacing w:before="156" w:after="156"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67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7"/>
        <w:ind w:firstLine="498"/>
        <w:spacing w:before="156" w:after="156" w:line="400" w:lineRule="exact"/>
      </w:pPr>
      <w:r/>
      <w:bookmarkStart w:id="35" w:name="_Toc28359085"/>
      <w:r/>
      <w:bookmarkStart w:id="36" w:name="_Toc35393627"/>
      <w:r/>
      <w:bookmarkStart w:id="37" w:name="_Toc28359008"/>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pStyle w:val="67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rPr>
        <w:t xml:space="preserve">江苏省医疗保障局</w:t>
      </w:r>
      <w:r>
        <w:rPr>
          <w:rFonts w:hint="eastAsia" w:ascii="宋体" w:hAnsi="宋体"/>
          <w:sz w:val="24"/>
          <w:szCs w:val="24"/>
          <w:u w:val="single"/>
        </w:rPr>
        <w:t xml:space="preserve">　</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南京市秦淮区建邺路168号 </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赵杰</w:t>
      </w:r>
      <w:r>
        <w:rPr>
          <w:rFonts w:hint="eastAsia" w:ascii="宋体" w:hAnsi="宋体"/>
          <w:sz w:val="24"/>
          <w:szCs w:val="24"/>
          <w:u w:val="single"/>
        </w:rPr>
        <w:t xml:space="preserve">         </w:t>
      </w:r>
      <w:r>
        <w:rPr>
          <w:rFonts w:ascii="宋体" w:hAnsi="宋体"/>
          <w:sz w:val="24"/>
          <w:szCs w:val="24"/>
        </w:rPr>
      </w:r>
      <w:r/>
    </w:p>
    <w:p>
      <w:pPr>
        <w:pStyle w:val="67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025-83290288</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674"/>
        <w:ind w:left="1079" w:hanging="300"/>
        <w:jc w:val="left"/>
        <w:spacing w:line="400" w:lineRule="exact"/>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674"/>
        <w:ind w:firstLine="720"/>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u w:val="single"/>
        </w:rPr>
        <w:t xml:space="preserve">南京市汉中门大街145号省政务中心二期3楼南区</w:t>
      </w:r>
      <w:r>
        <w:rPr>
          <w:rFonts w:ascii="宋体" w:hAnsi="宋体"/>
          <w:sz w:val="24"/>
          <w:szCs w:val="24"/>
          <w:u w:val="single"/>
        </w:rPr>
      </w:r>
      <w:r/>
    </w:p>
    <w:p>
      <w:pPr>
        <w:pStyle w:val="674"/>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王顺德 许滢    </w:t>
      </w:r>
      <w:r>
        <w:rPr>
          <w:rFonts w:ascii="宋体" w:hAnsi="宋体"/>
          <w:sz w:val="24"/>
          <w:szCs w:val="24"/>
        </w:rPr>
      </w:r>
      <w:r/>
    </w:p>
    <w:p>
      <w:pPr>
        <w:pStyle w:val="674"/>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025-83668565　</w:t>
      </w:r>
      <w:r>
        <w:rPr>
          <w:rFonts w:ascii="宋体" w:hAnsi="宋体"/>
          <w:sz w:val="24"/>
          <w:szCs w:val="24"/>
        </w:rPr>
      </w:r>
      <w:r/>
    </w:p>
    <w:p>
      <w:pPr>
        <w:pStyle w:val="677"/>
        <w:ind w:firstLine="498"/>
        <w:spacing w:before="156" w:after="156" w:line="400" w:lineRule="exact"/>
      </w:pPr>
      <w:r>
        <w:rPr>
          <w:rFonts w:hint="eastAsia"/>
        </w:rPr>
        <w:t xml:space="preserve">八、其他</w:t>
      </w:r>
      <w:r/>
    </w:p>
    <w:p>
      <w:pPr>
        <w:pStyle w:val="67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w:t>
      </w:r>
      <w:r>
        <w:rPr>
          <w:rFonts w:hint="eastAsia" w:ascii="宋体" w:hAnsi="宋体"/>
          <w:bCs/>
          <w:sz w:val="24"/>
          <w:szCs w:val="24"/>
        </w:rPr>
        <w:t xml:space="preserve">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67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w:t>
      </w:r>
      <w:r>
        <w:rPr>
          <w:bCs/>
        </w:rPr>
        <w:t xml:space="preserve">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7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76"/>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677"/>
        <w:ind w:firstLine="498"/>
        <w:spacing w:before="156" w:after="156" w:line="400" w:lineRule="exact"/>
        <w:rPr>
          <w:rFonts w:hint="eastAsia"/>
        </w:rPr>
      </w:pPr>
      <w:r/>
      <w:bookmarkStart w:id="47" w:name="_Toc120614214"/>
      <w:r/>
      <w:bookmarkStart w:id="48" w:name="_Toc20823275"/>
      <w:r/>
      <w:bookmarkStart w:id="49" w:name="_Toc16938519"/>
      <w:r/>
      <w:bookmarkStart w:id="50" w:name="_Toc513029203"/>
      <w:r>
        <w:rPr>
          <w:rFonts w:hint="eastAsia"/>
        </w:rPr>
        <w:t xml:space="preserve">一、总则</w:t>
      </w:r>
      <w:bookmarkEnd w:id="47"/>
      <w:r/>
      <w:bookmarkEnd w:id="48"/>
      <w:r/>
      <w:bookmarkEnd w:id="49"/>
      <w:r/>
      <w:bookmarkEnd w:id="50"/>
      <w:r>
        <w:rPr>
          <w:rFonts w:hint="eastAsia"/>
        </w:rPr>
      </w:r>
      <w:r/>
    </w:p>
    <w:p>
      <w:pPr>
        <w:pStyle w:val="678"/>
        <w:ind w:firstLine="420"/>
        <w:spacing w:before="0" w:after="0" w:line="400" w:lineRule="exact"/>
        <w:rPr>
          <w:rFonts w:hint="eastAsia"/>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1.1</w:t>
      </w:r>
      <w:r>
        <w:rPr>
          <w:rFonts w:hint="eastAsia" w:ascii="宋体" w:hAnsi="宋体"/>
          <w:sz w:val="24"/>
        </w:rPr>
        <w:t xml:space="preserve"> </w:t>
      </w:r>
      <w:r>
        <w:rPr>
          <w:rFonts w:hint="eastAsia" w:ascii="宋体" w:hAnsi="宋体"/>
          <w:sz w:val="24"/>
        </w:rPr>
        <w:t xml:space="preserve">本次招标采取公开招标方式，本招标文件仅适用于招标公告中所述项目。</w:t>
      </w:r>
      <w:r/>
    </w:p>
    <w:p>
      <w:pPr>
        <w:pStyle w:val="678"/>
        <w:ind w:firstLine="420"/>
        <w:spacing w:before="0" w:after="0" w:line="400" w:lineRule="exact"/>
        <w:rPr>
          <w:rFonts w:hint="eastAsia"/>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Pr>
          <w:rFonts w:hint="eastAsia"/>
          <w:b w:val="0"/>
          <w:bCs w:val="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678"/>
        <w:ind w:firstLine="422"/>
        <w:spacing w:before="0" w:after="0" w:line="400" w:lineRule="exact"/>
        <w:rPr>
          <w:rFonts w:hint="eastAsia"/>
        </w:rPr>
      </w:pPr>
      <w:r/>
      <w:bookmarkStart w:id="59" w:name="_Toc20823278"/>
      <w:r/>
      <w:bookmarkStart w:id="60" w:name="_Toc513029206"/>
      <w:r/>
      <w:bookmarkStart w:id="61" w:name="_Toc16938522"/>
      <w:r>
        <w:rPr>
          <w:rFonts w:hint="eastAsia"/>
        </w:rPr>
        <w:t xml:space="preserve">3、适用法律</w:t>
      </w:r>
      <w:bookmarkEnd w:id="59"/>
      <w:r/>
      <w:bookmarkEnd w:id="60"/>
      <w:r/>
      <w:bookmarkEnd w:id="61"/>
      <w:r>
        <w:rPr>
          <w:rFonts w:hint="eastAsia"/>
        </w:rPr>
        <w:t xml:space="preserve">和标准</w:t>
      </w:r>
      <w:r/>
    </w:p>
    <w:p>
      <w:pPr>
        <w:pStyle w:val="674"/>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674"/>
        <w:ind w:firstLine="420"/>
        <w:spacing w:line="400" w:lineRule="exact"/>
        <w:rPr>
          <w:rFonts w:hint="eastAsia" w:ascii="宋体" w:hAnsi="宋体"/>
          <w:sz w:val="24"/>
        </w:rPr>
      </w:pPr>
      <w:r/>
      <w:bookmarkStart w:id="62" w:name="_Toc462564067"/>
      <w:r/>
      <w:bookmarkStart w:id="63" w:name="_Toc16938523"/>
      <w:r/>
      <w:bookmarkStart w:id="64" w:name="_Toc513029207"/>
      <w:r/>
      <w:bookmarkStart w:id="65" w:name="_Toc20823279"/>
      <w:r>
        <w:rPr>
          <w:rFonts w:hint="eastAsia" w:ascii="宋体" w:hAnsi="宋体"/>
          <w:sz w:val="24"/>
        </w:rPr>
        <w:t xml:space="preserve">3.2 在本项目政府采购活动过程中，如果所执行的标准有更新的，按照最新标准执行。</w:t>
      </w:r>
      <w:r/>
    </w:p>
    <w:p>
      <w:pPr>
        <w:pStyle w:val="678"/>
        <w:ind w:firstLine="420"/>
        <w:spacing w:before="0" w:after="0" w:line="400" w:lineRule="exact"/>
        <w:rPr>
          <w:rFonts w:hint="eastAsia"/>
          <w:b w:val="0"/>
          <w:bCs w:val="0"/>
        </w:rPr>
      </w:pPr>
      <w:r>
        <w:rPr>
          <w:rFonts w:hint="eastAsia"/>
          <w:b w:val="0"/>
          <w:bCs w:val="0"/>
        </w:rPr>
        <w:t xml:space="preserve">4、投标费用</w:t>
      </w:r>
      <w:bookmarkEnd w:id="62"/>
      <w:r/>
      <w:bookmarkEnd w:id="63"/>
      <w:r/>
      <w:bookmarkEnd w:id="64"/>
      <w:r/>
      <w:bookmarkEnd w:id="65"/>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7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7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77"/>
        <w:ind w:firstLine="321"/>
        <w:spacing w:before="156" w:after="156" w:line="400" w:lineRule="exact"/>
        <w:rPr>
          <w:rFonts w:hint="eastAsia"/>
        </w:rPr>
      </w:pPr>
      <w:r/>
      <w:bookmarkStart w:id="66" w:name="_Toc16938525"/>
      <w:r/>
      <w:bookmarkStart w:id="67" w:name="_Toc20823281"/>
      <w:r/>
      <w:bookmarkStart w:id="68" w:name="_Toc120614215"/>
      <w:r/>
      <w:bookmarkStart w:id="69" w:name="_Toc513029209"/>
      <w:r>
        <w:rPr>
          <w:rFonts w:hint="eastAsia"/>
        </w:rPr>
        <w:t xml:space="preserve">二、招标文件</w:t>
      </w:r>
      <w:bookmarkEnd w:id="66"/>
      <w:r/>
      <w:bookmarkEnd w:id="67"/>
      <w:r/>
      <w:bookmarkEnd w:id="68"/>
      <w:r/>
      <w:bookmarkEnd w:id="69"/>
      <w:r>
        <w:rPr>
          <w:rFonts w:hint="eastAsia"/>
        </w:rPr>
      </w:r>
      <w:r/>
    </w:p>
    <w:p>
      <w:pPr>
        <w:pStyle w:val="678"/>
        <w:ind w:firstLine="420"/>
        <w:spacing w:before="0" w:after="0" w:line="400" w:lineRule="exact"/>
        <w:rPr>
          <w:rFonts w:hint="eastAsia"/>
          <w:b w:val="0"/>
          <w:bCs w:val="0"/>
        </w:rPr>
      </w:pPr>
      <w:r/>
      <w:bookmarkStart w:id="70" w:name="_Toc20823282"/>
      <w:r/>
      <w:bookmarkStart w:id="71" w:name="_Toc513029210"/>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7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7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7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7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67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7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7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w:t>
      </w:r>
      <w:r>
        <w:rPr>
          <w:rFonts w:hint="eastAsia" w:ascii="宋体" w:hAnsi="宋体"/>
          <w:sz w:val="24"/>
        </w:rPr>
        <w:t xml:space="preserve">文件，并保证所提供的全部资料的真实性，以使其投标文件对招标文件作出实质性响应，否则其风险由投标人自行承担。</w:t>
      </w:r>
      <w:r/>
    </w:p>
    <w:p>
      <w:pPr>
        <w:pStyle w:val="678"/>
        <w:ind w:firstLine="560"/>
        <w:spacing w:before="0" w:after="0" w:line="400" w:lineRule="exact"/>
        <w:rPr>
          <w:rFonts w:hint="eastAsia"/>
          <w:b w:val="0"/>
          <w:bCs w:val="0"/>
        </w:rPr>
      </w:pPr>
      <w:r/>
      <w:bookmarkStart w:id="73" w:name="_Toc20823284"/>
      <w:r/>
      <w:bookmarkStart w:id="74" w:name="_Toc513029212"/>
      <w:r/>
      <w:bookmarkStart w:id="75" w:name="_Toc16938528"/>
      <w:r/>
      <w:bookmarkStart w:id="76" w:name="_Toc462564071"/>
      <w:r>
        <w:rPr>
          <w:b w:val="0"/>
          <w:bCs w:val="0"/>
        </w:rPr>
        <w:t xml:space="preserve">7</w:t>
      </w:r>
      <w:r>
        <w:rPr>
          <w:rFonts w:hint="eastAsia"/>
          <w:b w:val="0"/>
          <w:bCs w:val="0"/>
        </w:rPr>
        <w:t xml:space="preserve">、招标文件的修改</w:t>
      </w:r>
      <w:bookmarkEnd w:id="73"/>
      <w:r/>
      <w:bookmarkEnd w:id="74"/>
      <w:r/>
      <w:bookmarkEnd w:id="75"/>
      <w:r/>
      <w:bookmarkEnd w:id="76"/>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7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77"/>
        <w:ind w:firstLine="482"/>
        <w:spacing w:before="156" w:after="156" w:line="400" w:lineRule="exact"/>
        <w:rPr>
          <w:rFonts w:hint="eastAsia"/>
        </w:rPr>
      </w:pPr>
      <w:r/>
      <w:bookmarkStart w:id="77" w:name="_Toc20823285"/>
      <w:r/>
      <w:bookmarkStart w:id="78" w:name="_Toc462564072"/>
      <w:r/>
      <w:bookmarkStart w:id="79" w:name="_Toc120614216"/>
      <w:r/>
      <w:bookmarkStart w:id="80" w:name="_Toc16938529"/>
      <w:r/>
      <w:bookmarkStart w:id="81" w:name="_Toc513029213"/>
      <w:r>
        <w:rPr>
          <w:rFonts w:hint="eastAsia"/>
        </w:rPr>
        <w:t xml:space="preserve">三、投标文件的编制</w:t>
      </w:r>
      <w:bookmarkEnd w:id="77"/>
      <w:r/>
      <w:bookmarkEnd w:id="78"/>
      <w:r/>
      <w:bookmarkEnd w:id="79"/>
      <w:r/>
      <w:bookmarkEnd w:id="80"/>
      <w:r/>
      <w:bookmarkEnd w:id="81"/>
      <w:r>
        <w:rPr>
          <w:rFonts w:hint="eastAsia"/>
        </w:rPr>
      </w:r>
      <w:r/>
    </w:p>
    <w:p>
      <w:pPr>
        <w:pStyle w:val="678"/>
        <w:ind w:firstLine="560"/>
        <w:spacing w:before="0" w:after="0" w:line="400" w:lineRule="exact"/>
        <w:rPr>
          <w:rFonts w:hint="eastAsia"/>
          <w:bCs w:val="0"/>
        </w:rPr>
      </w:pPr>
      <w:r/>
      <w:bookmarkStart w:id="82" w:name="_Toc462564073"/>
      <w:r/>
      <w:bookmarkStart w:id="83" w:name="_Toc20823286"/>
      <w:r/>
      <w:bookmarkStart w:id="84" w:name="_Toc513029214"/>
      <w:r/>
      <w:bookmarkStart w:id="85" w:name="_Toc16938530"/>
      <w:r>
        <w:rPr>
          <w:b w:val="0"/>
          <w:bCs w:val="0"/>
        </w:rPr>
        <w:t xml:space="preserve">8</w:t>
      </w:r>
      <w:r>
        <w:rPr>
          <w:rFonts w:hint="eastAsia"/>
          <w:b w:val="0"/>
          <w:bCs w:val="0"/>
        </w:rPr>
        <w:t xml:space="preserve">、投标文件的语言及度量衡单位</w:t>
      </w:r>
      <w:bookmarkEnd w:id="82"/>
      <w:r/>
      <w:bookmarkEnd w:id="83"/>
      <w:r/>
      <w:bookmarkEnd w:id="84"/>
      <w:r/>
      <w:bookmarkEnd w:id="85"/>
      <w:r>
        <w:rPr>
          <w:rFonts w:hint="eastAsia"/>
          <w:bCs w:val="0"/>
        </w:rPr>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78"/>
        <w:ind w:firstLine="420"/>
        <w:spacing w:before="0" w:after="0" w:line="400" w:lineRule="exact"/>
        <w:rPr>
          <w:rFonts w:hint="eastAsia"/>
          <w:b w:val="0"/>
          <w:bCs w:val="0"/>
        </w:rPr>
      </w:pPr>
      <w:r/>
      <w:bookmarkStart w:id="86" w:name="_Toc20823287"/>
      <w:r/>
      <w:bookmarkStart w:id="87" w:name="_Toc513029215"/>
      <w:r/>
      <w:bookmarkStart w:id="88" w:name="_Toc462564074"/>
      <w:r/>
      <w:bookmarkStart w:id="89" w:name="_Toc16938531"/>
      <w:r>
        <w:rPr>
          <w:b w:val="0"/>
          <w:bCs w:val="0"/>
        </w:rPr>
        <w:t xml:space="preserve">9</w:t>
      </w:r>
      <w:r>
        <w:rPr>
          <w:rFonts w:hint="eastAsia"/>
          <w:b w:val="0"/>
          <w:bCs w:val="0"/>
        </w:rPr>
        <w:t xml:space="preserve">、投标文件构成</w:t>
      </w:r>
      <w:bookmarkEnd w:id="86"/>
      <w:r/>
      <w:bookmarkEnd w:id="87"/>
      <w:r/>
      <w:bookmarkEnd w:id="88"/>
      <w:r/>
      <w:bookmarkEnd w:id="89"/>
      <w:r>
        <w:rPr>
          <w:rFonts w:hint="eastAsia"/>
          <w:b w:val="0"/>
          <w:bCs w:val="0"/>
        </w:rPr>
      </w:r>
      <w:r/>
    </w:p>
    <w:p>
      <w:pPr>
        <w:pStyle w:val="67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78"/>
        <w:ind w:firstLine="420"/>
        <w:spacing w:before="0" w:after="0" w:line="400" w:lineRule="exact"/>
        <w:rPr>
          <w:rFonts w:hint="eastAsia"/>
          <w:b w:val="0"/>
          <w:bCs w:val="0"/>
        </w:rPr>
      </w:pPr>
      <w:r/>
      <w:bookmarkStart w:id="90" w:name="_Hlt26668975"/>
      <w:r/>
      <w:bookmarkEnd w:id="90"/>
      <w:r/>
      <w:bookmarkStart w:id="91" w:name="_Hlt26670360"/>
      <w:r/>
      <w:bookmarkEnd w:id="91"/>
      <w:r/>
      <w:bookmarkStart w:id="92" w:name="_Hlt26954838"/>
      <w:r/>
      <w:bookmarkEnd w:id="92"/>
      <w:r/>
      <w:bookmarkStart w:id="93" w:name="_Toc513029219"/>
      <w:r/>
      <w:bookmarkStart w:id="94" w:name="_Toc14577357"/>
      <w:r/>
      <w:bookmarkStart w:id="95" w:name="_Toc49090509"/>
      <w:r/>
      <w:bookmarkStart w:id="96" w:name="_Toc49090507"/>
      <w:r/>
      <w:bookmarkStart w:id="97" w:name="_Toc513029216"/>
      <w:r/>
      <w:bookmarkStart w:id="98"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rPr>
          <w:rFonts w:hint="eastAsia"/>
          <w:b w:val="0"/>
          <w:bCs w:val="0"/>
        </w:rPr>
      </w:r>
      <w:r/>
    </w:p>
    <w:p>
      <w:pPr>
        <w:pStyle w:val="674"/>
        <w:spacing w:line="400" w:lineRule="exact"/>
        <w:rPr>
          <w:rFonts w:hint="eastAsia" w:ascii="宋体" w:hAnsi="宋体"/>
          <w:sz w:val="24"/>
          <w:szCs w:val="24"/>
        </w:rPr>
      </w:pPr>
      <w:r/>
      <w:bookmarkEnd w:id="96"/>
      <w:r/>
      <w:bookmarkEnd w:id="97"/>
      <w:r/>
      <w:bookmarkEnd w:id="98"/>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w:t>
      </w:r>
      <w:r>
        <w:rPr>
          <w:rFonts w:hint="eastAsia" w:ascii="宋体" w:hAnsi="宋体"/>
          <w:sz w:val="24"/>
          <w:szCs w:val="24"/>
        </w:rPr>
        <w:t xml:space="preserve">标文件要求提交证明文件，证明其及投标标的符合招标文件规定。</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67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0"/>
        <w:spacing w:before="0" w:after="0" w:line="400" w:lineRule="exact"/>
        <w:rPr>
          <w:rFonts w:hint="eastAsia"/>
          <w:b w:val="0"/>
          <w:bCs w:val="0"/>
        </w:rPr>
      </w:pPr>
      <w:r/>
      <w:bookmarkStart w:id="104" w:name="_Hlt26954844"/>
      <w:r/>
      <w:bookmarkEnd w:id="104"/>
      <w:r/>
      <w:bookmarkStart w:id="105" w:name="_Hlt26670403"/>
      <w:r/>
      <w:bookmarkEnd w:id="105"/>
      <w:r/>
      <w:bookmarkStart w:id="106" w:name="_Hlt26954731"/>
      <w:r/>
      <w:bookmarkEnd w:id="106"/>
      <w:r/>
      <w:bookmarkStart w:id="107" w:name="_Hlt26668983"/>
      <w:r/>
      <w:bookmarkEnd w:id="107"/>
      <w:r/>
      <w:bookmarkStart w:id="108" w:name="_Hlt26670425"/>
      <w:r/>
      <w:bookmarkEnd w:id="108"/>
      <w:r/>
      <w:bookmarkStart w:id="109" w:name="_Hlt26670482"/>
      <w:r/>
      <w:bookmarkEnd w:id="109"/>
      <w:r/>
      <w:bookmarkStart w:id="110" w:name="_Hlt26954842"/>
      <w:r/>
      <w:bookmarkEnd w:id="110"/>
      <w:r/>
      <w:bookmarkStart w:id="111" w:name="_Hlt26954848"/>
      <w:r/>
      <w:bookmarkEnd w:id="111"/>
      <w:r/>
      <w:bookmarkStart w:id="112" w:name="_Hlt26670486"/>
      <w:r/>
      <w:bookmarkEnd w:id="112"/>
      <w:r/>
      <w:bookmarkStart w:id="113" w:name="_Hlt26954846"/>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67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74"/>
        <w:ind w:firstLine="480"/>
        <w:spacing w:line="400" w:lineRule="exact"/>
        <w:rPr>
          <w:rFonts w:hint="eastAsia" w:ascii="宋体" w:hAnsi="Arial" w:cs="宋体"/>
          <w:sz w:val="24"/>
          <w:lang w:val="zh-CN"/>
        </w:rPr>
      </w:pPr>
      <w:r/>
      <w:bookmarkStart w:id="114" w:name="_Toc14577359"/>
      <w:r/>
      <w:bookmarkStart w:id="11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w:t>
      </w:r>
      <w:r>
        <w:rPr>
          <w:rFonts w:hint="eastAsia" w:ascii="宋体" w:hAnsi="Arial" w:cs="宋体"/>
          <w:sz w:val="24"/>
          <w:lang w:val="zh-CN"/>
        </w:rPr>
        <w:t xml:space="preserve">提供与技术要求和商务要求相关的证明材料。</w:t>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78"/>
        <w:ind w:firstLine="420"/>
        <w:spacing w:before="0" w:after="0" w:line="400" w:lineRule="exact"/>
        <w:rPr>
          <w:rFonts w:hint="eastAsia"/>
          <w:b w:val="0"/>
          <w:bCs w:val="0"/>
        </w:rPr>
      </w:pPr>
      <w:r/>
      <w:bookmarkEnd w:id="114"/>
      <w:r/>
      <w:bookmarkEnd w:id="115"/>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w:t>
      </w:r>
      <w:r>
        <w:rPr>
          <w:rFonts w:hint="eastAsia" w:ascii="宋体" w:hAnsi="宋体"/>
          <w:bCs/>
          <w:sz w:val="24"/>
        </w:rPr>
        <w:t xml:space="preserve">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7"/>
        <w:ind w:firstLine="482"/>
        <w:spacing w:before="156" w:after="156" w:line="400" w:lineRule="exact"/>
        <w:rPr>
          <w:rFonts w:hint="eastAsia"/>
        </w:rPr>
      </w:pPr>
      <w:r/>
      <w:bookmarkStart w:id="121" w:name="_Hlt26954739"/>
      <w:r/>
      <w:bookmarkEnd w:id="121"/>
      <w:r/>
      <w:bookmarkStart w:id="122" w:name="_Hlt26954852"/>
      <w:r/>
      <w:bookmarkEnd w:id="122"/>
      <w:r/>
      <w:bookmarkStart w:id="123" w:name="_Toc513029224"/>
      <w:r/>
      <w:bookmarkStart w:id="124" w:name="_Toc20823296"/>
      <w:r/>
      <w:bookmarkStart w:id="125" w:name="_Toc16938540"/>
      <w:r/>
      <w:bookmarkStart w:id="126" w:name="_Toc120614217"/>
      <w:r>
        <w:rPr>
          <w:rFonts w:hint="eastAsia"/>
        </w:rPr>
        <w:t xml:space="preserve">四、投标文件的递交</w:t>
      </w:r>
      <w:bookmarkEnd w:id="123"/>
      <w:r/>
      <w:bookmarkEnd w:id="124"/>
      <w:r/>
      <w:bookmarkEnd w:id="125"/>
      <w:r/>
      <w:bookmarkEnd w:id="126"/>
      <w:r>
        <w:rPr>
          <w:rFonts w:hint="eastAsia"/>
        </w:rPr>
      </w:r>
      <w:r/>
    </w:p>
    <w:p>
      <w:pPr>
        <w:pStyle w:val="678"/>
        <w:ind w:firstLine="560"/>
        <w:spacing w:before="0" w:after="0" w:line="400" w:lineRule="exact"/>
        <w:rPr>
          <w:rFonts w:hint="eastAsia" w:ascii="黑体"/>
          <w:b w:val="0"/>
          <w:bCs w:val="0"/>
        </w:rPr>
      </w:pPr>
      <w:r/>
      <w:bookmarkStart w:id="127" w:name="_Toc16938541"/>
      <w:r/>
      <w:bookmarkStart w:id="128" w:name="_Toc20823297"/>
      <w:r/>
      <w:bookmarkStart w:id="129" w:name="_Toc513029225"/>
      <w:r/>
      <w:bookmarkStart w:id="130"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8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16938542"/>
      <w:r/>
      <w:bookmarkStart w:id="132" w:name="_Toc20823298"/>
      <w:r/>
      <w:bookmarkStart w:id="133" w:name="_Toc513029226"/>
      <w:r>
        <w:rPr>
          <w:rFonts w:hint="eastAsia" w:ascii="宋体" w:hAnsi="宋体"/>
          <w:bCs/>
          <w:sz w:val="24"/>
        </w:rPr>
      </w:r>
      <w:r/>
    </w:p>
    <w:p>
      <w:pPr>
        <w:pStyle w:val="67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pStyle w:val="67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674"/>
        <w:ind w:firstLine="480"/>
        <w:spacing w:line="400" w:lineRule="exact"/>
        <w:rPr>
          <w:rFonts w:hint="eastAsia" w:ascii="宋体" w:hAnsi="宋体"/>
          <w:bCs/>
          <w:sz w:val="24"/>
        </w:rPr>
      </w:pPr>
      <w:r>
        <w:rPr>
          <w:rFonts w:hint="eastAsia" w:ascii="宋体" w:hAnsi="宋体"/>
          <w:bCs/>
          <w:sz w:val="24"/>
        </w:rPr>
        <w:t xml:space="preserve">投标</w:t>
      </w:r>
      <w:r>
        <w:rPr>
          <w:rFonts w:hint="eastAsia" w:ascii="宋体" w:hAnsi="宋体"/>
          <w:bCs/>
          <w:sz w:val="24"/>
        </w:rPr>
        <w:t xml:space="preserve">人应充分考虑到网络环境、网络带宽等风险因素，如因投标人自身原因造成的电子投标文件上传不成功的按照本招标文件第二章第25.1.2条规定做无效投标处理。</w:t>
      </w:r>
      <w:r/>
    </w:p>
    <w:p>
      <w:pPr>
        <w:pStyle w:val="67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78"/>
        <w:ind w:firstLine="420"/>
        <w:spacing w:before="0" w:after="0" w:line="400" w:lineRule="exact"/>
        <w:rPr>
          <w:rFonts w:hint="eastAsia"/>
          <w:b w:val="0"/>
          <w:bCs w:val="0"/>
        </w:rPr>
      </w:pPr>
      <w:r/>
      <w:bookmarkStart w:id="134" w:name="_Toc513029227"/>
      <w:r/>
      <w:bookmarkStart w:id="135" w:name="_Toc16938543"/>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78"/>
        <w:ind w:firstLine="420"/>
        <w:spacing w:before="0" w:after="0" w:line="400" w:lineRule="exact"/>
        <w:rPr>
          <w:rFonts w:hint="eastAsia"/>
          <w:b w:val="0"/>
          <w:bCs w:val="0"/>
        </w:rPr>
      </w:pPr>
      <w:r/>
      <w:bookmarkStart w:id="137" w:name="_Toc20823300"/>
      <w:r/>
      <w:bookmarkStart w:id="138" w:name="_Toc16938544"/>
      <w:r/>
      <w:bookmarkStart w:id="139" w:name="_Toc513029228"/>
      <w:r>
        <w:rPr>
          <w:b w:val="0"/>
          <w:bCs w:val="0"/>
        </w:rPr>
        <w:t xml:space="preserve">19</w:t>
      </w:r>
      <w:r>
        <w:rPr>
          <w:rFonts w:hint="eastAsia"/>
          <w:b w:val="0"/>
          <w:bCs w:val="0"/>
        </w:rPr>
        <w:t xml:space="preserve">、投标文件的撤回和修改</w:t>
      </w:r>
      <w:bookmarkEnd w:id="137"/>
      <w:r/>
      <w:bookmarkEnd w:id="138"/>
      <w:r/>
      <w:bookmarkEnd w:id="139"/>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19.1 投标文件的撤回</w:t>
      </w:r>
      <w:r/>
    </w:p>
    <w:p>
      <w:pPr>
        <w:pStyle w:val="67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74"/>
        <w:ind w:firstLine="480"/>
        <w:spacing w:line="400" w:lineRule="exact"/>
        <w:rPr>
          <w:rFonts w:hint="eastAsia" w:ascii="宋体" w:hAnsi="宋体"/>
          <w:sz w:val="24"/>
        </w:rPr>
      </w:pPr>
      <w:r>
        <w:rPr>
          <w:rFonts w:hint="eastAsia" w:ascii="宋体" w:hAnsi="宋体"/>
          <w:sz w:val="24"/>
        </w:rPr>
        <w:t xml:space="preserve">投标人可在投标截止时间</w:t>
      </w:r>
      <w:r>
        <w:rPr>
          <w:rFonts w:hint="eastAsia" w:ascii="宋体" w:hAnsi="宋体"/>
          <w:sz w:val="24"/>
        </w:rPr>
        <w:t xml:space="preserve">前，撤回其电子投标文件，具体操作方法见《操作手册》。</w:t>
      </w:r>
      <w:r/>
    </w:p>
    <w:p>
      <w:pPr>
        <w:pStyle w:val="67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67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67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67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677"/>
        <w:ind w:firstLine="482"/>
        <w:spacing w:before="156" w:after="156" w:line="400" w:lineRule="exact"/>
        <w:rPr>
          <w:rFonts w:hint="eastAsia"/>
        </w:rPr>
      </w:pPr>
      <w:r/>
      <w:bookmarkStart w:id="140" w:name="_Toc20823301"/>
      <w:r/>
      <w:bookmarkStart w:id="141" w:name="_Toc16938545"/>
      <w:r/>
      <w:bookmarkStart w:id="142" w:name="_Toc120614218"/>
      <w:r/>
      <w:bookmarkStart w:id="143" w:name="_Toc513029229"/>
      <w:r>
        <w:rPr>
          <w:rFonts w:hint="eastAsia"/>
        </w:rPr>
        <w:t xml:space="preserve">五、开标与评标</w:t>
      </w:r>
      <w:bookmarkEnd w:id="140"/>
      <w:r/>
      <w:bookmarkEnd w:id="141"/>
      <w:r/>
      <w:bookmarkEnd w:id="142"/>
      <w:r/>
      <w:bookmarkEnd w:id="143"/>
      <w:r>
        <w:rPr>
          <w:rFonts w:hint="eastAsia"/>
        </w:rPr>
      </w:r>
      <w:r/>
    </w:p>
    <w:p>
      <w:pPr>
        <w:pStyle w:val="678"/>
        <w:ind w:firstLine="420"/>
        <w:spacing w:before="0" w:after="0" w:line="400" w:lineRule="exact"/>
        <w:rPr>
          <w:rFonts w:hint="eastAsia"/>
          <w:b w:val="0"/>
          <w:bCs w:val="0"/>
        </w:rPr>
      </w:pPr>
      <w:r/>
      <w:bookmarkStart w:id="144" w:name="_Toc20823302"/>
      <w:r/>
      <w:bookmarkStart w:id="145" w:name="_Toc513029230"/>
      <w:r/>
      <w:bookmarkStart w:id="146" w:name="_Toc16938546"/>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Pr>
          <w:rFonts w:hint="eastAsia"/>
          <w:b w:val="0"/>
          <w:bCs w:val="0"/>
        </w:rPr>
      </w:r>
      <w:r/>
    </w:p>
    <w:p>
      <w:pPr>
        <w:pStyle w:val="67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w:t>
      </w:r>
      <w:r>
        <w:rPr>
          <w:rFonts w:hint="eastAsia" w:ascii="宋体" w:hAnsi="宋体"/>
          <w:sz w:val="24"/>
          <w:szCs w:val="24"/>
        </w:rPr>
        <w:t xml:space="preserve">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7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78"/>
        <w:ind w:firstLine="420"/>
        <w:spacing w:before="0" w:after="0" w:line="400" w:lineRule="exact"/>
        <w:rPr>
          <w:rFonts w:hint="eastAsia"/>
          <w:b w:val="0"/>
          <w:bCs w:val="0"/>
        </w:rPr>
      </w:pPr>
      <w:r/>
      <w:bookmarkStart w:id="147" w:name="_Toc513029231"/>
      <w:r/>
      <w:bookmarkStart w:id="148" w:name="_Toc16938547"/>
      <w:r/>
      <w:bookmarkStart w:id="149"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67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67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674"/>
        <w:ind w:firstLine="480"/>
        <w:spacing w:line="400" w:lineRule="exact"/>
        <w:rPr>
          <w:rFonts w:hint="eastAsia" w:ascii="宋体" w:hAnsi="宋体"/>
          <w:bCs/>
          <w:sz w:val="24"/>
        </w:rPr>
      </w:pPr>
      <w:r/>
      <w:bookmarkEnd w:id="147"/>
      <w:r/>
      <w:bookmarkEnd w:id="148"/>
      <w:r/>
      <w:bookmarkEnd w:id="14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7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7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78"/>
        <w:ind w:firstLine="420"/>
        <w:spacing w:before="0" w:after="0" w:line="400" w:lineRule="exact"/>
        <w:rPr>
          <w:rFonts w:hint="eastAsia"/>
          <w:b w:val="0"/>
          <w:bCs w:val="0"/>
        </w:rPr>
      </w:pPr>
      <w:r/>
      <w:bookmarkStart w:id="150" w:name="_Toc513029232"/>
      <w:r/>
      <w:bookmarkStart w:id="151" w:name="_Toc16938548"/>
      <w:r/>
      <w:bookmarkStart w:id="152" w:name="_Toc20823304"/>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Pr>
          <w:rFonts w:hint="eastAsia"/>
          <w:b w:val="0"/>
          <w:bCs w:val="0"/>
        </w:rPr>
      </w:r>
      <w:r/>
    </w:p>
    <w:p>
      <w:pPr>
        <w:pStyle w:val="67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w:t>
      </w:r>
      <w:r>
        <w:rPr>
          <w:rFonts w:hint="eastAsia" w:ascii="宋体" w:hAnsi="宋体"/>
          <w:sz w:val="24"/>
          <w:szCs w:val="24"/>
        </w:rPr>
        <w:t xml:space="preserve">“澄清要求函”，接到“澄清要求函”的投标人应当按照要求在苏采云系统中提交“澄清响应函”并加盖CA电子公章。澄清、说明和补正的内容作为投标文件的补充部分，具体操作方式见《操作手册》。</w:t>
      </w:r>
      <w:r/>
    </w:p>
    <w:p>
      <w:pPr>
        <w:pStyle w:val="674"/>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678"/>
        <w:ind w:firstLine="420"/>
        <w:spacing w:before="0" w:after="0" w:line="400" w:lineRule="exact"/>
        <w:rPr>
          <w:rFonts w:hint="eastAsia"/>
          <w:b w:val="0"/>
          <w:bCs w:val="0"/>
        </w:rPr>
      </w:pPr>
      <w:r/>
      <w:bookmarkStart w:id="153" w:name="_Toc20823305"/>
      <w:r/>
      <w:bookmarkStart w:id="154" w:name="_Toc16938549"/>
      <w:r/>
      <w:bookmarkStart w:id="155"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67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67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7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t xml:space="preserve">。</w:t>
      </w:r>
      <w:r/>
    </w:p>
    <w:p>
      <w:pPr>
        <w:pStyle w:val="67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67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w:t>
      </w:r>
      <w:r>
        <w:rPr>
          <w:rFonts w:hint="eastAsia" w:ascii="宋体" w:hAnsi="宋体"/>
          <w:sz w:val="24"/>
        </w:rPr>
        <w:t xml:space="preserve">的响应性只根据投标文件本身的内容，而不寻求外部的证据。</w:t>
      </w:r>
      <w:r/>
    </w:p>
    <w:p>
      <w:pPr>
        <w:pStyle w:val="674"/>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67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674"/>
        <w:ind w:firstLine="480"/>
        <w:spacing w:line="400" w:lineRule="exact"/>
        <w:rPr>
          <w:rFonts w:ascii="宋体" w:hAnsi="宋体"/>
          <w:bCs/>
          <w:sz w:val="24"/>
        </w:rPr>
      </w:pPr>
      <w:r>
        <w:rPr>
          <w:rFonts w:hint="eastAsia" w:ascii="宋体" w:hAnsi="宋体"/>
          <w:bCs/>
          <w:sz w:val="24"/>
        </w:rPr>
        <w:t xml:space="preserve">（1）投标文件中开标一览表内容与投标文件</w:t>
      </w:r>
      <w:r>
        <w:rPr>
          <w:rFonts w:hint="eastAsia" w:ascii="宋体" w:hAnsi="宋体"/>
          <w:bCs/>
          <w:sz w:val="24"/>
        </w:rPr>
        <w:t xml:space="preserve">中相应内容不一致的，以开标一览表为准。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7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7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4"/>
        <w:ind w:firstLine="420"/>
        <w:spacing w:line="400" w:lineRule="exact"/>
        <w:rPr>
          <w:rFonts w:ascii="宋体" w:hAnsi="宋体"/>
          <w:sz w:val="24"/>
        </w:rPr>
      </w:pPr>
      <w:r/>
      <w:bookmarkStart w:id="156" w:name="_Toc513029234"/>
      <w:r/>
      <w:bookmarkStart w:id="157" w:name="_Toc16938550"/>
      <w:r/>
      <w:bookmarkStart w:id="158"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 异常低价投标审查</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24.7.1 评标过程中出现下列情形之一的，评标委员会应当启动异常低价投标审查程序：</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（1）投标报价低于全部通过符合性审查供应商投标报价平均值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（2）投标报价低于通过符合性审查的次低报价供应商投标报价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（3）投标报价低于采购项目最高限价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的，即投标报价&lt;采</w:t>
      </w:r>
      <w:r>
        <w:rPr>
          <w:rFonts w:hint="eastAsia" w:ascii="方正魏碑_GBK" w:hAnsi="方正魏碑_GBK" w:eastAsia="方正魏碑_GBK" w:cs="方正魏碑_GBK"/>
          <w:color w:val="ff0000"/>
          <w:sz w:val="24"/>
        </w:rPr>
        <w:t xml:space="preserve">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（4）评标委员会基于专业判断，认为供应商报价过低，有可能影响产品质量或者不能诚信履约的其他情形。</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74"/>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67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pStyle w:val="674"/>
        <w:ind w:left="479"/>
        <w:spacing w:line="400" w:lineRule="exact"/>
        <w:rPr>
          <w:rFonts w:hint="eastAsia" w:ascii="宋体" w:hAnsi="宋体"/>
          <w:bCs/>
          <w:sz w:val="24"/>
        </w:rPr>
      </w:pPr>
      <w:r/>
      <w:bookmarkStart w:id="159" w:name="_Toc513029235"/>
      <w:r/>
      <w:bookmarkStart w:id="160" w:name="_Toc16938551"/>
      <w:r/>
      <w:bookmarkStart w:id="161" w:name="_Toc20823307"/>
      <w:r>
        <w:rPr>
          <w:rFonts w:hint="eastAsia" w:ascii="宋体" w:hAnsi="宋体"/>
          <w:bCs/>
          <w:sz w:val="24"/>
        </w:rPr>
        <w:t xml:space="preserve">25.1无效投标条款</w:t>
      </w:r>
      <w:r/>
    </w:p>
    <w:p>
      <w:pPr>
        <w:pStyle w:val="67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67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674"/>
        <w:ind w:left="479"/>
        <w:spacing w:line="400" w:lineRule="exact"/>
        <w:rPr>
          <w:rFonts w:hint="eastAsia" w:ascii="宋体" w:hAnsi="宋体"/>
          <w:bCs/>
          <w:sz w:val="24"/>
        </w:rPr>
      </w:pPr>
      <w:r>
        <w:rPr>
          <w:rFonts w:hint="eastAsia" w:ascii="宋体" w:hAnsi="宋体"/>
          <w:bCs/>
          <w:sz w:val="24"/>
        </w:rPr>
        <w:t xml:space="preserve">25.1.3 投</w:t>
      </w:r>
      <w:r>
        <w:rPr>
          <w:rFonts w:hint="eastAsia" w:ascii="宋体" w:hAnsi="宋体"/>
          <w:bCs/>
          <w:sz w:val="24"/>
        </w:rPr>
        <w:t xml:space="preserve">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67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67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67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7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674"/>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67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74"/>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674"/>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674"/>
        <w:ind w:left="479"/>
        <w:spacing w:line="400" w:lineRule="exact"/>
        <w:rPr>
          <w:rFonts w:hint="eastAsia" w:ascii="宋体" w:hAnsi="宋体"/>
          <w:bCs/>
          <w:sz w:val="24"/>
        </w:rPr>
      </w:pPr>
      <w:r>
        <w:rPr>
          <w:rFonts w:hint="eastAsia" w:ascii="宋体" w:hAnsi="宋体"/>
          <w:bCs/>
          <w:sz w:val="24"/>
        </w:rPr>
        <w:t xml:space="preserve">25.2废标条款</w:t>
      </w:r>
      <w:r/>
    </w:p>
    <w:p>
      <w:pPr>
        <w:pStyle w:val="67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w:t>
      </w:r>
      <w:r>
        <w:rPr>
          <w:rFonts w:hint="eastAsia" w:ascii="宋体" w:hAnsi="宋体"/>
          <w:bCs/>
          <w:sz w:val="24"/>
        </w:rPr>
        <w:t xml:space="preserve">应商不足三家的。25.2.2出现影响采购公正的违法、违规行为的。</w:t>
      </w:r>
      <w:r/>
    </w:p>
    <w:p>
      <w:pPr>
        <w:pStyle w:val="674"/>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67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67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677"/>
        <w:ind w:firstLine="482"/>
        <w:spacing w:before="156" w:after="156"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678"/>
        <w:ind w:firstLine="600"/>
        <w:spacing w:before="0" w:after="0" w:line="400" w:lineRule="exact"/>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pStyle w:val="67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674"/>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w:t>
      </w:r>
      <w:r>
        <w:rPr>
          <w:rFonts w:hint="eastAsia" w:ascii="宋体" w:hAnsi="宋体"/>
          <w:sz w:val="24"/>
          <w:szCs w:val="24"/>
        </w:rPr>
        <w:t xml:space="preserve">他供应商的。</w:t>
      </w:r>
      <w:r/>
    </w:p>
    <w:p>
      <w:pPr>
        <w:pStyle w:val="674"/>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Pr>
          <w:rFonts w:hint="eastAsia" w:ascii="黑体" w:hAnsi="宋体" w:cs="Times New Roman"/>
          <w:b w:val="0"/>
          <w:sz w:val="30"/>
          <w:szCs w:val="3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w:t>
      </w:r>
      <w:r>
        <w:rPr>
          <w:rFonts w:hint="eastAsia" w:ascii="宋体" w:hAnsi="宋体"/>
          <w:sz w:val="24"/>
          <w:szCs w:val="24"/>
        </w:rPr>
        <w:t xml:space="preserve">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w:t>
      </w:r>
      <w:r>
        <w:rPr>
          <w:rFonts w:hint="eastAsia" w:hAnsi="宋体" w:cs="宋体"/>
          <w:sz w:val="24"/>
          <w:szCs w:val="24"/>
        </w:rPr>
        <w:t xml:space="preserve">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74"/>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w:t>
      </w:r>
      <w:r>
        <w:rPr>
          <w:rFonts w:hint="eastAsia" w:ascii="宋体" w:hAnsi="宋体"/>
          <w:sz w:val="24"/>
          <w:szCs w:val="24"/>
        </w:rPr>
        <w:t xml:space="preserve">及采购人只接收以纸质原件形式送达的质疑,建议供应商尽量通过邮寄方式提交质疑（采购人和采购中心不接受无快递运单号的快递）。</w:t>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t xml:space="preserve">5</w:t>
      </w:r>
      <w:r>
        <w:rPr>
          <w:rFonts w:hint="eastAsia" w:ascii="宋体" w:hAnsi="宋体"/>
          <w:sz w:val="24"/>
          <w:szCs w:val="24"/>
        </w:rPr>
        <w:t xml:space="preserve">.3 以传真、电子邮件等方式递交的非原件形式的质疑。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67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w:t>
      </w:r>
      <w:r>
        <w:rPr>
          <w:rFonts w:hint="eastAsia" w:ascii="宋体" w:hAnsi="宋体"/>
          <w:sz w:val="24"/>
          <w:szCs w:val="24"/>
        </w:rPr>
        <w:t xml:space="preserve">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77"/>
        <w:spacing w:before="156" w:after="156" w:line="400" w:lineRule="exact"/>
        <w:rPr>
          <w:rFonts w:hint="eastAsia"/>
        </w:rPr>
      </w:pPr>
      <w:r/>
      <w:bookmarkStart w:id="167" w:name="_Toc120614220"/>
      <w:r/>
      <w:bookmarkStart w:id="168" w:name="_Toc16938552"/>
      <w:r/>
      <w:bookmarkStart w:id="169" w:name="_Toc513029236"/>
      <w:r/>
      <w:bookmarkStart w:id="170" w:name="_Toc20823308"/>
      <w:r>
        <w:rPr>
          <w:rFonts w:hint="eastAsia"/>
        </w:rPr>
        <w:t xml:space="preserve">七、授予合同</w:t>
      </w:r>
      <w:bookmarkEnd w:id="167"/>
      <w:r>
        <w:rPr>
          <w:rFonts w:hint="eastAsia"/>
        </w:rPr>
      </w:r>
      <w:r/>
    </w:p>
    <w:p>
      <w:pPr>
        <w:pStyle w:val="678"/>
        <w:ind w:firstLine="600"/>
        <w:spacing w:before="0" w:after="0" w:line="400" w:lineRule="exact"/>
        <w:rPr>
          <w:rFonts w:hint="eastAsia" w:ascii="黑体" w:hAnsi="宋体" w:cs="Times New Roman"/>
          <w:b w:val="0"/>
          <w:sz w:val="30"/>
          <w:szCs w:val="30"/>
        </w:rPr>
      </w:pPr>
      <w:r/>
      <w:bookmarkEnd w:id="168"/>
      <w:r/>
      <w:bookmarkEnd w:id="169"/>
      <w:r/>
      <w:bookmarkEnd w:id="170"/>
      <w:r/>
      <w:bookmarkStart w:id="171" w:name="_Toc16938553"/>
      <w:r/>
      <w:bookmarkStart w:id="172" w:name="_Toc20823309"/>
      <w:r/>
      <w:bookmarkStart w:id="173"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67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w:t>
      </w:r>
      <w:r>
        <w:rPr>
          <w:rFonts w:hint="eastAsia" w:ascii="宋体" w:hAnsi="宋体"/>
          <w:sz w:val="24"/>
          <w:szCs w:val="24"/>
        </w:rPr>
        <w:t xml:space="preserve">之日起三十日内，按照招标文件确定的事项与采购人签订政府采购合同。</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678"/>
        <w:ind w:firstLine="600"/>
        <w:spacing w:before="0" w:after="0" w:line="400" w:lineRule="exact"/>
        <w:rPr>
          <w:rFonts w:ascii="黑体" w:hAnsi="宋体" w:cs="Times New Roman"/>
          <w:b w:val="0"/>
          <w:sz w:val="30"/>
          <w:szCs w:val="30"/>
        </w:rPr>
      </w:pPr>
      <w:r/>
      <w:bookmarkEnd w:id="171"/>
      <w:r/>
      <w:bookmarkEnd w:id="172"/>
      <w:r/>
      <w:bookmarkEnd w:id="173"/>
      <w:r/>
      <w:bookmarkStart w:id="174" w:name="_Toc20823314"/>
      <w:r/>
      <w:bookmarkStart w:id="175" w:name="_Toc120614221"/>
      <w:r/>
      <w:bookmarkStart w:id="176" w:name="_Toc479757207"/>
      <w:r/>
      <w:bookmarkStart w:id="177" w:name="_Toc513029242"/>
      <w:r/>
      <w:bookmarkStart w:id="178"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92"/>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92"/>
        <w:spacing w:line="400" w:lineRule="exact"/>
        <w:rPr>
          <w:rFonts w:hint="eastAsia" w:ascii="宋体" w:hAnsi="宋体"/>
          <w:bCs/>
          <w:sz w:val="24"/>
        </w:rPr>
      </w:pPr>
      <w:r>
        <w:rPr>
          <w:rFonts w:hint="eastAsia" w:ascii="宋体" w:hAnsi="宋体"/>
          <w:bCs/>
          <w:sz w:val="24"/>
        </w:rPr>
      </w:r>
      <w:r/>
    </w:p>
    <w:p>
      <w:pPr>
        <w:pStyle w:val="675"/>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pStyle w:val="674"/>
        <w:jc w:val="center"/>
        <w:spacing w:before="156" w:after="156"/>
        <w:rPr>
          <w:rFonts w:hint="eastAsia" w:ascii="宋体" w:hAnsi="宋体"/>
          <w:b/>
          <w:sz w:val="30"/>
        </w:rPr>
        <w:outlineLvl w:val="0"/>
      </w:pPr>
      <w:r/>
      <w:bookmarkStart w:id="179" w:name="_Toc20823315"/>
      <w:r/>
      <w:bookmarkStart w:id="180" w:name="_Toc16938559"/>
      <w:r/>
      <w:bookmarkStart w:id="181" w:name="_Toc513029243"/>
      <w:r>
        <w:rPr>
          <w:rFonts w:hint="eastAsia" w:ascii="宋体" w:hAnsi="宋体"/>
          <w:b/>
          <w:sz w:val="30"/>
        </w:rPr>
      </w:r>
      <w:r/>
    </w:p>
    <w:p>
      <w:pPr>
        <w:pStyle w:val="674"/>
        <w:jc w:val="center"/>
        <w:spacing w:before="156" w:after="156"/>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7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674"/>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67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1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1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13"/>
        <w:spacing w:before="120" w:after="120"/>
        <w:rPr>
          <w:rFonts w:hAnsi="宋体"/>
          <w:b/>
          <w:sz w:val="24"/>
          <w:szCs w:val="24"/>
        </w:rPr>
      </w:pPr>
      <w:r>
        <w:rPr>
          <w:rFonts w:hAnsi="宋体"/>
          <w:b/>
          <w:sz w:val="24"/>
          <w:szCs w:val="24"/>
        </w:rPr>
        <w:t xml:space="preserve">   </w:t>
      </w:r>
      <w:r>
        <w:rPr>
          <w:rFonts w:hAnsi="宋体"/>
          <w:sz w:val="24"/>
          <w:szCs w:val="24"/>
        </w:rPr>
        <w:t xml:space="preserve">甲、乙双方根</w:t>
      </w:r>
      <w:r>
        <w:rPr>
          <w:rFonts w:hAnsi="宋体"/>
          <w:sz w:val="24"/>
          <w:szCs w:val="24"/>
        </w:rPr>
        <w:t xml:space="preserve">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1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1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13"/>
        <w:spacing w:before="120" w:after="120"/>
        <w:rPr>
          <w:rFonts w:hint="eastAsia" w:hAnsi="宋体"/>
          <w:sz w:val="24"/>
          <w:szCs w:val="24"/>
        </w:rPr>
      </w:pPr>
      <w:r>
        <w:rPr>
          <w:rFonts w:hint="eastAsia" w:hAnsi="宋体"/>
          <w:sz w:val="24"/>
          <w:szCs w:val="24"/>
        </w:rPr>
        <w:t xml:space="preserve">1.3 标的数量（规模）：</w:t>
      </w:r>
      <w:r/>
    </w:p>
    <w:p>
      <w:pPr>
        <w:pStyle w:val="713"/>
        <w:spacing w:before="120" w:after="120"/>
        <w:rPr>
          <w:rFonts w:hint="eastAsia" w:hAnsi="宋体"/>
          <w:sz w:val="24"/>
          <w:szCs w:val="24"/>
        </w:rPr>
      </w:pPr>
      <w:r>
        <w:rPr>
          <w:rFonts w:hint="eastAsia" w:hAnsi="宋体"/>
          <w:sz w:val="24"/>
          <w:szCs w:val="24"/>
        </w:rPr>
        <w:t xml:space="preserve">1.4 履行时间（期限）：</w:t>
      </w:r>
      <w:r/>
    </w:p>
    <w:p>
      <w:pPr>
        <w:pStyle w:val="71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13"/>
        <w:spacing w:before="120" w:after="120"/>
        <w:rPr>
          <w:rFonts w:hAnsi="宋体"/>
          <w:b/>
          <w:sz w:val="24"/>
          <w:szCs w:val="24"/>
        </w:rPr>
      </w:pPr>
      <w:r>
        <w:rPr>
          <w:rFonts w:hAnsi="宋体"/>
          <w:b/>
          <w:sz w:val="24"/>
          <w:szCs w:val="24"/>
        </w:rPr>
        <w:t xml:space="preserve">二、合同金额</w:t>
      </w:r>
      <w:r/>
    </w:p>
    <w:p>
      <w:pPr>
        <w:pStyle w:val="71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713"/>
        <w:spacing w:before="120" w:after="120"/>
        <w:rPr>
          <w:rFonts w:hAnsi="宋体"/>
          <w:b/>
          <w:sz w:val="24"/>
          <w:szCs w:val="24"/>
        </w:rPr>
      </w:pPr>
      <w:r>
        <w:rPr>
          <w:rFonts w:hAnsi="宋体"/>
          <w:b/>
          <w:sz w:val="24"/>
          <w:szCs w:val="24"/>
        </w:rPr>
        <w:t xml:space="preserve">三、技术资料</w:t>
      </w:r>
      <w:r/>
    </w:p>
    <w:p>
      <w:pPr>
        <w:pStyle w:val="71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w:t>
      </w:r>
      <w:r>
        <w:rPr>
          <w:rFonts w:hAnsi="宋体"/>
          <w:sz w:val="24"/>
          <w:szCs w:val="24"/>
        </w:rPr>
        <w:t xml:space="preserve">供，也应注意保密并限于履行合同的必需范围。</w:t>
      </w:r>
      <w:r/>
    </w:p>
    <w:p>
      <w:pPr>
        <w:pStyle w:val="713"/>
        <w:ind w:left="412" w:hanging="412"/>
        <w:spacing w:before="120" w:after="120"/>
        <w:rPr>
          <w:rFonts w:hAnsi="宋体"/>
          <w:b/>
          <w:sz w:val="24"/>
          <w:szCs w:val="24"/>
        </w:rPr>
      </w:pPr>
      <w:r>
        <w:rPr>
          <w:rFonts w:hAnsi="宋体"/>
          <w:b/>
          <w:sz w:val="24"/>
          <w:szCs w:val="24"/>
        </w:rPr>
        <w:t xml:space="preserve">四、知识产权</w:t>
      </w:r>
      <w:r/>
    </w:p>
    <w:p>
      <w:pPr>
        <w:pStyle w:val="71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1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1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3"/>
        <w:ind w:left="410" w:hanging="410"/>
        <w:spacing w:before="120" w:after="120"/>
        <w:rPr>
          <w:rFonts w:hAnsi="宋体"/>
          <w:b/>
          <w:sz w:val="24"/>
          <w:szCs w:val="24"/>
        </w:rPr>
      </w:pPr>
      <w:r>
        <w:rPr>
          <w:rFonts w:hAnsi="宋体"/>
          <w:b/>
          <w:sz w:val="24"/>
          <w:szCs w:val="24"/>
        </w:rPr>
        <w:t xml:space="preserve">六、履约保证金</w:t>
      </w:r>
      <w:r/>
    </w:p>
    <w:p>
      <w:pPr>
        <w:pStyle w:val="713"/>
        <w:ind w:left="408" w:hanging="408"/>
        <w:spacing w:before="120" w:after="120"/>
        <w:rPr>
          <w:rFonts w:hint="eastAsia" w:hAnsi="宋体"/>
          <w:sz w:val="24"/>
          <w:szCs w:val="24"/>
        </w:rPr>
      </w:pPr>
      <w:r>
        <w:rPr>
          <w:rFonts w:hAnsi="宋体"/>
          <w:sz w:val="24"/>
          <w:szCs w:val="24"/>
        </w:rPr>
        <w:t xml:space="preserve">6.1 乙方交纳人民币_________元作为本合同</w:t>
      </w:r>
      <w:r>
        <w:rPr>
          <w:rFonts w:hAnsi="宋体"/>
          <w:sz w:val="24"/>
          <w:szCs w:val="24"/>
        </w:rPr>
        <w:t xml:space="preserve">的履约保证金。</w:t>
      </w:r>
      <w:r>
        <w:rPr>
          <w:rFonts w:hint="eastAsia" w:hAnsi="宋体"/>
          <w:sz w:val="24"/>
          <w:szCs w:val="24"/>
        </w:rPr>
        <w:t xml:space="preserve">（不得超过合同金额的10%）</w:t>
      </w:r>
      <w:r/>
    </w:p>
    <w:p>
      <w:pPr>
        <w:pStyle w:val="71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1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1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1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1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67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74"/>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7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1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74"/>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674"/>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w:t>
      </w:r>
      <w:r>
        <w:rPr>
          <w:rFonts w:hint="eastAsia" w:ascii="宋体" w:hAnsi="宋体"/>
          <w:sz w:val="24"/>
          <w:szCs w:val="24"/>
        </w:rPr>
        <w:t xml:space="preserve">款支付比例：合同金额的**%。</w:t>
      </w:r>
      <w:r/>
    </w:p>
    <w:p>
      <w:pPr>
        <w:pStyle w:val="674"/>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pStyle w:val="67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1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1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3"/>
        <w:ind w:left="480" w:hanging="480"/>
        <w:spacing w:before="120" w:after="120"/>
        <w:rPr>
          <w:rFonts w:hint="eastAsia" w:hAnsi="宋体"/>
          <w:sz w:val="24"/>
          <w:szCs w:val="24"/>
        </w:rPr>
      </w:pPr>
      <w:r>
        <w:rPr>
          <w:rFonts w:hint="eastAsia" w:hAnsi="宋体"/>
          <w:sz w:val="24"/>
          <w:szCs w:val="24"/>
        </w:rPr>
        <w:t xml:space="preserve">10.3 对于实际使用人和</w:t>
      </w:r>
      <w:r>
        <w:rPr>
          <w:rFonts w:hint="eastAsia" w:hAnsi="宋体"/>
          <w:sz w:val="24"/>
          <w:szCs w:val="24"/>
        </w:rPr>
        <w:t xml:space="preserve">甲方分离的项目，甲方邀请实际使用人参与验收。</w:t>
      </w:r>
      <w:r/>
    </w:p>
    <w:p>
      <w:pPr>
        <w:pStyle w:val="71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1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3"/>
        <w:ind w:left="480" w:hanging="480"/>
        <w:spacing w:before="120" w:after="120"/>
        <w:rPr>
          <w:rFonts w:hint="eastAsia" w:hAnsi="宋体"/>
          <w:sz w:val="24"/>
          <w:szCs w:val="24"/>
        </w:rPr>
      </w:pPr>
      <w:r>
        <w:rPr>
          <w:rFonts w:hint="eastAsia" w:hAnsi="宋体"/>
          <w:sz w:val="24"/>
          <w:szCs w:val="24"/>
        </w:rPr>
        <w:t xml:space="preserve">10.6 验收合格的项目,甲方根据采购合</w:t>
      </w:r>
      <w:r>
        <w:rPr>
          <w:rFonts w:hint="eastAsia" w:hAnsi="宋体"/>
          <w:sz w:val="24"/>
          <w:szCs w:val="24"/>
        </w:rPr>
        <w:t xml:space="preserve">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w:t>
      </w:r>
      <w:r>
        <w:rPr>
          <w:rFonts w:hAnsi="宋体"/>
          <w:sz w:val="24"/>
          <w:szCs w:val="24"/>
        </w:rPr>
        <w:t xml:space="preserve">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1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1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13"/>
        <w:ind w:left="480" w:hanging="480"/>
        <w:spacing w:before="120" w:after="120" w:line="0" w:lineRule="atLeast"/>
        <w:rPr>
          <w:rFonts w:hAnsi="宋体"/>
          <w:sz w:val="24"/>
          <w:szCs w:val="24"/>
        </w:rPr>
      </w:pPr>
      <w:r>
        <w:rPr>
          <w:rFonts w:hAnsi="宋体"/>
          <w:sz w:val="24"/>
          <w:szCs w:val="24"/>
        </w:rPr>
        <w:t xml:space="preserve">  甲方：                        乙方： </w:t>
      </w:r>
      <w:r/>
    </w:p>
    <w:p>
      <w:pPr>
        <w:pStyle w:val="71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1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1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13"/>
        <w:jc w:val="center"/>
        <w:spacing w:before="120" w:after="120" w:line="0" w:lineRule="atLeast"/>
      </w:pPr>
      <w:r>
        <w:rPr>
          <w:rFonts w:hint="eastAsia"/>
        </w:rPr>
        <w:t xml:space="preserve">                                         </w:t>
      </w:r>
      <w:r/>
    </w:p>
    <w:p>
      <w:pPr>
        <w:pStyle w:val="713"/>
        <w:jc w:val="right"/>
        <w:spacing w:before="120" w:after="120" w:line="0" w:lineRule="atLeast"/>
        <w:rPr>
          <w:sz w:val="24"/>
          <w:szCs w:val="24"/>
        </w:rPr>
      </w:pPr>
      <w:r>
        <w:rPr>
          <w:rFonts w:hint="eastAsia"/>
          <w:sz w:val="24"/>
          <w:szCs w:val="24"/>
        </w:rPr>
        <w:t xml:space="preserve"> </w:t>
      </w:r>
      <w:r>
        <w:rPr>
          <w:sz w:val="24"/>
          <w:szCs w:val="24"/>
        </w:rPr>
      </w:r>
      <w:r/>
    </w:p>
    <w:p>
      <w:pPr>
        <w:pStyle w:val="713"/>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sz w:val="24"/>
          <w:szCs w:val="24"/>
        </w:rPr>
      </w:r>
      <w:r/>
    </w:p>
    <w:p>
      <w:pPr>
        <w:pStyle w:val="713"/>
        <w:jc w:val="center"/>
        <w:spacing w:before="120" w:after="120" w:line="0" w:lineRule="atLeast"/>
        <w:rPr>
          <w:sz w:val="24"/>
          <w:szCs w:val="24"/>
        </w:rPr>
      </w:pPr>
      <w:r>
        <w:rPr>
          <w:sz w:val="24"/>
          <w:szCs w:val="24"/>
        </w:rPr>
      </w:r>
      <w:r/>
    </w:p>
    <w:p>
      <w:pPr>
        <w:pStyle w:val="713"/>
        <w:jc w:val="center"/>
        <w:spacing w:before="120" w:after="120" w:line="0" w:lineRule="atLeast"/>
        <w:rPr>
          <w:sz w:val="24"/>
          <w:szCs w:val="24"/>
        </w:rPr>
      </w:pPr>
      <w:r>
        <w:rPr>
          <w:sz w:val="24"/>
          <w:szCs w:val="24"/>
        </w:rPr>
      </w:r>
      <w:r/>
    </w:p>
    <w:p>
      <w:pPr>
        <w:pStyle w:val="713"/>
        <w:spacing w:before="120" w:after="120" w:line="0" w:lineRule="atLeast"/>
        <w:rPr>
          <w:rFonts w:hint="eastAsia"/>
          <w:sz w:val="24"/>
          <w:szCs w:val="24"/>
        </w:rPr>
      </w:pPr>
      <w:r>
        <w:rPr>
          <w:rFonts w:hint="eastAsia"/>
          <w:sz w:val="24"/>
          <w:szCs w:val="24"/>
        </w:rPr>
        <w:t xml:space="preserve">附件：</w:t>
      </w:r>
      <w:r/>
    </w:p>
    <w:p>
      <w:pPr>
        <w:pStyle w:val="713"/>
        <w:jc w:val="center"/>
        <w:spacing w:before="120" w:after="120" w:line="0" w:lineRule="atLeast"/>
        <w:rPr>
          <w:sz w:val="24"/>
          <w:szCs w:val="24"/>
        </w:rPr>
      </w:pPr>
      <w:r>
        <w:rPr>
          <w:sz w:val="24"/>
          <w:szCs w:val="24"/>
        </w:rPr>
      </w:r>
      <w:r/>
    </w:p>
    <w:p>
      <w:pPr>
        <w:pStyle w:val="713"/>
        <w:jc w:val="center"/>
        <w:spacing w:before="120" w:after="120" w:line="0" w:lineRule="atLeast"/>
        <w:rPr>
          <w:sz w:val="24"/>
          <w:szCs w:val="24"/>
        </w:rPr>
      </w:pPr>
      <w:r>
        <w:rPr>
          <w:sz w:val="24"/>
          <w:szCs w:val="24"/>
        </w:rPr>
      </w:r>
      <w:r/>
    </w:p>
    <w:p>
      <w:pPr>
        <w:pStyle w:val="674"/>
        <w:jc w:val="center"/>
        <w:spacing w:before="145" w:after="145" w:line="440" w:lineRule="exact"/>
        <w:rPr>
          <w:b/>
          <w:sz w:val="24"/>
          <w:szCs w:val="24"/>
        </w:rPr>
        <w:outlineLvl w:val="0"/>
      </w:pPr>
      <w:r>
        <w:rPr>
          <w:b/>
          <w:sz w:val="24"/>
          <w:szCs w:val="24"/>
        </w:rPr>
        <w:t xml:space="preserve">江苏省政府采购合同（服务）（合同</w:t>
      </w:r>
      <w:r>
        <w:rPr>
          <w:b/>
          <w:sz w:val="24"/>
          <w:szCs w:val="24"/>
        </w:rPr>
        <w:t xml:space="preserve">编号）</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项目名称：</w:t>
      </w:r>
      <w:r>
        <w:rPr>
          <w:rFonts w:hint="eastAsia" w:ascii="Times New Roman" w:hAnsi="Times New Roman" w:cs="Times New Roman"/>
          <w:sz w:val="24"/>
          <w:szCs w:val="24"/>
        </w:rPr>
        <w:t xml:space="preserve">江苏省宏观决策大数据应用系统 （医保政策精算模型）</w:t>
      </w:r>
      <w:r>
        <w:rPr>
          <w:rFonts w:ascii="Times New Roman" w:hAnsi="Times New Roman" w:cs="Times New Roman"/>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项目编号：</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甲方：（买方）江苏省医疗保障局</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乙方：（卖方）</w:t>
      </w:r>
      <w:r>
        <w:rPr>
          <w:rFonts w:ascii="Times New Roman" w:hAnsi="Times New Roman" w:cs="Times New Roman"/>
          <w:sz w:val="24"/>
          <w:szCs w:val="24"/>
          <w:u w:val="single"/>
        </w:rPr>
        <w:t xml:space="preserve">                    </w:t>
      </w:r>
      <w:r>
        <w:rPr>
          <w:rFonts w:ascii="Times New Roman" w:hAnsi="Times New Roman" w:cs="Times New Roman"/>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甲、乙双方根据江苏</w:t>
      </w:r>
      <w:r>
        <w:rPr>
          <w:rFonts w:ascii="Times New Roman" w:hAnsi="Times New Roman" w:cs="Times New Roman"/>
          <w:sz w:val="24"/>
          <w:szCs w:val="24"/>
        </w:rPr>
        <w:t xml:space="preserve">省政府采购中心</w:t>
      </w:r>
      <w:r>
        <w:rPr>
          <w:rFonts w:hint="eastAsia" w:ascii="Times New Roman" w:hAnsi="Times New Roman" w:cs="Times New Roman"/>
          <w:sz w:val="24"/>
          <w:szCs w:val="24"/>
        </w:rPr>
        <w:t xml:space="preserve">江苏省宏观决策大数据应用系统 （医保政策精算模型）项目公开招标</w:t>
      </w:r>
      <w:r>
        <w:rPr>
          <w:rFonts w:ascii="Times New Roman" w:hAnsi="Times New Roman" w:cs="Times New Roman"/>
          <w:sz w:val="24"/>
          <w:szCs w:val="24"/>
        </w:rPr>
        <w:t xml:space="preserve">的结果，签署本合同。</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一、合同内容</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1.1 标的名称：</w:t>
      </w:r>
      <w:r>
        <w:rPr>
          <w:rFonts w:hint="eastAsia" w:ascii="Times New Roman" w:hAnsi="Times New Roman" w:cs="Times New Roman"/>
          <w:sz w:val="24"/>
          <w:szCs w:val="24"/>
        </w:rPr>
        <w:t xml:space="preserve">江苏省宏观决策大数据应用系统 （医保政策精算模型）</w:t>
      </w:r>
      <w:r>
        <w:rPr>
          <w:rFonts w:ascii="Times New Roman" w:hAnsi="Times New Roman" w:cs="Times New Roman"/>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1.2 标的质量：按招标文件要求</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1.3 标的数量（规模）：1套</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1.4 服务期限：乙方应自合同签订之日起6个月内完成</w:t>
      </w:r>
      <w:r>
        <w:rPr>
          <w:rFonts w:hint="eastAsia" w:ascii="Times New Roman" w:hAnsi="Times New Roman" w:cs="Times New Roman"/>
          <w:sz w:val="24"/>
          <w:szCs w:val="24"/>
        </w:rPr>
        <w:t xml:space="preserve">江苏省宏观</w:t>
      </w:r>
      <w:r>
        <w:rPr>
          <w:rFonts w:hint="eastAsia" w:ascii="Times New Roman" w:hAnsi="Times New Roman" w:cs="Times New Roman"/>
          <w:sz w:val="24"/>
          <w:szCs w:val="24"/>
        </w:rPr>
        <w:t xml:space="preserve">决策大数据应用系统 （医保政策精算模型）基础模型</w:t>
      </w:r>
      <w:r>
        <w:rPr>
          <w:rFonts w:ascii="Times New Roman" w:hAnsi="Times New Roman" w:cs="Times New Roman"/>
          <w:sz w:val="24"/>
          <w:szCs w:val="24"/>
        </w:rPr>
        <w:t xml:space="preserve">开发</w:t>
      </w:r>
      <w:r>
        <w:rPr>
          <w:rFonts w:hint="eastAsia" w:ascii="Times New Roman" w:hAnsi="Times New Roman" w:cs="Times New Roman"/>
          <w:sz w:val="24"/>
          <w:szCs w:val="24"/>
        </w:rPr>
        <w:t xml:space="preserve">，9个月内完成模型验证与调试</w:t>
      </w:r>
      <w:r>
        <w:rPr>
          <w:rFonts w:ascii="Times New Roman" w:hAnsi="Times New Roman" w:cs="Times New Roman"/>
          <w:sz w:val="24"/>
          <w:szCs w:val="24"/>
        </w:rPr>
        <w:t xml:space="preserve">（即项目经验收合格，并保证能够正常运行），乙方完成的项目建设内容经甲方验收合格且交付使用后，乙方应自项目验收合格之日起提供2年运维服务。</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1.5 履行地点：甲方指定</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1.6 服务内容及履行方式：甲方指定，并且乙方应按照招投标文件的要求提供服务，包括但不限于招标文件第四章采购需求中关于建设内容的要求，</w:t>
      </w:r>
      <w:r>
        <w:rPr>
          <w:rFonts w:hint="eastAsia" w:ascii="Times New Roman" w:hAnsi="Times New Roman" w:cs="Times New Roman"/>
          <w:sz w:val="24"/>
          <w:szCs w:val="24"/>
        </w:rPr>
        <w:t xml:space="preserve">关于技术方面的要求（包括需求分析、总体设计、功能设计、性能指标、安全设计、应急响应、</w:t>
      </w:r>
      <w:r>
        <w:rPr>
          <w:rFonts w:hint="eastAsia" w:ascii="Times New Roman" w:hAnsi="Times New Roman" w:cs="Times New Roman"/>
          <w:sz w:val="24"/>
          <w:szCs w:val="24"/>
        </w:rPr>
        <w:t xml:space="preserve">项目管理、项目培训、售后服务、</w:t>
      </w:r>
      <w:r>
        <w:rPr>
          <w:rFonts w:hint="eastAsia" w:ascii="Times New Roman" w:hAnsi="Times New Roman" w:cs="Times New Roman"/>
          <w:sz w:val="24"/>
          <w:szCs w:val="24"/>
        </w:rPr>
        <w:t xml:space="preserve">软件测评），</w:t>
      </w:r>
      <w:r>
        <w:rPr>
          <w:rFonts w:ascii="Times New Roman" w:hAnsi="Times New Roman" w:cs="Times New Roman"/>
          <w:sz w:val="24"/>
          <w:szCs w:val="24"/>
        </w:rPr>
        <w:t xml:space="preserve">以及约定</w:t>
      </w:r>
      <w:r>
        <w:rPr>
          <w:rFonts w:ascii="Times New Roman" w:hAnsi="Times New Roman" w:cs="Times New Roman"/>
          <w:sz w:val="24"/>
          <w:szCs w:val="24"/>
        </w:rPr>
        <w:t xml:space="preserve">的其他要求</w:t>
      </w:r>
      <w:r>
        <w:rPr>
          <w:rFonts w:hint="eastAsia" w:ascii="Times New Roman" w:hAnsi="Times New Roman" w:cs="Times New Roman"/>
          <w:sz w:val="24"/>
          <w:szCs w:val="24"/>
        </w:rPr>
        <w:t xml:space="preserve">（包括履约能力</w:t>
      </w:r>
      <w:r>
        <w:rPr>
          <w:rFonts w:hint="eastAsia" w:ascii="Times New Roman" w:hAnsi="Times New Roman" w:cs="Times New Roman"/>
          <w:sz w:val="24"/>
          <w:szCs w:val="24"/>
        </w:rPr>
        <w:t xml:space="preserve">、</w:t>
      </w:r>
      <w:r>
        <w:rPr>
          <w:rFonts w:hint="eastAsia" w:ascii="Times New Roman" w:hAnsi="Times New Roman" w:cs="Times New Roman"/>
          <w:sz w:val="24"/>
          <w:szCs w:val="24"/>
        </w:rPr>
        <w:t xml:space="preserve">项目文档、项目验收、知识产权、保密要求、功能演示要求）</w:t>
      </w:r>
      <w:r>
        <w:rPr>
          <w:rFonts w:ascii="Times New Roman" w:hAnsi="Times New Roman" w:cs="Times New Roman"/>
          <w:sz w:val="24"/>
          <w:szCs w:val="24"/>
        </w:rPr>
        <w:t xml:space="preserve">等。</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二、合同金额</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2.1 本合同金额为人民币</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元（含税），大写</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圆（含税）。</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2.2 本合同金额包含乙方开展本项目所需的一切费用，乙方无权要求甲方支付任何其他费用。</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2.3 本合同执行期间总价款不变。</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三、技术资料</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3.1 乙方应按照招投标文件规定的时间及内容向甲方提供服务（包含与服务相关的货物）的有关技术资料。</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3.2 没有甲方事先书面同意，乙方不得将由甲方提供的有关合同或任何合同条文、规格、</w:t>
      </w:r>
      <w:r>
        <w:rPr>
          <w:rFonts w:ascii="Times New Roman" w:hAnsi="Times New Roman" w:cs="Times New Roman"/>
          <w:sz w:val="24"/>
          <w:szCs w:val="24"/>
        </w:rPr>
        <w:t xml:space="preserve">计划、图纸、样品或资料提供给与履行本合同无关的任何其他人。即使向履行本合同有关的人员提供，也应注意保密并限于履行合同的必需范围。</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四、知识产权</w:t>
      </w:r>
      <w:r/>
    </w:p>
    <w:p>
      <w:pPr>
        <w:pStyle w:val="674"/>
        <w:ind w:firstLine="560"/>
        <w:spacing w:line="440" w:lineRule="exact"/>
        <w:rPr>
          <w:rFonts w:cs="Courier New"/>
          <w:sz w:val="24"/>
          <w:szCs w:val="24"/>
        </w:rPr>
      </w:pPr>
      <w:r>
        <w:rPr>
          <w:rFonts w:hint="eastAsia" w:cs="Courier New"/>
          <w:sz w:val="24"/>
          <w:szCs w:val="24"/>
        </w:rPr>
        <w:t xml:space="preserve">4.1 乙方应保证甲方在使用、接受本合同服务（包含与服务相</w:t>
      </w:r>
      <w:r>
        <w:rPr>
          <w:rFonts w:hint="eastAsia" w:cs="Courier New"/>
          <w:sz w:val="24"/>
          <w:szCs w:val="24"/>
        </w:rPr>
        <w:t xml:space="preserve">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4.2 若涉及项目功能开发，建设完成后，乙方应保证将该项目</w:t>
      </w:r>
      <w:r>
        <w:rPr>
          <w:rFonts w:hint="eastAsia" w:cs="Courier New"/>
          <w:sz w:val="24"/>
          <w:szCs w:val="24"/>
        </w:rPr>
        <w:t xml:space="preserve">功能所有权完整、无瑕疵转让给甲方，否则乙方应按合同总</w:t>
      </w:r>
      <w:r>
        <w:rPr>
          <w:rFonts w:hint="eastAsia" w:cs="Courier New"/>
          <w:sz w:val="24"/>
          <w:szCs w:val="24"/>
        </w:rPr>
        <w:t xml:space="preserve">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4.3 乙方交付给甲方项目所涉及的知识产权内容均归属甲方所</w:t>
      </w:r>
      <w:r>
        <w:rPr>
          <w:rFonts w:hint="eastAsia" w:cs="Courier New"/>
          <w:sz w:val="24"/>
          <w:szCs w:val="24"/>
        </w:rPr>
        <w:t xml:space="preserve">有，乙方不得自行使用、出卖给第三人或未经甲方同意允许第三人使用，否则乙方应承担全部责任，同时</w:t>
      </w:r>
      <w:r>
        <w:rPr>
          <w:rFonts w:hint="eastAsia" w:cs="Courier New"/>
          <w:sz w:val="24"/>
          <w:szCs w:val="24"/>
        </w:rPr>
        <w:t xml:space="preserve">乙方应按合同总价款的30%向甲方支付违约金，如果因此造成甲方损失的，乙方应另行赔偿损失。</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4.4 本项目除第三方产品外所有工作文件、交付品文档、定制</w:t>
      </w:r>
      <w:r>
        <w:rPr>
          <w:rFonts w:hint="eastAsia" w:cs="Courier New"/>
          <w:sz w:val="24"/>
          <w:szCs w:val="24"/>
        </w:rPr>
        <w:t xml:space="preserve">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五、产权担保</w:t>
      </w:r>
      <w:r/>
    </w:p>
    <w:p>
      <w:pPr>
        <w:pStyle w:val="674"/>
        <w:ind w:firstLine="560"/>
        <w:spacing w:line="440" w:lineRule="exact"/>
        <w:rPr>
          <w:rFonts w:cs="Courier New"/>
          <w:sz w:val="24"/>
          <w:szCs w:val="24"/>
        </w:rPr>
      </w:pPr>
      <w:r>
        <w:rPr>
          <w:rFonts w:hint="eastAsia" w:cs="Courier New"/>
          <w:sz w:val="24"/>
          <w:szCs w:val="24"/>
        </w:rPr>
        <w:t xml:space="preserve">5.1 乙方保证所交付的服务（包含与服务</w:t>
      </w:r>
      <w:r>
        <w:rPr>
          <w:rFonts w:hint="eastAsia" w:cs="Courier New"/>
          <w:sz w:val="24"/>
          <w:szCs w:val="24"/>
        </w:rPr>
        <w:t xml:space="preserve">相关的货物）的所有</w:t>
      </w:r>
      <w:r>
        <w:rPr>
          <w:rFonts w:hint="eastAsia" w:cs="Courier New"/>
          <w:sz w:val="24"/>
          <w:szCs w:val="24"/>
        </w:rPr>
        <w:t xml:space="preserve">权完全属于乙方且无任何抵押、查封等产权瑕疵。</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5.2 如果因乙方交付的服务权属有瑕疵导致合同中止履行或造</w:t>
      </w:r>
      <w:r>
        <w:rPr>
          <w:rFonts w:hint="eastAsia" w:cs="Courier New"/>
          <w:sz w:val="24"/>
          <w:szCs w:val="24"/>
        </w:rPr>
        <w:t xml:space="preserve">成甲方损失的，乙方应支付相当于合同总价款30%的违约金，如果因此造成甲方损失的，乙方应另行赔偿实际损失。</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5.3 如果因乙方交付的服务权属有瑕疵导致合同无法继续履行</w:t>
      </w:r>
      <w:r>
        <w:rPr>
          <w:rFonts w:hint="eastAsia" w:cs="Courier New"/>
          <w:sz w:val="24"/>
          <w:szCs w:val="24"/>
        </w:rPr>
        <w:t xml:space="preserve">的，甲方有权解除合同并扣除履约保证金，同时乙方应向甲方返还甲方已经支付的全部款项，并按合同总价款30%向甲方支付违约金，如果因此造成甲方损失的，乙方应另行赔偿损失。</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六、履约保证金</w:t>
      </w:r>
      <w:r/>
    </w:p>
    <w:p>
      <w:pPr>
        <w:pStyle w:val="674"/>
        <w:ind w:firstLine="560"/>
        <w:spacing w:line="440" w:lineRule="exact"/>
        <w:tabs>
          <w:tab w:val="left" w:pos="900" w:leader="none"/>
        </w:tabs>
        <w:rPr>
          <w:rFonts w:cs="Courier New"/>
          <w:sz w:val="24"/>
          <w:szCs w:val="24"/>
        </w:rPr>
      </w:pPr>
      <w:r>
        <w:rPr>
          <w:rFonts w:hint="eastAsia" w:cs="Courier New"/>
          <w:sz w:val="24"/>
          <w:szCs w:val="24"/>
        </w:rPr>
        <w:t xml:space="preserve">6.1</w:t>
      </w:r>
      <w:r>
        <w:rPr>
          <w:rFonts w:hint="eastAsia" w:cs="Courier New"/>
          <w:sz w:val="24"/>
          <w:szCs w:val="24"/>
        </w:rPr>
        <w:t xml:space="preserve"> 本项目履约保证金为</w:t>
      </w:r>
      <w:r>
        <w:rPr>
          <w:rFonts w:hint="eastAsia" w:cs="Courier New"/>
          <w:sz w:val="24"/>
          <w:szCs w:val="24"/>
        </w:rPr>
        <w:t xml:space="preserve">合同总价的5%，</w:t>
      </w:r>
      <w:bookmarkStart w:id="189" w:name="_Hlk200004316"/>
      <w:r>
        <w:rPr>
          <w:rFonts w:hint="eastAsia" w:cs="Courier New"/>
          <w:sz w:val="24"/>
          <w:szCs w:val="24"/>
        </w:rPr>
        <w:t xml:space="preserve">乙方以电子履约保函（保险）的形式提交给甲方</w:t>
      </w:r>
      <w:bookmarkEnd w:id="189"/>
      <w:r>
        <w:rPr>
          <w:rFonts w:hint="eastAsia" w:cs="Courier New"/>
          <w:sz w:val="24"/>
          <w:szCs w:val="24"/>
        </w:rPr>
        <w:t xml:space="preserve">，乙方未缴纳履约保证金的，甲方有权拒绝签订书面合同，并不承担任何法律责任。</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6.2 履约保证金的有效期为截至甲方书面验收合格之日止，甲</w:t>
      </w:r>
      <w:r>
        <w:rPr>
          <w:rFonts w:hint="eastAsia" w:cs="Courier New"/>
          <w:sz w:val="24"/>
          <w:szCs w:val="24"/>
        </w:rPr>
        <w:t xml:space="preserve">方应在验收合格后7个工作日且扣除乙方应支付的违约金或赔偿金等后将履约保证金无息退还给乙方。乙方因自身原因未能完全履行合同导致合同终止或解除的，履约保证金不予退回。</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6.3 如乙方未能履行合同约定的义务且拒绝支付违约金或赔偿</w:t>
      </w:r>
      <w:r>
        <w:rPr>
          <w:rFonts w:hint="eastAsia" w:cs="Courier New"/>
          <w:sz w:val="24"/>
          <w:szCs w:val="24"/>
        </w:rPr>
        <w:t xml:space="preserve">金，甲方有权直接从履约保证金中扣除相应违约金或赔偿金。履约保证金不足以支付违约金或赔偿金的，乙方应另行支付，并应在甲方书面通知后5个工作日重新补足履约保证金。</w:t>
      </w:r>
      <w:r>
        <w:rPr>
          <w:rFonts w:cs="Courier New"/>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6.4 履约保证金账号信息：</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名称：</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纳税人识别号：</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地址：</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电话：</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开户行：</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账号：</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七、合同转包或分包</w:t>
      </w:r>
      <w:r/>
    </w:p>
    <w:p>
      <w:pPr>
        <w:pStyle w:val="674"/>
        <w:ind w:firstLine="560"/>
        <w:spacing w:line="440" w:lineRule="exact"/>
        <w:rPr>
          <w:rFonts w:cs="Courier New"/>
          <w:sz w:val="24"/>
          <w:szCs w:val="24"/>
        </w:rPr>
      </w:pPr>
      <w:r>
        <w:rPr>
          <w:rFonts w:hint="eastAsia" w:cs="Courier New"/>
          <w:sz w:val="24"/>
          <w:szCs w:val="24"/>
        </w:rPr>
        <w:t xml:space="preserve">7.1 </w:t>
      </w:r>
      <w:r>
        <w:rPr>
          <w:rFonts w:hint="eastAsia" w:cs="Courier New"/>
          <w:sz w:val="24"/>
          <w:szCs w:val="24"/>
        </w:rPr>
        <w:t xml:space="preserve">乙方不得将合同标的转包给他人履行。</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7.2 </w:t>
      </w:r>
      <w:r>
        <w:rPr>
          <w:rFonts w:hint="eastAsia" w:cs="Courier New"/>
          <w:sz w:val="24"/>
          <w:szCs w:val="24"/>
        </w:rPr>
        <w:t xml:space="preserve">乙方不得将合同标的分包给他人履行。</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7.3</w:t>
      </w:r>
      <w:r>
        <w:rPr>
          <w:rFonts w:hint="eastAsia" w:cs="Courier New"/>
          <w:sz w:val="24"/>
          <w:szCs w:val="24"/>
        </w:rPr>
        <w:t xml:space="preserve"> 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八、合同款项支</w:t>
      </w:r>
      <w:r>
        <w:rPr>
          <w:rFonts w:ascii="Times New Roman" w:hAnsi="Times New Roman" w:eastAsia="方正黑体_GBK" w:cs="Times New Roman"/>
          <w:sz w:val="24"/>
          <w:szCs w:val="24"/>
        </w:rPr>
        <w:t xml:space="preserve">付</w:t>
      </w:r>
      <w:r/>
    </w:p>
    <w:p>
      <w:pPr>
        <w:pStyle w:val="713"/>
        <w:ind w:firstLine="560"/>
        <w:spacing w:line="440" w:lineRule="exact"/>
        <w:rPr>
          <w:rFonts w:ascii="Times New Roman" w:hAnsi="Times New Roman" w:cs="Times New Roman"/>
          <w:bCs/>
          <w:sz w:val="24"/>
          <w:szCs w:val="24"/>
        </w:rPr>
      </w:pPr>
      <w:r>
        <w:rPr>
          <w:rFonts w:ascii="Times New Roman" w:hAnsi="Times New Roman" w:cs="Times New Roman"/>
          <w:bCs/>
          <w:sz w:val="24"/>
          <w:szCs w:val="24"/>
        </w:rPr>
        <w:t xml:space="preserve">8.1 甲方应于双方签订合同后向乙方支付至合同价款的50%。</w:t>
      </w:r>
      <w:r/>
    </w:p>
    <w:p>
      <w:pPr>
        <w:pStyle w:val="713"/>
        <w:ind w:firstLine="560"/>
        <w:spacing w:line="440" w:lineRule="exact"/>
        <w:rPr>
          <w:rFonts w:ascii="Times New Roman" w:hAnsi="Times New Roman" w:cs="Times New Roman"/>
          <w:bCs/>
          <w:sz w:val="24"/>
          <w:szCs w:val="24"/>
        </w:rPr>
      </w:pPr>
      <w:r>
        <w:rPr>
          <w:rFonts w:ascii="Times New Roman" w:hAnsi="Times New Roman" w:cs="Times New Roman"/>
          <w:bCs/>
          <w:sz w:val="24"/>
          <w:szCs w:val="24"/>
        </w:rPr>
        <w:t xml:space="preserve">8.2 项目验收合格并交付使用后，甲方应向乙方支付至合同价款的</w:t>
      </w:r>
      <w:r>
        <w:rPr>
          <w:rFonts w:hint="eastAsia" w:ascii="Times New Roman" w:hAnsi="Times New Roman" w:cs="Times New Roman"/>
          <w:bCs/>
          <w:sz w:val="24"/>
          <w:szCs w:val="24"/>
        </w:rPr>
        <w:t xml:space="preserve">9</w:t>
      </w:r>
      <w:r>
        <w:rPr>
          <w:rFonts w:ascii="Times New Roman" w:hAnsi="Times New Roman" w:cs="Times New Roman"/>
          <w:bCs/>
          <w:sz w:val="24"/>
          <w:szCs w:val="24"/>
        </w:rPr>
        <w:t xml:space="preserve">0%。</w:t>
      </w:r>
      <w:r/>
    </w:p>
    <w:p>
      <w:pPr>
        <w:pStyle w:val="713"/>
        <w:ind w:firstLine="560"/>
        <w:spacing w:line="440" w:lineRule="exact"/>
        <w:rPr>
          <w:rFonts w:ascii="Times New Roman" w:hAnsi="Times New Roman" w:cs="Times New Roman"/>
          <w:bCs/>
          <w:sz w:val="24"/>
          <w:szCs w:val="24"/>
        </w:rPr>
      </w:pPr>
      <w:r>
        <w:rPr>
          <w:rFonts w:hint="eastAsia" w:ascii="Times New Roman" w:hAnsi="Times New Roman" w:cs="Times New Roman"/>
          <w:bCs/>
          <w:sz w:val="24"/>
          <w:szCs w:val="24"/>
        </w:rPr>
        <w:t xml:space="preserve">8.3 项目验收合格满1年，支付至合同价款的100%。</w:t>
      </w:r>
      <w:r>
        <w:rPr>
          <w:rFonts w:ascii="Times New Roman" w:hAnsi="Times New Roman" w:cs="Times New Roman"/>
          <w:bCs/>
          <w:sz w:val="24"/>
          <w:szCs w:val="24"/>
        </w:rPr>
      </w:r>
      <w:r/>
    </w:p>
    <w:p>
      <w:pPr>
        <w:pStyle w:val="674"/>
        <w:ind w:firstLine="560"/>
        <w:spacing w:line="440" w:lineRule="exact"/>
        <w:rPr>
          <w:rFonts w:cs="Courier New"/>
          <w:bCs/>
          <w:sz w:val="24"/>
          <w:szCs w:val="24"/>
        </w:rPr>
      </w:pPr>
      <w:r>
        <w:rPr>
          <w:bCs/>
          <w:sz w:val="24"/>
          <w:szCs w:val="24"/>
        </w:rPr>
        <w:t xml:space="preserve">8.</w:t>
      </w:r>
      <w:r>
        <w:rPr>
          <w:rFonts w:hint="eastAsia"/>
          <w:bCs/>
          <w:sz w:val="24"/>
          <w:szCs w:val="24"/>
        </w:rPr>
        <w:t xml:space="preserve">4</w:t>
      </w:r>
      <w:r>
        <w:rPr>
          <w:rFonts w:hint="eastAsia" w:cs="Courier New"/>
          <w:bCs/>
          <w:sz w:val="24"/>
          <w:szCs w:val="24"/>
        </w:rPr>
        <w:t xml:space="preserve">每次付款前，乙方应提前向甲方开具等额增值税发票，</w:t>
      </w:r>
      <w:r>
        <w:rPr>
          <w:rFonts w:hint="eastAsia" w:cs="Courier New"/>
          <w:bCs/>
          <w:sz w:val="24"/>
          <w:szCs w:val="24"/>
        </w:rPr>
        <w:t xml:space="preserve">甲方在收到乙方发票后1个月内支付相应款项</w:t>
      </w:r>
      <w:r>
        <w:rPr>
          <w:rFonts w:hint="eastAsia" w:cs="Courier New"/>
          <w:bCs/>
          <w:sz w:val="24"/>
          <w:szCs w:val="24"/>
        </w:rPr>
        <w:t xml:space="preserve">，甲方未收到发票或乙方开具发票不合格的，甲方有权拒绝付款，并不承担任何逾期付款违约责任。</w:t>
      </w:r>
      <w:r>
        <w:rPr>
          <w:rFonts w:cs="Courier New"/>
          <w:bCs/>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九、税费</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9.1</w:t>
      </w:r>
      <w:r>
        <w:rPr>
          <w:rFonts w:ascii="Times New Roman" w:hAnsi="Times New Roman" w:cs="Times New Roman"/>
          <w:sz w:val="24"/>
          <w:szCs w:val="24"/>
        </w:rPr>
        <w:t xml:space="preserve"> 本合同执行中产生的相关一切税费均由乙方负担。</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十、项目验收</w:t>
      </w:r>
      <w:r/>
    </w:p>
    <w:p>
      <w:pPr>
        <w:pStyle w:val="674"/>
        <w:ind w:firstLine="560"/>
        <w:spacing w:line="440" w:lineRule="exact"/>
        <w:rPr>
          <w:rFonts w:cs="Courier New"/>
          <w:sz w:val="24"/>
          <w:szCs w:val="24"/>
        </w:rPr>
      </w:pPr>
      <w:r>
        <w:rPr>
          <w:rFonts w:hint="eastAsia" w:cs="Courier New"/>
          <w:sz w:val="24"/>
          <w:szCs w:val="24"/>
        </w:rPr>
        <w:t xml:space="preserve">10.1</w:t>
      </w:r>
      <w:r>
        <w:rPr>
          <w:rFonts w:hint="eastAsia" w:cs="Courier New"/>
          <w:sz w:val="24"/>
          <w:szCs w:val="24"/>
        </w:rPr>
        <w:t xml:space="preserve"> 乙方在项目验收前应完成的准备工作：</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（1）乙方应确保</w:t>
      </w:r>
      <w:r>
        <w:rPr>
          <w:rFonts w:hint="eastAsia" w:cs="Courier New"/>
          <w:sz w:val="24"/>
          <w:szCs w:val="24"/>
        </w:rPr>
        <w:t xml:space="preserve">本项目在验收前通过软件测评，未能提供软件测评报告的，甲方有权不予验收。</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（2）项目上线前，甲方将指定第三方软件测评机构进行软件测评，乙方应予以配合，并及时对测评中发现的问题进行整改。</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（3）如第一次软件测评未通过，需开展二次及以上次数软件测评，所需费用由乙方自行承担，因此导致项目延期验收的，乙方应按约承担延期责任。</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（4）项目上线前，乙方需按照甲方要求，由甲方指定的安全运营团队进行源代码安全扫描，并及时对发现的漏洞进行修复。</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（5）项目上线后，乙方应按照甲方及其指定的总集服务团队统一安排，定期开展应急</w:t>
      </w:r>
      <w:r>
        <w:rPr>
          <w:rFonts w:hint="eastAsia" w:cs="Courier New"/>
          <w:sz w:val="24"/>
          <w:szCs w:val="24"/>
        </w:rPr>
        <w:t xml:space="preserve">演练，应急演练需避免影响生产业务；应急演练前应制定详细、可操作的演练计划，应急演练中须详细记录演练过程信息，应急演练结束后应分析总结，完善应急预案。</w:t>
      </w:r>
      <w:r>
        <w:rPr>
          <w:rFonts w:cs="Courier New"/>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10.2</w:t>
      </w:r>
      <w:r>
        <w:rPr>
          <w:rFonts w:ascii="Times New Roman" w:hAnsi="Times New Roman" w:cs="Times New Roman"/>
          <w:sz w:val="24"/>
          <w:szCs w:val="24"/>
        </w:rPr>
        <w:t xml:space="preserve"> 乙方完成</w:t>
      </w:r>
      <w:r>
        <w:rPr>
          <w:rFonts w:hint="eastAsia" w:ascii="Times New Roman" w:hAnsi="Times New Roman" w:cs="Times New Roman"/>
          <w:sz w:val="24"/>
          <w:szCs w:val="24"/>
        </w:rPr>
        <w:t xml:space="preserve">江苏省宏观决策大数据应用系统 （医保政策精算模型）基础模型</w:t>
      </w:r>
      <w:r>
        <w:rPr>
          <w:rFonts w:ascii="Times New Roman" w:hAnsi="Times New Roman" w:cs="Times New Roman"/>
          <w:sz w:val="24"/>
          <w:szCs w:val="24"/>
        </w:rPr>
        <w:t xml:space="preserve">开发</w:t>
      </w:r>
      <w:r>
        <w:rPr>
          <w:rFonts w:hint="eastAsia" w:ascii="Times New Roman" w:hAnsi="Times New Roman" w:cs="Times New Roman"/>
          <w:sz w:val="24"/>
          <w:szCs w:val="24"/>
        </w:rPr>
        <w:t xml:space="preserve">以及模型的验证与调试，</w:t>
      </w:r>
      <w:r>
        <w:rPr>
          <w:rFonts w:ascii="Times New Roman" w:hAnsi="Times New Roman" w:cs="Times New Roman"/>
          <w:sz w:val="24"/>
          <w:szCs w:val="24"/>
        </w:rPr>
        <w:t xml:space="preserve">且平稳运行1个月后向甲方提交验收申请，并向甲方提供完整的本项目验收材料（详见采购需求中的项目验收要求）。甲方在收到材料确认齐全后依法组织履约验收工作。</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10.3 乙方应按照甲方指定的验收时间、方式、程序等要求，配合完成验收工作。</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10.4 对于实际使用人和甲方分离的项目，甲方有权邀请实</w:t>
      </w:r>
      <w:r>
        <w:rPr>
          <w:rFonts w:ascii="Times New Roman" w:hAnsi="Times New Roman" w:cs="Times New Roman"/>
          <w:sz w:val="24"/>
          <w:szCs w:val="24"/>
        </w:rPr>
        <w:t xml:space="preserve">际使用人参与验收。</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10.5 如有必要，甲方有权邀请参加本项目的其他供应商或第三方专业机构及专家参与验收，相关意见将作为验收报告的参考资料。</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10.6 甲方成立验收小组，按照招投标文件、采购合同的约定对乙方的履约情况进行验收。验收时</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甲方按照招投标文件、采购合同的约定对每一项技术、服务、安全标准的履约情况进行书面确认。</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10.7 甲方验收小组应于验收结束后3个工作日出具书面验收报告，列明各项标准的验收情况及项目总体评价，由验收双方共同签署。甲方出具的书面验收报告未载明确认验收合格的</w:t>
      </w:r>
      <w:r>
        <w:rPr>
          <w:rFonts w:ascii="Times New Roman" w:hAnsi="Times New Roman" w:cs="Times New Roman"/>
          <w:sz w:val="24"/>
          <w:szCs w:val="24"/>
        </w:rPr>
        <w:t xml:space="preserve">，不视为验收合格，甲方要求整改的地方，乙方应及时整改。履约验收的各项资料存档备查。</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10.8 项目整体验收合格的，甲方根据招投标文件、采购合同的约定及时向乙方支付合同款项、退还履约保证金。</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10.9 </w:t>
      </w:r>
      <w:r>
        <w:rPr>
          <w:rFonts w:ascii="Times New Roman" w:hAnsi="Times New Roman" w:cs="Times New Roman"/>
          <w:sz w:val="24"/>
          <w:szCs w:val="24"/>
        </w:rPr>
        <w:t xml:space="preserve">乙方在履约过程中有政府采购法律法规规定的违法违规情形的，甲方将及时报告本级财政部门。</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10.10</w:t>
      </w:r>
      <w:r>
        <w:rPr>
          <w:rFonts w:ascii="Times New Roman" w:hAnsi="Times New Roman" w:cs="Times New Roman"/>
          <w:sz w:val="24"/>
          <w:szCs w:val="24"/>
        </w:rPr>
        <w:t xml:space="preserve"> 除本合同约定外，招投标文件对项目的交付或验收有其他要求的，乙方应按照有关要求完成。</w:t>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十一、项目培训</w:t>
      </w:r>
      <w:r/>
    </w:p>
    <w:p>
      <w:pPr>
        <w:pStyle w:val="674"/>
        <w:ind w:firstLine="560"/>
        <w:spacing w:line="440" w:lineRule="exact"/>
        <w:rPr>
          <w:rFonts w:cs="Courier New"/>
          <w:sz w:val="24"/>
          <w:szCs w:val="24"/>
        </w:rPr>
      </w:pPr>
      <w:r>
        <w:rPr>
          <w:rFonts w:hint="eastAsia" w:cs="Courier New"/>
          <w:sz w:val="24"/>
          <w:szCs w:val="24"/>
        </w:rPr>
        <w:t xml:space="preserve">11.1</w:t>
      </w:r>
      <w:r>
        <w:rPr>
          <w:rFonts w:hint="eastAsia" w:cs="Courier New"/>
          <w:sz w:val="24"/>
          <w:szCs w:val="24"/>
        </w:rPr>
        <w:t xml:space="preserve"> 乙方应于项目验收合格后1个月内向甲方交付本项目相关内容的培训方案，包括但不限于培训计划、培训方式、培训对象、培训内容等。</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11.2</w:t>
      </w:r>
      <w:r>
        <w:rPr>
          <w:rFonts w:hint="eastAsia" w:cs="Courier New"/>
          <w:sz w:val="24"/>
          <w:szCs w:val="24"/>
        </w:rPr>
        <w:t xml:space="preserve"> 乙方应按照甲方要求提供免费的现场培训和线上培训，提供培训使用的教材讲义、操作指南等相关材料，确保被培训人员全面了解和掌握本项目所涉及的基本原理、技术特性、操作使用、管理维护等内容。</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11.3</w:t>
      </w:r>
      <w:r>
        <w:rPr>
          <w:rFonts w:hint="eastAsia" w:cs="Courier New"/>
          <w:sz w:val="24"/>
          <w:szCs w:val="24"/>
        </w:rPr>
        <w:t xml:space="preserve"> 乙方对甲方人员进行培训产生的费用由乙方自行承担，包括但不限于材料费、食宿费、交通费、场地费等一切费用。</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11.4</w:t>
      </w:r>
      <w:r>
        <w:rPr>
          <w:rFonts w:hint="eastAsia" w:cs="Courier New"/>
          <w:sz w:val="24"/>
          <w:szCs w:val="24"/>
        </w:rPr>
        <w:t xml:space="preserve"> 如乙方未按本条约定向甲方人员提供培训服务的，甲方有权扣除履约保证金，并聘请第三方机构开展培训，由此产生的费用由乙方承担，同时乙方应按合同总价款30%向甲方支付违约金，如果因此造成</w:t>
      </w:r>
      <w:r>
        <w:rPr>
          <w:rFonts w:hint="eastAsia" w:cs="Courier New"/>
          <w:sz w:val="24"/>
          <w:szCs w:val="24"/>
        </w:rPr>
        <w:t xml:space="preserve">甲方损失的，乙方应另行赔偿损失。</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十二、售后服务</w:t>
      </w:r>
      <w:r/>
    </w:p>
    <w:p>
      <w:pPr>
        <w:pStyle w:val="674"/>
        <w:ind w:firstLine="560"/>
        <w:spacing w:line="440" w:lineRule="exact"/>
        <w:rPr>
          <w:rFonts w:cs="Courier New"/>
          <w:sz w:val="24"/>
          <w:szCs w:val="24"/>
        </w:rPr>
      </w:pPr>
      <w:r>
        <w:rPr>
          <w:rFonts w:hint="eastAsia" w:cs="Courier New"/>
          <w:sz w:val="24"/>
          <w:szCs w:val="24"/>
        </w:rPr>
        <w:t xml:space="preserve">12.1 </w:t>
      </w:r>
      <w:r>
        <w:rPr>
          <w:rFonts w:hint="eastAsia" w:cs="Courier New"/>
          <w:sz w:val="24"/>
          <w:szCs w:val="24"/>
        </w:rPr>
        <w:t xml:space="preserve">乙方应自甲方验收项目合格之日起提供免费运维服务，免费运维期为自验收合格之日起</w:t>
      </w:r>
      <w:r>
        <w:rPr>
          <w:rFonts w:hint="eastAsia" w:eastAsia="方正黑体_GBK" w:cs="Courier New"/>
          <w:sz w:val="24"/>
          <w:szCs w:val="24"/>
        </w:rPr>
        <w:t xml:space="preserve">2年。</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12.2</w:t>
      </w:r>
      <w:r>
        <w:rPr>
          <w:rFonts w:hint="eastAsia" w:cs="Courier New"/>
          <w:sz w:val="24"/>
          <w:szCs w:val="24"/>
        </w:rPr>
        <w:t xml:space="preserve"> 乙方应在进入免费运维期前安排专职运维服务团队负责本项目的运维工作，提供7*24小时技术支持和服务，且运维团队成员原则上均为建设期间团队成员，不得随意更换，如需更换至少提前1个月向甲方申请，甲方同意后方可更换。</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12.3</w:t>
      </w:r>
      <w:r>
        <w:rPr>
          <w:rFonts w:hint="eastAsia" w:cs="Courier New"/>
          <w:sz w:val="24"/>
          <w:szCs w:val="24"/>
        </w:rPr>
        <w:t xml:space="preserve"> 即使本项目免费运维期届满，乙方仍应提供相关有偿维护服务，运维服务内容和标准均与免费维保期内相同，且年维护费用不得超过本合同价款的10%，超过部分由乙方自行承担。</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十三、违约责任</w:t>
      </w:r>
      <w:r/>
    </w:p>
    <w:p>
      <w:pPr>
        <w:pStyle w:val="674"/>
        <w:ind w:firstLine="560"/>
        <w:spacing w:line="440" w:lineRule="exact"/>
        <w:rPr>
          <w:rFonts w:cs="Courier New"/>
          <w:sz w:val="24"/>
          <w:szCs w:val="24"/>
        </w:rPr>
      </w:pPr>
      <w:r>
        <w:rPr>
          <w:rFonts w:cs="Courier New"/>
          <w:sz w:val="24"/>
          <w:szCs w:val="24"/>
        </w:rPr>
        <w:t xml:space="preserve">13.1</w:t>
      </w:r>
      <w:r>
        <w:rPr>
          <w:sz w:val="24"/>
          <w:szCs w:val="24"/>
        </w:rPr>
        <w:t xml:space="preserve"> 如果乙方未能自合同签订之日起6个月内完成</w:t>
      </w:r>
      <w:r>
        <w:rPr>
          <w:rFonts w:hint="eastAsia"/>
          <w:sz w:val="24"/>
          <w:szCs w:val="24"/>
        </w:rPr>
        <w:t xml:space="preserve">江苏省宏观决策大数据应用系统 （医保政策精算模型）基础模型</w:t>
      </w:r>
      <w:r>
        <w:rPr>
          <w:sz w:val="24"/>
          <w:szCs w:val="24"/>
        </w:rPr>
        <w:t xml:space="preserve">开发</w:t>
      </w:r>
      <w:r>
        <w:rPr>
          <w:rFonts w:hint="eastAsia"/>
          <w:sz w:val="24"/>
          <w:szCs w:val="24"/>
        </w:rPr>
        <w:t xml:space="preserve">，9个月内完成模型验证与调试，</w:t>
      </w:r>
      <w:r>
        <w:rPr>
          <w:sz w:val="24"/>
          <w:szCs w:val="24"/>
        </w:rPr>
        <w:t xml:space="preserve">并且经甲方验收合格可以正常使用的，每迟延一日，</w:t>
      </w:r>
      <w:r>
        <w:rPr>
          <w:rFonts w:hint="eastAsia" w:cs="Courier New"/>
          <w:sz w:val="24"/>
          <w:szCs w:val="24"/>
        </w:rPr>
        <w:t xml:space="preserve">乙方应支付合同总价款千分之五的违约金，迟延超过10日的，甲方有权解除合同并扣除履约保证金，乙方应返还甲方已支付的全部款项，并向甲方另行支付合同总价款30%的解除合同违约金，如果因此造成甲方损失的，乙方应另行赔偿损失。如果乙方未能完成验收前的准备工作或完成的服务经甲方验收不合格，乙方重</w:t>
      </w:r>
      <w:r>
        <w:rPr>
          <w:rFonts w:hint="eastAsia" w:cs="Courier New"/>
          <w:sz w:val="24"/>
          <w:szCs w:val="24"/>
        </w:rPr>
        <w:t xml:space="preserve">新整改且提交甲方重新验收的时间也视为延期完成服务的时间，乙方应按照本条内容承担违约责任。</w:t>
      </w:r>
      <w:r>
        <w:rPr>
          <w:rFonts w:cs="Courier New"/>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13.2</w:t>
      </w:r>
      <w:r>
        <w:rPr>
          <w:rFonts w:ascii="Times New Roman" w:hAnsi="Times New Roman" w:cs="Times New Roman"/>
          <w:sz w:val="24"/>
          <w:szCs w:val="24"/>
        </w:rPr>
        <w:t xml:space="preserve"> 如果因乙方原因，导致江苏省</w:t>
      </w:r>
      <w:r>
        <w:rPr>
          <w:rFonts w:hint="eastAsia" w:ascii="Times New Roman" w:hAnsi="Times New Roman" w:cs="Times New Roman"/>
          <w:sz w:val="24"/>
          <w:szCs w:val="24"/>
        </w:rPr>
        <w:t xml:space="preserve">宏观决策大数据应用系统</w:t>
      </w:r>
      <w:r>
        <w:rPr>
          <w:rFonts w:ascii="Times New Roman" w:hAnsi="Times New Roman" w:cs="Times New Roman"/>
          <w:sz w:val="24"/>
          <w:szCs w:val="24"/>
        </w:rPr>
        <w:t xml:space="preserve">发生一级故障（详见招标文件“售后服务要求”中“服务响应时间”），或系统运行故障暂停服务30分钟及以上时间，或引发重大社会舆情的严重网络安全事件，甲方有权解除合同并扣除履约保证金，同时乙方应</w:t>
      </w:r>
      <w:r>
        <w:rPr>
          <w:rFonts w:ascii="Times New Roman" w:hAnsi="Times New Roman" w:cs="Times New Roman"/>
          <w:sz w:val="24"/>
          <w:szCs w:val="24"/>
        </w:rPr>
        <w:t xml:space="preserve">返还甲方已支付的全部款项，并</w:t>
      </w:r>
      <w:r>
        <w:rPr>
          <w:rFonts w:ascii="Times New Roman" w:hAnsi="Times New Roman" w:cs="Times New Roman"/>
          <w:sz w:val="24"/>
          <w:szCs w:val="24"/>
        </w:rPr>
        <w:t xml:space="preserve">向甲方支付合同总价款30%的解除合同违约金，如果因此造成甲方损失的，乙方应另行赔偿损失。</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13.3</w:t>
      </w:r>
      <w:r>
        <w:rPr>
          <w:rFonts w:ascii="Times New Roman" w:hAnsi="Times New Roman" w:cs="Times New Roman"/>
          <w:sz w:val="24"/>
          <w:szCs w:val="24"/>
        </w:rPr>
        <w:t xml:space="preserve">合同履行期内，因乙方原因造成江苏省</w:t>
      </w:r>
      <w:r>
        <w:rPr>
          <w:rFonts w:hint="eastAsia" w:ascii="Times New Roman" w:hAnsi="Times New Roman" w:cs="Times New Roman"/>
          <w:sz w:val="24"/>
          <w:szCs w:val="24"/>
        </w:rPr>
        <w:t xml:space="preserve">宏观决策大数据应用系统</w:t>
      </w:r>
      <w:r>
        <w:rPr>
          <w:rFonts w:ascii="Times New Roman" w:hAnsi="Times New Roman" w:cs="Times New Roman"/>
          <w:sz w:val="24"/>
          <w:szCs w:val="24"/>
        </w:rPr>
        <w:t xml:space="preserve">发生二级故障</w:t>
      </w:r>
      <w:bookmarkStart w:id="190" w:name="_Hlk200092197"/>
      <w:r>
        <w:rPr>
          <w:rFonts w:ascii="Times New Roman" w:hAnsi="Times New Roman" w:cs="Times New Roman"/>
          <w:sz w:val="24"/>
          <w:szCs w:val="24"/>
        </w:rPr>
        <w:t xml:space="preserve">（详见招标文件“售后服务要求”中“服务响应时间”），</w:t>
      </w:r>
      <w:bookmarkEnd w:id="190"/>
      <w:r>
        <w:rPr>
          <w:rFonts w:ascii="Times New Roman" w:hAnsi="Times New Roman" w:cs="Times New Roman"/>
          <w:sz w:val="24"/>
          <w:szCs w:val="24"/>
        </w:rPr>
        <w:t xml:space="preserve">每发生一次乙方应向甲方赔偿5万元；发生三级故障</w:t>
      </w:r>
      <w:bookmarkStart w:id="191" w:name="_Hlk200092219"/>
      <w:r>
        <w:rPr>
          <w:rFonts w:ascii="Times New Roman" w:hAnsi="Times New Roman" w:cs="Times New Roman"/>
          <w:sz w:val="24"/>
          <w:szCs w:val="24"/>
        </w:rPr>
        <w:t xml:space="preserve">（详见招标文件“售后服务要求”中“服务响应时间”）</w:t>
      </w:r>
      <w:bookmarkEnd w:id="191"/>
      <w:r>
        <w:rPr>
          <w:rFonts w:ascii="Times New Roman" w:hAnsi="Times New Roman" w:cs="Times New Roman"/>
          <w:sz w:val="24"/>
          <w:szCs w:val="24"/>
        </w:rPr>
        <w:t xml:space="preserve">，每发生一次乙方应向甲方赔偿3万元。</w:t>
      </w:r>
      <w:r/>
    </w:p>
    <w:p>
      <w:pPr>
        <w:pStyle w:val="713"/>
        <w:ind w:firstLine="560"/>
        <w:spacing w:line="440" w:lineRule="exact"/>
        <w:rPr>
          <w:rFonts w:ascii="Times New Roman" w:hAnsi="Times New Roman" w:cs="Times New Roman"/>
          <w:sz w:val="24"/>
          <w:szCs w:val="24"/>
        </w:rPr>
      </w:pPr>
      <w:r/>
      <w:bookmarkStart w:id="192" w:name="_Hlk200092233"/>
      <w:r>
        <w:rPr>
          <w:rFonts w:ascii="Times New Roman" w:hAnsi="Times New Roman" w:cs="Times New Roman"/>
          <w:sz w:val="24"/>
          <w:szCs w:val="24"/>
        </w:rPr>
        <w:t xml:space="preserve">如果乙方未按照招标文件要求及时解除故障的或超出故障解决时间的</w:t>
      </w:r>
      <w:bookmarkEnd w:id="192"/>
      <w:r>
        <w:rPr>
          <w:rFonts w:ascii="Times New Roman" w:hAnsi="Times New Roman" w:cs="Times New Roman"/>
          <w:sz w:val="24"/>
          <w:szCs w:val="24"/>
        </w:rPr>
        <w:t xml:space="preserve">，每超过解决时间的20%，</w:t>
      </w:r>
      <w:bookmarkStart w:id="193" w:name="_Hlk200092277"/>
      <w:r>
        <w:rPr>
          <w:rFonts w:ascii="Times New Roman" w:hAnsi="Times New Roman" w:cs="Times New Roman"/>
          <w:sz w:val="24"/>
          <w:szCs w:val="24"/>
        </w:rPr>
        <w:t xml:space="preserve">乙方应向甲方增加支付上述对应赔偿金的10%，</w:t>
      </w:r>
      <w:bookmarkEnd w:id="193"/>
      <w:r>
        <w:rPr>
          <w:rFonts w:ascii="Times New Roman" w:hAnsi="Times New Roman" w:cs="Times New Roman"/>
          <w:sz w:val="24"/>
          <w:szCs w:val="24"/>
        </w:rPr>
        <w:t xml:space="preserve">最高不超过合同总价款的20%。如果乙方延期解决问题累计发生超过5次的，甲方有权解除合同并扣除履约保证金，同时，乙方应向甲方支付合同总价款30%的解除合同违约金，如果因此造成甲方损</w:t>
      </w:r>
      <w:r>
        <w:rPr>
          <w:rFonts w:ascii="Times New Roman" w:hAnsi="Times New Roman" w:cs="Times New Roman"/>
          <w:sz w:val="24"/>
          <w:szCs w:val="24"/>
        </w:rPr>
        <w:t xml:space="preserve">失的，乙方应另行赔偿损失。</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13.4</w:t>
      </w:r>
      <w:r>
        <w:rPr>
          <w:rFonts w:ascii="Times New Roman" w:hAnsi="Times New Roman" w:cs="Times New Roman"/>
          <w:sz w:val="24"/>
          <w:szCs w:val="24"/>
        </w:rPr>
        <w:t xml:space="preserve"> 如果乙方未足额提供项目组人员或未经甲方许可更换项目组人员，且在甲方发出书面整改通知之后10个工作</w:t>
      </w:r>
      <w:r>
        <w:rPr>
          <w:rFonts w:hint="eastAsia" w:ascii="Times New Roman" w:hAnsi="Times New Roman" w:cs="Times New Roman"/>
          <w:sz w:val="24"/>
          <w:szCs w:val="24"/>
        </w:rPr>
        <w:t xml:space="preserve">日</w:t>
      </w:r>
      <w:r>
        <w:rPr>
          <w:rFonts w:ascii="Times New Roman" w:hAnsi="Times New Roman" w:cs="Times New Roman"/>
          <w:sz w:val="24"/>
          <w:szCs w:val="24"/>
        </w:rPr>
        <w:t xml:space="preserve">未完成整改的，甲方有权解除合同并扣除履约保证金，乙方应向甲方支付合同总价款30%的解除合同违约金，如果因此造成甲方损失的，乙方应另行赔偿损失。</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13.5</w:t>
      </w:r>
      <w:r>
        <w:rPr>
          <w:rFonts w:ascii="Times New Roman" w:hAnsi="Times New Roman" w:cs="Times New Roman"/>
          <w:sz w:val="24"/>
          <w:szCs w:val="24"/>
        </w:rPr>
        <w:t xml:space="preserve"> 合同履行期限内，任何一方不得随意终止或解除合同。一方需要终止或解除合同的，应提前30天通知对方，并获得对方书面同意。如果一方未经另一方允许擅自终止或解除合同，违约方应向守约方支付合同总价款30%的解除合同违约金。如果乙方为违约方，甲方有权扣除履约保证金，因此造成甲方损失的，乙方应另行赔偿损失。</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13.6</w:t>
      </w:r>
      <w:r>
        <w:rPr>
          <w:rFonts w:ascii="Times New Roman" w:hAnsi="Times New Roman" w:cs="Times New Roman"/>
          <w:sz w:val="24"/>
          <w:szCs w:val="24"/>
        </w:rPr>
        <w:t xml:space="preserve"> 乙方在免费运维期内未及时提供运维服务的，每发生一次，乙方应支付合同总价款5%的违约金，并且甲方有权聘请第三方提供运维服务，所需费用应由乙方承担，如果因乙方未及时提供运维服务造成甲方损失，乙方还应另行赔偿甲方损失；乙方累计发生超过三次的，甲方有权解除合同，乙方应向甲方支付合同总价款30%的解除合同违约金，如果因此造成甲方损失的，乙方应另行</w:t>
      </w:r>
      <w:r>
        <w:rPr>
          <w:rFonts w:hint="eastAsia" w:ascii="Times New Roman" w:hAnsi="Times New Roman" w:cs="Times New Roman"/>
          <w:sz w:val="24"/>
          <w:szCs w:val="24"/>
        </w:rPr>
        <w:t xml:space="preserve">赔偿</w:t>
      </w:r>
      <w:r>
        <w:rPr>
          <w:rFonts w:ascii="Times New Roman" w:hAnsi="Times New Roman" w:cs="Times New Roman"/>
          <w:sz w:val="24"/>
          <w:szCs w:val="24"/>
        </w:rPr>
        <w:t xml:space="preserve">损失。</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13.7</w:t>
      </w:r>
      <w:r>
        <w:rPr>
          <w:rFonts w:ascii="Times New Roman" w:hAnsi="Times New Roman" w:cs="Times New Roman"/>
          <w:sz w:val="24"/>
          <w:szCs w:val="24"/>
        </w:rPr>
        <w:t xml:space="preserve"> 如甲方逾期付款的，每迟延一日，甲方应支付合同总价款万分之五的逾期付款</w:t>
      </w:r>
      <w:r>
        <w:rPr>
          <w:rFonts w:ascii="Times New Roman" w:hAnsi="Times New Roman" w:cs="Times New Roman"/>
          <w:sz w:val="24"/>
          <w:szCs w:val="24"/>
        </w:rPr>
        <w:t xml:space="preserve">违约金，但总额不得超过合同价款的5%。</w:t>
      </w:r>
      <w:r/>
    </w:p>
    <w:p>
      <w:pPr>
        <w:pStyle w:val="713"/>
        <w:ind w:firstLine="560"/>
        <w:spacing w:line="440" w:lineRule="exact"/>
        <w:rPr>
          <w:rFonts w:ascii="Times New Roman" w:hAnsi="Times New Roman" w:cs="Times New Roman"/>
          <w:sz w:val="24"/>
          <w:szCs w:val="24"/>
        </w:rPr>
      </w:pPr>
      <w:r>
        <w:rPr>
          <w:rFonts w:ascii="Times New Roman" w:hAnsi="Times New Roman"/>
          <w:sz w:val="24"/>
          <w:szCs w:val="24"/>
        </w:rPr>
        <w:t xml:space="preserve">13.8</w:t>
      </w:r>
      <w:r>
        <w:rPr>
          <w:rFonts w:ascii="Times New Roman" w:hAnsi="Times New Roman" w:cs="Times New Roman"/>
          <w:sz w:val="24"/>
          <w:szCs w:val="24"/>
        </w:rPr>
        <w:t xml:space="preserve"> 合同履行期内，除本合同约定外，乙方发生其他违反招投标文件、合同约定的情形的，每发生一次，乙方应支付合同总价款5%的违约金，如果因此造成甲方损失的，乙方应另行赔偿损失；乙方累计发生超过三次的，甲方有权解除合同并扣除履约保证金，乙方应</w:t>
      </w:r>
      <w:r>
        <w:rPr>
          <w:rFonts w:ascii="Times New Roman" w:hAnsi="Times New Roman" w:cs="Times New Roman"/>
          <w:sz w:val="24"/>
          <w:szCs w:val="24"/>
        </w:rPr>
        <w:t xml:space="preserve">返还甲方已支付的全部款项，并</w:t>
      </w:r>
      <w:r>
        <w:rPr>
          <w:rFonts w:ascii="Times New Roman" w:hAnsi="Times New Roman" w:cs="Times New Roman"/>
          <w:sz w:val="24"/>
          <w:szCs w:val="24"/>
        </w:rPr>
        <w:t xml:space="preserve">向甲方支付合同总价款30%的解除合同违约金，如果因此造成甲方损失的，乙方应另行赔偿损失。</w:t>
      </w:r>
      <w:r/>
    </w:p>
    <w:p>
      <w:pPr>
        <w:pStyle w:val="674"/>
        <w:ind w:firstLine="560"/>
        <w:spacing w:line="440" w:lineRule="exact"/>
        <w:rPr>
          <w:rFonts w:cs="Courier New"/>
          <w:sz w:val="24"/>
          <w:szCs w:val="24"/>
        </w:rPr>
      </w:pPr>
      <w:r>
        <w:rPr>
          <w:rFonts w:hint="eastAsia" w:cs="Courier New"/>
          <w:sz w:val="24"/>
          <w:szCs w:val="24"/>
        </w:rPr>
        <w:t xml:space="preserve">13.9</w:t>
      </w:r>
      <w:r>
        <w:rPr>
          <w:rFonts w:hint="eastAsia" w:cs="Courier New"/>
          <w:sz w:val="24"/>
          <w:szCs w:val="24"/>
        </w:rPr>
        <w:t xml:space="preserve"> 乙方在提供服务时，如果造成甲方财产、甲方人员人身财产损失的，由乙方负责赔偿。</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13.10</w:t>
      </w:r>
      <w:r>
        <w:rPr>
          <w:rFonts w:hint="eastAsia" w:cs="Courier New"/>
          <w:sz w:val="24"/>
          <w:szCs w:val="24"/>
        </w:rPr>
        <w:t xml:space="preserve"> 乙方在提供服务时，应对自身</w:t>
      </w:r>
      <w:r>
        <w:rPr>
          <w:rFonts w:hint="eastAsia" w:cs="Courier New"/>
          <w:sz w:val="24"/>
          <w:szCs w:val="24"/>
        </w:rPr>
        <w:t xml:space="preserve">人员的安全负责，乙方人员发生的人身财产损失与甲方无关。</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13.11</w:t>
      </w:r>
      <w:r>
        <w:rPr>
          <w:rFonts w:hint="eastAsia" w:cs="Courier New"/>
          <w:sz w:val="24"/>
          <w:szCs w:val="24"/>
        </w:rPr>
        <w:t xml:space="preserve"> 如果因乙方原因（包括但不限于乙方提供的服务不当、乙方违约等）造成第三人人身财产损失的，乙方除按本合同约定向甲方支付违约赔偿金外，还应赔偿第三人因此造成的损失。</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13.12</w:t>
      </w:r>
      <w:r>
        <w:rPr>
          <w:rFonts w:hint="eastAsia" w:cs="Courier New"/>
          <w:sz w:val="24"/>
          <w:szCs w:val="24"/>
        </w:rPr>
        <w:t xml:space="preserve"> 如乙方拒绝按照甲方要求开展验收前准备工作、拒绝按照甲方整改要求进行整改，以及乙方提交的项目经甲方两次验收仍不合格的，甲方有权解除合同并扣除履约保证金，乙方应返还甲方已支付的款项，并向甲方支付合同总价款30%的解除合同违约金，如果因此造成甲方损失的，乙方应另行赔</w:t>
      </w:r>
      <w:r>
        <w:rPr>
          <w:rFonts w:hint="eastAsia" w:cs="Courier New"/>
          <w:sz w:val="24"/>
          <w:szCs w:val="24"/>
        </w:rPr>
        <w:t xml:space="preserve">偿损失。</w:t>
      </w:r>
      <w:r>
        <w:rPr>
          <w:rFonts w:cs="Courier New"/>
          <w:sz w:val="24"/>
          <w:szCs w:val="24"/>
        </w:rPr>
      </w:r>
      <w:r/>
    </w:p>
    <w:p>
      <w:pPr>
        <w:pStyle w:val="713"/>
        <w:ind w:firstLine="560"/>
        <w:spacing w:line="440" w:lineRule="exact"/>
        <w:rPr>
          <w:sz w:val="24"/>
          <w:szCs w:val="24"/>
        </w:rPr>
      </w:pPr>
      <w:r>
        <w:rPr>
          <w:rFonts w:hint="eastAsia" w:ascii="Times New Roman" w:hAnsi="Times New Roman"/>
          <w:sz w:val="24"/>
          <w:szCs w:val="24"/>
        </w:rPr>
        <w:t xml:space="preserve">13.13</w:t>
      </w:r>
      <w:r>
        <w:rPr>
          <w:rFonts w:hint="eastAsia"/>
          <w:sz w:val="24"/>
          <w:szCs w:val="24"/>
        </w:rPr>
        <w:t xml:space="preserve"> 因一方违约产生的费用，包括但不限于律师费、差旅费、诉讼费、保全费、执行费、诉讼财产保全责任险费、执行费等，由败诉方全额承担。</w:t>
      </w:r>
      <w:r>
        <w:rPr>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十四、保密责任</w:t>
      </w:r>
      <w:r/>
    </w:p>
    <w:p>
      <w:pPr>
        <w:pStyle w:val="674"/>
        <w:ind w:firstLine="560"/>
        <w:spacing w:line="440" w:lineRule="exact"/>
        <w:rPr>
          <w:rFonts w:cs="Courier New"/>
          <w:sz w:val="24"/>
          <w:szCs w:val="24"/>
        </w:rPr>
      </w:pPr>
      <w:r>
        <w:rPr>
          <w:rFonts w:hint="eastAsia" w:cs="Courier New"/>
          <w:sz w:val="24"/>
          <w:szCs w:val="24"/>
        </w:rPr>
        <w:t xml:space="preserve">14.1</w:t>
      </w:r>
      <w:r>
        <w:rPr>
          <w:rFonts w:hint="eastAsia" w:cs="Courier New"/>
          <w:sz w:val="24"/>
          <w:szCs w:val="24"/>
        </w:rPr>
        <w:t xml:space="preserve"> 双方确认本项目中所有内部资料、技术文档、开发源代码、系统部署资料、系统数据（包含原始数据和衍生数据）全部为甲方所有，全部列入保密范围，乙方不得未经甲方许可的情况下复制、加工、共享、应用和提供给第三方。</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14.2</w:t>
      </w:r>
      <w:r>
        <w:rPr>
          <w:rFonts w:hint="eastAsia" w:cs="Courier New"/>
          <w:sz w:val="24"/>
          <w:szCs w:val="24"/>
        </w:rPr>
        <w:t xml:space="preserve"> 乙方必须与甲方签订保密协议并严格遵守。乙方提供的全部项目实施和运维人员必须通过安全背景审查并签订保密承诺书，承诺内容需得到甲方认可，并与保密协议一并提交给甲方。</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14.3</w:t>
      </w:r>
      <w:r>
        <w:rPr>
          <w:rFonts w:hint="eastAsia" w:cs="Courier New"/>
          <w:sz w:val="24"/>
          <w:szCs w:val="24"/>
        </w:rPr>
        <w:t xml:space="preserve"> 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14.4</w:t>
      </w:r>
      <w:r>
        <w:rPr>
          <w:rFonts w:hint="eastAsia" w:cs="Courier New"/>
          <w:sz w:val="24"/>
          <w:szCs w:val="24"/>
        </w:rPr>
        <w:t xml:space="preserve"> 本条约定的乙方保密责任，不因合同终止或解除而予以免除，在未经甲方书面免除乙方保密责任的情况下，乙方应当一直遵守本条款的保密责任。</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十五、不可抗力事件处理</w:t>
      </w:r>
      <w:r/>
    </w:p>
    <w:p>
      <w:pPr>
        <w:pStyle w:val="674"/>
        <w:ind w:firstLine="560"/>
        <w:spacing w:line="440" w:lineRule="exact"/>
        <w:rPr>
          <w:rFonts w:cs="Courier New"/>
          <w:sz w:val="24"/>
          <w:szCs w:val="24"/>
        </w:rPr>
      </w:pPr>
      <w:r>
        <w:rPr>
          <w:rFonts w:hint="eastAsia" w:cs="Courier New"/>
          <w:sz w:val="24"/>
          <w:szCs w:val="24"/>
        </w:rPr>
        <w:t xml:space="preserve">15.1</w:t>
      </w:r>
      <w:r>
        <w:rPr>
          <w:rFonts w:hint="eastAsia" w:cs="Courier New"/>
          <w:sz w:val="24"/>
          <w:szCs w:val="24"/>
        </w:rPr>
        <w:t xml:space="preserve"> 在合同有效期内，任何一方因不可抗力事件导致不能履行合同，则合同</w:t>
      </w:r>
      <w:r>
        <w:rPr>
          <w:rFonts w:hint="eastAsia" w:cs="Courier New"/>
          <w:sz w:val="24"/>
          <w:szCs w:val="24"/>
        </w:rPr>
        <w:t xml:space="preserve">履行期可延长，其延长期与不可抗力影响期相同。</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15.2</w:t>
      </w:r>
      <w:r>
        <w:rPr>
          <w:rFonts w:hint="eastAsia" w:cs="Courier New"/>
          <w:sz w:val="24"/>
          <w:szCs w:val="24"/>
        </w:rPr>
        <w:t xml:space="preserve"> 不可抗力事件发生后，应立即通知对方，并寄送有关权威机构出具的证明。</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15.3 </w:t>
      </w:r>
      <w:r>
        <w:rPr>
          <w:rFonts w:hint="eastAsia" w:cs="Courier New"/>
          <w:sz w:val="24"/>
          <w:szCs w:val="24"/>
        </w:rPr>
        <w:t xml:space="preserve">不可抗力事件延续120天以上，双方应通过友好协商，确定是否继续履行合同。</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十六、解决争议的方法</w:t>
      </w:r>
      <w:r/>
    </w:p>
    <w:p>
      <w:pPr>
        <w:pStyle w:val="674"/>
        <w:ind w:firstLine="560"/>
        <w:spacing w:line="440" w:lineRule="exact"/>
        <w:rPr>
          <w:rFonts w:cs="Courier New"/>
          <w:sz w:val="24"/>
          <w:szCs w:val="24"/>
        </w:rPr>
      </w:pPr>
      <w:r>
        <w:rPr>
          <w:rFonts w:hint="eastAsia" w:cs="Courier New"/>
          <w:sz w:val="24"/>
          <w:szCs w:val="24"/>
        </w:rPr>
        <w:t xml:space="preserve">16.1</w:t>
      </w:r>
      <w:r>
        <w:rPr>
          <w:rFonts w:hint="eastAsia" w:cs="Courier New"/>
          <w:sz w:val="24"/>
          <w:szCs w:val="24"/>
        </w:rPr>
        <w:t xml:space="preserve"> 双方在签订、履行合同中所发生的一切争议，应通过友好协商解决。如协商不成，由甲方住所地人民法院管辖。</w:t>
      </w:r>
      <w:r>
        <w:rPr>
          <w:rFonts w:cs="Courier New"/>
          <w:sz w:val="24"/>
          <w:szCs w:val="24"/>
        </w:rPr>
      </w:r>
      <w:r/>
    </w:p>
    <w:p>
      <w:pPr>
        <w:pStyle w:val="713"/>
        <w:ind w:firstLine="560"/>
        <w:spacing w:line="440" w:lineRule="exact"/>
        <w:rPr>
          <w:rFonts w:ascii="Times New Roman" w:hAnsi="Times New Roman" w:eastAsia="方正黑体_GBK" w:cs="Times New Roman"/>
          <w:sz w:val="24"/>
          <w:szCs w:val="24"/>
        </w:rPr>
      </w:pPr>
      <w:r>
        <w:rPr>
          <w:rFonts w:ascii="Times New Roman" w:hAnsi="Times New Roman" w:eastAsia="方正黑体_GBK" w:cs="Times New Roman"/>
          <w:sz w:val="24"/>
          <w:szCs w:val="24"/>
        </w:rPr>
        <w:t xml:space="preserve">十七、合同生效及其它</w:t>
      </w:r>
      <w:r/>
    </w:p>
    <w:p>
      <w:pPr>
        <w:pStyle w:val="674"/>
        <w:ind w:firstLine="560"/>
        <w:spacing w:line="440" w:lineRule="exact"/>
        <w:rPr>
          <w:rFonts w:cs="Courier New"/>
          <w:sz w:val="24"/>
          <w:szCs w:val="24"/>
        </w:rPr>
      </w:pPr>
      <w:r>
        <w:rPr>
          <w:rFonts w:hint="eastAsia" w:cs="Courier New"/>
          <w:sz w:val="24"/>
          <w:szCs w:val="24"/>
        </w:rPr>
        <w:t xml:space="preserve">17.1</w:t>
      </w:r>
      <w:r>
        <w:rPr>
          <w:rFonts w:hint="eastAsia" w:cs="Courier New"/>
          <w:sz w:val="24"/>
          <w:szCs w:val="24"/>
        </w:rPr>
        <w:t xml:space="preserve"> 合同经双方法定代表人或授权委托代表人签字并加盖单位公章后生效。</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17.2</w:t>
      </w:r>
      <w:r>
        <w:rPr>
          <w:rFonts w:hint="eastAsia" w:cs="Courier New"/>
          <w:sz w:val="24"/>
          <w:szCs w:val="24"/>
        </w:rPr>
        <w:t xml:space="preserve"> 本合同未尽事宜，遵照中华人民共和国现行法律法规有关条文执行。</w:t>
      </w:r>
      <w:r>
        <w:rPr>
          <w:rFonts w:cs="Courier New"/>
          <w:sz w:val="24"/>
          <w:szCs w:val="24"/>
        </w:rPr>
      </w:r>
      <w:r/>
    </w:p>
    <w:p>
      <w:pPr>
        <w:pStyle w:val="674"/>
        <w:ind w:firstLine="560"/>
        <w:spacing w:line="440" w:lineRule="exact"/>
        <w:rPr>
          <w:rFonts w:cs="Courier New"/>
          <w:sz w:val="24"/>
          <w:szCs w:val="24"/>
        </w:rPr>
      </w:pPr>
      <w:r>
        <w:rPr>
          <w:rFonts w:hint="eastAsia" w:cs="Courier New"/>
          <w:sz w:val="24"/>
          <w:szCs w:val="24"/>
        </w:rPr>
        <w:t xml:space="preserve">1</w:t>
      </w:r>
      <w:r>
        <w:rPr>
          <w:rFonts w:hint="eastAsia" w:cs="Courier New"/>
          <w:sz w:val="24"/>
          <w:szCs w:val="24"/>
        </w:rPr>
        <w:t xml:space="preserve">7.3</w:t>
      </w:r>
      <w:r>
        <w:rPr>
          <w:rFonts w:hint="eastAsia" w:cs="Courier New"/>
          <w:sz w:val="24"/>
          <w:szCs w:val="24"/>
        </w:rPr>
        <w:t xml:space="preserve"> 本合同正本一式肆份，具有同等法律效力，甲方叁份，乙方一份。</w:t>
      </w:r>
      <w:r>
        <w:rPr>
          <w:rFonts w:cs="Courier New"/>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甲方：江苏省医疗保障局           乙方：</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地址：南京市秦淮区建邺路168号   地址：</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法定代表人或授权代表：           法定代表人或授权代表：</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联系电话：                       联系电话：</w:t>
      </w:r>
      <w:r/>
    </w:p>
    <w:p>
      <w:pPr>
        <w:pStyle w:val="713"/>
        <w:ind w:firstLine="560"/>
        <w:spacing w:line="440" w:lineRule="exact"/>
        <w:rPr>
          <w:rFonts w:ascii="Times New Roman" w:hAnsi="Times New Roman" w:cs="Times New Roman"/>
          <w:sz w:val="24"/>
          <w:szCs w:val="24"/>
        </w:rPr>
      </w:pPr>
      <w:r>
        <w:rPr>
          <w:rFonts w:ascii="Times New Roman" w:hAnsi="Times New Roman" w:cs="Times New Roman"/>
          <w:sz w:val="24"/>
          <w:szCs w:val="24"/>
        </w:rPr>
        <w:t xml:space="preserve">签订日期：      年    月   日</w:t>
      </w:r>
      <w:r>
        <w:rPr>
          <w:rFonts w:ascii="Times New Roman" w:hAnsi="Times New Roman" w:cs="Times New Roman"/>
          <w:sz w:val="24"/>
          <w:szCs w:val="24"/>
        </w:rPr>
      </w:r>
      <w:r/>
    </w:p>
    <w:p>
      <w:pPr>
        <w:pStyle w:val="713"/>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Pr>
          <w:rFonts w:hint="eastAsia" w:hAnsi="宋体"/>
          <w:sz w:val="24"/>
          <w:szCs w:val="24"/>
        </w:rPr>
      </w:r>
      <w:r/>
    </w:p>
    <w:p>
      <w:pPr>
        <w:pStyle w:val="674"/>
        <w:spacing w:line="360" w:lineRule="auto"/>
        <w:rPr>
          <w:rFonts w:ascii="宋体" w:hAnsi="宋体"/>
          <w:b/>
          <w:color w:val="000000"/>
          <w:sz w:val="24"/>
          <w:szCs w:val="24"/>
        </w:rPr>
      </w:pPr>
      <w:r/>
      <w:bookmarkStart w:id="194" w:name="_Toc26554093"/>
      <w:r/>
      <w:bookmarkStart w:id="195"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8009"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4516"/>
        <w:gridCol w:w="2350"/>
      </w:tblGrid>
      <w:tr>
        <w:trPr>
          <w:tblHeader/>
        </w:trPr>
        <w:tc>
          <w:tcPr>
            <w:tcW w:w="1143" w:type="dxa"/>
            <w:vAlign w:val="center"/>
            <w:textDirection w:val="lrTb"/>
            <w:noWrap w:val="false"/>
          </w:tcPr>
          <w:p>
            <w:pPr>
              <w:pStyle w:val="674"/>
              <w:jc w:val="center"/>
              <w:rPr>
                <w:rFonts w:hint="eastAsia" w:ascii="宋体" w:hAnsi="宋体"/>
                <w:b/>
                <w:sz w:val="24"/>
                <w:szCs w:val="24"/>
              </w:rPr>
            </w:pPr>
            <w:r>
              <w:rPr>
                <w:rFonts w:hint="eastAsia" w:ascii="宋体" w:hAnsi="宋体"/>
                <w:b/>
                <w:sz w:val="24"/>
                <w:szCs w:val="24"/>
              </w:rPr>
              <w:t xml:space="preserve">采购包</w:t>
            </w:r>
            <w:r/>
          </w:p>
        </w:tc>
        <w:tc>
          <w:tcPr>
            <w:tcW w:w="4516" w:type="dxa"/>
            <w:vAlign w:val="center"/>
            <w:textDirection w:val="lrTb"/>
            <w:noWrap w:val="false"/>
          </w:tcPr>
          <w:p>
            <w:pPr>
              <w:pStyle w:val="674"/>
              <w:jc w:val="center"/>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w:t>
            </w:r>
            <w:r/>
          </w:p>
        </w:tc>
        <w:tc>
          <w:tcPr>
            <w:tcW w:w="2350" w:type="dxa"/>
            <w:vAlign w:val="center"/>
            <w:textDirection w:val="lrTb"/>
            <w:noWrap w:val="false"/>
          </w:tcPr>
          <w:p>
            <w:pPr>
              <w:pStyle w:val="674"/>
              <w:jc w:val="center"/>
              <w:rPr>
                <w:rFonts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p>
        </w:tc>
      </w:tr>
      <w:tr>
        <w:trPr/>
        <w:tc>
          <w:tcPr>
            <w:tcW w:w="1143" w:type="dxa"/>
            <w:vAlign w:val="center"/>
            <w:textDirection w:val="lrTb"/>
            <w:noWrap w:val="false"/>
          </w:tcPr>
          <w:p>
            <w:pPr>
              <w:pStyle w:val="674"/>
              <w:jc w:val="center"/>
              <w:rPr>
                <w:rFonts w:hAnsi="宋体"/>
                <w:sz w:val="24"/>
                <w:szCs w:val="24"/>
              </w:rPr>
            </w:pPr>
            <w:r>
              <w:rPr>
                <w:rFonts w:hint="eastAsia" w:hAnsi="宋体"/>
                <w:sz w:val="24"/>
                <w:szCs w:val="24"/>
              </w:rPr>
              <w:t xml:space="preserve">1</w:t>
            </w:r>
            <w:r>
              <w:rPr>
                <w:rFonts w:hAnsi="宋体"/>
                <w:sz w:val="24"/>
                <w:szCs w:val="24"/>
              </w:rPr>
            </w:r>
            <w:r/>
          </w:p>
        </w:tc>
        <w:tc>
          <w:tcPr>
            <w:tcW w:w="4516" w:type="dxa"/>
            <w:vAlign w:val="center"/>
            <w:textDirection w:val="lrTb"/>
            <w:noWrap w:val="false"/>
          </w:tcPr>
          <w:p>
            <w:pPr>
              <w:pStyle w:val="674"/>
              <w:jc w:val="center"/>
              <w:widowControl/>
              <w:rPr>
                <w:sz w:val="24"/>
                <w:szCs w:val="24"/>
              </w:rPr>
            </w:pPr>
            <w:r>
              <w:rPr>
                <w:rFonts w:hint="eastAsia"/>
                <w:sz w:val="24"/>
                <w:szCs w:val="24"/>
              </w:rPr>
              <w:t xml:space="preserve">医保待遇政策</w:t>
            </w:r>
            <w:r>
              <w:rPr>
                <w:rFonts w:hint="eastAsia"/>
                <w:sz w:val="24"/>
                <w:szCs w:val="24"/>
              </w:rPr>
              <w:t xml:space="preserve">精算</w:t>
            </w:r>
            <w:r>
              <w:rPr>
                <w:rFonts w:hint="eastAsia"/>
                <w:sz w:val="24"/>
                <w:szCs w:val="24"/>
              </w:rPr>
              <w:t xml:space="preserve">模型算法研究及设计开发</w:t>
            </w:r>
            <w:r>
              <w:rPr>
                <w:rFonts w:hint="eastAsia"/>
                <w:sz w:val="24"/>
                <w:szCs w:val="24"/>
              </w:rPr>
              <w:t xml:space="preserve">（</w:t>
            </w:r>
            <w:r>
              <w:rPr>
                <w:rFonts w:hint="eastAsia" w:ascii="宋体" w:hAnsi="宋体"/>
                <w:sz w:val="24"/>
                <w:szCs w:val="24"/>
              </w:rPr>
              <w:t xml:space="preserve">江苏省宏观决策大数据应用系统升</w:t>
            </w:r>
            <w:r>
              <w:rPr>
                <w:rFonts w:hint="eastAsia" w:ascii="宋体" w:hAnsi="宋体"/>
                <w:sz w:val="24"/>
                <w:szCs w:val="24"/>
              </w:rPr>
              <w:t xml:space="preserve">级（医保政策精算模型）</w:t>
            </w:r>
            <w:r>
              <w:rPr>
                <w:rFonts w:hint="eastAsia"/>
                <w:sz w:val="24"/>
                <w:szCs w:val="24"/>
              </w:rPr>
              <w:t xml:space="preserve">分包一）</w:t>
            </w:r>
            <w:r>
              <w:rPr>
                <w:sz w:val="24"/>
                <w:szCs w:val="24"/>
              </w:rPr>
            </w:r>
            <w:r/>
          </w:p>
        </w:tc>
        <w:tc>
          <w:tcPr>
            <w:tcW w:w="2350" w:type="dxa"/>
            <w:vAlign w:val="center"/>
            <w:textDirection w:val="lrTb"/>
            <w:noWrap w:val="false"/>
          </w:tcPr>
          <w:p>
            <w:pPr>
              <w:pStyle w:val="674"/>
              <w:jc w:val="center"/>
              <w:spacing w:line="0" w:lineRule="atLeast"/>
              <w:rPr>
                <w:color w:val="ffff00"/>
                <w:sz w:val="24"/>
                <w:szCs w:val="24"/>
              </w:rPr>
            </w:pPr>
            <w:r>
              <w:rPr>
                <w:rFonts w:hint="eastAsia"/>
                <w:sz w:val="24"/>
                <w:szCs w:val="24"/>
              </w:rPr>
              <w:t xml:space="preserve">软件与信息服务业</w:t>
            </w:r>
            <w:r>
              <w:rPr>
                <w:color w:val="ffff00"/>
                <w:sz w:val="24"/>
                <w:szCs w:val="24"/>
              </w:rPr>
            </w:r>
            <w:r/>
          </w:p>
        </w:tc>
      </w:tr>
      <w:tr>
        <w:trPr/>
        <w:tc>
          <w:tcPr>
            <w:tcW w:w="1143" w:type="dxa"/>
            <w:vAlign w:val="center"/>
            <w:textDirection w:val="lrTb"/>
            <w:noWrap w:val="false"/>
          </w:tcPr>
          <w:p>
            <w:pPr>
              <w:pStyle w:val="674"/>
              <w:jc w:val="center"/>
              <w:rPr>
                <w:rFonts w:hAnsi="宋体"/>
                <w:sz w:val="24"/>
                <w:szCs w:val="24"/>
              </w:rPr>
            </w:pPr>
            <w:r>
              <w:rPr>
                <w:rFonts w:hint="eastAsia" w:hAnsi="宋体"/>
                <w:sz w:val="24"/>
                <w:szCs w:val="24"/>
              </w:rPr>
              <w:t xml:space="preserve">2</w:t>
            </w:r>
            <w:r>
              <w:rPr>
                <w:rFonts w:hAnsi="宋体"/>
                <w:sz w:val="24"/>
                <w:szCs w:val="24"/>
              </w:rPr>
            </w:r>
            <w:r/>
          </w:p>
        </w:tc>
        <w:tc>
          <w:tcPr>
            <w:tcW w:w="4516" w:type="dxa"/>
            <w:vAlign w:val="center"/>
            <w:textDirection w:val="lrTb"/>
            <w:noWrap w:val="false"/>
          </w:tcPr>
          <w:p>
            <w:pPr>
              <w:pStyle w:val="674"/>
              <w:jc w:val="center"/>
              <w:widowControl/>
              <w:rPr>
                <w:sz w:val="24"/>
                <w:szCs w:val="24"/>
              </w:rPr>
            </w:pPr>
            <w:r>
              <w:rPr>
                <w:rFonts w:hint="eastAsia"/>
                <w:sz w:val="24"/>
                <w:szCs w:val="24"/>
              </w:rPr>
              <w:t xml:space="preserve">医疗服务</w:t>
            </w:r>
            <w:r>
              <w:rPr>
                <w:rFonts w:hint="eastAsia"/>
                <w:sz w:val="24"/>
                <w:szCs w:val="24"/>
              </w:rPr>
              <w:t xml:space="preserve">项目</w:t>
            </w:r>
            <w:r>
              <w:rPr>
                <w:rFonts w:hint="eastAsia"/>
                <w:sz w:val="24"/>
                <w:szCs w:val="24"/>
              </w:rPr>
              <w:t xml:space="preserve">价格</w:t>
            </w:r>
            <w:r>
              <w:rPr>
                <w:rFonts w:hint="eastAsia"/>
                <w:sz w:val="24"/>
                <w:szCs w:val="24"/>
              </w:rPr>
              <w:t xml:space="preserve">调整</w:t>
            </w:r>
            <w:r>
              <w:rPr>
                <w:rFonts w:hint="eastAsia"/>
                <w:sz w:val="24"/>
                <w:szCs w:val="24"/>
              </w:rPr>
              <w:t xml:space="preserve">决策支持精算模型</w:t>
            </w:r>
            <w:r>
              <w:rPr>
                <w:rFonts w:hint="eastAsia"/>
                <w:sz w:val="24"/>
                <w:szCs w:val="24"/>
              </w:rPr>
              <w:t xml:space="preserve">、异地就医政策运行</w:t>
            </w:r>
            <w:r>
              <w:rPr>
                <w:rFonts w:hint="eastAsia"/>
                <w:sz w:val="24"/>
                <w:szCs w:val="24"/>
              </w:rPr>
              <w:t xml:space="preserve">精算</w:t>
            </w:r>
            <w:r>
              <w:rPr>
                <w:rFonts w:hint="eastAsia"/>
                <w:sz w:val="24"/>
                <w:szCs w:val="24"/>
              </w:rPr>
              <w:t xml:space="preserve">模型的算法研究及设计开发</w:t>
            </w:r>
            <w:r>
              <w:rPr>
                <w:rFonts w:hint="eastAsia"/>
                <w:sz w:val="24"/>
                <w:szCs w:val="24"/>
              </w:rPr>
              <w:t xml:space="preserve">（</w:t>
            </w:r>
            <w:r>
              <w:rPr>
                <w:rFonts w:hint="eastAsia" w:ascii="宋体" w:hAnsi="宋体"/>
                <w:sz w:val="24"/>
                <w:szCs w:val="24"/>
              </w:rPr>
              <w:t xml:space="preserve">江苏省宏观决策大数据应用系统升级（医保政策精算模型）</w:t>
            </w:r>
            <w:r>
              <w:rPr>
                <w:rFonts w:hint="eastAsia"/>
                <w:sz w:val="24"/>
                <w:szCs w:val="24"/>
              </w:rPr>
              <w:t xml:space="preserve">分包二）</w:t>
            </w:r>
            <w:r>
              <w:rPr>
                <w:sz w:val="24"/>
                <w:szCs w:val="24"/>
              </w:rPr>
            </w:r>
            <w:r/>
          </w:p>
        </w:tc>
        <w:tc>
          <w:tcPr>
            <w:tcW w:w="2350" w:type="dxa"/>
            <w:vAlign w:val="center"/>
            <w:textDirection w:val="lrTb"/>
            <w:noWrap w:val="false"/>
          </w:tcPr>
          <w:p>
            <w:pPr>
              <w:pStyle w:val="674"/>
              <w:jc w:val="center"/>
              <w:spacing w:line="0" w:lineRule="atLeast"/>
              <w:rPr>
                <w:color w:val="ffff00"/>
                <w:sz w:val="24"/>
                <w:szCs w:val="24"/>
              </w:rPr>
            </w:pPr>
            <w:r>
              <w:rPr>
                <w:rFonts w:hint="eastAsia"/>
                <w:sz w:val="24"/>
                <w:szCs w:val="24"/>
              </w:rPr>
              <w:t xml:space="preserve">软件与信息服务业</w:t>
            </w:r>
            <w:r>
              <w:rPr>
                <w:color w:val="ffff00"/>
                <w:sz w:val="24"/>
                <w:szCs w:val="24"/>
              </w:rPr>
            </w:r>
            <w:r/>
          </w:p>
        </w:tc>
      </w:tr>
      <w:tr>
        <w:trPr/>
        <w:tc>
          <w:tcPr>
            <w:tcW w:w="1143" w:type="dxa"/>
            <w:vAlign w:val="center"/>
            <w:textDirection w:val="lrTb"/>
            <w:noWrap w:val="false"/>
          </w:tcPr>
          <w:p>
            <w:pPr>
              <w:pStyle w:val="674"/>
              <w:jc w:val="center"/>
              <w:rPr>
                <w:rFonts w:hAnsi="宋体"/>
                <w:sz w:val="24"/>
                <w:szCs w:val="24"/>
              </w:rPr>
            </w:pPr>
            <w:r>
              <w:rPr>
                <w:rFonts w:hint="eastAsia" w:hAnsi="宋体"/>
                <w:sz w:val="24"/>
                <w:szCs w:val="24"/>
              </w:rPr>
              <w:t xml:space="preserve">3</w:t>
            </w:r>
            <w:r>
              <w:rPr>
                <w:rFonts w:hAnsi="宋体"/>
                <w:sz w:val="24"/>
                <w:szCs w:val="24"/>
              </w:rPr>
            </w:r>
            <w:r/>
          </w:p>
        </w:tc>
        <w:tc>
          <w:tcPr>
            <w:tcW w:w="4516" w:type="dxa"/>
            <w:vAlign w:val="center"/>
            <w:textDirection w:val="lrTb"/>
            <w:noWrap w:val="false"/>
          </w:tcPr>
          <w:p>
            <w:pPr>
              <w:pStyle w:val="674"/>
              <w:jc w:val="center"/>
              <w:widowControl/>
              <w:rPr>
                <w:sz w:val="24"/>
                <w:szCs w:val="24"/>
              </w:rPr>
            </w:pPr>
            <w:r>
              <w:rPr>
                <w:rFonts w:hint="eastAsia"/>
                <w:sz w:val="24"/>
                <w:szCs w:val="24"/>
              </w:rPr>
              <w:t xml:space="preserve">宏观决策大数据应用系统运维服务</w:t>
            </w:r>
            <w:r>
              <w:rPr>
                <w:rFonts w:hint="eastAsia"/>
                <w:sz w:val="24"/>
                <w:szCs w:val="24"/>
              </w:rPr>
              <w:t xml:space="preserve">（</w:t>
            </w:r>
            <w:r>
              <w:rPr>
                <w:rFonts w:hint="eastAsia" w:ascii="宋体" w:hAnsi="宋体"/>
                <w:sz w:val="24"/>
                <w:szCs w:val="24"/>
              </w:rPr>
              <w:t xml:space="preserve">江苏省宏观决策大数据应用系统升级（医保政策精算模型）</w:t>
            </w:r>
            <w:r>
              <w:rPr>
                <w:rFonts w:hint="eastAsia"/>
                <w:sz w:val="24"/>
                <w:szCs w:val="24"/>
              </w:rPr>
              <w:t xml:space="preserve">分包</w:t>
            </w:r>
            <w:r>
              <w:rPr>
                <w:rFonts w:hint="eastAsia"/>
                <w:sz w:val="24"/>
                <w:szCs w:val="24"/>
              </w:rPr>
              <w:t xml:space="preserve">三</w:t>
            </w:r>
            <w:r>
              <w:rPr>
                <w:rFonts w:hint="eastAsia"/>
                <w:sz w:val="24"/>
                <w:szCs w:val="24"/>
              </w:rPr>
              <w:t xml:space="preserve">）</w:t>
            </w:r>
            <w:r>
              <w:rPr>
                <w:sz w:val="24"/>
                <w:szCs w:val="24"/>
              </w:rPr>
            </w:r>
            <w:r/>
          </w:p>
        </w:tc>
        <w:tc>
          <w:tcPr>
            <w:tcW w:w="2350" w:type="dxa"/>
            <w:vAlign w:val="center"/>
            <w:textDirection w:val="lrTb"/>
            <w:noWrap w:val="false"/>
          </w:tcPr>
          <w:p>
            <w:pPr>
              <w:pStyle w:val="674"/>
              <w:jc w:val="center"/>
              <w:spacing w:line="0" w:lineRule="atLeast"/>
              <w:rPr>
                <w:color w:val="ffff00"/>
                <w:sz w:val="24"/>
                <w:szCs w:val="24"/>
              </w:rPr>
            </w:pPr>
            <w:r>
              <w:rPr>
                <w:rFonts w:hint="eastAsia"/>
                <w:sz w:val="24"/>
                <w:szCs w:val="24"/>
              </w:rPr>
              <w:t xml:space="preserve">软件与信息服务业</w:t>
            </w:r>
            <w:r>
              <w:rPr>
                <w:color w:val="ffff00"/>
                <w:sz w:val="24"/>
                <w:szCs w:val="24"/>
              </w:rPr>
            </w:r>
            <w:r/>
          </w:p>
        </w:tc>
      </w:tr>
    </w:tbl>
    <w:p>
      <w:pPr>
        <w:pStyle w:val="674"/>
        <w:spacing w:line="0" w:lineRule="atLeast"/>
        <w:rPr>
          <w:rFonts w:hint="eastAsia" w:ascii="宋体" w:hAnsi="宋体"/>
          <w:b/>
          <w:color w:val="000000"/>
          <w:sz w:val="24"/>
          <w:szCs w:val="24"/>
        </w:rPr>
      </w:pPr>
      <w:r>
        <w:rPr>
          <w:rFonts w:hint="eastAsia" w:ascii="宋体" w:hAnsi="宋体"/>
          <w:b/>
          <w:color w:val="000000"/>
          <w:sz w:val="24"/>
          <w:szCs w:val="24"/>
        </w:rPr>
      </w:r>
      <w:r/>
    </w:p>
    <w:p>
      <w:pPr>
        <w:pStyle w:val="674"/>
        <w:ind w:firstLine="641"/>
        <w:spacing w:line="440" w:lineRule="exact"/>
        <w:rPr>
          <w:sz w:val="24"/>
          <w:szCs w:val="24"/>
        </w:rPr>
      </w:pPr>
      <w:r>
        <w:rPr>
          <w:rFonts w:hint="eastAsia"/>
          <w:sz w:val="24"/>
          <w:szCs w:val="24"/>
        </w:rPr>
        <w:t xml:space="preserve">宏观决策大数据应用系统是江苏省医保信息平台的重要组成部分，是提高医保基金运行分析和科学决策能力的基础支撑，包含基金运行与审计监管、宏观决策、运行监测等3个业务子系统以及数据中台。为提升医保领域治理现代化水平，在前期工作的基础上，进一步建设、完善并升级医保宏观大数据决策系统。</w:t>
      </w:r>
      <w:r>
        <w:rPr>
          <w:sz w:val="24"/>
          <w:szCs w:val="24"/>
        </w:rPr>
      </w:r>
      <w:r/>
    </w:p>
    <w:p>
      <w:pPr>
        <w:pStyle w:val="674"/>
        <w:ind w:firstLine="641"/>
        <w:spacing w:line="440" w:lineRule="exact"/>
        <w:rPr>
          <w:rFonts w:hint="eastAsia"/>
          <w:sz w:val="24"/>
          <w:szCs w:val="24"/>
        </w:rPr>
      </w:pPr>
      <w:r>
        <w:rPr>
          <w:rFonts w:hint="eastAsia"/>
          <w:sz w:val="24"/>
          <w:szCs w:val="24"/>
        </w:rPr>
        <w:t xml:space="preserve">系统立足省医保局职能定位，以全省统一医疗保障信息平台为基础，综合运用大数据思维与精算技术，升级建设全省医保宏观决策大数据系统。最终借助先进数据分析技术与精算方法，推动医疗保障体系科学化、精准化、专业化管理，让医保政策制定更合理有效，为完善医疗保障体系提供决策支持。</w:t>
      </w:r>
      <w:r/>
    </w:p>
    <w:p>
      <w:pPr>
        <w:pStyle w:val="674"/>
        <w:ind w:firstLine="641"/>
        <w:spacing w:line="480" w:lineRule="auto"/>
        <w:rPr>
          <w:rFonts w:hint="eastAsia" w:ascii="方正楷体_GB2312" w:hAnsi="方正楷体_GB2312" w:eastAsia="方正楷体_GB2312" w:cs="方正楷体_GB2312"/>
          <w:sz w:val="24"/>
          <w:szCs w:val="24"/>
        </w:rPr>
      </w:pPr>
      <w:r>
        <w:rPr>
          <w:rFonts w:hint="eastAsia" w:ascii="方正楷体_GB2312" w:hAnsi="方正楷体_GB2312" w:eastAsia="方正楷体_GB2312" w:cs="方正楷体_GB2312"/>
          <w:sz w:val="24"/>
          <w:szCs w:val="24"/>
        </w:rPr>
        <w:t xml:space="preserve">分包一：医保待遇政策</w:t>
      </w:r>
      <w:r>
        <w:rPr>
          <w:rFonts w:hint="eastAsia" w:ascii="方正楷体_GBK" w:hAnsi="宋体" w:eastAsia="方正楷体_GBK" w:cs="宋体"/>
          <w:sz w:val="24"/>
          <w:szCs w:val="24"/>
        </w:rPr>
        <w:t xml:space="preserve">精算</w:t>
      </w:r>
      <w:r>
        <w:rPr>
          <w:rFonts w:hint="eastAsia" w:ascii="方正楷体_GB2312" w:hAnsi="方正楷体_GB2312" w:eastAsia="方正楷体_GB2312" w:cs="方正楷体_GB2312"/>
          <w:sz w:val="24"/>
          <w:szCs w:val="24"/>
        </w:rPr>
        <w:t xml:space="preserve">模型算法研究及设计开发</w:t>
      </w:r>
      <w:r/>
    </w:p>
    <w:p>
      <w:pPr>
        <w:pStyle w:val="674"/>
        <w:spacing w:line="440" w:lineRule="exact"/>
        <w:rPr>
          <w:rFonts w:hint="eastAsia" w:ascii="宋体" w:hAnsi="宋体" w:cs="宋体"/>
          <w:b/>
          <w:color w:val="000000"/>
          <w:sz w:val="24"/>
          <w:szCs w:val="24"/>
        </w:rPr>
      </w:pPr>
      <w:r>
        <w:rPr>
          <w:rFonts w:hint="eastAsia" w:ascii="宋体" w:hAnsi="宋体"/>
          <w:b/>
          <w:color w:val="000000"/>
          <w:sz w:val="24"/>
          <w:szCs w:val="24"/>
        </w:rPr>
        <w:t xml:space="preserve">     </w:t>
      </w:r>
      <w:r>
        <w:rPr>
          <w:rFonts w:hint="eastAsia" w:ascii="宋体" w:hAnsi="宋体" w:cs="宋体"/>
          <w:b/>
          <w:color w:val="000000"/>
          <w:sz w:val="24"/>
          <w:szCs w:val="24"/>
        </w:rPr>
        <w:t xml:space="preserve">一、建设内容</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为支撑江苏省省级医保统筹政策制定与宏观决策系统建设，需围绕政策精算开</w:t>
      </w:r>
      <w:r>
        <w:rPr>
          <w:rFonts w:hint="eastAsia" w:ascii="宋体" w:hAnsi="宋体" w:cs="宋体"/>
          <w:sz w:val="24"/>
          <w:szCs w:val="24"/>
        </w:rPr>
        <w:t xml:space="preserve">展算法研究。研究旨在攻克关键算法，为后续精算模型的开发与系统实现提供坚实的理论与方法路径。</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各项研究服务需确保其算法成果能与宏观决策子系统实现技术适配，并配合完成模型对接、联调测试及后续技术支撑工作，保障系统稳定运行与持续优化。最终需交付一套可直接服务于政策制定的完整成果，包括精算研究报告、精算模型手册及核心算法说明文档。</w:t>
      </w:r>
      <w:r/>
    </w:p>
    <w:p>
      <w:pPr>
        <w:pStyle w:val="676"/>
        <w:ind w:firstLine="473"/>
        <w:jc w:val="both"/>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（一）医保待遇政策精算模型算法研究</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聚焦医保待遇政策精算模型的研究与方法论证，研发基本医保、大病保险、医疗救助、生育保险及长护险、惠民保的筹资标准、起付线、报销比例、封顶线等关键参数测算算法，完成各地医保筹资、待遇、基金收支结余等运行情况的算法验证以及多方案基金影响测算服务。</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输出指标包括但不限于：</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①全省与设区市基本医保、大病保险、医疗救助、生育保险及长护险的基金运行核心指标（基金年度支出规模、基金年度收入、基金年度结余、基金年度结余率以及省级统筹层面基金收支汇总）、政策方案比对结果（不同起付线、报销比例、封顶线组合下的基金支出变化量与变化率）、基金支出结构指标（各类参保人群基金支付结构、各类就医类型及医院级别下的基金支出分布）以及基金支出风险指标（政策变化前后设区市间基金支出差异变化、</w:t>
      </w:r>
      <w:r>
        <w:rPr>
          <w:rFonts w:hint="eastAsia" w:ascii="宋体" w:hAnsi="宋体" w:cs="宋体"/>
          <w:sz w:val="24"/>
          <w:szCs w:val="24"/>
        </w:rPr>
        <w:t xml:space="preserve">高支出区域与高风险人群识别、基金支出波动区间及风险暴露指标）；</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②生育行为指标（各设区市年度生育事件数、年龄段生育率预测曲线与趋势变化、不同情景下的生育规模对比）、生育保险基金支出指标（年度生育保险基金支出、生育津贴支出与生育医疗费用支出、分参保类型及年龄组的支出结构）、政策参数敏感性指标（津贴计发基数、计发天数、报销比例、限额等参数调整的边际影响）；</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③惠民保投保人数对保费收入与理赔支出的影响，产品定价和理赔责任精算等。</w:t>
      </w:r>
      <w:r/>
    </w:p>
    <w:p>
      <w:pPr>
        <w:pStyle w:val="676"/>
        <w:ind w:firstLine="473"/>
        <w:jc w:val="both"/>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（二）医保待遇政策精算模型设计开发</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依托江苏省宏观决策大数据应用系统，围绕医保业务重点工作，基于精算模型算法研究成果，设计开发系</w:t>
      </w:r>
      <w:r>
        <w:rPr>
          <w:rFonts w:hint="eastAsia" w:ascii="宋体" w:hAnsi="宋体" w:cs="宋体"/>
          <w:sz w:val="24"/>
          <w:szCs w:val="24"/>
        </w:rPr>
        <w:t xml:space="preserve">统化、模块化、综合性精算模型及应用系统，实现研究成果与系统建设的无缝衔接，保障系统输出的精算结果具备准确性、可用性，为医保政策的制定、优化提供科学量化依据。主要涵盖以下内容：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聚焦省级医保待遇统筹管理需求，可查看各地基本医保、大病保险、医疗救助、生育保险及长护险、惠民保的筹资、待遇政策、基金运行情况；通过在系统中设置不同筹资标准、起付线、报销比例、封顶线等参数，测算省级统筹政策设计不同方案对各设区市医保基金、大病保险、医疗救助、长护险基金运行的影响，为基金起付线、</w:t>
      </w:r>
      <w:r>
        <w:rPr>
          <w:rFonts w:hint="eastAsia" w:ascii="宋体" w:hAnsi="宋体" w:cs="宋体"/>
          <w:sz w:val="24"/>
          <w:szCs w:val="24"/>
        </w:rPr>
        <w:t xml:space="preserve">报销比例、封顶线等统筹待遇政策制定提供决策支撑，辅助待遇政策优化调整。</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二、技术要求</w:t>
      </w:r>
      <w:r/>
    </w:p>
    <w:p>
      <w:pPr>
        <w:pStyle w:val="674"/>
        <w:ind w:firstLine="480"/>
        <w:spacing w:line="44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（一）需求分析要求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根据本项目开展需求调研，全面深入了解江苏省医保局宏观决策大数据应用升级建设现状和发展趋势，提供需求分析报告，包括但不限于对项目总体目标、实现途径的理解和认识，项目建设总体思路，分析建设重难点问题并提出相应的解决方案。</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（二）总体设计要求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投标人需根据招标需求提供本项</w:t>
      </w:r>
      <w:r>
        <w:rPr>
          <w:rFonts w:hint="eastAsia" w:ascii="宋体" w:hAnsi="宋体" w:cs="宋体"/>
          <w:sz w:val="24"/>
          <w:szCs w:val="24"/>
        </w:rPr>
        <w:t xml:space="preserve">目总体设计方案，总体设计需要遵循国家医保信息平台整体建设要求及各项标准，结合江苏省医保信息平台建设现状，满足招标需求，符合国家相关设计标准。总体设计方案包括但不限于总体架构、技术架构、数据架构等内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（三）功能设计要求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投标人需根据招标文件采购需求中的建设内容，围绕实际医保业务场景，聚焦提升系统性能和用户体验，提供以下功能设计方案：</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1.医保待遇政策精算模型算法研究方案，针对建设内容章节中“医保待遇政策精算模型算法研究”部分涉及的内容进行方案细化设计。</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2.提供医保待遇政策精算模型设计开发的功</w:t>
      </w:r>
      <w:r>
        <w:rPr>
          <w:rFonts w:hint="eastAsia" w:ascii="宋体" w:hAnsi="宋体" w:cs="宋体"/>
          <w:sz w:val="24"/>
          <w:szCs w:val="24"/>
        </w:rPr>
        <w:t xml:space="preserve">能设计方案，针对建设内容章节中“医保待遇政策精算模型设计开发”部分涉及的内容进行细化设计。</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（四）性能指标要求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1.本项目应严格遵循国家医疗保障信息平台标准体系和江苏省医疗保障信息管理平台元数据管理标准。</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本项目支持访问的总用户数大于10000人，并发数不低于50次/秒；交互类业务平均响应时间不大于5秒，查询类业务平均响应时间不大于5秒，交易接口类单条记录平均响应时间不大于5秒，多条记录（100条）平均响应时间不大于5秒。</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3.本项目要求全年稳定连续运行，系统稳定性不小于99.999%。 </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4.本项目建设的软件</w:t>
      </w:r>
      <w:r>
        <w:rPr>
          <w:rFonts w:hint="eastAsia" w:ascii="宋体" w:hAnsi="宋体" w:cs="宋体"/>
          <w:sz w:val="24"/>
          <w:szCs w:val="24"/>
        </w:rPr>
        <w:t xml:space="preserve">系统或平台须全面适配国产化环境，包括但不限于国产主流操作系统（如统信UOS、麒麟等）、国产CPU（如鲲鹏、飞腾、龙芯、海光、兆芯、申威等）及国产数据库（如达梦、人大金仓、神通等），确保在指定国产软硬件平台上安全稳定运行、功能完全兼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（五）安全设计要求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须严格按照国家医疗保障局《医保信息系统安全开发规范》等医保信息平台建设标准规范要求，制定详细的项目安全设计方案，包括但不限于安全需求分析、在应用安全和数据安全方面采取的安全措施、应急处置等方面内容，保证项目能够安全、平稳、高效运行。</w:t>
      </w:r>
      <w:r/>
    </w:p>
    <w:p>
      <w:pPr>
        <w:pStyle w:val="674"/>
        <w:ind w:firstLine="640"/>
        <w:spacing w:line="440" w:lineRule="exact"/>
        <w:rPr>
          <w:rFonts w:hint="eastAsia" w:ascii="宋体" w:hAnsi="宋体" w:cs="宋体"/>
          <w:i/>
          <w:iCs/>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i/>
          <w:iCs/>
          <w:sz w:val="24"/>
          <w:szCs w:val="24"/>
          <w:u w:val="single"/>
        </w:rPr>
        <w:t xml:space="preserve">投标人须无条件承诺，在项目建设及运维全生命周期内，严格配合采购人（或其委托机构）依据国家密码管理规范及《中华人民共和国数据安全法》等法律法规开展密码应用安全性评估与数据安全风险评估。投标人应提供全面技术支持和必要配合（含文档、权限开放、测试配合、整改落实等）。因投标人未履行配合义务导致评估延误或未达目标的，由其承担全部责任</w:t>
      </w:r>
      <w:r>
        <w:rPr>
          <w:rFonts w:hint="eastAsia" w:ascii="宋体" w:hAnsi="宋体" w:cs="宋体"/>
          <w:i/>
          <w:iCs/>
          <w:sz w:val="24"/>
          <w:szCs w:val="24"/>
          <w:u w:val="single"/>
        </w:rPr>
        <w:t xml:space="preserve">（投标人需提供承诺函并加盖公章）</w:t>
      </w:r>
      <w:r>
        <w:rPr>
          <w:rFonts w:hint="eastAsia" w:ascii="宋体" w:hAnsi="宋体" w:cs="宋体"/>
          <w:i/>
          <w:iCs/>
          <w:sz w:val="24"/>
          <w:szCs w:val="24"/>
          <w:u w:val="single"/>
        </w:rPr>
        <w:t xml:space="preserve">。</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i/>
          <w:iCs/>
          <w:sz w:val="24"/>
          <w:szCs w:val="24"/>
          <w:u w:val="single"/>
        </w:rPr>
        <w:t xml:space="preserve">本项目建设需满足《信息安全技术网络安全等级保护基本要求》（GB/T22239-2019）文件（等保2.0）第三级安全要求。采购人对本项目组织实施三级等保测评时，投标人需按照采购人要求提供等保测评所需资料，并根据渗透测试的结果进行应用系统的修复及完善</w:t>
      </w:r>
      <w:r>
        <w:rPr>
          <w:rFonts w:hint="eastAsia" w:ascii="宋体" w:hAnsi="宋体" w:cs="宋体"/>
          <w:i/>
          <w:iCs/>
          <w:sz w:val="24"/>
          <w:szCs w:val="24"/>
          <w:u w:val="single"/>
        </w:rPr>
        <w:t xml:space="preserve">（投标人需提供承诺函并加盖公章）</w:t>
      </w:r>
      <w:r>
        <w:rPr>
          <w:rFonts w:hint="eastAsia" w:ascii="宋体" w:hAnsi="宋体" w:cs="宋体"/>
          <w:sz w:val="24"/>
          <w:szCs w:val="24"/>
        </w:rPr>
        <w:t xml:space="preserve">。</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4.项目上线前，需按照采购人要求，由采购人指定的安全运营团队进行源代码安全扫描，并及时对发现的漏洞进行修复。</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项目上线后，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（六）应急响应要求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1.投标人需提供完</w:t>
      </w:r>
      <w:r>
        <w:rPr>
          <w:rFonts w:hint="eastAsia" w:ascii="宋体" w:hAnsi="宋体" w:cs="宋体"/>
          <w:sz w:val="24"/>
          <w:szCs w:val="24"/>
        </w:rPr>
        <w:t xml:space="preserve">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3.投标人须对本项目的数据安全与质量负全部责任，保障数据无丢失、归集无误。需建立并执行完备的数据保障与应急响应体系，确保数据的完整性、准确性</w:t>
      </w:r>
      <w:r>
        <w:rPr>
          <w:rFonts w:hint="eastAsia" w:ascii="宋体" w:hAnsi="宋体" w:cs="宋体"/>
          <w:sz w:val="24"/>
          <w:szCs w:val="24"/>
        </w:rPr>
        <w:t xml:space="preserve">与一致性，异常时能快速恢复。发生或疑似发生数据问题时，须立即向采购人报告并启动应急流程，严禁隐瞒或延迟。若因投标人责任导致问题，须承担全部修复费用及相应损失赔偿。</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（七）项目管理要求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w:t>
      </w:r>
      <w:r>
        <w:rPr>
          <w:rFonts w:hint="eastAsia" w:ascii="宋体" w:hAnsi="宋体" w:cs="宋体"/>
          <w:sz w:val="24"/>
          <w:szCs w:val="24"/>
        </w:rPr>
        <w:t xml:space="preserve">监督和保障作用，确保项目实施的质量和效率。</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w:t>
      </w:r>
      <w:bookmarkStart w:id="196" w:name="_Hlk180189659"/>
      <w:r>
        <w:rPr>
          <w:rFonts w:hint="eastAsia" w:ascii="宋体" w:hAnsi="宋体" w:cs="宋体"/>
          <w:sz w:val="24"/>
          <w:szCs w:val="24"/>
        </w:rPr>
        <w:t xml:space="preserve">.投标人需服从采购人及其指定的总集服务团队对项目团队的管理和考核，包括但不限于</w:t>
      </w:r>
      <w:bookmarkEnd w:id="196"/>
      <w:r>
        <w:rPr>
          <w:rFonts w:hint="eastAsia" w:ascii="宋体" w:hAnsi="宋体" w:cs="宋体"/>
          <w:sz w:val="24"/>
          <w:szCs w:val="24"/>
        </w:rPr>
        <w:t xml:space="preserve">人员管理（驻场实施人员的入场/退场、请假/出差、临时支撑人员管理等）、项目全生命周期管理（含项目工单、需求、造价评估、计划、任务、测试用例、缺陷、版本、代码上传、代码扫描、持续集成、持续部署、第三方测试、验收、过程文档等活动）、开发终端安全接入管理等内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（八）项目培训要求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为确保项目的顺利实施与后续高效运维，项目培训管理方案的设计与实施至关重要。投标人需详细阐述项目培训管理的具体要求，包括培训方案、培训内容、培训材料、培训计划等方面。</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1.投标人需根据项目相关交付内容提供有针对性的培训方案，包括但不限于培训计划、培训方式、培训对象（省市医保相关部门等）、培训内容等内容。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2.投标人需按照采购人要求提供免费的现场培训和线上培训，确保被培训人员全面了解和掌握本项目所涉及的基本原理、技术特性、操作使用、管理维护等内容。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3.投标人为所有被培训人员提供培训使用的教材讲义、操作指南等相关材料。</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（九）售后服务要求</w:t>
      </w:r>
      <w:r/>
    </w:p>
    <w:p>
      <w:pPr>
        <w:pStyle w:val="790"/>
        <w:ind w:firstLine="640"/>
        <w:spacing w:line="440" w:lineRule="exact"/>
        <w:rPr>
          <w:rFonts w:hint="eastAsia" w:ascii="宋体" w:hAnsi="宋体"/>
          <w:szCs w:val="24"/>
        </w:rPr>
      </w:pPr>
      <w:r>
        <w:rPr>
          <w:rFonts w:hint="eastAsia" w:ascii="宋体" w:hAnsi="宋体"/>
          <w:szCs w:val="24"/>
        </w:rPr>
        <w:t xml:space="preserve">为保障项目的运行维护的稳定，投标人需详细阐述项目售后服务方案的具体内容，包括但不</w:t>
      </w:r>
      <w:r>
        <w:rPr>
          <w:rFonts w:hint="eastAsia" w:ascii="宋体" w:hAnsi="宋体"/>
          <w:szCs w:val="24"/>
        </w:rPr>
        <w:t xml:space="preserve">限于总体要求、运维内容（含人员安排等）、服务响应时间等。</w:t>
      </w:r>
      <w:r/>
    </w:p>
    <w:p>
      <w:pPr>
        <w:pStyle w:val="790"/>
        <w:ind w:firstLine="640"/>
        <w:spacing w:line="440" w:lineRule="exact"/>
        <w:rPr>
          <w:rFonts w:hint="eastAsia" w:ascii="宋体" w:hAnsi="宋体"/>
          <w:szCs w:val="24"/>
        </w:rPr>
      </w:pPr>
      <w:r>
        <w:rPr>
          <w:rFonts w:hint="eastAsia" w:ascii="宋体" w:hAnsi="宋体"/>
          <w:szCs w:val="24"/>
        </w:rPr>
        <w:t xml:space="preserve">1.总体要求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（1）项目验收通过之日起提供2年运维服务期（运维服务期内不收取任何费用）。</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（2）投标人在投标文件中应提供运维服务方案，包括但不限于运维内容、运维流程、运维方式、服务质量保障等内容。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投标人应在进入运维期前安排专人负责本项目的运维工作，提供7*24小时技术支持和服务。投标人必须保证运维人员原则上为建设期间团队成员，且不得随意更换，如需更换至少提前1个月向采购人申请，经采购人同意后方可更换。</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（4）投标人在运维服务期内需确保本项目中涉及的所有功能模块、精算模型准确可用</w:t>
      </w:r>
      <w:r>
        <w:rPr>
          <w:rFonts w:hint="eastAsia" w:ascii="宋体" w:hAnsi="宋体" w:cs="宋体"/>
          <w:sz w:val="24"/>
          <w:szCs w:val="24"/>
        </w:rPr>
        <w:t xml:space="preserve">，涉及的各类统计指标、输出指标及口径、研究结果符合医保业务需求。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2.运维内容</w:t>
      </w:r>
      <w:r>
        <w:rPr>
          <w:rFonts w:hint="eastAsia" w:ascii="宋体" w:hAnsi="宋体" w:cs="宋体"/>
          <w:sz w:val="24"/>
          <w:szCs w:val="24"/>
        </w:rPr>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包括但不限于以下内容：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（1）及时协调解决用户投诉及故障问题，每日开展运行情况分析，持续优化系统性能。</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（2）确保本项目应用系统现有功能、接口和服务能够满足采购人实际工作需要，及时改正系统使用过程中发现的缺陷问题。</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（3）根据采购人的实际业务开展需求，在规定时间节点内对本项目进行应用拓展，并纳入统一运维管理。</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（4）根据采购人的实际需求，在采购人的统筹安排和组织下开展技术培训和应用培训。</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在采购人及其指定的总集服务团队的统筹安排下，协助开展网络故障排查、性能评估与调优等相关基础设施环境的维保工作，提出系统资源分配与效率提高、软件配置规划和性能优化、系统容量预测等方面优化建议。</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（6）在采购人及其指定的总集服务团队的统筹安排下，配合做好等保测评、渗透测试、安全演练等相关工作。</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（7）根据采购人要求，提供7*24小时无间断现场重保服务。</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3.服务响应时间</w:t>
      </w:r>
      <w:r/>
    </w:p>
    <w:tbl>
      <w:tblPr>
        <w:tblW w:w="489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4186"/>
        <w:gridCol w:w="1416"/>
        <w:gridCol w:w="1048"/>
        <w:gridCol w:w="1048"/>
      </w:tblGrid>
      <w:tr>
        <w:trPr>
          <w:trHeight w:val="1125"/>
        </w:trPr>
        <w:tc>
          <w:tcPr>
            <w:tcW w:w="411"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故障等级</w:t>
            </w:r>
            <w:r/>
          </w:p>
        </w:tc>
        <w:tc>
          <w:tcPr>
            <w:tcW w:w="2539"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现象描述</w:t>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时段</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响应时间</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故障解决时间</w:t>
            </w:r>
            <w:r/>
          </w:p>
        </w:tc>
      </w:tr>
      <w:tr>
        <w:trPr>
          <w:cantSplit/>
          <w:trHeight w:val="429"/>
        </w:trPr>
        <w:tc>
          <w:tcPr>
            <w:tcW w:w="41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一级故障</w:t>
            </w:r>
            <w:r/>
          </w:p>
        </w:tc>
        <w:tc>
          <w:tcPr>
            <w:tcW w:w="2539"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投标人所运维的项目，出现以下问题：</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1.系统完全瘫痪，导致相关内部业务工作完全停滞。</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2.存在数据安全风险或高危安全漏洞，面临紧迫威胁。</w:t>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5分钟</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4小时</w:t>
            </w:r>
            <w:r/>
          </w:p>
        </w:tc>
      </w:tr>
      <w:tr>
        <w:trPr>
          <w:cantSplit/>
        </w:trPr>
        <w:tc>
          <w:tcPr>
            <w:tcW w:w="411" w:type="pct"/>
            <w:vAlign w:val="center"/>
            <w:vMerge w:val="continue"/>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r>
            <w:r/>
          </w:p>
        </w:tc>
        <w:tc>
          <w:tcPr>
            <w:tcW w:w="2539" w:type="pct"/>
            <w:vAlign w:val="center"/>
            <w:vMerge w:val="continue"/>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次日7:00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10分钟</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4小时</w:t>
            </w:r>
            <w:r/>
          </w:p>
        </w:tc>
      </w:tr>
      <w:tr>
        <w:trPr>
          <w:cantSplit/>
          <w:trHeight w:val="599"/>
        </w:trPr>
        <w:tc>
          <w:tcPr>
            <w:tcW w:w="41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二级故障</w:t>
            </w:r>
            <w:r/>
          </w:p>
        </w:tc>
        <w:tc>
          <w:tcPr>
            <w:tcW w:w="2539"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投标人所运维的项目，出现以下问题：</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1.系统主要功能失效，严重影响内部工作效率，但有备用方案。</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2.出现局部数据错误或性能严重下降，无法正常使用。</w:t>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5分钟</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Pr>
        <w:tc>
          <w:tcPr>
            <w:tcW w:w="411" w:type="pct"/>
            <w:vAlign w:val="center"/>
            <w:vMerge w:val="continue"/>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r>
            <w:r/>
          </w:p>
        </w:tc>
        <w:tc>
          <w:tcPr>
            <w:tcW w:w="2539" w:type="pct"/>
            <w:vAlign w:val="center"/>
            <w:vMerge w:val="continue"/>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次日7:00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10分钟</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Height w:val="449"/>
        </w:trPr>
        <w:tc>
          <w:tcPr>
            <w:tcW w:w="41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三级故障</w:t>
            </w:r>
            <w:r/>
          </w:p>
        </w:tc>
        <w:tc>
          <w:tcPr>
            <w:tcW w:w="2539"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投标人所运维的项目，出现以下问题：</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1.系统部分非核心功能异常，对工作效率有影响，但可替</w:t>
            </w:r>
            <w:r>
              <w:rPr>
                <w:rFonts w:hint="eastAsia" w:ascii="宋体" w:hAnsi="宋体" w:cs="宋体"/>
                <w:sz w:val="24"/>
                <w:szCs w:val="24"/>
              </w:rPr>
              <w:t xml:space="preserve">代。</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2.系统出现不影响主流程的偶发性错误或功能瑕疵。</w:t>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3个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Pr>
        <w:tc>
          <w:tcPr>
            <w:tcW w:w="411" w:type="pct"/>
            <w:vAlign w:val="center"/>
            <w:vMerge w:val="continue"/>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r>
            <w:r/>
          </w:p>
        </w:tc>
        <w:tc>
          <w:tcPr>
            <w:tcW w:w="2539" w:type="pct"/>
            <w:vAlign w:val="center"/>
            <w:vMerge w:val="continue"/>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次日7:00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3个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Height w:val="467"/>
        </w:trPr>
        <w:tc>
          <w:tcPr>
            <w:tcW w:w="41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四级故障</w:t>
            </w:r>
            <w:r/>
          </w:p>
        </w:tc>
        <w:tc>
          <w:tcPr>
            <w:tcW w:w="2539"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投标人所运维的项目，出现以下问题：</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1.系统功能、操作方式的咨询服务。</w:t>
            </w:r>
            <w:r/>
          </w:p>
          <w:p>
            <w:pPr>
              <w:pStyle w:val="674"/>
              <w:spacing w:line="440" w:lineRule="exact"/>
              <w:rPr>
                <w:rFonts w:hint="eastAsia" w:ascii="宋体" w:hAnsi="宋体" w:cs="宋体"/>
                <w:sz w:val="24"/>
                <w:szCs w:val="24"/>
              </w:rPr>
            </w:pPr>
            <w:r>
              <w:rPr>
                <w:rFonts w:hint="eastAsia" w:ascii="宋体" w:hAnsi="宋体" w:cs="宋体"/>
                <w:sz w:val="24"/>
                <w:szCs w:val="24"/>
              </w:rPr>
              <w:t xml:space="preserve">2.界面显示、使用体验等优化性调整请求。</w:t>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Pr>
        <w:tc>
          <w:tcPr>
            <w:tcW w:w="411" w:type="pct"/>
            <w:vAlign w:val="center"/>
            <w:vMerge w:val="continue"/>
            <w:textDirection w:val="lrTb"/>
            <w:noWrap w:val="false"/>
          </w:tcPr>
          <w:p>
            <w:pPr>
              <w:pStyle w:val="674"/>
              <w:ind w:firstLine="480"/>
              <w:jc w:val="center"/>
              <w:spacing w:line="440" w:lineRule="exact"/>
              <w:rPr>
                <w:rFonts w:hint="eastAsia" w:ascii="宋体" w:hAnsi="宋体" w:cs="宋体"/>
                <w:sz w:val="24"/>
                <w:szCs w:val="24"/>
              </w:rPr>
            </w:pPr>
            <w:r>
              <w:rPr>
                <w:rFonts w:hint="eastAsia" w:ascii="宋体" w:hAnsi="宋体" w:cs="宋体"/>
                <w:sz w:val="24"/>
                <w:szCs w:val="24"/>
              </w:rPr>
            </w:r>
            <w:r/>
          </w:p>
        </w:tc>
        <w:tc>
          <w:tcPr>
            <w:tcW w:w="2539" w:type="pct"/>
            <w:vAlign w:val="center"/>
            <w:vMerge w:val="continue"/>
            <w:textDirection w:val="lrTb"/>
            <w:noWrap w:val="false"/>
          </w:tcPr>
          <w:p>
            <w:pPr>
              <w:pStyle w:val="674"/>
              <w:ind w:firstLine="480"/>
              <w:spacing w:line="440" w:lineRule="exact"/>
              <w:rPr>
                <w:rFonts w:hint="eastAsia" w:ascii="宋体" w:hAnsi="宋体" w:cs="宋体"/>
                <w:sz w:val="24"/>
                <w:szCs w:val="24"/>
              </w:rPr>
            </w:pPr>
            <w:r>
              <w:rPr>
                <w:rFonts w:hint="eastAsia" w:ascii="宋体" w:hAnsi="宋体" w:cs="宋体"/>
                <w:sz w:val="24"/>
                <w:szCs w:val="24"/>
              </w:rPr>
            </w:r>
            <w:r/>
          </w:p>
        </w:tc>
        <w:tc>
          <w:tcPr>
            <w:tcW w:w="738"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次日7:00</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56"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bl>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运维人员在解决故障时，要最大限度保护数据，将系统恢复到故障点前的业务状态，同时做好故障恢复文档记录。如果不能在30分钟内解决故障，要启动应急预案，并在故障解决后24小时内，提交故障处置报告，说明故障种类、</w:t>
      </w:r>
      <w:r>
        <w:rPr>
          <w:rFonts w:hint="eastAsia" w:ascii="宋体" w:hAnsi="宋体" w:cs="宋体"/>
          <w:sz w:val="24"/>
          <w:szCs w:val="24"/>
        </w:rPr>
        <w:t xml:space="preserve">故障原因、故障解决中使用的方法及故障损失等，并梳理形成详细运维服务文档，方便分析问题，保证工作交接延续性。</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（十）软件测评要求</w:t>
      </w:r>
      <w:r/>
    </w:p>
    <w:p>
      <w:pPr>
        <w:pStyle w:val="674"/>
        <w:ind w:firstLine="640"/>
        <w:spacing w:line="440" w:lineRule="exact"/>
        <w:rPr>
          <w:rFonts w:hint="eastAsia" w:ascii="宋体" w:hAnsi="宋体" w:cs="宋体"/>
          <w:sz w:val="24"/>
          <w:szCs w:val="24"/>
        </w:rPr>
      </w:pPr>
      <w:r/>
      <w:bookmarkStart w:id="197" w:name="_Hlk178067035"/>
      <w:r>
        <w:rPr>
          <w:rFonts w:hint="eastAsia" w:ascii="宋体" w:hAnsi="宋体" w:cs="宋体"/>
          <w:sz w:val="24"/>
          <w:szCs w:val="24"/>
        </w:rPr>
        <w:t xml:space="preserve">1.投标人应确保本项目通过软件</w:t>
      </w:r>
      <w:r>
        <w:rPr>
          <w:rFonts w:hint="eastAsia" w:ascii="宋体" w:hAnsi="宋体" w:cs="宋体"/>
          <w:sz w:val="24"/>
          <w:szCs w:val="24"/>
        </w:rPr>
        <w:t xml:space="preserve">测评，未能提供软件测评报告的，采购人有权不予验收。</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2.项目上线前，采购人将指定第三方软件测评机构进行软件测评，投标人应予以配合，并及时对测评中发现的问题进行整改。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3.如第一次软件测评未通过，需开展二次及以上次数软件测评，所需费用由投标人自行承担。</w:t>
      </w:r>
      <w:r/>
    </w:p>
    <w:p>
      <w:pPr>
        <w:pStyle w:val="676"/>
        <w:ind w:firstLine="640"/>
        <w:jc w:val="both"/>
        <w:spacing w:before="0" w:after="0" w:line="440" w:lineRule="exact"/>
        <w:rPr>
          <w:rFonts w:hint="eastAsia" w:ascii="宋体" w:hAnsi="宋体" w:eastAsia="宋体" w:cs="宋体"/>
          <w:sz w:val="24"/>
          <w:szCs w:val="24"/>
        </w:rPr>
      </w:pPr>
      <w:r/>
      <w:bookmarkEnd w:id="197"/>
      <w:r>
        <w:rPr>
          <w:rFonts w:hint="eastAsia" w:ascii="宋体" w:hAnsi="宋体" w:eastAsia="宋体" w:cs="宋体"/>
          <w:sz w:val="24"/>
          <w:szCs w:val="24"/>
        </w:rPr>
        <w:t xml:space="preserve">（十一）履约能力要求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应当投入充足的技术力量保证本项目顺利实施，项目远程加现场实施成员人数不少于5人，其中项目经理（限1名）需具有软件开发项目管理专业能力和类似信息系统开发项目管理经验，具有系统架构设计师（高级）证书、系统分析师（高级）证书和信创规划管理师证书；投标人需提供项目实施团队人员名单（包括签订的劳动合同和近3个月内任一自然月的社保缴费证明）及其资质证明材料扫描件或复印件并加盖公章。</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3.如项目实施团队成员不能有效完成采购人工作要求，自采购人提出更换要求之日起，中标人需在5个工作日更换为符合</w:t>
      </w:r>
      <w:r>
        <w:rPr>
          <w:rFonts w:hint="eastAsia" w:ascii="宋体" w:hAnsi="宋体" w:cs="宋体"/>
          <w:sz w:val="24"/>
          <w:szCs w:val="24"/>
        </w:rPr>
        <w:t xml:space="preserve">要求的人员。</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4.投标人需提供以下服务能力证明材料：</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（1）企业资信：包括软件著作权证书、体系认证证书、服务资质证书：</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具备ISO9001质量管理体系认证、ISO/IEC 27001信息安全管理体系认证、ISO/IEC 20000信息技术服务管理体系认证证书、ISO/IEC 27701隐私信息管理体系证书、软件能力成熟度等级CSMM证书；具备与本项目系统相关的软件著作权证书，证书软件名称包含“数据挖掘”“大数据精算”“医保政策运行模拟与基金收支预测”“待遇保障模拟仿真”等关键字。</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（2）人员配备：包括项目人员组成、项目经理从业情</w:t>
      </w:r>
      <w:r>
        <w:rPr>
          <w:rFonts w:hint="eastAsia" w:ascii="宋体" w:hAnsi="宋体" w:cs="宋体"/>
          <w:sz w:val="24"/>
          <w:szCs w:val="24"/>
        </w:rPr>
        <w:t xml:space="preserve">况、人员证书：</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供应商应合理组建本项目的实施团队，项目实施团队成员人数不少于5人，其中项目经理（限1名）需具有系统架构设计师（高级）证书、系统分析师（高级）证书、工业和信息化部教育与考试中心认证的信创规划管理师证书；技术负责人（限1名）需具有信息系统项目管理师证书、系统规划与管理师证书、信息安全保障人员CISAW证书；实施团队人员（不包括项目经理和技术负责人）整体需具备软件性能测试高级工程师证书、统计师证书、病案信息技术职称（或资格）证书、系统规划和管理师证书、信息安全工程师证书、软件</w:t>
      </w:r>
      <w:r>
        <w:rPr>
          <w:rFonts w:hint="eastAsia" w:ascii="宋体" w:hAnsi="宋体" w:cs="宋体"/>
          <w:sz w:val="24"/>
          <w:szCs w:val="24"/>
        </w:rPr>
        <w:t xml:space="preserve">评测师证书、信息系统项目管理师证书。项目负责人和技术负责人等项目组核心人员不得无故更换，如确需变更需征得采购人书面批准。</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（3）类似业绩：投标人2022年1月1日起（以合同签约时间为准），投标人具有与本项目类似的信息系统开发项目案例。</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（十二）项目文档要求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需分阶段提交算法研究进展报告，项目建设中期需汇报模型构建思路及初步测算结果，成果须通过由采购人组织的、由业务主管部门及相关领域专家共同组成的评审委员会一致通过，确保算法可直接应用于宏观决策大数据系统；严格遵守数据安全和数据保密规定，运维服务期内针对政策调整和系统升级，免费提供参数优化和模型调优服务。</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2.投标人应按要求向采购人提供完备的项目文档资料（纸质文件和电子资料各1套），以满足系统应用、管理及运行维护等需要。包括但不限于：</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（1）项目管理类文档：《项目管理方案》《进度实施和任务分类》《质量管理计划》《项目进度报告》《需求变更文件》等。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（2）系统应用设计类文档：《需求规格说明书》《概要设计说明书》《详细设计说明书》等。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（3）测试类文档：《测试方案》《测试用例》《测试报告》等。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（4）验收类文档：《验收方案》《验收报告》等。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（5）培训类文</w:t>
      </w:r>
      <w:r>
        <w:rPr>
          <w:rFonts w:hint="eastAsia" w:ascii="宋体" w:hAnsi="宋体" w:cs="宋体"/>
          <w:sz w:val="24"/>
          <w:szCs w:val="24"/>
        </w:rPr>
        <w:t xml:space="preserve">档：《培训方案》《操作手册》《培训记录》等。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（6）安全性类文档：《安全设计方案》《应急响应方案》等。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（7）运维类文档：《运维周报》《故障处置报告》等。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3.采购人将指定总集服务团队或第三方监理团队进行文档资料的检查和审核，投标人应予以配合，并在要求期限内对文档资料中发现的问题进行整改。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（十三）项目验收要求</w:t>
      </w:r>
      <w:r/>
    </w:p>
    <w:p>
      <w:pPr>
        <w:pStyle w:val="674"/>
        <w:ind w:firstLine="640"/>
        <w:spacing w:line="440" w:lineRule="exact"/>
        <w:rPr>
          <w:rFonts w:hint="eastAsia" w:ascii="宋体" w:hAnsi="宋体" w:cs="宋体"/>
          <w:i/>
          <w:iCs/>
          <w:sz w:val="24"/>
          <w:szCs w:val="24"/>
          <w:u w:val="single"/>
        </w:rPr>
      </w:pPr>
      <w:r>
        <w:rPr>
          <w:rFonts w:hint="eastAsia" w:ascii="宋体" w:hAnsi="宋体" w:cs="宋体"/>
          <w:sz w:val="24"/>
          <w:szCs w:val="24"/>
          <w:u w:val="single"/>
        </w:rPr>
        <w:t xml:space="preserve">1.</w:t>
      </w:r>
      <w:r>
        <w:rPr>
          <w:rFonts w:hint="eastAsia" w:ascii="宋体" w:hAnsi="宋体" w:cs="宋体"/>
          <w:i/>
          <w:iCs/>
          <w:sz w:val="24"/>
          <w:szCs w:val="24"/>
          <w:u w:val="single"/>
        </w:rPr>
        <w:t xml:space="preserve">投标人需在投标文件中承诺，如果本项目未完成验收前，由于相关政策调整导致业务需求或技术标准发生变化，应按照最新政策完成本项目建设（投标人需提供承诺函并加盖公章）</w:t>
      </w:r>
      <w:r>
        <w:rPr>
          <w:rFonts w:hint="eastAsia" w:ascii="宋体" w:hAnsi="宋体" w:cs="宋体"/>
          <w:i/>
          <w:iCs/>
          <w:sz w:val="24"/>
          <w:szCs w:val="24"/>
          <w:u w:val="single"/>
        </w:rPr>
        <w:t xml:space="preserve">。</w:t>
      </w:r>
      <w:r>
        <w:rPr>
          <w:rFonts w:hint="eastAsia" w:ascii="宋体" w:hAnsi="宋体" w:cs="宋体"/>
          <w:i/>
          <w:iCs/>
          <w:sz w:val="24"/>
          <w:szCs w:val="24"/>
          <w:u w:val="single"/>
        </w:rPr>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2.投标人在项目上线平稳运行1个月后，向采购人提交验收申请，</w:t>
      </w:r>
      <w:r>
        <w:rPr>
          <w:rFonts w:hint="eastAsia" w:ascii="宋体" w:hAnsi="宋体" w:cs="宋体"/>
          <w:sz w:val="24"/>
          <w:szCs w:val="24"/>
        </w:rPr>
        <w:t xml:space="preserve">并提供以下验收材料，包括但不限于：项目实施方案、项目合同、项目招投标文件、项目建设相关文档、软件测评报告、安全测试报告等。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3.采购人同意验收后，投标人需按照采购人指定的验收时间、方式、程序等要求，配合完成验收工作。</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4.采购人出具的验收报告未明确认定验收合格的，不视为验收合格。采购人要求整改的地方，投标人应在采购人要求的期限内完成整改。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5.在项目开发过程中出现性能指标或功能上不符合标书和合同要求时，由投标人负责解决，采购人有权拒绝验收并保留依法依规追究投标人责任的权利。</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四）知识产权要求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采购人拥有本项目除第三方产品外所有工作文件、交付品文档、定制软件、应用系统软件、数据资源及其他附属产品的知识产权，未经采购人许可，投标人不得将其用于第三方。项目实施过程中所收集、产生的所有与本项目相关文档、源代码、资料，包括文字、图片、表格、数字等各种形式的所属权均归属采购人。</w:t>
      </w:r>
      <w:r/>
    </w:p>
    <w:p>
      <w:pPr>
        <w:pStyle w:val="790"/>
        <w:ind w:firstLine="640"/>
        <w:spacing w:line="440" w:lineRule="exact"/>
        <w:rPr>
          <w:rFonts w:hint="eastAsia" w:ascii="宋体" w:hAnsi="宋体"/>
          <w:i/>
          <w:iCs/>
          <w:szCs w:val="24"/>
          <w:u w:val="single"/>
        </w:rPr>
      </w:pPr>
      <w:r>
        <w:rPr>
          <w:rFonts w:hint="eastAsia" w:ascii="宋体" w:hAnsi="宋体"/>
          <w:i/>
          <w:iCs/>
          <w:szCs w:val="24"/>
          <w:u w:val="single"/>
        </w:rPr>
        <w:t xml:space="preserve">2.针对本项目研究、开发与实施过程中所产生的所有精算模型（包括但不限于其整体架构、核心算法、参数体系、测算逻辑、输入输出规范及所有后续迭代版本），其全部知识产权（含著作权、专利申请权等）自该模型（含任何组成部分）产生之日起即完全归属于采购人所有。中标人（及后续维保方）在项目建设及维保期间，对任何精算模型所作的任何形式的修改、优化、升级或衍生开发，其所产生的全部知识产权亦无条件、排他性地归属于采购人。采购人享有对上</w:t>
      </w:r>
      <w:r>
        <w:rPr>
          <w:rFonts w:hint="eastAsia" w:ascii="宋体" w:hAnsi="宋体"/>
          <w:i/>
          <w:iCs/>
          <w:szCs w:val="24"/>
          <w:u w:val="single"/>
        </w:rPr>
        <w:t xml:space="preserve">述精算模型的永久、无偿的占有、使用、处分及收益等全部权利</w:t>
      </w:r>
      <w:r>
        <w:rPr>
          <w:rFonts w:hint="eastAsia" w:ascii="宋体" w:hAnsi="宋体"/>
          <w:i/>
          <w:iCs/>
          <w:szCs w:val="24"/>
          <w:u w:val="single"/>
        </w:rPr>
        <w:t xml:space="preserve">（投标人需提供承诺函并加盖公章）</w:t>
      </w:r>
      <w:r>
        <w:rPr>
          <w:rFonts w:hint="eastAsia" w:ascii="宋体" w:hAnsi="宋体"/>
          <w:i/>
          <w:iCs/>
          <w:szCs w:val="24"/>
          <w:u w:val="single"/>
        </w:rPr>
        <w:t xml:space="preserve">。</w:t>
      </w:r>
      <w:r/>
    </w:p>
    <w:p>
      <w:pPr>
        <w:pStyle w:val="674"/>
        <w:ind w:firstLine="640"/>
        <w:spacing w:line="440" w:lineRule="exact"/>
        <w:rPr>
          <w:rFonts w:hint="eastAsia" w:ascii="宋体" w:hAnsi="宋体" w:cs="宋体"/>
          <w:i/>
          <w:iCs/>
          <w:sz w:val="24"/>
          <w:szCs w:val="24"/>
          <w:u w:val="single"/>
        </w:rPr>
      </w:pPr>
      <w:r>
        <w:rPr>
          <w:rFonts w:hint="eastAsia" w:ascii="宋体" w:hAnsi="宋体" w:cs="宋体"/>
          <w:sz w:val="24"/>
          <w:szCs w:val="24"/>
          <w:u w:val="single"/>
        </w:rPr>
        <w:t xml:space="preserve">3.</w:t>
      </w:r>
      <w:r>
        <w:rPr>
          <w:rFonts w:hint="eastAsia" w:ascii="宋体" w:hAnsi="宋体" w:cs="宋体"/>
          <w:i/>
          <w:iCs/>
          <w:sz w:val="24"/>
          <w:szCs w:val="24"/>
          <w:u w:val="single"/>
        </w:rPr>
        <w:t xml:space="preserve">投标人需在投标文件中承诺在本项目建设和运维期间的任何时候，只要采购人提出提交本项目的各种项目文档、源代码，投标人都要在5个工作日之内按采购人要求完整提交，提交的源代码应当可编译运行并与项目建设内容一致。采购人有</w:t>
      </w:r>
      <w:r>
        <w:rPr>
          <w:rFonts w:hint="eastAsia" w:ascii="宋体" w:hAnsi="宋体" w:cs="宋体"/>
          <w:i/>
          <w:iCs/>
          <w:sz w:val="24"/>
          <w:szCs w:val="24"/>
          <w:u w:val="single"/>
        </w:rPr>
        <w:t xml:space="preserve">权委托第三方使用本项目中涉及的资料（包括程序源代码、数据库、项目文档等）进行二次开发</w:t>
      </w:r>
      <w:r>
        <w:rPr>
          <w:rFonts w:hint="eastAsia" w:ascii="宋体" w:hAnsi="宋体" w:cs="宋体"/>
          <w:i/>
          <w:iCs/>
          <w:sz w:val="24"/>
          <w:szCs w:val="24"/>
          <w:u w:val="single"/>
        </w:rPr>
        <w:t xml:space="preserve">（投标人需提供承诺函并加盖公章）</w:t>
      </w:r>
      <w:r>
        <w:rPr>
          <w:rFonts w:hint="eastAsia" w:ascii="宋体" w:hAnsi="宋体" w:cs="宋体"/>
          <w:i/>
          <w:iCs/>
          <w:sz w:val="24"/>
          <w:szCs w:val="24"/>
          <w:u w:val="single"/>
        </w:rPr>
        <w:t xml:space="preserve">。</w:t>
      </w:r>
      <w:r/>
    </w:p>
    <w:p>
      <w:pPr>
        <w:pStyle w:val="674"/>
        <w:ind w:firstLine="640"/>
        <w:spacing w:line="440" w:lineRule="exact"/>
        <w:rPr>
          <w:rFonts w:hint="eastAsia" w:ascii="宋体" w:hAnsi="宋体" w:cs="宋体"/>
          <w:i/>
          <w:iCs/>
          <w:sz w:val="24"/>
          <w:szCs w:val="24"/>
          <w:u w:val="single"/>
        </w:rPr>
      </w:pPr>
      <w:r>
        <w:rPr>
          <w:rFonts w:hint="eastAsia" w:ascii="宋体" w:hAnsi="宋体" w:cs="宋体"/>
          <w:sz w:val="24"/>
          <w:szCs w:val="24"/>
          <w:u w:val="single"/>
        </w:rPr>
        <w:t xml:space="preserve">4.</w:t>
      </w:r>
      <w:r>
        <w:rPr>
          <w:rFonts w:hint="eastAsia" w:ascii="宋体" w:hAnsi="宋体" w:cs="宋体"/>
          <w:i/>
          <w:iCs/>
          <w:sz w:val="24"/>
          <w:szCs w:val="24"/>
          <w:u w:val="singl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rPr>
          <w:rFonts w:hint="eastAsia" w:ascii="宋体" w:hAnsi="宋体" w:cs="宋体"/>
          <w:i/>
          <w:iCs/>
          <w:sz w:val="24"/>
          <w:szCs w:val="24"/>
          <w:u w:val="single"/>
        </w:rPr>
        <w:t xml:space="preserve">（投标人需提供承诺函并加盖公章）</w:t>
      </w:r>
      <w:r>
        <w:rPr>
          <w:rFonts w:hint="eastAsia" w:ascii="宋体" w:hAnsi="宋体" w:cs="宋体"/>
          <w:i/>
          <w:iCs/>
          <w:sz w:val="24"/>
          <w:szCs w:val="24"/>
          <w:u w:val="single"/>
        </w:rPr>
        <w:t xml:space="preserve">。</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（十五）保密要求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1.投标人须对本项目技术文件、采购人提供的所有内部资料、技术文档、系统数据（包含原始数据和衍生数据）和信息予以保密。投标人必须与采购人签订保密协议和外包网络安全协议，并严格遵守。</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2.投标人提供的项目实施团队和运维团队成员须签订保密承诺书，承诺内容需得到采购人认可，并与保密协议和外包网络安全协议一并提交给采购人。</w:t>
      </w:r>
      <w:r/>
    </w:p>
    <w:p>
      <w:pPr>
        <w:pStyle w:val="674"/>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三、商务要求</w:t>
      </w:r>
      <w:r/>
    </w:p>
    <w:p>
      <w:pPr>
        <w:pStyle w:val="674"/>
        <w:ind w:firstLine="480"/>
        <w:spacing w:line="44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（一）服务期</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1.项目实施工期：各分包合同签订后6个月内完成基础模型开发，9个月内完成模型验证与调试。</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2.项目服务期：2年（项目通过</w:t>
      </w:r>
      <w:r>
        <w:rPr>
          <w:rFonts w:hint="eastAsia" w:ascii="宋体" w:hAnsi="宋体" w:cs="宋体"/>
          <w:sz w:val="24"/>
          <w:szCs w:val="24"/>
        </w:rPr>
        <w:t xml:space="preserve">验收后起算）。</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（二）预算说明</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项目预算包含投标人开展本项目工作所需一切费用（投标人与其他系统对接费用包含在本次项目预算中，各分包采购人协调解决其他系统承建单位免费配合提供对接技术支持）。</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（三）货款支付</w:t>
      </w:r>
      <w:r/>
    </w:p>
    <w:p>
      <w:pPr>
        <w:pStyle w:val="674"/>
        <w:ind w:firstLine="640"/>
        <w:spacing w:line="44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签订合同后支付合同总价50%</w:t>
      </w:r>
      <w:r>
        <w:rPr>
          <w:rFonts w:hint="eastAsia" w:ascii="宋体" w:hAnsi="宋体" w:cs="宋体"/>
          <w:sz w:val="24"/>
          <w:szCs w:val="24"/>
        </w:rPr>
        <w:t xml:space="preserve">，</w:t>
      </w:r>
      <w:r>
        <w:rPr>
          <w:rFonts w:hint="eastAsia" w:ascii="宋体" w:hAnsi="宋体" w:cs="宋体"/>
          <w:sz w:val="24"/>
          <w:szCs w:val="24"/>
        </w:rPr>
        <w:t xml:space="preserve">；项目验收合格并交付使用后，支付至合同价款的90%；项目验收合格满1年，支付至合同价款的100%。</w:t>
      </w:r>
      <w:r>
        <w:rPr>
          <w:rFonts w:ascii="宋体" w:hAnsi="宋体" w:cs="宋体"/>
          <w:sz w:val="24"/>
          <w:szCs w:val="24"/>
        </w:rPr>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2.每次付款前，采购人在收到中标人开具的发票后1个月内支付相应款项，采购人未收到发票或收到的发票不合格的，采购人有权拒绝付款，并不承担任何逾期付款违约责任。</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（四）履约保证金</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本项目履约保证金为合同总价的5%，中标人应在合同签订前以电子履约保函（保险）的形式提交给采购人，中标人未缴纳履约保证金的，采购人有权拒绝签订书面合同。</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履约保证金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四、其他要求</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1.项目属性:服务类项目。</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2.演示要求 </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上传视频演示</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投标人需按照招标文件规定的演示内容制作演示视频文件，视频文件的格式</w:t>
      </w:r>
      <w:r>
        <w:rPr>
          <w:rFonts w:hint="eastAsia" w:ascii="宋体" w:hAnsi="宋体" w:cs="宋体"/>
          <w:sz w:val="24"/>
          <w:szCs w:val="24"/>
        </w:rPr>
        <w:t xml:space="preserve">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3.演示内容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投标人需提供真实系统或 demo 进行演示，PPT 等其他形式的演示视频文件得分需乘以系数0.5后为演示的最终得分。演示内容如下：</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（1）提供省级医保待遇统筹分析功能，实现对各地基本医保、大病保险、医疗救助、生育保险及长护险的基金运行情况分析。</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（2）提供筹资标准模拟测算功能，实现模拟</w:t>
      </w:r>
      <w:r>
        <w:rPr>
          <w:rFonts w:hint="eastAsia" w:ascii="宋体" w:hAnsi="宋体" w:cs="宋体"/>
          <w:sz w:val="24"/>
          <w:szCs w:val="24"/>
        </w:rPr>
        <w:t xml:space="preserve">参数配置、统筹征缴收入预测分析、生育征缴收入预测分析、不同测算方案查看。包括居民医保筹资、职工医保筹资、生育保险筹资模拟测算。</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提供统筹待遇政策模拟测算功能，实现省级统筹下不同起付线、报销比例、封顶线等待遇参数对基金支出模拟测算，包括政策参数配置、按等级及医疗类别基金支出对比预测分析、不同参数方案的模拟结果查看。包括居民医保及大病政策仿真、职工医保及大额政策仿真、医疗救助待遇仿真、生育保险待遇仿真。</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（4）提供对长护险筹资的测算功能，实现不同筹资方案对基金收入影响分析，包括参数配置、</w:t>
      </w:r>
      <w:r>
        <w:rPr>
          <w:rFonts w:hint="eastAsia" w:ascii="宋体" w:hAnsi="宋体" w:cs="宋体"/>
          <w:sz w:val="24"/>
          <w:szCs w:val="24"/>
        </w:rPr>
        <w:t xml:space="preserve">基金收入测算。</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（5）提供对长护险待遇的测算功能，实现省级统筹下不同待遇方案对基金运行的影响分析，包括参数配置、按护理方式及失能等级基金支出对比。</w:t>
      </w:r>
      <w:r/>
    </w:p>
    <w:p>
      <w:pPr>
        <w:pStyle w:val="674"/>
        <w:ind w:firstLine="480"/>
        <w:spacing w:line="440" w:lineRule="exact"/>
        <w:rPr>
          <w:rFonts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本项目不接受进口产品投标</w:t>
      </w:r>
      <w:r>
        <w:rPr>
          <w:rFonts w:ascii="宋体" w:hAnsi="宋体" w:cs="宋体"/>
          <w:sz w:val="24"/>
          <w:szCs w:val="24"/>
        </w:rPr>
      </w:r>
      <w:r/>
    </w:p>
    <w:p>
      <w:pPr>
        <w:pStyle w:val="674"/>
        <w:ind w:firstLine="641"/>
        <w:spacing w:line="480" w:lineRule="auto"/>
        <w:rPr>
          <w:rFonts w:hint="eastAsia" w:ascii="方正楷体_GB2312" w:hAnsi="方正楷体_GB2312" w:eastAsia="方正楷体_GB2312" w:cs="方正楷体_GB2312"/>
          <w:sz w:val="24"/>
          <w:szCs w:val="24"/>
        </w:rPr>
      </w:pPr>
      <w:r>
        <w:rPr>
          <w:rFonts w:hint="eastAsia" w:ascii="方正楷体_GB2312" w:hAnsi="方正楷体_GB2312" w:eastAsia="方正楷体_GB2312" w:cs="方正楷体_GB2312"/>
          <w:sz w:val="24"/>
          <w:szCs w:val="24"/>
        </w:rPr>
        <w:t xml:space="preserve">分包二：医疗服务</w:t>
      </w:r>
      <w:r>
        <w:rPr>
          <w:rFonts w:hint="eastAsia" w:ascii="方正楷体_GBK" w:hAnsi="宋体" w:eastAsia="方正楷体_GBK" w:cs="宋体"/>
          <w:sz w:val="24"/>
          <w:szCs w:val="24"/>
        </w:rPr>
        <w:t xml:space="preserve">项目</w:t>
      </w:r>
      <w:r>
        <w:rPr>
          <w:rFonts w:hint="eastAsia" w:ascii="方正楷体_GB2312" w:hAnsi="方正楷体_GB2312" w:eastAsia="方正楷体_GB2312" w:cs="方正楷体_GB2312"/>
          <w:sz w:val="24"/>
          <w:szCs w:val="24"/>
        </w:rPr>
        <w:t xml:space="preserve">价格</w:t>
      </w:r>
      <w:r>
        <w:rPr>
          <w:rFonts w:hint="eastAsia" w:ascii="宋体" w:hAnsi="宋体" w:cs="宋体"/>
          <w:sz w:val="24"/>
          <w:szCs w:val="24"/>
        </w:rPr>
        <w:t xml:space="preserve">调整</w:t>
      </w:r>
      <w:r>
        <w:rPr>
          <w:rFonts w:hint="eastAsia" w:ascii="宋体" w:hAnsi="宋体" w:cs="宋体"/>
          <w:sz w:val="24"/>
          <w:szCs w:val="24"/>
        </w:rPr>
        <w:t xml:space="preserve">决策支持精算模型</w:t>
      </w:r>
      <w:r>
        <w:rPr>
          <w:rFonts w:hint="eastAsia" w:ascii="方正楷体_GB2312" w:hAnsi="方正楷体_GB2312" w:eastAsia="方正楷体_GB2312" w:cs="方正楷体_GB2312"/>
          <w:sz w:val="24"/>
          <w:szCs w:val="24"/>
        </w:rPr>
        <w:t xml:space="preserve">、异地就医政策运行</w:t>
      </w:r>
      <w:r>
        <w:rPr>
          <w:rFonts w:hint="eastAsia" w:ascii="宋体" w:hAnsi="宋体" w:cs="宋体"/>
          <w:sz w:val="24"/>
          <w:szCs w:val="24"/>
        </w:rPr>
        <w:t xml:space="preserve">精算</w:t>
      </w:r>
      <w:r>
        <w:rPr>
          <w:rFonts w:hint="eastAsia" w:ascii="方正楷体_GB2312" w:hAnsi="方正楷体_GB2312" w:eastAsia="方正楷体_GB2312" w:cs="方正楷体_GB2312"/>
          <w:sz w:val="24"/>
          <w:szCs w:val="24"/>
        </w:rPr>
        <w:t xml:space="preserve">模型的算法研究及设计开发</w:t>
      </w:r>
      <w:r/>
    </w:p>
    <w:p>
      <w:pPr>
        <w:pStyle w:val="674"/>
        <w:ind w:firstLine="723"/>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一、建设内容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（一）医疗服务项目价格调整决策支持精算模型算法研究</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为高质量支撑江苏省医疗服务价格动态调整机制建设与相关决策支持系统开发，需依托专业研究力量，围绕价格调整的核心决策流程开展模型与算法研究。本服务旨在攻克关键测算与评估算法，为后续决策支持系统的功能实现提供坚实的理论与方法学基础，并明确系统开发所需的数据规范、功能逻辑及输出指标。研究成果需确保能与省级医保信息平台实现技术适配，最终交付成套的模型报告、</w:t>
      </w:r>
      <w:r>
        <w:rPr>
          <w:rFonts w:hint="eastAsia" w:ascii="宋体" w:hAnsi="宋体" w:cs="宋体"/>
          <w:sz w:val="24"/>
          <w:szCs w:val="24"/>
        </w:rPr>
        <w:t xml:space="preserve">算法手册及系统需求方案。</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1.医疗服务项目价格调整测算模型支持服务</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本服务为调价决策中的量化测算环节提供核心模型与算法支持。重点研究并完善“调价启停条件”与“调价总量空间”的测算模型，明确其多源数据需求、标准化处理流程及参数交互配置逻辑。同时，研发调价方案辅助设计模型，提供基于疾病科室等多维度的历史数据（价格、服务量）分析方法论，以及“方</w:t>
      </w:r>
      <w:r>
        <w:rPr>
          <w:rFonts w:hint="eastAsia" w:ascii="宋体" w:hAnsi="宋体" w:cs="宋体"/>
          <w:sz w:val="24"/>
          <w:szCs w:val="24"/>
        </w:rPr>
        <w:t xml:space="preserve">案调价总量占用”的实时测算算法，为系统实现从数据整合、参数配置到方案模拟、总量控制的一体化测算功能提供完整的方法论与算法包。</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输出成果包括但不限于：</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①调价测算核心算法与数据需求方案：包含测算模型完整的数学逻辑、参数配置规则，以及明确的数据接口标准与清单。</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②方案设计与模拟功能逻辑手册：详细说明系统如何实现项目筛选、价格调整模拟，以及实时测算调价总量占用的具体业务流程与计算步骤。</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③一键测算功能实现指南：提供从触发计算到生成核心结论看板（启停结论、总量区间）的完整端到端技术实现方案。</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2.医疗服务项目价格调整政策评估服务</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本服务为调价决策的“事前风险预警”与“事后效果回溯”提供全链条评估模型支持。通过专项研究，系统构建覆盖经济、社会多维度（如基金运行、机构运营、患者负担、医疗行为及社会反应）的风险评估指标体系与量化分析模型，并设计对关联政策（如项目立项指南）实施效果的专项回溯分析方法。同时，建立政策后评估理论模型与核心监测指标库，明确“实际效果与预期目标”对比分析的框架与指标，为系统实现风险模拟、效果监测及闭环评估提供完整的评估模型与指标需求方案。</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输出成果包括但不限于：</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①风险评估指标库与数据分析模型：交付</w:t>
      </w:r>
      <w:r>
        <w:rPr>
          <w:rFonts w:hint="eastAsia" w:ascii="宋体" w:hAnsi="宋体" w:cs="宋体"/>
          <w:sz w:val="24"/>
          <w:szCs w:val="24"/>
        </w:rPr>
        <w:t xml:space="preserve">一套完整的风险评估量化指标、计算公式、预警阈值建议，以及关联政策效果回溯分析的具体方法。</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②政策效果监测评估体系方案：提供用于“回头看”的评估模型、监测指标定义、数据比对分析框架，以及定期评估报告的内容模板。</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③评估系统功能需求说明书：明确未来集成评估功能所需的数据分析模块、对比看板以及风险预警信号生成的具体技术需求。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（二）异地就医政策运行精算模型算法研究</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聚焦异地就医政策运行精算模型的研发与实践应用论证，依据统计学、大数据分析、社会保障等多学科理论支撑，研究异地就医费用测算、基金风险预警评估算法，结合异地就医“跨区域、多主体、差异化”的特点，确保算法的科学性、精准性与适配性。</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按险种、就医类型、备案人群、医疗机构等级、病种、统筹区、年龄段等维度，构建模型算法的实证验证。基于算法成果，模拟异地就医政策调整对基金运行的影响，为政策调整、基金预算编制提供数据支持。</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输出指标包括但不限于：基金支出</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（三）精算模型设计开发</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依托江苏省宏观决策大数据应用系统，围绕医保业务重点工作，基于精算模型算法研究成果，设计开发系统化、模块化、综合性精算模型及应用系统，实现研究成果与系统建设的无缝衔接，保障系统输出的精算结果具备准</w:t>
      </w:r>
      <w:r>
        <w:rPr>
          <w:rFonts w:hint="eastAsia" w:ascii="宋体" w:hAnsi="宋体" w:cs="宋体"/>
          <w:sz w:val="24"/>
          <w:szCs w:val="24"/>
        </w:rPr>
        <w:t xml:space="preserve">确性、可用性，为医保政策的制定、优化提供科学量化依据。主要涵盖以下内容：</w:t>
      </w:r>
      <w:r/>
    </w:p>
    <w:p>
      <w:pPr>
        <w:pStyle w:val="674"/>
        <w:ind w:firstLine="482"/>
        <w:spacing w:line="400" w:lineRule="exact"/>
        <w:rPr>
          <w:rFonts w:hint="eastAsia" w:ascii="宋体" w:hAnsi="宋体"/>
          <w:b/>
          <w:sz w:val="24"/>
          <w:szCs w:val="24"/>
        </w:rPr>
      </w:pPr>
      <w:r/>
      <w:bookmarkStart w:id="198" w:name="OLE_LINK1"/>
      <w:r>
        <w:rPr>
          <w:rFonts w:hint="eastAsia" w:ascii="宋体" w:hAnsi="宋体"/>
          <w:b/>
          <w:sz w:val="24"/>
          <w:szCs w:val="24"/>
        </w:rPr>
        <w:t xml:space="preserve">1.医疗服务价格改革精算模型</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构建“事前科学预判 + 事后精准验证”的评估精算模型。通过医保业务数据融合，在调价前精准量化对医保基金、患者负担、医疗机构运转的三维影响，调价后回溯校准，确保群众负担总体稳定、医保基金可承受、公立医疗机构健康发展可持续。</w:t>
      </w:r>
      <w:r/>
    </w:p>
    <w:p>
      <w:pPr>
        <w:pStyle w:val="674"/>
        <w:ind w:firstLine="361"/>
        <w:spacing w:line="400" w:lineRule="exact"/>
        <w:rPr>
          <w:rFonts w:hint="eastAsia" w:ascii="宋体" w:hAnsi="宋体"/>
          <w:b/>
          <w:sz w:val="24"/>
          <w:szCs w:val="24"/>
        </w:rPr>
      </w:pPr>
      <w:r>
        <w:rPr>
          <w:rFonts w:hint="eastAsia" w:ascii="宋体" w:hAnsi="宋体"/>
          <w:b/>
          <w:sz w:val="24"/>
          <w:szCs w:val="24"/>
        </w:rPr>
        <w:t xml:space="preserve">（1）医疗服务项目价格动态调整模型</w:t>
      </w:r>
      <w:r/>
    </w:p>
    <w:p>
      <w:pPr>
        <w:pStyle w:val="674"/>
        <w:ind w:firstLine="480"/>
        <w:spacing w:line="400" w:lineRule="exact"/>
        <w:rPr>
          <w:rFonts w:hint="eastAsia" w:ascii="宋体" w:hAnsi="宋体"/>
          <w:sz w:val="24"/>
        </w:rPr>
      </w:pPr>
      <w:r>
        <w:rPr>
          <w:rFonts w:hint="eastAsia" w:ascii="宋体" w:hAnsi="宋体"/>
          <w:sz w:val="24"/>
        </w:rPr>
        <w:t xml:space="preserve">为了破解深层次矛盾、构建医疗服务项目价格治理新格局，国家医疗保障局顶层设计了可持续的医疗服务项目调价总量调控机制、灵敏有度的价格动态调整机制。以此为基础，结合江苏实际情况构建医疗服务项目价格动态调整模型。</w:t>
      </w:r>
      <w:r/>
    </w:p>
    <w:p>
      <w:pPr>
        <w:pStyle w:val="674"/>
        <w:ind w:firstLine="480"/>
        <w:spacing w:line="400" w:lineRule="exact"/>
        <w:rPr>
          <w:rFonts w:hint="eastAsia" w:ascii="宋体" w:hAnsi="宋体"/>
          <w:sz w:val="24"/>
        </w:rPr>
      </w:pPr>
      <w:r>
        <w:rPr>
          <w:rFonts w:hint="eastAsia" w:ascii="宋体" w:hAnsi="宋体"/>
          <w:sz w:val="24"/>
        </w:rPr>
        <w:t xml:space="preserve">参考经济社会发展数据，涵盖地区生产总值、人均可支配收入、医务人员人均薪酬等数据，主要来源于统计部门；医疗机构发展数据，包括地区公立医疗机构医疗收入、药品收入、卫生材料收入等数据，主要来源于卫生部门；患者医疗负担数据，包括门诊住院全年接诊人次、门诊住院次均医疗费用等数据，主要来源于卫生部门统计；医保基金运行数据，包括职工居民医保基金收入、支出、结余情况等数据。结合精算模型实现满足医疗服务项目价格动态调整、医疗服务项目价格专项调整、医保基金总额预算等政策实</w:t>
      </w:r>
      <w:r>
        <w:rPr>
          <w:rFonts w:hint="eastAsia" w:ascii="宋体" w:hAnsi="宋体"/>
          <w:sz w:val="24"/>
        </w:rPr>
        <w:t xml:space="preserve">施需求，视调价评估结果，明确当年是否开展各类型医疗服务项目价格的动态调整。</w:t>
      </w:r>
      <w:r/>
    </w:p>
    <w:p>
      <w:pPr>
        <w:pStyle w:val="674"/>
        <w:ind w:firstLine="361"/>
        <w:spacing w:line="400" w:lineRule="exact"/>
        <w:rPr>
          <w:rFonts w:hint="eastAsia" w:ascii="宋体" w:hAnsi="宋体"/>
          <w:b/>
          <w:sz w:val="24"/>
          <w:szCs w:val="24"/>
        </w:rPr>
      </w:pPr>
      <w:r>
        <w:rPr>
          <w:rFonts w:hint="eastAsia" w:ascii="宋体" w:hAnsi="宋体"/>
          <w:b/>
          <w:sz w:val="24"/>
          <w:szCs w:val="24"/>
        </w:rPr>
        <w:t xml:space="preserve">（2）医疗服务项目价格调整与新价格落地影响监测</w:t>
      </w:r>
      <w:r/>
    </w:p>
    <w:p>
      <w:pPr>
        <w:pStyle w:val="674"/>
        <w:ind w:firstLine="480"/>
        <w:spacing w:line="400" w:lineRule="exact"/>
        <w:rPr>
          <w:rFonts w:hint="eastAsia" w:ascii="宋体" w:hAnsi="宋体"/>
          <w:sz w:val="24"/>
        </w:rPr>
      </w:pPr>
      <w:r>
        <w:rPr>
          <w:rFonts w:hint="eastAsia" w:ascii="宋体" w:hAnsi="宋体"/>
          <w:sz w:val="24"/>
        </w:rPr>
        <w:t xml:space="preserve">依托医保结算系统，按年度汇总各类医疗服务价格项目的年度使用情况、价格水平。重点提取拟调整价格医疗服务项目对应的主要诊断编码（ICD-10）及对应就医人员的结算明细数据；数据需涵盖患者病种类别、就医医疗机构等级、医疗项目使用具体情况，确保能够还原患者的诊疗行为。</w:t>
      </w:r>
      <w:r/>
    </w:p>
    <w:p>
      <w:pPr>
        <w:pStyle w:val="674"/>
        <w:ind w:firstLine="480"/>
        <w:spacing w:line="400" w:lineRule="exact"/>
        <w:rPr>
          <w:rFonts w:hint="eastAsia" w:ascii="宋体" w:hAnsi="宋体"/>
          <w:sz w:val="24"/>
        </w:rPr>
      </w:pPr>
      <w:r>
        <w:rPr>
          <w:rFonts w:hint="eastAsia" w:ascii="宋体" w:hAnsi="宋体"/>
          <w:sz w:val="24"/>
        </w:rPr>
        <w:t xml:space="preserve">根据测算成果，形成可量化、影响相对可控的医疗服务项目价格调整方案；形成医疗服务项目价格动态调整影响分析报告，根据分析结果及时对可能造成不良后果的医疗服务价格调整方案进行干预；同时参照分析报告结果，指导下一年调价总量的测算与医疗服务价格动态调整方案。</w:t>
      </w:r>
      <w:bookmarkEnd w:id="198"/>
      <w:r>
        <w:rPr>
          <w:rFonts w:hint="eastAsia" w:ascii="宋体" w:hAnsi="宋体"/>
          <w:sz w:val="24"/>
        </w:rPr>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2.异地就医政策运行精算模型</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主要依托医保结算系统（本地就医患者、省内异地就医患者）、跨省异地就医结算子系统数据（跨省异地就医患者）、异地就医人员备案数据库等，分险种、分就医类型、分备案人群、分医疗机构等级、分病种、分统筹区、分年龄段等多维度提取各类异地就医人员的结算明细数据。形成各类异地就医人员费用及基金支出分布的分析报告，输出主要影响因素排名和高风险人群清单，提出差异化的管理建议，</w:t>
      </w:r>
      <w:r>
        <w:rPr>
          <w:rFonts w:hint="eastAsia" w:ascii="宋体" w:hAnsi="宋体" w:cs="宋体"/>
          <w:sz w:val="24"/>
          <w:szCs w:val="24"/>
        </w:rPr>
        <w:t xml:space="preserve">对特定病种或医疗机构加强基金支付监控等；为医保政策调整、基金预算编制、异地就医经办服务优化等提供数据支持和决策参考。</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二、技术要求</w:t>
      </w:r>
      <w:r/>
    </w:p>
    <w:p>
      <w:pPr>
        <w:pStyle w:val="674"/>
        <w:ind w:firstLine="480"/>
        <w:spacing w:line="44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（一）需求分析要求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根据本项目开展需求调研，全面深入了解江苏省医保局宏观决策大数据应用升级建设现状和发展趋势，提供需求分析报告，包括但不限于对项目总体目标、实现途径的理解和认识，项目建设总体思路，分析建设重难点问题并提出相应的解决方案。</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（二）总体设计要求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根据招标需求提供本项目总体设计方案，总体设计需要遵循国家医保信息平台整体建设要求及各项标准，结合江苏省医保信息平台建设现状，满足招标需求，符合国家相关设计标准。总体设计方案包括但不限于总体架构、技术架构、数据架构等内容。</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（三）功能设计要求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投标人需根据招标文件采购需求第四章建设内容，围绕实际医保业务场景，聚焦提升系统性能和用户体验，提供以下功能设计方案：</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1.提供医疗服务价格调整决策支撑精算模型算法研究的功能设计方案，针对建设内容章节中“医疗服务价格调整决策支撑精</w:t>
      </w:r>
      <w:r>
        <w:rPr>
          <w:rFonts w:hint="eastAsia" w:ascii="宋体" w:hAnsi="宋体"/>
          <w:sz w:val="24"/>
          <w:szCs w:val="24"/>
        </w:rPr>
        <w:t xml:space="preserve">算模型算法研究”部分涉及的内容进行方案细化设计，包括但不限于医疗服务项目价格调整测算模型支持服务、医疗服务项目价格调整政策评估服务等2个研究方案。 </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2.提供异地就医政策运行精算模型算法研究的功能设计方案，针对建设内容章节中“异地就医政策运行精算模型算法研究”部分的内容进行方案细化设计。</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3.提供精算模型设计开发的功能设计方案，针对建设内容章节中“精算模型设计开发”部分涉及的内容进行细化设计，包括但不限于医疗服务价格改革精算模型、异地就医政策运行精算模型2部分内容的设计。</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（四）性能指标要求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1.本项目应严格遵循国家</w:t>
      </w:r>
      <w:r>
        <w:rPr>
          <w:rFonts w:hint="eastAsia" w:ascii="宋体" w:hAnsi="宋体"/>
          <w:sz w:val="24"/>
          <w:szCs w:val="24"/>
        </w:rPr>
        <w:t xml:space="preserve">医疗保障信息平台标准体系和江苏省医疗保障信息管理平台元数据管理标准。</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本项目支持访问的总用户数大于10000人，并发数不低于50次/秒；交互类业务平均响应时间不大于5秒，查询类业务平均响应时间不大于5秒，交易接口类单条记录平均响应时间不大于5秒，多条记录（100条）平均响应时间不大于5秒。</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3.本项目要求全年稳定连续运行，系统稳定性不小于99.999%。 </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4.本项目建设的软件系统或平台须全面适配国产化环境，包括但不限于国产主流操作系统（如统信UOS、麒麟等）、国产CPU（如鲲鹏、飞腾、龙芯、</w:t>
      </w:r>
      <w:r>
        <w:rPr>
          <w:rFonts w:hint="eastAsia" w:ascii="宋体" w:hAnsi="宋体"/>
          <w:sz w:val="24"/>
          <w:szCs w:val="24"/>
        </w:rPr>
        <w:t xml:space="preserve">海光、兆芯、申威等）及国产数据库（如达梦、人大金仓、神通等），确保在指定国产软硬件平台上安全稳定运行、功能完全兼容。</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（五）性能设计能力要求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投标人须具备亿级数据规模下的系统性能设计与优化能力。投标人须提供具备资质的第三方检测机构出具的软件测评报告作为佐证材料，报告中应包含以下核心性能指标测试结果：</w:t>
      </w:r>
      <w:r/>
    </w:p>
    <w:p>
      <w:pPr>
        <w:pStyle w:val="674"/>
        <w:ind w:firstLine="480"/>
        <w:spacing w:line="400" w:lineRule="exact"/>
        <w:rPr>
          <w:rFonts w:hint="eastAsia" w:ascii="宋体" w:hAnsi="宋体"/>
          <w:sz w:val="24"/>
          <w:szCs w:val="24"/>
        </w:rPr>
      </w:pPr>
      <w:r>
        <w:rPr>
          <w:rFonts w:hint="eastAsia" w:ascii="宋体" w:hAnsi="宋体" w:cs="宋体"/>
          <w:sz w:val="24"/>
          <w:szCs w:val="24"/>
        </w:rPr>
        <w:t xml:space="preserve">1.数据统计查询性能：</w:t>
      </w:r>
      <w:r>
        <w:rPr>
          <w:rFonts w:hint="eastAsia" w:ascii="宋体" w:hAnsi="宋体"/>
          <w:sz w:val="24"/>
          <w:szCs w:val="24"/>
        </w:rPr>
        <w:t xml:space="preserve">在亿级数据规模下，系统各类统计查询操作的平均响应时间应小于5秒；</w:t>
      </w:r>
      <w:r/>
    </w:p>
    <w:p>
      <w:pPr>
        <w:pStyle w:val="674"/>
        <w:ind w:firstLine="480"/>
        <w:spacing w:line="400" w:lineRule="exact"/>
        <w:rPr>
          <w:rFonts w:hint="eastAsia" w:ascii="宋体" w:hAnsi="宋体"/>
          <w:sz w:val="24"/>
          <w:szCs w:val="24"/>
        </w:rPr>
      </w:pPr>
      <w:r>
        <w:rPr>
          <w:rFonts w:hint="eastAsia" w:ascii="宋体" w:hAnsi="宋体" w:cs="宋体"/>
          <w:sz w:val="24"/>
          <w:szCs w:val="24"/>
        </w:rPr>
        <w:t xml:space="preserve">2.数据同步处理性能：</w:t>
      </w:r>
      <w:r>
        <w:rPr>
          <w:rFonts w:hint="eastAsia" w:ascii="宋体" w:hAnsi="宋体"/>
          <w:sz w:val="24"/>
          <w:szCs w:val="24"/>
        </w:rPr>
        <w:t xml:space="preserve">在亿级数据规模下，系统数据同步任务的平均处理时间应小于40秒。</w:t>
      </w:r>
      <w:r/>
    </w:p>
    <w:p>
      <w:pPr>
        <w:pStyle w:val="674"/>
        <w:ind w:firstLine="480"/>
        <w:spacing w:line="400" w:lineRule="exact"/>
        <w:rPr>
          <w:rFonts w:hint="eastAsia" w:ascii="宋体" w:hAnsi="宋体"/>
          <w:sz w:val="24"/>
          <w:szCs w:val="24"/>
        </w:rPr>
      </w:pPr>
      <w:r>
        <w:rPr>
          <w:rFonts w:hint="eastAsia" w:ascii="宋体" w:hAnsi="宋体"/>
          <w:sz w:val="24"/>
          <w:szCs w:val="24"/>
        </w:rPr>
        <w:t xml:space="preserve">测评报告应真实、有效，能够充分证明投标人所投产品及技术方案满足上述性</w:t>
      </w:r>
      <w:r>
        <w:rPr>
          <w:rFonts w:hint="eastAsia" w:ascii="宋体" w:hAnsi="宋体"/>
          <w:sz w:val="24"/>
          <w:szCs w:val="24"/>
        </w:rPr>
        <w:t xml:space="preserve">能指标要求。</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（六）安全设计要求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须严格按照国家医疗保障局《医保信息系统安全开发规范》等医保信息平台建设标准规范要求，制定详细的项目安全方案，包括但不限于安全需求分析、在应用安全和数据安全方面采取的安全措施、应急处置等方面内容，保证项目能够安全、平稳、高效运行。</w:t>
      </w:r>
      <w:r/>
    </w:p>
    <w:p>
      <w:pPr>
        <w:pStyle w:val="674"/>
        <w:ind w:firstLine="480"/>
        <w:spacing w:line="400" w:lineRule="exact"/>
        <w:rPr>
          <w:rFonts w:hint="eastAsia" w:ascii="宋体" w:hAnsi="宋体"/>
          <w:i/>
          <w:iCs/>
          <w:sz w:val="24"/>
          <w:szCs w:val="24"/>
          <w:u w:val="single"/>
        </w:rPr>
      </w:pPr>
      <w:r>
        <w:rPr>
          <w:rFonts w:hint="eastAsia" w:ascii="宋体" w:hAnsi="宋体"/>
          <w:i/>
          <w:iCs/>
          <w:sz w:val="24"/>
          <w:szCs w:val="24"/>
          <w:u w:val="single"/>
        </w:rPr>
        <w:t xml:space="preserve">2.投标人须无条件承诺，在项目建设及运维全生命周期内，严格配合采购人（或其委托机构）依据国家密码管理规范及《中华人民共和国数据安全法》等法律法规开展密码应用安全性评估与数据安全风险评估。投标人应提供全面技术</w:t>
      </w:r>
      <w:r>
        <w:rPr>
          <w:rFonts w:hint="eastAsia" w:ascii="宋体" w:hAnsi="宋体"/>
          <w:i/>
          <w:iCs/>
          <w:sz w:val="24"/>
          <w:szCs w:val="24"/>
          <w:u w:val="single"/>
        </w:rPr>
        <w:t xml:space="preserve">支持和必要配合（含文档、权限开放、测试配合、整改落实等）。因投标人未履行配合义务导致评估延误或未达目标的，由其承担全部责任</w:t>
      </w:r>
      <w:r>
        <w:rPr>
          <w:rFonts w:hint="eastAsia" w:ascii="宋体" w:hAnsi="宋体"/>
          <w:i/>
          <w:iCs/>
          <w:szCs w:val="24"/>
          <w:u w:val="single"/>
        </w:rPr>
        <w:t xml:space="preserve">（投标人需提供承诺函并加盖公章）</w:t>
      </w:r>
      <w:r>
        <w:rPr>
          <w:rFonts w:hint="eastAsia" w:ascii="宋体" w:hAnsi="宋体"/>
          <w:i/>
          <w:iCs/>
          <w:sz w:val="24"/>
          <w:szCs w:val="24"/>
          <w:u w:val="single"/>
        </w:rPr>
        <w:t xml:space="preserve">。</w:t>
      </w:r>
      <w:r/>
    </w:p>
    <w:p>
      <w:pPr>
        <w:pStyle w:val="674"/>
        <w:ind w:firstLine="480"/>
        <w:spacing w:line="400" w:lineRule="exact"/>
      </w:pPr>
      <w:r>
        <w:rPr>
          <w:rFonts w:hint="eastAsia" w:ascii="宋体" w:hAnsi="宋体"/>
          <w:i/>
          <w:iCs/>
          <w:sz w:val="24"/>
          <w:szCs w:val="24"/>
          <w:u w:val="single"/>
        </w:rPr>
        <w:t xml:space="preserve">3.本项目建设需满足《信息安全技术网络安全等级保护基本要求》（GB/T22239-2019）文件（等保2.0）第三级安全要求。采购人对本项目组织实施三级等保测评时，投标人需按照采购人要求提供等保测评所需资料，并根据渗透测试的结果进行应用系统的修复及完善</w:t>
      </w:r>
      <w:r>
        <w:rPr>
          <w:rFonts w:hint="eastAsia" w:ascii="宋体" w:hAnsi="宋体"/>
          <w:i/>
          <w:iCs/>
          <w:szCs w:val="24"/>
          <w:u w:val="single"/>
        </w:rPr>
        <w:t xml:space="preserve">（投标人需提供承诺函并加盖公章）</w:t>
      </w:r>
      <w:r>
        <w:rPr>
          <w:rFonts w:hint="eastAsia" w:ascii="宋体" w:hAnsi="宋体"/>
          <w:i/>
          <w:iCs/>
          <w:sz w:val="24"/>
          <w:szCs w:val="24"/>
          <w:u w:val="single"/>
        </w:rPr>
        <w:t xml:space="preserve">。</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4.项目上线前，需按照采购人要求，由采购人指定的安全运营团队进行源代码安全扫描，并及时对发现的漏洞进行修复。</w:t>
      </w:r>
      <w:r/>
    </w:p>
    <w:p>
      <w:pPr>
        <w:pStyle w:val="674"/>
        <w:ind w:firstLine="480"/>
        <w:spacing w:line="400" w:lineRule="exact"/>
        <w:rPr>
          <w:rFonts w:hint="eastAsia" w:ascii="宋体" w:hAnsi="宋体"/>
          <w:sz w:val="24"/>
          <w:szCs w:val="24"/>
        </w:rPr>
      </w:pPr>
      <w:r>
        <w:rPr>
          <w:rFonts w:hint="eastAsia" w:ascii="宋体" w:hAnsi="宋体"/>
          <w:sz w:val="24"/>
          <w:szCs w:val="24"/>
        </w:rPr>
        <w:t xml:space="preserve">5.项目上线后，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（七）应急响应要求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投标人须对本项目的数据安全与质量负全部责任，保障数据无丢失、归集无误。需建立并执行完备的数据保障与应急响应体系，确保数据的完整性、准确性与一致性，异常时能快速恢复。发生或疑似发生数据问题时，须立即向采购人</w:t>
      </w:r>
      <w:r>
        <w:rPr>
          <w:rFonts w:hint="eastAsia" w:ascii="宋体" w:hAnsi="宋体"/>
          <w:sz w:val="24"/>
          <w:szCs w:val="24"/>
        </w:rPr>
        <w:t xml:space="preserve">报告并启动应急流程，严禁隐瞒或延迟。若因投标人责任导致问题，须承担全部修复费用及相应损失赔偿。</w:t>
      </w:r>
      <w:r/>
    </w:p>
    <w:p>
      <w:pPr>
        <w:pStyle w:val="674"/>
        <w:ind w:firstLine="482"/>
        <w:spacing w:line="400" w:lineRule="exact"/>
        <w:rPr>
          <w:rFonts w:hint="eastAsia" w:ascii="宋体" w:hAnsi="宋体"/>
          <w:b/>
          <w:sz w:val="24"/>
          <w:szCs w:val="24"/>
        </w:rPr>
      </w:pPr>
      <w:r>
        <w:rPr>
          <w:rFonts w:hint="eastAsia" w:ascii="宋体" w:hAnsi="宋体"/>
          <w:b/>
          <w:sz w:val="24"/>
          <w:szCs w:val="24"/>
        </w:rPr>
        <w:t xml:space="preserve">（八）项目管理要求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需服从采购人及其指定的总集服务团队对项目团队的管理和考核，包括但不限于人员管理（驻场实施人员的入场/退场、请假/出差、临时支撑人员管理等）、项目全生命周期管理（含项目工单、需求、造价评估、计划、任务、测试用例、缺陷、版本、代码上传、代码扫描、持续集成、持续部署、第三方测试、验收、过程文档等活动）、开发终端安全接入管理等内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（九）项目培训要求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为确保项目的顺利实施与后续高效运维，项目培训管理方案的设计与实施至关重要。投标人需详细阐述项目培训管理的具体要求，包括培训方案、培训内容、培训材料、培训计划等方面。</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1.投标人需根据项目相关交付内容提供有针对性的培训方案，包括但不限于培训计划、培</w:t>
      </w:r>
      <w:r>
        <w:rPr>
          <w:rFonts w:hint="eastAsia" w:ascii="宋体" w:hAnsi="宋体"/>
          <w:sz w:val="24"/>
          <w:szCs w:val="24"/>
        </w:rPr>
        <w:t xml:space="preserve">训方式、培训对象（省市医保相关部门等）、培训内容等内容。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2.投标人需按照采购人要求提供免费的现场培训和线上培训，确保被培训人员全面了解和掌握本项目所涉及的基本原理、技术特性、操作使用、管理维护等内容。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3.投标人为所有被培训人员提供培训使用的教材讲义、操作指南等相关材料。</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（十）售后服务要求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为保障项目的运行维护的稳定，投标人需详细阐述项目售后服务方案的具体内容，包括但不限于总体要求、运维内容（含人员安排等）、服务响应时间等。</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1.总体要求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（1）项目验收通过之日起提供2年运维服务期（运维服务期内不收取任何费用）。</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（2）投标人在投标文件中应提供运维服务方案，包括但不限于运维内容、运维流程、运维方式、服务质量保障等内容。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投标人应在进入运维期前安排专人负责本项目的运维工作，提供7*24小时技术支持和服务。投标人必须保证运维人员原则上为建设期间团队成员，且不得随意更换，如需更换至少提前1个月向采购人申请，经采购人同意后方可更换。</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（4）投标人在运维服务期内需确保本项目中涉及的所有功能模块、精算模型准确可用，涉及的各类统计指标、输出指标及口径、研究结果符合医保业务需求。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2.运维内容</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包括但不限于以下内容</w:t>
      </w:r>
      <w:r>
        <w:rPr>
          <w:rFonts w:hint="eastAsia" w:ascii="宋体" w:hAnsi="宋体"/>
          <w:sz w:val="24"/>
          <w:szCs w:val="24"/>
        </w:rPr>
        <w:t xml:space="preserve">：</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（1）及时协调解决用户投诉及故障问题，定期开展运行情况分析，持续优化系统性能。</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（2）确保本项目应用系统现有功能、接口和服务能够满足采购人实际工作需要，及时改正系统使用过程中发现的缺陷问题。</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（3）根据采购人的实际业务开展需求，在规定时间节点内对本项目进行应用拓展，并纳入统一运维管理。</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（4）根据采购人的实际需求，在采购人的统筹安排和组织下开展技术培训和应用培训。</w:t>
      </w:r>
      <w:r/>
    </w:p>
    <w:p>
      <w:pPr>
        <w:pStyle w:val="674"/>
        <w:ind w:firstLine="480"/>
        <w:spacing w:line="400" w:lineRule="exact"/>
        <w:rPr>
          <w:rFonts w:hint="eastAsia" w:ascii="宋体" w:hAnsi="宋体"/>
          <w:sz w:val="24"/>
          <w:szCs w:val="24"/>
        </w:rPr>
      </w:pPr>
      <w:r>
        <w:rPr>
          <w:rFonts w:hint="eastAsia" w:ascii="宋体" w:hAnsi="宋体"/>
          <w:sz w:val="24"/>
          <w:szCs w:val="24"/>
        </w:rPr>
        <w:t xml:space="preserve">（5）在采购人及其指定的总集服务团队的统筹安排下，协助开展网络故障排查、性能评估与调优等相关基础设施环境的维保工作，提出系统资源分配与效率提高、软件配置规划和性能优化、系统容量预测等方面优化建议。</w:t>
      </w:r>
      <w:r/>
    </w:p>
    <w:p>
      <w:pPr>
        <w:pStyle w:val="674"/>
        <w:ind w:firstLine="480"/>
        <w:spacing w:line="400" w:lineRule="exact"/>
        <w:rPr>
          <w:rFonts w:hint="eastAsia" w:ascii="宋体" w:hAnsi="宋体"/>
          <w:sz w:val="24"/>
          <w:szCs w:val="24"/>
        </w:rPr>
      </w:pPr>
      <w:r>
        <w:rPr>
          <w:rFonts w:hint="eastAsia" w:ascii="宋体" w:hAnsi="宋体"/>
          <w:sz w:val="24"/>
          <w:szCs w:val="24"/>
        </w:rPr>
        <w:t xml:space="preserve">（6）在采购人及其指定的总集服务团队的统筹安排下，配合做好等保测评、渗透测试、安全演练等相关工作。</w:t>
      </w:r>
      <w:r/>
    </w:p>
    <w:p>
      <w:pPr>
        <w:pStyle w:val="674"/>
        <w:ind w:firstLine="480"/>
        <w:spacing w:line="400" w:lineRule="exact"/>
        <w:rPr>
          <w:rFonts w:hint="eastAsia" w:ascii="宋体" w:hAnsi="宋体"/>
          <w:sz w:val="24"/>
          <w:szCs w:val="24"/>
        </w:rPr>
      </w:pPr>
      <w:r>
        <w:rPr>
          <w:rFonts w:hint="eastAsia" w:ascii="宋体" w:hAnsi="宋体"/>
          <w:sz w:val="24"/>
          <w:szCs w:val="24"/>
        </w:rPr>
        <w:t xml:space="preserve">（7）根据采购人要求，提供7*24小时无间断现场重保服务。</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3.服务响应时间</w:t>
      </w:r>
      <w:r/>
    </w:p>
    <w:tbl>
      <w:tblPr>
        <w:tblW w:w="5476" w:type="pct"/>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4910"/>
        <w:gridCol w:w="1416"/>
        <w:gridCol w:w="1119"/>
        <w:gridCol w:w="1188"/>
      </w:tblGrid>
      <w:tr>
        <w:trPr>
          <w:trHeight w:val="1125"/>
        </w:trPr>
        <w:tc>
          <w:tcPr>
            <w:tcW w:w="382"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故障等级</w:t>
            </w:r>
            <w:r/>
          </w:p>
        </w:tc>
        <w:tc>
          <w:tcPr>
            <w:tcW w:w="2637" w:type="pct"/>
            <w:vAlign w:val="center"/>
            <w:textDirection w:val="lrTb"/>
            <w:noWrap w:val="false"/>
          </w:tcPr>
          <w:p>
            <w:pPr>
              <w:pStyle w:val="674"/>
              <w:ind w:firstLine="480"/>
              <w:jc w:val="center"/>
              <w:spacing w:line="400" w:lineRule="exact"/>
              <w:rPr>
                <w:rFonts w:hint="eastAsia" w:ascii="宋体" w:hAnsi="宋体"/>
                <w:sz w:val="24"/>
                <w:szCs w:val="24"/>
              </w:rPr>
            </w:pPr>
            <w:r>
              <w:rPr>
                <w:rFonts w:hint="eastAsia" w:ascii="宋体" w:hAnsi="宋体"/>
                <w:sz w:val="24"/>
                <w:szCs w:val="24"/>
              </w:rPr>
              <w:t xml:space="preserve">现象描述</w:t>
            </w:r>
            <w:r/>
          </w:p>
        </w:tc>
        <w:tc>
          <w:tcPr>
            <w:tcW w:w="732" w:type="pct"/>
            <w:vAlign w:val="center"/>
            <w:textDirection w:val="lrTb"/>
            <w:noWrap w:val="false"/>
          </w:tcPr>
          <w:p>
            <w:pPr>
              <w:pStyle w:val="674"/>
              <w:ind w:firstLine="480"/>
              <w:jc w:val="center"/>
              <w:spacing w:line="400" w:lineRule="exact"/>
              <w:rPr>
                <w:rFonts w:hint="eastAsia" w:ascii="宋体" w:hAnsi="宋体"/>
                <w:sz w:val="24"/>
                <w:szCs w:val="24"/>
              </w:rPr>
            </w:pPr>
            <w:r>
              <w:rPr>
                <w:rFonts w:hint="eastAsia" w:ascii="宋体" w:hAnsi="宋体"/>
                <w:sz w:val="24"/>
                <w:szCs w:val="24"/>
              </w:rPr>
              <w:t xml:space="preserve">时段</w:t>
            </w:r>
            <w:r/>
          </w:p>
        </w:tc>
        <w:tc>
          <w:tcPr>
            <w:tcW w:w="606"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响应时间</w:t>
            </w:r>
            <w:r/>
          </w:p>
        </w:tc>
        <w:tc>
          <w:tcPr>
            <w:tcW w:w="643"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故障解决时间</w:t>
            </w:r>
            <w:r/>
          </w:p>
        </w:tc>
      </w:tr>
      <w:tr>
        <w:trPr>
          <w:cantSplit/>
          <w:trHeight w:val="429"/>
        </w:trPr>
        <w:tc>
          <w:tcPr>
            <w:tcW w:w="382" w:type="pct"/>
            <w:vAlign w:val="center"/>
            <w:vMerge w:val="restart"/>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一级故障</w:t>
            </w:r>
            <w:r/>
          </w:p>
        </w:tc>
        <w:tc>
          <w:tcPr>
            <w:tcW w:w="2637" w:type="pct"/>
            <w:vAlign w:val="center"/>
            <w:vMerge w:val="restart"/>
            <w:textDirection w:val="lrTb"/>
            <w:noWrap w:val="false"/>
          </w:tcPr>
          <w:p>
            <w:pPr>
              <w:pStyle w:val="674"/>
              <w:spacing w:line="400" w:lineRule="exact"/>
              <w:rPr>
                <w:rFonts w:ascii="宋体" w:hAnsi="宋体"/>
                <w:sz w:val="24"/>
                <w:szCs w:val="24"/>
              </w:rPr>
            </w:pPr>
            <w:r>
              <w:rPr>
                <w:rFonts w:hint="eastAsia" w:ascii="宋体" w:hAnsi="宋体"/>
                <w:sz w:val="24"/>
                <w:szCs w:val="24"/>
              </w:rPr>
              <w:t xml:space="preserve">投标人所运维的项目，出现以下问题：</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1.系统完全瘫痪，导致相关内部业务工作完全停滞。</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2.存在数据安全风险或高危安全漏洞，面临紧迫威胁。</w:t>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7:00-20:00</w:t>
            </w:r>
            <w:r/>
          </w:p>
        </w:tc>
        <w:tc>
          <w:tcPr>
            <w:tcW w:w="606"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5分钟</w:t>
            </w:r>
            <w:r/>
          </w:p>
        </w:tc>
        <w:tc>
          <w:tcPr>
            <w:tcW w:w="643"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4小时</w:t>
            </w:r>
            <w:r/>
          </w:p>
        </w:tc>
      </w:tr>
      <w:tr>
        <w:trPr>
          <w:cantSplit/>
        </w:trPr>
        <w:tc>
          <w:tcPr>
            <w:tcW w:w="382"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2637"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20:00－次日7:00</w:t>
            </w:r>
            <w:r/>
          </w:p>
        </w:tc>
        <w:tc>
          <w:tcPr>
            <w:tcW w:w="606"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10分</w:t>
            </w:r>
            <w:r>
              <w:rPr>
                <w:rFonts w:hint="eastAsia" w:ascii="宋体" w:hAnsi="宋体"/>
                <w:sz w:val="24"/>
                <w:szCs w:val="24"/>
              </w:rPr>
              <w:t xml:space="preserve">钟</w:t>
            </w:r>
            <w:r/>
          </w:p>
        </w:tc>
        <w:tc>
          <w:tcPr>
            <w:tcW w:w="643"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4小时</w:t>
            </w:r>
            <w:r/>
          </w:p>
        </w:tc>
      </w:tr>
      <w:tr>
        <w:trPr>
          <w:cantSplit/>
          <w:trHeight w:val="599"/>
        </w:trPr>
        <w:tc>
          <w:tcPr>
            <w:tcW w:w="382" w:type="pct"/>
            <w:vAlign w:val="center"/>
            <w:vMerge w:val="restart"/>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二级故障</w:t>
            </w:r>
            <w:r/>
          </w:p>
        </w:tc>
        <w:tc>
          <w:tcPr>
            <w:tcW w:w="2637" w:type="pct"/>
            <w:vAlign w:val="center"/>
            <w:vMerge w:val="restart"/>
            <w:textDirection w:val="lrTb"/>
            <w:noWrap w:val="false"/>
          </w:tcPr>
          <w:p>
            <w:pPr>
              <w:pStyle w:val="674"/>
              <w:spacing w:line="400" w:lineRule="exact"/>
              <w:rPr>
                <w:rFonts w:ascii="宋体" w:hAnsi="宋体"/>
                <w:sz w:val="24"/>
                <w:szCs w:val="24"/>
              </w:rPr>
            </w:pPr>
            <w:r>
              <w:rPr>
                <w:rFonts w:hint="eastAsia" w:ascii="宋体" w:hAnsi="宋体"/>
                <w:sz w:val="24"/>
                <w:szCs w:val="24"/>
              </w:rPr>
              <w:t xml:space="preserve">投标人所运维的项目，出现以下问题：</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1.系统主要功能失效，严重影响内部工作效率，但有备用方案。</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2.出现局部数据错误或性能严重下降，无法正常使用。</w:t>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7:00-20:00</w:t>
            </w:r>
            <w:r/>
          </w:p>
        </w:tc>
        <w:tc>
          <w:tcPr>
            <w:tcW w:w="606"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5分钟</w:t>
            </w:r>
            <w:r/>
          </w:p>
        </w:tc>
        <w:tc>
          <w:tcPr>
            <w:tcW w:w="643"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1个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r>
      <w:tr>
        <w:trPr>
          <w:cantSplit/>
        </w:trPr>
        <w:tc>
          <w:tcPr>
            <w:tcW w:w="382"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2637"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20:00－次日7:00</w:t>
            </w:r>
            <w:r/>
          </w:p>
        </w:tc>
        <w:tc>
          <w:tcPr>
            <w:tcW w:w="606" w:type="pct"/>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10分钟</w:t>
            </w:r>
            <w:r/>
          </w:p>
        </w:tc>
        <w:tc>
          <w:tcPr>
            <w:tcW w:w="643"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1个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r>
      <w:tr>
        <w:trPr>
          <w:cantSplit/>
          <w:trHeight w:val="449"/>
        </w:trPr>
        <w:tc>
          <w:tcPr>
            <w:tcW w:w="382" w:type="pct"/>
            <w:vAlign w:val="center"/>
            <w:vMerge w:val="restart"/>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三级故障</w:t>
            </w:r>
            <w:r/>
          </w:p>
        </w:tc>
        <w:tc>
          <w:tcPr>
            <w:tcW w:w="2637" w:type="pct"/>
            <w:vAlign w:val="center"/>
            <w:vMerge w:val="restart"/>
            <w:textDirection w:val="lrTb"/>
            <w:noWrap w:val="false"/>
          </w:tcPr>
          <w:p>
            <w:pPr>
              <w:pStyle w:val="674"/>
              <w:spacing w:line="400" w:lineRule="exact"/>
              <w:rPr>
                <w:rFonts w:ascii="宋体" w:hAnsi="宋体"/>
                <w:sz w:val="24"/>
                <w:szCs w:val="24"/>
              </w:rPr>
            </w:pPr>
            <w:r>
              <w:rPr>
                <w:rFonts w:hint="eastAsia" w:ascii="宋体" w:hAnsi="宋体"/>
                <w:sz w:val="24"/>
                <w:szCs w:val="24"/>
              </w:rPr>
              <w:t xml:space="preserve">投标人所运维的项目，出现以下问题：</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1.系统部分非核心功能异常，对工作效率有影响，但可替代。</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2.系统出现不影响主流程的偶发性错误或功能瑕疵。</w:t>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7:00-20:00</w:t>
            </w:r>
            <w:r/>
          </w:p>
        </w:tc>
        <w:tc>
          <w:tcPr>
            <w:tcW w:w="606"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1个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c>
          <w:tcPr>
            <w:tcW w:w="643"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3个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r>
      <w:tr>
        <w:trPr>
          <w:cantSplit/>
        </w:trPr>
        <w:tc>
          <w:tcPr>
            <w:tcW w:w="382"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2637"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20:00－次日7:00</w:t>
            </w:r>
            <w:r/>
          </w:p>
        </w:tc>
        <w:tc>
          <w:tcPr>
            <w:tcW w:w="606"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1个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c>
          <w:tcPr>
            <w:tcW w:w="643"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3个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r>
      <w:tr>
        <w:trPr>
          <w:cantSplit/>
          <w:trHeight w:val="467"/>
        </w:trPr>
        <w:tc>
          <w:tcPr>
            <w:tcW w:w="382" w:type="pct"/>
            <w:vAlign w:val="center"/>
            <w:vMerge w:val="restart"/>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四级故障</w:t>
            </w:r>
            <w:r/>
          </w:p>
        </w:tc>
        <w:tc>
          <w:tcPr>
            <w:tcW w:w="2637" w:type="pct"/>
            <w:vAlign w:val="center"/>
            <w:vMerge w:val="restart"/>
            <w:textDirection w:val="lrTb"/>
            <w:noWrap w:val="false"/>
          </w:tcPr>
          <w:p>
            <w:pPr>
              <w:pStyle w:val="674"/>
              <w:spacing w:line="400" w:lineRule="exact"/>
              <w:rPr>
                <w:rFonts w:ascii="宋体" w:hAnsi="宋体"/>
                <w:sz w:val="24"/>
                <w:szCs w:val="24"/>
              </w:rPr>
            </w:pPr>
            <w:r>
              <w:rPr>
                <w:rFonts w:hint="eastAsia" w:ascii="宋体" w:hAnsi="宋体"/>
                <w:sz w:val="24"/>
                <w:szCs w:val="24"/>
              </w:rPr>
              <w:t xml:space="preserve">投标人所运维的项目，出现以下问题：</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1.系统功能、操作方式的咨询服务。</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2.界面显示、使用体验等优化性调整请求。</w:t>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7:00-20:00</w:t>
            </w:r>
            <w:r/>
          </w:p>
        </w:tc>
        <w:tc>
          <w:tcPr>
            <w:tcW w:w="606"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1个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c>
          <w:tcPr>
            <w:tcW w:w="643"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7个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r>
      <w:tr>
        <w:trPr>
          <w:cantSplit/>
        </w:trPr>
        <w:tc>
          <w:tcPr>
            <w:tcW w:w="382"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2637" w:type="pct"/>
            <w:vAlign w:val="center"/>
            <w:vMerge w:val="continue"/>
            <w:textDirection w:val="lrTb"/>
            <w:noWrap w:val="false"/>
          </w:tcPr>
          <w:p>
            <w:pPr>
              <w:pStyle w:val="674"/>
              <w:ind w:firstLine="480"/>
              <w:spacing w:line="400" w:lineRule="exact"/>
              <w:rPr>
                <w:rFonts w:hint="eastAsia" w:ascii="宋体" w:hAnsi="宋体"/>
                <w:sz w:val="24"/>
                <w:szCs w:val="24"/>
              </w:rPr>
            </w:pPr>
            <w:r>
              <w:rPr>
                <w:rFonts w:hint="eastAsia" w:ascii="宋体" w:hAnsi="宋体"/>
                <w:sz w:val="24"/>
                <w:szCs w:val="24"/>
              </w:rPr>
            </w:r>
            <w:r/>
          </w:p>
        </w:tc>
        <w:tc>
          <w:tcPr>
            <w:tcW w:w="732" w:type="pct"/>
            <w:vAlign w:val="center"/>
            <w:textDirection w:val="lrTb"/>
            <w:noWrap w:val="false"/>
          </w:tcPr>
          <w:p>
            <w:pPr>
              <w:pStyle w:val="674"/>
              <w:spacing w:line="400" w:lineRule="exact"/>
              <w:rPr>
                <w:rFonts w:hint="eastAsia" w:ascii="宋体" w:hAnsi="宋体"/>
                <w:sz w:val="24"/>
                <w:szCs w:val="24"/>
              </w:rPr>
            </w:pPr>
            <w:r>
              <w:rPr>
                <w:rFonts w:hint="eastAsia" w:ascii="宋体" w:hAnsi="宋体"/>
                <w:sz w:val="24"/>
                <w:szCs w:val="24"/>
              </w:rPr>
              <w:t xml:space="preserve">20:00－次日7:00</w:t>
            </w:r>
            <w:r/>
          </w:p>
        </w:tc>
        <w:tc>
          <w:tcPr>
            <w:tcW w:w="606"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1个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c>
          <w:tcPr>
            <w:tcW w:w="643" w:type="pct"/>
            <w:vAlign w:val="center"/>
            <w:textDirection w:val="lrTb"/>
            <w:noWrap w:val="false"/>
          </w:tcPr>
          <w:p>
            <w:pPr>
              <w:pStyle w:val="674"/>
              <w:jc w:val="center"/>
              <w:spacing w:line="400" w:lineRule="exact"/>
              <w:rPr>
                <w:rFonts w:ascii="宋体" w:hAnsi="宋体"/>
                <w:sz w:val="24"/>
                <w:szCs w:val="24"/>
              </w:rPr>
            </w:pPr>
            <w:r>
              <w:rPr>
                <w:rFonts w:hint="eastAsia" w:ascii="宋体" w:hAnsi="宋体"/>
                <w:sz w:val="24"/>
                <w:szCs w:val="24"/>
              </w:rPr>
              <w:t xml:space="preserve">7个</w:t>
            </w:r>
            <w:r>
              <w:rPr>
                <w:rFonts w:ascii="宋体" w:hAnsi="宋体"/>
                <w:sz w:val="24"/>
                <w:szCs w:val="24"/>
              </w:rPr>
            </w:r>
            <w:r/>
          </w:p>
          <w:p>
            <w:pPr>
              <w:pStyle w:val="674"/>
              <w:jc w:val="center"/>
              <w:spacing w:line="400" w:lineRule="exact"/>
              <w:rPr>
                <w:rFonts w:hint="eastAsia" w:ascii="宋体" w:hAnsi="宋体"/>
                <w:sz w:val="24"/>
                <w:szCs w:val="24"/>
              </w:rPr>
            </w:pPr>
            <w:r>
              <w:rPr>
                <w:rFonts w:hint="eastAsia" w:ascii="宋体" w:hAnsi="宋体"/>
                <w:sz w:val="24"/>
                <w:szCs w:val="24"/>
              </w:rPr>
              <w:t xml:space="preserve">工作日</w:t>
            </w:r>
            <w:r/>
          </w:p>
        </w:tc>
      </w:tr>
    </w:tbl>
    <w:p>
      <w:pPr>
        <w:pStyle w:val="674"/>
        <w:ind w:firstLine="480"/>
        <w:spacing w:line="400" w:lineRule="exact"/>
        <w:rPr>
          <w:rFonts w:hint="eastAsia" w:ascii="宋体" w:hAnsi="宋体"/>
          <w:sz w:val="24"/>
          <w:szCs w:val="24"/>
        </w:rPr>
      </w:pPr>
      <w:r>
        <w:rPr>
          <w:rFonts w:hint="eastAsia" w:ascii="宋体" w:hAnsi="宋体"/>
          <w:sz w:val="24"/>
          <w:szCs w:val="24"/>
        </w:rPr>
        <w:t xml:space="preserve">运维人员在解决故障时，要最大限度保护数据，将系统恢复到故障点前的业务状态，同时做好故障恢复文档记录。如果不能在30分钟内解决故障，要启动应急预案，并在故障解决后24小时内，提交故障处置报告，说明故障种类、故障原因、故障解决中使用的方法及故障损失等，</w:t>
      </w:r>
      <w:r>
        <w:rPr>
          <w:rFonts w:hint="eastAsia" w:ascii="宋体" w:hAnsi="宋体"/>
          <w:sz w:val="24"/>
          <w:szCs w:val="24"/>
        </w:rPr>
        <w:t xml:space="preserve">并梳理形成详细运维服务文档，方便分析问题，保证工作交接延续性。</w:t>
      </w:r>
      <w:r/>
    </w:p>
    <w:p>
      <w:pPr>
        <w:pStyle w:val="674"/>
        <w:ind w:firstLine="480"/>
        <w:spacing w:line="400" w:lineRule="exact"/>
        <w:rPr>
          <w:rFonts w:hint="eastAsia" w:ascii="宋体" w:hAnsi="宋体"/>
          <w:sz w:val="24"/>
          <w:szCs w:val="24"/>
        </w:rPr>
      </w:pPr>
      <w:r>
        <w:rPr>
          <w:rFonts w:hint="eastAsia" w:ascii="宋体" w:hAnsi="宋体"/>
          <w:sz w:val="24"/>
          <w:szCs w:val="24"/>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（十一）软件测评要求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1.投标人应确保本项目通过软件测评，未能提供软件测评报告的，采购人有权不予验收。</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2.项目上线前，采购人将指定第三方软件测评机构进行软件测评，投标人应予以配合，并及时对测评中发现的问题进行整改。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3.如第一次软件测评未通过，需开展二次及以上次数软件测评，所需费用由投标人自行承担。</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（十二）履约能力要求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应当投入充足的技术力量保证本项目顺利实施，项目远程加现场实施成员人数不少于5人，其中项目经理（限1名）需具有软件开发项目管理专业能力和类似信息系统开发项目管理经验，具有信息系统项目管理师证书、软件设计师证书、DCMM数据管理师证书；投标人需提供项目实施团队人员名单（包括签订的劳动合同和近3个月内任一自然月的社保缴费证明）及其资质证明材料扫描件或复印件并加盖公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3.如项目实施团队成员不能有效完成采购人工作要求，自采购人提出更换要求之日起，中标人需在5个工作日更换为符合要求的人员。</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4.投标人需提供以下服务能力证明材料：</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（1）企业资信：</w:t>
      </w:r>
      <w:r>
        <w:rPr>
          <w:rFonts w:hint="eastAsia" w:ascii="宋体" w:hAnsi="宋体"/>
          <w:sz w:val="24"/>
          <w:szCs w:val="24"/>
        </w:rPr>
        <w:t xml:space="preserve">包括软件著作权证书、体系认证证书、服务资质证书：</w:t>
      </w:r>
      <w:r/>
    </w:p>
    <w:p>
      <w:pPr>
        <w:pStyle w:val="674"/>
        <w:ind w:firstLine="360"/>
        <w:spacing w:line="400" w:lineRule="exact"/>
        <w:rPr>
          <w:rFonts w:hint="eastAsia" w:ascii="宋体" w:hAnsi="宋体"/>
          <w:sz w:val="24"/>
          <w:szCs w:val="24"/>
        </w:rPr>
      </w:pPr>
      <w:r>
        <w:rPr>
          <w:rFonts w:hint="eastAsia" w:ascii="宋体" w:hAnsi="宋体"/>
          <w:sz w:val="24"/>
          <w:szCs w:val="24"/>
        </w:rPr>
        <w:t xml:space="preserve">具备ISO9001质量管理体系认证、ISO/IEC27701隐私信息管理体系认证、ISO20000信息技术服务管理体系认证、ISO22301业务连续性管理体系认证、ISO/IEC42001人工智能管理体系认证证书、SPCA软件能力成熟度资质证书；具备与本项目系统相关的软件著作权证书，证书软件名称包含“医保监管知识库”“监管分析引擎”“大语言模型智能数据分析”关键字。</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（2）人员配备：</w:t>
      </w:r>
      <w:r>
        <w:rPr>
          <w:rFonts w:hint="eastAsia" w:ascii="宋体" w:hAnsi="宋体"/>
          <w:sz w:val="24"/>
          <w:szCs w:val="24"/>
        </w:rPr>
        <w:t xml:space="preserve">包括项目人员组成、项目经理从业情况、人员证书：</w:t>
      </w:r>
      <w:r/>
    </w:p>
    <w:p>
      <w:pPr>
        <w:pStyle w:val="674"/>
        <w:ind w:firstLine="360"/>
        <w:spacing w:line="400" w:lineRule="exact"/>
        <w:rPr>
          <w:rFonts w:hint="eastAsia" w:ascii="宋体" w:hAnsi="宋体"/>
          <w:sz w:val="24"/>
          <w:szCs w:val="24"/>
        </w:rPr>
      </w:pPr>
      <w:r>
        <w:rPr>
          <w:rFonts w:hint="eastAsia" w:ascii="宋体" w:hAnsi="宋体"/>
          <w:sz w:val="24"/>
          <w:szCs w:val="24"/>
        </w:rPr>
        <w:t xml:space="preserve">供应商应合理组建本项目的实施团队，项目实施团队成员人数不少于5人，其中项目经理（限1名）需具有软件开发项目管</w:t>
      </w:r>
      <w:r>
        <w:rPr>
          <w:rFonts w:hint="eastAsia" w:ascii="宋体" w:hAnsi="宋体"/>
          <w:sz w:val="24"/>
          <w:szCs w:val="24"/>
        </w:rPr>
        <w:t xml:space="preserve">理专业能力和类似信息系统开发项目管理经验，具有信息系统项目管理师证书、软件设计师证书、DCMM数据管理师证书；技术负责人（限1名）需具有信息系统项目管理工程师、数据库系统工程师、AI智能体应用师技术水平证书；实施团队人员（不包括项目经理和技术负责人）整体需具备DCMM数据管理师证书、信息安全保障人员CISAW证书、信息安全工程师证书、系统架构设计师证书。项目负责人和技术负责人等项目组核心人员不得无故更换，如确需变更需征得采购人书面批准。</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（3）类似业绩：</w:t>
      </w:r>
      <w:r>
        <w:rPr>
          <w:rFonts w:hint="eastAsia" w:ascii="宋体" w:hAnsi="宋体"/>
          <w:sz w:val="24"/>
          <w:szCs w:val="24"/>
        </w:rPr>
        <w:t xml:space="preserve">投标人2022年1月1日起（以合同签约时间为准），投标人具有与本项目类似的信息系统开发项目案例。</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（十三）项目文档要求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需分阶段提交算法研究进展报告，项目建设中期需汇报模型构建思路及初步测算结果，成果须通过由采购人组织的、由业务主管部门及相关领域专家共同组成的评审委员会一致通过，确保算法可直接应用于宏观决策大数据系统；严格遵守数据安全和数据保密规定，在运维服务期内针对政策调整和系统升级，免费提供参数优化和模型调优服务。</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2.投标人应按要求向采购人提供完备的项目文档资料（纸质文件和电子资料各1套），以满足系统应用、管理及运行维护等需要。包括但不限于：</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（1）项目管理类文档：</w:t>
      </w:r>
      <w:r>
        <w:rPr>
          <w:rFonts w:hint="eastAsia" w:ascii="宋体" w:hAnsi="宋体"/>
          <w:sz w:val="24"/>
          <w:szCs w:val="24"/>
        </w:rPr>
        <w:t xml:space="preserve">《项目管理方案》《进度实施和任务分类》《质量管理计划》《项目进度报告》《需求变更文件》等。</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（2）系统应用设计类文档：</w:t>
      </w:r>
      <w:r>
        <w:rPr>
          <w:rFonts w:hint="eastAsia" w:ascii="宋体" w:hAnsi="宋体"/>
          <w:sz w:val="24"/>
          <w:szCs w:val="24"/>
        </w:rPr>
        <w:t xml:space="preserve">《需求规格说明书》《概要设计说明书》《详细设计说明书》等。</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（3）测试类文档：</w:t>
      </w:r>
      <w:r>
        <w:rPr>
          <w:rFonts w:hint="eastAsia" w:ascii="宋体" w:hAnsi="宋体"/>
          <w:sz w:val="24"/>
          <w:szCs w:val="24"/>
        </w:rPr>
        <w:t xml:space="preserve">《测试方案》《测试用例》《测试报告》等。</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（4）验收类文档：</w:t>
      </w:r>
      <w:r>
        <w:rPr>
          <w:rFonts w:hint="eastAsia" w:ascii="宋体" w:hAnsi="宋体"/>
          <w:sz w:val="24"/>
          <w:szCs w:val="24"/>
        </w:rPr>
        <w:t xml:space="preserve">《验收方案》《验收报告》等。</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（5）培训类文档：</w:t>
      </w:r>
      <w:r>
        <w:rPr>
          <w:rFonts w:hint="eastAsia" w:ascii="宋体" w:hAnsi="宋体"/>
          <w:sz w:val="24"/>
          <w:szCs w:val="24"/>
        </w:rPr>
        <w:t xml:space="preserve">《培训方案》《培训手册》《培训记录》等。</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（6）安全性类文档：</w:t>
      </w:r>
      <w:r>
        <w:rPr>
          <w:rFonts w:hint="eastAsia" w:ascii="宋体" w:hAnsi="宋体"/>
          <w:sz w:val="24"/>
          <w:szCs w:val="24"/>
        </w:rPr>
        <w:t xml:space="preserve">《安全设计方案》《应急响应方案》等。</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（7）运维类文档：</w:t>
      </w:r>
      <w:r>
        <w:rPr>
          <w:rFonts w:hint="eastAsia" w:ascii="宋体" w:hAnsi="宋体"/>
          <w:sz w:val="24"/>
          <w:szCs w:val="24"/>
        </w:rPr>
        <w:t xml:space="preserve">《运维周报》《故障处置报告》等。</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3.采购人将指定总集服务团队或第三方监理团队进行文档资料的检查和审核，投标人应予以配合，并在要求期限内对文档资料中发现的问题进行整改。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（十四）项目验收要求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i/>
          <w:iCs/>
          <w:sz w:val="24"/>
          <w:szCs w:val="24"/>
          <w:u w:val="single"/>
        </w:rPr>
        <w:t xml:space="preserve">各分包投标人需在投标文件中承诺，如果本项目未完成验收前，由于相关政策调整导致业务需求或技术标准发生变化，应按照最新政策完成本项目建设</w:t>
      </w:r>
      <w:r>
        <w:rPr>
          <w:rFonts w:hint="eastAsia" w:ascii="宋体" w:hAnsi="宋体"/>
          <w:i/>
          <w:iCs/>
          <w:sz w:val="24"/>
          <w:szCs w:val="24"/>
          <w:u w:val="single"/>
        </w:rPr>
        <w:t xml:space="preserve">（投标人需提供承诺函并加盖公章）</w:t>
      </w:r>
      <w:r>
        <w:rPr>
          <w:rFonts w:hint="eastAsia" w:ascii="宋体" w:hAnsi="宋体"/>
          <w:i/>
          <w:iCs/>
          <w:sz w:val="24"/>
          <w:szCs w:val="24"/>
          <w:u w:val="single"/>
        </w:rPr>
        <w:t xml:space="preserve">。</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2.投标人在项目上线平稳运行1个月后，向采购人提交验收申请，并提供以下验收材料，包括但不限于：项目实施方案、项目合同、项目招投标文件、项目建设相关文档、软件测评报告、安全测试报告等。</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3.采购人同意验收后，投标人需按</w:t>
      </w:r>
      <w:r>
        <w:rPr>
          <w:rFonts w:hint="eastAsia" w:ascii="宋体" w:hAnsi="宋体"/>
          <w:sz w:val="24"/>
          <w:szCs w:val="24"/>
        </w:rPr>
        <w:t xml:space="preserve">照采购人指定的验收时间、方式、程序等要求，配合完成验收工作。</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4.采购人出具的验收报告未明确认定验收合格的，不视为验收合格。采购人要求整改的地方，投标人应在采购人要求的期限内完成整改。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5.在项目开发过程中出现性能指标或功能上不符合标书和合同要求时，由投标人负责解决，采购人有权拒绝验收并保留依法依规追究投标人责任的权利。</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（十五）知识产权要求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采购人拥有本项目除第三方产品外所有工作文件、交付品文档、定制软件、应用系统软件、数据资源及其他附属产品的知识产权，未经采购人许可，投标人不得将其用于第三方。项目实施过程中所收集、产生的所有与本项目相关文档、源代码、资料，包括文字、图片、表格、数字等各种形式的所属权均归属采购人。</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i/>
          <w:iCs/>
          <w:sz w:val="24"/>
          <w:szCs w:val="24"/>
          <w:u w:val="single"/>
        </w:rPr>
        <w:t xml:space="preserve">针对本项目研究、开发与实施过程中所产生的所有精算模型（包括但不限于其整体架构、核心算法、参数体系、测算逻辑、输入输出规范及所有后续迭代版本），其全部知识产权（含著作权、专利申请权等）自该模型（含任何组成部分）产生之日起即完全归属于采购人所有。中标人（及后续维保方）在项目建设及维保期间，对任何精算模型所作的任何形式的修改、优化、升级或衍生开发，其所产生的全部知识产权亦无条件、排他性地归属于</w:t>
      </w:r>
      <w:r>
        <w:rPr>
          <w:rFonts w:hint="eastAsia" w:ascii="宋体" w:hAnsi="宋体"/>
          <w:i/>
          <w:iCs/>
          <w:sz w:val="24"/>
          <w:szCs w:val="24"/>
          <w:u w:val="single"/>
        </w:rPr>
        <w:t xml:space="preserve">采购人。采购人享有对上述精算模型的永久、无偿的占有、使用、处分及收益等全部权利</w:t>
      </w:r>
      <w:r>
        <w:rPr>
          <w:rFonts w:hint="eastAsia" w:ascii="宋体" w:hAnsi="宋体"/>
          <w:i/>
          <w:iCs/>
          <w:sz w:val="24"/>
          <w:szCs w:val="24"/>
          <w:u w:val="single"/>
        </w:rPr>
        <w:t xml:space="preserve">（投标人需提供承诺函并加盖公章）</w:t>
      </w:r>
      <w:r>
        <w:rPr>
          <w:rFonts w:hint="eastAsia" w:ascii="宋体" w:hAnsi="宋体"/>
          <w:i/>
          <w:iCs/>
          <w:sz w:val="24"/>
          <w:szCs w:val="24"/>
          <w:u w:val="single"/>
        </w:rPr>
        <w:t xml:space="preserve">。</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ascii="宋体" w:hAnsi="宋体"/>
          <w:i/>
          <w:iCs/>
          <w:sz w:val="24"/>
          <w:szCs w:val="24"/>
          <w:u w:val="single"/>
        </w:rPr>
        <w:t xml:space="preserve">投标人需在投标文件中承诺在本项目建设和运维期间的任何时候，只要采购人提出提交本项目的各种项目文档、源代码，投标人都要在5个工作日之内按采购人要求完整提交，提交的源代码应当可编译运行并与项目建设内容一致。采购人有权委托第三方使用本项目中涉及的资料（包括程序源代码、数据库、项目文档等）进行二次开发</w:t>
      </w:r>
      <w:r>
        <w:rPr>
          <w:rFonts w:hint="eastAsia" w:ascii="宋体" w:hAnsi="宋体"/>
          <w:i/>
          <w:iCs/>
          <w:sz w:val="24"/>
          <w:szCs w:val="24"/>
          <w:u w:val="single"/>
        </w:rPr>
        <w:t xml:space="preserve">（投标人需提供承诺函并加盖公章）</w:t>
      </w:r>
      <w:r>
        <w:rPr>
          <w:rFonts w:hint="eastAsia" w:ascii="宋体" w:hAnsi="宋体"/>
          <w:i/>
          <w:iCs/>
          <w:sz w:val="24"/>
          <w:szCs w:val="24"/>
          <w:u w:val="single"/>
        </w:rPr>
        <w:t xml:space="preserve">。</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4.</w:t>
      </w:r>
      <w:r>
        <w:rPr>
          <w:rFonts w:hint="eastAsia" w:ascii="宋体" w:hAnsi="宋体"/>
          <w:i/>
          <w:iCs/>
          <w:sz w:val="24"/>
          <w:szCs w:val="24"/>
          <w:u w:val="singl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rPr>
          <w:rFonts w:hint="eastAsia" w:ascii="宋体" w:hAnsi="宋体"/>
          <w:i/>
          <w:iCs/>
          <w:sz w:val="24"/>
          <w:szCs w:val="24"/>
          <w:u w:val="single"/>
        </w:rPr>
        <w:t xml:space="preserve">（投标人需提供承诺函并加盖公章）</w:t>
      </w:r>
      <w:r>
        <w:rPr>
          <w:rFonts w:hint="eastAsia" w:ascii="宋体" w:hAnsi="宋体"/>
          <w:i/>
          <w:iCs/>
          <w:sz w:val="24"/>
          <w:szCs w:val="24"/>
          <w:u w:val="single"/>
        </w:rPr>
        <w:t xml:space="preserve">。</w:t>
      </w:r>
      <w:r>
        <w:rPr>
          <w:rFonts w:hint="eastAsia" w:ascii="宋体" w:hAnsi="宋体"/>
          <w:sz w:val="24"/>
          <w:szCs w:val="24"/>
        </w:rPr>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（十六）保密要求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1.投标人须对本项目技术文件、采购人提供的所有内部资料、技术文档、系统数据（包含原始数据和衍生数据）和信息予以保密。投标人必须与采购人签订保密协议和外包网络安全协议，并严格遵守。</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2.投标人提供的项目实施团队和运维团队成员须签订保密承诺书，承诺内容需得到采购人认可，并与保密协议和外包网络安全协议一并提交给采购人。</w:t>
      </w:r>
      <w:r/>
    </w:p>
    <w:p>
      <w:pPr>
        <w:pStyle w:val="674"/>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三、商务要求</w:t>
      </w:r>
      <w:r/>
    </w:p>
    <w:p>
      <w:pPr>
        <w:pStyle w:val="674"/>
        <w:ind w:firstLine="480"/>
        <w:spacing w:line="440" w:lineRule="exact"/>
        <w:rPr>
          <w:rFonts w:hint="eastAsia" w:ascii="宋体" w:hAnsi="宋体" w:cs="宋体"/>
          <w:b/>
          <w:bCs/>
          <w:sz w:val="24"/>
          <w:szCs w:val="24"/>
        </w:rPr>
      </w:pPr>
      <w:r>
        <w:rPr>
          <w:rFonts w:hint="eastAsia" w:ascii="宋体" w:hAnsi="宋体" w:cs="宋体"/>
          <w:bCs/>
          <w:sz w:val="24"/>
          <w:szCs w:val="24"/>
        </w:rPr>
        <w:t xml:space="preserve">商务要求是</w:t>
      </w:r>
      <w:r>
        <w:rPr>
          <w:rFonts w:hint="eastAsia" w:ascii="宋体" w:hAnsi="宋体" w:cs="宋体"/>
          <w:bCs/>
          <w:sz w:val="24"/>
          <w:szCs w:val="24"/>
        </w:rPr>
        <w:t xml:space="preserve">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（一）服务期</w:t>
      </w:r>
      <w:r/>
    </w:p>
    <w:p>
      <w:pPr>
        <w:pStyle w:val="674"/>
        <w:ind w:firstLine="480"/>
        <w:spacing w:line="400" w:lineRule="exact"/>
        <w:rPr>
          <w:rFonts w:hint="eastAsia" w:ascii="宋体" w:hAnsi="宋体"/>
          <w:sz w:val="24"/>
          <w:szCs w:val="24"/>
        </w:rPr>
      </w:pPr>
      <w:r>
        <w:rPr>
          <w:rFonts w:hint="eastAsia" w:ascii="宋体" w:hAnsi="宋体" w:cs="宋体"/>
          <w:sz w:val="24"/>
          <w:szCs w:val="24"/>
        </w:rPr>
        <w:t xml:space="preserve">1.项目实施工期：</w:t>
      </w:r>
      <w:r>
        <w:rPr>
          <w:rFonts w:hint="eastAsia" w:ascii="宋体" w:hAnsi="宋体"/>
          <w:sz w:val="24"/>
          <w:szCs w:val="24"/>
        </w:rPr>
        <w:t xml:space="preserve">各分包合同签订后6个月内完成基础模型开发，9个月内完成模型验证与调试。</w:t>
      </w:r>
      <w:r/>
    </w:p>
    <w:p>
      <w:pPr>
        <w:pStyle w:val="674"/>
        <w:ind w:firstLine="480"/>
        <w:spacing w:line="400" w:lineRule="exact"/>
        <w:rPr>
          <w:rFonts w:hint="eastAsia" w:ascii="宋体" w:hAnsi="宋体"/>
          <w:sz w:val="24"/>
          <w:szCs w:val="24"/>
        </w:rPr>
      </w:pPr>
      <w:r>
        <w:rPr>
          <w:rFonts w:hint="eastAsia" w:ascii="宋体" w:hAnsi="宋体" w:cs="宋体"/>
          <w:sz w:val="24"/>
          <w:szCs w:val="24"/>
        </w:rPr>
        <w:t xml:space="preserve">2.项目服务期：</w:t>
      </w:r>
      <w:r>
        <w:rPr>
          <w:rFonts w:hint="eastAsia" w:ascii="宋体" w:hAnsi="宋体"/>
          <w:sz w:val="24"/>
          <w:szCs w:val="24"/>
        </w:rPr>
        <w:t xml:space="preserve">2年（项目通过验收后起算）。</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（二）预算说明</w:t>
      </w:r>
      <w:r/>
    </w:p>
    <w:p>
      <w:pPr>
        <w:pStyle w:val="674"/>
        <w:ind w:firstLine="480"/>
        <w:spacing w:line="400" w:lineRule="exact"/>
        <w:rPr>
          <w:rFonts w:hint="eastAsia" w:ascii="宋体" w:hAnsi="宋体"/>
          <w:sz w:val="24"/>
          <w:szCs w:val="24"/>
        </w:rPr>
      </w:pPr>
      <w:r>
        <w:rPr>
          <w:rFonts w:hint="eastAsia" w:ascii="宋体" w:hAnsi="宋体"/>
          <w:sz w:val="24"/>
          <w:szCs w:val="24"/>
        </w:rPr>
        <w:t xml:space="preserve">项目预算包含投标人开展本项目工作所需一切费用（投标人与其他系统对接费用包含在本次项目预算中，各分包采购人协调解决其他系统承建单位免费配合提供对接技术支持）。</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（三）货款支付</w:t>
      </w:r>
      <w:r/>
    </w:p>
    <w:p>
      <w:pPr>
        <w:pStyle w:val="674"/>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签订合同后支付合同总价50%；项目验收合格并交付使用后，支付至合同价款的90%；项目验收合格满1年，支付至合同价款的100%。</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cs="宋体"/>
          <w:sz w:val="24"/>
          <w:szCs w:val="24"/>
        </w:rPr>
        <w:t xml:space="preserve">2.每次付款前，采购人在收到中标人开具的发票后1个月内支付相应款项，</w:t>
      </w:r>
      <w:r>
        <w:rPr>
          <w:rFonts w:hint="eastAsia" w:ascii="宋体" w:hAnsi="宋体" w:cs="宋体"/>
          <w:sz w:val="24"/>
          <w:szCs w:val="24"/>
        </w:rPr>
        <w:t xml:space="preserve">采购人未收到发票或收到的发票不合格的，采购人有权拒绝付款，并不承担任何逾期付款违约责任。</w:t>
      </w:r>
      <w:r>
        <w:rPr>
          <w:rFonts w:hint="eastAsia" w:ascii="宋体" w:hAnsi="宋体"/>
          <w:sz w:val="24"/>
          <w:szCs w:val="24"/>
        </w:rPr>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（四）履约保证金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本项目履约保证金为合同总价的5%，中标人应在合同签订前以电子履约保函（保险）的形式提交给采购人，中标人未缴纳履约保证金的，采购人有权拒绝签订书面合同。</w:t>
      </w:r>
      <w:r/>
    </w:p>
    <w:p>
      <w:pPr>
        <w:pStyle w:val="674"/>
        <w:ind w:firstLine="480"/>
        <w:spacing w:line="400" w:lineRule="exact"/>
        <w:rPr>
          <w:rFonts w:hint="eastAsia" w:ascii="宋体" w:hAnsi="宋体"/>
          <w:sz w:val="24"/>
          <w:szCs w:val="24"/>
        </w:rPr>
      </w:pPr>
      <w:r>
        <w:rPr>
          <w:rFonts w:hint="eastAsia" w:ascii="宋体" w:hAnsi="宋体"/>
          <w:sz w:val="24"/>
          <w:szCs w:val="24"/>
        </w:rPr>
        <w:t xml:space="preserve">履约保证金在项目验收合格并交付</w:t>
      </w:r>
      <w:r>
        <w:rPr>
          <w:rFonts w:hint="eastAsia" w:ascii="宋体" w:hAnsi="宋体"/>
          <w:sz w:val="24"/>
          <w:szCs w:val="24"/>
        </w:rPr>
        <w:t xml:space="preserve">使用，且中标人无任何违约责任的情况下退还（不计息）。如中标人违反合同规定，采购人有权根据合同条款从履约保证金中扣除相应的违约金额。中标人因自身原因未能完全履行合同的，履约保证金不予退回。</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四、其他要求</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1.项目属性:服务类项目。</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2.演示要求 </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上传视频演示</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674"/>
        <w:ind w:firstLine="640"/>
        <w:spacing w:line="440" w:lineRule="exact"/>
        <w:rPr>
          <w:sz w:val="24"/>
          <w:szCs w:val="24"/>
        </w:rPr>
      </w:pPr>
      <w:r>
        <w:rPr>
          <w:rFonts w:hint="eastAsia"/>
          <w:sz w:val="24"/>
          <w:szCs w:val="24"/>
        </w:rPr>
        <w:t xml:space="preserve">投标人需按照招标文件规定的演示要</w:t>
      </w:r>
      <w:r>
        <w:rPr>
          <w:rFonts w:hint="eastAsia"/>
          <w:sz w:val="24"/>
          <w:szCs w:val="24"/>
        </w:rPr>
        <w:t xml:space="preserve">求，针对功能性演示要求，</w:t>
      </w:r>
      <w:r>
        <w:rPr>
          <w:rFonts w:hint="eastAsia"/>
          <w:sz w:val="24"/>
          <w:szCs w:val="24"/>
        </w:rPr>
        <w:t xml:space="preserve">提供真实系统或demo形式演示视频文件（以PPT等其他形式进行的需乘以0.5得分系数视为最终得分）。</w:t>
      </w:r>
      <w:r>
        <w:rPr>
          <w:sz w:val="24"/>
          <w:szCs w:val="24"/>
        </w:rPr>
        <w:t xml:space="preserve">演示内容如下： </w:t>
      </w:r>
      <w:r/>
    </w:p>
    <w:p>
      <w:pPr>
        <w:pStyle w:val="674"/>
        <w:ind w:firstLine="640"/>
        <w:spacing w:line="440" w:lineRule="exact"/>
        <w:rPr>
          <w:sz w:val="24"/>
          <w:szCs w:val="24"/>
        </w:rPr>
      </w:pPr>
      <w:r>
        <w:rPr>
          <w:rFonts w:hint="eastAsia"/>
          <w:sz w:val="24"/>
          <w:szCs w:val="24"/>
        </w:rPr>
        <w:t xml:space="preserve">1.医疗服务价格改革精算模型</w:t>
      </w:r>
      <w:r>
        <w:rPr>
          <w:sz w:val="24"/>
          <w:szCs w:val="24"/>
        </w:rPr>
      </w:r>
      <w:r/>
    </w:p>
    <w:p>
      <w:pPr>
        <w:pStyle w:val="674"/>
        <w:ind w:firstLine="640"/>
        <w:spacing w:line="440" w:lineRule="exact"/>
        <w:rPr>
          <w:sz w:val="24"/>
          <w:szCs w:val="24"/>
        </w:rPr>
      </w:pPr>
      <w:r>
        <w:rPr>
          <w:rFonts w:hint="eastAsia"/>
          <w:sz w:val="24"/>
          <w:szCs w:val="24"/>
        </w:rPr>
        <w:t xml:space="preserve">（1）提供自动生成多维度的医疗服务价格调整运行报告，维度至少包括患者类别、医疗机构等级等；</w:t>
      </w:r>
      <w:r>
        <w:rPr>
          <w:sz w:val="24"/>
          <w:szCs w:val="24"/>
        </w:rPr>
      </w:r>
      <w:r/>
    </w:p>
    <w:p>
      <w:pPr>
        <w:pStyle w:val="674"/>
        <w:ind w:firstLine="640"/>
        <w:spacing w:line="440" w:lineRule="exact"/>
        <w:rPr>
          <w:sz w:val="24"/>
          <w:szCs w:val="24"/>
        </w:rPr>
      </w:pPr>
      <w:r>
        <w:rPr>
          <w:rFonts w:hint="eastAsia"/>
          <w:sz w:val="24"/>
          <w:szCs w:val="24"/>
        </w:rPr>
        <w:t xml:space="preserve">（2）提供医疗服务价格自动比对分析功能，采集苏浙沪皖地区价格信息，实现自动比对与检索；</w:t>
      </w:r>
      <w:r>
        <w:rPr>
          <w:sz w:val="24"/>
          <w:szCs w:val="24"/>
        </w:rPr>
      </w:r>
      <w:r/>
    </w:p>
    <w:p>
      <w:pPr>
        <w:pStyle w:val="674"/>
        <w:ind w:firstLine="640"/>
        <w:spacing w:line="440" w:lineRule="exact"/>
        <w:rPr>
          <w:sz w:val="24"/>
          <w:szCs w:val="24"/>
        </w:rPr>
      </w:pPr>
      <w:r>
        <w:rPr>
          <w:rFonts w:hint="eastAsia"/>
          <w:sz w:val="24"/>
          <w:szCs w:val="24"/>
        </w:rPr>
        <w:t xml:space="preserve">（3）提供医疗服务价格分级分类报告及</w:t>
      </w:r>
      <w:r>
        <w:rPr>
          <w:rFonts w:hint="eastAsia"/>
          <w:sz w:val="24"/>
          <w:szCs w:val="24"/>
        </w:rPr>
        <w:t xml:space="preserve">分析</w:t>
      </w:r>
      <w:r>
        <w:rPr>
          <w:rFonts w:hint="eastAsia"/>
          <w:sz w:val="24"/>
          <w:szCs w:val="24"/>
        </w:rPr>
        <w:t xml:space="preserve">，</w:t>
      </w:r>
      <w:r>
        <w:rPr>
          <w:rFonts w:hint="eastAsia"/>
          <w:sz w:val="24"/>
          <w:szCs w:val="24"/>
        </w:rPr>
        <w:t xml:space="preserve">基于医疗服务内涵进行精细化分类，维度至少包</w:t>
      </w:r>
      <w:r>
        <w:rPr>
          <w:rFonts w:hint="eastAsia"/>
          <w:sz w:val="24"/>
          <w:szCs w:val="24"/>
        </w:rPr>
        <w:t xml:space="preserve">括人口、疾病、老龄化等。</w:t>
      </w:r>
      <w:r>
        <w:rPr>
          <w:sz w:val="24"/>
          <w:szCs w:val="24"/>
        </w:rPr>
      </w:r>
      <w:r/>
    </w:p>
    <w:p>
      <w:pPr>
        <w:pStyle w:val="674"/>
        <w:ind w:firstLine="640"/>
        <w:spacing w:line="440" w:lineRule="exact"/>
        <w:rPr>
          <w:sz w:val="24"/>
          <w:szCs w:val="24"/>
        </w:rPr>
      </w:pPr>
      <w:r>
        <w:rPr>
          <w:rFonts w:hint="eastAsia"/>
          <w:sz w:val="24"/>
          <w:szCs w:val="24"/>
        </w:rPr>
        <w:t xml:space="preserve">2.异地就医政策运行精算模型</w:t>
      </w:r>
      <w:r>
        <w:rPr>
          <w:sz w:val="24"/>
          <w:szCs w:val="24"/>
        </w:rPr>
      </w:r>
      <w:r/>
    </w:p>
    <w:p>
      <w:pPr>
        <w:pStyle w:val="674"/>
        <w:ind w:firstLine="640"/>
        <w:spacing w:line="440" w:lineRule="exact"/>
        <w:rPr>
          <w:sz w:val="24"/>
          <w:szCs w:val="24"/>
        </w:rPr>
      </w:pPr>
      <w:r>
        <w:rPr>
          <w:rFonts w:hint="eastAsia"/>
          <w:sz w:val="24"/>
          <w:szCs w:val="24"/>
        </w:rPr>
        <w:t xml:space="preserve">（1）提供异地就医政策运行分析，包含但不限于基金支出、就医流向、费用趋势、主要疾病、异地流入机构排名分析、流出机构排名分析等内容。</w:t>
      </w:r>
      <w:r>
        <w:rPr>
          <w:sz w:val="24"/>
          <w:szCs w:val="24"/>
        </w:rPr>
      </w:r>
      <w:r/>
    </w:p>
    <w:p>
      <w:pPr>
        <w:pStyle w:val="674"/>
        <w:ind w:firstLine="640"/>
        <w:spacing w:line="440" w:lineRule="exact"/>
        <w:rPr>
          <w:sz w:val="24"/>
          <w:szCs w:val="24"/>
        </w:rPr>
      </w:pPr>
      <w:r>
        <w:rPr>
          <w:rFonts w:hint="eastAsia"/>
          <w:sz w:val="24"/>
          <w:szCs w:val="24"/>
        </w:rPr>
        <w:t xml:space="preserve">（2）提供异地就医数据分析能力，从流入流出差视角分析演示异地流入流出费用差分析、异地流入流出人次差分析、异地流入流出差按疾病排行分析；</w:t>
      </w:r>
      <w:r>
        <w:rPr>
          <w:sz w:val="24"/>
          <w:szCs w:val="24"/>
        </w:rPr>
      </w:r>
      <w:r/>
    </w:p>
    <w:p>
      <w:pPr>
        <w:pStyle w:val="674"/>
        <w:ind w:firstLine="640"/>
        <w:spacing w:line="440" w:lineRule="exact"/>
        <w:rPr>
          <w:sz w:val="24"/>
          <w:szCs w:val="24"/>
        </w:rPr>
      </w:pPr>
      <w:r>
        <w:rPr>
          <w:rFonts w:hint="eastAsia"/>
          <w:sz w:val="24"/>
          <w:szCs w:val="24"/>
        </w:rPr>
        <w:t xml:space="preserve">（3）提供异地就医医保支付方式改革运行报告及</w:t>
      </w:r>
      <w:r>
        <w:rPr>
          <w:rFonts w:hint="eastAsia"/>
          <w:sz w:val="24"/>
          <w:szCs w:val="24"/>
        </w:rPr>
        <w:t xml:space="preserve">分析</w:t>
      </w:r>
      <w:r>
        <w:rPr>
          <w:rFonts w:hint="eastAsia"/>
          <w:sz w:val="24"/>
          <w:szCs w:val="24"/>
        </w:rPr>
        <w:t xml:space="preserve">，实现对支付方式改革在异地就医场景下运行情况和实际效果的持续跟踪评估，动态监测异地就医患者就医选择、费用水平、基金支出结构及患者流动变化情况，识别改革实施前后异地就医行为和基金运行的变化特征。</w:t>
      </w:r>
      <w:r>
        <w:rPr>
          <w:sz w:val="24"/>
          <w:szCs w:val="24"/>
        </w:rPr>
      </w:r>
      <w:r/>
    </w:p>
    <w:p>
      <w:pPr>
        <w:pStyle w:val="674"/>
        <w:ind w:firstLine="480"/>
        <w:spacing w:line="440" w:lineRule="exact"/>
        <w:rPr>
          <w:rFonts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本项目不接受进口产品投标</w:t>
      </w:r>
      <w:r>
        <w:rPr>
          <w:rFonts w:ascii="宋体" w:hAnsi="宋体" w:cs="宋体"/>
          <w:sz w:val="24"/>
          <w:szCs w:val="24"/>
        </w:rPr>
      </w:r>
      <w:r/>
    </w:p>
    <w:p>
      <w:pPr>
        <w:pStyle w:val="674"/>
        <w:ind w:firstLine="641"/>
        <w:spacing w:line="480" w:lineRule="auto"/>
        <w:rPr>
          <w:rFonts w:hint="eastAsia" w:ascii="方正楷体_GB2312" w:hAnsi="方正楷体_GB2312" w:eastAsia="方正楷体_GB2312" w:cs="方正楷体_GB2312"/>
          <w:sz w:val="24"/>
          <w:szCs w:val="24"/>
        </w:rPr>
      </w:pPr>
      <w:r>
        <w:rPr>
          <w:rFonts w:hint="eastAsia" w:ascii="方正楷体_GB2312" w:hAnsi="方正楷体_GB2312" w:eastAsia="方正楷体_GB2312" w:cs="方正楷体_GB2312"/>
          <w:sz w:val="24"/>
          <w:szCs w:val="24"/>
        </w:rPr>
      </w:r>
      <w:r/>
    </w:p>
    <w:p>
      <w:pPr>
        <w:pStyle w:val="674"/>
        <w:ind w:firstLine="641"/>
        <w:spacing w:line="480" w:lineRule="auto"/>
        <w:rPr>
          <w:rFonts w:hint="eastAsia" w:ascii="方正楷体_GB2312" w:hAnsi="方正楷体_GB2312" w:eastAsia="方正楷体_GB2312" w:cs="方正楷体_GB2312"/>
          <w:sz w:val="24"/>
          <w:szCs w:val="24"/>
        </w:rPr>
      </w:pPr>
      <w:r>
        <w:rPr>
          <w:rFonts w:hint="eastAsia" w:ascii="方正楷体_GB2312" w:hAnsi="方正楷体_GB2312" w:eastAsia="方正楷体_GB2312" w:cs="方正楷体_GB2312"/>
          <w:sz w:val="24"/>
          <w:szCs w:val="24"/>
        </w:rPr>
        <w:t xml:space="preserve">分包三：宏观决策大数据应用系统运维服务</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一、运维服务内容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宏观决策大数据应用系统包括基金运行与审计监管、宏观决策、运行监测等3个业务子系统以及数据中台，为提升医保领域治理现代化水平，在前期工作的基础上，需进一步做好系统的运行维护工作。主要包括但不限于完成数据中台数据归集任务、可信空间数据推送任务、日常业务数据分析工单处理、其他项目的数据支撑服务等工作。</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1.对数据中台的数据进行归集、运行分析以及监测。具体包括但不限于：</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1）数据中台数据归集任务监测：对数据归集任务进行监测并在运维期间对数据中台进行7*24小时监测，发现问题及时进行排查及解决。</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（2）数据中台数据归集任务调整：对后续新增的业务系统，具有价值的业务数据进行数据归集任务的开发，实现应归尽归。</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（3）数据中台数据服务工单响应：运用数据中台的数据，可以对各业务部门的日常临时分析及数据调取任务工单进行响应，平均每个工单的响应耗时1～3个工作日不等。</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（4）可信空间数据推送：根据甲方要求，对可信空间规定的目录进行T+1数据推送。</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（5）根据国家要求完成宏观决策国家版本定时升级更新。</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2.及时协调解决用户投诉及故障问题，每日开展运行情况分析，持续优化系统性能。</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3.确保本项目应用系统（含基金运行与审计监管、宏观决策、运行监测等3个业务子系统）现有功能、接口和服务能够满足采购人实际工作需要，及时改正系统使用过程中发现的缺陷问题。</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4.根据江苏省医保局的实际业务开展需求，在规定时间节点内对本项目进行应用拓展，并纳入统一运维管理。</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5.根据江苏省医保局的实际需求，在采购人的统筹安排和组织下开展技术培训和应用培训。</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6.在采购人及其指定的总集服务团队的统筹安排下，协助开展网络故障排</w:t>
      </w:r>
      <w:r>
        <w:rPr>
          <w:rFonts w:hint="eastAsia" w:ascii="宋体" w:hAnsi="宋体" w:cs="宋体"/>
          <w:sz w:val="24"/>
          <w:szCs w:val="24"/>
        </w:rPr>
        <w:t xml:space="preserve">查、性能评估与调优等相关基础设施环境的维保工作，提出系统资源分配与效率提高、软件配置规划和性能优化、系统容量预测等方面优化建议。</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7.在采购人及其指定的总集服务团队的统筹安排下，配合做好等保测评、渗透测试、安全演练等相关工作。</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8.根据采购人要求，提供7*24小时无间断现场重保服务。</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二、技术要求</w:t>
      </w:r>
      <w:r/>
    </w:p>
    <w:p>
      <w:pPr>
        <w:pStyle w:val="674"/>
        <w:ind w:firstLine="480"/>
        <w:spacing w:line="44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（一）运维管理日常工作</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运维管理日常工作主要包括组织工作例会、开展工作总结等内容。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1.运维管理工作例会</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每周（月）召集项目运维例会，并邀请采购人相关业务部门参加。一是对周期内的系统运行情况进行全面梳理与小结；二是对待解决问题清单进行分析与评估，确定优先处理顺序与解决时间表；三是对数量多、影响大或具有典型特点的问题全面梳理与攻关突破，分级分类确定解决方案，复杂问题确定专题会议讨论研究；四是对问题解决路径进行优化与完善，提高排查处理效率；五是要形成会议纪要并报送采购人。</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2.运维管理总结报告</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（1）运维管理总结报告：定期（每月或每季度）对项目运维情况进行全面小结并形成书面</w:t>
      </w:r>
      <w:r>
        <w:rPr>
          <w:rFonts w:hint="eastAsia" w:ascii="宋体" w:hAnsi="宋体" w:cs="宋体"/>
          <w:sz w:val="24"/>
          <w:szCs w:val="24"/>
        </w:rPr>
        <w:t xml:space="preserve">报告，开展用户满意度调查、用户反馈意见建议和改进措施，以及下一步工作计划等内容。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（2）专题分析报告：针对重大突发故障进行专题分析并形成书面报告，主要包括故障描述、发生时间、发生地点、受理时间、响应时间、恢复时间、影响程度与范围，故障原因分析、后续改进计划等内容。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（二）运维人员要求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本项目采用外包模式，将运维服务外包给资质齐全、信誉优良的专业厂商，构建并形成综合一体的运行维护管理机制与模式。</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1.运维人数要求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本分包要求2名驻场运维工程师，集中驻场地点按照采购人要求。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运维服务期间人员名单原则上不得调整，如确需调整，需提前1个月向采购人报告人员变更情况，且调入人员的资历和从业经验不低于调出人员，在确认不影响运维服务并经采购人许可后方可调换，并保证一段时间的并行转换期，否则可视为供应商违约，采购人可在项目验收综合考评时扣分，并减值支付合同款项。</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2.运维人员作息要求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所有驻场运维人员需严格遵守驻场运维工作纪律，按照采购人指定的总集服务团队的管理要求进行每日考勤，工作时间不得从事与本项目无关的事情。</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（1）工作日：执行采购人作息时间，并保持7×24小时电话畅通。</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（2）节假日：至少安排1名运维工程师市内值班，根</w:t>
      </w:r>
      <w:r>
        <w:rPr>
          <w:rFonts w:hint="eastAsia" w:ascii="宋体" w:hAnsi="宋体" w:cs="宋体"/>
          <w:sz w:val="24"/>
          <w:szCs w:val="24"/>
        </w:rPr>
        <w:t xml:space="preserve">据项目需要现场值班或加班。</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（3）重大活动期间：提供重大活动期间的现场技术保障服务，做好值班备勤安排和特殊保障计划。</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（三）服务响应时间及处置要求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1.服务时间要求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正常工作时间：现场服务，及时响应。</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非工作时间：提供7×24小时不关机响应。</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2.服务响应时间</w:t>
      </w:r>
      <w:r/>
    </w:p>
    <w:tbl>
      <w:tblPr>
        <w:tblW w:w="515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4246"/>
        <w:gridCol w:w="1505"/>
        <w:gridCol w:w="1092"/>
        <w:gridCol w:w="1092"/>
      </w:tblGrid>
      <w:tr>
        <w:trPr>
          <w:trHeight w:val="1125"/>
        </w:trPr>
        <w:tc>
          <w:tcPr>
            <w:tcW w:w="481"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故障等级</w:t>
            </w:r>
            <w:r/>
          </w:p>
        </w:tc>
        <w:tc>
          <w:tcPr>
            <w:tcW w:w="2418" w:type="pct"/>
            <w:vAlign w:val="center"/>
            <w:textDirection w:val="lrTb"/>
            <w:noWrap w:val="false"/>
          </w:tcPr>
          <w:p>
            <w:pPr>
              <w:pStyle w:val="674"/>
              <w:ind w:firstLine="640"/>
              <w:jc w:val="center"/>
              <w:spacing w:line="440" w:lineRule="exact"/>
              <w:rPr>
                <w:rFonts w:hint="eastAsia" w:ascii="宋体" w:hAnsi="宋体" w:cs="宋体"/>
                <w:sz w:val="24"/>
                <w:szCs w:val="24"/>
              </w:rPr>
            </w:pPr>
            <w:r>
              <w:rPr>
                <w:rFonts w:hint="eastAsia" w:ascii="宋体" w:hAnsi="宋体" w:cs="宋体"/>
                <w:sz w:val="24"/>
                <w:szCs w:val="24"/>
              </w:rPr>
              <w:t xml:space="preserve">现象描述</w:t>
            </w:r>
            <w:r/>
          </w:p>
        </w:tc>
        <w:tc>
          <w:tcPr>
            <w:tcW w:w="857" w:type="pct"/>
            <w:vAlign w:val="center"/>
            <w:textDirection w:val="lrTb"/>
            <w:noWrap w:val="false"/>
          </w:tcPr>
          <w:p>
            <w:pPr>
              <w:pStyle w:val="674"/>
              <w:ind w:firstLine="640"/>
              <w:jc w:val="center"/>
              <w:spacing w:line="440" w:lineRule="exact"/>
              <w:rPr>
                <w:rFonts w:hint="eastAsia" w:ascii="宋体" w:hAnsi="宋体" w:cs="宋体"/>
                <w:sz w:val="24"/>
                <w:szCs w:val="24"/>
              </w:rPr>
            </w:pPr>
            <w:r>
              <w:rPr>
                <w:rFonts w:hint="eastAsia" w:ascii="宋体" w:hAnsi="宋体" w:cs="宋体"/>
                <w:sz w:val="24"/>
                <w:szCs w:val="24"/>
              </w:rPr>
              <w:t xml:space="preserve">时段</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响应</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时间</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故障解决时间</w:t>
            </w:r>
            <w:r/>
          </w:p>
        </w:tc>
      </w:tr>
      <w:tr>
        <w:trPr>
          <w:cantSplit/>
          <w:trHeight w:val="429"/>
        </w:trPr>
        <w:tc>
          <w:tcPr>
            <w:tcW w:w="48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一级故障</w:t>
            </w:r>
            <w:r/>
          </w:p>
        </w:tc>
        <w:tc>
          <w:tcPr>
            <w:tcW w:w="2418" w:type="pct"/>
            <w:vAlign w:val="center"/>
            <w:vMerge w:val="restart"/>
            <w:textDirection w:val="lrTb"/>
            <w:noWrap w:val="false"/>
          </w:tcPr>
          <w:p>
            <w:pPr>
              <w:pStyle w:val="674"/>
              <w:spacing w:line="440" w:lineRule="exact"/>
              <w:rPr>
                <w:rFonts w:ascii="宋体" w:hAnsi="宋体" w:cs="宋体"/>
                <w:sz w:val="24"/>
                <w:szCs w:val="24"/>
              </w:rPr>
            </w:pPr>
            <w:r>
              <w:rPr>
                <w:rFonts w:hint="eastAsia" w:ascii="宋体" w:hAnsi="宋体" w:cs="宋体"/>
                <w:sz w:val="24"/>
                <w:szCs w:val="24"/>
              </w:rPr>
              <w:t xml:space="preserve">投标人所运维的项目，出现以下问题：</w:t>
            </w:r>
            <w:r>
              <w:rPr>
                <w:rFonts w:ascii="宋体" w:hAnsi="宋体" w:cs="宋体"/>
                <w:sz w:val="24"/>
                <w:szCs w:val="24"/>
              </w:rPr>
            </w:r>
            <w:r/>
          </w:p>
          <w:p>
            <w:pPr>
              <w:pStyle w:val="674"/>
              <w:spacing w:line="440" w:lineRule="exact"/>
              <w:rPr>
                <w:rFonts w:ascii="宋体" w:hAnsi="宋体" w:cs="宋体"/>
                <w:sz w:val="24"/>
                <w:szCs w:val="24"/>
              </w:rPr>
            </w:pPr>
            <w:r>
              <w:rPr>
                <w:rFonts w:hint="eastAsia" w:ascii="宋体" w:hAnsi="宋体" w:cs="宋体"/>
                <w:sz w:val="24"/>
                <w:szCs w:val="24"/>
              </w:rPr>
              <w:t xml:space="preserve">1.系统完全瘫痪，导致相关内部业务工作完全停滞。</w:t>
            </w:r>
            <w:r>
              <w:rPr>
                <w:rFonts w:ascii="宋体" w:hAnsi="宋体" w:cs="宋体"/>
                <w:sz w:val="24"/>
                <w:szCs w:val="24"/>
              </w:rPr>
            </w:r>
            <w:r/>
          </w:p>
          <w:p>
            <w:pPr>
              <w:pStyle w:val="674"/>
              <w:spacing w:line="440" w:lineRule="exact"/>
              <w:rPr>
                <w:rFonts w:hint="eastAsia" w:ascii="宋体" w:hAnsi="宋体" w:cs="宋体"/>
                <w:sz w:val="24"/>
                <w:szCs w:val="24"/>
              </w:rPr>
            </w:pPr>
            <w:r>
              <w:rPr>
                <w:rFonts w:hint="eastAsia" w:ascii="宋体" w:hAnsi="宋体" w:cs="宋体"/>
                <w:sz w:val="24"/>
                <w:szCs w:val="24"/>
              </w:rPr>
              <w:t xml:space="preserve">2.存在数据安全风险或高危安全漏洞，面临紧迫威胁。</w:t>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5分钟</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4小时</w:t>
            </w:r>
            <w:r/>
          </w:p>
        </w:tc>
      </w:tr>
      <w:tr>
        <w:trPr>
          <w:cantSplit/>
        </w:trPr>
        <w:tc>
          <w:tcPr>
            <w:tcW w:w="481"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2418"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20:00－次日7:00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10分钟</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4小时</w:t>
            </w:r>
            <w:r/>
          </w:p>
        </w:tc>
      </w:tr>
      <w:tr>
        <w:trPr>
          <w:cantSplit/>
          <w:trHeight w:val="599"/>
        </w:trPr>
        <w:tc>
          <w:tcPr>
            <w:tcW w:w="48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二级故障</w:t>
            </w:r>
            <w:r/>
          </w:p>
        </w:tc>
        <w:tc>
          <w:tcPr>
            <w:tcW w:w="2418" w:type="pct"/>
            <w:vAlign w:val="center"/>
            <w:vMerge w:val="restart"/>
            <w:textDirection w:val="lrTb"/>
            <w:noWrap w:val="false"/>
          </w:tcPr>
          <w:p>
            <w:pPr>
              <w:pStyle w:val="674"/>
              <w:spacing w:line="440" w:lineRule="exact"/>
              <w:rPr>
                <w:rFonts w:ascii="宋体" w:hAnsi="宋体" w:cs="宋体"/>
                <w:sz w:val="24"/>
                <w:szCs w:val="24"/>
              </w:rPr>
            </w:pPr>
            <w:r>
              <w:rPr>
                <w:rFonts w:hint="eastAsia" w:ascii="宋体" w:hAnsi="宋体" w:cs="宋体"/>
                <w:sz w:val="24"/>
                <w:szCs w:val="24"/>
              </w:rPr>
              <w:t xml:space="preserve">投标人所运维的项目，出现以下问题：</w:t>
            </w:r>
            <w:r>
              <w:rPr>
                <w:rFonts w:ascii="宋体" w:hAnsi="宋体" w:cs="宋体"/>
                <w:sz w:val="24"/>
                <w:szCs w:val="24"/>
              </w:rPr>
            </w:r>
            <w:r/>
          </w:p>
          <w:p>
            <w:pPr>
              <w:pStyle w:val="674"/>
              <w:spacing w:line="440" w:lineRule="exact"/>
              <w:rPr>
                <w:rFonts w:ascii="宋体" w:hAnsi="宋体" w:cs="宋体"/>
                <w:sz w:val="24"/>
                <w:szCs w:val="24"/>
              </w:rPr>
            </w:pPr>
            <w:r>
              <w:rPr>
                <w:rFonts w:hint="eastAsia" w:ascii="宋体" w:hAnsi="宋体" w:cs="宋体"/>
                <w:sz w:val="24"/>
                <w:szCs w:val="24"/>
              </w:rPr>
              <w:t xml:space="preserve">1.系统主要功能失效，严重影响内部工作效率，但有备用方案。</w:t>
            </w:r>
            <w:r>
              <w:rPr>
                <w:rFonts w:ascii="宋体" w:hAnsi="宋体" w:cs="宋体"/>
                <w:sz w:val="24"/>
                <w:szCs w:val="24"/>
              </w:rPr>
            </w:r>
            <w:r/>
          </w:p>
          <w:p>
            <w:pPr>
              <w:pStyle w:val="674"/>
              <w:spacing w:line="440" w:lineRule="exact"/>
              <w:rPr>
                <w:rFonts w:hint="eastAsia" w:ascii="宋体" w:hAnsi="宋体" w:cs="宋体"/>
                <w:sz w:val="24"/>
                <w:szCs w:val="24"/>
              </w:rPr>
            </w:pPr>
            <w:r>
              <w:rPr>
                <w:rFonts w:hint="eastAsia" w:ascii="宋体" w:hAnsi="宋体" w:cs="宋体"/>
                <w:sz w:val="24"/>
                <w:szCs w:val="24"/>
              </w:rPr>
              <w:t xml:space="preserve">2.出现局部数据错误或性能严重下降，无法正常使用。</w:t>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5分钟</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Pr>
        <w:tc>
          <w:tcPr>
            <w:tcW w:w="481"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2418"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20:00－次日7:00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10分钟</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Height w:val="449"/>
        </w:trPr>
        <w:tc>
          <w:tcPr>
            <w:tcW w:w="48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三级故障</w:t>
            </w:r>
            <w:r/>
          </w:p>
        </w:tc>
        <w:tc>
          <w:tcPr>
            <w:tcW w:w="2418" w:type="pct"/>
            <w:vAlign w:val="center"/>
            <w:vMerge w:val="restart"/>
            <w:textDirection w:val="lrTb"/>
            <w:noWrap w:val="false"/>
          </w:tcPr>
          <w:p>
            <w:pPr>
              <w:pStyle w:val="674"/>
              <w:spacing w:line="440" w:lineRule="exact"/>
              <w:rPr>
                <w:rFonts w:ascii="宋体" w:hAnsi="宋体" w:cs="宋体"/>
                <w:sz w:val="24"/>
                <w:szCs w:val="24"/>
              </w:rPr>
            </w:pPr>
            <w:r>
              <w:rPr>
                <w:rFonts w:hint="eastAsia" w:ascii="宋体" w:hAnsi="宋体" w:cs="宋体"/>
                <w:sz w:val="24"/>
                <w:szCs w:val="24"/>
              </w:rPr>
              <w:t xml:space="preserve">投标人所运维的项目，出现以下问题：</w:t>
            </w:r>
            <w:r>
              <w:rPr>
                <w:rFonts w:ascii="宋体" w:hAnsi="宋体" w:cs="宋体"/>
                <w:sz w:val="24"/>
                <w:szCs w:val="24"/>
              </w:rPr>
            </w:r>
            <w:r/>
          </w:p>
          <w:p>
            <w:pPr>
              <w:pStyle w:val="674"/>
              <w:spacing w:line="440" w:lineRule="exact"/>
              <w:rPr>
                <w:rFonts w:ascii="宋体" w:hAnsi="宋体" w:cs="宋体"/>
                <w:sz w:val="24"/>
                <w:szCs w:val="24"/>
              </w:rPr>
            </w:pPr>
            <w:r>
              <w:rPr>
                <w:rFonts w:hint="eastAsia" w:ascii="宋体" w:hAnsi="宋体" w:cs="宋体"/>
                <w:sz w:val="24"/>
                <w:szCs w:val="24"/>
              </w:rPr>
              <w:t xml:space="preserve">1.系统部分非核心功能异常，对工作效率有影响，但可替代。</w:t>
            </w:r>
            <w:r>
              <w:rPr>
                <w:rFonts w:ascii="宋体" w:hAnsi="宋体" w:cs="宋体"/>
                <w:sz w:val="24"/>
                <w:szCs w:val="24"/>
              </w:rPr>
            </w:r>
            <w:r/>
          </w:p>
          <w:p>
            <w:pPr>
              <w:pStyle w:val="674"/>
              <w:spacing w:line="440" w:lineRule="exact"/>
              <w:rPr>
                <w:rFonts w:hint="eastAsia" w:ascii="宋体" w:hAnsi="宋体" w:cs="宋体"/>
                <w:sz w:val="24"/>
                <w:szCs w:val="24"/>
              </w:rPr>
            </w:pPr>
            <w:r>
              <w:rPr>
                <w:rFonts w:hint="eastAsia" w:ascii="宋体" w:hAnsi="宋体" w:cs="宋体"/>
                <w:sz w:val="24"/>
                <w:szCs w:val="24"/>
              </w:rPr>
              <w:t xml:space="preserve">2.系统出现不影响主流程的偶发性错误或功能瑕疵。</w:t>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3个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Pr>
        <w:tc>
          <w:tcPr>
            <w:tcW w:w="481"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2418"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20:00－次日7:00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3个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Height w:val="467"/>
        </w:trPr>
        <w:tc>
          <w:tcPr>
            <w:tcW w:w="481" w:type="pct"/>
            <w:vAlign w:val="center"/>
            <w:vMerge w:val="restart"/>
            <w:textDirection w:val="lrTb"/>
            <w:noWrap w:val="false"/>
          </w:tcPr>
          <w:p>
            <w:pPr>
              <w:pStyle w:val="674"/>
              <w:spacing w:line="440" w:lineRule="exact"/>
              <w:rPr>
                <w:rFonts w:hint="eastAsia" w:ascii="宋体" w:hAnsi="宋体" w:cs="宋体"/>
                <w:sz w:val="24"/>
                <w:szCs w:val="24"/>
              </w:rPr>
            </w:pPr>
            <w:r>
              <w:rPr>
                <w:rFonts w:hint="eastAsia" w:ascii="宋体" w:hAnsi="宋体" w:cs="宋体"/>
                <w:sz w:val="24"/>
                <w:szCs w:val="24"/>
              </w:rPr>
              <w:t xml:space="preserve">四级故障</w:t>
            </w:r>
            <w:r/>
          </w:p>
        </w:tc>
        <w:tc>
          <w:tcPr>
            <w:tcW w:w="2418" w:type="pct"/>
            <w:vAlign w:val="center"/>
            <w:vMerge w:val="restart"/>
            <w:textDirection w:val="lrTb"/>
            <w:noWrap w:val="false"/>
          </w:tcPr>
          <w:p>
            <w:pPr>
              <w:pStyle w:val="674"/>
              <w:spacing w:line="440" w:lineRule="exact"/>
              <w:rPr>
                <w:rFonts w:ascii="宋体" w:hAnsi="宋体" w:cs="宋体"/>
                <w:sz w:val="24"/>
                <w:szCs w:val="24"/>
              </w:rPr>
            </w:pPr>
            <w:r>
              <w:rPr>
                <w:rFonts w:hint="eastAsia" w:ascii="宋体" w:hAnsi="宋体" w:cs="宋体"/>
                <w:sz w:val="24"/>
                <w:szCs w:val="24"/>
              </w:rPr>
              <w:t xml:space="preserve">投标人所运维的项目，出现以下问题：</w:t>
            </w:r>
            <w:r>
              <w:rPr>
                <w:rFonts w:ascii="宋体" w:hAnsi="宋体" w:cs="宋体"/>
                <w:sz w:val="24"/>
                <w:szCs w:val="24"/>
              </w:rPr>
            </w:r>
            <w:r/>
          </w:p>
          <w:p>
            <w:pPr>
              <w:pStyle w:val="674"/>
              <w:spacing w:line="440" w:lineRule="exact"/>
              <w:rPr>
                <w:rFonts w:ascii="宋体" w:hAnsi="宋体" w:cs="宋体"/>
                <w:sz w:val="24"/>
                <w:szCs w:val="24"/>
              </w:rPr>
            </w:pPr>
            <w:r>
              <w:rPr>
                <w:rFonts w:hint="eastAsia" w:ascii="宋体" w:hAnsi="宋体" w:cs="宋体"/>
                <w:sz w:val="24"/>
                <w:szCs w:val="24"/>
              </w:rPr>
              <w:t xml:space="preserve">1.系统功能、操作方式的咨询服务。</w:t>
            </w:r>
            <w:r>
              <w:rPr>
                <w:rFonts w:ascii="宋体" w:hAnsi="宋体" w:cs="宋体"/>
                <w:sz w:val="24"/>
                <w:szCs w:val="24"/>
              </w:rPr>
            </w:r>
            <w:r/>
          </w:p>
          <w:p>
            <w:pPr>
              <w:pStyle w:val="674"/>
              <w:spacing w:line="440" w:lineRule="exact"/>
              <w:rPr>
                <w:rFonts w:hint="eastAsia" w:ascii="宋体" w:hAnsi="宋体" w:cs="宋体"/>
                <w:sz w:val="24"/>
                <w:szCs w:val="24"/>
              </w:rPr>
            </w:pPr>
            <w:r>
              <w:rPr>
                <w:rFonts w:hint="eastAsia" w:ascii="宋体" w:hAnsi="宋体" w:cs="宋体"/>
                <w:sz w:val="24"/>
                <w:szCs w:val="24"/>
              </w:rPr>
              <w:t xml:space="preserve">2.界面显示、使用体验等优化性调整请求。</w:t>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7:00-20:00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r>
        <w:trPr>
          <w:cantSplit/>
        </w:trPr>
        <w:tc>
          <w:tcPr>
            <w:tcW w:w="481"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2418" w:type="pct"/>
            <w:vAlign w:val="center"/>
            <w:vMerge w:val="continue"/>
            <w:textDirection w:val="lrTb"/>
            <w:noWrap w:val="false"/>
          </w:tcPr>
          <w:p>
            <w:pPr>
              <w:pStyle w:val="674"/>
              <w:ind w:firstLine="640"/>
              <w:spacing w:line="440" w:lineRule="exact"/>
              <w:rPr>
                <w:rFonts w:hint="eastAsia" w:ascii="宋体" w:hAnsi="宋体" w:cs="宋体"/>
                <w:sz w:val="24"/>
                <w:szCs w:val="24"/>
              </w:rPr>
            </w:pPr>
            <w:r>
              <w:rPr>
                <w:rFonts w:hint="eastAsia" w:ascii="宋体" w:hAnsi="宋体" w:cs="宋体"/>
                <w:sz w:val="24"/>
                <w:szCs w:val="24"/>
              </w:rPr>
            </w:r>
            <w:r/>
          </w:p>
        </w:tc>
        <w:tc>
          <w:tcPr>
            <w:tcW w:w="857"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20:00－次日7:00</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1个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c>
          <w:tcPr>
            <w:tcW w:w="622" w:type="pct"/>
            <w:vAlign w:val="center"/>
            <w:textDirection w:val="lrTb"/>
            <w:noWrap w:val="false"/>
          </w:tcPr>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7个</w:t>
            </w:r>
            <w:r/>
          </w:p>
          <w:p>
            <w:pPr>
              <w:pStyle w:val="674"/>
              <w:jc w:val="center"/>
              <w:spacing w:line="440" w:lineRule="exact"/>
              <w:rPr>
                <w:rFonts w:hint="eastAsia" w:ascii="宋体" w:hAnsi="宋体" w:cs="宋体"/>
                <w:sz w:val="24"/>
                <w:szCs w:val="24"/>
              </w:rPr>
            </w:pPr>
            <w:r>
              <w:rPr>
                <w:rFonts w:hint="eastAsia" w:ascii="宋体" w:hAnsi="宋体" w:cs="宋体"/>
                <w:sz w:val="24"/>
                <w:szCs w:val="24"/>
              </w:rPr>
              <w:t xml:space="preserve">工作日</w:t>
            </w:r>
            <w:r/>
          </w:p>
        </w:tc>
      </w:tr>
    </w:tbl>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运维人员在解决故障时，要最大限度保护数据，将系统恢复到故障点前的业务状态，同时做好故障恢复文档记录。对于一级故障，如果不能在20分钟内解决故障，要启动应急预案，并在故障解决后24小时内，提交故障处理报告，说明故障种类、故障原因、故障解决中使用的方法及故障损失等，并梳理形成详细运维服务文档，方便分析问题，保证工作交接延续性。</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因系统漏洞、运行监控和风险排查不到位、运维人员操作不当等供应商原因，引发系统故障且未在故障解决时限内完成处理的，将按照故障等级在服务项目验收综合考核评价中扣分，扣分标准详见“项目验收及综合考评评价要求”章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（四）项目验收及综合考评评价要求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1.供应商应接受采购人及采购人指定的总集服务团队对其提出的监督管理、人员调度、任务分派、考核评价等方面要求，严格按照江苏省医疗保障信息平台运维管理规范开展运维服务</w:t>
      </w:r>
      <w:r>
        <w:rPr>
          <w:rFonts w:hint="eastAsia" w:ascii="宋体" w:hAnsi="宋体" w:cs="宋体"/>
          <w:sz w:val="24"/>
          <w:szCs w:val="24"/>
        </w:rPr>
        <w:t xml:space="preserve">。采购人有权组织设区市医保局、经办机构、定点医药机构等服务对象，对运维服务内容、质量和效果进行验收，包括签订合同后服务期满后的最终验收。采购人在验收的同时可以根据招投标文件及合同的约定进行综合考核评价，包括但不限于运维人员数量、资质、能力，运维服务规范性、全面性、专业性、时效性、安全性，运维文档规范性、准确性、完整性等方面。</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2.采购人在组织履约验收前，将根据项目特点制定验收方案，明确履约验收的时间、方式、程序等内容，并可根据项目特点对服务期内的服务实施情况进行分期综合考核，对综合考核情况及服务效果进行验收。供应商应根据验收方案内容做好相应配合工作。</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3.对于实际使用人和采购人分离的项目，采购人有权邀请实际使用人参与验收和综合考核评价。</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4.如有必要，采购人有权邀请参加江苏省医疗保障信息平台建设的其他承建厂商或第三方专业机构及专家参与验收和综合考核评价。</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5.供应商应在验收时间到达后主动向采购人提供相应服务期内的项目维护报告和文档，采购人在收到上述材料后五个工作日成立验收小组，并按照招投标文件及合同约定对供应商的履约情况进行验收。验收时，采购人有权按照招投标文件及合同约定对每一项技术、服务、安全标准的履约情况</w:t>
      </w:r>
      <w:r>
        <w:rPr>
          <w:rFonts w:hint="eastAsia" w:ascii="宋体" w:hAnsi="宋体" w:cs="宋体"/>
          <w:sz w:val="24"/>
          <w:szCs w:val="24"/>
        </w:rPr>
        <w:t xml:space="preserve">进行确认。</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6.采购人验收小组应于验收结束后3个工作日出具验收书，列明各项标准的验收情况及项目总体评价，由验收双方共同签署。如采购人未在上述期内验收且未就供应商服务质量提出书面异议，视为验收合格。</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7.验收结果与招投标文件及合同约定的合同价款支付条件挂钩，履约验收的各项资料存档备查。验收合格的项目，采购人根据合同的约定及时向供应商支付合同款项。验收不合格的项目，供应商应在采购人要求的期限内进行整改。</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8.供应商在履约过程中出现政府采购法律法规规定的违法违规情形的，采购人将及时报告本级财政部门。</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（五）重难点分析要求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投标供应商需针对本次运维服务内容，结合自身行业积累，以提高服务质量、确保服务成效为目标，提出针对性的重点难点分析方案，给出合理的重难点分析并提出可行的解决或应对方案。</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（六）数据中台服务要求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投标供应商需基于本次项目运维服务采购内容要求，提出针对性的数据中台服务方案。数据中台服务方案应包括数据归集任务监测、归集任务调整、可信任空间数据推送。</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（七）数据同步要求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投标供应商需基于本次项目运维服务采购内容要求，提出针对性的数据同步服务方案。数据同步服务方案应包括可信任空间数据同步、中台数据同步、数据专</w:t>
      </w:r>
      <w:r>
        <w:rPr>
          <w:rFonts w:hint="eastAsia" w:ascii="宋体" w:hAnsi="宋体" w:cs="宋体"/>
          <w:sz w:val="24"/>
          <w:szCs w:val="24"/>
        </w:rPr>
        <w:t xml:space="preserve">区同步。</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（八）缺陷改正性服务要求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投标供应商需基于本次项目运维服务采购内容要求，针对系统使用过程中的缺陷提出针对性的缺陷改正性服务方案。缺陷改正性服务方案应包括服务流程、服务内容、服务方式。</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（九）全链路数据保障设计要求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供应商需针对本次运维服务内容，结合自身行业积累、对国家数据同步要求的理解以及对江苏省数据实情的了解，提出针对性的全链路数据保障设计方案。全链路数据保障设计方案应包括针对本省数据实情的数据同步优化策略、优化所需资源评估。</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（十）安全保障要求</w:t>
      </w:r>
      <w:r/>
    </w:p>
    <w:p>
      <w:pPr>
        <w:pStyle w:val="674"/>
        <w:ind w:firstLine="640"/>
        <w:spacing w:line="440" w:lineRule="exact"/>
        <w:rPr>
          <w:rFonts w:hint="eastAsia" w:ascii="宋体" w:hAnsi="宋体" w:cs="宋体"/>
          <w:sz w:val="24"/>
          <w:szCs w:val="24"/>
        </w:rPr>
      </w:pPr>
      <w:r>
        <w:rPr>
          <w:rFonts w:hint="eastAsia" w:ascii="宋体" w:hAnsi="宋体" w:cs="宋体"/>
          <w:sz w:val="24"/>
          <w:szCs w:val="24"/>
        </w:rPr>
        <w:t xml:space="preserve">投标人须严格按照国家医疗保障局《医保信息系统安全开发规范》等医保信息平台建设标准规范要求，制定详细的安全保障方案，包括但不限于用户安全计安全管理设计等内容，保证项目能够安全、平稳、高效运行。</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（十一）应急响应要求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2.投标人应按照采购人及其指定的总集服务团队统一安排，定期开展应急演练，应急演练需避免影响生产业务。</w:t>
      </w:r>
      <w:r>
        <w:rPr>
          <w:rFonts w:hint="eastAsia" w:ascii="宋体" w:hAnsi="宋体"/>
          <w:sz w:val="24"/>
          <w:szCs w:val="24"/>
        </w:rPr>
        <w:t xml:space="preserve">应急演练前应制定详细、可操作的演练计划，应急演练中须详细记录演练过程信息，应急演练结束后应分析总结，完善应急预案。</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投标人须对本项目的数据安全与质量负全部责任，保障数据无丢失、归集无误。需建立并执行完备的数据保障与应急响应体系，确保数据的完整性、准确性与一致性，异常时能快速恢复。发生或疑似发生数据问题时，须立即向采购人报告并启动应急流程，严禁隐瞒或延迟。若因投标人责任导致问题，须承担全部修复费用及相应损失赔偿。</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（十二）运维管理要求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投标人需提供项目运维管理方案，包括但不限于项目人员名单（投标人安排的项目人员必须固定，若有替换，必须与采购人协商，否则由投标人承担相关责任）及角色分工、管理标准、风险管理等内容，以对整个项目实施过程及各环节起到科学有效的控制、监督和保障作用，确保项目运维的质量和效率。</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（十三）运维服务质量保障</w:t>
      </w:r>
      <w:r/>
    </w:p>
    <w:p>
      <w:pPr>
        <w:pStyle w:val="674"/>
        <w:ind w:firstLine="480"/>
        <w:spacing w:line="400" w:lineRule="exact"/>
        <w:rPr>
          <w:rFonts w:hint="eastAsia" w:ascii="宋体" w:hAnsi="宋体"/>
          <w:sz w:val="24"/>
          <w:szCs w:val="24"/>
        </w:rPr>
      </w:pPr>
      <w:r>
        <w:rPr>
          <w:rFonts w:hint="eastAsia" w:ascii="宋体" w:hAnsi="宋体"/>
          <w:sz w:val="24"/>
          <w:szCs w:val="24"/>
        </w:rPr>
        <w:t xml:space="preserve">为确保系统安全稳定运行，投标人须建立完善的运维服务质量保障体系，提供运维服务质量保证方案，并承诺在服务期内严格执行。方案包括但不限于质量保证目标、质量保证措施、质量保证体系、过程管理、考核与改进等方面。</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（十四）项目培训要求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为确保项目的高效运维，项目培训管理方案的设计与实施至关重要。</w:t>
      </w:r>
      <w:r>
        <w:rPr>
          <w:rFonts w:hint="eastAsia" w:ascii="宋体" w:hAnsi="宋体"/>
          <w:sz w:val="24"/>
          <w:szCs w:val="24"/>
        </w:rPr>
        <w:t xml:space="preserve">投标人需详细阐述项目培训管理的具体要求，包括培训方案、培训内容、培训材料、培训计划等方面。</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1.投标人需根据项目相关交付内容提供有针对性的培训方案，包括但不限于培训计划、培训方式、培训对象（省市医保相关部门等）、培训内容等内容。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2.投标人需按照采购人要求提供免费的现场培训和线上培训，确保被培训人员全面了解和掌握本项目所涉及的基本原理、技术特性、操作使用、管理维护等内容。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3.投标人为所有被培训人员提供培训使用的教材讲义、操作指南等相关材料。</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（十五）保密要求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供应商需在投标文件中明确，本项目中所有内部资料、技术文档、开发源代码、系统部署资料、系统数据（包含原始数据和衍生数据）全部为采购人所有，全部列入保密范围，投标供应商不得在未经采购人许可的情况下复制、加工、共享、应用和提供给第三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2.供应商必须与采购人签订保密协议并严格遵守。供应商提供的全部运维人员必须通过安全背景审查并签订保密承诺书，承诺内容需得到采购人认可，并与保密协议一并提交给采购人。</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3.如果供应商或供应商聘用、委派的人员违反双方约定的保密责任的，供应商应按合同总价款的30%支付违约金，并承担另一方因此支付的律师费、差旅费、诉讼费、保</w:t>
      </w:r>
      <w:r>
        <w:rPr>
          <w:rFonts w:hint="eastAsia" w:ascii="宋体" w:hAnsi="宋体"/>
          <w:sz w:val="24"/>
          <w:szCs w:val="24"/>
        </w:rPr>
        <w:t xml:space="preserve">全费、诉讼财产保全责任险费、执行费等，违约金不足以弥补损失的，采购人有权要求供应商按照实际损失赔偿。</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（十六）违约责任</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如果因供应商原因，导致宏观决策大数据应用系统发生运行故障或医保数据泄露，只要供应商一旦发生上述情形且不管持续时间长短，供应商应支付合同总价款10%的违约金，违约金不足以弥补损失的（包括给采购人及其他第三人造成的损失），采购人有权要求供应商按照实际损失赔偿；供应商在服务期内连续两次发生一级故障或引发重大社会舆情的严重网络安全事件的，采购人有权解除合同，供应商应向采购人支付合同总价款30%的解除合同违约金，违约金不足以弥补损失的，采购人有权要求供应商按照实际损失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2.根据商务条款要求，供应商考核评价得分在75分以下，且采购人直接解除合同的，供应商应向采购人支付合同总价款30%的解除合同违约金，违约金不足以弥补损失的，采购人有权要求供应商按照实际损失赔偿。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如果供应商未足额提供运维人员，或未经采购人许可更换运维人员，且在采购人发出书面整改通知之后10个工作日未完成整改的，采购人有权解除合同，供应商应向采购人支付合同总价款30%的解除合同违约金，违约金不足以弥补损失的，采购人有权要求供</w:t>
      </w:r>
      <w:r>
        <w:rPr>
          <w:rFonts w:hint="eastAsia" w:ascii="宋体" w:hAnsi="宋体"/>
          <w:sz w:val="24"/>
          <w:szCs w:val="24"/>
        </w:rPr>
        <w:t xml:space="preserve">应商按照实际损失赔偿。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合同履行期限内，任何一方不得随意终止或解除合同。一方需要终止或解除合同的，应提前30天通知对方，并获得对方书面同意。如果一方未经另一方允许擅自终止或解除合同，违约方应向守约方支付合同总价款30%的解除合同违约金，违约金不足以弥补损失的，守约方有权要求违约方按照实际损失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5.合同履行期内，除本合同约定外，供应商发生其他违反招投标文件、合同约定的情形的，每发生一次，供应商应支付合同总价款5%的违约金，违约金不足以弥补损失的，采购人有权要求供应商按照实际损失赔偿；供应商累计发生超过三次的，采购人有权解除合同，供应商应向采购人支付合同总价款30%的解除合同违约金，违约金不足以弥补损失的，采购人有权要求供应商按照实际损失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6.如果供应商未经采购人书面同意，将合同项下的权利义务全部或部分转让给第三方的，采购人有权解除合同，供应商应向采购人支付合同总价款30%的解除合同违约金，违约金不足以弥补损失的，采购人有权要求供应商按照实际损失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7.供应商在提供服务时，如果造成采购人财产、采购人人员人身财产损失的，由供应商负责赔偿。</w:t>
      </w:r>
      <w:r/>
    </w:p>
    <w:p>
      <w:pPr>
        <w:pStyle w:val="674"/>
        <w:ind w:firstLine="480"/>
        <w:spacing w:line="400" w:lineRule="exact"/>
        <w:rPr>
          <w:rFonts w:hint="eastAsia" w:ascii="宋体" w:hAnsi="宋体"/>
          <w:sz w:val="24"/>
          <w:szCs w:val="24"/>
        </w:rPr>
      </w:pPr>
      <w:r>
        <w:rPr>
          <w:rFonts w:hint="eastAsia" w:ascii="宋体" w:hAnsi="宋体"/>
          <w:sz w:val="24"/>
          <w:szCs w:val="24"/>
        </w:rPr>
        <w:t xml:space="preserve">8.供应商在提供服务时，应对自身人员的安全负责，供应商人</w:t>
      </w:r>
      <w:r>
        <w:rPr>
          <w:rFonts w:hint="eastAsia" w:ascii="宋体" w:hAnsi="宋体"/>
          <w:sz w:val="24"/>
          <w:szCs w:val="24"/>
        </w:rPr>
        <w:t xml:space="preserve">员发生的人身财产损失与采购人无关。</w:t>
      </w:r>
      <w:r/>
    </w:p>
    <w:p>
      <w:pPr>
        <w:pStyle w:val="674"/>
        <w:ind w:firstLine="480"/>
        <w:spacing w:line="400" w:lineRule="exact"/>
        <w:rPr>
          <w:rFonts w:hint="eastAsia" w:ascii="宋体" w:hAnsi="宋体"/>
          <w:sz w:val="24"/>
          <w:szCs w:val="24"/>
        </w:rPr>
      </w:pPr>
      <w:r>
        <w:rPr>
          <w:rFonts w:hint="eastAsia" w:ascii="宋体" w:hAnsi="宋体"/>
          <w:sz w:val="24"/>
          <w:szCs w:val="24"/>
        </w:rPr>
        <w:t xml:space="preserve">9.如果因供应商原因（包括但不限于供应商提供的服务不当、供应商违约等）造成第三人人身财产损失的，供应商除按本合同约定向采购人支付违约赔偿金外，还应赔偿第三人因此造成的损失。</w:t>
      </w:r>
      <w:r/>
    </w:p>
    <w:p>
      <w:pPr>
        <w:pStyle w:val="674"/>
        <w:ind w:firstLine="480"/>
        <w:spacing w:line="400" w:lineRule="exact"/>
        <w:rPr>
          <w:rFonts w:ascii="宋体" w:hAnsi="宋体"/>
          <w:sz w:val="24"/>
          <w:szCs w:val="24"/>
        </w:rPr>
      </w:pPr>
      <w:r>
        <w:rPr>
          <w:rFonts w:hint="eastAsia" w:ascii="宋体" w:hAnsi="宋体"/>
          <w:sz w:val="24"/>
          <w:szCs w:val="24"/>
        </w:rPr>
        <w:t xml:space="preserve">10.因一方违约产生的费用，包括但不限于律师费、差旅费、诉讼费、保全费、执行费、诉讼财产保全责任险费、执行费等，由败诉方全额承担。</w:t>
      </w:r>
      <w:r>
        <w:rPr>
          <w:rFonts w:ascii="宋体" w:hAnsi="宋体"/>
          <w:sz w:val="24"/>
          <w:szCs w:val="24"/>
        </w:rPr>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（十七）履约能力要求</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投标人投入本项目的运维人数为2人，其中项目经理（限1名）需具有类似信息系统运维项目管理经验，具有信息系统项目管理师证书、CISP证书；投标人需提供项目团队人员名单（包括签订的劳动合同和近3个月内任一自然月的社保缴费证明）及其资质证明材料扫描件或复印件并加盖公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3.如项目实施团队成员不能有效完成采购人工作要求，自采购人提出更换要求之日起，中标人需在5个工作日更换为符合要求的人员。</w:t>
      </w:r>
      <w:r/>
    </w:p>
    <w:p>
      <w:pPr>
        <w:pStyle w:val="674"/>
        <w:ind w:firstLine="480"/>
        <w:spacing w:line="400" w:lineRule="exact"/>
        <w:rPr>
          <w:rFonts w:hint="eastAsia" w:ascii="宋体" w:hAnsi="宋体"/>
          <w:sz w:val="24"/>
          <w:szCs w:val="24"/>
        </w:rPr>
      </w:pPr>
      <w:r>
        <w:rPr>
          <w:rFonts w:hint="eastAsia" w:ascii="宋体" w:hAnsi="宋体"/>
          <w:sz w:val="24"/>
          <w:szCs w:val="24"/>
        </w:rPr>
        <w:t xml:space="preserve">4.投标人需</w:t>
      </w:r>
      <w:r>
        <w:rPr>
          <w:rFonts w:hint="eastAsia" w:ascii="宋体" w:hAnsi="宋体"/>
          <w:sz w:val="24"/>
          <w:szCs w:val="24"/>
        </w:rPr>
        <w:t xml:space="preserve">提供以下服务能力证明材料：</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（1）企业资信：</w:t>
      </w:r>
      <w:r>
        <w:rPr>
          <w:rFonts w:hint="eastAsia" w:ascii="宋体" w:hAnsi="宋体"/>
          <w:sz w:val="24"/>
          <w:szCs w:val="24"/>
        </w:rPr>
        <w:t xml:space="preserve">包括软件著作权证书、体系认证证书、服务资质证书：</w:t>
      </w:r>
      <w:r/>
    </w:p>
    <w:p>
      <w:pPr>
        <w:pStyle w:val="674"/>
        <w:ind w:firstLine="360"/>
        <w:spacing w:line="400" w:lineRule="exact"/>
        <w:rPr>
          <w:rFonts w:hint="eastAsia" w:ascii="宋体" w:hAnsi="宋体"/>
          <w:sz w:val="24"/>
          <w:szCs w:val="24"/>
        </w:rPr>
      </w:pPr>
      <w:r>
        <w:rPr>
          <w:rFonts w:hint="eastAsia" w:ascii="宋体" w:hAnsi="宋体"/>
          <w:sz w:val="24"/>
          <w:szCs w:val="24"/>
        </w:rPr>
        <w:t xml:space="preserve">具备ISO9001质量管理体系认证、ISO20000信息技术服务管理体系认证、ISO22301业务连续性管理体系认证、DCMM数据管理能力成熟度证书、SPCA软件能力成熟度资质证书；具备与本项目系统相关的软件著作权证书，证书软件名称包含“数据中台”“数据资源管理”“数据集成”关键字。</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（2）人员配备：</w:t>
      </w:r>
      <w:r>
        <w:rPr>
          <w:rFonts w:hint="eastAsia" w:ascii="宋体" w:hAnsi="宋体"/>
          <w:sz w:val="24"/>
          <w:szCs w:val="24"/>
        </w:rPr>
        <w:t xml:space="preserve">包括项目人员组成、项目经理从业情况、人员证书：</w:t>
      </w:r>
      <w:r/>
    </w:p>
    <w:p>
      <w:pPr>
        <w:pStyle w:val="674"/>
        <w:ind w:firstLine="360"/>
        <w:spacing w:line="400" w:lineRule="exact"/>
        <w:rPr>
          <w:rFonts w:hint="eastAsia" w:ascii="宋体" w:hAnsi="宋体"/>
          <w:sz w:val="24"/>
          <w:szCs w:val="24"/>
        </w:rPr>
      </w:pPr>
      <w:r>
        <w:rPr>
          <w:rFonts w:hint="eastAsia" w:ascii="宋体" w:hAnsi="宋体"/>
          <w:sz w:val="24"/>
          <w:szCs w:val="24"/>
        </w:rPr>
        <w:t xml:space="preserve">供应商应合理组建本项目的运维团队，团队成员人数为2人，其中项目经理（限1名）需具有类似信息系统运维项目管理经验，具有信息系统项目管理师证书、CISP证书；技术负责人（限1名）需具有信息系统项目管理师证书、高级数据库管理工程师证书。项目团队成员不得无故更换，如确需变更需征得采购人书面批准。</w:t>
      </w:r>
      <w:r/>
    </w:p>
    <w:p>
      <w:pPr>
        <w:pStyle w:val="674"/>
        <w:ind w:firstLine="360"/>
        <w:spacing w:line="400" w:lineRule="exact"/>
        <w:rPr>
          <w:rFonts w:hint="eastAsia" w:ascii="宋体" w:hAnsi="宋体"/>
          <w:sz w:val="24"/>
          <w:szCs w:val="24"/>
        </w:rPr>
      </w:pPr>
      <w:r>
        <w:rPr>
          <w:rFonts w:hint="eastAsia" w:ascii="宋体" w:hAnsi="宋体" w:cs="宋体"/>
          <w:sz w:val="24"/>
          <w:szCs w:val="24"/>
        </w:rPr>
        <w:t xml:space="preserve">（3）类似业绩：</w:t>
      </w:r>
      <w:r>
        <w:rPr>
          <w:rFonts w:hint="eastAsia" w:ascii="宋体" w:hAnsi="宋体"/>
          <w:sz w:val="24"/>
          <w:szCs w:val="24"/>
        </w:rPr>
        <w:t xml:space="preserve">投标人2022年1月1日起（以合同签约时间为准），投标人具有与本项目类似的信息系统开发项目案例。</w:t>
      </w:r>
      <w:r/>
    </w:p>
    <w:p>
      <w:pPr>
        <w:pStyle w:val="674"/>
        <w:ind w:firstLine="482"/>
        <w:spacing w:line="440" w:lineRule="exact"/>
        <w:rPr>
          <w:rFonts w:hint="eastAsia" w:ascii="宋体" w:hAnsi="宋体" w:cs="宋体"/>
          <w:b/>
          <w:bCs/>
          <w:sz w:val="24"/>
          <w:szCs w:val="24"/>
        </w:rPr>
      </w:pPr>
      <w:r>
        <w:rPr>
          <w:rFonts w:hint="eastAsia" w:ascii="宋体" w:hAnsi="宋体" w:cs="宋体"/>
          <w:b/>
          <w:bCs/>
          <w:sz w:val="24"/>
          <w:szCs w:val="24"/>
        </w:rPr>
      </w:r>
      <w:r/>
    </w:p>
    <w:p>
      <w:pPr>
        <w:pStyle w:val="674"/>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三、商务要求</w:t>
      </w:r>
      <w:r/>
    </w:p>
    <w:p>
      <w:pPr>
        <w:pStyle w:val="674"/>
        <w:ind w:firstLine="480"/>
        <w:spacing w:line="44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w:t>
      </w:r>
      <w:r>
        <w:rPr>
          <w:rFonts w:hint="eastAsia" w:ascii="宋体" w:hAnsi="宋体" w:cs="宋体"/>
          <w:b/>
          <w:bCs/>
          <w:i/>
          <w:sz w:val="24"/>
          <w:szCs w:val="24"/>
          <w:u w:val="single"/>
        </w:rPr>
        <w:t xml:space="preserve">体且有下划线部分</w:t>
      </w:r>
      <w:r>
        <w:rPr>
          <w:rFonts w:hint="eastAsia" w:ascii="宋体" w:hAnsi="宋体" w:cs="宋体"/>
          <w:b/>
          <w:bCs/>
          <w:sz w:val="24"/>
          <w:szCs w:val="24"/>
        </w:rPr>
        <w:t xml:space="preserve">或加*号条款为实质性要求。</w:t>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（一）货款支付</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1.签订合同且本项目所需的全部运维人员进场后，采购人向供应商支付合同总价50%；</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服务期满后，供应商需向采购人提供完整的项目维护报告和文档，采购人应成立验收组开展履约验收工作，验收组对运维服务内容、质量和效果进行综合考核评价，具体的考核细则和评分办法由双方另行确认。采购人应在供应商考核评价分数出具后支付该阶段的合同价款，如果供应商考核评价分数为100分的，采购人应自供应商考核评价分数出具后支付合同总价款的50%，如果供应商考核评价分数不足100分的，采购人有权按约定在合同总价款50%的基础上减值支付合同价款且扣除的合同价款后期不再支付，供应商不得持任何异议，具体支付方式如下：</w:t>
      </w:r>
      <w:r/>
    </w:p>
    <w:p>
      <w:pPr>
        <w:pStyle w:val="674"/>
        <w:ind w:firstLine="360"/>
        <w:spacing w:line="400" w:lineRule="exact"/>
        <w:rPr>
          <w:rFonts w:hint="eastAsia" w:ascii="宋体" w:hAnsi="宋体"/>
          <w:sz w:val="24"/>
          <w:szCs w:val="24"/>
        </w:rPr>
      </w:pPr>
      <w:r>
        <w:rPr>
          <w:rFonts w:hint="eastAsia" w:ascii="宋体" w:hAnsi="宋体"/>
          <w:sz w:val="24"/>
          <w:szCs w:val="24"/>
        </w:rPr>
        <w:t xml:space="preserve">（1）考核评价得分在90分（含）以上，且供应商对存在问题通过改进和完善完全达到合同约定标准，采购人应自供应商将全部问题改进和完善且得到采购人确认后支付合同总价款的50%，如果供应商未能将全部问题改进和完善的，采购人有权减值支付，采购人有权根据实际情况自主决定减值金额；</w:t>
      </w:r>
      <w:r/>
    </w:p>
    <w:p>
      <w:pPr>
        <w:pStyle w:val="674"/>
        <w:ind w:firstLine="360"/>
        <w:spacing w:line="400" w:lineRule="exact"/>
        <w:rPr>
          <w:rFonts w:hint="eastAsia" w:ascii="宋体" w:hAnsi="宋体"/>
          <w:sz w:val="24"/>
          <w:szCs w:val="24"/>
        </w:rPr>
      </w:pPr>
      <w:r>
        <w:rPr>
          <w:rFonts w:hint="eastAsia" w:ascii="宋体" w:hAnsi="宋体"/>
          <w:sz w:val="24"/>
          <w:szCs w:val="24"/>
        </w:rPr>
        <w:t xml:space="preserve">（2）考核评价得分在80分（含）至90分之间，采购人有权减值支付该节点的合同款项，减值金额原则上为（90-</w:t>
      </w:r>
      <w:r>
        <w:rPr>
          <w:rFonts w:hint="eastAsia" w:ascii="宋体" w:hAnsi="宋体"/>
          <w:sz w:val="24"/>
          <w:szCs w:val="24"/>
        </w:rPr>
        <w:t xml:space="preserve">考核评价得分）×1%×合同总价，但采购人有权视供应商对其存在问题整改情况合理调整减值金额，供应商应予接受；</w:t>
      </w:r>
      <w:r/>
    </w:p>
    <w:p>
      <w:pPr>
        <w:pStyle w:val="674"/>
        <w:ind w:firstLine="360"/>
        <w:spacing w:line="400" w:lineRule="exact"/>
        <w:rPr>
          <w:rFonts w:hint="eastAsia" w:ascii="宋体" w:hAnsi="宋体"/>
          <w:sz w:val="24"/>
          <w:szCs w:val="24"/>
        </w:rPr>
      </w:pPr>
      <w:r>
        <w:rPr>
          <w:rFonts w:hint="eastAsia" w:ascii="宋体" w:hAnsi="宋体"/>
          <w:sz w:val="24"/>
          <w:szCs w:val="24"/>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pStyle w:val="674"/>
        <w:ind w:firstLine="360"/>
        <w:spacing w:line="400" w:lineRule="exact"/>
        <w:rPr>
          <w:rFonts w:hint="eastAsia" w:ascii="宋体" w:hAnsi="宋体"/>
          <w:sz w:val="24"/>
          <w:szCs w:val="24"/>
        </w:rPr>
      </w:pPr>
      <w:r>
        <w:rPr>
          <w:rFonts w:hint="eastAsia" w:ascii="宋体" w:hAnsi="宋体"/>
          <w:sz w:val="24"/>
          <w:szCs w:val="24"/>
        </w:rPr>
        <w:t xml:space="preserve">（4）考核评价得分在75分以下，合同款项原则上不予支付，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3.每次付款前，</w:t>
      </w:r>
      <w:r>
        <w:rPr>
          <w:rFonts w:hint="eastAsia" w:ascii="宋体" w:hAnsi="宋体"/>
          <w:sz w:val="24"/>
          <w:szCs w:val="24"/>
        </w:rPr>
        <w:t xml:space="preserve">中标人</w:t>
      </w:r>
      <w:r>
        <w:rPr>
          <w:rFonts w:hint="eastAsia" w:ascii="宋体" w:hAnsi="宋体"/>
          <w:sz w:val="24"/>
          <w:szCs w:val="24"/>
        </w:rPr>
        <w:t xml:space="preserve">应提前向采购人开具等额增值税发票，采购人在收到</w:t>
      </w:r>
      <w:r>
        <w:rPr>
          <w:rFonts w:hint="eastAsia" w:ascii="宋体" w:hAnsi="宋体"/>
          <w:sz w:val="24"/>
          <w:szCs w:val="24"/>
        </w:rPr>
        <w:t xml:space="preserve">中标人</w:t>
      </w:r>
      <w:r>
        <w:rPr>
          <w:rFonts w:hint="eastAsia" w:ascii="宋体" w:hAnsi="宋体"/>
          <w:sz w:val="24"/>
          <w:szCs w:val="24"/>
        </w:rPr>
        <w:t xml:space="preserve">发票后1个月内支付相应款项，采购人未收到开票或供应商开具发票不合格的，有权拒绝付款。</w:t>
      </w:r>
      <w:r>
        <w:rPr>
          <w:rFonts w:hint="eastAsia" w:ascii="宋体" w:hAnsi="宋体"/>
          <w:sz w:val="24"/>
          <w:szCs w:val="24"/>
        </w:rPr>
      </w:r>
      <w:r/>
    </w:p>
    <w:p>
      <w:pPr>
        <w:pStyle w:val="676"/>
        <w:ind w:firstLine="6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（二）服务期限</w:t>
      </w:r>
      <w:r/>
    </w:p>
    <w:p>
      <w:pPr>
        <w:pStyle w:val="674"/>
        <w:ind w:firstLine="480"/>
        <w:spacing w:line="400" w:lineRule="exact"/>
        <w:rPr>
          <w:rFonts w:hint="eastAsia" w:ascii="宋体" w:hAnsi="宋体"/>
          <w:sz w:val="24"/>
          <w:szCs w:val="24"/>
        </w:rPr>
      </w:pPr>
      <w:r>
        <w:rPr>
          <w:rFonts w:hint="eastAsia" w:ascii="宋体" w:hAnsi="宋体"/>
          <w:sz w:val="24"/>
          <w:szCs w:val="24"/>
        </w:rPr>
        <w:t xml:space="preserve">本分包运维服务期限为自合同签订之日起24个月。</w:t>
      </w:r>
      <w:r/>
    </w:p>
    <w:p>
      <w:pPr>
        <w:pStyle w:val="674"/>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四、其他要求</w:t>
      </w:r>
      <w:r/>
    </w:p>
    <w:p>
      <w:pPr>
        <w:pStyle w:val="674"/>
        <w:ind w:firstLine="480"/>
        <w:spacing w:line="440" w:lineRule="exact"/>
        <w:rPr>
          <w:rFonts w:hint="eastAsia" w:ascii="宋体" w:hAnsi="宋体" w:cs="宋体"/>
          <w:sz w:val="24"/>
          <w:szCs w:val="24"/>
        </w:rPr>
      </w:pPr>
      <w:r>
        <w:rPr>
          <w:rFonts w:hint="eastAsia" w:ascii="宋体" w:hAnsi="宋体" w:cs="宋体"/>
          <w:sz w:val="24"/>
          <w:szCs w:val="24"/>
        </w:rPr>
        <w:t xml:space="preserve">1.项目属性:服务类项目。</w:t>
      </w:r>
      <w:r/>
    </w:p>
    <w:p>
      <w:pPr>
        <w:pStyle w:val="674"/>
        <w:ind w:firstLine="480"/>
        <w:spacing w:line="440" w:lineRule="exact"/>
        <w:rPr>
          <w:rFonts w:ascii="宋体" w:hAnsi="宋体" w:cs="宋体"/>
          <w:sz w:val="24"/>
          <w:szCs w:val="24"/>
        </w:rPr>
      </w:pPr>
      <w:r>
        <w:rPr>
          <w:rFonts w:hint="eastAsia" w:ascii="宋体" w:hAnsi="宋体" w:cs="宋体"/>
          <w:sz w:val="24"/>
          <w:szCs w:val="24"/>
        </w:rPr>
        <w:t xml:space="preserve">2.</w:t>
      </w:r>
      <w:r>
        <w:rPr>
          <w:rFonts w:hint="eastAsia" w:ascii="宋体" w:hAnsi="宋体"/>
          <w:sz w:val="24"/>
          <w:szCs w:val="24"/>
        </w:rPr>
        <w:t xml:space="preserve">本项目不接受进口产品投标</w:t>
      </w:r>
      <w:r>
        <w:rPr>
          <w:rFonts w:ascii="宋体" w:hAnsi="宋体" w:cs="宋体"/>
          <w:sz w:val="24"/>
          <w:szCs w:val="24"/>
        </w:rPr>
      </w:r>
      <w:r/>
    </w:p>
    <w:p>
      <w:pPr>
        <w:pStyle w:val="674"/>
        <w:rPr>
          <w:rFonts w:hint="eastAsia" w:ascii="黑体" w:eastAsia="黑体"/>
          <w:bCs/>
          <w:sz w:val="44"/>
        </w:rPr>
      </w:pPr>
      <w:r/>
      <w:bookmarkStart w:id="199" w:name="_Toc120614281"/>
      <w:r>
        <w:rPr>
          <w:rFonts w:hint="eastAsia" w:ascii="黑体" w:eastAsia="黑体"/>
          <w:bCs/>
          <w:sz w:val="44"/>
        </w:rPr>
      </w:r>
      <w:r/>
    </w:p>
    <w:p>
      <w:pPr>
        <w:pStyle w:val="674"/>
        <w:rPr>
          <w:rFonts w:hint="eastAsia" w:ascii="黑体" w:eastAsia="黑体"/>
          <w:bCs/>
          <w:sz w:val="44"/>
        </w:rPr>
      </w:pPr>
      <w:r>
        <w:rPr>
          <w:rFonts w:hint="eastAsia" w:ascii="黑体" w:eastAsia="黑体"/>
          <w:bCs/>
          <w:sz w:val="44"/>
        </w:rPr>
      </w:r>
      <w:r/>
    </w:p>
    <w:p>
      <w:pPr>
        <w:pStyle w:val="674"/>
      </w:pPr>
      <w:r/>
      <w:r/>
    </w:p>
    <w:p>
      <w:pPr>
        <w:pStyle w:val="674"/>
        <w:rPr>
          <w:rFonts w:hint="eastAsia"/>
        </w:rPr>
      </w:pPr>
      <w:r>
        <w:rPr>
          <w:rFonts w:hint="eastAsia"/>
        </w:rPr>
      </w:r>
      <w:r/>
    </w:p>
    <w:p>
      <w:pPr>
        <w:pStyle w:val="67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4"/>
        <w:rPr>
          <w:rFonts w:hint="eastAsia"/>
        </w:rPr>
      </w:pPr>
      <w:r>
        <w:rPr>
          <w:rFonts w:hint="eastAsia"/>
        </w:rPr>
      </w:r>
      <w:r/>
    </w:p>
    <w:p>
      <w:pPr>
        <w:pStyle w:val="762"/>
        <w:ind w:firstLine="439"/>
        <w:rPr>
          <w:rFonts w:cs="Arial"/>
        </w:rPr>
      </w:pPr>
      <w:r>
        <w:rPr>
          <w:rFonts w:cs="Arial"/>
        </w:rPr>
        <w:t xml:space="preserve">采用综合评分法的，评标结果按评审后得</w:t>
      </w:r>
      <w:r>
        <w:rPr>
          <w:rFonts w:cs="Arial"/>
        </w:rPr>
        <w:t xml:space="preserve">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7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2</w:t>
            </w:r>
            <w:r/>
          </w:p>
        </w:tc>
        <w:tc>
          <w:tcPr>
            <w:tcW w:w="1610"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7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3</w:t>
            </w:r>
            <w:r/>
          </w:p>
        </w:tc>
        <w:tc>
          <w:tcPr>
            <w:tcW w:w="1610"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7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762"/>
        <w:ind w:firstLine="439"/>
        <w:spacing w:line="0" w:lineRule="atLeast"/>
        <w:rPr>
          <w:rFonts w:hint="eastAsia" w:cs="Arial"/>
        </w:rPr>
      </w:pPr>
      <w:r>
        <w:rPr>
          <w:rFonts w:hint="eastAsia" w:cs="Arial"/>
        </w:rPr>
      </w:r>
      <w:r/>
    </w:p>
    <w:p>
      <w:pPr>
        <w:pStyle w:val="762"/>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b/>
        </w:rPr>
      </w:r>
      <w:r/>
    </w:p>
    <w:p>
      <w:pPr>
        <w:pStyle w:val="762"/>
        <w:spacing w:line="0" w:lineRule="atLeast"/>
        <w:rPr>
          <w:rFonts w:hint="eastAsia" w:ascii="宋体" w:hAnsi="宋体"/>
        </w:rPr>
      </w:pPr>
      <w:r>
        <w:rPr>
          <w:rFonts w:hint="eastAsia" w:ascii="宋体" w:hAnsi="宋体"/>
        </w:rPr>
        <w:t xml:space="preserve">1、小微型企业价格扣除</w:t>
      </w:r>
      <w:r/>
    </w:p>
    <w:p>
      <w:pPr>
        <w:pStyle w:val="76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76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762"/>
        <w:spacing w:line="0" w:lineRule="atLeast"/>
        <w:rPr>
          <w:rFonts w:hint="eastAsia" w:ascii="宋体" w:hAnsi="宋体"/>
        </w:rPr>
      </w:pPr>
      <w:r>
        <w:rPr>
          <w:rFonts w:hint="eastAsia" w:ascii="宋体" w:hAnsi="宋体"/>
        </w:rPr>
        <w:t xml:space="preserve">2、残疾人福利单位价格扣除</w:t>
      </w:r>
      <w:r/>
    </w:p>
    <w:p>
      <w:pPr>
        <w:pStyle w:val="76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6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6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62"/>
        <w:spacing w:line="0" w:lineRule="atLeast"/>
        <w:rPr>
          <w:rFonts w:hint="eastAsia" w:ascii="宋体" w:hAnsi="宋体"/>
        </w:rPr>
      </w:pPr>
      <w:r>
        <w:rPr>
          <w:rFonts w:hint="eastAsia" w:ascii="宋体" w:hAnsi="宋体"/>
        </w:rPr>
        <w:t xml:space="preserve">3、监狱和戒毒企业价格扣除</w:t>
      </w:r>
      <w:r/>
    </w:p>
    <w:p>
      <w:pPr>
        <w:pStyle w:val="762"/>
        <w:spacing w:line="0" w:lineRule="atLeast"/>
        <w:rPr>
          <w:rFonts w:hint="eastAsia" w:ascii="宋体" w:hAnsi="宋体"/>
        </w:rPr>
      </w:pPr>
      <w:r>
        <w:rPr>
          <w:rFonts w:hint="eastAsia" w:ascii="宋体" w:hAnsi="宋体"/>
        </w:rPr>
        <w:t xml:space="preserve">（1）本项目对监狱和戒毒企业（简称监狱企业）视同小型、微型</w:t>
      </w:r>
      <w:r>
        <w:rPr>
          <w:rFonts w:hint="eastAsia" w:ascii="宋体" w:hAnsi="宋体"/>
        </w:rPr>
        <w:t xml:space="preserve">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6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6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6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6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76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762"/>
        <w:ind w:firstLine="482"/>
        <w:spacing w:line="0" w:lineRule="atLeast"/>
        <w:rPr>
          <w:rFonts w:hint="eastAsia" w:ascii="宋体" w:hAnsi="宋体"/>
          <w:b/>
        </w:rPr>
      </w:pPr>
      <w:r>
        <w:rPr>
          <w:rFonts w:hint="eastAsia" w:ascii="宋体" w:hAnsi="宋体"/>
          <w:b/>
        </w:rPr>
      </w:r>
      <w:r/>
    </w:p>
    <w:p>
      <w:pPr>
        <w:pStyle w:val="762"/>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674"/>
        <w:ind w:right="-139"/>
        <w:spacing w:line="440" w:lineRule="exact"/>
        <w:rPr>
          <w:rFonts w:eastAsia="方正楷体_GBK"/>
          <w:sz w:val="24"/>
          <w:szCs w:val="24"/>
        </w:rPr>
      </w:pPr>
      <w:r>
        <w:rPr>
          <w:rFonts w:hint="eastAsia"/>
        </w:rPr>
        <w:t xml:space="preserve"> </w:t>
      </w:r>
      <w:r>
        <w:rPr>
          <w:rFonts w:hint="eastAsia" w:eastAsia="方正楷体_GBK"/>
          <w:sz w:val="24"/>
          <w:szCs w:val="24"/>
        </w:rPr>
        <w:t xml:space="preserve">分包一：评标方法与评标标准</w:t>
      </w:r>
      <w:r>
        <w:rPr>
          <w:rFonts w:eastAsia="方正楷体_GBK"/>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6540"/>
        <w:gridCol w:w="961"/>
      </w:tblGrid>
      <w:tr>
        <w:trPr/>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b/>
                <w:bCs/>
                <w:sz w:val="24"/>
                <w:szCs w:val="24"/>
              </w:rPr>
            </w:pPr>
            <w:r>
              <w:rPr>
                <w:rFonts w:hint="eastAsia"/>
                <w:b/>
                <w:bCs/>
                <w:sz w:val="24"/>
                <w:szCs w:val="24"/>
              </w:rPr>
              <w:t xml:space="preserve">评审项目</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ind w:firstLine="482"/>
              <w:jc w:val="center"/>
              <w:spacing w:line="440" w:lineRule="exact"/>
              <w:rPr>
                <w:b/>
                <w:bCs/>
                <w:sz w:val="24"/>
                <w:szCs w:val="24"/>
              </w:rPr>
            </w:pPr>
            <w:r>
              <w:rPr>
                <w:rFonts w:hint="eastAsia"/>
                <w:b/>
                <w:bCs/>
                <w:sz w:val="24"/>
                <w:szCs w:val="24"/>
              </w:rPr>
              <w:t xml:space="preserve">评审标准</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spacing w:line="440" w:lineRule="exact"/>
              <w:rPr>
                <w:b/>
                <w:bCs/>
                <w:sz w:val="24"/>
                <w:szCs w:val="24"/>
              </w:rPr>
            </w:pPr>
            <w:r>
              <w:rPr>
                <w:rFonts w:hint="eastAsia"/>
                <w:b/>
                <w:bCs/>
                <w:sz w:val="24"/>
                <w:szCs w:val="24"/>
              </w:rPr>
              <w:t xml:space="preserve">分值</w:t>
            </w:r>
            <w:r>
              <w:rPr>
                <w:b/>
                <w:bCs/>
                <w:sz w:val="24"/>
                <w:szCs w:val="24"/>
              </w:rPr>
            </w:r>
            <w:r/>
          </w:p>
        </w:tc>
      </w:tr>
      <w:tr>
        <w:trPr/>
        <w:tc>
          <w:tcPr>
            <w:gridSpan w:val="3"/>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hAnsi="Calibri" w:eastAsia="方正仿宋简体" w:cs="宋体"/>
                <w:sz w:val="24"/>
                <w:szCs w:val="24"/>
              </w:rPr>
            </w:pPr>
            <w:r>
              <w:rPr>
                <w:rFonts w:hint="eastAsia"/>
                <w:b/>
                <w:bCs/>
                <w:sz w:val="24"/>
                <w:szCs w:val="24"/>
              </w:rPr>
              <w:t xml:space="preserve">一、价格</w:t>
            </w:r>
            <w:r>
              <w:rPr>
                <w:rFonts w:hint="eastAsia"/>
                <w:b/>
                <w:bCs/>
                <w:sz w:val="24"/>
                <w:szCs w:val="24"/>
              </w:rPr>
              <w:t xml:space="preserve">（10分）</w:t>
            </w:r>
            <w:r>
              <w:rPr>
                <w:rFonts w:ascii="方正仿宋简体" w:hAnsi="Calibri" w:eastAsia="方正仿宋简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投标</w:t>
            </w:r>
            <w:r>
              <w:rPr>
                <w:sz w:val="24"/>
                <w:szCs w:val="24"/>
              </w:rPr>
            </w:r>
            <w:r/>
          </w:p>
          <w:p>
            <w:pPr>
              <w:pStyle w:val="674"/>
              <w:spacing w:line="440" w:lineRule="exact"/>
              <w:rPr>
                <w:sz w:val="24"/>
                <w:szCs w:val="24"/>
              </w:rPr>
            </w:pPr>
            <w:r>
              <w:rPr>
                <w:rFonts w:hint="eastAsia"/>
                <w:sz w:val="24"/>
                <w:szCs w:val="24"/>
              </w:rPr>
              <w:t xml:space="preserve">价格</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以满足招标文件要求且投标价格最低的投标报价为评标基准价。投标报价等于评标基</w:t>
            </w:r>
            <w:r>
              <w:rPr>
                <w:rFonts w:hint="eastAsia"/>
                <w:sz w:val="24"/>
                <w:szCs w:val="24"/>
              </w:rPr>
              <w:t xml:space="preserve">准价的得满分10分；其他投标人的价格分统一按照下列公式计算：投标报价得分=（评标基准价/投标报价）×10</w:t>
            </w:r>
            <w:r>
              <w:rPr>
                <w:rFonts w:hint="eastAsia"/>
                <w:sz w:val="24"/>
                <w:szCs w:val="24"/>
              </w:rPr>
              <w:t xml:space="preserve">，分值保留小数点后</w:t>
            </w:r>
            <w:r>
              <w:rPr>
                <w:sz w:val="24"/>
                <w:szCs w:val="24"/>
              </w:rPr>
              <w:t xml:space="preserve">2</w:t>
            </w:r>
            <w:r>
              <w:rPr>
                <w:rFonts w:hint="eastAsia"/>
                <w:sz w:val="24"/>
                <w:szCs w:val="24"/>
              </w:rPr>
              <w:t xml:space="preserve">位</w:t>
            </w:r>
            <w:r>
              <w:rPr>
                <w:rFonts w:hint="eastAsia"/>
                <w:sz w:val="24"/>
                <w:szCs w:val="24"/>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rFonts w:hint="eastAsia"/>
                <w:sz w:val="24"/>
                <w:szCs w:val="24"/>
              </w:rPr>
            </w:pPr>
            <w:r>
              <w:rPr>
                <w:rFonts w:hint="eastAsia"/>
                <w:sz w:val="24"/>
                <w:szCs w:val="24"/>
              </w:rPr>
              <w:t xml:space="preserve">10</w:t>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eastAsia="方正仿宋简体" w:cs="宋体"/>
                <w:b/>
                <w:bCs/>
                <w:sz w:val="24"/>
                <w:szCs w:val="24"/>
              </w:rPr>
            </w:pPr>
            <w:r>
              <w:rPr>
                <w:rFonts w:hint="eastAsia"/>
                <w:b/>
                <w:bCs/>
                <w:sz w:val="24"/>
                <w:szCs w:val="24"/>
              </w:rPr>
              <w:t xml:space="preserve">二、服务能力</w:t>
            </w:r>
            <w:r>
              <w:rPr>
                <w:rFonts w:hint="eastAsia"/>
                <w:b/>
                <w:bCs/>
                <w:sz w:val="24"/>
                <w:szCs w:val="24"/>
              </w:rPr>
              <w:t xml:space="preserve">（41分）</w:t>
            </w:r>
            <w:r>
              <w:rPr>
                <w:rFonts w:ascii="方正仿宋简体" w:eastAsia="方正仿宋简体" w:cs="宋体"/>
                <w:b/>
                <w:bCs/>
                <w:sz w:val="24"/>
                <w:szCs w:val="24"/>
              </w:rPr>
            </w:r>
            <w:r/>
          </w:p>
        </w:tc>
      </w:tr>
      <w:tr>
        <w:trPr>
          <w:cantSplit/>
        </w:trPr>
        <w:tc>
          <w:tcPr>
            <w:tcBorders>
              <w:left w:val="single" w:color="000000" w:sz="4" w:space="0"/>
              <w:right w:val="single" w:color="000000" w:sz="4" w:space="0"/>
            </w:tcBorders>
            <w:tcW w:w="599" w:type="pct"/>
            <w:vAlign w:val="center"/>
            <w:vMerge w:val="restart"/>
            <w:textDirection w:val="lrTb"/>
            <w:noWrap w:val="false"/>
          </w:tcPr>
          <w:p>
            <w:pPr>
              <w:pStyle w:val="674"/>
              <w:spacing w:line="440" w:lineRule="exact"/>
              <w:rPr>
                <w:sz w:val="24"/>
                <w:szCs w:val="24"/>
              </w:rPr>
            </w:pPr>
            <w:r>
              <w:rPr>
                <w:rFonts w:hint="eastAsia"/>
                <w:sz w:val="24"/>
                <w:szCs w:val="24"/>
              </w:rPr>
              <w:t xml:space="preserve">2.1企业资信</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sz w:val="24"/>
                <w:szCs w:val="24"/>
              </w:rPr>
              <w:t xml:space="preserve">2.1.1投标人通过ISO9001质量管理体系认证、ISO/IEC 27001信息安全管理体系认证、ISO/IEC 20000信息技术服务管理体系认证证书、 ISO/IEC 27701隐私信息管理体系证书。每提供1个得1分，</w:t>
            </w:r>
            <w:r>
              <w:rPr>
                <w:rFonts w:hint="eastAsia"/>
                <w:sz w:val="24"/>
                <w:szCs w:val="24"/>
              </w:rPr>
              <w:t xml:space="preserve">此项</w:t>
            </w:r>
            <w:r>
              <w:rPr>
                <w:sz w:val="24"/>
                <w:szCs w:val="24"/>
              </w:rPr>
              <w:t xml:space="preserve">最</w:t>
            </w:r>
            <w:r>
              <w:rPr>
                <w:rFonts w:hint="eastAsia"/>
                <w:sz w:val="24"/>
                <w:szCs w:val="24"/>
              </w:rPr>
              <w:t xml:space="preserve">多</w:t>
            </w:r>
            <w:r>
              <w:rPr>
                <w:sz w:val="24"/>
                <w:szCs w:val="24"/>
              </w:rPr>
              <w:t xml:space="preserve">得</w:t>
            </w:r>
            <w:r>
              <w:rPr>
                <w:rFonts w:hint="eastAsia"/>
                <w:sz w:val="24"/>
                <w:szCs w:val="24"/>
              </w:rPr>
              <w:t xml:space="preserve">4</w:t>
            </w:r>
            <w:r>
              <w:rPr>
                <w:sz w:val="24"/>
                <w:szCs w:val="24"/>
              </w:rPr>
              <w:t xml:space="preserve">分。</w:t>
            </w:r>
            <w:r/>
          </w:p>
          <w:p>
            <w:pPr>
              <w:pStyle w:val="674"/>
              <w:spacing w:line="440" w:lineRule="exact"/>
              <w:rPr>
                <w:sz w:val="24"/>
                <w:szCs w:val="24"/>
              </w:rPr>
            </w:pPr>
            <w:r>
              <w:rPr>
                <w:sz w:val="24"/>
                <w:szCs w:val="24"/>
              </w:rPr>
              <w:t xml:space="preserve">（必须提供有效期内的相应认证资质证明</w:t>
            </w:r>
            <w:r>
              <w:rPr>
                <w:rFonts w:hint="eastAsia"/>
                <w:sz w:val="24"/>
                <w:szCs w:val="24"/>
              </w:rPr>
              <w:t xml:space="preserve">扫描件或</w:t>
            </w:r>
            <w:r>
              <w:rPr>
                <w:sz w:val="24"/>
                <w:szCs w:val="24"/>
              </w:rPr>
              <w:t xml:space="preserve">复印件加盖公章，否则不计分。）</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Pr>
        <w:tc>
          <w:tcPr>
            <w:tcBorders>
              <w:left w:val="single" w:color="000000" w:sz="4" w:space="0"/>
              <w:right w:val="single" w:color="000000" w:sz="4" w:space="0"/>
            </w:tcBorders>
            <w:tcW w:w="599"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2.1.2投标人具备中国电子技术标准化研究院颁发的软件能力成熟度等级CSMM证书，提供得3分，不提供不得分，此项最多得3分。</w:t>
            </w:r>
            <w:r>
              <w:rPr>
                <w:sz w:val="24"/>
                <w:szCs w:val="24"/>
              </w:rPr>
            </w:r>
            <w:r/>
          </w:p>
          <w:p>
            <w:pPr>
              <w:pStyle w:val="674"/>
              <w:spacing w:line="440" w:lineRule="exact"/>
              <w:rPr>
                <w:sz w:val="24"/>
                <w:szCs w:val="24"/>
              </w:rPr>
            </w:pPr>
            <w:r>
              <w:rPr>
                <w:rFonts w:hint="eastAsia"/>
                <w:sz w:val="24"/>
                <w:szCs w:val="24"/>
              </w:rPr>
              <w:t xml:space="preserve">（必须提供有效期内的证书复印件加盖公章，否则不计分。）</w:t>
            </w:r>
            <w:r>
              <w:rPr>
                <w:sz w:val="24"/>
                <w:szCs w:val="24"/>
              </w:rPr>
            </w:r>
            <w:r/>
          </w:p>
        </w:tc>
        <w:tc>
          <w:tcPr>
            <w:tcBorders>
              <w:top w:val="single" w:color="000000" w:sz="4" w:space="0"/>
              <w:left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Pr>
        <w:tc>
          <w:tcPr>
            <w:tcBorders>
              <w:left w:val="single" w:color="000000" w:sz="4" w:space="0"/>
              <w:right w:val="single" w:color="000000" w:sz="4" w:space="0"/>
            </w:tcBorders>
            <w:tcW w:w="599"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2.1.3</w:t>
            </w:r>
            <w:r>
              <w:rPr>
                <w:sz w:val="24"/>
                <w:szCs w:val="24"/>
              </w:rPr>
              <w:t xml:space="preserve">投标人具备与本项目系统相关的软件著作权证书，证书软件名称包含“</w:t>
            </w:r>
            <w:r>
              <w:rPr>
                <w:rFonts w:hint="eastAsia"/>
                <w:sz w:val="24"/>
                <w:szCs w:val="24"/>
              </w:rPr>
              <w:t xml:space="preserve">数据挖掘</w:t>
            </w:r>
            <w:r>
              <w:rPr>
                <w:sz w:val="24"/>
                <w:szCs w:val="24"/>
              </w:rPr>
              <w:t xml:space="preserve">”“</w:t>
            </w:r>
            <w:r>
              <w:rPr>
                <w:rFonts w:hint="eastAsia"/>
                <w:sz w:val="24"/>
                <w:szCs w:val="24"/>
              </w:rPr>
              <w:t xml:space="preserve">大数据精算</w:t>
            </w:r>
            <w:r>
              <w:rPr>
                <w:sz w:val="24"/>
                <w:szCs w:val="24"/>
              </w:rPr>
              <w:t xml:space="preserve">”“</w:t>
            </w:r>
            <w:r>
              <w:rPr>
                <w:rFonts w:hint="eastAsia"/>
                <w:sz w:val="24"/>
                <w:szCs w:val="24"/>
              </w:rPr>
              <w:t xml:space="preserve">医保政策运行模拟与基金收支预测</w:t>
            </w:r>
            <w:r>
              <w:rPr>
                <w:sz w:val="24"/>
                <w:szCs w:val="24"/>
              </w:rPr>
              <w:t xml:space="preserve">”</w:t>
            </w:r>
            <w:r>
              <w:rPr>
                <w:rFonts w:hint="eastAsia"/>
                <w:sz w:val="24"/>
                <w:szCs w:val="24"/>
              </w:rPr>
              <w:t xml:space="preserve">“待遇保障模拟仿真”</w:t>
            </w:r>
            <w:r>
              <w:rPr>
                <w:sz w:val="24"/>
                <w:szCs w:val="24"/>
              </w:rPr>
              <w:t xml:space="preserve">等关键字，每具备一个证书得</w:t>
            </w:r>
            <w:r>
              <w:rPr>
                <w:rFonts w:hint="eastAsia"/>
                <w:sz w:val="24"/>
                <w:szCs w:val="24"/>
              </w:rPr>
              <w:t xml:space="preserve">1</w:t>
            </w:r>
            <w:r>
              <w:rPr>
                <w:sz w:val="24"/>
                <w:szCs w:val="24"/>
              </w:rPr>
              <w:t xml:space="preserve">分，</w:t>
            </w:r>
            <w:r>
              <w:rPr>
                <w:rFonts w:hint="eastAsia"/>
                <w:sz w:val="24"/>
                <w:szCs w:val="24"/>
              </w:rPr>
              <w:t xml:space="preserve">此项</w:t>
            </w:r>
            <w:r>
              <w:rPr>
                <w:sz w:val="24"/>
                <w:szCs w:val="24"/>
              </w:rPr>
              <w:t xml:space="preserve">最</w:t>
            </w:r>
            <w:r>
              <w:rPr>
                <w:rFonts w:hint="eastAsia"/>
                <w:sz w:val="24"/>
                <w:szCs w:val="24"/>
              </w:rPr>
              <w:t xml:space="preserve">多</w:t>
            </w:r>
            <w:r>
              <w:rPr>
                <w:sz w:val="24"/>
                <w:szCs w:val="24"/>
              </w:rPr>
              <w:t xml:space="preserve">得</w:t>
            </w:r>
            <w:r>
              <w:rPr>
                <w:rFonts w:hint="eastAsia"/>
                <w:sz w:val="24"/>
                <w:szCs w:val="24"/>
              </w:rPr>
              <w:t xml:space="preserve">3</w:t>
            </w:r>
            <w:r>
              <w:rPr>
                <w:sz w:val="24"/>
                <w:szCs w:val="24"/>
              </w:rPr>
              <w:t xml:space="preserve">分。</w:t>
            </w:r>
            <w:r/>
          </w:p>
          <w:p>
            <w:pPr>
              <w:pStyle w:val="674"/>
              <w:spacing w:line="440" w:lineRule="exact"/>
              <w:rPr>
                <w:sz w:val="24"/>
                <w:szCs w:val="24"/>
              </w:rPr>
            </w:pPr>
            <w:r>
              <w:rPr>
                <w:rFonts w:hint="eastAsia"/>
                <w:sz w:val="24"/>
                <w:szCs w:val="24"/>
              </w:rPr>
              <w:t xml:space="preserve">投标人需提供软件著作权证书（如投标文件中提供的著作权名称表述与招标文件描述的关键字样不一致，而该投标文件中能证明投标人拥有的软件</w:t>
            </w:r>
            <w:r>
              <w:rPr>
                <w:rFonts w:hint="eastAsia"/>
                <w:sz w:val="24"/>
                <w:szCs w:val="24"/>
              </w:rPr>
              <w:t xml:space="preserve">著作权具有相同或相似功能和效果，且评标委员会认可的，视同符合要求。）复印件并加盖投标人公章，未提供不得分。</w:t>
            </w:r>
            <w:r>
              <w:rPr>
                <w:sz w:val="24"/>
                <w:szCs w:val="24"/>
              </w:rPr>
            </w:r>
            <w:r/>
          </w:p>
        </w:tc>
        <w:tc>
          <w:tcPr>
            <w:tcBorders>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Pr>
        <w:tc>
          <w:tcPr>
            <w:tcBorders>
              <w:top w:val="single" w:color="000000" w:sz="4" w:space="0"/>
              <w:left w:val="single" w:color="000000" w:sz="4" w:space="0"/>
              <w:right w:val="single" w:color="000000" w:sz="4" w:space="0"/>
            </w:tcBorders>
            <w:tcW w:w="599" w:type="pct"/>
            <w:vAlign w:val="center"/>
            <w:vMerge w:val="restart"/>
            <w:textDirection w:val="lrTb"/>
            <w:noWrap w:val="false"/>
          </w:tcPr>
          <w:p>
            <w:pPr>
              <w:pStyle w:val="674"/>
              <w:spacing w:line="440" w:lineRule="exact"/>
              <w:rPr>
                <w:sz w:val="24"/>
                <w:szCs w:val="24"/>
              </w:rPr>
            </w:pPr>
            <w:r>
              <w:rPr>
                <w:rFonts w:hint="eastAsia"/>
                <w:sz w:val="24"/>
                <w:szCs w:val="24"/>
              </w:rPr>
              <w:t xml:space="preserve">2.2人员配备</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sz w:val="24"/>
                <w:szCs w:val="24"/>
              </w:rPr>
              <w:t xml:space="preserve">2.2.1投标人拟投入的项目经理（限1名）具有：</w:t>
            </w:r>
            <w:r/>
          </w:p>
          <w:p>
            <w:pPr>
              <w:pStyle w:val="674"/>
              <w:spacing w:line="440" w:lineRule="exact"/>
              <w:rPr>
                <w:sz w:val="24"/>
                <w:szCs w:val="24"/>
              </w:rPr>
            </w:pPr>
            <w:r>
              <w:rPr>
                <w:rFonts w:hint="eastAsia"/>
                <w:sz w:val="24"/>
                <w:szCs w:val="24"/>
              </w:rPr>
              <w:t xml:space="preserve">1.具备不少于3年类似信息化项目管理经历的，得2分；</w:t>
            </w:r>
            <w:r>
              <w:rPr>
                <w:sz w:val="24"/>
                <w:szCs w:val="24"/>
              </w:rPr>
            </w:r>
            <w:r/>
          </w:p>
          <w:p>
            <w:pPr>
              <w:pStyle w:val="674"/>
              <w:spacing w:line="440" w:lineRule="exact"/>
              <w:rPr>
                <w:sz w:val="24"/>
                <w:szCs w:val="24"/>
              </w:rPr>
            </w:pPr>
            <w:r>
              <w:rPr>
                <w:rFonts w:hint="eastAsia"/>
                <w:sz w:val="24"/>
                <w:szCs w:val="24"/>
              </w:rPr>
              <w:t xml:space="preserve">2.本项目拟配备的项目经理具有下述证书，每提供1个证书，得2分，此项最多得6分： </w:t>
            </w:r>
            <w:r>
              <w:rPr>
                <w:sz w:val="24"/>
                <w:szCs w:val="24"/>
              </w:rPr>
            </w:r>
            <w:r/>
          </w:p>
          <w:p>
            <w:pPr>
              <w:pStyle w:val="674"/>
              <w:spacing w:line="440" w:lineRule="exact"/>
              <w:rPr>
                <w:sz w:val="24"/>
                <w:szCs w:val="24"/>
              </w:rPr>
            </w:pPr>
            <w:r>
              <w:rPr>
                <w:rFonts w:hint="eastAsia"/>
                <w:sz w:val="24"/>
                <w:szCs w:val="24"/>
              </w:rPr>
              <w:t xml:space="preserve">（1）</w:t>
            </w:r>
            <w:r>
              <w:rPr>
                <w:sz w:val="24"/>
                <w:szCs w:val="24"/>
              </w:rPr>
              <w:t xml:space="preserve">系统架构设计师（高级）证书</w:t>
            </w:r>
            <w:r/>
          </w:p>
          <w:p>
            <w:pPr>
              <w:pStyle w:val="674"/>
              <w:spacing w:line="440" w:lineRule="exact"/>
              <w:rPr>
                <w:sz w:val="24"/>
                <w:szCs w:val="24"/>
              </w:rPr>
            </w:pPr>
            <w:r>
              <w:rPr>
                <w:rFonts w:hint="eastAsia"/>
                <w:sz w:val="24"/>
                <w:szCs w:val="24"/>
              </w:rPr>
              <w:t xml:space="preserve">（2）</w:t>
            </w:r>
            <w:r>
              <w:rPr>
                <w:sz w:val="24"/>
                <w:szCs w:val="24"/>
              </w:rPr>
              <w:t xml:space="preserve">系统分析师（高级）证书</w:t>
            </w:r>
            <w:r/>
          </w:p>
          <w:p>
            <w:pPr>
              <w:pStyle w:val="674"/>
              <w:spacing w:line="440" w:lineRule="exact"/>
              <w:rPr>
                <w:sz w:val="24"/>
                <w:szCs w:val="24"/>
              </w:rPr>
            </w:pPr>
            <w:r>
              <w:rPr>
                <w:rFonts w:hint="eastAsia"/>
                <w:sz w:val="24"/>
                <w:szCs w:val="24"/>
              </w:rPr>
              <w:t xml:space="preserve">（3）工业和信息化部教育与考试中心认证的信创规划管理师证书</w:t>
            </w:r>
            <w:r>
              <w:rPr>
                <w:sz w:val="24"/>
                <w:szCs w:val="24"/>
              </w:rPr>
            </w:r>
            <w:r/>
          </w:p>
          <w:p>
            <w:pPr>
              <w:pStyle w:val="674"/>
              <w:spacing w:line="440" w:lineRule="exact"/>
              <w:rPr>
                <w:sz w:val="24"/>
                <w:szCs w:val="24"/>
              </w:rPr>
            </w:pPr>
            <w:r>
              <w:rPr>
                <w:rFonts w:hint="eastAsia"/>
                <w:sz w:val="24"/>
                <w:szCs w:val="24"/>
              </w:rPr>
              <w:t xml:space="preserve">以上</w:t>
            </w:r>
            <w:r>
              <w:rPr>
                <w:sz w:val="24"/>
                <w:szCs w:val="24"/>
              </w:rPr>
              <w:t xml:space="preserve">1-2</w:t>
            </w:r>
            <w:r>
              <w:rPr>
                <w:rFonts w:hint="eastAsia"/>
                <w:sz w:val="24"/>
                <w:szCs w:val="24"/>
              </w:rPr>
              <w:t xml:space="preserve">项均需为人社部门认证的计算机技术与软件专业技术资格证书。</w:t>
            </w:r>
            <w:r>
              <w:rPr>
                <w:sz w:val="24"/>
                <w:szCs w:val="24"/>
              </w:rPr>
            </w:r>
            <w:r/>
          </w:p>
          <w:p>
            <w:pPr>
              <w:pStyle w:val="674"/>
              <w:spacing w:line="440" w:lineRule="exact"/>
              <w:rPr>
                <w:sz w:val="24"/>
                <w:szCs w:val="24"/>
              </w:rPr>
            </w:pPr>
            <w:r>
              <w:rPr>
                <w:sz w:val="24"/>
                <w:szCs w:val="24"/>
              </w:rPr>
              <w:t xml:space="preserve">（</w:t>
            </w:r>
            <w:r>
              <w:rPr>
                <w:rFonts w:hint="eastAsia"/>
                <w:sz w:val="24"/>
                <w:szCs w:val="24"/>
              </w:rPr>
              <w:t xml:space="preserve">投标人必须提供与项目经理签订的劳动合同和投标人为其缴纳的近3个月任意一个月的社保缴费证明，以及相关证书或证明材料扫描件或复印件并加盖投标人公章，否则不得分；需提供项目经理参与信息化项目的相关证明材料扫描件或复印件并加盖投标人公章，证明材料需包括项目合同和项目委托单位提供的证明材料，否则不得分</w:t>
            </w: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8</w:t>
            </w:r>
            <w:r>
              <w:rPr>
                <w:sz w:val="24"/>
                <w:szCs w:val="24"/>
              </w:rPr>
            </w:r>
            <w:r/>
          </w:p>
        </w:tc>
      </w:tr>
      <w:tr>
        <w:trPr>
          <w:cantSplit/>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2.2.2</w:t>
            </w:r>
            <w:r>
              <w:rPr>
                <w:sz w:val="24"/>
                <w:szCs w:val="24"/>
              </w:rPr>
              <w:t xml:space="preserve">投标人拟投入的</w:t>
            </w:r>
            <w:r>
              <w:rPr>
                <w:rFonts w:hint="eastAsia"/>
                <w:sz w:val="24"/>
                <w:szCs w:val="24"/>
              </w:rPr>
              <w:t xml:space="preserve">技术负责人</w:t>
            </w:r>
            <w:r>
              <w:rPr>
                <w:sz w:val="24"/>
                <w:szCs w:val="24"/>
              </w:rPr>
              <w:t xml:space="preserve">（限1名）</w:t>
            </w:r>
            <w:r/>
          </w:p>
          <w:p>
            <w:pPr>
              <w:pStyle w:val="674"/>
              <w:spacing w:line="440" w:lineRule="exact"/>
              <w:rPr>
                <w:sz w:val="24"/>
                <w:szCs w:val="24"/>
              </w:rPr>
            </w:pPr>
            <w:r>
              <w:rPr>
                <w:rFonts w:hint="eastAsia"/>
                <w:sz w:val="24"/>
                <w:szCs w:val="24"/>
              </w:rPr>
              <w:t xml:space="preserve">本项目拟配备的技术负责人具有下述证书，每提供一个得2分，本项最多可得6分。</w:t>
            </w:r>
            <w:r>
              <w:rPr>
                <w:sz w:val="24"/>
                <w:szCs w:val="24"/>
              </w:rPr>
            </w:r>
            <w:r/>
          </w:p>
          <w:p>
            <w:pPr>
              <w:pStyle w:val="674"/>
              <w:spacing w:line="440" w:lineRule="exact"/>
              <w:rPr>
                <w:sz w:val="24"/>
                <w:szCs w:val="24"/>
              </w:rPr>
            </w:pPr>
            <w:r>
              <w:rPr>
                <w:sz w:val="24"/>
                <w:szCs w:val="24"/>
              </w:rPr>
              <w:t xml:space="preserve">（1）</w:t>
            </w:r>
            <w:r>
              <w:rPr>
                <w:rFonts w:hint="eastAsia"/>
                <w:sz w:val="24"/>
                <w:szCs w:val="24"/>
              </w:rPr>
              <w:t xml:space="preserve">信息系统项目管理师证书</w:t>
            </w:r>
            <w:r>
              <w:rPr>
                <w:sz w:val="24"/>
                <w:szCs w:val="24"/>
              </w:rPr>
            </w:r>
            <w:r/>
          </w:p>
          <w:p>
            <w:pPr>
              <w:pStyle w:val="674"/>
              <w:spacing w:line="440" w:lineRule="exact"/>
              <w:rPr>
                <w:sz w:val="24"/>
                <w:szCs w:val="24"/>
              </w:rPr>
            </w:pPr>
            <w:r>
              <w:rPr>
                <w:sz w:val="24"/>
                <w:szCs w:val="24"/>
              </w:rPr>
              <w:t xml:space="preserve">（2）</w:t>
            </w:r>
            <w:r>
              <w:rPr>
                <w:rFonts w:hint="eastAsia"/>
                <w:sz w:val="24"/>
                <w:szCs w:val="24"/>
              </w:rPr>
              <w:t xml:space="preserve">系统规划与管理师证书</w:t>
            </w:r>
            <w:r>
              <w:rPr>
                <w:sz w:val="24"/>
                <w:szCs w:val="24"/>
              </w:rPr>
            </w:r>
            <w:r/>
          </w:p>
          <w:p>
            <w:pPr>
              <w:pStyle w:val="674"/>
              <w:spacing w:line="440" w:lineRule="exact"/>
              <w:rPr>
                <w:sz w:val="24"/>
                <w:szCs w:val="24"/>
              </w:rPr>
            </w:pPr>
            <w:r>
              <w:rPr>
                <w:rFonts w:hint="eastAsia"/>
                <w:sz w:val="24"/>
                <w:szCs w:val="24"/>
              </w:rPr>
              <w:t xml:space="preserve">（3）具有有效期内的中国网络</w:t>
            </w:r>
            <w:r>
              <w:rPr>
                <w:rFonts w:hint="eastAsia"/>
                <w:sz w:val="24"/>
                <w:szCs w:val="24"/>
              </w:rPr>
              <w:t xml:space="preserve">安全审查认证和市场监管大数据中心颁发的信息安全保障人员C</w:t>
            </w:r>
            <w:r>
              <w:rPr>
                <w:sz w:val="24"/>
                <w:szCs w:val="24"/>
              </w:rPr>
              <w:t xml:space="preserve">ISAW</w:t>
            </w:r>
            <w:r>
              <w:rPr>
                <w:rFonts w:hint="eastAsia"/>
                <w:sz w:val="24"/>
                <w:szCs w:val="24"/>
              </w:rPr>
              <w:t xml:space="preserve">证书</w:t>
            </w:r>
            <w:r>
              <w:rPr>
                <w:sz w:val="24"/>
                <w:szCs w:val="24"/>
              </w:rPr>
            </w:r>
            <w:r/>
          </w:p>
          <w:p>
            <w:pPr>
              <w:pStyle w:val="674"/>
              <w:spacing w:line="440" w:lineRule="exact"/>
              <w:rPr>
                <w:sz w:val="24"/>
                <w:szCs w:val="24"/>
              </w:rPr>
            </w:pPr>
            <w:r>
              <w:rPr>
                <w:rFonts w:hint="eastAsia"/>
                <w:sz w:val="24"/>
                <w:szCs w:val="24"/>
              </w:rPr>
              <w:t xml:space="preserve">以上1-2项为人社部门认证的计算机技术与软件专业技术资格证书。</w:t>
            </w:r>
            <w:r>
              <w:rPr>
                <w:sz w:val="24"/>
                <w:szCs w:val="24"/>
              </w:rPr>
            </w:r>
            <w:r/>
          </w:p>
          <w:p>
            <w:pPr>
              <w:pStyle w:val="674"/>
              <w:spacing w:line="440" w:lineRule="exact"/>
              <w:rPr>
                <w:sz w:val="24"/>
                <w:szCs w:val="24"/>
              </w:rPr>
            </w:pPr>
            <w:r>
              <w:rPr>
                <w:sz w:val="24"/>
                <w:szCs w:val="24"/>
              </w:rPr>
              <w:t xml:space="preserve">（</w:t>
            </w:r>
            <w:r>
              <w:rPr>
                <w:rFonts w:hint="eastAsia"/>
                <w:sz w:val="24"/>
                <w:szCs w:val="24"/>
              </w:rPr>
              <w:t xml:space="preserve">投标人必须提供与上述人员签订的劳动合同和投标人为其缴纳的近3个月内任一自然月的社保缴费证明，否则不计分；以上持有证书人员必须提供相关证书或证明材料扫描件或复印件并加盖投标人公章，否则不计分。</w:t>
            </w: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6</w:t>
            </w:r>
            <w:r>
              <w:rPr>
                <w:sz w:val="24"/>
                <w:szCs w:val="24"/>
              </w:rPr>
            </w:r>
            <w:r/>
          </w:p>
        </w:tc>
      </w:tr>
      <w:tr>
        <w:trPr>
          <w:cantSplit/>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sz w:val="24"/>
                <w:szCs w:val="24"/>
              </w:rPr>
              <w:t xml:space="preserve">2.2.</w:t>
            </w:r>
            <w:r>
              <w:rPr>
                <w:rFonts w:hint="eastAsia"/>
                <w:sz w:val="24"/>
                <w:szCs w:val="24"/>
              </w:rPr>
              <w:t xml:space="preserve">3</w:t>
            </w:r>
            <w:r>
              <w:rPr>
                <w:sz w:val="24"/>
                <w:szCs w:val="24"/>
              </w:rPr>
              <w:t xml:space="preserve">投标人拟投入的实施团队人员（不包括项目经理和技术负责人）： </w:t>
            </w:r>
            <w:r/>
          </w:p>
          <w:p>
            <w:pPr>
              <w:pStyle w:val="674"/>
              <w:spacing w:line="440" w:lineRule="exact"/>
              <w:rPr>
                <w:sz w:val="24"/>
                <w:szCs w:val="24"/>
              </w:rPr>
            </w:pPr>
            <w:r>
              <w:rPr>
                <w:sz w:val="24"/>
                <w:szCs w:val="24"/>
              </w:rPr>
              <w:t xml:space="preserve">1.具有有效期内的中国软件评测中心颁发软件性能测试高级工程师证书</w:t>
            </w:r>
            <w:r/>
          </w:p>
          <w:p>
            <w:pPr>
              <w:pStyle w:val="674"/>
              <w:spacing w:line="440" w:lineRule="exact"/>
              <w:rPr>
                <w:sz w:val="24"/>
                <w:szCs w:val="24"/>
              </w:rPr>
            </w:pPr>
            <w:r>
              <w:rPr>
                <w:rFonts w:hint="eastAsia"/>
                <w:sz w:val="24"/>
                <w:szCs w:val="24"/>
              </w:rPr>
              <w:t xml:space="preserve">2.具有由人社部、国家统计局颁发的统计师中级及以上资格证书</w:t>
            </w:r>
            <w:r>
              <w:rPr>
                <w:sz w:val="24"/>
                <w:szCs w:val="24"/>
              </w:rPr>
            </w:r>
            <w:r/>
          </w:p>
          <w:p>
            <w:pPr>
              <w:pStyle w:val="674"/>
              <w:spacing w:line="440" w:lineRule="exact"/>
              <w:rPr>
                <w:sz w:val="24"/>
                <w:szCs w:val="24"/>
              </w:rPr>
            </w:pPr>
            <w:r>
              <w:rPr>
                <w:rFonts w:hint="eastAsia"/>
                <w:sz w:val="24"/>
                <w:szCs w:val="24"/>
              </w:rPr>
              <w:t xml:space="preserve">3.具有由人社部门、国家卫健委颁发的病案信息技术职称（或资格）证书</w:t>
            </w:r>
            <w:r>
              <w:rPr>
                <w:sz w:val="24"/>
                <w:szCs w:val="24"/>
              </w:rPr>
            </w:r>
            <w:r/>
          </w:p>
          <w:p>
            <w:pPr>
              <w:pStyle w:val="674"/>
              <w:spacing w:line="440" w:lineRule="exact"/>
              <w:rPr>
                <w:sz w:val="24"/>
                <w:szCs w:val="24"/>
              </w:rPr>
            </w:pPr>
            <w:r>
              <w:rPr>
                <w:rFonts w:hint="eastAsia"/>
                <w:sz w:val="24"/>
                <w:szCs w:val="24"/>
              </w:rPr>
              <w:t xml:space="preserve">4</w:t>
            </w:r>
            <w:r>
              <w:rPr>
                <w:sz w:val="24"/>
                <w:szCs w:val="24"/>
              </w:rPr>
              <w:t xml:space="preserve">.具有以下人社部门颁发的计算机技术与软件专业技术资格证书：</w:t>
            </w:r>
            <w:r/>
          </w:p>
          <w:p>
            <w:pPr>
              <w:pStyle w:val="674"/>
              <w:spacing w:line="440" w:lineRule="exact"/>
              <w:rPr>
                <w:sz w:val="24"/>
                <w:szCs w:val="24"/>
              </w:rPr>
            </w:pPr>
            <w:r>
              <w:rPr>
                <w:sz w:val="24"/>
                <w:szCs w:val="24"/>
              </w:rPr>
              <w:t xml:space="preserve">（1）系统规划和管理师证书</w:t>
            </w:r>
            <w:r/>
          </w:p>
          <w:p>
            <w:pPr>
              <w:pStyle w:val="674"/>
              <w:spacing w:line="440" w:lineRule="exact"/>
              <w:rPr>
                <w:sz w:val="24"/>
                <w:szCs w:val="24"/>
              </w:rPr>
            </w:pPr>
            <w:r>
              <w:rPr>
                <w:sz w:val="24"/>
                <w:szCs w:val="24"/>
              </w:rPr>
              <w:t xml:space="preserve">（</w:t>
            </w:r>
            <w:r>
              <w:rPr>
                <w:rFonts w:hint="eastAsia"/>
                <w:sz w:val="24"/>
                <w:szCs w:val="24"/>
              </w:rPr>
              <w:t xml:space="preserve">2</w:t>
            </w:r>
            <w:r>
              <w:rPr>
                <w:sz w:val="24"/>
                <w:szCs w:val="24"/>
              </w:rPr>
              <w:t xml:space="preserve">）信息安全工程师</w:t>
            </w:r>
            <w:r>
              <w:rPr>
                <w:rFonts w:hint="eastAsia"/>
                <w:sz w:val="24"/>
                <w:szCs w:val="24"/>
              </w:rPr>
              <w:t xml:space="preserve">证书</w:t>
            </w:r>
            <w:r>
              <w:rPr>
                <w:sz w:val="24"/>
                <w:szCs w:val="24"/>
              </w:rPr>
            </w:r>
            <w:r/>
          </w:p>
          <w:p>
            <w:pPr>
              <w:pStyle w:val="674"/>
              <w:spacing w:line="440" w:lineRule="exact"/>
              <w:rPr>
                <w:sz w:val="24"/>
                <w:szCs w:val="24"/>
              </w:rPr>
            </w:pPr>
            <w:r>
              <w:rPr>
                <w:sz w:val="24"/>
                <w:szCs w:val="24"/>
              </w:rPr>
              <w:t xml:space="preserve">（</w:t>
            </w:r>
            <w:r>
              <w:rPr>
                <w:rFonts w:hint="eastAsia"/>
                <w:sz w:val="24"/>
                <w:szCs w:val="24"/>
              </w:rPr>
              <w:t xml:space="preserve">3</w:t>
            </w:r>
            <w:r>
              <w:rPr>
                <w:sz w:val="24"/>
                <w:szCs w:val="24"/>
              </w:rPr>
              <w:t xml:space="preserve">）软件评测师</w:t>
            </w:r>
            <w:r>
              <w:rPr>
                <w:rFonts w:hint="eastAsia"/>
                <w:sz w:val="24"/>
                <w:szCs w:val="24"/>
              </w:rPr>
              <w:t xml:space="preserve">证书</w:t>
            </w:r>
            <w:r>
              <w:rPr>
                <w:sz w:val="24"/>
                <w:szCs w:val="24"/>
              </w:rPr>
            </w:r>
            <w:r/>
          </w:p>
          <w:p>
            <w:pPr>
              <w:pStyle w:val="674"/>
              <w:spacing w:line="440" w:lineRule="exact"/>
              <w:rPr>
                <w:sz w:val="24"/>
                <w:szCs w:val="24"/>
              </w:rPr>
            </w:pPr>
            <w:r>
              <w:rPr>
                <w:rFonts w:hint="eastAsia"/>
                <w:sz w:val="24"/>
                <w:szCs w:val="24"/>
              </w:rPr>
              <w:t xml:space="preserve">（4）</w:t>
            </w:r>
            <w:r>
              <w:rPr>
                <w:sz w:val="24"/>
                <w:szCs w:val="24"/>
              </w:rPr>
              <w:t xml:space="preserve">信息系统项目管理师证书</w:t>
            </w:r>
            <w:r/>
          </w:p>
          <w:p>
            <w:pPr>
              <w:pStyle w:val="674"/>
              <w:spacing w:line="440" w:lineRule="exact"/>
              <w:rPr>
                <w:sz w:val="24"/>
                <w:szCs w:val="24"/>
              </w:rPr>
            </w:pPr>
            <w:r>
              <w:rPr>
                <w:rFonts w:hint="eastAsia"/>
                <w:sz w:val="24"/>
                <w:szCs w:val="24"/>
              </w:rPr>
              <w:t xml:space="preserve">具有由人社部、国家统计局颁发的统计师中级及以上资格证书得2分，除此以外以上其他证书每提供1人得1.5分。</w:t>
            </w:r>
            <w:r>
              <w:rPr>
                <w:sz w:val="24"/>
                <w:szCs w:val="24"/>
              </w:rPr>
            </w:r>
            <w:r/>
          </w:p>
          <w:p>
            <w:pPr>
              <w:pStyle w:val="674"/>
              <w:spacing w:line="440" w:lineRule="exact"/>
              <w:rPr>
                <w:sz w:val="24"/>
                <w:szCs w:val="24"/>
              </w:rPr>
            </w:pPr>
            <w:r>
              <w:rPr>
                <w:rFonts w:hint="eastAsia"/>
                <w:sz w:val="24"/>
                <w:szCs w:val="24"/>
              </w:rPr>
              <w:t xml:space="preserve">以上证书同1人有多个证书不可重复得分，不同人有相同证书可重复得分，同一证书最多2人提供，此项最多得11分。</w:t>
            </w:r>
            <w:r>
              <w:rPr>
                <w:sz w:val="24"/>
                <w:szCs w:val="24"/>
              </w:rPr>
            </w:r>
            <w:r/>
          </w:p>
          <w:p>
            <w:pPr>
              <w:pStyle w:val="674"/>
              <w:spacing w:line="440" w:lineRule="exact"/>
              <w:rPr>
                <w:sz w:val="24"/>
                <w:szCs w:val="24"/>
              </w:rPr>
            </w:pPr>
            <w:r>
              <w:rPr>
                <w:sz w:val="24"/>
                <w:szCs w:val="24"/>
              </w:rPr>
              <w:t xml:space="preserve">（</w:t>
            </w:r>
            <w:r>
              <w:rPr>
                <w:rFonts w:hint="eastAsia"/>
                <w:sz w:val="24"/>
                <w:szCs w:val="24"/>
              </w:rPr>
              <w:t xml:space="preserve">投标人必须提供与上述人员签订的劳动合</w:t>
            </w:r>
            <w:r>
              <w:rPr>
                <w:rFonts w:hint="eastAsia"/>
                <w:sz w:val="24"/>
                <w:szCs w:val="24"/>
              </w:rPr>
              <w:t xml:space="preserve">同和投标人为其缴纳的近3个月内任一自然月的社保缴费证明，否则不计分；以上持有证书人员必须提供相关证书或证明材料扫描件或复印件并加盖投标人公章，否则不计分。</w:t>
            </w: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11</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2.3类似业绩</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投标人2022年1月1日起（以合同签约时间为准），投标人具有与本项目类似的信息系统开发项目案例：</w:t>
            </w:r>
            <w:r>
              <w:rPr>
                <w:sz w:val="24"/>
                <w:szCs w:val="24"/>
              </w:rPr>
            </w:r>
            <w:r/>
          </w:p>
          <w:p>
            <w:pPr>
              <w:pStyle w:val="674"/>
              <w:spacing w:line="440" w:lineRule="exact"/>
              <w:rPr>
                <w:sz w:val="24"/>
                <w:szCs w:val="24"/>
              </w:rPr>
            </w:pPr>
            <w:r>
              <w:rPr>
                <w:rFonts w:hint="eastAsia"/>
                <w:sz w:val="24"/>
                <w:szCs w:val="24"/>
              </w:rPr>
              <w:t xml:space="preserve">每提供1个与本项目类似的项目成功案例得2分，此项最多得6分。</w:t>
            </w:r>
            <w:r>
              <w:rPr>
                <w:sz w:val="24"/>
                <w:szCs w:val="24"/>
              </w:rPr>
            </w:r>
            <w:r/>
          </w:p>
          <w:p>
            <w:pPr>
              <w:pStyle w:val="674"/>
              <w:spacing w:line="440" w:lineRule="exact"/>
              <w:rPr>
                <w:sz w:val="24"/>
                <w:szCs w:val="24"/>
              </w:rPr>
            </w:pPr>
            <w:r>
              <w:rPr>
                <w:sz w:val="24"/>
                <w:szCs w:val="24"/>
              </w:rPr>
              <w:t xml:space="preserve">（必须提供合同等有效证明材料扫描件或复印件并加盖公章，否则不得分。）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6</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hAnsi="Calibri" w:eastAsia="方正仿宋简体" w:cs="宋体"/>
                <w:sz w:val="24"/>
                <w:szCs w:val="24"/>
              </w:rPr>
            </w:pPr>
            <w:r>
              <w:rPr>
                <w:rFonts w:hint="eastAsia"/>
                <w:b/>
                <w:bCs/>
                <w:sz w:val="24"/>
                <w:szCs w:val="24"/>
              </w:rPr>
              <w:t xml:space="preserve">三、技术要求</w:t>
            </w:r>
            <w:r>
              <w:rPr>
                <w:rFonts w:hint="eastAsia"/>
                <w:b/>
                <w:bCs/>
                <w:sz w:val="24"/>
                <w:szCs w:val="24"/>
              </w:rPr>
              <w:t xml:space="preserve">（39分）</w:t>
            </w:r>
            <w:r>
              <w:rPr>
                <w:rFonts w:ascii="方正仿宋简体" w:hAnsi="Calibri" w:eastAsia="方正仿宋简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3.1总体设计</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top"/>
            <w:textDirection w:val="lrTb"/>
            <w:noWrap w:val="false"/>
          </w:tcPr>
          <w:p>
            <w:pPr>
              <w:pStyle w:val="674"/>
              <w:spacing w:line="440" w:lineRule="exact"/>
              <w:rPr>
                <w:sz w:val="24"/>
                <w:szCs w:val="24"/>
              </w:rPr>
            </w:pPr>
            <w:r>
              <w:rPr>
                <w:sz w:val="24"/>
                <w:szCs w:val="24"/>
              </w:rPr>
              <w:t xml:space="preserve">根据投标人提供的项目总体设计方案</w:t>
            </w:r>
            <w:r>
              <w:rPr>
                <w:rFonts w:hint="eastAsia"/>
                <w:sz w:val="24"/>
                <w:szCs w:val="24"/>
              </w:rPr>
              <w:t xml:space="preserve">（包括但不限于现行宏观决策分析系统的系统架构、逻辑架构、接口情况、关键流程（如</w:t>
            </w:r>
            <w:r>
              <w:rPr>
                <w:sz w:val="24"/>
                <w:szCs w:val="24"/>
              </w:rPr>
              <w:t xml:space="preserve">挖掘分析流程</w:t>
            </w:r>
            <w:r>
              <w:rPr>
                <w:rFonts w:hint="eastAsia"/>
                <w:sz w:val="24"/>
                <w:szCs w:val="24"/>
              </w:rPr>
              <w:t xml:space="preserve">、业务流程）等内容）进行综合评分： </w:t>
            </w:r>
            <w:r>
              <w:rPr>
                <w:sz w:val="24"/>
                <w:szCs w:val="24"/>
              </w:rPr>
            </w:r>
            <w:r/>
          </w:p>
          <w:p>
            <w:pPr>
              <w:pStyle w:val="674"/>
              <w:spacing w:line="440" w:lineRule="exact"/>
              <w:rPr>
                <w:sz w:val="24"/>
                <w:szCs w:val="24"/>
              </w:rPr>
            </w:pPr>
            <w:r>
              <w:rPr>
                <w:sz w:val="24"/>
                <w:szCs w:val="24"/>
              </w:rPr>
              <w:t xml:space="preserve">总体设计方案专业、架构具体完善、与本项目契合度高的得</w:t>
            </w:r>
            <w:r>
              <w:rPr>
                <w:rFonts w:hint="eastAsia"/>
                <w:sz w:val="24"/>
                <w:szCs w:val="24"/>
              </w:rPr>
              <w:t xml:space="preserve">5</w:t>
            </w:r>
            <w:r>
              <w:rPr>
                <w:sz w:val="24"/>
                <w:szCs w:val="24"/>
              </w:rPr>
              <w:t xml:space="preserve">分；总体设计方案具有可行性，架构基本完整，与本项目具有一定契合度的得</w:t>
            </w:r>
            <w:r>
              <w:rPr>
                <w:rFonts w:hint="eastAsia"/>
                <w:sz w:val="24"/>
                <w:szCs w:val="24"/>
              </w:rPr>
              <w:t xml:space="preserve">3</w:t>
            </w:r>
            <w:r>
              <w:rPr>
                <w:sz w:val="24"/>
                <w:szCs w:val="24"/>
              </w:rPr>
              <w:t xml:space="preserve">分；总体设计方案体系不完整，或阐述内容无法满足项目需求的不得分。</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599" w:type="pct"/>
            <w:vAlign w:val="center"/>
            <w:vMerge w:val="restart"/>
            <w:textDirection w:val="lrTb"/>
            <w:noWrap w:val="false"/>
          </w:tcPr>
          <w:p>
            <w:pPr>
              <w:pStyle w:val="674"/>
              <w:spacing w:line="440" w:lineRule="exact"/>
              <w:rPr>
                <w:sz w:val="24"/>
                <w:szCs w:val="24"/>
              </w:rPr>
            </w:pPr>
            <w:r>
              <w:rPr>
                <w:rFonts w:hint="eastAsia"/>
                <w:sz w:val="24"/>
                <w:szCs w:val="24"/>
              </w:rPr>
              <w:t xml:space="preserve">3.2功能设计</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投标人需提供 “</w:t>
            </w:r>
            <w:r>
              <w:rPr>
                <w:rFonts w:hint="eastAsia"/>
                <w:sz w:val="24"/>
                <w:szCs w:val="24"/>
              </w:rPr>
              <w:t xml:space="preserve">医保待遇政策精算模型</w:t>
            </w:r>
            <w:r>
              <w:rPr>
                <w:rFonts w:hint="eastAsia"/>
                <w:sz w:val="24"/>
                <w:szCs w:val="24"/>
              </w:rPr>
              <w:t xml:space="preserve">算法研究”方案（包括但不限于模型数据分析、模型指标体系设计、子模型应用场景设计等内容）。</w:t>
            </w:r>
            <w:r>
              <w:rPr>
                <w:sz w:val="24"/>
                <w:szCs w:val="24"/>
              </w:rPr>
            </w:r>
            <w:r/>
          </w:p>
          <w:p>
            <w:pPr>
              <w:pStyle w:val="674"/>
              <w:spacing w:line="440" w:lineRule="exact"/>
              <w:rPr>
                <w:sz w:val="24"/>
                <w:szCs w:val="24"/>
              </w:rPr>
            </w:pPr>
            <w:r>
              <w:rPr>
                <w:rFonts w:hint="eastAsia"/>
                <w:sz w:val="24"/>
                <w:szCs w:val="24"/>
              </w:rPr>
              <w:t xml:space="preserve">3.2.1 根据投标人提供的医保待遇政策精算模型算法研究方案综合评</w:t>
            </w:r>
            <w:r>
              <w:rPr>
                <w:rFonts w:hint="eastAsia"/>
                <w:sz w:val="24"/>
                <w:szCs w:val="24"/>
              </w:rPr>
              <w:t xml:space="preserve">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投标人需提供 “</w:t>
            </w:r>
            <w:r>
              <w:rPr>
                <w:rFonts w:hint="eastAsia"/>
                <w:sz w:val="24"/>
                <w:szCs w:val="24"/>
              </w:rPr>
              <w:t xml:space="preserve">医保待遇政策</w:t>
            </w:r>
            <w:r>
              <w:rPr>
                <w:rFonts w:hint="eastAsia"/>
                <w:sz w:val="24"/>
                <w:szCs w:val="24"/>
              </w:rPr>
              <w:t xml:space="preserve">精算模型设计开发”的功能设计方案（包括但不限于模型数据分析、模型指标体系设计、子模型应用场景设计等内容）。</w:t>
            </w:r>
            <w:r>
              <w:rPr>
                <w:sz w:val="24"/>
                <w:szCs w:val="24"/>
              </w:rPr>
            </w:r>
            <w:r/>
          </w:p>
          <w:p>
            <w:pPr>
              <w:pStyle w:val="674"/>
              <w:spacing w:line="440" w:lineRule="exact"/>
              <w:rPr>
                <w:sz w:val="24"/>
                <w:szCs w:val="24"/>
              </w:rPr>
            </w:pPr>
            <w:r>
              <w:rPr>
                <w:rFonts w:hint="eastAsia"/>
                <w:sz w:val="24"/>
                <w:szCs w:val="24"/>
              </w:rPr>
              <w:t xml:space="preserve">3.2.2根据投标人提供的“医保待遇政策精算模型”功能设计方案综合评分：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3.3安全设计</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根据投标人提供的安全设计方案（包括但不限于安全需求分析、应用安全、数据安全、应急处置等内容）综合评分：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3.4应急响应</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根据投标人提供的应急响应方案（包括但不限于响应流程、响应措施、人员安排等内容）综合评分：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3.5项目管理</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根据投标人提供的本项目管理方案（包括但不限于项目人员名单及角色分工、项目质量保证、实施计划、变更管理、风险管理等内容）综合评分：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w:t>
            </w:r>
            <w:r>
              <w:rPr>
                <w:rFonts w:hint="eastAsia"/>
                <w:sz w:val="24"/>
                <w:szCs w:val="24"/>
              </w:rPr>
              <w:t xml:space="preserve">4</w:t>
            </w:r>
            <w:r>
              <w:rPr>
                <w:rFonts w:hint="eastAsia"/>
                <w:sz w:val="24"/>
                <w:szCs w:val="24"/>
              </w:rPr>
              <w:t xml:space="preserve">分；符合</w:t>
            </w:r>
            <w:r>
              <w:rPr>
                <w:rFonts w:hint="eastAsia"/>
                <w:sz w:val="24"/>
                <w:szCs w:val="24"/>
              </w:rPr>
              <w:t xml:space="preserve">招标文件要求的得</w:t>
            </w:r>
            <w:r>
              <w:rPr>
                <w:rFonts w:hint="eastAsia"/>
                <w:sz w:val="24"/>
                <w:szCs w:val="24"/>
              </w:rPr>
              <w:t xml:space="preserve">2</w:t>
            </w:r>
            <w:r>
              <w:rPr>
                <w:rFonts w:hint="eastAsia"/>
                <w:sz w:val="24"/>
                <w:szCs w:val="24"/>
              </w:rPr>
              <w:t xml:space="preserve">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pStyle w:val="674"/>
              <w:spacing w:line="440" w:lineRule="exact"/>
              <w:rPr>
                <w:sz w:val="24"/>
                <w:szCs w:val="24"/>
              </w:rPr>
            </w:pPr>
            <w:r>
              <w:rPr>
                <w:rFonts w:hint="eastAsia"/>
                <w:sz w:val="24"/>
                <w:szCs w:val="24"/>
              </w:rPr>
              <w:t xml:space="preserve">3.6项目培训</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根据投标人提供的本项目培训方案（包括但不限于培训计划、培训方式、培训对象、培训内容等内容）综合评分：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w:t>
            </w:r>
            <w:r>
              <w:rPr>
                <w:rFonts w:hint="eastAsia"/>
                <w:sz w:val="24"/>
                <w:szCs w:val="24"/>
              </w:rPr>
              <w:t xml:space="preserve">4</w:t>
            </w:r>
            <w:r>
              <w:rPr>
                <w:rFonts w:hint="eastAsia"/>
                <w:sz w:val="24"/>
                <w:szCs w:val="24"/>
              </w:rPr>
              <w:t xml:space="preserve">分；符合招标文件要求的得</w:t>
            </w:r>
            <w:r>
              <w:rPr>
                <w:rFonts w:hint="eastAsia"/>
                <w:sz w:val="24"/>
                <w:szCs w:val="24"/>
              </w:rPr>
              <w:t xml:space="preserve">2</w:t>
            </w:r>
            <w:r>
              <w:rPr>
                <w:rFonts w:hint="eastAsia"/>
                <w:sz w:val="24"/>
                <w:szCs w:val="24"/>
              </w:rPr>
              <w:t xml:space="preserve">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Pr>
        <w:tc>
          <w:tcPr>
            <w:tcBorders>
              <w:top w:val="single" w:color="000000" w:sz="4" w:space="0"/>
              <w:left w:val="single" w:color="000000" w:sz="4" w:space="0"/>
              <w:right w:val="single" w:color="000000" w:sz="4" w:space="0"/>
            </w:tcBorders>
            <w:tcW w:w="599" w:type="pct"/>
            <w:vAlign w:val="center"/>
            <w:vMerge w:val="restart"/>
            <w:textDirection w:val="lrTb"/>
            <w:noWrap w:val="false"/>
          </w:tcPr>
          <w:p>
            <w:pPr>
              <w:pStyle w:val="674"/>
              <w:spacing w:line="440" w:lineRule="exact"/>
              <w:rPr>
                <w:sz w:val="24"/>
                <w:szCs w:val="24"/>
              </w:rPr>
            </w:pPr>
            <w:r>
              <w:rPr>
                <w:rFonts w:hint="eastAsia"/>
                <w:sz w:val="24"/>
                <w:szCs w:val="24"/>
              </w:rPr>
              <w:t xml:space="preserve">3.7售后服务</w:t>
            </w: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3.7.1</w:t>
            </w:r>
            <w:r>
              <w:rPr>
                <w:rFonts w:hint="eastAsia"/>
                <w:sz w:val="24"/>
                <w:szCs w:val="24"/>
              </w:rPr>
              <w:t xml:space="preserve">根据投标人提供的本项目售后服务方案（包括但不限于运维内容、运维流程、运维方式等内容）综合评分：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Pr>
        <w:tc>
          <w:tcPr>
            <w:tcBorders>
              <w:left w:val="single" w:color="000000" w:sz="4" w:space="0"/>
              <w:bottom w:val="single" w:color="000000" w:sz="4" w:space="0"/>
              <w:right w:val="single" w:color="000000" w:sz="4" w:space="0"/>
            </w:tcBorders>
            <w:tcW w:w="599" w:type="pct"/>
            <w:vAlign w:val="center"/>
            <w:vMerge w:val="continue"/>
            <w:textDirection w:val="lrTb"/>
            <w:noWrap w:val="false"/>
          </w:tcPr>
          <w:p>
            <w:pPr>
              <w:pStyle w:val="674"/>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3.7.2</w:t>
            </w:r>
            <w:r>
              <w:rPr>
                <w:sz w:val="24"/>
                <w:szCs w:val="24"/>
              </w:rPr>
              <w:t xml:space="preserve">根据投标人提供的免费运维期结束后有偿维护服务承诺综合评分：</w:t>
            </w:r>
            <w:r/>
          </w:p>
          <w:p>
            <w:pPr>
              <w:pStyle w:val="674"/>
              <w:spacing w:line="440" w:lineRule="exact"/>
              <w:rPr>
                <w:rFonts w:hint="eastAsia"/>
                <w:sz w:val="24"/>
                <w:szCs w:val="24"/>
              </w:rPr>
            </w:pPr>
            <w:r>
              <w:rPr>
                <w:sz w:val="24"/>
                <w:szCs w:val="24"/>
              </w:rPr>
              <w:t xml:space="preserve">承诺有偿维护服务内容与标准不低于免费运维期</w:t>
            </w:r>
            <w:r>
              <w:rPr>
                <w:rFonts w:hint="eastAsia"/>
                <w:sz w:val="24"/>
                <w:szCs w:val="24"/>
              </w:rPr>
              <w:t xml:space="preserve">，且</w:t>
            </w:r>
            <w:r>
              <w:rPr>
                <w:sz w:val="24"/>
                <w:szCs w:val="24"/>
              </w:rPr>
              <w:t xml:space="preserve">年维护费用不超过</w:t>
            </w:r>
            <w:r>
              <w:rPr>
                <w:rFonts w:hint="eastAsia"/>
                <w:sz w:val="24"/>
                <w:szCs w:val="24"/>
              </w:rPr>
              <w:t xml:space="preserve">本项目</w:t>
            </w:r>
            <w:r>
              <w:rPr>
                <w:sz w:val="24"/>
                <w:szCs w:val="24"/>
              </w:rPr>
              <w:t xml:space="preserve">中标金额10%的得2分；</w:t>
            </w:r>
            <w:r>
              <w:rPr>
                <w:rFonts w:hint="eastAsia"/>
                <w:sz w:val="24"/>
                <w:szCs w:val="24"/>
              </w:rPr>
              <w:t xml:space="preserve">不符合这两条要求或未提供的不得分</w:t>
            </w:r>
            <w:r>
              <w:rPr>
                <w:sz w:val="24"/>
                <w:szCs w:val="24"/>
              </w:rPr>
              <w:t xml:space="preserve">。</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rFonts w:hint="eastAsia"/>
                <w:sz w:val="24"/>
                <w:szCs w:val="24"/>
              </w:rPr>
            </w:pPr>
            <w:r>
              <w:rPr>
                <w:rFonts w:hint="eastAsia"/>
                <w:sz w:val="24"/>
                <w:szCs w:val="24"/>
              </w:rPr>
              <w:t xml:space="preserve">2</w:t>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sz w:val="24"/>
                <w:szCs w:val="24"/>
              </w:rPr>
            </w:pPr>
            <w:r>
              <w:rPr>
                <w:b/>
                <w:bCs/>
                <w:sz w:val="24"/>
                <w:szCs w:val="24"/>
              </w:rPr>
              <w:t xml:space="preserve">四、功能演示要求（10分）</w:t>
            </w:r>
            <w:r>
              <w:rPr>
                <w:sz w:val="24"/>
                <w:szCs w:val="24"/>
              </w:rPr>
            </w:r>
            <w:r/>
          </w:p>
        </w:tc>
      </w:tr>
      <w:tr>
        <w:trPr>
          <w:cantSplit/>
          <w:trHeight w:val="1728"/>
        </w:trPr>
        <w:tc>
          <w:tcPr>
            <w:tcBorders>
              <w:top w:val="single" w:color="000000" w:sz="4" w:space="0"/>
              <w:left w:val="single" w:color="000000" w:sz="4" w:space="0"/>
              <w:right w:val="single" w:color="000000" w:sz="4" w:space="0"/>
            </w:tcBorders>
            <w:tcW w:w="599" w:type="pct"/>
            <w:vAlign w:val="center"/>
            <w:vMerge w:val="restart"/>
            <w:textDirection w:val="lrTb"/>
            <w:noWrap w:val="false"/>
          </w:tcPr>
          <w:p>
            <w:pPr>
              <w:pStyle w:val="674"/>
              <w:spacing w:line="440" w:lineRule="exact"/>
              <w:rPr>
                <w:sz w:val="24"/>
                <w:szCs w:val="24"/>
              </w:rPr>
            </w:pPr>
            <w:r>
              <w:rPr>
                <w:sz w:val="24"/>
                <w:szCs w:val="24"/>
              </w:rPr>
              <w:t xml:space="preserve">4.1视频演示</w:t>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rFonts w:hint="eastAsia"/>
                <w:sz w:val="24"/>
                <w:szCs w:val="24"/>
              </w:rPr>
            </w:pPr>
            <w:r>
              <w:rPr>
                <w:sz w:val="24"/>
                <w:szCs w:val="24"/>
              </w:rPr>
              <w:t xml:space="preserve">投标人需按照招标文件规定的功能演示要求，提供真实系统或demo演示视频文件：提供真实系统或demo演示的，满分10分；ppt等其他形式的演示视频文件得分需乘以系数0.5后为演示的最终得分。</w:t>
            </w:r>
            <w:r>
              <w:rPr>
                <w:rFonts w:hint="eastAsia"/>
                <w:sz w:val="24"/>
                <w:szCs w:val="24"/>
              </w:rPr>
              <w:t xml:space="preserve">视频时长总计超过15分钟的，不得分；不符合要求或未演示的，不得分，视频演示最高</w:t>
            </w:r>
            <w:r>
              <w:rPr>
                <w:rFonts w:hint="eastAsia"/>
                <w:sz w:val="24"/>
                <w:szCs w:val="24"/>
              </w:rPr>
              <w:t xml:space="preserve">可得10分。</w:t>
            </w:r>
            <w:r>
              <w:rPr>
                <w:rFonts w:hint="eastAsia"/>
                <w:sz w:val="24"/>
                <w:szCs w:val="24"/>
              </w:rPr>
            </w:r>
            <w:r/>
          </w:p>
          <w:p>
            <w:pPr>
              <w:pStyle w:val="674"/>
              <w:spacing w:line="440" w:lineRule="exact"/>
              <w:rPr>
                <w:sz w:val="24"/>
                <w:szCs w:val="24"/>
              </w:rPr>
            </w:pPr>
            <w:r>
              <w:rPr>
                <w:rFonts w:hint="eastAsia"/>
                <w:sz w:val="24"/>
                <w:szCs w:val="24"/>
              </w:rPr>
              <w:t xml:space="preserve">4.1.1提供省级医保待遇统筹分析功能，实现对各地基本医保、大病保险、医疗救助、生育保险及长护险的基金运行情况分析。</w:t>
            </w:r>
            <w:r>
              <w:rPr>
                <w:sz w:val="24"/>
                <w:szCs w:val="24"/>
              </w:rPr>
            </w:r>
            <w:r/>
          </w:p>
          <w:p>
            <w:pPr>
              <w:pStyle w:val="674"/>
              <w:spacing w:line="440" w:lineRule="exact"/>
              <w:rPr>
                <w:sz w:val="24"/>
                <w:szCs w:val="24"/>
              </w:rPr>
            </w:pPr>
            <w:r>
              <w:rPr>
                <w:rFonts w:hint="eastAsia"/>
                <w:sz w:val="24"/>
                <w:szCs w:val="24"/>
              </w:rPr>
              <w:t xml:space="preserve">每满足1个功能点得0.5分，不满足不得分，此项最多得2分。</w:t>
            </w:r>
            <w:r>
              <w:rPr>
                <w:sz w:val="24"/>
                <w:szCs w:val="24"/>
              </w:rPr>
            </w:r>
            <w:r/>
          </w:p>
        </w:tc>
        <w:tc>
          <w:tcPr>
            <w:tcBorders>
              <w:top w:val="single" w:color="000000" w:sz="4" w:space="0"/>
              <w:left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2</w:t>
            </w:r>
            <w:r>
              <w:rPr>
                <w:sz w:val="24"/>
                <w:szCs w:val="24"/>
              </w:rPr>
            </w:r>
            <w:r/>
          </w:p>
        </w:tc>
      </w:tr>
      <w:tr>
        <w:trPr>
          <w:cantSplit/>
          <w:trHeight w:val="1728"/>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4.1.2提供筹资标准模拟测算功能，实现模拟参数配置、统筹征缴收入预测分析、生育征缴收入预测分析、不同测算方案查看。包括居民医保筹资、职工医保筹资、生育保险筹资模拟测算。</w:t>
            </w:r>
            <w:r>
              <w:rPr>
                <w:sz w:val="24"/>
                <w:szCs w:val="24"/>
              </w:rPr>
            </w:r>
            <w:r/>
          </w:p>
          <w:p>
            <w:pPr>
              <w:pStyle w:val="674"/>
              <w:spacing w:line="440" w:lineRule="exact"/>
              <w:rPr>
                <w:sz w:val="24"/>
                <w:szCs w:val="24"/>
              </w:rPr>
            </w:pPr>
            <w:r>
              <w:rPr>
                <w:rFonts w:hint="eastAsia"/>
                <w:sz w:val="24"/>
                <w:szCs w:val="24"/>
              </w:rPr>
              <w:t xml:space="preserve">每满足1项得1分，不满足不得分，此项最多得3分。</w:t>
            </w:r>
            <w:r>
              <w:rPr>
                <w:sz w:val="24"/>
                <w:szCs w:val="24"/>
              </w:rPr>
            </w:r>
            <w:r/>
          </w:p>
        </w:tc>
        <w:tc>
          <w:tcPr>
            <w:tcBorders>
              <w:left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Height w:val="1728"/>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4.1.3提供统筹待遇政策模拟测算功能，实现省级统筹下不同起付线、报销比例、封顶线等待遇参数对基金支出模拟测算，包括政策参数配置、按等级及医疗类别基金支出对比预测分析、不同参数方案的模拟结果查看。包括居民医保及大病政策仿真、职工医保及大额政策仿真、医疗救助待遇仿真、生育保险待遇仿真。</w:t>
            </w:r>
            <w:r>
              <w:rPr>
                <w:sz w:val="24"/>
                <w:szCs w:val="24"/>
              </w:rPr>
            </w:r>
            <w:r/>
          </w:p>
          <w:p>
            <w:pPr>
              <w:pStyle w:val="674"/>
              <w:spacing w:line="440" w:lineRule="exact"/>
              <w:rPr>
                <w:sz w:val="24"/>
                <w:szCs w:val="24"/>
              </w:rPr>
            </w:pPr>
            <w:r>
              <w:rPr>
                <w:rFonts w:hint="eastAsia"/>
                <w:sz w:val="24"/>
                <w:szCs w:val="24"/>
              </w:rPr>
              <w:t xml:space="preserve">每满足1项得1分，不满足不得分，此项最多得4分。</w:t>
            </w:r>
            <w:r>
              <w:rPr>
                <w:sz w:val="24"/>
                <w:szCs w:val="24"/>
              </w:rPr>
            </w:r>
            <w:r/>
          </w:p>
        </w:tc>
        <w:tc>
          <w:tcPr>
            <w:tcBorders>
              <w:left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Height w:val="1090"/>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4.1.4提供对长护险筹资的测算功能，实现不同筹资方案对基金收入影响分析，包括参数配置、基金收入测算。</w:t>
            </w:r>
            <w:r>
              <w:rPr>
                <w:sz w:val="24"/>
                <w:szCs w:val="24"/>
              </w:rPr>
            </w:r>
            <w:r/>
          </w:p>
          <w:p>
            <w:pPr>
              <w:pStyle w:val="674"/>
              <w:spacing w:line="440" w:lineRule="exact"/>
              <w:rPr>
                <w:sz w:val="24"/>
                <w:szCs w:val="24"/>
              </w:rPr>
            </w:pPr>
            <w:r>
              <w:rPr>
                <w:rFonts w:hint="eastAsia"/>
                <w:sz w:val="24"/>
                <w:szCs w:val="24"/>
              </w:rPr>
              <w:t xml:space="preserve">该项满足得0.5分，不满足不得分。</w:t>
            </w:r>
            <w:r>
              <w:rPr>
                <w:sz w:val="24"/>
                <w:szCs w:val="24"/>
              </w:rPr>
            </w:r>
            <w:r/>
          </w:p>
        </w:tc>
        <w:tc>
          <w:tcPr>
            <w:tcBorders>
              <w:left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0.5</w:t>
            </w:r>
            <w:r>
              <w:rPr>
                <w:sz w:val="24"/>
                <w:szCs w:val="24"/>
              </w:rPr>
            </w:r>
            <w:r/>
          </w:p>
        </w:tc>
      </w:tr>
      <w:tr>
        <w:trPr>
          <w:cantSplit/>
          <w:trHeight w:val="1403"/>
        </w:trPr>
        <w:tc>
          <w:tcPr>
            <w:tcBorders>
              <w:left w:val="single" w:color="000000" w:sz="4" w:space="0"/>
              <w:right w:val="single" w:color="000000" w:sz="4" w:space="0"/>
            </w:tcBorders>
            <w:tcW w:w="599"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837" w:type="pct"/>
            <w:vAlign w:val="center"/>
            <w:textDirection w:val="lrTb"/>
            <w:noWrap w:val="false"/>
          </w:tcPr>
          <w:p>
            <w:pPr>
              <w:pStyle w:val="674"/>
              <w:spacing w:line="440" w:lineRule="exact"/>
              <w:rPr>
                <w:sz w:val="24"/>
                <w:szCs w:val="24"/>
              </w:rPr>
            </w:pPr>
            <w:r>
              <w:rPr>
                <w:rFonts w:hint="eastAsia"/>
                <w:sz w:val="24"/>
                <w:szCs w:val="24"/>
              </w:rPr>
              <w:t xml:space="preserve">4.1.5提供对长护险待遇的测算功能，实现省级统筹下不同待遇方案对基金运行的影响分析，包括参数配置</w:t>
            </w:r>
            <w:r>
              <w:rPr>
                <w:rFonts w:hint="eastAsia"/>
                <w:sz w:val="24"/>
                <w:szCs w:val="24"/>
              </w:rPr>
              <w:t xml:space="preserve">、按护理方式及失能等级基金支出对比。</w:t>
            </w:r>
            <w:r>
              <w:rPr>
                <w:sz w:val="24"/>
                <w:szCs w:val="24"/>
              </w:rPr>
            </w:r>
            <w:r/>
          </w:p>
          <w:p>
            <w:pPr>
              <w:pStyle w:val="674"/>
              <w:spacing w:line="440" w:lineRule="exact"/>
              <w:rPr>
                <w:sz w:val="24"/>
                <w:szCs w:val="24"/>
              </w:rPr>
            </w:pPr>
            <w:r>
              <w:rPr>
                <w:rFonts w:hint="eastAsia"/>
                <w:sz w:val="24"/>
                <w:szCs w:val="24"/>
              </w:rPr>
              <w:t xml:space="preserve">该项满足得0.5分，不满足不得分。</w:t>
            </w:r>
            <w:r>
              <w:rPr>
                <w:sz w:val="24"/>
                <w:szCs w:val="24"/>
              </w:rPr>
            </w:r>
            <w:r/>
          </w:p>
        </w:tc>
        <w:tc>
          <w:tcPr>
            <w:tcBorders>
              <w:left w:val="single" w:color="000000" w:sz="4" w:space="0"/>
              <w:bottom w:val="single" w:color="000000" w:sz="4" w:space="0"/>
              <w:right w:val="single" w:color="000000" w:sz="4" w:space="0"/>
            </w:tcBorders>
            <w:tcW w:w="564" w:type="pct"/>
            <w:vAlign w:val="center"/>
            <w:textDirection w:val="lrTb"/>
            <w:noWrap w:val="false"/>
          </w:tcPr>
          <w:p>
            <w:pPr>
              <w:pStyle w:val="674"/>
              <w:jc w:val="center"/>
              <w:spacing w:line="440" w:lineRule="exact"/>
              <w:rPr>
                <w:sz w:val="24"/>
                <w:szCs w:val="24"/>
              </w:rPr>
            </w:pPr>
            <w:r>
              <w:rPr>
                <w:rFonts w:hint="eastAsia"/>
                <w:sz w:val="24"/>
                <w:szCs w:val="24"/>
              </w:rPr>
              <w:t xml:space="preserve">0.5</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ind w:left="420"/>
              <w:jc w:val="center"/>
              <w:spacing w:line="440" w:lineRule="exact"/>
              <w:rPr>
                <w:sz w:val="24"/>
                <w:szCs w:val="24"/>
              </w:rPr>
            </w:pPr>
            <w:r>
              <w:rPr>
                <w:rFonts w:hint="eastAsia"/>
                <w:sz w:val="24"/>
                <w:szCs w:val="24"/>
              </w:rPr>
              <w:t xml:space="preserve">合计：100分</w:t>
            </w:r>
            <w:r>
              <w:rPr>
                <w:sz w:val="24"/>
                <w:szCs w:val="24"/>
              </w:rPr>
            </w:r>
            <w:r/>
          </w:p>
        </w:tc>
      </w:tr>
    </w:tbl>
    <w:p>
      <w:pPr>
        <w:pStyle w:val="674"/>
        <w:ind w:firstLine="600"/>
        <w:spacing w:line="440" w:lineRule="exact"/>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674"/>
        <w:ind w:right="-139"/>
        <w:spacing w:line="440" w:lineRule="exact"/>
        <w:rPr>
          <w:rFonts w:eastAsia="方正楷体_GBK"/>
          <w:sz w:val="24"/>
          <w:szCs w:val="24"/>
        </w:rPr>
      </w:pPr>
      <w:r>
        <w:rPr>
          <w:rFonts w:hint="eastAsia" w:eastAsia="方正楷体_GBK"/>
          <w:sz w:val="24"/>
          <w:szCs w:val="24"/>
        </w:rPr>
        <w:t xml:space="preserve">分包二：评标方法与评标标准</w:t>
      </w:r>
      <w:r>
        <w:rPr>
          <w:rFonts w:eastAsia="方正楷体_GBK"/>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1"/>
        <w:gridCol w:w="5998"/>
        <w:gridCol w:w="1203"/>
      </w:tblGrid>
      <w:tr>
        <w:trPr/>
        <w:tc>
          <w:tcPr>
            <w:shd w:val="clear" w:color="auto" w:fill="ffffff"/>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b/>
                <w:bCs/>
                <w:sz w:val="24"/>
                <w:szCs w:val="24"/>
              </w:rPr>
            </w:pPr>
            <w:r>
              <w:rPr>
                <w:rFonts w:hint="eastAsia"/>
                <w:b/>
                <w:bCs/>
                <w:sz w:val="24"/>
                <w:szCs w:val="24"/>
              </w:rPr>
              <w:t xml:space="preserve">评审项目</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ind w:firstLine="482"/>
              <w:jc w:val="center"/>
              <w:spacing w:line="440" w:lineRule="exact"/>
              <w:rPr>
                <w:b/>
                <w:bCs/>
                <w:sz w:val="24"/>
                <w:szCs w:val="24"/>
              </w:rPr>
            </w:pPr>
            <w:r>
              <w:rPr>
                <w:rFonts w:hint="eastAsia"/>
                <w:b/>
                <w:bCs/>
                <w:sz w:val="24"/>
                <w:szCs w:val="24"/>
              </w:rPr>
              <w:t xml:space="preserve">评审标准</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spacing w:line="440" w:lineRule="exact"/>
              <w:rPr>
                <w:b/>
                <w:bCs/>
                <w:sz w:val="24"/>
                <w:szCs w:val="24"/>
              </w:rPr>
            </w:pPr>
            <w:r>
              <w:rPr>
                <w:rFonts w:hint="eastAsia"/>
                <w:b/>
                <w:bCs/>
                <w:sz w:val="24"/>
                <w:szCs w:val="24"/>
              </w:rPr>
              <w:t xml:space="preserve">分值</w:t>
            </w:r>
            <w:r>
              <w:rPr>
                <w:b/>
                <w:bCs/>
                <w:sz w:val="24"/>
                <w:szCs w:val="24"/>
              </w:rPr>
            </w:r>
            <w:r/>
          </w:p>
        </w:tc>
      </w:tr>
      <w:tr>
        <w:trPr/>
        <w:tc>
          <w:tcPr>
            <w:gridSpan w:val="3"/>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hAnsi="Calibri" w:eastAsia="方正仿宋简体" w:cs="宋体"/>
                <w:sz w:val="24"/>
                <w:szCs w:val="24"/>
              </w:rPr>
            </w:pPr>
            <w:r>
              <w:rPr>
                <w:rFonts w:hint="eastAsia"/>
                <w:b/>
                <w:bCs/>
                <w:sz w:val="24"/>
                <w:szCs w:val="24"/>
              </w:rPr>
              <w:t xml:space="preserve">一、价格</w:t>
            </w:r>
            <w:r>
              <w:rPr>
                <w:rFonts w:hint="eastAsia"/>
                <w:b/>
                <w:bCs/>
                <w:sz w:val="24"/>
                <w:szCs w:val="24"/>
              </w:rPr>
              <w:t xml:space="preserve">（10分）</w:t>
            </w:r>
            <w:r>
              <w:rPr>
                <w:rFonts w:ascii="方正仿宋简体" w:hAnsi="Calibri" w:eastAsia="方正仿宋简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投标价格</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以满足招标文件要求且投标价格最低的投标报价为评标基准价。投标报价等于评标基准价的得满分10分；其他投标人的价格分统一按照下列公式计算：投标报价得分=（评标基准价/投标报价）×10</w:t>
            </w:r>
            <w:r>
              <w:rPr>
                <w:rFonts w:hint="eastAsia"/>
                <w:sz w:val="24"/>
                <w:szCs w:val="24"/>
              </w:rPr>
              <w:t xml:space="preserve">，分值保留小数点后</w:t>
            </w:r>
            <w:r>
              <w:rPr>
                <w:sz w:val="24"/>
                <w:szCs w:val="24"/>
              </w:rPr>
              <w:t xml:space="preserve">2</w:t>
            </w:r>
            <w:r>
              <w:rPr>
                <w:rFonts w:hint="eastAsia"/>
                <w:sz w:val="24"/>
                <w:szCs w:val="24"/>
              </w:rPr>
              <w:t xml:space="preserve">位</w:t>
            </w:r>
            <w:r>
              <w:rPr>
                <w:rFonts w:hint="eastAsia"/>
                <w:sz w:val="24"/>
                <w:szCs w:val="24"/>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10</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eastAsia="方正仿宋简体" w:cs="宋体"/>
                <w:b/>
                <w:bCs/>
                <w:sz w:val="24"/>
                <w:szCs w:val="24"/>
              </w:rPr>
            </w:pPr>
            <w:r>
              <w:rPr>
                <w:rFonts w:hint="eastAsia"/>
                <w:b/>
                <w:bCs/>
                <w:sz w:val="24"/>
                <w:szCs w:val="24"/>
              </w:rPr>
              <w:t xml:space="preserve">二、服务能力</w:t>
            </w:r>
            <w:r>
              <w:rPr>
                <w:rFonts w:hint="eastAsia"/>
                <w:b/>
                <w:bCs/>
                <w:sz w:val="24"/>
                <w:szCs w:val="24"/>
              </w:rPr>
              <w:t xml:space="preserve">（38分）</w:t>
            </w:r>
            <w:r>
              <w:rPr>
                <w:rFonts w:ascii="方正仿宋简体" w:eastAsia="方正仿宋简体" w:cs="宋体"/>
                <w:b/>
                <w:bCs/>
                <w:sz w:val="24"/>
                <w:szCs w:val="24"/>
              </w:rPr>
            </w:r>
            <w:r/>
          </w:p>
        </w:tc>
      </w:tr>
      <w:tr>
        <w:trPr>
          <w:cantSplit/>
        </w:trPr>
        <w:tc>
          <w:tcPr>
            <w:tcBorders>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2.1企业资信</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2.1.1投标人通过ISO9001质量管理体系认证、</w:t>
            </w:r>
            <w:r>
              <w:rPr>
                <w:sz w:val="24"/>
                <w:szCs w:val="24"/>
              </w:rPr>
              <w:t xml:space="preserve">ISO/IEC27701隐私信息管理体系</w:t>
            </w:r>
            <w:r>
              <w:rPr>
                <w:rFonts w:hint="eastAsia"/>
                <w:sz w:val="24"/>
                <w:szCs w:val="24"/>
              </w:rPr>
              <w:t xml:space="preserve">认证、ISO20000信息技术服务管理体系认证、</w:t>
            </w:r>
            <w:r>
              <w:rPr>
                <w:sz w:val="24"/>
                <w:szCs w:val="24"/>
              </w:rPr>
              <w:t xml:space="preserve">ISO22301</w:t>
            </w:r>
            <w:r>
              <w:rPr>
                <w:rFonts w:hint="eastAsia"/>
                <w:sz w:val="24"/>
                <w:szCs w:val="24"/>
              </w:rPr>
              <w:t xml:space="preserve">业务连续性管理体系认证、</w:t>
            </w:r>
            <w:r>
              <w:rPr>
                <w:sz w:val="24"/>
                <w:szCs w:val="24"/>
              </w:rPr>
              <w:t xml:space="preserve">ISO/IEC42001人工智能管理体系认证</w:t>
            </w:r>
            <w:r>
              <w:rPr>
                <w:rFonts w:hint="eastAsia"/>
                <w:sz w:val="24"/>
                <w:szCs w:val="24"/>
              </w:rPr>
              <w:t xml:space="preserve">证书，每提供1个得1分，最高得</w:t>
            </w:r>
            <w:r>
              <w:rPr>
                <w:sz w:val="24"/>
                <w:szCs w:val="24"/>
              </w:rPr>
              <w:t xml:space="preserve">5</w:t>
            </w:r>
            <w:r>
              <w:rPr>
                <w:rFonts w:hint="eastAsia"/>
                <w:sz w:val="24"/>
                <w:szCs w:val="24"/>
              </w:rPr>
              <w:t xml:space="preserve">分。</w:t>
            </w:r>
            <w:r>
              <w:rPr>
                <w:sz w:val="24"/>
                <w:szCs w:val="24"/>
              </w:rPr>
            </w:r>
            <w:r/>
          </w:p>
          <w:p>
            <w:pPr>
              <w:pStyle w:val="674"/>
              <w:spacing w:line="440" w:lineRule="exact"/>
              <w:rPr>
                <w:sz w:val="24"/>
                <w:szCs w:val="24"/>
              </w:rPr>
            </w:pPr>
            <w:r>
              <w:rPr>
                <w:rFonts w:hint="eastAsia"/>
                <w:sz w:val="24"/>
                <w:szCs w:val="24"/>
              </w:rPr>
              <w:t xml:space="preserve">（必须提供有效期内的相应认证资质证明复印件加盖公章，否则不计分。）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sz w:val="24"/>
                <w:szCs w:val="24"/>
              </w:rPr>
              <w:t xml:space="preserve">5</w:t>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2投标人具备经</w:t>
            </w:r>
            <w:r>
              <w:rPr>
                <w:rFonts w:hint="eastAsia"/>
                <w:sz w:val="24"/>
                <w:szCs w:val="24"/>
              </w:rPr>
              <w:t xml:space="preserve">中国国家认证认可监督管理委员会认可的认证机构颁发</w:t>
            </w:r>
            <w:r>
              <w:rPr>
                <w:sz w:val="24"/>
                <w:szCs w:val="24"/>
              </w:rPr>
              <w:t xml:space="preserve">的SPCA软件能力成熟度</w:t>
            </w:r>
            <w:r>
              <w:rPr>
                <w:rFonts w:hint="eastAsia"/>
                <w:sz w:val="24"/>
                <w:szCs w:val="24"/>
              </w:rPr>
              <w:t xml:space="preserve">资质证书，得</w:t>
            </w:r>
            <w:r>
              <w:rPr>
                <w:sz w:val="24"/>
                <w:szCs w:val="24"/>
              </w:rPr>
              <w:t xml:space="preserve">3</w:t>
            </w:r>
            <w:r>
              <w:rPr>
                <w:rFonts w:hint="eastAsia"/>
                <w:sz w:val="24"/>
                <w:szCs w:val="24"/>
              </w:rPr>
              <w:t xml:space="preserve">分。</w:t>
            </w:r>
            <w:r>
              <w:rPr>
                <w:sz w:val="24"/>
                <w:szCs w:val="24"/>
              </w:rPr>
            </w:r>
            <w:r/>
          </w:p>
          <w:p>
            <w:pPr>
              <w:pStyle w:val="674"/>
              <w:spacing w:line="440" w:lineRule="exact"/>
              <w:rPr>
                <w:sz w:val="24"/>
                <w:szCs w:val="24"/>
              </w:rPr>
            </w:pPr>
            <w:r>
              <w:rPr>
                <w:rFonts w:hint="eastAsia"/>
                <w:sz w:val="24"/>
                <w:szCs w:val="24"/>
              </w:rPr>
              <w:t xml:space="preserve">（必须提供有效期内的相应认证资质证明复印件加盖公章，否则不计分。）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sz w:val="24"/>
                <w:szCs w:val="24"/>
              </w:rPr>
              <w:t xml:space="preserve">3</w:t>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2.1.3投标人具备与本项目系统相关的软件著作权证</w:t>
            </w:r>
            <w:r>
              <w:rPr>
                <w:rFonts w:hint="eastAsia"/>
                <w:sz w:val="24"/>
                <w:szCs w:val="24"/>
              </w:rPr>
              <w:t xml:space="preserve">书，证书软件名称包含“医保监管知识库”“监管分析引擎”“大语言模型智能数据分析”关键字，每具备一个证书得1分，最高得3分。</w:t>
            </w:r>
            <w:r>
              <w:rPr>
                <w:sz w:val="24"/>
                <w:szCs w:val="24"/>
              </w:rPr>
            </w:r>
            <w:r/>
          </w:p>
          <w:p>
            <w:pPr>
              <w:pStyle w:val="674"/>
              <w:spacing w:line="440" w:lineRule="exact"/>
              <w:rPr>
                <w:sz w:val="24"/>
                <w:szCs w:val="24"/>
              </w:rPr>
            </w:pPr>
            <w:r>
              <w:rPr>
                <w:rFonts w:hint="eastAsia"/>
                <w:sz w:val="24"/>
                <w:szCs w:val="24"/>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Pr>
        <w:tc>
          <w:tcPr>
            <w:tcBorders>
              <w:top w:val="single" w:color="000000" w:sz="4" w:space="0"/>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2.2人员配备</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2.2.1投标人拟投入的项目经理（限1名）：</w:t>
            </w:r>
            <w:r>
              <w:rPr>
                <w:sz w:val="24"/>
                <w:szCs w:val="24"/>
              </w:rPr>
            </w:r>
            <w:r/>
          </w:p>
          <w:p>
            <w:pPr>
              <w:pStyle w:val="674"/>
              <w:spacing w:line="440" w:lineRule="exact"/>
              <w:rPr>
                <w:sz w:val="24"/>
                <w:szCs w:val="24"/>
              </w:rPr>
            </w:pPr>
            <w:r>
              <w:rPr>
                <w:rFonts w:hint="eastAsia"/>
                <w:sz w:val="24"/>
                <w:szCs w:val="24"/>
              </w:rPr>
              <w:t xml:space="preserve">1.具备不少于3年类似信息化项目管理经历的，得2分；</w:t>
            </w:r>
            <w:r>
              <w:rPr>
                <w:sz w:val="24"/>
                <w:szCs w:val="24"/>
              </w:rPr>
            </w:r>
            <w:r/>
          </w:p>
          <w:p>
            <w:pPr>
              <w:pStyle w:val="674"/>
              <w:spacing w:line="440" w:lineRule="exact"/>
              <w:rPr>
                <w:sz w:val="24"/>
                <w:szCs w:val="24"/>
              </w:rPr>
            </w:pPr>
            <w:r>
              <w:rPr>
                <w:rFonts w:hint="eastAsia"/>
                <w:sz w:val="24"/>
                <w:szCs w:val="24"/>
              </w:rPr>
              <w:t xml:space="preserve">2.本项目拟配备的项目经理具有下述证书，每提供1个证书，得2分，此项最多得6分： </w:t>
            </w:r>
            <w:r>
              <w:rPr>
                <w:sz w:val="24"/>
                <w:szCs w:val="24"/>
              </w:rPr>
            </w:r>
            <w:r/>
          </w:p>
          <w:p>
            <w:pPr>
              <w:pStyle w:val="674"/>
              <w:spacing w:line="440" w:lineRule="exact"/>
              <w:rPr>
                <w:sz w:val="24"/>
                <w:szCs w:val="24"/>
              </w:rPr>
            </w:pPr>
            <w:r>
              <w:rPr>
                <w:rFonts w:hint="eastAsia"/>
                <w:sz w:val="24"/>
                <w:szCs w:val="24"/>
              </w:rPr>
              <w:t xml:space="preserve">（1）信息系统项目管理师证书；</w:t>
            </w:r>
            <w:r>
              <w:rPr>
                <w:sz w:val="24"/>
                <w:szCs w:val="24"/>
              </w:rPr>
            </w:r>
            <w:r/>
          </w:p>
          <w:p>
            <w:pPr>
              <w:pStyle w:val="674"/>
              <w:spacing w:line="440" w:lineRule="exact"/>
              <w:rPr>
                <w:sz w:val="24"/>
                <w:szCs w:val="24"/>
              </w:rPr>
            </w:pPr>
            <w:r>
              <w:rPr>
                <w:rFonts w:hint="eastAsia"/>
                <w:sz w:val="24"/>
                <w:szCs w:val="24"/>
              </w:rPr>
              <w:t xml:space="preserve">（2）软件设计师证书；</w:t>
            </w:r>
            <w:r>
              <w:rPr>
                <w:sz w:val="24"/>
                <w:szCs w:val="24"/>
              </w:rPr>
            </w:r>
            <w:r/>
          </w:p>
          <w:p>
            <w:pPr>
              <w:pStyle w:val="674"/>
              <w:spacing w:line="440" w:lineRule="exact"/>
              <w:rPr>
                <w:sz w:val="24"/>
                <w:szCs w:val="24"/>
              </w:rPr>
            </w:pPr>
            <w:r>
              <w:rPr>
                <w:rFonts w:hint="eastAsia"/>
                <w:sz w:val="24"/>
                <w:szCs w:val="24"/>
              </w:rPr>
              <w:t xml:space="preserve">（3）工业和信息化部教育与考试中心认证的D</w:t>
            </w:r>
            <w:r>
              <w:rPr>
                <w:sz w:val="24"/>
                <w:szCs w:val="24"/>
              </w:rPr>
              <w:t xml:space="preserve">CMM</w:t>
            </w:r>
            <w:r>
              <w:rPr>
                <w:rFonts w:hint="eastAsia"/>
                <w:sz w:val="24"/>
                <w:szCs w:val="24"/>
              </w:rPr>
              <w:t xml:space="preserve">数据管理师证书。</w:t>
            </w:r>
            <w:r>
              <w:rPr>
                <w:sz w:val="24"/>
                <w:szCs w:val="24"/>
              </w:rPr>
            </w:r>
            <w:r/>
          </w:p>
          <w:p>
            <w:pPr>
              <w:pStyle w:val="674"/>
              <w:spacing w:line="440" w:lineRule="exact"/>
              <w:rPr>
                <w:sz w:val="24"/>
                <w:szCs w:val="24"/>
              </w:rPr>
            </w:pPr>
            <w:r>
              <w:rPr>
                <w:rFonts w:hint="eastAsia"/>
                <w:sz w:val="24"/>
                <w:szCs w:val="24"/>
              </w:rPr>
              <w:t xml:space="preserve">以上</w:t>
            </w:r>
            <w:r>
              <w:rPr>
                <w:sz w:val="24"/>
                <w:szCs w:val="24"/>
              </w:rPr>
              <w:t xml:space="preserve">1-2</w:t>
            </w:r>
            <w:r>
              <w:rPr>
                <w:rFonts w:hint="eastAsia"/>
                <w:sz w:val="24"/>
                <w:szCs w:val="24"/>
              </w:rPr>
              <w:t xml:space="preserve">项均需为人社部门认证的计算机技术与软件专业技术资格证书。</w:t>
            </w:r>
            <w:r>
              <w:rPr>
                <w:sz w:val="24"/>
                <w:szCs w:val="24"/>
              </w:rPr>
            </w:r>
            <w:r/>
          </w:p>
          <w:p>
            <w:pPr>
              <w:pStyle w:val="674"/>
              <w:spacing w:line="440" w:lineRule="exact"/>
              <w:rPr>
                <w:sz w:val="24"/>
                <w:szCs w:val="24"/>
              </w:rPr>
            </w:pPr>
            <w:r>
              <w:rPr>
                <w:sz w:val="24"/>
                <w:szCs w:val="24"/>
              </w:rPr>
              <w:t xml:space="preserve">（投标人必须提供与项目经理签订的劳动合同和</w:t>
            </w:r>
            <w:r>
              <w:rPr>
                <w:rFonts w:hint="eastAsia"/>
                <w:sz w:val="24"/>
                <w:szCs w:val="24"/>
              </w:rPr>
              <w:t xml:space="preserve">近3个月内</w:t>
            </w:r>
            <w:r>
              <w:rPr>
                <w:sz w:val="24"/>
                <w:szCs w:val="24"/>
              </w:rPr>
              <w:t xml:space="preserve">任意一个月的社保缴费证明，以及相关证书或证明材料扫描件或复印件并加盖公章，否则不得分；需提供项目经理参与信息化项目的相关证明材料扫描件或复印件并加盖公章，证明材料可为项目合同或项目委托单位提供的证明材料，否则不得分。</w:t>
            </w: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8</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2.2.</w:t>
            </w:r>
            <w:r>
              <w:rPr>
                <w:sz w:val="24"/>
                <w:szCs w:val="24"/>
              </w:rPr>
              <w:t xml:space="preserve">2</w:t>
            </w:r>
            <w:r>
              <w:rPr>
                <w:rFonts w:hint="eastAsia"/>
                <w:sz w:val="24"/>
                <w:szCs w:val="24"/>
              </w:rPr>
              <w:t xml:space="preserve">投标人拟投入的项目技术负责人（限1名）：</w:t>
            </w:r>
            <w:r>
              <w:rPr>
                <w:sz w:val="24"/>
                <w:szCs w:val="24"/>
              </w:rPr>
            </w:r>
            <w:r/>
          </w:p>
          <w:p>
            <w:pPr>
              <w:pStyle w:val="674"/>
              <w:spacing w:line="440" w:lineRule="exact"/>
              <w:rPr>
                <w:sz w:val="24"/>
                <w:szCs w:val="24"/>
              </w:rPr>
            </w:pPr>
            <w:r>
              <w:rPr>
                <w:rFonts w:hint="eastAsia"/>
                <w:sz w:val="24"/>
                <w:szCs w:val="24"/>
              </w:rPr>
              <w:t xml:space="preserve">本项目拟配备的项目技术负责人具有下述证书，每提供一个得2分，本项最高可得6分。</w:t>
            </w:r>
            <w:r>
              <w:rPr>
                <w:sz w:val="24"/>
                <w:szCs w:val="24"/>
              </w:rPr>
            </w:r>
            <w:r/>
          </w:p>
          <w:p>
            <w:pPr>
              <w:pStyle w:val="674"/>
              <w:spacing w:line="440" w:lineRule="exact"/>
              <w:rPr>
                <w:sz w:val="24"/>
                <w:szCs w:val="24"/>
              </w:rPr>
            </w:pPr>
            <w:r>
              <w:rPr>
                <w:rFonts w:hint="eastAsia"/>
                <w:sz w:val="24"/>
                <w:szCs w:val="24"/>
              </w:rPr>
              <w:t xml:space="preserve">（1）信息系统项目管理工程师；</w:t>
            </w:r>
            <w:r>
              <w:rPr>
                <w:sz w:val="24"/>
                <w:szCs w:val="24"/>
              </w:rPr>
            </w:r>
            <w:r/>
          </w:p>
          <w:p>
            <w:pPr>
              <w:pStyle w:val="674"/>
              <w:spacing w:line="440" w:lineRule="exact"/>
              <w:rPr>
                <w:sz w:val="24"/>
                <w:szCs w:val="24"/>
              </w:rPr>
            </w:pPr>
            <w:r>
              <w:rPr>
                <w:rFonts w:hint="eastAsia"/>
                <w:sz w:val="24"/>
                <w:szCs w:val="24"/>
              </w:rPr>
              <w:t xml:space="preserve">（2）数据库系统工程师；</w:t>
            </w:r>
            <w:r>
              <w:rPr>
                <w:sz w:val="24"/>
                <w:szCs w:val="24"/>
              </w:rPr>
            </w:r>
            <w:r/>
          </w:p>
          <w:p>
            <w:pPr>
              <w:pStyle w:val="674"/>
              <w:spacing w:line="440" w:lineRule="exact"/>
              <w:rPr>
                <w:sz w:val="24"/>
                <w:szCs w:val="24"/>
              </w:rPr>
            </w:pPr>
            <w:r>
              <w:rPr>
                <w:rFonts w:hint="eastAsia"/>
                <w:sz w:val="24"/>
                <w:szCs w:val="24"/>
              </w:rPr>
              <w:t xml:space="preserve">（3）工业和信息化部教育与考试中心认证的</w:t>
            </w:r>
            <w:r>
              <w:rPr>
                <w:sz w:val="24"/>
                <w:szCs w:val="24"/>
              </w:rPr>
              <w:t xml:space="preserve">AI智能体应用师技术水平证书</w:t>
            </w:r>
            <w:r>
              <w:rPr>
                <w:rFonts w:hint="eastAsia"/>
                <w:sz w:val="24"/>
                <w:szCs w:val="24"/>
              </w:rPr>
              <w:t xml:space="preserve">。</w:t>
            </w:r>
            <w:r>
              <w:rPr>
                <w:sz w:val="24"/>
                <w:szCs w:val="24"/>
              </w:rPr>
            </w:r>
            <w:r/>
          </w:p>
          <w:p>
            <w:pPr>
              <w:pStyle w:val="674"/>
              <w:spacing w:line="440" w:lineRule="exact"/>
              <w:rPr>
                <w:sz w:val="24"/>
                <w:szCs w:val="24"/>
              </w:rPr>
            </w:pPr>
            <w:r>
              <w:rPr>
                <w:rFonts w:hint="eastAsia"/>
                <w:sz w:val="24"/>
                <w:szCs w:val="24"/>
              </w:rPr>
              <w:t xml:space="preserve">以上1-2项均需为人社部门认证的计算机技术与软件专业技术资格证书。</w:t>
            </w:r>
            <w:r>
              <w:rPr>
                <w:sz w:val="24"/>
                <w:szCs w:val="24"/>
              </w:rPr>
            </w:r>
            <w:r/>
          </w:p>
          <w:p>
            <w:pPr>
              <w:pStyle w:val="674"/>
              <w:spacing w:line="440" w:lineRule="exact"/>
              <w:rPr>
                <w:sz w:val="24"/>
                <w:szCs w:val="24"/>
              </w:rPr>
            </w:pPr>
            <w:r>
              <w:rPr>
                <w:sz w:val="24"/>
                <w:szCs w:val="24"/>
              </w:rPr>
              <w:t xml:space="preserve">（投标人必须提供与上述人员签订的劳动合同和</w:t>
            </w:r>
            <w:r>
              <w:rPr>
                <w:rFonts w:hint="eastAsia"/>
                <w:sz w:val="24"/>
                <w:szCs w:val="24"/>
              </w:rPr>
              <w:t xml:space="preserve">近3个月内</w:t>
            </w:r>
            <w:r>
              <w:rPr>
                <w:sz w:val="24"/>
                <w:szCs w:val="24"/>
              </w:rPr>
              <w:t xml:space="preserve">任一自然月的社保缴费证明，否则不计分；以上持有证书人员必须提供相关证书或证明材料扫描件或复印件并加盖公章，否则不计分。）</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6</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2.2.</w:t>
            </w:r>
            <w:r>
              <w:rPr>
                <w:sz w:val="24"/>
                <w:szCs w:val="24"/>
              </w:rPr>
              <w:t xml:space="preserve">3</w:t>
            </w:r>
            <w:r>
              <w:rPr>
                <w:rFonts w:hint="eastAsia"/>
                <w:sz w:val="24"/>
                <w:szCs w:val="24"/>
              </w:rPr>
              <w:t xml:space="preserve">投标人拟投入的实施团队人员（不包括项目经理和技术负责人）： </w:t>
            </w:r>
            <w:r>
              <w:rPr>
                <w:sz w:val="24"/>
                <w:szCs w:val="24"/>
              </w:rPr>
            </w:r>
            <w:r/>
          </w:p>
          <w:p>
            <w:pPr>
              <w:pStyle w:val="674"/>
              <w:spacing w:line="440" w:lineRule="exact"/>
              <w:rPr>
                <w:sz w:val="24"/>
                <w:szCs w:val="24"/>
              </w:rPr>
            </w:pPr>
            <w:r>
              <w:rPr>
                <w:rFonts w:hint="eastAsia"/>
                <w:sz w:val="24"/>
                <w:szCs w:val="24"/>
              </w:rPr>
              <w:t xml:space="preserve">1.具有工业和信息化部教育与考试中心认证的D</w:t>
            </w:r>
            <w:r>
              <w:rPr>
                <w:sz w:val="24"/>
                <w:szCs w:val="24"/>
              </w:rPr>
              <w:t xml:space="preserve">CMM</w:t>
            </w:r>
            <w:r>
              <w:rPr>
                <w:rFonts w:hint="eastAsia"/>
                <w:sz w:val="24"/>
                <w:szCs w:val="24"/>
              </w:rPr>
              <w:t xml:space="preserve">数据管理师证书；</w:t>
            </w:r>
            <w:r>
              <w:rPr>
                <w:sz w:val="24"/>
                <w:szCs w:val="24"/>
              </w:rPr>
            </w:r>
            <w:r/>
          </w:p>
          <w:p>
            <w:pPr>
              <w:pStyle w:val="674"/>
              <w:spacing w:line="440" w:lineRule="exact"/>
              <w:rPr>
                <w:sz w:val="24"/>
                <w:szCs w:val="24"/>
              </w:rPr>
            </w:pPr>
            <w:r>
              <w:rPr>
                <w:rFonts w:hint="eastAsia"/>
                <w:sz w:val="24"/>
                <w:szCs w:val="24"/>
              </w:rPr>
              <w:t xml:space="preserve">2.中国网络安全审查认证和市场监管大数据中心颁发的信息安全保障人员CISAW证书；</w:t>
            </w:r>
            <w:r>
              <w:rPr>
                <w:sz w:val="24"/>
                <w:szCs w:val="24"/>
              </w:rPr>
            </w:r>
            <w:r/>
          </w:p>
          <w:p>
            <w:pPr>
              <w:pStyle w:val="674"/>
              <w:spacing w:line="440" w:lineRule="exact"/>
              <w:rPr>
                <w:sz w:val="24"/>
                <w:szCs w:val="24"/>
              </w:rPr>
            </w:pPr>
            <w:r>
              <w:rPr>
                <w:rFonts w:hint="eastAsia"/>
                <w:sz w:val="24"/>
                <w:szCs w:val="24"/>
              </w:rPr>
              <w:t xml:space="preserve">3.具有信息安全工程师证书；</w:t>
            </w:r>
            <w:r>
              <w:rPr>
                <w:sz w:val="24"/>
                <w:szCs w:val="24"/>
              </w:rPr>
            </w:r>
            <w:r/>
          </w:p>
          <w:p>
            <w:pPr>
              <w:pStyle w:val="674"/>
              <w:spacing w:line="440" w:lineRule="exact"/>
              <w:rPr>
                <w:sz w:val="24"/>
                <w:szCs w:val="24"/>
              </w:rPr>
            </w:pPr>
            <w:r>
              <w:rPr>
                <w:rFonts w:hint="eastAsia"/>
                <w:sz w:val="24"/>
                <w:szCs w:val="24"/>
              </w:rPr>
              <w:t xml:space="preserve">4.具有系统架构设计师证书；</w:t>
            </w:r>
            <w:r>
              <w:rPr>
                <w:sz w:val="24"/>
                <w:szCs w:val="24"/>
              </w:rPr>
            </w:r>
            <w:r/>
          </w:p>
          <w:p>
            <w:pPr>
              <w:pStyle w:val="674"/>
              <w:spacing w:line="440" w:lineRule="exact"/>
              <w:rPr>
                <w:sz w:val="24"/>
                <w:szCs w:val="24"/>
              </w:rPr>
            </w:pPr>
            <w:r>
              <w:rPr>
                <w:rFonts w:hint="eastAsia"/>
                <w:sz w:val="24"/>
                <w:szCs w:val="24"/>
              </w:rPr>
              <w:t xml:space="preserve">以上3、4项均需为人社部门认证的计算机技术与软件专业技术资格证书，以上证书每提供1个得2分，</w:t>
            </w:r>
            <w:r>
              <w:rPr>
                <w:sz w:val="24"/>
                <w:szCs w:val="24"/>
              </w:rPr>
              <w:t xml:space="preserve">同1人有多个证书不可重复得分，不同人有相同证书可重复得分，同一证书最多得</w:t>
            </w:r>
            <w:r>
              <w:rPr>
                <w:rFonts w:hint="eastAsia"/>
                <w:sz w:val="24"/>
                <w:szCs w:val="24"/>
              </w:rPr>
              <w:t xml:space="preserve">4</w:t>
            </w:r>
            <w:r>
              <w:rPr>
                <w:sz w:val="24"/>
                <w:szCs w:val="24"/>
              </w:rPr>
              <w:t xml:space="preserve">分，</w:t>
            </w:r>
            <w:r>
              <w:rPr>
                <w:rFonts w:hint="eastAsia"/>
                <w:sz w:val="24"/>
                <w:szCs w:val="24"/>
              </w:rPr>
              <w:t xml:space="preserve">此项最多得10分。</w:t>
            </w:r>
            <w:r>
              <w:rPr>
                <w:sz w:val="24"/>
                <w:szCs w:val="24"/>
              </w:rPr>
            </w:r>
            <w:r/>
          </w:p>
          <w:p>
            <w:pPr>
              <w:pStyle w:val="674"/>
              <w:spacing w:line="440" w:lineRule="exact"/>
              <w:rPr>
                <w:sz w:val="24"/>
                <w:szCs w:val="24"/>
              </w:rPr>
            </w:pPr>
            <w:r>
              <w:rPr>
                <w:sz w:val="24"/>
                <w:szCs w:val="24"/>
              </w:rPr>
              <w:t xml:space="preserve">（投标人必须提供与上述人员</w:t>
            </w:r>
            <w:r>
              <w:rPr>
                <w:sz w:val="24"/>
                <w:szCs w:val="24"/>
              </w:rPr>
              <w:t xml:space="preserve">签订的劳动合同和</w:t>
            </w:r>
            <w:r>
              <w:rPr>
                <w:rFonts w:hint="eastAsia"/>
                <w:sz w:val="24"/>
                <w:szCs w:val="24"/>
              </w:rPr>
              <w:t xml:space="preserve">近3个月内</w:t>
            </w:r>
            <w:r>
              <w:rPr>
                <w:sz w:val="24"/>
                <w:szCs w:val="24"/>
              </w:rPr>
              <w:t xml:space="preserve">任一自然月的社保缴费证明，否则不计分；以上持有证书人员必须提供相关证书或证明材料扫描件或复印件并加盖公章，否则不计分。）</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10</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2.3类似业绩</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投标人202</w:t>
            </w:r>
            <w:r>
              <w:rPr>
                <w:sz w:val="24"/>
                <w:szCs w:val="24"/>
              </w:rPr>
              <w:t xml:space="preserve">2</w:t>
            </w:r>
            <w:r>
              <w:rPr>
                <w:rFonts w:hint="eastAsia"/>
                <w:sz w:val="24"/>
                <w:szCs w:val="24"/>
              </w:rPr>
              <w:t xml:space="preserve">年1月1日起（以合同签约时间为准），投标人具有与本项目类似的信息系统开发项目案例：</w:t>
            </w:r>
            <w:r>
              <w:rPr>
                <w:sz w:val="24"/>
                <w:szCs w:val="24"/>
              </w:rPr>
            </w:r>
            <w:r/>
          </w:p>
          <w:p>
            <w:pPr>
              <w:pStyle w:val="674"/>
              <w:spacing w:line="440" w:lineRule="exact"/>
              <w:rPr>
                <w:sz w:val="24"/>
                <w:szCs w:val="24"/>
              </w:rPr>
            </w:pPr>
            <w:r>
              <w:rPr>
                <w:rFonts w:hint="eastAsia"/>
                <w:sz w:val="24"/>
                <w:szCs w:val="24"/>
              </w:rPr>
              <w:t xml:space="preserve">每提供1个与本项目类似的如数据底座/数据中台、运行监测、大数据统计分析等项目成功案例得1分，此项最高得3分。</w:t>
            </w:r>
            <w:r>
              <w:rPr>
                <w:sz w:val="24"/>
                <w:szCs w:val="24"/>
              </w:rPr>
            </w:r>
            <w:r/>
          </w:p>
          <w:p>
            <w:pPr>
              <w:pStyle w:val="674"/>
              <w:spacing w:line="440" w:lineRule="exact"/>
              <w:rPr>
                <w:sz w:val="24"/>
                <w:szCs w:val="24"/>
              </w:rPr>
            </w:pPr>
            <w:r>
              <w:rPr>
                <w:sz w:val="24"/>
                <w:szCs w:val="24"/>
              </w:rPr>
              <w:t xml:space="preserve">（必须提供合同</w:t>
            </w:r>
            <w:r>
              <w:rPr>
                <w:rFonts w:hint="eastAsia"/>
                <w:sz w:val="24"/>
                <w:szCs w:val="24"/>
              </w:rPr>
              <w:t xml:space="preserve">或</w:t>
            </w:r>
            <w:r>
              <w:rPr>
                <w:sz w:val="24"/>
                <w:szCs w:val="24"/>
              </w:rPr>
              <w:t xml:space="preserve">业主验收报告等有效证明材料扫描件或复印件并加盖公章，否则不得分。）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hAnsi="Calibri" w:eastAsia="方正仿宋简体" w:cs="宋体"/>
                <w:sz w:val="24"/>
                <w:szCs w:val="24"/>
              </w:rPr>
            </w:pPr>
            <w:r>
              <w:rPr>
                <w:rFonts w:hint="eastAsia"/>
                <w:b/>
                <w:bCs/>
                <w:sz w:val="24"/>
                <w:szCs w:val="24"/>
              </w:rPr>
              <w:t xml:space="preserve">三、技术要求</w:t>
            </w:r>
            <w:r>
              <w:rPr>
                <w:rFonts w:hint="eastAsia"/>
                <w:b/>
                <w:bCs/>
                <w:sz w:val="24"/>
                <w:szCs w:val="24"/>
              </w:rPr>
              <w:t xml:space="preserve">（42分）</w:t>
            </w:r>
            <w:r>
              <w:rPr>
                <w:rFonts w:ascii="方正仿宋简体" w:hAnsi="Calibri" w:eastAsia="方正仿宋简体" w:cs="宋体"/>
                <w:sz w:val="24"/>
                <w:szCs w:val="24"/>
              </w:rPr>
            </w:r>
            <w:r/>
          </w:p>
        </w:tc>
      </w:tr>
      <w:tr>
        <w:trPr/>
        <w:tc>
          <w:tcPr>
            <w:tcBorders>
              <w:left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3.1总体设计</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top"/>
            <w:textDirection w:val="lrTb"/>
            <w:noWrap w:val="false"/>
          </w:tcPr>
          <w:p>
            <w:pPr>
              <w:pStyle w:val="674"/>
              <w:spacing w:line="440" w:lineRule="exact"/>
              <w:rPr>
                <w:sz w:val="24"/>
                <w:szCs w:val="24"/>
              </w:rPr>
            </w:pPr>
            <w:r>
              <w:rPr>
                <w:sz w:val="24"/>
                <w:szCs w:val="24"/>
              </w:rPr>
              <w:t xml:space="preserve">根据投标人</w:t>
            </w:r>
            <w:r>
              <w:rPr>
                <w:rFonts w:hint="eastAsia"/>
                <w:sz w:val="24"/>
                <w:szCs w:val="24"/>
              </w:rPr>
              <w:t xml:space="preserve">基于宏观决策大数据应用系统</w:t>
            </w:r>
            <w:r>
              <w:rPr>
                <w:sz w:val="24"/>
                <w:szCs w:val="24"/>
              </w:rPr>
              <w:t xml:space="preserve">提供</w:t>
            </w:r>
            <w:r>
              <w:rPr>
                <w:rFonts w:hint="eastAsia"/>
                <w:sz w:val="24"/>
                <w:szCs w:val="24"/>
              </w:rPr>
              <w:t xml:space="preserve">本次</w:t>
            </w:r>
            <w:r>
              <w:rPr>
                <w:sz w:val="24"/>
                <w:szCs w:val="24"/>
              </w:rPr>
              <w:t xml:space="preserve">的项目</w:t>
            </w:r>
            <w:r>
              <w:rPr>
                <w:rFonts w:hint="eastAsia"/>
                <w:sz w:val="24"/>
                <w:szCs w:val="24"/>
              </w:rPr>
              <w:t xml:space="preserve">总体设计</w:t>
            </w:r>
            <w:r>
              <w:rPr>
                <w:sz w:val="24"/>
                <w:szCs w:val="24"/>
              </w:rPr>
              <w:t xml:space="preserve">方案</w:t>
            </w:r>
            <w:r>
              <w:rPr>
                <w:rFonts w:hint="eastAsia"/>
                <w:sz w:val="24"/>
                <w:szCs w:val="24"/>
              </w:rPr>
              <w:t xml:space="preserve">（包括但不限于项目总体架构设计、技术架构设计、数据架构设计等内容）进行综合评分：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5</w:t>
            </w:r>
            <w:r>
              <w:rPr>
                <w:sz w:val="24"/>
                <w:szCs w:val="24"/>
              </w:rPr>
            </w:r>
            <w:r/>
          </w:p>
        </w:tc>
      </w:tr>
      <w:tr>
        <w:trPr>
          <w:cantSplit/>
          <w:trHeight w:val="558"/>
        </w:trPr>
        <w:tc>
          <w:tcPr>
            <w:tcBorders>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3.2功能设计</w:t>
            </w: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投标人需提供 “</w:t>
            </w:r>
            <w:r>
              <w:rPr>
                <w:rFonts w:hint="eastAsia"/>
                <w:sz w:val="24"/>
                <w:szCs w:val="24"/>
              </w:rPr>
              <w:t xml:space="preserve">医疗服务项目价格调整决策支持</w:t>
            </w:r>
            <w:r>
              <w:rPr>
                <w:rFonts w:hint="eastAsia"/>
                <w:sz w:val="24"/>
                <w:szCs w:val="24"/>
              </w:rPr>
              <w:t xml:space="preserve">精算模型算法研究”方案（包括但不限于模型研究方法、模型构建、指标体系设计等内容）。</w:t>
            </w:r>
            <w:r>
              <w:rPr>
                <w:sz w:val="24"/>
                <w:szCs w:val="24"/>
              </w:rPr>
            </w:r>
            <w:r/>
          </w:p>
          <w:p>
            <w:pPr>
              <w:pStyle w:val="674"/>
              <w:spacing w:line="440" w:lineRule="exact"/>
              <w:rPr>
                <w:sz w:val="24"/>
                <w:szCs w:val="24"/>
              </w:rPr>
            </w:pPr>
            <w:r>
              <w:rPr>
                <w:rFonts w:hint="eastAsia"/>
                <w:sz w:val="24"/>
                <w:szCs w:val="24"/>
              </w:rPr>
              <w:t xml:space="preserve">3.2.1根据投标人提供的“医疗服务项目价格调整决策支持精算模型算法研究”方案综合评分：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w:t>
            </w:r>
            <w:r>
              <w:rPr>
                <w:rFonts w:hint="eastAsia"/>
                <w:sz w:val="24"/>
                <w:szCs w:val="24"/>
              </w:rPr>
              <w:t xml:space="preserve">招标文件要求的得2分；不符合招标文件要求或未提供的不得分。</w:t>
            </w:r>
            <w:r>
              <w:rPr>
                <w:sz w:val="24"/>
                <w:szCs w:val="24"/>
              </w:rPr>
            </w:r>
            <w:r/>
          </w:p>
        </w:tc>
        <w:tc>
          <w:tcPr>
            <w:tcBorders>
              <w:top w:val="single" w:color="000000" w:sz="4" w:space="0"/>
              <w:left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Height w:val="1521"/>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3.2.2根据投标人提供的“</w:t>
            </w:r>
            <w:r>
              <w:rPr>
                <w:rFonts w:hint="eastAsia"/>
                <w:sz w:val="24"/>
                <w:szCs w:val="24"/>
              </w:rPr>
              <w:t xml:space="preserve">异地就医政策运行精算模型算法研究”方案综合评分：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Height w:val="1664"/>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投标人需提供基于宏观大数据精算系统现状的“精算模型设计开发”功能升级设计方案（包括但不限于数据提取、模型调用、精算页面查询内容）。</w:t>
            </w:r>
            <w:r>
              <w:rPr>
                <w:sz w:val="24"/>
                <w:szCs w:val="24"/>
              </w:rPr>
            </w:r>
            <w:r/>
          </w:p>
          <w:p>
            <w:pPr>
              <w:pStyle w:val="674"/>
              <w:spacing w:line="440" w:lineRule="exact"/>
              <w:rPr>
                <w:sz w:val="24"/>
                <w:szCs w:val="24"/>
              </w:rPr>
            </w:pPr>
            <w:r>
              <w:rPr>
                <w:rFonts w:hint="eastAsia"/>
                <w:sz w:val="24"/>
                <w:szCs w:val="24"/>
              </w:rPr>
              <w:t xml:space="preserve">3.2.3根据投标人提供的“医疗服务价格改革精算模型”功能设计方案综合评分：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top w:val="single" w:color="000000" w:sz="4" w:space="0"/>
              <w:left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cantSplit/>
          <w:trHeight w:val="1342"/>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3.2.4根据投标人提供的“异地就医政策运行精算模型”功能设计方案综合评分：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4</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w:t>
            </w:r>
            <w:r>
              <w:rPr>
                <w:sz w:val="24"/>
                <w:szCs w:val="24"/>
              </w:rPr>
              <w:t xml:space="preserve">.</w:t>
            </w:r>
            <w:r>
              <w:rPr>
                <w:rFonts w:hint="eastAsia"/>
                <w:sz w:val="24"/>
                <w:szCs w:val="24"/>
              </w:rPr>
              <w:t xml:space="preserve">3性能设计能力</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投标人应具有强大的性能设计技术实力：</w:t>
            </w:r>
            <w:r>
              <w:rPr>
                <w:sz w:val="24"/>
                <w:szCs w:val="24"/>
              </w:rPr>
            </w:r>
            <w:r/>
          </w:p>
          <w:p>
            <w:pPr>
              <w:pStyle w:val="674"/>
              <w:spacing w:line="440" w:lineRule="exact"/>
              <w:rPr>
                <w:rFonts w:hint="eastAsia"/>
                <w:sz w:val="24"/>
                <w:szCs w:val="24"/>
              </w:rPr>
            </w:pPr>
            <w:r>
              <w:rPr>
                <w:rFonts w:hint="eastAsia"/>
                <w:sz w:val="24"/>
                <w:szCs w:val="24"/>
              </w:rPr>
              <w:t xml:space="preserve">3.3.1投标人具备</w:t>
            </w:r>
            <w:r>
              <w:rPr>
                <w:sz w:val="24"/>
                <w:szCs w:val="24"/>
              </w:rPr>
              <w:t xml:space="preserve">亿级数据统计</w:t>
            </w:r>
            <w:r>
              <w:rPr>
                <w:rFonts w:hint="eastAsia"/>
                <w:sz w:val="24"/>
                <w:szCs w:val="24"/>
              </w:rPr>
              <w:t xml:space="preserve">查询的平均响应时间小于</w:t>
            </w:r>
            <w:r>
              <w:rPr>
                <w:sz w:val="24"/>
                <w:szCs w:val="24"/>
              </w:rPr>
              <w:t xml:space="preserve">5秒，</w:t>
            </w:r>
            <w:r>
              <w:rPr>
                <w:rFonts w:hint="eastAsia"/>
                <w:sz w:val="24"/>
                <w:szCs w:val="24"/>
              </w:rPr>
              <w:t xml:space="preserve">提供体现上述能力的软件评测报告复印件，得</w:t>
            </w:r>
            <w:r>
              <w:rPr>
                <w:rFonts w:hint="eastAsia"/>
                <w:sz w:val="24"/>
                <w:szCs w:val="24"/>
              </w:rPr>
              <w:t xml:space="preserve">2</w:t>
            </w:r>
            <w:r>
              <w:rPr>
                <w:rFonts w:hint="eastAsia"/>
                <w:sz w:val="24"/>
                <w:szCs w:val="24"/>
              </w:rPr>
              <w:t xml:space="preserve">分，未提供不得分。</w:t>
            </w:r>
            <w:r>
              <w:rPr>
                <w:rFonts w:hint="eastAsia"/>
                <w:sz w:val="24"/>
                <w:szCs w:val="24"/>
              </w:rPr>
            </w:r>
            <w:r/>
          </w:p>
          <w:p>
            <w:pPr>
              <w:pStyle w:val="674"/>
              <w:spacing w:line="440" w:lineRule="exact"/>
              <w:rPr>
                <w:rFonts w:hint="eastAsia"/>
                <w:sz w:val="24"/>
                <w:szCs w:val="24"/>
              </w:rPr>
            </w:pPr>
            <w:r>
              <w:rPr>
                <w:rFonts w:hint="eastAsia"/>
                <w:sz w:val="24"/>
                <w:szCs w:val="24"/>
              </w:rPr>
              <w:t xml:space="preserve">（需提供相关评测报告材料扫描件或复印件并加盖公章，否则不得分）</w:t>
            </w:r>
            <w:r>
              <w:rPr>
                <w:rFonts w:hint="eastAsia"/>
                <w:sz w:val="24"/>
                <w:szCs w:val="24"/>
              </w:rPr>
            </w:r>
            <w:r/>
          </w:p>
          <w:p>
            <w:pPr>
              <w:pStyle w:val="674"/>
              <w:spacing w:line="440" w:lineRule="exact"/>
              <w:rPr>
                <w:rFonts w:hint="eastAsia"/>
                <w:sz w:val="24"/>
                <w:szCs w:val="24"/>
              </w:rPr>
            </w:pPr>
            <w:r>
              <w:rPr>
                <w:rFonts w:hint="eastAsia"/>
                <w:sz w:val="24"/>
                <w:szCs w:val="24"/>
              </w:rPr>
              <w:t xml:space="preserve">3.3.2投标人具备</w:t>
            </w:r>
            <w:r>
              <w:rPr>
                <w:sz w:val="24"/>
                <w:szCs w:val="24"/>
              </w:rPr>
              <w:t xml:space="preserve">亿级数据同步的平均响应</w:t>
            </w:r>
            <w:r>
              <w:rPr>
                <w:sz w:val="24"/>
                <w:szCs w:val="24"/>
              </w:rPr>
              <w:t xml:space="preserve">时间小于40秒，</w:t>
            </w:r>
            <w:r>
              <w:rPr>
                <w:rFonts w:hint="eastAsia"/>
                <w:sz w:val="24"/>
                <w:szCs w:val="24"/>
              </w:rPr>
              <w:t xml:space="preserve">提供体现上述能力的软件评测报告复印件，得2分，未提供不得分。</w:t>
            </w:r>
            <w:r/>
          </w:p>
          <w:p>
            <w:pPr>
              <w:pStyle w:val="674"/>
              <w:spacing w:line="440" w:lineRule="exact"/>
              <w:rPr>
                <w:rFonts w:hint="eastAsia"/>
                <w:sz w:val="24"/>
                <w:szCs w:val="24"/>
              </w:rPr>
            </w:pPr>
            <w:r>
              <w:rPr>
                <w:rFonts w:hint="eastAsia"/>
                <w:sz w:val="24"/>
                <w:szCs w:val="24"/>
              </w:rPr>
              <w:t xml:space="preserve">（需提供相关评测报告材料扫描件或复印件并加盖公章，否则不得分）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4</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3.4安全设计</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根据投标人提供的安全设计方案（包括但不限于安全需求分析、应用安全、数据安全、应急处置等内容）综合评分：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w:t>
            </w:r>
            <w:r>
              <w:rPr>
                <w:rFonts w:hint="eastAsia"/>
                <w:sz w:val="24"/>
                <w:szCs w:val="24"/>
              </w:rPr>
              <w:t xml:space="preserve">3</w:t>
            </w:r>
            <w:r>
              <w:rPr>
                <w:rFonts w:hint="eastAsia"/>
                <w:sz w:val="24"/>
                <w:szCs w:val="24"/>
              </w:rPr>
              <w:t xml:space="preserve">分；符合招标文件要求的得</w:t>
            </w:r>
            <w:r>
              <w:rPr>
                <w:rFonts w:hint="eastAsia"/>
                <w:sz w:val="24"/>
                <w:szCs w:val="24"/>
              </w:rPr>
              <w:t xml:space="preserve">1.5</w:t>
            </w:r>
            <w:r>
              <w:rPr>
                <w:rFonts w:hint="eastAsia"/>
                <w:sz w:val="24"/>
                <w:szCs w:val="24"/>
              </w:rPr>
              <w:t xml:space="preserve">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3.5应急响应</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根据投标人提供的应急响应方案（包括但不限于响应流程、响应措施、人员安排等内容）综合评分：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w:t>
            </w:r>
            <w:r>
              <w:rPr>
                <w:rFonts w:hint="eastAsia"/>
                <w:sz w:val="24"/>
                <w:szCs w:val="24"/>
              </w:rPr>
              <w:t xml:space="preserve">3</w:t>
            </w:r>
            <w:r>
              <w:rPr>
                <w:rFonts w:hint="eastAsia"/>
                <w:sz w:val="24"/>
                <w:szCs w:val="24"/>
              </w:rPr>
              <w:t xml:space="preserve">分；符合招标文件要求的得</w:t>
            </w:r>
            <w:r>
              <w:rPr>
                <w:rFonts w:hint="eastAsia"/>
                <w:sz w:val="24"/>
                <w:szCs w:val="24"/>
              </w:rPr>
              <w:t xml:space="preserve">1.5</w:t>
            </w:r>
            <w:r>
              <w:rPr>
                <w:rFonts w:hint="eastAsia"/>
                <w:sz w:val="24"/>
                <w:szCs w:val="24"/>
              </w:rPr>
              <w:t xml:space="preserve">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3.6项目管理</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根据投标人提供的本项目管理方案（包括但不限于项目人员名单及角色分工、项目质量保证、实施计划、变更管理、风险管理等内容）综合评分：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方案优于招标文件要求的得3分；符合招标文件要求的得</w:t>
            </w:r>
            <w:r>
              <w:rPr>
                <w:rFonts w:hint="eastAsia"/>
                <w:sz w:val="24"/>
                <w:szCs w:val="24"/>
              </w:rPr>
              <w:t xml:space="preserve">1.5</w:t>
            </w:r>
            <w:r>
              <w:rPr>
                <w:rFonts w:hint="eastAsia"/>
                <w:sz w:val="24"/>
                <w:szCs w:val="24"/>
              </w:rPr>
              <w:t xml:space="preserve">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3.7项目培训</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根据投标人提供的本项目培训方案（包括但不限于培训计划、培训方式、培训对象、培训内容等内容）综合评分：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方案优于招标文件要求的得3分；符合招标文件要求的得</w:t>
            </w:r>
            <w:r>
              <w:rPr>
                <w:rFonts w:hint="eastAsia"/>
                <w:sz w:val="24"/>
                <w:szCs w:val="24"/>
              </w:rPr>
              <w:t xml:space="preserve">1.5</w:t>
            </w:r>
            <w:r>
              <w:rPr>
                <w:rFonts w:hint="eastAsia"/>
                <w:sz w:val="24"/>
                <w:szCs w:val="24"/>
              </w:rPr>
              <w:t xml:space="preserve">分；不符合招标文件</w:t>
            </w:r>
            <w:r>
              <w:rPr>
                <w:rFonts w:hint="eastAsia"/>
                <w:sz w:val="24"/>
                <w:szCs w:val="24"/>
              </w:rPr>
              <w:t xml:space="preserve">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cantSplit/>
        </w:trPr>
        <w:tc>
          <w:tcPr>
            <w:tcBorders>
              <w:top w:val="single" w:color="000000" w:sz="4" w:space="0"/>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3.8售后服务</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3.8.1根据投标人提供的本项目售后服务方案（包括但不限于运维内容、运维流程、运维方式等内容）综合评分：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方案优于招标文件要求的得3分；符合招标文件要求的得1.5分；不符合招标文件要求或未提供的不得分。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cantSplit/>
        </w:trPr>
        <w:tc>
          <w:tcPr>
            <w:tcBorders>
              <w:left w:val="single" w:color="000000" w:sz="4" w:space="0"/>
              <w:bottom w:val="single" w:color="000000" w:sz="4" w:space="0"/>
              <w:right w:val="single" w:color="000000" w:sz="4" w:space="0"/>
            </w:tcBorders>
            <w:tcW w:w="775" w:type="pct"/>
            <w:vAlign w:val="center"/>
            <w:vMerge w:val="continue"/>
            <w:textDirection w:val="lrTb"/>
            <w:noWrap w:val="false"/>
          </w:tcPr>
          <w:p>
            <w:pPr>
              <w:pStyle w:val="674"/>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sz w:val="24"/>
                <w:szCs w:val="24"/>
              </w:rPr>
              <w:t xml:space="preserve">3.8.2根据投标人提供的免费运维期结束后有偿维护服务承诺综合评分：</w:t>
            </w:r>
            <w:r/>
          </w:p>
          <w:p>
            <w:pPr>
              <w:pStyle w:val="674"/>
              <w:spacing w:line="440" w:lineRule="exact"/>
              <w:rPr>
                <w:rFonts w:hint="eastAsia"/>
                <w:sz w:val="24"/>
                <w:szCs w:val="24"/>
              </w:rPr>
            </w:pPr>
            <w:r>
              <w:rPr>
                <w:sz w:val="24"/>
                <w:szCs w:val="24"/>
              </w:rPr>
              <w:t xml:space="preserve">承诺有偿维护服务内容与标准不低于免费运维期</w:t>
            </w:r>
            <w:r>
              <w:rPr>
                <w:rFonts w:hint="eastAsia"/>
                <w:sz w:val="24"/>
                <w:szCs w:val="24"/>
              </w:rPr>
              <w:t xml:space="preserve">，且</w:t>
            </w:r>
            <w:r>
              <w:rPr>
                <w:sz w:val="24"/>
                <w:szCs w:val="24"/>
              </w:rPr>
              <w:t xml:space="preserve">年维护费用不超过</w:t>
            </w:r>
            <w:r>
              <w:rPr>
                <w:rFonts w:hint="eastAsia"/>
                <w:sz w:val="24"/>
                <w:szCs w:val="24"/>
              </w:rPr>
              <w:t xml:space="preserve">本项目</w:t>
            </w:r>
            <w:r>
              <w:rPr>
                <w:sz w:val="24"/>
                <w:szCs w:val="24"/>
              </w:rPr>
              <w:t xml:space="preserve">中标金额10%的得2分；</w:t>
            </w:r>
            <w:r>
              <w:rPr>
                <w:rFonts w:hint="eastAsia"/>
                <w:sz w:val="24"/>
                <w:szCs w:val="24"/>
              </w:rPr>
              <w:t xml:space="preserve">不符合这两条要求或未提供的不得分</w:t>
            </w:r>
            <w:r>
              <w:rPr>
                <w:sz w:val="24"/>
                <w:szCs w:val="24"/>
              </w:rPr>
              <w:t xml:space="preserve">。</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rFonts w:hint="eastAsia"/>
                <w:sz w:val="24"/>
                <w:szCs w:val="24"/>
              </w:rPr>
            </w:pPr>
            <w:r>
              <w:rPr>
                <w:rFonts w:hint="eastAsia"/>
                <w:sz w:val="24"/>
                <w:szCs w:val="24"/>
              </w:rPr>
              <w:t xml:space="preserve">2</w:t>
            </w:r>
            <w:r>
              <w:rPr>
                <w:rFonts w:hint="eastAsia"/>
                <w:sz w:val="24"/>
                <w:szCs w:val="24"/>
              </w:rPr>
            </w:r>
            <w:r/>
          </w:p>
        </w:tc>
      </w:tr>
      <w:tr>
        <w:trPr>
          <w:trHeight w:val="243"/>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sz w:val="24"/>
                <w:szCs w:val="24"/>
              </w:rPr>
            </w:pPr>
            <w:r>
              <w:rPr>
                <w:rFonts w:hint="eastAsia"/>
                <w:b/>
                <w:bCs/>
                <w:sz w:val="24"/>
                <w:szCs w:val="24"/>
              </w:rPr>
              <w:t xml:space="preserve">四、</w:t>
            </w:r>
            <w:r>
              <w:rPr>
                <w:rFonts w:hint="eastAsia"/>
                <w:b/>
                <w:bCs/>
                <w:sz w:val="24"/>
                <w:szCs w:val="24"/>
              </w:rPr>
              <w:t xml:space="preserve">功能演示要求（10分）</w:t>
            </w:r>
            <w:r>
              <w:rPr>
                <w:sz w:val="24"/>
                <w:szCs w:val="24"/>
              </w:rPr>
            </w:r>
            <w:r/>
          </w:p>
        </w:tc>
      </w:tr>
      <w:tr>
        <w:trPr>
          <w:cantSplit/>
        </w:trPr>
        <w:tc>
          <w:tcPr>
            <w:tcBorders>
              <w:top w:val="single" w:color="000000" w:sz="4" w:space="0"/>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4.1</w:t>
            </w:r>
            <w:r>
              <w:rPr>
                <w:rFonts w:hint="eastAsia"/>
                <w:sz w:val="24"/>
                <w:szCs w:val="24"/>
              </w:rPr>
              <w:t xml:space="preserve">视频</w:t>
            </w:r>
            <w:r>
              <w:rPr>
                <w:rFonts w:hint="eastAsia"/>
                <w:sz w:val="24"/>
                <w:szCs w:val="24"/>
              </w:rPr>
              <w:t xml:space="preserve">演示</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投标人需按照招标文件规定的功能演示要求，提供真实系统或demo演示视频文件：提供真实系统或demo演示的，满分10分；ppt等其他形式的演示视频文件得分需乘以系数0.5后为演示的最终得分。视频时长总计超过15分钟的，不得分；不符合要求或未演示的，不得分，视频演示最高可得10分</w:t>
            </w:r>
            <w:r>
              <w:rPr>
                <w:rFonts w:hint="eastAsia"/>
                <w:sz w:val="24"/>
                <w:szCs w:val="24"/>
              </w:rPr>
              <w:t xml:space="preserve">。</w:t>
            </w:r>
            <w:r>
              <w:rPr>
                <w:sz w:val="24"/>
                <w:szCs w:val="24"/>
              </w:rPr>
            </w:r>
            <w:r/>
          </w:p>
          <w:p>
            <w:pPr>
              <w:pStyle w:val="674"/>
              <w:spacing w:line="440" w:lineRule="exact"/>
              <w:rPr>
                <w:sz w:val="24"/>
                <w:szCs w:val="24"/>
              </w:rPr>
            </w:pPr>
            <w:r>
              <w:rPr>
                <w:rFonts w:hint="eastAsia"/>
                <w:sz w:val="24"/>
                <w:szCs w:val="24"/>
              </w:rPr>
              <w:t xml:space="preserve">4.1.1医疗服务价格改革精算模型</w:t>
            </w:r>
            <w:r>
              <w:rPr>
                <w:sz w:val="24"/>
                <w:szCs w:val="24"/>
              </w:rPr>
            </w:r>
            <w:r/>
          </w:p>
          <w:p>
            <w:pPr>
              <w:pStyle w:val="674"/>
              <w:spacing w:line="440" w:lineRule="exact"/>
              <w:rPr>
                <w:sz w:val="24"/>
                <w:szCs w:val="24"/>
              </w:rPr>
            </w:pPr>
            <w:r>
              <w:rPr>
                <w:rFonts w:hint="eastAsia"/>
                <w:sz w:val="24"/>
                <w:szCs w:val="24"/>
              </w:rPr>
              <w:t xml:space="preserve">1.提供自动生成多维度的医疗服务价格调整运行报告，维度至少包括患者类别、医疗机构等级等；</w:t>
            </w:r>
            <w:r>
              <w:rPr>
                <w:sz w:val="24"/>
                <w:szCs w:val="24"/>
              </w:rPr>
            </w:r>
            <w:r/>
          </w:p>
          <w:p>
            <w:pPr>
              <w:pStyle w:val="674"/>
              <w:spacing w:line="440" w:lineRule="exact"/>
              <w:rPr>
                <w:sz w:val="24"/>
                <w:szCs w:val="24"/>
              </w:rPr>
            </w:pPr>
            <w:r>
              <w:rPr>
                <w:rFonts w:hint="eastAsia"/>
                <w:sz w:val="24"/>
                <w:szCs w:val="24"/>
              </w:rPr>
              <w:t xml:space="preserve">2.提供医疗服务价格自动比对分析功能，采集苏浙沪皖地区价格信息，实现自动比对与检索；</w:t>
            </w:r>
            <w:r>
              <w:rPr>
                <w:sz w:val="24"/>
                <w:szCs w:val="24"/>
              </w:rPr>
            </w:r>
            <w:r/>
          </w:p>
          <w:p>
            <w:pPr>
              <w:pStyle w:val="674"/>
              <w:spacing w:line="440" w:lineRule="exact"/>
              <w:rPr>
                <w:sz w:val="24"/>
                <w:szCs w:val="24"/>
              </w:rPr>
            </w:pPr>
            <w:r>
              <w:rPr>
                <w:rFonts w:hint="eastAsia"/>
                <w:sz w:val="24"/>
                <w:szCs w:val="24"/>
              </w:rPr>
              <w:t xml:space="preserve">3.提供医疗服务价格分级分类报告及</w:t>
            </w:r>
            <w:r>
              <w:rPr>
                <w:rFonts w:hint="eastAsia"/>
                <w:sz w:val="24"/>
                <w:szCs w:val="24"/>
              </w:rPr>
              <w:t xml:space="preserve">分析</w:t>
            </w:r>
            <w:r>
              <w:rPr>
                <w:rFonts w:hint="eastAsia"/>
                <w:sz w:val="24"/>
                <w:szCs w:val="24"/>
              </w:rPr>
              <w:t xml:space="preserve">，基于</w:t>
            </w:r>
            <w:r>
              <w:rPr>
                <w:rFonts w:hint="eastAsia"/>
                <w:sz w:val="24"/>
                <w:szCs w:val="24"/>
              </w:rPr>
              <w:t xml:space="preserve">医疗服务内涵进行精细化分类，维度至少包括人口、疾病、老龄化等。</w:t>
            </w:r>
            <w:r>
              <w:rPr>
                <w:sz w:val="24"/>
                <w:szCs w:val="24"/>
              </w:rPr>
            </w:r>
            <w:r/>
          </w:p>
          <w:p>
            <w:pPr>
              <w:pStyle w:val="674"/>
              <w:spacing w:line="440" w:lineRule="exact"/>
              <w:rPr>
                <w:sz w:val="24"/>
                <w:szCs w:val="24"/>
              </w:rPr>
            </w:pPr>
            <w:r>
              <w:rPr>
                <w:rFonts w:hint="eastAsia"/>
                <w:sz w:val="24"/>
                <w:szCs w:val="24"/>
              </w:rPr>
              <w:t xml:space="preserve">以上3个功能点，每个功能点完全满足得1分，不满足不得分，此项最多得3分。</w:t>
            </w:r>
            <w:r>
              <w:rPr>
                <w:sz w:val="24"/>
                <w:szCs w:val="24"/>
              </w:rPr>
            </w:r>
            <w:r/>
          </w:p>
        </w:tc>
        <w:tc>
          <w:tcPr>
            <w:tcBorders>
              <w:top w:val="single" w:color="000000" w:sz="4" w:space="0"/>
              <w:left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3</w:t>
            </w:r>
            <w:r>
              <w:rPr>
                <w:sz w:val="24"/>
                <w:szCs w:val="24"/>
              </w:rPr>
            </w:r>
            <w:r/>
          </w:p>
        </w:tc>
      </w:tr>
      <w:tr>
        <w:trPr>
          <w:cantSplit/>
        </w:trPr>
        <w:tc>
          <w:tcPr>
            <w:tcBorders>
              <w:left w:val="single" w:color="000000" w:sz="4" w:space="0"/>
              <w:bottom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4.1.2异地就医政策运行精算模型</w:t>
            </w:r>
            <w:r>
              <w:rPr>
                <w:sz w:val="24"/>
                <w:szCs w:val="24"/>
              </w:rPr>
            </w:r>
            <w:r/>
          </w:p>
          <w:p>
            <w:pPr>
              <w:pStyle w:val="674"/>
              <w:spacing w:line="440" w:lineRule="exact"/>
              <w:rPr>
                <w:sz w:val="24"/>
                <w:szCs w:val="24"/>
              </w:rPr>
            </w:pPr>
            <w:r>
              <w:rPr>
                <w:rFonts w:hint="eastAsia"/>
                <w:sz w:val="24"/>
                <w:szCs w:val="24"/>
              </w:rPr>
              <w:t xml:space="preserve">1.提供异地就医政策运行分析，包含但不限于基金支出、就医流向、费用趋势、主要疾病、异地流入机构排名分析、流出机构排名分析等内容。</w:t>
            </w:r>
            <w:r>
              <w:rPr>
                <w:sz w:val="24"/>
                <w:szCs w:val="24"/>
              </w:rPr>
            </w:r>
            <w:r/>
          </w:p>
          <w:p>
            <w:pPr>
              <w:pStyle w:val="674"/>
              <w:spacing w:line="440" w:lineRule="exact"/>
              <w:rPr>
                <w:sz w:val="24"/>
                <w:szCs w:val="24"/>
              </w:rPr>
            </w:pPr>
            <w:r>
              <w:rPr>
                <w:rFonts w:hint="eastAsia"/>
                <w:sz w:val="24"/>
                <w:szCs w:val="24"/>
              </w:rPr>
              <w:t xml:space="preserve">2.提供异地就医数据分析能力，从流入流出差视角分析演示异地流入流出费用差分析、异地流入流出人次差分析、异地流入流出差按疾病排行分析；</w:t>
            </w:r>
            <w:r>
              <w:rPr>
                <w:sz w:val="24"/>
                <w:szCs w:val="24"/>
              </w:rPr>
            </w:r>
            <w:r/>
          </w:p>
          <w:p>
            <w:pPr>
              <w:pStyle w:val="674"/>
              <w:spacing w:line="440" w:lineRule="exact"/>
              <w:rPr>
                <w:sz w:val="24"/>
                <w:szCs w:val="24"/>
              </w:rPr>
            </w:pPr>
            <w:r>
              <w:rPr>
                <w:rFonts w:hint="eastAsia"/>
                <w:sz w:val="24"/>
                <w:szCs w:val="24"/>
              </w:rPr>
              <w:t xml:space="preserve">3.提供异地就医医保支付方式改革运行报告及</w:t>
            </w:r>
            <w:r>
              <w:rPr>
                <w:rFonts w:hint="eastAsia"/>
                <w:sz w:val="24"/>
                <w:szCs w:val="24"/>
              </w:rPr>
              <w:t xml:space="preserve">分析</w:t>
            </w:r>
            <w:r>
              <w:rPr>
                <w:rFonts w:hint="eastAsia"/>
                <w:sz w:val="24"/>
                <w:szCs w:val="24"/>
              </w:rPr>
              <w:t xml:space="preserve">，实现对支付方式改革在异地就医场景下运行情况和实际效果的持续跟踪评估，动态监测异地就医患者就医选择、费用水平、基金支出结构及患者流动变化情况，识别改革实施前后异地就医行为和基金运行的变化特征。</w:t>
            </w:r>
            <w:r>
              <w:rPr>
                <w:sz w:val="24"/>
                <w:szCs w:val="24"/>
              </w:rPr>
            </w:r>
            <w:r/>
          </w:p>
          <w:p>
            <w:pPr>
              <w:pStyle w:val="674"/>
              <w:spacing w:line="440" w:lineRule="exact"/>
              <w:rPr>
                <w:sz w:val="24"/>
                <w:szCs w:val="24"/>
              </w:rPr>
            </w:pPr>
            <w:r>
              <w:rPr>
                <w:rFonts w:hint="eastAsia"/>
                <w:sz w:val="24"/>
                <w:szCs w:val="24"/>
              </w:rPr>
              <w:t xml:space="preserve">以上3个功能点，第1、2个完全满足每个得1.5分，第3个完全满足得4分，不满足不得分，此项最多得7分。</w:t>
            </w:r>
            <w:r>
              <w:rPr>
                <w:sz w:val="24"/>
                <w:szCs w:val="24"/>
              </w:rPr>
            </w:r>
            <w:r/>
          </w:p>
        </w:tc>
        <w:tc>
          <w:tcPr>
            <w:tcBorders>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7</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ind w:left="420"/>
              <w:jc w:val="center"/>
              <w:spacing w:line="440" w:lineRule="exact"/>
              <w:rPr>
                <w:sz w:val="24"/>
                <w:szCs w:val="24"/>
              </w:rPr>
            </w:pPr>
            <w:r>
              <w:rPr>
                <w:rFonts w:hint="eastAsia"/>
                <w:sz w:val="24"/>
                <w:szCs w:val="24"/>
              </w:rPr>
              <w:t xml:space="preserve">合计：100分</w:t>
            </w:r>
            <w:r>
              <w:rPr>
                <w:sz w:val="24"/>
                <w:szCs w:val="24"/>
              </w:rPr>
            </w:r>
            <w:r/>
          </w:p>
        </w:tc>
      </w:tr>
    </w:tbl>
    <w:p>
      <w:pPr>
        <w:pStyle w:val="674"/>
        <w:ind w:right="-139"/>
        <w:spacing w:line="440" w:lineRule="exact"/>
        <w:rPr>
          <w:rFonts w:eastAsia="方正楷体_GBK"/>
          <w:sz w:val="24"/>
          <w:szCs w:val="24"/>
        </w:rPr>
      </w:pPr>
      <w:r>
        <w:rPr>
          <w:rFonts w:eastAsia="方正楷体_GBK"/>
          <w:sz w:val="24"/>
          <w:szCs w:val="24"/>
        </w:rPr>
      </w:r>
      <w:r/>
    </w:p>
    <w:p>
      <w:pPr>
        <w:pStyle w:val="674"/>
        <w:ind w:right="-139" w:firstLine="480"/>
        <w:spacing w:line="440" w:lineRule="exact"/>
        <w:rPr>
          <w:rFonts w:eastAsia="方正楷体_GBK"/>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eastAsia="方正楷体_GBK"/>
          <w:sz w:val="24"/>
          <w:szCs w:val="24"/>
        </w:rPr>
      </w:r>
      <w:r/>
    </w:p>
    <w:p>
      <w:pPr>
        <w:pStyle w:val="674"/>
        <w:ind w:right="-139"/>
        <w:spacing w:line="440" w:lineRule="exact"/>
        <w:rPr>
          <w:rFonts w:eastAsia="方正楷体_GBK"/>
          <w:sz w:val="24"/>
          <w:szCs w:val="24"/>
        </w:rPr>
      </w:pPr>
      <w:r>
        <w:rPr>
          <w:rFonts w:hint="eastAsia" w:eastAsia="方正楷体_GBK"/>
          <w:sz w:val="24"/>
          <w:szCs w:val="24"/>
        </w:rPr>
        <w:t xml:space="preserve">分包三：评标方法与评标标准</w:t>
      </w:r>
      <w:r>
        <w:rPr>
          <w:rFonts w:eastAsia="方正楷体_GBK"/>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6453"/>
        <w:gridCol w:w="1295"/>
      </w:tblGrid>
      <w:tr>
        <w:trPr/>
        <w:tc>
          <w:tcPr>
            <w:shd w:val="clear" w:color="auto" w:fill="ffffff"/>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b/>
                <w:bCs/>
                <w:sz w:val="24"/>
                <w:szCs w:val="24"/>
              </w:rPr>
            </w:pPr>
            <w:r>
              <w:rPr>
                <w:rFonts w:hint="eastAsia"/>
                <w:b/>
                <w:bCs/>
                <w:sz w:val="24"/>
                <w:szCs w:val="24"/>
              </w:rPr>
              <w:t xml:space="preserve">评审项目</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ind w:firstLine="482"/>
              <w:jc w:val="center"/>
              <w:spacing w:line="440" w:lineRule="exact"/>
              <w:rPr>
                <w:b/>
                <w:bCs/>
                <w:sz w:val="24"/>
                <w:szCs w:val="24"/>
              </w:rPr>
            </w:pPr>
            <w:r>
              <w:rPr>
                <w:rFonts w:hint="eastAsia"/>
                <w:b/>
                <w:bCs/>
                <w:sz w:val="24"/>
                <w:szCs w:val="24"/>
              </w:rPr>
              <w:t xml:space="preserve">评审标准</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spacing w:line="440" w:lineRule="exact"/>
              <w:rPr>
                <w:b/>
                <w:bCs/>
                <w:sz w:val="24"/>
                <w:szCs w:val="24"/>
              </w:rPr>
            </w:pPr>
            <w:r>
              <w:rPr>
                <w:rFonts w:hint="eastAsia"/>
                <w:b/>
                <w:bCs/>
                <w:sz w:val="24"/>
                <w:szCs w:val="24"/>
              </w:rPr>
              <w:t xml:space="preserve">分值</w:t>
            </w:r>
            <w:r>
              <w:rPr>
                <w:b/>
                <w:bCs/>
                <w:sz w:val="24"/>
                <w:szCs w:val="24"/>
              </w:rPr>
            </w:r>
            <w:r/>
          </w:p>
        </w:tc>
      </w:tr>
      <w:tr>
        <w:trPr/>
        <w:tc>
          <w:tcPr>
            <w:gridSpan w:val="3"/>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hAnsi="Calibri" w:eastAsia="方正仿宋简体" w:cs="宋体"/>
                <w:sz w:val="24"/>
                <w:szCs w:val="24"/>
              </w:rPr>
            </w:pPr>
            <w:r>
              <w:rPr>
                <w:rFonts w:hint="eastAsia"/>
                <w:b/>
                <w:bCs/>
                <w:sz w:val="24"/>
                <w:szCs w:val="24"/>
              </w:rPr>
              <w:t xml:space="preserve">一、价格：10分</w:t>
            </w:r>
            <w:r>
              <w:rPr>
                <w:rFonts w:ascii="方正仿宋简体" w:hAnsi="Calibri" w:eastAsia="方正仿宋简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投标价格</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以满足招标文件要求且投标价格最低的投标报价为评标基准价。投标报价等于评标基准价的得满分10分；其他投标人的价格分统一按照</w:t>
            </w:r>
            <w:r>
              <w:rPr>
                <w:rFonts w:hint="eastAsia"/>
                <w:sz w:val="24"/>
                <w:szCs w:val="24"/>
              </w:rPr>
              <w:t xml:space="preserve">下列公式计算：投标报价得分=（评标基准价/投标报价）×10</w:t>
            </w:r>
            <w:r>
              <w:rPr>
                <w:rFonts w:hint="eastAsia"/>
                <w:sz w:val="24"/>
                <w:szCs w:val="24"/>
              </w:rPr>
              <w:t xml:space="preserve">，</w:t>
            </w:r>
            <w:r>
              <w:rPr>
                <w:rFonts w:hint="eastAsia"/>
                <w:sz w:val="24"/>
                <w:szCs w:val="24"/>
              </w:rPr>
              <w:t xml:space="preserve">分值保留小数点后</w:t>
            </w:r>
            <w:r>
              <w:rPr>
                <w:sz w:val="24"/>
                <w:szCs w:val="24"/>
              </w:rPr>
              <w:t xml:space="preserve">2</w:t>
            </w:r>
            <w:r>
              <w:rPr>
                <w:rFonts w:hint="eastAsia"/>
                <w:sz w:val="24"/>
                <w:szCs w:val="24"/>
              </w:rPr>
              <w:t xml:space="preserve">位</w:t>
            </w:r>
            <w:r>
              <w:rPr>
                <w:rFonts w:hint="eastAsia"/>
                <w:sz w:val="24"/>
                <w:szCs w:val="24"/>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10</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eastAsia="方正仿宋简体" w:cs="宋体"/>
                <w:b/>
                <w:bCs/>
                <w:sz w:val="24"/>
                <w:szCs w:val="24"/>
              </w:rPr>
            </w:pPr>
            <w:r>
              <w:rPr>
                <w:rFonts w:hint="eastAsia"/>
                <w:b/>
                <w:bCs/>
                <w:sz w:val="24"/>
                <w:szCs w:val="24"/>
              </w:rPr>
              <w:t xml:space="preserve">二、服务能力：33分</w:t>
            </w:r>
            <w:r>
              <w:rPr>
                <w:rFonts w:ascii="方正仿宋简体" w:eastAsia="方正仿宋简体" w:cs="宋体"/>
                <w:b/>
                <w:bCs/>
                <w:sz w:val="24"/>
                <w:szCs w:val="24"/>
              </w:rPr>
            </w:r>
            <w:r/>
          </w:p>
        </w:tc>
      </w:tr>
      <w:tr>
        <w:trPr>
          <w:cantSplit/>
        </w:trPr>
        <w:tc>
          <w:tcPr>
            <w:tcBorders>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2.1企业资信</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2.1.1投标人通过ISO9001质量管理体系认证、ISO20000信息技术服务管理体系认证、</w:t>
            </w:r>
            <w:r>
              <w:rPr>
                <w:sz w:val="24"/>
                <w:szCs w:val="24"/>
              </w:rPr>
              <w:t xml:space="preserve">ISO22301</w:t>
            </w:r>
            <w:r>
              <w:rPr>
                <w:rFonts w:hint="eastAsia"/>
                <w:sz w:val="24"/>
                <w:szCs w:val="24"/>
              </w:rPr>
              <w:t xml:space="preserve">业务连续性管理体系认证证书，每提供1个得2分，最高得6分。</w:t>
            </w:r>
            <w:r>
              <w:rPr>
                <w:sz w:val="24"/>
                <w:szCs w:val="24"/>
              </w:rPr>
            </w:r>
            <w:r/>
          </w:p>
          <w:p>
            <w:pPr>
              <w:pStyle w:val="674"/>
              <w:spacing w:line="440" w:lineRule="exact"/>
              <w:rPr>
                <w:sz w:val="24"/>
                <w:szCs w:val="24"/>
              </w:rPr>
            </w:pPr>
            <w:r>
              <w:rPr>
                <w:rFonts w:hint="eastAsia"/>
                <w:sz w:val="24"/>
                <w:szCs w:val="24"/>
              </w:rPr>
              <w:t xml:space="preserve">（必须提供有效期内的相应认证资质证明复印件加盖公章，否则不计分。）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6</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2.1.2投标人具备</w:t>
            </w:r>
            <w:r>
              <w:rPr>
                <w:rFonts w:hint="eastAsia"/>
                <w:sz w:val="24"/>
                <w:szCs w:val="24"/>
              </w:rPr>
              <w:t xml:space="preserve">中国电子信息行业联合会颁发</w:t>
            </w:r>
            <w:r>
              <w:rPr>
                <w:rFonts w:hint="eastAsia"/>
                <w:sz w:val="24"/>
                <w:szCs w:val="24"/>
              </w:rPr>
              <w:t xml:space="preserve">的DCMM数据管理能力成熟度登记证书，得3分。</w:t>
            </w:r>
            <w:r>
              <w:rPr>
                <w:sz w:val="24"/>
                <w:szCs w:val="24"/>
              </w:rPr>
            </w:r>
            <w:r/>
          </w:p>
          <w:p>
            <w:pPr>
              <w:pStyle w:val="674"/>
              <w:spacing w:line="440" w:lineRule="exact"/>
              <w:rPr>
                <w:sz w:val="24"/>
                <w:szCs w:val="24"/>
              </w:rPr>
            </w:pPr>
            <w:r>
              <w:rPr>
                <w:rFonts w:hint="eastAsia"/>
                <w:sz w:val="24"/>
                <w:szCs w:val="24"/>
              </w:rPr>
              <w:t xml:space="preserve">（必须提供有效期内的相应认证资质证明复印件加盖公章，否则不计分。）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2.1.3 投标人具备经中国国家认证认可监督管理委员会认可的认证机构颁发</w:t>
            </w:r>
            <w:r>
              <w:rPr>
                <w:sz w:val="24"/>
                <w:szCs w:val="24"/>
              </w:rPr>
              <w:t xml:space="preserve">的SPCA软件能力成熟度</w:t>
            </w:r>
            <w:r>
              <w:rPr>
                <w:rFonts w:hint="eastAsia"/>
                <w:sz w:val="24"/>
                <w:szCs w:val="24"/>
              </w:rPr>
              <w:t xml:space="preserve">资质证书，得</w:t>
            </w:r>
            <w:r>
              <w:rPr>
                <w:sz w:val="24"/>
                <w:szCs w:val="24"/>
              </w:rPr>
              <w:t xml:space="preserve">3</w:t>
            </w:r>
            <w:r>
              <w:rPr>
                <w:rFonts w:hint="eastAsia"/>
                <w:sz w:val="24"/>
                <w:szCs w:val="24"/>
              </w:rPr>
              <w:t xml:space="preserve">分。</w:t>
            </w:r>
            <w:r>
              <w:rPr>
                <w:sz w:val="24"/>
                <w:szCs w:val="24"/>
              </w:rPr>
            </w:r>
            <w:r/>
          </w:p>
          <w:p>
            <w:pPr>
              <w:pStyle w:val="674"/>
              <w:spacing w:line="440" w:lineRule="exact"/>
              <w:rPr>
                <w:strike/>
                <w:sz w:val="24"/>
                <w:szCs w:val="24"/>
              </w:rPr>
            </w:pPr>
            <w:r>
              <w:rPr>
                <w:rFonts w:hint="eastAsia"/>
                <w:sz w:val="24"/>
                <w:szCs w:val="24"/>
              </w:rPr>
              <w:t xml:space="preserve">（必须提供有效期内的相应认证资质证明复印件加盖公章，否则不计分。）</w:t>
            </w:r>
            <w:r>
              <w:rPr>
                <w:strike/>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ind w:left="420" w:firstLine="600"/>
              <w:jc w:val="center"/>
              <w:spacing w:line="440" w:lineRule="exact"/>
              <w:rPr>
                <w:rFonts w:ascii="方正仿宋简体" w:hAnsi="Calibri" w:eastAsia="方正仿宋简体" w:cs="宋体"/>
                <w:sz w:val="24"/>
                <w:szCs w:val="24"/>
              </w:rPr>
            </w:pPr>
            <w:r>
              <w:rPr>
                <w:rFonts w:ascii="方正仿宋简体" w:hAnsi="Calibri" w:eastAsia="方正仿宋简体" w:cs="宋体"/>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2.1.4投标人具备与本项目系统相关的软件著作权证书，证书软件名称包含“数据中台”“数据资源管理”“数据集成”关键字，每具备一个证书得1分，最高得3分。</w:t>
            </w:r>
            <w:r>
              <w:rPr>
                <w:sz w:val="24"/>
                <w:szCs w:val="24"/>
              </w:rPr>
            </w:r>
            <w:r/>
          </w:p>
          <w:p>
            <w:pPr>
              <w:pStyle w:val="674"/>
              <w:spacing w:line="440" w:lineRule="exact"/>
              <w:rPr>
                <w:sz w:val="24"/>
                <w:szCs w:val="24"/>
              </w:rPr>
            </w:pPr>
            <w:r>
              <w:rPr>
                <w:rFonts w:hint="eastAsia"/>
                <w:sz w:val="24"/>
                <w:szCs w:val="24"/>
              </w:rPr>
              <w:t xml:space="preserve">投标人需提供软件著作权证书（如投标文件中提供的著作权名称表述与招标文件描述的关键字样不一致，而该投标文件中能证明投标人拥有的软件著</w:t>
            </w:r>
            <w:r>
              <w:rPr>
                <w:rFonts w:hint="eastAsia"/>
                <w:sz w:val="24"/>
                <w:szCs w:val="24"/>
              </w:rPr>
              <w:t xml:space="preserve">作权具有相同或相似功能和效果，且评标委员会认可的，视同符合要求。）复印件并加盖投标人公章，未提供不得分。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3</w:t>
            </w:r>
            <w:r>
              <w:rPr>
                <w:sz w:val="24"/>
                <w:szCs w:val="24"/>
              </w:rPr>
            </w:r>
            <w:r/>
          </w:p>
        </w:tc>
      </w:tr>
      <w:tr>
        <w:trPr>
          <w:cantSplit/>
        </w:trPr>
        <w:tc>
          <w:tcPr>
            <w:tcBorders>
              <w:top w:val="single" w:color="000000" w:sz="4" w:space="0"/>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2.2人员配备</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2.2.1投标人拟投入的项目经理（限1名）：</w:t>
            </w:r>
            <w:r>
              <w:rPr>
                <w:sz w:val="24"/>
                <w:szCs w:val="24"/>
              </w:rPr>
            </w:r>
            <w:r/>
          </w:p>
          <w:p>
            <w:pPr>
              <w:pStyle w:val="674"/>
              <w:spacing w:line="440" w:lineRule="exact"/>
              <w:rPr>
                <w:sz w:val="24"/>
                <w:szCs w:val="24"/>
              </w:rPr>
            </w:pPr>
            <w:r>
              <w:rPr>
                <w:rFonts w:hint="eastAsia"/>
                <w:sz w:val="24"/>
                <w:szCs w:val="24"/>
              </w:rPr>
              <w:t xml:space="preserve">1.具备人社部认证的计算机技术与软件专业技术资格——信息系统项目管理师证书，得3分。</w:t>
            </w:r>
            <w:r>
              <w:rPr>
                <w:sz w:val="24"/>
                <w:szCs w:val="24"/>
              </w:rPr>
            </w:r>
            <w:r/>
          </w:p>
          <w:p>
            <w:pPr>
              <w:pStyle w:val="674"/>
              <w:spacing w:line="440" w:lineRule="exact"/>
              <w:rPr>
                <w:sz w:val="24"/>
                <w:szCs w:val="24"/>
              </w:rPr>
            </w:pPr>
            <w:r>
              <w:rPr>
                <w:rFonts w:hint="eastAsia"/>
                <w:sz w:val="24"/>
                <w:szCs w:val="24"/>
              </w:rPr>
              <w:t xml:space="preserve">2.具备中国信息安全测评中心颁发的注册信息安全专业人员CISP证书，得3分。</w:t>
            </w:r>
            <w:r>
              <w:rPr>
                <w:sz w:val="24"/>
                <w:szCs w:val="24"/>
              </w:rPr>
            </w:r>
            <w:r/>
          </w:p>
          <w:p>
            <w:pPr>
              <w:pStyle w:val="674"/>
              <w:spacing w:line="440" w:lineRule="exact"/>
              <w:rPr>
                <w:sz w:val="24"/>
                <w:szCs w:val="24"/>
              </w:rPr>
            </w:pPr>
            <w:r>
              <w:rPr>
                <w:rFonts w:hint="eastAsia"/>
                <w:sz w:val="24"/>
                <w:szCs w:val="24"/>
              </w:rPr>
              <w:t xml:space="preserve">本项最高可得6分。</w:t>
            </w:r>
            <w:r>
              <w:rPr>
                <w:sz w:val="24"/>
                <w:szCs w:val="24"/>
              </w:rPr>
            </w:r>
            <w:r/>
          </w:p>
          <w:p>
            <w:pPr>
              <w:pStyle w:val="674"/>
              <w:spacing w:line="440" w:lineRule="exact"/>
              <w:rPr>
                <w:sz w:val="24"/>
                <w:szCs w:val="24"/>
              </w:rPr>
            </w:pPr>
            <w:r>
              <w:rPr>
                <w:sz w:val="24"/>
                <w:szCs w:val="24"/>
              </w:rPr>
              <w:t xml:space="preserve">（投标人必须提供与项目经理签订的劳动合同和</w:t>
            </w:r>
            <w:r>
              <w:rPr>
                <w:rFonts w:hint="eastAsia"/>
                <w:sz w:val="24"/>
                <w:szCs w:val="24"/>
              </w:rPr>
              <w:t xml:space="preserve">近3个月内</w:t>
            </w:r>
            <w:r>
              <w:rPr>
                <w:sz w:val="24"/>
                <w:szCs w:val="24"/>
              </w:rPr>
              <w:t xml:space="preserve">任意一个月的社保缴费证明，以及相关证书或证明材料扫描件或复印件并加盖公章，否则不得分）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6</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2.2.</w:t>
            </w:r>
            <w:r>
              <w:rPr>
                <w:sz w:val="24"/>
                <w:szCs w:val="24"/>
              </w:rPr>
              <w:t xml:space="preserve">2</w:t>
            </w:r>
            <w:r>
              <w:rPr>
                <w:rFonts w:hint="eastAsia"/>
                <w:sz w:val="24"/>
                <w:szCs w:val="24"/>
              </w:rPr>
              <w:t xml:space="preserve">投标人拟投入的项目技术负责人（限1名）：</w:t>
            </w:r>
            <w:r>
              <w:rPr>
                <w:sz w:val="24"/>
                <w:szCs w:val="24"/>
              </w:rPr>
            </w:r>
            <w:r/>
          </w:p>
          <w:p>
            <w:pPr>
              <w:pStyle w:val="674"/>
              <w:numPr>
                <w:ilvl w:val="0"/>
                <w:numId w:val="5"/>
              </w:numPr>
              <w:spacing w:line="440" w:lineRule="exact"/>
              <w:rPr>
                <w:sz w:val="24"/>
                <w:szCs w:val="24"/>
              </w:rPr>
            </w:pPr>
            <w:r>
              <w:rPr>
                <w:rFonts w:hint="eastAsia"/>
                <w:sz w:val="24"/>
                <w:szCs w:val="24"/>
              </w:rPr>
              <w:t xml:space="preserve">具备人社部门认证的计算机技术与软件专业技术资格——信息系统项目管理师证书，得3分。</w:t>
            </w:r>
            <w:r>
              <w:rPr>
                <w:sz w:val="24"/>
                <w:szCs w:val="24"/>
              </w:rPr>
            </w:r>
            <w:r/>
          </w:p>
          <w:p>
            <w:pPr>
              <w:pStyle w:val="674"/>
              <w:numPr>
                <w:ilvl w:val="0"/>
                <w:numId w:val="5"/>
              </w:numPr>
              <w:spacing w:line="440" w:lineRule="exact"/>
              <w:rPr>
                <w:sz w:val="24"/>
                <w:szCs w:val="24"/>
              </w:rPr>
            </w:pPr>
            <w:r>
              <w:rPr>
                <w:rFonts w:hint="eastAsia"/>
                <w:sz w:val="24"/>
                <w:szCs w:val="24"/>
              </w:rPr>
              <w:t xml:space="preserve">具备工业和信息化部教育与考试中心颁发的高级数据库管理工程师证书，得3分。</w:t>
            </w:r>
            <w:r>
              <w:rPr>
                <w:sz w:val="24"/>
                <w:szCs w:val="24"/>
              </w:rPr>
            </w:r>
            <w:r/>
          </w:p>
          <w:p>
            <w:pPr>
              <w:pStyle w:val="674"/>
              <w:spacing w:line="440" w:lineRule="exact"/>
              <w:rPr>
                <w:sz w:val="24"/>
                <w:szCs w:val="24"/>
              </w:rPr>
            </w:pPr>
            <w:r>
              <w:rPr>
                <w:rFonts w:hint="eastAsia"/>
                <w:sz w:val="24"/>
                <w:szCs w:val="24"/>
              </w:rPr>
              <w:t xml:space="preserve">本项最高可得6分。</w:t>
            </w:r>
            <w:r>
              <w:rPr>
                <w:sz w:val="24"/>
                <w:szCs w:val="24"/>
              </w:rPr>
            </w:r>
            <w:r/>
          </w:p>
          <w:p>
            <w:pPr>
              <w:pStyle w:val="674"/>
              <w:spacing w:line="440" w:lineRule="exact"/>
              <w:rPr>
                <w:sz w:val="24"/>
                <w:szCs w:val="24"/>
              </w:rPr>
            </w:pPr>
            <w:r>
              <w:rPr>
                <w:sz w:val="24"/>
                <w:szCs w:val="24"/>
              </w:rPr>
              <w:t xml:space="preserve">（投标人必须提供与项目</w:t>
            </w:r>
            <w:r>
              <w:rPr>
                <w:rFonts w:hint="eastAsia"/>
                <w:sz w:val="24"/>
                <w:szCs w:val="24"/>
              </w:rPr>
              <w:t xml:space="preserve">技术负责人</w:t>
            </w:r>
            <w:r>
              <w:rPr>
                <w:sz w:val="24"/>
                <w:szCs w:val="24"/>
              </w:rPr>
              <w:t xml:space="preserve">签订的劳动合同和</w:t>
            </w:r>
            <w:r>
              <w:rPr>
                <w:rFonts w:hint="eastAsia"/>
                <w:sz w:val="24"/>
                <w:szCs w:val="24"/>
              </w:rPr>
              <w:t xml:space="preserve">近3个月内</w:t>
            </w:r>
            <w:r>
              <w:rPr>
                <w:sz w:val="24"/>
                <w:szCs w:val="24"/>
              </w:rPr>
              <w:t xml:space="preserve">任意一个月的社保缴费证明，以及相关证书或证明材料扫描件或复印件并加盖公章</w:t>
            </w:r>
            <w:r>
              <w:rPr>
                <w:rFonts w:hint="eastAsia"/>
                <w:sz w:val="24"/>
                <w:szCs w:val="24"/>
              </w:rPr>
              <w:t xml:space="preserve">，</w:t>
            </w:r>
            <w:r>
              <w:rPr>
                <w:sz w:val="24"/>
                <w:szCs w:val="24"/>
              </w:rPr>
              <w:t xml:space="preserve">否则不得分。）</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6</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2.3类似业绩</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投标人202</w:t>
            </w:r>
            <w:r>
              <w:rPr>
                <w:sz w:val="24"/>
                <w:szCs w:val="24"/>
              </w:rPr>
              <w:t xml:space="preserve">2</w:t>
            </w:r>
            <w:r>
              <w:rPr>
                <w:rFonts w:hint="eastAsia"/>
                <w:sz w:val="24"/>
                <w:szCs w:val="24"/>
              </w:rPr>
              <w:t xml:space="preserve">年1月1日起（以合同签约时间为准），投标人具有与本项目类似的项目案例：</w:t>
            </w:r>
            <w:r>
              <w:rPr>
                <w:sz w:val="24"/>
                <w:szCs w:val="24"/>
              </w:rPr>
            </w:r>
            <w:r/>
          </w:p>
          <w:p>
            <w:pPr>
              <w:pStyle w:val="674"/>
              <w:spacing w:line="440" w:lineRule="exact"/>
              <w:rPr>
                <w:sz w:val="24"/>
                <w:szCs w:val="24"/>
              </w:rPr>
            </w:pPr>
            <w:r>
              <w:rPr>
                <w:rFonts w:hint="eastAsia"/>
                <w:sz w:val="24"/>
                <w:szCs w:val="24"/>
              </w:rPr>
              <w:t xml:space="preserve">每提供1个与本项目类似的如数据运</w:t>
            </w:r>
            <w:r>
              <w:rPr>
                <w:rFonts w:hint="eastAsia"/>
                <w:sz w:val="24"/>
                <w:szCs w:val="24"/>
              </w:rPr>
              <w:t xml:space="preserve">维、数据服务、数据分析等项目成功案例得2分，此项最高得6分。</w:t>
            </w:r>
            <w:r>
              <w:rPr>
                <w:sz w:val="24"/>
                <w:szCs w:val="24"/>
              </w:rPr>
            </w:r>
            <w:r/>
          </w:p>
          <w:p>
            <w:pPr>
              <w:pStyle w:val="674"/>
              <w:spacing w:line="440" w:lineRule="exact"/>
              <w:rPr>
                <w:sz w:val="24"/>
                <w:szCs w:val="24"/>
              </w:rPr>
            </w:pPr>
            <w:r>
              <w:rPr>
                <w:sz w:val="24"/>
                <w:szCs w:val="24"/>
              </w:rPr>
              <w:t xml:space="preserve">（必须提供合同</w:t>
            </w:r>
            <w:r>
              <w:rPr>
                <w:rFonts w:hint="eastAsia"/>
                <w:sz w:val="24"/>
                <w:szCs w:val="24"/>
              </w:rPr>
              <w:t xml:space="preserve">或</w:t>
            </w:r>
            <w:r>
              <w:rPr>
                <w:sz w:val="24"/>
                <w:szCs w:val="24"/>
              </w:rPr>
              <w:t xml:space="preserve">业主验收报告等有效证明材料扫描件或复印件并加盖公章，否则不得分。）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6</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spacing w:line="440" w:lineRule="exact"/>
              <w:rPr>
                <w:rFonts w:ascii="方正仿宋简体" w:hAnsi="Calibri" w:eastAsia="方正仿宋简体" w:cs="宋体"/>
                <w:sz w:val="24"/>
                <w:szCs w:val="24"/>
              </w:rPr>
            </w:pPr>
            <w:r>
              <w:rPr>
                <w:rFonts w:hint="eastAsia"/>
                <w:b/>
                <w:bCs/>
                <w:sz w:val="24"/>
                <w:szCs w:val="24"/>
              </w:rPr>
              <w:t xml:space="preserve">三、技术要求：57分</w:t>
            </w:r>
            <w:r>
              <w:rPr>
                <w:rFonts w:ascii="方正仿宋简体" w:hAnsi="Calibri" w:eastAsia="方正仿宋简体" w:cs="宋体"/>
                <w:sz w:val="24"/>
                <w:szCs w:val="24"/>
              </w:rPr>
            </w:r>
            <w:r/>
          </w:p>
        </w:tc>
      </w:tr>
      <w:tr>
        <w:trPr>
          <w:cantSplit/>
        </w:trPr>
        <w:tc>
          <w:tcPr>
            <w:tcBorders>
              <w:top w:val="single" w:color="000000" w:sz="4" w:space="0"/>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3.1系统现状理解</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top"/>
            <w:textDirection w:val="lrTb"/>
            <w:noWrap w:val="false"/>
          </w:tcPr>
          <w:p>
            <w:pPr>
              <w:pStyle w:val="674"/>
              <w:spacing w:line="440" w:lineRule="exact"/>
              <w:rPr>
                <w:sz w:val="24"/>
                <w:szCs w:val="24"/>
              </w:rPr>
            </w:pPr>
            <w:r>
              <w:rPr>
                <w:rFonts w:hint="eastAsia"/>
                <w:sz w:val="24"/>
                <w:szCs w:val="24"/>
              </w:rPr>
              <w:t xml:space="preserve">3.1.1</w:t>
            </w:r>
            <w:r>
              <w:rPr>
                <w:sz w:val="24"/>
                <w:szCs w:val="24"/>
              </w:rPr>
              <w:t xml:space="preserve">根据投标人提供</w:t>
            </w:r>
            <w:r>
              <w:rPr>
                <w:rFonts w:hint="eastAsia"/>
                <w:sz w:val="24"/>
                <w:szCs w:val="24"/>
              </w:rPr>
              <w:t xml:space="preserve">本次项目运维服务内容中</w:t>
            </w:r>
            <w:r>
              <w:rPr>
                <w:sz w:val="24"/>
                <w:szCs w:val="24"/>
              </w:rPr>
              <w:t xml:space="preserve">的</w:t>
            </w:r>
            <w:r>
              <w:rPr>
                <w:rFonts w:hint="eastAsia"/>
                <w:sz w:val="24"/>
                <w:szCs w:val="24"/>
              </w:rPr>
              <w:t xml:space="preserve">业务系统现状理解</w:t>
            </w:r>
            <w:r>
              <w:rPr>
                <w:sz w:val="24"/>
                <w:szCs w:val="24"/>
              </w:rPr>
              <w:t xml:space="preserve">方案</w:t>
            </w:r>
            <w:r>
              <w:rPr>
                <w:rFonts w:hint="eastAsia"/>
                <w:sz w:val="24"/>
                <w:szCs w:val="24"/>
              </w:rPr>
              <w:t xml:space="preserve">（应涵盖基金运行与审计监管、宏观决策、运行监测3个子系统，分析内容包括但不限于系统定位、系统技术架构、数据架构、部署架构、接口情况等）进行综合评分：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top"/>
            <w:textDirection w:val="lrTb"/>
            <w:noWrap w:val="false"/>
          </w:tcPr>
          <w:p>
            <w:pPr>
              <w:pStyle w:val="674"/>
              <w:spacing w:line="440" w:lineRule="exact"/>
              <w:rPr>
                <w:sz w:val="24"/>
                <w:szCs w:val="24"/>
              </w:rPr>
            </w:pPr>
            <w:r>
              <w:rPr>
                <w:rFonts w:hint="eastAsia"/>
                <w:sz w:val="24"/>
                <w:szCs w:val="24"/>
              </w:rPr>
              <w:t xml:space="preserve">3.1.2</w:t>
            </w:r>
            <w:r>
              <w:rPr>
                <w:sz w:val="24"/>
                <w:szCs w:val="24"/>
              </w:rPr>
              <w:t xml:space="preserve">根据投标人提供</w:t>
            </w:r>
            <w:r>
              <w:rPr>
                <w:rFonts w:hint="eastAsia"/>
                <w:sz w:val="24"/>
                <w:szCs w:val="24"/>
              </w:rPr>
              <w:t xml:space="preserve">本次项目运维服务内容中</w:t>
            </w:r>
            <w:r>
              <w:rPr>
                <w:sz w:val="24"/>
                <w:szCs w:val="24"/>
              </w:rPr>
              <w:t xml:space="preserve">的</w:t>
            </w:r>
            <w:r>
              <w:rPr>
                <w:rFonts w:hint="eastAsia"/>
                <w:sz w:val="24"/>
                <w:szCs w:val="24"/>
              </w:rPr>
              <w:t xml:space="preserve">数据中台现状理解</w:t>
            </w:r>
            <w:r>
              <w:rPr>
                <w:sz w:val="24"/>
                <w:szCs w:val="24"/>
              </w:rPr>
              <w:t xml:space="preserve">方案</w:t>
            </w:r>
            <w:r>
              <w:rPr>
                <w:rFonts w:hint="eastAsia"/>
                <w:sz w:val="24"/>
                <w:szCs w:val="24"/>
              </w:rPr>
              <w:t xml:space="preserve">（分析内容包括但不限于中台架构、数据全生命周期管理等）进行综合评分：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775" w:type="pct"/>
            <w:vAlign w:val="center"/>
            <w:vMerge w:val="restart"/>
            <w:textDirection w:val="lrTb"/>
            <w:noWrap w:val="false"/>
          </w:tcPr>
          <w:p>
            <w:pPr>
              <w:pStyle w:val="674"/>
              <w:spacing w:line="440" w:lineRule="exact"/>
              <w:rPr>
                <w:sz w:val="24"/>
                <w:szCs w:val="24"/>
              </w:rPr>
            </w:pPr>
            <w:r>
              <w:rPr>
                <w:rFonts w:hint="eastAsia"/>
                <w:sz w:val="24"/>
                <w:szCs w:val="24"/>
              </w:rPr>
              <w:t xml:space="preserve">3.2服务设计</w:t>
            </w: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3.2.1投标人需提供本项目重点难点分析方案（包括但不限于项目重难点分析、重难点应对方案）。</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cantSplit/>
          <w:trHeight w:val="90"/>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3.2.2投标人需提供数据中台服务方案（包括但不限于数据归</w:t>
            </w:r>
            <w:r>
              <w:rPr>
                <w:rFonts w:hint="eastAsia"/>
                <w:sz w:val="24"/>
                <w:szCs w:val="24"/>
              </w:rPr>
              <w:t xml:space="preserve">集任务监测、归集任务调整、可信空间数据推送等内容）。</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3.2.3投标人需提供数据同步方案（包括但不限于对可信任空间数据同步、中台数据同步、数据专区同步）。</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3.2.4投标人需提供缺陷改正性服务方案（包括但不限于服务流程、服务内容、服务方式等内容）。</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jc w:val="center"/>
              <w:spacing w:line="440" w:lineRule="exact"/>
              <w:rPr>
                <w:sz w:val="24"/>
                <w:szCs w:val="24"/>
              </w:rPr>
            </w:pPr>
            <w:r>
              <w:rPr>
                <w:rFonts w:hint="eastAsia"/>
                <w:sz w:val="24"/>
                <w:szCs w:val="24"/>
              </w:rPr>
              <w:t xml:space="preserve">5</w:t>
            </w:r>
            <w:r>
              <w:rPr>
                <w:sz w:val="24"/>
                <w:szCs w:val="24"/>
              </w:rPr>
            </w:r>
            <w:r/>
          </w:p>
        </w:tc>
      </w:tr>
      <w:tr>
        <w:trPr>
          <w:cantSplit/>
        </w:trPr>
        <w:tc>
          <w:tcPr>
            <w:tcBorders>
              <w:left w:val="single" w:color="000000" w:sz="4" w:space="0"/>
              <w:right w:val="single" w:color="000000" w:sz="4" w:space="0"/>
            </w:tcBorders>
            <w:tcW w:w="775" w:type="pct"/>
            <w:vAlign w:val="center"/>
            <w:vMerge w:val="continue"/>
            <w:textDirection w:val="lrTb"/>
            <w:noWrap w:val="false"/>
          </w:tcPr>
          <w:p>
            <w:pPr>
              <w:pStyle w:val="674"/>
              <w:spacing w:line="440" w:lineRule="exact"/>
              <w:rPr>
                <w:sz w:val="24"/>
                <w:szCs w:val="24"/>
              </w:rPr>
            </w:pPr>
            <w:r>
              <w:rPr>
                <w:sz w:val="24"/>
                <w:szCs w:val="24"/>
              </w:rPr>
            </w:r>
            <w:r/>
          </w:p>
        </w:tc>
        <w:tc>
          <w:tcPr>
            <w:tcBorders>
              <w:top w:val="single" w:color="000000" w:sz="4" w:space="0"/>
              <w:left w:val="single" w:color="000000" w:sz="4" w:space="0"/>
              <w:right w:val="single" w:color="000000" w:sz="4" w:space="0"/>
            </w:tcBorders>
            <w:tcW w:w="3519" w:type="pct"/>
            <w:vAlign w:val="top"/>
            <w:textDirection w:val="lrTb"/>
            <w:noWrap w:val="false"/>
          </w:tcPr>
          <w:p>
            <w:pPr>
              <w:pStyle w:val="674"/>
              <w:spacing w:line="440" w:lineRule="exact"/>
              <w:rPr>
                <w:sz w:val="24"/>
                <w:szCs w:val="24"/>
              </w:rPr>
            </w:pPr>
            <w:r>
              <w:rPr>
                <w:rFonts w:hint="eastAsia"/>
                <w:sz w:val="24"/>
                <w:szCs w:val="24"/>
              </w:rPr>
              <w:t xml:space="preserve">3.2.5根据投标人提供的全链路数据保障设计方案（包括但不限于结合本省实情同步方案的针对性优化策略、优化所需资源评估等内容）进行综合评分：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5</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3.3安全保障</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根据投标人提供的安全保障方案（包括但不限于用户安全设计、数据安全设计、安全管理设计等内容）综合评分：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方案优于招标文件要求的得5分；符合招标文件要求的得3分；不符合招标文件要求或未提供的不得分。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5</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3.4应急</w:t>
            </w:r>
            <w:r>
              <w:rPr>
                <w:rFonts w:hint="eastAsia"/>
                <w:sz w:val="24"/>
                <w:szCs w:val="24"/>
              </w:rPr>
              <w:t xml:space="preserve">响应</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根据投标人提供的应急响应方案（包括但不限于响应流程、响应措施、人员安排等内容）综合评分：</w:t>
            </w:r>
            <w:r>
              <w:rPr>
                <w:sz w:val="24"/>
                <w:szCs w:val="24"/>
              </w:rPr>
            </w:r>
            <w:r/>
          </w:p>
          <w:p>
            <w:pPr>
              <w:pStyle w:val="674"/>
              <w:spacing w:line="440" w:lineRule="exact"/>
              <w:rPr>
                <w:sz w:val="24"/>
                <w:szCs w:val="24"/>
              </w:rPr>
            </w:pPr>
            <w:r>
              <w:rPr>
                <w:rFonts w:hint="eastAsia"/>
                <w:sz w:val="24"/>
                <w:szCs w:val="24"/>
              </w:rPr>
              <w:t xml:space="preserve">投标人提供的方案优于招标文件要求的得5分，符合招标文件要求的得3分，不符合或不提供不得分。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5</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3.5运维管理</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根据投标人提供的本项目的运维管理方案（包括但不限于项目人员名单及角色分工、风险管理等内容）综合评分：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4</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3.6运维服务质量保障</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根据投标人编制的运维服务质量保障方案（包括但不限于质量保证目标、质量保证体系、质量保证措施、过程管理、考核与改进等内容）综合评分：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4</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74"/>
              <w:spacing w:line="440" w:lineRule="exact"/>
              <w:rPr>
                <w:sz w:val="24"/>
                <w:szCs w:val="24"/>
              </w:rPr>
            </w:pPr>
            <w:r>
              <w:rPr>
                <w:rFonts w:hint="eastAsia"/>
                <w:sz w:val="24"/>
                <w:szCs w:val="24"/>
              </w:rPr>
              <w:t xml:space="preserve">3.7项目培训</w:t>
            </w:r>
            <w:r>
              <w:rPr>
                <w:sz w:val="24"/>
                <w:szCs w:val="24"/>
              </w:rPr>
            </w:r>
            <w:r/>
          </w:p>
        </w:tc>
        <w:tc>
          <w:tcPr>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pStyle w:val="674"/>
              <w:spacing w:line="440" w:lineRule="exact"/>
              <w:rPr>
                <w:sz w:val="24"/>
                <w:szCs w:val="24"/>
              </w:rPr>
            </w:pPr>
            <w:r>
              <w:rPr>
                <w:rFonts w:hint="eastAsia"/>
                <w:sz w:val="24"/>
                <w:szCs w:val="24"/>
              </w:rPr>
              <w:t xml:space="preserve">根据投标人提供的本项目培训方案（包括但不限于培训计划、培训方式、培训对象、培训内容等内容）综合评分：</w:t>
            </w:r>
            <w:r>
              <w:rPr>
                <w:sz w:val="24"/>
                <w:szCs w:val="24"/>
              </w:rPr>
            </w:r>
            <w:r/>
          </w:p>
          <w:p>
            <w:pPr>
              <w:pStyle w:val="674"/>
              <w:spacing w:line="440" w:lineRule="exact"/>
              <w:rPr>
                <w:sz w:val="24"/>
                <w:szCs w:val="24"/>
              </w:rPr>
            </w:pPr>
            <w:r>
              <w:rPr>
                <w:rFonts w:hint="eastAsia"/>
                <w:sz w:val="24"/>
                <w:szCs w:val="24"/>
              </w:rPr>
              <w:t xml:space="preserve">方案优于招标文件要求的得4分；符合招标文件要求的得2分；不符合招标文件要求或未提供的不得分。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pStyle w:val="674"/>
              <w:ind w:firstLine="480"/>
              <w:spacing w:line="440" w:lineRule="exact"/>
              <w:rPr>
                <w:sz w:val="24"/>
                <w:szCs w:val="24"/>
              </w:rPr>
            </w:pPr>
            <w:r>
              <w:rPr>
                <w:rFonts w:hint="eastAsia"/>
                <w:sz w:val="24"/>
                <w:szCs w:val="24"/>
              </w:rPr>
              <w:t xml:space="preserve">4</w:t>
            </w:r>
            <w:r>
              <w:rPr>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74"/>
              <w:ind w:left="420"/>
              <w:jc w:val="center"/>
              <w:spacing w:line="440" w:lineRule="exact"/>
              <w:rPr>
                <w:sz w:val="24"/>
                <w:szCs w:val="24"/>
              </w:rPr>
            </w:pPr>
            <w:r>
              <w:rPr>
                <w:rFonts w:hint="eastAsia"/>
                <w:sz w:val="24"/>
                <w:szCs w:val="24"/>
              </w:rPr>
              <w:t xml:space="preserve">合计：100分</w:t>
            </w:r>
            <w:r>
              <w:rPr>
                <w:sz w:val="24"/>
                <w:szCs w:val="24"/>
              </w:rPr>
            </w:r>
            <w:r/>
          </w:p>
        </w:tc>
      </w:tr>
    </w:tbl>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ascii="黑体" w:eastAsia="黑体"/>
          <w:bCs/>
          <w:sz w:val="44"/>
        </w:rPr>
      </w:pPr>
      <w:r>
        <w:rPr>
          <w:rFonts w:ascii="黑体" w:eastAsia="黑体"/>
          <w:bCs/>
          <w:sz w:val="44"/>
        </w:rPr>
      </w:r>
      <w:r/>
    </w:p>
    <w:p>
      <w:pPr>
        <w:pStyle w:val="675"/>
        <w:rPr>
          <w:rFonts w:ascii="黑体" w:eastAsia="黑体"/>
          <w:bCs/>
          <w:sz w:val="44"/>
        </w:rPr>
      </w:pPr>
      <w:r>
        <w:rPr>
          <w:rFonts w:ascii="黑体" w:eastAsia="黑体"/>
          <w:bCs/>
          <w:sz w:val="44"/>
        </w:rPr>
      </w:r>
      <w:r/>
    </w:p>
    <w:p>
      <w:pPr>
        <w:pStyle w:val="675"/>
        <w:rPr>
          <w:rFonts w:hint="eastAsia" w:ascii="黑体" w:eastAsia="黑体"/>
          <w:bCs/>
          <w:sz w:val="44"/>
        </w:rPr>
      </w:pPr>
      <w:r>
        <w:rPr>
          <w:rFonts w:hint="eastAsia" w:ascii="黑体" w:eastAsia="黑体"/>
          <w:bCs/>
          <w:sz w:val="44"/>
        </w:rPr>
        <w:t xml:space="preserve">第六章  投标</w:t>
      </w:r>
      <w:bookmarkEnd w:id="194"/>
      <w:r/>
      <w:bookmarkEnd w:id="195"/>
      <w:r/>
      <w:bookmarkEnd w:id="199"/>
      <w:r>
        <w:rPr>
          <w:rFonts w:hint="eastAsia" w:ascii="黑体" w:eastAsia="黑体"/>
          <w:bCs/>
          <w:sz w:val="44"/>
        </w:rPr>
        <w:t xml:space="preserve">文件格式 </w:t>
      </w:r>
      <w:r/>
    </w:p>
    <w:p>
      <w:pPr>
        <w:pStyle w:val="674"/>
        <w:jc w:val="center"/>
        <w:rPr>
          <w:rFonts w:hint="eastAsia" w:ascii="宋体" w:hAnsi="宋体"/>
          <w:b/>
          <w:sz w:val="72"/>
        </w:rPr>
      </w:pPr>
      <w:r/>
      <w:bookmarkStart w:id="200" w:name="_Hlt26955039"/>
      <w:r/>
      <w:bookmarkEnd w:id="200"/>
      <w:r/>
      <w:bookmarkStart w:id="201" w:name="_Hlt26671244"/>
      <w:r/>
      <w:bookmarkEnd w:id="201"/>
      <w:r/>
      <w:bookmarkStart w:id="202" w:name="_Toc26554094"/>
      <w:r/>
      <w:bookmarkStart w:id="203" w:name="_Toc120614282"/>
      <w:r/>
      <w:bookmarkStart w:id="204" w:name="_Toc49090576"/>
      <w:r>
        <w:rPr>
          <w:rFonts w:hint="eastAsia" w:ascii="宋体" w:hAnsi="宋体"/>
          <w:b/>
          <w:sz w:val="72"/>
        </w:rPr>
      </w:r>
      <w:r/>
    </w:p>
    <w:p>
      <w:pPr>
        <w:pStyle w:val="674"/>
        <w:jc w:val="center"/>
        <w:rPr>
          <w:rFonts w:hint="eastAsia" w:ascii="宋体" w:hAnsi="宋体"/>
          <w:b/>
          <w:sz w:val="72"/>
        </w:rPr>
      </w:pPr>
      <w:r>
        <w:rPr>
          <w:rFonts w:hint="eastAsia" w:ascii="宋体" w:hAnsi="宋体"/>
          <w:b/>
          <w:sz w:val="72"/>
        </w:rPr>
        <w:t xml:space="preserve">投  标  文  件</w:t>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t xml:space="preserve">            </w:t>
      </w:r>
      <w:r>
        <w:rPr>
          <w:rFonts w:hint="eastAsia" w:ascii="宋体" w:hAnsi="宋体"/>
          <w:b/>
          <w:sz w:val="36"/>
        </w:rPr>
      </w:r>
      <w:r/>
    </w:p>
    <w:p>
      <w:pPr>
        <w:pStyle w:val="674"/>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67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7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spacing w:line="440" w:lineRule="exact"/>
        <w:rPr>
          <w:rFonts w:ascii="宋体" w:hAnsi="宋体"/>
        </w:rPr>
      </w:pPr>
      <w:r>
        <w:rPr>
          <w:rFonts w:ascii="宋体" w:hAnsi="宋体"/>
        </w:rPr>
      </w:r>
      <w:r/>
    </w:p>
    <w:p>
      <w:pPr>
        <w:pStyle w:val="67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7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4"/>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67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7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2024年或2025年度的财务状况报告（投标人成立不满一年无需提供）</w:t>
      </w:r>
      <w:r/>
    </w:p>
    <w:p>
      <w:pPr>
        <w:pStyle w:val="67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7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67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7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w:t>
      </w:r>
      <w:r>
        <w:rPr>
          <w:rFonts w:hint="eastAsia" w:ascii="宋体" w:hAnsi="宋体"/>
          <w:sz w:val="24"/>
          <w:szCs w:val="24"/>
        </w:rPr>
        <w:t xml:space="preserve">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74"/>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4"/>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67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67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67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4"/>
        <w:ind w:firstLine="480"/>
        <w:spacing w:line="440" w:lineRule="exact"/>
        <w:rPr>
          <w:rFonts w:ascii="宋体" w:hAnsi="宋体"/>
          <w:sz w:val="24"/>
        </w:rPr>
      </w:pPr>
      <w:r>
        <w:rPr>
          <w:rFonts w:ascii="宋体" w:hAnsi="宋体"/>
          <w:sz w:val="24"/>
        </w:rPr>
      </w:r>
      <w:r/>
    </w:p>
    <w:p>
      <w:pPr>
        <w:pStyle w:val="674"/>
        <w:rPr>
          <w:rFonts w:ascii="宋体" w:hAnsi="宋体"/>
          <w:b/>
          <w:color w:val="ff0000"/>
          <w:sz w:val="24"/>
          <w:szCs w:val="24"/>
        </w:rPr>
      </w:pPr>
      <w:r>
        <w:rPr>
          <w:rFonts w:ascii="宋体" w:hAnsi="宋体"/>
          <w:b/>
          <w:color w:val="ff0000"/>
          <w:sz w:val="24"/>
          <w:szCs w:val="24"/>
        </w:rPr>
      </w:r>
      <w:r/>
    </w:p>
    <w:p>
      <w:pPr>
        <w:pStyle w:val="67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7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7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4"/>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674"/>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6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4"/>
        <w:ind w:firstLine="480"/>
        <w:rPr>
          <w:rFonts w:hint="eastAsia" w:ascii="宋体" w:hAnsi="宋体"/>
          <w:sz w:val="24"/>
          <w:szCs w:val="24"/>
        </w:rPr>
      </w:pPr>
      <w:r>
        <w:rPr>
          <w:rFonts w:hint="eastAsia" w:ascii="宋体" w:hAnsi="宋体"/>
          <w:sz w:val="24"/>
          <w:szCs w:val="24"/>
        </w:rPr>
      </w:r>
      <w:r/>
    </w:p>
    <w:p>
      <w:pPr>
        <w:pStyle w:val="674"/>
        <w:rPr>
          <w:rFonts w:ascii="宋体" w:hAnsi="宋体"/>
          <w:sz w:val="24"/>
          <w:szCs w:val="24"/>
        </w:rPr>
      </w:pPr>
      <w:r>
        <w:rPr>
          <w:rFonts w:ascii="宋体" w:hAnsi="宋体"/>
          <w:sz w:val="24"/>
          <w:szCs w:val="24"/>
        </w:rPr>
      </w:r>
      <w:r/>
    </w:p>
    <w:p>
      <w:pPr>
        <w:pStyle w:val="674"/>
        <w:jc w:val="center"/>
        <w:rPr>
          <w:rFonts w:ascii="宋体" w:hAnsi="宋体"/>
          <w:b/>
          <w:sz w:val="24"/>
          <w:szCs w:val="24"/>
        </w:rPr>
      </w:pPr>
      <w:r>
        <w:rPr>
          <w:rFonts w:ascii="宋体" w:hAnsi="宋体"/>
          <w:b/>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674"/>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67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w:t>
      </w:r>
      <w:r>
        <w:rPr>
          <w:rFonts w:hint="eastAsia" w:ascii="宋体" w:hAnsi="宋体"/>
          <w:sz w:val="24"/>
          <w:szCs w:val="24"/>
        </w:rPr>
        <w:t xml:space="preserve">投标总报价”数额一致。</w:t>
      </w:r>
      <w:r>
        <w:rPr>
          <w:rFonts w:ascii="宋体" w:hAnsi="宋体"/>
          <w:sz w:val="24"/>
          <w:szCs w:val="24"/>
        </w:rPr>
      </w:r>
      <w:r/>
    </w:p>
    <w:p>
      <w:pPr>
        <w:pStyle w:val="674"/>
      </w:pPr>
      <w:r/>
      <w:r/>
    </w:p>
    <w:p>
      <w:pPr>
        <w:pStyle w:val="674"/>
        <w:spacing w:line="0" w:lineRule="atLeast"/>
        <w:rPr>
          <w:rFonts w:hint="eastAsia" w:ascii="宋体" w:hAnsi="宋体"/>
          <w:sz w:val="24"/>
          <w:szCs w:val="24"/>
        </w:rPr>
      </w:pPr>
      <w:r>
        <w:rPr>
          <w:rFonts w:hint="eastAsia" w:ascii="宋体" w:hAnsi="宋体"/>
          <w:sz w:val="24"/>
          <w:szCs w:val="24"/>
        </w:rPr>
      </w:r>
      <w:r/>
    </w:p>
    <w:p>
      <w:pPr>
        <w:pStyle w:val="67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4"/>
        <w:spacing w:line="400" w:lineRule="exact"/>
        <w:rPr>
          <w:rFonts w:hint="eastAsia" w:ascii="宋体" w:hAnsi="宋体"/>
          <w:sz w:val="24"/>
          <w:szCs w:val="24"/>
        </w:rPr>
      </w:pPr>
      <w:r>
        <w:rPr>
          <w:rFonts w:hint="eastAsia"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67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4"/>
        <w:rPr>
          <w:rFonts w:hint="eastAsia" w:ascii="宋体" w:hAnsi="宋体"/>
          <w:b/>
          <w:sz w:val="24"/>
        </w:rPr>
      </w:pPr>
      <w:r>
        <w:rPr>
          <w:rFonts w:hint="eastAsia" w:ascii="宋体" w:hAnsi="宋体"/>
          <w:b/>
          <w:sz w:val="24"/>
        </w:rPr>
      </w:r>
      <w:r/>
    </w:p>
    <w:p>
      <w:pPr>
        <w:pStyle w:val="674"/>
        <w:ind w:firstLine="480"/>
        <w:spacing w:line="440" w:lineRule="exact"/>
        <w:rPr>
          <w:rFonts w:ascii="宋体" w:hAnsi="宋体"/>
          <w:sz w:val="24"/>
        </w:rPr>
      </w:pPr>
      <w:r>
        <w:rPr>
          <w:rFonts w:ascii="宋体" w:hAnsi="宋体"/>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74"/>
        <w:spacing w:line="460" w:lineRule="exact"/>
        <w:rPr>
          <w:rFonts w:hint="eastAsia" w:ascii="宋体" w:hAnsi="宋体"/>
          <w:bCs/>
          <w:color w:val="000000"/>
          <w:sz w:val="24"/>
        </w:rPr>
      </w:pPr>
      <w:r>
        <w:rPr>
          <w:rFonts w:hint="eastAsia" w:ascii="宋体" w:hAnsi="宋体"/>
          <w:bCs/>
          <w:color w:val="000000"/>
          <w:sz w:val="24"/>
        </w:rPr>
        <w:t xml:space="preserve">                                     </w:t>
      </w:r>
      <w:r/>
    </w:p>
    <w:p>
      <w:pPr>
        <w:pStyle w:val="674"/>
        <w:ind w:left="480"/>
        <w:rPr>
          <w:rFonts w:ascii="宋体" w:hAnsi="宋体"/>
          <w:b/>
          <w:color w:val="000000"/>
          <w:sz w:val="24"/>
        </w:rPr>
      </w:pPr>
      <w:r>
        <w:rPr>
          <w:rFonts w:ascii="宋体" w:hAnsi="宋体"/>
          <w:b/>
          <w:color w:val="000000"/>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674"/>
        <w:jc w:val="center"/>
        <w:spacing w:line="460" w:lineRule="exact"/>
        <w:rPr>
          <w:rFonts w:ascii="宋体" w:hAnsi="宋体"/>
          <w:b/>
          <w:bCs/>
          <w:color w:val="000000"/>
          <w:sz w:val="24"/>
        </w:rPr>
      </w:pPr>
      <w:r>
        <w:rPr>
          <w:rFonts w:ascii="宋体" w:hAnsi="宋体"/>
          <w:b/>
          <w:bCs/>
          <w:color w:val="000000"/>
          <w:sz w:val="24"/>
        </w:rPr>
      </w:r>
      <w:r/>
    </w:p>
    <w:p>
      <w:pPr>
        <w:pStyle w:val="67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4"/>
        <w:ind w:left="480"/>
        <w:rPr>
          <w:rFonts w:ascii="宋体" w:hAnsi="宋体"/>
          <w:b/>
          <w:color w:val="ff0000"/>
          <w:sz w:val="24"/>
        </w:rPr>
      </w:pPr>
      <w:r>
        <w:rPr>
          <w:rFonts w:ascii="宋体" w:hAnsi="宋体"/>
          <w:b/>
          <w:color w:val="ff0000"/>
          <w:sz w:val="24"/>
        </w:rPr>
      </w:r>
      <w:r/>
    </w:p>
    <w:p>
      <w:pPr>
        <w:pStyle w:val="674"/>
        <w:ind w:firstLine="480"/>
        <w:spacing w:line="460" w:lineRule="exact"/>
        <w:rPr>
          <w:rFonts w:ascii="宋体" w:hAnsi="宋体"/>
          <w:b/>
          <w:color w:val="000000"/>
          <w:sz w:val="24"/>
        </w:rPr>
      </w:pPr>
      <w:r>
        <w:rPr>
          <w:rFonts w:ascii="宋体" w:hAnsi="宋体"/>
          <w:b/>
          <w:color w:val="000000"/>
          <w:sz w:val="24"/>
        </w:rPr>
      </w:r>
      <w:r/>
    </w:p>
    <w:p>
      <w:pPr>
        <w:pStyle w:val="674"/>
        <w:ind w:firstLine="480"/>
        <w:spacing w:line="460" w:lineRule="exact"/>
        <w:rPr>
          <w:rFonts w:ascii="宋体" w:hAnsi="宋体"/>
          <w:b/>
          <w:color w:val="000000"/>
          <w:sz w:val="24"/>
        </w:rPr>
      </w:pPr>
      <w:r>
        <w:rPr>
          <w:rFonts w:ascii="宋体" w:hAnsi="宋体"/>
          <w:b/>
          <w:color w:val="000000"/>
          <w:sz w:val="24"/>
        </w:rPr>
      </w:r>
      <w:r/>
    </w:p>
    <w:p>
      <w:pPr>
        <w:pStyle w:val="674"/>
        <w:ind w:firstLine="480"/>
        <w:spacing w:line="460" w:lineRule="exact"/>
        <w:rPr>
          <w:rFonts w:hint="eastAsia" w:ascii="宋体" w:hAnsi="宋体"/>
          <w:b/>
          <w:color w:val="000000"/>
          <w:sz w:val="24"/>
        </w:rPr>
      </w:pPr>
      <w:r>
        <w:rPr>
          <w:rFonts w:hint="eastAsia" w:ascii="宋体" w:hAnsi="宋体"/>
          <w:b/>
          <w:color w:val="000000"/>
          <w:sz w:val="24"/>
        </w:rPr>
      </w:r>
      <w:r/>
    </w:p>
    <w:p>
      <w:pPr>
        <w:pStyle w:val="67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7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74"/>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67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t xml:space="preserve">    </w:t>
      </w:r>
      <w:r/>
    </w:p>
    <w:p>
      <w:pPr>
        <w:pStyle w:val="67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7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7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4"/>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pStyle w:val="67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6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76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w:t>
      </w:r>
      <w:r>
        <w:rPr>
          <w:rFonts w:hint="eastAsia" w:ascii="宋体" w:hAnsi="宋体"/>
          <w:szCs w:val="21"/>
        </w:rPr>
        <w:t xml:space="preserve">资料，并保证我方已提供和将要提供的文件是真实的、准确的。</w:t>
      </w:r>
      <w:r/>
    </w:p>
    <w:p>
      <w:pPr>
        <w:pStyle w:val="7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62"/>
        <w:ind w:left="420"/>
        <w:spacing w:before="0" w:after="0" w:line="420" w:lineRule="exact"/>
        <w:rPr>
          <w:rFonts w:hint="eastAsia" w:ascii="宋体" w:hAnsi="宋体"/>
          <w:szCs w:val="21"/>
        </w:rPr>
      </w:pPr>
      <w:r>
        <w:rPr>
          <w:rFonts w:hint="eastAsia" w:ascii="宋体" w:hAnsi="宋体"/>
          <w:szCs w:val="21"/>
        </w:rPr>
        <w:t xml:space="preserve">地          址：</w:t>
      </w:r>
      <w:r/>
    </w:p>
    <w:p>
      <w:pPr>
        <w:pStyle w:val="762"/>
        <w:ind w:left="420"/>
        <w:spacing w:before="0" w:after="0" w:line="420" w:lineRule="exact"/>
        <w:rPr>
          <w:rFonts w:hint="eastAsia" w:ascii="宋体" w:hAnsi="宋体"/>
          <w:szCs w:val="21"/>
        </w:rPr>
      </w:pPr>
      <w:r>
        <w:rPr>
          <w:rFonts w:hint="eastAsia" w:ascii="宋体" w:hAnsi="宋体"/>
          <w:szCs w:val="21"/>
        </w:rPr>
        <w:t xml:space="preserve">邮          编：</w:t>
      </w:r>
      <w:r/>
    </w:p>
    <w:p>
      <w:pPr>
        <w:pStyle w:val="762"/>
        <w:ind w:left="420"/>
        <w:spacing w:before="0" w:after="0" w:line="420" w:lineRule="exact"/>
        <w:rPr>
          <w:rFonts w:hint="eastAsia" w:ascii="宋体" w:hAnsi="宋体"/>
          <w:szCs w:val="21"/>
        </w:rPr>
      </w:pPr>
      <w:r>
        <w:rPr>
          <w:rFonts w:hint="eastAsia" w:ascii="宋体" w:hAnsi="宋体"/>
          <w:szCs w:val="21"/>
        </w:rPr>
        <w:t xml:space="preserve">电          话：</w:t>
      </w:r>
      <w:r/>
    </w:p>
    <w:p>
      <w:pPr>
        <w:pStyle w:val="762"/>
        <w:ind w:left="420"/>
        <w:spacing w:before="0" w:after="0" w:line="420" w:lineRule="exact"/>
        <w:rPr>
          <w:rFonts w:hint="eastAsia" w:ascii="宋体" w:hAnsi="宋体"/>
          <w:szCs w:val="21"/>
        </w:rPr>
      </w:pPr>
      <w:r>
        <w:rPr>
          <w:rFonts w:hint="eastAsia" w:ascii="宋体" w:hAnsi="宋体"/>
          <w:szCs w:val="21"/>
        </w:rPr>
        <w:t xml:space="preserve">传          真：</w:t>
      </w:r>
      <w:r/>
    </w:p>
    <w:p>
      <w:pPr>
        <w:pStyle w:val="7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62"/>
        <w:ind w:left="420"/>
        <w:spacing w:before="0" w:after="0" w:line="420" w:lineRule="exact"/>
        <w:rPr>
          <w:rFonts w:hint="eastAsia" w:ascii="宋体" w:hAnsi="宋体"/>
          <w:szCs w:val="21"/>
        </w:rPr>
      </w:pPr>
      <w:r>
        <w:rPr>
          <w:rFonts w:hint="eastAsia" w:ascii="宋体" w:hAnsi="宋体"/>
          <w:szCs w:val="21"/>
        </w:rPr>
        <w:t xml:space="preserve">账          号： </w:t>
      </w:r>
      <w:r/>
    </w:p>
    <w:p>
      <w:pPr>
        <w:pStyle w:val="762"/>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pStyle w:val="67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spacing w:line="460" w:lineRule="exact"/>
        <w:rPr>
          <w:rFonts w:hint="eastAsia" w:ascii="黑体" w:hAnsi="黑体" w:eastAsia="黑体"/>
          <w:b/>
          <w:sz w:val="32"/>
          <w:szCs w:val="32"/>
        </w:rPr>
      </w:pPr>
      <w:r/>
      <w:bookmarkEnd w:id="202"/>
      <w:r/>
      <w:bookmarkEnd w:id="203"/>
      <w:r/>
      <w:bookmarkEnd w:id="204"/>
      <w:r/>
      <w:bookmarkStart w:id="205" w:name="_Toc120614284"/>
      <w:r>
        <w:rPr>
          <w:rFonts w:hint="eastAsia" w:ascii="黑体" w:hAnsi="黑体" w:eastAsia="黑体"/>
          <w:b/>
          <w:sz w:val="32"/>
          <w:szCs w:val="32"/>
        </w:rPr>
      </w:r>
      <w:r/>
    </w:p>
    <w:p>
      <w:pPr>
        <w:pStyle w:val="67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7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w:t>
      </w:r>
      <w:r/>
    </w:p>
    <w:p>
      <w:pPr>
        <w:pStyle w:val="67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4"/>
        <w:ind w:right="720"/>
        <w:spacing w:line="400" w:lineRule="exact"/>
        <w:rPr>
          <w:rFonts w:hint="eastAsia" w:ascii="宋体" w:hAnsi="宋体"/>
          <w:sz w:val="24"/>
          <w:szCs w:val="24"/>
        </w:rPr>
      </w:pPr>
      <w:r>
        <w:rPr>
          <w:rFonts w:hint="eastAsia" w:ascii="宋体" w:hAnsi="宋体"/>
          <w:sz w:val="24"/>
          <w:szCs w:val="24"/>
        </w:rPr>
      </w:r>
      <w:r/>
    </w:p>
    <w:p>
      <w:pPr>
        <w:pStyle w:val="674"/>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674"/>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7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hint="eastAsia" w:ascii="宋体" w:hAnsi="宋体"/>
          <w:sz w:val="24"/>
          <w:szCs w:val="24"/>
        </w:rPr>
        <w:t xml:space="preserve">财政部</w:t>
      </w:r>
      <w:r>
        <w:rPr>
          <w:rFonts w:ascii="宋体" w:hAnsi="宋体"/>
          <w:sz w:val="24"/>
          <w:szCs w:val="24"/>
        </w:rPr>
      </w:r>
      <w:r/>
    </w:p>
    <w:p>
      <w:pPr>
        <w:pStyle w:val="674"/>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67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67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4"/>
        <w:ind w:firstLine="480"/>
        <w:spacing w:line="0" w:lineRule="atLeast"/>
        <w:rPr>
          <w:rFonts w:hint="eastAsia" w:ascii="宋体" w:hAnsi="宋体"/>
          <w:sz w:val="24"/>
        </w:rPr>
      </w:pPr>
      <w:r>
        <w:rPr>
          <w:rFonts w:hint="eastAsia" w:ascii="宋体" w:hAnsi="宋体"/>
          <w:sz w:val="24"/>
        </w:rPr>
      </w:r>
      <w:r/>
    </w:p>
    <w:p>
      <w:pPr>
        <w:pStyle w:val="67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7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      供应商全称（加盖CA电子公章）：</w:t>
      </w:r>
      <w:r>
        <w:rPr>
          <w:rFonts w:ascii="宋体" w:hAnsi="宋体"/>
          <w:sz w:val="24"/>
        </w:rPr>
      </w:r>
      <w:r/>
    </w:p>
    <w:p>
      <w:pPr>
        <w:pStyle w:val="674"/>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67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4"/>
        <w:spacing w:line="560" w:lineRule="exact"/>
        <w:rPr>
          <w:rFonts w:hint="eastAsia" w:ascii="黑体" w:hAnsi="黑体" w:eastAsia="黑体"/>
          <w:b/>
          <w:sz w:val="32"/>
          <w:szCs w:val="32"/>
        </w:rPr>
      </w:pPr>
      <w:r>
        <w:rPr>
          <w:rFonts w:hint="eastAsia" w:ascii="黑体" w:hAnsi="黑体" w:eastAsia="黑体"/>
          <w:b/>
          <w:sz w:val="32"/>
          <w:szCs w:val="32"/>
        </w:rPr>
      </w:r>
      <w:r/>
    </w:p>
    <w:p>
      <w:pPr>
        <w:pStyle w:val="67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67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7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7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7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67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7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674"/>
        <w:ind w:firstLine="645"/>
        <w:spacing w:line="0" w:lineRule="atLeast"/>
        <w:rPr>
          <w:rFonts w:hint="eastAsia" w:ascii="宋体" w:hAnsi="宋体"/>
          <w:sz w:val="24"/>
        </w:rPr>
      </w:pPr>
      <w:r>
        <w:rPr>
          <w:rFonts w:hint="eastAsia" w:ascii="宋体" w:hAnsi="宋体"/>
          <w:sz w:val="24"/>
        </w:rPr>
      </w:r>
      <w:r/>
    </w:p>
    <w:p>
      <w:pPr>
        <w:pStyle w:val="67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74"/>
        <w:spacing w:line="400" w:lineRule="exact"/>
        <w:rPr>
          <w:rFonts w:hint="eastAsia" w:ascii="宋体" w:hAnsi="宋体"/>
          <w:color w:val="ff0000"/>
          <w:sz w:val="24"/>
          <w:szCs w:val="24"/>
        </w:rPr>
      </w:pPr>
      <w:r>
        <w:rPr>
          <w:rFonts w:hint="eastAsia" w:ascii="宋体" w:hAnsi="宋体"/>
          <w:color w:val="ff0000"/>
          <w:sz w:val="24"/>
          <w:szCs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rPr>
          <w:rFonts w:hint="eastAsia"/>
        </w:rPr>
      </w:pPr>
      <w:r>
        <w:rPr>
          <w:rFonts w:hint="eastAsia"/>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rPr>
          <w:rFonts w:hint="eastAsia" w:ascii="黑体" w:hAnsi="黑体" w:eastAsia="黑体"/>
          <w:b/>
          <w:sz w:val="32"/>
          <w:szCs w:val="32"/>
        </w:rPr>
      </w:pPr>
      <w:r>
        <w:rPr>
          <w:rFonts w:hint="eastAsia" w:ascii="黑体" w:hAnsi="黑体" w:eastAsia="黑体"/>
          <w:b/>
          <w:sz w:val="32"/>
          <w:szCs w:val="32"/>
        </w:rPr>
      </w:r>
      <w:r/>
    </w:p>
    <w:p>
      <w:pPr>
        <w:pStyle w:val="674"/>
        <w:rPr>
          <w:rFonts w:hint="eastAsia" w:ascii="宋体" w:hAnsi="宋体" w:cs="仿宋"/>
          <w:b/>
          <w:bCs/>
          <w:sz w:val="32"/>
          <w:szCs w:val="32"/>
        </w:rPr>
      </w:pPr>
      <w:r/>
      <w:bookmarkEnd w:id="187"/>
      <w:r/>
      <w:bookmarkEnd w:id="188"/>
      <w:r/>
      <w:bookmarkEnd w:id="205"/>
      <w:r>
        <w:rPr>
          <w:rFonts w:hint="eastAsia" w:ascii="宋体" w:hAnsi="宋体" w:cs="仿宋"/>
          <w:b/>
          <w:bCs/>
          <w:sz w:val="32"/>
          <w:szCs w:val="32"/>
        </w:rPr>
      </w:r>
      <w:r/>
    </w:p>
    <w:p>
      <w:pPr>
        <w:pStyle w:val="67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w:t>
      </w:r>
      <w:r>
        <w:rPr>
          <w:rFonts w:hint="eastAsia" w:ascii="宋体" w:hAnsi="宋体" w:cs="仿宋"/>
          <w:sz w:val="24"/>
          <w:szCs w:val="24"/>
        </w:rPr>
        <w:t xml:space="preserve">项2</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2"/>
        <w:rPr>
          <w:rFonts w:hint="eastAsia"/>
          <w:sz w:val="24"/>
          <w:szCs w:val="24"/>
        </w:rPr>
      </w:pPr>
      <w:r>
        <w:rPr>
          <w:rFonts w:hint="eastAsia"/>
          <w:sz w:val="24"/>
          <w:szCs w:val="24"/>
        </w:rPr>
      </w:r>
      <w:r/>
    </w:p>
    <w:p>
      <w:pPr>
        <w:pStyle w:val="692"/>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方正仿宋简体">
    <w:panose1 w:val="020B0503020202020204"/>
  </w:font>
  <w:font w:name="Tahoma">
    <w:panose1 w:val="020B0604030504040204"/>
  </w:font>
  <w:font w:name="Calibri">
    <w:panose1 w:val="020F0502020204030204"/>
  </w:font>
  <w:font w:name="方正楷体_GB2312">
    <w:panose1 w:val="020B0503020202020204"/>
  </w:font>
  <w:font w:name="仿宋">
    <w:panose1 w:val="02010609060101010101"/>
  </w:font>
  <w:font w:name="等线 Light">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12</w:t>
    </w:r>
    <w:r>
      <w:rPr>
        <w:rFonts w:ascii="宋体" w:hAnsi="宋体"/>
      </w:rPr>
      <w:fldChar w:fldCharType="end"/>
    </w:r>
    <w:r>
      <w:rPr>
        <w:rStyle w:val="748"/>
        <w:rFonts w:ascii="宋体" w:hAnsi="宋体"/>
      </w:rPr>
    </w:r>
    <w:r/>
  </w:p>
  <w:p>
    <w:pPr>
      <w:pStyle w:val="72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rPr>
        <w:rStyle w:val="748"/>
      </w:rPr>
    </w:r>
    <w:r/>
  </w:p>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fldChar w:fldCharType="begin"/>
    </w:r>
    <w:r>
      <w:instrText xml:space="preserve">PAGE   \* MERGEFORMAT</w:instrText>
    </w:r>
    <w:r>
      <w:fldChar w:fldCharType="separate"/>
    </w:r>
    <w:r>
      <w:rPr>
        <w:lang w:val="zh-CN"/>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4"/>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1"/>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sz w:val="21"/>
      <w:szCs w:val="21"/>
      <w:lang w:val="en-US" w:eastAsia="zh-CN" w:bidi="ar-SA"/>
    </w:rPr>
  </w:style>
  <w:style w:type="paragraph" w:styleId="675">
    <w:name w:val="标题 1"/>
    <w:basedOn w:val="674"/>
    <w:next w:val="674"/>
    <w:link w:val="687"/>
    <w:qFormat/>
    <w:pPr>
      <w:jc w:val="center"/>
      <w:keepNext/>
      <w:outlineLvl w:val="0"/>
    </w:pPr>
    <w:rPr>
      <w:rFonts w:ascii="楷体_GB2312" w:eastAsia="楷体_GB2312"/>
      <w:sz w:val="28"/>
      <w:szCs w:val="28"/>
    </w:rPr>
  </w:style>
  <w:style w:type="paragraph" w:styleId="676">
    <w:name w:val="标题 2"/>
    <w:basedOn w:val="674"/>
    <w:next w:val="674"/>
    <w:link w:val="688"/>
    <w:qFormat/>
    <w:pPr>
      <w:jc w:val="center"/>
      <w:keepLines/>
      <w:keepNext/>
      <w:spacing w:before="260" w:after="260" w:line="416" w:lineRule="auto"/>
      <w:outlineLvl w:val="1"/>
    </w:pPr>
    <w:rPr>
      <w:rFonts w:ascii="Arial" w:hAnsi="Arial" w:eastAsia="幼圆" w:cs="Arial"/>
      <w:b/>
      <w:bCs/>
      <w:sz w:val="44"/>
      <w:szCs w:val="44"/>
    </w:rPr>
  </w:style>
  <w:style w:type="paragraph" w:styleId="677">
    <w:name w:val="标题 3"/>
    <w:basedOn w:val="674"/>
    <w:next w:val="674"/>
    <w:link w:val="689"/>
    <w:qFormat/>
    <w:pPr>
      <w:keepLines/>
      <w:keepNext/>
      <w:spacing w:before="260" w:after="260" w:line="416" w:lineRule="auto"/>
      <w:outlineLvl w:val="2"/>
    </w:pPr>
    <w:rPr>
      <w:b/>
      <w:bCs/>
      <w:sz w:val="32"/>
      <w:szCs w:val="32"/>
    </w:rPr>
  </w:style>
  <w:style w:type="paragraph" w:styleId="678">
    <w:name w:val="标题 4"/>
    <w:basedOn w:val="674"/>
    <w:next w:val="674"/>
    <w:link w:val="690"/>
    <w:qFormat/>
    <w:pPr>
      <w:keepLines/>
      <w:keepNext/>
      <w:spacing w:before="280" w:after="290" w:line="376" w:lineRule="auto"/>
      <w:outlineLvl w:val="3"/>
    </w:pPr>
    <w:rPr>
      <w:rFonts w:ascii="Arial" w:hAnsi="Arial" w:eastAsia="黑体" w:cs="Arial"/>
      <w:b/>
      <w:bCs/>
      <w:sz w:val="28"/>
      <w:szCs w:val="28"/>
    </w:rPr>
  </w:style>
  <w:style w:type="paragraph" w:styleId="679">
    <w:name w:val="标题 5"/>
    <w:basedOn w:val="674"/>
    <w:next w:val="692"/>
    <w:link w:val="691"/>
    <w:qFormat/>
    <w:pPr>
      <w:keepNext/>
      <w:outlineLvl w:val="4"/>
    </w:pPr>
    <w:rPr>
      <w:rFonts w:ascii="宋体"/>
      <w:color w:val="000000"/>
      <w:sz w:val="28"/>
      <w:szCs w:val="28"/>
    </w:rPr>
  </w:style>
  <w:style w:type="paragraph" w:styleId="680">
    <w:name w:val="标题 6"/>
    <w:basedOn w:val="674"/>
    <w:next w:val="674"/>
    <w:link w:val="694"/>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5"/>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6"/>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7"/>
    <w:qFormat/>
    <w:pPr>
      <w:numPr>
        <w:ilvl w:val="8"/>
        <w:numId w:val="1"/>
      </w:numPr>
      <w:keepLines/>
      <w:keepNext/>
      <w:spacing w:before="240" w:after="64" w:line="320" w:lineRule="auto"/>
      <w:outlineLvl w:val="8"/>
    </w:pPr>
    <w:rPr>
      <w:rFonts w:ascii="Arial" w:hAnsi="Arial" w:eastAsia="黑体"/>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numbering" w:styleId="686">
    <w:name w:val="无列表"/>
    <w:next w:val="686"/>
    <w:link w:val="674"/>
    <w:uiPriority w:val="99"/>
    <w:semiHidden/>
    <w:unhideWhenUsed/>
  </w:style>
  <w:style w:type="character" w:styleId="687">
    <w:name w:val="标题 1 字符"/>
    <w:next w:val="687"/>
    <w:link w:val="675"/>
    <w:rPr>
      <w:rFonts w:ascii="楷体_GB2312" w:hAnsi="Times New Roman" w:eastAsia="楷体_GB2312" w:cs="Times New Roman"/>
      <w:sz w:val="28"/>
      <w:szCs w:val="28"/>
    </w:rPr>
  </w:style>
  <w:style w:type="character" w:styleId="688">
    <w:name w:val="标题 2 字符"/>
    <w:next w:val="688"/>
    <w:link w:val="676"/>
    <w:rPr>
      <w:rFonts w:ascii="Arial" w:hAnsi="Arial" w:eastAsia="幼圆" w:cs="Arial"/>
      <w:b/>
      <w:bCs/>
      <w:sz w:val="44"/>
      <w:szCs w:val="44"/>
    </w:rPr>
  </w:style>
  <w:style w:type="character" w:styleId="689">
    <w:name w:val="标题 3 字符"/>
    <w:next w:val="689"/>
    <w:link w:val="677"/>
    <w:rPr>
      <w:rFonts w:ascii="Times New Roman" w:hAnsi="Times New Roman" w:eastAsia="宋体" w:cs="Times New Roman"/>
      <w:b/>
      <w:bCs/>
      <w:sz w:val="32"/>
      <w:szCs w:val="32"/>
    </w:rPr>
  </w:style>
  <w:style w:type="character" w:styleId="690">
    <w:name w:val="标题 4 字符"/>
    <w:next w:val="690"/>
    <w:link w:val="678"/>
    <w:rPr>
      <w:rFonts w:ascii="Arial" w:hAnsi="Arial" w:eastAsia="黑体" w:cs="Arial"/>
      <w:b/>
      <w:bCs/>
      <w:sz w:val="28"/>
      <w:szCs w:val="28"/>
    </w:rPr>
  </w:style>
  <w:style w:type="character" w:styleId="691">
    <w:name w:val="标题 5 字符"/>
    <w:next w:val="691"/>
    <w:link w:val="679"/>
    <w:rPr>
      <w:rFonts w:ascii="宋体" w:hAnsi="Times New Roman" w:eastAsia="宋体" w:cs="Times New Roman"/>
      <w:color w:val="000000"/>
      <w:sz w:val="28"/>
      <w:szCs w:val="28"/>
    </w:rPr>
  </w:style>
  <w:style w:type="paragraph" w:styleId="692">
    <w:name w:val="正文缩进"/>
    <w:basedOn w:val="674"/>
    <w:next w:val="692"/>
    <w:link w:val="693"/>
    <w:pPr>
      <w:ind w:firstLine="420"/>
    </w:pPr>
  </w:style>
  <w:style w:type="character" w:styleId="693">
    <w:name w:val="正文缩进 字符"/>
    <w:next w:val="693"/>
    <w:link w:val="692"/>
    <w:rPr>
      <w:rFonts w:ascii="Times New Roman" w:hAnsi="Times New Roman" w:eastAsia="宋体" w:cs="Times New Roman"/>
      <w:szCs w:val="21"/>
    </w:rPr>
  </w:style>
  <w:style w:type="character" w:styleId="694">
    <w:name w:val="标题 6 字符"/>
    <w:next w:val="694"/>
    <w:link w:val="680"/>
    <w:rPr>
      <w:rFonts w:ascii="Arial" w:hAnsi="Arial" w:eastAsia="黑体" w:cs="Times New Roman"/>
      <w:b/>
      <w:bCs/>
      <w:sz w:val="24"/>
      <w:szCs w:val="24"/>
    </w:rPr>
  </w:style>
  <w:style w:type="character" w:styleId="695">
    <w:name w:val="标题 7 字符"/>
    <w:next w:val="695"/>
    <w:link w:val="681"/>
    <w:rPr>
      <w:rFonts w:ascii="Times New Roman" w:hAnsi="Times New Roman" w:eastAsia="宋体" w:cs="Times New Roman"/>
      <w:b/>
      <w:bCs/>
      <w:sz w:val="24"/>
      <w:szCs w:val="24"/>
    </w:rPr>
  </w:style>
  <w:style w:type="character" w:styleId="696">
    <w:name w:val="标题 8 字符"/>
    <w:next w:val="696"/>
    <w:link w:val="682"/>
    <w:rPr>
      <w:rFonts w:ascii="Arial" w:hAnsi="Arial" w:eastAsia="黑体" w:cs="Times New Roman"/>
      <w:sz w:val="24"/>
      <w:szCs w:val="24"/>
    </w:rPr>
  </w:style>
  <w:style w:type="character" w:styleId="697">
    <w:name w:val="标题 9 字符"/>
    <w:next w:val="697"/>
    <w:link w:val="683"/>
    <w:rPr>
      <w:rFonts w:ascii="Arial" w:hAnsi="Arial" w:eastAsia="黑体" w:cs="Times New Roman"/>
      <w:szCs w:val="21"/>
    </w:rPr>
  </w:style>
  <w:style w:type="paragraph" w:styleId="698">
    <w:name w:val="列表 3"/>
    <w:basedOn w:val="674"/>
    <w:next w:val="698"/>
    <w:link w:val="674"/>
    <w:pPr>
      <w:ind w:left="100" w:hanging="200"/>
    </w:pPr>
  </w:style>
  <w:style w:type="paragraph" w:styleId="699">
    <w:name w:val="toc 7"/>
    <w:basedOn w:val="674"/>
    <w:next w:val="674"/>
    <w:link w:val="674"/>
    <w:semiHidden/>
    <w:pPr>
      <w:ind w:left="1260"/>
      <w:jc w:val="left"/>
    </w:pPr>
  </w:style>
  <w:style w:type="paragraph" w:styleId="700">
    <w:name w:val="文档结构图"/>
    <w:basedOn w:val="674"/>
    <w:next w:val="700"/>
    <w:link w:val="701"/>
    <w:semiHidden/>
    <w:pPr>
      <w:shd w:val="clear" w:color="auto" w:fill="000080"/>
    </w:pPr>
  </w:style>
  <w:style w:type="character" w:styleId="701">
    <w:name w:val="文档结构图 字符"/>
    <w:next w:val="701"/>
    <w:link w:val="700"/>
    <w:semiHidden/>
    <w:rPr>
      <w:rFonts w:ascii="Times New Roman" w:hAnsi="Times New Roman" w:eastAsia="宋体" w:cs="Times New Roman"/>
      <w:szCs w:val="21"/>
      <w:shd w:val="clear" w:color="auto" w:fill="000080"/>
    </w:rPr>
  </w:style>
  <w:style w:type="paragraph" w:styleId="702">
    <w:name w:val="批注文字"/>
    <w:basedOn w:val="674"/>
    <w:next w:val="702"/>
    <w:link w:val="703"/>
    <w:semiHidden/>
    <w:pPr>
      <w:jc w:val="left"/>
    </w:pPr>
  </w:style>
  <w:style w:type="character" w:styleId="703">
    <w:name w:val="批注文字 字符"/>
    <w:next w:val="703"/>
    <w:link w:val="702"/>
    <w:semiHidden/>
    <w:rPr>
      <w:rFonts w:ascii="Times New Roman" w:hAnsi="Times New Roman" w:eastAsia="宋体" w:cs="Times New Roman"/>
      <w:szCs w:val="21"/>
    </w:rPr>
  </w:style>
  <w:style w:type="paragraph" w:styleId="704">
    <w:name w:val="正文文本 3"/>
    <w:basedOn w:val="674"/>
    <w:next w:val="704"/>
    <w:link w:val="705"/>
    <w:rPr>
      <w:rFonts w:ascii="仿宋_GB2312" w:hAnsi="Arial" w:eastAsia="仿宋_GB2312"/>
      <w:sz w:val="32"/>
      <w:szCs w:val="32"/>
    </w:rPr>
  </w:style>
  <w:style w:type="character" w:styleId="705">
    <w:name w:val="正文文本 3 字符"/>
    <w:next w:val="705"/>
    <w:link w:val="704"/>
    <w:rPr>
      <w:rFonts w:ascii="仿宋_GB2312" w:hAnsi="Arial" w:eastAsia="仿宋_GB2312" w:cs="Times New Roman"/>
      <w:sz w:val="32"/>
      <w:szCs w:val="32"/>
    </w:rPr>
  </w:style>
  <w:style w:type="paragraph" w:styleId="706">
    <w:name w:val="正文文本"/>
    <w:basedOn w:val="674"/>
    <w:next w:val="706"/>
    <w:link w:val="707"/>
    <w:rPr>
      <w:rFonts w:ascii="楷体_GB2312" w:hAnsi="Arial" w:eastAsia="楷体_GB2312"/>
      <w:sz w:val="28"/>
      <w:szCs w:val="28"/>
    </w:rPr>
  </w:style>
  <w:style w:type="character" w:styleId="707">
    <w:name w:val="正文文本 字符"/>
    <w:next w:val="707"/>
    <w:link w:val="706"/>
    <w:rPr>
      <w:rFonts w:ascii="楷体_GB2312" w:hAnsi="Arial" w:eastAsia="楷体_GB2312" w:cs="Times New Roman"/>
      <w:sz w:val="28"/>
      <w:szCs w:val="28"/>
    </w:rPr>
  </w:style>
  <w:style w:type="paragraph" w:styleId="708">
    <w:name w:val="正文文本缩进"/>
    <w:basedOn w:val="674"/>
    <w:next w:val="708"/>
    <w:link w:val="709"/>
    <w:pPr>
      <w:ind w:firstLine="645"/>
    </w:pPr>
    <w:rPr>
      <w:rFonts w:ascii="楷体_GB2312" w:eastAsia="楷体_GB2312"/>
      <w:sz w:val="32"/>
      <w:szCs w:val="32"/>
    </w:rPr>
  </w:style>
  <w:style w:type="character" w:styleId="709">
    <w:name w:val="正文文本缩进 字符"/>
    <w:next w:val="709"/>
    <w:link w:val="708"/>
    <w:rPr>
      <w:rFonts w:ascii="楷体_GB2312" w:hAnsi="Times New Roman" w:eastAsia="楷体_GB2312" w:cs="Times New Roman"/>
      <w:sz w:val="32"/>
      <w:szCs w:val="32"/>
    </w:rPr>
  </w:style>
  <w:style w:type="paragraph" w:styleId="710">
    <w:name w:val="列表 2"/>
    <w:basedOn w:val="674"/>
    <w:next w:val="710"/>
    <w:link w:val="674"/>
    <w:pPr>
      <w:ind w:left="100" w:hanging="200"/>
    </w:pPr>
  </w:style>
  <w:style w:type="paragraph" w:styleId="711">
    <w:name w:val="toc 5"/>
    <w:basedOn w:val="674"/>
    <w:next w:val="674"/>
    <w:link w:val="674"/>
    <w:semiHidden/>
    <w:pPr>
      <w:ind w:left="840"/>
      <w:jc w:val="left"/>
    </w:pPr>
  </w:style>
  <w:style w:type="paragraph" w:styleId="712">
    <w:name w:val="toc 3"/>
    <w:basedOn w:val="674"/>
    <w:next w:val="674"/>
    <w:link w:val="674"/>
    <w:semiHidden/>
    <w:pPr>
      <w:ind w:left="420"/>
      <w:jc w:val="left"/>
    </w:pPr>
    <w:rPr>
      <w:i/>
      <w:iCs/>
      <w:szCs w:val="24"/>
    </w:rPr>
  </w:style>
  <w:style w:type="paragraph" w:styleId="713">
    <w:name w:val="纯文本"/>
    <w:basedOn w:val="674"/>
    <w:next w:val="713"/>
    <w:link w:val="714"/>
    <w:rPr>
      <w:rFonts w:ascii="宋体" w:hAnsi="Courier New" w:cs="Courier New"/>
    </w:rPr>
  </w:style>
  <w:style w:type="character" w:styleId="714">
    <w:name w:val="纯文本 字符"/>
    <w:next w:val="714"/>
    <w:link w:val="713"/>
    <w:rPr>
      <w:rFonts w:ascii="宋体" w:hAnsi="Courier New" w:eastAsia="宋体" w:cs="Courier New"/>
      <w:szCs w:val="21"/>
    </w:rPr>
  </w:style>
  <w:style w:type="paragraph" w:styleId="715">
    <w:name w:val="toc 8"/>
    <w:basedOn w:val="674"/>
    <w:next w:val="674"/>
    <w:link w:val="674"/>
    <w:semiHidden/>
    <w:pPr>
      <w:ind w:left="1470"/>
      <w:jc w:val="left"/>
    </w:pPr>
  </w:style>
  <w:style w:type="paragraph" w:styleId="716">
    <w:name w:val="日期"/>
    <w:basedOn w:val="674"/>
    <w:next w:val="674"/>
    <w:link w:val="717"/>
    <w:rPr>
      <w:sz w:val="24"/>
      <w:szCs w:val="24"/>
    </w:rPr>
  </w:style>
  <w:style w:type="character" w:styleId="717">
    <w:name w:val="日期 字符"/>
    <w:next w:val="717"/>
    <w:link w:val="716"/>
    <w:rPr>
      <w:rFonts w:ascii="Times New Roman" w:hAnsi="Times New Roman" w:eastAsia="宋体" w:cs="Times New Roman"/>
      <w:sz w:val="24"/>
      <w:szCs w:val="24"/>
    </w:rPr>
  </w:style>
  <w:style w:type="paragraph" w:styleId="718">
    <w:name w:val="正文文本缩进 2"/>
    <w:basedOn w:val="674"/>
    <w:next w:val="718"/>
    <w:link w:val="719"/>
    <w:pPr>
      <w:ind w:left="630" w:firstLine="645"/>
    </w:pPr>
    <w:rPr>
      <w:rFonts w:ascii="Arial" w:hAnsi="Arial" w:eastAsia="仿宋_GB2312" w:cs="Arial"/>
      <w:sz w:val="32"/>
      <w:szCs w:val="32"/>
    </w:rPr>
  </w:style>
  <w:style w:type="character" w:styleId="719">
    <w:name w:val="正文文本缩进 2 字符"/>
    <w:next w:val="719"/>
    <w:link w:val="718"/>
    <w:rPr>
      <w:rFonts w:ascii="Arial" w:hAnsi="Arial" w:eastAsia="仿宋_GB2312" w:cs="Arial"/>
      <w:sz w:val="32"/>
      <w:szCs w:val="32"/>
    </w:rPr>
  </w:style>
  <w:style w:type="paragraph" w:styleId="720">
    <w:name w:val="批注框文本"/>
    <w:basedOn w:val="674"/>
    <w:next w:val="720"/>
    <w:link w:val="721"/>
    <w:semiHidden/>
    <w:rPr>
      <w:sz w:val="18"/>
      <w:szCs w:val="18"/>
    </w:rPr>
  </w:style>
  <w:style w:type="character" w:styleId="721">
    <w:name w:val="批注框文本 字符"/>
    <w:next w:val="721"/>
    <w:link w:val="720"/>
    <w:semiHidden/>
    <w:rPr>
      <w:rFonts w:ascii="Times New Roman" w:hAnsi="Times New Roman" w:eastAsia="宋体" w:cs="Times New Roman"/>
      <w:sz w:val="18"/>
      <w:szCs w:val="18"/>
    </w:rPr>
  </w:style>
  <w:style w:type="paragraph" w:styleId="722">
    <w:name w:val="页脚"/>
    <w:basedOn w:val="674"/>
    <w:next w:val="722"/>
    <w:link w:val="723"/>
    <w:uiPriority w:val="99"/>
    <w:pPr>
      <w:jc w:val="left"/>
      <w:tabs>
        <w:tab w:val="center" w:pos="4153" w:leader="none"/>
        <w:tab w:val="right" w:pos="8306" w:leader="none"/>
      </w:tabs>
    </w:pPr>
    <w:rPr>
      <w:sz w:val="18"/>
      <w:szCs w:val="18"/>
    </w:rPr>
  </w:style>
  <w:style w:type="character" w:styleId="723">
    <w:name w:val="页脚 字符"/>
    <w:next w:val="723"/>
    <w:link w:val="722"/>
    <w:uiPriority w:val="99"/>
    <w:rPr>
      <w:rFonts w:ascii="Times New Roman" w:hAnsi="Times New Roman" w:eastAsia="宋体" w:cs="Times New Roman"/>
      <w:sz w:val="18"/>
      <w:szCs w:val="18"/>
    </w:rPr>
  </w:style>
  <w:style w:type="paragraph" w:styleId="724">
    <w:name w:val="页眉"/>
    <w:basedOn w:val="674"/>
    <w:next w:val="724"/>
    <w:link w:val="725"/>
    <w:pPr>
      <w:jc w:val="center"/>
      <w:tabs>
        <w:tab w:val="center" w:pos="4153" w:leader="none"/>
        <w:tab w:val="right" w:pos="8306" w:leader="none"/>
      </w:tabs>
      <w:pBdr>
        <w:bottom w:val="single" w:color="000000" w:sz="6" w:space="1"/>
      </w:pBdr>
    </w:pPr>
    <w:rPr>
      <w:sz w:val="18"/>
      <w:szCs w:val="18"/>
    </w:rPr>
  </w:style>
  <w:style w:type="character" w:styleId="725">
    <w:name w:val="页眉 字符"/>
    <w:next w:val="725"/>
    <w:link w:val="724"/>
    <w:rPr>
      <w:rFonts w:ascii="Times New Roman" w:hAnsi="Times New Roman" w:eastAsia="宋体" w:cs="Times New Roman"/>
      <w:sz w:val="18"/>
      <w:szCs w:val="18"/>
    </w:rPr>
  </w:style>
  <w:style w:type="paragraph" w:styleId="726">
    <w:name w:val="toc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7">
    <w:name w:val="toc 4"/>
    <w:basedOn w:val="674"/>
    <w:next w:val="674"/>
    <w:link w:val="674"/>
    <w:semiHidden/>
    <w:pPr>
      <w:ind w:left="630"/>
      <w:jc w:val="left"/>
    </w:pPr>
  </w:style>
  <w:style w:type="paragraph" w:styleId="728">
    <w:name w:val="列表"/>
    <w:basedOn w:val="674"/>
    <w:next w:val="728"/>
    <w:link w:val="674"/>
    <w:pPr>
      <w:ind w:left="200" w:hanging="200"/>
    </w:pPr>
  </w:style>
  <w:style w:type="paragraph" w:styleId="729">
    <w:name w:val="toc 6"/>
    <w:basedOn w:val="674"/>
    <w:next w:val="674"/>
    <w:link w:val="674"/>
    <w:semiHidden/>
    <w:pPr>
      <w:ind w:left="1050"/>
      <w:jc w:val="left"/>
    </w:pPr>
  </w:style>
  <w:style w:type="paragraph" w:styleId="730">
    <w:name w:val="正文文本缩进 3"/>
    <w:basedOn w:val="674"/>
    <w:next w:val="730"/>
    <w:link w:val="731"/>
    <w:pPr>
      <w:ind w:left="645" w:firstLine="645"/>
    </w:pPr>
    <w:rPr>
      <w:rFonts w:ascii="Arial" w:hAnsi="Arial" w:eastAsia="仿宋_GB2312" w:cs="Arial"/>
      <w:color w:val="ffff00"/>
      <w:sz w:val="32"/>
      <w:szCs w:val="32"/>
    </w:rPr>
  </w:style>
  <w:style w:type="character" w:styleId="731">
    <w:name w:val="正文文本缩进 3 字符"/>
    <w:next w:val="731"/>
    <w:link w:val="730"/>
    <w:rPr>
      <w:rFonts w:ascii="Arial" w:hAnsi="Arial" w:eastAsia="仿宋_GB2312" w:cs="Arial"/>
      <w:color w:val="ffff00"/>
      <w:sz w:val="32"/>
      <w:szCs w:val="32"/>
    </w:rPr>
  </w:style>
  <w:style w:type="paragraph" w:styleId="732">
    <w:name w:val="图表目录"/>
    <w:basedOn w:val="674"/>
    <w:next w:val="674"/>
    <w:link w:val="674"/>
    <w:semiHidden/>
    <w:pPr>
      <w:ind w:left="840" w:hanging="420"/>
    </w:pPr>
  </w:style>
  <w:style w:type="paragraph" w:styleId="733">
    <w:name w:val="toc 2"/>
    <w:basedOn w:val="674"/>
    <w:next w:val="674"/>
    <w:link w:val="674"/>
    <w:semiHidden/>
    <w:pPr>
      <w:ind w:left="210"/>
      <w:jc w:val="left"/>
    </w:pPr>
    <w:rPr>
      <w:smallCaps/>
      <w:szCs w:val="24"/>
    </w:rPr>
  </w:style>
  <w:style w:type="paragraph" w:styleId="734">
    <w:name w:val="toc 9"/>
    <w:basedOn w:val="674"/>
    <w:next w:val="674"/>
    <w:link w:val="674"/>
    <w:semiHidden/>
    <w:pPr>
      <w:ind w:left="1680"/>
      <w:jc w:val="left"/>
    </w:pPr>
  </w:style>
  <w:style w:type="paragraph" w:styleId="735">
    <w:name w:val="正文文本 2"/>
    <w:basedOn w:val="674"/>
    <w:next w:val="735"/>
    <w:link w:val="736"/>
    <w:pPr>
      <w:jc w:val="center"/>
      <w:widowControl/>
    </w:pPr>
    <w:rPr>
      <w:rFonts w:ascii="楷体_GB2312" w:eastAsia="楷体_GB2312"/>
      <w:sz w:val="28"/>
      <w:szCs w:val="28"/>
    </w:rPr>
  </w:style>
  <w:style w:type="character" w:styleId="736">
    <w:name w:val="正文文本 2 字符"/>
    <w:next w:val="736"/>
    <w:link w:val="735"/>
    <w:rPr>
      <w:rFonts w:ascii="楷体_GB2312" w:hAnsi="Times New Roman" w:eastAsia="楷体_GB2312" w:cs="Times New Roman"/>
      <w:sz w:val="28"/>
      <w:szCs w:val="28"/>
    </w:rPr>
  </w:style>
  <w:style w:type="paragraph" w:styleId="737">
    <w:name w:val="普通(网站)"/>
    <w:basedOn w:val="674"/>
    <w:next w:val="737"/>
    <w:link w:val="674"/>
    <w:uiPriority w:val="99"/>
    <w:pPr>
      <w:jc w:val="left"/>
      <w:spacing w:before="100" w:beforeAutospacing="1" w:after="100" w:afterAutospacing="1"/>
      <w:widowControl/>
    </w:pPr>
    <w:rPr>
      <w:rFonts w:ascii="宋体" w:hAnsi="宋体" w:cs="宋体"/>
      <w:sz w:val="24"/>
      <w:szCs w:val="24"/>
    </w:rPr>
  </w:style>
  <w:style w:type="paragraph" w:styleId="738">
    <w:name w:val="索引 1"/>
    <w:basedOn w:val="674"/>
    <w:next w:val="674"/>
    <w:link w:val="674"/>
    <w:semiHidden/>
    <w:pPr>
      <w:spacing w:line="240" w:lineRule="atLeast"/>
    </w:pPr>
    <w:rPr>
      <w:b/>
      <w:bCs/>
    </w:rPr>
  </w:style>
  <w:style w:type="paragraph" w:styleId="739">
    <w:name w:val="标题"/>
    <w:basedOn w:val="674"/>
    <w:next w:val="674"/>
    <w:link w:val="674"/>
    <w:qFormat/>
    <w:pPr>
      <w:jc w:val="center"/>
    </w:pPr>
    <w:rPr>
      <w:rFonts w:ascii="等线 Light" w:hAnsi="等线 Light" w:eastAsia="方正小标宋_GBK" w:cs="Times New Roman"/>
      <w:bCs/>
      <w:sz w:val="44"/>
      <w:szCs w:val="32"/>
    </w:rPr>
  </w:style>
  <w:style w:type="paragraph" w:styleId="740">
    <w:name w:val="批注主题"/>
    <w:basedOn w:val="702"/>
    <w:next w:val="702"/>
    <w:link w:val="741"/>
    <w:semiHidden/>
    <w:rPr>
      <w:b/>
      <w:bCs/>
    </w:rPr>
  </w:style>
  <w:style w:type="character" w:styleId="741">
    <w:name w:val="批注主题 字符"/>
    <w:next w:val="741"/>
    <w:link w:val="740"/>
    <w:semiHidden/>
    <w:rPr>
      <w:rFonts w:ascii="Times New Roman" w:hAnsi="Times New Roman" w:eastAsia="宋体" w:cs="Times New Roman"/>
      <w:b/>
      <w:bCs/>
      <w:szCs w:val="21"/>
    </w:rPr>
  </w:style>
  <w:style w:type="paragraph" w:styleId="742">
    <w:name w:val="正文文本首行缩进"/>
    <w:basedOn w:val="674"/>
    <w:next w:val="742"/>
    <w:link w:val="743"/>
    <w:pPr>
      <w:ind w:firstLine="200"/>
      <w:spacing w:line="360" w:lineRule="auto"/>
    </w:pPr>
    <w:rPr>
      <w:rFonts w:ascii="仿宋_GB2312" w:eastAsia="仿宋_GB2312"/>
      <w:sz w:val="30"/>
      <w:szCs w:val="30"/>
    </w:rPr>
  </w:style>
  <w:style w:type="character" w:styleId="743">
    <w:name w:val="正文文本首行缩进 字符"/>
    <w:next w:val="743"/>
    <w:link w:val="742"/>
    <w:rPr>
      <w:rFonts w:ascii="仿宋_GB2312" w:hAnsi="Times New Roman" w:eastAsia="仿宋_GB2312" w:cs="Times New Roman"/>
      <w:sz w:val="30"/>
      <w:szCs w:val="30"/>
    </w:rPr>
  </w:style>
  <w:style w:type="paragraph" w:styleId="744">
    <w:name w:val="正文文本首行缩进 2"/>
    <w:basedOn w:val="708"/>
    <w:next w:val="744"/>
    <w:link w:val="745"/>
    <w:pPr>
      <w:ind w:firstLine="420"/>
      <w:spacing w:line="360" w:lineRule="auto"/>
    </w:pPr>
    <w:rPr>
      <w:rFonts w:ascii="宋体" w:hAnsi="宋体" w:eastAsia="宋体"/>
      <w:sz w:val="21"/>
      <w:szCs w:val="20"/>
    </w:rPr>
  </w:style>
  <w:style w:type="character" w:styleId="745">
    <w:name w:val="正文文本首行缩进 2 字符"/>
    <w:next w:val="745"/>
    <w:link w:val="744"/>
    <w:rPr>
      <w:rFonts w:ascii="宋体" w:hAnsi="宋体" w:eastAsia="宋体" w:cs="Times New Roman"/>
      <w:sz w:val="32"/>
      <w:szCs w:val="20"/>
    </w:rPr>
  </w:style>
  <w:style w:type="table" w:styleId="746">
    <w:name w:val="网格型"/>
    <w:basedOn w:val="685"/>
    <w:next w:val="746"/>
    <w:link w:val="674"/>
    <w:pPr>
      <w:jc w:val="both"/>
      <w:widowControl w:val="off"/>
    </w:pPr>
    <w:rPr>
      <w:rFonts w:ascii="Times New Roman" w:hAnsi="Times New Roman" w:eastAsia="宋体" w:cs="Times New Roman"/>
      <w:sz w:val="20"/>
      <w:szCs w:val="20"/>
    </w:rPr>
    <w:tblPr/>
  </w:style>
  <w:style w:type="character" w:styleId="747">
    <w:name w:val="要点"/>
    <w:next w:val="747"/>
    <w:link w:val="674"/>
    <w:qFormat/>
    <w:rPr>
      <w:b/>
      <w:bCs/>
    </w:rPr>
  </w:style>
  <w:style w:type="character" w:styleId="748">
    <w:name w:val="页码"/>
    <w:next w:val="748"/>
    <w:link w:val="674"/>
  </w:style>
  <w:style w:type="character" w:styleId="749">
    <w:name w:val="访问过的超链接"/>
    <w:next w:val="749"/>
    <w:link w:val="674"/>
    <w:rPr>
      <w:color w:val="800080"/>
      <w:u w:val="single"/>
    </w:rPr>
  </w:style>
  <w:style w:type="character" w:styleId="750">
    <w:name w:val="超链接"/>
    <w:next w:val="750"/>
    <w:link w:val="674"/>
    <w:rPr>
      <w:color w:val="0000ff"/>
      <w:u w:val="single"/>
    </w:rPr>
  </w:style>
  <w:style w:type="character" w:styleId="751">
    <w:name w:val="批注引用"/>
    <w:next w:val="751"/>
    <w:link w:val="674"/>
    <w:semiHidden/>
    <w:rPr>
      <w:sz w:val="21"/>
      <w:szCs w:val="21"/>
    </w:rPr>
  </w:style>
  <w:style w:type="character" w:styleId="752">
    <w:name w:val="font5 Char"/>
    <w:next w:val="752"/>
    <w:link w:val="674"/>
    <w:rPr>
      <w:rFonts w:ascii="宋体" w:hAnsi="宋体" w:eastAsia="宋体"/>
      <w:sz w:val="28"/>
      <w:szCs w:val="28"/>
      <w:lang w:val="en-US" w:eastAsia="zh-CN" w:bidi="ar-SA"/>
    </w:rPr>
  </w:style>
  <w:style w:type="character" w:styleId="753">
    <w:name w:val="二级目录 Char"/>
    <w:next w:val="753"/>
    <w:link w:val="754"/>
    <w:rPr>
      <w:b/>
      <w:sz w:val="30"/>
      <w:szCs w:val="28"/>
    </w:rPr>
  </w:style>
  <w:style w:type="paragraph" w:styleId="754">
    <w:name w:val="二级目录"/>
    <w:next w:val="674"/>
    <w:link w:val="753"/>
    <w:pPr>
      <w:numPr>
        <w:ilvl w:val="0"/>
        <w:numId w:val="2"/>
      </w:numPr>
      <w:tabs>
        <w:tab w:val="left" w:pos="907" w:leader="none"/>
        <w:tab w:val="left" w:pos="1145" w:leader="none"/>
      </w:tabs>
      <w:outlineLvl w:val="1"/>
    </w:pPr>
    <w:rPr>
      <w:b/>
      <w:sz w:val="30"/>
      <w:szCs w:val="28"/>
      <w:lang w:val="en-US" w:eastAsia="zh-CN" w:bidi="ar-SA"/>
    </w:rPr>
  </w:style>
  <w:style w:type="character" w:styleId="755">
    <w:name w:val="列出段落 Char,Bullet List Char,numbered Char,FooterText Char,List Paragraph1 Char,Paragraphe de liste1 Char"/>
    <w:next w:val="755"/>
    <w:link w:val="756"/>
    <w:rPr>
      <w:rFonts w:ascii="Calibri" w:hAnsi="Calibri"/>
      <w:sz w:val="24"/>
      <w:szCs w:val="24"/>
      <w:lang w:eastAsia="en-US" w:bidi="en-US"/>
    </w:rPr>
  </w:style>
  <w:style w:type="paragraph" w:styleId="756">
    <w:name w:val="列出段落1"/>
    <w:basedOn w:val="674"/>
    <w:next w:val="756"/>
    <w:link w:val="755"/>
    <w:qFormat/>
    <w:pPr>
      <w:contextualSpacing/>
      <w:ind w:left="720"/>
      <w:jc w:val="left"/>
      <w:widowControl/>
    </w:pPr>
    <w:rPr>
      <w:rFonts w:ascii="Calibri" w:hAnsi="Calibri" w:eastAsia="宋体" w:cs="Times New Roman"/>
      <w:sz w:val="24"/>
      <w:szCs w:val="24"/>
      <w:lang w:eastAsia="en-US" w:bidi="en-US"/>
    </w:rPr>
  </w:style>
  <w:style w:type="paragraph" w:styleId="757">
    <w:name w:val="Body Text(ch)"/>
    <w:basedOn w:val="674"/>
    <w:next w:val="706"/>
    <w:link w:val="674"/>
    <w:pPr>
      <w:spacing w:after="120"/>
    </w:pPr>
    <w:rPr>
      <w:rFonts w:ascii="宋体" w:hAnsi="Arial"/>
      <w:bCs/>
      <w:iCs/>
      <w:szCs w:val="24"/>
    </w:rPr>
  </w:style>
  <w:style w:type="paragraph" w:styleId="758">
    <w:name w:val="xl27"/>
    <w:basedOn w:val="674"/>
    <w:next w:val="758"/>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9">
    <w:name w:val="xl26"/>
    <w:basedOn w:val="674"/>
    <w:next w:val="759"/>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Char"/>
    <w:basedOn w:val="674"/>
    <w:next w:val="760"/>
    <w:link w:val="674"/>
    <w:pPr>
      <w:ind w:firstLine="200"/>
      <w:tabs>
        <w:tab w:val="left" w:pos="360" w:leader="none"/>
      </w:tabs>
    </w:pPr>
    <w:rPr>
      <w:sz w:val="28"/>
      <w:szCs w:val="30"/>
    </w:rPr>
  </w:style>
  <w:style w:type="paragraph" w:styleId="761">
    <w:name w:val=" Char"/>
    <w:basedOn w:val="700"/>
    <w:next w:val="761"/>
    <w:link w:val="674"/>
    <w:rPr>
      <w:rFonts w:ascii="Tahoma" w:hAnsi="Tahoma"/>
      <w:sz w:val="24"/>
      <w:szCs w:val="24"/>
    </w:rPr>
  </w:style>
  <w:style w:type="paragraph" w:styleId="762">
    <w:name w:val="普通正文"/>
    <w:basedOn w:val="674"/>
    <w:next w:val="762"/>
    <w:link w:val="674"/>
    <w:pPr>
      <w:ind w:firstLine="480"/>
      <w:jc w:val="left"/>
      <w:spacing w:before="120" w:after="120" w:line="360" w:lineRule="auto"/>
    </w:pPr>
    <w:rPr>
      <w:rFonts w:ascii="Arial" w:hAnsi="Arial"/>
      <w:sz w:val="24"/>
      <w:szCs w:val="24"/>
    </w:rPr>
  </w:style>
  <w:style w:type="paragraph" w:styleId="763">
    <w:name w:val="table_lines"/>
    <w:basedOn w:val="674"/>
    <w:next w:val="763"/>
    <w:link w:val="674"/>
    <w:pPr>
      <w:jc w:val="left"/>
      <w:widowControl/>
    </w:pPr>
    <w:rPr>
      <w:sz w:val="20"/>
      <w:szCs w:val="20"/>
      <w:lang w:val="de-DE" w:eastAsia="de-DE"/>
    </w:rPr>
  </w:style>
  <w:style w:type="paragraph" w:styleId="764">
    <w:name w:val="附录1"/>
    <w:next w:val="764"/>
    <w:link w:val="674"/>
    <w:pPr>
      <w:numPr>
        <w:ilvl w:val="0"/>
        <w:numId w:val="2"/>
      </w:numPr>
      <w:spacing w:before="240" w:line="600" w:lineRule="atLeast"/>
      <w:tabs>
        <w:tab w:val="left" w:pos="907" w:leader="none"/>
      </w:tabs>
    </w:pPr>
    <w:rPr>
      <w:b/>
      <w:i/>
      <w:sz w:val="28"/>
      <w:lang w:val="en-US" w:eastAsia="zh-CN" w:bidi="ar-SA"/>
    </w:rPr>
  </w:style>
  <w:style w:type="paragraph" w:styleId="765">
    <w:name w:val="font7"/>
    <w:basedOn w:val="674"/>
    <w:next w:val="765"/>
    <w:link w:val="674"/>
    <w:pPr>
      <w:jc w:val="left"/>
      <w:spacing w:before="100" w:beforeAutospacing="1" w:after="100" w:afterAutospacing="1"/>
      <w:widowControl/>
    </w:pPr>
    <w:rPr>
      <w:rFonts w:hint="eastAsia" w:ascii="宋体" w:hAnsi="宋体"/>
      <w:sz w:val="18"/>
      <w:szCs w:val="18"/>
    </w:rPr>
  </w:style>
  <w:style w:type="paragraph" w:styleId="766">
    <w:name w:val=" Char Char Char Char"/>
    <w:basedOn w:val="700"/>
    <w:next w:val="766"/>
    <w:link w:val="674"/>
    <w:pPr>
      <w:spacing w:line="360" w:lineRule="auto"/>
    </w:pPr>
    <w:rPr>
      <w:rFonts w:ascii="Tahoma" w:hAnsi="Tahoma"/>
      <w:sz w:val="24"/>
      <w:szCs w:val="24"/>
    </w:rPr>
  </w:style>
  <w:style w:type="paragraph" w:styleId="767">
    <w:name w:val="列表段落"/>
    <w:basedOn w:val="674"/>
    <w:next w:val="767"/>
    <w:link w:val="674"/>
    <w:qFormat/>
    <w:pPr>
      <w:contextualSpacing/>
      <w:ind w:left="720"/>
      <w:jc w:val="left"/>
      <w:widowControl/>
    </w:pPr>
    <w:rPr>
      <w:rFonts w:ascii="Calibri" w:hAnsi="Calibri"/>
      <w:sz w:val="24"/>
      <w:szCs w:val="24"/>
      <w:lang w:eastAsia="en-US" w:bidi="en-US"/>
    </w:rPr>
  </w:style>
  <w:style w:type="paragraph" w:styleId="768">
    <w:name w:val="4"/>
    <w:basedOn w:val="674"/>
    <w:next w:val="730"/>
    <w:link w:val="674"/>
    <w:pPr>
      <w:ind w:firstLine="420"/>
      <w:spacing w:line="360" w:lineRule="auto"/>
    </w:pPr>
    <w:rPr>
      <w:color w:val="ff0000"/>
      <w:sz w:val="24"/>
      <w:szCs w:val="24"/>
    </w:rPr>
  </w:style>
  <w:style w:type="paragraph" w:styleId="769">
    <w:name w:val="普通 (Web)"/>
    <w:basedOn w:val="674"/>
    <w:next w:val="769"/>
    <w:link w:val="674"/>
    <w:pPr>
      <w:jc w:val="left"/>
      <w:spacing w:before="100" w:beforeAutospacing="1" w:after="100" w:afterAutospacing="1"/>
      <w:widowControl/>
    </w:pPr>
    <w:rPr>
      <w:rFonts w:ascii="宋体" w:hAnsi="宋体"/>
      <w:sz w:val="24"/>
      <w:szCs w:val="24"/>
    </w:rPr>
  </w:style>
  <w:style w:type="paragraph" w:styleId="770">
    <w:name w:val=" Char Char Char Char Char Char Char Char Char Char"/>
    <w:basedOn w:val="674"/>
    <w:next w:val="770"/>
    <w:link w:val="674"/>
    <w:pPr>
      <w:spacing w:line="360" w:lineRule="auto"/>
    </w:pPr>
    <w:rPr>
      <w:sz w:val="24"/>
      <w:szCs w:val="20"/>
    </w:rPr>
  </w:style>
  <w:style w:type="paragraph" w:styleId="771">
    <w:name w:val="样式1"/>
    <w:basedOn w:val="674"/>
    <w:next w:val="771"/>
    <w:link w:val="674"/>
    <w:pPr>
      <w:numPr>
        <w:ilvl w:val="0"/>
        <w:numId w:val="3"/>
      </w:numPr>
      <w:tabs>
        <w:tab w:val="left" w:pos="709" w:leader="none"/>
      </w:tabs>
    </w:pPr>
    <w:rPr>
      <w:rFonts w:ascii="宋体" w:hAnsi="宋体"/>
    </w:rPr>
  </w:style>
  <w:style w:type="paragraph" w:styleId="772">
    <w:name w:val="font6"/>
    <w:basedOn w:val="674"/>
    <w:next w:val="772"/>
    <w:link w:val="674"/>
    <w:pPr>
      <w:jc w:val="left"/>
      <w:spacing w:before="100" w:beforeAutospacing="1" w:after="100" w:afterAutospacing="1"/>
      <w:widowControl/>
    </w:pPr>
    <w:rPr>
      <w:rFonts w:hint="eastAsia" w:ascii="宋体" w:hAnsi="宋体"/>
      <w:sz w:val="28"/>
      <w:szCs w:val="28"/>
      <w:u w:val="single"/>
    </w:rPr>
  </w:style>
  <w:style w:type="paragraph" w:styleId="773">
    <w:name w:val="xl25"/>
    <w:basedOn w:val="674"/>
    <w:next w:val="773"/>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name w:val="标题3"/>
    <w:basedOn w:val="674"/>
    <w:next w:val="674"/>
    <w:link w:val="674"/>
    <w:pPr>
      <w:ind w:firstLine="624"/>
      <w:spacing w:line="590" w:lineRule="atLeast"/>
    </w:pPr>
    <w:rPr>
      <w:rFonts w:ascii="方正黑体_GBK" w:eastAsia="方正黑体_GBK"/>
      <w:sz w:val="32"/>
      <w:szCs w:val="32"/>
    </w:rPr>
  </w:style>
  <w:style w:type="paragraph" w:styleId="776">
    <w:name w:val="xl24"/>
    <w:basedOn w:val="674"/>
    <w:next w:val="77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9"/>
    <w:basedOn w:val="674"/>
    <w:next w:val="777"/>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8">
    <w:name w:val="Char Char Char Char Char Char Char Char"/>
    <w:basedOn w:val="674"/>
    <w:next w:val="778"/>
    <w:link w:val="674"/>
    <w:pPr>
      <w:jc w:val="left"/>
      <w:spacing w:after="160" w:line="240" w:lineRule="exact"/>
      <w:widowControl/>
    </w:pPr>
    <w:rPr>
      <w:rFonts w:ascii="Verdana" w:hAnsi="Verdana"/>
      <w:sz w:val="20"/>
      <w:szCs w:val="20"/>
      <w:lang w:eastAsia="en-US"/>
    </w:rPr>
  </w:style>
  <w:style w:type="paragraph" w:styleId="779">
    <w:name w:val="xl28"/>
    <w:basedOn w:val="674"/>
    <w:next w:val="779"/>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0">
    <w:name w:val=" Char Char Char Char Char Char Char Char"/>
    <w:basedOn w:val="674"/>
    <w:next w:val="780"/>
    <w:link w:val="674"/>
    <w:pPr>
      <w:jc w:val="left"/>
      <w:spacing w:after="160" w:line="240" w:lineRule="exact"/>
      <w:widowControl/>
    </w:pPr>
    <w:rPr>
      <w:rFonts w:ascii="Verdana" w:hAnsi="Verdana"/>
      <w:sz w:val="20"/>
      <w:szCs w:val="20"/>
      <w:lang w:eastAsia="en-US"/>
    </w:rPr>
  </w:style>
  <w:style w:type="paragraph" w:styleId="781">
    <w:name w:val="xl30"/>
    <w:basedOn w:val="674"/>
    <w:next w:val="781"/>
    <w:link w:val="674"/>
    <w:pPr>
      <w:jc w:val="center"/>
      <w:spacing w:before="100" w:beforeAutospacing="1" w:after="100" w:afterAutospacing="1"/>
      <w:widowControl/>
    </w:pPr>
    <w:rPr>
      <w:rFonts w:ascii="宋体" w:hAnsi="宋体"/>
      <w:b/>
      <w:bCs/>
      <w:sz w:val="36"/>
      <w:szCs w:val="36"/>
    </w:rPr>
  </w:style>
  <w:style w:type="paragraph" w:styleId="782">
    <w:name w:val="Char Char Char Char"/>
    <w:basedOn w:val="700"/>
    <w:next w:val="782"/>
    <w:link w:val="674"/>
    <w:pPr>
      <w:spacing w:line="360" w:lineRule="auto"/>
    </w:pPr>
    <w:rPr>
      <w:rFonts w:ascii="Tahoma" w:hAnsi="Tahoma"/>
      <w:sz w:val="24"/>
      <w:szCs w:val="24"/>
    </w:rPr>
  </w:style>
  <w:style w:type="paragraph" w:styleId="783">
    <w:name w:val="table_1stline"/>
    <w:basedOn w:val="674"/>
    <w:next w:val="783"/>
    <w:link w:val="674"/>
    <w:pPr>
      <w:jc w:val="left"/>
      <w:spacing w:before="120"/>
      <w:widowControl/>
    </w:pPr>
    <w:rPr>
      <w:bCs/>
      <w:sz w:val="20"/>
      <w:szCs w:val="20"/>
      <w:lang w:val="de-DE" w:eastAsia="de-DE"/>
    </w:rPr>
  </w:style>
  <w:style w:type="paragraph" w:styleId="784">
    <w:name w:val="font5"/>
    <w:basedOn w:val="674"/>
    <w:next w:val="784"/>
    <w:link w:val="674"/>
    <w:pPr>
      <w:jc w:val="left"/>
      <w:spacing w:before="100" w:beforeAutospacing="1" w:after="100" w:afterAutospacing="1"/>
      <w:widowControl/>
    </w:pPr>
    <w:rPr>
      <w:rFonts w:hint="eastAsia" w:ascii="宋体" w:hAnsi="宋体"/>
      <w:sz w:val="28"/>
      <w:szCs w:val="28"/>
    </w:rPr>
  </w:style>
  <w:style w:type="paragraph" w:styleId="785">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name w:val="修订"/>
    <w:next w:val="786"/>
    <w:link w:val="674"/>
    <w:uiPriority w:val="99"/>
    <w:semiHidden/>
    <w:rPr>
      <w:sz w:val="21"/>
      <w:szCs w:val="21"/>
      <w:lang w:val="en-US" w:eastAsia="zh-CN" w:bidi="ar-SA"/>
    </w:rPr>
  </w:style>
  <w:style w:type="paragraph" w:styleId="787">
    <w:name w:val="无间隔"/>
    <w:next w:val="787"/>
    <w:link w:val="674"/>
    <w:uiPriority w:val="99"/>
    <w:qFormat/>
    <w:pPr>
      <w:jc w:val="both"/>
      <w:widowControl w:val="off"/>
    </w:pPr>
    <w:rPr>
      <w:sz w:val="21"/>
      <w:szCs w:val="21"/>
      <w:lang w:val="en-US" w:eastAsia="zh-CN" w:bidi="ar-SA"/>
    </w:rPr>
  </w:style>
  <w:style w:type="paragraph" w:styleId="788">
    <w:name w:val="正文首行缩进1"/>
    <w:basedOn w:val="789"/>
    <w:next w:val="788"/>
    <w:link w:val="674"/>
    <w:qFormat/>
    <w:pPr>
      <w:ind w:firstLine="200"/>
      <w:spacing w:line="360" w:lineRule="auto"/>
    </w:pPr>
    <w:rPr>
      <w:rFonts w:ascii="仿宋_GB2312" w:hAnsi="Times New Roman" w:eastAsia="仿宋_GB2312"/>
      <w:sz w:val="30"/>
      <w:szCs w:val="30"/>
    </w:rPr>
  </w:style>
  <w:style w:type="paragraph" w:styleId="789">
    <w:name w:val="正文文本1"/>
    <w:basedOn w:val="674"/>
    <w:next w:val="789"/>
    <w:link w:val="674"/>
    <w:qFormat/>
    <w:rPr>
      <w:rFonts w:ascii="楷体_GB2312" w:hAnsi="Arial" w:eastAsia="楷体_GB2312"/>
      <w:sz w:val="28"/>
      <w:szCs w:val="28"/>
    </w:rPr>
  </w:style>
  <w:style w:type="paragraph" w:styleId="790">
    <w:name w:val="样式 正文缩进 + 首行缩进:  2 字符"/>
    <w:basedOn w:val="692"/>
    <w:next w:val="790"/>
    <w:link w:val="674"/>
    <w:qFormat/>
    <w:pPr>
      <w:ind w:firstLine="200"/>
      <w:spacing w:line="360" w:lineRule="auto"/>
    </w:pPr>
    <w:rPr>
      <w:rFonts w:ascii="Times New Roman" w:hAnsi="Times New Roman" w:eastAsia="宋体" w:cs="宋体"/>
      <w:sz w:val="24"/>
      <w:szCs w:val="20"/>
    </w:rPr>
  </w:style>
  <w:style w:type="character" w:styleId="14187" w:default="1">
    <w:name w:val="Default Paragraph Font"/>
    <w:uiPriority w:val="1"/>
    <w:semiHidden/>
    <w:unhideWhenUsed/>
  </w:style>
  <w:style w:type="numbering" w:styleId="14188" w:default="1">
    <w:name w:val="No List"/>
    <w:uiPriority w:val="99"/>
    <w:semiHidden/>
    <w:unhideWhenUsed/>
  </w:style>
  <w:style w:type="table" w:styleId="141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王顺德</cp:lastModifiedBy>
  <cp:revision>92</cp:revision>
  <dcterms:created xsi:type="dcterms:W3CDTF">2026-03-25T08:29:00Z</dcterms:created>
  <dcterms:modified xsi:type="dcterms:W3CDTF">2026-04-08T07:05:54Z</dcterms:modified>
  <cp:version>1048576</cp:version>
</cp:coreProperties>
</file>