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360" w:lineRule="auto"/>
        <w:tabs>
          <w:tab w:val="left" w:pos="3841" w:leader="none"/>
        </w:tabs>
        <w:rPr>
          <w:rFonts w:hint="eastAsia" w:ascii="宋体" w:hAnsi="宋体" w:eastAsia="宋体" w:cs="宋体"/>
          <w:b/>
          <w:i/>
          <w:color w:val="auto"/>
          <w:sz w:val="24"/>
          <w:szCs w:val="24"/>
          <w:highlight w:val="none"/>
        </w:rPr>
      </w:pPr>
      <w:r>
        <w:rPr>
          <w:rFonts w:hint="eastAsia" w:ascii="宋体" w:hAnsi="宋体" w:eastAsia="宋体" w:cs="宋体"/>
          <w:b/>
          <w:color w:val="auto"/>
          <w:sz w:val="24"/>
          <w:szCs w:val="24"/>
          <w:highlight w:val="none"/>
        </w:rPr>
        <w:tab/>
      </w:r>
      <w:r/>
    </w:p>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spacing w:line="360" w:lineRule="auto"/>
        <w:rPr>
          <w:rFonts w:hint="eastAsia" w:ascii="宋体" w:hAnsi="宋体" w:eastAsia="宋体" w:cs="宋体"/>
          <w:bCs/>
          <w:color w:val="auto"/>
          <w:spacing w:val="20"/>
          <w:sz w:val="48"/>
          <w:szCs w:val="48"/>
          <w:highlight w:val="none"/>
        </w:rPr>
      </w:pPr>
      <w:r>
        <w:rPr>
          <w:rFonts w:hint="eastAsia" w:ascii="宋体" w:hAnsi="宋体" w:eastAsia="宋体" w:cs="宋体"/>
          <w:bCs/>
          <w:color w:val="auto"/>
          <w:spacing w:val="20"/>
          <w:sz w:val="48"/>
          <w:szCs w:val="48"/>
          <w:highlight w:val="none"/>
        </w:rPr>
        <w:t xml:space="preserve">泰州市政府采购</w:t>
      </w:r>
      <w:r/>
    </w:p>
    <w:p>
      <w:pPr>
        <w:jc w:val="center"/>
        <w:spacing w:line="360" w:lineRule="auto"/>
        <w:rPr>
          <w:rFonts w:hint="eastAsia" w:ascii="宋体" w:hAnsi="宋体" w:eastAsia="宋体" w:cs="宋体"/>
          <w:bCs/>
          <w:color w:val="auto"/>
          <w:spacing w:val="20"/>
          <w:sz w:val="48"/>
          <w:szCs w:val="48"/>
          <w:highlight w:val="none"/>
        </w:rPr>
      </w:pPr>
      <w:r>
        <w:rPr>
          <w:rFonts w:hint="eastAsia" w:ascii="宋体" w:hAnsi="宋体" w:eastAsia="宋体" w:cs="宋体"/>
          <w:bCs/>
          <w:color w:val="auto"/>
          <w:spacing w:val="20"/>
          <w:sz w:val="48"/>
          <w:szCs w:val="48"/>
          <w:highlight w:val="none"/>
        </w:rPr>
        <w:t xml:space="preserve">公开</w:t>
      </w:r>
      <w:r>
        <w:rPr>
          <w:rFonts w:hint="eastAsia" w:ascii="宋体" w:hAnsi="宋体" w:eastAsia="宋体" w:cs="宋体"/>
          <w:color w:val="auto"/>
          <w:sz w:val="48"/>
          <w:szCs w:val="4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-112395</wp:posOffset>
                </wp:positionH>
                <wp:positionV relativeFrom="paragraph">
                  <wp:posOffset>196850</wp:posOffset>
                </wp:positionV>
                <wp:extent cx="635" cy="0"/>
                <wp:effectExtent l="0" t="0" r="0" b="0"/>
                <wp:wrapNone/>
                <wp:docPr id="6" name="直接连接符 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59264;mso-wrap-distance-left:9.0pt;mso-wrap-distance-top:0.0pt;mso-wrap-distance-right:9.0pt;mso-wrap-distance-bottom:0.0pt;visibility:visible;" from="-8.8pt,15.5pt" to="-8.8pt,15.5pt" fillcolor="#FFFFFF" strokecolor="#000000"/>
            </w:pict>
          </mc:Fallback>
        </mc:AlternateContent>
      </w:r>
      <w:r>
        <w:rPr>
          <w:rFonts w:hint="eastAsia" w:ascii="宋体" w:hAnsi="宋体" w:eastAsia="宋体" w:cs="宋体"/>
          <w:bCs/>
          <w:color w:val="auto"/>
          <w:spacing w:val="20"/>
          <w:sz w:val="48"/>
          <w:szCs w:val="48"/>
          <w:highlight w:val="none"/>
        </w:rPr>
        <w:t xml:space="preserve">招标文件</w:t>
      </w:r>
      <w:r/>
    </w:p>
    <w:p>
      <w:pPr>
        <w:jc w:val="center"/>
        <w:spacing w:line="360" w:lineRule="auto"/>
        <w:rPr>
          <w:rFonts w:hint="eastAsia" w:ascii="宋体" w:hAnsi="宋体" w:eastAsia="宋体" w:cs="宋体"/>
          <w:b/>
          <w:color w:val="auto"/>
          <w:sz w:val="48"/>
          <w:szCs w:val="48"/>
          <w:highlight w:val="none"/>
        </w:rPr>
      </w:pPr>
      <w:r>
        <w:rPr>
          <w:rFonts w:hint="eastAsia" w:ascii="宋体" w:hAnsi="宋体" w:eastAsia="宋体" w:cs="宋体"/>
          <w:bCs/>
          <w:color w:val="auto"/>
          <w:sz w:val="48"/>
          <w:szCs w:val="48"/>
          <w:highlight w:val="none"/>
        </w:rPr>
        <w:t xml:space="preserve">（全流程电子化不见面开标）</w:t>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1232"/>
        <w:ind w:firstLine="56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232"/>
        <w:ind w:firstLine="56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360" w:lineRule="auto"/>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rPr>
        <w:t xml:space="preserve">项目编号：</w:t>
      </w:r>
      <w:r>
        <w:rPr>
          <w:rFonts w:hint="eastAsia" w:ascii="宋体" w:hAnsi="宋体" w:eastAsia="宋体" w:cs="宋体"/>
          <w:b/>
          <w:bCs/>
          <w:color w:val="auto"/>
          <w:sz w:val="32"/>
          <w:szCs w:val="32"/>
          <w:highlight w:val="none"/>
          <w:lang w:eastAsia="zh-CN"/>
        </w:rPr>
        <w:t xml:space="preserve">JSZC-321202-JSJQ-G2026-0002</w:t>
      </w:r>
      <w:r>
        <w:rPr>
          <w:rFonts w:hint="eastAsia" w:ascii="宋体" w:hAnsi="宋体" w:eastAsia="宋体" w:cs="宋体"/>
          <w:b/>
          <w:bCs/>
          <w:color w:val="auto"/>
          <w:sz w:val="32"/>
          <w:szCs w:val="32"/>
          <w:highlight w:val="none"/>
          <w:lang w:val="en-US" w:eastAsia="zh-CN"/>
        </w:rPr>
        <w:t xml:space="preserve"> </w:t>
      </w:r>
      <w:r/>
    </w:p>
    <w:p>
      <w:pPr>
        <w:jc w:val="center"/>
        <w:spacing w:line="360" w:lineRule="auto"/>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lang w:val="en-US" w:eastAsia="zh-CN"/>
        </w:rPr>
        <w:t xml:space="preserve"> </w:t>
      </w:r>
      <w:r>
        <w:rPr>
          <w:rFonts w:hint="eastAsia" w:ascii="宋体" w:hAnsi="宋体" w:eastAsia="宋体" w:cs="宋体"/>
          <w:b/>
          <w:bCs/>
          <w:color w:val="auto"/>
          <w:sz w:val="32"/>
          <w:szCs w:val="32"/>
          <w:highlight w:val="none"/>
        </w:rPr>
        <w:t xml:space="preserve">项目名称：</w:t>
      </w:r>
      <w:r>
        <w:rPr>
          <w:rFonts w:hint="eastAsia" w:ascii="宋体" w:hAnsi="宋体" w:eastAsia="宋体" w:cs="宋体"/>
          <w:b/>
          <w:bCs/>
          <w:i w:val="0"/>
          <w:iCs w:val="0"/>
          <w:caps w:val="0"/>
          <w:color w:val="auto"/>
          <w:spacing w:val="0"/>
          <w:sz w:val="32"/>
          <w:szCs w:val="32"/>
          <w:highlight w:val="none"/>
          <w:u w:val="single"/>
          <w:shd w:val="clear" w:color="auto" w:fill="ffffff"/>
        </w:rPr>
        <w:t xml:space="preserve">合同能源管理服务项目</w:t>
      </w:r>
      <w:r/>
    </w:p>
    <w:p>
      <w:pPr>
        <w:ind w:firstLine="419"/>
        <w:jc w:val="center"/>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419"/>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419"/>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419"/>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983"/>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965"/>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965"/>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965"/>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419"/>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采   购   人：泰州市第四人民医院</w:t>
      </w:r>
      <w:r/>
    </w:p>
    <w:p>
      <w:pPr>
        <w:jc w:val="center"/>
        <w:spacing w:line="360" w:lineRule="auto"/>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rPr>
        <w:t xml:space="preserve">采购代理机构：</w:t>
      </w:r>
      <w:r>
        <w:rPr>
          <w:rFonts w:hint="eastAsia" w:ascii="宋体" w:hAnsi="宋体" w:eastAsia="宋体" w:cs="宋体"/>
          <w:b/>
          <w:bCs/>
          <w:color w:val="auto"/>
          <w:sz w:val="32"/>
          <w:szCs w:val="32"/>
          <w:highlight w:val="none"/>
          <w:lang w:eastAsia="zh-CN"/>
        </w:rPr>
        <w:t xml:space="preserve">江苏金秋工程项目管理有限公司</w:t>
      </w:r>
      <w:r/>
    </w:p>
    <w:p>
      <w:pPr>
        <w:jc w:val="center"/>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202</w:t>
      </w:r>
      <w:r>
        <w:rPr>
          <w:rFonts w:hint="eastAsia" w:ascii="宋体" w:hAnsi="宋体" w:eastAsia="宋体" w:cs="宋体"/>
          <w:b/>
          <w:color w:val="auto"/>
          <w:sz w:val="32"/>
          <w:szCs w:val="32"/>
          <w:highlight w:val="none"/>
          <w:lang w:val="en-US" w:eastAsia="zh-CN"/>
        </w:rPr>
        <w:t xml:space="preserve">6</w:t>
      </w:r>
      <w:r>
        <w:rPr>
          <w:rFonts w:hint="eastAsia" w:ascii="宋体" w:hAnsi="宋体" w:eastAsia="宋体" w:cs="宋体"/>
          <w:b/>
          <w:color w:val="auto"/>
          <w:sz w:val="32"/>
          <w:szCs w:val="32"/>
          <w:highlight w:val="none"/>
        </w:rPr>
        <w:t xml:space="preserve">年</w:t>
      </w:r>
      <w:r>
        <w:rPr>
          <w:rFonts w:hint="eastAsia" w:ascii="宋体" w:hAnsi="宋体" w:eastAsia="宋体" w:cs="宋体"/>
          <w:b/>
          <w:color w:val="auto"/>
          <w:sz w:val="32"/>
          <w:szCs w:val="32"/>
          <w:highlight w:val="none"/>
          <w:lang w:val="en-US" w:eastAsia="zh-CN"/>
        </w:rPr>
        <w:t xml:space="preserve">5</w:t>
      </w:r>
      <w:r>
        <w:rPr>
          <w:rFonts w:hint="eastAsia" w:ascii="宋体" w:hAnsi="宋体" w:eastAsia="宋体" w:cs="宋体"/>
          <w:b/>
          <w:color w:val="auto"/>
          <w:sz w:val="32"/>
          <w:szCs w:val="32"/>
          <w:highlight w:val="none"/>
        </w:rPr>
        <w:t xml:space="preserve">月</w:t>
      </w:r>
      <w:r/>
    </w:p>
    <w:p>
      <w:pPr>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935"/>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目  录</w:t>
      </w:r>
      <w:r/>
    </w:p>
    <w:p>
      <w:pPr>
        <w:jc w:val="cente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1233"/>
        <w:spacing w:line="360" w:lineRule="auto"/>
        <w:tabs>
          <w:tab w:val="right" w:pos="9344" w:leader="dot"/>
        </w:tabs>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fldChar w:fldCharType="begin"/>
      </w:r>
      <w:r>
        <w:rPr>
          <w:rFonts w:hint="eastAsia" w:ascii="宋体" w:hAnsi="宋体" w:eastAsia="宋体" w:cs="宋体"/>
          <w:b/>
          <w:color w:val="auto"/>
          <w:sz w:val="32"/>
          <w:szCs w:val="32"/>
          <w:highlight w:val="none"/>
        </w:rPr>
        <w:instrText xml:space="preserve">TOC  \* MERGEFORMAT</w:instrText>
      </w:r>
      <w:r>
        <w:rPr>
          <w:rFonts w:hint="eastAsia" w:ascii="宋体" w:hAnsi="宋体" w:eastAsia="宋体" w:cs="宋体"/>
          <w:b/>
          <w:color w:val="auto"/>
          <w:sz w:val="32"/>
          <w:szCs w:val="32"/>
          <w:highlight w:val="none"/>
        </w:rPr>
        <w:fldChar w:fldCharType="separate"/>
      </w:r>
      <w:r>
        <w:rPr>
          <w:rFonts w:hint="eastAsia" w:ascii="宋体" w:hAnsi="宋体" w:eastAsia="宋体" w:cs="宋体"/>
          <w:b/>
          <w:color w:val="auto"/>
          <w:sz w:val="32"/>
          <w:szCs w:val="32"/>
          <w:highlight w:val="none"/>
        </w:rPr>
        <w:t xml:space="preserve">第一章 招标公告</w:t>
      </w:r>
      <w:r/>
    </w:p>
    <w:p>
      <w:pPr>
        <w:pStyle w:val="1233"/>
        <w:spacing w:line="360" w:lineRule="auto"/>
        <w:tabs>
          <w:tab w:val="right" w:pos="9344" w:leader="dot"/>
        </w:tabs>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第二章 投标人须知</w:t>
      </w:r>
      <w:r/>
    </w:p>
    <w:p>
      <w:pPr>
        <w:pStyle w:val="1233"/>
        <w:spacing w:line="360" w:lineRule="auto"/>
        <w:tabs>
          <w:tab w:val="right" w:pos="9344" w:leader="dot"/>
        </w:tabs>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第三章 采购需求</w:t>
      </w:r>
      <w:r/>
    </w:p>
    <w:p>
      <w:pPr>
        <w:pStyle w:val="1233"/>
        <w:spacing w:line="360" w:lineRule="auto"/>
        <w:tabs>
          <w:tab w:val="right" w:pos="9344" w:leader="dot"/>
        </w:tabs>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第四章 评标办法及标准</w:t>
      </w:r>
      <w:r/>
    </w:p>
    <w:p>
      <w:pPr>
        <w:pStyle w:val="1233"/>
        <w:spacing w:line="360" w:lineRule="auto"/>
        <w:tabs>
          <w:tab w:val="right" w:pos="9344" w:leader="dot"/>
        </w:tabs>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第五章 合同条款</w:t>
      </w:r>
      <w:r/>
    </w:p>
    <w:p>
      <w:pPr>
        <w:pStyle w:val="1233"/>
        <w:spacing w:line="360" w:lineRule="auto"/>
        <w:tabs>
          <w:tab w:val="right" w:pos="9344" w:leader="dot"/>
        </w:tabs>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fldChar w:fldCharType="end"/>
      </w:r>
      <w:r>
        <w:rPr>
          <w:rFonts w:hint="eastAsia" w:ascii="宋体" w:hAnsi="宋体" w:eastAsia="宋体" w:cs="宋体"/>
          <w:b/>
          <w:color w:val="auto"/>
          <w:sz w:val="32"/>
          <w:szCs w:val="32"/>
          <w:highlight w:val="none"/>
        </w:rPr>
        <w:t xml:space="preserve">第六章 投标文件格式</w:t>
      </w:r>
      <w:r/>
    </w:p>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77"/>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77"/>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77"/>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77"/>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77"/>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77"/>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77"/>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77"/>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77"/>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77"/>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77"/>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77"/>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77"/>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77"/>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77"/>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77"/>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360" w:lineRule="auto"/>
        <w:widowControl/>
        <w:rPr>
          <w:rFonts w:hint="eastAsia" w:ascii="宋体" w:hAnsi="宋体" w:eastAsia="宋体" w:cs="宋体"/>
          <w:b/>
          <w:color w:val="auto"/>
          <w:spacing w:val="15"/>
          <w:sz w:val="32"/>
          <w:szCs w:val="32"/>
          <w:highlight w:val="none"/>
        </w:rPr>
        <w:outlineLvl w:val="0"/>
      </w:pPr>
      <w:r/>
      <w:bookmarkStart w:id="0" w:name="_Toc388026584"/>
      <w:r/>
      <w:bookmarkStart w:id="1" w:name="_Toc409438817"/>
      <w:r>
        <w:rPr>
          <w:rFonts w:hint="eastAsia" w:ascii="宋体" w:hAnsi="宋体" w:eastAsia="宋体" w:cs="宋体"/>
          <w:b/>
          <w:color w:val="auto"/>
          <w:spacing w:val="15"/>
          <w:sz w:val="32"/>
          <w:szCs w:val="32"/>
          <w:highlight w:val="none"/>
        </w:rPr>
        <w:t xml:space="preserve">第一章</w:t>
      </w:r>
      <w:r>
        <w:rPr>
          <w:rFonts w:hint="eastAsia" w:ascii="宋体" w:hAnsi="宋体" w:eastAsia="宋体" w:cs="宋体"/>
          <w:color w:val="auto"/>
          <w:sz w:val="32"/>
          <w:szCs w:val="32"/>
          <w:highlight w:val="none"/>
        </w:rPr>
        <w:t xml:space="preserve"> </w:t>
      </w:r>
      <w:bookmarkStart w:id="2" w:name="_Toc258329824"/>
      <w:r/>
      <w:bookmarkEnd w:id="2"/>
      <w:r/>
      <w:bookmarkStart w:id="3" w:name="_Toc228679947"/>
      <w:r/>
      <w:bookmarkEnd w:id="3"/>
      <w:r/>
      <w:bookmarkStart w:id="4" w:name="_Toc417477665"/>
      <w:r/>
      <w:bookmarkEnd w:id="4"/>
      <w:r>
        <w:rPr>
          <w:rFonts w:hint="eastAsia" w:ascii="宋体" w:hAnsi="宋体" w:eastAsia="宋体" w:cs="宋体"/>
          <w:b/>
          <w:color w:val="auto"/>
          <w:spacing w:val="15"/>
          <w:sz w:val="32"/>
          <w:szCs w:val="32"/>
          <w:highlight w:val="none"/>
        </w:rPr>
        <w:t xml:space="preserve">招标公告</w:t>
      </w:r>
      <w:r/>
    </w:p>
    <w:p>
      <w:pPr>
        <w:spacing w:line="360" w:lineRule="auto"/>
        <w:rPr>
          <w:rFonts w:hint="eastAsia" w:ascii="宋体" w:hAnsi="宋体" w:eastAsia="宋体" w:cs="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auto"/>
          <w:sz w:val="24"/>
          <w:szCs w:val="24"/>
          <w:highlight w:val="none"/>
        </w:rPr>
        <w:t xml:space="preserve">项目概况</w:t>
      </w:r>
      <w:r/>
    </w:p>
    <w:p>
      <w:pPr>
        <w:ind w:firstLine="488"/>
        <w:spacing w:line="360" w:lineRule="auto"/>
        <w:rPr>
          <w:rFonts w:hint="eastAsia" w:ascii="宋体" w:hAnsi="宋体" w:eastAsia="宋体" w:cs="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i w:val="0"/>
          <w:iCs w:val="0"/>
          <w:caps w:val="0"/>
          <w:color w:val="auto"/>
          <w:spacing w:val="0"/>
          <w:sz w:val="22"/>
          <w:szCs w:val="22"/>
          <w:highlight w:val="none"/>
          <w:u w:val="single"/>
          <w:shd w:val="clear" w:color="auto" w:fill="ffffff"/>
        </w:rPr>
        <w:t xml:space="preserve">合同能源管理服务项目</w:t>
      </w:r>
      <w:r>
        <w:rPr>
          <w:rFonts w:hint="eastAsia" w:ascii="宋体" w:hAnsi="宋体" w:eastAsia="宋体" w:cs="宋体"/>
          <w:color w:val="auto"/>
          <w:sz w:val="24"/>
          <w:szCs w:val="24"/>
          <w:highlight w:val="none"/>
        </w:rPr>
        <w:t xml:space="preserve">招标项目的潜在投标人可在“江苏政府采购网</w:t>
      </w:r>
      <w:r>
        <w:rPr>
          <w:rFonts w:hint="eastAsia" w:ascii="宋体" w:hAnsi="宋体" w:eastAsia="宋体" w:cs="宋体"/>
          <w:color w:val="auto"/>
          <w:sz w:val="24"/>
          <w:szCs w:val="24"/>
          <w:highlight w:val="none"/>
          <w:u w:val="single"/>
        </w:rPr>
        <w:t xml:space="preserve">-苏采云”系统</w:t>
      </w:r>
      <w:r>
        <w:rPr>
          <w:rFonts w:hint="eastAsia" w:ascii="宋体" w:hAnsi="宋体" w:eastAsia="宋体" w:cs="宋体"/>
          <w:color w:val="auto"/>
          <w:sz w:val="24"/>
          <w:szCs w:val="24"/>
          <w:highlight w:val="none"/>
        </w:rPr>
        <w:t xml:space="preserve">自行下载招标文件</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"http://jszfcg.jsczt.cn/）获取招标文件，并于2023年11月" \o "http://jszfcg.jsczt.cn/）获取招标文件，并于2023年11月" </w:instrText>
      </w:r>
      <w:r>
        <w:rPr>
          <w:rFonts w:hint="eastAsia" w:ascii="宋体" w:hAnsi="宋体" w:eastAsia="宋体" w:cs="宋体"/>
          <w:color w:val="auto"/>
          <w:sz w:val="24"/>
          <w:szCs w:val="24"/>
          <w:highlight w:val="none"/>
        </w:rPr>
        <w:fldChar w:fldCharType="separate"/>
      </w:r>
      <w:r>
        <w:rPr>
          <w:rStyle w:val="1026"/>
          <w:rFonts w:hint="eastAsia" w:ascii="宋体" w:hAnsi="宋体" w:eastAsia="宋体" w:cs="宋体"/>
          <w:color w:val="auto"/>
          <w:sz w:val="24"/>
          <w:szCs w:val="24"/>
          <w:highlight w:val="none"/>
          <w:u w:val="none"/>
        </w:rPr>
        <w:t xml:space="preserve">，并于</w:t>
      </w:r>
      <w:r>
        <w:rPr>
          <w:rStyle w:val="1026"/>
          <w:rFonts w:hint="eastAsia" w:ascii="宋体" w:hAnsi="宋体" w:eastAsia="宋体" w:cs="宋体"/>
          <w:color w:val="auto"/>
          <w:sz w:val="24"/>
          <w:szCs w:val="24"/>
          <w:highlight w:val="none"/>
        </w:rPr>
        <w:t xml:space="preserve">202</w:t>
      </w:r>
      <w:r>
        <w:rPr>
          <w:rStyle w:val="1026"/>
          <w:rFonts w:hint="eastAsia" w:ascii="宋体" w:hAnsi="宋体" w:eastAsia="宋体" w:cs="宋体"/>
          <w:color w:val="auto"/>
          <w:sz w:val="24"/>
          <w:szCs w:val="24"/>
          <w:highlight w:val="none"/>
          <w:lang w:val="en-US" w:eastAsia="zh-CN"/>
        </w:rPr>
        <w:t xml:space="preserve">6</w:t>
      </w:r>
      <w:r>
        <w:rPr>
          <w:rStyle w:val="1026"/>
          <w:rFonts w:hint="eastAsia" w:ascii="宋体" w:hAnsi="宋体" w:eastAsia="宋体" w:cs="宋体"/>
          <w:color w:val="auto"/>
          <w:sz w:val="24"/>
          <w:szCs w:val="24"/>
          <w:highlight w:val="none"/>
        </w:rPr>
        <w:t xml:space="preserve">年</w:t>
      </w:r>
      <w:r>
        <w:rPr>
          <w:rStyle w:val="1026"/>
          <w:rFonts w:hint="eastAsia" w:ascii="宋体" w:hAnsi="宋体" w:eastAsia="宋体" w:cs="宋体"/>
          <w:color w:val="auto"/>
          <w:sz w:val="24"/>
          <w:szCs w:val="24"/>
          <w:highlight w:val="none"/>
          <w:lang w:val="en-US" w:eastAsia="zh-CN"/>
        </w:rPr>
        <w:t xml:space="preserve">6</w:t>
      </w:r>
      <w:r>
        <w:rPr>
          <w:rStyle w:val="1026"/>
          <w:rFonts w:hint="eastAsia" w:ascii="宋体" w:hAnsi="宋体" w:eastAsia="宋体" w:cs="宋体"/>
          <w:color w:val="auto"/>
          <w:sz w:val="24"/>
          <w:szCs w:val="24"/>
          <w:highlight w:val="none"/>
        </w:rPr>
        <w:t xml:space="preserve">月</w:t>
      </w:r>
      <w:r>
        <w:rPr>
          <w:rStyle w:val="1026"/>
          <w:rFonts w:hint="eastAsia" w:ascii="宋体" w:hAnsi="宋体" w:eastAsia="宋体" w:cs="宋体"/>
          <w:color w:val="auto"/>
          <w:sz w:val="24"/>
          <w:szCs w:val="24"/>
          <w:highlight w:val="none"/>
        </w:rPr>
        <w:fldChar w:fldCharType="end"/>
      </w:r>
      <w:r>
        <w:rPr>
          <w:rStyle w:val="1026"/>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u w:val="single"/>
        </w:rPr>
        <w:t xml:space="preserve">日</w:t>
      </w:r>
      <w:r>
        <w:rPr>
          <w:rFonts w:hint="eastAsia" w:ascii="宋体" w:hAnsi="宋体" w:eastAsia="宋体" w:cs="宋体"/>
          <w:color w:val="auto"/>
          <w:sz w:val="24"/>
          <w:szCs w:val="24"/>
          <w:highlight w:val="none"/>
          <w:u w:val="single"/>
          <w:lang w:val="en-US" w:eastAsia="zh-CN"/>
        </w:rPr>
        <w:t xml:space="preserve">09</w:t>
      </w:r>
      <w:r>
        <w:rPr>
          <w:rFonts w:hint="eastAsia" w:ascii="宋体" w:hAnsi="宋体" w:eastAsia="宋体" w:cs="宋体"/>
          <w:color w:val="auto"/>
          <w:sz w:val="24"/>
          <w:szCs w:val="24"/>
          <w:highlight w:val="none"/>
          <w:u w:val="single"/>
        </w:rPr>
        <w:t xml:space="preserve">时</w:t>
      </w:r>
      <w:r>
        <w:rPr>
          <w:rFonts w:hint="eastAsia" w:ascii="宋体" w:hAnsi="宋体" w:eastAsia="宋体" w:cs="宋体"/>
          <w:color w:val="auto"/>
          <w:sz w:val="24"/>
          <w:szCs w:val="24"/>
          <w:highlight w:val="none"/>
          <w:u w:val="single"/>
          <w:lang w:val="en-US" w:eastAsia="zh-CN"/>
        </w:rPr>
        <w:t xml:space="preserve">3</w:t>
      </w:r>
      <w:r>
        <w:rPr>
          <w:rFonts w:hint="eastAsia" w:ascii="宋体" w:hAnsi="宋体" w:eastAsia="宋体" w:cs="宋体"/>
          <w:color w:val="auto"/>
          <w:sz w:val="24"/>
          <w:szCs w:val="24"/>
          <w:highlight w:val="none"/>
          <w:u w:val="single"/>
        </w:rPr>
        <w:t xml:space="preserve">0分</w:t>
      </w:r>
      <w:r>
        <w:rPr>
          <w:rFonts w:hint="eastAsia" w:ascii="宋体" w:hAnsi="宋体" w:eastAsia="宋体" w:cs="宋体"/>
          <w:bCs/>
          <w:color w:val="auto"/>
          <w:sz w:val="24"/>
          <w:szCs w:val="24"/>
          <w:highlight w:val="none"/>
        </w:rPr>
        <w:t xml:space="preserve">（北京时间）前上传投标文件</w:t>
      </w:r>
      <w:r>
        <w:rPr>
          <w:rFonts w:hint="eastAsia" w:ascii="宋体" w:hAnsi="宋体" w:eastAsia="宋体" w:cs="宋体"/>
          <w:color w:val="auto"/>
          <w:sz w:val="24"/>
          <w:szCs w:val="24"/>
          <w:highlight w:val="none"/>
        </w:rPr>
        <w:t xml:space="preserve">。</w:t>
      </w:r>
      <w:r/>
    </w:p>
    <w:p>
      <w:pPr>
        <w:pStyle w:val="1234"/>
        <w:spacing w:before="0" w:after="0" w:line="360" w:lineRule="auto"/>
        <w:rPr>
          <w:rFonts w:hint="eastAsia" w:ascii="宋体" w:hAnsi="宋体" w:eastAsia="宋体" w:cs="宋体"/>
          <w:bCs w:val="0"/>
          <w:color w:val="auto"/>
          <w:sz w:val="24"/>
          <w:szCs w:val="24"/>
          <w:highlight w:val="none"/>
        </w:rPr>
      </w:pPr>
      <w:r/>
      <w:bookmarkStart w:id="5" w:name="_Toc28359079"/>
      <w:r/>
      <w:bookmarkStart w:id="6" w:name="_Toc35393621"/>
      <w:r/>
      <w:bookmarkStart w:id="7" w:name="_Toc28359002"/>
      <w:r/>
      <w:bookmarkStart w:id="8" w:name="_Toc35393790"/>
      <w:r/>
      <w:bookmarkStart w:id="9" w:name="_Hlk24379207"/>
      <w:r>
        <w:rPr>
          <w:rFonts w:hint="eastAsia" w:ascii="宋体" w:hAnsi="宋体" w:eastAsia="宋体" w:cs="宋体"/>
          <w:bCs w:val="0"/>
          <w:color w:val="auto"/>
          <w:sz w:val="24"/>
          <w:szCs w:val="24"/>
          <w:highlight w:val="none"/>
        </w:rPr>
        <w:t xml:space="preserve">一、项目基本情况</w:t>
      </w:r>
      <w:bookmarkEnd w:id="5"/>
      <w:r/>
      <w:bookmarkEnd w:id="6"/>
      <w:r/>
      <w:bookmarkEnd w:id="7"/>
      <w:r/>
      <w:bookmarkEnd w:id="8"/>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4"/>
          <w:highlight w:val="none"/>
          <w:lang w:eastAsia="zh-CN"/>
        </w:rPr>
        <w:t xml:space="preserve">JSZC-321202-JSJQ-G2026-0002</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项目名称：</w:t>
      </w:r>
      <w:bookmarkEnd w:id="9"/>
      <w:r>
        <w:rPr>
          <w:rFonts w:hint="eastAsia" w:ascii="宋体" w:hAnsi="宋体" w:eastAsia="宋体" w:cs="宋体"/>
          <w:color w:val="auto"/>
          <w:sz w:val="24"/>
          <w:szCs w:val="24"/>
          <w:highlight w:val="none"/>
        </w:rPr>
        <w:t xml:space="preserve">合同能源管理服务项目</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预算金额：7900万元（790万元/年）</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最高限价：7900万元（790万元/年）</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采购需求：</w:t>
      </w:r>
      <w:r>
        <w:rPr>
          <w:rFonts w:hint="eastAsia" w:ascii="宋体" w:hAnsi="宋体" w:eastAsia="宋体" w:cs="宋体"/>
          <w:color w:val="auto"/>
          <w:sz w:val="24"/>
          <w:szCs w:val="24"/>
          <w:highlight w:val="none"/>
          <w:lang w:eastAsia="zh-CN"/>
        </w:rPr>
        <w:t xml:space="preserve">合同能源管理</w:t>
      </w:r>
      <w:r>
        <w:rPr>
          <w:rFonts w:hint="eastAsia" w:ascii="宋体" w:hAnsi="宋体" w:eastAsia="宋体" w:cs="宋体"/>
          <w:color w:val="auto"/>
          <w:sz w:val="24"/>
          <w:szCs w:val="24"/>
          <w:highlight w:val="none"/>
          <w:lang w:val="en-US" w:eastAsia="zh-CN"/>
        </w:rPr>
        <w:t xml:space="preserve">服务项目，具体要求见招标文件。</w:t>
      </w:r>
      <w:r/>
    </w:p>
    <w:p>
      <w:pPr>
        <w:pStyle w:val="963"/>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合同履行期限：</w:t>
      </w:r>
      <w:r>
        <w:rPr>
          <w:rFonts w:hint="eastAsia" w:ascii="宋体" w:hAnsi="宋体" w:eastAsia="宋体" w:cs="宋体"/>
          <w:color w:val="auto"/>
          <w:highlight w:val="none"/>
        </w:rPr>
        <w:t xml:space="preserve">根据《关于鼓励和支持公共机构采用能源费用托管服务的意见》（国管局、国家发改委、财政部印发），本项目合同履行期限设定为十年</w:t>
      </w:r>
      <w:r>
        <w:rPr>
          <w:rFonts w:hint="eastAsia" w:ascii="宋体" w:hAnsi="宋体" w:eastAsia="宋体" w:cs="宋体"/>
          <w:color w:val="auto"/>
          <w:highlight w:val="none"/>
          <w:lang w:eastAsia="zh-CN"/>
        </w:rPr>
        <w:t xml:space="preserve">，</w:t>
      </w:r>
      <w:r>
        <w:rPr>
          <w:rFonts w:hint="eastAsia" w:ascii="宋体" w:hAnsi="宋体" w:eastAsia="宋体" w:cs="宋体"/>
          <w:color w:val="auto"/>
          <w:sz w:val="24"/>
          <w:szCs w:val="24"/>
          <w:highlight w:val="none"/>
          <w:lang w:val="en-US" w:eastAsia="zh-CN" w:bidi="ar-SA"/>
        </w:rPr>
        <w:t xml:space="preserve">以合同签订时间为准。</w:t>
      </w:r>
      <w:r/>
    </w:p>
    <w:p>
      <w:pPr>
        <w:pStyle w:val="963"/>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本项目不接受联合体投标。</w:t>
      </w:r>
      <w:r/>
    </w:p>
    <w:p>
      <w:pPr>
        <w:pStyle w:val="1234"/>
        <w:spacing w:before="0" w:after="0" w:line="360" w:lineRule="auto"/>
        <w:rPr>
          <w:rFonts w:hint="eastAsia" w:ascii="宋体" w:hAnsi="宋体" w:eastAsia="宋体" w:cs="宋体"/>
          <w:bCs w:val="0"/>
          <w:color w:val="auto"/>
          <w:sz w:val="24"/>
          <w:szCs w:val="24"/>
          <w:highlight w:val="none"/>
        </w:rPr>
      </w:pPr>
      <w:r/>
      <w:bookmarkStart w:id="10" w:name="_Toc28359080"/>
      <w:r/>
      <w:bookmarkStart w:id="11" w:name="_Toc35393622"/>
      <w:r/>
      <w:bookmarkStart w:id="12" w:name="_Toc35393791"/>
      <w:r/>
      <w:bookmarkStart w:id="13" w:name="_Toc28359003"/>
      <w:r>
        <w:rPr>
          <w:rFonts w:hint="eastAsia" w:ascii="宋体" w:hAnsi="宋体" w:eastAsia="宋体" w:cs="宋体"/>
          <w:bCs w:val="0"/>
          <w:color w:val="auto"/>
          <w:sz w:val="24"/>
          <w:szCs w:val="24"/>
          <w:highlight w:val="none"/>
        </w:rPr>
        <w:t xml:space="preserve">二、申请人的资格要求：</w:t>
      </w:r>
      <w:bookmarkEnd w:id="10"/>
      <w:r/>
      <w:bookmarkEnd w:id="11"/>
      <w:r/>
      <w:bookmarkEnd w:id="12"/>
      <w:r/>
      <w:bookmarkEnd w:id="13"/>
      <w:r/>
      <w:r/>
    </w:p>
    <w:p>
      <w:pPr>
        <w:ind w:firstLine="480"/>
        <w:spacing w:line="360" w:lineRule="auto"/>
        <w:rPr>
          <w:rFonts w:hint="eastAsia" w:ascii="宋体" w:hAnsi="宋体" w:eastAsia="宋体" w:cs="宋体"/>
          <w:b/>
          <w:bCs/>
          <w:color w:val="auto"/>
          <w:sz w:val="24"/>
          <w:szCs w:val="24"/>
          <w:highlight w:val="none"/>
        </w:rPr>
      </w:pPr>
      <w:r/>
      <w:bookmarkStart w:id="14" w:name="_Toc28359081"/>
      <w:r/>
      <w:bookmarkStart w:id="15" w:name="_Toc28359004"/>
      <w:r>
        <w:rPr>
          <w:rFonts w:hint="eastAsia" w:ascii="宋体" w:hAnsi="宋体" w:eastAsia="宋体" w:cs="宋体"/>
          <w:b/>
          <w:bCs/>
          <w:color w:val="auto"/>
          <w:sz w:val="24"/>
          <w:szCs w:val="24"/>
          <w:highlight w:val="none"/>
        </w:rPr>
        <w:t xml:space="preserve">1、满足《中华人民共和国政府采购法》第二十二条规定。</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（1）具有独立承担民事责任的能力；</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（2）具有良好的商业信誉和健全的财务会计制度；</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（3）具有履行合同所必须的设备和专业技术能力；</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（4）有依法缴纳税收和社会保障资金的良好记录；</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（5）参加政府采购活动前三年内，在经营活动中没有重大违法记录；</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（6）法律、行政法规规定的其他条件。</w:t>
      </w:r>
      <w:r/>
    </w:p>
    <w:p>
      <w:pPr>
        <w:ind w:firstLine="48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2、落实政府采购政策需满足的资格要求：</w:t>
      </w:r>
      <w:r/>
    </w:p>
    <w:p>
      <w:pPr>
        <w:ind w:firstLine="480"/>
        <w:spacing w:line="360" w:lineRule="auto"/>
        <w:rPr>
          <w:rFonts w:hint="eastAsia" w:ascii="宋体" w:hAnsi="宋体" w:eastAsia="宋体" w:cs="宋体"/>
          <w:bCs/>
          <w:color w:val="auto"/>
          <w:sz w:val="24"/>
          <w:szCs w:val="24"/>
          <w:highlight w:val="none"/>
        </w:rPr>
      </w:pPr>
      <w:r/>
      <w:bookmarkStart w:id="16" w:name="_Toc35393792"/>
      <w:r/>
      <w:bookmarkStart w:id="17" w:name="_Toc35393623"/>
      <w:r>
        <w:rPr>
          <w:rFonts w:hint="eastAsia" w:ascii="宋体" w:hAnsi="宋体" w:eastAsia="宋体" w:cs="宋体"/>
          <w:bCs/>
          <w:color w:val="auto"/>
          <w:sz w:val="24"/>
          <w:szCs w:val="24"/>
          <w:highlight w:val="none"/>
        </w:rPr>
        <w:t xml:space="preserve">2.1本项目属于服务类采购。</w:t>
      </w:r>
      <w:r/>
    </w:p>
    <w:p>
      <w:pPr>
        <w:ind w:firstLine="480"/>
        <w:spacing w:line="360" w:lineRule="auto"/>
        <w:rPr>
          <w:rFonts w:hint="eastAsia" w:ascii="宋体" w:hAnsi="宋体" w:eastAsia="宋体" w:cs="宋体"/>
          <w:b/>
          <w:bCs w:val="0"/>
          <w:color w:val="auto"/>
          <w:sz w:val="24"/>
          <w:szCs w:val="24"/>
          <w:highlight w:val="none"/>
          <w:u w:val="single"/>
        </w:rPr>
      </w:pPr>
      <w:r>
        <w:rPr>
          <w:rFonts w:hint="eastAsia" w:ascii="宋体" w:hAnsi="宋体" w:eastAsia="宋体" w:cs="宋体"/>
          <w:bCs/>
          <w:color w:val="auto"/>
          <w:sz w:val="24"/>
          <w:szCs w:val="24"/>
          <w:highlight w:val="none"/>
        </w:rPr>
        <w:t xml:space="preserve">2.2中小微企业划型标准请对照《关于印发中小企业划型标准规定的通知》（工信部联企业〔2011〕300号）（详见格式）。本项目采购标的对应的行业主要为</w:t>
      </w:r>
      <w:r>
        <w:rPr>
          <w:rFonts w:hint="eastAsia" w:ascii="宋体" w:hAnsi="宋体" w:eastAsia="宋体" w:cs="宋体"/>
          <w:b/>
          <w:bCs w:val="0"/>
          <w:color w:val="auto"/>
          <w:sz w:val="24"/>
          <w:szCs w:val="24"/>
          <w:highlight w:val="none"/>
          <w:u w:val="single"/>
          <w:lang w:eastAsia="zh-CN"/>
        </w:rPr>
        <w:t xml:space="preserve">租赁和商务服务业</w:t>
      </w:r>
      <w:r>
        <w:rPr>
          <w:rFonts w:hint="eastAsia" w:ascii="宋体" w:hAnsi="宋体" w:eastAsia="宋体" w:cs="宋体"/>
          <w:b/>
          <w:bCs w:val="0"/>
          <w:color w:val="auto"/>
          <w:sz w:val="24"/>
          <w:szCs w:val="24"/>
          <w:highlight w:val="none"/>
          <w:u w:val="single"/>
        </w:rPr>
        <w:t xml:space="preserve">。</w:t>
      </w:r>
      <w:r/>
    </w:p>
    <w:p>
      <w:pPr>
        <w:pStyle w:val="963"/>
        <w:spacing w:line="360" w:lineRule="auto"/>
        <w:rPr>
          <w:rFonts w:hint="eastAsia" w:ascii="宋体" w:hAnsi="宋体" w:eastAsia="宋体" w:cs="宋体"/>
          <w:color w:val="auto"/>
          <w:highlight w:val="none"/>
        </w:rPr>
      </w:pPr>
      <w:r>
        <w:rPr>
          <w:rFonts w:hint="eastAsia" w:ascii="宋体" w:hAnsi="宋体" w:eastAsia="宋体" w:cs="宋体"/>
          <w:color w:val="auto"/>
          <w:position w:val="-10"/>
          <w:sz w:val="24"/>
          <w:szCs w:val="24"/>
          <w:highlight w:val="none"/>
          <w:lang w:val="en-US" w:eastAsia="zh-CN"/>
        </w:rPr>
        <w:t xml:space="preserve">   2.3本项目不专门面向中小企业，接受大中型企业、中小微企业、监狱企业、残疾人福利性单位参与投标。</w:t>
      </w:r>
      <w:r/>
    </w:p>
    <w:p>
      <w:pPr>
        <w:numPr>
          <w:ilvl w:val="0"/>
          <w:numId w:val="0"/>
        </w:numPr>
        <w:ind w:firstLine="48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 xml:space="preserve">3、</w:t>
      </w:r>
      <w:r>
        <w:rPr>
          <w:rFonts w:hint="eastAsia" w:ascii="宋体" w:hAnsi="宋体" w:eastAsia="宋体" w:cs="宋体"/>
          <w:b/>
          <w:bCs/>
          <w:color w:val="auto"/>
          <w:sz w:val="24"/>
          <w:szCs w:val="24"/>
          <w:highlight w:val="none"/>
        </w:rPr>
        <w:t xml:space="preserve">本项目的特定资格要求：</w:t>
      </w:r>
      <w:r/>
    </w:p>
    <w:p>
      <w:pPr>
        <w:ind w:left="0" w:right="0" w:firstLine="488"/>
        <w:jc w:val="both"/>
        <w:spacing w:before="0"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bookmarkStart w:id="18" w:name="OLE_LINK7"/>
      <w:r>
        <w:rPr>
          <w:rFonts w:hint="eastAsia" w:ascii="宋体" w:hAnsi="宋体" w:eastAsia="宋体" w:cs="宋体"/>
          <w:color w:val="auto"/>
          <w:sz w:val="24"/>
          <w:szCs w:val="24"/>
          <w:highlight w:val="none"/>
        </w:rPr>
        <w:t xml:space="preserve">（1）</w:t>
      </w:r>
      <w:bookmarkEnd w:id="18"/>
      <w:r>
        <w:rPr>
          <w:rFonts w:hint="eastAsia" w:ascii="宋体" w:hAnsi="宋体" w:eastAsia="宋体" w:cs="宋体"/>
          <w:color w:val="auto"/>
          <w:sz w:val="24"/>
          <w:szCs w:val="24"/>
          <w:highlight w:val="none"/>
        </w:rPr>
        <w:t xml:space="preserve">具有本项目实施能力且在中华人</w:t>
      </w:r>
      <w:bookmarkStart w:id="19" w:name="OLE_LINK9"/>
      <w:r>
        <w:rPr>
          <w:rFonts w:hint="eastAsia" w:ascii="宋体" w:hAnsi="宋体" w:eastAsia="宋体" w:cs="宋体"/>
          <w:color w:val="auto"/>
          <w:sz w:val="24"/>
          <w:szCs w:val="24"/>
          <w:highlight w:val="none"/>
        </w:rPr>
        <w:t xml:space="preserve">民共和</w:t>
      </w:r>
      <w:bookmarkEnd w:id="19"/>
      <w:r>
        <w:rPr>
          <w:rFonts w:hint="eastAsia" w:ascii="宋体" w:hAnsi="宋体" w:eastAsia="宋体" w:cs="宋体"/>
          <w:color w:val="auto"/>
          <w:sz w:val="24"/>
          <w:szCs w:val="24"/>
          <w:highlight w:val="none"/>
        </w:rPr>
        <w:t xml:space="preserve">国境内合法注册的具有独立法人资格的单位；</w:t>
      </w:r>
      <w:r/>
    </w:p>
    <w:p>
      <w:pPr>
        <w:ind w:left="0" w:right="0" w:firstLine="488"/>
        <w:jc w:val="both"/>
        <w:spacing w:before="0"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）投标人具有机电工程施工总承包叁级及以上资质或建筑机电安装工程专业承包</w:t>
      </w:r>
      <w:r>
        <w:rPr>
          <w:rFonts w:hint="eastAsia" w:ascii="宋体" w:hAnsi="宋体" w:eastAsia="宋体" w:cs="宋体"/>
          <w:color w:val="auto"/>
          <w:sz w:val="24"/>
          <w:szCs w:val="24"/>
          <w:highlight w:val="none"/>
          <w:lang w:val="en-US" w:eastAsia="zh-CN"/>
        </w:rPr>
        <w:t xml:space="preserve">叁</w:t>
      </w:r>
      <w:r>
        <w:rPr>
          <w:rFonts w:hint="eastAsia" w:ascii="宋体" w:hAnsi="宋体" w:eastAsia="宋体" w:cs="宋体"/>
          <w:color w:val="auto"/>
          <w:sz w:val="24"/>
          <w:szCs w:val="24"/>
          <w:highlight w:val="none"/>
        </w:rPr>
        <w:t xml:space="preserve">级及以上资质，并具备有效的安全生产许可证；</w:t>
      </w:r>
      <w:r/>
    </w:p>
    <w:p>
      <w:pPr>
        <w:ind w:left="0" w:right="0" w:firstLine="488"/>
        <w:jc w:val="both"/>
        <w:spacing w:before="0"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）拟选派项目负责人应为本单位注册的机电工程专业二级（及以上）建造师及安全生产考核合格证书（B证）；</w:t>
      </w:r>
      <w:r/>
    </w:p>
    <w:p>
      <w:pPr>
        <w:ind w:left="0" w:right="0" w:firstLine="488"/>
        <w:jc w:val="both"/>
        <w:spacing w:before="0"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）专职安全员具备有效的《建筑施工企业专职安全生产管理人员安全生产知识考核合格证书》（C类证）</w:t>
      </w:r>
      <w:r>
        <w:rPr>
          <w:rFonts w:hint="eastAsia" w:ascii="宋体" w:hAnsi="宋体" w:eastAsia="宋体" w:cs="宋体"/>
          <w:color w:val="auto"/>
          <w:sz w:val="24"/>
          <w:szCs w:val="24"/>
          <w:highlight w:val="none"/>
          <w:lang w:eastAsia="zh-CN"/>
        </w:rPr>
        <w:t xml:space="preserve">。</w:t>
      </w:r>
      <w:r/>
    </w:p>
    <w:p>
      <w:pPr>
        <w:ind w:left="0" w:right="0" w:firstLine="482"/>
        <w:jc w:val="left"/>
        <w:spacing w:before="0" w:after="0" w:line="360" w:lineRule="auto"/>
        <w:rPr>
          <w:rFonts w:hint="eastAsia" w:ascii="宋体" w:hAnsi="宋体" w:eastAsia="宋体" w:cs="宋体"/>
          <w:b/>
          <w:bCs/>
          <w:color w:val="auto"/>
          <w:sz w:val="24"/>
          <w:szCs w:val="24"/>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b/>
          <w:bCs/>
          <w:color w:val="auto"/>
          <w:sz w:val="24"/>
          <w:szCs w:val="24"/>
          <w:highlight w:val="none"/>
          <w:lang w:val="en-US" w:eastAsia="zh-CN"/>
        </w:rPr>
        <w:t xml:space="preserve">4.其他要求</w:t>
      </w:r>
      <w:r/>
    </w:p>
    <w:p>
      <w:pPr>
        <w:ind w:firstLine="480"/>
        <w:spacing w:line="360" w:lineRule="auto"/>
        <w:rPr>
          <w:rFonts w:hint="eastAsia" w:ascii="宋体" w:hAnsi="宋体" w:eastAsia="宋体" w:cs="宋体"/>
          <w:color w:val="auto"/>
          <w:sz w:val="24"/>
          <w:szCs w:val="22"/>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2"/>
          <w:highlight w:val="none"/>
          <w:lang w:val="en-US" w:eastAsia="zh-CN" w:bidi="ar-SA"/>
        </w:rPr>
        <w:t xml:space="preserve">1.投标人被“信用中国”网站列入失信被执行人和重大税收违法案件当事人名单的、被“中国政府采购网”网站列入政府采购严重违法失信行为记录名单（处罚期限尚未届满的），不得参与本项目的政府采购活动。</w:t>
      </w:r>
      <w:r/>
    </w:p>
    <w:p>
      <w:pPr>
        <w:ind w:firstLine="480"/>
        <w:spacing w:line="360" w:lineRule="auto"/>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4.2.凡为本采购项目提供整体设计、规范编制或者项目管理、监理、检测等服务的投标人，不得再参加本采购项目的其他采购活动；</w:t>
      </w:r>
      <w:r/>
    </w:p>
    <w:p>
      <w:pPr>
        <w:ind w:firstLine="480"/>
        <w:spacing w:line="360" w:lineRule="auto"/>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4.3.单位法定代表人/负责人为同一人或者存在直接控股、管理关系的不同投标人，不得参加同一合同项下的政府采购活动。</w:t>
      </w:r>
      <w:r/>
    </w:p>
    <w:p>
      <w:pPr>
        <w:pStyle w:val="1234"/>
        <w:spacing w:before="0" w:after="0" w:line="360" w:lineRule="auto"/>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三、获取招标文件</w:t>
      </w:r>
      <w:bookmarkEnd w:id="14"/>
      <w:r/>
      <w:bookmarkEnd w:id="15"/>
      <w:r/>
      <w:bookmarkEnd w:id="16"/>
      <w:r/>
      <w:bookmarkEnd w:id="17"/>
      <w:r>
        <w:rPr>
          <w:rFonts w:hint="eastAsia" w:ascii="宋体" w:hAnsi="宋体" w:eastAsia="宋体" w:cs="宋体"/>
          <w:bCs w:val="0"/>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时间：自招标文件公告发布之日起5个工作</w:t>
      </w:r>
      <w:r>
        <w:rPr>
          <w:rFonts w:hint="eastAsia" w:ascii="宋体" w:hAnsi="宋体" w:eastAsia="宋体" w:cs="宋体"/>
          <w:color w:val="auto"/>
          <w:sz w:val="24"/>
          <w:szCs w:val="24"/>
          <w:highlight w:val="none"/>
          <w:lang w:eastAsia="zh-CN"/>
        </w:rPr>
        <w:t xml:space="preserve">日内</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地点：投标人完成注册并办理CA证书后登录“江苏政府采购‘苏采云’系统”下载本项目招标文件。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方式：登录江苏政府采购“苏采云”系统免费下载。</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售价：免费。</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注意事项：本项目采用网上注册登记方式。</w:t>
      </w:r>
      <w:r/>
    </w:p>
    <w:p>
      <w:pPr>
        <w:ind w:firstLine="480"/>
        <w:spacing w:line="360" w:lineRule="auto"/>
        <w:rPr>
          <w:rFonts w:hint="eastAsia" w:ascii="宋体" w:hAnsi="宋体" w:eastAsia="宋体" w:cs="宋体"/>
          <w:color w:val="auto"/>
          <w:sz w:val="24"/>
          <w:szCs w:val="24"/>
          <w:highlight w:val="none"/>
        </w:rPr>
      </w:pPr>
      <w:r/>
      <w:bookmarkStart w:id="20" w:name="_Toc28359082"/>
      <w:r/>
      <w:bookmarkStart w:id="21" w:name="_Toc28359005"/>
      <w:r/>
      <w:bookmarkStart w:id="22" w:name="_Toc35393624"/>
      <w:r/>
      <w:bookmarkStart w:id="23" w:name="_Toc35393793"/>
      <w:r>
        <w:rPr>
          <w:rFonts w:hint="eastAsia" w:ascii="宋体" w:hAnsi="宋体" w:eastAsia="宋体" w:cs="宋体"/>
          <w:color w:val="auto"/>
          <w:sz w:val="24"/>
          <w:szCs w:val="24"/>
          <w:highlight w:val="none"/>
        </w:rPr>
        <w:t xml:space="preserve">1、潜在供应商访问电子招标响应交易平台的网络地址和方法：</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2、潜在供应商访问“苏采云”系统的网络地址和方法：“苏采云”系统的网址：http://jszfcg.jsczt.cn/。</w:t>
      </w:r>
      <w:r/>
    </w:p>
    <w:p>
      <w:pPr>
        <w:ind w:firstLine="24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3、CA数字证书”的获取：</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响应供应商需办理“CA 数字证书”，CA办理指南及“苏采云”操作手册可至江苏省政府采购网―办事指南-资料下载中心下载。</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通过苏采云系统首页（http://jszfcg.jscz.gov.cn/）的“苏采云控件驱动下载”，选择“政务CA、方正签章控件驱动安装包及安装说明”下载安装，具体安装方法详见下载文件内的《安装说明》。</w:t>
      </w:r>
      <w:r/>
    </w:p>
    <w:p>
      <w:pPr>
        <w:ind w:firstLine="24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4、采购文件（后缀名为“.kedt”）、供应商操作手册及政府采购客户端工具可通过“苏采云”系统--已报名项目--报名详情页面内相应链接进行下载。</w:t>
      </w:r>
      <w:r/>
    </w:p>
    <w:p>
      <w:pPr>
        <w:ind w:firstLine="24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5、采购人或采购代理机构将数据电文形式的采购文件加载至“苏采云”系统，供潜在供应商下载或者查阅。</w:t>
      </w:r>
      <w:r/>
    </w:p>
    <w:p>
      <w:pPr>
        <w:ind w:firstLine="24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6、请潜在供应商提前安装相应的控件（详见《江苏省政府采购管理交易系统（苏采云）供应商操作手册》）并使用谷歌浏览器登录“苏采云”系统参与不见面开评标。</w:t>
      </w:r>
      <w:r/>
    </w:p>
    <w:p>
      <w:pPr>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注：如潜在供应商未按上述要求操作，将自行承担所产生的风险。</w:t>
      </w:r>
      <w:r/>
    </w:p>
    <w:p>
      <w:pPr>
        <w:pStyle w:val="1234"/>
        <w:spacing w:before="0" w:after="0" w:line="360" w:lineRule="auto"/>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四、提交投标文件</w:t>
      </w:r>
      <w:bookmarkEnd w:id="20"/>
      <w:r/>
      <w:bookmarkEnd w:id="21"/>
      <w:r>
        <w:rPr>
          <w:rFonts w:hint="eastAsia" w:ascii="宋体" w:hAnsi="宋体" w:eastAsia="宋体" w:cs="宋体"/>
          <w:bCs w:val="0"/>
          <w:color w:val="auto"/>
          <w:sz w:val="24"/>
          <w:szCs w:val="24"/>
          <w:highlight w:val="none"/>
        </w:rPr>
        <w:t xml:space="preserve">截止时间、开标时间和地点</w:t>
      </w:r>
      <w:bookmarkEnd w:id="22"/>
      <w:r/>
      <w:bookmarkEnd w:id="23"/>
      <w:r/>
      <w:r/>
    </w:p>
    <w:p>
      <w:pPr>
        <w:ind w:firstLine="48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时间：</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"http://jszfcg.jsczt.cn/）获取招标文件，并于2023年11月" \o "http://jszfcg.jsczt.cn/）获取招标文件，并于2023年11月" </w:instrText>
      </w:r>
      <w:r>
        <w:rPr>
          <w:rFonts w:hint="eastAsia" w:ascii="宋体" w:hAnsi="宋体" w:eastAsia="宋体" w:cs="宋体"/>
          <w:color w:val="auto"/>
          <w:sz w:val="24"/>
          <w:szCs w:val="24"/>
          <w:highlight w:val="none"/>
        </w:rPr>
        <w:fldChar w:fldCharType="separate"/>
      </w:r>
      <w:r>
        <w:rPr>
          <w:rStyle w:val="1026"/>
          <w:rFonts w:hint="eastAsia" w:ascii="宋体" w:hAnsi="宋体" w:eastAsia="宋体" w:cs="宋体"/>
          <w:color w:val="auto"/>
          <w:sz w:val="24"/>
          <w:szCs w:val="24"/>
          <w:highlight w:val="none"/>
        </w:rPr>
        <w:t xml:space="preserve">202</w:t>
      </w:r>
      <w:r>
        <w:rPr>
          <w:rStyle w:val="1026"/>
          <w:rFonts w:hint="eastAsia" w:ascii="宋体" w:hAnsi="宋体" w:eastAsia="宋体" w:cs="宋体"/>
          <w:color w:val="auto"/>
          <w:sz w:val="24"/>
          <w:szCs w:val="24"/>
          <w:highlight w:val="none"/>
          <w:lang w:val="en-US" w:eastAsia="zh-CN"/>
        </w:rPr>
        <w:t xml:space="preserve">6</w:t>
      </w:r>
      <w:r>
        <w:rPr>
          <w:rStyle w:val="1026"/>
          <w:rFonts w:hint="eastAsia" w:ascii="宋体" w:hAnsi="宋体" w:eastAsia="宋体" w:cs="宋体"/>
          <w:color w:val="auto"/>
          <w:sz w:val="24"/>
          <w:szCs w:val="24"/>
          <w:highlight w:val="none"/>
        </w:rPr>
        <w:t xml:space="preserve">年</w:t>
      </w:r>
      <w:r>
        <w:rPr>
          <w:rStyle w:val="1026"/>
          <w:rFonts w:hint="eastAsia" w:ascii="宋体" w:hAnsi="宋体" w:eastAsia="宋体" w:cs="宋体"/>
          <w:color w:val="auto"/>
          <w:sz w:val="24"/>
          <w:szCs w:val="24"/>
          <w:highlight w:val="none"/>
          <w:lang w:val="en-US" w:eastAsia="zh-CN"/>
        </w:rPr>
        <w:t xml:space="preserve">6</w:t>
      </w:r>
      <w:r>
        <w:rPr>
          <w:rStyle w:val="1026"/>
          <w:rFonts w:hint="eastAsia" w:ascii="宋体" w:hAnsi="宋体" w:eastAsia="宋体" w:cs="宋体"/>
          <w:color w:val="auto"/>
          <w:sz w:val="24"/>
          <w:szCs w:val="24"/>
          <w:highlight w:val="none"/>
        </w:rPr>
        <w:t xml:space="preserve">月</w:t>
      </w:r>
      <w:r>
        <w:rPr>
          <w:rStyle w:val="1026"/>
          <w:rFonts w:hint="eastAsia" w:ascii="宋体" w:hAnsi="宋体" w:eastAsia="宋体" w:cs="宋体"/>
          <w:color w:val="auto"/>
          <w:sz w:val="24"/>
          <w:szCs w:val="24"/>
          <w:highlight w:val="none"/>
        </w:rPr>
        <w:fldChar w:fldCharType="end"/>
      </w:r>
      <w:r>
        <w:rPr>
          <w:rStyle w:val="1026"/>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u w:val="single"/>
        </w:rPr>
        <w:t xml:space="preserve">日</w:t>
      </w:r>
      <w:r>
        <w:rPr>
          <w:rFonts w:hint="eastAsia" w:ascii="宋体" w:hAnsi="宋体" w:eastAsia="宋体" w:cs="宋体"/>
          <w:color w:val="auto"/>
          <w:sz w:val="24"/>
          <w:szCs w:val="24"/>
          <w:highlight w:val="none"/>
          <w:u w:val="single"/>
          <w:lang w:val="en-US" w:eastAsia="zh-CN"/>
        </w:rPr>
        <w:t xml:space="preserve">09</w:t>
      </w:r>
      <w:r>
        <w:rPr>
          <w:rFonts w:hint="eastAsia" w:ascii="宋体" w:hAnsi="宋体" w:eastAsia="宋体" w:cs="宋体"/>
          <w:color w:val="auto"/>
          <w:sz w:val="24"/>
          <w:szCs w:val="24"/>
          <w:highlight w:val="none"/>
          <w:u w:val="single"/>
        </w:rPr>
        <w:t xml:space="preserve">时</w:t>
      </w:r>
      <w:r>
        <w:rPr>
          <w:rFonts w:hint="eastAsia" w:ascii="宋体" w:hAnsi="宋体" w:eastAsia="宋体" w:cs="宋体"/>
          <w:color w:val="auto"/>
          <w:sz w:val="24"/>
          <w:szCs w:val="24"/>
          <w:highlight w:val="none"/>
          <w:u w:val="single"/>
          <w:lang w:val="en-US" w:eastAsia="zh-CN"/>
        </w:rPr>
        <w:t xml:space="preserve">3</w:t>
      </w:r>
      <w:r>
        <w:rPr>
          <w:rFonts w:hint="eastAsia" w:ascii="宋体" w:hAnsi="宋体" w:eastAsia="宋体" w:cs="宋体"/>
          <w:color w:val="auto"/>
          <w:sz w:val="24"/>
          <w:szCs w:val="24"/>
          <w:highlight w:val="none"/>
          <w:u w:val="single"/>
        </w:rPr>
        <w:t xml:space="preserve">0分</w:t>
      </w:r>
      <w:r>
        <w:rPr>
          <w:rFonts w:hint="eastAsia" w:ascii="宋体" w:hAnsi="宋体" w:eastAsia="宋体" w:cs="宋体"/>
          <w:color w:val="auto"/>
          <w:sz w:val="24"/>
          <w:szCs w:val="24"/>
          <w:highlight w:val="none"/>
        </w:rPr>
        <w:t xml:space="preserve">（北京时间）</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地点：江苏政府采购“苏采云”系统不见面开标大厅</w:t>
      </w:r>
      <w:r/>
    </w:p>
    <w:p>
      <w:pPr>
        <w:pStyle w:val="1234"/>
        <w:spacing w:before="0" w:after="0" w:line="360" w:lineRule="auto"/>
        <w:rPr>
          <w:rFonts w:hint="eastAsia" w:ascii="宋体" w:hAnsi="宋体" w:eastAsia="宋体" w:cs="宋体"/>
          <w:bCs w:val="0"/>
          <w:color w:val="auto"/>
          <w:sz w:val="24"/>
          <w:szCs w:val="24"/>
          <w:highlight w:val="none"/>
        </w:rPr>
      </w:pPr>
      <w:r/>
      <w:bookmarkStart w:id="24" w:name="_Toc28359084"/>
      <w:r/>
      <w:bookmarkStart w:id="25" w:name="_Toc28359007"/>
      <w:r/>
      <w:bookmarkStart w:id="26" w:name="_Toc35393625"/>
      <w:r/>
      <w:bookmarkStart w:id="27" w:name="_Toc35393794"/>
      <w:r>
        <w:rPr>
          <w:rFonts w:hint="eastAsia" w:ascii="宋体" w:hAnsi="宋体" w:eastAsia="宋体" w:cs="宋体"/>
          <w:bCs w:val="0"/>
          <w:color w:val="auto"/>
          <w:sz w:val="24"/>
          <w:szCs w:val="24"/>
          <w:highlight w:val="none"/>
        </w:rPr>
        <w:t xml:space="preserve">五、公告期限</w:t>
      </w:r>
      <w:bookmarkEnd w:id="24"/>
      <w:r/>
      <w:bookmarkEnd w:id="25"/>
      <w:r/>
      <w:bookmarkEnd w:id="26"/>
      <w:r/>
      <w:bookmarkEnd w:id="27"/>
      <w:r/>
      <w:r/>
    </w:p>
    <w:p>
      <w:pPr>
        <w:ind w:firstLine="48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自本公告发布之日起5个工作日。 </w:t>
      </w:r>
      <w:r/>
    </w:p>
    <w:p>
      <w:pPr>
        <w:pStyle w:val="1234"/>
        <w:spacing w:before="0" w:after="0" w:line="360" w:lineRule="auto"/>
        <w:rPr>
          <w:rFonts w:hint="eastAsia" w:ascii="宋体" w:hAnsi="宋体" w:eastAsia="宋体" w:cs="宋体"/>
          <w:bCs w:val="0"/>
          <w:color w:val="auto"/>
          <w:sz w:val="24"/>
          <w:szCs w:val="24"/>
          <w:highlight w:val="none"/>
        </w:rPr>
      </w:pPr>
      <w:r/>
      <w:bookmarkStart w:id="28" w:name="_Toc35393626"/>
      <w:r/>
      <w:bookmarkStart w:id="29" w:name="_Toc35393795"/>
      <w:r>
        <w:rPr>
          <w:rFonts w:hint="eastAsia" w:ascii="宋体" w:hAnsi="宋体" w:eastAsia="宋体" w:cs="宋体"/>
          <w:bCs w:val="0"/>
          <w:color w:val="auto"/>
          <w:sz w:val="24"/>
          <w:szCs w:val="24"/>
          <w:highlight w:val="none"/>
        </w:rPr>
        <w:t xml:space="preserve">六、其他补充事宜</w:t>
      </w:r>
      <w:bookmarkEnd w:id="28"/>
      <w:r/>
      <w:bookmarkEnd w:id="29"/>
      <w:r/>
      <w:r/>
    </w:p>
    <w:p>
      <w:pPr>
        <w:ind w:firstLine="480"/>
        <w:spacing w:line="360" w:lineRule="auto"/>
        <w:rPr>
          <w:rFonts w:hint="eastAsia" w:ascii="宋体" w:hAnsi="宋体" w:eastAsia="宋体" w:cs="宋体"/>
          <w:bCs/>
          <w:color w:val="auto"/>
          <w:sz w:val="24"/>
          <w:szCs w:val="24"/>
          <w:highlight w:val="none"/>
        </w:rPr>
      </w:pPr>
      <w:r/>
      <w:bookmarkStart w:id="30" w:name="_Toc35393796"/>
      <w:r/>
      <w:bookmarkStart w:id="31" w:name="_Toc28359008"/>
      <w:r/>
      <w:bookmarkStart w:id="32" w:name="_Toc28359085"/>
      <w:r/>
      <w:bookmarkStart w:id="33" w:name="_Toc35393627"/>
      <w:r>
        <w:rPr>
          <w:rFonts w:hint="eastAsia" w:ascii="宋体" w:hAnsi="宋体" w:eastAsia="宋体" w:cs="宋体"/>
          <w:bCs/>
          <w:color w:val="auto"/>
          <w:sz w:val="24"/>
          <w:szCs w:val="24"/>
          <w:highlight w:val="none"/>
        </w:rPr>
        <w:t xml:space="preserve">1、本项目不收取投标保证金；</w:t>
      </w:r>
      <w:r/>
    </w:p>
    <w:p>
      <w:pPr>
        <w:pStyle w:val="1234"/>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七、对本次招标提出询问，请按以下方式联系。</w:t>
      </w:r>
      <w:bookmarkEnd w:id="30"/>
      <w:r/>
      <w:bookmarkEnd w:id="31"/>
      <w:r/>
      <w:bookmarkEnd w:id="32"/>
      <w:r/>
      <w:bookmarkEnd w:id="33"/>
      <w:r/>
      <w:r/>
    </w:p>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1.采购人信息</w:t>
      </w:r>
      <w:r/>
    </w:p>
    <w:p>
      <w:pPr>
        <w:ind w:firstLine="480"/>
        <w:spacing w:line="360" w:lineRule="auto"/>
        <w:rPr>
          <w:rFonts w:hint="eastAsia" w:ascii="宋体" w:hAnsi="宋体" w:eastAsia="宋体" w:cs="宋体"/>
          <w:color w:val="auto"/>
          <w:sz w:val="24"/>
          <w:szCs w:val="24"/>
          <w:highlight w:val="none"/>
        </w:rPr>
      </w:pPr>
      <w:r/>
      <w:bookmarkStart w:id="34" w:name="_Toc28359009"/>
      <w:r/>
      <w:bookmarkStart w:id="35" w:name="_Toc28359086"/>
      <w:r>
        <w:rPr>
          <w:rFonts w:hint="eastAsia" w:ascii="宋体" w:hAnsi="宋体" w:eastAsia="宋体" w:cs="宋体"/>
          <w:color w:val="auto"/>
          <w:sz w:val="24"/>
          <w:szCs w:val="24"/>
          <w:highlight w:val="none"/>
        </w:rPr>
        <w:t xml:space="preserve">购人：泰州市第四人民医院</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地址：泰州市鼓楼北路99号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lang w:val="en-US" w:eastAsia="zh-CN"/>
        </w:rPr>
        <w:t xml:space="preserve">蔡女士</w:t>
      </w:r>
      <w:r>
        <w:rPr>
          <w:rFonts w:hint="eastAsia" w:ascii="宋体" w:hAnsi="宋体" w:eastAsia="宋体" w:cs="宋体"/>
          <w:color w:val="auto"/>
          <w:sz w:val="24"/>
          <w:szCs w:val="24"/>
          <w:highlight w:val="none"/>
        </w:rPr>
        <w:t xml:space="preserve">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联系方式 ：0523-8018509</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  </w:t>
      </w:r>
      <w:r/>
    </w:p>
    <w:p>
      <w:pPr>
        <w:ind w:firstLine="452"/>
        <w:jc w:val="left"/>
        <w:spacing w:line="360" w:lineRule="auto"/>
        <w:shd w:val="clear" w:color="auto" w:fill="ffffff"/>
        <w:widowControl/>
        <w:rPr>
          <w:rFonts w:hint="eastAsia" w:ascii="宋体" w:hAnsi="宋体" w:eastAsia="宋体" w:cs="宋体"/>
          <w:color w:val="auto"/>
          <w:spacing w:val="8"/>
          <w:sz w:val="24"/>
          <w:szCs w:val="24"/>
          <w:highlight w:val="none"/>
        </w:rPr>
      </w:pPr>
      <w:r>
        <w:rPr>
          <w:rFonts w:hint="eastAsia" w:ascii="宋体" w:hAnsi="宋体" w:eastAsia="宋体" w:cs="宋体"/>
          <w:color w:val="auto"/>
          <w:sz w:val="24"/>
          <w:szCs w:val="24"/>
          <w:highlight w:val="none"/>
        </w:rPr>
        <w:t xml:space="preserve">2.</w:t>
      </w:r>
      <w:bookmarkEnd w:id="34"/>
      <w:r/>
      <w:bookmarkEnd w:id="35"/>
      <w:r>
        <w:rPr>
          <w:rFonts w:hint="eastAsia" w:ascii="宋体" w:hAnsi="宋体" w:eastAsia="宋体" w:cs="宋体"/>
          <w:color w:val="auto"/>
          <w:spacing w:val="8"/>
          <w:sz w:val="24"/>
          <w:szCs w:val="24"/>
          <w:highlight w:val="none"/>
        </w:rPr>
        <w:t xml:space="preserve"> 采购代理机构信息</w:t>
      </w:r>
      <w:r/>
    </w:p>
    <w:p>
      <w:pPr>
        <w:ind w:firstLine="426"/>
        <w:spacing w:line="360" w:lineRule="auto"/>
        <w:shd w:val="clear" w:color="auto" w:fill="ffffff"/>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名称：江苏金秋工程项目管理有限公司</w:t>
      </w:r>
      <w:r/>
    </w:p>
    <w:p>
      <w:pPr>
        <w:ind w:firstLine="426"/>
        <w:spacing w:line="360" w:lineRule="auto"/>
        <w:shd w:val="clear" w:color="auto" w:fill="ffffff"/>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地址：泰州市创美科技产业园6幢103室</w:t>
      </w:r>
      <w:r/>
    </w:p>
    <w:p>
      <w:pPr>
        <w:ind w:firstLine="426"/>
        <w:spacing w:line="360" w:lineRule="auto"/>
        <w:shd w:val="clear" w:color="auto" w:fill="ffffff"/>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联系人：钱工 </w:t>
      </w:r>
      <w:r/>
    </w:p>
    <w:p>
      <w:pPr>
        <w:ind w:firstLine="426"/>
        <w:spacing w:line="360" w:lineRule="auto"/>
        <w:shd w:val="clear" w:color="auto" w:fill="ffffff"/>
        <w:widowControl/>
        <w:rPr>
          <w:rFonts w:hint="eastAsia" w:ascii="宋体" w:hAnsi="宋体" w:eastAsia="宋体" w:cs="宋体"/>
          <w:color w:val="auto"/>
          <w:spacing w:val="8"/>
          <w:sz w:val="24"/>
          <w:szCs w:val="24"/>
          <w:highlight w:val="none"/>
        </w:rPr>
      </w:pPr>
      <w:r>
        <w:rPr>
          <w:rFonts w:hint="eastAsia" w:ascii="宋体" w:hAnsi="宋体" w:eastAsia="宋体" w:cs="宋体"/>
          <w:color w:val="auto"/>
          <w:sz w:val="24"/>
          <w:szCs w:val="24"/>
          <w:highlight w:val="none"/>
          <w:lang w:val="zh-CN"/>
        </w:rPr>
        <w:t xml:space="preserve">联系方式：</w:t>
      </w:r>
      <w:r>
        <w:rPr>
          <w:rFonts w:hint="eastAsia" w:ascii="宋体" w:hAnsi="宋体" w:eastAsia="宋体" w:cs="宋体"/>
          <w:color w:val="auto"/>
          <w:sz w:val="24"/>
          <w:szCs w:val="24"/>
          <w:highlight w:val="none"/>
          <w:lang w:val="en-US" w:eastAsia="zh-CN"/>
        </w:rPr>
        <w:t xml:space="preserve">18652618087 </w:t>
      </w:r>
      <w:r>
        <w:rPr>
          <w:rFonts w:hint="eastAsia" w:ascii="宋体" w:hAnsi="宋体" w:eastAsia="宋体" w:cs="宋体"/>
          <w:color w:val="auto"/>
          <w:sz w:val="24"/>
          <w:szCs w:val="24"/>
          <w:highlight w:val="none"/>
          <w:lang w:val="zh-CN"/>
        </w:rPr>
        <w:t xml:space="preserve">邮箱</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644760611</w:t>
      </w:r>
      <w:r>
        <w:rPr>
          <w:rFonts w:hint="eastAsia" w:ascii="宋体" w:hAnsi="宋体" w:eastAsia="宋体" w:cs="宋体"/>
          <w:color w:val="auto"/>
          <w:sz w:val="24"/>
          <w:szCs w:val="24"/>
          <w:highlight w:val="none"/>
        </w:rPr>
        <w:t xml:space="preserve">@qq.com</w:t>
      </w:r>
      <w:r/>
    </w:p>
    <w:p>
      <w:pPr>
        <w:ind w:firstLine="452"/>
        <w:jc w:val="left"/>
        <w:spacing w:line="360" w:lineRule="auto"/>
        <w:shd w:val="clear" w:color="auto" w:fill="ffffff"/>
        <w:widowControl/>
        <w:rPr>
          <w:rFonts w:hint="eastAsia" w:ascii="宋体" w:hAnsi="宋体" w:eastAsia="宋体" w:cs="宋体"/>
          <w:color w:val="auto"/>
          <w:spacing w:val="8"/>
          <w:sz w:val="24"/>
          <w:szCs w:val="24"/>
          <w:highlight w:val="none"/>
        </w:rPr>
      </w:pPr>
      <w:r>
        <w:rPr>
          <w:rFonts w:hint="eastAsia" w:ascii="宋体" w:hAnsi="宋体" w:eastAsia="宋体" w:cs="宋体"/>
          <w:color w:val="auto"/>
          <w:spacing w:val="8"/>
          <w:sz w:val="24"/>
          <w:szCs w:val="24"/>
          <w:highlight w:val="none"/>
        </w:rPr>
        <w:t xml:space="preserve">3、项目联系方式</w:t>
      </w:r>
      <w:r/>
    </w:p>
    <w:p>
      <w:pPr>
        <w:ind w:firstLine="426"/>
        <w:spacing w:line="360" w:lineRule="auto"/>
        <w:shd w:val="clear" w:color="auto" w:fill="ffffff"/>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联系人：钱工 </w:t>
      </w:r>
      <w:r/>
    </w:p>
    <w:p>
      <w:pPr>
        <w:ind w:firstLine="426"/>
        <w:spacing w:line="360" w:lineRule="auto"/>
        <w:shd w:val="clear" w:color="auto" w:fill="ffffff"/>
        <w:widowControl/>
        <w:rPr>
          <w:rFonts w:hint="eastAsia" w:ascii="宋体" w:hAnsi="宋体" w:eastAsia="宋体" w:cs="宋体"/>
          <w:color w:val="auto"/>
          <w:spacing w:val="8"/>
          <w:sz w:val="24"/>
          <w:szCs w:val="24"/>
          <w:highlight w:val="none"/>
        </w:rPr>
      </w:pPr>
      <w:r>
        <w:rPr>
          <w:rFonts w:hint="eastAsia" w:ascii="宋体" w:hAnsi="宋体" w:eastAsia="宋体" w:cs="宋体"/>
          <w:color w:val="auto"/>
          <w:sz w:val="24"/>
          <w:szCs w:val="24"/>
          <w:highlight w:val="none"/>
          <w:lang w:val="zh-CN"/>
        </w:rPr>
        <w:t xml:space="preserve">联系方式：</w:t>
      </w:r>
      <w:r>
        <w:rPr>
          <w:rFonts w:hint="eastAsia" w:ascii="宋体" w:hAnsi="宋体" w:eastAsia="宋体" w:cs="宋体"/>
          <w:color w:val="auto"/>
          <w:sz w:val="24"/>
          <w:szCs w:val="24"/>
          <w:highlight w:val="none"/>
          <w:lang w:val="en-US" w:eastAsia="zh-CN"/>
        </w:rPr>
        <w:t xml:space="preserve">18652618087 </w:t>
      </w:r>
      <w:r>
        <w:rPr>
          <w:rFonts w:hint="eastAsia" w:ascii="宋体" w:hAnsi="宋体" w:eastAsia="宋体" w:cs="宋体"/>
          <w:color w:val="auto"/>
          <w:sz w:val="24"/>
          <w:szCs w:val="24"/>
          <w:highlight w:val="none"/>
          <w:lang w:val="zh-CN"/>
        </w:rPr>
        <w:t xml:space="preserve">邮箱</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644760611</w:t>
      </w:r>
      <w:r>
        <w:rPr>
          <w:rFonts w:hint="eastAsia" w:ascii="宋体" w:hAnsi="宋体" w:eastAsia="宋体" w:cs="宋体"/>
          <w:color w:val="auto"/>
          <w:sz w:val="24"/>
          <w:szCs w:val="24"/>
          <w:highlight w:val="none"/>
        </w:rPr>
        <w:t xml:space="preserve">@qq.com</w:t>
      </w:r>
      <w:r/>
    </w:p>
    <w:p>
      <w:pPr>
        <w:ind w:firstLine="480"/>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   </w:t>
      </w:r>
      <w:r/>
    </w:p>
    <w:p>
      <w:pPr>
        <w:jc w:val="center"/>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963"/>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963"/>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977"/>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977"/>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r/>
    </w:p>
    <w:p>
      <w:pPr>
        <w:jc w:val="center"/>
        <w:spacing w:line="360" w:lineRule="auto"/>
        <w:widowControl/>
        <w:rPr>
          <w:rFonts w:hint="eastAsia" w:ascii="宋体" w:hAnsi="宋体" w:eastAsia="宋体" w:cs="宋体"/>
          <w:b/>
          <w:color w:val="auto"/>
          <w:sz w:val="32"/>
          <w:szCs w:val="32"/>
          <w:highlight w:val="none"/>
        </w:rPr>
        <w:outlineLvl w:val="0"/>
      </w:pPr>
      <w:r>
        <w:rPr>
          <w:rFonts w:hint="eastAsia" w:ascii="宋体" w:hAnsi="宋体" w:eastAsia="宋体" w:cs="宋体"/>
          <w:b/>
          <w:color w:val="auto"/>
          <w:sz w:val="32"/>
          <w:szCs w:val="32"/>
          <w:highlight w:val="none"/>
        </w:rPr>
        <w:t xml:space="preserve">第二章 投标人须知</w:t>
      </w:r>
      <w:bookmarkEnd w:id="0"/>
      <w:r/>
      <w:bookmarkEnd w:id="1"/>
      <w:r/>
      <w:r/>
    </w:p>
    <w:p>
      <w:pPr>
        <w:jc w:val="center"/>
        <w:spacing w:line="360" w:lineRule="auto"/>
        <w:widowControl/>
        <w:rPr>
          <w:rFonts w:hint="eastAsia" w:ascii="宋体" w:hAnsi="宋体" w:eastAsia="宋体" w:cs="宋体"/>
          <w:b/>
          <w:color w:val="auto"/>
          <w:sz w:val="32"/>
          <w:szCs w:val="32"/>
          <w:highlight w:val="none"/>
        </w:rPr>
        <w:outlineLvl w:val="1"/>
      </w:pPr>
      <w:r>
        <w:rPr>
          <w:rFonts w:hint="eastAsia" w:ascii="宋体" w:hAnsi="宋体" w:eastAsia="宋体" w:cs="宋体"/>
          <w:b/>
          <w:color w:val="auto"/>
          <w:sz w:val="32"/>
          <w:szCs w:val="32"/>
          <w:highlight w:val="none"/>
        </w:rPr>
        <w:t xml:space="preserve"> 投标人须知前附表</w:t>
      </w:r>
      <w:r/>
    </w:p>
    <w:tbl>
      <w:tblPr>
        <w:tblStyle w:val="927"/>
        <w:tblW w:w="499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7"/>
        <w:gridCol w:w="1590"/>
        <w:gridCol w:w="6650"/>
      </w:tblGrid>
      <w:tr>
        <w:trPr>
          <w:jc w:val="center"/>
          <w:trHeight w:val="573"/>
        </w:trPr>
        <w:tc>
          <w:tcPr>
            <w:tcW w:w="768" w:type="dxa"/>
            <w:vAlign w:val="center"/>
            <w:textDirection w:val="lrTb"/>
            <w:noWrap w:val="false"/>
          </w:tcPr>
          <w:p>
            <w:pPr>
              <w:jc w:val="center"/>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序号</w:t>
            </w:r>
            <w:r/>
          </w:p>
        </w:tc>
        <w:tc>
          <w:tcPr>
            <w:tcW w:w="1494" w:type="dxa"/>
            <w:vAlign w:val="center"/>
            <w:textDirection w:val="lrTb"/>
            <w:noWrap w:val="false"/>
          </w:tcPr>
          <w:p>
            <w:pPr>
              <w:jc w:val="center"/>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项目</w:t>
            </w:r>
            <w:r/>
          </w:p>
        </w:tc>
        <w:tc>
          <w:tcPr>
            <w:tcW w:w="6249" w:type="dxa"/>
            <w:vAlign w:val="center"/>
            <w:textDirection w:val="lrTb"/>
            <w:noWrap w:val="false"/>
          </w:tcPr>
          <w:p>
            <w:pPr>
              <w:jc w:val="center"/>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内容</w:t>
            </w:r>
            <w:r/>
          </w:p>
        </w:tc>
      </w:tr>
      <w:tr>
        <w:trPr>
          <w:jc w:val="center"/>
          <w:trHeight w:val="557"/>
        </w:trPr>
        <w:tc>
          <w:tcPr>
            <w:tcW w:w="768" w:type="dxa"/>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w:t>
            </w:r>
            <w:r/>
          </w:p>
        </w:tc>
        <w:tc>
          <w:tcPr>
            <w:tcW w:w="1494" w:type="dxa"/>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项目名称</w:t>
            </w:r>
            <w:r/>
          </w:p>
        </w:tc>
        <w:tc>
          <w:tcPr>
            <w:tcW w:w="6249" w:type="dxa"/>
            <w:vAlign w:val="center"/>
            <w:textDirection w:val="lrTb"/>
            <w:noWrap w:val="false"/>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合同能源管理服务项目</w:t>
            </w:r>
            <w:r/>
          </w:p>
        </w:tc>
      </w:tr>
      <w:tr>
        <w:trPr>
          <w:jc w:val="center"/>
          <w:trHeight w:val="543"/>
        </w:trPr>
        <w:tc>
          <w:tcPr>
            <w:tcW w:w="768" w:type="dxa"/>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w:t>
            </w:r>
            <w:r/>
          </w:p>
        </w:tc>
        <w:tc>
          <w:tcPr>
            <w:tcW w:w="1494" w:type="dxa"/>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招标内容</w:t>
            </w:r>
            <w:r/>
          </w:p>
        </w:tc>
        <w:tc>
          <w:tcPr>
            <w:tcW w:w="6249" w:type="dxa"/>
            <w:vAlign w:val="center"/>
            <w:textDirection w:val="lrTb"/>
            <w:noWrap w:val="false"/>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详见第三章采购需求</w:t>
            </w:r>
            <w:r/>
          </w:p>
        </w:tc>
      </w:tr>
      <w:tr>
        <w:trPr>
          <w:jc w:val="center"/>
          <w:trHeight w:val="744"/>
        </w:trPr>
        <w:tc>
          <w:tcPr>
            <w:tcW w:w="768" w:type="dxa"/>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w:t>
            </w:r>
            <w:r/>
          </w:p>
        </w:tc>
        <w:tc>
          <w:tcPr>
            <w:tcW w:w="1494" w:type="dxa"/>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服务期</w:t>
            </w:r>
            <w:r/>
          </w:p>
        </w:tc>
        <w:tc>
          <w:tcPr>
            <w:tcW w:w="6249" w:type="dxa"/>
            <w:vAlign w:val="center"/>
            <w:textDirection w:val="lrTb"/>
            <w:noWrap w:val="false"/>
          </w:tcPr>
          <w:p>
            <w:pPr>
              <w:jc w:val="both"/>
              <w:spacing w:line="360" w:lineRule="auto"/>
              <w:widowControl w:val="off"/>
              <w:rPr>
                <w:rFonts w:hint="eastAsia" w:ascii="宋体" w:hAnsi="宋体" w:eastAsia="宋体" w:cs="宋体"/>
                <w:color w:val="auto"/>
                <w:sz w:val="24"/>
                <w:szCs w:val="24"/>
                <w:highlight w:val="none"/>
                <w:lang w:val="en-US" w:bidi="ar-SA"/>
              </w:rPr>
            </w:pPr>
            <w:r>
              <w:rPr>
                <w:rFonts w:hint="eastAsia" w:ascii="宋体" w:hAnsi="宋体" w:eastAsia="宋体" w:cs="宋体"/>
                <w:color w:val="auto"/>
                <w:sz w:val="24"/>
                <w:szCs w:val="24"/>
                <w:highlight w:val="none"/>
                <w:lang w:val="en-US" w:bidi="ar-SA"/>
              </w:rPr>
              <w:t xml:space="preserve">根据《关于鼓励和支持公共机构采用能源费用托管服务的意见》（国管局、国家发改委、财政部印发），本项目合同履行期限设定为十年</w:t>
            </w:r>
            <w:r>
              <w:rPr>
                <w:rFonts w:hint="eastAsia" w:ascii="宋体" w:hAnsi="宋体" w:eastAsia="宋体" w:cs="宋体"/>
                <w:color w:val="auto"/>
                <w:sz w:val="24"/>
                <w:szCs w:val="24"/>
                <w:highlight w:val="none"/>
                <w:lang w:val="en-US" w:eastAsia="zh-CN" w:bidi="ar-SA"/>
              </w:rPr>
              <w:t xml:space="preserve">，以合同签订时间为准。</w:t>
            </w:r>
            <w:r/>
          </w:p>
          <w:p>
            <w:pPr>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服务地点：采购人指定地点</w:t>
            </w:r>
            <w:r/>
          </w:p>
        </w:tc>
      </w:tr>
      <w:tr>
        <w:trPr>
          <w:jc w:val="center"/>
          <w:trHeight w:val="732"/>
        </w:trPr>
        <w:tc>
          <w:tcPr>
            <w:tcW w:w="768" w:type="dxa"/>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w:t>
            </w:r>
            <w:r/>
          </w:p>
        </w:tc>
        <w:tc>
          <w:tcPr>
            <w:tcW w:w="1494" w:type="dxa"/>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最高投标限价</w:t>
            </w:r>
            <w:r/>
          </w:p>
        </w:tc>
        <w:tc>
          <w:tcPr>
            <w:tcW w:w="6249" w:type="dxa"/>
            <w:vAlign w:val="center"/>
            <w:textDirection w:val="lrTb"/>
            <w:noWrap w:val="false"/>
          </w:tcPr>
          <w:p>
            <w:pPr>
              <w:jc w:val="both"/>
              <w:spacing w:line="360" w:lineRule="auto"/>
              <w:widowControl w:val="off"/>
              <w:rPr>
                <w:rFonts w:hint="eastAsia" w:ascii="宋体" w:hAnsi="宋体" w:eastAsia="宋体" w:cs="宋体"/>
                <w:iCs/>
                <w:color w:val="auto"/>
                <w:sz w:val="24"/>
                <w:szCs w:val="24"/>
                <w:highlight w:val="none"/>
              </w:rPr>
            </w:pPr>
            <w:r>
              <w:rPr>
                <w:rFonts w:hint="eastAsia" w:ascii="宋体" w:hAnsi="宋体" w:eastAsia="宋体" w:cs="宋体"/>
                <w:iCs/>
                <w:color w:val="auto"/>
                <w:sz w:val="24"/>
                <w:szCs w:val="24"/>
                <w:highlight w:val="none"/>
                <w:lang w:val="en-US" w:eastAsia="zh-CN" w:bidi="ar-SA"/>
              </w:rPr>
              <w:t xml:space="preserve">预算金额：7900万元（790万元/年）</w:t>
            </w:r>
            <w:r/>
          </w:p>
          <w:p>
            <w:pPr>
              <w:jc w:val="both"/>
              <w:spacing w:line="360" w:lineRule="auto"/>
              <w:widowControl w:val="off"/>
              <w:rPr>
                <w:rFonts w:hint="eastAsia" w:ascii="宋体" w:hAnsi="宋体" w:eastAsia="宋体" w:cs="宋体"/>
                <w:iCs/>
                <w:color w:val="auto"/>
                <w:sz w:val="24"/>
                <w:szCs w:val="24"/>
                <w:highlight w:val="none"/>
              </w:rPr>
            </w:pPr>
            <w:r>
              <w:rPr>
                <w:rFonts w:hint="eastAsia" w:ascii="宋体" w:hAnsi="宋体" w:eastAsia="宋体" w:cs="宋体"/>
                <w:iCs/>
                <w:color w:val="auto"/>
                <w:sz w:val="24"/>
                <w:szCs w:val="24"/>
                <w:highlight w:val="none"/>
                <w:lang w:val="en-US" w:eastAsia="zh-CN" w:bidi="ar-SA"/>
              </w:rPr>
              <w:t xml:space="preserve">最高限价：7900万元（790万元/年）</w:t>
            </w:r>
            <w:r/>
          </w:p>
          <w:p>
            <w:pPr>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投标单位报价不得高于最高限价，否则视为无效投标文件。</w:t>
            </w:r>
            <w:r/>
          </w:p>
        </w:tc>
      </w:tr>
      <w:tr>
        <w:trPr>
          <w:jc w:val="center"/>
          <w:trHeight w:val="672"/>
        </w:trPr>
        <w:tc>
          <w:tcPr>
            <w:tcW w:w="768" w:type="dxa"/>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w:t>
            </w:r>
            <w:r/>
          </w:p>
        </w:tc>
        <w:tc>
          <w:tcPr>
            <w:tcW w:w="1494" w:type="dxa"/>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合格投标人资格要求</w:t>
            </w:r>
            <w:r/>
          </w:p>
        </w:tc>
        <w:tc>
          <w:tcPr>
            <w:tcW w:w="6249" w:type="dxa"/>
            <w:vAlign w:val="center"/>
            <w:textDirection w:val="lrTb"/>
            <w:noWrap w:val="false"/>
          </w:tcPr>
          <w:p>
            <w:pPr>
              <w:jc w:val="left"/>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详见招标公告</w:t>
            </w:r>
            <w:r/>
          </w:p>
        </w:tc>
      </w:tr>
      <w:tr>
        <w:trPr>
          <w:jc w:val="center"/>
          <w:trHeight w:val="834"/>
        </w:trPr>
        <w:tc>
          <w:tcPr>
            <w:tcW w:w="768" w:type="dxa"/>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w:t>
            </w:r>
            <w:r/>
          </w:p>
        </w:tc>
        <w:tc>
          <w:tcPr>
            <w:tcW w:w="1494" w:type="dxa"/>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联合体投标</w:t>
            </w:r>
            <w:r/>
          </w:p>
        </w:tc>
        <w:tc>
          <w:tcPr>
            <w:tcW w:w="6249" w:type="dxa"/>
            <w:vAlign w:val="center"/>
            <w:textDirection w:val="lrTb"/>
            <w:noWrap w:val="false"/>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☑不接受，招标文件中有关联合体规定均不适用。</w:t>
            </w:r>
            <w:r/>
          </w:p>
          <w:p>
            <w:pPr>
              <w:pStyle w:val="1116"/>
              <w:numPr>
                <w:ilvl w:val="0"/>
                <w:numId w:val="0"/>
              </w:numPr>
              <w:ind w:left="360" w:hanging="36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□接受</w:t>
            </w:r>
            <w:r/>
          </w:p>
        </w:tc>
      </w:tr>
      <w:tr>
        <w:trPr>
          <w:jc w:val="center"/>
          <w:trHeight w:val="1385"/>
        </w:trPr>
        <w:tc>
          <w:tcPr>
            <w:tcW w:w="768" w:type="dxa"/>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w:t>
            </w:r>
            <w:r/>
          </w:p>
        </w:tc>
        <w:tc>
          <w:tcPr>
            <w:tcW w:w="1494" w:type="dxa"/>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现场勘察</w:t>
            </w:r>
            <w:r/>
          </w:p>
        </w:tc>
        <w:tc>
          <w:tcPr>
            <w:tcW w:w="6249" w:type="dxa"/>
            <w:vAlign w:val="center"/>
            <w:textDirection w:val="lrTb"/>
            <w:noWrap w:val="false"/>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☑不组织，自行勘察；如投标人需自行勘察，费用自理。</w:t>
            </w:r>
            <w:r/>
          </w:p>
          <w:p>
            <w:pPr>
              <w:pStyle w:val="1116"/>
              <w:numPr>
                <w:ilvl w:val="0"/>
                <w:numId w:val="0"/>
              </w:numPr>
              <w:ind w:left="360" w:hanging="36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□组织，勘察时间： 年  月  日  时</w:t>
            </w:r>
            <w:r/>
          </w:p>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集合地点：</w:t>
            </w:r>
            <w:r/>
          </w:p>
          <w:p>
            <w:pPr>
              <w:ind w:firstLine="975"/>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联系人：联系电话：</w:t>
            </w:r>
            <w:r/>
          </w:p>
        </w:tc>
      </w:tr>
      <w:tr>
        <w:trPr>
          <w:jc w:val="center"/>
          <w:trHeight w:val="1067"/>
        </w:trPr>
        <w:tc>
          <w:tcPr>
            <w:tcW w:w="768" w:type="dxa"/>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8</w:t>
            </w:r>
            <w:r/>
          </w:p>
        </w:tc>
        <w:tc>
          <w:tcPr>
            <w:tcW w:w="1494" w:type="dxa"/>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投标答疑会</w:t>
            </w:r>
            <w:r/>
          </w:p>
        </w:tc>
        <w:tc>
          <w:tcPr>
            <w:tcW w:w="6249" w:type="dxa"/>
            <w:vAlign w:val="center"/>
            <w:textDirection w:val="lrTb"/>
            <w:noWrap w:val="false"/>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☑不召开</w:t>
            </w:r>
            <w:r/>
          </w:p>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口召开，召开时间：年月日时</w:t>
            </w:r>
            <w:r/>
          </w:p>
          <w:p>
            <w:pPr>
              <w:ind w:firstLine="975"/>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召开地点：</w:t>
            </w:r>
            <w:r/>
          </w:p>
        </w:tc>
      </w:tr>
      <w:tr>
        <w:trPr>
          <w:jc w:val="center"/>
          <w:trHeight w:val="420"/>
        </w:trPr>
        <w:tc>
          <w:tcPr>
            <w:tcW w:w="768" w:type="dxa"/>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9</w:t>
            </w:r>
            <w:r/>
          </w:p>
        </w:tc>
        <w:tc>
          <w:tcPr>
            <w:tcW w:w="1494" w:type="dxa"/>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投标货币</w:t>
            </w:r>
            <w:r/>
          </w:p>
        </w:tc>
        <w:tc>
          <w:tcPr>
            <w:tcW w:w="6249" w:type="dxa"/>
            <w:vAlign w:val="center"/>
            <w:textDirection w:val="lrTb"/>
            <w:noWrap w:val="false"/>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人民币</w:t>
            </w:r>
            <w:r/>
          </w:p>
        </w:tc>
      </w:tr>
      <w:tr>
        <w:trPr>
          <w:jc w:val="center"/>
          <w:trHeight w:val="768"/>
        </w:trPr>
        <w:tc>
          <w:tcPr>
            <w:tcW w:w="768" w:type="dxa"/>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10</w:t>
            </w:r>
            <w:r/>
          </w:p>
        </w:tc>
        <w:tc>
          <w:tcPr>
            <w:tcW w:w="1494" w:type="dxa"/>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核心产品</w:t>
            </w:r>
            <w:r/>
          </w:p>
        </w:tc>
        <w:tc>
          <w:tcPr>
            <w:tcW w:w="6249" w:type="dxa"/>
            <w:vAlign w:val="center"/>
            <w:textDirection w:val="lrTb"/>
            <w:noWrap w:val="false"/>
          </w:tcPr>
          <w:p>
            <w:pPr>
              <w:jc w:val="left"/>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本项目不适用</w:t>
            </w:r>
            <w:r/>
          </w:p>
        </w:tc>
      </w:tr>
      <w:tr>
        <w:trPr>
          <w:jc w:val="center"/>
          <w:trHeight w:val="604"/>
        </w:trPr>
        <w:tc>
          <w:tcPr>
            <w:tcW w:w="768" w:type="dxa"/>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w:t>
            </w:r>
            <w:r/>
          </w:p>
        </w:tc>
        <w:tc>
          <w:tcPr>
            <w:tcW w:w="1494" w:type="dxa"/>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投标保证金</w:t>
            </w:r>
            <w:r/>
          </w:p>
        </w:tc>
        <w:tc>
          <w:tcPr>
            <w:tcW w:w="6249" w:type="dxa"/>
            <w:vAlign w:val="center"/>
            <w:textDirection w:val="lrTb"/>
            <w:noWrap w:val="false"/>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本项目不收取投标保证金。</w:t>
            </w:r>
            <w:r/>
          </w:p>
        </w:tc>
      </w:tr>
      <w:tr>
        <w:trPr>
          <w:jc w:val="center"/>
          <w:trHeight w:val="429"/>
        </w:trPr>
        <w:tc>
          <w:tcPr>
            <w:tcW w:w="768" w:type="dxa"/>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w:t>
            </w:r>
            <w:r/>
          </w:p>
        </w:tc>
        <w:tc>
          <w:tcPr>
            <w:tcW w:w="1494" w:type="dxa"/>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投标文件有效期</w:t>
            </w:r>
            <w:r/>
          </w:p>
        </w:tc>
        <w:tc>
          <w:tcPr>
            <w:tcW w:w="6249" w:type="dxa"/>
            <w:vAlign w:val="center"/>
            <w:textDirection w:val="lrTb"/>
            <w:noWrap w:val="false"/>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u w:val="single"/>
                <w:lang w:val="en-US" w:eastAsia="zh-CN" w:bidi="ar-SA"/>
              </w:rPr>
              <w:t xml:space="preserve"> 90 </w:t>
            </w:r>
            <w:r>
              <w:rPr>
                <w:rFonts w:hint="eastAsia" w:ascii="宋体" w:hAnsi="宋体" w:eastAsia="宋体" w:cs="宋体"/>
                <w:color w:val="auto"/>
                <w:sz w:val="24"/>
                <w:szCs w:val="24"/>
                <w:highlight w:val="none"/>
                <w:lang w:val="en-US" w:eastAsia="zh-CN" w:bidi="ar-SA"/>
              </w:rPr>
              <w:t xml:space="preserve">日历天（从投标截止之日算起）</w:t>
            </w:r>
            <w:r/>
          </w:p>
        </w:tc>
      </w:tr>
      <w:tr>
        <w:trPr>
          <w:cantSplit/>
          <w:jc w:val="center"/>
          <w:trHeight w:val="406"/>
        </w:trPr>
        <w:tc>
          <w:tcPr>
            <w:tcW w:w="768" w:type="dxa"/>
            <w:vAlign w:val="center"/>
            <w:vMerge w:val="restart"/>
            <w:textDirection w:val="lrTb"/>
            <w:noWrap w:val="false"/>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13</w:t>
            </w:r>
            <w:r/>
          </w:p>
        </w:tc>
        <w:tc>
          <w:tcPr>
            <w:tcW w:w="1494" w:type="dxa"/>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投标截止时间</w:t>
            </w:r>
            <w:r/>
          </w:p>
        </w:tc>
        <w:tc>
          <w:tcPr>
            <w:tcW w:w="6249" w:type="dxa"/>
            <w:vAlign w:val="center"/>
            <w:textDirection w:val="lrTb"/>
            <w:noWrap w:val="false"/>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时间：</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"http://jszfcg.jsczt.cn/）获取招标文件，并于2023年11月" \o "http://jszfcg.jsczt.cn/）获取招标文件，并于2023年11月" </w:instrText>
            </w:r>
            <w:r>
              <w:rPr>
                <w:rFonts w:hint="eastAsia" w:ascii="宋体" w:hAnsi="宋体" w:eastAsia="宋体" w:cs="宋体"/>
                <w:color w:val="auto"/>
                <w:sz w:val="24"/>
                <w:szCs w:val="24"/>
                <w:highlight w:val="none"/>
              </w:rPr>
              <w:fldChar w:fldCharType="separate"/>
            </w:r>
            <w:r>
              <w:rPr>
                <w:rStyle w:val="1026"/>
                <w:rFonts w:hint="eastAsia" w:ascii="宋体" w:hAnsi="宋体" w:eastAsia="宋体" w:cs="宋体"/>
                <w:color w:val="auto"/>
                <w:sz w:val="24"/>
                <w:szCs w:val="24"/>
                <w:highlight w:val="none"/>
              </w:rPr>
              <w:t xml:space="preserve">202</w:t>
            </w:r>
            <w:r>
              <w:rPr>
                <w:rStyle w:val="1026"/>
                <w:rFonts w:hint="eastAsia" w:ascii="宋体" w:hAnsi="宋体" w:eastAsia="宋体" w:cs="宋体"/>
                <w:color w:val="auto"/>
                <w:sz w:val="24"/>
                <w:szCs w:val="24"/>
                <w:highlight w:val="none"/>
                <w:lang w:val="en-US" w:eastAsia="zh-CN"/>
              </w:rPr>
              <w:t xml:space="preserve">6</w:t>
            </w:r>
            <w:r>
              <w:rPr>
                <w:rStyle w:val="1026"/>
                <w:rFonts w:hint="eastAsia" w:ascii="宋体" w:hAnsi="宋体" w:eastAsia="宋体" w:cs="宋体"/>
                <w:color w:val="auto"/>
                <w:sz w:val="24"/>
                <w:szCs w:val="24"/>
                <w:highlight w:val="none"/>
              </w:rPr>
              <w:t xml:space="preserve">年</w:t>
            </w:r>
            <w:r>
              <w:rPr>
                <w:rStyle w:val="1026"/>
                <w:rFonts w:hint="eastAsia" w:ascii="宋体" w:hAnsi="宋体" w:eastAsia="宋体" w:cs="宋体"/>
                <w:color w:val="auto"/>
                <w:sz w:val="24"/>
                <w:szCs w:val="24"/>
                <w:highlight w:val="none"/>
                <w:lang w:val="en-US" w:eastAsia="zh-CN"/>
              </w:rPr>
              <w:t xml:space="preserve">6</w:t>
            </w:r>
            <w:r>
              <w:rPr>
                <w:rStyle w:val="1026"/>
                <w:rFonts w:hint="eastAsia" w:ascii="宋体" w:hAnsi="宋体" w:eastAsia="宋体" w:cs="宋体"/>
                <w:color w:val="auto"/>
                <w:sz w:val="24"/>
                <w:szCs w:val="24"/>
                <w:highlight w:val="none"/>
              </w:rPr>
              <w:t xml:space="preserve">月</w:t>
            </w:r>
            <w:r>
              <w:rPr>
                <w:rStyle w:val="1026"/>
                <w:rFonts w:hint="eastAsia" w:ascii="宋体" w:hAnsi="宋体" w:eastAsia="宋体" w:cs="宋体"/>
                <w:color w:val="auto"/>
                <w:sz w:val="24"/>
                <w:szCs w:val="24"/>
                <w:highlight w:val="none"/>
              </w:rPr>
              <w:fldChar w:fldCharType="end"/>
              <w:t xml:space="preserve">12</w:t>
            </w:r>
            <w:r>
              <w:rPr>
                <w:rFonts w:hint="eastAsia" w:ascii="宋体" w:hAnsi="宋体" w:eastAsia="宋体" w:cs="宋体"/>
                <w:color w:val="auto"/>
                <w:sz w:val="24"/>
                <w:szCs w:val="24"/>
                <w:highlight w:val="none"/>
                <w:u w:val="single"/>
              </w:rPr>
              <w:t xml:space="preserve">日</w:t>
            </w:r>
            <w:r>
              <w:rPr>
                <w:rFonts w:hint="eastAsia" w:ascii="宋体" w:hAnsi="宋体" w:eastAsia="宋体" w:cs="宋体"/>
                <w:color w:val="auto"/>
                <w:sz w:val="24"/>
                <w:szCs w:val="24"/>
                <w:highlight w:val="none"/>
                <w:u w:val="single"/>
                <w:lang w:val="en-US" w:eastAsia="zh-CN"/>
              </w:rPr>
              <w:t xml:space="preserve">09</w:t>
            </w:r>
            <w:r>
              <w:rPr>
                <w:rFonts w:hint="eastAsia" w:ascii="宋体" w:hAnsi="宋体" w:eastAsia="宋体" w:cs="宋体"/>
                <w:color w:val="auto"/>
                <w:sz w:val="24"/>
                <w:szCs w:val="24"/>
                <w:highlight w:val="none"/>
                <w:u w:val="single"/>
              </w:rPr>
              <w:t xml:space="preserve">时</w:t>
            </w:r>
            <w:r>
              <w:rPr>
                <w:rFonts w:hint="eastAsia" w:ascii="宋体" w:hAnsi="宋体" w:eastAsia="宋体" w:cs="宋体"/>
                <w:color w:val="auto"/>
                <w:sz w:val="24"/>
                <w:szCs w:val="24"/>
                <w:highlight w:val="none"/>
                <w:u w:val="single"/>
                <w:lang w:val="en-US" w:eastAsia="zh-CN"/>
              </w:rPr>
              <w:t xml:space="preserve">3</w:t>
            </w:r>
            <w:r>
              <w:rPr>
                <w:rFonts w:hint="eastAsia" w:ascii="宋体" w:hAnsi="宋体" w:eastAsia="宋体" w:cs="宋体"/>
                <w:color w:val="auto"/>
                <w:sz w:val="24"/>
                <w:szCs w:val="24"/>
                <w:highlight w:val="none"/>
                <w:u w:val="single"/>
              </w:rPr>
              <w:t xml:space="preserve">0分</w:t>
            </w:r>
            <w:r/>
          </w:p>
        </w:tc>
      </w:tr>
      <w:tr>
        <w:trPr>
          <w:cantSplit/>
          <w:jc w:val="center"/>
          <w:trHeight w:val="535"/>
        </w:trPr>
        <w:tc>
          <w:tcPr>
            <w:tcW w:w="768" w:type="dxa"/>
            <w:vAlign w:val="center"/>
            <w:vMerge w:val="continue"/>
            <w:textDirection w:val="lrTb"/>
            <w:noWrap w:val="false"/>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494" w:type="dxa"/>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投标地点</w:t>
            </w:r>
            <w:r/>
          </w:p>
        </w:tc>
        <w:tc>
          <w:tcPr>
            <w:tcW w:w="6249" w:type="dxa"/>
            <w:vAlign w:val="center"/>
            <w:textDirection w:val="lrTb"/>
            <w:noWrap w:val="false"/>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地点：江苏政府采购“苏采云”系统不见面开标大厅 </w:t>
            </w:r>
            <w:r/>
          </w:p>
        </w:tc>
      </w:tr>
      <w:tr>
        <w:trPr>
          <w:jc w:val="center"/>
          <w:trHeight w:val="752"/>
        </w:trPr>
        <w:tc>
          <w:tcPr>
            <w:tcW w:w="768" w:type="dxa"/>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14</w:t>
            </w:r>
            <w:r/>
          </w:p>
        </w:tc>
        <w:tc>
          <w:tcPr>
            <w:tcW w:w="1494" w:type="dxa"/>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开标时间和地点</w:t>
            </w:r>
            <w:r/>
          </w:p>
        </w:tc>
        <w:tc>
          <w:tcPr>
            <w:tcW w:w="6249" w:type="dxa"/>
            <w:vAlign w:val="center"/>
            <w:textDirection w:val="lrTb"/>
            <w:noWrap w:val="false"/>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时间：同投标截止时间</w:t>
            </w:r>
            <w:r/>
          </w:p>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地点：江苏政府采购“苏采云”系统不见面开标大厅 </w:t>
            </w:r>
            <w:r/>
          </w:p>
        </w:tc>
      </w:tr>
      <w:tr>
        <w:trPr>
          <w:jc w:val="center"/>
          <w:trHeight w:val="539"/>
        </w:trPr>
        <w:tc>
          <w:tcPr>
            <w:tcW w:w="768" w:type="dxa"/>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15</w:t>
            </w:r>
            <w:r/>
          </w:p>
        </w:tc>
        <w:tc>
          <w:tcPr>
            <w:tcW w:w="1494" w:type="dxa"/>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评标办法</w:t>
            </w:r>
            <w:r/>
          </w:p>
        </w:tc>
        <w:tc>
          <w:tcPr>
            <w:tcW w:w="6249" w:type="dxa"/>
            <w:vAlign w:val="center"/>
            <w:textDirection w:val="lrTb"/>
            <w:noWrap w:val="false"/>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☑综合评分法</w:t>
            </w:r>
            <w:r/>
          </w:p>
        </w:tc>
      </w:tr>
      <w:tr>
        <w:trPr>
          <w:jc w:val="center"/>
          <w:trHeight w:val="539"/>
        </w:trPr>
        <w:tc>
          <w:tcPr>
            <w:tcW w:w="768" w:type="dxa"/>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16</w:t>
            </w:r>
            <w:r/>
          </w:p>
        </w:tc>
        <w:tc>
          <w:tcPr>
            <w:tcW w:w="1494" w:type="dxa"/>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定标办法</w:t>
            </w:r>
            <w:r/>
          </w:p>
        </w:tc>
        <w:tc>
          <w:tcPr>
            <w:tcW w:w="6249" w:type="dxa"/>
            <w:vAlign w:val="center"/>
            <w:textDirection w:val="lrTb"/>
            <w:noWrap w:val="false"/>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采购人根据评标委员会推荐的中标候选供应商顺序确定中标人。</w:t>
            </w:r>
            <w:r/>
          </w:p>
        </w:tc>
      </w:tr>
      <w:tr>
        <w:trPr>
          <w:jc w:val="center"/>
          <w:trHeight w:val="2065"/>
        </w:trPr>
        <w:tc>
          <w:tcPr>
            <w:tcW w:w="768" w:type="dxa"/>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17</w:t>
            </w:r>
            <w:r/>
          </w:p>
        </w:tc>
        <w:tc>
          <w:tcPr>
            <w:tcW w:w="1494" w:type="dxa"/>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履约保证金</w:t>
            </w:r>
            <w:r/>
          </w:p>
        </w:tc>
        <w:tc>
          <w:tcPr>
            <w:tcW w:w="6249" w:type="dxa"/>
            <w:vAlign w:val="center"/>
            <w:textDirection w:val="lrTb"/>
            <w:noWrap w:val="false"/>
          </w:tcPr>
          <w:p>
            <w:pPr>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□不提交，招标文件中有关履约保证金的规定均不适用</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☑提交</w:t>
            </w:r>
            <w:r/>
          </w:p>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金额：年度合同金额的5%。</w:t>
            </w:r>
            <w:r/>
          </w:p>
          <w:p>
            <w:pPr>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形式：电汇、转账、支票、汇票、保函、保证保险等非现金形式。</w:t>
            </w:r>
            <w:r/>
          </w:p>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提交时间：中标公示后7个工作日内。</w:t>
            </w:r>
            <w:r/>
          </w:p>
          <w:p>
            <w:pPr>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退还时间：服务期满且中标人无违约情形存在时退还（无息）。 </w:t>
            </w:r>
            <w:r/>
          </w:p>
        </w:tc>
      </w:tr>
      <w:tr>
        <w:trPr>
          <w:jc w:val="center"/>
          <w:trHeight w:val="792"/>
        </w:trPr>
        <w:tc>
          <w:tcPr>
            <w:tcW w:w="768" w:type="dxa"/>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18</w:t>
            </w:r>
            <w:r/>
          </w:p>
        </w:tc>
        <w:tc>
          <w:tcPr>
            <w:tcW w:w="1494" w:type="dxa"/>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签订合同</w:t>
            </w:r>
            <w:r/>
          </w:p>
        </w:tc>
        <w:tc>
          <w:tcPr>
            <w:tcW w:w="6249" w:type="dxa"/>
            <w:vAlign w:val="center"/>
            <w:textDirection w:val="lrTb"/>
            <w:noWrap w:val="false"/>
          </w:tcPr>
          <w:p>
            <w:pPr>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中标通知书发出之日起</w:t>
            </w:r>
            <w:r>
              <w:rPr>
                <w:rFonts w:hint="eastAsia" w:ascii="宋体" w:hAnsi="宋体" w:eastAsia="宋体" w:cs="宋体"/>
                <w:color w:val="auto"/>
                <w:sz w:val="24"/>
                <w:szCs w:val="24"/>
                <w:highlight w:val="none"/>
                <w:u w:val="single"/>
                <w:lang w:val="en-US" w:eastAsia="zh-CN" w:bidi="ar-SA"/>
              </w:rPr>
              <w:t xml:space="preserve"> 30 </w:t>
            </w:r>
            <w:r>
              <w:rPr>
                <w:rFonts w:hint="eastAsia" w:ascii="宋体" w:hAnsi="宋体" w:eastAsia="宋体" w:cs="宋体"/>
                <w:color w:val="auto"/>
                <w:sz w:val="24"/>
                <w:szCs w:val="24"/>
                <w:highlight w:val="none"/>
                <w:lang w:val="en-US" w:eastAsia="zh-CN" w:bidi="ar-SA"/>
              </w:rPr>
              <w:t xml:space="preserve">日内</w:t>
            </w:r>
            <w:r/>
          </w:p>
        </w:tc>
      </w:tr>
      <w:tr>
        <w:trPr>
          <w:jc w:val="center"/>
          <w:trHeight w:val="848"/>
        </w:trPr>
        <w:tc>
          <w:tcPr>
            <w:shd w:val="clear" w:color="auto" w:fill="auto"/>
            <w:tcW w:w="768" w:type="dxa"/>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19</w:t>
            </w:r>
            <w:r/>
          </w:p>
        </w:tc>
        <w:tc>
          <w:tcPr>
            <w:shd w:val="clear" w:color="auto" w:fill="auto"/>
            <w:tcW w:w="1494" w:type="dxa"/>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付款方式</w:t>
            </w:r>
            <w:r/>
          </w:p>
        </w:tc>
        <w:tc>
          <w:tcPr>
            <w:shd w:val="clear" w:color="auto" w:fill="auto"/>
            <w:tcW w:w="6249" w:type="dxa"/>
            <w:vAlign w:val="center"/>
            <w:textDirection w:val="lrTb"/>
            <w:noWrap w:val="false"/>
          </w:tcPr>
          <w:p>
            <w:pPr>
              <w:ind w:right="-117"/>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详见采购需求</w:t>
            </w:r>
            <w:r/>
          </w:p>
        </w:tc>
      </w:tr>
      <w:tr>
        <w:trPr>
          <w:jc w:val="center"/>
          <w:trHeight w:val="810"/>
        </w:trPr>
        <w:tc>
          <w:tcPr>
            <w:tcW w:w="768" w:type="dxa"/>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20</w:t>
            </w:r>
            <w:r/>
          </w:p>
        </w:tc>
        <w:tc>
          <w:tcPr>
            <w:tcW w:w="1494" w:type="dxa"/>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中标服务费</w:t>
            </w:r>
            <w:r/>
          </w:p>
        </w:tc>
        <w:tc>
          <w:tcPr>
            <w:tcW w:w="6249" w:type="dxa"/>
            <w:vAlign w:val="top"/>
            <w:textDirection w:val="lrTb"/>
            <w:noWrap w:val="false"/>
          </w:tcPr>
          <w:p>
            <w:pPr>
              <w:jc w:val="both"/>
              <w:spacing w:line="360" w:lineRule="auto"/>
              <w:widowControl w:val="off"/>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bidi="ar-SA"/>
              </w:rPr>
              <w:t xml:space="preserve">代理服务费</w:t>
            </w:r>
            <w:r>
              <w:rPr>
                <w:rFonts w:hint="eastAsia" w:ascii="宋体" w:hAnsi="宋体" w:eastAsia="宋体" w:cs="宋体"/>
                <w:color w:val="auto"/>
                <w:sz w:val="24"/>
                <w:szCs w:val="24"/>
                <w:highlight w:val="none"/>
                <w:lang w:val="en-US" w:eastAsia="zh-CN" w:bidi="ar-SA"/>
              </w:rPr>
              <w:t xml:space="preserve">及</w:t>
            </w:r>
            <w:r>
              <w:rPr>
                <w:rFonts w:hint="eastAsia" w:ascii="宋体" w:hAnsi="宋体" w:eastAsia="宋体" w:cs="宋体"/>
                <w:color w:val="auto"/>
                <w:sz w:val="24"/>
                <w:szCs w:val="24"/>
                <w:highlight w:val="none"/>
                <w:lang w:val="en-US" w:eastAsia="zh-CN" w:bidi="ar-SA"/>
              </w:rPr>
              <w:t xml:space="preserve">其他</w:t>
            </w:r>
            <w:r>
              <w:rPr>
                <w:rFonts w:hint="eastAsia" w:ascii="宋体" w:hAnsi="宋体" w:eastAsia="宋体" w:cs="宋体"/>
                <w:color w:val="auto"/>
                <w:sz w:val="24"/>
                <w:szCs w:val="24"/>
                <w:highlight w:val="none"/>
                <w:lang w:val="en-US" w:eastAsia="zh-CN" w:bidi="ar-SA"/>
              </w:rPr>
              <w:t xml:space="preserve">费用</w:t>
            </w:r>
            <w:r>
              <w:rPr>
                <w:rFonts w:hint="eastAsia" w:ascii="宋体" w:hAnsi="宋体" w:eastAsia="宋体" w:cs="宋体"/>
                <w:color w:val="auto"/>
                <w:sz w:val="24"/>
                <w:szCs w:val="24"/>
                <w:highlight w:val="none"/>
                <w:lang w:val="en-US" w:eastAsia="zh-CN" w:bidi="ar-SA"/>
              </w:rPr>
              <w:t xml:space="preserve">由成交供应商在领取成交通知书前支付，代理服务费1500元，</w:t>
            </w:r>
            <w:r>
              <w:rPr>
                <w:rFonts w:hint="eastAsia" w:ascii="宋体" w:hAnsi="宋体" w:eastAsia="宋体" w:cs="宋体"/>
                <w:color w:val="auto"/>
                <w:sz w:val="24"/>
                <w:szCs w:val="24"/>
                <w:highlight w:val="none"/>
                <w:lang w:val="en-US" w:eastAsia="zh-CN" w:bidi="ar-SA"/>
              </w:rPr>
              <w:t xml:space="preserve">其余</w:t>
            </w:r>
            <w:r>
              <w:rPr>
                <w:rFonts w:hint="eastAsia" w:ascii="宋体" w:hAnsi="宋体" w:eastAsia="宋体" w:cs="宋体"/>
                <w:color w:val="auto"/>
                <w:sz w:val="24"/>
                <w:szCs w:val="24"/>
                <w:highlight w:val="none"/>
                <w:lang w:val="en-US" w:eastAsia="zh-CN" w:bidi="ar-SA"/>
              </w:rPr>
              <w:t xml:space="preserve">费用</w:t>
            </w:r>
            <w:r>
              <w:rPr>
                <w:rFonts w:hint="eastAsia" w:ascii="宋体" w:hAnsi="宋体" w:eastAsia="宋体" w:cs="宋体"/>
                <w:color w:val="auto"/>
                <w:sz w:val="24"/>
                <w:szCs w:val="24"/>
                <w:highlight w:val="none"/>
                <w:lang w:val="en-US" w:eastAsia="zh-CN" w:bidi="ar-SA"/>
              </w:rPr>
              <w:t xml:space="preserve">按实</w:t>
            </w:r>
            <w:r>
              <w:rPr>
                <w:rFonts w:hint="eastAsia" w:ascii="宋体" w:hAnsi="宋体" w:eastAsia="宋体" w:cs="宋体"/>
                <w:color w:val="auto"/>
                <w:sz w:val="24"/>
                <w:szCs w:val="24"/>
                <w:highlight w:val="none"/>
                <w:lang w:val="en-US" w:eastAsia="zh-CN" w:bidi="ar-SA"/>
              </w:rPr>
              <w:t xml:space="preserve">结算。</w:t>
            </w:r>
            <w:r/>
          </w:p>
        </w:tc>
      </w:tr>
      <w:tr>
        <w:trPr>
          <w:jc w:val="center"/>
          <w:trHeight w:val="1090"/>
        </w:trPr>
        <w:tc>
          <w:tcPr>
            <w:tcW w:w="768" w:type="dxa"/>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21</w:t>
            </w:r>
            <w:r/>
          </w:p>
        </w:tc>
        <w:tc>
          <w:tcPr>
            <w:tcW w:w="1494" w:type="dxa"/>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其他</w:t>
            </w:r>
            <w:r/>
          </w:p>
        </w:tc>
        <w:tc>
          <w:tcPr>
            <w:tcW w:w="6249" w:type="dxa"/>
            <w:vAlign w:val="center"/>
            <w:textDirection w:val="lrTb"/>
            <w:noWrap w:val="false"/>
          </w:tcPr>
          <w:p>
            <w:pPr>
              <w:pStyle w:val="1236"/>
              <w:ind w:firstLine="0"/>
              <w:jc w:val="left"/>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投标文件的制作要求</w:t>
            </w:r>
            <w:r/>
          </w:p>
          <w:p>
            <w:pPr>
              <w:pStyle w:val="1236"/>
              <w:ind w:firstLine="240"/>
              <w:jc w:val="left"/>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本次采购采用“苏采云”系统进行政府采购活动。</w:t>
            </w:r>
            <w:r/>
          </w:p>
          <w:p>
            <w:pPr>
              <w:pStyle w:val="1236"/>
              <w:ind w:firstLine="240"/>
              <w:jc w:val="left"/>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投标人如确定参加投标，可自行下载招标文件及有关资料，按</w:t>
            </w:r>
            <w:r>
              <w:rPr>
                <w:rFonts w:hint="eastAsia" w:ascii="宋体" w:hAnsi="宋体" w:eastAsia="宋体" w:cs="宋体"/>
                <w:color w:val="auto"/>
                <w:sz w:val="24"/>
                <w:szCs w:val="24"/>
                <w:highlight w:val="none"/>
                <w:lang w:val="en-US" w:eastAsia="zh-CN" w:bidi="ar-SA"/>
              </w:rPr>
              <w:t xml:space="preserve">照招标文件规定进行注册、领取CA和办理电子签章（请至泰州市高港区泰州大道188号（中国医药城会展交易中心W3馆西南角）泰州市公共资源交易中心一楼服务大厅CA办理窗口办理，电话：0523-81568158），根据《江苏省政府采购管理交易系统（苏采云）供应商操作手册》规定，在“苏采云”系统（http://jszfcg.jsczt.cn/）中按要求制作、上传电子投标文件（技术支持电话：0523-86897512、89182468。有关本次招标的事项若存在变动或修改，敬请及时关注“江苏省政府采购网”发布的更正公告。</w:t>
            </w:r>
            <w:r/>
          </w:p>
        </w:tc>
      </w:tr>
    </w:tbl>
    <w:p>
      <w:pPr>
        <w:spacing w:line="360" w:lineRule="auto"/>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一、说明和释义</w:t>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1.说明  </w:t>
      </w:r>
      <w:r/>
    </w:p>
    <w:p>
      <w:pPr>
        <w:pStyle w:val="1236"/>
        <w:ind w:firstLine="48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1.1本招标文件仅适用于本采购项目的招标、投标、评审、确定中标单位、验收、合同履约、付款等（法律、法规另有规定的，从其规定）。</w:t>
      </w:r>
      <w:r/>
    </w:p>
    <w:p>
      <w:pPr>
        <w:pStyle w:val="1236"/>
        <w:ind w:firstLine="48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1.2本次招标活动及因本次招标产生的合同受中国法律制约和保护。</w:t>
      </w:r>
      <w:r/>
    </w:p>
    <w:p>
      <w:pPr>
        <w:pStyle w:val="1236"/>
        <w:ind w:firstLine="48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1.3本招标文件的解释权属于采购人。</w:t>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2.词语释义</w:t>
      </w:r>
      <w:r/>
    </w:p>
    <w:p>
      <w:pPr>
        <w:pStyle w:val="1236"/>
        <w:ind w:firstLine="48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2.1采购人：指依法进行采购的国家机关、事业单位、团体组织。</w:t>
      </w:r>
      <w:r/>
    </w:p>
    <w:p>
      <w:pPr>
        <w:pStyle w:val="1236"/>
        <w:ind w:firstLine="48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 供应商、投标人：指向采购人提供货物、工程或服务的法人、其他组织或者自然人，不包括其分公司。</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2.3采购代理机构：指依法接受采购人委托，从事货物、工程和服务等采购招标代理业务的社会中介机构。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2.4招标采购单位：采购人及采购代理机构的统称。</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2.5评标委员会：是指在招标投标和采购活动中，依法由采购人代表和有关技术、经济等方面的专家组建，负责对投标文件进行评审并提出评审意见的临时性权威机构。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2.6响应：投标人根据采购人或采购代理机构发售的招标文件，编制投标文件并按规定投标的行为。</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2.7知识产权：指专利权、商标权、著作权等无形财产专有权的统称。</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2.8天：日历天。</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2.9服务地点：合同中明确约定的乙方履行服务的最终地点。</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2.10不可抗力：不能预见、不能避免并且不能克服的客观情况。</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 实质性响应：满足有关本次采购标的、数量、质量、价款或者报酬、履行期限、履行地点和方式、违约责任和解决争议方法等要求。</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2.12书面形式：指书面文字、合同书、信件等可以有形地表现所载内容的形式。</w:t>
      </w:r>
      <w:r/>
    </w:p>
    <w:p>
      <w:pPr>
        <w:spacing w:line="360" w:lineRule="auto"/>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二、投标人</w:t>
      </w:r>
      <w:r/>
    </w:p>
    <w:p>
      <w:pPr>
        <w:spacing w:line="360" w:lineRule="auto"/>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3.合格投标人资格要求</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3.1</w:t>
      </w:r>
      <w:r>
        <w:rPr>
          <w:rFonts w:hint="eastAsia" w:ascii="宋体" w:hAnsi="宋体" w:eastAsia="宋体" w:cs="宋体"/>
          <w:color w:val="auto"/>
          <w:sz w:val="24"/>
          <w:szCs w:val="24"/>
          <w:highlight w:val="none"/>
        </w:rPr>
        <w:t xml:space="preserve">详见投标人须知前附表规定。</w:t>
      </w:r>
      <w:r>
        <w:rPr>
          <w:rFonts w:hint="eastAsia" w:ascii="宋体" w:hAnsi="宋体" w:eastAsia="宋体" w:cs="宋体"/>
          <w:color w:val="auto"/>
          <w:sz w:val="24"/>
          <w:szCs w:val="24"/>
          <w:highlight w:val="none"/>
          <w:lang w:val="en-US" w:eastAsia="zh-CN"/>
        </w:rPr>
        <w:t xml:space="preserve">同时，根据本项目招标公告要求，本项目不专门面向中小企业采购，不接受联合体投标，不接受分包及转包。</w:t>
      </w:r>
      <w:r/>
    </w:p>
    <w:p>
      <w:pPr>
        <w:ind w:firstLine="0"/>
        <w:spacing w:line="360" w:lineRule="auto"/>
        <w:rPr>
          <w:rFonts w:hint="eastAsia" w:ascii="宋体" w:hAnsi="宋体" w:eastAsia="宋体" w:cs="宋体"/>
          <w:bCs/>
          <w:color w:val="auto"/>
          <w:sz w:val="24"/>
          <w:szCs w:val="24"/>
          <w:highlight w:val="none"/>
        </w:rPr>
      </w:pPr>
      <w:r>
        <w:rPr>
          <w:rFonts w:hint="eastAsia" w:ascii="宋体" w:hAnsi="宋体" w:eastAsia="宋体" w:cs="宋体"/>
          <w:b/>
          <w:color w:val="auto"/>
          <w:sz w:val="24"/>
          <w:szCs w:val="24"/>
          <w:highlight w:val="none"/>
        </w:rPr>
        <w:t xml:space="preserve">4.</w:t>
      </w:r>
      <w:r>
        <w:rPr>
          <w:rFonts w:hint="eastAsia" w:ascii="宋体" w:hAnsi="宋体" w:eastAsia="宋体" w:cs="宋体"/>
          <w:bCs/>
          <w:color w:val="auto"/>
          <w:sz w:val="24"/>
          <w:szCs w:val="24"/>
          <w:highlight w:val="none"/>
        </w:rPr>
        <w:t xml:space="preserve">投标人应在江苏政府采购“苏采云”系统（http://jszfcg.jsczt.cn/，下同）下载招标文件及有关资料，按招标文件要求提交全部资料并对招标文件各项内容做出实质性响应。</w:t>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5.投标人代表</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5.1指全权代表投标人参加投标活动并签署投标文件的人，如果投标人代表不是法人代表，须具有《法人代表授权委托书》（详见统一格式）。</w:t>
      </w:r>
      <w:r/>
    </w:p>
    <w:p>
      <w:pPr>
        <w:jc w:val="left"/>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rPr>
        <w:t xml:space="preserve">.投标人有下列情形之一的不能参加本次投标：</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（1）因重大经济问题正在接受国家有关部门审查的；</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（2）正在被其他企业兼并（或收购）或因重大经济纠纷正在进行诉讼或仲裁的；</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（3）因腐败和欺诈行为而被有关部门处理的。</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（4）被责令停业的； </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（5）被暂停或取消投标资格的； </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（6）财产被接管或冻结的；</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（7）在最近三年内有骗取中标或严重违约或重大工程质量问题的；</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（8）在投标过程中弄虚作假、行贿或有其他违法违规行为的；</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（9）违反法律法规相关规定的。</w:t>
      </w:r>
      <w:r/>
    </w:p>
    <w:p>
      <w:pPr>
        <w:spacing w:line="360" w:lineRule="auto"/>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三、招标文件说明</w:t>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7</w:t>
      </w:r>
      <w:r>
        <w:rPr>
          <w:rFonts w:hint="eastAsia" w:ascii="宋体" w:hAnsi="宋体" w:eastAsia="宋体" w:cs="宋体"/>
          <w:b/>
          <w:color w:val="auto"/>
          <w:sz w:val="24"/>
          <w:szCs w:val="24"/>
          <w:highlight w:val="none"/>
        </w:rPr>
        <w:t xml:space="preserve">.招标文件</w:t>
      </w:r>
      <w:r/>
    </w:p>
    <w:p>
      <w:pPr>
        <w:ind w:firstLine="509"/>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否决。</w:t>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8</w:t>
      </w:r>
      <w:r>
        <w:rPr>
          <w:rFonts w:hint="eastAsia" w:ascii="宋体" w:hAnsi="宋体" w:eastAsia="宋体" w:cs="宋体"/>
          <w:b/>
          <w:color w:val="auto"/>
          <w:sz w:val="24"/>
          <w:szCs w:val="24"/>
          <w:highlight w:val="none"/>
        </w:rPr>
        <w:t xml:space="preserve">.现场勘察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.1投标人应按</w:t>
      </w:r>
      <w:r>
        <w:rPr>
          <w:rFonts w:hint="eastAsia" w:ascii="宋体" w:hAnsi="宋体" w:eastAsia="宋体" w:cs="宋体"/>
          <w:bCs/>
          <w:color w:val="auto"/>
          <w:sz w:val="24"/>
          <w:szCs w:val="24"/>
          <w:highlight w:val="none"/>
        </w:rPr>
        <w:t xml:space="preserve">招标文件中所述时间</w:t>
      </w:r>
      <w:r>
        <w:rPr>
          <w:rFonts w:hint="eastAsia" w:ascii="宋体" w:hAnsi="宋体" w:eastAsia="宋体" w:cs="宋体"/>
          <w:color w:val="auto"/>
          <w:sz w:val="24"/>
          <w:szCs w:val="24"/>
          <w:highlight w:val="none"/>
        </w:rPr>
        <w:t xml:space="preserve">对有关现场和周围环境进行勘察，以获取编制投标文件和签署合同所需的信息。勘察现场所发生的费用由投标人自己承担。</w:t>
      </w:r>
      <w:r/>
    </w:p>
    <w:p>
      <w:pPr>
        <w:pStyle w:val="1236"/>
        <w:ind w:firstLine="48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.2招标采购单位向投标人提供的有关现场的资料和数据，是招标采购单位现有的并认为能使投标人可利用的资料。招标采购单位对投标人由此而做出的推论、理解和结论概不负责。</w:t>
      </w:r>
      <w:r/>
    </w:p>
    <w:p>
      <w:pPr>
        <w:pStyle w:val="1236"/>
        <w:ind w:firstLine="48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.3 经招标采购单位允许，投标人可为勘察目的进入招标采购单位的项目现场，但投标人不得因此使招标采购单位承担有关的责任和蒙受损失。投标人应承担勘察现场的责任和风险。</w:t>
      </w:r>
      <w:r/>
    </w:p>
    <w:p>
      <w:pPr>
        <w:pStyle w:val="1236"/>
        <w:ind w:firstLine="480"/>
        <w:jc w:val="both"/>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4采购人不组织勘察现场或答疑，各投标人可在每天9：00-11：30，14：00- 17：00（北京时间，节假日除外）自行联系采购人。投标人应在现场勘察时，熟悉现场及周围交通道路等情况，以获得一切可能影响其投标的直接资料。投标人中标后，不得以不完全了解现场情况为理由而向招标采购单位提出任何索赔的要求，对此招标采购单位不承担任何责任并将不作任何答复与考虑。</w:t>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9</w:t>
      </w:r>
      <w:r>
        <w:rPr>
          <w:rFonts w:hint="eastAsia" w:ascii="宋体" w:hAnsi="宋体" w:eastAsia="宋体" w:cs="宋体"/>
          <w:b/>
          <w:bCs/>
          <w:color w:val="auto"/>
          <w:sz w:val="24"/>
          <w:szCs w:val="24"/>
          <w:highlight w:val="none"/>
        </w:rPr>
        <w:t xml:space="preserve">.招标文件的澄清和修改</w:t>
      </w:r>
      <w:r/>
    </w:p>
    <w:p>
      <w:pPr>
        <w:ind w:firstLine="488"/>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.1 投标人应认真阅读本招标文件，发现其中有误或有不合理要求的，投标人应当于收到招标文件之日或者招标文件公告期限届满之日后7个工作日内以书面形式要求招标人或代理机构澄清。</w:t>
      </w:r>
      <w:r/>
    </w:p>
    <w:p>
      <w:pPr>
        <w:ind w:firstLine="42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.2招标人或代理机构对已发出的招标文件进行必要澄清、答复、修改或补充的，将在江苏政府采购网上发布更正公告，请投标人自行到网上查看和下载，投标人因漏看带来的后果由投标人自行承担。</w:t>
      </w:r>
      <w:r/>
    </w:p>
    <w:p>
      <w:pPr>
        <w:ind w:firstLine="42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.3招标文件澄清、答复、修改、补充的内容为本文件的组成部分。当招标文件与招标文件的答复、澄清、修改、补充通知就同一内容的表述不一致时，以最后发出的文件为准。</w:t>
      </w:r>
      <w:r/>
    </w:p>
    <w:p>
      <w:pPr>
        <w:spacing w:line="360" w:lineRule="auto"/>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四、投标文件说明</w:t>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w:t>
      </w:r>
      <w:r>
        <w:rPr>
          <w:rFonts w:hint="eastAsia" w:ascii="宋体" w:hAnsi="宋体" w:eastAsia="宋体" w:cs="宋体"/>
          <w:b/>
          <w:bCs/>
          <w:color w:val="auto"/>
          <w:sz w:val="24"/>
          <w:szCs w:val="24"/>
          <w:highlight w:val="none"/>
          <w:lang w:val="en-US" w:eastAsia="zh-CN"/>
        </w:rPr>
        <w:t xml:space="preserve">0</w:t>
      </w:r>
      <w:r>
        <w:rPr>
          <w:rFonts w:hint="eastAsia" w:ascii="宋体" w:hAnsi="宋体" w:eastAsia="宋体" w:cs="宋体"/>
          <w:b/>
          <w:bCs/>
          <w:color w:val="auto"/>
          <w:sz w:val="24"/>
          <w:szCs w:val="24"/>
          <w:highlight w:val="none"/>
        </w:rPr>
        <w:t xml:space="preserve">.投标文件计量单位和使用文字</w:t>
      </w:r>
      <w:r/>
    </w:p>
    <w:p>
      <w:pPr>
        <w:pStyle w:val="1236"/>
        <w:ind w:firstLine="509"/>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.1投标文件中所使用的计量单位，除招标文件中有特殊要求外，均应使用中华人民共和国法定计量单位。</w:t>
      </w:r>
      <w:r/>
    </w:p>
    <w:p>
      <w:pPr>
        <w:ind w:firstLine="509"/>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2投标文件应使用中文编制，投标文件中必须使用其他文字的，必须附有中文译本，且以中文译本为准。对于未附有中文译本和中文译本不准确的投标文件可能引起的对投标人不利的后果，招标采购单位概不负责。</w:t>
      </w:r>
      <w:r/>
    </w:p>
    <w:p>
      <w:pPr>
        <w:pStyle w:val="1235"/>
        <w:ind w:firstLine="48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.3投标人应当同时凭CA数字证书登录“江苏政府采购“苏采云”系统”，并在投标截止时间前上传电子投标文件。</w:t>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w:t>
      </w:r>
      <w:bookmarkStart w:id="36" w:name="_Toc217446047"/>
      <w:r>
        <w:rPr>
          <w:rFonts w:hint="eastAsia" w:ascii="宋体" w:hAnsi="宋体" w:eastAsia="宋体" w:cs="宋体"/>
          <w:b/>
          <w:color w:val="auto"/>
          <w:sz w:val="24"/>
          <w:szCs w:val="24"/>
          <w:highlight w:val="none"/>
          <w:lang w:val="en-US" w:eastAsia="zh-CN"/>
        </w:rPr>
        <w:t xml:space="preserve">1</w:t>
      </w:r>
      <w:r>
        <w:rPr>
          <w:rFonts w:hint="eastAsia" w:ascii="宋体" w:hAnsi="宋体" w:eastAsia="宋体" w:cs="宋体"/>
          <w:b/>
          <w:color w:val="auto"/>
          <w:sz w:val="24"/>
          <w:szCs w:val="24"/>
          <w:highlight w:val="none"/>
        </w:rPr>
        <w:t xml:space="preserve">.知识产权</w:t>
      </w:r>
      <w:bookmarkEnd w:id="36"/>
      <w:r/>
      <w:r/>
    </w:p>
    <w:p>
      <w:pPr>
        <w:pStyle w:val="1236"/>
        <w:ind w:firstLine="509"/>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w:t>
      </w:r>
      <w:r>
        <w:rPr>
          <w:rFonts w:hint="eastAsia" w:ascii="宋体" w:hAnsi="宋体" w:eastAsia="宋体" w:cs="宋体"/>
          <w:b/>
          <w:color w:val="auto"/>
          <w:sz w:val="24"/>
          <w:szCs w:val="24"/>
          <w:highlight w:val="none"/>
          <w:lang w:val="en-US" w:eastAsia="zh-CN"/>
        </w:rPr>
        <w:t xml:space="preserve">2</w:t>
      </w:r>
      <w:r>
        <w:rPr>
          <w:rFonts w:hint="eastAsia" w:ascii="宋体" w:hAnsi="宋体" w:eastAsia="宋体" w:cs="宋体"/>
          <w:b/>
          <w:color w:val="auto"/>
          <w:sz w:val="24"/>
          <w:szCs w:val="24"/>
          <w:highlight w:val="none"/>
        </w:rPr>
        <w:t xml:space="preserve">.投标文件的组成</w:t>
      </w:r>
      <w:r/>
    </w:p>
    <w:p>
      <w:pPr>
        <w:numPr>
          <w:ilvl w:val="0"/>
          <w:numId w:val="4"/>
        </w:numPr>
        <w:ind w:left="1" w:firstLine="531"/>
        <w:spacing w:line="360" w:lineRule="auto"/>
        <w:tabs>
          <w:tab w:val="left" w:pos="525" w:leader="none"/>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承诺书、反商业贿赂承诺书</w:t>
      </w:r>
      <w:r>
        <w:rPr>
          <w:rFonts w:hint="eastAsia" w:ascii="宋体" w:hAnsi="宋体" w:eastAsia="宋体" w:cs="宋体"/>
          <w:color w:val="auto"/>
          <w:sz w:val="24"/>
          <w:szCs w:val="24"/>
          <w:highlight w:val="none"/>
        </w:rPr>
        <w:t xml:space="preserve">（格式见附件）</w:t>
      </w:r>
      <w:r/>
    </w:p>
    <w:p>
      <w:pPr>
        <w:numPr>
          <w:ilvl w:val="0"/>
          <w:numId w:val="4"/>
        </w:numPr>
        <w:ind w:left="1" w:firstLine="531"/>
        <w:spacing w:line="360" w:lineRule="auto"/>
        <w:tabs>
          <w:tab w:val="left" w:pos="525" w:leader="none"/>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承诺函、投标函</w:t>
      </w:r>
      <w:r>
        <w:rPr>
          <w:rFonts w:hint="eastAsia" w:ascii="宋体" w:hAnsi="宋体" w:eastAsia="宋体" w:cs="宋体"/>
          <w:color w:val="auto"/>
          <w:sz w:val="24"/>
          <w:szCs w:val="24"/>
          <w:highlight w:val="none"/>
        </w:rPr>
        <w:t xml:space="preserve">（格式见附件）</w:t>
      </w:r>
      <w:r/>
    </w:p>
    <w:p>
      <w:pPr>
        <w:numPr>
          <w:ilvl w:val="0"/>
          <w:numId w:val="4"/>
        </w:numPr>
        <w:ind w:left="1" w:firstLine="531"/>
        <w:spacing w:line="360" w:lineRule="auto"/>
        <w:tabs>
          <w:tab w:val="left" w:pos="525" w:leader="none"/>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报价明细表</w:t>
      </w:r>
      <w:r>
        <w:rPr>
          <w:rFonts w:hint="eastAsia" w:ascii="宋体" w:hAnsi="宋体" w:eastAsia="宋体" w:cs="宋体"/>
          <w:color w:val="auto"/>
          <w:sz w:val="24"/>
          <w:szCs w:val="24"/>
          <w:highlight w:val="none"/>
          <w:lang w:val="en-US"/>
        </w:rPr>
        <w:t xml:space="preserve">（</w:t>
      </w:r>
      <w:r>
        <w:rPr>
          <w:rFonts w:hint="eastAsia" w:ascii="宋体" w:hAnsi="宋体" w:eastAsia="宋体" w:cs="宋体"/>
          <w:color w:val="auto"/>
          <w:sz w:val="24"/>
          <w:szCs w:val="24"/>
          <w:highlight w:val="none"/>
        </w:rPr>
        <w:t xml:space="preserve">格式见附件）</w:t>
      </w:r>
      <w:r/>
    </w:p>
    <w:p>
      <w:pPr>
        <w:numPr>
          <w:ilvl w:val="0"/>
          <w:numId w:val="4"/>
        </w:numPr>
        <w:ind w:left="1" w:firstLine="531"/>
        <w:spacing w:line="360" w:lineRule="auto"/>
        <w:tabs>
          <w:tab w:val="left" w:pos="525" w:leader="none"/>
          <w:tab w:val="left" w:pos="945" w:leader="none"/>
        </w:tabs>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lang w:val="en-US" w:eastAsia="zh-CN" w:bidi="ar-SA"/>
        </w:rPr>
        <w:t xml:space="preserve">改造废旧物品的回收价格报价表</w:t>
      </w:r>
      <w:r>
        <w:rPr>
          <w:rFonts w:hint="eastAsia" w:ascii="宋体" w:hAnsi="宋体" w:eastAsia="宋体" w:cs="宋体"/>
          <w:color w:val="auto"/>
          <w:sz w:val="24"/>
          <w:szCs w:val="24"/>
          <w:highlight w:val="none"/>
          <w:lang w:val="en-US"/>
        </w:rPr>
        <w:t xml:space="preserve">（</w:t>
      </w:r>
      <w:r>
        <w:rPr>
          <w:rFonts w:hint="eastAsia" w:ascii="宋体" w:hAnsi="宋体" w:eastAsia="宋体" w:cs="宋体"/>
          <w:color w:val="auto"/>
          <w:sz w:val="24"/>
          <w:szCs w:val="24"/>
          <w:highlight w:val="none"/>
        </w:rPr>
        <w:t xml:space="preserve">格式见附件）</w:t>
      </w:r>
      <w:r/>
    </w:p>
    <w:p>
      <w:pPr>
        <w:numPr>
          <w:ilvl w:val="0"/>
          <w:numId w:val="4"/>
        </w:numPr>
        <w:ind w:left="1" w:firstLine="531"/>
        <w:spacing w:line="360" w:lineRule="auto"/>
        <w:tabs>
          <w:tab w:val="left" w:pos="525" w:leader="none"/>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技术、商务要求响应及偏离表</w:t>
      </w:r>
      <w:r>
        <w:rPr>
          <w:rFonts w:hint="eastAsia" w:ascii="宋体" w:hAnsi="宋体" w:eastAsia="宋体" w:cs="宋体"/>
          <w:color w:val="auto"/>
          <w:sz w:val="24"/>
          <w:szCs w:val="24"/>
          <w:highlight w:val="none"/>
        </w:rPr>
        <w:t xml:space="preserve">（格式见附件）</w:t>
      </w:r>
      <w:r/>
    </w:p>
    <w:p>
      <w:pPr>
        <w:numPr>
          <w:ilvl w:val="0"/>
          <w:numId w:val="4"/>
        </w:numPr>
        <w:ind w:left="1" w:firstLine="531"/>
        <w:spacing w:line="360" w:lineRule="auto"/>
        <w:tabs>
          <w:tab w:val="left" w:pos="525" w:leader="none"/>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资格、资信证明文件：（格式见附件）</w:t>
      </w:r>
      <w:r/>
    </w:p>
    <w:p>
      <w:pPr>
        <w:pStyle w:val="1116"/>
        <w:numPr>
          <w:ilvl w:val="1"/>
          <w:numId w:val="4"/>
        </w:numPr>
        <w:ind w:left="0" w:firstLine="567"/>
        <w:spacing w:line="360" w:lineRule="auto"/>
        <w:tabs>
          <w:tab w:val="left" w:pos="127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单位</w:t>
      </w:r>
      <w:r>
        <w:rPr>
          <w:rFonts w:hint="eastAsia" w:ascii="宋体" w:hAnsi="宋体" w:eastAsia="宋体" w:cs="宋体"/>
          <w:color w:val="auto"/>
          <w:sz w:val="24"/>
          <w:szCs w:val="24"/>
          <w:highlight w:val="none"/>
          <w:lang w:eastAsia="zh-CN"/>
        </w:rPr>
        <w:t xml:space="preserve">营业执照； </w:t>
      </w:r>
      <w:r/>
    </w:p>
    <w:p>
      <w:pPr>
        <w:numPr>
          <w:ilvl w:val="1"/>
          <w:numId w:val="4"/>
        </w:numPr>
        <w:ind w:left="0" w:firstLine="531"/>
        <w:spacing w:line="360" w:lineRule="auto"/>
        <w:tabs>
          <w:tab w:val="left" w:pos="945" w:leader="none"/>
          <w:tab w:val="left" w:pos="127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投标人法定代表人授权委托书（格式见附件，法定代表人亲自参加投标的提供法定代表人身份证扫描件）、投标人法定代表人授权代表身份证扫描件（法定代表人亲自参加投标的除外）</w:t>
      </w:r>
      <w:r/>
    </w:p>
    <w:p>
      <w:pPr>
        <w:numPr>
          <w:ilvl w:val="1"/>
          <w:numId w:val="4"/>
        </w:numPr>
        <w:ind w:left="0" w:firstLine="531"/>
        <w:spacing w:line="360" w:lineRule="auto"/>
        <w:tabs>
          <w:tab w:val="left" w:pos="945" w:leader="none"/>
          <w:tab w:val="left" w:pos="127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具备履行合同所必需的设备和专业技术能力的声明</w:t>
      </w:r>
      <w:r/>
    </w:p>
    <w:p>
      <w:pPr>
        <w:numPr>
          <w:ilvl w:val="1"/>
          <w:numId w:val="4"/>
        </w:numPr>
        <w:ind w:left="0" w:firstLine="531"/>
        <w:spacing w:line="360" w:lineRule="auto"/>
        <w:tabs>
          <w:tab w:val="left" w:pos="945" w:leader="none"/>
          <w:tab w:val="left" w:pos="127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采购人要求的特定资质证明（详见“采购公告”-“本项目特定资格要求”之3中要求）</w:t>
      </w:r>
      <w:r/>
    </w:p>
    <w:p>
      <w:pPr>
        <w:numPr>
          <w:ilvl w:val="1"/>
          <w:numId w:val="4"/>
        </w:numPr>
        <w:ind w:left="0" w:firstLine="531"/>
        <w:spacing w:line="360" w:lineRule="auto"/>
        <w:tabs>
          <w:tab w:val="left" w:pos="945" w:leader="none"/>
          <w:tab w:val="left" w:pos="127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参加政府采购活动前 3 年内在经营活动中没有重大违法记录的书面声明</w:t>
      </w:r>
      <w:r/>
    </w:p>
    <w:p>
      <w:pPr>
        <w:numPr>
          <w:ilvl w:val="1"/>
          <w:numId w:val="4"/>
        </w:numPr>
        <w:ind w:left="0" w:firstLine="531"/>
        <w:spacing w:line="360" w:lineRule="auto"/>
        <w:tabs>
          <w:tab w:val="left" w:pos="945" w:leader="none"/>
          <w:tab w:val="left" w:pos="127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投标人近六个月中任意一个月份(不含投标文件递交当月)的财务状况报告或由会计师事务所出具的近两年中任意一个年度的审计报告，其他组织、自然人及成立未满一年的法人应提供银行出具的资信证明</w:t>
      </w:r>
      <w:r/>
    </w:p>
    <w:p>
      <w:pPr>
        <w:numPr>
          <w:ilvl w:val="1"/>
          <w:numId w:val="4"/>
        </w:numPr>
        <w:ind w:left="0" w:firstLine="531"/>
        <w:spacing w:line="360" w:lineRule="auto"/>
        <w:tabs>
          <w:tab w:val="left" w:pos="945" w:leader="none"/>
          <w:tab w:val="left" w:pos="127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投标人近六个月中任意一个月份(不含投标文件递交当月)的依法缴纳税收的相关材料（提供相关主管部门证明或银行代扣证明）（依法免缴或缓缴的供应商，应提供相应文件证明其依法免税的证明材料）</w:t>
      </w:r>
      <w:r/>
    </w:p>
    <w:p>
      <w:pPr>
        <w:numPr>
          <w:ilvl w:val="1"/>
          <w:numId w:val="4"/>
        </w:numPr>
        <w:ind w:left="0" w:firstLine="531"/>
        <w:spacing w:line="360" w:lineRule="auto"/>
        <w:tabs>
          <w:tab w:val="left" w:pos="945" w:leader="none"/>
          <w:tab w:val="left" w:pos="127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近六个月中任意一个月份(不含投标文件递交当月)的依法缴纳社会保障资金的相关材料（提供相关主管部门证明或银行代扣证明）复印件（依法免缴或缓缴的供应商，应提供相应文件证明其依法免税的证明材料）</w:t>
      </w:r>
      <w:r/>
    </w:p>
    <w:p>
      <w:pPr>
        <w:numPr>
          <w:ilvl w:val="1"/>
          <w:numId w:val="4"/>
        </w:numPr>
        <w:ind w:left="0" w:firstLine="531"/>
        <w:spacing w:line="360" w:lineRule="auto"/>
        <w:tabs>
          <w:tab w:val="left" w:pos="945" w:leader="none"/>
          <w:tab w:val="left" w:pos="1276" w:leader="none"/>
        </w:tabs>
        <w:rPr>
          <w:rFonts w:hint="eastAsia" w:ascii="宋体" w:hAnsi="宋体" w:eastAsia="宋体" w:cs="宋体"/>
          <w:color w:val="auto"/>
          <w:sz w:val="21"/>
          <w:szCs w:val="21"/>
          <w:highlight w:val="none"/>
        </w:rPr>
      </w:pPr>
      <w:r>
        <w:rPr>
          <w:rFonts w:hint="eastAsia" w:ascii="宋体" w:hAnsi="宋体" w:eastAsia="宋体" w:cs="宋体"/>
          <w:color w:val="auto"/>
          <w:sz w:val="24"/>
          <w:szCs w:val="24"/>
          <w:highlight w:val="none"/>
        </w:rPr>
        <w:t xml:space="preserve">中小企业声明函（格式见附件）</w:t>
      </w:r>
      <w:r/>
    </w:p>
    <w:p>
      <w:pPr>
        <w:numPr>
          <w:ilvl w:val="1"/>
          <w:numId w:val="4"/>
        </w:numPr>
        <w:ind w:left="0" w:firstLine="531"/>
        <w:spacing w:line="360" w:lineRule="auto"/>
        <w:tabs>
          <w:tab w:val="left" w:pos="945" w:leader="none"/>
          <w:tab w:val="left" w:pos="127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设备更换及品牌选用承诺书（如有）</w:t>
      </w:r>
      <w:r/>
    </w:p>
    <w:p>
      <w:pPr>
        <w:numPr>
          <w:ilvl w:val="1"/>
          <w:numId w:val="4"/>
        </w:numPr>
        <w:ind w:left="0" w:firstLine="531"/>
        <w:spacing w:line="360" w:lineRule="auto"/>
        <w:tabs>
          <w:tab w:val="left" w:pos="945" w:leader="none"/>
          <w:tab w:val="left" w:pos="127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评分标准中对应的其它所需证明材料（如有自行添加）</w:t>
      </w:r>
      <w:r/>
    </w:p>
    <w:p>
      <w:pPr>
        <w:numPr>
          <w:ilvl w:val="1"/>
          <w:numId w:val="4"/>
        </w:numPr>
        <w:ind w:left="0" w:firstLine="531"/>
        <w:spacing w:line="360" w:lineRule="auto"/>
        <w:tabs>
          <w:tab w:val="left" w:pos="945" w:leader="none"/>
          <w:tab w:val="left" w:pos="127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投标人认为需要提供的其他说明和资料、文件。</w:t>
      </w:r>
      <w:r/>
    </w:p>
    <w:p>
      <w:pPr>
        <w:ind w:firstLine="609"/>
        <w:spacing w:line="360" w:lineRule="auto"/>
        <w:tabs>
          <w:tab w:val="left" w:pos="2850" w:leader="none"/>
          <w:tab w:val="center" w:pos="4153" w:leader="none"/>
        </w:tabs>
        <w:rPr>
          <w:rFonts w:hint="eastAsia" w:ascii="宋体" w:hAnsi="宋体" w:eastAsia="宋体" w:cs="宋体"/>
          <w:b/>
          <w:color w:val="auto"/>
          <w:sz w:val="24"/>
          <w:szCs w:val="24"/>
          <w:highlight w:val="none"/>
          <w:u w:val="single"/>
        </w:rPr>
      </w:pPr>
      <w:r>
        <w:rPr>
          <w:rFonts w:hint="eastAsia" w:ascii="宋体" w:hAnsi="宋体" w:eastAsia="宋体" w:cs="宋体"/>
          <w:color w:val="auto"/>
          <w:sz w:val="24"/>
          <w:szCs w:val="24"/>
          <w:highlight w:val="none"/>
        </w:rPr>
        <w:t xml:space="preserve">上述1-</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项投标人必须按要求全部提供，否则投标文件无效。如上述资格证明文件遇年检、换证，则必须提供法定年检、换证单位出具的有效证明复印件。如上述资格证明文件第（</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三项遇有国家相关政策规定可不具备的，必须提供相关政策规定或相关单位出具的有效证明复印件。投标人法定代表人或法定代表人授权代表为外籍、港、澳、台地区人士的，其身份证明须提供有效的护照或港澳同胞来往内地通行证、台湾同胞来往大陆通行证，或其它可在中国大陆有效居留的许可证明。</w:t>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w:t>
      </w:r>
      <w:r>
        <w:rPr>
          <w:rFonts w:hint="eastAsia" w:ascii="宋体" w:hAnsi="宋体" w:eastAsia="宋体" w:cs="宋体"/>
          <w:b/>
          <w:color w:val="auto"/>
          <w:sz w:val="24"/>
          <w:szCs w:val="24"/>
          <w:highlight w:val="none"/>
          <w:lang w:val="en-US" w:eastAsia="zh-CN"/>
        </w:rPr>
        <w:t xml:space="preserve">3</w:t>
      </w:r>
      <w:r>
        <w:rPr>
          <w:rFonts w:hint="eastAsia" w:ascii="宋体" w:hAnsi="宋体" w:eastAsia="宋体" w:cs="宋体"/>
          <w:b/>
          <w:color w:val="auto"/>
          <w:sz w:val="24"/>
          <w:szCs w:val="24"/>
          <w:highlight w:val="none"/>
        </w:rPr>
        <w:t xml:space="preserve">.投标文件编制及递交要求</w:t>
      </w:r>
      <w:r/>
    </w:p>
    <w:p>
      <w:pPr>
        <w:ind w:firstLine="48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.1所有文件、往来函件均应使用</w:t>
      </w:r>
      <w:r>
        <w:rPr>
          <w:rFonts w:hint="eastAsia" w:ascii="宋体" w:hAnsi="宋体" w:eastAsia="宋体" w:cs="宋体"/>
          <w:b/>
          <w:bCs/>
          <w:color w:val="auto"/>
          <w:sz w:val="24"/>
          <w:szCs w:val="24"/>
          <w:highlight w:val="none"/>
        </w:rPr>
        <w:t xml:space="preserve">简体中文</w:t>
      </w:r>
      <w:r>
        <w:rPr>
          <w:rFonts w:hint="eastAsia" w:ascii="宋体" w:hAnsi="宋体" w:eastAsia="宋体" w:cs="宋体"/>
          <w:color w:val="auto"/>
          <w:sz w:val="24"/>
          <w:szCs w:val="24"/>
          <w:highlight w:val="none"/>
        </w:rPr>
        <w:t xml:space="preserve">（规格、型号辅助符号例外）。</w:t>
      </w:r>
      <w:r/>
    </w:p>
    <w:p>
      <w:pPr>
        <w:ind w:firstLine="48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.2投标文件由投标人按要求参考给定格式如实填写（编写），须有投标人（盖章）、法定代表人或法定代表人授权代表签字或盖章，方为有效，未尽事宜可自行补充。</w:t>
      </w:r>
      <w:r/>
    </w:p>
    <w:p>
      <w:pPr>
        <w:ind w:firstLine="48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.3如无特别说明，投标人报价一律以人民币为投标结算货币,结算单位为“元”。</w:t>
      </w:r>
      <w:r/>
    </w:p>
    <w:p>
      <w:pPr>
        <w:ind w:firstLine="48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.4投标文件不应有涂改、增删和潦草之处，如有必须修改时，修改处必须有投标人盖章、法定代表人或法定代表人授权代表的签字。</w:t>
      </w:r>
      <w:r/>
    </w:p>
    <w:p>
      <w:pPr>
        <w:ind w:firstLine="48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.5投标费用自理。</w:t>
      </w:r>
      <w:r/>
    </w:p>
    <w:p>
      <w:pPr>
        <w:ind w:firstLine="48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.6投标人应当同时凭CA数字证书登录“江苏政府采购“苏采云”系统”，并在投标截止时间前上传电子投标文件。</w:t>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w:t>
      </w:r>
      <w:r>
        <w:rPr>
          <w:rFonts w:hint="eastAsia" w:ascii="宋体" w:hAnsi="宋体" w:eastAsia="宋体" w:cs="宋体"/>
          <w:b/>
          <w:color w:val="auto"/>
          <w:sz w:val="24"/>
          <w:szCs w:val="24"/>
          <w:highlight w:val="none"/>
          <w:lang w:val="en-US" w:eastAsia="zh-CN"/>
        </w:rPr>
        <w:t xml:space="preserve">4</w:t>
      </w:r>
      <w:r>
        <w:rPr>
          <w:rFonts w:hint="eastAsia" w:ascii="宋体" w:hAnsi="宋体" w:eastAsia="宋体" w:cs="宋体"/>
          <w:b/>
          <w:color w:val="auto"/>
          <w:sz w:val="24"/>
          <w:szCs w:val="24"/>
          <w:highlight w:val="none"/>
        </w:rPr>
        <w:t xml:space="preserve">.投标报价（编制）要求的说明</w:t>
      </w:r>
      <w:r/>
    </w:p>
    <w:p>
      <w:pPr>
        <w:pStyle w:val="1236"/>
        <w:ind w:firstLine="505"/>
        <w:jc w:val="both"/>
        <w:spacing w:line="360" w:lineRule="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投标人对《开标一览表》中的全部服务的报价应包括在本项目合同期内所需要全部费用，包括但不限于所需要的人工费、材料费、施工机具使用费、保险费、运输费、管理费、利润、措施项目费（含单价措施项目费和总价措施项目费）、其它项目费、规费、税金、有关文件规定的政策性调价等以及各种可能发生的风险费用以及招标文件约定的其他等各项费用。</w:t>
      </w:r>
      <w:r/>
    </w:p>
    <w:p>
      <w:pPr>
        <w:pStyle w:val="1236"/>
        <w:ind w:firstLine="505"/>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投标人要认真阅读清单，慎重报价。采购人不再支付报价以外的任何费用。</w:t>
      </w:r>
      <w:r/>
    </w:p>
    <w:p>
      <w:pPr>
        <w:pStyle w:val="1236"/>
        <w:ind w:firstLine="505"/>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.2投标人应对招标文件内所要采购的全部内容进行报价，只投其中部分内容者，其标书将被拒绝。</w:t>
      </w:r>
      <w:r/>
    </w:p>
    <w:p>
      <w:pPr>
        <w:pStyle w:val="1236"/>
        <w:ind w:firstLine="505"/>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.3一项投标内容只允许一个报价，招标采购单位不接受任何有选择性的投标报价。</w:t>
      </w:r>
      <w:r/>
    </w:p>
    <w:p>
      <w:pPr>
        <w:pStyle w:val="1236"/>
        <w:ind w:firstLine="502"/>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.4投标文件报价中的单价和总价全部采用人民币表示，除非合同的特殊条款另有规定。</w:t>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w:t>
      </w:r>
      <w:r>
        <w:rPr>
          <w:rFonts w:hint="eastAsia" w:ascii="宋体" w:hAnsi="宋体" w:eastAsia="宋体" w:cs="宋体"/>
          <w:b/>
          <w:color w:val="auto"/>
          <w:sz w:val="24"/>
          <w:szCs w:val="24"/>
          <w:highlight w:val="none"/>
          <w:lang w:val="en-US" w:eastAsia="zh-CN"/>
        </w:rPr>
        <w:t xml:space="preserve">5</w:t>
      </w:r>
      <w:r>
        <w:rPr>
          <w:rFonts w:hint="eastAsia" w:ascii="宋体" w:hAnsi="宋体" w:eastAsia="宋体" w:cs="宋体"/>
          <w:b/>
          <w:color w:val="auto"/>
          <w:sz w:val="24"/>
          <w:szCs w:val="24"/>
          <w:highlight w:val="none"/>
        </w:rPr>
        <w:t xml:space="preserve">.投标保证金</w:t>
      </w:r>
      <w:r/>
    </w:p>
    <w:p>
      <w:pPr>
        <w:pStyle w:val="1115"/>
        <w:ind w:firstLine="480"/>
        <w:keepLines w:val="0"/>
        <w:keepNext w:val="0"/>
        <w:spacing w:before="0" w:after="0" w:line="360" w:lineRule="auto"/>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根据苏财购〔2020〕52号文件，本项目不收取投标保证金。 </w:t>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w:t>
      </w:r>
      <w:r>
        <w:rPr>
          <w:rFonts w:hint="eastAsia" w:ascii="宋体" w:hAnsi="宋体" w:eastAsia="宋体" w:cs="宋体"/>
          <w:b/>
          <w:color w:val="auto"/>
          <w:sz w:val="24"/>
          <w:szCs w:val="24"/>
          <w:highlight w:val="none"/>
          <w:lang w:val="en-US" w:eastAsia="zh-CN"/>
        </w:rPr>
        <w:t xml:space="preserve">6</w:t>
      </w:r>
      <w:r>
        <w:rPr>
          <w:rFonts w:hint="eastAsia" w:ascii="宋体" w:hAnsi="宋体" w:eastAsia="宋体" w:cs="宋体"/>
          <w:b/>
          <w:color w:val="auto"/>
          <w:sz w:val="24"/>
          <w:szCs w:val="24"/>
          <w:highlight w:val="none"/>
        </w:rPr>
        <w:t xml:space="preserve">.投标文件的有效期</w:t>
      </w:r>
      <w:r/>
    </w:p>
    <w:p>
      <w:pPr>
        <w:ind w:firstLine="50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.1在本招标文件前附表规定的投标文件有效期内，投标人所提交的投标文件应保持有效。有效期短于这个规定期限的投标文件，将被认定为未实质性响应招标文件要求。</w:t>
      </w:r>
      <w:r/>
    </w:p>
    <w:p>
      <w:pPr>
        <w:ind w:firstLine="50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16</w:t>
      </w:r>
      <w:r>
        <w:rPr>
          <w:rFonts w:hint="eastAsia" w:ascii="宋体" w:hAnsi="宋体" w:eastAsia="宋体" w:cs="宋体"/>
          <w:color w:val="auto"/>
          <w:sz w:val="24"/>
          <w:szCs w:val="24"/>
          <w:highlight w:val="none"/>
        </w:rPr>
        <w:t xml:space="preserve">.2在特殊情况下，招标采购单位可与投标人协商延长投标书的有效期。这种要求和答复都应以书面形式进行。同意延长有效期的投标人不能修改投标文件。拒绝接受延期要求的投标人的投标将被拒绝。</w:t>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w:t>
      </w:r>
      <w:r>
        <w:rPr>
          <w:rFonts w:hint="eastAsia" w:ascii="宋体" w:hAnsi="宋体" w:eastAsia="宋体" w:cs="宋体"/>
          <w:b/>
          <w:color w:val="auto"/>
          <w:sz w:val="24"/>
          <w:szCs w:val="24"/>
          <w:highlight w:val="none"/>
          <w:lang w:val="en-US" w:eastAsia="zh-CN"/>
        </w:rPr>
        <w:t xml:space="preserve">7</w:t>
      </w:r>
      <w:r>
        <w:rPr>
          <w:rFonts w:hint="eastAsia" w:ascii="宋体" w:hAnsi="宋体" w:eastAsia="宋体" w:cs="宋体"/>
          <w:b/>
          <w:color w:val="auto"/>
          <w:sz w:val="24"/>
          <w:szCs w:val="24"/>
          <w:highlight w:val="none"/>
        </w:rPr>
        <w:t xml:space="preserve">.投标文件的拒收</w:t>
      </w:r>
      <w:r/>
    </w:p>
    <w:p>
      <w:pPr>
        <w:pStyle w:val="1236"/>
        <w:ind w:firstLine="431"/>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17.1</w:t>
      </w:r>
      <w:r>
        <w:rPr>
          <w:rFonts w:hint="eastAsia" w:ascii="宋体" w:hAnsi="宋体" w:eastAsia="宋体" w:cs="宋体"/>
          <w:color w:val="auto"/>
          <w:sz w:val="24"/>
          <w:szCs w:val="24"/>
          <w:highlight w:val="none"/>
        </w:rPr>
        <w:t xml:space="preserve">采购人拒绝接收在其规定的投标截止时间后上传的任何投标文件。</w:t>
      </w:r>
      <w:r/>
    </w:p>
    <w:p>
      <w:pPr>
        <w:spacing w:line="360" w:lineRule="auto"/>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五、投标文件的递交</w:t>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w:t>
      </w:r>
      <w:r>
        <w:rPr>
          <w:rFonts w:hint="eastAsia" w:ascii="宋体" w:hAnsi="宋体" w:eastAsia="宋体" w:cs="宋体"/>
          <w:b/>
          <w:color w:val="auto"/>
          <w:sz w:val="24"/>
          <w:szCs w:val="24"/>
          <w:highlight w:val="none"/>
          <w:lang w:val="en-US" w:eastAsia="zh-CN"/>
        </w:rPr>
        <w:t xml:space="preserve">8</w:t>
      </w:r>
      <w:r>
        <w:rPr>
          <w:rFonts w:hint="eastAsia" w:ascii="宋体" w:hAnsi="宋体" w:eastAsia="宋体" w:cs="宋体"/>
          <w:b/>
          <w:color w:val="auto"/>
          <w:sz w:val="24"/>
          <w:szCs w:val="24"/>
          <w:highlight w:val="none"/>
        </w:rPr>
        <w:t xml:space="preserve">.投标文件的递交</w:t>
      </w:r>
      <w:r/>
    </w:p>
    <w:p>
      <w:pPr>
        <w:ind w:firstLine="426"/>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.1电子投标文件的递交</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投标人应当按照《江苏省政府采购管理交易系统（苏采云）供应商操作手册及政府采购客户端》规定，在投标截止时间前制作并上传电子投标文件。</w:t>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19</w:t>
      </w:r>
      <w:r>
        <w:rPr>
          <w:rFonts w:hint="eastAsia" w:ascii="宋体" w:hAnsi="宋体" w:eastAsia="宋体" w:cs="宋体"/>
          <w:b/>
          <w:color w:val="auto"/>
          <w:sz w:val="24"/>
          <w:szCs w:val="24"/>
          <w:highlight w:val="none"/>
        </w:rPr>
        <w:t xml:space="preserve">.投标截止日期</w:t>
      </w:r>
      <w:r/>
    </w:p>
    <w:p>
      <w:pPr>
        <w:ind w:firstLine="426"/>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19</w:t>
      </w:r>
      <w:r>
        <w:rPr>
          <w:rFonts w:hint="eastAsia" w:ascii="宋体" w:hAnsi="宋体" w:eastAsia="宋体" w:cs="宋体"/>
          <w:color w:val="auto"/>
          <w:sz w:val="24"/>
          <w:szCs w:val="24"/>
          <w:highlight w:val="none"/>
        </w:rPr>
        <w:t xml:space="preserve">.1投标人上传电子投标文件的时间不得迟于招标公告中规定的投标截止时间。投标人应充分考虑到网络环境、网络带宽等风险因素，如因投标人自身原因造成的电子投标文件上传不成功由投标人自行承担全部责任。</w:t>
      </w:r>
      <w:r/>
    </w:p>
    <w:p>
      <w:pPr>
        <w:ind w:firstLine="426"/>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19</w:t>
      </w:r>
      <w:r>
        <w:rPr>
          <w:rFonts w:hint="eastAsia" w:ascii="宋体" w:hAnsi="宋体" w:eastAsia="宋体" w:cs="宋体"/>
          <w:color w:val="auto"/>
          <w:sz w:val="24"/>
          <w:szCs w:val="24"/>
          <w:highlight w:val="none"/>
        </w:rPr>
        <w:t xml:space="preserve">.2采购人可以按照规定，通过修改招标文件酌情延长投标截止日期，在此情况下，投标人的所有权利和义务以及投标人受制的截止日期均应以延长后新的截止日期为准。</w:t>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w:t>
      </w:r>
      <w:r>
        <w:rPr>
          <w:rFonts w:hint="eastAsia" w:ascii="宋体" w:hAnsi="宋体" w:eastAsia="宋体" w:cs="宋体"/>
          <w:b/>
          <w:color w:val="auto"/>
          <w:sz w:val="24"/>
          <w:szCs w:val="24"/>
          <w:highlight w:val="none"/>
          <w:lang w:val="en-US" w:eastAsia="zh-CN"/>
        </w:rPr>
        <w:t xml:space="preserve">0</w:t>
      </w:r>
      <w:r>
        <w:rPr>
          <w:rFonts w:hint="eastAsia" w:ascii="宋体" w:hAnsi="宋体" w:eastAsia="宋体" w:cs="宋体"/>
          <w:b/>
          <w:color w:val="auto"/>
          <w:sz w:val="24"/>
          <w:szCs w:val="24"/>
          <w:highlight w:val="none"/>
        </w:rPr>
        <w:t xml:space="preserve">.投标文件的修改和撤回</w:t>
      </w:r>
      <w:r/>
    </w:p>
    <w:p>
      <w:pPr>
        <w:ind w:firstLine="48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.1投标文件的撤回</w:t>
      </w:r>
      <w:r/>
    </w:p>
    <w:p>
      <w:pPr>
        <w:ind w:firstLine="426"/>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投标人可在投标截止时间前，撤回其电子投标文件，具体操作方法见《江苏省政府采购管理交易系统（苏采云）供应商操作手册及政府采购客户端》。</w:t>
      </w:r>
      <w:r/>
    </w:p>
    <w:p>
      <w:pPr>
        <w:ind w:firstLine="48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.2 投标文件的修改</w:t>
      </w:r>
      <w:r/>
    </w:p>
    <w:p>
      <w:pPr>
        <w:ind w:firstLine="426"/>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投标人可在投标截止时间前，对其电子投标文件进行修改，具体操作方法见《江苏省政府采购管理交易系统（苏采云）供应商操作手册及政府采购客户端》。</w:t>
      </w:r>
      <w:r/>
    </w:p>
    <w:p>
      <w:pPr>
        <w:ind w:firstLine="48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.3在投标截止时间之后，投标人不得对其电子投标文件作任何修改。</w:t>
      </w:r>
      <w:r/>
    </w:p>
    <w:p>
      <w:pPr>
        <w:spacing w:line="360" w:lineRule="auto"/>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六、开标和评标</w:t>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w:t>
      </w:r>
      <w:r>
        <w:rPr>
          <w:rFonts w:hint="eastAsia" w:ascii="宋体" w:hAnsi="宋体" w:eastAsia="宋体" w:cs="宋体"/>
          <w:b/>
          <w:color w:val="auto"/>
          <w:sz w:val="24"/>
          <w:szCs w:val="24"/>
          <w:highlight w:val="none"/>
          <w:lang w:val="en-US" w:eastAsia="zh-CN"/>
        </w:rPr>
        <w:t xml:space="preserve">1</w:t>
      </w:r>
      <w:r>
        <w:rPr>
          <w:rFonts w:hint="eastAsia" w:ascii="宋体" w:hAnsi="宋体" w:eastAsia="宋体" w:cs="宋体"/>
          <w:b/>
          <w:color w:val="auto"/>
          <w:sz w:val="24"/>
          <w:szCs w:val="24"/>
          <w:highlight w:val="none"/>
        </w:rPr>
        <w:t xml:space="preserve">.开标</w:t>
      </w:r>
      <w:r/>
    </w:p>
    <w:p>
      <w:pPr>
        <w:ind w:firstLine="488"/>
        <w:spacing w:line="360" w:lineRule="auto"/>
        <w:tabs>
          <w:tab w:val="center" w:pos="447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.1采购人将在招标公告中规定的时间和地点组织公开开标。投标人应当按照《江苏省政府采购管理交易系统（苏采云）供应商操作手册及政府采购客户端》规定，参加开标活动。</w:t>
      </w:r>
      <w:r/>
    </w:p>
    <w:p>
      <w:pPr>
        <w:ind w:firstLine="488"/>
        <w:spacing w:line="360" w:lineRule="auto"/>
        <w:tabs>
          <w:tab w:val="center" w:pos="447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.2开标仪式由采购代理机构组织。“江苏政府采购</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苏采云</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系统”将自动对项目进行开标，并宣读各投标人的《开标一览表》。</w:t>
      </w:r>
      <w:r/>
    </w:p>
    <w:p>
      <w:pPr>
        <w:ind w:firstLine="488"/>
        <w:spacing w:line="360" w:lineRule="auto"/>
        <w:tabs>
          <w:tab w:val="center" w:pos="447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3投标人在开标过程中涉及到的投标文件解密、开标结果确认等工作，应按照《江苏省政府采购管理交易系统（苏采云）供应商操作手册及政府采购客户端》规定执行。投标人在苏采云系统规定时间内未解密，超时视同解密失败，放弃投标。</w:t>
      </w:r>
      <w:r/>
    </w:p>
    <w:p>
      <w:pPr>
        <w:ind w:firstLine="488"/>
        <w:spacing w:line="360" w:lineRule="auto"/>
        <w:tabs>
          <w:tab w:val="center" w:pos="447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.4投标人如果对开标过程和开标记录有疑义，应当根据《江苏省政府采购管理交易系统（苏采云）供应商操作手册及政府采购客户端》规定提出，如 “江苏政府采购‘苏采云’系统”中《开标一览表》宣布后5分钟内未提出的，视同认可开标结果。</w:t>
      </w:r>
      <w:r/>
    </w:p>
    <w:p>
      <w:pPr>
        <w:ind w:firstLine="488"/>
        <w:spacing w:line="360" w:lineRule="auto"/>
        <w:tabs>
          <w:tab w:val="center" w:pos="447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.5开标时，投标文件中开标一览表内容与投标文件中明细表内容不一致的，以开标一览表为准。</w:t>
      </w:r>
      <w:r/>
    </w:p>
    <w:p>
      <w:pPr>
        <w:ind w:firstLine="480"/>
        <w:spacing w:line="360" w:lineRule="auto"/>
        <w:tabs>
          <w:tab w:val="center" w:pos="447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文件的大写金额和小写金额不一致的，以大写金额为准；总价金额与按单价汇总金额不一致的，以单价金额计算结果为准；单价金额小数点有明显错位的，应以总价为准，并修改单价；对不同文字文本投标文件的解释发生异议的，以中文文本为准。</w:t>
      </w:r>
      <w:r/>
    </w:p>
    <w:p>
      <w:pPr>
        <w:ind w:firstLine="488"/>
        <w:spacing w:line="360" w:lineRule="auto"/>
        <w:tabs>
          <w:tab w:val="center" w:pos="447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.6投标人未参加开标的，视同认可开标结果。</w:t>
      </w:r>
      <w:r/>
    </w:p>
    <w:p>
      <w:pPr>
        <w:spacing w:line="360" w:lineRule="auto"/>
        <w:tabs>
          <w:tab w:val="center" w:pos="4479"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w:t>
      </w:r>
      <w:r>
        <w:rPr>
          <w:rFonts w:hint="eastAsia" w:ascii="宋体" w:hAnsi="宋体" w:eastAsia="宋体" w:cs="宋体"/>
          <w:b/>
          <w:color w:val="auto"/>
          <w:sz w:val="24"/>
          <w:szCs w:val="24"/>
          <w:highlight w:val="none"/>
          <w:lang w:val="en-US" w:eastAsia="zh-CN"/>
        </w:rPr>
        <w:t xml:space="preserve">2</w:t>
      </w:r>
      <w:r>
        <w:rPr>
          <w:rFonts w:hint="eastAsia" w:ascii="宋体" w:hAnsi="宋体" w:eastAsia="宋体" w:cs="宋体"/>
          <w:b/>
          <w:color w:val="auto"/>
          <w:sz w:val="24"/>
          <w:szCs w:val="24"/>
          <w:highlight w:val="none"/>
        </w:rPr>
        <w:t xml:space="preserve">.评标委员会</w:t>
      </w:r>
      <w:r>
        <w:rPr>
          <w:rFonts w:hint="eastAsia" w:ascii="宋体" w:hAnsi="宋体" w:eastAsia="宋体" w:cs="宋体"/>
          <w:b/>
          <w:color w:val="auto"/>
          <w:sz w:val="24"/>
          <w:szCs w:val="24"/>
          <w:highlight w:val="none"/>
        </w:rPr>
        <w:tab/>
      </w:r>
      <w:r/>
    </w:p>
    <w:p>
      <w:pPr>
        <w:pStyle w:val="1236"/>
        <w:ind w:firstLine="426"/>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.1评标委员会由招标采购单位依法组建，负责本项目的评标事务。</w:t>
      </w:r>
      <w:r/>
    </w:p>
    <w:p>
      <w:pPr>
        <w:pStyle w:val="1236"/>
        <w:ind w:firstLine="426"/>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.2评标委员会独立履行下列职责：</w:t>
      </w:r>
      <w:r/>
    </w:p>
    <w:p>
      <w:pPr>
        <w:pStyle w:val="1236"/>
        <w:ind w:firstLine="426"/>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.2.1审查投标文件是否符合招标文件的要求，并作出评价；</w:t>
      </w:r>
      <w:r/>
    </w:p>
    <w:p>
      <w:pPr>
        <w:pStyle w:val="1236"/>
        <w:ind w:firstLine="426"/>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22</w:t>
      </w:r>
      <w:r>
        <w:rPr>
          <w:rFonts w:hint="eastAsia" w:ascii="宋体" w:hAnsi="宋体" w:eastAsia="宋体" w:cs="宋体"/>
          <w:color w:val="auto"/>
          <w:sz w:val="24"/>
          <w:szCs w:val="24"/>
          <w:highlight w:val="none"/>
        </w:rPr>
        <w:t xml:space="preserve">.2.2可以要求投标供应商对投标文件有关事项作出解释或澄清；</w:t>
      </w:r>
      <w:r/>
    </w:p>
    <w:p>
      <w:pPr>
        <w:pStyle w:val="1236"/>
        <w:ind w:firstLine="426"/>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.2.3推荐中标候选供应商名单，或者受采购人委托按照事先确定的办法直接确定中标供应商；</w:t>
      </w:r>
      <w:r/>
    </w:p>
    <w:p>
      <w:pPr>
        <w:pStyle w:val="1236"/>
        <w:ind w:firstLine="426"/>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.2.4向招标采购单位或者有关部门报告非法干预评标工作的行为。</w:t>
      </w:r>
      <w:r/>
    </w:p>
    <w:p>
      <w:pPr>
        <w:pStyle w:val="1236"/>
        <w:ind w:firstLine="426"/>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.3评标委员会成员应当履行下列义务：</w:t>
      </w:r>
      <w:r/>
    </w:p>
    <w:p>
      <w:pPr>
        <w:pStyle w:val="1236"/>
        <w:ind w:firstLine="426"/>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.3.1遵纪守法，客观、公正、廉洁地履行职责；</w:t>
      </w:r>
      <w:r/>
    </w:p>
    <w:p>
      <w:pPr>
        <w:pStyle w:val="1236"/>
        <w:ind w:firstLine="426"/>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.3.2按照招标文件规定的评标办法和评标标准进行评标，对评审意见承担个人责任；</w:t>
      </w:r>
      <w:r/>
    </w:p>
    <w:p>
      <w:pPr>
        <w:pStyle w:val="1236"/>
        <w:ind w:firstLine="426"/>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.3.3对评标过程和结果，以及投标人的商业秘密保密；</w:t>
      </w:r>
      <w:r/>
    </w:p>
    <w:p>
      <w:pPr>
        <w:pStyle w:val="1236"/>
        <w:ind w:firstLine="426"/>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.3.4参与评标报告的起草；</w:t>
      </w:r>
      <w:r/>
    </w:p>
    <w:p>
      <w:pPr>
        <w:pStyle w:val="1236"/>
        <w:ind w:firstLine="426"/>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.3.5配合相关部门的投诉处理工作；</w:t>
      </w:r>
      <w:r/>
    </w:p>
    <w:p>
      <w:pPr>
        <w:pStyle w:val="1236"/>
        <w:ind w:firstLine="426"/>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.3.6配合招标采购单位答复投标供应商提出的质疑。</w:t>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w:t>
      </w:r>
      <w:r>
        <w:rPr>
          <w:rFonts w:hint="eastAsia" w:ascii="宋体" w:hAnsi="宋体" w:eastAsia="宋体" w:cs="宋体"/>
          <w:b/>
          <w:color w:val="auto"/>
          <w:sz w:val="24"/>
          <w:szCs w:val="24"/>
          <w:highlight w:val="none"/>
          <w:lang w:val="en-US" w:eastAsia="zh-CN"/>
        </w:rPr>
        <w:t xml:space="preserve">3</w:t>
      </w:r>
      <w:r>
        <w:rPr>
          <w:rFonts w:hint="eastAsia" w:ascii="宋体" w:hAnsi="宋体" w:eastAsia="宋体" w:cs="宋体"/>
          <w:b/>
          <w:color w:val="auto"/>
          <w:sz w:val="24"/>
          <w:szCs w:val="24"/>
          <w:highlight w:val="none"/>
        </w:rPr>
        <w:t xml:space="preserve">.评标内容的保密</w:t>
      </w:r>
      <w:r/>
    </w:p>
    <w:p>
      <w:pPr>
        <w:pStyle w:val="1236"/>
        <w:ind w:firstLine="426"/>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.1公开开标后，直到宣布授予中标人合同为止，凡属于审查、澄清、评价和比较投标的所有资料，有关授予合同的信息都不应向投标人或与评标无关的其他人泄露。</w:t>
      </w:r>
      <w:r/>
    </w:p>
    <w:p>
      <w:pPr>
        <w:pStyle w:val="1236"/>
        <w:ind w:firstLine="426"/>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.2 在投标文件的审查、澄清、评价和比较以及授予合同的过程中，投标人对招标采购单位和评标委员会成员施加影响的任何行为，都将取消其投标资格。</w:t>
      </w:r>
      <w:r/>
    </w:p>
    <w:p>
      <w:pPr>
        <w:pStyle w:val="1236"/>
        <w:ind w:firstLine="426"/>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.3在评标期间，招标采购单位将通过指定联络人与投标人进行联系。</w:t>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w:t>
      </w:r>
      <w:r>
        <w:rPr>
          <w:rFonts w:hint="eastAsia" w:ascii="宋体" w:hAnsi="宋体" w:eastAsia="宋体" w:cs="宋体"/>
          <w:b/>
          <w:color w:val="auto"/>
          <w:sz w:val="24"/>
          <w:szCs w:val="24"/>
          <w:highlight w:val="none"/>
          <w:lang w:val="en-US" w:eastAsia="zh-CN"/>
        </w:rPr>
        <w:t xml:space="preserve">4</w:t>
      </w:r>
      <w:r>
        <w:rPr>
          <w:rFonts w:hint="eastAsia" w:ascii="宋体" w:hAnsi="宋体" w:eastAsia="宋体" w:cs="宋体"/>
          <w:b/>
          <w:color w:val="auto"/>
          <w:sz w:val="24"/>
          <w:szCs w:val="24"/>
          <w:highlight w:val="none"/>
        </w:rPr>
        <w:t xml:space="preserve">.对投标文件初审</w:t>
      </w:r>
      <w:r/>
    </w:p>
    <w:p>
      <w:pPr>
        <w:pStyle w:val="1236"/>
        <w:ind w:firstLine="488"/>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.1投标文件初审分为资格性检查和符合性检查。</w:t>
      </w:r>
      <w:r/>
    </w:p>
    <w:p>
      <w:pPr>
        <w:pStyle w:val="1236"/>
        <w:ind w:firstLine="488"/>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.1.1资格性检查。依据法律法规和招标文件的规定，对投标文件中的资格证明、投标保证金等进行审查，以确定投标供应商是否具备投标资格。</w:t>
      </w:r>
      <w:r/>
    </w:p>
    <w:p>
      <w:pPr>
        <w:pStyle w:val="1236"/>
        <w:ind w:firstLine="488"/>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24.1.1.1</w:t>
      </w:r>
      <w:r>
        <w:rPr>
          <w:rFonts w:hint="eastAsia" w:ascii="宋体" w:hAnsi="宋体" w:eastAsia="宋体" w:cs="宋体"/>
          <w:color w:val="auto"/>
          <w:sz w:val="24"/>
          <w:szCs w:val="24"/>
          <w:highlight w:val="none"/>
        </w:rPr>
        <w:t xml:space="preserve">关联关系核查:</w:t>
      </w:r>
      <w:r/>
    </w:p>
    <w:p>
      <w:pPr>
        <w:pStyle w:val="1236"/>
        <w:ind w:firstLine="488"/>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24.1.1.1.1</w:t>
      </w:r>
      <w:r>
        <w:rPr>
          <w:rFonts w:hint="eastAsia" w:ascii="宋体" w:hAnsi="宋体" w:eastAsia="宋体" w:cs="宋体"/>
          <w:color w:val="auto"/>
          <w:sz w:val="24"/>
          <w:szCs w:val="24"/>
          <w:highlight w:val="none"/>
        </w:rPr>
        <w:t xml:space="preserve">核查义务:依法履行关联关系核查义务，对参与该项目的供应商是否存在《中华人民共和国政府采购法实施条例》第十八条规定的禁止情形进行核查。</w:t>
      </w:r>
      <w:r/>
    </w:p>
    <w:p>
      <w:pPr>
        <w:pStyle w:val="1236"/>
        <w:ind w:firstLine="488"/>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24.</w:t>
      </w:r>
      <w:r>
        <w:rPr>
          <w:rFonts w:hint="eastAsia" w:ascii="宋体" w:hAnsi="宋体" w:eastAsia="宋体" w:cs="宋体"/>
          <w:color w:val="auto"/>
          <w:sz w:val="24"/>
          <w:szCs w:val="24"/>
          <w:highlight w:val="none"/>
        </w:rPr>
        <w:t xml:space="preserve">1.1.1.2核查内容:采购文件中明确要求供应商提交关联关系承诺或说明核查内容包括但不限于:</w:t>
      </w:r>
      <w:r/>
    </w:p>
    <w:p>
      <w:pPr>
        <w:pStyle w:val="1236"/>
        <w:ind w:firstLine="488"/>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(1)参与同一合同项下的供应商之间是否存在单位负责人为同一人的情形:</w:t>
      </w:r>
      <w:r/>
    </w:p>
    <w:p>
      <w:pPr>
        <w:pStyle w:val="1236"/>
        <w:ind w:firstLine="488"/>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(2)参与同一合同项下的供应商之间是否存在直接控股、管理关系;</w:t>
      </w:r>
      <w:r/>
    </w:p>
    <w:p>
      <w:pPr>
        <w:pStyle w:val="1236"/>
        <w:ind w:firstLine="488"/>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(3)其他可能影响政府采购公平竞争的利益关联。</w:t>
      </w:r>
      <w:r/>
    </w:p>
    <w:p>
      <w:pPr>
        <w:pStyle w:val="1236"/>
        <w:ind w:firstLine="488"/>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24.</w:t>
      </w:r>
      <w:r>
        <w:rPr>
          <w:rFonts w:hint="eastAsia" w:ascii="宋体" w:hAnsi="宋体" w:eastAsia="宋体" w:cs="宋体"/>
          <w:color w:val="auto"/>
          <w:sz w:val="24"/>
          <w:szCs w:val="24"/>
          <w:highlight w:val="none"/>
        </w:rPr>
        <w:t xml:space="preserve">1.1.1.</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发现后的处理:核查中发现存在上述情形的，应依法依规处理:</w:t>
      </w:r>
      <w:r/>
    </w:p>
    <w:p>
      <w:pPr>
        <w:pStyle w:val="1236"/>
        <w:numPr>
          <w:ilvl w:val="0"/>
          <w:numId w:val="5"/>
        </w:numPr>
        <w:ind w:firstLine="488"/>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资格审查阶段发现的，拒绝相关供应商参与;</w:t>
      </w:r>
      <w:r/>
    </w:p>
    <w:p>
      <w:pPr>
        <w:pStyle w:val="1236"/>
        <w:numPr>
          <w:ilvl w:val="0"/>
          <w:numId w:val="5"/>
        </w:numPr>
        <w:ind w:firstLine="488"/>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评审过程中发现的，按无效响应处理;</w:t>
      </w:r>
      <w:r/>
    </w:p>
    <w:p>
      <w:pPr>
        <w:pStyle w:val="1236"/>
        <w:numPr>
          <w:ilvl w:val="0"/>
          <w:numId w:val="5"/>
        </w:numPr>
        <w:ind w:firstLine="488"/>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成交后发现隐瞒关联关系的，应依法取消成交资格，并向采购人及监管部门报告。</w:t>
      </w:r>
      <w:r/>
    </w:p>
    <w:p>
      <w:pPr>
        <w:ind w:firstLine="488"/>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.1.2符合性检查。依据招标文件的规定，从投标文件的有效性、完整性和对招标文件的响应程度进行审查，以确定是否对招标文件的实质性要求作出响应。</w:t>
      </w:r>
      <w:r/>
    </w:p>
    <w:p>
      <w:pPr>
        <w:ind w:firstLine="48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.3开标后，评标委员会将审查投标文件是否实质性响应招标文件的要求、内容是否完整、价格构成有无计算错误、文件签署是否齐全等。投标文件属下列情况之一的，评标委员会将按无效投标处理：</w:t>
      </w:r>
      <w:r/>
    </w:p>
    <w:p>
      <w:pPr>
        <w:ind w:firstLine="48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投标人有下列情况之一者，投标文件无效：</w:t>
      </w:r>
      <w:r/>
    </w:p>
    <w:p>
      <w:pPr>
        <w:ind w:firstLine="48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1）投标人未在规定时间内成功解密电子投标文件的；</w:t>
      </w:r>
      <w:r/>
    </w:p>
    <w:p>
      <w:pPr>
        <w:ind w:firstLine="48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2）投标人未按照招标文件要求上传电子投标文件的；</w:t>
      </w:r>
      <w:r/>
    </w:p>
    <w:p>
      <w:pPr>
        <w:ind w:firstLine="48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3）投标文件未按照招标文件要求加盖电子签章；</w:t>
      </w:r>
      <w:r/>
    </w:p>
    <w:p>
      <w:pPr>
        <w:ind w:firstLine="48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4）招标人的法定代表人授权代表，无法定代表人授权委托书的；</w:t>
      </w:r>
      <w:r/>
    </w:p>
    <w:p>
      <w:pPr>
        <w:ind w:firstLine="48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5）不具备招标文件中规定的资格要求或未按招标文件规定的要求提供资格、资信证明文件的；</w:t>
      </w:r>
      <w:r/>
    </w:p>
    <w:p>
      <w:pPr>
        <w:ind w:firstLine="48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6）被“信用中国”网站（www.creditchina.gov.cn）列入失信</w:t>
      </w:r>
      <w:r>
        <w:rPr>
          <w:rFonts w:hint="eastAsia" w:ascii="宋体" w:hAnsi="宋体" w:eastAsia="宋体" w:cs="宋体"/>
          <w:color w:val="auto"/>
          <w:sz w:val="24"/>
          <w:szCs w:val="24"/>
          <w:highlight w:val="none"/>
          <w:lang w:val="en-US" w:eastAsia="zh-CN"/>
        </w:rPr>
        <w:t xml:space="preserve">被</w:t>
      </w:r>
      <w:r>
        <w:rPr>
          <w:rFonts w:hint="eastAsia" w:ascii="宋体" w:hAnsi="宋体" w:eastAsia="宋体" w:cs="宋体"/>
          <w:color w:val="auto"/>
          <w:sz w:val="24"/>
          <w:szCs w:val="24"/>
          <w:highlight w:val="none"/>
        </w:rPr>
        <w:t xml:space="preserve">执行人、重大税收违法案件当事人名单、中国政府采购网(www.ccgp.gov.cn)政府采购严重违法失信行为记录名单的；</w:t>
      </w:r>
      <w:r/>
    </w:p>
    <w:p>
      <w:pPr>
        <w:ind w:firstLine="48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7）投标文件未按招标文件规定的内容和要求填写的；</w:t>
      </w:r>
      <w:r/>
    </w:p>
    <w:p>
      <w:pPr>
        <w:ind w:firstLine="48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8）投标文件中有招标文件未允许提供的选择性内容；</w:t>
      </w:r>
      <w:r/>
    </w:p>
    <w:p>
      <w:pPr>
        <w:ind w:firstLine="48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9）不同投标人的投标文件由同一单位或者个人编制的；</w:t>
      </w:r>
      <w:r/>
    </w:p>
    <w:p>
      <w:pPr>
        <w:ind w:firstLine="48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10）不同投标人委托同一单位或者个人办理投标事宜的；</w:t>
      </w:r>
      <w:r/>
    </w:p>
    <w:p>
      <w:pPr>
        <w:ind w:firstLine="48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11）不同投标人的投标文件载明的项目管理成员为同一人的；</w:t>
      </w:r>
      <w:r/>
    </w:p>
    <w:p>
      <w:pPr>
        <w:ind w:firstLine="48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12）不同投标人的投标文件异常一致或者投标报价呈规律性差异的；</w:t>
      </w:r>
      <w:r/>
    </w:p>
    <w:p>
      <w:pPr>
        <w:ind w:firstLine="48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13）不同投标人的单位负责人为同一人或者存在直接控股、管理关系的；</w:t>
      </w:r>
      <w:r/>
    </w:p>
    <w:p>
      <w:pPr>
        <w:ind w:firstLine="48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14）项目（标段）投标总价或单价超过本项目（标段）预算或最高限价的；</w:t>
      </w:r>
      <w:r/>
    </w:p>
    <w:p>
      <w:pPr>
        <w:ind w:firstLine="48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15）提供虚假材料的（包括工商营业执照、财务报表、资格证明文件等）；</w:t>
      </w:r>
      <w:r/>
    </w:p>
    <w:p>
      <w:pPr>
        <w:ind w:firstLine="48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16）投标文件含有采购人不能接受的附加条件的；</w:t>
      </w:r>
      <w:r/>
    </w:p>
    <w:p>
      <w:pPr>
        <w:ind w:firstLine="48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评标委员会认定投标人的报价明显低于其他通过符合性审查投标人的报价，有可能影响产品质量或者不能诚信履约，且投标人不能应评标委员会要求在合理的时间内提供书面说明（必要时评标委员会可要求投标人提交相关证明材料）证明其报价合理性的；</w:t>
      </w:r>
      <w:r/>
    </w:p>
    <w:p>
      <w:pPr>
        <w:ind w:firstLine="48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18）除单一来源采购项目外，为采购项目提供整体设计、规范编制或者项目管理、监理、检测等服务的；</w:t>
      </w:r>
      <w:r/>
    </w:p>
    <w:p>
      <w:pPr>
        <w:ind w:firstLine="48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19）投标文件内容不全或不符合招标文件中规定的其它实质性要求的；</w:t>
      </w:r>
      <w:r/>
    </w:p>
    <w:p>
      <w:pPr>
        <w:ind w:firstLine="48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20）法律法规和招标文件规定的其它无效情形；</w:t>
      </w:r>
      <w:r/>
    </w:p>
    <w:p>
      <w:pPr>
        <w:ind w:firstLine="48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21）改变招标文件清单给出的名称、实施范围、工作内容、计量单位、工程量、养护标准等。</w:t>
      </w:r>
      <w:r/>
    </w:p>
    <w:p>
      <w:pPr>
        <w:ind w:firstLine="48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4按上述修正错误的原则及方法调整或修正投标文件的投标报价，应当采用书面形式，并加盖公章，或者由法定代表人或其授权的代表签字。投标人的澄清、说明或者补正不得超出投标文件的范围或者改变投标文件的实质性内容。其修正经投标人确认后产生约束力，投标人不确认的，其投标无效。</w:t>
      </w:r>
      <w:r/>
    </w:p>
    <w:p>
      <w:pPr>
        <w:ind w:firstLine="488"/>
        <w:spacing w:line="360" w:lineRule="auto"/>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.5招标采购单位对投标文件的判定，只依据投标内容本身，不依靠开标后的任何外来证明。</w:t>
      </w:r>
      <w:r/>
    </w:p>
    <w:p>
      <w:pPr>
        <w:ind w:firstLine="48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.6招标采购单位将拒绝被确定为非实质性响应的投标，投标人不能通过修正或撤销不符之处而使其投标成为实质性响应的投标。</w:t>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w:t>
      </w:r>
      <w:r>
        <w:rPr>
          <w:rFonts w:hint="eastAsia" w:ascii="宋体" w:hAnsi="宋体" w:eastAsia="宋体" w:cs="宋体"/>
          <w:b/>
          <w:color w:val="auto"/>
          <w:sz w:val="24"/>
          <w:szCs w:val="24"/>
          <w:highlight w:val="none"/>
          <w:lang w:val="en-US" w:eastAsia="zh-CN"/>
        </w:rPr>
        <w:t xml:space="preserve">5</w:t>
      </w:r>
      <w:r>
        <w:rPr>
          <w:rFonts w:hint="eastAsia" w:ascii="宋体" w:hAnsi="宋体" w:eastAsia="宋体" w:cs="宋体"/>
          <w:b/>
          <w:color w:val="auto"/>
          <w:sz w:val="24"/>
          <w:szCs w:val="24"/>
          <w:highlight w:val="none"/>
        </w:rPr>
        <w:t xml:space="preserve">.投标的澄清</w:t>
      </w:r>
      <w:r/>
    </w:p>
    <w:p>
      <w:pPr>
        <w:pStyle w:val="1236"/>
        <w:ind w:firstLine="502"/>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.1对投标文件中含义不明确</w:t>
      </w:r>
      <w:r>
        <w:rPr>
          <w:rFonts w:hint="eastAsia" w:ascii="宋体" w:hAnsi="宋体" w:eastAsia="宋体" w:cs="宋体"/>
          <w:color w:val="auto"/>
          <w:sz w:val="24"/>
          <w:szCs w:val="24"/>
          <w:highlight w:val="none"/>
        </w:rPr>
        <w:t xml:space="preserve">、同类问题表述不一致或者有明显文字和计算错误的内容，评委会有权以电子函件形式要求投标人对其投标文件作出必要的澄清、说明或者纠正，但并非对每个投标人都作澄清要求。接到评委会澄清要求的投标人应派人按评委会规定的时间和格式在“江苏政府采购“苏采云”系统”中做出澄清，由其授权的代表签字，澄清的内容作为投标文件的补充部分，但投标的价格和实质性的内容不得做任何更改。具体操作方式见《江苏省政府采购管理交易系统（苏采云）供应商操作手册及政府采购客户端》。接到评委会澄清要求的投标人如未按规定做出澄清，其风险由投标人自行承担。</w:t>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w:t>
      </w:r>
      <w:r>
        <w:rPr>
          <w:rFonts w:hint="eastAsia" w:ascii="宋体" w:hAnsi="宋体" w:eastAsia="宋体" w:cs="宋体"/>
          <w:b/>
          <w:color w:val="auto"/>
          <w:sz w:val="24"/>
          <w:szCs w:val="24"/>
          <w:highlight w:val="none"/>
          <w:lang w:val="en-US" w:eastAsia="zh-CN"/>
        </w:rPr>
        <w:t xml:space="preserve">6</w:t>
      </w:r>
      <w:r>
        <w:rPr>
          <w:rFonts w:hint="eastAsia" w:ascii="宋体" w:hAnsi="宋体" w:eastAsia="宋体" w:cs="宋体"/>
          <w:b/>
          <w:color w:val="auto"/>
          <w:sz w:val="24"/>
          <w:szCs w:val="24"/>
          <w:highlight w:val="none"/>
        </w:rPr>
        <w:t xml:space="preserve">.废标</w:t>
      </w:r>
      <w:r/>
    </w:p>
    <w:p>
      <w:pPr>
        <w:ind w:firstLine="575"/>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.1 在招标采购中，出现下列情形之一的，应予废标：</w:t>
      </w:r>
      <w:r/>
    </w:p>
    <w:p>
      <w:pPr>
        <w:ind w:firstLine="575"/>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1．符合专业条件的投标人或者对招标文件作出实质性响应的投标人不足三家；</w:t>
      </w:r>
      <w:r/>
    </w:p>
    <w:p>
      <w:pPr>
        <w:ind w:firstLine="575"/>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2．出现影响采购公正的违法、违规行为；</w:t>
      </w:r>
      <w:r/>
    </w:p>
    <w:p>
      <w:pPr>
        <w:ind w:firstLine="575"/>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3．投标人的报价均超过采购预算，采购人不能支付的；</w:t>
      </w:r>
      <w:r/>
    </w:p>
    <w:p>
      <w:pPr>
        <w:ind w:firstLine="575"/>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4．因重大变故，采购任务取消。</w:t>
      </w:r>
      <w:r/>
    </w:p>
    <w:p>
      <w:pPr>
        <w:ind w:left="0" w:firstLine="575"/>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5．因“江苏政府采购“苏采云”系统”系统重大故障原因无法继续开评标的。</w:t>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w:t>
      </w:r>
      <w:r>
        <w:rPr>
          <w:rFonts w:hint="eastAsia" w:ascii="宋体" w:hAnsi="宋体" w:eastAsia="宋体" w:cs="宋体"/>
          <w:b/>
          <w:color w:val="auto"/>
          <w:sz w:val="24"/>
          <w:szCs w:val="24"/>
          <w:highlight w:val="none"/>
          <w:lang w:val="en-US" w:eastAsia="zh-CN"/>
        </w:rPr>
        <w:t xml:space="preserve">7</w:t>
      </w:r>
      <w:r>
        <w:rPr>
          <w:rFonts w:hint="eastAsia" w:ascii="宋体" w:hAnsi="宋体" w:eastAsia="宋体" w:cs="宋体"/>
          <w:b/>
          <w:color w:val="auto"/>
          <w:sz w:val="24"/>
          <w:szCs w:val="24"/>
          <w:highlight w:val="none"/>
        </w:rPr>
        <w:t xml:space="preserve">.投标文件的评价和比较</w:t>
      </w:r>
      <w:r/>
    </w:p>
    <w:p>
      <w:pPr>
        <w:pStyle w:val="123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.1评标委员会按招标文件规定的评标方法和标准，对符合性检查合格的投标文件进行商务和技术评估，综合比较与评价。</w:t>
      </w:r>
      <w:r/>
    </w:p>
    <w:p>
      <w:pPr>
        <w:pStyle w:val="123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.2最低的投标报价或最高的折扣比例是中标的重要条件，但不是唯一条件。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.3关于异常低价的审查</w:t>
      </w:r>
      <w:r/>
    </w:p>
    <w:p>
      <w:pPr>
        <w:ind w:firstLine="48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rPr>
        <w:t xml:space="preserve">.3.1评审过程中出现下列情形之一的，评审委员会将启动异常低价投标（响应）审查程序：</w:t>
      </w:r>
      <w:r/>
    </w:p>
    <w:p>
      <w:pPr>
        <w:ind w:firstLine="48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1．投标（响应）报价低于全部通过符合性审查供应商投标（响应）报价平均值50％的，即投标（响应）报价＜全部通过符合性审查供应商投标（响应）报价平均值×50％；</w:t>
      </w:r>
      <w:r/>
    </w:p>
    <w:p>
      <w:pPr>
        <w:ind w:firstLine="48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2．投标（响应）报价低于通过符合性审查的次低报价供应商投标（响应）报价50％的，即投标（响应）报价＜通过符合性审查的次低报价供应商投标（响应）报价×50％；</w:t>
      </w:r>
      <w:r/>
    </w:p>
    <w:p>
      <w:pPr>
        <w:ind w:firstLine="48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3．投标（响应）报价低于采购项目最高限价45％的，即投标（响应）报价＜采购项目最高限价×45％；</w:t>
      </w:r>
      <w:r/>
    </w:p>
    <w:p>
      <w:pPr>
        <w:ind w:firstLine="48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4．评审委员会基于专业判断，认为供应商报价过低，有可能影响产品质量或者不能诚信履约的其他情形。</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相关法律法规对供应商报价有规定的，从其规定。</w:t>
      </w:r>
      <w:r/>
    </w:p>
    <w:p>
      <w:pPr>
        <w:ind w:firstLine="480"/>
        <w:spacing w:line="360" w:lineRule="auto"/>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eastAsia="zh-CN"/>
        </w:rPr>
        <w:t xml:space="preserve">28.</w:t>
      </w:r>
      <w:r>
        <w:rPr>
          <w:rFonts w:hint="eastAsia" w:ascii="宋体" w:hAnsi="宋体" w:eastAsia="宋体" w:cs="宋体"/>
          <w:color w:val="auto"/>
          <w:sz w:val="24"/>
          <w:szCs w:val="24"/>
          <w:highlight w:val="none"/>
          <w:lang w:val="en-US" w:eastAsia="zh-CN"/>
        </w:rPr>
        <w:t xml:space="preserve">1.1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似产品市场价格水平、行</w:t>
      </w:r>
      <w:r>
        <w:rPr>
          <w:rFonts w:hint="eastAsia" w:ascii="宋体" w:hAnsi="宋体" w:eastAsia="宋体" w:cs="宋体"/>
          <w:color w:val="auto"/>
          <w:sz w:val="24"/>
          <w:szCs w:val="24"/>
          <w:highlight w:val="none"/>
          <w:lang w:val="en-US" w:eastAsia="zh-CN"/>
        </w:rPr>
        <w:t xml:space="preserve">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line="360" w:lineRule="auto"/>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spacing w:line="360" w:lineRule="auto"/>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七、授予合同</w:t>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w:t>
      </w:r>
      <w:r>
        <w:rPr>
          <w:rFonts w:hint="eastAsia" w:ascii="宋体" w:hAnsi="宋体" w:eastAsia="宋体" w:cs="宋体"/>
          <w:b/>
          <w:color w:val="auto"/>
          <w:sz w:val="24"/>
          <w:szCs w:val="24"/>
          <w:highlight w:val="none"/>
          <w:lang w:val="en-US" w:eastAsia="zh-CN"/>
        </w:rPr>
        <w:t xml:space="preserve">8</w:t>
      </w:r>
      <w:r>
        <w:rPr>
          <w:rFonts w:hint="eastAsia" w:ascii="宋体" w:hAnsi="宋体" w:eastAsia="宋体" w:cs="宋体"/>
          <w:b/>
          <w:color w:val="auto"/>
          <w:sz w:val="24"/>
          <w:szCs w:val="24"/>
          <w:highlight w:val="none"/>
        </w:rPr>
        <w:t xml:space="preserve">.中标人的确认</w:t>
      </w:r>
      <w:r/>
    </w:p>
    <w:p>
      <w:pPr>
        <w:pStyle w:val="1236"/>
        <w:ind w:firstLine="502"/>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.1评标委员会按招标文件规定的评标方法和标准进行详细评审后，按招标采购单位的委托向招标采购单位推荐中标候选单位或根据采购人授权直接确定中标供应商。</w:t>
      </w:r>
      <w:r/>
    </w:p>
    <w:p>
      <w:pPr>
        <w:pStyle w:val="1236"/>
        <w:ind w:firstLine="502"/>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.2中标无效的确认：</w:t>
      </w:r>
      <w:r/>
    </w:p>
    <w:p>
      <w:pPr>
        <w:pStyle w:val="1236"/>
        <w:ind w:firstLine="502"/>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（1）提供虚假材料谋取中标的；</w:t>
      </w:r>
      <w:r/>
    </w:p>
    <w:p>
      <w:pPr>
        <w:pStyle w:val="1236"/>
        <w:ind w:firstLine="502"/>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（2）采取不正当手段诋毁、排挤其他投标人的；</w:t>
      </w:r>
      <w:r/>
    </w:p>
    <w:p>
      <w:pPr>
        <w:pStyle w:val="1236"/>
        <w:ind w:firstLine="502"/>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（3）与招标采购单位、其他投标人恶意串通的；</w:t>
      </w:r>
      <w:r/>
    </w:p>
    <w:p>
      <w:pPr>
        <w:pStyle w:val="1236"/>
        <w:ind w:firstLine="502"/>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（4）向招标采购单位行贿或者提供其他不正当利益的；</w:t>
      </w:r>
      <w:r/>
    </w:p>
    <w:p>
      <w:pPr>
        <w:pStyle w:val="1236"/>
        <w:ind w:firstLine="502"/>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（5）在招标过程中与招标采购单位进行协商谈判、不按照招标文件和中标供应商的投标文件订立合同，或者与采购人另行订立背离合同实质性内容的协议的；</w:t>
      </w:r>
      <w:r/>
    </w:p>
    <w:p>
      <w:pPr>
        <w:pStyle w:val="1236"/>
        <w:ind w:firstLine="502"/>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（6）拒绝有关部门监督检查或者提供虚假情况的。</w:t>
      </w:r>
      <w:r/>
    </w:p>
    <w:p>
      <w:pPr>
        <w:pStyle w:val="1236"/>
        <w:ind w:firstLine="502"/>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pStyle w:val="1236"/>
        <w:ind w:firstLine="502"/>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.3经评标委员</w:t>
      </w:r>
      <w:r>
        <w:rPr>
          <w:rFonts w:hint="eastAsia" w:ascii="宋体" w:hAnsi="宋体" w:eastAsia="宋体" w:cs="宋体"/>
          <w:color w:val="auto"/>
          <w:sz w:val="24"/>
          <w:szCs w:val="24"/>
          <w:highlight w:val="none"/>
        </w:rPr>
        <w:t xml:space="preserve">会评审并确定中标供应商后，招标采购单位将在规定的时间内将中标结果在相关媒体上予以公示。各投标单位如对公示结果有异议，应在中标公告发布之日起七个工作日内，以书面形式向招标采购单位提出质疑，同时该质疑应有投标单位法定代表人或参加投标的委托代理人签署。招标采购单位将在收到经投标单位法定代表人或参加投标的委托代理人签署的书面质疑后七个工作日内，对质疑内容作出答复。如投标单位在中标公告发布之日起七个工作日后向招标采购单位提出质疑或质疑未经投标单位法定代表人或参加投标的委托代理人签署，招标采购单位有权对该质疑不予答复。</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.4供应商应当在法定质疑期内一次性提出针对同一采购程序环节的质疑。供应商如在法定期限内对同一采购程序环节提出多次质疑的，招标人（或代理机构）将只对供应商第一次质疑作出答复。</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.5质疑函必须按照《质疑函范本》要求的格式和内容进行填写。</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.6本项目只接收以纸质原件形式送达的质疑，联系方式详见招标公告。</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.7以下情形的质疑不予受理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（1）质疑主体和内容不符合《政府采购质疑和投诉办法》第十一条、第十二条规定的；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（2）供应商超过法定质疑期提出质疑的；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（3）供应商以传真、电子邮件等方式递交的非原件形式的；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）供应商对自身提出质疑的。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.8供应商提出书面质疑必须有理、有据，不得捏造事实、提供虚假材料进行恶意质疑。否则，报请政府采购监管部门对该供应商进行相应的行政处罚和记录该供应商的失信信息。</w:t>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29</w:t>
      </w:r>
      <w:r>
        <w:rPr>
          <w:rFonts w:hint="eastAsia" w:ascii="宋体" w:hAnsi="宋体" w:eastAsia="宋体" w:cs="宋体"/>
          <w:b/>
          <w:color w:val="auto"/>
          <w:sz w:val="24"/>
          <w:szCs w:val="24"/>
          <w:highlight w:val="none"/>
        </w:rPr>
        <w:t xml:space="preserve">.合同授予标准</w:t>
      </w:r>
      <w:r/>
    </w:p>
    <w:p>
      <w:pPr>
        <w:ind w:firstLine="50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w:t>
      </w:r>
      <w:r>
        <w:rPr>
          <w:rFonts w:hint="eastAsia" w:ascii="宋体" w:hAnsi="宋体" w:eastAsia="宋体" w:cs="宋体"/>
          <w:color w:val="auto"/>
          <w:sz w:val="24"/>
          <w:szCs w:val="24"/>
          <w:highlight w:val="none"/>
        </w:rPr>
        <w:t xml:space="preserve">.1招标采购单位将把合同授予其投标文件在实质上响应招标文件要求且综合评分得分最高的投标人。</w:t>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w:t>
      </w:r>
      <w:r>
        <w:rPr>
          <w:rFonts w:hint="eastAsia" w:ascii="宋体" w:hAnsi="宋体" w:eastAsia="宋体" w:cs="宋体"/>
          <w:b/>
          <w:color w:val="auto"/>
          <w:sz w:val="24"/>
          <w:szCs w:val="24"/>
          <w:highlight w:val="none"/>
          <w:lang w:val="en-US" w:eastAsia="zh-CN"/>
        </w:rPr>
        <w:t xml:space="preserve">0</w:t>
      </w:r>
      <w:r>
        <w:rPr>
          <w:rFonts w:hint="eastAsia" w:ascii="宋体" w:hAnsi="宋体" w:eastAsia="宋体" w:cs="宋体"/>
          <w:b/>
          <w:color w:val="auto"/>
          <w:sz w:val="24"/>
          <w:szCs w:val="24"/>
          <w:highlight w:val="none"/>
        </w:rPr>
        <w:t xml:space="preserve">.中标通知书</w:t>
      </w:r>
      <w:r/>
    </w:p>
    <w:p>
      <w:pPr>
        <w:pStyle w:val="1236"/>
        <w:ind w:firstLine="502"/>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1确定中标供应商后投标文件有效期截止前，招标采购单位应当向中标供应商发中标通知书，中标通知书对采购人和中标供应商具有同等法律效力。中标通知书发出后，采购人改变中标结果，或者中标供应商放弃中标，应当承担相应的法律责任。</w:t>
      </w:r>
      <w:r/>
    </w:p>
    <w:p>
      <w:pPr>
        <w:pStyle w:val="1236"/>
        <w:ind w:firstLine="502"/>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.2中标通知书将成为合同的组成部分。</w:t>
      </w:r>
      <w:r/>
    </w:p>
    <w:p>
      <w:pPr>
        <w:pStyle w:val="1236"/>
        <w:ind w:firstLine="502"/>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.3招标采购单位对未中标供应商不承担解释未中标原因的义务。</w:t>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3</w:t>
      </w:r>
      <w:r>
        <w:rPr>
          <w:rFonts w:hint="eastAsia" w:ascii="宋体" w:hAnsi="宋体" w:eastAsia="宋体" w:cs="宋体"/>
          <w:b/>
          <w:color w:val="auto"/>
          <w:sz w:val="24"/>
          <w:szCs w:val="24"/>
          <w:highlight w:val="none"/>
          <w:lang w:val="en-US" w:eastAsia="zh-CN"/>
        </w:rPr>
        <w:t xml:space="preserve">1</w:t>
      </w:r>
      <w:r>
        <w:rPr>
          <w:rFonts w:hint="eastAsia" w:ascii="宋体" w:hAnsi="宋体" w:eastAsia="宋体" w:cs="宋体"/>
          <w:b/>
          <w:color w:val="auto"/>
          <w:sz w:val="24"/>
          <w:szCs w:val="24"/>
          <w:highlight w:val="none"/>
        </w:rPr>
        <w:t xml:space="preserve">.履约保证金</w:t>
      </w:r>
      <w:r/>
    </w:p>
    <w:p>
      <w:pPr>
        <w:pStyle w:val="1236"/>
        <w:ind w:firstLine="431"/>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.1中标人应按规定提交履约保证金。</w:t>
      </w:r>
      <w:r/>
    </w:p>
    <w:p>
      <w:pPr>
        <w:pStyle w:val="1236"/>
        <w:ind w:firstLine="431"/>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.2中标人必须在合同签订前按规定将履约保证金交至采购人指定账户。中标人未按上述要求提交履约保证金的,采购人可取消其中标资格。</w:t>
      </w:r>
      <w:r/>
    </w:p>
    <w:p>
      <w:pPr>
        <w:pStyle w:val="1236"/>
        <w:ind w:firstLine="431"/>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.3履约保证金（无息）将在合同期结束且经双方验收合格后，采购人凭中标人的收款收据在</w:t>
      </w:r>
      <w:r>
        <w:rPr>
          <w:rFonts w:hint="eastAsia" w:ascii="宋体" w:hAnsi="宋体" w:eastAsia="宋体" w:cs="宋体"/>
          <w:color w:val="auto"/>
          <w:sz w:val="24"/>
          <w:szCs w:val="24"/>
          <w:highlight w:val="none"/>
          <w:lang w:val="en-US" w:eastAsia="zh-CN"/>
        </w:rPr>
        <w:t xml:space="preserve">三十</w:t>
      </w:r>
      <w:r>
        <w:rPr>
          <w:rFonts w:hint="eastAsia" w:ascii="宋体" w:hAnsi="宋体" w:eastAsia="宋体" w:cs="宋体"/>
          <w:color w:val="auto"/>
          <w:sz w:val="24"/>
          <w:szCs w:val="24"/>
          <w:highlight w:val="none"/>
        </w:rPr>
        <w:t xml:space="preserve">个工作日内无息退返给中标单位。</w:t>
      </w:r>
      <w:r/>
    </w:p>
    <w:p>
      <w:pPr>
        <w:ind w:firstLine="478"/>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.3履约保证金用以约束供应商在合同履行中的行为，弥补合同执行中由于自身行为可能给采购人带来的各种损失。</w:t>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3</w:t>
      </w:r>
      <w:r>
        <w:rPr>
          <w:rFonts w:hint="eastAsia" w:ascii="宋体" w:hAnsi="宋体" w:eastAsia="宋体" w:cs="宋体"/>
          <w:b/>
          <w:color w:val="auto"/>
          <w:sz w:val="24"/>
          <w:szCs w:val="24"/>
          <w:highlight w:val="none"/>
          <w:lang w:val="en-US" w:eastAsia="zh-CN"/>
        </w:rPr>
        <w:t xml:space="preserve">2</w:t>
      </w:r>
      <w:r>
        <w:rPr>
          <w:rFonts w:hint="eastAsia" w:ascii="宋体" w:hAnsi="宋体" w:eastAsia="宋体" w:cs="宋体"/>
          <w:b/>
          <w:color w:val="auto"/>
          <w:sz w:val="24"/>
          <w:szCs w:val="24"/>
          <w:highlight w:val="none"/>
        </w:rPr>
        <w:t xml:space="preserve">.合同的签订</w:t>
      </w:r>
      <w:r/>
    </w:p>
    <w:p>
      <w:pPr>
        <w:pStyle w:val="1236"/>
        <w:ind w:firstLine="431"/>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.1中标人应按中标通知书中规定的时间和地点，由法定代表人或委托代理人与采购人代表签订合同。</w:t>
      </w:r>
      <w:r/>
    </w:p>
    <w:p>
      <w:pPr>
        <w:pStyle w:val="1236"/>
        <w:ind w:firstLine="431"/>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.2签订合同及合同条款应以招标文件和中标人的投标文件及其澄清文件为依据。</w:t>
      </w:r>
      <w:r/>
    </w:p>
    <w:p>
      <w:pPr>
        <w:ind w:firstLine="431"/>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.3中标人无正当理由拒签合同的，或在签订合同时向采购人提出附加条件或者更改合同实质性内容的，采购人可取消其中标资格，同时由中标人承担相应的法律责任。</w:t>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w:t>
      </w:r>
      <w:r>
        <w:rPr>
          <w:rFonts w:hint="eastAsia" w:ascii="宋体" w:hAnsi="宋体" w:eastAsia="宋体" w:cs="宋体"/>
          <w:b/>
          <w:color w:val="auto"/>
          <w:sz w:val="24"/>
          <w:szCs w:val="24"/>
          <w:highlight w:val="none"/>
          <w:lang w:val="en-US" w:eastAsia="zh-CN"/>
        </w:rPr>
        <w:t xml:space="preserve">3</w:t>
      </w:r>
      <w:r>
        <w:rPr>
          <w:rFonts w:hint="eastAsia" w:ascii="宋体" w:hAnsi="宋体" w:eastAsia="宋体" w:cs="宋体"/>
          <w:b/>
          <w:color w:val="auto"/>
          <w:sz w:val="24"/>
          <w:szCs w:val="24"/>
          <w:highlight w:val="none"/>
        </w:rPr>
        <w:t xml:space="preserve">.特别提醒</w:t>
      </w:r>
      <w:r/>
    </w:p>
    <w:p>
      <w:pPr>
        <w:pStyle w:val="1236"/>
        <w:ind w:firstLine="431"/>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.1投标单位如有提供不实评审材料，弄虚作假者，一律作废标处理，该不良行为将予以公示。</w:t>
      </w:r>
      <w:r/>
    </w:p>
    <w:p>
      <w:pPr>
        <w:pStyle w:val="1236"/>
        <w:ind w:firstLine="431"/>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2在本项目评审结束前，各供应商授权代表应保持手机畅通，如有必要需供应商针对自身投标文件进行澄清的，供应商需在第一时间内配合评委会的询问进行澄清。接到评委会澄清要求的投标人如未按规定做出澄清，其风险由投标人自行承担。</w:t>
      </w:r>
      <w:r/>
    </w:p>
    <w:p>
      <w:pPr>
        <w:pStyle w:val="1236"/>
        <w:ind w:firstLine="431"/>
        <w:jc w:val="both"/>
        <w:spacing w:line="360" w:lineRule="auto"/>
        <w:rPr>
          <w:rFonts w:hint="eastAsia" w:ascii="宋体" w:hAnsi="宋体" w:eastAsia="宋体" w:cs="宋体"/>
          <w:color w:val="auto"/>
          <w:sz w:val="24"/>
          <w:szCs w:val="24"/>
          <w:highlight w:val="none"/>
        </w:rPr>
      </w:pPr>
      <w:r/>
      <w:bookmarkStart w:id="37" w:name="_Toc409438818"/>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.3政府采购线上合同信用融资功能告知提醒</w:t>
      </w:r>
      <w:r/>
    </w:p>
    <w:p>
      <w:pPr>
        <w:pStyle w:val="1236"/>
        <w:ind w:firstLine="431"/>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我区已正式启用“苏采云”系统，目前已全面开通政府采购线上合同信用融资（以下简称“政采贷”）功能。成交供应商可凭政府采购合同在中征平台发起贷款申请贷款。</w:t>
      </w:r>
      <w:r/>
    </w:p>
    <w:p>
      <w:pPr>
        <w:pStyle w:val="1236"/>
        <w:ind w:firstLine="431"/>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.3.1.“政采贷”业务流程</w:t>
      </w:r>
      <w:r/>
    </w:p>
    <w:p>
      <w:pPr>
        <w:pStyle w:val="1236"/>
        <w:ind w:firstLine="431"/>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inline xmlns:wp="http://schemas.openxmlformats.org/drawingml/2006/wordprocessingDrawing" distT="0" distB="0" distL="0" distR="0">
                <wp:extent cx="5139690" cy="1515745"/>
                <wp:effectExtent l="0" t="0" r="0" b="0"/>
                <wp:docPr id="7" name="图片 5"/>
                <wp:cNvGraphicFramePr/>
                <a:graphic xmlns:a="http://schemas.openxmlformats.org/drawingml/2006/main">
                  <a:graphicData uri="http://schemas.openxmlformats.org/drawingml/2006/picture">
                    <pic:pic xmlns:pic="http://schemas.openxmlformats.org/drawingml/2006/picture">
                      <pic:nvPicPr>
                        <pic:cNvPr id="7" name="图片 5"/>
                        <pic:cNvPicPr/>
                        <pic:nvPr/>
                      </pic:nvPicPr>
                      <pic:blipFill>
                        <a:blip r:embed="rId19"/>
                        <a:stretch/>
                      </pic:blipFill>
                      <pic:spPr bwMode="auto">
                        <a:xfrm>
                          <a:off x="0" y="0"/>
                          <a:ext cx="5140262" cy="151630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404.7pt;height:119.3pt;mso-wrap-distance-left:0.0pt;mso-wrap-distance-top:0.0pt;mso-wrap-distance-right:0.0pt;mso-wrap-distance-bottom:0.0pt;" stroked="f">
                <v:path textboxrect="0,0,0,0"/>
                <v:imagedata r:id="rId19" o:title=""/>
              </v:shape>
            </w:pict>
          </mc:Fallback>
        </mc:AlternateContent>
      </w:r>
      <w:r/>
    </w:p>
    <w:p>
      <w:pPr>
        <w:pStyle w:val="1236"/>
        <w:ind w:firstLine="431"/>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.3.2.操作流程</w:t>
      </w:r>
      <w:r/>
    </w:p>
    <w:p>
      <w:pPr>
        <w:pStyle w:val="1236"/>
        <w:ind w:firstLine="431"/>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苏采云合同公示时，当供应商向采购人报备有融资贷款需求，并且在中征平台已经发起贷款申请。采购人需要在合同公示第三点其他信息中供应商账户信息第一行【供应商是否融资】选项里面设置为“是”。</w:t>
      </w:r>
      <w:r/>
    </w:p>
    <w:p>
      <w:pPr>
        <w:pStyle w:val="1236"/>
        <w:ind w:firstLine="431"/>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.3.3.常见问题</w:t>
      </w:r>
      <w:r/>
    </w:p>
    <w:p>
      <w:pPr>
        <w:pStyle w:val="1236"/>
        <w:ind w:firstLine="431"/>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Q1：哪些企业能申请“政采贷”？</w:t>
      </w:r>
      <w:r/>
    </w:p>
    <w:p>
      <w:pPr>
        <w:pStyle w:val="1236"/>
        <w:ind w:firstLine="431"/>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答：江苏省内采用国库集中支付的政府采购项目的中标供应商，可凭政府采购合同申请</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政采贷</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pStyle w:val="1236"/>
        <w:ind w:firstLine="431"/>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Q2：供应商在哪里申请“政采贷”？</w:t>
      </w:r>
      <w:r/>
    </w:p>
    <w:p>
      <w:pPr>
        <w:pStyle w:val="1236"/>
        <w:ind w:firstLine="431"/>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答：中标供应商在“中征应收账款融资服务平台”（简称“中征平台”）上向意向银行发起融资申请</w:t>
      </w:r>
      <w:r/>
    </w:p>
    <w:p>
      <w:pPr>
        <w:pStyle w:val="1236"/>
        <w:ind w:firstLine="431"/>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Q3：中标供应商要注意什么？</w:t>
      </w:r>
      <w:r/>
    </w:p>
    <w:p>
      <w:pPr>
        <w:pStyle w:val="1236"/>
        <w:ind w:firstLine="431"/>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答：中标供应商要加强和采购单位的沟通协调，尽早确定融资需求。需要“政采贷”融资的，政府采购合同付款账号应当空置。</w:t>
      </w:r>
      <w:r/>
    </w:p>
    <w:p>
      <w:pPr>
        <w:pStyle w:val="1236"/>
        <w:ind w:firstLine="431"/>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Q4：采购单位要做什么？</w:t>
      </w:r>
      <w:r/>
    </w:p>
    <w:p>
      <w:pPr>
        <w:pStyle w:val="1236"/>
        <w:ind w:firstLine="431"/>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答：采购单位在“苏采云”系统中公示政府采购合同时，要勾选融资标识，为中标供应商融资提供便利。如后续融资失败，采购单位要及时维护中标供应商相关账号信息，按时支付款项。</w:t>
      </w:r>
      <w:r/>
    </w:p>
    <w:p>
      <w:pPr>
        <w:pStyle w:val="1236"/>
        <w:ind w:firstLine="431"/>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Q5：“政采贷”融资失败怎么办？</w:t>
      </w:r>
      <w:r/>
    </w:p>
    <w:p>
      <w:pPr>
        <w:pStyle w:val="1236"/>
        <w:ind w:firstLine="431"/>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答：经合作银行审核后不予放款，或者贷款审核时间超过10个工作日的，视为融资失败，该项目回到财政预算管理一体化系统中支付资金。融资失败的，无法重新线上申请“政采贷”。</w:t>
      </w:r>
      <w:r/>
    </w:p>
    <w:p>
      <w:pPr>
        <w:pStyle w:val="1236"/>
        <w:ind w:firstLine="431"/>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.3.4.网址及联系方式</w:t>
      </w:r>
      <w:r/>
    </w:p>
    <w:p>
      <w:pPr>
        <w:pStyle w:val="1236"/>
        <w:ind w:firstLine="431"/>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政采贷：http://www.ccgp-jiangsu.gov.cn/jiangsu/paying.html</w:t>
      </w:r>
      <w:r/>
    </w:p>
    <w:p>
      <w:pPr>
        <w:pStyle w:val="1236"/>
        <w:ind w:firstLine="431"/>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中征平台：https://www.crcrfsp.com/</w:t>
      </w:r>
      <w:r/>
    </w:p>
    <w:p>
      <w:pPr>
        <w:pStyle w:val="1236"/>
        <w:ind w:firstLine="431"/>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联系人：翟先生           联系电话：0523-88816349</w:t>
      </w:r>
      <w:r/>
    </w:p>
    <w:p>
      <w:pPr>
        <w:pStyle w:val="1236"/>
        <w:numPr>
          <w:ilvl w:val="-1"/>
          <w:numId w:val="0"/>
        </w:numPr>
        <w:ind w:firstLine="0"/>
        <w:jc w:val="both"/>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34.</w:t>
      </w:r>
      <w:r>
        <w:rPr>
          <w:rFonts w:hint="eastAsia" w:ascii="宋体" w:hAnsi="宋体" w:eastAsia="宋体" w:cs="宋体"/>
          <w:b/>
          <w:color w:val="auto"/>
          <w:sz w:val="24"/>
          <w:szCs w:val="24"/>
          <w:highlight w:val="none"/>
        </w:rPr>
        <w:t xml:space="preserve">货物（包含与货物相关的服务）的追加</w:t>
      </w:r>
      <w:r/>
    </w:p>
    <w:p>
      <w:pPr>
        <w:pStyle w:val="1236"/>
        <w:ind w:firstLine="431"/>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政府采购合同履行中，采购人需追加与合同标的相同的货物（包含与货物相关的服务）的，在不改变合同其他条款的前提下，可以与中标人协商签订补充合同，但所有补充合同的采购金额不超过原合同金额10%。</w:t>
      </w:r>
      <w:bookmarkEnd w:id="37"/>
      <w:r/>
      <w:bookmarkStart w:id="38" w:name="_Toc388026586"/>
      <w:r/>
      <w:r/>
    </w:p>
    <w:p>
      <w:pPr>
        <w:pStyle w:val="1236"/>
        <w:ind w:firstLine="431"/>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b/>
          <w:color w:val="auto"/>
          <w:sz w:val="32"/>
          <w:szCs w:val="32"/>
          <w:highlight w:val="none"/>
          <w:lang w:eastAsia="zh-CN"/>
        </w:rPr>
      </w:pPr>
      <w:r>
        <w:rPr>
          <w:rFonts w:hint="eastAsia" w:ascii="宋体" w:hAnsi="宋体" w:eastAsia="宋体" w:cs="宋体"/>
          <w:b/>
          <w:color w:val="auto"/>
          <w:sz w:val="32"/>
          <w:szCs w:val="32"/>
          <w:highlight w:val="none"/>
          <w:lang w:eastAsia="zh-CN"/>
        </w:rPr>
        <w:br w:type="page" w:clear="all"/>
      </w:r>
      <w:r/>
    </w:p>
    <w:p>
      <w:pPr>
        <w:jc w:val="center"/>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lang w:eastAsia="zh-CN"/>
        </w:rPr>
        <w:t xml:space="preserve">第三章</w:t>
      </w:r>
      <w:r>
        <w:rPr>
          <w:rFonts w:hint="eastAsia" w:ascii="宋体" w:hAnsi="宋体" w:eastAsia="宋体" w:cs="宋体"/>
          <w:b/>
          <w:color w:val="auto"/>
          <w:sz w:val="32"/>
          <w:szCs w:val="32"/>
          <w:highlight w:val="none"/>
          <w:lang w:val="en-US" w:eastAsia="zh-CN"/>
        </w:rPr>
        <w:t xml:space="preserve">  </w:t>
      </w:r>
      <w:r>
        <w:rPr>
          <w:rFonts w:hint="eastAsia" w:ascii="宋体" w:hAnsi="宋体" w:eastAsia="宋体" w:cs="宋体"/>
          <w:b/>
          <w:color w:val="auto"/>
          <w:sz w:val="32"/>
          <w:szCs w:val="32"/>
          <w:highlight w:val="none"/>
        </w:rPr>
        <w:t xml:space="preserve">采购</w:t>
      </w:r>
      <w:bookmarkEnd w:id="38"/>
      <w:r>
        <w:rPr>
          <w:rFonts w:hint="eastAsia" w:ascii="宋体" w:hAnsi="宋体" w:eastAsia="宋体" w:cs="宋体"/>
          <w:b/>
          <w:color w:val="auto"/>
          <w:sz w:val="32"/>
          <w:szCs w:val="32"/>
          <w:highlight w:val="none"/>
        </w:rPr>
        <w:t xml:space="preserve">需求</w:t>
      </w:r>
      <w:r/>
    </w:p>
    <w:p>
      <w:pPr>
        <w:pStyle w:val="1346"/>
        <w:ind w:firstLine="480"/>
        <w:spacing w:line="360" w:lineRule="auto"/>
        <w:rPr>
          <w:rFonts w:hint="eastAsia" w:ascii="宋体" w:hAnsi="宋体" w:eastAsia="宋体" w:cs="宋体"/>
          <w:color w:val="auto"/>
          <w:highlight w:val="none"/>
        </w:rPr>
      </w:pPr>
      <w:r/>
      <w:bookmarkStart w:id="39" w:name="_Toc409438821"/>
      <w:r/>
      <w:bookmarkStart w:id="40" w:name="_Toc388026588"/>
      <w:r>
        <w:rPr>
          <w:rFonts w:hint="eastAsia" w:ascii="宋体" w:hAnsi="宋体" w:eastAsia="宋体" w:cs="宋体"/>
          <w:color w:val="auto"/>
          <w:highlight w:val="none"/>
        </w:rPr>
        <w:t xml:space="preserve">潜在投标人必须仔细阅读本招标文件及资料所描述的全部条款。潜在投标人所提供的设备和软件必须满足本招标文件技术规范的各项技术要求，确保其技术先进成熟、性能稳定、质量可靠。</w:t>
      </w:r>
      <w:r>
        <w:rPr>
          <w:rFonts w:hint="eastAsia" w:ascii="宋体" w:hAnsi="宋体" w:eastAsia="宋体" w:cs="宋体"/>
          <w:color w:val="auto"/>
          <w:highlight w:val="none"/>
          <w:lang w:val="en-US" w:eastAsia="zh-CN"/>
        </w:rPr>
        <w:t xml:space="preserve">采购人</w:t>
      </w:r>
      <w:r>
        <w:rPr>
          <w:rFonts w:hint="eastAsia" w:ascii="宋体" w:hAnsi="宋体" w:eastAsia="宋体" w:cs="宋体"/>
          <w:color w:val="auto"/>
          <w:highlight w:val="none"/>
        </w:rPr>
        <w:t xml:space="preserve">拒绝低于本招标文件技术规范所列任一条款、技术参数或性能指标要求的响应文件。</w:t>
      </w:r>
      <w:r/>
    </w:p>
    <w:p>
      <w:pPr>
        <w:pStyle w:val="1347"/>
        <w:spacing w:line="360" w:lineRule="auto"/>
        <w:rPr>
          <w:rFonts w:hint="eastAsia" w:ascii="宋体" w:hAnsi="宋体" w:eastAsia="宋体" w:cs="宋体"/>
          <w:color w:val="auto"/>
          <w:highlight w:val="none"/>
        </w:rPr>
      </w:pPr>
      <w:r/>
      <w:bookmarkStart w:id="41" w:name="_Toc522887000"/>
      <w:r/>
      <w:bookmarkStart w:id="42" w:name="_Toc532918112"/>
      <w:r>
        <w:rPr>
          <w:rFonts w:hint="eastAsia" w:ascii="宋体" w:hAnsi="宋体" w:eastAsia="宋体" w:cs="宋体"/>
          <w:color w:val="auto"/>
          <w:highlight w:val="none"/>
        </w:rPr>
        <w:t xml:space="preserve">1.项目</w:t>
      </w:r>
      <w:bookmarkEnd w:id="41"/>
      <w:r>
        <w:rPr>
          <w:rFonts w:hint="eastAsia" w:ascii="宋体" w:hAnsi="宋体" w:eastAsia="宋体" w:cs="宋体"/>
          <w:color w:val="auto"/>
          <w:highlight w:val="none"/>
        </w:rPr>
        <w:t xml:space="preserve">概况</w:t>
      </w:r>
      <w:bookmarkEnd w:id="42"/>
      <w:r/>
      <w:r/>
    </w:p>
    <w:p>
      <w:pPr>
        <w:pStyle w:val="1348"/>
        <w:spacing w:before="156" w:after="156" w:line="360" w:lineRule="auto"/>
        <w:rPr>
          <w:rStyle w:val="1350"/>
          <w:rFonts w:hint="eastAsia" w:ascii="宋体" w:hAnsi="宋体" w:eastAsia="宋体" w:cs="宋体"/>
          <w:color w:val="auto"/>
          <w:highlight w:val="none"/>
        </w:rPr>
      </w:pPr>
      <w:r>
        <w:rPr>
          <w:rStyle w:val="1349"/>
          <w:rFonts w:hint="eastAsia" w:ascii="宋体" w:hAnsi="宋体" w:eastAsia="宋体" w:cs="宋体"/>
          <w:b/>
          <w:bCs/>
          <w:color w:val="auto"/>
          <w:highlight w:val="none"/>
        </w:rPr>
        <w:t xml:space="preserve">1.1 泰州市第四人民医院基本情况</w:t>
      </w:r>
      <w:r/>
    </w:p>
    <w:p>
      <w:pPr>
        <w:ind w:firstLine="480"/>
        <w:spacing w:line="360" w:lineRule="auto"/>
        <w:rPr>
          <w:rStyle w:val="1350"/>
          <w:rFonts w:hint="eastAsia" w:ascii="宋体" w:hAnsi="宋体" w:eastAsia="宋体" w:cs="宋体"/>
          <w:color w:val="auto"/>
          <w:highlight w:val="none"/>
        </w:rPr>
      </w:pPr>
      <w:r>
        <w:rPr>
          <w:rStyle w:val="1350"/>
          <w:rFonts w:hint="eastAsia" w:ascii="宋体" w:hAnsi="宋体" w:eastAsia="宋体" w:cs="宋体"/>
          <w:color w:val="auto"/>
          <w:highlight w:val="none"/>
        </w:rPr>
        <w:t xml:space="preserve">1.建筑信息</w:t>
      </w:r>
      <w:r/>
    </w:p>
    <w:p>
      <w:pPr>
        <w:pStyle w:val="1346"/>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泰州市第四人民医院于1986年成立，原址为泰州市工人路5号，2014年迁址于海陵区鼓楼路99号。经过数十年的砥砺奋进，医院发展成为集医疗、教学、科研、保健、康复为一体的国家三级</w:t>
      </w:r>
      <w:r>
        <w:rPr>
          <w:rFonts w:hint="eastAsia" w:ascii="宋体" w:hAnsi="宋体" w:eastAsia="宋体" w:cs="宋体"/>
          <w:color w:val="auto"/>
          <w:highlight w:val="none"/>
          <w:lang w:eastAsia="zh-CN"/>
        </w:rPr>
        <w:t xml:space="preserve">乙等</w:t>
      </w:r>
      <w:r>
        <w:rPr>
          <w:rFonts w:hint="eastAsia" w:ascii="宋体" w:hAnsi="宋体" w:eastAsia="宋体" w:cs="宋体"/>
          <w:color w:val="auto"/>
          <w:highlight w:val="none"/>
        </w:rPr>
        <w:t xml:space="preserve">综合医院。现为复旦大学附属华山医院泰州合作医院，扬州大学医学院临床学院。</w:t>
      </w:r>
      <w:r/>
    </w:p>
    <w:p>
      <w:pPr>
        <w:pStyle w:val="1346"/>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医院位于鼓楼北路与海阳东路交汇处，占地30650m²，建筑面积85720m²，床位设置8</w:t>
      </w: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rPr>
        <w:t xml:space="preserve">0张，开放医疗护理单元20个，于2014年搬迁至现有位置。</w:t>
      </w:r>
      <w:r/>
    </w:p>
    <w:p>
      <w:pPr>
        <w:pStyle w:val="1351"/>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建筑信息表</w:t>
      </w:r>
      <w:r/>
    </w:p>
    <w:tbl>
      <w:tblPr>
        <w:tblStyle w:val="955"/>
        <w:tblW w:w="82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00"/>
        <w:gridCol w:w="2239"/>
        <w:gridCol w:w="2126"/>
        <w:gridCol w:w="2552"/>
      </w:tblGrid>
      <w:tr>
        <w:trPr>
          <w:jc w:val="center"/>
          <w:trHeight w:val="260"/>
        </w:trPr>
        <w:tc>
          <w:tcPr>
            <w:tcW w:w="1300" w:type="dxa"/>
            <w:vAlign w:val="center"/>
            <w:textDirection w:val="lrTb"/>
            <w:noWrap w:val="false"/>
          </w:tcPr>
          <w:p>
            <w:pPr>
              <w:pStyle w:val="932"/>
              <w:ind w:firstLine="0"/>
              <w:jc w:val="center"/>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建筑编号</w:t>
            </w:r>
            <w:r/>
          </w:p>
        </w:tc>
        <w:tc>
          <w:tcPr>
            <w:tcW w:w="2239" w:type="dxa"/>
            <w:vAlign w:val="center"/>
            <w:textDirection w:val="lrTb"/>
            <w:noWrap w:val="false"/>
          </w:tcPr>
          <w:p>
            <w:pPr>
              <w:pStyle w:val="932"/>
              <w:ind w:firstLine="0"/>
              <w:jc w:val="center"/>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建筑名称</w:t>
            </w:r>
            <w:r/>
          </w:p>
        </w:tc>
        <w:tc>
          <w:tcPr>
            <w:tcW w:w="2126" w:type="dxa"/>
            <w:vAlign w:val="center"/>
            <w:textDirection w:val="lrTb"/>
            <w:noWrap w:val="false"/>
          </w:tcPr>
          <w:p>
            <w:pPr>
              <w:pStyle w:val="932"/>
              <w:ind w:firstLine="0"/>
              <w:jc w:val="center"/>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建筑面积（m</w:t>
            </w:r>
            <w:r>
              <w:rPr>
                <w:rFonts w:hint="eastAsia" w:ascii="宋体" w:hAnsi="宋体" w:eastAsia="宋体" w:cs="宋体"/>
                <w:color w:val="auto"/>
                <w:sz w:val="24"/>
                <w:szCs w:val="24"/>
                <w:highlight w:val="none"/>
                <w:vertAlign w:val="superscript"/>
              </w:rPr>
              <w:t xml:space="preserve">2</w:t>
            </w:r>
            <w:r>
              <w:rPr>
                <w:rFonts w:hint="eastAsia" w:ascii="宋体" w:hAnsi="宋体" w:eastAsia="宋体" w:cs="宋体"/>
                <w:color w:val="auto"/>
                <w:sz w:val="24"/>
                <w:szCs w:val="24"/>
                <w:highlight w:val="none"/>
              </w:rPr>
              <w:t xml:space="preserve">）</w:t>
            </w:r>
            <w:r/>
          </w:p>
        </w:tc>
        <w:tc>
          <w:tcPr>
            <w:tcW w:w="2552" w:type="dxa"/>
            <w:vAlign w:val="center"/>
            <w:textDirection w:val="lrTb"/>
            <w:noWrap w:val="false"/>
          </w:tcPr>
          <w:p>
            <w:pPr>
              <w:pStyle w:val="932"/>
              <w:ind w:firstLine="0"/>
              <w:jc w:val="center"/>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启用时间</w:t>
            </w:r>
            <w:r/>
          </w:p>
        </w:tc>
      </w:tr>
      <w:tr>
        <w:trPr>
          <w:jc w:val="center"/>
          <w:trHeight w:val="260"/>
        </w:trPr>
        <w:tc>
          <w:tcPr>
            <w:tcW w:w="1300" w:type="dxa"/>
            <w:vAlign w:val="center"/>
            <w:textDirection w:val="lrTb"/>
            <w:noWrap w:val="false"/>
          </w:tcPr>
          <w:p>
            <w:pPr>
              <w:pStyle w:val="932"/>
              <w:ind w:firstLine="0"/>
              <w:jc w:val="center"/>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2239" w:type="dxa"/>
            <w:vAlign w:val="center"/>
            <w:textDirection w:val="lrTb"/>
            <w:noWrap w:val="false"/>
          </w:tcPr>
          <w:p>
            <w:pPr>
              <w:pStyle w:val="932"/>
              <w:ind w:firstLine="0"/>
              <w:jc w:val="center"/>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门诊住院综合楼</w:t>
            </w:r>
            <w:r/>
          </w:p>
        </w:tc>
        <w:tc>
          <w:tcPr>
            <w:tcW w:w="2126" w:type="dxa"/>
            <w:vAlign w:val="center"/>
            <w:textDirection w:val="lrTb"/>
            <w:noWrap w:val="false"/>
          </w:tcPr>
          <w:p>
            <w:pPr>
              <w:pStyle w:val="932"/>
              <w:ind w:firstLine="0"/>
              <w:jc w:val="center"/>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64265.5</w:t>
            </w:r>
            <w:r/>
          </w:p>
        </w:tc>
        <w:tc>
          <w:tcPr>
            <w:tcW w:w="2552" w:type="dxa"/>
            <w:vAlign w:val="center"/>
            <w:textDirection w:val="lrTb"/>
            <w:noWrap w:val="false"/>
          </w:tcPr>
          <w:p>
            <w:pPr>
              <w:pStyle w:val="932"/>
              <w:ind w:firstLine="0"/>
              <w:jc w:val="center"/>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2014年</w:t>
            </w:r>
            <w:r/>
          </w:p>
        </w:tc>
      </w:tr>
      <w:tr>
        <w:trPr>
          <w:jc w:val="center"/>
          <w:trHeight w:val="260"/>
        </w:trPr>
        <w:tc>
          <w:tcPr>
            <w:tcW w:w="1300" w:type="dxa"/>
            <w:vAlign w:val="center"/>
            <w:textDirection w:val="lrTb"/>
            <w:noWrap w:val="false"/>
          </w:tcPr>
          <w:p>
            <w:pPr>
              <w:pStyle w:val="932"/>
              <w:ind w:firstLine="0"/>
              <w:jc w:val="center"/>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2239" w:type="dxa"/>
            <w:vAlign w:val="center"/>
            <w:textDirection w:val="lrTb"/>
            <w:noWrap w:val="false"/>
          </w:tcPr>
          <w:p>
            <w:pPr>
              <w:pStyle w:val="932"/>
              <w:ind w:firstLine="0"/>
              <w:jc w:val="center"/>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行政楼</w:t>
            </w:r>
            <w:r/>
          </w:p>
        </w:tc>
        <w:tc>
          <w:tcPr>
            <w:tcW w:w="2126" w:type="dxa"/>
            <w:vAlign w:val="center"/>
            <w:textDirection w:val="lrTb"/>
            <w:noWrap w:val="false"/>
          </w:tcPr>
          <w:p>
            <w:pPr>
              <w:pStyle w:val="932"/>
              <w:ind w:firstLine="0"/>
              <w:jc w:val="center"/>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8965</w:t>
            </w:r>
            <w:r/>
          </w:p>
        </w:tc>
        <w:tc>
          <w:tcPr>
            <w:tcW w:w="2552" w:type="dxa"/>
            <w:vAlign w:val="center"/>
            <w:textDirection w:val="lrTb"/>
            <w:noWrap w:val="false"/>
          </w:tcPr>
          <w:p>
            <w:pPr>
              <w:pStyle w:val="932"/>
              <w:ind w:firstLine="0"/>
              <w:jc w:val="center"/>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2014年</w:t>
            </w:r>
            <w:r/>
          </w:p>
        </w:tc>
      </w:tr>
      <w:tr>
        <w:trPr>
          <w:jc w:val="center"/>
          <w:trHeight w:val="260"/>
        </w:trPr>
        <w:tc>
          <w:tcPr>
            <w:tcW w:w="1300" w:type="dxa"/>
            <w:vAlign w:val="center"/>
            <w:textDirection w:val="lrTb"/>
            <w:noWrap w:val="false"/>
          </w:tcPr>
          <w:p>
            <w:pPr>
              <w:pStyle w:val="932"/>
              <w:ind w:firstLine="0"/>
              <w:jc w:val="center"/>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2239" w:type="dxa"/>
            <w:vAlign w:val="center"/>
            <w:textDirection w:val="lrTb"/>
            <w:noWrap w:val="false"/>
          </w:tcPr>
          <w:p>
            <w:pPr>
              <w:pStyle w:val="932"/>
              <w:ind w:firstLine="0"/>
              <w:jc w:val="center"/>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地下室</w:t>
            </w:r>
            <w:r/>
          </w:p>
        </w:tc>
        <w:tc>
          <w:tcPr>
            <w:tcW w:w="2126" w:type="dxa"/>
            <w:vAlign w:val="center"/>
            <w:textDirection w:val="lrTb"/>
            <w:noWrap w:val="false"/>
          </w:tcPr>
          <w:p>
            <w:pPr>
              <w:pStyle w:val="932"/>
              <w:ind w:firstLine="0"/>
              <w:jc w:val="center"/>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12489.5</w:t>
            </w:r>
            <w:r/>
          </w:p>
        </w:tc>
        <w:tc>
          <w:tcPr>
            <w:tcW w:w="2552" w:type="dxa"/>
            <w:vAlign w:val="center"/>
            <w:textDirection w:val="lrTb"/>
            <w:noWrap w:val="false"/>
          </w:tcPr>
          <w:p>
            <w:pPr>
              <w:pStyle w:val="932"/>
              <w:ind w:firstLine="0"/>
              <w:jc w:val="center"/>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2014年</w:t>
            </w:r>
            <w:r/>
          </w:p>
        </w:tc>
      </w:tr>
      <w:tr>
        <w:trPr>
          <w:jc w:val="center"/>
          <w:trHeight w:val="260"/>
        </w:trPr>
        <w:tc>
          <w:tcPr>
            <w:tcW w:w="1300" w:type="dxa"/>
            <w:vAlign w:val="center"/>
            <w:textDirection w:val="lrTb"/>
            <w:noWrap w:val="false"/>
          </w:tcPr>
          <w:p>
            <w:pPr>
              <w:pStyle w:val="932"/>
              <w:ind w:firstLine="0"/>
              <w:jc w:val="center"/>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合计</w:t>
            </w:r>
            <w:r/>
          </w:p>
        </w:tc>
        <w:tc>
          <w:tcPr>
            <w:tcW w:w="2239" w:type="dxa"/>
            <w:vAlign w:val="center"/>
            <w:textDirection w:val="lrTb"/>
            <w:noWrap w:val="false"/>
          </w:tcPr>
          <w:p>
            <w:pPr>
              <w:pStyle w:val="932"/>
              <w:ind w:firstLine="0"/>
              <w:jc w:val="center"/>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26" w:type="dxa"/>
            <w:vAlign w:val="center"/>
            <w:textDirection w:val="lrTb"/>
            <w:noWrap w:val="false"/>
          </w:tcPr>
          <w:p>
            <w:pPr>
              <w:pStyle w:val="932"/>
              <w:ind w:firstLine="0"/>
              <w:jc w:val="center"/>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85720</w:t>
            </w:r>
            <w:r/>
          </w:p>
        </w:tc>
        <w:tc>
          <w:tcPr>
            <w:tcW w:w="2552" w:type="dxa"/>
            <w:vAlign w:val="center"/>
            <w:textDirection w:val="lrTb"/>
            <w:noWrap w:val="false"/>
          </w:tcPr>
          <w:p>
            <w:pPr>
              <w:pStyle w:val="932"/>
              <w:ind w:firstLine="0"/>
              <w:jc w:val="center"/>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firstLine="480"/>
        <w:spacing w:line="360" w:lineRule="auto"/>
        <w:rPr>
          <w:rStyle w:val="1350"/>
          <w:rFonts w:hint="eastAsia" w:ascii="宋体" w:hAnsi="宋体" w:eastAsia="宋体" w:cs="宋体"/>
          <w:color w:val="auto"/>
          <w:highlight w:val="none"/>
        </w:rPr>
      </w:pPr>
      <w:r>
        <w:rPr>
          <w:rStyle w:val="1350"/>
          <w:rFonts w:hint="eastAsia" w:ascii="宋体" w:hAnsi="宋体" w:eastAsia="宋体" w:cs="宋体"/>
          <w:color w:val="auto"/>
          <w:highlight w:val="none"/>
        </w:rPr>
        <w:t xml:space="preserve">医院设置床位820张，2024年固定上班人数1390人，住院人数共38664人，就诊人数505501人。</w:t>
      </w:r>
      <w:r/>
    </w:p>
    <w:p>
      <w:pPr>
        <w:ind w:firstLine="480"/>
        <w:jc w:val="left"/>
        <w:spacing w:line="360" w:lineRule="auto"/>
        <w:rPr>
          <w:rStyle w:val="1350"/>
          <w:rFonts w:hint="eastAsia" w:ascii="宋体" w:hAnsi="宋体" w:eastAsia="宋体" w:cs="宋体"/>
          <w:color w:val="auto"/>
          <w:highlight w:val="none"/>
        </w:rPr>
      </w:pPr>
      <w:r>
        <w:rPr>
          <w:rStyle w:val="1350"/>
          <w:rFonts w:hint="eastAsia" w:ascii="宋体" w:hAnsi="宋体" w:eastAsia="宋体" w:cs="宋体"/>
          <w:color w:val="auto"/>
          <w:highlight w:val="none"/>
        </w:rPr>
        <w:t xml:space="preserve">2.主要用能设备、设施介绍</w:t>
      </w:r>
      <w:r>
        <w:rPr>
          <w:rFonts w:hint="eastAsia" w:ascii="宋体" w:hAnsi="宋体" w:eastAsia="宋体" w:cs="宋体"/>
          <w:color w:val="auto"/>
          <w:highlight w:val="none"/>
        </w:rPr>
        <w:br/>
      </w:r>
      <w:r>
        <w:rPr>
          <w:rFonts w:hint="eastAsia" w:ascii="宋体" w:hAnsi="宋体" w:eastAsia="宋体" w:cs="宋体"/>
          <w:color w:val="auto"/>
          <w:highlight w:val="none"/>
        </w:rPr>
        <w:t xml:space="preserve">   </w:t>
      </w:r>
      <w:r>
        <w:rPr>
          <w:rStyle w:val="1350"/>
          <w:rFonts w:hint="eastAsia" w:ascii="宋体" w:hAnsi="宋体" w:eastAsia="宋体" w:cs="宋体"/>
          <w:color w:val="auto"/>
          <w:highlight w:val="none"/>
        </w:rPr>
        <w:t xml:space="preserve"> 医院住院楼采用地源热泵空调系统，手术室区域采用风冷热泵空调系统，其他区域采用多联式空调及分体式空调。</w:t>
      </w:r>
      <w:r/>
    </w:p>
    <w:p>
      <w:pPr>
        <w:pStyle w:val="1348"/>
        <w:spacing w:before="156" w:after="156"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1.2 能耗情况</w:t>
      </w:r>
      <w:r/>
    </w:p>
    <w:p>
      <w:pPr>
        <w:pStyle w:val="1346"/>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泰州市第四人民医院202</w:t>
      </w: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rPr>
        <w:t xml:space="preserve">年能源资源消耗国网电力总用量9</w:t>
      </w:r>
      <w:r>
        <w:rPr>
          <w:rFonts w:hint="eastAsia" w:ascii="宋体" w:hAnsi="宋体" w:eastAsia="宋体" w:cs="宋体"/>
          <w:color w:val="auto"/>
          <w:highlight w:val="none"/>
          <w:lang w:val="en-US" w:eastAsia="zh-CN"/>
        </w:rPr>
        <w:t xml:space="preserve">895320</w:t>
      </w:r>
      <w:r>
        <w:rPr>
          <w:rFonts w:hint="eastAsia" w:ascii="宋体" w:hAnsi="宋体" w:eastAsia="宋体" w:cs="宋体"/>
          <w:color w:val="auto"/>
          <w:highlight w:val="none"/>
        </w:rPr>
        <w:t xml:space="preserve">kW·h，自来水总用量14</w:t>
      </w:r>
      <w:r>
        <w:rPr>
          <w:rFonts w:hint="eastAsia" w:ascii="宋体" w:hAnsi="宋体" w:eastAsia="宋体" w:cs="宋体"/>
          <w:color w:val="auto"/>
          <w:highlight w:val="none"/>
          <w:lang w:val="en-US" w:eastAsia="zh-CN"/>
        </w:rPr>
        <w:t xml:space="preserve">7430</w:t>
      </w:r>
      <w:r>
        <w:rPr>
          <w:rFonts w:hint="eastAsia" w:ascii="宋体" w:hAnsi="宋体" w:eastAsia="宋体" w:cs="宋体"/>
          <w:color w:val="auto"/>
          <w:highlight w:val="none"/>
        </w:rPr>
        <w:t xml:space="preserve">m</w:t>
      </w:r>
      <w:r>
        <w:rPr>
          <w:rFonts w:hint="eastAsia" w:ascii="宋体" w:hAnsi="宋体" w:eastAsia="宋体" w:cs="宋体"/>
          <w:color w:val="auto"/>
          <w:highlight w:val="none"/>
          <w:vertAlign w:val="superscript"/>
        </w:rPr>
        <w:t xml:space="preserve">3</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202</w:t>
      </w:r>
      <w:r>
        <w:rPr>
          <w:rFonts w:hint="eastAsia" w:ascii="宋体" w:hAnsi="宋体" w:eastAsia="宋体" w:cs="宋体"/>
          <w:color w:val="auto"/>
          <w:highlight w:val="none"/>
          <w:lang w:val="en-US" w:eastAsia="zh-CN"/>
        </w:rPr>
        <w:t xml:space="preserve">3</w:t>
      </w:r>
      <w:r>
        <w:rPr>
          <w:rFonts w:hint="eastAsia" w:ascii="宋体" w:hAnsi="宋体" w:eastAsia="宋体" w:cs="宋体"/>
          <w:color w:val="auto"/>
          <w:highlight w:val="none"/>
        </w:rPr>
        <w:t xml:space="preserve">年能源资源消耗国网电力总用量9</w:t>
      </w:r>
      <w:r>
        <w:rPr>
          <w:rFonts w:hint="eastAsia" w:ascii="宋体" w:hAnsi="宋体" w:eastAsia="宋体" w:cs="宋体"/>
          <w:color w:val="auto"/>
          <w:highlight w:val="none"/>
          <w:lang w:val="en-US" w:eastAsia="zh-CN"/>
        </w:rPr>
        <w:t xml:space="preserve">080760</w:t>
      </w:r>
      <w:r>
        <w:rPr>
          <w:rFonts w:hint="eastAsia" w:ascii="宋体" w:hAnsi="宋体" w:eastAsia="宋体" w:cs="宋体"/>
          <w:color w:val="auto"/>
          <w:highlight w:val="none"/>
        </w:rPr>
        <w:t xml:space="preserve">kW·h，光伏电力总用量</w:t>
      </w:r>
      <w:r>
        <w:rPr>
          <w:rFonts w:hint="eastAsia" w:ascii="宋体" w:hAnsi="宋体" w:eastAsia="宋体" w:cs="宋体"/>
          <w:color w:val="auto"/>
          <w:highlight w:val="none"/>
          <w:lang w:val="en-US" w:eastAsia="zh-CN"/>
        </w:rPr>
        <w:t xml:space="preserve">120924</w:t>
      </w:r>
      <w:r>
        <w:rPr>
          <w:rFonts w:hint="eastAsia" w:ascii="宋体" w:hAnsi="宋体" w:eastAsia="宋体" w:cs="宋体"/>
          <w:color w:val="auto"/>
          <w:highlight w:val="none"/>
        </w:rPr>
        <w:t xml:space="preserve">kW·h（分布式屋顶光伏于2023年8月启用），自来水总用量1</w:t>
      </w:r>
      <w:r>
        <w:rPr>
          <w:rFonts w:hint="eastAsia" w:ascii="宋体" w:hAnsi="宋体" w:eastAsia="宋体" w:cs="宋体"/>
          <w:color w:val="auto"/>
          <w:highlight w:val="none"/>
          <w:lang w:val="en-US" w:eastAsia="zh-CN"/>
        </w:rPr>
        <w:t xml:space="preserve">33026</w:t>
      </w:r>
      <w:r>
        <w:rPr>
          <w:rFonts w:hint="eastAsia" w:ascii="宋体" w:hAnsi="宋体" w:eastAsia="宋体" w:cs="宋体"/>
          <w:color w:val="auto"/>
          <w:highlight w:val="none"/>
        </w:rPr>
        <w:t xml:space="preserve">m</w:t>
      </w:r>
      <w:r>
        <w:rPr>
          <w:rFonts w:hint="eastAsia" w:ascii="宋体" w:hAnsi="宋体" w:eastAsia="宋体" w:cs="宋体"/>
          <w:color w:val="auto"/>
          <w:highlight w:val="none"/>
          <w:vertAlign w:val="superscript"/>
        </w:rPr>
        <w:t xml:space="preserve">3</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2024年能源资源消耗国网电力总用量9323760kW·h，光伏电力总用量428327kW·h，自来水总用量140319m</w:t>
      </w:r>
      <w:r>
        <w:rPr>
          <w:rFonts w:hint="eastAsia" w:ascii="宋体" w:hAnsi="宋体" w:eastAsia="宋体" w:cs="宋体"/>
          <w:color w:val="auto"/>
          <w:highlight w:val="none"/>
          <w:vertAlign w:val="superscript"/>
        </w:rPr>
        <w:t xml:space="preserve">3</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天然气用于食堂目</w:t>
      </w:r>
      <w:r>
        <w:rPr>
          <w:rFonts w:hint="eastAsia" w:ascii="宋体" w:hAnsi="宋体" w:eastAsia="宋体" w:cs="宋体"/>
          <w:color w:val="auto"/>
          <w:highlight w:val="none"/>
          <w:lang w:val="en-US" w:eastAsia="zh-CN"/>
        </w:rPr>
        <w:t xml:space="preserve">前</w:t>
      </w:r>
      <w:r>
        <w:rPr>
          <w:rFonts w:hint="eastAsia" w:ascii="宋体" w:hAnsi="宋体" w:eastAsia="宋体" w:cs="宋体"/>
          <w:color w:val="auto"/>
          <w:highlight w:val="none"/>
        </w:rPr>
        <w:t xml:space="preserve">为外包，不纳入本次能源资源消耗基准值核定范围。</w:t>
      </w:r>
      <w:r/>
    </w:p>
    <w:p>
      <w:pPr>
        <w:pStyle w:val="1348"/>
        <w:spacing w:before="156" w:after="156"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1.3 节能要求</w:t>
      </w:r>
      <w:r/>
    </w:p>
    <w:p>
      <w:pPr>
        <w:pStyle w:val="1346"/>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现拟采用能源费用托管模式对泰州市第四人民医院进行节能改造，改造后第一年（自验收合格之日起）单位建筑面积能耗、人均综合能耗达到或接近江苏省公共机构能耗定额基准值，以后每年恒定在这个水平之上，项目综合节能率≥8%。</w:t>
      </w:r>
      <w:r>
        <w:rPr>
          <w:rFonts w:hint="eastAsia" w:ascii="宋体" w:hAnsi="宋体" w:eastAsia="宋体" w:cs="宋体"/>
          <w:color w:val="auto"/>
          <w:highlight w:val="none"/>
          <w:lang w:val="en-US" w:eastAsia="zh-CN"/>
        </w:rPr>
        <w:t xml:space="preserve">为了核实节能改造内容和节能量，在托管中期（第5年）和结束前（第9年）进行节能效果评估，由院方组织评估或委托第三方评估（该项费用由中标人承担）。</w:t>
      </w:r>
      <w:r/>
    </w:p>
    <w:p>
      <w:pPr>
        <w:pStyle w:val="1346"/>
        <w:ind w:firstLine="0"/>
        <w:spacing w:line="360" w:lineRule="auto"/>
        <w:rPr>
          <w:rFonts w:hint="eastAsia" w:ascii="宋体" w:hAnsi="宋体" w:eastAsia="宋体" w:cs="宋体"/>
          <w:b/>
          <w:bCs/>
          <w:color w:val="auto"/>
          <w:sz w:val="28"/>
          <w:szCs w:val="32"/>
          <w:highlight w:val="none"/>
        </w:rPr>
      </w:pPr>
      <w:r/>
      <w:bookmarkStart w:id="43" w:name="_Toc532918113"/>
      <w:r>
        <w:rPr>
          <w:rFonts w:hint="eastAsia" w:ascii="宋体" w:hAnsi="宋体" w:eastAsia="宋体" w:cs="宋体"/>
          <w:b/>
          <w:bCs/>
          <w:color w:val="auto"/>
          <w:sz w:val="28"/>
          <w:szCs w:val="32"/>
          <w:highlight w:val="none"/>
        </w:rPr>
        <w:t xml:space="preserve">2</w:t>
      </w:r>
      <w:bookmarkEnd w:id="43"/>
      <w:r>
        <w:rPr>
          <w:rFonts w:hint="eastAsia" w:ascii="宋体" w:hAnsi="宋体" w:eastAsia="宋体" w:cs="宋体"/>
          <w:b/>
          <w:bCs/>
          <w:color w:val="auto"/>
          <w:sz w:val="28"/>
          <w:szCs w:val="32"/>
          <w:highlight w:val="none"/>
        </w:rPr>
        <w:t xml:space="preserve">.服务内容及要求</w:t>
      </w:r>
      <w:r/>
    </w:p>
    <w:p>
      <w:pPr>
        <w:pStyle w:val="1346"/>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2.1 基本服务内容及要求</w:t>
      </w:r>
      <w:r/>
    </w:p>
    <w:p>
      <w:pPr>
        <w:pStyle w:val="1346"/>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基于现有硬件设施及平台控制能力，提供如下基础服务内容：</w:t>
      </w:r>
      <w:r/>
    </w:p>
    <w:p>
      <w:pPr>
        <w:pStyle w:val="1346"/>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1.冷、热、电、自来水的供应。保证泰州市第四人民医院空调制冷、制热、电能、自来水的正常供应，及时缴</w:t>
      </w:r>
      <w:r>
        <w:rPr>
          <w:rFonts w:hint="eastAsia" w:ascii="宋体" w:hAnsi="宋体" w:eastAsia="宋体" w:cs="宋体"/>
          <w:color w:val="auto"/>
          <w:highlight w:val="none"/>
          <w:lang w:val="en-US" w:eastAsia="zh-CN"/>
        </w:rPr>
        <w:t xml:space="preserve">纳</w:t>
      </w:r>
      <w:r>
        <w:rPr>
          <w:rFonts w:hint="eastAsia" w:ascii="宋体" w:hAnsi="宋体" w:eastAsia="宋体" w:cs="宋体"/>
          <w:color w:val="auto"/>
          <w:highlight w:val="none"/>
        </w:rPr>
        <w:t xml:space="preserve">用能费用</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含光伏发电费用</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，保障能源日常使用</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医院的水电费户头无需变更</w:t>
      </w:r>
      <w:r>
        <w:rPr>
          <w:rFonts w:hint="eastAsia" w:ascii="宋体" w:hAnsi="宋体" w:eastAsia="宋体" w:cs="宋体"/>
          <w:color w:val="auto"/>
          <w:highlight w:val="none"/>
        </w:rPr>
        <w:t xml:space="preserve">。</w:t>
      </w:r>
      <w:r/>
    </w:p>
    <w:p>
      <w:pPr>
        <w:pStyle w:val="1346"/>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能源网软、硬件设施的安全、可靠运行技术支持。深入研究泰州市第四人民医院能源运行管理现状，对软、硬件安全、可靠运行、能源系统分析功能提出改进意见，包括但不限于对核心指标、能源网子系统指标以及整体运行情况分析（指标管理、能源指标分析、能源生产运行报告等），能源托管项目内容有故障或存在不可靠运行后潜在投标人应根据相关规定和要求，及时完成相关维修或设备更换。</w:t>
      </w:r>
      <w:r/>
    </w:p>
    <w:p>
      <w:pPr>
        <w:pStyle w:val="1346"/>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对能源网系统和设备进行节能改造。根据能源设备实际情况，寻找节能潜力，实施节能改造，降低整体能源消耗。潜在投标人应在获得采购人的同意下，不断进行节能改造投入。实施节能改造需向相应的政府机构或者其他第三方申请许可、同意或者批准的，由潜在投标人组织申请，并在本合同期间保持其有效性。</w:t>
      </w:r>
      <w:r/>
    </w:p>
    <w:p>
      <w:pPr>
        <w:pStyle w:val="1346"/>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4.统计报表。按季出具“能源网运行报告”，具体内容包括：当季泰州市第四人民医院用能情况分析、能源利用能力分析、运维情况分析等。</w:t>
      </w:r>
      <w:r/>
    </w:p>
    <w:p>
      <w:pPr>
        <w:pStyle w:val="1348"/>
        <w:spacing w:before="156" w:after="156"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2.2 增值服务内容及要求</w:t>
      </w:r>
      <w:r/>
    </w:p>
    <w:p>
      <w:pPr>
        <w:pStyle w:val="1346"/>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1.一体化解决方案</w:t>
      </w:r>
      <w:r/>
    </w:p>
    <w:p>
      <w:pPr>
        <w:pStyle w:val="1346"/>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通过对泰州市第四人民医院能源系统的分析，结合对节能技术的深入研究，潜在投标人为泰州市第四人民医院提供能源系统的节能创新、提升等多方面的一体化解决方案。</w:t>
      </w:r>
      <w:r/>
    </w:p>
    <w:p>
      <w:pPr>
        <w:pStyle w:val="1346"/>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通过及时引进国内外先进技术，不断完善能源网应用，协助采购人做好接受能源检查各项工作。</w:t>
      </w:r>
      <w:r/>
    </w:p>
    <w:p>
      <w:pPr>
        <w:pStyle w:val="1346"/>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2.个性化服务</w:t>
      </w:r>
      <w:r/>
    </w:p>
    <w:p>
      <w:pPr>
        <w:pStyle w:val="1346"/>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个性化服务打破传统的被动服务模式，能够充分利用各种资源优势。服务商要及时了解泰州市第四人民医院能源系统的“个性”，开展个性化需求的收集工作，提供用能时间、空调温度等柔性选择，满足采购人在冷、热、电、水能源使用上的个性化需求。</w:t>
      </w:r>
      <w:r/>
    </w:p>
    <w:p>
      <w:pPr>
        <w:pStyle w:val="1346"/>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3.设备资产可靠性分析</w:t>
      </w:r>
      <w:r/>
    </w:p>
    <w:p>
      <w:pPr>
        <w:pStyle w:val="1346"/>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随着设备维护时间的增长，设备可靠性基础数据随之增多，通过对这些基础数据进行分析，得出设备可靠性分析数据，如：设备预保养时间、设备故障预判、设备报废时间等，通过分析数据，提前做出人员、设备等安排，为采购人提供更优质的服务。</w:t>
      </w:r>
      <w:r/>
    </w:p>
    <w:p>
      <w:pPr>
        <w:pStyle w:val="1346"/>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通过故障预判，提前对设备进行维修保养，提前消除设备缺陷，防范设备事故，延长设备寿命，降低设备维修保养成本。</w:t>
      </w:r>
      <w:r/>
    </w:p>
    <w:p>
      <w:pPr>
        <w:pStyle w:val="1346"/>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4.用能咨询</w:t>
      </w:r>
      <w:r/>
    </w:p>
    <w:p>
      <w:pPr>
        <w:pStyle w:val="1346"/>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对国家发布的相关政策进行分析与解读，提出合理的用能规划、管理规划、模式规划，持续提升能源系统理念、技术、管理的优越性；与此同时，侧重需求侧的用能分析，开展访谈工作，搜集底层历史用能信息，同时考虑泰州市第四人民医院自身条件，依托潜在投标人不断引进新型节能和电能替代技术，对泰州市第四人民医院终端的用能能效水平提出合理化指导意见。</w:t>
      </w:r>
      <w:r/>
    </w:p>
    <w:p>
      <w:pPr>
        <w:pStyle w:val="1348"/>
        <w:spacing w:before="156" w:after="156"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w:t>
      </w:r>
      <w:r>
        <w:rPr>
          <w:rFonts w:hint="eastAsia" w:ascii="宋体" w:hAnsi="宋体" w:eastAsia="宋体" w:cs="宋体"/>
          <w:color w:val="auto"/>
          <w:highlight w:val="none"/>
          <w:lang w:val="en-US" w:eastAsia="zh-CN"/>
        </w:rPr>
        <w:t xml:space="preserve">3</w:t>
      </w:r>
      <w:r>
        <w:rPr>
          <w:rFonts w:hint="eastAsia" w:ascii="宋体" w:hAnsi="宋体" w:eastAsia="宋体" w:cs="宋体"/>
          <w:color w:val="auto"/>
          <w:highlight w:val="none"/>
        </w:rPr>
        <w:t xml:space="preserve"> 参考规范</w:t>
      </w:r>
      <w:r/>
    </w:p>
    <w:p>
      <w:pPr>
        <w:pStyle w:val="1346"/>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1.《绿色医院建筑评价标准》。</w:t>
      </w:r>
      <w:r/>
    </w:p>
    <w:p>
      <w:pPr>
        <w:pStyle w:val="1346"/>
        <w:ind w:firstLine="480"/>
        <w:spacing w:line="360" w:lineRule="auto"/>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rPr>
        <w:t xml:space="preserve">2.</w:t>
      </w:r>
      <w:r>
        <w:rPr>
          <w:rFonts w:hint="eastAsia" w:ascii="宋体" w:hAnsi="宋体" w:eastAsia="宋体" w:cs="宋体"/>
          <w:color w:val="auto"/>
          <w:highlight w:val="none"/>
          <w:shd w:val="clear" w:color="auto" w:fill="ffffff"/>
        </w:rPr>
        <w:t xml:space="preserve">《综合医院建筑设计规范》（GB 51039-2014）。</w:t>
      </w:r>
      <w:r/>
    </w:p>
    <w:p>
      <w:pPr>
        <w:pStyle w:val="1346"/>
        <w:ind w:firstLine="480"/>
        <w:spacing w:line="360" w:lineRule="auto"/>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rPr>
        <w:t xml:space="preserve">3.</w:t>
      </w:r>
      <w:r>
        <w:rPr>
          <w:rFonts w:hint="eastAsia" w:ascii="宋体" w:hAnsi="宋体" w:eastAsia="宋体" w:cs="宋体"/>
          <w:color w:val="auto"/>
          <w:highlight w:val="none"/>
          <w:shd w:val="clear" w:color="auto" w:fill="ffffff"/>
        </w:rPr>
        <w:t xml:space="preserve">《医院绿色低碳用能技术标准》（T/CABEE 049-2023）。</w:t>
      </w:r>
      <w:r/>
    </w:p>
    <w:p>
      <w:pPr>
        <w:pStyle w:val="1346"/>
        <w:ind w:firstLine="480"/>
        <w:spacing w:line="360" w:lineRule="auto"/>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rPr>
        <w:t xml:space="preserve">4.</w:t>
      </w:r>
      <w:r>
        <w:rPr>
          <w:rFonts w:hint="eastAsia" w:ascii="宋体" w:hAnsi="宋体" w:eastAsia="宋体" w:cs="宋体"/>
          <w:color w:val="auto"/>
          <w:highlight w:val="none"/>
          <w:shd w:val="clear" w:color="auto" w:fill="ffffff"/>
        </w:rPr>
        <w:t xml:space="preserve">《医院建筑运行维护技术标准》。</w:t>
      </w:r>
      <w:r/>
    </w:p>
    <w:p>
      <w:pPr>
        <w:pStyle w:val="1346"/>
        <w:ind w:firstLine="480"/>
        <w:spacing w:line="360" w:lineRule="auto"/>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rPr>
        <w:t xml:space="preserve">5.</w:t>
      </w:r>
      <w:r>
        <w:rPr>
          <w:rFonts w:hint="eastAsia" w:ascii="宋体" w:hAnsi="宋体" w:eastAsia="宋体" w:cs="宋体"/>
          <w:color w:val="auto"/>
          <w:highlight w:val="none"/>
          <w:shd w:val="clear" w:color="auto" w:fill="ffffff"/>
        </w:rPr>
        <w:t xml:space="preserve">《医院中央空调系统运行管理规定》（WS488-2016）。</w:t>
      </w:r>
      <w:r/>
    </w:p>
    <w:p>
      <w:pPr>
        <w:pStyle w:val="1346"/>
        <w:ind w:firstLine="480"/>
        <w:spacing w:line="360" w:lineRule="auto"/>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rPr>
        <w:t xml:space="preserve">6.</w:t>
      </w:r>
      <w:r>
        <w:rPr>
          <w:rFonts w:hint="eastAsia" w:ascii="宋体" w:hAnsi="宋体" w:eastAsia="宋体" w:cs="宋体"/>
          <w:color w:val="auto"/>
          <w:highlight w:val="none"/>
          <w:shd w:val="clear" w:color="auto" w:fill="ffffff"/>
        </w:rPr>
        <w:t xml:space="preserve">《医疗建筑电气设计规范》（JGJ 312-2013）。</w:t>
      </w:r>
      <w:r/>
    </w:p>
    <w:p>
      <w:pPr>
        <w:pStyle w:val="1346"/>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7.</w:t>
      </w:r>
      <w:r>
        <w:rPr>
          <w:rFonts w:hint="eastAsia" w:ascii="宋体" w:hAnsi="宋体" w:eastAsia="宋体" w:cs="宋体"/>
          <w:color w:val="auto"/>
          <w:highlight w:val="none"/>
          <w:shd w:val="clear" w:color="auto" w:fill="ffffff"/>
        </w:rPr>
        <w:t xml:space="preserve">《中医医院建设标准》（建标106-2021）。</w:t>
      </w:r>
      <w:r/>
    </w:p>
    <w:p>
      <w:pPr>
        <w:pStyle w:val="1346"/>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8.《节约型公共机构示范单位及公共机构能效领跑者评价标准》。</w:t>
      </w:r>
      <w:r/>
    </w:p>
    <w:p>
      <w:pPr>
        <w:pStyle w:val="1346"/>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9.《公共建筑节能设计标准》（DB34/T 5076-2023）。</w:t>
      </w:r>
      <w:r/>
    </w:p>
    <w:p>
      <w:pPr>
        <w:pStyle w:val="1346"/>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10.《绿色建筑评价标准》（GB/T 50378-2018）。</w:t>
      </w:r>
      <w:r/>
    </w:p>
    <w:p>
      <w:pPr>
        <w:pStyle w:val="1346"/>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11.《既有建筑绿色改造评价标准》（GB/T 51141-2015）。</w:t>
      </w:r>
      <w:r/>
    </w:p>
    <w:p>
      <w:pPr>
        <w:pStyle w:val="1346"/>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12.《公共建筑节能设计标准》（GB50189-2015）。</w:t>
      </w:r>
      <w:r/>
    </w:p>
    <w:p>
      <w:pPr>
        <w:pStyle w:val="1346"/>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13.《建筑节能与可再生能源利用通用规范》（GB55015-2021）。</w:t>
      </w:r>
      <w:r/>
    </w:p>
    <w:p>
      <w:pPr>
        <w:pStyle w:val="1346"/>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14.《民用建筑节水设计标准》（GB50555-2010）。</w:t>
      </w:r>
      <w:r/>
    </w:p>
    <w:p>
      <w:pPr>
        <w:pStyle w:val="1346"/>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15.《建筑照明设计标准》（GB 50034-2013）。</w:t>
      </w:r>
      <w:r/>
    </w:p>
    <w:p>
      <w:pPr>
        <w:pStyle w:val="1346"/>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16.国家、省、市现行的法律、法规，其它相关标准和规定</w:t>
      </w:r>
      <w:bookmarkStart w:id="44" w:name="_Toc522887041"/>
      <w:r/>
      <w:bookmarkStart w:id="45" w:name="_Toc532918115"/>
      <w:r/>
      <w:r/>
    </w:p>
    <w:p>
      <w:pPr>
        <w:pStyle w:val="1347"/>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3.主要</w:t>
      </w:r>
      <w:bookmarkEnd w:id="44"/>
      <w:r/>
      <w:bookmarkEnd w:id="45"/>
      <w:r>
        <w:rPr>
          <w:rFonts w:hint="eastAsia" w:ascii="宋体" w:hAnsi="宋体" w:eastAsia="宋体" w:cs="宋体"/>
          <w:color w:val="auto"/>
          <w:highlight w:val="none"/>
        </w:rPr>
        <w:t xml:space="preserve">服务内容及技术要求</w:t>
      </w:r>
      <w:r/>
    </w:p>
    <w:p>
      <w:pPr>
        <w:pStyle w:val="1346"/>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主要改造内容如下表所示：</w:t>
      </w:r>
      <w:r/>
    </w:p>
    <w:p>
      <w:pPr>
        <w:pStyle w:val="1351"/>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服务内容索引表</w:t>
      </w:r>
      <w:r/>
    </w:p>
    <w:tbl>
      <w:tblPr>
        <w:tblStyle w:val="955"/>
        <w:tblW w:w="8619" w:type="dxa"/>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22"/>
        <w:gridCol w:w="1075"/>
        <w:gridCol w:w="4858"/>
        <w:gridCol w:w="1464"/>
      </w:tblGrid>
      <w:tr>
        <w:trPr>
          <w:trHeight w:val="463"/>
        </w:trPr>
        <w:tc>
          <w:tcPr>
            <w:tcW w:w="1222" w:type="dxa"/>
            <w:vAlign w:val="center"/>
            <w:textDirection w:val="lrTb"/>
            <w:noWrap w:val="false"/>
          </w:tcPr>
          <w:p>
            <w:pPr>
              <w:jc w:val="center"/>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服务/建设内容</w:t>
            </w:r>
            <w:r/>
          </w:p>
        </w:tc>
        <w:tc>
          <w:tcPr>
            <w:tcW w:w="1075" w:type="dxa"/>
            <w:vAlign w:val="center"/>
            <w:textDirection w:val="lrTb"/>
            <w:noWrap w:val="false"/>
          </w:tcPr>
          <w:p>
            <w:pPr>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4858" w:type="dxa"/>
            <w:vAlign w:val="center"/>
            <w:textDirection w:val="lrTb"/>
            <w:noWrap w:val="false"/>
          </w:tcPr>
          <w:p>
            <w:pPr>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改造项目名称</w:t>
            </w:r>
            <w:r/>
          </w:p>
        </w:tc>
        <w:tc>
          <w:tcPr>
            <w:tcW w:w="1464" w:type="dxa"/>
            <w:vAlign w:val="center"/>
            <w:textDirection w:val="lrTb"/>
            <w:noWrap w:val="false"/>
          </w:tcPr>
          <w:p>
            <w:pPr>
              <w:jc w:val="center"/>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tc>
      </w:tr>
      <w:tr>
        <w:trPr>
          <w:trHeight w:val="545"/>
        </w:trPr>
        <w:tc>
          <w:tcPr>
            <w:tcW w:w="1222" w:type="dxa"/>
            <w:vAlign w:val="center"/>
            <w:vMerge w:val="restart"/>
            <w:textDirection w:val="lrTb"/>
            <w:noWrap w:val="false"/>
          </w:tcPr>
          <w:p>
            <w:pPr>
              <w:jc w:val="center"/>
              <w:spacing w:after="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节能技术改造</w:t>
            </w:r>
            <w:r/>
          </w:p>
        </w:tc>
        <w:tc>
          <w:tcPr>
            <w:tcW w:w="1075" w:type="dxa"/>
            <w:vAlign w:val="center"/>
            <w:textDirection w:val="lrTb"/>
            <w:noWrap w:val="false"/>
          </w:tcPr>
          <w:p>
            <w:pPr>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w:t>
            </w:r>
            <w:r/>
          </w:p>
        </w:tc>
        <w:tc>
          <w:tcPr>
            <w:tcW w:w="4858" w:type="dxa"/>
            <w:vAlign w:val="center"/>
            <w:textDirection w:val="lrTb"/>
            <w:noWrap w:val="false"/>
          </w:tcPr>
          <w:p>
            <w:pPr>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空调系统优化及改造，包括但不限于：</w:t>
            </w:r>
            <w:r/>
          </w:p>
          <w:p>
            <w:pPr>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1.地源热泵主机更换。</w:t>
            </w:r>
            <w:r/>
          </w:p>
          <w:p>
            <w:pPr>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2.中央空调智能控制系统</w:t>
            </w:r>
            <w:r>
              <w:rPr>
                <w:rFonts w:hint="eastAsia" w:ascii="宋体" w:hAnsi="宋体" w:eastAsia="宋体" w:cs="宋体"/>
                <w:color w:val="auto"/>
                <w:sz w:val="24"/>
                <w:szCs w:val="24"/>
                <w:highlight w:val="none"/>
                <w:lang w:val="en-US" w:eastAsia="zh-CN"/>
              </w:rPr>
              <w:t xml:space="preserve">改造</w:t>
            </w:r>
            <w:r>
              <w:rPr>
                <w:rFonts w:hint="eastAsia" w:ascii="宋体" w:hAnsi="宋体" w:eastAsia="宋体" w:cs="宋体"/>
                <w:color w:val="auto"/>
                <w:sz w:val="24"/>
                <w:szCs w:val="24"/>
                <w:highlight w:val="none"/>
              </w:rPr>
              <w:t xml:space="preserve">。</w:t>
            </w:r>
            <w:r/>
          </w:p>
          <w:p>
            <w:pPr>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3.对风冷热泵机组、循环水泵及多联式空调系统实施节能改造。</w:t>
            </w:r>
            <w:r/>
          </w:p>
          <w:p>
            <w:pPr>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4.医院分体式空调控制</w:t>
            </w:r>
            <w:r>
              <w:rPr>
                <w:rFonts w:hint="eastAsia" w:ascii="宋体" w:hAnsi="宋体" w:eastAsia="宋体" w:cs="宋体"/>
                <w:color w:val="auto"/>
                <w:sz w:val="24"/>
                <w:szCs w:val="24"/>
                <w:highlight w:val="none"/>
                <w:lang w:val="en-US" w:eastAsia="zh-CN"/>
              </w:rPr>
              <w:t xml:space="preserve">改造</w:t>
            </w:r>
            <w:r>
              <w:rPr>
                <w:rFonts w:hint="eastAsia" w:ascii="宋体" w:hAnsi="宋体" w:eastAsia="宋体" w:cs="宋体"/>
                <w:color w:val="auto"/>
                <w:sz w:val="24"/>
                <w:szCs w:val="24"/>
                <w:highlight w:val="none"/>
              </w:rPr>
              <w:t xml:space="preserve">。</w:t>
            </w:r>
            <w:r/>
          </w:p>
          <w:p>
            <w:pPr>
              <w:spacing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5.病房生活热水末端水龙头加装刷卡控制系统</w:t>
            </w:r>
            <w:r/>
          </w:p>
        </w:tc>
        <w:tc>
          <w:tcPr>
            <w:tcW w:w="1464" w:type="dxa"/>
            <w:vAlign w:val="center"/>
            <w:vMerge w:val="restart"/>
            <w:textDirection w:val="lrTb"/>
            <w:noWrap w:val="false"/>
          </w:tcPr>
          <w:p>
            <w:pPr>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加★号项为本项目中的必做项。</w:t>
            </w:r>
            <w:r/>
          </w:p>
          <w:p>
            <w:pPr>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其余项目潜在投标人可选做。</w:t>
            </w:r>
            <w:r/>
          </w:p>
        </w:tc>
      </w:tr>
      <w:tr>
        <w:trPr>
          <w:trHeight w:val="545"/>
        </w:trPr>
        <w:tc>
          <w:tcPr>
            <w:tcW w:w="1222" w:type="dxa"/>
            <w:vAlign w:val="center"/>
            <w:vMerge w:val="continue"/>
            <w:textDirection w:val="lrTb"/>
            <w:noWrap w:val="false"/>
          </w:tcPr>
          <w:p>
            <w:pPr>
              <w:jc w:val="center"/>
              <w:spacing w:after="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1075" w:type="dxa"/>
            <w:vAlign w:val="center"/>
            <w:textDirection w:val="lrTb"/>
            <w:noWrap w:val="false"/>
          </w:tcPr>
          <w:p>
            <w:pPr>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w:t>
            </w:r>
            <w:r/>
          </w:p>
        </w:tc>
        <w:tc>
          <w:tcPr>
            <w:tcW w:w="4858" w:type="dxa"/>
            <w:vAlign w:val="center"/>
            <w:textDirection w:val="lrTb"/>
            <w:noWrap w:val="false"/>
          </w:tcPr>
          <w:p>
            <w:pPr>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照明系统优化及改造：</w:t>
            </w:r>
            <w:r/>
          </w:p>
          <w:p>
            <w:pPr>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1.采用高光效LED光源，替代</w:t>
            </w:r>
            <w:r>
              <w:rPr>
                <w:rFonts w:hint="eastAsia" w:ascii="宋体" w:hAnsi="宋体" w:eastAsia="宋体" w:cs="宋体"/>
                <w:color w:val="auto"/>
                <w:sz w:val="24"/>
                <w:szCs w:val="24"/>
                <w:highlight w:val="none"/>
                <w:lang w:val="en-US" w:eastAsia="zh-CN"/>
              </w:rPr>
              <w:t xml:space="preserve">门诊住院综合楼及行政后勤楼的</w:t>
            </w:r>
            <w:r>
              <w:rPr>
                <w:rFonts w:hint="eastAsia" w:ascii="宋体" w:hAnsi="宋体" w:eastAsia="宋体" w:cs="宋体"/>
                <w:color w:val="auto"/>
                <w:sz w:val="24"/>
                <w:szCs w:val="24"/>
                <w:highlight w:val="none"/>
              </w:rPr>
              <w:t xml:space="preserve">在用的普通LED光源。</w:t>
            </w:r>
            <w:r/>
          </w:p>
        </w:tc>
        <w:tc>
          <w:tcPr>
            <w:tcW w:w="1464" w:type="dxa"/>
            <w:vMerge w:val="continue"/>
            <w:textDirection w:val="lrTb"/>
            <w:noWrap w:val="false"/>
          </w:tcPr>
          <w:p>
            <w:pPr>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45"/>
        </w:trPr>
        <w:tc>
          <w:tcPr>
            <w:tcW w:w="1222" w:type="dxa"/>
            <w:vAlign w:val="center"/>
            <w:vMerge w:val="continue"/>
            <w:textDirection w:val="lrTb"/>
            <w:noWrap w:val="false"/>
          </w:tcPr>
          <w:p>
            <w:pPr>
              <w:jc w:val="center"/>
              <w:spacing w:after="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1075" w:type="dxa"/>
            <w:vAlign w:val="center"/>
            <w:textDirection w:val="lrTb"/>
            <w:noWrap w:val="false"/>
          </w:tcPr>
          <w:p>
            <w:pPr>
              <w:spacing w:after="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w:t>
            </w:r>
            <w:r>
              <w:rPr>
                <w:rFonts w:hint="eastAsia" w:ascii="宋体" w:hAnsi="宋体" w:eastAsia="宋体" w:cs="宋体"/>
                <w:color w:val="auto"/>
                <w:sz w:val="24"/>
                <w:szCs w:val="24"/>
                <w:highlight w:val="none"/>
              </w:rPr>
              <w:t xml:space="preserve">3.3</w:t>
            </w:r>
            <w:r/>
          </w:p>
        </w:tc>
        <w:tc>
          <w:tcPr>
            <w:tcW w:w="4858" w:type="dxa"/>
            <w:vAlign w:val="center"/>
            <w:textDirection w:val="lrTb"/>
            <w:noWrap w:val="false"/>
          </w:tcPr>
          <w:p>
            <w:pPr>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供配电系统优化及改造：</w:t>
            </w:r>
            <w:r/>
          </w:p>
          <w:p>
            <w:pPr>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1.增设分项计量系统。</w:t>
            </w:r>
            <w:r/>
          </w:p>
        </w:tc>
        <w:tc>
          <w:tcPr>
            <w:tcW w:w="1464" w:type="dxa"/>
            <w:vMerge w:val="continue"/>
            <w:textDirection w:val="lrTb"/>
            <w:noWrap w:val="false"/>
          </w:tcPr>
          <w:p>
            <w:pPr>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45"/>
        </w:trPr>
        <w:tc>
          <w:tcPr>
            <w:tcW w:w="1222" w:type="dxa"/>
            <w:vAlign w:val="center"/>
            <w:vMerge w:val="continue"/>
            <w:textDirection w:val="lrTb"/>
            <w:noWrap w:val="false"/>
          </w:tcPr>
          <w:p>
            <w:pPr>
              <w:jc w:val="center"/>
              <w:spacing w:after="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1075" w:type="dxa"/>
            <w:vAlign w:val="center"/>
            <w:textDirection w:val="lrTb"/>
            <w:noWrap w:val="false"/>
          </w:tcPr>
          <w:p>
            <w:pPr>
              <w:spacing w:after="0"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3.4</w:t>
            </w:r>
            <w:r/>
          </w:p>
        </w:tc>
        <w:tc>
          <w:tcPr>
            <w:tcW w:w="4858" w:type="dxa"/>
            <w:vAlign w:val="center"/>
            <w:textDirection w:val="lrTb"/>
            <w:noWrap w:val="false"/>
          </w:tcPr>
          <w:p>
            <w:pPr>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电开水器节能改造</w:t>
            </w:r>
            <w:r/>
          </w:p>
        </w:tc>
        <w:tc>
          <w:tcPr>
            <w:tcW w:w="1464" w:type="dxa"/>
            <w:vMerge w:val="continue"/>
            <w:textDirection w:val="lrTb"/>
            <w:noWrap w:val="false"/>
          </w:tcPr>
          <w:p>
            <w:pPr>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45"/>
        </w:trPr>
        <w:tc>
          <w:tcPr>
            <w:tcW w:w="1222" w:type="dxa"/>
            <w:vAlign w:val="center"/>
            <w:vMerge w:val="continue"/>
            <w:textDirection w:val="lrTb"/>
            <w:noWrap w:val="false"/>
          </w:tcPr>
          <w:p>
            <w:pPr>
              <w:jc w:val="center"/>
              <w:spacing w:after="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1075" w:type="dxa"/>
            <w:vAlign w:val="center"/>
            <w:textDirection w:val="lrTb"/>
            <w:noWrap w:val="false"/>
          </w:tcPr>
          <w:p>
            <w:pPr>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w:t>
            </w:r>
            <w:r/>
          </w:p>
        </w:tc>
        <w:tc>
          <w:tcPr>
            <w:tcW w:w="4858" w:type="dxa"/>
            <w:vAlign w:val="center"/>
            <w:textDirection w:val="lrTb"/>
            <w:noWrap w:val="false"/>
          </w:tcPr>
          <w:p>
            <w:pPr>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建设分布式光伏电站</w:t>
            </w:r>
            <w:r/>
          </w:p>
        </w:tc>
        <w:tc>
          <w:tcPr>
            <w:tcW w:w="1464" w:type="dxa"/>
            <w:vMerge w:val="continue"/>
            <w:textDirection w:val="lrTb"/>
            <w:noWrap w:val="false"/>
          </w:tcPr>
          <w:p>
            <w:pPr>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45"/>
        </w:trPr>
        <w:tc>
          <w:tcPr>
            <w:tcW w:w="1222" w:type="dxa"/>
            <w:vAlign w:val="center"/>
            <w:vMerge w:val="restart"/>
            <w:textDirection w:val="lrTb"/>
            <w:noWrap w:val="false"/>
          </w:tcPr>
          <w:p>
            <w:pPr>
              <w:jc w:val="center"/>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医院能碳管理平台</w:t>
            </w:r>
            <w:r/>
          </w:p>
        </w:tc>
        <w:tc>
          <w:tcPr>
            <w:tcW w:w="1075" w:type="dxa"/>
            <w:vAlign w:val="center"/>
            <w:textDirection w:val="lrTb"/>
            <w:noWrap w:val="false"/>
          </w:tcPr>
          <w:p>
            <w:pPr>
              <w:spacing w:after="0"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w:t>
            </w:r>
            <w:r>
              <w:rPr>
                <w:rFonts w:hint="eastAsia" w:ascii="宋体" w:hAnsi="宋体" w:eastAsia="宋体" w:cs="宋体"/>
                <w:color w:val="auto"/>
                <w:sz w:val="24"/>
                <w:szCs w:val="24"/>
                <w:highlight w:val="none"/>
              </w:rPr>
              <w:t xml:space="preserve">3.6</w:t>
            </w:r>
            <w:r/>
          </w:p>
        </w:tc>
        <w:tc>
          <w:tcPr>
            <w:tcW w:w="4858" w:type="dxa"/>
            <w:vAlign w:val="center"/>
            <w:textDirection w:val="lrTb"/>
            <w:noWrap w:val="false"/>
          </w:tcPr>
          <w:p>
            <w:pPr>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智慧管理运营平台：建设智慧管理运营平台，含综合能源监控系统、能源管理系统、设备管理系统。</w:t>
            </w:r>
            <w:r/>
          </w:p>
        </w:tc>
        <w:tc>
          <w:tcPr>
            <w:tcW w:w="1464" w:type="dxa"/>
            <w:vAlign w:val="center"/>
            <w:vMerge w:val="continue"/>
            <w:textDirection w:val="lrTb"/>
            <w:noWrap w:val="false"/>
          </w:tcPr>
          <w:p>
            <w:pPr>
              <w:jc w:val="center"/>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45"/>
        </w:trPr>
        <w:tc>
          <w:tcPr>
            <w:tcW w:w="1222" w:type="dxa"/>
            <w:vAlign w:val="center"/>
            <w:vMerge w:val="continue"/>
            <w:textDirection w:val="lrTb"/>
            <w:noWrap w:val="false"/>
          </w:tcPr>
          <w:p>
            <w:pPr>
              <w:jc w:val="center"/>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5" w:type="dxa"/>
            <w:vAlign w:val="center"/>
            <w:textDirection w:val="lrTb"/>
            <w:noWrap w:val="false"/>
          </w:tcPr>
          <w:p>
            <w:pPr>
              <w:spacing w:after="0"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w:t>
            </w:r>
            <w:r>
              <w:rPr>
                <w:rFonts w:hint="eastAsia" w:ascii="宋体" w:hAnsi="宋体" w:eastAsia="宋体" w:cs="宋体"/>
                <w:color w:val="auto"/>
                <w:sz w:val="24"/>
                <w:szCs w:val="24"/>
                <w:highlight w:val="none"/>
              </w:rPr>
              <w:t xml:space="preserve">3.7</w:t>
            </w:r>
            <w:r/>
          </w:p>
        </w:tc>
        <w:tc>
          <w:tcPr>
            <w:tcW w:w="4858" w:type="dxa"/>
            <w:vAlign w:val="center"/>
            <w:textDirection w:val="lrTb"/>
            <w:noWrap w:val="false"/>
          </w:tcPr>
          <w:p>
            <w:pPr>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能碳管理系统：建立能碳管理模块，对医院用能及碳排放进行精细化管理。</w:t>
            </w:r>
            <w:r/>
          </w:p>
        </w:tc>
        <w:tc>
          <w:tcPr>
            <w:tcW w:w="1464" w:type="dxa"/>
            <w:vAlign w:val="center"/>
            <w:vMerge w:val="continue"/>
            <w:textDirection w:val="lrTb"/>
            <w:noWrap w:val="false"/>
          </w:tcPr>
          <w:p>
            <w:pPr>
              <w:jc w:val="center"/>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45"/>
        </w:trPr>
        <w:tc>
          <w:tcPr>
            <w:tcW w:w="1222" w:type="dxa"/>
            <w:vAlign w:val="center"/>
            <w:vMerge w:val="continue"/>
            <w:textDirection w:val="lrTb"/>
            <w:noWrap w:val="false"/>
          </w:tcPr>
          <w:p>
            <w:pPr>
              <w:jc w:val="center"/>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5" w:type="dxa"/>
            <w:vAlign w:val="center"/>
            <w:textDirection w:val="lrTb"/>
            <w:noWrap w:val="false"/>
          </w:tcPr>
          <w:p>
            <w:pPr>
              <w:spacing w:after="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w:t>
            </w:r>
            <w:r>
              <w:rPr>
                <w:rFonts w:hint="eastAsia" w:ascii="宋体" w:hAnsi="宋体" w:eastAsia="宋体" w:cs="宋体"/>
                <w:color w:val="auto"/>
                <w:sz w:val="24"/>
                <w:szCs w:val="24"/>
                <w:highlight w:val="none"/>
              </w:rPr>
              <w:t xml:space="preserve">3.8</w:t>
            </w:r>
            <w:r/>
          </w:p>
        </w:tc>
        <w:tc>
          <w:tcPr>
            <w:tcW w:w="4858" w:type="dxa"/>
            <w:vAlign w:val="center"/>
            <w:textDirection w:val="lrTb"/>
            <w:noWrap w:val="false"/>
          </w:tcPr>
          <w:p>
            <w:pPr>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设备管理系统：建立设备管理模块，实现对设备、设施全生命周期管理。</w:t>
            </w:r>
            <w:r/>
          </w:p>
        </w:tc>
        <w:tc>
          <w:tcPr>
            <w:tcW w:w="1464" w:type="dxa"/>
            <w:vAlign w:val="center"/>
            <w:vMerge w:val="continue"/>
            <w:textDirection w:val="lrTb"/>
            <w:noWrap w:val="false"/>
          </w:tcPr>
          <w:p>
            <w:pPr>
              <w:jc w:val="center"/>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16"/>
        </w:trPr>
        <w:tc>
          <w:tcPr>
            <w:tcW w:w="1222" w:type="dxa"/>
            <w:vAlign w:val="center"/>
            <w:textDirection w:val="lrTb"/>
            <w:noWrap w:val="false"/>
          </w:tcPr>
          <w:p>
            <w:pPr>
              <w:jc w:val="center"/>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机电运维服务</w:t>
            </w:r>
            <w:r/>
          </w:p>
        </w:tc>
        <w:tc>
          <w:tcPr>
            <w:tcW w:w="1075" w:type="dxa"/>
            <w:vAlign w:val="center"/>
            <w:textDirection w:val="lrTb"/>
            <w:noWrap w:val="false"/>
          </w:tcPr>
          <w:p>
            <w:pPr>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★3.9</w:t>
            </w:r>
            <w:r/>
          </w:p>
        </w:tc>
        <w:tc>
          <w:tcPr>
            <w:tcW w:w="4858" w:type="dxa"/>
            <w:vAlign w:val="center"/>
            <w:textDirection w:val="lrTb"/>
            <w:noWrap w:val="false"/>
          </w:tcPr>
          <w:p>
            <w:pPr>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1.净化、多联机空调维保维修。</w:t>
            </w:r>
            <w:r/>
          </w:p>
          <w:p>
            <w:pPr>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2.中央空调主机维</w:t>
            </w:r>
            <w:r>
              <w:rPr>
                <w:rFonts w:hint="eastAsia" w:ascii="宋体" w:hAnsi="宋体" w:eastAsia="宋体" w:cs="宋体"/>
                <w:color w:val="auto"/>
                <w:sz w:val="24"/>
                <w:szCs w:val="24"/>
                <w:highlight w:val="none"/>
                <w:lang w:val="en-US" w:eastAsia="zh-CN"/>
              </w:rPr>
              <w:t xml:space="preserve">修</w:t>
            </w:r>
            <w:r>
              <w:rPr>
                <w:rFonts w:hint="eastAsia" w:ascii="宋体" w:hAnsi="宋体" w:eastAsia="宋体" w:cs="宋体"/>
                <w:color w:val="auto"/>
                <w:sz w:val="24"/>
                <w:szCs w:val="24"/>
                <w:highlight w:val="none"/>
              </w:rPr>
              <w:t xml:space="preserve">维保。</w:t>
            </w:r>
            <w:r/>
          </w:p>
          <w:p>
            <w:pPr>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3.精密空调维</w:t>
            </w:r>
            <w:r>
              <w:rPr>
                <w:rFonts w:hint="eastAsia" w:ascii="宋体" w:hAnsi="宋体" w:eastAsia="宋体" w:cs="宋体"/>
                <w:color w:val="auto"/>
                <w:sz w:val="24"/>
                <w:szCs w:val="24"/>
                <w:highlight w:val="none"/>
                <w:lang w:val="en-US" w:eastAsia="zh-CN"/>
              </w:rPr>
              <w:t xml:space="preserve">修</w:t>
            </w:r>
            <w:r>
              <w:rPr>
                <w:rFonts w:hint="eastAsia" w:ascii="宋体" w:hAnsi="宋体" w:eastAsia="宋体" w:cs="宋体"/>
                <w:color w:val="auto"/>
                <w:sz w:val="24"/>
                <w:szCs w:val="24"/>
                <w:highlight w:val="none"/>
              </w:rPr>
              <w:t xml:space="preserve">维保。</w:t>
            </w:r>
            <w:r/>
          </w:p>
          <w:p>
            <w:pPr>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val="en-US" w:eastAsia="zh-CN"/>
              </w:rPr>
              <w:t xml:space="preserve">空调暖通</w:t>
            </w:r>
            <w:r>
              <w:rPr>
                <w:rFonts w:hint="eastAsia" w:ascii="宋体" w:hAnsi="宋体" w:eastAsia="宋体" w:cs="宋体"/>
                <w:color w:val="auto"/>
                <w:sz w:val="24"/>
                <w:szCs w:val="24"/>
                <w:highlight w:val="none"/>
              </w:rPr>
              <w:t xml:space="preserve">运行维</w:t>
            </w:r>
            <w:r>
              <w:rPr>
                <w:rFonts w:hint="eastAsia" w:ascii="宋体" w:hAnsi="宋体" w:eastAsia="宋体" w:cs="宋体"/>
                <w:color w:val="auto"/>
                <w:sz w:val="24"/>
                <w:szCs w:val="24"/>
                <w:highlight w:val="none"/>
                <w:lang w:val="en-US" w:eastAsia="zh-CN"/>
              </w:rPr>
              <w:t xml:space="preserve">修维保</w:t>
            </w:r>
            <w:r>
              <w:rPr>
                <w:rFonts w:hint="eastAsia" w:ascii="宋体" w:hAnsi="宋体" w:eastAsia="宋体" w:cs="宋体"/>
                <w:color w:val="auto"/>
                <w:sz w:val="24"/>
                <w:szCs w:val="24"/>
                <w:highlight w:val="none"/>
              </w:rPr>
              <w:t xml:space="preserve">。</w:t>
            </w:r>
            <w:r/>
          </w:p>
          <w:p>
            <w:pPr>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5.分体式空调维修</w:t>
            </w:r>
            <w:r>
              <w:rPr>
                <w:rFonts w:hint="eastAsia" w:ascii="宋体" w:hAnsi="宋体" w:eastAsia="宋体" w:cs="宋体"/>
                <w:color w:val="auto"/>
                <w:sz w:val="24"/>
                <w:szCs w:val="24"/>
                <w:highlight w:val="none"/>
                <w:lang w:val="en-US" w:eastAsia="zh-CN"/>
              </w:rPr>
              <w:t xml:space="preserve">维保</w:t>
            </w:r>
            <w:r>
              <w:rPr>
                <w:rFonts w:hint="eastAsia" w:ascii="宋体" w:hAnsi="宋体" w:eastAsia="宋体" w:cs="宋体"/>
                <w:color w:val="auto"/>
                <w:sz w:val="24"/>
                <w:szCs w:val="24"/>
                <w:highlight w:val="none"/>
              </w:rPr>
              <w:t xml:space="preserve">。</w:t>
            </w:r>
            <w:r/>
          </w:p>
          <w:p>
            <w:pPr>
              <w:spacing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6.对地埋管道系统进行打压测试及维修。</w:t>
            </w:r>
            <w:r/>
          </w:p>
          <w:p>
            <w:pPr>
              <w:spacing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7.新风系统</w:t>
            </w:r>
            <w:r>
              <w:rPr>
                <w:rFonts w:hint="eastAsia" w:ascii="宋体" w:hAnsi="宋体" w:eastAsia="宋体" w:cs="宋体"/>
                <w:color w:val="auto"/>
                <w:sz w:val="24"/>
                <w:szCs w:val="24"/>
                <w:highlight w:val="none"/>
              </w:rPr>
              <w:t xml:space="preserve">运行维</w:t>
            </w:r>
            <w:r>
              <w:rPr>
                <w:rFonts w:hint="eastAsia" w:ascii="宋体" w:hAnsi="宋体" w:eastAsia="宋体" w:cs="宋体"/>
                <w:color w:val="auto"/>
                <w:sz w:val="24"/>
                <w:szCs w:val="24"/>
                <w:highlight w:val="none"/>
                <w:lang w:val="en-US" w:eastAsia="zh-CN"/>
              </w:rPr>
              <w:t xml:space="preserve">修维保。</w:t>
            </w:r>
            <w:r/>
          </w:p>
        </w:tc>
        <w:tc>
          <w:tcPr>
            <w:tcW w:w="1464" w:type="dxa"/>
            <w:vMerge w:val="continue"/>
            <w:textDirection w:val="lrTb"/>
            <w:noWrap w:val="false"/>
          </w:tcPr>
          <w:p>
            <w:pPr>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16"/>
        </w:trPr>
        <w:tc>
          <w:tcPr>
            <w:tcW w:w="1222" w:type="dxa"/>
            <w:vAlign w:val="center"/>
            <w:textDirection w:val="lrTb"/>
            <w:noWrap w:val="false"/>
          </w:tcPr>
          <w:p>
            <w:pPr>
              <w:spacing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现场勘察</w:t>
            </w:r>
            <w:r/>
          </w:p>
        </w:tc>
        <w:tc>
          <w:tcPr>
            <w:tcW w:w="1075" w:type="dxa"/>
            <w:vAlign w:val="center"/>
            <w:textDirection w:val="lrTb"/>
            <w:noWrap w:val="false"/>
          </w:tcPr>
          <w:p>
            <w:pPr>
              <w:jc w:val="center"/>
              <w:spacing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3.10</w:t>
            </w:r>
            <w:r/>
          </w:p>
        </w:tc>
        <w:tc>
          <w:tcPr>
            <w:tcW w:w="4858" w:type="dxa"/>
            <w:vAlign w:val="center"/>
            <w:textDirection w:val="lrTb"/>
            <w:noWrap w:val="false"/>
          </w:tcPr>
          <w:p>
            <w:pPr>
              <w:spacing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为了充分了解并掌握项目基础条件及能源管理现状等情况，投标人可按照招标文件的时间节点要求，到项目所在地进行现场勘察，并按时完成全流程现场勘察工作</w:t>
            </w:r>
            <w:r/>
          </w:p>
        </w:tc>
        <w:tc>
          <w:tcPr>
            <w:tcW w:w="1464" w:type="dxa"/>
            <w:textDirection w:val="lrTb"/>
            <w:noWrap w:val="false"/>
          </w:tcPr>
          <w:p>
            <w:pPr>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pStyle w:val="1346"/>
        <w:ind w:firstLine="480"/>
        <w:spacing w:before="157"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注：中标单位技术改造所更换的灯具、设备等废旧物品处置权归采购人所有，如列入采购人独立固定资产目录的，按采购人内部流程处置。如没有列入采购人独立固定资产目录的，采购人请第三方资产评估公司对其残值评估后，纳入招标文件，由各投标单位自主报价并同步处置回收。</w:t>
      </w:r>
      <w:r/>
    </w:p>
    <w:p>
      <w:pPr>
        <w:pStyle w:val="1348"/>
        <w:spacing w:before="156" w:after="156"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3.1 空调系统优化及改造</w:t>
      </w:r>
      <w:r/>
    </w:p>
    <w:p>
      <w:pPr>
        <w:pStyle w:val="1346"/>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1.项目现状</w:t>
      </w:r>
      <w:r/>
    </w:p>
    <w:p>
      <w:pPr>
        <w:pStyle w:val="1346"/>
        <w:ind w:firstLine="480"/>
        <w:spacing w:line="360" w:lineRule="auto"/>
        <w:rPr>
          <w:rFonts w:hint="eastAsia" w:ascii="宋体" w:hAnsi="宋体" w:eastAsia="宋体" w:cs="宋体"/>
          <w:color w:val="auto"/>
          <w:highlight w:val="none"/>
        </w:rPr>
      </w:pPr>
      <w:r>
        <w:rPr>
          <w:rStyle w:val="1350"/>
          <w:rFonts w:hint="eastAsia" w:ascii="宋体" w:hAnsi="宋体" w:eastAsia="宋体" w:cs="宋体"/>
          <w:color w:val="auto"/>
          <w:highlight w:val="none"/>
        </w:rPr>
        <w:t xml:space="preserve">医院住院楼采用地源热泵空调系统，共安装2台地源热泵主机和1台基载主机。手术室区域采用风冷热泵空调系统，其他区域采用多联式空调及分体式空调</w:t>
      </w:r>
      <w:r>
        <w:rPr>
          <w:rFonts w:hint="eastAsia" w:ascii="宋体" w:hAnsi="宋体" w:eastAsia="宋体" w:cs="宋体"/>
          <w:color w:val="auto"/>
          <w:highlight w:val="none"/>
        </w:rPr>
        <w:t xml:space="preserve">。</w:t>
      </w:r>
      <w:r/>
    </w:p>
    <w:p>
      <w:pPr>
        <w:pStyle w:val="1346"/>
        <w:ind w:firstLine="480"/>
        <w:spacing w:line="360" w:lineRule="auto"/>
        <w:rPr>
          <w:rFonts w:hint="eastAsia" w:ascii="宋体" w:hAnsi="宋体" w:eastAsia="宋体" w:cs="宋体"/>
          <w:color w:val="auto"/>
          <w:szCs w:val="24"/>
          <w:highlight w:val="none"/>
          <w:lang w:val="en-US" w:eastAsia="zh-CN"/>
        </w:rPr>
      </w:pPr>
      <w:r>
        <w:rPr>
          <w:rFonts w:hint="eastAsia" w:ascii="宋体" w:hAnsi="宋体" w:eastAsia="宋体" w:cs="宋体"/>
          <w:color w:val="auto"/>
          <w:highlight w:val="none"/>
        </w:rPr>
        <w:t xml:space="preserve">2.改造目标、要求</w:t>
      </w:r>
      <w:r/>
    </w:p>
    <w:p>
      <w:pPr>
        <w:pStyle w:val="934"/>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（1）采用2台磁悬浮变频离心式地源热泵主机替代现有2台地源热泵主机，改造后不再使用现有地源热泵主机。</w:t>
      </w:r>
      <w:r>
        <w:rPr>
          <w:rFonts w:hint="eastAsia" w:ascii="宋体" w:hAnsi="宋体" w:eastAsia="宋体" w:cs="宋体"/>
          <w:color w:val="auto"/>
          <w:sz w:val="24"/>
          <w:szCs w:val="24"/>
          <w:highlight w:val="none"/>
          <w:lang w:val="en-US" w:eastAsia="zh-CN"/>
        </w:rPr>
        <w:t xml:space="preserve">更换</w:t>
      </w:r>
      <w:r>
        <w:rPr>
          <w:rFonts w:hint="eastAsia" w:ascii="宋体" w:hAnsi="宋体" w:eastAsia="宋体" w:cs="宋体"/>
          <w:color w:val="auto"/>
          <w:sz w:val="24"/>
          <w:szCs w:val="24"/>
          <w:highlight w:val="none"/>
        </w:rPr>
        <w:t xml:space="preserve">磁悬浮地源热泵主机应为一级能效的全新设备，技术参数要求如下：</w:t>
      </w:r>
      <w:r/>
    </w:p>
    <w:p>
      <w:pPr>
        <w:pStyle w:val="934"/>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 采用磁悬浮离心式压缩机，单台主机额定制冷量≥1758kW（国标工况），额定制热量≥2000kW（国标工况）</w:t>
      </w:r>
      <w:r>
        <w:rPr>
          <w:rFonts w:hint="eastAsia" w:ascii="宋体" w:hAnsi="宋体" w:eastAsia="宋体" w:cs="宋体"/>
          <w:color w:val="auto"/>
          <w:sz w:val="24"/>
          <w:szCs w:val="24"/>
          <w:highlight w:val="none"/>
          <w:lang w:eastAsia="zh-CN"/>
        </w:rPr>
        <w:t xml:space="preserve">，机组制热运行时，应能在负荷侧出水温度≥50℃时连续稳定运行</w:t>
      </w:r>
      <w:r>
        <w:rPr>
          <w:rFonts w:hint="eastAsia" w:ascii="宋体" w:hAnsi="宋体" w:eastAsia="宋体" w:cs="宋体"/>
          <w:color w:val="auto"/>
          <w:sz w:val="24"/>
          <w:szCs w:val="24"/>
          <w:highlight w:val="none"/>
        </w:rPr>
        <w:t xml:space="preserve">；</w:t>
      </w:r>
      <w:r/>
    </w:p>
    <w:p>
      <w:pPr>
        <w:pStyle w:val="934"/>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②</w:t>
      </w:r>
      <w:r>
        <w:rPr>
          <w:rFonts w:hint="eastAsia" w:ascii="宋体" w:hAnsi="宋体" w:eastAsia="宋体" w:cs="宋体"/>
          <w:color w:val="auto"/>
          <w:sz w:val="24"/>
          <w:szCs w:val="24"/>
          <w:highlight w:val="none"/>
        </w:rPr>
        <w:t xml:space="preserve"> 需提供国家认可的第三方检测机构（如国家压缩机制冷设备质量监督检验中心）出具的整机性能检测报告；</w:t>
      </w:r>
      <w:r/>
    </w:p>
    <w:p>
      <w:pPr>
        <w:pStyle w:val="934"/>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③</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服务期内</w:t>
      </w:r>
      <w:r>
        <w:rPr>
          <w:rFonts w:hint="eastAsia" w:ascii="宋体" w:hAnsi="宋体" w:eastAsia="宋体" w:cs="宋体"/>
          <w:color w:val="auto"/>
          <w:sz w:val="24"/>
          <w:szCs w:val="24"/>
          <w:highlight w:val="none"/>
        </w:rPr>
        <w:t xml:space="preserve">压缩机出现任何非人为故障，中标人应先到场排查维修，维修无法恢复性能或解决问题的，应免费更换原厂同型号压缩机；若原厂同型号压缩机已停产无货，则需更换同等档次、同等性能的产品，且配置标准不得低于原合同约定规格。</w:t>
      </w:r>
      <w:r/>
    </w:p>
    <w:p>
      <w:pPr>
        <w:pStyle w:val="934"/>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④更换</w:t>
      </w:r>
      <w:r>
        <w:rPr>
          <w:rFonts w:hint="eastAsia" w:ascii="宋体" w:hAnsi="宋体" w:eastAsia="宋体" w:cs="宋体"/>
          <w:color w:val="auto"/>
          <w:sz w:val="24"/>
          <w:szCs w:val="24"/>
          <w:highlight w:val="none"/>
        </w:rPr>
        <w:t xml:space="preserve">磁悬浮地源热泵主机</w:t>
      </w:r>
      <w:r>
        <w:rPr>
          <w:rFonts w:hint="eastAsia" w:ascii="宋体" w:hAnsi="宋体" w:eastAsia="宋体" w:cs="宋体"/>
          <w:color w:val="auto"/>
          <w:sz w:val="24"/>
          <w:szCs w:val="24"/>
          <w:highlight w:val="none"/>
          <w:lang w:val="en-US" w:eastAsia="zh-CN"/>
        </w:rPr>
        <w:t xml:space="preserve">，推荐</w:t>
      </w:r>
      <w:r>
        <w:rPr>
          <w:rFonts w:hint="eastAsia" w:ascii="宋体" w:hAnsi="宋体" w:eastAsia="宋体" w:cs="宋体"/>
          <w:color w:val="auto"/>
          <w:sz w:val="24"/>
          <w:szCs w:val="24"/>
          <w:highlight w:val="none"/>
        </w:rPr>
        <w:t xml:space="preserve">品牌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格力、美的、海尔</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rPr>
        <w:t xml:space="preserve">同档次及以上品牌</w:t>
      </w:r>
      <w:r>
        <w:rPr>
          <w:rFonts w:hint="eastAsia" w:ascii="宋体" w:hAnsi="宋体" w:eastAsia="宋体" w:cs="宋体"/>
          <w:color w:val="auto"/>
          <w:sz w:val="24"/>
          <w:szCs w:val="24"/>
          <w:highlight w:val="none"/>
          <w:lang w:eastAsia="zh-CN"/>
        </w:rPr>
        <w:t xml:space="preserve">。</w:t>
      </w:r>
      <w:r/>
    </w:p>
    <w:p>
      <w:pPr>
        <w:pStyle w:val="1346"/>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（2）新增中央空调智能控制系统，实现中央空调的自动运行和节能控制，控制对象至少包括磁悬浮变频离心式地源热泵机组、地源侧水泵、负荷侧水泵，并对地源侧水泵、负荷侧水泵进行变频控制</w:t>
      </w:r>
      <w:r>
        <w:rPr>
          <w:rFonts w:hint="eastAsia" w:ascii="宋体" w:hAnsi="宋体" w:eastAsia="宋体" w:cs="宋体"/>
          <w:color w:val="auto"/>
          <w:highlight w:val="none"/>
          <w:lang w:eastAsia="zh-CN"/>
        </w:rPr>
        <w:t xml:space="preserve">。变频器应采用高性能矢量控制型变频器，具备过载保护、过压保护、欠压保护、短路保护等功能，满足水泵电机的精确调速需求。其他元器件（接触器、继电器、断路器等）应符合国家相关标准，具备CCC认证标志。</w:t>
      </w:r>
      <w:r>
        <w:rPr>
          <w:rFonts w:hint="eastAsia" w:ascii="宋体" w:hAnsi="宋体" w:eastAsia="宋体" w:cs="宋体"/>
          <w:color w:val="auto"/>
          <w:highlight w:val="none"/>
        </w:rPr>
        <w:t xml:space="preserve">变频器</w:t>
      </w:r>
      <w:r>
        <w:rPr>
          <w:rFonts w:hint="eastAsia" w:ascii="宋体" w:hAnsi="宋体" w:eastAsia="宋体" w:cs="宋体"/>
          <w:color w:val="auto"/>
          <w:highlight w:val="none"/>
          <w:lang w:val="en-US" w:eastAsia="zh-CN"/>
        </w:rPr>
        <w:t xml:space="preserve">推荐</w:t>
      </w:r>
      <w:r>
        <w:rPr>
          <w:rFonts w:hint="eastAsia" w:ascii="宋体" w:hAnsi="宋体" w:eastAsia="宋体" w:cs="宋体"/>
          <w:color w:val="auto"/>
          <w:highlight w:val="none"/>
        </w:rPr>
        <w:t xml:space="preserve">使用ABB/SIEMENS/丹佛斯及同等以上产品，其他元器件</w:t>
      </w:r>
      <w:r>
        <w:rPr>
          <w:rFonts w:hint="eastAsia" w:ascii="宋体" w:hAnsi="宋体" w:eastAsia="宋体" w:cs="宋体"/>
          <w:color w:val="auto"/>
          <w:highlight w:val="none"/>
          <w:lang w:val="en-US" w:eastAsia="zh-CN"/>
        </w:rPr>
        <w:t xml:space="preserve">推荐</w:t>
      </w:r>
      <w:r>
        <w:rPr>
          <w:rFonts w:hint="eastAsia" w:ascii="宋体" w:hAnsi="宋体" w:eastAsia="宋体" w:cs="宋体"/>
          <w:color w:val="auto"/>
          <w:highlight w:val="none"/>
        </w:rPr>
        <w:t xml:space="preserve">使用正泰及同等以上产品。</w:t>
      </w:r>
      <w:r/>
    </w:p>
    <w:p>
      <w:pPr>
        <w:pStyle w:val="1346"/>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（3）对现有风冷热泵机组、循环水泵及多联式空调系统实施节能改造，改造措施包括但不限于：</w:t>
      </w:r>
      <w:r/>
    </w:p>
    <w:p>
      <w:pPr>
        <w:pStyle w:val="1346"/>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1）辅助降温措施；</w:t>
      </w:r>
      <w:r/>
    </w:p>
    <w:p>
      <w:pPr>
        <w:pStyle w:val="1346"/>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2）多联式空调集中控制。</w:t>
      </w:r>
      <w:r/>
    </w:p>
    <w:p>
      <w:pPr>
        <w:pStyle w:val="1346"/>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（4）医院分体式空调应进行单台调节控制，要求房间内单台空调的温度、风速、模式可调节控制，可设置节能控制策略，改造数量不少于</w:t>
      </w: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rPr>
        <w:t xml:space="preserve">00台</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含品味涵东办公楼</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w:t>
      </w:r>
      <w:r/>
    </w:p>
    <w:p>
      <w:pPr>
        <w:pStyle w:val="1346"/>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（5）中央空调控制系统均需接入新建的综合能源管理平台，实现远程控制管理。</w:t>
      </w:r>
      <w:r/>
    </w:p>
    <w:p>
      <w:pPr>
        <w:pStyle w:val="1346"/>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（6）如有需要，潜在投标人负责与空调生产厂商协调有关空调主机端口的开放事宜，承担可能发生的空调主机有关端口开放所发生的费用。</w:t>
      </w:r>
      <w:r/>
    </w:p>
    <w:p>
      <w:pPr>
        <w:pStyle w:val="1346"/>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（7）制冷与供暖的开启与关闭按医院正式通知执行，局部科室按科室要求执行，必须满足科室的需求，空调开启温度由科室控制，能源托管方无条件配合。</w:t>
      </w:r>
      <w:r/>
    </w:p>
    <w:p>
      <w:pPr>
        <w:pStyle w:val="1346"/>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（8）空调主机房需要张贴空调维保相关制度，机器标示、冷暖水流向等。</w:t>
      </w:r>
      <w:r/>
    </w:p>
    <w:p>
      <w:pPr>
        <w:pStyle w:val="1346"/>
        <w:ind w:firstLine="480"/>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（9）病房生活热水末端水龙头加装刷卡控制系统（由住院病人腕带二维码扫码使用），使用时间及权限由采购人科室自主决定。</w:t>
      </w:r>
      <w:r/>
    </w:p>
    <w:p>
      <w:pPr>
        <w:pStyle w:val="1346"/>
        <w:ind w:firstLine="0"/>
        <w:spacing w:before="313" w:line="360" w:lineRule="auto"/>
        <w:rPr>
          <w:rFonts w:hint="eastAsia" w:ascii="宋体" w:hAnsi="宋体" w:eastAsia="宋体" w:cs="宋体"/>
          <w:b/>
          <w:bCs/>
          <w:color w:val="auto"/>
          <w:sz w:val="28"/>
          <w:szCs w:val="32"/>
          <w:highlight w:val="none"/>
        </w:rPr>
      </w:pPr>
      <w:r>
        <w:rPr>
          <w:rFonts w:hint="eastAsia" w:ascii="宋体" w:hAnsi="宋体" w:eastAsia="宋体" w:cs="宋体"/>
          <w:b/>
          <w:bCs/>
          <w:color w:val="auto"/>
          <w:sz w:val="28"/>
          <w:szCs w:val="32"/>
          <w:highlight w:val="none"/>
        </w:rPr>
        <w:t xml:space="preserve">3.2 照明系统优化及改造</w:t>
      </w:r>
      <w:r/>
    </w:p>
    <w:p>
      <w:pPr>
        <w:pStyle w:val="1346"/>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1.项目现状</w:t>
      </w:r>
      <w:r/>
    </w:p>
    <w:p>
      <w:pPr>
        <w:pStyle w:val="1346"/>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医院各区域均使用LED光源，种类包括LED筒灯、LED直管灯、LED射灯、LED平板灯，地下停车场照明光源为微波感应光源，楼梯间有声光控制、光感+微波感应控制等。</w:t>
      </w:r>
      <w:r/>
    </w:p>
    <w:p>
      <w:pPr>
        <w:pStyle w:val="1346"/>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2.改造目标、要求</w:t>
      </w:r>
      <w:r/>
    </w:p>
    <w:p>
      <w:pPr>
        <w:pStyle w:val="1346"/>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采用高光效LED光源，对医院住院楼和门诊楼</w:t>
      </w:r>
      <w:r>
        <w:rPr>
          <w:rFonts w:hint="eastAsia" w:ascii="宋体" w:hAnsi="宋体" w:eastAsia="宋体" w:cs="宋体"/>
          <w:color w:val="auto"/>
          <w:highlight w:val="none"/>
          <w:lang w:eastAsia="zh-CN"/>
        </w:rPr>
        <w:t xml:space="preserve">等</w:t>
      </w:r>
      <w:r>
        <w:rPr>
          <w:rFonts w:hint="eastAsia" w:ascii="宋体" w:hAnsi="宋体" w:eastAsia="宋体" w:cs="宋体"/>
          <w:color w:val="auto"/>
          <w:highlight w:val="none"/>
          <w:lang w:val="en-US" w:eastAsia="zh-CN"/>
        </w:rPr>
        <w:t xml:space="preserve">诊疗区域</w:t>
      </w:r>
      <w:r>
        <w:rPr>
          <w:rFonts w:hint="eastAsia" w:ascii="宋体" w:hAnsi="宋体" w:eastAsia="宋体" w:cs="宋体"/>
          <w:color w:val="auto"/>
          <w:highlight w:val="none"/>
        </w:rPr>
        <w:t xml:space="preserve">内照明光源在施工期内</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6个月</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进行全部更换；对</w:t>
      </w:r>
      <w:r>
        <w:rPr>
          <w:rFonts w:hint="eastAsia" w:ascii="宋体" w:hAnsi="宋体" w:eastAsia="宋体" w:cs="宋体"/>
          <w:color w:val="auto"/>
          <w:highlight w:val="none"/>
          <w:lang w:val="en-US" w:eastAsia="zh-CN"/>
        </w:rPr>
        <w:t xml:space="preserve">行政办公、</w:t>
      </w:r>
      <w:r>
        <w:rPr>
          <w:rFonts w:hint="eastAsia" w:ascii="宋体" w:hAnsi="宋体" w:eastAsia="宋体" w:cs="宋体"/>
          <w:color w:val="auto"/>
          <w:highlight w:val="none"/>
        </w:rPr>
        <w:t xml:space="preserve">公共区域</w:t>
      </w:r>
      <w:r>
        <w:rPr>
          <w:rFonts w:hint="eastAsia" w:ascii="宋体" w:hAnsi="宋体" w:eastAsia="宋体" w:cs="宋体"/>
          <w:color w:val="auto"/>
          <w:highlight w:val="none"/>
          <w:lang w:eastAsia="zh-CN"/>
        </w:rPr>
        <w:t xml:space="preserve">及</w:t>
      </w:r>
      <w:r>
        <w:rPr>
          <w:rFonts w:hint="eastAsia" w:ascii="宋体" w:hAnsi="宋体" w:eastAsia="宋体" w:cs="宋体"/>
          <w:color w:val="auto"/>
          <w:highlight w:val="none"/>
          <w:lang w:val="en-US" w:eastAsia="zh-CN"/>
        </w:rPr>
        <w:t xml:space="preserve">地下室</w:t>
      </w:r>
      <w:r>
        <w:rPr>
          <w:rFonts w:hint="eastAsia" w:ascii="宋体" w:hAnsi="宋体" w:eastAsia="宋体" w:cs="宋体"/>
          <w:color w:val="auto"/>
          <w:highlight w:val="none"/>
        </w:rPr>
        <w:t xml:space="preserve">等</w:t>
      </w:r>
      <w:r>
        <w:rPr>
          <w:rFonts w:hint="eastAsia" w:ascii="宋体" w:hAnsi="宋体" w:eastAsia="宋体" w:cs="宋体"/>
          <w:color w:val="auto"/>
          <w:highlight w:val="none"/>
          <w:lang w:val="en-US" w:eastAsia="zh-CN"/>
        </w:rPr>
        <w:t xml:space="preserve">区域</w:t>
      </w:r>
      <w:r>
        <w:rPr>
          <w:rFonts w:hint="eastAsia" w:ascii="宋体" w:hAnsi="宋体" w:eastAsia="宋体" w:cs="宋体"/>
          <w:color w:val="auto"/>
          <w:highlight w:val="none"/>
        </w:rPr>
        <w:t xml:space="preserve">在用光源在托管期</w:t>
      </w:r>
      <w:r>
        <w:rPr>
          <w:rFonts w:hint="eastAsia" w:ascii="宋体" w:hAnsi="宋体" w:eastAsia="宋体" w:cs="宋体"/>
          <w:color w:val="auto"/>
          <w:highlight w:val="none"/>
          <w:lang w:val="en-US" w:eastAsia="zh-CN"/>
        </w:rPr>
        <w:t xml:space="preserve">五</w:t>
      </w:r>
      <w:r>
        <w:rPr>
          <w:rFonts w:hint="eastAsia" w:ascii="宋体" w:hAnsi="宋体" w:eastAsia="宋体" w:cs="宋体"/>
          <w:color w:val="auto"/>
          <w:highlight w:val="none"/>
        </w:rPr>
        <w:t xml:space="preserve">年内进行</w:t>
      </w:r>
      <w:r>
        <w:rPr>
          <w:rFonts w:hint="eastAsia" w:ascii="宋体" w:hAnsi="宋体" w:eastAsia="宋体" w:cs="宋体"/>
          <w:color w:val="auto"/>
          <w:highlight w:val="none"/>
          <w:lang w:val="en-US" w:eastAsia="zh-CN"/>
        </w:rPr>
        <w:t xml:space="preserve">逐步按需全部</w:t>
      </w:r>
      <w:r>
        <w:rPr>
          <w:rFonts w:hint="eastAsia" w:ascii="宋体" w:hAnsi="宋体" w:eastAsia="宋体" w:cs="宋体"/>
          <w:color w:val="auto"/>
          <w:highlight w:val="none"/>
        </w:rPr>
        <w:t xml:space="preserve">更换</w:t>
      </w:r>
      <w:r>
        <w:rPr>
          <w:rFonts w:hint="eastAsia" w:ascii="宋体" w:hAnsi="宋体" w:eastAsia="宋体" w:cs="宋体"/>
          <w:color w:val="auto"/>
          <w:highlight w:val="none"/>
          <w:lang w:val="en-US" w:eastAsia="zh-CN"/>
        </w:rPr>
        <w:t xml:space="preserve">到位</w:t>
      </w:r>
      <w:r>
        <w:rPr>
          <w:rFonts w:hint="eastAsia" w:ascii="宋体" w:hAnsi="宋体" w:eastAsia="宋体" w:cs="宋体"/>
          <w:color w:val="auto"/>
          <w:highlight w:val="none"/>
        </w:rPr>
        <w:t xml:space="preserve">。更换后各区域照度应满足</w:t>
      </w:r>
      <w:r>
        <w:rPr>
          <w:rFonts w:hint="eastAsia" w:ascii="宋体" w:hAnsi="宋体" w:eastAsia="宋体" w:cs="宋体"/>
          <w:color w:val="auto"/>
          <w:highlight w:val="none"/>
          <w:lang w:val="en-US" w:eastAsia="zh-CN"/>
        </w:rPr>
        <w:t xml:space="preserve">医院各科室及</w:t>
      </w:r>
      <w:r>
        <w:rPr>
          <w:rFonts w:hint="eastAsia" w:ascii="宋体" w:hAnsi="宋体" w:eastAsia="宋体" w:cs="宋体"/>
          <w:color w:val="auto"/>
          <w:highlight w:val="none"/>
        </w:rPr>
        <w:t xml:space="preserve">《建筑照明设计标准》（GB50034-2024）的相关要求。</w:t>
      </w:r>
      <w:r/>
    </w:p>
    <w:p>
      <w:pPr>
        <w:pStyle w:val="1346"/>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3.照明系统维护要求：</w:t>
      </w:r>
      <w:r/>
    </w:p>
    <w:p>
      <w:pPr>
        <w:pStyle w:val="1346"/>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（1）定期对改造光源进行巡查，每周至少巡查一次。</w:t>
      </w:r>
      <w:r/>
    </w:p>
    <w:p>
      <w:pPr>
        <w:pStyle w:val="1346"/>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（2）合同期内，</w:t>
      </w:r>
      <w:r>
        <w:rPr>
          <w:rFonts w:hint="eastAsia" w:ascii="宋体" w:hAnsi="宋体" w:eastAsia="宋体" w:cs="宋体"/>
          <w:color w:val="auto"/>
          <w:highlight w:val="none"/>
          <w:lang w:val="en-US" w:eastAsia="zh-CN"/>
        </w:rPr>
        <w:t xml:space="preserve">所有</w:t>
      </w:r>
      <w:r>
        <w:rPr>
          <w:rFonts w:hint="eastAsia" w:ascii="宋体" w:hAnsi="宋体" w:eastAsia="宋体" w:cs="宋体"/>
          <w:color w:val="auto"/>
          <w:highlight w:val="none"/>
        </w:rPr>
        <w:t xml:space="preserve">光源损坏后由潜在投标人进行更换，</w:t>
      </w:r>
      <w:r>
        <w:rPr>
          <w:rFonts w:hint="eastAsia" w:ascii="宋体" w:hAnsi="宋体" w:eastAsia="宋体" w:cs="宋体"/>
          <w:color w:val="auto"/>
          <w:highlight w:val="none"/>
          <w:lang w:val="en-US" w:eastAsia="zh-CN"/>
        </w:rPr>
        <w:t xml:space="preserve">光源参数满足医院各科室要求</w:t>
      </w:r>
      <w:r>
        <w:rPr>
          <w:rFonts w:hint="eastAsia" w:ascii="宋体" w:hAnsi="宋体" w:eastAsia="宋体" w:cs="宋体"/>
          <w:color w:val="auto"/>
          <w:highlight w:val="none"/>
        </w:rPr>
        <w:t xml:space="preserve">并不得影响院方正常运营。</w:t>
      </w:r>
      <w:r/>
    </w:p>
    <w:p>
      <w:pPr>
        <w:pStyle w:val="1348"/>
        <w:spacing w:before="156" w:after="156"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3.3 供配电系统优化改造与维护</w:t>
      </w:r>
      <w:r/>
    </w:p>
    <w:p>
      <w:pPr>
        <w:pStyle w:val="1346"/>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1.项目现状</w:t>
      </w:r>
      <w:r/>
    </w:p>
    <w:p>
      <w:pPr>
        <w:pStyle w:val="1346"/>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医院共2个配电房，共安装5台变压器。</w:t>
      </w:r>
      <w:r/>
    </w:p>
    <w:p>
      <w:pPr>
        <w:pStyle w:val="1346"/>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2.改造目标、要求</w:t>
      </w:r>
      <w:r/>
    </w:p>
    <w:p>
      <w:pPr>
        <w:pStyle w:val="1346"/>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（1）新增30套多功能电表，并采集现有多功能电表数据，实现分项计量。</w:t>
      </w:r>
      <w:r/>
    </w:p>
    <w:p>
      <w:pPr>
        <w:pStyle w:val="1348"/>
        <w:spacing w:before="156" w:after="156"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3.4 电开水器改造</w:t>
      </w:r>
      <w:r/>
    </w:p>
    <w:p>
      <w:pPr>
        <w:pStyle w:val="1346"/>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1.项目现状</w:t>
      </w:r>
      <w:r/>
    </w:p>
    <w:p>
      <w:pPr>
        <w:pStyle w:val="1346"/>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医院各区域采用步进式电开水器供应开水，共30台。</w:t>
      </w:r>
      <w:r/>
    </w:p>
    <w:p>
      <w:pPr>
        <w:pStyle w:val="1346"/>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2.改造目标、要求</w:t>
      </w:r>
      <w:r/>
    </w:p>
    <w:p>
      <w:pPr>
        <w:pStyle w:val="1346"/>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（1）对30台步进式电开水器增设定时控制装置</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开水器的开关时间由科室决定</w:t>
      </w:r>
      <w:r>
        <w:rPr>
          <w:rFonts w:hint="eastAsia" w:ascii="宋体" w:hAnsi="宋体" w:eastAsia="宋体" w:cs="宋体"/>
          <w:color w:val="auto"/>
          <w:highlight w:val="none"/>
        </w:rPr>
        <w:t xml:space="preserve">。</w:t>
      </w:r>
      <w:r/>
    </w:p>
    <w:p>
      <w:pPr>
        <w:pStyle w:val="1348"/>
        <w:spacing w:before="156" w:after="156"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3.5 建设分布式光伏电站</w:t>
      </w:r>
      <w:r/>
    </w:p>
    <w:p>
      <w:pPr>
        <w:pStyle w:val="1346"/>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1.项目现状</w:t>
      </w:r>
      <w:r/>
    </w:p>
    <w:p>
      <w:pPr>
        <w:pStyle w:val="1346"/>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医院楼顶建设有太阳能光伏发电系统，已于2023年8月投入使用。</w:t>
      </w:r>
      <w:r/>
    </w:p>
    <w:p>
      <w:pPr>
        <w:pStyle w:val="1346"/>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2.改造目标、要求</w:t>
      </w:r>
      <w:r/>
    </w:p>
    <w:p>
      <w:pPr>
        <w:pStyle w:val="1346"/>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利用屋面可利用面积建设分布式光伏电站，实现可再生能源利用。</w:t>
      </w:r>
      <w:r/>
    </w:p>
    <w:p>
      <w:pPr>
        <w:pStyle w:val="1348"/>
        <w:spacing w:before="156" w:after="156"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3.6 智慧管理运营平台</w:t>
      </w:r>
      <w:r/>
    </w:p>
    <w:p>
      <w:pPr>
        <w:pStyle w:val="1346"/>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智慧管理运营平台需采用面向互联网的软件技术架构进行设计，具有支持高并发、高可靠、高可伸缩、高可扩展、高安全等技术特点，向用户提供高效、可靠的业务流程、功能应用、数据分析等服务，具备先进的自动化运维能力。需具备物联网平台、数据中台、业务中台、技术中台相关能力，具体能力要求如下：</w:t>
      </w:r>
      <w:r/>
    </w:p>
    <w:p>
      <w:pPr>
        <w:pStyle w:val="1346"/>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1.物联网平台</w:t>
      </w:r>
      <w:r/>
    </w:p>
    <w:p>
      <w:pPr>
        <w:pStyle w:val="1346"/>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需具备物联网平台相关能力，支持医院物联网设备、已有物联网系统通用数据对接。可实现物联网设备统一集中采集和标准化管理，需支持多种常见物联网协议，快速低成本接入各类第三方设备，为医院全院物联网设备集中管理提供支撑。要求能够对接入的各类物联网设备、物联网系统进行统一数据监测，可以根据告警类型、工作模式灵活配置数据告警，实现对故障诊断和处理的精细化管理。</w:t>
      </w:r>
      <w:r/>
    </w:p>
    <w:p>
      <w:pPr>
        <w:pStyle w:val="1346"/>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2.数据中台</w:t>
      </w:r>
      <w:r/>
    </w:p>
    <w:p>
      <w:pPr>
        <w:pStyle w:val="1346"/>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需具备数据中台能力，对医院各类能耗数据进行集成构建，统一各类场景应用及第三方系统信息，将构建的数据进行标准化处理。需具备数据采集、数据清洗、数据处理、数据存储、数据使用等完善的流程，支持根据院方业务需要灵活调整运营指标体系和运营监督中心展示内容。</w:t>
      </w:r>
      <w:r/>
    </w:p>
    <w:p>
      <w:pPr>
        <w:pStyle w:val="1348"/>
        <w:spacing w:before="156" w:after="156"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3.7 能碳管理系统</w:t>
      </w:r>
      <w:r/>
    </w:p>
    <w:p>
      <w:pPr>
        <w:pStyle w:val="1346"/>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建设能碳管理系统，实现院区用电分项计量，总计量点位不少于100个，满足系统使用需求。通过全面的能耗采集，来分析医院能耗现在状况，发现医院实际运营中存在的各类用能问题，实现能源精细化管理。同时为达到今后医院智慧运营管理目的，该系统还应能继续开发并与其他第三方系统开放接口，与现有系统对接产生的费用由潜在投标人自行承担。</w:t>
      </w:r>
      <w:r/>
    </w:p>
    <w:p>
      <w:pPr>
        <w:pStyle w:val="1346"/>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1.用能情况展示</w:t>
      </w:r>
      <w:r/>
    </w:p>
    <w:p>
      <w:pPr>
        <w:pStyle w:val="1346"/>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（1）能耗门户：支持展示能耗同环比概览、仪表盘、能耗排名、重点区域用能、能源成本分析、告警事件分析、告警统计、关联分析等。</w:t>
      </w:r>
      <w:r/>
    </w:p>
    <w:p>
      <w:pPr>
        <w:pStyle w:val="1346"/>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（2）能耗排名：支持根据所选日期，对多个所选对象进行能耗排名，并</w:t>
      </w:r>
      <w:r>
        <w:rPr>
          <w:rFonts w:hint="eastAsia" w:ascii="宋体" w:hAnsi="宋体" w:eastAsia="宋体" w:cs="宋体"/>
          <w:color w:val="auto"/>
          <w:highlight w:val="none"/>
          <w:lang w:val="en-US" w:eastAsia="zh-CN"/>
        </w:rPr>
        <w:t xml:space="preserve">以</w:t>
      </w:r>
      <w:r>
        <w:rPr>
          <w:rFonts w:hint="eastAsia" w:ascii="宋体" w:hAnsi="宋体" w:eastAsia="宋体" w:cs="宋体"/>
          <w:color w:val="auto"/>
          <w:highlight w:val="none"/>
        </w:rPr>
        <w:t xml:space="preserve">直观的方式展示，如柱状图。</w:t>
      </w:r>
      <w:r/>
    </w:p>
    <w:p>
      <w:pPr>
        <w:pStyle w:val="1346"/>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（3）报告报表：支持能耗报告报表的在线手动生成及自动生成；支持月度、季度、年度节能分析报告的功能。</w:t>
      </w:r>
      <w:r/>
    </w:p>
    <w:p>
      <w:pPr>
        <w:pStyle w:val="1346"/>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2.用能分析</w:t>
      </w:r>
      <w:r/>
    </w:p>
    <w:p>
      <w:pPr>
        <w:pStyle w:val="1346"/>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能耗分析：支持对已识别的能耗模型节点的能耗分析，包括提供对可设时间段、建筑区域、科室功能区域等维度的能耗分析；支持分析下级能耗数据，可分析下属位置区域/功能区域的能耗组成，可分析能源分项的能耗组成。支持能耗的钻取分析，向下级节点及末端节点下钻分析能耗占比及对增长率进行排名。提供同比、环比分析，可分析能耗同比值、环比值。</w:t>
      </w:r>
      <w:r/>
    </w:p>
    <w:p>
      <w:pPr>
        <w:pStyle w:val="1346"/>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（2）告警管理：显示当前设备告警信息，支持条件查询相关告警信息。</w:t>
      </w:r>
      <w:r/>
    </w:p>
    <w:p>
      <w:pPr>
        <w:pStyle w:val="1346"/>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（3）成本管理：支持按不同能耗节点计算成本，具有科室成本分摊功能，为采购人提供数据依据。</w:t>
      </w:r>
      <w:r/>
    </w:p>
    <w:p>
      <w:pPr>
        <w:pStyle w:val="1346"/>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3.碳排放管理</w:t>
      </w:r>
      <w:r/>
    </w:p>
    <w:p>
      <w:pPr>
        <w:pStyle w:val="1346"/>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（1）碳排放热力图功能：可以通过颜色渐变直观展示特定区域内的碳排放分布和密度。</w:t>
      </w:r>
      <w:r/>
    </w:p>
    <w:p>
      <w:pPr>
        <w:pStyle w:val="1346"/>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（2）区域电力负荷功能：可以监测和分析特定区域的电力使用情况。</w:t>
      </w:r>
      <w:r/>
    </w:p>
    <w:p>
      <w:pPr>
        <w:pStyle w:val="1346"/>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（3）能源供应结构功能：可以通过数据可视化工具，展示各种能源在总能源供应中的比例和趋势。</w:t>
      </w:r>
      <w:r/>
    </w:p>
    <w:p>
      <w:pPr>
        <w:pStyle w:val="1346"/>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（4）能源供应结构查看功能：实现碳排放热力图监测、区域电力</w:t>
      </w:r>
      <w:r>
        <w:rPr>
          <w:rFonts w:hint="eastAsia" w:ascii="宋体" w:hAnsi="宋体" w:eastAsia="宋体" w:cs="宋体"/>
          <w:color w:val="auto"/>
          <w:highlight w:val="none"/>
          <w:lang w:val="en-US" w:eastAsia="zh-CN"/>
        </w:rPr>
        <w:t xml:space="preserve">负荷</w:t>
      </w:r>
      <w:r>
        <w:rPr>
          <w:rFonts w:hint="eastAsia" w:ascii="宋体" w:hAnsi="宋体" w:eastAsia="宋体" w:cs="宋体"/>
          <w:color w:val="auto"/>
          <w:highlight w:val="none"/>
        </w:rPr>
        <w:t xml:space="preserve">监测、能源供应结构查看、能源与碳排放趋势监测、新能源发电量监测、减排量对比、重点用能单位监测、碳排放管理监测等功能。</w:t>
      </w:r>
      <w:r/>
    </w:p>
    <w:p>
      <w:pPr>
        <w:pStyle w:val="1346"/>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（5）能源与碳排放趋势功能：可以展示特定区域或组织的能源使用量和碳排放量的历史趋势以及未来预测。</w:t>
      </w:r>
      <w:r/>
    </w:p>
    <w:p>
      <w:pPr>
        <w:pStyle w:val="1346"/>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（6）碳排放监测功能：可以跟踪碳排放量随时间的变化趋势，展示碳排放量的历史数据和预测数据。</w:t>
      </w:r>
      <w:r/>
    </w:p>
    <w:p>
      <w:pPr>
        <w:pStyle w:val="1346"/>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（7）碳排放配额使用功能：可以跟踪碳排放配额的使用情况，包括已使用、剩余和超过配额的情况，监测和管理组织或地区所拥有的碳排放配额的使用情况，通过实时数据采集和分析。</w:t>
      </w:r>
      <w:r/>
    </w:p>
    <w:p>
      <w:pPr>
        <w:pStyle w:val="1346"/>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（8）碳排放量走势功能：可以跟踪特定区域或组织的碳排放量随时间的变化趋势。</w:t>
      </w:r>
      <w:r/>
    </w:p>
    <w:p>
      <w:pPr>
        <w:pStyle w:val="1346"/>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（9）月碳指标变化功能：可以显示月碳指标变化。</w:t>
      </w:r>
      <w:r/>
    </w:p>
    <w:p>
      <w:pPr>
        <w:pStyle w:val="1348"/>
        <w:spacing w:before="156" w:after="156"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3.8 设备管理系统建设要求</w:t>
      </w:r>
      <w:r/>
    </w:p>
    <w:p>
      <w:pPr>
        <w:pStyle w:val="1346"/>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潜在投标人需在建设期内完成设备管理系统建设，以平台提供的空间设备信息为基础，实现对设备、设施全生命周期管理，建设预防式维护体系以提高运行效率、降低总体维护成本。</w:t>
      </w:r>
      <w:r/>
    </w:p>
    <w:p>
      <w:pPr>
        <w:pStyle w:val="1346"/>
        <w:numPr>
          <w:ilvl w:val="0"/>
          <w:numId w:val="6"/>
        </w:numPr>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新建综合能源管理平台，应对全院区及重点设备用电情况（暖通系统、电梯、生活水泵等）进行分项分区域计量，安装计量器具，具有监测、查询、统计、分析和集中管理功能，在全面监测能源供应、分配、能耗、质量情况基础上，对异常事件进行预警，对趋势事件进行预估，实现供电、供水、供冷、供热系统的运行监控、控制、事故和故障及时响应处理，对设备的启停、参数异常、故障等事件进行综合管理。</w:t>
      </w:r>
      <w:r/>
    </w:p>
    <w:p>
      <w:pPr>
        <w:pStyle w:val="1346"/>
        <w:numPr>
          <w:ilvl w:val="0"/>
          <w:numId w:val="6"/>
        </w:numPr>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综合能源管理平台的技术要求如下： </w:t>
      </w:r>
      <w:r/>
    </w:p>
    <w:p>
      <w:pPr>
        <w:pStyle w:val="1346"/>
        <w:numPr>
          <w:ilvl w:val="0"/>
          <w:numId w:val="7"/>
        </w:numPr>
        <w:ind w:left="0" w:firstLine="425"/>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综合能源管理平台系统应包含整体展示、数据采集、数据分析、数据公示、定额预警、智能控制、用电安全等功能。</w:t>
      </w:r>
      <w:r/>
    </w:p>
    <w:p>
      <w:pPr>
        <w:pStyle w:val="1346"/>
        <w:numPr>
          <w:ilvl w:val="0"/>
          <w:numId w:val="7"/>
        </w:numPr>
        <w:ind w:left="0" w:firstLine="425"/>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综合能源管理平台需对空调用电、重点部位（各类机房、泵房等）用电、重点设备用电进行数据采集和监测，并对能耗数据异常进行及时的提醒和报警。</w:t>
      </w:r>
      <w:r/>
    </w:p>
    <w:p>
      <w:pPr>
        <w:pStyle w:val="1346"/>
        <w:numPr>
          <w:ilvl w:val="0"/>
          <w:numId w:val="7"/>
        </w:numPr>
        <w:ind w:left="0" w:firstLine="425"/>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综合能源管理平台实现与采集器的实时通讯，完成能耗数据的接收、预处理和存储功能。实现对建筑能耗采集器的集中管理、配置、状态监控及智能控制。</w:t>
      </w:r>
      <w:r/>
    </w:p>
    <w:p>
      <w:pPr>
        <w:pStyle w:val="1346"/>
        <w:numPr>
          <w:ilvl w:val="0"/>
          <w:numId w:val="7"/>
        </w:numPr>
        <w:ind w:left="0" w:firstLine="425"/>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综</w:t>
      </w:r>
      <w:r>
        <w:rPr>
          <w:rFonts w:hint="eastAsia" w:ascii="宋体" w:hAnsi="宋体" w:eastAsia="宋体" w:cs="宋体"/>
          <w:color w:val="auto"/>
          <w:highlight w:val="none"/>
        </w:rPr>
        <w:t xml:space="preserve">合能源管理平台可按照分类、节能命令、遥控开关等进行批量远程操作，需显示该楼内空调使用的总体状况、空调运转汇总信息和能耗信息，需实现通过平台监测显示空调的基本信息，内机当前运行参数信息，其中包括室内温度、开关状态、运行模式、设定温度、累计用电量等，同时模拟内机面板和各控制状态按钮，对远程内机的开关状态、运转模式、设定温度、风向等进行控制。在策略管理上需能设置如制冷下限、制热上限、开关机时间等，任意多个策略可以组成一个策略组，策略组即绑定到内机实现策略控制的内容形式。同时具备能耗统计、运行统计及基础管理等功能。</w:t>
      </w:r>
      <w:r/>
    </w:p>
    <w:p>
      <w:pPr>
        <w:pStyle w:val="1346"/>
        <w:numPr>
          <w:ilvl w:val="0"/>
          <w:numId w:val="7"/>
        </w:numPr>
        <w:ind w:left="0" w:firstLine="425"/>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碳排放管理功能：具备碳排放热力图、区域电力负荷、能源供应结构、能源与碳排放趋势、碳排放监测、碳排放排行榜、碳排放量走势、月度碳指标变化等功能。</w:t>
      </w:r>
      <w:r/>
    </w:p>
    <w:p>
      <w:pPr>
        <w:pStyle w:val="1346"/>
        <w:numPr>
          <w:ilvl w:val="0"/>
          <w:numId w:val="7"/>
        </w:numPr>
        <w:ind w:left="0" w:firstLine="425"/>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所有设备专业计量测量数据构成建筑能耗管理系统</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该系统应符合《公共建筑能耗监测系统技术规程》DGJ32/TJ111-2010的要求, 并根据相关要求，可上传到政府大型公共建筑能耗监测平台。</w:t>
      </w:r>
      <w:r/>
    </w:p>
    <w:p>
      <w:pPr>
        <w:pStyle w:val="1346"/>
        <w:numPr>
          <w:ilvl w:val="0"/>
          <w:numId w:val="7"/>
        </w:numPr>
        <w:ind w:left="0" w:firstLine="425"/>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综合能源管理平台应设置手机端、电脑端查看使用功能，Windows、安卓、iOS等系统均可使用。</w:t>
      </w:r>
      <w:r/>
    </w:p>
    <w:p>
      <w:pPr>
        <w:pStyle w:val="1346"/>
        <w:numPr>
          <w:ilvl w:val="0"/>
          <w:numId w:val="7"/>
        </w:numPr>
        <w:ind w:left="0" w:firstLine="425"/>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综合能源管理平台的主页面应根据采购人要求，结合采购人的特点进行设计，并经采购人认可。综合能源管理平台端口须对采购人开放，并根据采购人需要，进行功能扩展。综合能源管理平台的数据应进行分层次储存。</w:t>
      </w:r>
      <w:r/>
    </w:p>
    <w:p>
      <w:pPr>
        <w:pStyle w:val="1346"/>
        <w:numPr>
          <w:ilvl w:val="0"/>
          <w:numId w:val="7"/>
        </w:numPr>
        <w:ind w:left="0" w:firstLine="425"/>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综合能源管理平台在数据监管和统计分析过程中的个性化要求，应尊重采购人意见，双方协商解决。</w:t>
      </w:r>
      <w:r/>
    </w:p>
    <w:p>
      <w:pPr>
        <w:pStyle w:val="1348"/>
        <w:spacing w:before="156" w:after="156"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3.9 机电运维服务</w:t>
      </w:r>
      <w:r/>
    </w:p>
    <w:p>
      <w:pPr>
        <w:pStyle w:val="1346"/>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1.总体要求</w:t>
      </w:r>
      <w:r/>
    </w:p>
    <w:p>
      <w:pPr>
        <w:ind w:left="0" w:firstLine="480"/>
        <w:jc w:val="both"/>
        <w:keepLines w:val="0"/>
        <w:keepNext w:val="0"/>
        <w:pageBreakBefore w:val="0"/>
        <w:spacing w:line="360" w:lineRule="auto"/>
        <w:widowControl/>
        <w:rPr>
          <w:rFonts w:hint="eastAsia" w:ascii="宋体" w:hAnsi="宋体" w:eastAsia="宋体" w:cs="宋体"/>
          <w:color w:val="auto"/>
          <w:sz w:val="24"/>
          <w:szCs w:val="22"/>
          <w:highlight w:val="none"/>
          <w:lang w:val="en-US" w:eastAsia="zh-CN" w:bidi="ar-SA"/>
        </w:rPr>
        <w:outlineLvl w:val="9"/>
      </w:pPr>
      <w:r>
        <w:rPr>
          <w:rFonts w:hint="eastAsia" w:ascii="宋体" w:hAnsi="宋体" w:eastAsia="宋体" w:cs="宋体"/>
          <w:color w:val="auto"/>
          <w:sz w:val="24"/>
          <w:szCs w:val="22"/>
          <w:highlight w:val="none"/>
          <w:lang w:val="en-US" w:eastAsia="zh-CN" w:bidi="ar-SA"/>
        </w:rPr>
        <w:t xml:space="preserve">（1）中央空调系统、生活热水系统、净化系统、精密空调系统（含耗材）、风冷热泵系统、多联式空调、分体式空调等维护保养，及采购人安排的所有关于空调暖通运行、维护的相关事宜，含设备维护、保养、维修、清洗、拆除、安装（含耗材配件）、耗材更换、配件更换、所需工具及废旧初、中效的合规处置，建立台账，制定维护保养、巡检制度以及设备运行记录、故障记录等，未尽事项服从采购人统一安排。在合同期限内，</w:t>
      </w:r>
      <w:bookmarkStart w:id="46" w:name="OLE_LINK10"/>
      <w:r>
        <w:rPr>
          <w:rFonts w:hint="eastAsia" w:ascii="宋体" w:hAnsi="宋体" w:eastAsia="宋体" w:cs="宋体"/>
          <w:color w:val="auto"/>
          <w:sz w:val="24"/>
          <w:szCs w:val="22"/>
          <w:highlight w:val="none"/>
          <w:lang w:val="en-US" w:eastAsia="zh-CN" w:bidi="ar-SA"/>
        </w:rPr>
        <w:t xml:space="preserve">中标人负责承担对附件一【空调暖通设备信息表】所列设备的维修配件、所需耗材等产生的一切费用（除中央空调末端风机盘管的维修配件和净化区域风柜电控制柜所需维修配件耗材及初、中、高效）。</w:t>
      </w:r>
      <w:bookmarkEnd w:id="46"/>
      <w:r>
        <w:rPr>
          <w:rFonts w:hint="eastAsia" w:ascii="宋体" w:hAnsi="宋体" w:eastAsia="宋体" w:cs="宋体"/>
          <w:color w:val="auto"/>
          <w:sz w:val="24"/>
          <w:szCs w:val="22"/>
          <w:highlight w:val="none"/>
          <w:lang w:val="en-US" w:eastAsia="zh-CN" w:bidi="ar-SA"/>
        </w:rPr>
        <w:t xml:space="preserve">除非出现不可抗力、设备正常老化达使用极限、非中标人人为维护不当（包括维修、维保）导致设备整机损坏情况的，否则所有费用均由中标人承担，如出现上述情况的，中标人提出申请并及时与采购人协商，经采购人论证情况属实（如需第三方论证，第三方论证费用由中标人承担），或关键部件维修费用≥新机（市场平均价）50%，或累计维修费用接近设备原值，具体费用经采购人研究后决定。</w:t>
      </w:r>
      <w:r/>
    </w:p>
    <w:p>
      <w:pPr>
        <w:ind w:right="0" w:firstLine="480"/>
        <w:jc w:val="both"/>
        <w:keepLines w:val="0"/>
        <w:keepNext w:val="0"/>
        <w:pageBreakBefore w:val="0"/>
        <w:spacing w:line="360" w:lineRule="auto"/>
        <w:rPr>
          <w:rFonts w:hint="eastAsia" w:ascii="宋体" w:hAnsi="宋体" w:eastAsia="宋体" w:cs="宋体"/>
          <w:color w:val="auto"/>
          <w:sz w:val="24"/>
          <w:szCs w:val="22"/>
          <w:highlight w:val="none"/>
          <w:lang w:val="en-US" w:eastAsia="zh-CN" w:bidi="ar-SA"/>
        </w:rPr>
        <w:outlineLvl w:val="9"/>
      </w:pPr>
      <w:r>
        <w:rPr>
          <w:rFonts w:hint="eastAsia" w:ascii="宋体" w:hAnsi="宋体" w:eastAsia="宋体" w:cs="宋体"/>
          <w:color w:val="auto"/>
          <w:sz w:val="24"/>
          <w:szCs w:val="22"/>
          <w:highlight w:val="none"/>
          <w:lang w:val="en-US" w:eastAsia="zh-CN" w:bidi="ar-SA"/>
        </w:rPr>
        <w:t xml:space="preserve">（2）合作期间，对于运维设备故障，运维人员接到采购人电话后必须15分钟内响应，无需更换零配件的情况下2小时内修复；小故障（小故障是指4小时内可修复的故障）4小时内更换解决，大故障24小时内解决（大故障是指修复时间需要4小时以上的故障且需要更换专用配件或更新程序），向总务处报告并拟定维修方案包括更换配件的详细信息，由采购人确认后在规定的时间内恢复运转，并采取技术手段确保正常工作不受影响；发生故障4小时内未解决的需立即反馈给院方管理部门，同时组织启动应急预案。</w:t>
      </w:r>
      <w:r/>
    </w:p>
    <w:p>
      <w:pPr>
        <w:ind w:left="0" w:right="0" w:firstLine="480"/>
        <w:jc w:val="both"/>
        <w:keepLines w:val="0"/>
        <w:keepNext w:val="0"/>
        <w:pageBreakBefore w:val="0"/>
        <w:spacing w:line="360" w:lineRule="auto"/>
        <w:rPr>
          <w:rFonts w:hint="eastAsia" w:ascii="宋体" w:hAnsi="宋体" w:eastAsia="宋体" w:cs="宋体"/>
          <w:color w:val="auto"/>
          <w:sz w:val="24"/>
          <w:szCs w:val="22"/>
          <w:highlight w:val="none"/>
          <w:lang w:val="en-US" w:eastAsia="zh-CN" w:bidi="ar-SA"/>
        </w:rPr>
        <w:outlineLvl w:val="9"/>
      </w:pPr>
      <w:r>
        <w:rPr>
          <w:rFonts w:hint="eastAsia" w:ascii="宋体" w:hAnsi="宋体" w:eastAsia="宋体" w:cs="宋体"/>
          <w:color w:val="auto"/>
          <w:sz w:val="24"/>
          <w:szCs w:val="22"/>
          <w:highlight w:val="none"/>
          <w:lang w:val="en-US" w:eastAsia="zh-CN" w:bidi="ar-SA"/>
        </w:rPr>
        <w:t xml:space="preserve">（3）故障维修处理完成后需认真填写设备故障维修记录表，并在每月月底将故障维修记录表交至采购人管理部门，超过4小时未修复且影响正常使用的故障需在24小时内报备至采购人管理部门。</w:t>
      </w:r>
      <w:r/>
    </w:p>
    <w:p>
      <w:pPr>
        <w:ind w:left="0" w:right="0" w:firstLine="480"/>
        <w:jc w:val="both"/>
        <w:keepLines w:val="0"/>
        <w:keepNext w:val="0"/>
        <w:pageBreakBefore w:val="0"/>
        <w:spacing w:line="360" w:lineRule="auto"/>
        <w:rPr>
          <w:rFonts w:hint="eastAsia" w:ascii="宋体" w:hAnsi="宋体" w:eastAsia="宋体" w:cs="宋体"/>
          <w:color w:val="auto"/>
          <w:sz w:val="24"/>
          <w:szCs w:val="22"/>
          <w:highlight w:val="none"/>
          <w:lang w:val="en-US" w:eastAsia="zh-CN" w:bidi="ar-SA"/>
        </w:rPr>
        <w:outlineLvl w:val="9"/>
      </w:pPr>
      <w:r>
        <w:rPr>
          <w:rFonts w:hint="eastAsia" w:ascii="宋体" w:hAnsi="宋体" w:eastAsia="宋体" w:cs="宋体"/>
          <w:color w:val="auto"/>
          <w:sz w:val="24"/>
          <w:szCs w:val="22"/>
          <w:highlight w:val="none"/>
          <w:lang w:val="en-US" w:eastAsia="zh-CN" w:bidi="ar-SA"/>
        </w:rPr>
        <w:t xml:space="preserve">（4）中标人需提供采取的一系列管理或技术措施，对设备进行良好的维护保养，尽可能减少设备故障发生，日常保养维护记录每月需交院方管理部门。</w:t>
      </w:r>
      <w:r/>
    </w:p>
    <w:p>
      <w:pPr>
        <w:ind w:left="0" w:right="0" w:firstLine="480"/>
        <w:jc w:val="both"/>
        <w:keepLines w:val="0"/>
        <w:keepNext w:val="0"/>
        <w:pageBreakBefore w:val="0"/>
        <w:spacing w:line="360" w:lineRule="auto"/>
        <w:rPr>
          <w:rFonts w:hint="eastAsia" w:ascii="宋体" w:hAnsi="宋体" w:eastAsia="宋体" w:cs="宋体"/>
          <w:color w:val="auto"/>
          <w:sz w:val="24"/>
          <w:szCs w:val="22"/>
          <w:highlight w:val="none"/>
          <w:lang w:val="en-US" w:eastAsia="zh-CN" w:bidi="ar-SA"/>
        </w:rPr>
        <w:outlineLvl w:val="9"/>
      </w:pPr>
      <w:r>
        <w:rPr>
          <w:rFonts w:hint="eastAsia" w:ascii="宋体" w:hAnsi="宋体" w:eastAsia="宋体" w:cs="宋体"/>
          <w:color w:val="auto"/>
          <w:sz w:val="24"/>
          <w:szCs w:val="22"/>
          <w:highlight w:val="none"/>
          <w:lang w:val="en-US" w:eastAsia="zh-CN" w:bidi="ar-SA"/>
        </w:rPr>
        <w:t xml:space="preserve">（5）因中标人维修、维保不及时、不到位或其他原因导致采购人设备受损或出现重大故障，影响采购人正常工作，经采购人确认，相关设备需由中标人负责恢复或更新购置，采购人有权予以处罚并进一步追究其责任。</w:t>
      </w:r>
      <w:r/>
    </w:p>
    <w:p>
      <w:pPr>
        <w:ind w:left="0" w:right="0" w:firstLine="480"/>
        <w:jc w:val="both"/>
        <w:keepLines w:val="0"/>
        <w:keepNext w:val="0"/>
        <w:pageBreakBefore w:val="0"/>
        <w:spacing w:line="360" w:lineRule="auto"/>
        <w:rPr>
          <w:rFonts w:hint="eastAsia" w:ascii="宋体" w:hAnsi="宋体" w:eastAsia="宋体" w:cs="宋体"/>
          <w:color w:val="auto"/>
          <w:sz w:val="24"/>
          <w:szCs w:val="22"/>
          <w:highlight w:val="none"/>
          <w:lang w:val="en-US" w:eastAsia="zh-CN" w:bidi="ar-SA"/>
        </w:rPr>
        <w:outlineLvl w:val="9"/>
      </w:pPr>
      <w:r>
        <w:rPr>
          <w:rFonts w:hint="eastAsia" w:ascii="宋体" w:hAnsi="宋体" w:eastAsia="宋体" w:cs="宋体"/>
          <w:color w:val="auto"/>
          <w:sz w:val="24"/>
          <w:szCs w:val="22"/>
          <w:highlight w:val="none"/>
          <w:lang w:val="en-US" w:eastAsia="zh-CN" w:bidi="ar-SA"/>
        </w:rPr>
        <w:t xml:space="preserve">（6）暖通运行人员须在采购单位驻点，驻场人员白天不少于2人，夜间不少于1人，均需持制冷与空调作业特种作业操作证。</w:t>
      </w:r>
      <w:r/>
    </w:p>
    <w:p>
      <w:pPr>
        <w:ind w:left="0" w:right="0" w:firstLine="480"/>
        <w:jc w:val="both"/>
        <w:keepLines w:val="0"/>
        <w:keepNext w:val="0"/>
        <w:pageBreakBefore w:val="0"/>
        <w:spacing w:line="360" w:lineRule="auto"/>
        <w:rPr>
          <w:rFonts w:hint="eastAsia" w:ascii="宋体" w:hAnsi="宋体" w:eastAsia="宋体" w:cs="宋体"/>
          <w:color w:val="auto"/>
          <w:sz w:val="24"/>
          <w:szCs w:val="22"/>
          <w:highlight w:val="none"/>
          <w:lang w:val="en-US" w:eastAsia="zh-CN" w:bidi="ar-SA"/>
        </w:rPr>
        <w:outlineLvl w:val="9"/>
      </w:pPr>
      <w:r>
        <w:rPr>
          <w:rFonts w:hint="eastAsia" w:ascii="宋体" w:hAnsi="宋体" w:eastAsia="宋体" w:cs="宋体"/>
          <w:color w:val="auto"/>
          <w:sz w:val="24"/>
          <w:szCs w:val="22"/>
          <w:highlight w:val="none"/>
          <w:lang w:val="en-US" w:eastAsia="zh-CN" w:bidi="ar-SA"/>
        </w:rPr>
        <w:t xml:space="preserve">（7）保障采购人全院区域的水、电等不间断运行，能使用专业管理软件对能耗数据进行汇总统计及分析工作，能随时提供采购人需要的数据，给采购人决策进行支持。</w:t>
      </w:r>
      <w:r/>
    </w:p>
    <w:p>
      <w:pPr>
        <w:ind w:left="0" w:right="0" w:firstLine="480"/>
        <w:jc w:val="both"/>
        <w:keepLines w:val="0"/>
        <w:keepNext w:val="0"/>
        <w:pageBreakBefore w:val="0"/>
        <w:spacing w:line="360" w:lineRule="auto"/>
        <w:rPr>
          <w:rFonts w:hint="eastAsia" w:ascii="宋体" w:hAnsi="宋体" w:eastAsia="宋体" w:cs="宋体"/>
          <w:color w:val="auto"/>
          <w:sz w:val="24"/>
          <w:szCs w:val="22"/>
          <w:highlight w:val="none"/>
          <w:lang w:val="en-US" w:eastAsia="zh-CN" w:bidi="ar-SA"/>
        </w:rPr>
        <w:outlineLvl w:val="9"/>
      </w:pPr>
      <w:r>
        <w:rPr>
          <w:rFonts w:hint="eastAsia" w:ascii="宋体" w:hAnsi="宋体" w:eastAsia="宋体" w:cs="宋体"/>
          <w:color w:val="auto"/>
          <w:sz w:val="24"/>
          <w:szCs w:val="22"/>
          <w:highlight w:val="none"/>
          <w:lang w:val="en-US" w:eastAsia="zh-CN" w:bidi="ar-SA"/>
        </w:rPr>
        <w:t xml:space="preserve">（8）对设备或系统出现重大故障、事故，投标人应合规合法安全妥善处置。做好有关设备故障、事故技术分析，并提交不良事件报告或事故报告，配合相关部门责任认定及事后处理工作。</w:t>
      </w:r>
      <w:r/>
    </w:p>
    <w:p>
      <w:pPr>
        <w:ind w:left="0" w:right="0" w:firstLine="480"/>
        <w:jc w:val="both"/>
        <w:keepLines w:val="0"/>
        <w:keepNext w:val="0"/>
        <w:pageBreakBefore w:val="0"/>
        <w:spacing w:line="360" w:lineRule="auto"/>
        <w:rPr>
          <w:rFonts w:hint="eastAsia" w:ascii="宋体" w:hAnsi="宋体" w:eastAsia="宋体" w:cs="宋体"/>
          <w:color w:val="auto"/>
          <w:sz w:val="24"/>
          <w:szCs w:val="22"/>
          <w:highlight w:val="none"/>
          <w:lang w:val="en-US" w:eastAsia="zh-CN" w:bidi="ar-SA"/>
        </w:rPr>
        <w:outlineLvl w:val="9"/>
      </w:pPr>
      <w:r>
        <w:rPr>
          <w:rFonts w:hint="eastAsia" w:ascii="宋体" w:hAnsi="宋体" w:eastAsia="宋体" w:cs="宋体"/>
          <w:color w:val="auto"/>
          <w:sz w:val="24"/>
          <w:szCs w:val="22"/>
          <w:highlight w:val="none"/>
          <w:lang w:val="en-US" w:eastAsia="zh-CN" w:bidi="ar-SA"/>
        </w:rPr>
        <w:t xml:space="preserve">（9）潜在投标人加强用能设备管理和能耗管理，能采取科学、有效、合理的节能、节约措施，做好节能运行监测。</w:t>
      </w:r>
      <w:r/>
    </w:p>
    <w:p>
      <w:pPr>
        <w:ind w:left="0" w:right="0" w:firstLine="480"/>
        <w:jc w:val="both"/>
        <w:keepLines w:val="0"/>
        <w:keepNext w:val="0"/>
        <w:pageBreakBefore w:val="0"/>
        <w:spacing w:line="360" w:lineRule="auto"/>
        <w:rPr>
          <w:rFonts w:hint="eastAsia" w:ascii="宋体" w:hAnsi="宋体" w:eastAsia="宋体" w:cs="宋体"/>
          <w:color w:val="auto"/>
          <w:sz w:val="24"/>
          <w:szCs w:val="22"/>
          <w:highlight w:val="none"/>
          <w:lang w:val="en-US" w:eastAsia="zh-CN" w:bidi="ar-SA"/>
        </w:rPr>
        <w:outlineLvl w:val="9"/>
      </w:pPr>
      <w:r>
        <w:rPr>
          <w:rFonts w:hint="eastAsia" w:ascii="宋体" w:hAnsi="宋体" w:eastAsia="宋体" w:cs="宋体"/>
          <w:color w:val="auto"/>
          <w:sz w:val="24"/>
          <w:szCs w:val="22"/>
          <w:highlight w:val="none"/>
          <w:lang w:val="en-US" w:eastAsia="zh-CN" w:bidi="ar-SA"/>
        </w:rPr>
        <w:t xml:space="preserve">（10）接受采购人工作监督管理，及时落实采购人的整改意见。</w:t>
      </w:r>
      <w:r/>
    </w:p>
    <w:p>
      <w:pPr>
        <w:ind w:left="0" w:right="0" w:firstLine="480"/>
        <w:jc w:val="both"/>
        <w:keepLines w:val="0"/>
        <w:keepNext w:val="0"/>
        <w:pageBreakBefore w:val="0"/>
        <w:spacing w:line="360" w:lineRule="auto"/>
        <w:rPr>
          <w:rFonts w:hint="eastAsia" w:ascii="宋体" w:hAnsi="宋体" w:eastAsia="宋体" w:cs="宋体"/>
          <w:color w:val="auto"/>
          <w:sz w:val="24"/>
          <w:szCs w:val="22"/>
          <w:highlight w:val="none"/>
          <w:lang w:val="en-US" w:eastAsia="zh-CN" w:bidi="ar-SA"/>
        </w:rPr>
        <w:outlineLvl w:val="9"/>
      </w:pPr>
      <w:r>
        <w:rPr>
          <w:rFonts w:hint="eastAsia" w:ascii="宋体" w:hAnsi="宋体" w:eastAsia="宋体" w:cs="宋体"/>
          <w:color w:val="auto"/>
          <w:sz w:val="24"/>
          <w:szCs w:val="22"/>
          <w:highlight w:val="none"/>
          <w:lang w:val="en-US" w:eastAsia="zh-CN" w:bidi="ar-SA"/>
        </w:rPr>
        <w:t xml:space="preserve">（11）涉及有限空间作业、高处作业、动火作业、电力倒闸操作等危险作业时必须双人双岗，进行有效安全监护。</w:t>
      </w:r>
      <w:r/>
    </w:p>
    <w:p>
      <w:pPr>
        <w:ind w:left="0" w:right="0" w:firstLine="480"/>
        <w:jc w:val="both"/>
        <w:keepLines w:val="0"/>
        <w:keepNext w:val="0"/>
        <w:pageBreakBefore w:val="0"/>
        <w:spacing w:line="360" w:lineRule="auto"/>
        <w:rPr>
          <w:rFonts w:hint="eastAsia" w:ascii="宋体" w:hAnsi="宋体" w:eastAsia="宋体" w:cs="宋体"/>
          <w:color w:val="auto"/>
          <w:sz w:val="24"/>
          <w:szCs w:val="22"/>
          <w:highlight w:val="none"/>
          <w:lang w:val="en-US" w:eastAsia="zh-CN" w:bidi="ar-SA"/>
        </w:rPr>
        <w:outlineLvl w:val="9"/>
      </w:pPr>
      <w:r>
        <w:rPr>
          <w:rFonts w:hint="eastAsia" w:ascii="宋体" w:hAnsi="宋体" w:eastAsia="宋体" w:cs="宋体"/>
          <w:color w:val="auto"/>
          <w:sz w:val="24"/>
          <w:szCs w:val="22"/>
          <w:highlight w:val="none"/>
          <w:lang w:val="en-US" w:eastAsia="zh-CN" w:bidi="ar-SA"/>
        </w:rPr>
        <w:t xml:space="preserve">（12）投标人保证从事本项目的人员具备相应的职业资格和应有的素质要求。如需调整管理人员及技术骨干应事先书面通报采购人，对采购人提出认为不适合的人员，投标人应作出相应调整。</w:t>
      </w:r>
      <w:r/>
    </w:p>
    <w:p>
      <w:pPr>
        <w:ind w:left="0" w:right="0" w:firstLine="480"/>
        <w:jc w:val="both"/>
        <w:keepLines w:val="0"/>
        <w:keepNext w:val="0"/>
        <w:pageBreakBefore w:val="0"/>
        <w:spacing w:line="360" w:lineRule="auto"/>
        <w:rPr>
          <w:rFonts w:hint="eastAsia" w:ascii="宋体" w:hAnsi="宋体" w:eastAsia="宋体" w:cs="宋体"/>
          <w:color w:val="auto"/>
          <w:sz w:val="24"/>
          <w:szCs w:val="22"/>
          <w:highlight w:val="none"/>
          <w:lang w:val="en-US" w:eastAsia="zh-CN" w:bidi="ar-SA"/>
        </w:rPr>
        <w:outlineLvl w:val="9"/>
      </w:pPr>
      <w:r>
        <w:rPr>
          <w:rFonts w:hint="eastAsia" w:ascii="宋体" w:hAnsi="宋体" w:eastAsia="宋体" w:cs="宋体"/>
          <w:color w:val="auto"/>
          <w:sz w:val="24"/>
          <w:szCs w:val="22"/>
          <w:highlight w:val="none"/>
          <w:lang w:val="en-US" w:eastAsia="zh-CN" w:bidi="ar-SA"/>
        </w:rPr>
        <w:t xml:space="preserve">（13）保障主要用能设备系统的节能管理，其他用能设备的节能管理监督。</w:t>
      </w:r>
      <w:r/>
    </w:p>
    <w:p>
      <w:pPr>
        <w:ind w:left="0" w:right="0" w:firstLine="480"/>
        <w:jc w:val="both"/>
        <w:keepLines w:val="0"/>
        <w:keepNext w:val="0"/>
        <w:pageBreakBefore w:val="0"/>
        <w:spacing w:line="360" w:lineRule="auto"/>
        <w:rPr>
          <w:rFonts w:hint="eastAsia" w:ascii="宋体" w:hAnsi="宋体" w:eastAsia="宋体" w:cs="宋体"/>
          <w:color w:val="auto"/>
          <w:sz w:val="24"/>
          <w:szCs w:val="22"/>
          <w:highlight w:val="none"/>
          <w:lang w:val="en-US" w:eastAsia="zh-CN" w:bidi="ar-SA"/>
        </w:rPr>
        <w:outlineLvl w:val="9"/>
      </w:pPr>
      <w:r>
        <w:rPr>
          <w:rFonts w:hint="eastAsia" w:ascii="宋体" w:hAnsi="宋体" w:eastAsia="宋体" w:cs="宋体"/>
          <w:color w:val="auto"/>
          <w:sz w:val="24"/>
          <w:szCs w:val="22"/>
          <w:highlight w:val="none"/>
          <w:lang w:val="en-US" w:eastAsia="zh-CN" w:bidi="ar-SA"/>
        </w:rPr>
        <w:t xml:space="preserve">（14）智慧管理运营平台及相关系统的维护保养、故障处理及升级服务；智能表计、传感器等物联网设备的巡检、保养、校核及故障处理。</w:t>
      </w:r>
      <w:r/>
    </w:p>
    <w:p>
      <w:pPr>
        <w:ind w:left="0" w:right="0" w:firstLine="480"/>
        <w:jc w:val="both"/>
        <w:keepLines w:val="0"/>
        <w:keepNext w:val="0"/>
        <w:pageBreakBefore w:val="0"/>
        <w:spacing w:line="360" w:lineRule="auto"/>
        <w:rPr>
          <w:rFonts w:hint="eastAsia" w:ascii="宋体" w:hAnsi="宋体" w:eastAsia="宋体" w:cs="宋体"/>
          <w:color w:val="auto"/>
          <w:sz w:val="24"/>
          <w:szCs w:val="22"/>
          <w:highlight w:val="none"/>
          <w:lang w:val="en-US" w:eastAsia="zh-CN" w:bidi="ar-SA"/>
        </w:rPr>
        <w:outlineLvl w:val="9"/>
      </w:pPr>
      <w:r>
        <w:rPr>
          <w:rFonts w:hint="eastAsia" w:ascii="宋体" w:hAnsi="宋体" w:eastAsia="宋体" w:cs="宋体"/>
          <w:color w:val="auto"/>
          <w:sz w:val="24"/>
          <w:szCs w:val="22"/>
          <w:highlight w:val="none"/>
          <w:lang w:val="en-US" w:eastAsia="zh-CN" w:bidi="ar-SA"/>
        </w:rPr>
        <w:t xml:space="preserve">（15）地源热泵空调系统、风冷热泵空调系统、多联式空调、分体空调等主要设备的维护保养、应急故障处理；水泵、配电柜、控制柜、群控系统、管道阀门等中央空调系统辅助设备设施的定期维护保养及故障处理。</w:t>
      </w:r>
      <w:r/>
    </w:p>
    <w:p>
      <w:pPr>
        <w:ind w:left="0" w:right="0" w:firstLine="480"/>
        <w:jc w:val="both"/>
        <w:keepLines w:val="0"/>
        <w:keepNext w:val="0"/>
        <w:pageBreakBefore w:val="0"/>
        <w:spacing w:line="360" w:lineRule="auto"/>
        <w:rPr>
          <w:rFonts w:hint="eastAsia" w:ascii="宋体" w:hAnsi="宋体" w:eastAsia="宋体" w:cs="宋体"/>
          <w:color w:val="auto"/>
          <w:sz w:val="24"/>
          <w:szCs w:val="22"/>
          <w:highlight w:val="none"/>
          <w:lang w:val="en-US" w:eastAsia="zh-CN" w:bidi="ar-SA"/>
        </w:rPr>
        <w:outlineLvl w:val="9"/>
      </w:pPr>
      <w:r>
        <w:rPr>
          <w:rFonts w:hint="eastAsia" w:ascii="宋体" w:hAnsi="宋体" w:eastAsia="宋体" w:cs="宋体"/>
          <w:color w:val="auto"/>
          <w:sz w:val="24"/>
          <w:szCs w:val="22"/>
          <w:highlight w:val="none"/>
          <w:lang w:val="en-US" w:eastAsia="zh-CN" w:bidi="ar-SA"/>
        </w:rPr>
        <w:t xml:space="preserve">（16）定期对空调末端风机盘管、组合式空调箱等设备的维护保养、故障处理和清洗消杀。</w:t>
      </w:r>
      <w:r/>
    </w:p>
    <w:p>
      <w:pPr>
        <w:ind w:left="0" w:right="0" w:firstLine="480"/>
        <w:jc w:val="both"/>
        <w:keepLines w:val="0"/>
        <w:keepNext w:val="0"/>
        <w:pageBreakBefore w:val="0"/>
        <w:spacing w:line="360" w:lineRule="auto"/>
        <w:rPr>
          <w:rFonts w:hint="eastAsia" w:ascii="宋体" w:hAnsi="宋体" w:eastAsia="宋体" w:cs="宋体"/>
          <w:color w:val="auto"/>
          <w:sz w:val="24"/>
          <w:szCs w:val="22"/>
          <w:highlight w:val="none"/>
          <w:lang w:val="en-US" w:eastAsia="zh-CN" w:bidi="ar-SA"/>
        </w:rPr>
        <w:outlineLvl w:val="9"/>
      </w:pPr>
      <w:r>
        <w:rPr>
          <w:rFonts w:hint="eastAsia" w:ascii="宋体" w:hAnsi="宋体" w:eastAsia="宋体" w:cs="宋体"/>
          <w:color w:val="auto"/>
          <w:sz w:val="24"/>
          <w:szCs w:val="22"/>
          <w:highlight w:val="none"/>
          <w:lang w:val="en-US" w:eastAsia="zh-CN" w:bidi="ar-SA"/>
        </w:rPr>
        <w:t xml:space="preserve">（17）空调系统水质管理：对地源热泵机组、负荷侧水系统、地源侧水系统的定期清洗保养。</w:t>
      </w:r>
      <w:r/>
    </w:p>
    <w:p>
      <w:pPr>
        <w:ind w:left="0" w:right="0" w:firstLine="480"/>
        <w:jc w:val="both"/>
        <w:keepLines w:val="0"/>
        <w:keepNext w:val="0"/>
        <w:pageBreakBefore w:val="0"/>
        <w:spacing w:line="360" w:lineRule="auto"/>
        <w:rPr>
          <w:rFonts w:hint="eastAsia" w:ascii="宋体" w:hAnsi="宋体" w:eastAsia="宋体" w:cs="宋体"/>
          <w:color w:val="auto"/>
          <w:sz w:val="24"/>
          <w:szCs w:val="22"/>
          <w:highlight w:val="none"/>
          <w:lang w:val="en-US" w:eastAsia="zh-CN" w:bidi="ar-SA"/>
        </w:rPr>
        <w:outlineLvl w:val="9"/>
      </w:pPr>
      <w:r>
        <w:rPr>
          <w:rFonts w:hint="eastAsia" w:ascii="宋体" w:hAnsi="宋体" w:eastAsia="宋体" w:cs="宋体"/>
          <w:color w:val="auto"/>
          <w:sz w:val="24"/>
          <w:szCs w:val="22"/>
          <w:highlight w:val="none"/>
          <w:lang w:val="en-US" w:eastAsia="zh-CN" w:bidi="ar-SA"/>
        </w:rPr>
        <w:t xml:space="preserve">（18）托管运营过程中所更换的零配件及耗材均应为正品配件产品，所更换的均应为具有出厂合格证的合格产品。</w:t>
      </w:r>
      <w:r/>
    </w:p>
    <w:p>
      <w:pPr>
        <w:ind w:left="0" w:right="0" w:firstLine="480"/>
        <w:jc w:val="both"/>
        <w:keepLines w:val="0"/>
        <w:keepNext w:val="0"/>
        <w:pageBreakBefore w:val="0"/>
        <w:spacing w:line="360" w:lineRule="auto"/>
        <w:rPr>
          <w:rFonts w:hint="eastAsia" w:ascii="宋体" w:hAnsi="宋体" w:eastAsia="宋体" w:cs="宋体"/>
          <w:color w:val="auto"/>
          <w:sz w:val="24"/>
          <w:szCs w:val="22"/>
          <w:highlight w:val="none"/>
          <w:lang w:val="en-US" w:eastAsia="zh-CN" w:bidi="ar-SA"/>
        </w:rPr>
        <w:outlineLvl w:val="9"/>
      </w:pPr>
      <w:r>
        <w:rPr>
          <w:rFonts w:hint="eastAsia" w:ascii="宋体" w:hAnsi="宋体" w:eastAsia="宋体" w:cs="宋体"/>
          <w:color w:val="auto"/>
          <w:sz w:val="24"/>
          <w:szCs w:val="22"/>
          <w:highlight w:val="none"/>
          <w:lang w:val="en-US" w:eastAsia="zh-CN" w:bidi="ar-SA"/>
        </w:rPr>
        <w:t xml:space="preserve">（19）中标人合同签订后即对地埋管道系统进行打压测试及维修，并出具测试维修结果，后期按需再对地埋管道系统进行打压测试及维修。</w:t>
      </w:r>
      <w:r/>
    </w:p>
    <w:p>
      <w:pPr>
        <w:ind w:left="0" w:right="0" w:firstLine="480"/>
        <w:jc w:val="both"/>
        <w:keepLines w:val="0"/>
        <w:keepNext w:val="0"/>
        <w:pageBreakBefore w:val="0"/>
        <w:spacing w:line="360" w:lineRule="auto"/>
        <w:rPr>
          <w:rFonts w:hint="eastAsia" w:ascii="宋体" w:hAnsi="宋体" w:eastAsia="宋体" w:cs="宋体"/>
          <w:color w:val="auto"/>
          <w:sz w:val="24"/>
          <w:szCs w:val="22"/>
          <w:highlight w:val="none"/>
          <w:lang w:val="en-US" w:eastAsia="zh-CN" w:bidi="ar-SA"/>
        </w:rPr>
        <w:outlineLvl w:val="9"/>
      </w:pPr>
      <w:r>
        <w:rPr>
          <w:rFonts w:hint="eastAsia" w:ascii="宋体" w:hAnsi="宋体" w:eastAsia="宋体" w:cs="宋体"/>
          <w:color w:val="auto"/>
          <w:sz w:val="24"/>
          <w:szCs w:val="22"/>
          <w:highlight w:val="none"/>
          <w:lang w:val="en-US" w:eastAsia="zh-CN" w:bidi="ar-SA"/>
        </w:rPr>
        <w:t xml:space="preserve">（20）合同签订之日起，在6个月内完成招标范围的节能改造和调试，节能措施应符合国家法律法规、产业政策要求以及工艺、设备等相关标准的规定。产品设计及设备安装应符合《合同能源管理技术通则》（GB/T 24915-2020）等规定。项目的技术改造不能影响原设备的使用，并保证项目运行的安全性、可靠性。使用先进、节能的设备替换原有设备的，需要征得采购人同意，并保证新投入设备必须要有符合国家规定的证明文件，不影响医院正常运营。</w:t>
      </w:r>
      <w:r/>
    </w:p>
    <w:p>
      <w:pPr>
        <w:ind w:right="0" w:firstLine="480"/>
        <w:jc w:val="both"/>
        <w:keepLines w:val="0"/>
        <w:keepNext w:val="0"/>
        <w:pageBreakBefore w:val="0"/>
        <w:spacing w:line="360" w:lineRule="auto"/>
        <w:rPr>
          <w:rFonts w:hint="eastAsia" w:ascii="宋体" w:hAnsi="宋体" w:eastAsia="宋体" w:cs="宋体"/>
          <w:color w:val="auto"/>
          <w:sz w:val="24"/>
          <w:szCs w:val="22"/>
          <w:highlight w:val="none"/>
          <w:lang w:val="en-US" w:eastAsia="zh-CN" w:bidi="ar-SA"/>
        </w:rPr>
        <w:outlineLvl w:val="9"/>
      </w:pPr>
      <w:r>
        <w:rPr>
          <w:rFonts w:hint="eastAsia" w:ascii="宋体" w:hAnsi="宋体" w:eastAsia="宋体" w:cs="宋体"/>
          <w:color w:val="auto"/>
          <w:sz w:val="24"/>
          <w:szCs w:val="22"/>
          <w:highlight w:val="none"/>
          <w:lang w:val="en-US" w:eastAsia="zh-CN" w:bidi="ar-SA"/>
        </w:rPr>
        <w:t xml:space="preserve">2.人员配置要求</w:t>
      </w:r>
      <w:r/>
    </w:p>
    <w:p>
      <w:pPr>
        <w:ind w:left="0" w:right="0" w:firstLine="480"/>
        <w:jc w:val="both"/>
        <w:keepLines w:val="0"/>
        <w:keepNext w:val="0"/>
        <w:pageBreakBefore w:val="0"/>
        <w:spacing w:line="360" w:lineRule="auto"/>
        <w:rPr>
          <w:rFonts w:hint="eastAsia" w:ascii="宋体" w:hAnsi="宋体" w:eastAsia="宋体" w:cs="宋体"/>
          <w:color w:val="auto"/>
          <w:sz w:val="24"/>
          <w:szCs w:val="22"/>
          <w:highlight w:val="none"/>
          <w:lang w:val="en-US" w:eastAsia="zh-CN" w:bidi="ar-SA"/>
        </w:rPr>
        <w:outlineLvl w:val="9"/>
      </w:pPr>
      <w:r>
        <w:rPr>
          <w:rFonts w:hint="eastAsia" w:ascii="宋体" w:hAnsi="宋体" w:eastAsia="宋体" w:cs="宋体"/>
          <w:color w:val="auto"/>
          <w:sz w:val="24"/>
          <w:szCs w:val="22"/>
          <w:highlight w:val="none"/>
          <w:lang w:val="en-US" w:eastAsia="zh-CN" w:bidi="ar-SA"/>
        </w:rPr>
        <w:t xml:space="preserve">投标人需安排至少1名项目负责人驻场服务，委派人员应和投标时标书内明确的人员一致，具备三年以上相关工作经验，承担合同能源管理服务日常及技术管理，联系、沟通、协调、解决合同能源管理服务过程中发生的问题等各项工作。其余人员按照项目实际及医院管理相关规定履行相应岗位职责。</w:t>
      </w:r>
      <w:r/>
    </w:p>
    <w:p>
      <w:pPr>
        <w:ind w:left="0" w:right="0" w:firstLine="480"/>
        <w:jc w:val="both"/>
        <w:keepLines w:val="0"/>
        <w:keepNext w:val="0"/>
        <w:pageBreakBefore w:val="0"/>
        <w:spacing w:line="360" w:lineRule="auto"/>
        <w:rPr>
          <w:rFonts w:hint="eastAsia" w:ascii="宋体" w:hAnsi="宋体" w:eastAsia="宋体" w:cs="宋体"/>
          <w:color w:val="auto"/>
          <w:sz w:val="24"/>
          <w:szCs w:val="22"/>
          <w:highlight w:val="none"/>
          <w:lang w:val="en-US" w:eastAsia="zh-CN" w:bidi="ar-SA"/>
        </w:rPr>
        <w:outlineLvl w:val="9"/>
      </w:pPr>
      <w:r>
        <w:rPr>
          <w:rFonts w:hint="eastAsia" w:ascii="宋体" w:hAnsi="宋体" w:eastAsia="宋体" w:cs="宋体"/>
          <w:color w:val="auto"/>
          <w:sz w:val="24"/>
          <w:szCs w:val="22"/>
          <w:highlight w:val="none"/>
          <w:lang w:val="en-US" w:eastAsia="zh-CN" w:bidi="ar-SA"/>
        </w:rPr>
        <w:t xml:space="preserve">投标人应对本项目全部情况进行充分的现场踏勘，并针对本项目自行测算，包含不同工种配置及人数。且项目包含全年365天7*24小时不间断服务。暖通运行驻场人员白天不少于2人，夜间不少于1人，均需持制冷与空调作业特种作业操作证。如遇突发故障、工程造价一万元以下的空调暖通维修改造项目（材料由采购人提供）、紧急抢修、设备及管道更换修理或其他特殊情况时中标人需立即加派人员，迅速解决故障问题。</w:t>
      </w:r>
      <w:r/>
    </w:p>
    <w:p>
      <w:pPr>
        <w:pStyle w:val="1346"/>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3.机电运维服务具体要求</w:t>
      </w:r>
      <w:r/>
    </w:p>
    <w:p>
      <w:pPr>
        <w:pStyle w:val="1346"/>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（一）地源热泵机组</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每年开机前检查一次。</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1.一级保养</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（1）周期：运行季内2次</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（2）检查机组地脚螺栓有无松动，机组有无异常振动及噪声。</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（3）用氟里昂电子检漏仪检测机组有无氟里昂渗漏，当表明有渗漏时，应立即采取措施止漏，之后提交维修计划。</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（4）检查氟里昂充注量，其液位应位于氟里昂视镜中间，必要时作适当调整或提出氟里昂补充计划。</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（5）检查电控柜、启动柜内元器件，导线及线头有无松动或异常发热现象，发现问题立即处理。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（6）检查机组各项运行参数是否正常。检查压差控制器供回水管道测压点压差控制范围是否内满足热泵机组运行最低流量要求。</w:t>
      </w:r>
      <w:r/>
    </w:p>
    <w:p>
      <w:pPr>
        <w:ind w:firstLine="41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2.二级保养</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（1）周期：年度（1次）</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（2）检查主机操作及机组运行参数，检查电脑板工作程序，对有关元件作适当调整。</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（3）检查轴承磨损情况，轴承如有磨损，有时可由异常振动及轴承温升高等现象，应提交维修计划。</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（4）检查压缩机马达，检测马达绝缘电阻，对于开式压缩机绝缘电阻不小于0.5兆欧。</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（5）检查氟里昂充注量，其液位应位于氟里昂视镜中间，必要时作适当调整或提出氟里昂补充计划。</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（6）检查清洗蒸发器，冷凝器换热铜管污垢情况，如果铜管结垢严重将采用机械方法除垢清洗。</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（7）保养启动控制柜和电气线路，彻底清除导线、控制元件、传感器、电控箱内的尘埃和污物，并拧紧各加固螺栓及端子排压线螺钉。</w:t>
      </w:r>
      <w:r/>
    </w:p>
    <w:p>
      <w:pPr>
        <w:pStyle w:val="1346"/>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（二）风冷热泵机组</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每年开机前检查一次。</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1.一级保养</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（1）周期：运行季内2次</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（2）检查机组地脚螺栓有无松动，机组有无异常振动及噪声。</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（3）用氟里昂电子检漏仪检测机组有无氟里昂渗漏，当表明有渗漏时，应立即采取措施止漏，之后提交维修计划。</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（4）检查氟里昂充注量，其液位应位于氟里昂视镜中间，必要时作适当调整或提出氟里昂补充计划。</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（5）检查油压是否正常，油过滤器压差大于20PSIG时，提出更换油过滤器计划。并检查回油系统的工作状况，回油温度（轴承温度）应在允许范围内。</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（6）检查油位是否位于上视镜中间，出现油位低应立即提出补充冷冻机油计划，且应立即实施。</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（7）检查电控柜、启动柜内元器件，导线及线头有无松动或异常发热现象，发现问题立即处理。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（8）检查机组各项运行参数是否正常。检查压差控制器供回水管道测压点压差控制范围是否满足热泵机组运行最低流量要求。</w:t>
      </w:r>
      <w:r/>
    </w:p>
    <w:p>
      <w:pPr>
        <w:ind w:firstLine="41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2.二级保养</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（1）周期：年度（1次）</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（2）检查回油系统，发现问题并提出更换干燥器、油过滤器、冷冻机润滑油计划。</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（3）检查主机操作及机组运行参数，检查电脑板工作程序，对有关元件作适当调整。</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（4）检查润滑系统，油过滤器压差大于20PSIG时，提出更换油过滤器、冷媒滤芯及冷媒过滤网计划。</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（5）检查轴承磨损情况，轴承如有磨损，有时可</w:t>
      </w:r>
      <w:r>
        <w:rPr>
          <w:rFonts w:hint="eastAsia" w:ascii="宋体" w:hAnsi="宋体" w:eastAsia="宋体" w:cs="宋体"/>
          <w:color w:val="auto"/>
          <w:sz w:val="24"/>
          <w:highlight w:val="none"/>
          <w:lang w:eastAsia="zh-CN"/>
        </w:rPr>
        <w:t xml:space="preserve">有</w:t>
      </w:r>
      <w:r>
        <w:rPr>
          <w:rFonts w:hint="eastAsia" w:ascii="宋体" w:hAnsi="宋体" w:eastAsia="宋体" w:cs="宋体"/>
          <w:color w:val="auto"/>
          <w:sz w:val="24"/>
          <w:highlight w:val="none"/>
        </w:rPr>
        <w:t xml:space="preserve">异常振动及轴承温升高等现象，应提交维修计划。</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（6）检查压缩机马达，检测马达绝缘电阻，对于开式压缩机绝缘电阻不小于0.5兆欧。</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（7）检查氟里昂充注量，其液位应位于氟里昂视镜中间，必要时作适当调整或提出氟里昂补充计划。</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（8）检查清洗蒸发器，冷凝器换热铜管污垢情况，如果铜管结垢严重将采用机械方法除垢清洗。</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（9）保养启动控制柜和电气线路，彻底清除导线、控制元件、传感器、电控箱内的尘埃和污物，并拧紧各加固螺栓及端子排压线螺钉。</w:t>
      </w:r>
      <w:r/>
    </w:p>
    <w:p>
      <w:pPr>
        <w:pStyle w:val="1346"/>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（三）控制箱（柜）</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1.一级保养</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（1）周期：冷暖运行季前各1次</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（2）首先切断电源，清扫电控柜内外的灰尘。</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（3）检查电控柜、启动柜内元器件，导线及线头有无松动或异常发热现象，发现问题立即处理。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（4）对于触点熔化或线圈温升过高，动作不灵，保护装置机构氧化受卡，以及操作机构磨损脱落的元件应立即提出更换计划。</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（5）检查各类温度传感器、压力传感器控制器、水流制器温度计压力表安装有无松动故障并应立即处理或提出更换计划。</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（6）在正常电压下，接触器、继电器、电磁阀运行有交流声应立即提出更换计划。</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2.二级保养</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（1）周期：冷暖运行季内各1次</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（2）完成日常保养内容。</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（3）检查各动力线接头螺母是否松动，导线绝缘是否有损坏或老化，连接点是否接触不良，必要时可作解体检查并提出更换动力线计划。</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（4）彻底清除导线、控制元件、传感器、电控箱内的尘埃和污物，并拧紧各加固螺栓及端子排压线螺钉。</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对空调系统所有的电控柜内外进行清洁，停电检查接触器控制器的布线、接线有无过载发热，检查接触器接点表面是否有磨损或烧蚀的情况，一般不可用砂纸锉刀磨掉接点镀银之表面，应从新更换动触桥、定触头，并检查接线端、接线盒及各电动机接线盒螺丝，以确保连接紧固。</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（6）检查校验各传感器、控制器使其可靠工作在标准范围内。</w:t>
      </w:r>
      <w:r/>
    </w:p>
    <w:p>
      <w:pPr>
        <w:pStyle w:val="1346"/>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（四）多联机、分体机</w:t>
      </w:r>
      <w:r/>
    </w:p>
    <w:p>
      <w:pPr>
        <w:pStyle w:val="1346"/>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1.日常保养</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（1）周期：冷暖运行季内各1次</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（2）检查室外主机电气各接线端的紧固螺栓有无松动，清扫电路灰尘；</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（3）检查电源电压、是否缺少氟利昂、运转时是否有异常声音、过载保护是否正常，维护压缩机的正常使用；</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（4）清洁室内机及其过滤网，及时解决冷凝水不畅或制冷效果不好等问题。</w:t>
      </w:r>
      <w:r/>
    </w:p>
    <w:p>
      <w:pPr>
        <w:pStyle w:val="1346"/>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2.其它检查保养项目：</w:t>
      </w:r>
      <w:r/>
    </w:p>
    <w:p>
      <w:pPr>
        <w:ind w:firstLine="480"/>
        <w:spacing w:line="360" w:lineRule="auto"/>
        <w:rPr>
          <w:rFonts w:hint="eastAsia" w:ascii="宋体" w:hAnsi="宋体" w:eastAsia="宋体" w:cs="宋体"/>
          <w:color w:val="auto"/>
          <w:sz w:val="24"/>
          <w:highlight w:val="none"/>
        </w:rPr>
      </w:pPr>
      <w:r/>
      <w:bookmarkStart w:id="47" w:name="OLE_LINK6"/>
      <w:r>
        <w:rPr>
          <w:rFonts w:hint="eastAsia" w:ascii="宋体" w:hAnsi="宋体" w:eastAsia="宋体" w:cs="宋体"/>
          <w:color w:val="auto"/>
          <w:sz w:val="24"/>
          <w:highlight w:val="none"/>
        </w:rPr>
        <w:t xml:space="preserve">（1）制冷剂检查并补充；</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（2）漏水检查修复；</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（3）振动与噪音检查修复；</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（4）保温层检查修复；</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（5）机组凝露情况的检查并修复；</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（6）压缩机马达绝缘电阻的检查；</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（7）检查油的泄露并及时补充；</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（8）蒸发器与冷凝器进出口的压力降检查；</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（9）机组与外界密封性能检查修复</w:t>
      </w:r>
      <w:bookmarkEnd w:id="47"/>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（10）其他：机组运行参数合格，冷媒压力正常，工作状态良好。</w:t>
      </w:r>
      <w:r/>
    </w:p>
    <w:p>
      <w:pPr>
        <w:pStyle w:val="1346"/>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（五）空调水泵、阀门</w:t>
      </w:r>
      <w:r/>
    </w:p>
    <w:p>
      <w:pPr>
        <w:pStyle w:val="1346"/>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1.保养内容</w:t>
      </w:r>
      <w:r/>
    </w:p>
    <w:p>
      <w:pPr>
        <w:pStyle w:val="1346"/>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（1）保养周期：冷暖运行季各1次。</w:t>
      </w:r>
      <w:r/>
    </w:p>
    <w:p>
      <w:pPr>
        <w:pStyle w:val="1346"/>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（2）对与泵体相连的5米范围内阀门、压力表、管道等随泵体同时保养。</w:t>
      </w:r>
      <w:r/>
    </w:p>
    <w:p>
      <w:pPr>
        <w:pStyle w:val="1346"/>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（3）冷暖换季时进行系统阀门切换，并检查系统及设备正常与否。</w:t>
      </w:r>
      <w:r/>
    </w:p>
    <w:p>
      <w:pPr>
        <w:pStyle w:val="1346"/>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2.保养规范</w:t>
      </w:r>
      <w:r/>
    </w:p>
    <w:p>
      <w:pPr>
        <w:pStyle w:val="1346"/>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（1）泵体</w:t>
      </w:r>
      <w:r/>
    </w:p>
    <w:p>
      <w:pPr>
        <w:pStyle w:val="1346"/>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检查润滑油质量、油量是否符合规定，不足应及时加油，如发现油质变色、有铁屑应将润滑油全部更换。</w:t>
      </w:r>
      <w:r/>
    </w:p>
    <w:p>
      <w:pPr>
        <w:pStyle w:val="1346"/>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检查机械轴封或盘根松紧程度：滴水是否符合规定；检查各紧固件是否牢靠、无松动。</w:t>
      </w:r>
      <w:r/>
    </w:p>
    <w:p>
      <w:pPr>
        <w:pStyle w:val="1346"/>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泵体无渗水、溢水、沙眼，泵轴渗水无流到地面。</w:t>
      </w:r>
      <w:r/>
    </w:p>
    <w:p>
      <w:pPr>
        <w:pStyle w:val="1346"/>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检查泵轴转动灵活，泵轴与电机轴在同一中心线，机座紧固、螺丝无锈蚀（有防锈措施），垫片齐。</w:t>
      </w:r>
      <w:r/>
    </w:p>
    <w:p>
      <w:pPr>
        <w:pStyle w:val="1346"/>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外观整洁，油漆完好，标志清楚，定期进行补刷油漆。</w:t>
      </w:r>
      <w:r/>
    </w:p>
    <w:p>
      <w:pPr>
        <w:pStyle w:val="1346"/>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（2）阀门、管道、接头附件</w:t>
      </w:r>
      <w:r/>
    </w:p>
    <w:p>
      <w:pPr>
        <w:pStyle w:val="1346"/>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阀门开关灵活，关闭严密，无漏水。</w:t>
      </w:r>
      <w:r/>
    </w:p>
    <w:p>
      <w:pPr>
        <w:pStyle w:val="1346"/>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阀体、手柄完好，阀杆涂抹黄油，润滑良好，外观整洁。</w:t>
      </w:r>
      <w:r/>
    </w:p>
    <w:p>
      <w:pPr>
        <w:pStyle w:val="1346"/>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单向阀动作灵活，无漏水。</w:t>
      </w:r>
      <w:r/>
    </w:p>
    <w:p>
      <w:pPr>
        <w:pStyle w:val="1346"/>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紧固各电磁阀接线端头，修补保温层。</w:t>
      </w:r>
      <w:r/>
    </w:p>
    <w:p>
      <w:pPr>
        <w:pStyle w:val="1346"/>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检查各保温层是否完好无损，阀门是否正常。</w:t>
      </w:r>
      <w:r/>
    </w:p>
    <w:p>
      <w:pPr>
        <w:pStyle w:val="1346"/>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对尾端管道及设备排污。</w:t>
      </w:r>
      <w:r/>
    </w:p>
    <w:p>
      <w:pPr>
        <w:pStyle w:val="1346"/>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停机后清洗过滤器，对主机水管进行维护保养。</w:t>
      </w:r>
      <w:r/>
    </w:p>
    <w:p>
      <w:pPr>
        <w:pStyle w:val="1346"/>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检查各种标示牌是否完好（如果系统配置）。</w:t>
      </w:r>
      <w:r/>
    </w:p>
    <w:p>
      <w:pPr>
        <w:pStyle w:val="1346"/>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对管道阀门进行除锈、油漆</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维修或更换</w:t>
      </w:r>
      <w:r>
        <w:rPr>
          <w:rFonts w:hint="eastAsia" w:ascii="宋体" w:hAnsi="宋体" w:eastAsia="宋体" w:cs="宋体"/>
          <w:color w:val="auto"/>
          <w:highlight w:val="none"/>
        </w:rPr>
        <w:t xml:space="preserve">。</w:t>
      </w:r>
      <w:r/>
    </w:p>
    <w:p>
      <w:pPr>
        <w:pStyle w:val="1346"/>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检查压力表：压力表指针灵活，指示准确，紧固良好，表阀及接头无渗水。</w:t>
      </w:r>
      <w:r/>
    </w:p>
    <w:p>
      <w:pPr>
        <w:pStyle w:val="1346"/>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（3）电器</w:t>
      </w:r>
      <w:r/>
    </w:p>
    <w:p>
      <w:pPr>
        <w:pStyle w:val="1346"/>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电机外观整洁，名牌清晰，各部件紧固，联轴器保护罩完好，接地良好。</w:t>
      </w:r>
      <w:r/>
    </w:p>
    <w:p>
      <w:pPr>
        <w:pStyle w:val="1346"/>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测量绕组绝缘：绝缘符合规定。</w:t>
      </w:r>
      <w:r/>
    </w:p>
    <w:p>
      <w:pPr>
        <w:pStyle w:val="1346"/>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电机端子板联接片连接可靠，接触良好，无发热变色迹象，外部引出线无松动。</w:t>
      </w:r>
      <w:r/>
    </w:p>
    <w:p>
      <w:pPr>
        <w:pStyle w:val="1346"/>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电机控制部分：线路整洁，接触器触点接触良好，若触头严重烧蚀（触头点磨损至原厚度的1/3），即应更换触头。操作手柄完好，位置指示正确。</w:t>
      </w:r>
      <w:r/>
    </w:p>
    <w:p>
      <w:pPr>
        <w:pStyle w:val="1346"/>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（4）运转</w:t>
      </w:r>
      <w:r/>
    </w:p>
    <w:p>
      <w:pPr>
        <w:pStyle w:val="1346"/>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点动起动三次，观察水泵转向及起动电流、信号、指示正常后，方可投入正常运行。</w:t>
      </w:r>
      <w:r/>
    </w:p>
    <w:p>
      <w:pPr>
        <w:pStyle w:val="1346"/>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水泵投入运行后，水泵输出水压应正常，各部分运转应平稳、无跳动、无明显振动、无异声，压力表指示稳定，三相电流平衡度小于2%，转速、电流接近额定值。</w:t>
      </w:r>
      <w:r/>
    </w:p>
    <w:p>
      <w:pPr>
        <w:pStyle w:val="1346"/>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（六）相关事项</w:t>
      </w:r>
      <w:r/>
    </w:p>
    <w:p>
      <w:pPr>
        <w:pStyle w:val="1346"/>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机电运维</w:t>
      </w:r>
      <w:r>
        <w:rPr>
          <w:rFonts w:hint="eastAsia" w:ascii="宋体" w:hAnsi="宋体" w:eastAsia="宋体" w:cs="宋体"/>
          <w:color w:val="auto"/>
          <w:highlight w:val="none"/>
        </w:rPr>
        <w:t xml:space="preserve">要求</w:t>
      </w:r>
      <w:r/>
    </w:p>
    <w:p>
      <w:pPr>
        <w:pStyle w:val="1346"/>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（1）空调运行期间24小时值守，接到报修任务后</w:t>
      </w:r>
      <w:r>
        <w:rPr>
          <w:rFonts w:hint="eastAsia" w:ascii="宋体" w:hAnsi="宋体" w:eastAsia="宋体" w:cs="宋体"/>
          <w:color w:val="auto"/>
          <w:highlight w:val="none"/>
          <w:lang w:val="en-US" w:eastAsia="zh-CN"/>
        </w:rPr>
        <w:t xml:space="preserve">15</w:t>
      </w:r>
      <w:r>
        <w:rPr>
          <w:rFonts w:hint="eastAsia" w:ascii="宋体" w:hAnsi="宋体" w:eastAsia="宋体" w:cs="宋体"/>
          <w:color w:val="auto"/>
          <w:highlight w:val="none"/>
        </w:rPr>
        <w:t xml:space="preserve">分钟响应解决问题，让病人满意、医护满意。短时间内完不成任务或涉及需停机事宜必须与院方协商，拿出妥善的解决方案。</w:t>
      </w:r>
      <w:r/>
    </w:p>
    <w:p>
      <w:pPr>
        <w:pStyle w:val="1346"/>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w:t>
      </w: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rPr>
        <w:t xml:space="preserve">）要保证中央空调的各项参数运行正常，机况始终处于良好状态，不得因末端维修影响到主机正常工作性能。</w:t>
      </w:r>
      <w:r/>
    </w:p>
    <w:p>
      <w:pPr>
        <w:pStyle w:val="1346"/>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w:t>
      </w:r>
      <w:r>
        <w:rPr>
          <w:rFonts w:hint="eastAsia" w:ascii="宋体" w:hAnsi="宋体" w:eastAsia="宋体" w:cs="宋体"/>
          <w:color w:val="auto"/>
          <w:highlight w:val="none"/>
          <w:lang w:val="en-US" w:eastAsia="zh-CN"/>
        </w:rPr>
        <w:t xml:space="preserve">3</w:t>
      </w:r>
      <w:r>
        <w:rPr>
          <w:rFonts w:hint="eastAsia" w:ascii="宋体" w:hAnsi="宋体" w:eastAsia="宋体" w:cs="宋体"/>
          <w:color w:val="auto"/>
          <w:highlight w:val="none"/>
        </w:rPr>
        <w:t xml:space="preserve">）对中央空调故障，维修必须征得医护人员同意，不得影响医护人员工作，听从医护人员安排。特殊科室的空调维修、维护必须提前与科室协商维修时间。</w:t>
      </w:r>
      <w:r/>
    </w:p>
    <w:p>
      <w:pPr>
        <w:pStyle w:val="1346"/>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w:t>
      </w:r>
      <w:r>
        <w:rPr>
          <w:rFonts w:hint="eastAsia" w:ascii="宋体" w:hAnsi="宋体" w:eastAsia="宋体" w:cs="宋体"/>
          <w:color w:val="auto"/>
          <w:highlight w:val="none"/>
          <w:lang w:val="en-US" w:eastAsia="zh-CN"/>
        </w:rPr>
        <w:t xml:space="preserve">4</w:t>
      </w:r>
      <w:r>
        <w:rPr>
          <w:rFonts w:hint="eastAsia" w:ascii="宋体" w:hAnsi="宋体" w:eastAsia="宋体" w:cs="宋体"/>
          <w:color w:val="auto"/>
          <w:highlight w:val="none"/>
        </w:rPr>
        <w:t xml:space="preserve">）因乙方维修不当等原因，造成甲方财产损失，由乙方承担。</w:t>
      </w:r>
      <w:r/>
    </w:p>
    <w:p>
      <w:pPr>
        <w:pStyle w:val="1346"/>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w:t>
      </w:r>
      <w:r>
        <w:rPr>
          <w:rFonts w:hint="eastAsia" w:ascii="宋体" w:hAnsi="宋体" w:eastAsia="宋体" w:cs="宋体"/>
          <w:color w:val="auto"/>
          <w:highlight w:val="none"/>
          <w:lang w:val="en-US" w:eastAsia="zh-CN"/>
        </w:rPr>
        <w:t xml:space="preserve">5</w:t>
      </w:r>
      <w:r>
        <w:rPr>
          <w:rFonts w:hint="eastAsia" w:ascii="宋体" w:hAnsi="宋体" w:eastAsia="宋体" w:cs="宋体"/>
          <w:color w:val="auto"/>
          <w:highlight w:val="none"/>
        </w:rPr>
        <w:t xml:space="preserve">）在维修过程中，因乙方自身原因造成</w:t>
      </w:r>
      <w:r>
        <w:rPr>
          <w:rFonts w:hint="eastAsia" w:ascii="宋体" w:hAnsi="宋体" w:eastAsia="宋体" w:cs="宋体"/>
          <w:color w:val="auto"/>
          <w:highlight w:val="none"/>
          <w:lang w:val="en-US" w:eastAsia="zh-CN"/>
        </w:rPr>
        <w:t xml:space="preserve">甲方、自身或</w:t>
      </w:r>
      <w:r>
        <w:rPr>
          <w:rFonts w:hint="eastAsia" w:ascii="宋体" w:hAnsi="宋体" w:eastAsia="宋体" w:cs="宋体"/>
          <w:color w:val="auto"/>
          <w:highlight w:val="none"/>
        </w:rPr>
        <w:t xml:space="preserve">第三方人员与财产损失的</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由乙方承担</w:t>
      </w:r>
      <w:r>
        <w:rPr>
          <w:rFonts w:hint="eastAsia" w:ascii="宋体" w:hAnsi="宋体" w:eastAsia="宋体" w:cs="宋体"/>
          <w:color w:val="auto"/>
          <w:highlight w:val="none"/>
          <w:lang w:val="en-US" w:eastAsia="zh-CN"/>
        </w:rPr>
        <w:t xml:space="preserve">经济和法律责任</w:t>
      </w:r>
      <w:r>
        <w:rPr>
          <w:rFonts w:hint="eastAsia" w:ascii="宋体" w:hAnsi="宋体" w:eastAsia="宋体" w:cs="宋体"/>
          <w:color w:val="auto"/>
          <w:highlight w:val="none"/>
        </w:rPr>
        <w:t xml:space="preserve">（如跑水造成意外伤害等）。</w:t>
      </w:r>
      <w:r/>
    </w:p>
    <w:p>
      <w:pPr>
        <w:pStyle w:val="1346"/>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rPr>
        <w:t xml:space="preserve">.考核和奖惩机制</w:t>
      </w:r>
      <w:r/>
    </w:p>
    <w:p>
      <w:pPr>
        <w:pStyle w:val="1346"/>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（1）合同期内采购人按月对潜在投标人运维服务工作质量及服务态度进行监督考核，并有权要求潜在投标人进行整改、更换服务人员或扣除违约金</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考核内容详见附件2：合同能源管理服务项目月度考核表</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w:t>
      </w:r>
      <w:r/>
    </w:p>
    <w:p>
      <w:pPr>
        <w:pStyle w:val="1346"/>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（2）若因潜在投标人服务响应不及时或采取措施不力，导致问题通过电话、信件、12345平台或网络渠道投诉，经核实确属服务企业责任的，采购人可对潜在投标人每次500元扣除违约金。</w:t>
      </w:r>
      <w:r/>
    </w:p>
    <w:p>
      <w:pPr>
        <w:pStyle w:val="1346"/>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（3）若因潜在投标人原因对采购人造成不良影响，可视情况对采购人按不低于1000元/次对潜在投标人扣除违约金。</w:t>
      </w:r>
      <w:r/>
    </w:p>
    <w:p>
      <w:pPr>
        <w:pStyle w:val="1346"/>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（4）若潜在投标人服务范围内设备设施出现故障，因潜在投标人未及时维修造成采购人或第三方损失的，潜在投标人应承担所有责任并赔偿所有相应损失。</w:t>
      </w:r>
      <w:r/>
    </w:p>
    <w:p>
      <w:pPr>
        <w:pStyle w:val="1346"/>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（5）若潜在投标人维修不及时造成空调不能正常运转的，潜在投标人应承担所有责任并赔偿所有相应损失。</w:t>
      </w:r>
      <w:r/>
    </w:p>
    <w:p>
      <w:pPr>
        <w:pStyle w:val="1346"/>
        <w:ind w:firstLine="480"/>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lang w:eastAsia="zh-CN"/>
        </w:rPr>
        <w:t xml:space="preserve">）中标人未在本合同约定的</w:t>
      </w:r>
      <w:r>
        <w:rPr>
          <w:rFonts w:hint="eastAsia" w:ascii="宋体" w:hAnsi="宋体" w:eastAsia="宋体" w:cs="宋体"/>
          <w:color w:val="auto"/>
          <w:highlight w:val="none"/>
          <w:lang w:val="en-US" w:eastAsia="zh-CN"/>
        </w:rPr>
        <w:t xml:space="preserve">期限</w:t>
      </w:r>
      <w:r>
        <w:rPr>
          <w:rFonts w:hint="eastAsia" w:ascii="宋体" w:hAnsi="宋体" w:eastAsia="宋体" w:cs="宋体"/>
          <w:color w:val="auto"/>
          <w:highlight w:val="none"/>
          <w:lang w:eastAsia="zh-CN"/>
        </w:rPr>
        <w:t xml:space="preserve">内完成节能改造并投入运行的，每逾期一日，应向采购人支付</w:t>
      </w:r>
      <w:r>
        <w:rPr>
          <w:rFonts w:hint="eastAsia" w:ascii="宋体" w:hAnsi="宋体" w:eastAsia="宋体" w:cs="宋体"/>
          <w:color w:val="auto"/>
          <w:highlight w:val="none"/>
          <w:lang w:val="en-US" w:eastAsia="zh-CN"/>
        </w:rPr>
        <w:t xml:space="preserve">当年</w:t>
      </w:r>
      <w:r>
        <w:rPr>
          <w:rFonts w:hint="eastAsia" w:ascii="宋体" w:hAnsi="宋体" w:eastAsia="宋体" w:cs="宋体"/>
          <w:color w:val="auto"/>
          <w:highlight w:val="none"/>
          <w:lang w:eastAsia="zh-CN"/>
        </w:rPr>
        <w:t xml:space="preserve">合同总金额</w:t>
      </w:r>
      <w:r>
        <w:rPr>
          <w:rFonts w:hint="eastAsia" w:ascii="宋体" w:hAnsi="宋体" w:eastAsia="宋体" w:cs="宋体"/>
          <w:color w:val="auto"/>
          <w:highlight w:val="none"/>
          <w:lang w:val="en-US" w:eastAsia="zh-CN"/>
        </w:rPr>
        <w:t xml:space="preserve">0.</w:t>
      </w:r>
      <w:r>
        <w:rPr>
          <w:rFonts w:hint="eastAsia" w:ascii="宋体" w:hAnsi="宋体" w:eastAsia="宋体" w:cs="宋体"/>
          <w:color w:val="auto"/>
          <w:highlight w:val="none"/>
          <w:lang w:eastAsia="zh-CN"/>
        </w:rPr>
        <w:t xml:space="preserve">5‰的违约金。逾期超过30日的，采购人有权单方解除本合同，并要求中标人支付</w:t>
      </w:r>
      <w:r>
        <w:rPr>
          <w:rFonts w:hint="eastAsia" w:ascii="宋体" w:hAnsi="宋体" w:eastAsia="宋体" w:cs="宋体"/>
          <w:color w:val="auto"/>
          <w:highlight w:val="none"/>
          <w:lang w:val="en-US" w:eastAsia="zh-CN"/>
        </w:rPr>
        <w:t xml:space="preserve">当年</w:t>
      </w:r>
      <w:r>
        <w:rPr>
          <w:rFonts w:hint="eastAsia" w:ascii="宋体" w:hAnsi="宋体" w:eastAsia="宋体" w:cs="宋体"/>
          <w:color w:val="auto"/>
          <w:highlight w:val="none"/>
          <w:lang w:eastAsia="zh-CN"/>
        </w:rPr>
        <w:t xml:space="preserve">合同总金额</w:t>
      </w: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lang w:eastAsia="zh-CN"/>
        </w:rPr>
        <w:t xml:space="preserve">的违约金。</w:t>
      </w:r>
      <w:r>
        <w:rPr>
          <w:rFonts w:hint="eastAsia" w:ascii="宋体" w:hAnsi="宋体" w:eastAsia="宋体" w:cs="宋体"/>
          <w:color w:val="auto"/>
          <w:highlight w:val="none"/>
          <w:lang w:val="en-US" w:eastAsia="zh-CN"/>
        </w:rPr>
        <w:t xml:space="preserve">如违约金无法弥补采购人损失的，采购人有权要求中标人赔偿其产生的全部损失（包括但不限于直接经济损失，重新采购产生的费用及因主张权利产生的律师费、差旅费、诉讼费、保全费等维权费用。）</w:t>
      </w:r>
      <w:r/>
    </w:p>
    <w:p>
      <w:pPr>
        <w:pStyle w:val="1346"/>
        <w:ind w:firstLine="480"/>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7）改造完成后，经采购人组织验收或委托第三方评估，第一年单位建筑面积能耗、人均综合能耗未达到江苏省公共机构能耗定额基准值，或综合节能率低于8%的，视为改造不合格。中标人应在30日内免费整改，并自行承担因此产生的额外费用。整改后仍不合格的，采购人有权单方解除本合同，并要求中标人支付当年合同总金额5%的违约金。如违约金无法弥补采购人损失的，采购人有权要求中标人赔偿其产生的全部损失（包括但不限于直接经济损失，重新采购产生的费用及因主张权利产生的律师费、差旅费、诉讼费、保全费等维权费用。）</w:t>
      </w:r>
      <w:r/>
    </w:p>
    <w:p>
      <w:pPr>
        <w:pStyle w:val="1348"/>
        <w:spacing w:before="156" w:after="156" w:line="360" w:lineRule="auto"/>
        <w:rPr>
          <w:rFonts w:hint="eastAsia" w:ascii="宋体" w:hAnsi="宋体" w:eastAsia="宋体" w:cs="宋体"/>
          <w:color w:val="auto"/>
          <w:highlight w:val="none"/>
          <w:lang w:val="en-US" w:eastAsia="zh-CN"/>
        </w:rPr>
      </w:pPr>
      <w:r/>
      <w:bookmarkStart w:id="48" w:name="_Toc17188"/>
      <w:r/>
      <w:bookmarkStart w:id="49" w:name="_Toc27854"/>
      <w:r/>
      <w:bookmarkStart w:id="50" w:name="_Toc7069"/>
      <w:r>
        <w:rPr>
          <w:rFonts w:hint="eastAsia" w:ascii="宋体" w:hAnsi="宋体" w:eastAsia="宋体" w:cs="宋体"/>
          <w:color w:val="auto"/>
          <w:highlight w:val="none"/>
        </w:rPr>
        <w:t xml:space="preserve">3.</w:t>
      </w:r>
      <w:r>
        <w:rPr>
          <w:rFonts w:hint="eastAsia" w:ascii="宋体" w:hAnsi="宋体" w:eastAsia="宋体" w:cs="宋体"/>
          <w:color w:val="auto"/>
          <w:highlight w:val="none"/>
          <w:lang w:val="en-US" w:eastAsia="zh-CN"/>
        </w:rPr>
        <w:t xml:space="preserve">10 现场勘察</w:t>
      </w:r>
      <w:r/>
    </w:p>
    <w:p>
      <w:pPr>
        <w:pStyle w:val="1346"/>
        <w:ind w:firstLine="48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因本项目具有一定的特殊性，</w:t>
      </w:r>
      <w:r>
        <w:rPr>
          <w:rFonts w:hint="eastAsia" w:ascii="宋体" w:hAnsi="宋体" w:eastAsia="宋体" w:cs="宋体"/>
          <w:b/>
          <w:bCs/>
          <w:color w:val="auto"/>
          <w:szCs w:val="21"/>
          <w:highlight w:val="none"/>
          <w:lang w:val="en-US" w:eastAsia="zh-CN"/>
        </w:rPr>
        <w:t xml:space="preserve">投标人可自行到现场勘察</w:t>
      </w:r>
      <w:r>
        <w:rPr>
          <w:rFonts w:hint="eastAsia" w:ascii="宋体" w:hAnsi="宋体" w:eastAsia="宋体" w:cs="宋体"/>
          <w:color w:val="auto"/>
          <w:szCs w:val="21"/>
          <w:highlight w:val="none"/>
          <w:lang w:val="en-US" w:eastAsia="zh-CN"/>
        </w:rPr>
        <w:t xml:space="preserve">。采购人会提供必要的协助，让投标人充分了解现场情况以及投标报价所需的相关数据。因投标人自身原因现场考察不全面的，中标后不得因此提出修改投标报价或提出索赔等要求，不得以此为由拒绝签署合同或履行所约定的各项义务。在项目履约过程无法满足采购人实际需要的，造成的所有损失由中标人自行承担，并承担一切法律责任。</w:t>
      </w:r>
      <w:r/>
    </w:p>
    <w:p>
      <w:pPr>
        <w:pStyle w:val="1346"/>
        <w:ind w:firstLine="48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现场勘察期限：</w:t>
      </w:r>
      <w:r>
        <w:rPr>
          <w:rFonts w:hint="eastAsia" w:ascii="宋体" w:hAnsi="宋体" w:eastAsia="宋体" w:cs="宋体"/>
          <w:color w:val="0000ff"/>
          <w:szCs w:val="21"/>
          <w:highlight w:val="none"/>
          <w:lang w:val="en-US" w:eastAsia="zh-CN"/>
        </w:rPr>
        <w:t xml:space="preserve">2026年5月9日-2026年6月11日上午9：00-11：30，下午2：00-5：30，</w:t>
      </w:r>
      <w:r/>
    </w:p>
    <w:p>
      <w:pPr>
        <w:pStyle w:val="1346"/>
        <w:ind w:firstLine="48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联系人：周先生，</w:t>
      </w:r>
      <w:r/>
    </w:p>
    <w:p>
      <w:pPr>
        <w:pStyle w:val="1346"/>
        <w:ind w:firstLine="48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联系方式：0523-80185081，</w:t>
      </w:r>
      <w:r/>
    </w:p>
    <w:p>
      <w:pPr>
        <w:ind w:firstLine="482"/>
        <w:jc w:val="left"/>
        <w:spacing w:line="360" w:lineRule="auto"/>
        <w:rPr>
          <w:rFonts w:hint="eastAsia" w:ascii="宋体" w:hAnsi="宋体" w:eastAsia="宋体" w:cs="宋体"/>
          <w:color w:val="auto"/>
          <w:sz w:val="24"/>
          <w:szCs w:val="24"/>
          <w:highlight w:val="none"/>
          <w:lang w:val="zh-CN"/>
        </w:rPr>
      </w:pPr>
      <w:r/>
      <w:bookmarkStart w:id="51" w:name="OLE_LINK3"/>
      <w:r/>
      <w:bookmarkStart w:id="52" w:name="OLE_LINK4"/>
      <w:r>
        <w:rPr>
          <w:rFonts w:hint="eastAsia" w:ascii="宋体" w:hAnsi="宋体" w:eastAsia="宋体" w:cs="宋体"/>
          <w:bCs/>
          <w:color w:val="auto"/>
          <w:sz w:val="24"/>
          <w:szCs w:val="24"/>
          <w:highlight w:val="none"/>
          <w:lang w:val="en-US" w:eastAsia="zh-CN"/>
        </w:rPr>
        <w:t xml:space="preserve">勘察</w:t>
      </w:r>
      <w:r>
        <w:rPr>
          <w:rFonts w:hint="eastAsia" w:ascii="宋体" w:hAnsi="宋体" w:eastAsia="宋体" w:cs="宋体"/>
          <w:bCs/>
          <w:color w:val="auto"/>
          <w:sz w:val="24"/>
          <w:szCs w:val="24"/>
          <w:highlight w:val="none"/>
        </w:rPr>
        <w:t xml:space="preserve">前请提前联系，</w:t>
      </w:r>
      <w:r>
        <w:rPr>
          <w:rFonts w:hint="eastAsia" w:ascii="宋体" w:hAnsi="宋体" w:eastAsia="宋体" w:cs="宋体"/>
          <w:bCs/>
          <w:color w:val="auto"/>
          <w:sz w:val="24"/>
          <w:szCs w:val="24"/>
          <w:highlight w:val="none"/>
          <w:lang w:val="en-US" w:eastAsia="zh-CN"/>
        </w:rPr>
        <w:t xml:space="preserve">现场勘察</w:t>
      </w:r>
      <w:r>
        <w:rPr>
          <w:rFonts w:hint="eastAsia" w:ascii="宋体" w:hAnsi="宋体" w:eastAsia="宋体" w:cs="宋体"/>
          <w:bCs/>
          <w:color w:val="auto"/>
          <w:sz w:val="24"/>
          <w:szCs w:val="24"/>
          <w:highlight w:val="none"/>
        </w:rPr>
        <w:t xml:space="preserve">时授权代表请携带</w:t>
      </w:r>
      <w:bookmarkStart w:id="53" w:name="OLE_LINK20"/>
      <w:r/>
      <w:bookmarkStart w:id="54" w:name="OLE_LINK24"/>
      <w:r/>
      <w:bookmarkStart w:id="55" w:name="OLE_LINK19"/>
      <w:r>
        <w:rPr>
          <w:rFonts w:hint="eastAsia" w:ascii="宋体" w:hAnsi="宋体" w:eastAsia="宋体" w:cs="宋体"/>
          <w:bCs/>
          <w:color w:val="auto"/>
          <w:sz w:val="24"/>
          <w:szCs w:val="24"/>
          <w:highlight w:val="none"/>
        </w:rPr>
        <w:t xml:space="preserve">身份证原件以及现场勘察授权委托书</w:t>
      </w:r>
      <w:bookmarkEnd w:id="53"/>
      <w:r/>
      <w:bookmarkEnd w:id="54"/>
      <w:r/>
      <w:bookmarkEnd w:id="55"/>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现场</w:t>
      </w:r>
      <w:r>
        <w:rPr>
          <w:rFonts w:hint="eastAsia" w:ascii="宋体" w:hAnsi="宋体" w:eastAsia="宋体" w:cs="宋体"/>
          <w:bCs/>
          <w:color w:val="auto"/>
          <w:sz w:val="24"/>
          <w:szCs w:val="24"/>
          <w:highlight w:val="none"/>
          <w:lang w:val="en-US" w:eastAsia="zh-CN"/>
        </w:rPr>
        <w:t xml:space="preserve">勘察</w:t>
      </w:r>
      <w:r>
        <w:rPr>
          <w:rFonts w:hint="eastAsia" w:ascii="宋体" w:hAnsi="宋体" w:eastAsia="宋体" w:cs="宋体"/>
          <w:bCs/>
          <w:color w:val="auto"/>
          <w:sz w:val="24"/>
          <w:szCs w:val="24"/>
          <w:highlight w:val="none"/>
        </w:rPr>
        <w:t xml:space="preserve">的费用由投标人自行承担。</w:t>
      </w:r>
      <w:bookmarkEnd w:id="48"/>
      <w:r/>
      <w:bookmarkEnd w:id="49"/>
      <w:r/>
      <w:bookmarkEnd w:id="50"/>
      <w:r/>
      <w:bookmarkEnd w:id="51"/>
      <w:r/>
      <w:bookmarkEnd w:id="52"/>
      <w:r/>
      <w:r/>
    </w:p>
    <w:p>
      <w:pPr>
        <w:pStyle w:val="1346"/>
        <w:ind w:firstLine="48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p>
      <w:pPr>
        <w:pStyle w:val="1347"/>
        <w:spacing w:line="360" w:lineRule="auto"/>
        <w:rPr>
          <w:rFonts w:hint="eastAsia" w:ascii="宋体" w:hAnsi="宋体" w:eastAsia="宋体" w:cs="宋体"/>
          <w:color w:val="auto"/>
          <w:sz w:val="24"/>
          <w:szCs w:val="22"/>
          <w:highlight w:val="none"/>
        </w:rPr>
      </w:pPr>
      <w:r>
        <w:rPr>
          <w:rFonts w:hint="eastAsia" w:ascii="宋体" w:hAnsi="宋体" w:eastAsia="宋体" w:cs="宋体"/>
          <w:color w:val="auto"/>
          <w:highlight w:val="none"/>
        </w:rPr>
        <w:t xml:space="preserve">4.管理要求</w:t>
      </w:r>
      <w:r/>
    </w:p>
    <w:p>
      <w:pPr>
        <w:pStyle w:val="1348"/>
        <w:spacing w:before="156" w:after="156"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4.1 人员组织</w:t>
      </w:r>
      <w:r/>
    </w:p>
    <w:p>
      <w:pPr>
        <w:pStyle w:val="1346"/>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潜在投标人应为本项目配备经验丰富的项目团队，团队骨干成员应有能源系统管理、公共建筑节能改造、空调系统运维等相关经验。潜在投标人应保证项目团队主要人员稳定性，在未经过采购人同意的情况下，潜在投标人不得随意更换人员。采购人或潜在投标人认为需要更换项目经理或项目团队成员时，均应提前两周向对方申明原因，潜在投标人应同时提出新的符合合同要求的项目经理或项目团队成员人选，经采购人同意并办理交接手续后方可更换。</w:t>
      </w:r>
      <w:r/>
    </w:p>
    <w:p>
      <w:pPr>
        <w:pStyle w:val="1346"/>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潜在投标人应配备专业技术团队为本项目提供专业技术支持服务，专业技术人员应来自不同的专业领域，如网络专家、暖通设备专家、电力系统专家以及其它专业业务专家等。同时专业团队应对采购人指派的操作人员进行培训，使其能承担相应的操作和设施维护要求。</w:t>
      </w:r>
      <w:r/>
    </w:p>
    <w:p>
      <w:pPr>
        <w:pStyle w:val="1346"/>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潜在投标人应当确保其工作人员或者其聘请的第三方在项目实施、运行的整个过程中遵守采购人的相关规章制度。</w:t>
      </w:r>
      <w:r/>
    </w:p>
    <w:p>
      <w:pPr>
        <w:pStyle w:val="1348"/>
        <w:spacing w:before="156" w:after="156"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4.2 进度管理</w:t>
      </w:r>
      <w:r/>
    </w:p>
    <w:p>
      <w:pPr>
        <w:pStyle w:val="1346"/>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潜在投标人应有详细计划，明确每个阶段的阶段目标、阶段性成果、验收依据、双方的责任和义务等。潜在投标人在投标文件中须有详细的节能改造施工方案，施工方案应明确施工项目、施工方式、施工投入设备设施规格、型号、品牌、安装位置及数量等，施工方案需经采购人同意或采购人委托的监理机构同意才能开工，潜在投标人应按项目方案文件规定的技术标准和要求以及本合同的规定，按时</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6个月</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完成本项目的方案设计、建设。</w:t>
      </w:r>
      <w:r/>
    </w:p>
    <w:p>
      <w:pPr>
        <w:pStyle w:val="1348"/>
        <w:spacing w:before="156" w:after="156"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4.3 风险管理</w:t>
      </w:r>
      <w:r/>
    </w:p>
    <w:p>
      <w:pPr>
        <w:pStyle w:val="1346"/>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实际运行过程中，风险随时可能出现，潜在投标人应根据项目实际情况加强风险管理，做好风险的识别，风险的量化分析，制定风险的应对预案。潜在投标人应当确保其工作人员和其聘请的第三方严格遵守采购人有关施工场地安全和卫生等方面的规定，并听从采购人合理的现场指挥。</w:t>
      </w:r>
      <w:r/>
    </w:p>
    <w:p>
      <w:pPr>
        <w:pStyle w:val="1348"/>
        <w:spacing w:before="156" w:after="156"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4.4 服务质量</w:t>
      </w:r>
      <w:r/>
    </w:p>
    <w:p>
      <w:pPr>
        <w:pStyle w:val="1346"/>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潜在投标人应建立严格的质量保证体系，制定项目服务质量控制方案和实施措施，并督促落实各环节质量控制内容和目标，确保安装和调试相关设备、设施应符合国家、行业有关施工管理法律法规和与项目相对应的技术标准规范要求，以及采购人在施工、管理、质量等方面的要求。潜在投标人应根据整个项目周期的工作计划，对阶段性工作成果进行审查和测试，并向项目单位提交阶段性工作成果。通过保证各阶段性成果的质量，最终保证整个项目的质量。潜在投标人应针对项目制定详细的质量管理方案。</w:t>
      </w:r>
      <w:r/>
    </w:p>
    <w:p>
      <w:pPr>
        <w:pStyle w:val="1348"/>
        <w:spacing w:before="156" w:after="156"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4.5 文档要求</w:t>
      </w:r>
      <w:r/>
    </w:p>
    <w:p>
      <w:pPr>
        <w:pStyle w:val="1346"/>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潜在投标人应依照要求提供服务周期内的各类文档，除特别要求的文档，可采用电子文档的形式；潜在投标人应按照采购人规定的文档格式、文档要求，提交周期准时的相关文档，潜在投标人应提供所有的文档，主要包括：各项问题分析报告、典型经验总结、系统数据报告、系统数据分析报告、系统的优化建议方案等；除了常规报告类的文档，潜在投标人需按照服务要求提供相关技术方案等临时性文档，还应配合采购人进行相关项目验收的资料准备、各项规章制度的编制、完善等文档类工作。</w:t>
      </w:r>
      <w:r/>
    </w:p>
    <w:p>
      <w:pPr>
        <w:pStyle w:val="1348"/>
        <w:spacing w:before="156" w:after="156"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4.6 知识产权</w:t>
      </w:r>
      <w:r/>
    </w:p>
    <w:p>
      <w:pPr>
        <w:pStyle w:val="1346"/>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对于结合采购人专门服务需求开发的部分，采购人享有知识产权。潜在投标人在项目服务过程中涉及第三方产品，若出现技术、经济或法律上的纠纷，应由潜在投标人全面承担并全权解决，确保不影响工作的正常开展。</w:t>
      </w:r>
      <w:r/>
    </w:p>
    <w:p>
      <w:pPr>
        <w:pStyle w:val="1348"/>
        <w:spacing w:before="156" w:after="156"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4.7 合同变更要求</w:t>
      </w:r>
      <w:r/>
    </w:p>
    <w:p>
      <w:pPr>
        <w:pStyle w:val="1346"/>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如在项目服务过程中需要调整合同中规定的工作内容，需经潜在投标人与采购人共同同意，按合同变更程序办理。</w:t>
      </w:r>
      <w:r/>
    </w:p>
    <w:p>
      <w:pPr>
        <w:pStyle w:val="1348"/>
        <w:spacing w:before="156" w:after="156"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4.8 保密要求</w:t>
      </w:r>
      <w:r/>
    </w:p>
    <w:p>
      <w:pPr>
        <w:pStyle w:val="1346"/>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1.潜在投标人必须严格遵守采购人信息安全方面的要求。对于参与项目的人员均需签订统一的信息保密协议。</w:t>
      </w:r>
      <w:r/>
    </w:p>
    <w:p>
      <w:pPr>
        <w:pStyle w:val="1346"/>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2.潜在投标人应对以下信息进行保密，具体包括：</w:t>
      </w:r>
      <w:r/>
    </w:p>
    <w:p>
      <w:pPr>
        <w:pStyle w:val="1346"/>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（1）项目信息：如业务流程、技术方案、业务数据（静态数据、动态数据、历史数据）、报表指标、技术指标、计算机软件、数据库、操作手册、技术资料等。</w:t>
      </w:r>
      <w:r/>
    </w:p>
    <w:p>
      <w:pPr>
        <w:pStyle w:val="1346"/>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（2）保密信息既包括书面认定为保密或专有的，又包括口头给予，随即被书面确认为保密或专有的信息。保密信息存储介质包括但不限于纸质文档、电子文档、光盘、U盘、服务器等文档。</w:t>
      </w:r>
      <w:r/>
    </w:p>
    <w:p>
      <w:pPr>
        <w:pStyle w:val="1346"/>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3.潜在投标人组建的项目成员在项目单位履行职责期间，必须遵守采购人规定的任何成文或不成文的保密规章、制度，履行与其工作岗位相应的保密职责。</w:t>
      </w:r>
      <w:r/>
    </w:p>
    <w:p>
      <w:pPr>
        <w:pStyle w:val="1347"/>
        <w:spacing w:after="157"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5.其他</w:t>
      </w:r>
      <w:r>
        <w:rPr>
          <w:rFonts w:hint="eastAsia" w:ascii="宋体" w:hAnsi="宋体" w:eastAsia="宋体" w:cs="宋体"/>
          <w:color w:val="auto"/>
          <w:sz w:val="28"/>
          <w:highlight w:val="none"/>
        </w:rPr>
        <w:tab/>
      </w:r>
      <w:r/>
    </w:p>
    <w:p>
      <w:pPr>
        <w:pStyle w:val="1346"/>
        <w:ind w:firstLine="482"/>
        <w:spacing w:line="360" w:lineRule="auto"/>
        <w:rPr>
          <w:rFonts w:hint="eastAsia" w:ascii="宋体" w:hAnsi="宋体" w:eastAsia="宋体" w:cs="宋体"/>
          <w:color w:val="auto"/>
          <w:highlight w:val="none"/>
        </w:rPr>
      </w:pPr>
      <w:r>
        <w:rPr>
          <w:rFonts w:hint="eastAsia" w:ascii="宋体" w:hAnsi="宋体" w:eastAsia="宋体" w:cs="宋体"/>
          <w:b/>
          <w:color w:val="auto"/>
          <w:highlight w:val="none"/>
        </w:rPr>
        <w:t xml:space="preserve">5.1</w:t>
      </w:r>
      <w:r>
        <w:rPr>
          <w:rFonts w:hint="eastAsia" w:ascii="宋体" w:hAnsi="宋体" w:eastAsia="宋体" w:cs="宋体"/>
          <w:color w:val="auto"/>
          <w:highlight w:val="none"/>
        </w:rPr>
        <w:t xml:space="preserve">本项目托管内容包括用电费用、用水费用</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光伏发电费用</w:t>
      </w:r>
      <w:r>
        <w:rPr>
          <w:rFonts w:hint="eastAsia" w:ascii="宋体" w:hAnsi="宋体" w:eastAsia="宋体" w:cs="宋体"/>
          <w:color w:val="auto"/>
          <w:highlight w:val="none"/>
        </w:rPr>
        <w:t xml:space="preserve">和空调系统维保费用，潜在投标人须对泰州第四人民医院水、电使用情况进行全方位的管理。</w:t>
      </w:r>
      <w:r/>
    </w:p>
    <w:p>
      <w:pPr>
        <w:pStyle w:val="1346"/>
        <w:ind w:firstLine="482"/>
        <w:spacing w:line="360" w:lineRule="auto"/>
        <w:rPr>
          <w:rFonts w:hint="eastAsia" w:ascii="宋体" w:hAnsi="宋体" w:eastAsia="宋体" w:cs="宋体"/>
          <w:color w:val="auto"/>
          <w:highlight w:val="none"/>
          <w:lang w:val="en-US" w:eastAsia="zh-CN"/>
        </w:rPr>
      </w:pPr>
      <w:r>
        <w:rPr>
          <w:rFonts w:hint="eastAsia" w:ascii="宋体" w:hAnsi="宋体" w:eastAsia="宋体" w:cs="宋体"/>
          <w:b/>
          <w:color w:val="auto"/>
          <w:highlight w:val="none"/>
        </w:rPr>
        <w:t xml:space="preserve">5.2</w:t>
      </w:r>
      <w:r>
        <w:rPr>
          <w:rFonts w:hint="eastAsia" w:ascii="宋体" w:hAnsi="宋体" w:eastAsia="宋体" w:cs="宋体"/>
          <w:color w:val="auto"/>
          <w:highlight w:val="none"/>
        </w:rPr>
        <w:t xml:space="preserve"> 中标人在合同期限内仅拥有中标人所投资的所有设备的产权，采购人原能源设备所有权均归采购人所有。</w:t>
      </w:r>
      <w:r/>
    </w:p>
    <w:p>
      <w:pPr>
        <w:pStyle w:val="1346"/>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为持续降低项目整体能耗水平，提升能源使用效率，潜在投标人应在获得采购人同意下，对设备不断投入进行节能改造，包括但不仅限于空调、照明、动力等。</w:t>
      </w:r>
      <w:r/>
    </w:p>
    <w:p>
      <w:pPr>
        <w:pStyle w:val="1346"/>
        <w:ind w:left="0"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合同期满后，潜在投标人所投项目财产的所有权无偿移交给采购人，潜在投标人应保证项目财产正常运行，且无任何权属争议。项目财产的所有权移交时，应同时移交本项目继续运行所必需的资料。如该项目财产的继续使用需要潜在投标人的相关技术和相关知识产权的授权，潜在投标人应当无偿向采购人提供仅适用于本项目的所有授权。如该项目财产的继续使用涉及第三方的服务，该服务的费用由采购人承担。</w:t>
      </w:r>
      <w:r/>
    </w:p>
    <w:p>
      <w:pPr>
        <w:pStyle w:val="1346"/>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潜在投标人在合同期内须提供涉及第三方的服务或相关知识产权的所有权或使用权。潜在投标人须在投标文件中提供承诺，并承诺合同期满后将该部分所有权与硬件一并移交采购人。</w:t>
      </w:r>
      <w:r/>
    </w:p>
    <w:p>
      <w:pPr>
        <w:pStyle w:val="1346"/>
        <w:ind w:firstLine="482"/>
        <w:spacing w:line="360" w:lineRule="auto"/>
        <w:rPr>
          <w:rFonts w:hint="eastAsia" w:ascii="宋体" w:hAnsi="宋体" w:eastAsia="宋体" w:cs="宋体"/>
          <w:color w:val="auto"/>
          <w:highlight w:val="none"/>
          <w:lang w:eastAsia="zh-CN"/>
        </w:rPr>
      </w:pPr>
      <w:r>
        <w:rPr>
          <w:rFonts w:hint="eastAsia" w:ascii="宋体" w:hAnsi="宋体" w:eastAsia="宋体" w:cs="宋体"/>
          <w:b/>
          <w:color w:val="auto"/>
          <w:highlight w:val="none"/>
        </w:rPr>
        <w:t xml:space="preserve">5.3</w:t>
      </w:r>
      <w:r>
        <w:rPr>
          <w:rFonts w:hint="eastAsia" w:ascii="宋体" w:hAnsi="宋体" w:eastAsia="宋体" w:cs="宋体"/>
          <w:color w:val="auto"/>
          <w:highlight w:val="none"/>
        </w:rPr>
        <w:t xml:space="preserve">以上章节中的设备清单仅供参考，潜在投标人应认真踏勘现场和周边环境，了解一切可能影响合同能源管理及技术改造的因素，潜在投标人应对自行获取资料信息的正确性负责，因此产生的费用自行承担，一旦中标，不得以不完全了解项目现状为由提出额外的补偿、费用增加和延长工期等要求</w:t>
      </w:r>
      <w:r>
        <w:rPr>
          <w:rFonts w:hint="eastAsia" w:ascii="宋体" w:hAnsi="宋体" w:eastAsia="宋体" w:cs="宋体"/>
          <w:color w:val="auto"/>
          <w:highlight w:val="none"/>
          <w:lang w:eastAsia="zh-CN"/>
        </w:rPr>
        <w:t xml:space="preserve">。</w:t>
      </w:r>
      <w:r/>
    </w:p>
    <w:p>
      <w:pPr>
        <w:pStyle w:val="1346"/>
        <w:ind w:firstLine="482"/>
        <w:spacing w:line="360" w:lineRule="auto"/>
        <w:rPr>
          <w:rFonts w:hint="eastAsia" w:ascii="宋体" w:hAnsi="宋体" w:eastAsia="宋体" w:cs="宋体"/>
          <w:color w:val="auto"/>
          <w:highlight w:val="none"/>
        </w:rPr>
      </w:pPr>
      <w:r>
        <w:rPr>
          <w:rFonts w:hint="eastAsia" w:ascii="宋体" w:hAnsi="宋体" w:eastAsia="宋体" w:cs="宋体"/>
          <w:b/>
          <w:color w:val="auto"/>
          <w:highlight w:val="none"/>
        </w:rPr>
        <w:t xml:space="preserve">5.4</w:t>
      </w:r>
      <w:r>
        <w:rPr>
          <w:rFonts w:hint="eastAsia" w:ascii="宋体" w:hAnsi="宋体" w:eastAsia="宋体" w:cs="宋体"/>
          <w:color w:val="auto"/>
          <w:highlight w:val="none"/>
        </w:rPr>
        <w:t xml:space="preserve"> 潜在投标人在进行运维管理和技术改造时须遵守采购人的相关制度、管理及保密规定，提供承诺书加盖公章，格式自拟。</w:t>
      </w:r>
      <w:r/>
    </w:p>
    <w:p>
      <w:pPr>
        <w:pStyle w:val="1346"/>
        <w:ind w:firstLine="482"/>
        <w:spacing w:line="360" w:lineRule="auto"/>
        <w:rPr>
          <w:rFonts w:hint="eastAsia" w:ascii="宋体" w:hAnsi="宋体" w:eastAsia="宋体" w:cs="宋体"/>
          <w:color w:val="auto"/>
          <w:highlight w:val="none"/>
        </w:rPr>
      </w:pPr>
      <w:r>
        <w:rPr>
          <w:rFonts w:hint="eastAsia" w:ascii="宋体" w:hAnsi="宋体" w:eastAsia="宋体" w:cs="宋体"/>
          <w:b/>
          <w:color w:val="auto"/>
          <w:highlight w:val="none"/>
        </w:rPr>
        <w:t xml:space="preserve">5.5</w:t>
      </w:r>
      <w:r>
        <w:rPr>
          <w:rFonts w:hint="eastAsia" w:ascii="宋体" w:hAnsi="宋体" w:eastAsia="宋体" w:cs="宋体"/>
          <w:color w:val="auto"/>
          <w:highlight w:val="none"/>
          <w:lang w:val="en-US" w:eastAsia="zh-CN"/>
        </w:rPr>
        <w:t xml:space="preserve">当用能设备功率（合同十年期内从第一年起逐年累加）增减累计＜100kW，不予调价；当设备功率增减≥100kW，</w:t>
      </w:r>
      <w:r>
        <w:rPr>
          <w:rFonts w:hint="eastAsia" w:ascii="宋体" w:hAnsi="宋体" w:eastAsia="宋体" w:cs="宋体"/>
          <w:color w:val="auto"/>
          <w:sz w:val="24"/>
          <w:szCs w:val="24"/>
          <w:highlight w:val="none"/>
        </w:rPr>
        <w:t xml:space="preserve">按实际用电量增减幅度调整托管费用</w:t>
      </w:r>
      <w:r>
        <w:rPr>
          <w:rFonts w:hint="eastAsia" w:ascii="宋体" w:hAnsi="宋体" w:eastAsia="宋体" w:cs="宋体"/>
          <w:color w:val="auto"/>
          <w:highlight w:val="none"/>
          <w:lang w:val="en-US" w:eastAsia="zh-CN"/>
        </w:rPr>
        <w:t xml:space="preserve">，由其中一方提出申请，经双方审核后协商或计量确定。</w:t>
      </w:r>
      <w:r/>
    </w:p>
    <w:p>
      <w:pPr>
        <w:pStyle w:val="1346"/>
        <w:ind w:firstLine="482"/>
        <w:spacing w:line="360" w:lineRule="auto"/>
        <w:rPr>
          <w:rFonts w:hint="eastAsia" w:ascii="宋体" w:hAnsi="宋体" w:eastAsia="宋体" w:cs="宋体"/>
          <w:color w:val="auto"/>
          <w:highlight w:val="none"/>
        </w:rPr>
      </w:pPr>
      <w:r>
        <w:rPr>
          <w:rFonts w:hint="eastAsia" w:ascii="宋体" w:hAnsi="宋体" w:eastAsia="宋体" w:cs="宋体"/>
          <w:b/>
          <w:bCs/>
          <w:color w:val="auto"/>
          <w:highlight w:val="none"/>
        </w:rPr>
        <w:t xml:space="preserve">5.6</w:t>
      </w:r>
      <w:r>
        <w:rPr>
          <w:rFonts w:hint="eastAsia" w:ascii="宋体" w:hAnsi="宋体" w:eastAsia="宋体" w:cs="宋体"/>
          <w:color w:val="auto"/>
          <w:highlight w:val="none"/>
        </w:rPr>
        <w:t xml:space="preserve">如单年度内能源单价发生变化，能源单价变化所造成的能源费用差额部分在每托管年度后的第一个月进行结算，具体方式以书面补充协议形式确定。</w:t>
      </w:r>
      <w:r/>
    </w:p>
    <w:p>
      <w:pPr>
        <w:pStyle w:val="1346"/>
        <w:ind w:firstLine="482"/>
        <w:spacing w:line="360" w:lineRule="auto"/>
        <w:rPr>
          <w:rFonts w:hint="eastAsia" w:ascii="宋体" w:hAnsi="宋体" w:eastAsia="宋体" w:cs="宋体"/>
          <w:color w:val="auto"/>
          <w:highlight w:val="none"/>
        </w:rPr>
      </w:pPr>
      <w:r>
        <w:rPr>
          <w:rFonts w:hint="eastAsia" w:ascii="宋体" w:hAnsi="宋体" w:eastAsia="宋体" w:cs="宋体"/>
          <w:b/>
          <w:color w:val="auto"/>
          <w:highlight w:val="none"/>
        </w:rPr>
        <w:t xml:space="preserve">5.7</w:t>
      </w:r>
      <w:r>
        <w:rPr>
          <w:rFonts w:hint="eastAsia" w:ascii="宋体" w:hAnsi="宋体" w:eastAsia="宋体" w:cs="宋体"/>
          <w:color w:val="auto"/>
          <w:highlight w:val="none"/>
        </w:rPr>
        <w:t xml:space="preserve">因国家相关部门或能源供应公司给予采购人、潜在投标人优惠政策而降低的能源费用应根据优惠政策条件由双方各自受益。</w:t>
      </w:r>
      <w:r/>
    </w:p>
    <w:p>
      <w:pPr>
        <w:pStyle w:val="1346"/>
        <w:ind w:firstLine="482"/>
        <w:spacing w:line="360" w:lineRule="auto"/>
        <w:rPr>
          <w:rFonts w:hint="eastAsia" w:ascii="宋体" w:hAnsi="宋体" w:eastAsia="宋体" w:cs="宋体"/>
          <w:color w:val="auto"/>
          <w:highlight w:val="none"/>
        </w:rPr>
      </w:pPr>
      <w:r>
        <w:rPr>
          <w:rFonts w:hint="eastAsia" w:ascii="宋体" w:hAnsi="宋体" w:eastAsia="宋体" w:cs="宋体"/>
          <w:b/>
          <w:color w:val="auto"/>
          <w:highlight w:val="none"/>
        </w:rPr>
        <w:t xml:space="preserve">5.8</w:t>
      </w:r>
      <w:r>
        <w:rPr>
          <w:rFonts w:hint="eastAsia" w:ascii="宋体" w:hAnsi="宋体" w:eastAsia="宋体" w:cs="宋体"/>
          <w:color w:val="auto"/>
          <w:highlight w:val="none"/>
        </w:rPr>
        <w:t xml:space="preserve">如潜在投标人需进行标书以外的节能改造项目，需经采购人同意并以书面补充协议形式确定，但不涉及已经确定的中标价格。</w:t>
      </w:r>
      <w:r/>
    </w:p>
    <w:p>
      <w:pPr>
        <w:pStyle w:val="1347"/>
        <w:spacing w:after="157"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6.考核内容</w:t>
      </w:r>
      <w:r/>
    </w:p>
    <w:p>
      <w:pPr>
        <w:pStyle w:val="1346"/>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供暖质量：供暖季保证每天室内温度满足</w:t>
      </w:r>
      <w:r>
        <w:rPr>
          <w:rFonts w:hint="eastAsia" w:ascii="宋体" w:hAnsi="宋体" w:eastAsia="宋体" w:cs="宋体"/>
          <w:color w:val="auto"/>
          <w:highlight w:val="none"/>
          <w:lang w:val="en-US" w:eastAsia="zh-CN"/>
        </w:rPr>
        <w:t xml:space="preserve">20</w:t>
      </w:r>
      <w:r>
        <w:rPr>
          <w:rFonts w:hint="eastAsia" w:ascii="宋体" w:hAnsi="宋体" w:eastAsia="宋体" w:cs="宋体"/>
          <w:color w:val="auto"/>
          <w:highlight w:val="none"/>
        </w:rPr>
        <w:t xml:space="preserve">±2℃的条件，如采购人有合理的个性化需求，则以采购人需求为准。</w:t>
      </w:r>
      <w:r/>
    </w:p>
    <w:p>
      <w:pPr>
        <w:pStyle w:val="1346"/>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供冷质量：供冷季保证每天室内温度满足26±2℃的条件，空气相对湿度在40%-70%之间，如采购人有合理的个性化需求，则以采购人需求为准。</w:t>
      </w:r>
      <w:r/>
    </w:p>
    <w:p>
      <w:pPr>
        <w:pStyle w:val="1346"/>
        <w:ind w:firstLine="480"/>
        <w:spacing w:line="360" w:lineRule="auto"/>
        <w:rPr>
          <w:rFonts w:hint="eastAsia" w:ascii="宋体" w:hAnsi="宋体" w:eastAsia="宋体" w:cs="宋体"/>
          <w:b/>
          <w:bCs/>
          <w:color w:val="auto"/>
          <w:szCs w:val="21"/>
          <w:highlight w:val="none"/>
        </w:rPr>
      </w:pPr>
      <w:r>
        <w:rPr>
          <w:rFonts w:hint="eastAsia" w:ascii="宋体" w:hAnsi="宋体" w:eastAsia="宋体" w:cs="宋体"/>
          <w:color w:val="auto"/>
          <w:highlight w:val="none"/>
        </w:rPr>
        <w:t xml:space="preserve">服务要求：由于托管项目内医院用能的特殊性，所有用能设备系统以及智能监测管控系统的全部主动管控权由采购方合理管控，潜在投标人须在采购方认可的情况下对用能设备进行合理提醒、协助管控。托管期间，未经采购人允许，不得随意停止水、电的供应，不得随意关闭灯具、办公等设备，不得随意降低项目用水压力等参数。</w:t>
      </w:r>
      <w:r/>
    </w:p>
    <w:p>
      <w:pPr>
        <w:pStyle w:val="1346"/>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服务指标：项目服务满意率95%以上，具体评测内容由双方协商确定；能源消耗量、能源费用、峰谷电比等核心数据维持较好应用水平，并呈现持续改进态势。</w:t>
      </w:r>
      <w:r/>
    </w:p>
    <w:p>
      <w:pPr>
        <w:pStyle w:val="1346"/>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服务时间：提供365天×24小时的不间断运维服务指导，为采购人提供舒适满意的用能体验。</w:t>
      </w:r>
      <w:r/>
    </w:p>
    <w:p>
      <w:pPr>
        <w:pStyle w:val="1346"/>
        <w:ind w:firstLine="480"/>
        <w:spacing w:line="360" w:lineRule="auto"/>
        <w:rPr>
          <w:rFonts w:hint="eastAsia" w:ascii="宋体" w:hAnsi="宋体" w:eastAsia="宋体" w:cs="宋体"/>
          <w:b/>
          <w:bCs/>
          <w:color w:val="auto"/>
          <w:szCs w:val="21"/>
          <w:highlight w:val="none"/>
        </w:rPr>
      </w:pPr>
      <w:r>
        <w:rPr>
          <w:rFonts w:hint="eastAsia" w:ascii="宋体" w:hAnsi="宋体" w:eastAsia="宋体" w:cs="宋体"/>
          <w:color w:val="auto"/>
          <w:highlight w:val="none"/>
        </w:rPr>
        <w:t xml:space="preserve">故障响应时间：设备发生故障应在</w:t>
      </w:r>
      <w:r>
        <w:rPr>
          <w:rFonts w:hint="eastAsia" w:ascii="宋体" w:hAnsi="宋体" w:eastAsia="宋体" w:cs="宋体"/>
          <w:color w:val="auto"/>
          <w:highlight w:val="none"/>
          <w:lang w:val="en-US" w:eastAsia="zh-CN"/>
        </w:rPr>
        <w:t xml:space="preserve">15分钟内</w:t>
      </w:r>
      <w:r>
        <w:rPr>
          <w:rFonts w:hint="eastAsia" w:ascii="宋体" w:hAnsi="宋体" w:eastAsia="宋体" w:cs="宋体"/>
          <w:color w:val="auto"/>
          <w:highlight w:val="none"/>
        </w:rPr>
        <w:t xml:space="preserve">予以响应，4小时内修复，因特殊零配件原因48小时内修复，并持续协助故障的最终解答或解决。</w:t>
      </w:r>
      <w:r/>
    </w:p>
    <w:p>
      <w:pPr>
        <w:pStyle w:val="1346"/>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项目保障：建立健全项目相关组织构架、设备、系统、记录、创新、奖惩等各环节、多维度的规章制度，并执行到位。</w:t>
      </w:r>
      <w:r/>
    </w:p>
    <w:p>
      <w:pPr>
        <w:pStyle w:val="1347"/>
        <w:spacing w:after="157"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7.质量要求</w:t>
      </w:r>
      <w:r/>
    </w:p>
    <w:p>
      <w:pPr>
        <w:pStyle w:val="1346"/>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符合国家相关技术规范和要求及采购人的要求。</w:t>
      </w:r>
      <w:r/>
    </w:p>
    <w:p>
      <w:pPr>
        <w:pStyle w:val="1346"/>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空调及卫生热水供应要求如下表所示：</w:t>
      </w:r>
      <w:r/>
    </w:p>
    <w:p>
      <w:pPr>
        <w:pStyle w:val="1351"/>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空调冷热水及卫生热水供应要求</w:t>
      </w:r>
      <w:r/>
    </w:p>
    <w:tbl>
      <w:tblPr>
        <w:tblStyle w:val="927"/>
        <w:tblW w:w="85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63"/>
        <w:gridCol w:w="6237"/>
      </w:tblGrid>
      <w:tr>
        <w:trPr>
          <w:jc w:val="center"/>
          <w:trHeight w:val="501"/>
        </w:trPr>
        <w:tc>
          <w:tcPr>
            <w:tcW w:w="2263"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供冷时间</w:t>
            </w:r>
            <w:r/>
          </w:p>
        </w:tc>
        <w:tc>
          <w:tcPr>
            <w:tcW w:w="6237"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5月15日～</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日（24小时）</w:t>
            </w:r>
            <w:r/>
          </w:p>
        </w:tc>
      </w:tr>
      <w:tr>
        <w:trPr>
          <w:jc w:val="center"/>
          <w:trHeight w:val="491"/>
        </w:trPr>
        <w:tc>
          <w:tcPr>
            <w:tcW w:w="2263" w:type="dxa"/>
            <w:vAlign w:val="center"/>
            <w:vMerge w:val="restart"/>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供冷条件</w:t>
            </w:r>
            <w:r/>
          </w:p>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（供冷时段内）</w:t>
            </w:r>
            <w:r/>
          </w:p>
        </w:tc>
        <w:tc>
          <w:tcPr>
            <w:tcW w:w="6237"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室外最高气温连续5天</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25℃或2天</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27℃或当天</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29℃开始供冷</w:t>
            </w:r>
            <w:r/>
          </w:p>
        </w:tc>
      </w:tr>
      <w:tr>
        <w:trPr>
          <w:jc w:val="center"/>
          <w:trHeight w:val="495"/>
        </w:trPr>
        <w:tc>
          <w:tcPr>
            <w:tcW w:w="2263"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237"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室外最高气温连续5天</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25℃或2天</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24℃或当天</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22℃停止供冷</w:t>
            </w:r>
            <w:r/>
          </w:p>
        </w:tc>
      </w:tr>
      <w:tr>
        <w:trPr>
          <w:jc w:val="center"/>
          <w:trHeight w:val="485"/>
        </w:trPr>
        <w:tc>
          <w:tcPr>
            <w:tcW w:w="2263"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供热时间</w:t>
            </w:r>
            <w:r/>
          </w:p>
        </w:tc>
        <w:tc>
          <w:tcPr>
            <w:tcW w:w="6237"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11月15日～次年3月</w:t>
            </w: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日（24小时）</w:t>
            </w:r>
            <w:r/>
          </w:p>
        </w:tc>
      </w:tr>
      <w:tr>
        <w:trPr>
          <w:jc w:val="center"/>
          <w:trHeight w:val="510"/>
        </w:trPr>
        <w:tc>
          <w:tcPr>
            <w:tcW w:w="2263" w:type="dxa"/>
            <w:vAlign w:val="center"/>
            <w:vMerge w:val="restart"/>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供热条件</w:t>
            </w:r>
            <w:r/>
          </w:p>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（供热时段内）</w:t>
            </w:r>
            <w:r/>
          </w:p>
        </w:tc>
        <w:tc>
          <w:tcPr>
            <w:tcW w:w="6237"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室外最低气温连续5天</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18℃或2天</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15℃或当天</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10℃开始供热</w:t>
            </w:r>
            <w:r/>
          </w:p>
        </w:tc>
      </w:tr>
      <w:tr>
        <w:trPr>
          <w:jc w:val="center"/>
          <w:trHeight w:val="511"/>
        </w:trPr>
        <w:tc>
          <w:tcPr>
            <w:tcW w:w="2263"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237"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室外最低气温连续5天</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15℃或2天</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17℃或当天</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20℃停止供热</w:t>
            </w:r>
            <w:r/>
          </w:p>
        </w:tc>
      </w:tr>
      <w:tr>
        <w:trPr>
          <w:jc w:val="center"/>
          <w:trHeight w:val="510"/>
        </w:trPr>
        <w:tc>
          <w:tcPr>
            <w:tcW w:w="2263"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空调标准</w:t>
            </w:r>
            <w:r/>
          </w:p>
        </w:tc>
        <w:tc>
          <w:tcPr>
            <w:tcW w:w="6237"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室内温度：供冷26±2℃    供热</w:t>
            </w: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±2℃</w:t>
            </w:r>
            <w:r/>
          </w:p>
        </w:tc>
      </w:tr>
      <w:tr>
        <w:trPr>
          <w:jc w:val="center"/>
          <w:trHeight w:val="481"/>
        </w:trPr>
        <w:tc>
          <w:tcPr>
            <w:tcW w:w="2263"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卫生热水供应时间</w:t>
            </w:r>
            <w:r/>
          </w:p>
        </w:tc>
        <w:tc>
          <w:tcPr>
            <w:tcW w:w="6237"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全年24小时</w:t>
            </w:r>
            <w:r/>
          </w:p>
        </w:tc>
      </w:tr>
      <w:tr>
        <w:trPr>
          <w:jc w:val="center"/>
          <w:trHeight w:val="559"/>
        </w:trPr>
        <w:tc>
          <w:tcPr>
            <w:tcW w:w="2263"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卫生热水标准</w:t>
            </w:r>
            <w:r/>
          </w:p>
        </w:tc>
        <w:tc>
          <w:tcPr>
            <w:tcW w:w="6237"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卫生热水：50±5℃</w:t>
            </w:r>
            <w:r/>
          </w:p>
        </w:tc>
      </w:tr>
      <w:tr>
        <w:trPr>
          <w:jc w:val="center"/>
          <w:trHeight w:val="380"/>
        </w:trPr>
        <w:tc>
          <w:tcPr>
            <w:gridSpan w:val="2"/>
            <w:tcW w:w="8500" w:type="dxa"/>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w: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1.供应期内，潜在投标人需保证24小时不间断供能</w:t>
            </w:r>
            <w:r>
              <w:rPr>
                <w:rFonts w:hint="eastAsia" w:ascii="宋体" w:hAnsi="宋体" w:eastAsia="宋体" w:cs="宋体"/>
                <w:color w:val="auto"/>
                <w:sz w:val="24"/>
                <w:szCs w:val="24"/>
                <w:highlight w:val="none"/>
                <w:lang w:eastAsia="zh-CN"/>
              </w:rPr>
              <w:t xml:space="preserve">；</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满足以上任一条件均需提供</w:t>
            </w:r>
            <w:r>
              <w:rPr>
                <w:rFonts w:hint="eastAsia" w:ascii="宋体" w:hAnsi="宋体" w:eastAsia="宋体" w:cs="宋体"/>
                <w:color w:val="auto"/>
                <w:sz w:val="24"/>
                <w:szCs w:val="24"/>
                <w:highlight w:val="none"/>
              </w:rPr>
              <w:t xml:space="preserve">供冷</w:t>
            </w:r>
            <w:r>
              <w:rPr>
                <w:rFonts w:hint="eastAsia" w:ascii="宋体" w:hAnsi="宋体" w:eastAsia="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rPr>
              <w:t xml:space="preserve">供热</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特殊情况时，供应标准由</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决定；</w:t>
            </w:r>
            <w:r/>
          </w:p>
          <w:p>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室内温度测定方法：温度计布置于房间中心1.2m高的位置，关门窗30分钟稳定测温取3次的平均值；</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手术室、</w:t>
            </w:r>
            <w:r>
              <w:rPr>
                <w:rFonts w:hint="eastAsia" w:ascii="宋体" w:hAnsi="宋体" w:eastAsia="宋体" w:cs="宋体"/>
                <w:color w:val="auto"/>
                <w:sz w:val="24"/>
                <w:szCs w:val="24"/>
                <w:highlight w:val="none"/>
                <w:lang w:val="en-US" w:eastAsia="zh-CN"/>
              </w:rPr>
              <w:t xml:space="preserve">中心供应、检验中心、</w:t>
            </w:r>
            <w:r>
              <w:rPr>
                <w:rFonts w:hint="eastAsia" w:ascii="宋体" w:hAnsi="宋体" w:eastAsia="宋体" w:cs="宋体"/>
                <w:color w:val="auto"/>
                <w:sz w:val="24"/>
                <w:szCs w:val="24"/>
                <w:highlight w:val="none"/>
              </w:rPr>
              <w:t xml:space="preserve">ICU等特殊要求区域，按照临床要求提供冷热源。</w:t>
            </w:r>
            <w:r/>
          </w:p>
        </w:tc>
      </w:tr>
    </w:tbl>
    <w:p>
      <w:pPr>
        <w:pStyle w:val="1346"/>
        <w:ind w:firstLine="482"/>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r>
      <w:r/>
    </w:p>
    <w:p>
      <w:pPr>
        <w:pStyle w:val="1347"/>
        <w:spacing w:after="157"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8.服务期限</w:t>
      </w:r>
      <w:r/>
    </w:p>
    <w:p>
      <w:pPr>
        <w:pStyle w:val="1346"/>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Cs w:val="24"/>
          <w:highlight w:val="none"/>
        </w:rPr>
        <w:t xml:space="preserve">根据《关于鼓励和支持公共机构采用能源费用托管服务的意见》（国管局、国家发改委、财政部印发）。本项目合同履行期限设定为十年</w:t>
      </w:r>
      <w:r>
        <w:rPr>
          <w:rFonts w:hint="eastAsia" w:ascii="宋体" w:hAnsi="宋体" w:eastAsia="宋体" w:cs="宋体"/>
          <w:color w:val="auto"/>
          <w:szCs w:val="24"/>
          <w:highlight w:val="none"/>
          <w:lang w:eastAsia="zh-CN"/>
        </w:rPr>
        <w:t xml:space="preserve">，</w:t>
      </w:r>
      <w:r>
        <w:rPr>
          <w:rFonts w:hint="eastAsia" w:ascii="宋体" w:hAnsi="宋体" w:eastAsia="宋体" w:cs="宋体"/>
          <w:color w:val="auto"/>
          <w:sz w:val="24"/>
          <w:szCs w:val="24"/>
          <w:highlight w:val="none"/>
          <w:lang w:val="en-US" w:eastAsia="zh-CN" w:bidi="ar-SA"/>
        </w:rPr>
        <w:t xml:space="preserve">以合同签订时间为准。</w:t>
      </w:r>
      <w:r/>
    </w:p>
    <w:p>
      <w:pPr>
        <w:numPr>
          <w:ilvl w:val="0"/>
          <w:numId w:val="0"/>
        </w:numPr>
        <w:ind w:left="0" w:firstLine="482"/>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8.1 </w:t>
      </w:r>
      <w:r>
        <w:rPr>
          <w:rFonts w:hint="eastAsia" w:ascii="宋体" w:hAnsi="宋体" w:eastAsia="宋体" w:cs="宋体"/>
          <w:color w:val="auto"/>
          <w:sz w:val="24"/>
          <w:szCs w:val="24"/>
          <w:highlight w:val="none"/>
        </w:rPr>
        <w:t xml:space="preserve">合同期限：自</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日起至</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日止，共计十年。</w:t>
      </w:r>
      <w:r/>
    </w:p>
    <w:p>
      <w:pPr>
        <w:pStyle w:val="1346"/>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 xml:space="preserve">8.2</w:t>
      </w:r>
      <w:r>
        <w:rPr>
          <w:rFonts w:hint="eastAsia" w:ascii="宋体" w:hAnsi="宋体" w:eastAsia="宋体" w:cs="宋体"/>
          <w:b/>
          <w:bCs/>
          <w:color w:val="auto"/>
          <w:sz w:val="24"/>
          <w:szCs w:val="24"/>
          <w:highlight w:val="none"/>
        </w:rPr>
        <w:t xml:space="preserve">考核机制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合同期内，</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按月对</w:t>
      </w:r>
      <w:r>
        <w:rPr>
          <w:rFonts w:hint="eastAsia" w:ascii="宋体" w:hAnsi="宋体" w:eastAsia="宋体" w:cs="宋体"/>
          <w:color w:val="auto"/>
          <w:sz w:val="24"/>
          <w:szCs w:val="24"/>
          <w:highlight w:val="none"/>
          <w:lang w:val="en-US" w:eastAsia="zh-CN"/>
        </w:rPr>
        <w:t xml:space="preserve">中标人</w:t>
      </w:r>
      <w:r>
        <w:rPr>
          <w:rFonts w:hint="eastAsia" w:ascii="宋体" w:hAnsi="宋体" w:eastAsia="宋体" w:cs="宋体"/>
          <w:color w:val="auto"/>
          <w:sz w:val="24"/>
          <w:szCs w:val="24"/>
          <w:highlight w:val="none"/>
        </w:rPr>
        <w:t xml:space="preserve">进行考核。</w:t>
      </w:r>
      <w:r/>
    </w:p>
    <w:p>
      <w:pPr>
        <w:pStyle w:val="1346"/>
        <w:ind w:firstLine="482"/>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年度综合考核得分=Σ（该年度12次月度考核表实际得分）÷12</w:t>
      </w:r>
      <w:r>
        <w:rPr>
          <w:rFonts w:hint="eastAsia" w:ascii="宋体" w:hAnsi="宋体" w:eastAsia="宋体" w:cs="宋体"/>
          <w:color w:val="auto"/>
          <w:sz w:val="24"/>
          <w:szCs w:val="24"/>
          <w:highlight w:val="none"/>
          <w:lang w:eastAsia="zh-CN"/>
        </w:rPr>
        <w:t xml:space="preserve">；</w:t>
      </w:r>
      <w:r/>
    </w:p>
    <w:p>
      <w:pPr>
        <w:pStyle w:val="1346"/>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年度考核结果作为服务费支付、违约金扣除及合同是否继续履行的依据。</w:t>
      </w:r>
      <w:r/>
    </w:p>
    <w:p>
      <w:pPr>
        <w:pStyle w:val="1346"/>
        <w:ind w:firstLine="482"/>
        <w:spacing w:line="360" w:lineRule="auto"/>
        <w:rPr>
          <w:rFonts w:hint="eastAsia" w:ascii="宋体" w:hAnsi="宋体" w:eastAsia="宋体" w:cs="宋体"/>
          <w:b/>
          <w:bCs/>
          <w:color w:val="auto"/>
          <w:sz w:val="24"/>
          <w:szCs w:val="24"/>
          <w:highlight w:val="none"/>
          <w:lang w:val="en-US"/>
        </w:rPr>
      </w:pPr>
      <w:r>
        <w:rPr>
          <w:rFonts w:hint="eastAsia" w:ascii="宋体" w:hAnsi="宋体" w:eastAsia="宋体" w:cs="宋体"/>
          <w:b/>
          <w:bCs/>
          <w:color w:val="auto"/>
          <w:sz w:val="24"/>
          <w:szCs w:val="24"/>
          <w:highlight w:val="none"/>
          <w:lang w:val="en-US" w:eastAsia="zh-CN"/>
        </w:rPr>
        <w:t xml:space="preserve">8.3</w:t>
      </w:r>
      <w:r>
        <w:rPr>
          <w:rFonts w:hint="eastAsia" w:ascii="宋体" w:hAnsi="宋体" w:eastAsia="宋体" w:cs="宋体"/>
          <w:b/>
          <w:bCs/>
          <w:color w:val="auto"/>
          <w:sz w:val="24"/>
          <w:szCs w:val="24"/>
          <w:highlight w:val="none"/>
          <w:lang w:val="en-US"/>
        </w:rPr>
        <w:t xml:space="preserve">考核结果的处理</w:t>
      </w:r>
      <w:r/>
    </w:p>
    <w:p>
      <w:pPr>
        <w:pStyle w:val="934"/>
        <w:ind w:firstLine="480"/>
        <w:spacing w:line="360" w:lineRule="auto"/>
        <w:rPr>
          <w:rFonts w:hint="default"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 xml:space="preserve">8.3.1月度</w:t>
      </w:r>
      <w:r>
        <w:rPr>
          <w:rFonts w:hint="eastAsia" w:ascii="宋体" w:hAnsi="宋体" w:eastAsia="宋体" w:cs="宋体"/>
          <w:color w:val="auto"/>
          <w:sz w:val="24"/>
          <w:szCs w:val="24"/>
          <w:highlight w:val="none"/>
        </w:rPr>
        <w:t xml:space="preserve">考核得分≥80分：</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按合同约定正常支付服务费。</w:t>
      </w:r>
      <w:r/>
    </w:p>
    <w:p>
      <w:pPr>
        <w:pStyle w:val="934"/>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8.3.2月</w:t>
      </w:r>
      <w:r>
        <w:rPr>
          <w:rFonts w:hint="eastAsia" w:ascii="宋体" w:hAnsi="宋体" w:eastAsia="宋体" w:cs="宋体"/>
          <w:color w:val="auto"/>
          <w:sz w:val="24"/>
          <w:szCs w:val="24"/>
          <w:highlight w:val="none"/>
        </w:rPr>
        <w:t xml:space="preserve">度考核得分＜80分： </w:t>
      </w:r>
      <w:r/>
    </w:p>
    <w:p>
      <w:pPr>
        <w:pStyle w:val="934"/>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 </w:t>
      </w:r>
      <w:r>
        <w:rPr>
          <w:rFonts w:hint="eastAsia" w:ascii="宋体" w:hAnsi="宋体" w:eastAsia="宋体" w:cs="宋体"/>
          <w:color w:val="auto"/>
          <w:sz w:val="24"/>
          <w:szCs w:val="24"/>
          <w:highlight w:val="none"/>
          <w:lang w:val="en-US" w:eastAsia="zh-CN"/>
        </w:rPr>
        <w:t xml:space="preserve">中标人</w:t>
      </w:r>
      <w:r>
        <w:rPr>
          <w:rFonts w:hint="eastAsia" w:ascii="宋体" w:hAnsi="宋体" w:eastAsia="宋体" w:cs="宋体"/>
          <w:color w:val="auto"/>
          <w:sz w:val="24"/>
          <w:szCs w:val="24"/>
          <w:highlight w:val="none"/>
        </w:rPr>
        <w:t xml:space="preserve">应向</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支付违约金，违约金金额为该</w:t>
      </w:r>
      <w:r>
        <w:rPr>
          <w:rFonts w:hint="eastAsia" w:ascii="宋体" w:hAnsi="宋体" w:eastAsia="宋体" w:cs="宋体"/>
          <w:color w:val="auto"/>
          <w:sz w:val="24"/>
          <w:szCs w:val="24"/>
          <w:highlight w:val="none"/>
          <w:lang w:val="en-US" w:eastAsia="zh-CN"/>
        </w:rPr>
        <w:t xml:space="preserve">月</w:t>
      </w:r>
      <w:r>
        <w:rPr>
          <w:rFonts w:hint="eastAsia" w:ascii="宋体" w:hAnsi="宋体" w:eastAsia="宋体" w:cs="宋体"/>
          <w:color w:val="auto"/>
          <w:sz w:val="24"/>
          <w:szCs w:val="24"/>
          <w:highlight w:val="none"/>
        </w:rPr>
        <w:t xml:space="preserve">度合同实际结算金额的5%。</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有权从应付服务费或履约保证金中直接扣除。</w:t>
      </w:r>
      <w:r/>
    </w:p>
    <w:p>
      <w:pPr>
        <w:pStyle w:val="934"/>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 </w:t>
      </w:r>
      <w:r>
        <w:rPr>
          <w:rFonts w:hint="eastAsia" w:ascii="宋体" w:hAnsi="宋体" w:eastAsia="宋体" w:cs="宋体"/>
          <w:color w:val="auto"/>
          <w:sz w:val="24"/>
          <w:szCs w:val="24"/>
          <w:highlight w:val="none"/>
          <w:lang w:val="en-US" w:eastAsia="zh-CN"/>
        </w:rPr>
        <w:t xml:space="preserve">中标人</w:t>
      </w:r>
      <w:r>
        <w:rPr>
          <w:rFonts w:hint="eastAsia" w:ascii="宋体" w:hAnsi="宋体" w:eastAsia="宋体" w:cs="宋体"/>
          <w:color w:val="auto"/>
          <w:sz w:val="24"/>
          <w:szCs w:val="24"/>
          <w:highlight w:val="none"/>
          <w:lang w:val="en-US"/>
        </w:rPr>
        <w:t xml:space="preserve">应在收到考核结果后30日内完成整改</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整改期自通知送达之次日起计算。</w:t>
      </w:r>
      <w:r/>
    </w:p>
    <w:p>
      <w:pPr>
        <w:pStyle w:val="934"/>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 整改期满后7个工作日内，</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组织验收。验收标准为本合同约定的服务内容及技术标准。</w:t>
      </w:r>
      <w:r/>
    </w:p>
    <w:p>
      <w:pPr>
        <w:pStyle w:val="934"/>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 整改验收合格的，合同继续履行。整改验收仍不合格的，</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lang w:val="en-US"/>
        </w:rPr>
        <w:t xml:space="preserve">有权不予支付</w:t>
      </w:r>
      <w:r>
        <w:rPr>
          <w:rFonts w:hint="eastAsia" w:ascii="宋体" w:hAnsi="宋体" w:eastAsia="宋体" w:cs="宋体"/>
          <w:color w:val="auto"/>
          <w:sz w:val="24"/>
          <w:szCs w:val="24"/>
          <w:highlight w:val="none"/>
          <w:lang w:val="en-US" w:eastAsia="zh-CN"/>
        </w:rPr>
        <w:t xml:space="preserve">整改当</w:t>
      </w:r>
      <w:r>
        <w:rPr>
          <w:rFonts w:hint="eastAsia" w:ascii="宋体" w:hAnsi="宋体" w:eastAsia="宋体" w:cs="宋体"/>
          <w:color w:val="auto"/>
          <w:sz w:val="24"/>
          <w:szCs w:val="24"/>
          <w:highlight w:val="none"/>
          <w:lang w:val="en-US"/>
        </w:rPr>
        <w:t xml:space="preserve">月任何服务费用，并按合同约定解除合同，不予延续后续服务合作。</w:t>
      </w:r>
      <w:r/>
    </w:p>
    <w:p>
      <w:pPr>
        <w:pStyle w:val="934"/>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8.4 合同解除条件</w:t>
      </w:r>
      <w:r/>
    </w:p>
    <w:p>
      <w:pPr>
        <w:pStyle w:val="934"/>
        <w:numPr>
          <w:ilvl w:val="0"/>
          <w:numId w:val="0"/>
        </w:num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中标人</w:t>
      </w:r>
      <w:r>
        <w:rPr>
          <w:rFonts w:hint="eastAsia" w:ascii="宋体" w:hAnsi="宋体" w:eastAsia="宋体" w:cs="宋体"/>
          <w:color w:val="auto"/>
          <w:sz w:val="24"/>
          <w:szCs w:val="24"/>
          <w:highlight w:val="none"/>
        </w:rPr>
        <w:t xml:space="preserve">出现本合同约定的根本违约情形</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包括但不限于：连续两个月</w:t>
      </w:r>
      <w:r>
        <w:rPr>
          <w:rFonts w:hint="eastAsia" w:ascii="宋体" w:hAnsi="宋体" w:eastAsia="宋体" w:cs="宋体"/>
          <w:color w:val="auto"/>
          <w:sz w:val="24"/>
          <w:szCs w:val="24"/>
          <w:highlight w:val="none"/>
          <w:lang w:val="en-US" w:eastAsia="zh-CN"/>
        </w:rPr>
        <w:t xml:space="preserve">月度</w:t>
      </w:r>
      <w:r>
        <w:rPr>
          <w:rFonts w:hint="eastAsia" w:ascii="宋体" w:hAnsi="宋体" w:eastAsia="宋体" w:cs="宋体"/>
          <w:color w:val="auto"/>
          <w:sz w:val="24"/>
          <w:szCs w:val="24"/>
          <w:highlight w:val="none"/>
        </w:rPr>
        <w:t xml:space="preserve">考核分数低于70分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整改验收后仍不合格</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、年度考核低于80分且整改后仍不合格</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发生重大安全事故、数据造假、擅自转包等，</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有权单方解除合同。</w:t>
      </w:r>
      <w:r/>
    </w:p>
    <w:p>
      <w:pPr>
        <w:pStyle w:val="1346"/>
        <w:ind w:firstLine="480"/>
        <w:spacing w:line="360" w:lineRule="auto"/>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b/>
          <w:bCs/>
          <w:i w:val="0"/>
          <w:iCs w:val="0"/>
          <w:caps w:val="0"/>
          <w:color w:val="auto"/>
          <w:spacing w:val="0"/>
          <w:sz w:val="24"/>
          <w:szCs w:val="24"/>
          <w:highlight w:val="none"/>
          <w:shd w:val="clear" w:color="auto" w:fill="ffffff"/>
          <w:lang w:val="en-US" w:eastAsia="zh-CN"/>
        </w:rPr>
        <w:t xml:space="preserve">8.5</w:t>
      </w:r>
      <w:r>
        <w:rPr>
          <w:rFonts w:hint="eastAsia" w:ascii="宋体" w:hAnsi="宋体" w:eastAsia="宋体" w:cs="宋体"/>
          <w:b/>
          <w:bCs/>
          <w:i w:val="0"/>
          <w:iCs w:val="0"/>
          <w:caps w:val="0"/>
          <w:color w:val="auto"/>
          <w:spacing w:val="0"/>
          <w:sz w:val="24"/>
          <w:szCs w:val="24"/>
          <w:highlight w:val="none"/>
          <w:shd w:val="clear" w:color="auto" w:fill="ffffff"/>
        </w:rPr>
        <w:t xml:space="preserve">合同终止与结算</w:t>
      </w:r>
      <w:r>
        <w:rPr>
          <w:rFonts w:hint="eastAsia" w:ascii="宋体" w:hAnsi="宋体" w:eastAsia="宋体" w:cs="宋体"/>
          <w:i w:val="0"/>
          <w:iCs w:val="0"/>
          <w:caps w:val="0"/>
          <w:color w:val="auto"/>
          <w:spacing w:val="0"/>
          <w:sz w:val="24"/>
          <w:szCs w:val="24"/>
          <w:highlight w:val="none"/>
          <w:shd w:val="clear" w:color="auto" w:fill="ffffff"/>
        </w:rPr>
        <w:t xml:space="preserve">：若本项目因任何原因提前终止，就终止的部分，</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采购人</w:t>
      </w:r>
      <w:r>
        <w:rPr>
          <w:rFonts w:hint="eastAsia" w:ascii="宋体" w:hAnsi="宋体" w:eastAsia="宋体" w:cs="宋体"/>
          <w:i w:val="0"/>
          <w:iCs w:val="0"/>
          <w:caps w:val="0"/>
          <w:color w:val="auto"/>
          <w:spacing w:val="0"/>
          <w:sz w:val="24"/>
          <w:szCs w:val="24"/>
          <w:highlight w:val="none"/>
          <w:shd w:val="clear" w:color="auto" w:fill="ffffff"/>
        </w:rPr>
        <w:t xml:space="preserve">仅需按</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中标人</w:t>
      </w:r>
      <w:r>
        <w:rPr>
          <w:rFonts w:hint="eastAsia" w:ascii="宋体" w:hAnsi="宋体" w:eastAsia="宋体" w:cs="宋体"/>
          <w:i w:val="0"/>
          <w:iCs w:val="0"/>
          <w:caps w:val="0"/>
          <w:color w:val="auto"/>
          <w:spacing w:val="0"/>
          <w:sz w:val="24"/>
          <w:szCs w:val="24"/>
          <w:highlight w:val="none"/>
          <w:shd w:val="clear" w:color="auto" w:fill="ffffff"/>
        </w:rPr>
        <w:t xml:space="preserve">已合格完成并经双方确认的服务量比例支付相应费用。除此之外，</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采购人</w:t>
      </w:r>
      <w:r>
        <w:rPr>
          <w:rFonts w:hint="eastAsia" w:ascii="宋体" w:hAnsi="宋体" w:eastAsia="宋体" w:cs="宋体"/>
          <w:i w:val="0"/>
          <w:iCs w:val="0"/>
          <w:caps w:val="0"/>
          <w:color w:val="auto"/>
          <w:spacing w:val="0"/>
          <w:sz w:val="24"/>
          <w:szCs w:val="24"/>
          <w:highlight w:val="none"/>
          <w:shd w:val="clear" w:color="auto" w:fill="ffffff"/>
        </w:rPr>
        <w:t xml:space="preserve">不向</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中标人</w:t>
      </w:r>
      <w:r>
        <w:rPr>
          <w:rFonts w:hint="eastAsia" w:ascii="宋体" w:hAnsi="宋体" w:eastAsia="宋体" w:cs="宋体"/>
          <w:i w:val="0"/>
          <w:iCs w:val="0"/>
          <w:caps w:val="0"/>
          <w:color w:val="auto"/>
          <w:spacing w:val="0"/>
          <w:sz w:val="24"/>
          <w:szCs w:val="24"/>
          <w:highlight w:val="none"/>
          <w:shd w:val="clear" w:color="auto" w:fill="ffffff"/>
        </w:rPr>
        <w:t xml:space="preserve">承担任何其他补偿或赔偿责任。</w:t>
      </w:r>
      <w:r/>
    </w:p>
    <w:p>
      <w:pPr>
        <w:pStyle w:val="1347"/>
        <w:spacing w:after="157"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9.费用单价约定</w:t>
      </w:r>
      <w:r/>
    </w:p>
    <w:tbl>
      <w:tblPr>
        <w:tblStyle w:val="927"/>
        <w:tblW w:w="3953"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307"/>
        <w:gridCol w:w="2201"/>
        <w:gridCol w:w="3664"/>
      </w:tblGrid>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534" w:type="pct"/>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交费项目</w:t>
            </w:r>
            <w:r/>
          </w:p>
        </w:tc>
        <w:tc>
          <w:tcPr>
            <w:shd w:val="clear" w:color="auto" w:fill="auto"/>
            <w:tcBorders>
              <w:top w:val="single" w:color="000000" w:sz="4" w:space="0"/>
              <w:left w:val="single" w:color="000000" w:sz="4" w:space="0"/>
              <w:bottom w:val="single" w:color="000000" w:sz="4" w:space="0"/>
              <w:right w:val="single" w:color="000000" w:sz="4" w:space="0"/>
            </w:tcBorders>
            <w:tcW w:w="2553" w:type="pct"/>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2026年基准单价</w:t>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34" w:type="pct"/>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国网电力</w:t>
            </w:r>
            <w:r/>
          </w:p>
        </w:tc>
        <w:tc>
          <w:tcPr>
            <w:shd w:val="clear" w:color="auto" w:fill="auto"/>
            <w:tcBorders>
              <w:top w:val="single" w:color="000000" w:sz="4" w:space="0"/>
              <w:left w:val="single" w:color="000000" w:sz="4" w:space="0"/>
              <w:bottom w:val="single" w:color="000000" w:sz="4" w:space="0"/>
              <w:right w:val="single" w:color="000000" w:sz="4" w:space="0"/>
            </w:tcBorders>
            <w:tcW w:w="2553" w:type="pct"/>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0.7065元/kW·h</w:t>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34" w:type="pct"/>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光伏电价</w:t>
            </w:r>
            <w:r/>
          </w:p>
        </w:tc>
        <w:tc>
          <w:tcPr>
            <w:shd w:val="clear" w:color="auto" w:fill="auto"/>
            <w:tcBorders>
              <w:top w:val="single" w:color="000000" w:sz="4" w:space="0"/>
              <w:left w:val="single" w:color="000000" w:sz="4" w:space="0"/>
              <w:bottom w:val="single" w:color="000000" w:sz="4" w:space="0"/>
              <w:right w:val="single" w:color="000000" w:sz="4" w:space="0"/>
            </w:tcBorders>
            <w:tcW w:w="2553" w:type="pct"/>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0.6543元/kW·h</w:t>
            </w:r>
            <w:r/>
          </w:p>
        </w:tc>
      </w:tr>
      <w:tr>
        <w:trPr>
          <w:jc w:val="center"/>
          <w:trHeight w:val="315"/>
        </w:trPr>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534" w:type="pct"/>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水价</w:t>
            </w:r>
            <w:r/>
          </w:p>
        </w:tc>
        <w:tc>
          <w:tcPr>
            <w:shd w:val="clear" w:color="auto" w:fill="auto"/>
            <w:tcBorders>
              <w:top w:val="single" w:color="000000" w:sz="4" w:space="0"/>
              <w:left w:val="single" w:color="000000" w:sz="4" w:space="0"/>
              <w:bottom w:val="single" w:color="000000" w:sz="4" w:space="0"/>
              <w:right w:val="single" w:color="000000" w:sz="4" w:space="0"/>
            </w:tcBorders>
            <w:tcW w:w="2553" w:type="pct"/>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4.09元/m³</w:t>
            </w:r>
            <w:r/>
          </w:p>
        </w:tc>
      </w:tr>
    </w:tbl>
    <w:p>
      <w:pPr>
        <w:pStyle w:val="1346"/>
        <w:ind w:firstLine="480"/>
        <w:spacing w:before="157"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后期若逐月结算的能源资源实际单价，较对应基准</w:t>
      </w:r>
      <w:r>
        <w:rPr>
          <w:rFonts w:hint="eastAsia" w:ascii="宋体" w:hAnsi="宋体" w:eastAsia="宋体" w:cs="宋体"/>
          <w:color w:val="auto"/>
          <w:highlight w:val="none"/>
          <w:lang w:val="en-US" w:eastAsia="zh-CN"/>
        </w:rPr>
        <w:t xml:space="preserve">单</w:t>
      </w:r>
      <w:r>
        <w:rPr>
          <w:rFonts w:hint="eastAsia" w:ascii="宋体" w:hAnsi="宋体" w:eastAsia="宋体" w:cs="宋体"/>
          <w:color w:val="auto"/>
          <w:highlight w:val="none"/>
        </w:rPr>
        <w:t xml:space="preserve">价上下浮动超出±5%的，</w:t>
      </w:r>
      <w:r>
        <w:rPr>
          <w:rFonts w:hint="eastAsia" w:ascii="宋体" w:hAnsi="宋体" w:eastAsia="宋体" w:cs="宋体"/>
          <w:color w:val="auto"/>
          <w:sz w:val="24"/>
          <w:szCs w:val="24"/>
          <w:highlight w:val="none"/>
        </w:rPr>
        <w:t xml:space="preserve">按实际用电量增减幅度调整托管费用</w:t>
      </w:r>
      <w:r>
        <w:rPr>
          <w:rFonts w:hint="eastAsia" w:ascii="宋体" w:hAnsi="宋体" w:eastAsia="宋体" w:cs="宋体"/>
          <w:color w:val="auto"/>
          <w:highlight w:val="none"/>
        </w:rPr>
        <w:t xml:space="preserve">；所有调价款项，于每个托管年度结束后的第一个月统一完成结算。</w:t>
      </w:r>
      <w:r/>
    </w:p>
    <w:p>
      <w:pPr>
        <w:pStyle w:val="1347"/>
        <w:spacing w:after="157"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10.项目预算及最高限价</w:t>
      </w:r>
      <w:r/>
    </w:p>
    <w:p>
      <w:pPr>
        <w:pStyle w:val="1346"/>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人民币</w:t>
      </w:r>
      <w:r>
        <w:rPr>
          <w:rFonts w:hint="eastAsia" w:ascii="宋体" w:hAnsi="宋体" w:eastAsia="宋体" w:cs="宋体"/>
          <w:color w:val="auto"/>
          <w:highlight w:val="none"/>
          <w:lang w:val="en-US" w:eastAsia="zh-CN"/>
        </w:rPr>
        <w:t xml:space="preserve">790</w:t>
      </w:r>
      <w:r>
        <w:rPr>
          <w:rFonts w:hint="eastAsia" w:ascii="宋体" w:hAnsi="宋体" w:eastAsia="宋体" w:cs="宋体"/>
          <w:color w:val="auto"/>
          <w:highlight w:val="none"/>
        </w:rPr>
        <w:t xml:space="preserve">万元/年</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人民币</w:t>
      </w:r>
      <w:r>
        <w:rPr>
          <w:rFonts w:hint="eastAsia" w:ascii="宋体" w:hAnsi="宋体" w:eastAsia="宋体" w:cs="宋体"/>
          <w:color w:val="auto"/>
          <w:highlight w:val="none"/>
          <w:lang w:val="en-US" w:eastAsia="zh-CN"/>
        </w:rPr>
        <w:t xml:space="preserve">7900</w:t>
      </w:r>
      <w:r>
        <w:rPr>
          <w:rFonts w:hint="eastAsia" w:ascii="宋体" w:hAnsi="宋体" w:eastAsia="宋体" w:cs="宋体"/>
          <w:color w:val="auto"/>
          <w:highlight w:val="none"/>
        </w:rPr>
        <w:t xml:space="preserve">万元/</w:t>
      </w:r>
      <w:r>
        <w:rPr>
          <w:rFonts w:hint="eastAsia" w:ascii="宋体" w:hAnsi="宋体" w:eastAsia="宋体" w:cs="宋体"/>
          <w:color w:val="auto"/>
          <w:highlight w:val="none"/>
          <w:lang w:val="en-US" w:eastAsia="zh-CN"/>
        </w:rPr>
        <w:t xml:space="preserve">10</w:t>
      </w:r>
      <w:r>
        <w:rPr>
          <w:rFonts w:hint="eastAsia" w:ascii="宋体" w:hAnsi="宋体" w:eastAsia="宋体" w:cs="宋体"/>
          <w:color w:val="auto"/>
          <w:highlight w:val="none"/>
        </w:rPr>
        <w:t xml:space="preserve">年。</w:t>
      </w:r>
      <w:r/>
    </w:p>
    <w:p>
      <w:pPr>
        <w:pStyle w:val="1346"/>
        <w:ind w:firstLine="480"/>
        <w:spacing w:line="360" w:lineRule="auto"/>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年度预算及最高限价组成：除能源资源基准费用外，包含机电运维费用（空调维保费）44.19万元/年</w:t>
      </w:r>
      <w:r/>
    </w:p>
    <w:p>
      <w:pPr>
        <w:pStyle w:val="1347"/>
        <w:spacing w:after="157"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11.付款方式</w:t>
      </w:r>
      <w:r/>
    </w:p>
    <w:p>
      <w:pPr>
        <w:pStyle w:val="1347"/>
        <w:spacing w:after="157" w:line="360" w:lineRule="auto"/>
        <w:rPr>
          <w:rFonts w:hint="eastAsia" w:ascii="宋体" w:hAnsi="宋体" w:eastAsia="宋体" w:cs="宋体"/>
          <w:color w:val="auto"/>
          <w:sz w:val="28"/>
          <w:szCs w:val="32"/>
          <w:highlight w:val="none"/>
          <w:lang w:val="en-US" w:eastAsia="zh-CN" w:bidi="ar-SA"/>
        </w:rPr>
        <w:outlineLvl w:val="9"/>
      </w:pPr>
      <w:r>
        <w:rPr>
          <w:rFonts w:hint="eastAsia" w:ascii="宋体" w:hAnsi="宋体" w:eastAsia="宋体" w:cs="宋体"/>
          <w:color w:val="auto"/>
          <w:sz w:val="28"/>
          <w:highlight w:val="none"/>
        </w:rPr>
        <w:t xml:space="preserve">11.1 付款方式</w:t>
      </w:r>
      <w:r/>
    </w:p>
    <w:p>
      <w:pPr>
        <w:ind w:right="112" w:firstLine="480"/>
        <w:spacing w:before="131" w:line="360" w:lineRule="auto"/>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1. 合同金额与付款周期：中标人在采购人监管下全面负责水、电等能源系统的技术改造及运营管理工作，双方确认以中标价作为本合同年度服务费用总额。每1个月为1个付款周期，每月应付服务费金额=年度合同总额÷12。</w:t>
      </w:r>
      <w:r/>
    </w:p>
    <w:p>
      <w:pPr>
        <w:ind w:right="112" w:firstLine="480"/>
        <w:spacing w:before="131" w:line="360" w:lineRule="auto"/>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2. 考核与支付流程：每月月底，采购人依据本合同约定的考核标准对中标人上月能源管理服务进行考核。考核合格后，中标人应在3个工作日内向采购人开具合法有效的票据；采购人收到发票后，按内部财务审批流程完成审核，审核通过后30个工作日内向中标人支付上月服务费。若考核不合格，采购人有权暂缓支付，</w:t>
      </w:r>
      <w:r>
        <w:rPr>
          <w:rFonts w:hint="eastAsia" w:ascii="宋体" w:hAnsi="宋体" w:eastAsia="宋体" w:cs="宋体"/>
          <w:i w:val="0"/>
          <w:iCs w:val="0"/>
          <w:color w:val="auto"/>
          <w:sz w:val="24"/>
          <w:szCs w:val="22"/>
          <w:highlight w:val="none"/>
          <w:u w:val="none"/>
          <w:lang w:val="en-US" w:eastAsia="zh-CN" w:bidi="ar-SA"/>
        </w:rPr>
        <w:t xml:space="preserve">限期整改并按合同扣款。</w:t>
      </w:r>
      <w:r>
        <w:rPr>
          <w:rFonts w:hint="eastAsia" w:ascii="宋体" w:hAnsi="宋体" w:eastAsia="宋体" w:cs="宋体"/>
          <w:color w:val="auto"/>
          <w:sz w:val="24"/>
          <w:szCs w:val="22"/>
          <w:highlight w:val="none"/>
          <w:lang w:val="en-US" w:eastAsia="zh-CN" w:bidi="ar-SA"/>
        </w:rPr>
        <w:t xml:space="preserve">待中标人整改合格并经复核通过后，再按上述流程支付。</w:t>
      </w:r>
      <w:r>
        <w:rPr>
          <w:rFonts w:hint="eastAsia" w:ascii="宋体" w:hAnsi="宋体" w:eastAsia="宋体" w:cs="宋体"/>
          <w:i w:val="0"/>
          <w:iCs w:val="0"/>
          <w:color w:val="auto"/>
          <w:sz w:val="24"/>
          <w:szCs w:val="22"/>
          <w:highlight w:val="none"/>
          <w:u w:val="none"/>
          <w:lang w:val="en-US" w:eastAsia="zh-CN" w:bidi="ar-SA"/>
        </w:rPr>
        <w:t xml:space="preserve">连续2个月月度考核分数＜70分，整改期满后考核仍不合格，视为中标人根本违约，采购人有权单方解除本合同，并按照合同约定追究中标人的违约责任。</w:t>
      </w:r>
      <w:r/>
    </w:p>
    <w:p>
      <w:pPr>
        <w:ind w:right="112" w:firstLine="480"/>
        <w:spacing w:before="131" w:line="360" w:lineRule="auto"/>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3. 能源费用承担与缴纳：合同履行期间，采购人产生的水、电等能源费用，全部由中标人承担并直接向供水、供电等公用事业单位缴纳。采购人应配合中标人提供缴费所需的账户信息、票据凭证等资料，协助完成缴费手续。</w:t>
      </w:r>
      <w:r/>
    </w:p>
    <w:p>
      <w:pPr>
        <w:ind w:right="112" w:firstLine="480"/>
        <w:spacing w:before="131" w:line="360" w:lineRule="auto"/>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4. 缴费义务与违约责任：中标人必须严格按照公用事业单位及采购人的要求，及时、足额缴纳水、电等费用，确保采购人能源供应持续稳定，不得拖欠、拒缴或拖延缴费。若中标人未按规定缴费产生滞纳金、违约金、罚款等费用，均由中标人自行承担；采购人有权从应付中标人的服务费或履约保证金中直接扣除相应款项。若中标人逾期缴费超过7日，或因欠费导致采购人能源供应中断、产生损失的，视为中标人根本违约，采购人有权单方面解除本合同，没收履约保证金，并追究中标人因此造成的全部损失。</w:t>
      </w:r>
      <w:r/>
    </w:p>
    <w:p>
      <w:pPr>
        <w:pStyle w:val="1348"/>
        <w:spacing w:before="156" w:after="156" w:line="360" w:lineRule="auto"/>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11.2 费用调整规则</w:t>
      </w:r>
      <w:r/>
    </w:p>
    <w:p>
      <w:pPr>
        <w:ind w:left="133" w:right="46" w:firstLine="468"/>
        <w:spacing w:before="181"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托管期间如遇供能部门调整能源单价，托管费用应按能耗基准单价与实际价格的差额进行调整</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单价波动小于</w:t>
      </w:r>
      <w:r>
        <w:rPr>
          <w:rFonts w:hint="eastAsia" w:ascii="宋体" w:hAnsi="宋体" w:eastAsia="宋体" w:cs="宋体"/>
          <w:color w:val="auto"/>
          <w:sz w:val="24"/>
          <w:highlight w:val="none"/>
          <w:lang w:val="en-US" w:eastAsia="zh-CN"/>
        </w:rPr>
        <w:t xml:space="preserve">等于5</w:t>
      </w:r>
      <w:r>
        <w:rPr>
          <w:rFonts w:hint="eastAsia" w:ascii="宋体" w:hAnsi="宋体" w:eastAsia="宋体" w:cs="宋体"/>
          <w:color w:val="auto"/>
          <w:sz w:val="24"/>
          <w:highlight w:val="none"/>
        </w:rPr>
        <w:t xml:space="preserve">%，不予调整</w:t>
      </w:r>
      <w:r>
        <w:rPr>
          <w:rFonts w:hint="eastAsia" w:ascii="宋体" w:hAnsi="宋体" w:eastAsia="宋体" w:cs="宋体"/>
          <w:color w:val="auto"/>
          <w:sz w:val="24"/>
          <w:highlight w:val="none"/>
          <w:lang w:eastAsia="zh-CN"/>
        </w:rPr>
        <w:t xml:space="preserve">；单价金额超过基准单价上下浮动的±5%时，</w:t>
      </w:r>
      <w:r>
        <w:rPr>
          <w:rFonts w:hint="eastAsia" w:ascii="宋体" w:hAnsi="宋体" w:eastAsia="宋体" w:cs="宋体"/>
          <w:color w:val="auto"/>
          <w:sz w:val="24"/>
          <w:szCs w:val="24"/>
          <w:highlight w:val="none"/>
        </w:rPr>
        <w:t xml:space="preserve">按实际用电量增减幅度调整托管费用</w:t>
      </w:r>
      <w:r>
        <w:rPr>
          <w:rFonts w:hint="eastAsia" w:ascii="宋体" w:hAnsi="宋体" w:eastAsia="宋体" w:cs="宋体"/>
          <w:color w:val="auto"/>
          <w:sz w:val="24"/>
          <w:highlight w:val="none"/>
          <w:lang w:eastAsia="zh-CN"/>
        </w:rPr>
        <w:t xml:space="preserve">，并在每托管年度后的第一个月进行统一结算</w:t>
      </w:r>
      <w:r>
        <w:rPr>
          <w:rFonts w:hint="eastAsia" w:ascii="宋体" w:hAnsi="宋体" w:eastAsia="宋体" w:cs="宋体"/>
          <w:color w:val="auto"/>
          <w:sz w:val="24"/>
          <w:highlight w:val="none"/>
        </w:rPr>
        <w:t xml:space="preserve">多退少补，时间段为单价调整的时间点至结算的时间点。</w:t>
      </w:r>
      <w:r/>
    </w:p>
    <w:p>
      <w:pPr>
        <w:numPr>
          <w:ilvl w:val="-1"/>
          <w:numId w:val="0"/>
        </w:numPr>
        <w:ind w:left="0" w:firstLine="480"/>
        <w:jc w:val="left"/>
        <w:keepLines w:val="0"/>
        <w:keepNext w:val="0"/>
        <w:pageBreakBefore w:val="0"/>
        <w:spacing w:line="360" w:lineRule="auto"/>
        <w:widowControl/>
        <w:rPr>
          <w:rFonts w:hint="eastAsia" w:ascii="宋体" w:hAnsi="宋体" w:eastAsia="宋体" w:cs="宋体"/>
          <w:b w:val="0"/>
          <w:bCs w:val="0"/>
          <w:color w:val="auto"/>
          <w:sz w:val="24"/>
          <w:szCs w:val="20"/>
          <w:highlight w:val="none"/>
          <w:lang w:val="en-US" w:eastAsia="zh-CN"/>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szCs w:val="20"/>
          <w:highlight w:val="none"/>
          <w:lang w:val="en-US"/>
        </w:rPr>
        <w:t xml:space="preserve">用能设备功率</w:t>
      </w:r>
      <w:r>
        <w:rPr>
          <w:rFonts w:hint="eastAsia" w:ascii="宋体" w:hAnsi="宋体" w:eastAsia="宋体" w:cs="宋体"/>
          <w:color w:val="auto"/>
          <w:sz w:val="24"/>
          <w:szCs w:val="20"/>
          <w:highlight w:val="none"/>
          <w:lang w:val="en-US" w:eastAsia="zh-CN"/>
        </w:rPr>
        <w:t xml:space="preserve">（合同十年期内从第一年起逐年累加）</w:t>
      </w:r>
      <w:r>
        <w:rPr>
          <w:rFonts w:hint="eastAsia" w:ascii="宋体" w:hAnsi="宋体" w:eastAsia="宋体" w:cs="宋体"/>
          <w:color w:val="auto"/>
          <w:sz w:val="24"/>
          <w:szCs w:val="20"/>
          <w:highlight w:val="none"/>
          <w:lang w:val="en-US"/>
        </w:rPr>
        <w:t xml:space="preserve">累计增减</w:t>
      </w:r>
      <w:r>
        <w:rPr>
          <w:rFonts w:hint="eastAsia" w:ascii="宋体" w:hAnsi="宋体" w:eastAsia="宋体" w:cs="宋体"/>
          <w:color w:val="auto"/>
          <w:sz w:val="24"/>
          <w:szCs w:val="20"/>
          <w:highlight w:val="none"/>
          <w:lang w:val="en-US" w:eastAsia="zh-CN"/>
        </w:rPr>
        <w:t xml:space="preserve">＜</w:t>
      </w:r>
      <w:r>
        <w:rPr>
          <w:rFonts w:hint="eastAsia" w:ascii="宋体" w:hAnsi="宋体" w:eastAsia="宋体" w:cs="宋体"/>
          <w:color w:val="auto"/>
          <w:sz w:val="24"/>
          <w:szCs w:val="20"/>
          <w:highlight w:val="none"/>
          <w:lang w:val="en-US"/>
        </w:rPr>
        <w:t xml:space="preserve">100kW的，托管费用不予调价；设备功率累计增减</w:t>
      </w:r>
      <w:r>
        <w:rPr>
          <w:rFonts w:hint="eastAsia" w:ascii="宋体" w:hAnsi="宋体" w:eastAsia="宋体" w:cs="宋体"/>
          <w:color w:val="auto"/>
          <w:sz w:val="24"/>
          <w:szCs w:val="20"/>
          <w:highlight w:val="none"/>
          <w:lang w:val="en-US" w:eastAsia="zh-CN"/>
        </w:rPr>
        <w:t xml:space="preserve">≥</w:t>
      </w:r>
      <w:r>
        <w:rPr>
          <w:rFonts w:hint="eastAsia" w:ascii="宋体" w:hAnsi="宋体" w:eastAsia="宋体" w:cs="宋体"/>
          <w:color w:val="auto"/>
          <w:sz w:val="24"/>
          <w:szCs w:val="20"/>
          <w:highlight w:val="none"/>
          <w:lang w:val="en-US"/>
        </w:rPr>
        <w:t xml:space="preserve">100kW的，</w:t>
      </w:r>
      <w:r>
        <w:rPr>
          <w:rFonts w:hint="eastAsia" w:ascii="宋体" w:hAnsi="宋体" w:eastAsia="宋体" w:cs="宋体"/>
          <w:color w:val="auto"/>
          <w:sz w:val="24"/>
          <w:szCs w:val="24"/>
          <w:highlight w:val="none"/>
        </w:rPr>
        <w:t xml:space="preserve">按实际用电量增减幅度调整托管费用</w:t>
      </w:r>
      <w:r>
        <w:rPr>
          <w:rFonts w:hint="eastAsia" w:ascii="宋体" w:hAnsi="宋体" w:eastAsia="宋体" w:cs="宋体"/>
          <w:color w:val="auto"/>
          <w:sz w:val="24"/>
          <w:szCs w:val="20"/>
          <w:highlight w:val="none"/>
          <w:lang w:val="en-US"/>
        </w:rPr>
        <w:t xml:space="preserve">，由</w:t>
      </w:r>
      <w:r>
        <w:rPr>
          <w:rFonts w:hint="eastAsia" w:ascii="宋体" w:hAnsi="宋体" w:eastAsia="宋体" w:cs="宋体"/>
          <w:b w:val="0"/>
          <w:bCs w:val="0"/>
          <w:color w:val="auto"/>
          <w:sz w:val="24"/>
          <w:szCs w:val="20"/>
          <w:highlight w:val="none"/>
          <w:lang w:val="en-US"/>
        </w:rPr>
        <w:t xml:space="preserve">一方提出调价申请</w:t>
      </w:r>
      <w:r>
        <w:rPr>
          <w:rFonts w:hint="eastAsia" w:ascii="宋体" w:hAnsi="宋体" w:eastAsia="宋体" w:cs="宋体"/>
          <w:color w:val="auto"/>
          <w:sz w:val="24"/>
          <w:szCs w:val="20"/>
          <w:highlight w:val="none"/>
          <w:lang w:val="en-US"/>
        </w:rPr>
        <w:t xml:space="preserve">，经双方审核确认后，协商或按计量结果确定最终调价金额。</w:t>
      </w:r>
      <w:r/>
    </w:p>
    <w:p>
      <w:pPr>
        <w:pStyle w:val="1346"/>
        <w:ind w:firstLine="0"/>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348"/>
        <w:spacing w:before="156" w:after="156" w:line="360" w:lineRule="auto"/>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rPr>
        <w:t xml:space="preserve">11.</w:t>
      </w:r>
      <w:r>
        <w:rPr>
          <w:rFonts w:hint="eastAsia" w:ascii="宋体" w:hAnsi="宋体" w:eastAsia="宋体" w:cs="宋体"/>
          <w:color w:val="auto"/>
          <w:highlight w:val="none"/>
          <w:lang w:val="en-US" w:eastAsia="zh-CN"/>
        </w:rPr>
        <w:t xml:space="preserve">3履约保证金</w:t>
      </w:r>
      <w:r/>
    </w:p>
    <w:p>
      <w:pPr>
        <w:ind w:left="133" w:right="46" w:firstLine="468"/>
        <w:spacing w:before="181"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金额：</w:t>
      </w:r>
      <w:r>
        <w:rPr>
          <w:rFonts w:hint="eastAsia" w:ascii="宋体" w:hAnsi="宋体" w:eastAsia="宋体" w:cs="宋体"/>
          <w:color w:val="auto"/>
          <w:sz w:val="24"/>
          <w:highlight w:val="none"/>
          <w:lang w:val="en-US" w:eastAsia="zh-CN"/>
        </w:rPr>
        <w:t xml:space="preserve">年度合同金额的5%</w:t>
      </w:r>
      <w:r>
        <w:rPr>
          <w:rFonts w:hint="eastAsia" w:ascii="宋体" w:hAnsi="宋体" w:eastAsia="宋体" w:cs="宋体"/>
          <w:color w:val="auto"/>
          <w:sz w:val="24"/>
          <w:highlight w:val="none"/>
          <w:lang w:eastAsia="zh-CN"/>
        </w:rPr>
        <w:t xml:space="preserve">。</w:t>
      </w:r>
      <w:r/>
    </w:p>
    <w:p>
      <w:pPr>
        <w:ind w:left="133" w:right="46" w:firstLine="468"/>
        <w:spacing w:before="181"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缴纳时间：中标</w:t>
      </w:r>
      <w:r>
        <w:rPr>
          <w:rFonts w:hint="eastAsia" w:ascii="宋体" w:hAnsi="宋体" w:eastAsia="宋体" w:cs="宋体"/>
          <w:color w:val="auto"/>
          <w:sz w:val="24"/>
          <w:highlight w:val="none"/>
          <w:lang w:val="en-US" w:eastAsia="zh-CN"/>
        </w:rPr>
        <w:t xml:space="preserve">公示后7个工作日内，中标人自主选择以电汇、转账、支票、汇票、保函、保证保险等非现金形式缴纳或提交至采购人指定账户。</w:t>
      </w:r>
      <w:r/>
    </w:p>
    <w:p>
      <w:pPr>
        <w:ind w:left="133" w:right="46" w:firstLine="468"/>
        <w:spacing w:before="181"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退还时间：</w:t>
      </w:r>
      <w:r>
        <w:rPr>
          <w:rFonts w:hint="eastAsia" w:ascii="宋体" w:hAnsi="宋体" w:eastAsia="宋体" w:cs="宋体"/>
          <w:color w:val="auto"/>
          <w:sz w:val="24"/>
          <w:highlight w:val="none"/>
          <w:lang w:val="en-US" w:eastAsia="zh-CN"/>
        </w:rPr>
        <w:t xml:space="preserve">服务期满</w:t>
      </w:r>
      <w:r>
        <w:rPr>
          <w:rFonts w:hint="eastAsia" w:ascii="宋体" w:hAnsi="宋体" w:eastAsia="宋体" w:cs="宋体"/>
          <w:color w:val="auto"/>
          <w:sz w:val="24"/>
          <w:highlight w:val="none"/>
          <w:lang w:eastAsia="zh-CN"/>
        </w:rPr>
        <w:t xml:space="preserve">且</w:t>
      </w:r>
      <w:r>
        <w:rPr>
          <w:rFonts w:hint="eastAsia" w:ascii="宋体" w:hAnsi="宋体" w:eastAsia="宋体" w:cs="宋体"/>
          <w:color w:val="auto"/>
          <w:sz w:val="24"/>
          <w:highlight w:val="none"/>
          <w:lang w:val="en-US" w:eastAsia="zh-CN"/>
        </w:rPr>
        <w:t xml:space="preserve">中标人</w:t>
      </w:r>
      <w:r>
        <w:rPr>
          <w:rFonts w:hint="eastAsia" w:ascii="宋体" w:hAnsi="宋体" w:eastAsia="宋体" w:cs="宋体"/>
          <w:color w:val="auto"/>
          <w:sz w:val="24"/>
          <w:highlight w:val="none"/>
          <w:lang w:eastAsia="zh-CN"/>
        </w:rPr>
        <w:t xml:space="preserve">无违约情形存在时</w:t>
      </w:r>
      <w:r>
        <w:rPr>
          <w:rFonts w:hint="eastAsia" w:ascii="宋体" w:hAnsi="宋体" w:eastAsia="宋体" w:cs="宋体"/>
          <w:color w:val="auto"/>
          <w:sz w:val="24"/>
          <w:highlight w:val="none"/>
        </w:rPr>
        <w:t xml:space="preserve">退还（无息）</w:t>
      </w:r>
      <w:r>
        <w:rPr>
          <w:rFonts w:hint="eastAsia" w:ascii="宋体" w:hAnsi="宋体" w:eastAsia="宋体" w:cs="宋体"/>
          <w:color w:val="auto"/>
          <w:sz w:val="24"/>
          <w:highlight w:val="none"/>
          <w:lang w:eastAsia="zh-CN"/>
        </w:rPr>
        <w:t xml:space="preserve">。</w:t>
      </w:r>
      <w:r/>
    </w:p>
    <w:p>
      <w:pPr>
        <w:numPr>
          <w:ilvl w:val="0"/>
          <w:numId w:val="0"/>
        </w:numPr>
        <w:keepLines w:val="0"/>
        <w:keepNext w:val="0"/>
        <w:pageBreakBefore w:val="0"/>
        <w:spacing w:line="540" w:lineRule="exact"/>
        <w:widowControl w:val="off"/>
        <w:rPr>
          <w:rFonts w:hint="eastAsia" w:ascii="宋体" w:hAnsi="宋体" w:eastAsia="宋体" w:cs="宋体"/>
          <w:b/>
          <w:bCs/>
          <w:color w:val="auto"/>
          <w:sz w:val="28"/>
          <w:szCs w:val="32"/>
          <w:highlight w:val="none"/>
          <w:lang w:val="en-US" w:eastAsia="zh-CN"/>
        </w:rPr>
      </w:pPr>
      <w:r>
        <w:rPr>
          <w:rFonts w:hint="eastAsia" w:ascii="宋体" w:hAnsi="宋体" w:eastAsia="宋体" w:cs="宋体"/>
          <w:b/>
          <w:bCs/>
          <w:color w:val="auto"/>
          <w:sz w:val="28"/>
          <w:szCs w:val="32"/>
          <w:highlight w:val="none"/>
          <w:lang w:val="en-US" w:eastAsia="zh-CN"/>
        </w:rPr>
        <w:t xml:space="preserve">12 关于设备折价回收的补充条款</w:t>
      </w:r>
      <w:r/>
    </w:p>
    <w:p>
      <w:pPr>
        <w:ind w:left="133" w:right="46" w:firstLine="468"/>
        <w:spacing w:before="181"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为进一步消除潜在供应商对大额投入可能无法收回的顾虑，采购人经研究决定，在合同条款中增设专用设备折价回收特别约定。具体内容如下：</w:t>
      </w:r>
      <w:r/>
    </w:p>
    <w:p>
      <w:pPr>
        <w:ind w:firstLine="480"/>
        <w:keepLines w:val="0"/>
        <w:keepNext w:val="0"/>
        <w:pageBreakBefore w:val="0"/>
        <w:spacing w:line="5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12.1适用情形</w:t>
      </w:r>
      <w:r/>
    </w:p>
    <w:p>
      <w:pPr>
        <w:ind w:firstLine="480"/>
        <w:keepLines w:val="0"/>
        <w:keepNext w:val="0"/>
        <w:pageBreakBefore w:val="0"/>
        <w:spacing w:line="5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若因供应商原因导致合同提前终止（连续两个月考核低于70分且整改后仍不合格、年度考核低于80分且整改后仍不合格），采购人有权按本条约定的方式回收供应商投资的专用设备。因供应商重大违约（重大安全事故、数据造假、擅自转包等）导致合同终止的，不适用本条款。</w:t>
      </w:r>
      <w:r/>
    </w:p>
    <w:p>
      <w:pPr>
        <w:ind w:firstLine="480"/>
        <w:keepLines w:val="0"/>
        <w:keepNext w:val="0"/>
        <w:pageBreakBefore w:val="0"/>
        <w:spacing w:line="5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12.2适用期限</w:t>
      </w:r>
      <w:r/>
    </w:p>
    <w:p>
      <w:pPr>
        <w:ind w:firstLine="480"/>
        <w:keepLines w:val="0"/>
        <w:keepNext w:val="0"/>
        <w:pageBreakBefore w:val="0"/>
        <w:spacing w:line="5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本条款仅适用于合同签订之日起前5年内发生的合同终止情形。超过5年的，供应商投资的设备应已通过运营收益回收大部分成本，采购人不再承担折价回收义务。</w:t>
      </w:r>
      <w:r/>
    </w:p>
    <w:p>
      <w:pPr>
        <w:ind w:firstLine="480"/>
        <w:keepLines w:val="0"/>
        <w:keepNext w:val="0"/>
        <w:pageBreakBefore w:val="0"/>
        <w:spacing w:line="5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12.3回收范围</w:t>
      </w:r>
      <w:r/>
    </w:p>
    <w:p>
      <w:pPr>
        <w:ind w:firstLine="480"/>
        <w:keepLines w:val="0"/>
        <w:keepNext w:val="0"/>
        <w:pageBreakBefore w:val="0"/>
        <w:spacing w:line="5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仅限供应商为本项目专项投资、安装后无法移动或拆除后将严重损坏的定制化专用设备（如磁悬浮地源热泵主机及配套管路、大额多联机外机及控制系统、能碳管理平台核心硬件等）。</w:t>
      </w:r>
      <w:r/>
    </w:p>
    <w:p>
      <w:pPr>
        <w:numPr>
          <w:ilvl w:val="0"/>
          <w:numId w:val="0"/>
        </w:numPr>
        <w:ind w:firstLine="480"/>
        <w:keepLines w:val="0"/>
        <w:keepNext w:val="0"/>
        <w:pageBreakBefore w:val="0"/>
        <w:spacing w:line="5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12.4回收流程</w:t>
      </w:r>
      <w:r/>
    </w:p>
    <w:p>
      <w:pPr>
        <w:numPr>
          <w:ilvl w:val="0"/>
          <w:numId w:val="0"/>
        </w:numPr>
        <w:ind w:firstLine="480"/>
        <w:keepLines w:val="0"/>
        <w:keepNext w:val="0"/>
        <w:pageBreakBefore w:val="0"/>
        <w:spacing w:line="5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SA"/>
        </w:rPr>
        <w:t xml:space="preserve">合同终止后，</w:t>
      </w:r>
      <w:r>
        <w:rPr>
          <w:rFonts w:hint="eastAsia" w:ascii="宋体" w:hAnsi="宋体" w:eastAsia="宋体" w:cs="宋体"/>
          <w:color w:val="auto"/>
          <w:sz w:val="24"/>
          <w:szCs w:val="24"/>
          <w:highlight w:val="none"/>
          <w:lang w:val="en-US" w:eastAsia="zh-CN"/>
        </w:rPr>
        <w:t xml:space="preserve">供应商应在10日</w:t>
      </w:r>
      <w:r>
        <w:rPr>
          <w:rFonts w:hint="eastAsia" w:ascii="宋体" w:hAnsi="宋体" w:eastAsia="宋体" w:cs="宋体"/>
          <w:color w:val="auto"/>
          <w:sz w:val="24"/>
          <w:szCs w:val="24"/>
          <w:highlight w:val="none"/>
          <w:lang w:val="en-US" w:eastAsia="zh-CN"/>
        </w:rPr>
        <w:t xml:space="preserve">内提交书面回收申请及设备清单（改造期满验收前，供应商须提交给采购人所有改造的设备硬件及系统的有效合规发票复印件）。双方在收到申请后共同核对设备清单、原值、使用年限等基础数据，并确定回收价格。如有争议，双方共同委托具备资质的第三方资产评估机构进行评估，评估费用由违约供应商承担。采购人有权从回收价款中优先扣除合同约定的违约金、供应商造成的直接经济损失，再将扣减后的回收余款支付给供应商。供应商应配合完成设备移交及必要的技术资料交接工作（包括但不限于控制系统授权转移等，涉及第三方软件授权的，授权费用由供应商承担）。</w:t>
      </w:r>
      <w:r/>
    </w:p>
    <w:p>
      <w:pPr>
        <w:numPr>
          <w:ilvl w:val="0"/>
          <w:numId w:val="0"/>
        </w:numPr>
        <w:ind w:firstLine="480"/>
        <w:keepLines w:val="0"/>
        <w:keepNext w:val="0"/>
        <w:pageBreakBefore w:val="0"/>
        <w:spacing w:line="5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本特别约定是采购人对招标文件的补充和完善，确定中标供应商后将纳入正式合同文本执行。</w:t>
      </w:r>
      <w:r/>
    </w:p>
    <w:p>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spacing w:line="360" w:lineRule="auto"/>
        <w:rPr>
          <w:rFonts w:hint="eastAsia" w:ascii="宋体" w:hAnsi="宋体" w:eastAsia="宋体" w:cs="宋体"/>
          <w:b/>
          <w:bCs/>
          <w:color w:val="auto"/>
          <w:sz w:val="36"/>
          <w:szCs w:val="44"/>
          <w:highlight w:val="none"/>
          <w:lang w:val="en-US" w:eastAsia="zh-CN"/>
        </w:rPr>
      </w:pPr>
      <w:r>
        <w:rPr>
          <w:rFonts w:hint="eastAsia" w:ascii="宋体" w:hAnsi="宋体" w:eastAsia="宋体" w:cs="宋体"/>
          <w:b/>
          <w:bCs/>
          <w:color w:val="auto"/>
          <w:sz w:val="24"/>
          <w:szCs w:val="32"/>
          <w:highlight w:val="none"/>
          <w:lang w:val="en-US" w:eastAsia="zh-CN"/>
        </w:rPr>
        <w:t xml:space="preserve">附件1</w:t>
      </w:r>
      <w:r>
        <w:rPr>
          <w:rFonts w:hint="eastAsia" w:ascii="宋体" w:hAnsi="宋体" w:eastAsia="宋体" w:cs="宋体"/>
          <w:color w:val="auto"/>
          <w:highlight w:val="none"/>
          <w:lang w:val="en-US" w:eastAsia="zh-CN"/>
        </w:rPr>
        <w:t xml:space="preserve">                        </w:t>
      </w:r>
      <w:r>
        <w:rPr>
          <w:rFonts w:hint="eastAsia" w:ascii="宋体" w:hAnsi="宋体" w:eastAsia="宋体" w:cs="宋体"/>
          <w:b/>
          <w:bCs/>
          <w:color w:val="auto"/>
          <w:sz w:val="36"/>
          <w:szCs w:val="44"/>
          <w:highlight w:val="none"/>
          <w:lang w:val="en-US" w:eastAsia="zh-CN"/>
        </w:rPr>
        <w:t xml:space="preserve">  </w:t>
      </w:r>
      <w:r/>
    </w:p>
    <w:p>
      <w:pPr>
        <w:ind w:firstLine="2530"/>
        <w:spacing w:line="360" w:lineRule="auto"/>
        <w:rPr>
          <w:rFonts w:hint="eastAsia" w:ascii="宋体" w:hAnsi="宋体" w:eastAsia="宋体" w:cs="宋体"/>
          <w:b/>
          <w:bCs/>
          <w:color w:val="auto"/>
          <w:sz w:val="36"/>
          <w:szCs w:val="44"/>
          <w:highlight w:val="none"/>
          <w:lang w:val="en-US" w:eastAsia="zh-CN"/>
        </w:rPr>
      </w:pPr>
      <w:r>
        <w:rPr>
          <w:rFonts w:hint="eastAsia" w:ascii="宋体" w:hAnsi="宋体" w:eastAsia="宋体" w:cs="宋体"/>
          <w:b/>
          <w:bCs/>
          <w:color w:val="auto"/>
          <w:sz w:val="36"/>
          <w:szCs w:val="44"/>
          <w:highlight w:val="none"/>
          <w:lang w:val="en-US" w:eastAsia="zh-CN"/>
        </w:rPr>
        <w:t xml:space="preserve"> 空调暖通设备信息表</w:t>
      </w:r>
      <w:r/>
    </w:p>
    <w:p>
      <w:pPr>
        <w:jc w:val="center"/>
        <w:keepLines w:val="0"/>
        <w:keepNext w:val="0"/>
        <w:pageBreakBefore w:val="0"/>
        <w:spacing w:line="360" w:lineRule="auto"/>
        <w:widowControl w:val="off"/>
        <w:rPr>
          <w:rFonts w:hint="eastAsia" w:ascii="宋体" w:hAnsi="宋体" w:eastAsia="宋体" w:cs="宋体"/>
          <w:color w:val="auto"/>
          <w:sz w:val="28"/>
          <w:szCs w:val="36"/>
          <w:highlight w:val="none"/>
          <w:lang w:val="en-US" w:eastAsia="zh-CN"/>
        </w:rPr>
      </w:pPr>
      <w:r>
        <w:rPr>
          <w:rFonts w:hint="eastAsia" w:ascii="宋体" w:hAnsi="宋体" w:eastAsia="宋体" w:cs="宋体"/>
          <w:color w:val="auto"/>
          <w:sz w:val="28"/>
          <w:szCs w:val="36"/>
          <w:highlight w:val="none"/>
          <w:lang w:val="en-US" w:eastAsia="zh-CN"/>
        </w:rPr>
        <w:t xml:space="preserve">暖通机组设备表</w:t>
      </w:r>
      <w:r/>
    </w:p>
    <w:tbl>
      <w:tblPr>
        <w:tblStyle w:val="955"/>
        <w:tblW w:w="927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0"/>
        <w:gridCol w:w="1871"/>
        <w:gridCol w:w="1372"/>
        <w:gridCol w:w="1009"/>
        <w:gridCol w:w="916"/>
        <w:gridCol w:w="1003"/>
        <w:gridCol w:w="762"/>
        <w:gridCol w:w="734"/>
        <w:gridCol w:w="908"/>
      </w:tblGrid>
      <w:tr>
        <w:trPr>
          <w:trHeight w:val="701"/>
        </w:trPr>
        <w:tc>
          <w:tcPr>
            <w:tcW w:w="700"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序号</w:t>
            </w:r>
            <w:r/>
          </w:p>
        </w:tc>
        <w:tc>
          <w:tcPr>
            <w:tcW w:w="1871"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设备名称</w:t>
            </w:r>
            <w:r/>
          </w:p>
        </w:tc>
        <w:tc>
          <w:tcPr>
            <w:tcW w:w="1372"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品牌及型号</w:t>
            </w:r>
            <w:r/>
          </w:p>
        </w:tc>
        <w:tc>
          <w:tcPr>
            <w:tcW w:w="1009"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制冷量（KW）</w:t>
            </w:r>
            <w:r/>
          </w:p>
        </w:tc>
        <w:tc>
          <w:tcPr>
            <w:tcW w:w="916"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制热量</w:t>
            </w:r>
            <w:r/>
          </w:p>
        </w:tc>
        <w:tc>
          <w:tcPr>
            <w:tcW w:w="1003"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制冷</w:t>
            </w:r>
            <w:r/>
          </w:p>
          <w:p>
            <w:pPr>
              <w:jc w:val="center"/>
              <w:keepLines w:val="0"/>
              <w:keepNext w:val="0"/>
              <w:pageBreakBefore w:val="0"/>
              <w:spacing w:after="0"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功率</w:t>
            </w:r>
            <w:r/>
          </w:p>
        </w:tc>
        <w:tc>
          <w:tcPr>
            <w:tcW w:w="762"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制热功率</w:t>
            </w:r>
            <w:r/>
          </w:p>
        </w:tc>
        <w:tc>
          <w:tcPr>
            <w:tcW w:w="734"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数量</w:t>
            </w:r>
            <w:r/>
          </w:p>
        </w:tc>
        <w:tc>
          <w:tcPr>
            <w:tcW w:w="908"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位置</w:t>
            </w:r>
            <w:r/>
          </w:p>
        </w:tc>
      </w:tr>
      <w:tr>
        <w:trPr>
          <w:trHeight w:val="865"/>
        </w:trPr>
        <w:tc>
          <w:tcPr>
            <w:tcW w:w="700"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1</w:t>
            </w:r>
            <w:r/>
          </w:p>
        </w:tc>
        <w:tc>
          <w:tcPr>
            <w:tcW w:w="1871"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满液式水源热泵</w:t>
            </w:r>
            <w:r/>
          </w:p>
        </w:tc>
        <w:tc>
          <w:tcPr>
            <w:tcW w:w="1372"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SGHP2000M  II</w:t>
            </w:r>
            <w:r/>
          </w:p>
        </w:tc>
        <w:tc>
          <w:tcPr>
            <w:tcW w:w="1009"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1910</w:t>
            </w:r>
            <w:r/>
          </w:p>
        </w:tc>
        <w:tc>
          <w:tcPr>
            <w:tcW w:w="916"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2018</w:t>
            </w:r>
            <w:r/>
          </w:p>
        </w:tc>
        <w:tc>
          <w:tcPr>
            <w:tcW w:w="1003"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296</w:t>
            </w:r>
            <w:r/>
          </w:p>
        </w:tc>
        <w:tc>
          <w:tcPr>
            <w:tcW w:w="762"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385</w:t>
            </w:r>
            <w:r/>
          </w:p>
        </w:tc>
        <w:tc>
          <w:tcPr>
            <w:tcW w:w="734"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2</w:t>
            </w:r>
            <w:r/>
          </w:p>
        </w:tc>
        <w:tc>
          <w:tcPr>
            <w:tcW w:w="908" w:type="dxa"/>
            <w:vAlign w:val="center"/>
            <w:vMerge w:val="restart"/>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地下暖通机房</w:t>
            </w:r>
            <w:r/>
          </w:p>
        </w:tc>
      </w:tr>
      <w:tr>
        <w:trPr>
          <w:trHeight w:val="827"/>
        </w:trPr>
        <w:tc>
          <w:tcPr>
            <w:tcW w:w="700"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2</w:t>
            </w:r>
            <w:r/>
          </w:p>
        </w:tc>
        <w:tc>
          <w:tcPr>
            <w:tcW w:w="1871"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满液式螺杆水冷冷水机组</w:t>
            </w:r>
            <w:r/>
          </w:p>
        </w:tc>
        <w:tc>
          <w:tcPr>
            <w:tcW w:w="1372"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SLSB1000M II</w:t>
            </w:r>
            <w:r/>
          </w:p>
        </w:tc>
        <w:tc>
          <w:tcPr>
            <w:tcW w:w="1009"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1075</w:t>
            </w:r>
            <w:r/>
          </w:p>
        </w:tc>
        <w:tc>
          <w:tcPr>
            <w:tcW w:w="916"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W w:w="1003"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195.9</w:t>
            </w:r>
            <w:r/>
          </w:p>
        </w:tc>
        <w:tc>
          <w:tcPr>
            <w:tcW w:w="762"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W w:w="734"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1</w:t>
            </w:r>
            <w:r/>
          </w:p>
        </w:tc>
        <w:tc>
          <w:tcPr>
            <w:tcW w:w="908" w:type="dxa"/>
            <w:vAlign w:val="center"/>
            <w:vMerge w:val="continue"/>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r>
      <w:tr>
        <w:trPr>
          <w:trHeight w:val="887"/>
        </w:trPr>
        <w:tc>
          <w:tcPr>
            <w:tcW w:w="700"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3</w:t>
            </w:r>
            <w:r/>
          </w:p>
        </w:tc>
        <w:tc>
          <w:tcPr>
            <w:tcW w:w="1871"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全热回收水源热泵机组</w:t>
            </w:r>
            <w:r/>
          </w:p>
        </w:tc>
        <w:tc>
          <w:tcPr>
            <w:tcW w:w="1372"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SGHP-1050QHL I</w:t>
            </w:r>
            <w:r/>
          </w:p>
        </w:tc>
        <w:tc>
          <w:tcPr>
            <w:tcW w:w="1009"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881</w:t>
            </w:r>
            <w:r/>
          </w:p>
        </w:tc>
        <w:tc>
          <w:tcPr>
            <w:tcW w:w="916"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873</w:t>
            </w:r>
            <w:r/>
          </w:p>
        </w:tc>
        <w:tc>
          <w:tcPr>
            <w:tcW w:w="1003"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145</w:t>
            </w:r>
            <w:r/>
          </w:p>
        </w:tc>
        <w:tc>
          <w:tcPr>
            <w:tcW w:w="762"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242</w:t>
            </w:r>
            <w:r/>
          </w:p>
        </w:tc>
        <w:tc>
          <w:tcPr>
            <w:tcW w:w="734"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1</w:t>
            </w:r>
            <w:r/>
          </w:p>
        </w:tc>
        <w:tc>
          <w:tcPr>
            <w:tcW w:w="908" w:type="dxa"/>
            <w:vAlign w:val="center"/>
            <w:vMerge w:val="continue"/>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r>
      <w:tr>
        <w:trPr>
          <w:trHeight w:val="734"/>
        </w:trPr>
        <w:tc>
          <w:tcPr>
            <w:tcW w:w="700"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4</w:t>
            </w:r>
            <w:r/>
          </w:p>
        </w:tc>
        <w:tc>
          <w:tcPr>
            <w:tcW w:w="1871"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排污泵+控制柜</w:t>
            </w:r>
            <w:r/>
          </w:p>
        </w:tc>
        <w:tc>
          <w:tcPr>
            <w:tcW w:w="1372"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W w:w="1009"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W w:w="916"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W w:w="1003"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W w:w="762"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W w:w="734"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36</w:t>
            </w:r>
            <w:r/>
          </w:p>
          <w:p>
            <w:pPr>
              <w:jc w:val="center"/>
              <w:keepLines w:val="0"/>
              <w:keepNext w:val="0"/>
              <w:pageBreakBefore w:val="0"/>
              <w:spacing w:after="0"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W w:w="908"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地埋管井</w:t>
            </w:r>
            <w:r/>
          </w:p>
        </w:tc>
      </w:tr>
      <w:tr>
        <w:trPr>
          <w:trHeight w:val="1047"/>
        </w:trPr>
        <w:tc>
          <w:tcPr>
            <w:tcW w:w="700"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5</w:t>
            </w:r>
            <w:r/>
          </w:p>
        </w:tc>
        <w:tc>
          <w:tcPr>
            <w:tcW w:w="1871"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电锅炉+水泵(0.36MW)</w:t>
            </w:r>
            <w:r/>
          </w:p>
        </w:tc>
        <w:tc>
          <w:tcPr>
            <w:tcW w:w="1372"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WORO36-95-85</w:t>
            </w:r>
            <w:r/>
          </w:p>
        </w:tc>
        <w:tc>
          <w:tcPr>
            <w:tcW w:w="1009"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W w:w="916"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W w:w="1003"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W w:w="762"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W w:w="734"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1</w:t>
            </w:r>
            <w:r/>
          </w:p>
          <w:p>
            <w:pPr>
              <w:jc w:val="center"/>
              <w:keepLines w:val="0"/>
              <w:keepNext w:val="0"/>
              <w:pageBreakBefore w:val="0"/>
              <w:spacing w:after="0"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W w:w="908"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12楼顶</w:t>
            </w:r>
            <w:r/>
          </w:p>
        </w:tc>
      </w:tr>
      <w:tr>
        <w:trPr>
          <w:trHeight w:val="1009"/>
        </w:trPr>
        <w:tc>
          <w:tcPr>
            <w:tcW w:w="700"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6</w:t>
            </w:r>
            <w:r/>
          </w:p>
        </w:tc>
        <w:tc>
          <w:tcPr>
            <w:tcW w:w="1871"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空气源供热机组（孚莱美科）</w:t>
            </w:r>
            <w:r/>
          </w:p>
        </w:tc>
        <w:tc>
          <w:tcPr>
            <w:tcW w:w="1372"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FAOH02024SHF2</w:t>
            </w:r>
            <w:r/>
          </w:p>
        </w:tc>
        <w:tc>
          <w:tcPr>
            <w:tcW w:w="1009"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W w:w="916"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84</w:t>
            </w:r>
            <w:r/>
          </w:p>
        </w:tc>
        <w:tc>
          <w:tcPr>
            <w:tcW w:w="1003"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W w:w="762"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18.5</w:t>
            </w:r>
            <w:r/>
          </w:p>
        </w:tc>
        <w:tc>
          <w:tcPr>
            <w:tcW w:w="734"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1</w:t>
            </w:r>
            <w:r/>
          </w:p>
        </w:tc>
        <w:tc>
          <w:tcPr>
            <w:tcW w:w="908"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净化</w:t>
            </w:r>
            <w:r/>
          </w:p>
        </w:tc>
      </w:tr>
      <w:tr>
        <w:trPr>
          <w:trHeight w:val="969"/>
        </w:trPr>
        <w:tc>
          <w:tcPr>
            <w:tcW w:w="700"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7</w:t>
            </w:r>
            <w:r/>
          </w:p>
        </w:tc>
        <w:tc>
          <w:tcPr>
            <w:tcW w:w="1871"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模块式超低温强热型空气源热泵机组（约克热水）</w:t>
            </w:r>
            <w:r/>
          </w:p>
        </w:tc>
        <w:tc>
          <w:tcPr>
            <w:tcW w:w="1372"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YCAE160CRME50</w:t>
            </w:r>
            <w:r/>
          </w:p>
        </w:tc>
        <w:tc>
          <w:tcPr>
            <w:tcW w:w="1009"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W w:w="916"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106/89</w:t>
            </w:r>
            <w:r/>
          </w:p>
        </w:tc>
        <w:tc>
          <w:tcPr>
            <w:tcW w:w="1003"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W w:w="762"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46.4/47.5</w:t>
            </w:r>
            <w:r/>
          </w:p>
        </w:tc>
        <w:tc>
          <w:tcPr>
            <w:tcW w:w="734"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1</w:t>
            </w:r>
            <w:r/>
          </w:p>
        </w:tc>
        <w:tc>
          <w:tcPr>
            <w:tcW w:w="908"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净化</w:t>
            </w:r>
            <w:r/>
          </w:p>
        </w:tc>
      </w:tr>
      <w:tr>
        <w:trPr>
          <w:trHeight w:val="878"/>
        </w:trPr>
        <w:tc>
          <w:tcPr>
            <w:tcW w:w="700"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8</w:t>
            </w:r>
            <w:r/>
          </w:p>
        </w:tc>
        <w:tc>
          <w:tcPr>
            <w:tcW w:w="1871"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热水水泵4KW</w:t>
            </w:r>
            <w:r/>
          </w:p>
          <w:p>
            <w:pPr>
              <w:jc w:val="center"/>
              <w:keepLines w:val="0"/>
              <w:keepNext w:val="0"/>
              <w:pageBreakBefore w:val="0"/>
              <w:spacing w:after="0"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冷热水循环泵22KW</w:t>
            </w:r>
            <w:r/>
          </w:p>
        </w:tc>
        <w:tc>
          <w:tcPr>
            <w:tcW w:w="1372"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W w:w="1009"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W w:w="916"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W w:w="1003"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W w:w="762"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W w:w="734"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2+4</w:t>
            </w:r>
            <w:r/>
          </w:p>
        </w:tc>
        <w:tc>
          <w:tcPr>
            <w:tcW w:w="908"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净化</w:t>
            </w:r>
            <w:r/>
          </w:p>
        </w:tc>
      </w:tr>
      <w:tr>
        <w:trPr>
          <w:trHeight w:val="878"/>
        </w:trPr>
        <w:tc>
          <w:tcPr>
            <w:tcW w:w="700"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9</w:t>
            </w:r>
            <w:r/>
          </w:p>
        </w:tc>
        <w:tc>
          <w:tcPr>
            <w:tcW w:w="1871"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模块式</w:t>
            </w:r>
            <w:r/>
          </w:p>
          <w:p>
            <w:pPr>
              <w:jc w:val="center"/>
              <w:keepLines w:val="0"/>
              <w:keepNext w:val="0"/>
              <w:pageBreakBefore w:val="0"/>
              <w:spacing w:after="0"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风冷冷水（热泵）机组</w:t>
            </w:r>
            <w:r/>
          </w:p>
        </w:tc>
        <w:tc>
          <w:tcPr>
            <w:tcW w:w="1372"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约克</w:t>
            </w:r>
            <w:r/>
          </w:p>
          <w:p>
            <w:pPr>
              <w:jc w:val="center"/>
              <w:keepLines w:val="0"/>
              <w:keepNext w:val="0"/>
              <w:pageBreakBefore w:val="0"/>
              <w:spacing w:after="0"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YCAE130RME50-0D</w:t>
            </w:r>
            <w:r/>
          </w:p>
        </w:tc>
        <w:tc>
          <w:tcPr>
            <w:tcW w:w="1009"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130</w:t>
            </w:r>
            <w:r/>
          </w:p>
        </w:tc>
        <w:tc>
          <w:tcPr>
            <w:tcW w:w="916"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131.5</w:t>
            </w:r>
            <w:r/>
          </w:p>
        </w:tc>
        <w:tc>
          <w:tcPr>
            <w:tcW w:w="1003"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41.9</w:t>
            </w:r>
            <w:r/>
          </w:p>
        </w:tc>
        <w:tc>
          <w:tcPr>
            <w:tcW w:w="762"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41.3</w:t>
            </w:r>
            <w:r/>
          </w:p>
        </w:tc>
        <w:tc>
          <w:tcPr>
            <w:tcW w:w="734"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3</w:t>
            </w:r>
            <w:r/>
          </w:p>
        </w:tc>
        <w:tc>
          <w:tcPr>
            <w:tcW w:w="908"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净化</w:t>
            </w:r>
            <w:r/>
          </w:p>
        </w:tc>
      </w:tr>
      <w:tr>
        <w:trPr>
          <w:trHeight w:val="718"/>
        </w:trPr>
        <w:tc>
          <w:tcPr>
            <w:tcW w:w="700"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10</w:t>
            </w:r>
            <w:r/>
          </w:p>
        </w:tc>
        <w:tc>
          <w:tcPr>
            <w:tcW w:w="1871"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涡旋式风冷热泵机组</w:t>
            </w:r>
            <w:r/>
          </w:p>
        </w:tc>
        <w:tc>
          <w:tcPr>
            <w:tcW w:w="1372"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开利30RQ130CMSA</w:t>
            </w:r>
            <w:r/>
          </w:p>
        </w:tc>
        <w:tc>
          <w:tcPr>
            <w:tcW w:w="1009"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130</w:t>
            </w:r>
            <w:r/>
          </w:p>
        </w:tc>
        <w:tc>
          <w:tcPr>
            <w:tcW w:w="916"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135</w:t>
            </w:r>
            <w:r/>
          </w:p>
        </w:tc>
        <w:tc>
          <w:tcPr>
            <w:tcW w:w="1003"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42.2</w:t>
            </w:r>
            <w:r/>
          </w:p>
        </w:tc>
        <w:tc>
          <w:tcPr>
            <w:tcW w:w="762"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40.3</w:t>
            </w:r>
            <w:r/>
          </w:p>
        </w:tc>
        <w:tc>
          <w:tcPr>
            <w:tcW w:w="734"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2</w:t>
            </w:r>
            <w:r/>
          </w:p>
        </w:tc>
        <w:tc>
          <w:tcPr>
            <w:tcW w:w="908"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净化</w:t>
            </w:r>
            <w:r/>
          </w:p>
        </w:tc>
      </w:tr>
      <w:tr>
        <w:trPr>
          <w:trHeight w:val="588"/>
        </w:trPr>
        <w:tc>
          <w:tcPr>
            <w:tcW w:w="700"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11</w:t>
            </w:r>
            <w:r/>
          </w:p>
        </w:tc>
        <w:tc>
          <w:tcPr>
            <w:tcW w:w="1871"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bidi="ar"/>
              </w:rPr>
              <w:t xml:space="preserve">风冷热泵机组</w:t>
            </w:r>
            <w:r>
              <w:rPr>
                <w:rFonts w:hint="eastAsia" w:ascii="宋体" w:hAnsi="宋体" w:eastAsia="宋体" w:cs="宋体"/>
                <w:color w:val="auto"/>
                <w:sz w:val="21"/>
                <w:szCs w:val="21"/>
                <w:highlight w:val="none"/>
                <w:lang w:val="en-US" w:eastAsia="zh-CN" w:bidi="ar"/>
              </w:rPr>
              <w:t xml:space="preserve">(爱斯特)</w:t>
            </w:r>
            <w:r/>
          </w:p>
        </w:tc>
        <w:tc>
          <w:tcPr>
            <w:tcW w:w="1372"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bidi="ar"/>
              </w:rPr>
              <w:t xml:space="preserve">RSF130</w:t>
            </w:r>
            <w:r/>
          </w:p>
        </w:tc>
        <w:tc>
          <w:tcPr>
            <w:tcW w:w="1009"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bidi="ar"/>
              </w:rPr>
              <w:t xml:space="preserve">130</w:t>
            </w:r>
            <w:r/>
          </w:p>
        </w:tc>
        <w:tc>
          <w:tcPr>
            <w:tcW w:w="916"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bidi="ar"/>
              </w:rPr>
              <w:t xml:space="preserve">131</w:t>
            </w:r>
            <w:r/>
          </w:p>
        </w:tc>
        <w:tc>
          <w:tcPr>
            <w:tcW w:w="1003"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bidi="ar"/>
              </w:rPr>
              <w:t xml:space="preserve">45.8</w:t>
            </w:r>
            <w:r/>
          </w:p>
        </w:tc>
        <w:tc>
          <w:tcPr>
            <w:tcW w:w="762"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bidi="ar"/>
              </w:rPr>
              <w:t xml:space="preserve">45.8</w:t>
            </w:r>
            <w:r/>
          </w:p>
        </w:tc>
        <w:tc>
          <w:tcPr>
            <w:tcW w:w="734"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lang w:bidi="ar"/>
              </w:rPr>
              <w:t xml:space="preserve">7</w:t>
            </w:r>
            <w:r/>
          </w:p>
        </w:tc>
        <w:tc>
          <w:tcPr>
            <w:tcW w:w="908"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净化</w:t>
            </w:r>
            <w:r/>
          </w:p>
        </w:tc>
      </w:tr>
      <w:tr>
        <w:trPr>
          <w:trHeight w:val="588"/>
        </w:trPr>
        <w:tc>
          <w:tcPr>
            <w:tcW w:w="700"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12</w:t>
            </w:r>
            <w:r/>
          </w:p>
        </w:tc>
        <w:tc>
          <w:tcPr>
            <w:tcW w:w="1871"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bidi="ar"/>
              </w:rPr>
              <w:t xml:space="preserve">风冷螺杆式空气源热泵机组</w:t>
            </w:r>
            <w:r/>
          </w:p>
        </w:tc>
        <w:tc>
          <w:tcPr>
            <w:tcW w:w="1372" w:type="dxa"/>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清华同方</w:t>
            </w:r>
            <w:r/>
          </w:p>
          <w:p>
            <w:pPr>
              <w:jc w:val="center"/>
              <w:keepLines w:val="0"/>
              <w:keepNext w:val="0"/>
              <w:pageBreakBefore w:val="0"/>
              <w:spacing w:after="0"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bidi="ar"/>
              </w:rPr>
              <w:t xml:space="preserve">FS-S-R-400</w:t>
            </w:r>
            <w:r/>
          </w:p>
        </w:tc>
        <w:tc>
          <w:tcPr>
            <w:tcW w:w="1009"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bidi="ar"/>
              </w:rPr>
              <w:t xml:space="preserve">410</w:t>
            </w:r>
            <w:r/>
          </w:p>
        </w:tc>
        <w:tc>
          <w:tcPr>
            <w:tcW w:w="916"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bidi="ar"/>
              </w:rPr>
              <w:t xml:space="preserve">450</w:t>
            </w:r>
            <w:r/>
          </w:p>
        </w:tc>
        <w:tc>
          <w:tcPr>
            <w:tcW w:w="1003"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bidi="ar"/>
              </w:rPr>
              <w:t xml:space="preserve">141.8</w:t>
            </w:r>
            <w:r/>
          </w:p>
        </w:tc>
        <w:tc>
          <w:tcPr>
            <w:tcW w:w="762"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bidi="ar"/>
              </w:rPr>
              <w:t xml:space="preserve">128.8</w:t>
            </w:r>
            <w:r/>
          </w:p>
        </w:tc>
        <w:tc>
          <w:tcPr>
            <w:tcW w:w="734"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1</w:t>
            </w:r>
            <w:r/>
          </w:p>
        </w:tc>
        <w:tc>
          <w:tcPr>
            <w:tcW w:w="908"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过度季节</w:t>
            </w:r>
            <w:r/>
          </w:p>
        </w:tc>
      </w:tr>
      <w:tr>
        <w:trPr>
          <w:trHeight w:val="888"/>
        </w:trPr>
        <w:tc>
          <w:tcPr>
            <w:tcW w:w="700"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13</w:t>
            </w:r>
            <w:r/>
          </w:p>
        </w:tc>
        <w:tc>
          <w:tcPr>
            <w:tcW w:w="1871" w:type="dxa"/>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bidi="ar"/>
              </w:rPr>
              <w:t xml:space="preserve">风冷螺杆式全热回收型空气源热泵机组</w:t>
            </w:r>
            <w:r/>
          </w:p>
        </w:tc>
        <w:tc>
          <w:tcPr>
            <w:tcW w:w="1372" w:type="dxa"/>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清华同方</w:t>
            </w:r>
            <w:r/>
          </w:p>
          <w:p>
            <w:pPr>
              <w:jc w:val="center"/>
              <w:keepLines w:val="0"/>
              <w:keepNext w:val="0"/>
              <w:pageBreakBefore w:val="0"/>
              <w:spacing w:after="0"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bidi="ar"/>
              </w:rPr>
              <w:t xml:space="preserve">FS-S-R-400Q</w:t>
            </w:r>
            <w:r/>
          </w:p>
        </w:tc>
        <w:tc>
          <w:tcPr>
            <w:tcW w:w="1009"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bidi="ar"/>
              </w:rPr>
              <w:t xml:space="preserve">430</w:t>
            </w:r>
            <w:r/>
          </w:p>
        </w:tc>
        <w:tc>
          <w:tcPr>
            <w:tcW w:w="916"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bidi="ar"/>
              </w:rPr>
              <w:t xml:space="preserve">440</w:t>
            </w:r>
            <w:r/>
          </w:p>
        </w:tc>
        <w:tc>
          <w:tcPr>
            <w:tcW w:w="1003"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bidi="ar"/>
              </w:rPr>
              <w:t xml:space="preserve">131.8</w:t>
            </w:r>
            <w:r/>
          </w:p>
        </w:tc>
        <w:tc>
          <w:tcPr>
            <w:tcW w:w="762"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bidi="ar"/>
              </w:rPr>
              <w:t xml:space="preserve">120</w:t>
            </w:r>
            <w:r/>
          </w:p>
        </w:tc>
        <w:tc>
          <w:tcPr>
            <w:tcW w:w="734"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1</w:t>
            </w:r>
            <w:r/>
          </w:p>
        </w:tc>
        <w:tc>
          <w:tcPr>
            <w:tcW w:w="908"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过度季节</w:t>
            </w:r>
            <w:r/>
          </w:p>
        </w:tc>
      </w:tr>
    </w:tbl>
    <w:p>
      <w:pPr>
        <w:pStyle w:val="929"/>
        <w:jc w:val="center"/>
        <w:keepLines w:val="0"/>
        <w:keepNext w:val="0"/>
        <w:pageBreakBefore w:val="0"/>
        <w:spacing w:line="360" w:lineRule="auto"/>
        <w:shd w:val="clear" w:color="auto"/>
        <w:widowControl w:val="off"/>
        <w:rPr>
          <w:rFonts w:hint="eastAsia" w:ascii="宋体" w:hAnsi="宋体" w:eastAsia="宋体" w:cs="宋体"/>
          <w:color w:val="auto"/>
          <w:spacing w:val="-2"/>
          <w:position w:val="2"/>
          <w:szCs w:val="24"/>
          <w:highlight w:val="none"/>
          <w:lang w:val="en-US" w:eastAsia="zh-CN"/>
        </w:rPr>
      </w:pPr>
      <w:r>
        <w:rPr>
          <w:rFonts w:hint="eastAsia" w:ascii="宋体" w:hAnsi="宋体" w:eastAsia="宋体" w:cs="宋体"/>
          <w:color w:val="auto"/>
          <w:spacing w:val="-2"/>
          <w:position w:val="2"/>
          <w:szCs w:val="24"/>
          <w:highlight w:val="none"/>
          <w:lang w:val="en-US" w:eastAsia="zh-CN"/>
        </w:rPr>
      </w:r>
      <w:r/>
    </w:p>
    <w:p>
      <w:pPr>
        <w:pStyle w:val="929"/>
        <w:jc w:val="center"/>
        <w:keepLines w:val="0"/>
        <w:keepNext w:val="0"/>
        <w:pageBreakBefore w:val="0"/>
        <w:spacing w:line="360" w:lineRule="auto"/>
        <w:shd w:val="clear" w:color="auto"/>
        <w:widowControl w:val="off"/>
        <w:rPr>
          <w:rFonts w:hint="eastAsia" w:ascii="宋体" w:hAnsi="宋体" w:eastAsia="宋体" w:cs="宋体"/>
          <w:color w:val="auto"/>
          <w:spacing w:val="-2"/>
          <w:position w:val="2"/>
          <w:szCs w:val="24"/>
          <w:highlight w:val="none"/>
          <w:lang w:val="en-US" w:eastAsia="zh-CN"/>
        </w:rPr>
      </w:pPr>
      <w:r>
        <w:rPr>
          <w:rFonts w:hint="eastAsia" w:ascii="宋体" w:hAnsi="宋体" w:eastAsia="宋体" w:cs="宋体"/>
          <w:color w:val="auto"/>
          <w:spacing w:val="-2"/>
          <w:position w:val="2"/>
          <w:szCs w:val="24"/>
          <w:highlight w:val="none"/>
          <w:lang w:val="en-US" w:eastAsia="zh-CN"/>
        </w:rPr>
      </w:r>
      <w:r/>
    </w:p>
    <w:p>
      <w:pPr>
        <w:pStyle w:val="929"/>
        <w:jc w:val="center"/>
        <w:keepLines w:val="0"/>
        <w:keepNext w:val="0"/>
        <w:pageBreakBefore w:val="0"/>
        <w:spacing w:line="360" w:lineRule="auto"/>
        <w:shd w:val="clear" w:color="auto"/>
        <w:widowControl w:val="off"/>
        <w:rPr>
          <w:rFonts w:hint="eastAsia" w:ascii="宋体" w:hAnsi="宋体" w:eastAsia="宋体" w:cs="宋体"/>
          <w:color w:val="auto"/>
          <w:spacing w:val="-2"/>
          <w:position w:val="2"/>
          <w:sz w:val="28"/>
          <w:szCs w:val="28"/>
          <w:highlight w:val="none"/>
        </w:rPr>
      </w:pPr>
      <w:r>
        <w:rPr>
          <w:rFonts w:hint="eastAsia" w:ascii="宋体" w:hAnsi="宋体" w:eastAsia="宋体" w:cs="宋体"/>
          <w:color w:val="auto"/>
          <w:spacing w:val="-2"/>
          <w:position w:val="2"/>
          <w:sz w:val="28"/>
          <w:szCs w:val="28"/>
          <w:highlight w:val="none"/>
          <w:lang w:val="en-US" w:eastAsia="zh-CN"/>
        </w:rPr>
        <w:t xml:space="preserve">地下机房</w:t>
      </w:r>
      <w:r>
        <w:rPr>
          <w:rFonts w:hint="eastAsia" w:ascii="宋体" w:hAnsi="宋体" w:eastAsia="宋体" w:cs="宋体"/>
          <w:color w:val="auto"/>
          <w:spacing w:val="-2"/>
          <w:position w:val="2"/>
          <w:sz w:val="28"/>
          <w:szCs w:val="28"/>
          <w:highlight w:val="none"/>
        </w:rPr>
        <w:t xml:space="preserve">水泵设备表</w:t>
      </w:r>
      <w:r/>
    </w:p>
    <w:p>
      <w:pPr>
        <w:pStyle w:val="929"/>
        <w:jc w:val="center"/>
        <w:keepLines w:val="0"/>
        <w:keepNext w:val="0"/>
        <w:pageBreakBefore w:val="0"/>
        <w:spacing w:line="360" w:lineRule="auto"/>
        <w:shd w:val="clear" w:color="auto"/>
        <w:widowControl w:val="off"/>
        <w:rPr>
          <w:rFonts w:hint="eastAsia" w:ascii="宋体" w:hAnsi="宋体" w:eastAsia="宋体" w:cs="宋体"/>
          <w:color w:val="auto"/>
          <w:spacing w:val="-2"/>
          <w:position w:val="2"/>
          <w:sz w:val="28"/>
          <w:szCs w:val="28"/>
          <w:highlight w:val="none"/>
        </w:rPr>
      </w:pPr>
      <w:r>
        <w:rPr>
          <w:rFonts w:hint="eastAsia" w:ascii="宋体" w:hAnsi="宋体" w:eastAsia="宋体" w:cs="宋体"/>
          <w:color w:val="auto"/>
          <w:spacing w:val="-2"/>
          <w:position w:val="2"/>
          <w:sz w:val="28"/>
          <w:szCs w:val="28"/>
          <w:highlight w:val="none"/>
        </w:rPr>
      </w:r>
      <w:r/>
    </w:p>
    <w:tbl>
      <w:tblPr>
        <w:tblStyle w:val="1352"/>
        <w:tblW w:w="9479" w:type="dxa"/>
        <w:tblInd w:w="-11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1131"/>
        <w:gridCol w:w="2210"/>
        <w:gridCol w:w="1328"/>
        <w:gridCol w:w="1178"/>
        <w:gridCol w:w="1963"/>
        <w:gridCol w:w="1669"/>
      </w:tblGrid>
      <w:tr>
        <w:trPr>
          <w:trHeight w:val="850"/>
        </w:trPr>
        <w:tc>
          <w:tcPr>
            <w:tcW w:w="596" w:type="pct"/>
            <w:vAlign w:val="center"/>
            <w:textDirection w:val="lrTb"/>
            <w:noWrap w:val="false"/>
          </w:tcPr>
          <w:p>
            <w:pPr>
              <w:jc w:val="center"/>
              <w:keepLines w:val="0"/>
              <w:keepNext w:val="0"/>
              <w:pageBreakBefore w:val="0"/>
              <w:spacing w:line="360" w:lineRule="auto"/>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序号</w:t>
            </w:r>
            <w:r/>
          </w:p>
        </w:tc>
        <w:tc>
          <w:tcPr>
            <w:tcW w:w="1165" w:type="pct"/>
            <w:vAlign w:val="center"/>
            <w:textDirection w:val="lrTb"/>
            <w:noWrap w:val="false"/>
          </w:tcPr>
          <w:p>
            <w:pPr>
              <w:jc w:val="center"/>
              <w:keepLines w:val="0"/>
              <w:keepNext w:val="0"/>
              <w:pageBreakBefore w:val="0"/>
              <w:spacing w:line="360" w:lineRule="auto"/>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名称</w:t>
            </w:r>
            <w:r/>
          </w:p>
        </w:tc>
        <w:tc>
          <w:tcPr>
            <w:tcBorders>
              <w:right w:val="single" w:color="auto" w:sz="4" w:space="0"/>
            </w:tcBorders>
            <w:tcW w:w="700" w:type="pct"/>
            <w:vAlign w:val="center"/>
            <w:textDirection w:val="lrTb"/>
            <w:noWrap w:val="false"/>
          </w:tcPr>
          <w:p>
            <w:pPr>
              <w:jc w:val="center"/>
              <w:keepLines w:val="0"/>
              <w:keepNext w:val="0"/>
              <w:pageBreakBefore w:val="0"/>
              <w:spacing w:line="360" w:lineRule="auto"/>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功率（kW）</w:t>
            </w:r>
            <w:r/>
          </w:p>
        </w:tc>
        <w:tc>
          <w:tcPr>
            <w:tcBorders>
              <w:left w:val="single" w:color="auto" w:sz="4" w:space="0"/>
            </w:tcBorders>
            <w:tcW w:w="621" w:type="pct"/>
            <w:vAlign w:val="center"/>
            <w:textDirection w:val="lrTb"/>
            <w:noWrap w:val="false"/>
          </w:tcPr>
          <w:p>
            <w:pPr>
              <w:jc w:val="center"/>
              <w:keepLines w:val="0"/>
              <w:keepNext w:val="0"/>
              <w:pageBreakBefore w:val="0"/>
              <w:spacing w:line="360" w:lineRule="auto"/>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数量（台）</w:t>
            </w:r>
            <w:r/>
          </w:p>
        </w:tc>
        <w:tc>
          <w:tcPr>
            <w:tcBorders>
              <w:right w:val="single" w:color="auto" w:sz="4" w:space="0"/>
            </w:tcBorders>
            <w:tcW w:w="1035" w:type="pct"/>
            <w:vAlign w:val="center"/>
            <w:textDirection w:val="lrTb"/>
            <w:noWrap w:val="false"/>
          </w:tcPr>
          <w:p>
            <w:pPr>
              <w:jc w:val="center"/>
              <w:keepLines w:val="0"/>
              <w:keepNext w:val="0"/>
              <w:pageBreakBefore w:val="0"/>
              <w:spacing w:line="360" w:lineRule="auto"/>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备注</w:t>
            </w:r>
            <w:r/>
          </w:p>
        </w:tc>
        <w:tc>
          <w:tcPr>
            <w:tcBorders>
              <w:top w:val="single" w:color="auto" w:sz="4" w:space="0"/>
              <w:bottom w:val="single" w:color="auto" w:sz="4" w:space="0"/>
            </w:tcBorders>
            <w:tcW w:w="880" w:type="pct"/>
            <w:vAlign w:val="center"/>
            <w:textDirection w:val="lrTb"/>
            <w:noWrap w:val="false"/>
          </w:tcPr>
          <w:p>
            <w:pPr>
              <w:jc w:val="center"/>
              <w:keepLines w:val="0"/>
              <w:keepNext w:val="0"/>
              <w:pageBreakBefore w:val="0"/>
              <w:spacing w:line="360" w:lineRule="auto"/>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位置</w:t>
            </w:r>
            <w:r/>
          </w:p>
        </w:tc>
      </w:tr>
      <w:tr>
        <w:trPr>
          <w:trHeight w:val="850"/>
        </w:trPr>
        <w:tc>
          <w:tcPr>
            <w:tcW w:w="596" w:type="pct"/>
            <w:vAlign w:val="center"/>
            <w:textDirection w:val="lrTb"/>
            <w:noWrap w:val="false"/>
          </w:tcPr>
          <w:p>
            <w:pPr>
              <w:jc w:val="center"/>
              <w:keepLines w:val="0"/>
              <w:keepNext w:val="0"/>
              <w:pageBreakBefore w:val="0"/>
              <w:spacing w:line="360" w:lineRule="auto"/>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w:t>
            </w:r>
            <w:r/>
          </w:p>
        </w:tc>
        <w:tc>
          <w:tcPr>
            <w:tcW w:w="1165" w:type="pct"/>
            <w:vAlign w:val="center"/>
            <w:textDirection w:val="lrTb"/>
            <w:noWrap w:val="false"/>
          </w:tcPr>
          <w:p>
            <w:pPr>
              <w:jc w:val="center"/>
              <w:keepLines w:val="0"/>
              <w:keepNext w:val="0"/>
              <w:pageBreakBefore w:val="0"/>
              <w:spacing w:line="360" w:lineRule="auto"/>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SLSB1000M II</w:t>
            </w:r>
            <w:r/>
          </w:p>
          <w:p>
            <w:pPr>
              <w:jc w:val="center"/>
              <w:keepLines w:val="0"/>
              <w:keepNext w:val="0"/>
              <w:pageBreakBefore w:val="0"/>
              <w:spacing w:line="360" w:lineRule="auto"/>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赛莱默1631 </w:t>
            </w:r>
            <w:r/>
          </w:p>
          <w:p>
            <w:pPr>
              <w:jc w:val="center"/>
              <w:keepLines w:val="0"/>
              <w:keepNext w:val="0"/>
              <w:pageBreakBefore w:val="0"/>
              <w:spacing w:line="360" w:lineRule="auto"/>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冷冻水循环泵</w:t>
            </w:r>
            <w:r/>
          </w:p>
        </w:tc>
        <w:tc>
          <w:tcPr>
            <w:tcBorders>
              <w:right w:val="single" w:color="auto" w:sz="4" w:space="0"/>
            </w:tcBorders>
            <w:tcW w:w="700" w:type="pct"/>
            <w:vAlign w:val="center"/>
            <w:textDirection w:val="lrTb"/>
            <w:noWrap w:val="false"/>
          </w:tcPr>
          <w:p>
            <w:pPr>
              <w:jc w:val="center"/>
              <w:keepLines w:val="0"/>
              <w:keepNext w:val="0"/>
              <w:pageBreakBefore w:val="0"/>
              <w:spacing w:line="360" w:lineRule="auto"/>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30</w:t>
            </w:r>
            <w:r/>
          </w:p>
        </w:tc>
        <w:tc>
          <w:tcPr>
            <w:tcBorders>
              <w:left w:val="single" w:color="auto" w:sz="4" w:space="0"/>
            </w:tcBorders>
            <w:tcW w:w="621" w:type="pct"/>
            <w:vAlign w:val="center"/>
            <w:textDirection w:val="lrTb"/>
            <w:noWrap w:val="false"/>
          </w:tcPr>
          <w:p>
            <w:pPr>
              <w:jc w:val="center"/>
              <w:keepLines w:val="0"/>
              <w:keepNext w:val="0"/>
              <w:pageBreakBefore w:val="0"/>
              <w:spacing w:line="360" w:lineRule="auto"/>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w:t>
            </w:r>
            <w:r/>
          </w:p>
        </w:tc>
        <w:tc>
          <w:tcPr>
            <w:tcBorders>
              <w:right w:val="single" w:color="auto" w:sz="4" w:space="0"/>
            </w:tcBorders>
            <w:tcW w:w="1035" w:type="pct"/>
            <w:vAlign w:val="center"/>
            <w:textDirection w:val="lrTb"/>
            <w:noWrap w:val="false"/>
          </w:tcPr>
          <w:p>
            <w:pPr>
              <w:jc w:val="center"/>
              <w:keepLines w:val="0"/>
              <w:keepNext w:val="0"/>
              <w:pageBreakBefore w:val="0"/>
              <w:spacing w:line="360" w:lineRule="auto"/>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一用一备</w:t>
            </w:r>
            <w:r/>
          </w:p>
        </w:tc>
        <w:tc>
          <w:tcPr>
            <w:tcBorders>
              <w:top w:val="single" w:color="auto" w:sz="4" w:space="0"/>
            </w:tcBorders>
            <w:tcW w:w="880" w:type="pct"/>
            <w:vAlign w:val="center"/>
            <w:vMerge w:val="restart"/>
            <w:textDirection w:val="lrTb"/>
            <w:noWrap w:val="false"/>
          </w:tcPr>
          <w:p>
            <w:pPr>
              <w:jc w:val="center"/>
              <w:keepLines w:val="0"/>
              <w:keepNext w:val="0"/>
              <w:pageBreakBefore w:val="0"/>
              <w:spacing w:line="360" w:lineRule="auto"/>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地下室</w:t>
            </w:r>
            <w:r/>
          </w:p>
          <w:p>
            <w:pPr>
              <w:jc w:val="center"/>
              <w:keepLines w:val="0"/>
              <w:keepNext w:val="0"/>
              <w:pageBreakBefore w:val="0"/>
              <w:spacing w:line="360" w:lineRule="auto"/>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暖通机房</w:t>
            </w:r>
            <w:r/>
          </w:p>
        </w:tc>
      </w:tr>
      <w:tr>
        <w:trPr>
          <w:trHeight w:val="850"/>
        </w:trPr>
        <w:tc>
          <w:tcPr>
            <w:tcW w:w="596" w:type="pct"/>
            <w:vAlign w:val="center"/>
            <w:textDirection w:val="lrTb"/>
            <w:noWrap w:val="false"/>
          </w:tcPr>
          <w:p>
            <w:pPr>
              <w:jc w:val="center"/>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2</w:t>
            </w:r>
            <w:r/>
          </w:p>
        </w:tc>
        <w:tc>
          <w:tcPr>
            <w:tcW w:w="1165" w:type="pct"/>
            <w:vAlign w:val="center"/>
            <w:textDirection w:val="lrTb"/>
            <w:noWrap w:val="false"/>
          </w:tcPr>
          <w:p>
            <w:pPr>
              <w:jc w:val="center"/>
              <w:keepLines w:val="0"/>
              <w:keepNext w:val="0"/>
              <w:pageBreakBefore w:val="0"/>
              <w:spacing w:line="360" w:lineRule="auto"/>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SLSB1000M II</w:t>
            </w:r>
            <w:r/>
          </w:p>
          <w:p>
            <w:pPr>
              <w:jc w:val="center"/>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赛莱默1631 </w:t>
            </w:r>
            <w:r/>
          </w:p>
          <w:p>
            <w:pPr>
              <w:jc w:val="center"/>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冷却水循环泵</w:t>
            </w:r>
            <w:r/>
          </w:p>
        </w:tc>
        <w:tc>
          <w:tcPr>
            <w:tcBorders>
              <w:right w:val="single" w:color="auto" w:sz="4" w:space="0"/>
            </w:tcBorders>
            <w:tcW w:w="700" w:type="pct"/>
            <w:vAlign w:val="center"/>
            <w:textDirection w:val="lrTb"/>
            <w:noWrap w:val="false"/>
          </w:tcPr>
          <w:p>
            <w:pPr>
              <w:jc w:val="center"/>
              <w:keepLines w:val="0"/>
              <w:keepNext w:val="0"/>
              <w:pageBreakBefore w:val="0"/>
              <w:spacing w:line="360" w:lineRule="auto"/>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30</w:t>
            </w:r>
            <w:r/>
          </w:p>
        </w:tc>
        <w:tc>
          <w:tcPr>
            <w:tcBorders>
              <w:left w:val="single" w:color="auto" w:sz="4" w:space="0"/>
            </w:tcBorders>
            <w:tcW w:w="621" w:type="pct"/>
            <w:vAlign w:val="center"/>
            <w:textDirection w:val="lrTb"/>
            <w:noWrap w:val="false"/>
          </w:tcPr>
          <w:p>
            <w:pPr>
              <w:jc w:val="center"/>
              <w:keepLines w:val="0"/>
              <w:keepNext w:val="0"/>
              <w:pageBreakBefore w:val="0"/>
              <w:spacing w:line="360" w:lineRule="auto"/>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w:t>
            </w:r>
            <w:r/>
          </w:p>
        </w:tc>
        <w:tc>
          <w:tcPr>
            <w:tcBorders>
              <w:right w:val="single" w:color="auto" w:sz="4" w:space="0"/>
            </w:tcBorders>
            <w:tcW w:w="1035" w:type="pct"/>
            <w:vAlign w:val="center"/>
            <w:textDirection w:val="lrTb"/>
            <w:noWrap w:val="false"/>
          </w:tcPr>
          <w:p>
            <w:pPr>
              <w:jc w:val="center"/>
              <w:keepLines w:val="0"/>
              <w:keepNext w:val="0"/>
              <w:pageBreakBefore w:val="0"/>
              <w:spacing w:line="360" w:lineRule="auto"/>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一用一备</w:t>
            </w:r>
            <w:r/>
          </w:p>
        </w:tc>
        <w:tc>
          <w:tcPr>
            <w:tcW w:w="880" w:type="pct"/>
            <w:vAlign w:val="center"/>
            <w:vMerge w:val="continue"/>
            <w:textDirection w:val="lrTb"/>
            <w:noWrap w:val="false"/>
          </w:tcPr>
          <w:p>
            <w:pPr>
              <w:jc w:val="center"/>
              <w:keepLines w:val="0"/>
              <w:keepNext w:val="0"/>
              <w:pageBreakBefore w:val="0"/>
              <w:spacing w:line="360" w:lineRule="auto"/>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r>
      <w:tr>
        <w:trPr>
          <w:trHeight w:val="850"/>
        </w:trPr>
        <w:tc>
          <w:tcPr>
            <w:tcW w:w="596" w:type="pct"/>
            <w:vAlign w:val="center"/>
            <w:textDirection w:val="lrTb"/>
            <w:noWrap w:val="false"/>
          </w:tcPr>
          <w:p>
            <w:pPr>
              <w:jc w:val="center"/>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3</w:t>
            </w:r>
            <w:r/>
          </w:p>
        </w:tc>
        <w:tc>
          <w:tcPr>
            <w:tcW w:w="1165" w:type="pct"/>
            <w:vAlign w:val="center"/>
            <w:textDirection w:val="lrTb"/>
            <w:noWrap w:val="false"/>
          </w:tcPr>
          <w:p>
            <w:pPr>
              <w:jc w:val="center"/>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SGHP</w:t>
            </w:r>
            <w:r>
              <w:rPr>
                <w:rFonts w:hint="eastAsia" w:ascii="宋体" w:hAnsi="宋体" w:eastAsia="宋体" w:cs="宋体"/>
                <w:color w:val="auto"/>
                <w:sz w:val="21"/>
                <w:szCs w:val="21"/>
                <w:highlight w:val="none"/>
                <w:lang w:val="en-US" w:eastAsia="zh-CN" w:bidi="ar"/>
              </w:rPr>
              <w:t xml:space="preserve">1050QHL</w:t>
            </w:r>
            <w:r>
              <w:rPr>
                <w:rFonts w:hint="eastAsia" w:ascii="宋体" w:hAnsi="宋体" w:eastAsia="宋体" w:cs="宋体"/>
                <w:color w:val="auto"/>
                <w:sz w:val="21"/>
                <w:szCs w:val="21"/>
                <w:highlight w:val="none"/>
                <w:lang w:bidi="ar"/>
              </w:rPr>
              <w:t xml:space="preserve">Ⅱ</w:t>
            </w:r>
            <w:r/>
          </w:p>
          <w:p>
            <w:pPr>
              <w:jc w:val="center"/>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地源水循环泵</w:t>
            </w:r>
            <w:r/>
          </w:p>
        </w:tc>
        <w:tc>
          <w:tcPr>
            <w:tcBorders>
              <w:right w:val="single" w:color="auto" w:sz="4" w:space="0"/>
            </w:tcBorders>
            <w:tcW w:w="700" w:type="pct"/>
            <w:vAlign w:val="center"/>
            <w:textDirection w:val="lrTb"/>
            <w:noWrap w:val="false"/>
          </w:tcPr>
          <w:p>
            <w:pPr>
              <w:jc w:val="center"/>
              <w:keepLines w:val="0"/>
              <w:keepNext w:val="0"/>
              <w:pageBreakBefore w:val="0"/>
              <w:spacing w:line="360" w:lineRule="auto"/>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lang w:bidi="ar"/>
              </w:rPr>
              <w:t xml:space="preserve">30</w:t>
            </w:r>
            <w:r/>
          </w:p>
        </w:tc>
        <w:tc>
          <w:tcPr>
            <w:tcBorders>
              <w:left w:val="single" w:color="auto" w:sz="4" w:space="0"/>
            </w:tcBorders>
            <w:tcW w:w="621" w:type="pct"/>
            <w:vAlign w:val="center"/>
            <w:textDirection w:val="lrTb"/>
            <w:noWrap w:val="false"/>
          </w:tcPr>
          <w:p>
            <w:pPr>
              <w:jc w:val="center"/>
              <w:keepLines w:val="0"/>
              <w:keepNext w:val="0"/>
              <w:pageBreakBefore w:val="0"/>
              <w:spacing w:line="360" w:lineRule="auto"/>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lang w:bidi="ar"/>
              </w:rPr>
              <w:t xml:space="preserve">2</w:t>
            </w:r>
            <w:r/>
          </w:p>
        </w:tc>
        <w:tc>
          <w:tcPr>
            <w:tcBorders>
              <w:right w:val="single" w:color="auto" w:sz="4" w:space="0"/>
            </w:tcBorders>
            <w:tcW w:w="1035" w:type="pct"/>
            <w:vAlign w:val="center"/>
            <w:textDirection w:val="lrTb"/>
            <w:noWrap w:val="false"/>
          </w:tcPr>
          <w:p>
            <w:pPr>
              <w:jc w:val="center"/>
              <w:keepLines w:val="0"/>
              <w:keepNext w:val="0"/>
              <w:pageBreakBefore w:val="0"/>
              <w:spacing w:line="360" w:lineRule="auto"/>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一用一备</w:t>
            </w:r>
            <w:r/>
          </w:p>
        </w:tc>
        <w:tc>
          <w:tcPr>
            <w:tcW w:w="880" w:type="pct"/>
            <w:vAlign w:val="center"/>
            <w:vMerge w:val="continue"/>
            <w:textDirection w:val="lrTb"/>
            <w:noWrap w:val="false"/>
          </w:tcPr>
          <w:p>
            <w:pPr>
              <w:jc w:val="center"/>
              <w:keepLines w:val="0"/>
              <w:keepNext w:val="0"/>
              <w:pageBreakBefore w:val="0"/>
              <w:spacing w:line="360" w:lineRule="auto"/>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r>
      <w:tr>
        <w:trPr>
          <w:trHeight w:val="850"/>
        </w:trPr>
        <w:tc>
          <w:tcPr>
            <w:tcW w:w="596" w:type="pct"/>
            <w:vAlign w:val="center"/>
            <w:textDirection w:val="lrTb"/>
            <w:noWrap w:val="false"/>
          </w:tcPr>
          <w:p>
            <w:pPr>
              <w:jc w:val="center"/>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4</w:t>
            </w:r>
            <w:r/>
          </w:p>
        </w:tc>
        <w:tc>
          <w:tcPr>
            <w:tcW w:w="1165" w:type="pct"/>
            <w:vAlign w:val="center"/>
            <w:textDirection w:val="lrTb"/>
            <w:noWrap w:val="false"/>
          </w:tcPr>
          <w:p>
            <w:pPr>
              <w:jc w:val="center"/>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SGHP2000MⅡ</w:t>
            </w:r>
            <w:r/>
          </w:p>
          <w:p>
            <w:pPr>
              <w:jc w:val="center"/>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地源水循环泵</w:t>
            </w:r>
            <w:r/>
          </w:p>
        </w:tc>
        <w:tc>
          <w:tcPr>
            <w:tcBorders>
              <w:right w:val="single" w:color="auto" w:sz="4" w:space="0"/>
            </w:tcBorders>
            <w:tcW w:w="700" w:type="pct"/>
            <w:vAlign w:val="center"/>
            <w:textDirection w:val="lrTb"/>
            <w:noWrap w:val="false"/>
          </w:tcPr>
          <w:p>
            <w:pPr>
              <w:jc w:val="center"/>
              <w:keepLines w:val="0"/>
              <w:keepNext w:val="0"/>
              <w:pageBreakBefore w:val="0"/>
              <w:spacing w:line="360" w:lineRule="auto"/>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lang w:bidi="ar"/>
              </w:rPr>
              <w:t xml:space="preserve">55</w:t>
            </w:r>
            <w:r/>
          </w:p>
        </w:tc>
        <w:tc>
          <w:tcPr>
            <w:tcBorders>
              <w:left w:val="single" w:color="auto" w:sz="4" w:space="0"/>
            </w:tcBorders>
            <w:tcW w:w="621" w:type="pct"/>
            <w:vAlign w:val="center"/>
            <w:textDirection w:val="lrTb"/>
            <w:noWrap w:val="false"/>
          </w:tcPr>
          <w:p>
            <w:pPr>
              <w:jc w:val="center"/>
              <w:keepLines w:val="0"/>
              <w:keepNext w:val="0"/>
              <w:pageBreakBefore w:val="0"/>
              <w:spacing w:line="360" w:lineRule="auto"/>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lang w:bidi="ar"/>
              </w:rPr>
              <w:t xml:space="preserve">2</w:t>
            </w:r>
            <w:r/>
          </w:p>
        </w:tc>
        <w:tc>
          <w:tcPr>
            <w:tcBorders>
              <w:right w:val="single" w:color="auto" w:sz="4" w:space="0"/>
            </w:tcBorders>
            <w:tcW w:w="1035" w:type="pct"/>
            <w:vAlign w:val="center"/>
            <w:textDirection w:val="lrTb"/>
            <w:noWrap w:val="false"/>
          </w:tcPr>
          <w:p>
            <w:pPr>
              <w:jc w:val="center"/>
              <w:keepLines w:val="0"/>
              <w:keepNext w:val="0"/>
              <w:pageBreakBefore w:val="0"/>
              <w:spacing w:line="360" w:lineRule="auto"/>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一用一备</w:t>
            </w:r>
            <w:r/>
          </w:p>
        </w:tc>
        <w:tc>
          <w:tcPr>
            <w:tcW w:w="880" w:type="pct"/>
            <w:vAlign w:val="center"/>
            <w:vMerge w:val="continue"/>
            <w:textDirection w:val="lrTb"/>
            <w:noWrap w:val="false"/>
          </w:tcPr>
          <w:p>
            <w:pPr>
              <w:jc w:val="center"/>
              <w:keepLines w:val="0"/>
              <w:keepNext w:val="0"/>
              <w:pageBreakBefore w:val="0"/>
              <w:spacing w:line="360" w:lineRule="auto"/>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r>
      <w:tr>
        <w:trPr>
          <w:trHeight w:val="850"/>
        </w:trPr>
        <w:tc>
          <w:tcPr>
            <w:tcW w:w="596" w:type="pct"/>
            <w:vAlign w:val="center"/>
            <w:textDirection w:val="lrTb"/>
            <w:noWrap w:val="false"/>
          </w:tcPr>
          <w:p>
            <w:pPr>
              <w:jc w:val="center"/>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5</w:t>
            </w:r>
            <w:r/>
          </w:p>
        </w:tc>
        <w:tc>
          <w:tcPr>
            <w:tcW w:w="1165" w:type="pct"/>
            <w:vAlign w:val="center"/>
            <w:textDirection w:val="lrTb"/>
            <w:noWrap w:val="false"/>
          </w:tcPr>
          <w:p>
            <w:pPr>
              <w:jc w:val="center"/>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SGHP2000MⅡ</w:t>
            </w:r>
            <w:r/>
          </w:p>
          <w:p>
            <w:pPr>
              <w:jc w:val="center"/>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空调水循环泵</w:t>
            </w:r>
            <w:r/>
          </w:p>
        </w:tc>
        <w:tc>
          <w:tcPr>
            <w:tcBorders>
              <w:right w:val="single" w:color="auto" w:sz="4" w:space="0"/>
            </w:tcBorders>
            <w:tcW w:w="700" w:type="pct"/>
            <w:vAlign w:val="center"/>
            <w:textDirection w:val="lrTb"/>
            <w:noWrap w:val="false"/>
          </w:tcPr>
          <w:p>
            <w:pPr>
              <w:jc w:val="center"/>
              <w:keepLines w:val="0"/>
              <w:keepNext w:val="0"/>
              <w:pageBreakBefore w:val="0"/>
              <w:spacing w:line="360" w:lineRule="auto"/>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lang w:bidi="ar"/>
              </w:rPr>
              <w:t xml:space="preserve">55</w:t>
            </w:r>
            <w:r/>
          </w:p>
        </w:tc>
        <w:tc>
          <w:tcPr>
            <w:tcBorders>
              <w:left w:val="single" w:color="auto" w:sz="4" w:space="0"/>
            </w:tcBorders>
            <w:tcW w:w="621" w:type="pct"/>
            <w:vAlign w:val="center"/>
            <w:textDirection w:val="lrTb"/>
            <w:noWrap w:val="false"/>
          </w:tcPr>
          <w:p>
            <w:pPr>
              <w:jc w:val="center"/>
              <w:keepLines w:val="0"/>
              <w:keepNext w:val="0"/>
              <w:pageBreakBefore w:val="0"/>
              <w:spacing w:line="360" w:lineRule="auto"/>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lang w:bidi="ar"/>
              </w:rPr>
              <w:t xml:space="preserve">2</w:t>
            </w:r>
            <w:r/>
          </w:p>
        </w:tc>
        <w:tc>
          <w:tcPr>
            <w:tcBorders>
              <w:right w:val="single" w:color="auto" w:sz="4" w:space="0"/>
            </w:tcBorders>
            <w:tcW w:w="1035" w:type="pct"/>
            <w:vAlign w:val="center"/>
            <w:textDirection w:val="lrTb"/>
            <w:noWrap w:val="false"/>
          </w:tcPr>
          <w:p>
            <w:pPr>
              <w:jc w:val="center"/>
              <w:keepLines w:val="0"/>
              <w:keepNext w:val="0"/>
              <w:pageBreakBefore w:val="0"/>
              <w:spacing w:line="360" w:lineRule="auto"/>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一用一备</w:t>
            </w:r>
            <w:r/>
          </w:p>
        </w:tc>
        <w:tc>
          <w:tcPr>
            <w:tcW w:w="880" w:type="pct"/>
            <w:vAlign w:val="center"/>
            <w:vMerge w:val="continue"/>
            <w:textDirection w:val="lrTb"/>
            <w:noWrap w:val="false"/>
          </w:tcPr>
          <w:p>
            <w:pPr>
              <w:jc w:val="center"/>
              <w:keepLines w:val="0"/>
              <w:keepNext w:val="0"/>
              <w:pageBreakBefore w:val="0"/>
              <w:spacing w:line="360" w:lineRule="auto"/>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r>
      <w:tr>
        <w:trPr>
          <w:trHeight w:val="850"/>
        </w:trPr>
        <w:tc>
          <w:tcPr>
            <w:tcW w:w="596" w:type="pct"/>
            <w:vAlign w:val="center"/>
            <w:textDirection w:val="lrTb"/>
            <w:noWrap w:val="false"/>
          </w:tcPr>
          <w:p>
            <w:pPr>
              <w:jc w:val="center"/>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6</w:t>
            </w:r>
            <w:r/>
          </w:p>
        </w:tc>
        <w:tc>
          <w:tcPr>
            <w:tcW w:w="1165" w:type="pct"/>
            <w:vAlign w:val="center"/>
            <w:textDirection w:val="lrTb"/>
            <w:noWrap w:val="false"/>
          </w:tcPr>
          <w:p>
            <w:pPr>
              <w:jc w:val="center"/>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成套供水设备</w:t>
            </w:r>
            <w:r/>
          </w:p>
        </w:tc>
        <w:tc>
          <w:tcPr>
            <w:tcBorders>
              <w:right w:val="single" w:color="auto" w:sz="4" w:space="0"/>
            </w:tcBorders>
            <w:tcW w:w="700" w:type="pct"/>
            <w:vAlign w:val="center"/>
            <w:textDirection w:val="lrTb"/>
            <w:noWrap w:val="false"/>
          </w:tcPr>
          <w:p>
            <w:pPr>
              <w:jc w:val="center"/>
              <w:keepLines w:val="0"/>
              <w:keepNext w:val="0"/>
              <w:pageBreakBefore w:val="0"/>
              <w:spacing w:line="360" w:lineRule="auto"/>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lang w:bidi="ar"/>
              </w:rPr>
              <w:t xml:space="preserve">32.5</w:t>
            </w:r>
            <w:r/>
          </w:p>
        </w:tc>
        <w:tc>
          <w:tcPr>
            <w:tcBorders>
              <w:left w:val="single" w:color="auto" w:sz="4" w:space="0"/>
            </w:tcBorders>
            <w:tcW w:w="621" w:type="pct"/>
            <w:vAlign w:val="center"/>
            <w:textDirection w:val="lrTb"/>
            <w:noWrap w:val="false"/>
          </w:tcPr>
          <w:p>
            <w:pPr>
              <w:jc w:val="center"/>
              <w:keepLines w:val="0"/>
              <w:keepNext w:val="0"/>
              <w:pageBreakBefore w:val="0"/>
              <w:spacing w:line="360" w:lineRule="auto"/>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lang w:bidi="ar"/>
              </w:rPr>
              <w:t xml:space="preserve">1</w:t>
            </w:r>
            <w:r/>
          </w:p>
        </w:tc>
        <w:tc>
          <w:tcPr>
            <w:tcBorders>
              <w:right w:val="single" w:color="auto" w:sz="4" w:space="0"/>
            </w:tcBorders>
            <w:tcW w:w="1035" w:type="pct"/>
            <w:vAlign w:val="center"/>
            <w:textDirection w:val="lrTb"/>
            <w:noWrap w:val="false"/>
          </w:tcPr>
          <w:p>
            <w:pPr>
              <w:jc w:val="center"/>
              <w:keepLines w:val="0"/>
              <w:keepNext w:val="0"/>
              <w:pageBreakBefore w:val="0"/>
              <w:spacing w:line="360" w:lineRule="auto"/>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w:t>
            </w:r>
            <w:r/>
          </w:p>
        </w:tc>
        <w:tc>
          <w:tcPr>
            <w:tcW w:w="880" w:type="pct"/>
            <w:vAlign w:val="center"/>
            <w:vMerge w:val="continue"/>
            <w:textDirection w:val="lrTb"/>
            <w:noWrap w:val="false"/>
          </w:tcPr>
          <w:p>
            <w:pPr>
              <w:jc w:val="center"/>
              <w:keepLines w:val="0"/>
              <w:keepNext w:val="0"/>
              <w:pageBreakBefore w:val="0"/>
              <w:spacing w:line="360" w:lineRule="auto"/>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r>
      <w:tr>
        <w:trPr>
          <w:trHeight w:val="850"/>
        </w:trPr>
        <w:tc>
          <w:tcPr>
            <w:tcW w:w="596" w:type="pct"/>
            <w:vAlign w:val="center"/>
            <w:textDirection w:val="lrTb"/>
            <w:noWrap w:val="false"/>
          </w:tcPr>
          <w:p>
            <w:pPr>
              <w:jc w:val="center"/>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7</w:t>
            </w:r>
            <w:r/>
          </w:p>
        </w:tc>
        <w:tc>
          <w:tcPr>
            <w:shd w:val="clear" w:color="auto" w:fill="auto"/>
            <w:tcW w:w="1165" w:type="pct"/>
            <w:vAlign w:val="center"/>
            <w:textDirection w:val="lrTb"/>
            <w:noWrap w:val="false"/>
          </w:tcPr>
          <w:p>
            <w:pPr>
              <w:jc w:val="center"/>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SGHP-1050QHL II</w:t>
            </w:r>
            <w:r/>
          </w:p>
          <w:p>
            <w:pPr>
              <w:jc w:val="center"/>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bidi="ar"/>
              </w:rPr>
              <w:t xml:space="preserve">冷热水循环泵</w:t>
            </w:r>
            <w:r/>
          </w:p>
        </w:tc>
        <w:tc>
          <w:tcPr>
            <w:shd w:val="clear" w:color="auto" w:fill="auto"/>
            <w:tcBorders>
              <w:right w:val="single" w:color="auto" w:sz="4" w:space="0"/>
            </w:tcBorders>
            <w:tcW w:w="700" w:type="pct"/>
            <w:vAlign w:val="center"/>
            <w:textDirection w:val="lrTb"/>
            <w:noWrap w:val="false"/>
          </w:tcPr>
          <w:p>
            <w:pPr>
              <w:jc w:val="center"/>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bidi="ar"/>
              </w:rPr>
              <w:t xml:space="preserve">22</w:t>
            </w:r>
            <w:r/>
          </w:p>
        </w:tc>
        <w:tc>
          <w:tcPr>
            <w:shd w:val="clear" w:color="auto" w:fill="auto"/>
            <w:tcBorders>
              <w:left w:val="single" w:color="auto" w:sz="4" w:space="0"/>
            </w:tcBorders>
            <w:tcW w:w="621" w:type="pct"/>
            <w:vAlign w:val="center"/>
            <w:textDirection w:val="lrTb"/>
            <w:noWrap w:val="false"/>
          </w:tcPr>
          <w:p>
            <w:pPr>
              <w:jc w:val="center"/>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bidi="ar"/>
              </w:rPr>
              <w:t xml:space="preserve">2</w:t>
            </w:r>
            <w:r/>
          </w:p>
        </w:tc>
        <w:tc>
          <w:tcPr>
            <w:shd w:val="clear" w:color="auto" w:fill="auto"/>
            <w:tcBorders>
              <w:right w:val="single" w:color="auto" w:sz="4" w:space="0"/>
            </w:tcBorders>
            <w:tcW w:w="1035" w:type="pct"/>
            <w:vAlign w:val="center"/>
            <w:textDirection w:val="lrTb"/>
            <w:noWrap w:val="false"/>
          </w:tcPr>
          <w:p>
            <w:pPr>
              <w:jc w:val="center"/>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bidi="ar"/>
              </w:rPr>
              <w:t xml:space="preserve">（一用一备）</w:t>
            </w:r>
            <w:r/>
          </w:p>
        </w:tc>
        <w:tc>
          <w:tcPr>
            <w:tcW w:w="880" w:type="pct"/>
            <w:vAlign w:val="center"/>
            <w:vMerge w:val="continue"/>
            <w:textDirection w:val="lrTb"/>
            <w:noWrap w:val="false"/>
          </w:tcPr>
          <w:p>
            <w:pPr>
              <w:jc w:val="center"/>
              <w:keepLines w:val="0"/>
              <w:keepNext w:val="0"/>
              <w:pageBreakBefore w:val="0"/>
              <w:spacing w:line="360" w:lineRule="auto"/>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r>
      <w:tr>
        <w:trPr>
          <w:trHeight w:val="850"/>
        </w:trPr>
        <w:tc>
          <w:tcPr>
            <w:tcW w:w="596" w:type="pct"/>
            <w:vAlign w:val="center"/>
            <w:textDirection w:val="lrTb"/>
            <w:noWrap w:val="false"/>
          </w:tcPr>
          <w:p>
            <w:pPr>
              <w:jc w:val="center"/>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8</w:t>
            </w:r>
            <w:r/>
          </w:p>
        </w:tc>
        <w:tc>
          <w:tcPr>
            <w:tcW w:w="1165" w:type="pct"/>
            <w:vAlign w:val="center"/>
            <w:textDirection w:val="lrTb"/>
            <w:noWrap w:val="false"/>
          </w:tcPr>
          <w:p>
            <w:pPr>
              <w:jc w:val="center"/>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SGHP-1050QHL II</w:t>
            </w:r>
            <w:r/>
          </w:p>
          <w:p>
            <w:pPr>
              <w:jc w:val="center"/>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卫生循环泵</w:t>
            </w:r>
            <w:r/>
          </w:p>
        </w:tc>
        <w:tc>
          <w:tcPr>
            <w:tcBorders>
              <w:right w:val="single" w:color="auto" w:sz="4" w:space="0"/>
            </w:tcBorders>
            <w:tcW w:w="700" w:type="pct"/>
            <w:vAlign w:val="center"/>
            <w:textDirection w:val="lrTb"/>
            <w:noWrap w:val="false"/>
          </w:tcPr>
          <w:p>
            <w:pPr>
              <w:jc w:val="center"/>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15</w:t>
            </w:r>
            <w:r/>
          </w:p>
        </w:tc>
        <w:tc>
          <w:tcPr>
            <w:tcBorders>
              <w:left w:val="single" w:color="auto" w:sz="4" w:space="0"/>
            </w:tcBorders>
            <w:tcW w:w="621" w:type="pct"/>
            <w:vAlign w:val="center"/>
            <w:textDirection w:val="lrTb"/>
            <w:noWrap w:val="false"/>
          </w:tcPr>
          <w:p>
            <w:pPr>
              <w:jc w:val="center"/>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2</w:t>
            </w:r>
            <w:r/>
          </w:p>
        </w:tc>
        <w:tc>
          <w:tcPr>
            <w:tcBorders>
              <w:right w:val="single" w:color="auto" w:sz="4" w:space="0"/>
            </w:tcBorders>
            <w:tcW w:w="1035" w:type="pct"/>
            <w:vAlign w:val="center"/>
            <w:textDirection w:val="lrTb"/>
            <w:noWrap w:val="false"/>
          </w:tcPr>
          <w:p>
            <w:pPr>
              <w:jc w:val="center"/>
              <w:keepLines w:val="0"/>
              <w:keepNext w:val="0"/>
              <w:pageBreakBefore w:val="0"/>
              <w:spacing w:line="360" w:lineRule="auto"/>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lang w:bidi="ar"/>
              </w:rPr>
              <w:t xml:space="preserve">（一用一备）</w:t>
            </w:r>
            <w:r/>
          </w:p>
        </w:tc>
        <w:tc>
          <w:tcPr>
            <w:tcW w:w="880" w:type="pct"/>
            <w:vAlign w:val="center"/>
            <w:vMerge w:val="continue"/>
            <w:textDirection w:val="lrTb"/>
            <w:noWrap w:val="false"/>
          </w:tcPr>
          <w:p>
            <w:pPr>
              <w:jc w:val="center"/>
              <w:keepLines w:val="0"/>
              <w:keepNext w:val="0"/>
              <w:pageBreakBefore w:val="0"/>
              <w:spacing w:line="360" w:lineRule="auto"/>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r>
    </w:tbl>
    <w:p>
      <w:pPr>
        <w:pStyle w:val="942"/>
        <w:jc w:val="center"/>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42"/>
        <w:jc w:val="center"/>
        <w:keepLines w:val="0"/>
        <w:keepNext w:val="0"/>
        <w:pageBreakBefore w:val="0"/>
        <w:spacing w:line="360" w:lineRule="auto"/>
        <w:shd w:val="clear" w:color="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泰州市第四人民医院DAS机房设备表</w:t>
      </w:r>
      <w:r/>
    </w:p>
    <w:tbl>
      <w:tblPr>
        <w:tblStyle w:val="955"/>
        <w:tblW w:w="508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47"/>
        <w:gridCol w:w="4929"/>
        <w:gridCol w:w="1526"/>
        <w:gridCol w:w="1521"/>
      </w:tblGrid>
      <w:tr>
        <w:trPr>
          <w:trHeight w:val="741"/>
        </w:trPr>
        <w:tc>
          <w:tcPr>
            <w:tcW w:w="676"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2671"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名称</w:t>
            </w:r>
            <w:r/>
          </w:p>
        </w:tc>
        <w:tc>
          <w:tcPr>
            <w:tcW w:w="827"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功率（kW）</w:t>
            </w:r>
            <w:r/>
          </w:p>
        </w:tc>
        <w:tc>
          <w:tcPr>
            <w:tcW w:w="824"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数量（台）</w:t>
            </w:r>
            <w:r/>
          </w:p>
        </w:tc>
      </w:tr>
      <w:tr>
        <w:trPr>
          <w:trHeight w:val="741"/>
        </w:trPr>
        <w:tc>
          <w:tcPr>
            <w:tcW w:w="676"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2671"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WFW60CRHVJDJZ</w:t>
            </w:r>
            <w:r/>
          </w:p>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
              </w:rPr>
              <w:t xml:space="preserve">DUNAN外机</w:t>
            </w:r>
            <w:r/>
          </w:p>
        </w:tc>
        <w:tc>
          <w:tcPr>
            <w:tcW w:w="827"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60</w:t>
            </w:r>
            <w:r/>
          </w:p>
        </w:tc>
        <w:tc>
          <w:tcPr>
            <w:tcW w:w="824"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w:t>
            </w:r>
            <w:r/>
          </w:p>
        </w:tc>
      </w:tr>
      <w:tr>
        <w:trPr>
          <w:trHeight w:val="741"/>
        </w:trPr>
        <w:tc>
          <w:tcPr>
            <w:tcW w:w="676"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2671"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WFW35CRHVJDJY</w:t>
            </w:r>
            <w:r/>
          </w:p>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
              </w:rPr>
              <w:t xml:space="preserve">DUAN外机</w:t>
            </w:r>
            <w:r/>
          </w:p>
        </w:tc>
        <w:tc>
          <w:tcPr>
            <w:tcW w:w="827"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35</w:t>
            </w:r>
            <w:r/>
          </w:p>
        </w:tc>
        <w:tc>
          <w:tcPr>
            <w:tcW w:w="824"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r>
      <w:tr>
        <w:trPr>
          <w:trHeight w:val="741"/>
        </w:trPr>
        <w:tc>
          <w:tcPr>
            <w:tcW w:w="676"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p>
        </w:tc>
        <w:tc>
          <w:tcPr>
            <w:tcW w:w="2671"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风柜WFW35CRHVJDJY(含控制柜、电机、风机、加湿器)</w:t>
            </w:r>
            <w:r/>
          </w:p>
        </w:tc>
        <w:tc>
          <w:tcPr>
            <w:tcW w:w="827"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35+60</w:t>
            </w:r>
            <w:r/>
          </w:p>
        </w:tc>
        <w:tc>
          <w:tcPr>
            <w:tcW w:w="824"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w:t>
            </w:r>
            <w:r/>
          </w:p>
        </w:tc>
      </w:tr>
      <w:tr>
        <w:trPr>
          <w:trHeight w:val="749"/>
        </w:trPr>
        <w:tc>
          <w:tcPr>
            <w:tcW w:w="676"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w:t>
            </w:r>
            <w:r/>
          </w:p>
        </w:tc>
        <w:tc>
          <w:tcPr>
            <w:tcW w:w="2671"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val="en-US" w:eastAsia="zh-CN" w:bidi="ar"/>
              </w:rPr>
              <w:t xml:space="preserve">风柜</w:t>
            </w:r>
            <w:r>
              <w:rPr>
                <w:rFonts w:hint="eastAsia" w:ascii="宋体" w:hAnsi="宋体" w:eastAsia="宋体" w:cs="宋体"/>
                <w:color w:val="auto"/>
                <w:sz w:val="21"/>
                <w:szCs w:val="21"/>
                <w:highlight w:val="none"/>
                <w:lang w:bidi="ar"/>
              </w:rPr>
              <w:t xml:space="preserve">WFW60CRHVJDJZ</w:t>
            </w:r>
            <w:r/>
          </w:p>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（含控制柜、电机、风机、加湿器）</w:t>
            </w:r>
            <w:r/>
          </w:p>
        </w:tc>
        <w:tc>
          <w:tcPr>
            <w:tcW w:w="827"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60</w:t>
            </w:r>
            <w:r/>
          </w:p>
        </w:tc>
        <w:tc>
          <w:tcPr>
            <w:tcW w:w="824"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w:t>
            </w:r>
            <w:r/>
          </w:p>
        </w:tc>
      </w:tr>
    </w:tbl>
    <w:p>
      <w:pPr>
        <w:ind w:firstLine="2800"/>
        <w:jc w:val="left"/>
        <w:keepLines w:val="0"/>
        <w:keepNext w:val="0"/>
        <w:pageBreakBefore w:val="0"/>
        <w:spacing w:after="157" w:line="360" w:lineRule="auto"/>
        <w:widowControl w:val="off"/>
        <w:rPr>
          <w:rFonts w:hint="eastAsia" w:ascii="宋体" w:hAnsi="宋体" w:eastAsia="宋体" w:cs="宋体"/>
          <w:color w:val="auto"/>
          <w:highlight w:val="none"/>
        </w:rPr>
      </w:pPr>
      <w:r>
        <w:rPr>
          <w:rFonts w:hint="eastAsia" w:ascii="宋体" w:hAnsi="宋体" w:eastAsia="宋体" w:cs="宋体"/>
          <w:color w:val="auto"/>
          <w:sz w:val="28"/>
          <w:szCs w:val="28"/>
          <w:highlight w:val="none"/>
        </w:rPr>
        <w:t xml:space="preserve">信息</w:t>
      </w:r>
      <w:r>
        <w:rPr>
          <w:rFonts w:hint="eastAsia" w:ascii="宋体" w:hAnsi="宋体" w:eastAsia="宋体" w:cs="宋体"/>
          <w:color w:val="auto"/>
          <w:sz w:val="28"/>
          <w:szCs w:val="28"/>
          <w:highlight w:val="none"/>
          <w:lang w:val="en-US" w:eastAsia="zh-CN"/>
        </w:rPr>
        <w:t xml:space="preserve">处</w:t>
      </w:r>
      <w:r>
        <w:rPr>
          <w:rFonts w:hint="eastAsia" w:ascii="宋体" w:hAnsi="宋体" w:eastAsia="宋体" w:cs="宋体"/>
          <w:color w:val="auto"/>
          <w:sz w:val="28"/>
          <w:szCs w:val="28"/>
          <w:highlight w:val="none"/>
        </w:rPr>
        <w:t xml:space="preserve">机房</w:t>
      </w:r>
      <w:r>
        <w:rPr>
          <w:rFonts w:hint="eastAsia" w:ascii="宋体" w:hAnsi="宋体" w:eastAsia="宋体" w:cs="宋体"/>
          <w:color w:val="auto"/>
          <w:sz w:val="28"/>
          <w:szCs w:val="28"/>
          <w:highlight w:val="none"/>
          <w:lang w:val="en-US" w:eastAsia="zh-CN"/>
        </w:rPr>
        <w:t xml:space="preserve">精密空调</w:t>
      </w:r>
      <w:r>
        <w:rPr>
          <w:rFonts w:hint="eastAsia" w:ascii="宋体" w:hAnsi="宋体" w:eastAsia="宋体" w:cs="宋体"/>
          <w:color w:val="auto"/>
          <w:sz w:val="28"/>
          <w:szCs w:val="28"/>
          <w:highlight w:val="none"/>
        </w:rPr>
        <w:t xml:space="preserve">表</w:t>
      </w:r>
      <w:r/>
    </w:p>
    <w:tbl>
      <w:tblPr>
        <w:tblStyle w:val="955"/>
        <w:tblW w:w="943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8"/>
        <w:gridCol w:w="2871"/>
        <w:gridCol w:w="1689"/>
        <w:gridCol w:w="939"/>
        <w:gridCol w:w="2941"/>
      </w:tblGrid>
      <w:tr>
        <w:trPr>
          <w:trHeight w:val="821"/>
        </w:trPr>
        <w:tc>
          <w:tcPr>
            <w:tcW w:w="529"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序号</w:t>
            </w:r>
            <w:r/>
          </w:p>
        </w:tc>
        <w:tc>
          <w:tcPr>
            <w:tcW w:w="1520"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名称</w:t>
            </w:r>
            <w:r/>
          </w:p>
        </w:tc>
        <w:tc>
          <w:tcPr>
            <w:tcW w:w="894"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功率</w:t>
            </w:r>
            <w:r/>
          </w:p>
        </w:tc>
        <w:tc>
          <w:tcPr>
            <w:tcW w:w="497"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数量</w:t>
            </w:r>
            <w:r/>
          </w:p>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（台）</w:t>
            </w:r>
            <w:r/>
          </w:p>
        </w:tc>
        <w:tc>
          <w:tcPr>
            <w:tcW w:w="1557"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备注</w:t>
            </w:r>
            <w:r/>
          </w:p>
        </w:tc>
      </w:tr>
      <w:tr>
        <w:trPr>
          <w:trHeight w:val="821"/>
        </w:trPr>
        <w:tc>
          <w:tcPr>
            <w:tcW w:w="529"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tc>
        <w:tc>
          <w:tcPr>
            <w:tcW w:w="1520"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WARD CM45TFHNN22AS17M2</w:t>
            </w:r>
            <w:r/>
          </w:p>
        </w:tc>
        <w:tc>
          <w:tcPr>
            <w:tcW w:w="894"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制冷量51KW</w:t>
            </w:r>
            <w:r/>
          </w:p>
        </w:tc>
        <w:tc>
          <w:tcPr>
            <w:tcW w:w="497"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557"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电源间，含加湿器、初效过滤网，双系统</w:t>
            </w:r>
            <w:r/>
          </w:p>
        </w:tc>
      </w:tr>
      <w:tr>
        <w:trPr>
          <w:trHeight w:val="821"/>
        </w:trPr>
        <w:tc>
          <w:tcPr>
            <w:tcW w:w="529"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w:t>
            </w:r>
            <w:r/>
          </w:p>
        </w:tc>
        <w:tc>
          <w:tcPr>
            <w:tcW w:w="1520"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施耐德Model.TDAR1322</w:t>
            </w:r>
            <w:r/>
          </w:p>
        </w:tc>
        <w:tc>
          <w:tcPr>
            <w:tcW w:w="894"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总功率35.99KW</w:t>
            </w:r>
            <w:r/>
          </w:p>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制冷42.4KW</w:t>
            </w:r>
            <w:r/>
          </w:p>
        </w:tc>
        <w:tc>
          <w:tcPr>
            <w:tcW w:w="497"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557"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电源间，含加湿器、初效过滤网，双系统</w:t>
            </w:r>
            <w:r/>
          </w:p>
        </w:tc>
      </w:tr>
      <w:tr>
        <w:trPr>
          <w:trHeight w:val="821"/>
        </w:trPr>
        <w:tc>
          <w:tcPr>
            <w:tcW w:w="529"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p>
        </w:tc>
        <w:tc>
          <w:tcPr>
            <w:tcW w:w="1520"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WARD </w:t>
            </w:r>
            <w:r/>
          </w:p>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CM80TFHNN22AS17</w:t>
            </w:r>
            <w:r/>
          </w:p>
        </w:tc>
        <w:tc>
          <w:tcPr>
            <w:tcW w:w="894"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制冷量80KW</w:t>
            </w:r>
            <w:r/>
          </w:p>
        </w:tc>
        <w:tc>
          <w:tcPr>
            <w:tcW w:w="497"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tc>
        <w:tc>
          <w:tcPr>
            <w:tcW w:w="1557"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设备间，含加湿器、初效过滤网，双系统</w:t>
            </w:r>
            <w:r/>
          </w:p>
        </w:tc>
      </w:tr>
      <w:tr>
        <w:trPr>
          <w:trHeight w:val="821"/>
        </w:trPr>
        <w:tc>
          <w:tcPr>
            <w:tcW w:w="529"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w:t>
            </w:r>
            <w:r/>
          </w:p>
        </w:tc>
        <w:tc>
          <w:tcPr>
            <w:tcW w:w="1520"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施耐德Model.TDAR1322</w:t>
            </w:r>
            <w:r/>
          </w:p>
        </w:tc>
        <w:tc>
          <w:tcPr>
            <w:tcW w:w="894"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总功率35.99KW</w:t>
            </w:r>
            <w:r/>
          </w:p>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制冷42.4KW</w:t>
            </w:r>
            <w:r/>
          </w:p>
        </w:tc>
        <w:tc>
          <w:tcPr>
            <w:tcW w:w="497"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tc>
        <w:tc>
          <w:tcPr>
            <w:tcW w:w="1557"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设备间，含加湿器、初效过滤网，双系统</w:t>
            </w:r>
            <w:r/>
          </w:p>
        </w:tc>
      </w:tr>
      <w:tr>
        <w:trPr>
          <w:trHeight w:val="830"/>
        </w:trPr>
        <w:tc>
          <w:tcPr>
            <w:tcW w:w="529"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w:t>
            </w:r>
            <w:r/>
          </w:p>
        </w:tc>
        <w:tc>
          <w:tcPr>
            <w:tcW w:w="1520"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
              </w:rPr>
              <w:t xml:space="preserve">KSTAR KCS018HNA(精密)</w:t>
            </w:r>
            <w:r/>
          </w:p>
        </w:tc>
        <w:tc>
          <w:tcPr>
            <w:tcW w:w="894"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13.7</w:t>
            </w:r>
            <w:r/>
          </w:p>
        </w:tc>
        <w:tc>
          <w:tcPr>
            <w:tcW w:w="497"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tc>
        <w:tc>
          <w:tcPr>
            <w:shd w:val="clear" w:color="auto" w:fill="auto"/>
            <w:tcW w:w="1557"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电源间，含加湿器、初效过滤网，双系统</w:t>
            </w:r>
            <w:r/>
          </w:p>
        </w:tc>
      </w:tr>
    </w:tbl>
    <w:p>
      <w:pPr>
        <w:pStyle w:val="942"/>
        <w:jc w:val="center"/>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手术室净化空调机房设备表</w:t>
      </w:r>
      <w:r/>
    </w:p>
    <w:tbl>
      <w:tblPr>
        <w:tblStyle w:val="955"/>
        <w:tblW w:w="947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93"/>
        <w:gridCol w:w="3264"/>
        <w:gridCol w:w="3289"/>
        <w:gridCol w:w="1733"/>
      </w:tblGrid>
      <w:tr>
        <w:trPr>
          <w:trHeight w:val="850"/>
        </w:trPr>
        <w:tc>
          <w:tcPr>
            <w:tcW w:w="629"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1721"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名称</w:t>
            </w:r>
            <w:r/>
          </w:p>
        </w:tc>
        <w:tc>
          <w:tcPr>
            <w:tcW w:w="1734"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备注</w:t>
            </w:r>
            <w:r/>
          </w:p>
        </w:tc>
        <w:tc>
          <w:tcPr>
            <w:tcW w:w="914"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数量（台）</w:t>
            </w:r>
            <w:r/>
          </w:p>
        </w:tc>
      </w:tr>
      <w:tr>
        <w:trPr>
          <w:trHeight w:val="850"/>
        </w:trPr>
        <w:tc>
          <w:tcPr>
            <w:tcW w:w="629"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721"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循环机组</w:t>
            </w:r>
            <w:r/>
          </w:p>
        </w:tc>
        <w:tc>
          <w:tcPr>
            <w:tcW w:w="1734"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含控制柜、电机、风机、加湿器</w:t>
            </w:r>
            <w:r/>
          </w:p>
        </w:tc>
        <w:tc>
          <w:tcPr>
            <w:tcW w:w="914"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2</w:t>
            </w:r>
            <w:r/>
          </w:p>
        </w:tc>
      </w:tr>
      <w:tr>
        <w:trPr>
          <w:trHeight w:val="850"/>
        </w:trPr>
        <w:tc>
          <w:tcPr>
            <w:tcW w:w="629"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w:t>
            </w:r>
            <w:r/>
          </w:p>
        </w:tc>
        <w:tc>
          <w:tcPr>
            <w:tcW w:w="1721"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5号循环机组外机（爱斯特）WKRFD65</w:t>
            </w:r>
            <w:r/>
          </w:p>
        </w:tc>
        <w:tc>
          <w:tcPr>
            <w:tcW w:w="1734"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功率33.2KW</w:t>
            </w:r>
            <w:r/>
          </w:p>
        </w:tc>
        <w:tc>
          <w:tcPr>
            <w:tcW w:w="914"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tc>
      </w:tr>
      <w:tr>
        <w:trPr>
          <w:trHeight w:val="850"/>
        </w:trPr>
        <w:tc>
          <w:tcPr>
            <w:tcW w:w="629"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p>
        </w:tc>
        <w:tc>
          <w:tcPr>
            <w:tcW w:w="1721"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6号循环机组外机（雅士）ACS050-W</w:t>
            </w:r>
            <w:r/>
          </w:p>
        </w:tc>
        <w:tc>
          <w:tcPr>
            <w:tcW w:w="1734"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功率4.480KW</w:t>
            </w:r>
            <w:r/>
          </w:p>
        </w:tc>
        <w:tc>
          <w:tcPr>
            <w:tcW w:w="914"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tc>
      </w:tr>
      <w:tr>
        <w:trPr>
          <w:trHeight w:val="850"/>
        </w:trPr>
        <w:tc>
          <w:tcPr>
            <w:tcW w:w="629"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w:t>
            </w:r>
            <w:r/>
          </w:p>
        </w:tc>
        <w:tc>
          <w:tcPr>
            <w:tcW w:w="1721"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循环机组配套排风电机（两个新风机组除外）</w:t>
            </w:r>
            <w:r/>
          </w:p>
        </w:tc>
        <w:tc>
          <w:tcPr>
            <w:tcW w:w="1734"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功率3KW</w:t>
            </w:r>
            <w:r/>
          </w:p>
        </w:tc>
        <w:tc>
          <w:tcPr>
            <w:tcW w:w="914"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10</w:t>
            </w:r>
            <w:r/>
          </w:p>
        </w:tc>
      </w:tr>
      <w:tr>
        <w:trPr>
          <w:trHeight w:val="850"/>
        </w:trPr>
        <w:tc>
          <w:tcPr>
            <w:tcW w:w="629"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w:t>
            </w:r>
            <w:r/>
          </w:p>
        </w:tc>
        <w:tc>
          <w:tcPr>
            <w:tcW w:w="1721"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组合式空调机组带3个外机（克力）KCS05/S</w:t>
            </w:r>
            <w:r/>
          </w:p>
        </w:tc>
        <w:tc>
          <w:tcPr>
            <w:tcW w:w="1734"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机组功率2*0.55KW</w:t>
            </w:r>
            <w:r/>
          </w:p>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外机功率4.6KW</w:t>
            </w:r>
            <w:r/>
          </w:p>
        </w:tc>
        <w:tc>
          <w:tcPr>
            <w:tcW w:w="914"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p>
        </w:tc>
      </w:tr>
      <w:tr>
        <w:trPr>
          <w:trHeight w:val="850"/>
        </w:trPr>
        <w:tc>
          <w:tcPr>
            <w:tcW w:w="629"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w:t>
            </w:r>
            <w:r/>
          </w:p>
        </w:tc>
        <w:tc>
          <w:tcPr>
            <w:tcW w:w="1721"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热回收水循环泵</w:t>
            </w:r>
            <w:r/>
          </w:p>
        </w:tc>
        <w:tc>
          <w:tcPr>
            <w:tcW w:w="1734"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914"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w:t>
            </w:r>
            <w:r/>
          </w:p>
        </w:tc>
      </w:tr>
      <w:tr>
        <w:trPr>
          <w:trHeight w:val="850"/>
        </w:trPr>
        <w:tc>
          <w:tcPr>
            <w:tcW w:w="629"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w:t>
            </w:r>
            <w:r/>
          </w:p>
        </w:tc>
        <w:tc>
          <w:tcPr>
            <w:tcW w:w="1721"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热水循环泵</w:t>
            </w:r>
            <w:r/>
          </w:p>
        </w:tc>
        <w:tc>
          <w:tcPr>
            <w:tcW w:w="1734"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914"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p>
        </w:tc>
      </w:tr>
    </w:tbl>
    <w:p>
      <w:pPr>
        <w:pStyle w:val="942"/>
        <w:jc w:val="center"/>
        <w:keepLines w:val="0"/>
        <w:keepNext w:val="0"/>
        <w:pageBreakBefore w:val="0"/>
        <w:spacing w:line="360" w:lineRule="auto"/>
        <w:shd w:val="clear" w:color="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表1-3-1</w:t>
      </w:r>
      <w:r>
        <w:rPr>
          <w:rFonts w:hint="eastAsia" w:ascii="宋体" w:hAnsi="宋体" w:eastAsia="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rPr>
        <w:t xml:space="preserve">泰州市第四人民医院静配机房设备表</w:t>
      </w:r>
      <w:r/>
    </w:p>
    <w:tbl>
      <w:tblPr>
        <w:tblStyle w:val="955"/>
        <w:tblW w:w="947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26"/>
        <w:gridCol w:w="3446"/>
        <w:gridCol w:w="3245"/>
        <w:gridCol w:w="1762"/>
      </w:tblGrid>
      <w:tr>
        <w:trPr>
          <w:trHeight w:val="850"/>
        </w:trPr>
        <w:tc>
          <w:tcPr>
            <w:tcW w:w="541"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1817"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名称</w:t>
            </w:r>
            <w:r/>
          </w:p>
        </w:tc>
        <w:tc>
          <w:tcPr>
            <w:tcW w:w="1711"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功率（kW）</w:t>
            </w:r>
            <w:r/>
          </w:p>
        </w:tc>
        <w:tc>
          <w:tcPr>
            <w:tcW w:w="929"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数量（台）</w:t>
            </w:r>
            <w:r/>
          </w:p>
        </w:tc>
      </w:tr>
      <w:tr>
        <w:trPr>
          <w:trHeight w:val="850"/>
        </w:trPr>
        <w:tc>
          <w:tcPr>
            <w:tcW w:w="541"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817"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天加 TAC0160CVVHFHP0080</w:t>
            </w:r>
            <w:r/>
          </w:p>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风柜</w:t>
            </w:r>
            <w:r>
              <w:rPr>
                <w:rFonts w:hint="eastAsia" w:ascii="宋体" w:hAnsi="宋体" w:eastAsia="宋体" w:cs="宋体"/>
                <w:color w:val="auto"/>
                <w:sz w:val="21"/>
                <w:szCs w:val="21"/>
                <w:highlight w:val="none"/>
                <w:lang w:val="en-US" w:eastAsia="zh-CN" w:bidi="ar"/>
              </w:rPr>
              <w:t xml:space="preserve">（含控制柜、电机、风机、加湿器）</w:t>
            </w:r>
            <w:r/>
          </w:p>
        </w:tc>
        <w:tc>
          <w:tcPr>
            <w:tcW w:w="1711"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r/>
          </w:p>
        </w:tc>
        <w:tc>
          <w:tcPr>
            <w:tcW w:w="929"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tc>
      </w:tr>
      <w:tr>
        <w:trPr>
          <w:trHeight w:val="850"/>
        </w:trPr>
        <w:tc>
          <w:tcPr>
            <w:tcW w:w="541"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w:t>
            </w:r>
            <w:r/>
          </w:p>
        </w:tc>
        <w:tc>
          <w:tcPr>
            <w:tcW w:w="1817"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天加</w:t>
            </w:r>
            <w:r/>
          </w:p>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TAC020025CHVHFHP0320</w:t>
            </w:r>
            <w:r/>
          </w:p>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rPr>
              <w:t xml:space="preserve">风柜</w:t>
            </w:r>
            <w:r>
              <w:rPr>
                <w:rFonts w:hint="eastAsia" w:ascii="宋体" w:hAnsi="宋体" w:eastAsia="宋体" w:cs="宋体"/>
                <w:color w:val="auto"/>
                <w:sz w:val="21"/>
                <w:szCs w:val="21"/>
                <w:highlight w:val="none"/>
                <w:lang w:val="en-US" w:eastAsia="zh-CN" w:bidi="ar"/>
              </w:rPr>
              <w:t xml:space="preserve">（含控制柜、电机、风机、加湿器）</w:t>
            </w:r>
            <w:r/>
          </w:p>
        </w:tc>
        <w:tc>
          <w:tcPr>
            <w:tcW w:w="1711"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p>
        </w:tc>
        <w:tc>
          <w:tcPr>
            <w:tcW w:w="929"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tc>
      </w:tr>
      <w:tr>
        <w:trPr>
          <w:trHeight w:val="850"/>
        </w:trPr>
        <w:tc>
          <w:tcPr>
            <w:tcW w:w="541"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3</w:t>
            </w:r>
            <w:r/>
          </w:p>
        </w:tc>
        <w:tc>
          <w:tcPr>
            <w:shd w:val="clear" w:color="auto" w:fill="auto"/>
            <w:tcW w:w="1817"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Midea 多联式空调热泵机组MDV-900W/D2SN1-8X3</w:t>
            </w:r>
            <w:r/>
          </w:p>
        </w:tc>
        <w:tc>
          <w:tcPr>
            <w:shd w:val="clear" w:color="auto" w:fill="auto"/>
            <w:tcW w:w="1711"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制热24.75KW    制冷24.95KW</w:t>
            </w:r>
            <w:r/>
          </w:p>
        </w:tc>
        <w:tc>
          <w:tcPr>
            <w:tcW w:w="929"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w:t>
            </w:r>
            <w:r/>
          </w:p>
        </w:tc>
      </w:tr>
      <w:tr>
        <w:trPr>
          <w:trHeight w:val="850"/>
        </w:trPr>
        <w:tc>
          <w:tcPr>
            <w:tcW w:w="541"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4</w:t>
            </w:r>
            <w:r/>
          </w:p>
        </w:tc>
        <w:tc>
          <w:tcPr>
            <w:shd w:val="clear" w:color="auto" w:fill="auto"/>
            <w:tcW w:w="1817"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TICA 风冷变频空调机组TSAV0320DRCX</w:t>
            </w:r>
            <w:r/>
          </w:p>
        </w:tc>
        <w:tc>
          <w:tcPr>
            <w:shd w:val="clear" w:color="auto" w:fill="auto"/>
            <w:tcW w:w="1711"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制热24.3KW       制冷 24.8KW</w:t>
            </w:r>
            <w:r/>
          </w:p>
        </w:tc>
        <w:tc>
          <w:tcPr>
            <w:tcW w:w="929"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w:t>
            </w:r>
            <w:r/>
          </w:p>
        </w:tc>
      </w:tr>
      <w:tr>
        <w:trPr>
          <w:trHeight w:val="850"/>
        </w:trPr>
        <w:tc>
          <w:tcPr>
            <w:tcW w:w="541"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5</w:t>
            </w:r>
            <w:r/>
          </w:p>
        </w:tc>
        <w:tc>
          <w:tcPr>
            <w:shd w:val="clear" w:color="auto" w:fill="auto"/>
            <w:tcW w:w="1817"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TICA 风冷变频空调机组TSAV0080CRCX</w:t>
            </w:r>
            <w:r/>
          </w:p>
        </w:tc>
        <w:tc>
          <w:tcPr>
            <w:shd w:val="clear" w:color="auto" w:fill="auto"/>
            <w:tcW w:w="1711"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制热6.9KW        制冷6.6KW</w:t>
            </w:r>
            <w:r/>
          </w:p>
        </w:tc>
        <w:tc>
          <w:tcPr>
            <w:tcW w:w="929"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w:t>
            </w:r>
            <w:r/>
          </w:p>
        </w:tc>
      </w:tr>
    </w:tbl>
    <w:p>
      <w:pPr>
        <w:pStyle w:val="942"/>
        <w:jc w:val="center"/>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42"/>
        <w:jc w:val="center"/>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42"/>
        <w:jc w:val="center"/>
        <w:keepLines w:val="0"/>
        <w:keepNext w:val="0"/>
        <w:pageBreakBefore w:val="0"/>
        <w:spacing w:line="360" w:lineRule="auto"/>
        <w:shd w:val="clear" w:color="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中心供应室机房设备表</w:t>
      </w:r>
      <w:r/>
    </w:p>
    <w:tbl>
      <w:tblPr>
        <w:tblStyle w:val="955"/>
        <w:tblW w:w="947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61"/>
        <w:gridCol w:w="5161"/>
        <w:gridCol w:w="1337"/>
        <w:gridCol w:w="1720"/>
      </w:tblGrid>
      <w:tr>
        <w:trPr>
          <w:trHeight w:val="850"/>
        </w:trPr>
        <w:tc>
          <w:tcPr>
            <w:tcW w:w="665"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2721"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名称</w:t>
            </w:r>
            <w:r/>
          </w:p>
        </w:tc>
        <w:tc>
          <w:tcPr>
            <w:tcW w:w="705"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功率（kW）</w:t>
            </w:r>
            <w:r/>
          </w:p>
        </w:tc>
        <w:tc>
          <w:tcPr>
            <w:tcW w:w="907"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数量（台）</w:t>
            </w:r>
            <w:r/>
          </w:p>
        </w:tc>
      </w:tr>
      <w:tr>
        <w:trPr>
          <w:trHeight w:val="850"/>
        </w:trPr>
        <w:tc>
          <w:tcPr>
            <w:tcW w:w="665"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2721"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维克VAC1012A25HH</w:t>
            </w:r>
            <w:r/>
          </w:p>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bidi="ar"/>
              </w:rPr>
              <w:t xml:space="preserve">风柜内机（含控制柜、电机、风机、加湿器）</w:t>
            </w:r>
            <w:r/>
          </w:p>
        </w:tc>
        <w:tc>
          <w:tcPr>
            <w:tcW w:w="705"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5.5</w:t>
            </w:r>
            <w:r/>
          </w:p>
        </w:tc>
        <w:tc>
          <w:tcPr>
            <w:tcW w:w="907"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tc>
      </w:tr>
      <w:tr>
        <w:trPr>
          <w:trHeight w:val="850"/>
        </w:trPr>
        <w:tc>
          <w:tcPr>
            <w:tcW w:w="665"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w:t>
            </w:r>
            <w:r/>
          </w:p>
        </w:tc>
        <w:tc>
          <w:tcPr>
            <w:tcW w:w="2721"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盈通DDC风柜（含控制柜、电机、风机、加湿器）</w:t>
            </w:r>
            <w:r/>
          </w:p>
        </w:tc>
        <w:tc>
          <w:tcPr>
            <w:tcW w:w="705"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2.2</w:t>
            </w:r>
            <w:r/>
          </w:p>
        </w:tc>
        <w:tc>
          <w:tcPr>
            <w:tcW w:w="907"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w:t>
            </w:r>
            <w:r/>
          </w:p>
        </w:tc>
      </w:tr>
      <w:tr>
        <w:trPr>
          <w:trHeight w:val="850"/>
        </w:trPr>
        <w:tc>
          <w:tcPr>
            <w:tcW w:w="665"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p>
        </w:tc>
        <w:tc>
          <w:tcPr>
            <w:tcW w:w="2721"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多联机（天加）TIMS 300ASA一</w:t>
            </w:r>
            <w:r>
              <w:rPr>
                <w:rFonts w:hint="eastAsia" w:ascii="宋体" w:hAnsi="宋体" w:eastAsia="宋体" w:cs="宋体"/>
                <w:color w:val="auto"/>
                <w:sz w:val="21"/>
                <w:szCs w:val="21"/>
                <w:highlight w:val="none"/>
                <w:lang w:val="en-US" w:eastAsia="zh-CN"/>
              </w:rPr>
              <w:t xml:space="preserve">拖</w:t>
            </w:r>
            <w:r>
              <w:rPr>
                <w:rFonts w:hint="eastAsia" w:ascii="宋体" w:hAnsi="宋体" w:eastAsia="宋体" w:cs="宋体"/>
                <w:color w:val="auto"/>
                <w:sz w:val="21"/>
                <w:szCs w:val="21"/>
                <w:highlight w:val="none"/>
                <w:lang w:val="en-US" w:eastAsia="zh-CN" w:bidi="ar"/>
              </w:rPr>
              <w:t xml:space="preserve">八</w:t>
            </w:r>
            <w:r/>
          </w:p>
        </w:tc>
        <w:tc>
          <w:tcPr>
            <w:tcW w:w="705"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26</w:t>
            </w:r>
            <w:r/>
          </w:p>
        </w:tc>
        <w:tc>
          <w:tcPr>
            <w:tcW w:w="907"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w:t>
            </w:r>
            <w:r/>
          </w:p>
        </w:tc>
      </w:tr>
      <w:tr>
        <w:trPr>
          <w:trHeight w:val="850"/>
        </w:trPr>
        <w:tc>
          <w:tcPr>
            <w:tcW w:w="665"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w:t>
            </w:r>
            <w:r/>
          </w:p>
        </w:tc>
        <w:tc>
          <w:tcPr>
            <w:tcW w:w="2721"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外机（维克）VAVM22014A</w:t>
            </w:r>
            <w:r/>
          </w:p>
        </w:tc>
        <w:tc>
          <w:tcPr>
            <w:tcW w:w="705"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19.5</w:t>
            </w:r>
            <w:r/>
          </w:p>
        </w:tc>
        <w:tc>
          <w:tcPr>
            <w:tcW w:w="907"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w:t>
            </w:r>
            <w:r/>
          </w:p>
        </w:tc>
      </w:tr>
    </w:tbl>
    <w:p>
      <w:pPr>
        <w:pStyle w:val="942"/>
        <w:jc w:val="center"/>
        <w:keepLines w:val="0"/>
        <w:keepNext w:val="0"/>
        <w:pageBreakBefore w:val="0"/>
        <w:spacing w:line="360" w:lineRule="auto"/>
        <w:shd w:val="clear" w:color="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942"/>
        <w:jc w:val="center"/>
        <w:keepLines w:val="0"/>
        <w:keepNext w:val="0"/>
        <w:pageBreakBefore w:val="0"/>
        <w:spacing w:line="360" w:lineRule="auto"/>
        <w:shd w:val="clear" w:color="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942"/>
        <w:jc w:val="center"/>
        <w:keepLines w:val="0"/>
        <w:keepNext w:val="0"/>
        <w:pageBreakBefore w:val="0"/>
        <w:spacing w:line="360" w:lineRule="auto"/>
        <w:shd w:val="clear" w:color="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942"/>
        <w:jc w:val="center"/>
        <w:keepLines w:val="0"/>
        <w:keepNext w:val="0"/>
        <w:pageBreakBefore w:val="0"/>
        <w:spacing w:line="360" w:lineRule="auto"/>
        <w:shd w:val="clear" w:color="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PCR实验室设备表</w:t>
      </w:r>
      <w:r/>
    </w:p>
    <w:tbl>
      <w:tblPr>
        <w:tblStyle w:val="955"/>
        <w:tblW w:w="916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848"/>
        <w:gridCol w:w="4386"/>
        <w:gridCol w:w="1466"/>
        <w:gridCol w:w="1468"/>
      </w:tblGrid>
      <w:tr>
        <w:trPr>
          <w:trHeight w:val="794"/>
        </w:trPr>
        <w:tc>
          <w:tcPr>
            <w:tcW w:w="1008"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2391"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名称</w:t>
            </w:r>
            <w:r/>
          </w:p>
        </w:tc>
        <w:tc>
          <w:tcPr>
            <w:tcW w:w="799"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功率（kW）</w:t>
            </w:r>
            <w:r/>
          </w:p>
        </w:tc>
        <w:tc>
          <w:tcPr>
            <w:tcW w:w="800"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数量（台）</w:t>
            </w:r>
            <w:r/>
          </w:p>
        </w:tc>
      </w:tr>
      <w:tr>
        <w:trPr>
          <w:trHeight w:val="794"/>
        </w:trPr>
        <w:tc>
          <w:tcPr>
            <w:tcW w:w="1008"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tc>
        <w:tc>
          <w:tcPr>
            <w:tcW w:w="2391"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洁净空气调节机组一拖四ACS120R/D2+ACS100R/D2</w:t>
            </w:r>
            <w:r/>
          </w:p>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外机ACS050R-P(雅士)</w:t>
            </w:r>
            <w:r>
              <w:rPr>
                <w:rFonts w:hint="eastAsia" w:ascii="宋体" w:hAnsi="宋体" w:eastAsia="宋体" w:cs="宋体"/>
                <w:color w:val="auto"/>
                <w:sz w:val="21"/>
                <w:szCs w:val="21"/>
                <w:highlight w:val="none"/>
                <w:lang w:val="en-US" w:eastAsia="zh-CN" w:bidi="ar"/>
              </w:rPr>
              <w:t xml:space="preserve">（含控制柜、电机、风机、加湿器）</w:t>
            </w:r>
            <w:r/>
          </w:p>
        </w:tc>
        <w:tc>
          <w:tcPr>
            <w:tcW w:w="799"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86.3</w:t>
            </w:r>
            <w:r/>
          </w:p>
        </w:tc>
        <w:tc>
          <w:tcPr>
            <w:tcW w:w="800"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tc>
      </w:tr>
      <w:tr>
        <w:trPr>
          <w:trHeight w:val="794"/>
        </w:trPr>
        <w:tc>
          <w:tcPr>
            <w:tcW w:w="1008"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w:t>
            </w:r>
            <w:r/>
          </w:p>
        </w:tc>
        <w:tc>
          <w:tcPr>
            <w:tcW w:w="2391"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洁净空气调节机组一拖二AAHM4.2H-6BT+ACS050R-P</w:t>
            </w:r>
            <w:r/>
          </w:p>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      ACS120R/DZ-A</w:t>
            </w:r>
            <w:r/>
          </w:p>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      ACS100R/DZ-A</w:t>
            </w:r>
            <w:r>
              <w:rPr>
                <w:rFonts w:hint="eastAsia" w:ascii="宋体" w:hAnsi="宋体" w:eastAsia="宋体" w:cs="宋体"/>
                <w:color w:val="auto"/>
                <w:sz w:val="21"/>
                <w:szCs w:val="21"/>
                <w:highlight w:val="none"/>
                <w:lang w:val="en-US" w:eastAsia="zh-CN" w:bidi="ar"/>
              </w:rPr>
              <w:t xml:space="preserve">（含控制柜、电机、风机、加湿器）</w:t>
            </w:r>
            <w:r/>
          </w:p>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799"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12.5</w:t>
            </w:r>
            <w:r/>
          </w:p>
          <w:p>
            <w:pPr>
              <w:pStyle w:val="929"/>
              <w:ind w:firstLine="840"/>
              <w:jc w:val="both"/>
              <w:keepLines w:val="0"/>
              <w:keepNext w:val="0"/>
              <w:pageBreakBefore w:val="0"/>
              <w:spacing w:after="0"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sz w:val="21"/>
                <w:szCs w:val="21"/>
                <w:highlight w:val="none"/>
                <w:lang w:val="en-US" w:eastAsia="zh-CN" w:bidi="ar-SA"/>
              </w:rPr>
              <w:t xml:space="preserve">10</w:t>
            </w:r>
            <w:r/>
          </w:p>
        </w:tc>
        <w:tc>
          <w:tcPr>
            <w:tcW w:w="800"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p>
            <w:pPr>
              <w:pStyle w:val="929"/>
              <w:ind w:firstLine="1260"/>
              <w:jc w:val="both"/>
              <w:keepLines w:val="0"/>
              <w:keepNext w:val="0"/>
              <w:pageBreakBefore w:val="0"/>
              <w:spacing w:after="0"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sz w:val="21"/>
                <w:szCs w:val="21"/>
                <w:highlight w:val="none"/>
                <w:lang w:val="en-US" w:eastAsia="zh-CN" w:bidi="ar-SA"/>
              </w:rPr>
              <w:t xml:space="preserve"> 1</w:t>
            </w:r>
            <w:r/>
          </w:p>
          <w:p>
            <w:pPr>
              <w:pStyle w:val="929"/>
              <w:jc w:val="left"/>
              <w:keepLines w:val="0"/>
              <w:keepNext w:val="0"/>
              <w:pageBreakBefore w:val="0"/>
              <w:spacing w:after="0"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sz w:val="21"/>
                <w:szCs w:val="21"/>
                <w:highlight w:val="none"/>
                <w:lang w:val="en-US" w:eastAsia="zh-CN"/>
              </w:rPr>
              <w:t xml:space="preserve"> </w:t>
            </w:r>
            <w:r/>
          </w:p>
        </w:tc>
      </w:tr>
      <w:tr>
        <w:trPr>
          <w:trHeight w:val="794"/>
        </w:trPr>
        <w:tc>
          <w:tcPr>
            <w:tcW w:w="1008"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p>
        </w:tc>
        <w:tc>
          <w:tcPr>
            <w:tcW w:w="2391"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酷风多联机MJZ-120W/BP3N1-615CC（一拖四）</w:t>
            </w:r>
            <w:r/>
          </w:p>
        </w:tc>
        <w:tc>
          <w:tcPr>
            <w:tcW w:w="799"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7.26</w:t>
            </w:r>
            <w:r/>
          </w:p>
        </w:tc>
        <w:tc>
          <w:tcPr>
            <w:tcW w:w="800"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tc>
      </w:tr>
      <w:tr>
        <w:trPr>
          <w:trHeight w:val="794"/>
        </w:trPr>
        <w:tc>
          <w:tcPr>
            <w:tcW w:w="1008"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w:t>
            </w:r>
            <w:r/>
          </w:p>
        </w:tc>
        <w:tc>
          <w:tcPr>
            <w:tcW w:w="2391"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维克风柜</w:t>
            </w:r>
            <w:r/>
          </w:p>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VAC1015A25HN  （一拖二）（含控制柜、电机、风机、加湿器）</w:t>
            </w:r>
            <w:r/>
          </w:p>
        </w:tc>
        <w:tc>
          <w:tcPr>
            <w:tcW w:w="799"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19.5</w:t>
            </w:r>
            <w:r/>
          </w:p>
        </w:tc>
        <w:tc>
          <w:tcPr>
            <w:tcW w:w="800"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tc>
      </w:tr>
      <w:tr>
        <w:trPr>
          <w:trHeight w:val="794"/>
        </w:trPr>
        <w:tc>
          <w:tcPr>
            <w:tcW w:w="1008"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w:t>
            </w:r>
            <w:r/>
          </w:p>
        </w:tc>
        <w:tc>
          <w:tcPr>
            <w:tcW w:w="2391"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维克外机</w:t>
            </w:r>
            <w:r/>
          </w:p>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VAC1015A25HN</w:t>
            </w:r>
            <w:r/>
          </w:p>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VAXM15021N</w:t>
            </w:r>
            <w:r/>
          </w:p>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799"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41.4</w:t>
            </w:r>
            <w:r/>
          </w:p>
        </w:tc>
        <w:tc>
          <w:tcPr>
            <w:tcW w:w="800"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tc>
      </w:tr>
      <w:tr>
        <w:trPr>
          <w:trHeight w:val="794"/>
        </w:trPr>
        <w:tc>
          <w:tcPr>
            <w:tcW w:w="1008"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w:t>
            </w:r>
            <w:r/>
          </w:p>
        </w:tc>
        <w:tc>
          <w:tcPr>
            <w:tcW w:w="2391"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维克外机</w:t>
            </w:r>
            <w:r/>
          </w:p>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VAC1015A25HN</w:t>
            </w:r>
            <w:r/>
          </w:p>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AXM25021F（新风）</w:t>
            </w:r>
            <w:r/>
          </w:p>
        </w:tc>
        <w:tc>
          <w:tcPr>
            <w:tcW w:w="799"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62.6</w:t>
            </w:r>
            <w:r/>
          </w:p>
        </w:tc>
        <w:tc>
          <w:tcPr>
            <w:tcW w:w="800"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tc>
      </w:tr>
      <w:tr>
        <w:trPr>
          <w:trHeight w:val="794"/>
        </w:trPr>
        <w:tc>
          <w:tcPr>
            <w:tcW w:w="1008"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w:t>
            </w:r>
            <w:r/>
          </w:p>
        </w:tc>
        <w:tc>
          <w:tcPr>
            <w:tcW w:w="2391"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雅士外机ACS100R/DZ-A</w:t>
            </w:r>
            <w:r/>
          </w:p>
        </w:tc>
        <w:tc>
          <w:tcPr>
            <w:tcW w:w="799"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9.37</w:t>
            </w:r>
            <w:r/>
          </w:p>
        </w:tc>
        <w:tc>
          <w:tcPr>
            <w:tcW w:w="800"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tc>
      </w:tr>
      <w:tr>
        <w:trPr>
          <w:trHeight w:val="794"/>
        </w:trPr>
        <w:tc>
          <w:tcPr>
            <w:tcW w:w="1008"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8</w:t>
            </w:r>
            <w:r/>
          </w:p>
        </w:tc>
        <w:tc>
          <w:tcPr>
            <w:tcW w:w="2391"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雅士外机ACS120R/DZ-A</w:t>
            </w:r>
            <w:r/>
          </w:p>
        </w:tc>
        <w:tc>
          <w:tcPr>
            <w:tcW w:w="799"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11.2</w:t>
            </w:r>
            <w:r/>
          </w:p>
        </w:tc>
        <w:tc>
          <w:tcPr>
            <w:tcW w:w="800"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tc>
      </w:tr>
      <w:tr>
        <w:trPr>
          <w:trHeight w:val="794"/>
        </w:trPr>
        <w:tc>
          <w:tcPr>
            <w:tcW w:w="1008"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9</w:t>
            </w:r>
            <w:r/>
          </w:p>
        </w:tc>
        <w:tc>
          <w:tcPr>
            <w:tcW w:w="2391"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雅士外机ACS050R-P</w:t>
            </w:r>
            <w:r/>
          </w:p>
        </w:tc>
        <w:tc>
          <w:tcPr>
            <w:tcW w:w="799"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800"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w:t>
            </w:r>
            <w:r/>
          </w:p>
        </w:tc>
      </w:tr>
    </w:tbl>
    <w:p>
      <w:pPr>
        <w:pStyle w:val="942"/>
        <w:jc w:val="center"/>
        <w:keepLines w:val="0"/>
        <w:keepNext w:val="0"/>
        <w:pageBreakBefore w:val="0"/>
        <w:spacing w:line="360" w:lineRule="auto"/>
        <w:shd w:val="clear" w:color="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942"/>
        <w:jc w:val="center"/>
        <w:keepLines w:val="0"/>
        <w:keepNext w:val="0"/>
        <w:pageBreakBefore w:val="0"/>
        <w:spacing w:line="360" w:lineRule="auto"/>
        <w:shd w:val="clear" w:color="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放疗中心设备表</w:t>
      </w:r>
      <w:r/>
    </w:p>
    <w:tbl>
      <w:tblPr>
        <w:tblStyle w:val="955"/>
        <w:tblW w:w="494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247"/>
        <w:gridCol w:w="2248"/>
        <w:gridCol w:w="2248"/>
        <w:gridCol w:w="2225"/>
      </w:tblGrid>
      <w:tr>
        <w:trPr>
          <w:trHeight w:val="794"/>
        </w:trPr>
        <w:tc>
          <w:tcPr>
            <w:tcW w:w="1253"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1253"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名称</w:t>
            </w:r>
            <w:r/>
          </w:p>
        </w:tc>
        <w:tc>
          <w:tcPr>
            <w:tcW w:w="1253"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功率（kW）</w:t>
            </w:r>
            <w:r/>
          </w:p>
        </w:tc>
        <w:tc>
          <w:tcPr>
            <w:tcW w:w="1240"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数量（台/个/m）</w:t>
            </w:r>
            <w:r/>
          </w:p>
        </w:tc>
      </w:tr>
      <w:tr>
        <w:trPr>
          <w:trHeight w:val="794"/>
        </w:trPr>
        <w:tc>
          <w:tcPr>
            <w:tcW w:w="1253"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253"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海尔RFC180MXSGVE（一拖四）</w:t>
            </w:r>
            <w:r/>
          </w:p>
        </w:tc>
        <w:tc>
          <w:tcPr>
            <w:tcW w:w="1253"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18</w:t>
            </w:r>
            <w:r/>
          </w:p>
        </w:tc>
        <w:tc>
          <w:tcPr>
            <w:tcW w:w="1240"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r>
      <w:tr>
        <w:trPr>
          <w:trHeight w:val="794"/>
        </w:trPr>
        <w:tc>
          <w:tcPr>
            <w:tcW w:w="1253"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1253"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海尔RFS286MXSAYE(一拖七)</w:t>
            </w:r>
            <w:r/>
          </w:p>
        </w:tc>
        <w:tc>
          <w:tcPr>
            <w:tcW w:w="1253"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13.68</w:t>
            </w:r>
            <w:r/>
          </w:p>
        </w:tc>
        <w:tc>
          <w:tcPr>
            <w:tcW w:w="1240"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r>
    </w:tbl>
    <w:p>
      <w:pPr>
        <w:pStyle w:val="942"/>
        <w:ind w:firstLine="3640"/>
        <w:jc w:val="both"/>
        <w:keepLines w:val="0"/>
        <w:keepNext w:val="0"/>
        <w:pageBreakBefore w:val="0"/>
        <w:spacing w:line="360" w:lineRule="auto"/>
        <w:shd w:val="clear" w:color="auto"/>
        <w:widowControl w:val="off"/>
        <w:rPr>
          <w:rFonts w:hint="eastAsia" w:ascii="宋体" w:hAnsi="宋体" w:eastAsia="宋体" w:cs="宋体"/>
          <w:b w:val="0"/>
          <w:bCs w:val="0"/>
          <w:color w:val="auto"/>
          <w:sz w:val="28"/>
          <w:szCs w:val="28"/>
          <w:highlight w:val="none"/>
        </w:rPr>
        <w:outlineLvl w:val="9"/>
      </w:pPr>
      <w:r>
        <w:rPr>
          <w:rFonts w:hint="eastAsia" w:ascii="宋体" w:hAnsi="宋体" w:eastAsia="宋体" w:cs="宋体"/>
          <w:b w:val="0"/>
          <w:bCs w:val="0"/>
          <w:color w:val="auto"/>
          <w:sz w:val="28"/>
          <w:szCs w:val="28"/>
          <w:highlight w:val="none"/>
        </w:rPr>
        <w:t xml:space="preserve">特殊区域</w:t>
      </w:r>
      <w:r/>
    </w:p>
    <w:tbl>
      <w:tblPr>
        <w:tblStyle w:val="955"/>
        <w:tblW w:w="91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64"/>
        <w:gridCol w:w="3582"/>
        <w:gridCol w:w="1161"/>
        <w:gridCol w:w="1425"/>
        <w:gridCol w:w="2448"/>
      </w:tblGrid>
      <w:tr>
        <w:trPr>
          <w:trHeight w:val="850"/>
        </w:trPr>
        <w:tc>
          <w:tcPr>
            <w:tcW w:w="307"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1950"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名称</w:t>
            </w:r>
            <w:r/>
          </w:p>
        </w:tc>
        <w:tc>
          <w:tcPr>
            <w:tcW w:w="632"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功率（kW）</w:t>
            </w:r>
            <w:r/>
          </w:p>
        </w:tc>
        <w:tc>
          <w:tcPr>
            <w:tcW w:w="776"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数量（台）</w:t>
            </w:r>
            <w:r/>
          </w:p>
        </w:tc>
        <w:tc>
          <w:tcPr>
            <w:tcW w:w="1333"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使用病房</w:t>
            </w:r>
            <w:r/>
          </w:p>
        </w:tc>
      </w:tr>
      <w:tr>
        <w:trPr>
          <w:trHeight w:val="850"/>
        </w:trPr>
        <w:tc>
          <w:tcPr>
            <w:tcW w:w="307"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950"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
              </w:rPr>
              <w:t xml:space="preserve">Midea MDV-224W/DSN1(一</w:t>
            </w:r>
            <w:r>
              <w:rPr>
                <w:rFonts w:hint="eastAsia" w:ascii="宋体" w:hAnsi="宋体" w:eastAsia="宋体" w:cs="宋体"/>
                <w:color w:val="auto"/>
                <w:sz w:val="21"/>
                <w:szCs w:val="21"/>
                <w:highlight w:val="none"/>
                <w:lang w:val="en-US" w:eastAsia="zh-CN"/>
              </w:rPr>
              <w:t xml:space="preserve">拖</w:t>
            </w:r>
            <w:r>
              <w:rPr>
                <w:rFonts w:hint="eastAsia" w:ascii="宋体" w:hAnsi="宋体" w:eastAsia="宋体" w:cs="宋体"/>
                <w:color w:val="auto"/>
                <w:sz w:val="21"/>
                <w:szCs w:val="21"/>
                <w:highlight w:val="none"/>
                <w:lang w:val="en-US" w:eastAsia="zh-CN" w:bidi="ar"/>
              </w:rPr>
              <w:t xml:space="preserve">四)</w:t>
            </w:r>
            <w:r/>
          </w:p>
        </w:tc>
        <w:tc>
          <w:tcPr>
            <w:tcW w:w="632"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10.6</w:t>
            </w:r>
            <w:r/>
          </w:p>
        </w:tc>
        <w:tc>
          <w:tcPr>
            <w:tcW w:w="776"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tcW w:w="1333"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日间治疗病房</w:t>
            </w:r>
            <w:r/>
          </w:p>
        </w:tc>
      </w:tr>
      <w:tr>
        <w:trPr>
          <w:trHeight w:val="850"/>
        </w:trPr>
        <w:tc>
          <w:tcPr>
            <w:tcW w:w="307"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w:t>
            </w:r>
            <w:r/>
          </w:p>
        </w:tc>
        <w:tc>
          <w:tcPr>
            <w:tcW w:w="1950"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TICA TIMS120BST(一拖六)</w:t>
            </w:r>
            <w:r/>
          </w:p>
        </w:tc>
        <w:tc>
          <w:tcPr>
            <w:tcW w:w="632"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14.8</w:t>
            </w:r>
            <w:r/>
          </w:p>
        </w:tc>
        <w:tc>
          <w:tcPr>
            <w:tcW w:w="776"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2</w:t>
            </w:r>
            <w:r/>
          </w:p>
        </w:tc>
        <w:tc>
          <w:tcPr>
            <w:tcW w:w="1333"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NSICU</w:t>
            </w:r>
            <w:r/>
          </w:p>
        </w:tc>
      </w:tr>
      <w:tr>
        <w:trPr>
          <w:trHeight w:val="850"/>
        </w:trPr>
        <w:tc>
          <w:tcPr>
            <w:tcW w:w="307"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p>
        </w:tc>
        <w:tc>
          <w:tcPr>
            <w:tcW w:w="1950"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志高外机CGMV-V100W/N1-D02(一拖二)</w:t>
            </w:r>
            <w:r/>
          </w:p>
        </w:tc>
        <w:tc>
          <w:tcPr>
            <w:tcW w:w="632"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
              </w:rPr>
              <w:t xml:space="preserve">4.75</w:t>
            </w:r>
            <w:r/>
          </w:p>
        </w:tc>
        <w:tc>
          <w:tcPr>
            <w:tcW w:w="776"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333"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门诊四楼实验室</w:t>
            </w:r>
            <w:r/>
          </w:p>
        </w:tc>
      </w:tr>
      <w:tr>
        <w:trPr>
          <w:trHeight w:val="850"/>
        </w:trPr>
        <w:tc>
          <w:tcPr>
            <w:tcW w:w="307"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w:t>
            </w:r>
            <w:r/>
          </w:p>
        </w:tc>
        <w:tc>
          <w:tcPr>
            <w:tcW w:w="1950"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海尔多联式空调机组RFC260MXSAYE</w:t>
            </w:r>
            <w:r>
              <w:rPr>
                <w:rFonts w:hint="eastAsia" w:ascii="宋体" w:hAnsi="宋体" w:eastAsia="宋体" w:cs="宋体"/>
                <w:color w:val="auto"/>
                <w:sz w:val="21"/>
                <w:szCs w:val="21"/>
                <w:highlight w:val="none"/>
                <w:lang w:val="en-US" w:eastAsia="zh-CN"/>
              </w:rPr>
              <w:t xml:space="preserve">(一拖托六)</w:t>
            </w:r>
            <w:r/>
          </w:p>
        </w:tc>
        <w:tc>
          <w:tcPr>
            <w:tcW w:w="632"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
              </w:rPr>
              <w:t xml:space="preserve">12.9</w:t>
            </w:r>
            <w:r/>
          </w:p>
        </w:tc>
        <w:tc>
          <w:tcPr>
            <w:tcW w:w="776"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333"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RICU</w:t>
            </w:r>
            <w:r/>
          </w:p>
        </w:tc>
      </w:tr>
      <w:tr>
        <w:trPr>
          <w:trHeight w:val="850"/>
        </w:trPr>
        <w:tc>
          <w:tcPr>
            <w:tcW w:w="307"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w:t>
            </w:r>
            <w:r/>
          </w:p>
        </w:tc>
        <w:tc>
          <w:tcPr>
            <w:tcW w:w="1950"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海尔多联式空调机组RFC735MXSLYN</w:t>
            </w:r>
            <w:r>
              <w:rPr>
                <w:rFonts w:hint="eastAsia" w:ascii="宋体" w:hAnsi="宋体" w:eastAsia="宋体" w:cs="宋体"/>
                <w:color w:val="auto"/>
                <w:sz w:val="21"/>
                <w:szCs w:val="21"/>
                <w:highlight w:val="none"/>
                <w:lang w:val="en-US" w:eastAsia="zh-CN"/>
              </w:rPr>
              <w:t xml:space="preserve">(一拖六)</w:t>
            </w:r>
            <w:r/>
          </w:p>
        </w:tc>
        <w:tc>
          <w:tcPr>
            <w:tcW w:w="632"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18.8/17.7</w:t>
            </w:r>
            <w:r/>
          </w:p>
        </w:tc>
        <w:tc>
          <w:tcPr>
            <w:tcW w:w="776"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333"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EICU</w:t>
            </w:r>
            <w:r/>
          </w:p>
        </w:tc>
      </w:tr>
      <w:tr>
        <w:trPr>
          <w:trHeight w:val="850"/>
        </w:trPr>
        <w:tc>
          <w:tcPr>
            <w:tcW w:w="307"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w:t>
            </w:r>
            <w:r/>
          </w:p>
        </w:tc>
        <w:tc>
          <w:tcPr>
            <w:tcW w:w="1950"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海尔多联式空调机组RFC560MXSLYN</w:t>
            </w:r>
            <w:r>
              <w:rPr>
                <w:rFonts w:hint="eastAsia" w:ascii="宋体" w:hAnsi="宋体" w:eastAsia="宋体" w:cs="宋体"/>
                <w:color w:val="auto"/>
                <w:sz w:val="21"/>
                <w:szCs w:val="21"/>
                <w:highlight w:val="none"/>
                <w:lang w:val="en-US" w:eastAsia="zh-CN"/>
              </w:rPr>
              <w:t xml:space="preserve">(新风)</w:t>
            </w:r>
            <w:r/>
          </w:p>
        </w:tc>
        <w:tc>
          <w:tcPr>
            <w:tcW w:w="632"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15.1/14.6</w:t>
            </w:r>
            <w:r/>
          </w:p>
        </w:tc>
        <w:tc>
          <w:tcPr>
            <w:tcW w:w="776"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333"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EICU</w:t>
            </w:r>
            <w:r/>
          </w:p>
        </w:tc>
      </w:tr>
      <w:tr>
        <w:trPr>
          <w:trHeight w:val="1130"/>
        </w:trPr>
        <w:tc>
          <w:tcPr>
            <w:tcW w:w="307"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w:t>
            </w:r>
            <w:r/>
          </w:p>
        </w:tc>
        <w:tc>
          <w:tcPr>
            <w:tcW w:w="1950"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YORK YCAE065GRME50</w:t>
            </w:r>
            <w:r/>
          </w:p>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bidi="ar"/>
              </w:rPr>
              <w:t xml:space="preserve">模块式风冷冷水机组</w:t>
            </w: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val="en-US" w:eastAsia="zh-CN" w:bidi="ar"/>
              </w:rPr>
              <w:t xml:space="preserve">一</w:t>
            </w:r>
            <w:r>
              <w:rPr>
                <w:rFonts w:hint="eastAsia" w:ascii="宋体" w:hAnsi="宋体" w:eastAsia="宋体" w:cs="宋体"/>
                <w:color w:val="auto"/>
                <w:sz w:val="21"/>
                <w:szCs w:val="21"/>
                <w:highlight w:val="none"/>
                <w:lang w:val="en-US" w:eastAsia="zh-CN"/>
              </w:rPr>
              <w:t xml:space="preserve">拖</w:t>
            </w:r>
            <w:r>
              <w:rPr>
                <w:rFonts w:hint="eastAsia" w:ascii="宋体" w:hAnsi="宋体" w:eastAsia="宋体" w:cs="宋体"/>
                <w:color w:val="auto"/>
                <w:sz w:val="21"/>
                <w:szCs w:val="21"/>
                <w:highlight w:val="none"/>
                <w:lang w:val="en-US" w:eastAsia="zh-CN" w:bidi="ar"/>
              </w:rPr>
              <w:t xml:space="preserve">十二</w:t>
            </w: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val="en-US" w:eastAsia="zh-CN" w:bidi="ar"/>
              </w:rPr>
              <w:t xml:space="preserve">带2个水泵3KW</w:t>
            </w:r>
            <w:r/>
          </w:p>
        </w:tc>
        <w:tc>
          <w:tcPr>
            <w:tcW w:w="632"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20.4/20</w:t>
            </w:r>
            <w:r/>
          </w:p>
        </w:tc>
        <w:tc>
          <w:tcPr>
            <w:tcW w:w="776"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333"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新生儿NICU</w:t>
            </w:r>
            <w:r/>
          </w:p>
        </w:tc>
      </w:tr>
      <w:tr>
        <w:trPr>
          <w:trHeight w:val="1422"/>
        </w:trPr>
        <w:tc>
          <w:tcPr>
            <w:tcW w:w="307"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8</w:t>
            </w:r>
            <w:r/>
          </w:p>
        </w:tc>
        <w:tc>
          <w:tcPr>
            <w:tcW w:w="1950" w:type="pct"/>
            <w:vAlign w:val="center"/>
            <w:textDirection w:val="lrTb"/>
            <w:noWrap w:val="false"/>
          </w:tcPr>
          <w:p>
            <w:pPr>
              <w:jc w:val="both"/>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
              </w:rPr>
              <w:t xml:space="preserve">                                  维克风柜VAC0812A25HW（含控制柜、电机、风机、加湿器）</w:t>
            </w:r>
            <w:r/>
          </w:p>
          <w:p>
            <w:pPr>
              <w:pStyle w:val="929"/>
              <w:jc w:val="both"/>
              <w:keepLines w:val="0"/>
              <w:keepNext w:val="0"/>
              <w:pageBreakBefore w:val="0"/>
              <w:spacing w:after="0"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tcW w:w="632"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p>
        </w:tc>
        <w:tc>
          <w:tcPr>
            <w:tcW w:w="776"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tc>
        <w:tc>
          <w:tcPr>
            <w:tcW w:w="1333"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ICU</w:t>
            </w:r>
            <w:r/>
          </w:p>
        </w:tc>
      </w:tr>
      <w:tr>
        <w:trPr>
          <w:trHeight w:val="771"/>
        </w:trPr>
        <w:tc>
          <w:tcPr>
            <w:tcW w:w="307"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9</w:t>
            </w:r>
            <w:r/>
          </w:p>
        </w:tc>
        <w:tc>
          <w:tcPr>
            <w:tcW w:w="1950"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维克多联机VMV-Vd+730W/N1S(一</w:t>
            </w:r>
            <w:r>
              <w:rPr>
                <w:rFonts w:hint="eastAsia" w:ascii="宋体" w:hAnsi="宋体" w:eastAsia="宋体" w:cs="宋体"/>
                <w:color w:val="auto"/>
                <w:sz w:val="21"/>
                <w:szCs w:val="21"/>
                <w:highlight w:val="none"/>
                <w:lang w:val="en-US" w:eastAsia="zh-CN"/>
              </w:rPr>
              <w:t xml:space="preserve">拖</w:t>
            </w:r>
            <w:r>
              <w:rPr>
                <w:rFonts w:hint="eastAsia" w:ascii="宋体" w:hAnsi="宋体" w:eastAsia="宋体" w:cs="宋体"/>
                <w:color w:val="auto"/>
                <w:sz w:val="21"/>
                <w:szCs w:val="21"/>
                <w:highlight w:val="none"/>
                <w:lang w:val="en-US" w:eastAsia="zh-CN" w:bidi="ar"/>
              </w:rPr>
              <w:t xml:space="preserve">十六)</w:t>
            </w:r>
            <w:r/>
          </w:p>
        </w:tc>
        <w:tc>
          <w:tcPr>
            <w:tcW w:w="632"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18.5</w:t>
            </w:r>
            <w:r/>
          </w:p>
        </w:tc>
        <w:tc>
          <w:tcPr>
            <w:tcW w:w="776"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tc>
        <w:tc>
          <w:tcPr>
            <w:tcW w:w="1333"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ICU</w:t>
            </w:r>
            <w:r/>
          </w:p>
        </w:tc>
      </w:tr>
      <w:tr>
        <w:trPr>
          <w:trHeight w:val="850"/>
        </w:trPr>
        <w:tc>
          <w:tcPr>
            <w:tcW w:w="307"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10</w:t>
            </w:r>
            <w:r/>
          </w:p>
        </w:tc>
        <w:tc>
          <w:tcPr>
            <w:tcW w:w="1950"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志高CMV-V560WSA(一拖八)</w:t>
            </w:r>
            <w:r/>
          </w:p>
        </w:tc>
        <w:tc>
          <w:tcPr>
            <w:tcW w:w="632"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29</w:t>
            </w:r>
            <w:r/>
          </w:p>
        </w:tc>
        <w:tc>
          <w:tcPr>
            <w:tcW w:w="776"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w:t>
            </w:r>
            <w:r/>
          </w:p>
        </w:tc>
        <w:tc>
          <w:tcPr>
            <w:tcW w:w="1333"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CCU</w:t>
            </w:r>
            <w:r/>
          </w:p>
        </w:tc>
      </w:tr>
      <w:tr>
        <w:trPr>
          <w:trHeight w:val="850"/>
        </w:trPr>
        <w:tc>
          <w:tcPr>
            <w:tcW w:w="307"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11</w:t>
            </w:r>
            <w:r/>
          </w:p>
        </w:tc>
        <w:tc>
          <w:tcPr>
            <w:shd w:val="clear" w:color="auto" w:fill="auto"/>
            <w:tcW w:w="1950"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志高多联式空调热泵机组GCHV-VH180SR1-E-050D</w:t>
            </w:r>
            <w:r/>
          </w:p>
        </w:tc>
        <w:tc>
          <w:tcPr>
            <w:tcW w:w="632"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5</w:t>
            </w:r>
            <w:r/>
          </w:p>
        </w:tc>
        <w:tc>
          <w:tcPr>
            <w:tcW w:w="776"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3</w:t>
            </w:r>
            <w:r/>
          </w:p>
        </w:tc>
        <w:tc>
          <w:tcPr>
            <w:shd w:val="clear" w:color="auto" w:fill="auto"/>
            <w:tcW w:w="1333"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门诊楼东边新增2.3.4层玻璃房</w:t>
            </w:r>
            <w:r/>
          </w:p>
        </w:tc>
      </w:tr>
      <w:tr>
        <w:trPr>
          <w:trHeight w:val="850"/>
        </w:trPr>
        <w:tc>
          <w:tcPr>
            <w:tcW w:w="307"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12</w:t>
            </w:r>
            <w:r/>
          </w:p>
        </w:tc>
        <w:tc>
          <w:tcPr>
            <w:tcW w:w="1950"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Meida 多联（一拖四）</w:t>
            </w:r>
            <w:r/>
          </w:p>
        </w:tc>
        <w:tc>
          <w:tcPr>
            <w:tcW w:w="632"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tcW w:w="776"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w:t>
            </w:r>
            <w:r/>
          </w:p>
        </w:tc>
        <w:tc>
          <w:tcPr>
            <w:tcW w:w="1333"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国医馆</w:t>
            </w:r>
            <w:r/>
          </w:p>
        </w:tc>
      </w:tr>
      <w:tr>
        <w:trPr>
          <w:trHeight w:val="850"/>
        </w:trPr>
        <w:tc>
          <w:tcPr>
            <w:tcW w:w="307"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13</w:t>
            </w:r>
            <w:r/>
          </w:p>
        </w:tc>
        <w:tc>
          <w:tcPr>
            <w:tcW w:w="1950"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Meida多联（一拖六）</w:t>
            </w:r>
            <w:r/>
          </w:p>
        </w:tc>
        <w:tc>
          <w:tcPr>
            <w:tcW w:w="632"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tcW w:w="776"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w:t>
            </w:r>
            <w:r/>
          </w:p>
        </w:tc>
        <w:tc>
          <w:tcPr>
            <w:tcW w:w="1333"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腔镜中心</w:t>
            </w:r>
            <w:r/>
          </w:p>
        </w:tc>
      </w:tr>
      <w:tr>
        <w:trPr>
          <w:trHeight w:val="850"/>
        </w:trPr>
        <w:tc>
          <w:tcPr>
            <w:tcW w:w="307"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14</w:t>
            </w:r>
            <w:r/>
          </w:p>
        </w:tc>
        <w:tc>
          <w:tcPr>
            <w:tcW w:w="1950"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志高多联（一</w:t>
            </w:r>
            <w:r>
              <w:rPr>
                <w:rFonts w:hint="eastAsia" w:ascii="宋体" w:hAnsi="宋体" w:eastAsia="宋体" w:cs="宋体"/>
                <w:color w:val="auto"/>
                <w:sz w:val="21"/>
                <w:szCs w:val="21"/>
                <w:highlight w:val="none"/>
                <w:lang w:val="en-US" w:eastAsia="zh-CN"/>
              </w:rPr>
              <w:t xml:space="preserve">拖</w:t>
            </w:r>
            <w:r>
              <w:rPr>
                <w:rFonts w:hint="eastAsia" w:ascii="宋体" w:hAnsi="宋体" w:eastAsia="宋体" w:cs="宋体"/>
                <w:color w:val="auto"/>
                <w:sz w:val="21"/>
                <w:szCs w:val="21"/>
                <w:highlight w:val="none"/>
                <w:lang w:val="en-US" w:eastAsia="zh-CN" w:bidi="ar"/>
              </w:rPr>
              <w:t xml:space="preserve">六）</w:t>
            </w:r>
            <w:r/>
          </w:p>
        </w:tc>
        <w:tc>
          <w:tcPr>
            <w:tcW w:w="632"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776"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tc>
        <w:tc>
          <w:tcPr>
            <w:tcW w:w="1333"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超声科</w:t>
            </w:r>
            <w:r/>
          </w:p>
        </w:tc>
      </w:tr>
      <w:tr>
        <w:trPr>
          <w:trHeight w:val="850"/>
        </w:trPr>
        <w:tc>
          <w:tcPr>
            <w:tcW w:w="307"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15</w:t>
            </w:r>
            <w:r/>
          </w:p>
        </w:tc>
        <w:tc>
          <w:tcPr>
            <w:tcW w:w="1950"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COOLBLADE DAU035（精密）</w:t>
            </w:r>
            <w:r/>
          </w:p>
        </w:tc>
        <w:tc>
          <w:tcPr>
            <w:tcW w:w="632"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10.11</w:t>
            </w:r>
            <w:r/>
          </w:p>
        </w:tc>
        <w:tc>
          <w:tcPr>
            <w:tcW w:w="776"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tc>
        <w:tc>
          <w:tcPr>
            <w:tcW w:w="1333"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CT</w:t>
            </w:r>
            <w:r/>
          </w:p>
        </w:tc>
      </w:tr>
      <w:tr>
        <w:trPr>
          <w:trHeight w:val="850"/>
        </w:trPr>
        <w:tc>
          <w:tcPr>
            <w:tcW w:w="307"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16</w:t>
            </w:r>
            <w:r/>
          </w:p>
        </w:tc>
        <w:tc>
          <w:tcPr>
            <w:tcW w:w="1950"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千实Model-Coide</w:t>
            </w:r>
            <w:r/>
          </w:p>
        </w:tc>
        <w:tc>
          <w:tcPr>
            <w:tcW w:w="632"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15.7</w:t>
            </w:r>
            <w:r/>
          </w:p>
        </w:tc>
        <w:tc>
          <w:tcPr>
            <w:tcW w:w="776"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tc>
        <w:tc>
          <w:tcPr>
            <w:tcW w:w="1333"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新CT</w:t>
            </w:r>
            <w:r/>
          </w:p>
        </w:tc>
      </w:tr>
      <w:tr>
        <w:trPr>
          <w:trHeight w:val="850"/>
        </w:trPr>
        <w:tc>
          <w:tcPr>
            <w:tcW w:w="307"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17</w:t>
            </w:r>
            <w:r/>
          </w:p>
        </w:tc>
        <w:tc>
          <w:tcPr>
            <w:tcW w:w="1950"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LECO涡旋式风冷冷水机组AQS0252-B/L</w:t>
            </w:r>
            <w:r/>
          </w:p>
        </w:tc>
        <w:tc>
          <w:tcPr>
            <w:tcW w:w="632"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28.4</w:t>
            </w:r>
            <w:r/>
          </w:p>
        </w:tc>
        <w:tc>
          <w:tcPr>
            <w:tcW w:w="776"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tc>
        <w:tc>
          <w:tcPr>
            <w:tcW w:w="1333"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新核磁</w:t>
            </w:r>
            <w:r/>
          </w:p>
        </w:tc>
      </w:tr>
      <w:tr>
        <w:trPr>
          <w:trHeight w:val="850"/>
        </w:trPr>
        <w:tc>
          <w:tcPr>
            <w:tcW w:w="307"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18</w:t>
            </w:r>
            <w:r/>
          </w:p>
        </w:tc>
        <w:tc>
          <w:tcPr>
            <w:tcW w:w="1950"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COOLBLADE DA0035(精密)</w:t>
            </w:r>
            <w:r/>
          </w:p>
        </w:tc>
        <w:tc>
          <w:tcPr>
            <w:tcW w:w="632"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13.7</w:t>
            </w:r>
            <w:r/>
          </w:p>
        </w:tc>
        <w:tc>
          <w:tcPr>
            <w:tcW w:w="776"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tc>
        <w:tc>
          <w:tcPr>
            <w:tcW w:w="1333"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影像科</w:t>
            </w:r>
            <w:r/>
          </w:p>
        </w:tc>
      </w:tr>
      <w:tr>
        <w:trPr>
          <w:trHeight w:val="850"/>
        </w:trPr>
        <w:tc>
          <w:tcPr>
            <w:tcW w:w="307"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19</w:t>
            </w:r>
            <w:r/>
          </w:p>
        </w:tc>
        <w:tc>
          <w:tcPr>
            <w:tcW w:w="1950"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MEDICOOL/CH 11 P3R407C</w:t>
            </w:r>
            <w:r/>
          </w:p>
        </w:tc>
        <w:tc>
          <w:tcPr>
            <w:tcW w:w="632"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w:t>
            </w:r>
            <w:r/>
          </w:p>
        </w:tc>
        <w:tc>
          <w:tcPr>
            <w:tcW w:w="776"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tc>
        <w:tc>
          <w:tcPr>
            <w:tcW w:w="1333"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老核磁</w:t>
            </w:r>
            <w:r/>
          </w:p>
        </w:tc>
      </w:tr>
    </w:tbl>
    <w:p>
      <w:pPr>
        <w:ind w:firstLine="3360"/>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942"/>
        <w:jc w:val="center"/>
        <w:keepLines w:val="0"/>
        <w:keepNext w:val="0"/>
        <w:pageBreakBefore w:val="0"/>
        <w:spacing w:line="360" w:lineRule="auto"/>
        <w:shd w:val="clear" w:color="auto"/>
        <w:widowControl w:val="off"/>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医院分体式空调表</w:t>
      </w:r>
      <w:r/>
    </w:p>
    <w:p>
      <w:pPr>
        <w:pStyle w:val="942"/>
        <w:jc w:val="center"/>
        <w:keepLines w:val="0"/>
        <w:keepNext w:val="0"/>
        <w:pageBreakBefore w:val="0"/>
        <w:spacing w:line="360" w:lineRule="auto"/>
        <w:shd w:val="clear" w:color="auto"/>
        <w:widowControl w:val="off"/>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（含城东、城南卫生中心、品味涵东办公楼、学生及职工宿舍）</w:t>
      </w:r>
      <w:r/>
    </w:p>
    <w:tbl>
      <w:tblPr>
        <w:tblStyle w:val="955"/>
        <w:tblW w:w="494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881"/>
        <w:gridCol w:w="1884"/>
        <w:gridCol w:w="1884"/>
        <w:gridCol w:w="1884"/>
        <w:gridCol w:w="1435"/>
      </w:tblGrid>
      <w:tr>
        <w:trPr>
          <w:trHeight w:val="517"/>
        </w:trPr>
        <w:tc>
          <w:tcPr>
            <w:tcW w:w="1048"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型号</w:t>
            </w:r>
            <w:r/>
          </w:p>
        </w:tc>
        <w:tc>
          <w:tcPr>
            <w:tcW w:w="1050"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35GW</w:t>
            </w:r>
            <w:r/>
          </w:p>
        </w:tc>
        <w:tc>
          <w:tcPr>
            <w:tcW w:w="1050"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50LW</w:t>
            </w:r>
            <w:r/>
          </w:p>
        </w:tc>
        <w:tc>
          <w:tcPr>
            <w:tcW w:w="1050"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72LW/QW</w:t>
            </w:r>
            <w:r/>
          </w:p>
        </w:tc>
        <w:tc>
          <w:tcPr>
            <w:tcW w:w="799"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120LW/QW</w:t>
            </w:r>
            <w:r/>
          </w:p>
        </w:tc>
      </w:tr>
      <w:tr>
        <w:trPr>
          <w:trHeight w:val="536"/>
        </w:trPr>
        <w:tc>
          <w:tcPr>
            <w:tcW w:w="1048"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数量</w:t>
            </w:r>
            <w:r/>
          </w:p>
        </w:tc>
        <w:tc>
          <w:tcPr>
            <w:tcW w:w="1050"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240</w:t>
            </w:r>
            <w:r/>
          </w:p>
        </w:tc>
        <w:tc>
          <w:tcPr>
            <w:tcW w:w="1050"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100</w:t>
            </w:r>
            <w:r/>
          </w:p>
        </w:tc>
        <w:tc>
          <w:tcPr>
            <w:tcW w:w="1050"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30</w:t>
            </w:r>
            <w:r/>
          </w:p>
        </w:tc>
        <w:tc>
          <w:tcPr>
            <w:tcW w:w="799"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40</w:t>
            </w:r>
            <w:r/>
          </w:p>
        </w:tc>
      </w:tr>
    </w:tbl>
    <w:p>
      <w:pPr>
        <w:jc w:val="center"/>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p>
      <w:pPr>
        <w:pStyle w:val="942"/>
        <w:jc w:val="center"/>
        <w:keepLines w:val="0"/>
        <w:keepNext w:val="0"/>
        <w:pageBreakBefore w:val="0"/>
        <w:spacing w:line="360" w:lineRule="auto"/>
        <w:shd w:val="clear" w:color="auto"/>
        <w:widowControl w:val="off"/>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其他区域</w:t>
      </w:r>
      <w:r/>
    </w:p>
    <w:tbl>
      <w:tblPr>
        <w:tblStyle w:val="955"/>
        <w:tblW w:w="921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00"/>
        <w:gridCol w:w="3761"/>
        <w:gridCol w:w="1225"/>
        <w:gridCol w:w="1417"/>
        <w:gridCol w:w="1613"/>
      </w:tblGrid>
      <w:tr>
        <w:trPr>
          <w:trHeight w:val="743"/>
        </w:trPr>
        <w:tc>
          <w:tcPr>
            <w:tcW w:w="1200" w:type="dxa"/>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序号</w:t>
            </w:r>
            <w:r/>
          </w:p>
        </w:tc>
        <w:tc>
          <w:tcPr>
            <w:tcW w:w="3761" w:type="dxa"/>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型号</w:t>
            </w:r>
            <w:r/>
          </w:p>
        </w:tc>
        <w:tc>
          <w:tcPr>
            <w:tcW w:w="1225" w:type="dxa"/>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功率</w:t>
            </w:r>
            <w:r/>
          </w:p>
        </w:tc>
        <w:tc>
          <w:tcPr>
            <w:tcW w:w="1417" w:type="dxa"/>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使用区域</w:t>
            </w:r>
            <w:r/>
          </w:p>
        </w:tc>
        <w:tc>
          <w:tcPr>
            <w:tcW w:w="1613" w:type="dxa"/>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数量</w:t>
            </w:r>
            <w:r/>
          </w:p>
        </w:tc>
      </w:tr>
      <w:tr>
        <w:trPr>
          <w:trHeight w:val="743"/>
        </w:trPr>
        <w:tc>
          <w:tcPr>
            <w:tcW w:w="1200" w:type="dxa"/>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w:t>
            </w:r>
            <w:r/>
          </w:p>
        </w:tc>
        <w:tc>
          <w:tcPr>
            <w:tcW w:w="3761" w:type="dxa"/>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MDV-280/D2SN1-8U(美的)一拖四</w:t>
            </w:r>
            <w:r/>
          </w:p>
        </w:tc>
        <w:tc>
          <w:tcPr>
            <w:tcW w:w="1225" w:type="dxa"/>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14.6KW</w:t>
            </w:r>
            <w:r/>
          </w:p>
        </w:tc>
        <w:tc>
          <w:tcPr>
            <w:tcW w:w="1417" w:type="dxa"/>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门诊中药房</w:t>
            </w:r>
            <w:r/>
          </w:p>
        </w:tc>
        <w:tc>
          <w:tcPr>
            <w:tcW w:w="1613" w:type="dxa"/>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w:t>
            </w:r>
            <w:r/>
          </w:p>
        </w:tc>
      </w:tr>
      <w:tr>
        <w:trPr>
          <w:trHeight w:val="743"/>
        </w:trPr>
        <w:tc>
          <w:tcPr>
            <w:tcW w:w="1200" w:type="dxa"/>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2</w:t>
            </w:r>
            <w:r/>
          </w:p>
        </w:tc>
        <w:tc>
          <w:tcPr>
            <w:tcW w:w="3761" w:type="dxa"/>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CMV-V400WSA-B2（志高）一拖十</w:t>
            </w:r>
            <w:r/>
          </w:p>
        </w:tc>
        <w:tc>
          <w:tcPr>
            <w:tcW w:w="1225" w:type="dxa"/>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24.7KW</w:t>
            </w:r>
            <w:r/>
          </w:p>
        </w:tc>
        <w:tc>
          <w:tcPr>
            <w:tcW w:w="1417" w:type="dxa"/>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影像科</w:t>
            </w:r>
            <w:r/>
          </w:p>
        </w:tc>
        <w:tc>
          <w:tcPr>
            <w:tcW w:w="1613" w:type="dxa"/>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3</w:t>
            </w:r>
            <w:r/>
          </w:p>
        </w:tc>
      </w:tr>
      <w:tr>
        <w:trPr>
          <w:trHeight w:val="743"/>
        </w:trPr>
        <w:tc>
          <w:tcPr>
            <w:tcW w:w="1200" w:type="dxa"/>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3</w:t>
            </w:r>
            <w:r/>
          </w:p>
        </w:tc>
        <w:tc>
          <w:tcPr>
            <w:tcW w:w="3761" w:type="dxa"/>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CMV-V280WSA-B（志高）一拖六</w:t>
            </w:r>
            <w:r/>
          </w:p>
        </w:tc>
        <w:tc>
          <w:tcPr>
            <w:tcW w:w="1225" w:type="dxa"/>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16KW</w:t>
            </w:r>
            <w:r/>
          </w:p>
        </w:tc>
        <w:tc>
          <w:tcPr>
            <w:tcW w:w="1417" w:type="dxa"/>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影像科</w:t>
            </w:r>
            <w:r/>
          </w:p>
        </w:tc>
        <w:tc>
          <w:tcPr>
            <w:tcW w:w="1613" w:type="dxa"/>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2</w:t>
            </w:r>
            <w:r/>
          </w:p>
        </w:tc>
      </w:tr>
      <w:tr>
        <w:trPr>
          <w:trHeight w:val="1822"/>
        </w:trPr>
        <w:tc>
          <w:tcPr>
            <w:tcW w:w="1200" w:type="dxa"/>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4</w:t>
            </w:r>
            <w:r/>
          </w:p>
        </w:tc>
        <w:tc>
          <w:tcPr>
            <w:tcW w:w="3761" w:type="dxa"/>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CMV-V335WSA-B2（志高）一拖四</w:t>
            </w:r>
            <w:r/>
          </w:p>
        </w:tc>
        <w:tc>
          <w:tcPr>
            <w:tcW w:w="1225" w:type="dxa"/>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18.7KW</w:t>
            </w:r>
            <w:r/>
          </w:p>
        </w:tc>
        <w:tc>
          <w:tcPr>
            <w:tcW w:w="1417" w:type="dxa"/>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五号配电房+监控室</w:t>
            </w:r>
            <w:r/>
          </w:p>
        </w:tc>
        <w:tc>
          <w:tcPr>
            <w:tcW w:w="1613" w:type="dxa"/>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w:t>
            </w:r>
            <w:r/>
          </w:p>
        </w:tc>
      </w:tr>
      <w:tr>
        <w:trPr>
          <w:trHeight w:val="1059"/>
        </w:trPr>
        <w:tc>
          <w:tcPr>
            <w:tcW w:w="1200" w:type="dxa"/>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5</w:t>
            </w:r>
            <w:r/>
          </w:p>
        </w:tc>
        <w:tc>
          <w:tcPr>
            <w:tcW w:w="3761" w:type="dxa"/>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MJ2-180W/BP3N-E01CF(酷风)</w:t>
            </w:r>
            <w:r/>
          </w:p>
        </w:tc>
        <w:tc>
          <w:tcPr>
            <w:tcW w:w="1225" w:type="dxa"/>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5.2KW</w:t>
            </w:r>
            <w:r/>
          </w:p>
        </w:tc>
        <w:tc>
          <w:tcPr>
            <w:tcW w:w="1417" w:type="dxa"/>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门诊五楼隔断</w:t>
            </w:r>
            <w:r/>
          </w:p>
        </w:tc>
        <w:tc>
          <w:tcPr>
            <w:tcW w:w="1613" w:type="dxa"/>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w:t>
            </w:r>
            <w:r/>
          </w:p>
        </w:tc>
      </w:tr>
      <w:tr>
        <w:trPr>
          <w:trHeight w:val="1157" w:hRule="exact"/>
        </w:trPr>
        <w:tc>
          <w:tcPr>
            <w:tcW w:w="1200" w:type="dxa"/>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6</w:t>
            </w:r>
            <w:r/>
          </w:p>
        </w:tc>
        <w:tc>
          <w:tcPr>
            <w:tcW w:w="3761" w:type="dxa"/>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志高CMV-V450WSA-B2</w:t>
            </w:r>
            <w:r/>
          </w:p>
        </w:tc>
        <w:tc>
          <w:tcPr>
            <w:tcW w:w="1225" w:type="dxa"/>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45KW</w:t>
            </w:r>
            <w:r/>
          </w:p>
        </w:tc>
        <w:tc>
          <w:tcPr>
            <w:tcW w:w="1417" w:type="dxa"/>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行政4楼</w:t>
            </w:r>
            <w:r/>
          </w:p>
        </w:tc>
        <w:tc>
          <w:tcPr>
            <w:tcW w:w="1613" w:type="dxa"/>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2</w:t>
            </w:r>
            <w:r/>
          </w:p>
        </w:tc>
      </w:tr>
      <w:tr>
        <w:trPr>
          <w:trHeight w:val="743"/>
        </w:trPr>
        <w:tc>
          <w:tcPr>
            <w:tcW w:w="1200" w:type="dxa"/>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7</w:t>
            </w:r>
            <w:r/>
          </w:p>
        </w:tc>
        <w:tc>
          <w:tcPr>
            <w:tcW w:w="3761" w:type="dxa"/>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志高CMV-V450WSA-B2</w:t>
            </w:r>
            <w:r/>
          </w:p>
        </w:tc>
        <w:tc>
          <w:tcPr>
            <w:tcW w:w="1225" w:type="dxa"/>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45KW</w:t>
            </w:r>
            <w:r/>
          </w:p>
        </w:tc>
        <w:tc>
          <w:tcPr>
            <w:shd w:val="clear" w:color="auto" w:fill="auto"/>
            <w:tcW w:w="1417" w:type="dxa"/>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行政5楼</w:t>
            </w:r>
            <w:r/>
          </w:p>
        </w:tc>
        <w:tc>
          <w:tcPr>
            <w:tcW w:w="1613" w:type="dxa"/>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2</w:t>
            </w:r>
            <w:r/>
          </w:p>
        </w:tc>
      </w:tr>
      <w:tr>
        <w:trPr>
          <w:trHeight w:val="743"/>
        </w:trPr>
        <w:tc>
          <w:tcPr>
            <w:tcW w:w="1200" w:type="dxa"/>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8</w:t>
            </w:r>
            <w:r/>
          </w:p>
        </w:tc>
        <w:tc>
          <w:tcPr>
            <w:shd w:val="clear" w:color="auto" w:fill="auto"/>
            <w:tcW w:w="3761" w:type="dxa"/>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志高CMV-V450WSA-B2</w:t>
            </w:r>
            <w:r/>
          </w:p>
        </w:tc>
        <w:tc>
          <w:tcPr>
            <w:shd w:val="clear" w:color="auto" w:fill="auto"/>
            <w:tcW w:w="1225" w:type="dxa"/>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45KW</w:t>
            </w:r>
            <w:r/>
          </w:p>
        </w:tc>
        <w:tc>
          <w:tcPr>
            <w:shd w:val="clear" w:color="auto" w:fill="auto"/>
            <w:tcW w:w="1417" w:type="dxa"/>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行政6楼</w:t>
            </w:r>
            <w:r/>
          </w:p>
        </w:tc>
        <w:tc>
          <w:tcPr>
            <w:tcW w:w="1613" w:type="dxa"/>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2</w:t>
            </w:r>
            <w:r/>
          </w:p>
        </w:tc>
      </w:tr>
      <w:tr>
        <w:trPr>
          <w:trHeight w:val="1436"/>
        </w:trPr>
        <w:tc>
          <w:tcPr>
            <w:tcW w:w="1200" w:type="dxa"/>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9</w:t>
            </w:r>
            <w:r/>
          </w:p>
        </w:tc>
        <w:tc>
          <w:tcPr>
            <w:shd w:val="clear" w:color="auto" w:fill="auto"/>
            <w:tcW w:w="3761" w:type="dxa"/>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志高CMV-V450WSA-B2</w:t>
            </w:r>
            <w:r/>
          </w:p>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志高CMV-V560WSA-B2</w:t>
            </w:r>
            <w:r/>
          </w:p>
        </w:tc>
        <w:tc>
          <w:tcPr>
            <w:shd w:val="clear" w:color="auto" w:fill="auto"/>
            <w:tcW w:w="1225" w:type="dxa"/>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45KW</w:t>
            </w:r>
            <w:r/>
          </w:p>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56KW</w:t>
            </w:r>
            <w:r/>
          </w:p>
        </w:tc>
        <w:tc>
          <w:tcPr>
            <w:shd w:val="clear" w:color="auto" w:fill="auto"/>
            <w:tcW w:w="1417" w:type="dxa"/>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行政3楼</w:t>
            </w:r>
            <w:r/>
          </w:p>
        </w:tc>
        <w:tc>
          <w:tcPr>
            <w:tcW w:w="1613" w:type="dxa"/>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w:t>
            </w:r>
            <w:r/>
          </w:p>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w:t>
            </w:r>
            <w:r/>
          </w:p>
        </w:tc>
      </w:tr>
      <w:tr>
        <w:trPr>
          <w:trHeight w:val="1489"/>
        </w:trPr>
        <w:tc>
          <w:tcPr>
            <w:tcW w:w="1200" w:type="dxa"/>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10</w:t>
            </w:r>
            <w:r/>
          </w:p>
        </w:tc>
        <w:tc>
          <w:tcPr>
            <w:shd w:val="clear" w:color="auto" w:fill="auto"/>
            <w:tcW w:w="3761" w:type="dxa"/>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珠海格力GMV-400WM/A1</w:t>
            </w:r>
            <w:r/>
          </w:p>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(一拖十)</w:t>
            </w:r>
            <w:r/>
          </w:p>
        </w:tc>
        <w:tc>
          <w:tcPr>
            <w:shd w:val="clear" w:color="auto" w:fill="auto"/>
            <w:tcW w:w="1225" w:type="dxa"/>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16.5KW</w:t>
            </w:r>
            <w:r/>
          </w:p>
        </w:tc>
        <w:tc>
          <w:tcPr>
            <w:shd w:val="clear" w:color="auto" w:fill="auto"/>
            <w:tcW w:w="1417" w:type="dxa"/>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检验科</w:t>
            </w:r>
            <w:r/>
          </w:p>
        </w:tc>
        <w:tc>
          <w:tcPr>
            <w:tcW w:w="1613" w:type="dxa"/>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w:t>
            </w:r>
            <w:r/>
          </w:p>
        </w:tc>
      </w:tr>
    </w:tbl>
    <w:p>
      <w:pPr>
        <w:jc w:val="center"/>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en-US" w:eastAsia="zh-CN"/>
        </w:rPr>
        <w:sectPr>
          <w:headerReference w:type="default" r:id="rId9"/>
          <w:footerReference w:type="default" r:id="rId12"/>
          <w:footnotePr/>
          <w:endnotePr/>
          <w:type w:val="nextPage"/>
          <w:pgSz w:w="11906" w:h="16838" w:orient="portrait"/>
          <w:pgMar w:top="1440" w:right="1417" w:bottom="1440" w:left="1417" w:header="851" w:footer="992" w:gutter="0"/>
          <w:cols w:num="1" w:sep="0" w:space="0" w:equalWidth="1"/>
          <w:docGrid w:linePitch="360"/>
        </w:sectPr>
      </w:pPr>
      <w:r>
        <w:rPr>
          <w:rFonts w:hint="eastAsia" w:ascii="宋体" w:hAnsi="宋体" w:eastAsia="宋体" w:cs="宋体"/>
          <w:color w:val="auto"/>
          <w:sz w:val="21"/>
          <w:szCs w:val="21"/>
          <w:highlight w:val="none"/>
          <w:lang w:val="en-US" w:eastAsia="zh-CN"/>
        </w:rPr>
      </w:r>
      <w:r/>
    </w:p>
    <w:p>
      <w:pPr>
        <w:jc w:val="left"/>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附件2：</w:t>
      </w:r>
      <w:r/>
    </w:p>
    <w:p>
      <w:pPr>
        <w:jc w:val="center"/>
        <w:spacing w:line="360" w:lineRule="auto"/>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t xml:space="preserve">泰州市第四人民医院</w:t>
      </w:r>
      <w:r/>
    </w:p>
    <w:p>
      <w:pPr>
        <w:jc w:val="center"/>
        <w:keepLines w:val="0"/>
        <w:keepNext w:val="0"/>
        <w:pageBreakBefore w:val="0"/>
        <w:spacing w:after="157" w:line="360" w:lineRule="auto"/>
        <w:widowControl w:val="off"/>
        <w:rPr>
          <w:rFonts w:hint="eastAsia" w:ascii="宋体" w:hAnsi="宋体" w:eastAsia="宋体" w:cs="宋体"/>
          <w:b/>
          <w:bCs/>
          <w:color w:val="auto"/>
          <w:sz w:val="40"/>
          <w:szCs w:val="40"/>
          <w:highlight w:val="none"/>
          <w:lang w:val="en-US" w:eastAsia="zh-CN"/>
        </w:rPr>
      </w:pPr>
      <w:r>
        <w:rPr>
          <w:rFonts w:hint="eastAsia" w:ascii="宋体" w:hAnsi="宋体" w:eastAsia="宋体" w:cs="宋体"/>
          <w:b/>
          <w:bCs/>
          <w:color w:val="auto"/>
          <w:sz w:val="32"/>
          <w:szCs w:val="32"/>
          <w:highlight w:val="none"/>
          <w:lang w:val="en-US" w:eastAsia="zh-CN"/>
        </w:rPr>
        <w:t xml:space="preserve">合同能源管理服务项目月度考核表</w:t>
      </w:r>
      <w:r/>
    </w:p>
    <w:p>
      <w:pPr>
        <w:jc w:val="left"/>
        <w:keepLines w:val="0"/>
        <w:keepNext w:val="0"/>
        <w:pageBreakBefore w:val="0"/>
        <w:spacing w:line="360" w:lineRule="auto"/>
        <w:widowControl w:val="off"/>
        <w:rPr>
          <w:rFonts w:hint="eastAsia" w:ascii="宋体" w:hAnsi="宋体" w:eastAsia="宋体" w:cs="宋体"/>
          <w:b w:val="0"/>
          <w:bCs w:val="0"/>
          <w:color w:val="auto"/>
          <w:sz w:val="28"/>
          <w:szCs w:val="28"/>
          <w:highlight w:val="none"/>
          <w:lang w:val="en-US" w:eastAsia="zh-CN"/>
        </w:rPr>
      </w:pPr>
      <w:r>
        <w:rPr>
          <w:rFonts w:hint="eastAsia" w:ascii="宋体" w:hAnsi="宋体" w:eastAsia="宋体" w:cs="宋体"/>
          <w:b w:val="0"/>
          <w:bCs w:val="0"/>
          <w:color w:val="auto"/>
          <w:sz w:val="28"/>
          <w:szCs w:val="28"/>
          <w:highlight w:val="none"/>
          <w:lang w:val="en-US" w:eastAsia="zh-CN"/>
        </w:rPr>
        <w:t xml:space="preserve">考核科室：               签名：                 时间：</w:t>
      </w:r>
      <w:r/>
    </w:p>
    <w:tbl>
      <w:tblPr>
        <w:tblStyle w:val="927"/>
        <w:tblW w:w="4997"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417"/>
        <w:gridCol w:w="729"/>
        <w:gridCol w:w="2126"/>
        <w:gridCol w:w="417"/>
        <w:gridCol w:w="3376"/>
        <w:gridCol w:w="417"/>
        <w:gridCol w:w="1585"/>
      </w:tblGrid>
      <w:tr>
        <w:trPr>
          <w:trHeight w:val="612"/>
        </w:trPr>
        <w:tc>
          <w:tcPr>
            <w:shd w:val="clear" w:color="auto" w:fill="auto"/>
            <w:tcBorders>
              <w:top w:val="single" w:color="000000" w:sz="4" w:space="0"/>
              <w:left w:val="single" w:color="000000" w:sz="4" w:space="0"/>
              <w:bottom w:val="single" w:color="000000" w:sz="4" w:space="0"/>
              <w:right w:val="single" w:color="000000" w:sz="4" w:space="0"/>
            </w:tcBorders>
            <w:tcW w:w="230" w:type="pct"/>
            <w:vAlign w:val="center"/>
            <w:textDirection w:val="lrTb"/>
            <w:noWrap w:val="false"/>
          </w:tcPr>
          <w:p>
            <w:pPr>
              <w:jc w:val="center"/>
              <w:keepLines w:val="0"/>
              <w:keepNext w:val="0"/>
              <w:spacing w:line="360" w:lineRule="auto"/>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序</w:t>
            </w:r>
            <w:r>
              <w:rPr>
                <w:rFonts w:hint="eastAsia" w:ascii="宋体" w:hAnsi="宋体" w:eastAsia="宋体" w:cs="宋体"/>
                <w:b/>
                <w:bCs/>
                <w:i w:val="0"/>
                <w:iCs w:val="0"/>
                <w:color w:val="auto"/>
                <w:sz w:val="20"/>
                <w:szCs w:val="20"/>
                <w:highlight w:val="none"/>
                <w:u w:val="none"/>
                <w:lang w:val="en-US" w:eastAsia="zh-CN" w:bidi="ar"/>
              </w:rPr>
              <w:br/>
            </w:r>
            <w:r>
              <w:rPr>
                <w:rFonts w:hint="eastAsia" w:ascii="宋体" w:hAnsi="宋体" w:eastAsia="宋体" w:cs="宋体"/>
                <w:b/>
                <w:bCs/>
                <w:i w:val="0"/>
                <w:iCs w:val="0"/>
                <w:color w:val="auto"/>
                <w:sz w:val="20"/>
                <w:szCs w:val="20"/>
                <w:highlight w:val="none"/>
                <w:u w:val="none"/>
                <w:lang w:val="en-US" w:eastAsia="zh-CN" w:bidi="ar"/>
              </w:rPr>
              <w:t xml:space="preserve">号</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keepLines w:val="0"/>
              <w:keepNext w:val="0"/>
              <w:spacing w:line="360" w:lineRule="auto"/>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考核</w:t>
            </w:r>
            <w:r>
              <w:rPr>
                <w:rFonts w:hint="eastAsia" w:ascii="宋体" w:hAnsi="宋体" w:eastAsia="宋体" w:cs="宋体"/>
                <w:b/>
                <w:bCs/>
                <w:i w:val="0"/>
                <w:iCs w:val="0"/>
                <w:color w:val="auto"/>
                <w:sz w:val="20"/>
                <w:szCs w:val="20"/>
                <w:highlight w:val="none"/>
                <w:u w:val="none"/>
                <w:lang w:val="en-US" w:eastAsia="zh-CN" w:bidi="ar"/>
              </w:rPr>
              <w:br/>
            </w:r>
            <w:r>
              <w:rPr>
                <w:rFonts w:hint="eastAsia" w:ascii="宋体" w:hAnsi="宋体" w:eastAsia="宋体" w:cs="宋体"/>
                <w:b/>
                <w:bCs/>
                <w:i w:val="0"/>
                <w:iCs w:val="0"/>
                <w:color w:val="auto"/>
                <w:sz w:val="20"/>
                <w:szCs w:val="20"/>
                <w:highlight w:val="none"/>
                <w:u w:val="none"/>
                <w:lang w:val="en-US" w:eastAsia="zh-CN" w:bidi="ar"/>
              </w:rPr>
              <w:t xml:space="preserve">项目</w:t>
            </w:r>
            <w:r/>
          </w:p>
        </w:tc>
        <w:tc>
          <w:tcPr>
            <w:shd w:val="clear" w:color="auto" w:fill="auto"/>
            <w:tcBorders>
              <w:top w:val="single" w:color="000000" w:sz="4" w:space="0"/>
              <w:left w:val="single" w:color="000000" w:sz="4" w:space="0"/>
              <w:bottom w:val="single" w:color="000000" w:sz="4" w:space="0"/>
              <w:right w:val="single" w:color="000000" w:sz="4" w:space="0"/>
            </w:tcBorders>
            <w:tcW w:w="1172" w:type="pct"/>
            <w:vAlign w:val="center"/>
            <w:textDirection w:val="lrTb"/>
            <w:noWrap w:val="false"/>
          </w:tcPr>
          <w:p>
            <w:pPr>
              <w:jc w:val="center"/>
              <w:keepLines w:val="0"/>
              <w:keepNext w:val="0"/>
              <w:spacing w:line="360" w:lineRule="auto"/>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考核内容</w:t>
            </w:r>
            <w:r/>
          </w:p>
        </w:tc>
        <w:tc>
          <w:tcPr>
            <w:shd w:val="clear" w:color="auto" w:fill="auto"/>
            <w:tcBorders>
              <w:top w:val="single" w:color="000000" w:sz="4" w:space="0"/>
              <w:left w:val="single" w:color="000000" w:sz="4" w:space="0"/>
              <w:bottom w:val="single" w:color="000000" w:sz="4" w:space="0"/>
              <w:right w:val="single" w:color="000000" w:sz="4" w:space="0"/>
            </w:tcBorders>
            <w:tcW w:w="230" w:type="pct"/>
            <w:vAlign w:val="center"/>
            <w:textDirection w:val="lrTb"/>
            <w:noWrap w:val="false"/>
          </w:tcPr>
          <w:p>
            <w:pPr>
              <w:jc w:val="center"/>
              <w:keepLines w:val="0"/>
              <w:keepNext w:val="0"/>
              <w:spacing w:line="360" w:lineRule="auto"/>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分值</w:t>
            </w:r>
            <w:r/>
          </w:p>
        </w:tc>
        <w:tc>
          <w:tcPr>
            <w:shd w:val="clear" w:color="auto" w:fill="auto"/>
            <w:tcBorders>
              <w:top w:val="single" w:color="000000" w:sz="4" w:space="0"/>
              <w:left w:val="single" w:color="000000" w:sz="4" w:space="0"/>
              <w:bottom w:val="single" w:color="000000" w:sz="4" w:space="0"/>
              <w:right w:val="single" w:color="000000" w:sz="4" w:space="0"/>
            </w:tcBorders>
            <w:tcW w:w="1861" w:type="pct"/>
            <w:vAlign w:val="center"/>
            <w:textDirection w:val="lrTb"/>
            <w:noWrap w:val="false"/>
          </w:tcPr>
          <w:p>
            <w:pPr>
              <w:jc w:val="center"/>
              <w:keepLines w:val="0"/>
              <w:keepNext w:val="0"/>
              <w:spacing w:line="360" w:lineRule="auto"/>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评分标准</w:t>
            </w:r>
            <w:r/>
          </w:p>
        </w:tc>
        <w:tc>
          <w:tcPr>
            <w:shd w:val="clear" w:color="auto" w:fill="auto"/>
            <w:tcBorders>
              <w:top w:val="single" w:color="000000" w:sz="4" w:space="0"/>
              <w:left w:val="single" w:color="000000" w:sz="4" w:space="0"/>
              <w:bottom w:val="single" w:color="000000" w:sz="4" w:space="0"/>
              <w:right w:val="single" w:color="000000" w:sz="4" w:space="0"/>
            </w:tcBorders>
            <w:tcW w:w="230" w:type="pct"/>
            <w:vAlign w:val="center"/>
            <w:textDirection w:val="lrTb"/>
            <w:noWrap w:val="false"/>
          </w:tcPr>
          <w:p>
            <w:pPr>
              <w:jc w:val="center"/>
              <w:keepLines w:val="0"/>
              <w:keepNext w:val="0"/>
              <w:spacing w:line="360" w:lineRule="auto"/>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得分</w:t>
            </w:r>
            <w:r/>
          </w:p>
        </w:tc>
        <w:tc>
          <w:tcPr>
            <w:shd w:val="clear" w:color="auto" w:fill="auto"/>
            <w:tcBorders>
              <w:top w:val="single" w:color="000000" w:sz="4" w:space="0"/>
              <w:left w:val="single" w:color="000000" w:sz="4" w:space="0"/>
              <w:bottom w:val="single" w:color="000000" w:sz="4" w:space="0"/>
              <w:right w:val="single" w:color="000000" w:sz="4" w:space="0"/>
            </w:tcBorders>
            <w:tcW w:w="872" w:type="pct"/>
            <w:vAlign w:val="center"/>
            <w:textDirection w:val="lrTb"/>
            <w:noWrap w:val="false"/>
          </w:tcPr>
          <w:p>
            <w:pPr>
              <w:jc w:val="center"/>
              <w:keepLines w:val="0"/>
              <w:keepNext w:val="0"/>
              <w:spacing w:line="360" w:lineRule="auto"/>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备注</w:t>
            </w:r>
            <w:r/>
          </w:p>
        </w:tc>
      </w:tr>
      <w:tr>
        <w:trPr>
          <w:trHeight w:val="1119"/>
        </w:trPr>
        <w:tc>
          <w:tcPr>
            <w:shd w:val="clear" w:color="auto" w:fill="auto"/>
            <w:tcBorders>
              <w:top w:val="single" w:color="000000" w:sz="4" w:space="0"/>
              <w:left w:val="single" w:color="000000" w:sz="4" w:space="0"/>
              <w:bottom w:val="single" w:color="000000" w:sz="4" w:space="0"/>
              <w:right w:val="single" w:color="000000" w:sz="4" w:space="0"/>
            </w:tcBorders>
            <w:tcW w:w="230" w:type="pct"/>
            <w:vAlign w:val="center"/>
            <w:vMerge w:val="restart"/>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vMerge w:val="restart"/>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Style w:val="1254"/>
                <w:rFonts w:hint="eastAsia" w:ascii="宋体" w:hAnsi="宋体" w:eastAsia="宋体" w:cs="宋体"/>
                <w:color w:val="auto"/>
                <w:highlight w:val="none"/>
                <w:lang w:val="en-US" w:eastAsia="zh-CN" w:bidi="ar"/>
              </w:rPr>
              <w:t xml:space="preserve">安全</w:t>
            </w:r>
            <w:r>
              <w:rPr>
                <w:rStyle w:val="1254"/>
                <w:rFonts w:hint="eastAsia" w:ascii="宋体" w:hAnsi="宋体" w:eastAsia="宋体" w:cs="宋体"/>
                <w:color w:val="auto"/>
                <w:highlight w:val="none"/>
                <w:lang w:val="en-US" w:eastAsia="zh-CN" w:bidi="ar"/>
              </w:rPr>
              <w:br/>
            </w:r>
            <w:r>
              <w:rPr>
                <w:rStyle w:val="1254"/>
                <w:rFonts w:hint="eastAsia" w:ascii="宋体" w:hAnsi="宋体" w:eastAsia="宋体" w:cs="宋体"/>
                <w:color w:val="auto"/>
                <w:highlight w:val="none"/>
                <w:lang w:val="en-US" w:eastAsia="zh-CN" w:bidi="ar"/>
              </w:rPr>
              <w:t xml:space="preserve">运行</w:t>
            </w:r>
            <w:r>
              <w:rPr>
                <w:rStyle w:val="1254"/>
                <w:rFonts w:hint="eastAsia" w:ascii="宋体" w:hAnsi="宋体" w:eastAsia="宋体" w:cs="宋体"/>
                <w:color w:val="auto"/>
                <w:highlight w:val="none"/>
                <w:lang w:val="en-US" w:eastAsia="zh-CN" w:bidi="ar"/>
              </w:rPr>
              <w:br/>
            </w:r>
            <w:r>
              <w:rPr>
                <w:rStyle w:val="1254"/>
                <w:rFonts w:hint="eastAsia" w:ascii="宋体" w:hAnsi="宋体" w:eastAsia="宋体" w:cs="宋体"/>
                <w:color w:val="auto"/>
                <w:highlight w:val="none"/>
                <w:lang w:val="en-US" w:eastAsia="zh-CN" w:bidi="ar"/>
              </w:rPr>
              <w:t xml:space="preserve">30分</w:t>
            </w:r>
            <w:r/>
          </w:p>
        </w:tc>
        <w:tc>
          <w:tcPr>
            <w:shd w:val="clear" w:color="auto" w:fill="auto"/>
            <w:tcBorders>
              <w:top w:val="single" w:color="000000" w:sz="4" w:space="0"/>
              <w:left w:val="single" w:color="000000" w:sz="4" w:space="0"/>
              <w:bottom w:val="single" w:color="000000" w:sz="4" w:space="0"/>
              <w:right w:val="single" w:color="000000" w:sz="4" w:space="0"/>
            </w:tcBorders>
            <w:tcW w:w="1172"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1.安全事故（人身/设备/火灾/停水停电停暖）</w:t>
            </w:r>
            <w:r/>
          </w:p>
        </w:tc>
        <w:tc>
          <w:tcPr>
            <w:shd w:val="clear" w:color="auto" w:fill="auto"/>
            <w:tcBorders>
              <w:top w:val="single" w:color="000000" w:sz="4" w:space="0"/>
              <w:left w:val="single" w:color="000000" w:sz="4" w:space="0"/>
              <w:bottom w:val="single" w:color="000000" w:sz="4" w:space="0"/>
              <w:right w:val="single" w:color="000000" w:sz="4" w:space="0"/>
            </w:tcBorders>
            <w:tcW w:w="230"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861" w:type="pct"/>
            <w:vAlign w:val="center"/>
            <w:textDirection w:val="lrTb"/>
            <w:noWrap w:val="false"/>
          </w:tcPr>
          <w:p>
            <w:pPr>
              <w:jc w:val="left"/>
              <w:keepLines w:val="0"/>
              <w:keepNext w:val="0"/>
              <w:spacing w:line="360" w:lineRule="auto"/>
              <w:widowControl/>
              <w:rPr>
                <w:rFonts w:hint="eastAsia" w:ascii="宋体" w:hAnsi="宋体" w:eastAsia="宋体" w:cs="宋体"/>
                <w:b/>
                <w:bCs/>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发生一般安全事故（包括但不限于医疗区域停暖/停冷/停电超过10分钟）扣10分；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发生重大安全事故0分并解除合同。</w:t>
            </w:r>
            <w:r/>
          </w:p>
        </w:tc>
        <w:tc>
          <w:tcPr>
            <w:shd w:val="clear" w:color="auto" w:fill="auto"/>
            <w:tcBorders>
              <w:top w:val="single" w:color="000000" w:sz="4" w:space="0"/>
              <w:left w:val="single" w:color="000000" w:sz="4" w:space="0"/>
              <w:bottom w:val="single" w:color="000000" w:sz="4" w:space="0"/>
              <w:right w:val="single" w:color="000000" w:sz="4" w:space="0"/>
            </w:tcBorders>
            <w:tcW w:w="230" w:type="pct"/>
            <w:vAlign w:val="center"/>
            <w:textDirection w:val="lrTb"/>
            <w:noWrap w:val="false"/>
          </w:tcPr>
          <w:p>
            <w:pPr>
              <w:jc w:val="both"/>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2" w:type="pct"/>
            <w:vAlign w:val="center"/>
            <w:textDirection w:val="lrTb"/>
            <w:noWrap w:val="false"/>
          </w:tcPr>
          <w:p>
            <w:pPr>
              <w:jc w:val="both"/>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985"/>
        </w:trPr>
        <w:tc>
          <w:tcPr>
            <w:shd w:val="clear" w:color="auto" w:fill="auto"/>
            <w:tcBorders>
              <w:top w:val="single" w:color="000000" w:sz="4" w:space="0"/>
              <w:left w:val="single" w:color="000000" w:sz="4" w:space="0"/>
              <w:bottom w:val="single" w:color="000000" w:sz="4" w:space="0"/>
              <w:right w:val="single" w:color="000000" w:sz="4" w:space="0"/>
            </w:tcBorders>
            <w:tcW w:w="230" w:type="pct"/>
            <w:vAlign w:val="center"/>
            <w:vMerge w:val="continue"/>
            <w:textDirection w:val="lrTb"/>
            <w:noWrap w:val="false"/>
          </w:tcPr>
          <w:p>
            <w:pPr>
              <w:jc w:val="cente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vMerge w:val="continue"/>
            <w:textDirection w:val="lrTb"/>
            <w:noWrap w:val="false"/>
          </w:tcPr>
          <w:p>
            <w:pPr>
              <w:jc w:val="cente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2"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2.持证上岗与规范操作</w:t>
            </w:r>
            <w:r/>
          </w:p>
        </w:tc>
        <w:tc>
          <w:tcPr>
            <w:shd w:val="clear" w:color="auto" w:fill="auto"/>
            <w:tcBorders>
              <w:top w:val="single" w:color="000000" w:sz="4" w:space="0"/>
              <w:left w:val="single" w:color="000000" w:sz="4" w:space="0"/>
              <w:bottom w:val="single" w:color="000000" w:sz="4" w:space="0"/>
              <w:right w:val="single" w:color="000000" w:sz="4" w:space="0"/>
            </w:tcBorders>
            <w:tcW w:w="230"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861"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电工/制冷工等无证上岗1人次扣2分；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违规操作1次扣2分。</w:t>
            </w:r>
            <w:r/>
          </w:p>
        </w:tc>
        <w:tc>
          <w:tcPr>
            <w:shd w:val="clear" w:color="auto" w:fill="auto"/>
            <w:tcBorders>
              <w:top w:val="single" w:color="000000" w:sz="4" w:space="0"/>
              <w:left w:val="single" w:color="000000" w:sz="4" w:space="0"/>
              <w:bottom w:val="single" w:color="000000" w:sz="4" w:space="0"/>
              <w:right w:val="single" w:color="000000" w:sz="4" w:space="0"/>
            </w:tcBorders>
            <w:tcW w:w="230" w:type="pct"/>
            <w:vAlign w:val="center"/>
            <w:textDirection w:val="lrTb"/>
            <w:noWrap w:val="false"/>
          </w:tcPr>
          <w:p>
            <w:pPr>
              <w:jc w:val="both"/>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2" w:type="pct"/>
            <w:vAlign w:val="center"/>
            <w:textDirection w:val="lrTb"/>
            <w:noWrap w:val="false"/>
          </w:tcPr>
          <w:p>
            <w:pPr>
              <w:jc w:val="both"/>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230" w:type="pct"/>
            <w:vAlign w:val="center"/>
            <w:vMerge w:val="continue"/>
            <w:textDirection w:val="lrTb"/>
            <w:noWrap w:val="false"/>
          </w:tcPr>
          <w:p>
            <w:pPr>
              <w:jc w:val="cente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vMerge w:val="continue"/>
            <w:textDirection w:val="lrTb"/>
            <w:noWrap w:val="false"/>
          </w:tcPr>
          <w:p>
            <w:pPr>
              <w:jc w:val="cente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2"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3.设备巡检与隐患整改</w:t>
            </w:r>
            <w:r/>
          </w:p>
        </w:tc>
        <w:tc>
          <w:tcPr>
            <w:shd w:val="clear" w:color="auto" w:fill="auto"/>
            <w:tcBorders>
              <w:top w:val="single" w:color="000000" w:sz="4" w:space="0"/>
              <w:left w:val="single" w:color="000000" w:sz="4" w:space="0"/>
              <w:bottom w:val="single" w:color="000000" w:sz="4" w:space="0"/>
              <w:right w:val="single" w:color="000000" w:sz="4" w:space="0"/>
            </w:tcBorders>
            <w:tcW w:w="230"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861"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每日巡检，漏检1次扣1分，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未整改扣2分/次。</w:t>
            </w:r>
            <w:r/>
          </w:p>
        </w:tc>
        <w:tc>
          <w:tcPr>
            <w:shd w:val="clear" w:color="auto" w:fill="auto"/>
            <w:tcBorders>
              <w:top w:val="single" w:color="000000" w:sz="4" w:space="0"/>
              <w:left w:val="single" w:color="000000" w:sz="4" w:space="0"/>
              <w:bottom w:val="single" w:color="000000" w:sz="4" w:space="0"/>
              <w:right w:val="single" w:color="000000" w:sz="4" w:space="0"/>
            </w:tcBorders>
            <w:tcW w:w="230" w:type="pct"/>
            <w:vAlign w:val="center"/>
            <w:textDirection w:val="lrTb"/>
            <w:noWrap w:val="false"/>
          </w:tcPr>
          <w:p>
            <w:pPr>
              <w:jc w:val="both"/>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2" w:type="pct"/>
            <w:vAlign w:val="center"/>
            <w:textDirection w:val="lrTb"/>
            <w:noWrap w:val="false"/>
          </w:tcPr>
          <w:p>
            <w:pPr>
              <w:jc w:val="both"/>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230" w:type="pct"/>
            <w:vAlign w:val="center"/>
            <w:vMerge w:val="continue"/>
            <w:textDirection w:val="lrTb"/>
            <w:noWrap w:val="false"/>
          </w:tcPr>
          <w:p>
            <w:pPr>
              <w:jc w:val="cente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vMerge w:val="continue"/>
            <w:textDirection w:val="lrTb"/>
            <w:noWrap w:val="false"/>
          </w:tcPr>
          <w:p>
            <w:pPr>
              <w:jc w:val="cente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2"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4.应急预案与演练</w:t>
            </w:r>
            <w:r/>
          </w:p>
        </w:tc>
        <w:tc>
          <w:tcPr>
            <w:shd w:val="clear" w:color="auto" w:fill="auto"/>
            <w:tcBorders>
              <w:top w:val="single" w:color="000000" w:sz="4" w:space="0"/>
              <w:left w:val="single" w:color="000000" w:sz="4" w:space="0"/>
              <w:bottom w:val="single" w:color="000000" w:sz="4" w:space="0"/>
              <w:right w:val="single" w:color="000000" w:sz="4" w:space="0"/>
            </w:tcBorders>
            <w:tcW w:w="230"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861"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无预案扣2分；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未按要求演练扣2分。</w:t>
            </w:r>
            <w:r/>
          </w:p>
        </w:tc>
        <w:tc>
          <w:tcPr>
            <w:shd w:val="clear" w:color="auto" w:fill="auto"/>
            <w:tcBorders>
              <w:top w:val="single" w:color="000000" w:sz="4" w:space="0"/>
              <w:left w:val="single" w:color="000000" w:sz="4" w:space="0"/>
              <w:bottom w:val="single" w:color="000000" w:sz="4" w:space="0"/>
              <w:right w:val="single" w:color="000000" w:sz="4" w:space="0"/>
            </w:tcBorders>
            <w:tcW w:w="230" w:type="pct"/>
            <w:vAlign w:val="center"/>
            <w:textDirection w:val="lrTb"/>
            <w:noWrap w:val="false"/>
          </w:tcPr>
          <w:p>
            <w:pPr>
              <w:jc w:val="both"/>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2" w:type="pct"/>
            <w:vAlign w:val="center"/>
            <w:textDirection w:val="lrTb"/>
            <w:noWrap w:val="false"/>
          </w:tcPr>
          <w:p>
            <w:pPr>
              <w:jc w:val="both"/>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722"/>
        </w:trPr>
        <w:tc>
          <w:tcPr>
            <w:shd w:val="clear" w:color="auto" w:fill="auto"/>
            <w:tcBorders>
              <w:top w:val="single" w:color="000000" w:sz="4" w:space="0"/>
              <w:left w:val="single" w:color="000000" w:sz="4" w:space="0"/>
              <w:bottom w:val="single" w:color="000000" w:sz="4" w:space="0"/>
              <w:right w:val="single" w:color="000000" w:sz="4" w:space="0"/>
            </w:tcBorders>
            <w:tcW w:w="230" w:type="pct"/>
            <w:vAlign w:val="center"/>
            <w:vMerge w:val="continue"/>
            <w:textDirection w:val="lrTb"/>
            <w:noWrap w:val="false"/>
          </w:tcPr>
          <w:p>
            <w:pPr>
              <w:jc w:val="cente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vMerge w:val="continue"/>
            <w:textDirection w:val="lrTb"/>
            <w:noWrap w:val="false"/>
          </w:tcPr>
          <w:p>
            <w:pPr>
              <w:jc w:val="cente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2"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5.消防安全与危化品管理</w:t>
            </w:r>
            <w:r/>
          </w:p>
        </w:tc>
        <w:tc>
          <w:tcPr>
            <w:shd w:val="clear" w:color="auto" w:fill="auto"/>
            <w:tcBorders>
              <w:top w:val="single" w:color="000000" w:sz="4" w:space="0"/>
              <w:left w:val="single" w:color="000000" w:sz="4" w:space="0"/>
              <w:bottom w:val="single" w:color="000000" w:sz="4" w:space="0"/>
              <w:right w:val="single" w:color="000000" w:sz="4" w:space="0"/>
            </w:tcBorders>
            <w:tcW w:w="230"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861"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违规动火、危化品管理不规范扣2分/次</w:t>
            </w:r>
            <w:r/>
          </w:p>
        </w:tc>
        <w:tc>
          <w:tcPr>
            <w:shd w:val="clear" w:color="auto" w:fill="auto"/>
            <w:tcBorders>
              <w:top w:val="single" w:color="000000" w:sz="4" w:space="0"/>
              <w:left w:val="single" w:color="000000" w:sz="4" w:space="0"/>
              <w:bottom w:val="single" w:color="000000" w:sz="4" w:space="0"/>
              <w:right w:val="single" w:color="000000" w:sz="4" w:space="0"/>
            </w:tcBorders>
            <w:tcW w:w="230" w:type="pct"/>
            <w:vAlign w:val="center"/>
            <w:textDirection w:val="lrTb"/>
            <w:noWrap w:val="false"/>
          </w:tcPr>
          <w:p>
            <w:pPr>
              <w:jc w:val="both"/>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2" w:type="pct"/>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678"/>
        </w:trPr>
        <w:tc>
          <w:tcPr>
            <w:shd w:val="clear" w:color="auto" w:fill="auto"/>
            <w:tcBorders>
              <w:top w:val="single" w:color="000000" w:sz="4" w:space="0"/>
              <w:left w:val="single" w:color="000000" w:sz="4" w:space="0"/>
              <w:bottom w:val="single" w:color="000000" w:sz="4" w:space="0"/>
              <w:right w:val="single" w:color="000000" w:sz="4" w:space="0"/>
            </w:tcBorders>
            <w:tcW w:w="230" w:type="pct"/>
            <w:vAlign w:val="center"/>
            <w:vMerge w:val="restart"/>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vMerge w:val="restart"/>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Style w:val="1254"/>
                <w:rFonts w:hint="eastAsia" w:ascii="宋体" w:hAnsi="宋体" w:eastAsia="宋体" w:cs="宋体"/>
                <w:color w:val="auto"/>
                <w:highlight w:val="none"/>
                <w:lang w:val="en-US" w:eastAsia="zh-CN" w:bidi="ar"/>
              </w:rPr>
              <w:t xml:space="preserve">节能</w:t>
            </w:r>
            <w:r>
              <w:rPr>
                <w:rStyle w:val="1254"/>
                <w:rFonts w:hint="eastAsia" w:ascii="宋体" w:hAnsi="宋体" w:eastAsia="宋体" w:cs="宋体"/>
                <w:color w:val="auto"/>
                <w:highlight w:val="none"/>
                <w:lang w:val="en-US" w:eastAsia="zh-CN" w:bidi="ar"/>
              </w:rPr>
              <w:br/>
            </w:r>
            <w:r>
              <w:rPr>
                <w:rStyle w:val="1254"/>
                <w:rFonts w:hint="eastAsia" w:ascii="宋体" w:hAnsi="宋体" w:eastAsia="宋体" w:cs="宋体"/>
                <w:color w:val="auto"/>
                <w:highlight w:val="none"/>
                <w:lang w:val="en-US" w:eastAsia="zh-CN" w:bidi="ar"/>
              </w:rPr>
              <w:t xml:space="preserve">效益</w:t>
            </w:r>
            <w:r>
              <w:rPr>
                <w:rStyle w:val="1254"/>
                <w:rFonts w:hint="eastAsia" w:ascii="宋体" w:hAnsi="宋体" w:eastAsia="宋体" w:cs="宋体"/>
                <w:color w:val="auto"/>
                <w:highlight w:val="none"/>
                <w:lang w:val="en-US" w:eastAsia="zh-CN" w:bidi="ar"/>
              </w:rPr>
              <w:br/>
            </w:r>
            <w:r>
              <w:rPr>
                <w:rStyle w:val="1254"/>
                <w:rFonts w:hint="eastAsia" w:ascii="宋体" w:hAnsi="宋体" w:eastAsia="宋体" w:cs="宋体"/>
                <w:color w:val="auto"/>
                <w:highlight w:val="none"/>
                <w:lang w:val="en-US" w:eastAsia="zh-CN" w:bidi="ar"/>
              </w:rPr>
              <w:t xml:space="preserve">20分</w:t>
            </w:r>
            <w:r/>
          </w:p>
        </w:tc>
        <w:tc>
          <w:tcPr>
            <w:shd w:val="clear" w:color="auto" w:fill="auto"/>
            <w:tcBorders>
              <w:top w:val="single" w:color="000000" w:sz="4" w:space="0"/>
              <w:left w:val="single" w:color="000000" w:sz="4" w:space="0"/>
              <w:bottom w:val="single" w:color="000000" w:sz="4" w:space="0"/>
              <w:right w:val="single" w:color="000000" w:sz="4" w:space="0"/>
            </w:tcBorders>
            <w:tcW w:w="1172"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1.节能率/能耗降幅达标</w:t>
            </w:r>
            <w:r/>
          </w:p>
        </w:tc>
        <w:tc>
          <w:tcPr>
            <w:shd w:val="clear" w:color="auto" w:fill="auto"/>
            <w:tcBorders>
              <w:top w:val="single" w:color="000000" w:sz="4" w:space="0"/>
              <w:left w:val="single" w:color="000000" w:sz="4" w:space="0"/>
              <w:bottom w:val="single" w:color="000000" w:sz="4" w:space="0"/>
              <w:right w:val="single" w:color="000000" w:sz="4" w:space="0"/>
            </w:tcBorders>
            <w:tcW w:w="230"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861"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综合节能率达到8%的得满分；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每低1%扣2分；低于5%不得分。</w:t>
            </w:r>
            <w:r/>
          </w:p>
        </w:tc>
        <w:tc>
          <w:tcPr>
            <w:shd w:val="clear" w:color="auto" w:fill="auto"/>
            <w:tcBorders>
              <w:top w:val="single" w:color="000000" w:sz="4" w:space="0"/>
              <w:left w:val="single" w:color="000000" w:sz="4" w:space="0"/>
              <w:bottom w:val="single" w:color="000000" w:sz="4" w:space="0"/>
              <w:right w:val="single" w:color="000000" w:sz="4" w:space="0"/>
            </w:tcBorders>
            <w:tcW w:w="230" w:type="pct"/>
            <w:vAlign w:val="center"/>
            <w:textDirection w:val="lrTb"/>
            <w:noWrap w:val="false"/>
          </w:tcPr>
          <w:p>
            <w:pPr>
              <w:jc w:val="both"/>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2" w:type="pct"/>
            <w:vAlign w:val="center"/>
            <w:textDirection w:val="lrTb"/>
            <w:noWrap w:val="false"/>
          </w:tcPr>
          <w:p>
            <w:pPr>
              <w:jc w:val="both"/>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766"/>
        </w:trPr>
        <w:tc>
          <w:tcPr>
            <w:shd w:val="clear" w:color="auto" w:fill="auto"/>
            <w:tcBorders>
              <w:top w:val="single" w:color="000000" w:sz="4" w:space="0"/>
              <w:left w:val="single" w:color="000000" w:sz="4" w:space="0"/>
              <w:bottom w:val="single" w:color="000000" w:sz="4" w:space="0"/>
              <w:right w:val="single" w:color="000000" w:sz="4" w:space="0"/>
            </w:tcBorders>
            <w:tcW w:w="230" w:type="pct"/>
            <w:vAlign w:val="center"/>
            <w:vMerge w:val="continue"/>
            <w:textDirection w:val="lrTb"/>
            <w:noWrap w:val="false"/>
          </w:tcPr>
          <w:p>
            <w:pPr>
              <w:jc w:val="cente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vMerge w:val="continue"/>
            <w:textDirection w:val="lrTb"/>
            <w:noWrap w:val="false"/>
          </w:tcPr>
          <w:p>
            <w:pPr>
              <w:jc w:val="cente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2"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2.能耗数据监测与报表</w:t>
            </w:r>
            <w:r/>
          </w:p>
        </w:tc>
        <w:tc>
          <w:tcPr>
            <w:shd w:val="clear" w:color="auto" w:fill="auto"/>
            <w:tcBorders>
              <w:top w:val="single" w:color="000000" w:sz="4" w:space="0"/>
              <w:left w:val="single" w:color="000000" w:sz="4" w:space="0"/>
              <w:bottom w:val="single" w:color="000000" w:sz="4" w:space="0"/>
              <w:right w:val="single" w:color="000000" w:sz="4" w:space="0"/>
            </w:tcBorders>
            <w:tcW w:w="230"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861"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缺报扣2分/次；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错报扣2分/次。</w:t>
            </w:r>
            <w:r/>
          </w:p>
        </w:tc>
        <w:tc>
          <w:tcPr>
            <w:shd w:val="clear" w:color="auto" w:fill="auto"/>
            <w:tcBorders>
              <w:top w:val="single" w:color="000000" w:sz="4" w:space="0"/>
              <w:left w:val="single" w:color="000000" w:sz="4" w:space="0"/>
              <w:bottom w:val="single" w:color="000000" w:sz="4" w:space="0"/>
              <w:right w:val="single" w:color="000000" w:sz="4" w:space="0"/>
            </w:tcBorders>
            <w:tcW w:w="230" w:type="pct"/>
            <w:vAlign w:val="center"/>
            <w:textDirection w:val="lrTb"/>
            <w:noWrap w:val="false"/>
          </w:tcPr>
          <w:p>
            <w:pPr>
              <w:jc w:val="both"/>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2" w:type="pct"/>
            <w:vAlign w:val="center"/>
            <w:textDirection w:val="lrTb"/>
            <w:noWrap w:val="false"/>
          </w:tcPr>
          <w:p>
            <w:pPr>
              <w:jc w:val="both"/>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733"/>
        </w:trPr>
        <w:tc>
          <w:tcPr>
            <w:shd w:val="clear" w:color="auto" w:fill="auto"/>
            <w:tcBorders>
              <w:top w:val="single" w:color="000000" w:sz="4" w:space="0"/>
              <w:left w:val="single" w:color="000000" w:sz="4" w:space="0"/>
              <w:bottom w:val="single" w:color="000000" w:sz="4" w:space="0"/>
              <w:right w:val="single" w:color="000000" w:sz="4" w:space="0"/>
            </w:tcBorders>
            <w:tcW w:w="230" w:type="pct"/>
            <w:vAlign w:val="center"/>
            <w:vMerge w:val="continue"/>
            <w:textDirection w:val="lrTb"/>
            <w:noWrap w:val="false"/>
          </w:tcPr>
          <w:p>
            <w:pPr>
              <w:jc w:val="cente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vMerge w:val="continue"/>
            <w:textDirection w:val="lrTb"/>
            <w:noWrap w:val="false"/>
          </w:tcPr>
          <w:p>
            <w:pPr>
              <w:jc w:val="cente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2"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3.节能措施落地</w:t>
            </w:r>
            <w:r/>
          </w:p>
        </w:tc>
        <w:tc>
          <w:tcPr>
            <w:shd w:val="clear" w:color="auto" w:fill="auto"/>
            <w:tcBorders>
              <w:top w:val="single" w:color="000000" w:sz="4" w:space="0"/>
              <w:left w:val="single" w:color="000000" w:sz="4" w:space="0"/>
              <w:bottom w:val="single" w:color="000000" w:sz="4" w:space="0"/>
              <w:right w:val="single" w:color="000000" w:sz="4" w:space="0"/>
            </w:tcBorders>
            <w:tcW w:w="230"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861"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Style w:val="1250"/>
                <w:rFonts w:hint="eastAsia" w:ascii="宋体" w:hAnsi="宋体" w:eastAsia="宋体" w:cs="宋体"/>
                <w:color w:val="auto"/>
                <w:sz w:val="18"/>
                <w:szCs w:val="18"/>
                <w:highlight w:val="none"/>
                <w:lang w:val="en-US" w:eastAsia="zh-CN" w:bidi="ar"/>
              </w:rPr>
              <w:t xml:space="preserve">按计划实施技改与优化。</w:t>
            </w:r>
            <w:r>
              <w:rPr>
                <w:rStyle w:val="1257"/>
                <w:rFonts w:hint="eastAsia" w:ascii="宋体" w:hAnsi="宋体" w:eastAsia="宋体" w:cs="宋体"/>
                <w:color w:val="auto"/>
                <w:sz w:val="18"/>
                <w:szCs w:val="18"/>
                <w:highlight w:val="none"/>
                <w:lang w:val="en-US" w:eastAsia="zh-CN" w:bidi="ar"/>
              </w:rPr>
              <w:br/>
            </w:r>
            <w:r>
              <w:rPr>
                <w:rStyle w:val="1257"/>
                <w:rFonts w:hint="eastAsia" w:ascii="宋体" w:hAnsi="宋体" w:eastAsia="宋体" w:cs="宋体"/>
                <w:color w:val="auto"/>
                <w:sz w:val="18"/>
                <w:szCs w:val="18"/>
                <w:highlight w:val="none"/>
                <w:lang w:val="en-US" w:eastAsia="zh-CN" w:bidi="ar"/>
              </w:rPr>
              <w:t xml:space="preserve">未落实扣2分/项</w:t>
            </w:r>
            <w:r/>
          </w:p>
        </w:tc>
        <w:tc>
          <w:tcPr>
            <w:shd w:val="clear" w:color="auto" w:fill="auto"/>
            <w:tcBorders>
              <w:top w:val="single" w:color="000000" w:sz="4" w:space="0"/>
              <w:left w:val="single" w:color="000000" w:sz="4" w:space="0"/>
              <w:bottom w:val="single" w:color="000000" w:sz="4" w:space="0"/>
              <w:right w:val="single" w:color="000000" w:sz="4" w:space="0"/>
            </w:tcBorders>
            <w:tcW w:w="230" w:type="pct"/>
            <w:vAlign w:val="center"/>
            <w:textDirection w:val="lrTb"/>
            <w:noWrap w:val="false"/>
          </w:tcPr>
          <w:p>
            <w:pPr>
              <w:jc w:val="both"/>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2" w:type="pct"/>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787"/>
        </w:trPr>
        <w:tc>
          <w:tcPr>
            <w:shd w:val="clear" w:color="auto" w:fill="auto"/>
            <w:tcBorders>
              <w:top w:val="single" w:color="000000" w:sz="4" w:space="0"/>
              <w:left w:val="single" w:color="000000" w:sz="4" w:space="0"/>
              <w:bottom w:val="single" w:color="000000" w:sz="4" w:space="0"/>
              <w:right w:val="single" w:color="000000" w:sz="4" w:space="0"/>
            </w:tcBorders>
            <w:tcW w:w="230" w:type="pct"/>
            <w:vAlign w:val="center"/>
            <w:vMerge w:val="restart"/>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vMerge w:val="restart"/>
            <w:textDirection w:val="lrTb"/>
            <w:noWrap w:val="false"/>
          </w:tcPr>
          <w:p>
            <w:pPr>
              <w:jc w:val="center"/>
              <w:keepLines w:val="0"/>
              <w:keepNext w:val="0"/>
              <w:spacing w:line="360" w:lineRule="auto"/>
              <w:widowControl/>
              <w:rPr>
                <w:rStyle w:val="1254"/>
                <w:rFonts w:hint="eastAsia" w:ascii="宋体" w:hAnsi="宋体" w:eastAsia="宋体" w:cs="宋体"/>
                <w:color w:val="auto"/>
                <w:highlight w:val="none"/>
                <w:lang w:val="en-US" w:eastAsia="zh-CN" w:bidi="ar"/>
              </w:rPr>
              <w:suppressLineNumbers w:val="0"/>
            </w:pPr>
            <w:r>
              <w:rPr>
                <w:rStyle w:val="1254"/>
                <w:rFonts w:hint="eastAsia" w:ascii="宋体" w:hAnsi="宋体" w:eastAsia="宋体" w:cs="宋体"/>
                <w:color w:val="auto"/>
                <w:highlight w:val="none"/>
                <w:lang w:val="en-US" w:eastAsia="zh-CN" w:bidi="ar"/>
              </w:rPr>
              <w:t xml:space="preserve">运维</w:t>
            </w:r>
            <w:r>
              <w:rPr>
                <w:rStyle w:val="1254"/>
                <w:rFonts w:hint="eastAsia" w:ascii="宋体" w:hAnsi="宋体" w:eastAsia="宋体" w:cs="宋体"/>
                <w:color w:val="auto"/>
                <w:highlight w:val="none"/>
                <w:lang w:val="en-US" w:eastAsia="zh-CN" w:bidi="ar"/>
              </w:rPr>
              <w:br/>
            </w:r>
            <w:r>
              <w:rPr>
                <w:rStyle w:val="1254"/>
                <w:rFonts w:hint="eastAsia" w:ascii="宋体" w:hAnsi="宋体" w:eastAsia="宋体" w:cs="宋体"/>
                <w:color w:val="auto"/>
                <w:highlight w:val="none"/>
                <w:lang w:val="en-US" w:eastAsia="zh-CN" w:bidi="ar"/>
              </w:rPr>
              <w:t xml:space="preserve">保障</w:t>
            </w:r>
            <w:r>
              <w:rPr>
                <w:rStyle w:val="1254"/>
                <w:rFonts w:hint="eastAsia" w:ascii="宋体" w:hAnsi="宋体" w:eastAsia="宋体" w:cs="宋体"/>
                <w:color w:val="auto"/>
                <w:highlight w:val="none"/>
                <w:lang w:val="en-US" w:eastAsia="zh-CN" w:bidi="ar"/>
              </w:rPr>
              <w:br/>
            </w:r>
            <w:r>
              <w:rPr>
                <w:rStyle w:val="1254"/>
                <w:rFonts w:hint="eastAsia" w:ascii="宋体" w:hAnsi="宋体" w:eastAsia="宋体" w:cs="宋体"/>
                <w:color w:val="auto"/>
                <w:highlight w:val="none"/>
                <w:lang w:val="en-US" w:eastAsia="zh-CN" w:bidi="ar"/>
              </w:rPr>
              <w:t xml:space="preserve">30分</w:t>
            </w:r>
            <w:r/>
          </w:p>
        </w:tc>
        <w:tc>
          <w:tcPr>
            <w:shd w:val="clear" w:color="auto" w:fill="auto"/>
            <w:tcBorders>
              <w:top w:val="single" w:color="000000" w:sz="4" w:space="0"/>
              <w:left w:val="single" w:color="000000" w:sz="4" w:space="0"/>
              <w:bottom w:val="single" w:color="000000" w:sz="4" w:space="0"/>
              <w:right w:val="single" w:color="000000" w:sz="4" w:space="0"/>
            </w:tcBorders>
            <w:tcW w:w="1172"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1.设备完好率</w:t>
            </w:r>
            <w:r/>
          </w:p>
        </w:tc>
        <w:tc>
          <w:tcPr>
            <w:shd w:val="clear" w:color="auto" w:fill="auto"/>
            <w:tcBorders>
              <w:top w:val="single" w:color="000000" w:sz="4" w:space="0"/>
              <w:left w:val="single" w:color="000000" w:sz="4" w:space="0"/>
              <w:bottom w:val="single" w:color="000000" w:sz="4" w:space="0"/>
              <w:right w:val="single" w:color="000000" w:sz="4" w:space="0"/>
            </w:tcBorders>
            <w:tcW w:w="230"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861"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完好率≥98%得满分；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每降1%扣1分。</w:t>
            </w:r>
            <w:r/>
          </w:p>
        </w:tc>
        <w:tc>
          <w:tcPr>
            <w:shd w:val="clear" w:color="auto" w:fill="auto"/>
            <w:tcBorders>
              <w:top w:val="single" w:color="000000" w:sz="4" w:space="0"/>
              <w:left w:val="single" w:color="000000" w:sz="4" w:space="0"/>
              <w:bottom w:val="single" w:color="000000" w:sz="4" w:space="0"/>
              <w:right w:val="single" w:color="000000" w:sz="4" w:space="0"/>
            </w:tcBorders>
            <w:tcW w:w="230" w:type="pct"/>
            <w:vAlign w:val="center"/>
            <w:textDirection w:val="lrTb"/>
            <w:noWrap w:val="false"/>
          </w:tcPr>
          <w:p>
            <w:pPr>
              <w:jc w:val="both"/>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2" w:type="pct"/>
            <w:vAlign w:val="center"/>
            <w:textDirection w:val="lrTb"/>
            <w:noWrap w:val="false"/>
          </w:tcPr>
          <w:p>
            <w:pPr>
              <w:jc w:val="both"/>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874"/>
        </w:trPr>
        <w:tc>
          <w:tcPr>
            <w:shd w:val="clear" w:color="auto" w:fill="auto"/>
            <w:tcBorders>
              <w:top w:val="single" w:color="000000" w:sz="4" w:space="0"/>
              <w:left w:val="single" w:color="000000" w:sz="4" w:space="0"/>
              <w:bottom w:val="single" w:color="000000" w:sz="4" w:space="0"/>
              <w:right w:val="single" w:color="000000" w:sz="4" w:space="0"/>
            </w:tcBorders>
            <w:tcW w:w="230" w:type="pct"/>
            <w:vAlign w:val="center"/>
            <w:vMerge w:val="continue"/>
            <w:textDirection w:val="lrTb"/>
            <w:noWrap w:val="false"/>
          </w:tcPr>
          <w:p>
            <w:pPr>
              <w:jc w:val="cente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vMerge w:val="continue"/>
            <w:textDirection w:val="lrTb"/>
            <w:noWrap w:val="false"/>
          </w:tcPr>
          <w:p>
            <w:pPr>
              <w:jc w:val="cente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2"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2.故障响应与处理时效</w:t>
            </w:r>
            <w:r/>
          </w:p>
        </w:tc>
        <w:tc>
          <w:tcPr>
            <w:shd w:val="clear" w:color="auto" w:fill="auto"/>
            <w:tcBorders>
              <w:top w:val="single" w:color="000000" w:sz="4" w:space="0"/>
              <w:left w:val="single" w:color="000000" w:sz="4" w:space="0"/>
              <w:bottom w:val="single" w:color="000000" w:sz="4" w:space="0"/>
              <w:right w:val="single" w:color="000000" w:sz="4" w:space="0"/>
            </w:tcBorders>
            <w:tcW w:w="230"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861"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运维故障15分钟响应、4小时修复。</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超时扣2分/次。</w:t>
            </w:r>
            <w:r/>
          </w:p>
        </w:tc>
        <w:tc>
          <w:tcPr>
            <w:shd w:val="clear" w:color="auto" w:fill="auto"/>
            <w:tcBorders>
              <w:top w:val="single" w:color="000000" w:sz="4" w:space="0"/>
              <w:left w:val="single" w:color="000000" w:sz="4" w:space="0"/>
              <w:bottom w:val="single" w:color="000000" w:sz="4" w:space="0"/>
              <w:right w:val="single" w:color="000000" w:sz="4" w:space="0"/>
            </w:tcBorders>
            <w:tcW w:w="230" w:type="pct"/>
            <w:vAlign w:val="center"/>
            <w:textDirection w:val="lrTb"/>
            <w:noWrap w:val="false"/>
          </w:tcPr>
          <w:p>
            <w:pPr>
              <w:jc w:val="both"/>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2" w:type="pct"/>
            <w:vAlign w:val="center"/>
            <w:textDirection w:val="lrTb"/>
            <w:noWrap w:val="false"/>
          </w:tcPr>
          <w:p>
            <w:pPr>
              <w:jc w:val="both"/>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853"/>
        </w:trPr>
        <w:tc>
          <w:tcPr>
            <w:shd w:val="clear" w:color="auto" w:fill="auto"/>
            <w:tcBorders>
              <w:top w:val="single" w:color="000000" w:sz="4" w:space="0"/>
              <w:left w:val="single" w:color="000000" w:sz="4" w:space="0"/>
              <w:bottom w:val="single" w:color="000000" w:sz="4" w:space="0"/>
              <w:right w:val="single" w:color="000000" w:sz="4" w:space="0"/>
            </w:tcBorders>
            <w:tcW w:w="230" w:type="pct"/>
            <w:vAlign w:val="center"/>
            <w:vMerge w:val="continue"/>
            <w:textDirection w:val="lrTb"/>
            <w:noWrap w:val="false"/>
          </w:tcPr>
          <w:p>
            <w:pPr>
              <w:jc w:val="cente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vMerge w:val="continue"/>
            <w:textDirection w:val="lrTb"/>
            <w:noWrap w:val="false"/>
          </w:tcPr>
          <w:p>
            <w:pPr>
              <w:jc w:val="cente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2"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3.维保计划执行</w:t>
            </w:r>
            <w:r/>
          </w:p>
        </w:tc>
        <w:tc>
          <w:tcPr>
            <w:shd w:val="clear" w:color="auto" w:fill="auto"/>
            <w:tcBorders>
              <w:top w:val="single" w:color="000000" w:sz="4" w:space="0"/>
              <w:left w:val="single" w:color="000000" w:sz="4" w:space="0"/>
              <w:bottom w:val="single" w:color="000000" w:sz="4" w:space="0"/>
              <w:right w:val="single" w:color="000000" w:sz="4" w:space="0"/>
            </w:tcBorders>
            <w:tcW w:w="230"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861"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Style w:val="1257"/>
                <w:rFonts w:hint="eastAsia" w:ascii="宋体" w:hAnsi="宋体" w:eastAsia="宋体" w:cs="宋体"/>
                <w:color w:val="auto"/>
                <w:sz w:val="18"/>
                <w:szCs w:val="18"/>
                <w:highlight w:val="none"/>
                <w:lang w:val="en-US" w:eastAsia="zh-CN" w:bidi="ar"/>
              </w:rPr>
              <w:t xml:space="preserve">漏保扣2分/次；</w:t>
            </w:r>
            <w:r>
              <w:rPr>
                <w:rStyle w:val="1257"/>
                <w:rFonts w:hint="eastAsia" w:ascii="宋体" w:hAnsi="宋体" w:eastAsia="宋体" w:cs="宋体"/>
                <w:color w:val="auto"/>
                <w:sz w:val="18"/>
                <w:szCs w:val="18"/>
                <w:highlight w:val="none"/>
                <w:lang w:val="en-US" w:eastAsia="zh-CN" w:bidi="ar"/>
              </w:rPr>
              <w:br/>
            </w:r>
            <w:r>
              <w:rPr>
                <w:rStyle w:val="1250"/>
                <w:rFonts w:hint="eastAsia" w:ascii="宋体" w:hAnsi="宋体" w:eastAsia="宋体" w:cs="宋体"/>
                <w:color w:val="auto"/>
                <w:sz w:val="18"/>
                <w:szCs w:val="18"/>
                <w:highlight w:val="none"/>
                <w:lang w:val="en-US" w:eastAsia="zh-CN" w:bidi="ar"/>
              </w:rPr>
              <w:t xml:space="preserve">未按标准维保</w:t>
            </w:r>
            <w:r>
              <w:rPr>
                <w:rStyle w:val="1257"/>
                <w:rFonts w:hint="eastAsia" w:ascii="宋体" w:hAnsi="宋体" w:eastAsia="宋体" w:cs="宋体"/>
                <w:color w:val="auto"/>
                <w:sz w:val="18"/>
                <w:szCs w:val="18"/>
                <w:highlight w:val="none"/>
                <w:lang w:val="en-US" w:eastAsia="zh-CN" w:bidi="ar"/>
              </w:rPr>
              <w:t xml:space="preserve">扣2分/次。</w:t>
            </w:r>
            <w:r/>
          </w:p>
        </w:tc>
        <w:tc>
          <w:tcPr>
            <w:shd w:val="clear" w:color="auto" w:fill="auto"/>
            <w:tcBorders>
              <w:top w:val="single" w:color="000000" w:sz="4" w:space="0"/>
              <w:left w:val="single" w:color="000000" w:sz="4" w:space="0"/>
              <w:bottom w:val="single" w:color="000000" w:sz="4" w:space="0"/>
              <w:right w:val="single" w:color="000000" w:sz="4" w:space="0"/>
            </w:tcBorders>
            <w:tcW w:w="230" w:type="pct"/>
            <w:vAlign w:val="center"/>
            <w:textDirection w:val="lrTb"/>
            <w:noWrap w:val="false"/>
          </w:tcPr>
          <w:p>
            <w:pPr>
              <w:jc w:val="both"/>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2" w:type="pct"/>
            <w:vAlign w:val="center"/>
            <w:textDirection w:val="lrTb"/>
            <w:noWrap w:val="false"/>
          </w:tcPr>
          <w:p>
            <w:pPr>
              <w:jc w:val="both"/>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1358"/>
        </w:trPr>
        <w:tc>
          <w:tcPr>
            <w:shd w:val="clear" w:color="auto" w:fill="auto"/>
            <w:tcBorders>
              <w:top w:val="single" w:color="000000" w:sz="4" w:space="0"/>
              <w:left w:val="single" w:color="000000" w:sz="4" w:space="0"/>
              <w:bottom w:val="single" w:color="000000" w:sz="4" w:space="0"/>
              <w:right w:val="single" w:color="000000" w:sz="4" w:space="0"/>
            </w:tcBorders>
            <w:tcW w:w="230" w:type="pct"/>
            <w:vAlign w:val="center"/>
            <w:vMerge w:val="continue"/>
            <w:textDirection w:val="lrTb"/>
            <w:noWrap w:val="false"/>
          </w:tcPr>
          <w:p>
            <w:pPr>
              <w:jc w:val="cente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vMerge w:val="continue"/>
            <w:textDirection w:val="lrTb"/>
            <w:noWrap w:val="false"/>
          </w:tcPr>
          <w:p>
            <w:pPr>
              <w:jc w:val="cente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2"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4.温湿度/供能品质达标</w:t>
            </w:r>
            <w:r/>
          </w:p>
        </w:tc>
        <w:tc>
          <w:tcPr>
            <w:shd w:val="clear" w:color="auto" w:fill="auto"/>
            <w:tcBorders>
              <w:top w:val="single" w:color="000000" w:sz="4" w:space="0"/>
              <w:left w:val="single" w:color="000000" w:sz="4" w:space="0"/>
              <w:bottom w:val="single" w:color="000000" w:sz="4" w:space="0"/>
              <w:right w:val="single" w:color="000000" w:sz="4" w:space="0"/>
            </w:tcBorders>
            <w:tcW w:w="230"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lang w:val="en-US"/>
              </w:rPr>
              <w:suppressLineNumbers w:val="0"/>
            </w:pPr>
            <w:r>
              <w:rPr>
                <w:rFonts w:hint="eastAsia" w:ascii="宋体" w:hAnsi="宋体" w:eastAsia="宋体" w:cs="宋体"/>
                <w:i w:val="0"/>
                <w:iCs w:val="0"/>
                <w:color w:val="auto"/>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861"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手术室温度：22℃-25℃，湿度：30%</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-60%；其他区域室内温度：供冷26±2℃，供热20±2℃；卫生热水：50±5℃；不达标扣1分/次</w:t>
            </w:r>
            <w:r/>
          </w:p>
        </w:tc>
        <w:tc>
          <w:tcPr>
            <w:shd w:val="clear" w:color="auto" w:fill="auto"/>
            <w:tcBorders>
              <w:top w:val="single" w:color="000000" w:sz="4" w:space="0"/>
              <w:left w:val="single" w:color="000000" w:sz="4" w:space="0"/>
              <w:bottom w:val="single" w:color="000000" w:sz="4" w:space="0"/>
              <w:right w:val="single" w:color="000000" w:sz="4" w:space="0"/>
            </w:tcBorders>
            <w:tcW w:w="230" w:type="pct"/>
            <w:vAlign w:val="center"/>
            <w:textDirection w:val="lrTb"/>
            <w:noWrap w:val="false"/>
          </w:tcPr>
          <w:p>
            <w:pPr>
              <w:jc w:val="both"/>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2" w:type="pct"/>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612"/>
        </w:trPr>
        <w:tc>
          <w:tcPr>
            <w:shd w:val="clear" w:color="auto" w:fill="auto"/>
            <w:tcBorders>
              <w:top w:val="single" w:color="000000" w:sz="4" w:space="0"/>
              <w:left w:val="single" w:color="000000" w:sz="4" w:space="0"/>
              <w:bottom w:val="single" w:color="000000" w:sz="4" w:space="0"/>
              <w:right w:val="single" w:color="000000" w:sz="4" w:space="0"/>
            </w:tcBorders>
            <w:tcW w:w="230" w:type="pct"/>
            <w:vAlign w:val="center"/>
            <w:vMerge w:val="restart"/>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vMerge w:val="restart"/>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Style w:val="1254"/>
                <w:rFonts w:hint="eastAsia" w:ascii="宋体" w:hAnsi="宋体" w:eastAsia="宋体" w:cs="宋体"/>
                <w:color w:val="auto"/>
                <w:highlight w:val="none"/>
                <w:lang w:val="en-US" w:eastAsia="zh-CN" w:bidi="ar"/>
              </w:rPr>
              <w:t xml:space="preserve">服务</w:t>
            </w:r>
            <w:r>
              <w:rPr>
                <w:rStyle w:val="1254"/>
                <w:rFonts w:hint="eastAsia" w:ascii="宋体" w:hAnsi="宋体" w:eastAsia="宋体" w:cs="宋体"/>
                <w:color w:val="auto"/>
                <w:highlight w:val="none"/>
                <w:lang w:val="en-US" w:eastAsia="zh-CN" w:bidi="ar"/>
              </w:rPr>
              <w:br/>
            </w:r>
            <w:r>
              <w:rPr>
                <w:rStyle w:val="1254"/>
                <w:rFonts w:hint="eastAsia" w:ascii="宋体" w:hAnsi="宋体" w:eastAsia="宋体" w:cs="宋体"/>
                <w:color w:val="auto"/>
                <w:highlight w:val="none"/>
                <w:lang w:val="en-US" w:eastAsia="zh-CN" w:bidi="ar"/>
              </w:rPr>
              <w:t xml:space="preserve">质量</w:t>
            </w:r>
            <w:r>
              <w:rPr>
                <w:rStyle w:val="1254"/>
                <w:rFonts w:hint="eastAsia" w:ascii="宋体" w:hAnsi="宋体" w:eastAsia="宋体" w:cs="宋体"/>
                <w:color w:val="auto"/>
                <w:highlight w:val="none"/>
                <w:lang w:val="en-US" w:eastAsia="zh-CN" w:bidi="ar"/>
              </w:rPr>
              <w:br/>
            </w:r>
            <w:r>
              <w:rPr>
                <w:rStyle w:val="1254"/>
                <w:rFonts w:hint="eastAsia" w:ascii="宋体" w:hAnsi="宋体" w:eastAsia="宋体" w:cs="宋体"/>
                <w:color w:val="auto"/>
                <w:highlight w:val="none"/>
                <w:lang w:val="en-US" w:eastAsia="zh-CN" w:bidi="ar"/>
              </w:rPr>
              <w:t xml:space="preserve">12分</w:t>
            </w:r>
            <w:r/>
          </w:p>
        </w:tc>
        <w:tc>
          <w:tcPr>
            <w:shd w:val="clear" w:color="auto" w:fill="auto"/>
            <w:tcBorders>
              <w:top w:val="single" w:color="000000" w:sz="4" w:space="0"/>
              <w:left w:val="single" w:color="000000" w:sz="4" w:space="0"/>
              <w:bottom w:val="single" w:color="000000" w:sz="4" w:space="0"/>
              <w:right w:val="single" w:color="000000" w:sz="4" w:space="0"/>
            </w:tcBorders>
            <w:tcW w:w="1172"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1.临床/科室满意度</w:t>
            </w:r>
            <w:r/>
          </w:p>
        </w:tc>
        <w:tc>
          <w:tcPr>
            <w:shd w:val="clear" w:color="auto" w:fill="auto"/>
            <w:tcBorders>
              <w:top w:val="single" w:color="000000" w:sz="4" w:space="0"/>
              <w:left w:val="single" w:color="000000" w:sz="4" w:space="0"/>
              <w:bottom w:val="single" w:color="000000" w:sz="4" w:space="0"/>
              <w:right w:val="single" w:color="000000" w:sz="4" w:space="0"/>
            </w:tcBorders>
            <w:tcW w:w="230"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861"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满意度≥95%得满分；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每降5%扣1分</w:t>
            </w:r>
            <w:r/>
          </w:p>
        </w:tc>
        <w:tc>
          <w:tcPr>
            <w:shd w:val="clear" w:color="auto" w:fill="auto"/>
            <w:tcBorders>
              <w:top w:val="single" w:color="000000" w:sz="4" w:space="0"/>
              <w:left w:val="single" w:color="000000" w:sz="4" w:space="0"/>
              <w:bottom w:val="single" w:color="000000" w:sz="4" w:space="0"/>
              <w:right w:val="single" w:color="000000" w:sz="4" w:space="0"/>
            </w:tcBorders>
            <w:tcW w:w="230" w:type="pct"/>
            <w:vAlign w:val="center"/>
            <w:textDirection w:val="lrTb"/>
            <w:noWrap w:val="false"/>
          </w:tcPr>
          <w:p>
            <w:pPr>
              <w:jc w:val="both"/>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2" w:type="pct"/>
            <w:vAlign w:val="center"/>
            <w:textDirection w:val="lrTb"/>
            <w:noWrap w:val="false"/>
          </w:tcPr>
          <w:p>
            <w:pPr>
              <w:jc w:val="both"/>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612"/>
        </w:trPr>
        <w:tc>
          <w:tcPr>
            <w:shd w:val="clear" w:color="auto" w:fill="auto"/>
            <w:tcBorders>
              <w:top w:val="single" w:color="000000" w:sz="4" w:space="0"/>
              <w:left w:val="single" w:color="000000" w:sz="4" w:space="0"/>
              <w:bottom w:val="single" w:color="000000" w:sz="4" w:space="0"/>
              <w:right w:val="single" w:color="000000" w:sz="4" w:space="0"/>
            </w:tcBorders>
            <w:tcW w:w="230" w:type="pct"/>
            <w:vAlign w:val="center"/>
            <w:vMerge w:val="continue"/>
            <w:textDirection w:val="lrTb"/>
            <w:noWrap w:val="false"/>
          </w:tcPr>
          <w:p>
            <w:pPr>
              <w:jc w:val="cente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vMerge w:val="continue"/>
            <w:textDirection w:val="lrTb"/>
            <w:noWrap w:val="false"/>
          </w:tcPr>
          <w:p>
            <w:pPr>
              <w:jc w:val="cente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2"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2.投诉处理</w:t>
            </w:r>
            <w:r/>
          </w:p>
        </w:tc>
        <w:tc>
          <w:tcPr>
            <w:shd w:val="clear" w:color="auto" w:fill="auto"/>
            <w:tcBorders>
              <w:top w:val="single" w:color="000000" w:sz="4" w:space="0"/>
              <w:left w:val="single" w:color="000000" w:sz="4" w:space="0"/>
              <w:bottom w:val="single" w:color="000000" w:sz="4" w:space="0"/>
              <w:right w:val="single" w:color="000000" w:sz="4" w:space="0"/>
            </w:tcBorders>
            <w:tcW w:w="230"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861"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有效投诉1次扣2分；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未闭环扣2分/次。</w:t>
            </w:r>
            <w:r/>
          </w:p>
        </w:tc>
        <w:tc>
          <w:tcPr>
            <w:shd w:val="clear" w:color="auto" w:fill="auto"/>
            <w:tcBorders>
              <w:top w:val="single" w:color="000000" w:sz="4" w:space="0"/>
              <w:left w:val="single" w:color="000000" w:sz="4" w:space="0"/>
              <w:bottom w:val="single" w:color="000000" w:sz="4" w:space="0"/>
              <w:right w:val="single" w:color="000000" w:sz="4" w:space="0"/>
            </w:tcBorders>
            <w:tcW w:w="230" w:type="pct"/>
            <w:vAlign w:val="center"/>
            <w:textDirection w:val="lrTb"/>
            <w:noWrap w:val="false"/>
          </w:tcPr>
          <w:p>
            <w:pPr>
              <w:jc w:val="both"/>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2" w:type="pct"/>
            <w:vAlign w:val="center"/>
            <w:textDirection w:val="lrTb"/>
            <w:noWrap w:val="false"/>
          </w:tcPr>
          <w:p>
            <w:pPr>
              <w:jc w:val="both"/>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93"/>
        </w:trPr>
        <w:tc>
          <w:tcPr>
            <w:shd w:val="clear" w:color="auto" w:fill="auto"/>
            <w:tcBorders>
              <w:top w:val="single" w:color="000000" w:sz="4" w:space="0"/>
              <w:left w:val="single" w:color="000000" w:sz="4" w:space="0"/>
              <w:bottom w:val="single" w:color="000000" w:sz="4" w:space="0"/>
              <w:right w:val="single" w:color="000000" w:sz="4" w:space="0"/>
            </w:tcBorders>
            <w:tcW w:w="230" w:type="pct"/>
            <w:vAlign w:val="center"/>
            <w:vMerge w:val="continue"/>
            <w:textDirection w:val="lrTb"/>
            <w:noWrap w:val="false"/>
          </w:tcPr>
          <w:p>
            <w:pPr>
              <w:jc w:val="cente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vMerge w:val="continue"/>
            <w:textDirection w:val="lrTb"/>
            <w:noWrap w:val="false"/>
          </w:tcPr>
          <w:p>
            <w:pPr>
              <w:jc w:val="cente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2"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3.人员形象与沟通</w:t>
            </w:r>
            <w:r/>
          </w:p>
        </w:tc>
        <w:tc>
          <w:tcPr>
            <w:shd w:val="clear" w:color="auto" w:fill="auto"/>
            <w:tcBorders>
              <w:top w:val="single" w:color="000000" w:sz="4" w:space="0"/>
              <w:left w:val="single" w:color="000000" w:sz="4" w:space="0"/>
              <w:bottom w:val="single" w:color="000000" w:sz="4" w:space="0"/>
              <w:right w:val="single" w:color="000000" w:sz="4" w:space="0"/>
            </w:tcBorders>
            <w:tcW w:w="230"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61"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着装不规范、服务态度差扣1分/次</w:t>
            </w:r>
            <w:r/>
          </w:p>
        </w:tc>
        <w:tc>
          <w:tcPr>
            <w:shd w:val="clear" w:color="auto" w:fill="auto"/>
            <w:tcBorders>
              <w:top w:val="single" w:color="000000" w:sz="4" w:space="0"/>
              <w:left w:val="single" w:color="000000" w:sz="4" w:space="0"/>
              <w:bottom w:val="single" w:color="000000" w:sz="4" w:space="0"/>
              <w:right w:val="single" w:color="000000" w:sz="4" w:space="0"/>
            </w:tcBorders>
            <w:tcW w:w="230" w:type="pct"/>
            <w:vAlign w:val="center"/>
            <w:textDirection w:val="lrTb"/>
            <w:noWrap w:val="false"/>
          </w:tcPr>
          <w:p>
            <w:pPr>
              <w:jc w:val="both"/>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2" w:type="pct"/>
            <w:vAlign w:val="center"/>
            <w:textDirection w:val="lrTb"/>
            <w:noWrap w:val="false"/>
          </w:tcPr>
          <w:p>
            <w:pPr>
              <w:jc w:val="both"/>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93"/>
        </w:trPr>
        <w:tc>
          <w:tcPr>
            <w:shd w:val="clear" w:color="auto" w:fill="auto"/>
            <w:tcBorders>
              <w:top w:val="single" w:color="000000" w:sz="4" w:space="0"/>
              <w:left w:val="single" w:color="000000" w:sz="4" w:space="0"/>
              <w:bottom w:val="single" w:color="000000" w:sz="4" w:space="0"/>
              <w:right w:val="single" w:color="000000" w:sz="4" w:space="0"/>
            </w:tcBorders>
            <w:tcW w:w="230" w:type="pct"/>
            <w:vAlign w:val="center"/>
            <w:vMerge w:val="continue"/>
            <w:textDirection w:val="lrTb"/>
            <w:noWrap w:val="false"/>
          </w:tcPr>
          <w:p>
            <w:pPr>
              <w:jc w:val="cente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vMerge w:val="continue"/>
            <w:textDirection w:val="lrTb"/>
            <w:noWrap w:val="false"/>
          </w:tcPr>
          <w:p>
            <w:pPr>
              <w:jc w:val="cente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2"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4.配合医院检查与调度</w:t>
            </w:r>
            <w:r/>
          </w:p>
        </w:tc>
        <w:tc>
          <w:tcPr>
            <w:shd w:val="clear" w:color="auto" w:fill="auto"/>
            <w:tcBorders>
              <w:top w:val="single" w:color="000000" w:sz="4" w:space="0"/>
              <w:left w:val="single" w:color="000000" w:sz="4" w:space="0"/>
              <w:bottom w:val="single" w:color="000000" w:sz="4" w:space="0"/>
              <w:right w:val="single" w:color="000000" w:sz="4" w:space="0"/>
            </w:tcBorders>
            <w:tcW w:w="230"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61"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不配合调度、延误工作扣2分/次</w:t>
            </w:r>
            <w:r/>
          </w:p>
        </w:tc>
        <w:tc>
          <w:tcPr>
            <w:shd w:val="clear" w:color="auto" w:fill="auto"/>
            <w:tcBorders>
              <w:top w:val="single" w:color="000000" w:sz="4" w:space="0"/>
              <w:left w:val="single" w:color="000000" w:sz="4" w:space="0"/>
              <w:bottom w:val="single" w:color="000000" w:sz="4" w:space="0"/>
              <w:right w:val="single" w:color="000000" w:sz="4" w:space="0"/>
            </w:tcBorders>
            <w:tcW w:w="230" w:type="pct"/>
            <w:vAlign w:val="center"/>
            <w:textDirection w:val="lrTb"/>
            <w:noWrap w:val="false"/>
          </w:tcPr>
          <w:p>
            <w:pPr>
              <w:jc w:val="both"/>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2" w:type="pct"/>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612"/>
        </w:trPr>
        <w:tc>
          <w:tcPr>
            <w:shd w:val="clear" w:color="auto" w:fill="auto"/>
            <w:tcBorders>
              <w:top w:val="single" w:color="000000" w:sz="4" w:space="0"/>
              <w:left w:val="single" w:color="000000" w:sz="4" w:space="0"/>
              <w:bottom w:val="single" w:color="000000" w:sz="4" w:space="0"/>
              <w:right w:val="single" w:color="000000" w:sz="4" w:space="0"/>
            </w:tcBorders>
            <w:tcW w:w="230" w:type="pct"/>
            <w:vAlign w:val="center"/>
            <w:vMerge w:val="restart"/>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vMerge w:val="restart"/>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Style w:val="1254"/>
                <w:rFonts w:hint="eastAsia" w:ascii="宋体" w:hAnsi="宋体" w:eastAsia="宋体" w:cs="宋体"/>
                <w:color w:val="auto"/>
                <w:highlight w:val="none"/>
                <w:lang w:val="en-US" w:eastAsia="zh-CN" w:bidi="ar"/>
              </w:rPr>
              <w:t xml:space="preserve">管理</w:t>
            </w:r>
            <w:r>
              <w:rPr>
                <w:rStyle w:val="1254"/>
                <w:rFonts w:hint="eastAsia" w:ascii="宋体" w:hAnsi="宋体" w:eastAsia="宋体" w:cs="宋体"/>
                <w:color w:val="auto"/>
                <w:highlight w:val="none"/>
                <w:lang w:val="en-US" w:eastAsia="zh-CN" w:bidi="ar"/>
              </w:rPr>
              <w:br/>
            </w:r>
            <w:r>
              <w:rPr>
                <w:rStyle w:val="1254"/>
                <w:rFonts w:hint="eastAsia" w:ascii="宋体" w:hAnsi="宋体" w:eastAsia="宋体" w:cs="宋体"/>
                <w:color w:val="auto"/>
                <w:highlight w:val="none"/>
                <w:lang w:val="en-US" w:eastAsia="zh-CN" w:bidi="ar"/>
              </w:rPr>
              <w:t xml:space="preserve">与</w:t>
            </w:r>
            <w:r>
              <w:rPr>
                <w:rStyle w:val="1254"/>
                <w:rFonts w:hint="eastAsia" w:ascii="宋体" w:hAnsi="宋体" w:eastAsia="宋体" w:cs="宋体"/>
                <w:color w:val="auto"/>
                <w:highlight w:val="none"/>
                <w:lang w:val="en-US" w:eastAsia="zh-CN" w:bidi="ar"/>
              </w:rPr>
              <w:br/>
            </w:r>
            <w:r>
              <w:rPr>
                <w:rStyle w:val="1254"/>
                <w:rFonts w:hint="eastAsia" w:ascii="宋体" w:hAnsi="宋体" w:eastAsia="宋体" w:cs="宋体"/>
                <w:color w:val="auto"/>
                <w:highlight w:val="none"/>
                <w:lang w:val="en-US" w:eastAsia="zh-CN" w:bidi="ar"/>
              </w:rPr>
              <w:t xml:space="preserve">台账</w:t>
            </w:r>
            <w:r>
              <w:rPr>
                <w:rStyle w:val="1254"/>
                <w:rFonts w:hint="eastAsia" w:ascii="宋体" w:hAnsi="宋体" w:eastAsia="宋体" w:cs="宋体"/>
                <w:color w:val="auto"/>
                <w:highlight w:val="none"/>
                <w:lang w:val="en-US" w:eastAsia="zh-CN" w:bidi="ar"/>
              </w:rPr>
              <w:br/>
            </w:r>
            <w:r>
              <w:rPr>
                <w:rStyle w:val="1254"/>
                <w:rFonts w:hint="eastAsia" w:ascii="宋体" w:hAnsi="宋体" w:eastAsia="宋体" w:cs="宋体"/>
                <w:color w:val="auto"/>
                <w:highlight w:val="none"/>
                <w:lang w:val="en-US" w:eastAsia="zh-CN" w:bidi="ar"/>
              </w:rPr>
              <w:t xml:space="preserve">8分</w:t>
            </w:r>
            <w:r/>
          </w:p>
        </w:tc>
        <w:tc>
          <w:tcPr>
            <w:shd w:val="clear" w:color="auto" w:fill="auto"/>
            <w:tcBorders>
              <w:top w:val="single" w:color="000000" w:sz="4" w:space="0"/>
              <w:left w:val="single" w:color="000000" w:sz="4" w:space="0"/>
              <w:bottom w:val="single" w:color="000000" w:sz="4" w:space="0"/>
              <w:right w:val="single" w:color="000000" w:sz="4" w:space="0"/>
            </w:tcBorders>
            <w:tcW w:w="1172"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1.人员配置到位</w:t>
            </w:r>
            <w:r/>
          </w:p>
        </w:tc>
        <w:tc>
          <w:tcPr>
            <w:shd w:val="clear" w:color="auto" w:fill="auto"/>
            <w:tcBorders>
              <w:top w:val="single" w:color="000000" w:sz="4" w:space="0"/>
              <w:left w:val="single" w:color="000000" w:sz="4" w:space="0"/>
              <w:bottom w:val="single" w:color="000000" w:sz="4" w:space="0"/>
              <w:right w:val="single" w:color="000000" w:sz="4" w:space="0"/>
            </w:tcBorders>
            <w:tcW w:w="230"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61"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缺员扣1分/人；</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顶岗扣1分/人。</w:t>
            </w:r>
            <w:r/>
          </w:p>
        </w:tc>
        <w:tc>
          <w:tcPr>
            <w:shd w:val="clear" w:color="auto" w:fill="auto"/>
            <w:tcBorders>
              <w:top w:val="single" w:color="000000" w:sz="4" w:space="0"/>
              <w:left w:val="single" w:color="000000" w:sz="4" w:space="0"/>
              <w:bottom w:val="single" w:color="000000" w:sz="4" w:space="0"/>
              <w:right w:val="single" w:color="000000" w:sz="4" w:space="0"/>
            </w:tcBorders>
            <w:tcW w:w="230" w:type="pct"/>
            <w:vAlign w:val="center"/>
            <w:textDirection w:val="lrTb"/>
            <w:noWrap w:val="false"/>
          </w:tcPr>
          <w:p>
            <w:pPr>
              <w:jc w:val="both"/>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2" w:type="pct"/>
            <w:vAlign w:val="center"/>
            <w:textDirection w:val="lrTb"/>
            <w:noWrap w:val="false"/>
          </w:tcPr>
          <w:p>
            <w:pPr>
              <w:jc w:val="both"/>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612"/>
        </w:trPr>
        <w:tc>
          <w:tcPr>
            <w:shd w:val="clear" w:color="auto" w:fill="auto"/>
            <w:tcBorders>
              <w:top w:val="single" w:color="000000" w:sz="4" w:space="0"/>
              <w:left w:val="single" w:color="000000" w:sz="4" w:space="0"/>
              <w:bottom w:val="single" w:color="000000" w:sz="4" w:space="0"/>
              <w:right w:val="single" w:color="000000" w:sz="4" w:space="0"/>
            </w:tcBorders>
            <w:tcW w:w="230" w:type="pct"/>
            <w:vAlign w:val="center"/>
            <w:vMerge w:val="continue"/>
            <w:textDirection w:val="lrTb"/>
            <w:noWrap w:val="false"/>
          </w:tcPr>
          <w:p>
            <w:pPr>
              <w:jc w:val="cente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vMerge w:val="continue"/>
            <w:textDirection w:val="lrTb"/>
            <w:noWrap w:val="false"/>
          </w:tcPr>
          <w:p>
            <w:pPr>
              <w:jc w:val="cente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2"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2.台账记录完整规范</w:t>
            </w:r>
            <w:r/>
          </w:p>
        </w:tc>
        <w:tc>
          <w:tcPr>
            <w:shd w:val="clear" w:color="auto" w:fill="auto"/>
            <w:tcBorders>
              <w:top w:val="single" w:color="000000" w:sz="4" w:space="0"/>
              <w:left w:val="single" w:color="000000" w:sz="4" w:space="0"/>
              <w:bottom w:val="single" w:color="000000" w:sz="4" w:space="0"/>
              <w:right w:val="single" w:color="000000" w:sz="4" w:space="0"/>
            </w:tcBorders>
            <w:tcW w:w="230"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861"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巡检、维保、能耗、交接台账齐全。</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缺项扣1分/项</w:t>
            </w:r>
            <w:r/>
          </w:p>
        </w:tc>
        <w:tc>
          <w:tcPr>
            <w:shd w:val="clear" w:color="auto" w:fill="auto"/>
            <w:tcBorders>
              <w:top w:val="single" w:color="000000" w:sz="4" w:space="0"/>
              <w:left w:val="single" w:color="000000" w:sz="4" w:space="0"/>
              <w:bottom w:val="single" w:color="000000" w:sz="4" w:space="0"/>
              <w:right w:val="single" w:color="000000" w:sz="4" w:space="0"/>
            </w:tcBorders>
            <w:tcW w:w="230" w:type="pct"/>
            <w:vAlign w:val="center"/>
            <w:textDirection w:val="lrTb"/>
            <w:noWrap w:val="false"/>
          </w:tcPr>
          <w:p>
            <w:pPr>
              <w:jc w:val="both"/>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2" w:type="pct"/>
            <w:vAlign w:val="center"/>
            <w:textDirection w:val="lrTb"/>
            <w:noWrap w:val="false"/>
          </w:tcPr>
          <w:p>
            <w:pPr>
              <w:jc w:val="both"/>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93"/>
        </w:trPr>
        <w:tc>
          <w:tcPr>
            <w:shd w:val="clear" w:color="auto" w:fill="auto"/>
            <w:tcBorders>
              <w:top w:val="single" w:color="000000" w:sz="4" w:space="0"/>
              <w:left w:val="single" w:color="000000" w:sz="4" w:space="0"/>
              <w:bottom w:val="single" w:color="000000" w:sz="4" w:space="0"/>
              <w:right w:val="single" w:color="000000" w:sz="4" w:space="0"/>
            </w:tcBorders>
            <w:tcW w:w="230" w:type="pct"/>
            <w:vAlign w:val="center"/>
            <w:vMerge w:val="continue"/>
            <w:textDirection w:val="lrTb"/>
            <w:noWrap w:val="false"/>
          </w:tcPr>
          <w:p>
            <w:pPr>
              <w:jc w:val="cente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vMerge w:val="continue"/>
            <w:textDirection w:val="lrTb"/>
            <w:noWrap w:val="false"/>
          </w:tcPr>
          <w:p>
            <w:pPr>
              <w:jc w:val="cente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2"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3.现场与机房环境</w:t>
            </w:r>
            <w:r/>
          </w:p>
        </w:tc>
        <w:tc>
          <w:tcPr>
            <w:shd w:val="clear" w:color="auto" w:fill="auto"/>
            <w:tcBorders>
              <w:top w:val="single" w:color="000000" w:sz="4" w:space="0"/>
              <w:left w:val="single" w:color="000000" w:sz="4" w:space="0"/>
              <w:bottom w:val="single" w:color="000000" w:sz="4" w:space="0"/>
              <w:right w:val="single" w:color="000000" w:sz="4" w:space="0"/>
            </w:tcBorders>
            <w:tcW w:w="230"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861"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机房脏乱、物料乱堆放扣1分/次</w:t>
            </w:r>
            <w:r/>
          </w:p>
        </w:tc>
        <w:tc>
          <w:tcPr>
            <w:shd w:val="clear" w:color="auto" w:fill="auto"/>
            <w:tcBorders>
              <w:top w:val="single" w:color="000000" w:sz="4" w:space="0"/>
              <w:left w:val="single" w:color="000000" w:sz="4" w:space="0"/>
              <w:bottom w:val="single" w:color="000000" w:sz="4" w:space="0"/>
              <w:right w:val="single" w:color="000000" w:sz="4" w:space="0"/>
            </w:tcBorders>
            <w:tcW w:w="230" w:type="pct"/>
            <w:vAlign w:val="center"/>
            <w:textDirection w:val="lrTb"/>
            <w:noWrap w:val="false"/>
          </w:tcPr>
          <w:p>
            <w:pPr>
              <w:jc w:val="both"/>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2" w:type="pct"/>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502"/>
        </w:trPr>
        <w:tc>
          <w:tcPr>
            <w:gridSpan w:val="2"/>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tcPr>
          <w:p>
            <w:pPr>
              <w:jc w:val="center"/>
              <w:keepLines w:val="0"/>
              <w:keepNext w:val="0"/>
              <w:spacing w:line="360" w:lineRule="auto"/>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满分</w:t>
            </w:r>
            <w:r/>
          </w:p>
        </w:tc>
        <w:tc>
          <w:tcPr>
            <w:gridSpan w:val="2"/>
            <w:shd w:val="clear" w:color="auto" w:fill="auto"/>
            <w:tcBorders>
              <w:top w:val="single" w:color="000000" w:sz="4" w:space="0"/>
              <w:left w:val="none" w:color="000000" w:sz="4" w:space="0"/>
              <w:bottom w:val="single" w:color="000000" w:sz="4" w:space="0"/>
              <w:right w:val="single" w:color="000000" w:sz="4" w:space="0"/>
            </w:tcBorders>
            <w:tcW w:w="1402" w:type="pct"/>
            <w:vAlign w:val="center"/>
            <w:textDirection w:val="lrTb"/>
            <w:noWrap/>
          </w:tcPr>
          <w:p>
            <w:pPr>
              <w:jc w:val="center"/>
              <w:keepLines w:val="0"/>
              <w:keepNext w:val="0"/>
              <w:spacing w:line="360" w:lineRule="auto"/>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861" w:type="pct"/>
            <w:vAlign w:val="center"/>
            <w:textDirection w:val="lrTb"/>
            <w:noWrap/>
          </w:tcPr>
          <w:p>
            <w:pPr>
              <w:jc w:val="center"/>
              <w:keepLines w:val="0"/>
              <w:keepNext w:val="0"/>
              <w:spacing w:line="360" w:lineRule="auto"/>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考核得分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03" w:type="pct"/>
            <w:vAlign w:val="center"/>
            <w:textDirection w:val="lrTb"/>
            <w:noWrap/>
          </w:tcPr>
          <w:p>
            <w:pPr>
              <w:jc w:val="center"/>
              <w:spacing w:line="360" w:lineRule="auto"/>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bl>
    <w:p>
      <w:pPr>
        <w:jc w:val="center"/>
        <w:keepLines w:val="0"/>
        <w:keepNext w:val="0"/>
        <w:pageBreakBefore w:val="0"/>
        <w:spacing w:after="157" w:line="360" w:lineRule="auto"/>
        <w:widowControl w:val="off"/>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r>
      <w:r/>
    </w:p>
    <w:p>
      <w:pPr>
        <w:jc w:val="center"/>
        <w:keepLines w:val="0"/>
        <w:keepNext w:val="0"/>
        <w:pageBreakBefore w:val="0"/>
        <w:spacing w:after="157" w:line="360" w:lineRule="auto"/>
        <w:widowControl w:val="off"/>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r>
      <w:r/>
    </w:p>
    <w:p>
      <w:pPr>
        <w:jc w:val="center"/>
        <w:keepLines w:val="0"/>
        <w:keepNext w:val="0"/>
        <w:pageBreakBefore w:val="0"/>
        <w:spacing w:after="157" w:line="360" w:lineRule="auto"/>
        <w:widowControl w:val="off"/>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r>
      <w:r/>
    </w:p>
    <w:p>
      <w:pPr>
        <w:jc w:val="center"/>
        <w:keepLines w:val="0"/>
        <w:keepNext w:val="0"/>
        <w:pageBreakBefore w:val="0"/>
        <w:spacing w:after="157" w:line="360" w:lineRule="auto"/>
        <w:widowControl w:val="off"/>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r>
      <w:r/>
    </w:p>
    <w:p>
      <w:pPr>
        <w:jc w:val="center"/>
        <w:keepLines w:val="0"/>
        <w:keepNext w:val="0"/>
        <w:pageBreakBefore w:val="0"/>
        <w:spacing w:after="157" w:line="360" w:lineRule="auto"/>
        <w:widowControl w:val="off"/>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r>
      <w:r/>
    </w:p>
    <w:p>
      <w:pPr>
        <w:jc w:val="center"/>
        <w:keepLines w:val="0"/>
        <w:keepNext w:val="0"/>
        <w:pageBreakBefore w:val="0"/>
        <w:spacing w:after="157" w:line="360" w:lineRule="auto"/>
        <w:widowControl w:val="off"/>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r>
      <w:r/>
    </w:p>
    <w:p>
      <w:pPr>
        <w:jc w:val="center"/>
        <w:keepLines w:val="0"/>
        <w:keepNext w:val="0"/>
        <w:pageBreakBefore w:val="0"/>
        <w:spacing w:after="157" w:line="360" w:lineRule="auto"/>
        <w:widowControl w:val="off"/>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r>
      <w:r/>
    </w:p>
    <w:p>
      <w:pPr>
        <w:jc w:val="center"/>
        <w:keepLines w:val="0"/>
        <w:keepNext w:val="0"/>
        <w:pageBreakBefore w:val="0"/>
        <w:spacing w:after="157" w:line="360" w:lineRule="auto"/>
        <w:widowControl w:val="off"/>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r>
      <w:r/>
    </w:p>
    <w:p>
      <w:pPr>
        <w:jc w:val="center"/>
        <w:keepLines w:val="0"/>
        <w:keepNext w:val="0"/>
        <w:pageBreakBefore w:val="0"/>
        <w:spacing w:after="157" w:line="360" w:lineRule="auto"/>
        <w:widowControl w:val="off"/>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r>
      <w:r/>
    </w:p>
    <w:p>
      <w:pPr>
        <w:jc w:val="center"/>
        <w:keepLines w:val="0"/>
        <w:keepNext w:val="0"/>
        <w:pageBreakBefore w:val="0"/>
        <w:spacing w:after="157" w:line="360" w:lineRule="auto"/>
        <w:widowControl w:val="off"/>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r>
      <w:r/>
    </w:p>
    <w:p>
      <w:pPr>
        <w:jc w:val="center"/>
        <w:keepLines w:val="0"/>
        <w:keepNext w:val="0"/>
        <w:pageBreakBefore w:val="0"/>
        <w:spacing w:after="157" w:line="360" w:lineRule="auto"/>
        <w:widowControl w:val="off"/>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r>
      <w:r/>
    </w:p>
    <w:p>
      <w:pPr>
        <w:jc w:val="center"/>
        <w:keepLines w:val="0"/>
        <w:keepNext w:val="0"/>
        <w:pageBreakBefore w:val="0"/>
        <w:spacing w:after="157" w:line="360" w:lineRule="auto"/>
        <w:widowControl w:val="off"/>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r>
      <w:r/>
    </w:p>
    <w:p>
      <w:pPr>
        <w:jc w:val="center"/>
        <w:keepLines w:val="0"/>
        <w:keepNext w:val="0"/>
        <w:pageBreakBefore w:val="0"/>
        <w:spacing w:after="157" w:line="360" w:lineRule="auto"/>
        <w:widowControl w:val="off"/>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t xml:space="preserve">考核注意事项及续约规则</w:t>
      </w:r>
      <w:r/>
    </w:p>
    <w:p>
      <w:pPr>
        <w:numPr>
          <w:ilvl w:val="0"/>
          <w:numId w:val="8"/>
        </w:numPr>
        <w:ind w:left="0" w:firstLine="562"/>
        <w:jc w:val="left"/>
        <w:keepLines w:val="0"/>
        <w:keepNext w:val="0"/>
        <w:pageBreakBefore w:val="0"/>
        <w:spacing w:after="157" w:line="360" w:lineRule="auto"/>
        <w:widowControl w:val="off"/>
        <w:rPr>
          <w:rFonts w:hint="eastAsia" w:ascii="宋体" w:hAnsi="宋体" w:eastAsia="宋体" w:cs="宋体"/>
          <w:b w:val="0"/>
          <w:bCs w:val="0"/>
          <w:color w:val="auto"/>
          <w:sz w:val="28"/>
          <w:szCs w:val="28"/>
          <w:highlight w:val="none"/>
        </w:rPr>
      </w:pPr>
      <w:r>
        <w:rPr>
          <w:rFonts w:hint="eastAsia" w:ascii="宋体" w:hAnsi="宋体" w:eastAsia="宋体" w:cs="宋体"/>
          <w:b/>
          <w:bCs/>
          <w:color w:val="auto"/>
          <w:sz w:val="28"/>
          <w:szCs w:val="28"/>
          <w:highlight w:val="none"/>
          <w:lang w:val="en-US" w:eastAsia="zh-CN"/>
        </w:rPr>
        <w:t xml:space="preserve">评分规范：</w:t>
      </w:r>
      <w:r>
        <w:rPr>
          <w:rFonts w:hint="eastAsia" w:ascii="宋体" w:hAnsi="宋体" w:eastAsia="宋体" w:cs="宋体"/>
          <w:b w:val="0"/>
          <w:bCs w:val="0"/>
          <w:color w:val="auto"/>
          <w:sz w:val="28"/>
          <w:szCs w:val="28"/>
          <w:highlight w:val="none"/>
          <w:lang w:val="en-US" w:eastAsia="zh-CN" w:bidi="ar"/>
        </w:rPr>
        <w:t xml:space="preserve">本评价表实行百分制，按</w:t>
      </w:r>
      <w:r>
        <w:rPr>
          <w:rStyle w:val="956"/>
          <w:rFonts w:hint="eastAsia" w:ascii="宋体" w:hAnsi="宋体" w:eastAsia="宋体" w:cs="宋体"/>
          <w:b w:val="0"/>
          <w:bCs w:val="0"/>
          <w:color w:val="auto"/>
          <w:sz w:val="28"/>
          <w:szCs w:val="28"/>
          <w:highlight w:val="none"/>
          <w:lang w:val="en-US" w:eastAsia="zh-CN" w:bidi="ar"/>
        </w:rPr>
        <w:t xml:space="preserve">安全运行、节能效益、运维保障、服务质量、管理与台账</w:t>
      </w:r>
      <w:r>
        <w:rPr>
          <w:rFonts w:hint="eastAsia" w:ascii="宋体" w:hAnsi="宋体" w:eastAsia="宋体" w:cs="宋体"/>
          <w:b w:val="0"/>
          <w:bCs w:val="0"/>
          <w:color w:val="auto"/>
          <w:sz w:val="28"/>
          <w:szCs w:val="28"/>
          <w:highlight w:val="none"/>
          <w:lang w:val="en-US" w:eastAsia="zh-CN" w:bidi="ar"/>
        </w:rPr>
        <w:t xml:space="preserve">五大项目逐项评分，考核人应客观、公正、据实评分，</w:t>
      </w:r>
      <w:r>
        <w:rPr>
          <w:rStyle w:val="956"/>
          <w:rFonts w:hint="eastAsia" w:ascii="宋体" w:hAnsi="宋体" w:eastAsia="宋体" w:cs="宋体"/>
          <w:b w:val="0"/>
          <w:bCs w:val="0"/>
          <w:color w:val="auto"/>
          <w:sz w:val="28"/>
          <w:szCs w:val="28"/>
          <w:highlight w:val="none"/>
          <w:lang w:val="en-US" w:eastAsia="zh-CN" w:bidi="ar"/>
        </w:rPr>
        <w:t xml:space="preserve">扣分需详细填写原因</w:t>
      </w:r>
      <w:r>
        <w:rPr>
          <w:rFonts w:hint="eastAsia" w:ascii="宋体" w:hAnsi="宋体" w:eastAsia="宋体" w:cs="宋体"/>
          <w:b w:val="0"/>
          <w:bCs w:val="0"/>
          <w:color w:val="auto"/>
          <w:sz w:val="28"/>
          <w:szCs w:val="28"/>
          <w:highlight w:val="none"/>
          <w:lang w:val="en-US" w:eastAsia="zh-CN" w:bidi="ar"/>
        </w:rPr>
        <w:t xml:space="preserve">，确保全程有据可查、公平透明。</w:t>
      </w:r>
      <w:r/>
    </w:p>
    <w:p>
      <w:pPr>
        <w:numPr>
          <w:ilvl w:val="0"/>
          <w:numId w:val="8"/>
        </w:numPr>
        <w:ind w:left="0" w:firstLine="560"/>
        <w:jc w:val="left"/>
        <w:keepLines w:val="0"/>
        <w:keepNext w:val="0"/>
        <w:pageBreakBefore w:val="0"/>
        <w:spacing w:after="157" w:line="360" w:lineRule="auto"/>
        <w:widowControl w:val="off"/>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lang w:val="en-US" w:eastAsia="zh-CN" w:bidi="ar"/>
        </w:rPr>
        <w:t xml:space="preserve">考核细则：</w:t>
      </w:r>
      <w:r/>
    </w:p>
    <w:p>
      <w:pPr>
        <w:numPr>
          <w:ilvl w:val="0"/>
          <w:numId w:val="0"/>
        </w:numPr>
        <w:ind w:left="0" w:firstLine="560"/>
        <w:jc w:val="left"/>
        <w:keepLines w:val="0"/>
        <w:keepNext w:val="0"/>
        <w:pageBreakBefore w:val="0"/>
        <w:spacing w:line="360" w:lineRule="auto"/>
        <w:widowControl w:val="off"/>
        <w:rPr>
          <w:rFonts w:hint="eastAsia" w:ascii="宋体" w:hAnsi="宋体" w:eastAsia="宋体" w:cs="宋体"/>
          <w:b w:val="0"/>
          <w:bCs w:val="0"/>
          <w:color w:val="auto"/>
          <w:sz w:val="28"/>
          <w:szCs w:val="28"/>
          <w:highlight w:val="none"/>
        </w:rPr>
      </w:pPr>
      <w:r>
        <w:rPr>
          <w:rFonts w:hint="default" w:ascii="宋体" w:hAnsi="宋体" w:eastAsia="宋体" w:cs="宋体"/>
          <w:b w:val="0"/>
          <w:bCs w:val="0"/>
          <w:color w:val="auto"/>
          <w:sz w:val="28"/>
          <w:szCs w:val="28"/>
          <w:highlight w:val="none"/>
          <w:lang w:eastAsia="zh-CN"/>
        </w:rPr>
        <w:t xml:space="preserve">(1)</w:t>
      </w:r>
      <w:r>
        <w:rPr>
          <w:rFonts w:hint="eastAsia" w:ascii="宋体" w:hAnsi="宋体" w:eastAsia="宋体" w:cs="宋体"/>
          <w:b w:val="0"/>
          <w:bCs w:val="0"/>
          <w:color w:val="auto"/>
          <w:sz w:val="28"/>
          <w:szCs w:val="28"/>
          <w:highlight w:val="none"/>
          <w:lang w:val="en-US" w:eastAsia="zh-CN" w:bidi="ar"/>
        </w:rPr>
        <w:t xml:space="preserve">月度考核与结算标准.</w:t>
      </w:r>
      <w:r/>
    </w:p>
    <w:tbl>
      <w:tblPr>
        <w:tblStyle w:val="927"/>
        <w:tblW w:w="4209"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491"/>
        <w:gridCol w:w="1468"/>
        <w:gridCol w:w="4678"/>
      </w:tblGrid>
      <w:tr>
        <w:trPr>
          <w:jc w:val="center"/>
          <w:trHeight w:val="473"/>
        </w:trPr>
        <w:tc>
          <w:tcPr>
            <w:shd w:val="clear" w:color="auto" w:fill="auto"/>
            <w:tcBorders>
              <w:top w:val="single" w:color="000000" w:sz="4" w:space="0"/>
              <w:left w:val="single" w:color="000000" w:sz="4" w:space="0"/>
              <w:bottom w:val="single" w:color="000000" w:sz="4" w:space="0"/>
              <w:right w:val="single" w:color="000000" w:sz="4" w:space="0"/>
            </w:tcBorders>
            <w:tcW w:w="97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月度考核得分</w:t>
            </w:r>
            <w:r/>
          </w:p>
        </w:tc>
        <w:tc>
          <w:tcPr>
            <w:shd w:val="clear" w:color="auto" w:fill="auto"/>
            <w:tcBorders>
              <w:top w:val="single" w:color="000000" w:sz="4" w:space="0"/>
              <w:left w:val="single" w:color="000000" w:sz="4" w:space="0"/>
              <w:bottom w:val="single" w:color="000000" w:sz="4" w:space="0"/>
              <w:right w:val="single" w:color="000000" w:sz="4" w:space="0"/>
            </w:tcBorders>
            <w:tcW w:w="961"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等级</w:t>
            </w:r>
            <w:r/>
          </w:p>
        </w:tc>
        <w:tc>
          <w:tcPr>
            <w:shd w:val="clear" w:color="auto" w:fill="auto"/>
            <w:tcBorders>
              <w:top w:val="single" w:color="000000" w:sz="4" w:space="0"/>
              <w:left w:val="single" w:color="000000" w:sz="4" w:space="0"/>
              <w:bottom w:val="single" w:color="000000" w:sz="4" w:space="0"/>
              <w:right w:val="single" w:color="000000" w:sz="4" w:space="0"/>
            </w:tcBorders>
            <w:tcW w:w="3061" w:type="pct"/>
            <w:vAlign w:val="center"/>
            <w:textDirection w:val="lrTb"/>
            <w:noWrap w:val="false"/>
          </w:tcPr>
          <w:p>
            <w:pPr>
              <w:ind w:firstLine="402"/>
              <w:jc w:val="center"/>
              <w:keepLines w:val="0"/>
              <w:keepNext w:val="0"/>
              <w:pageBreakBefore w:val="0"/>
              <w:spacing w:line="360" w:lineRule="auto"/>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评定与结算意见</w:t>
            </w:r>
            <w:r/>
          </w:p>
        </w:tc>
      </w:tr>
      <w:tr>
        <w:trPr>
          <w:jc w:val="center"/>
          <w:trHeight w:val="473"/>
        </w:trPr>
        <w:tc>
          <w:tcPr>
            <w:shd w:val="clear" w:color="auto" w:fill="auto"/>
            <w:tcBorders>
              <w:top w:val="single" w:color="000000" w:sz="4" w:space="0"/>
              <w:left w:val="single" w:color="000000" w:sz="4" w:space="0"/>
              <w:bottom w:val="single" w:color="000000" w:sz="4" w:space="0"/>
              <w:right w:val="single" w:color="000000" w:sz="4" w:space="0"/>
            </w:tcBorders>
            <w:tcW w:w="976" w:type="pct"/>
            <w:vAlign w:val="center"/>
            <w:textDirection w:val="lrTb"/>
            <w:noWrap w:val="false"/>
          </w:tcPr>
          <w:p>
            <w:pPr>
              <w:ind w:firstLine="0"/>
              <w:jc w:val="center"/>
              <w:keepLines w:val="0"/>
              <w:keepNext w:val="0"/>
              <w:pageBreakBefore w:val="0"/>
              <w:spacing w:line="36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90-100</w:t>
            </w:r>
            <w:r/>
          </w:p>
        </w:tc>
        <w:tc>
          <w:tcPr>
            <w:shd w:val="clear" w:color="auto" w:fill="auto"/>
            <w:tcBorders>
              <w:top w:val="single" w:color="000000" w:sz="4" w:space="0"/>
              <w:left w:val="single" w:color="000000" w:sz="4" w:space="0"/>
              <w:bottom w:val="single" w:color="000000" w:sz="4" w:space="0"/>
              <w:right w:val="single" w:color="000000" w:sz="4" w:space="0"/>
            </w:tcBorders>
            <w:tcW w:w="961"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优秀</w:t>
            </w:r>
            <w:r/>
          </w:p>
        </w:tc>
        <w:tc>
          <w:tcPr>
            <w:shd w:val="clear" w:color="auto" w:fill="auto"/>
            <w:tcBorders>
              <w:top w:val="single" w:color="000000" w:sz="4" w:space="0"/>
              <w:left w:val="single" w:color="000000" w:sz="4" w:space="0"/>
              <w:bottom w:val="single" w:color="000000" w:sz="4" w:space="0"/>
              <w:right w:val="single" w:color="000000" w:sz="4" w:space="0"/>
            </w:tcBorders>
            <w:tcW w:w="3061" w:type="pct"/>
            <w:vAlign w:val="center"/>
            <w:textDirection w:val="lrTb"/>
            <w:noWrap w:val="false"/>
          </w:tcPr>
          <w:p>
            <w:pPr>
              <w:ind w:firstLine="0"/>
              <w:jc w:val="left"/>
              <w:keepLines w:val="0"/>
              <w:keepNext w:val="0"/>
              <w:pageBreakBefore w:val="0"/>
              <w:spacing w:line="36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足额结算，履约优良</w:t>
            </w:r>
            <w:r/>
          </w:p>
        </w:tc>
      </w:tr>
      <w:tr>
        <w:trPr>
          <w:jc w:val="center"/>
          <w:trHeight w:val="473"/>
        </w:trPr>
        <w:tc>
          <w:tcPr>
            <w:shd w:val="clear" w:color="auto" w:fill="auto"/>
            <w:tcBorders>
              <w:top w:val="single" w:color="000000" w:sz="4" w:space="0"/>
              <w:left w:val="single" w:color="000000" w:sz="4" w:space="0"/>
              <w:bottom w:val="single" w:color="000000" w:sz="4" w:space="0"/>
              <w:right w:val="single" w:color="000000" w:sz="4" w:space="0"/>
            </w:tcBorders>
            <w:tcW w:w="976" w:type="pct"/>
            <w:vAlign w:val="center"/>
            <w:textDirection w:val="lrTb"/>
            <w:noWrap w:val="false"/>
          </w:tcPr>
          <w:p>
            <w:pPr>
              <w:ind w:firstLine="0"/>
              <w:jc w:val="center"/>
              <w:keepLines w:val="0"/>
              <w:keepNext w:val="0"/>
              <w:pageBreakBefore w:val="0"/>
              <w:spacing w:line="36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80-89</w:t>
            </w:r>
            <w:r/>
          </w:p>
        </w:tc>
        <w:tc>
          <w:tcPr>
            <w:shd w:val="clear" w:color="auto" w:fill="auto"/>
            <w:tcBorders>
              <w:top w:val="single" w:color="000000" w:sz="4" w:space="0"/>
              <w:left w:val="single" w:color="000000" w:sz="4" w:space="0"/>
              <w:bottom w:val="single" w:color="000000" w:sz="4" w:space="0"/>
              <w:right w:val="single" w:color="000000" w:sz="4" w:space="0"/>
            </w:tcBorders>
            <w:tcW w:w="961"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良好</w:t>
            </w:r>
            <w:r/>
          </w:p>
        </w:tc>
        <w:tc>
          <w:tcPr>
            <w:shd w:val="clear" w:color="auto" w:fill="auto"/>
            <w:tcBorders>
              <w:top w:val="single" w:color="000000" w:sz="4" w:space="0"/>
              <w:left w:val="single" w:color="000000" w:sz="4" w:space="0"/>
              <w:bottom w:val="single" w:color="000000" w:sz="4" w:space="0"/>
              <w:right w:val="single" w:color="000000" w:sz="4" w:space="0"/>
            </w:tcBorders>
            <w:tcW w:w="3061" w:type="pct"/>
            <w:vAlign w:val="center"/>
            <w:textDirection w:val="lrTb"/>
            <w:noWrap w:val="false"/>
          </w:tcPr>
          <w:p>
            <w:pPr>
              <w:ind w:firstLine="0"/>
              <w:jc w:val="left"/>
              <w:keepLines w:val="0"/>
              <w:keepNext w:val="0"/>
              <w:pageBreakBefore w:val="0"/>
              <w:spacing w:line="36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足额结算，限期整改，持续改进</w:t>
            </w:r>
            <w:r/>
          </w:p>
        </w:tc>
      </w:tr>
      <w:tr>
        <w:trPr>
          <w:jc w:val="center"/>
          <w:trHeight w:val="473"/>
        </w:trPr>
        <w:tc>
          <w:tcPr>
            <w:shd w:val="clear" w:color="auto" w:fill="auto"/>
            <w:tcBorders>
              <w:top w:val="single" w:color="000000" w:sz="4" w:space="0"/>
              <w:left w:val="single" w:color="000000" w:sz="4" w:space="0"/>
              <w:bottom w:val="single" w:color="000000" w:sz="4" w:space="0"/>
              <w:right w:val="single" w:color="000000" w:sz="4" w:space="0"/>
            </w:tcBorders>
            <w:tcW w:w="976" w:type="pct"/>
            <w:vAlign w:val="center"/>
            <w:textDirection w:val="lrTb"/>
            <w:noWrap w:val="false"/>
          </w:tcPr>
          <w:p>
            <w:pPr>
              <w:ind w:firstLine="0"/>
              <w:jc w:val="center"/>
              <w:keepLines w:val="0"/>
              <w:keepNext w:val="0"/>
              <w:pageBreakBefore w:val="0"/>
              <w:spacing w:line="36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70-79</w:t>
            </w:r>
            <w:r/>
          </w:p>
        </w:tc>
        <w:tc>
          <w:tcPr>
            <w:shd w:val="clear" w:color="auto" w:fill="auto"/>
            <w:tcBorders>
              <w:top w:val="single" w:color="000000" w:sz="4" w:space="0"/>
              <w:left w:val="single" w:color="000000" w:sz="4" w:space="0"/>
              <w:bottom w:val="single" w:color="000000" w:sz="4" w:space="0"/>
              <w:right w:val="single" w:color="000000" w:sz="4" w:space="0"/>
            </w:tcBorders>
            <w:tcW w:w="961"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合格</w:t>
            </w:r>
            <w:r/>
          </w:p>
        </w:tc>
        <w:tc>
          <w:tcPr>
            <w:shd w:val="clear" w:color="auto" w:fill="auto"/>
            <w:tcBorders>
              <w:top w:val="single" w:color="000000" w:sz="4" w:space="0"/>
              <w:left w:val="single" w:color="000000" w:sz="4" w:space="0"/>
              <w:bottom w:val="single" w:color="000000" w:sz="4" w:space="0"/>
              <w:right w:val="single" w:color="000000" w:sz="4" w:space="0"/>
            </w:tcBorders>
            <w:tcW w:w="3061" w:type="pct"/>
            <w:vAlign w:val="center"/>
            <w:textDirection w:val="lrTb"/>
            <w:noWrap w:val="false"/>
          </w:tcPr>
          <w:p>
            <w:pPr>
              <w:ind w:firstLine="0"/>
              <w:jc w:val="left"/>
              <w:keepLines w:val="0"/>
              <w:keepNext w:val="0"/>
              <w:pageBreakBefore w:val="0"/>
              <w:spacing w:line="36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color w:val="auto"/>
                <w:sz w:val="22"/>
                <w:szCs w:val="22"/>
                <w:highlight w:val="none"/>
                <w:u w:val="none"/>
                <w:lang w:val="en-US" w:eastAsia="zh-CN" w:bidi="ar"/>
              </w:rPr>
              <w:t xml:space="preserve">扣除</w:t>
            </w:r>
            <w:r>
              <w:rPr>
                <w:rFonts w:hint="eastAsia" w:ascii="宋体" w:hAnsi="宋体" w:eastAsia="宋体" w:cs="宋体"/>
                <w:color w:val="auto"/>
                <w:sz w:val="22"/>
                <w:szCs w:val="22"/>
                <w:highlight w:val="none"/>
                <w:u w:val="none"/>
                <w:lang w:val="en-US" w:bidi="ar"/>
              </w:rPr>
              <w:t xml:space="preserve">该</w:t>
            </w:r>
            <w:r>
              <w:rPr>
                <w:rFonts w:hint="eastAsia" w:ascii="宋体" w:hAnsi="宋体" w:eastAsia="宋体" w:cs="宋体"/>
                <w:color w:val="auto"/>
                <w:sz w:val="22"/>
                <w:szCs w:val="22"/>
                <w:highlight w:val="none"/>
                <w:u w:val="none"/>
                <w:lang w:val="en-US" w:eastAsia="zh-CN" w:bidi="ar"/>
              </w:rPr>
              <w:t xml:space="preserve">月</w:t>
            </w:r>
            <w:r>
              <w:rPr>
                <w:rFonts w:hint="eastAsia" w:ascii="宋体" w:hAnsi="宋体" w:eastAsia="宋体" w:cs="宋体"/>
                <w:color w:val="auto"/>
                <w:sz w:val="22"/>
                <w:szCs w:val="22"/>
                <w:highlight w:val="none"/>
                <w:u w:val="none"/>
                <w:lang w:val="en-US" w:bidi="ar"/>
              </w:rPr>
              <w:t xml:space="preserve">度合同实际结算金额的</w:t>
            </w:r>
            <w:r>
              <w:rPr>
                <w:rFonts w:hint="eastAsia" w:ascii="宋体" w:hAnsi="宋体" w:eastAsia="宋体" w:cs="宋体"/>
                <w:color w:val="auto"/>
                <w:sz w:val="22"/>
                <w:szCs w:val="22"/>
                <w:highlight w:val="none"/>
                <w:u w:val="none"/>
                <w:lang w:val="en-US" w:eastAsia="zh-CN" w:bidi="ar"/>
              </w:rPr>
              <w:t xml:space="preserve">2</w:t>
            </w:r>
            <w:r>
              <w:rPr>
                <w:rFonts w:hint="eastAsia" w:ascii="宋体" w:hAnsi="宋体" w:eastAsia="宋体" w:cs="宋体"/>
                <w:color w:val="auto"/>
                <w:sz w:val="22"/>
                <w:szCs w:val="22"/>
                <w:highlight w:val="none"/>
                <w:u w:val="none"/>
                <w:lang w:val="en-US" w:bidi="ar"/>
              </w:rPr>
              <w:t xml:space="preserve">%</w:t>
            </w:r>
            <w:r>
              <w:rPr>
                <w:rFonts w:hint="eastAsia" w:ascii="宋体" w:hAnsi="宋体" w:eastAsia="宋体" w:cs="宋体"/>
                <w:i w:val="0"/>
                <w:iCs w:val="0"/>
                <w:color w:val="auto"/>
                <w:sz w:val="22"/>
                <w:szCs w:val="22"/>
                <w:highlight w:val="none"/>
                <w:u w:val="none"/>
                <w:lang w:val="en-US" w:eastAsia="zh-CN" w:bidi="ar"/>
              </w:rPr>
              <w:t xml:space="preserve">，限期整改</w:t>
            </w:r>
            <w:r/>
          </w:p>
        </w:tc>
      </w:tr>
      <w:tr>
        <w:trPr>
          <w:jc w:val="center"/>
          <w:trHeight w:val="748"/>
        </w:trPr>
        <w:tc>
          <w:tcPr>
            <w:shd w:val="clear" w:color="auto" w:fill="auto"/>
            <w:tcBorders>
              <w:top w:val="single" w:color="000000" w:sz="4" w:space="0"/>
              <w:left w:val="single" w:color="000000" w:sz="4" w:space="0"/>
              <w:bottom w:val="single" w:color="000000" w:sz="4" w:space="0"/>
              <w:right w:val="single" w:color="000000" w:sz="4" w:space="0"/>
            </w:tcBorders>
            <w:tcW w:w="976" w:type="pct"/>
            <w:vAlign w:val="center"/>
            <w:textDirection w:val="lrTb"/>
            <w:noWrap w:val="false"/>
          </w:tcPr>
          <w:p>
            <w:pPr>
              <w:ind w:firstLine="0"/>
              <w:jc w:val="center"/>
              <w:keepLines w:val="0"/>
              <w:keepNext w:val="0"/>
              <w:pageBreakBefore w:val="0"/>
              <w:spacing w:line="36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961"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不合格</w:t>
            </w:r>
            <w:r/>
          </w:p>
        </w:tc>
        <w:tc>
          <w:tcPr>
            <w:shd w:val="clear" w:color="auto" w:fill="auto"/>
            <w:tcBorders>
              <w:top w:val="single" w:color="000000" w:sz="4" w:space="0"/>
              <w:left w:val="single" w:color="000000" w:sz="4" w:space="0"/>
              <w:bottom w:val="single" w:color="000000" w:sz="4" w:space="0"/>
              <w:right w:val="single" w:color="000000" w:sz="4" w:space="0"/>
            </w:tcBorders>
            <w:tcW w:w="3061" w:type="pct"/>
            <w:vAlign w:val="center"/>
            <w:textDirection w:val="lrTb"/>
            <w:noWrap w:val="false"/>
          </w:tcPr>
          <w:p>
            <w:pPr>
              <w:ind w:firstLine="0"/>
              <w:jc w:val="left"/>
              <w:keepLines w:val="0"/>
              <w:keepNext w:val="0"/>
              <w:pageBreakBefore w:val="0"/>
              <w:spacing w:line="360" w:lineRule="auto"/>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暂停支付；限期整改并</w:t>
            </w:r>
            <w:r>
              <w:rPr>
                <w:rFonts w:hint="eastAsia" w:ascii="宋体" w:hAnsi="宋体" w:eastAsia="宋体" w:cs="宋体"/>
                <w:color w:val="auto"/>
                <w:sz w:val="22"/>
                <w:szCs w:val="22"/>
                <w:highlight w:val="none"/>
                <w:u w:val="none"/>
                <w:lang w:val="en-US" w:eastAsia="zh-CN" w:bidi="ar"/>
              </w:rPr>
              <w:t xml:space="preserve">扣除</w:t>
            </w:r>
            <w:r>
              <w:rPr>
                <w:rFonts w:hint="eastAsia" w:ascii="宋体" w:hAnsi="宋体" w:eastAsia="宋体" w:cs="宋体"/>
                <w:color w:val="auto"/>
                <w:sz w:val="22"/>
                <w:szCs w:val="22"/>
                <w:highlight w:val="none"/>
                <w:u w:val="none"/>
                <w:lang w:val="en-US" w:bidi="ar"/>
              </w:rPr>
              <w:t xml:space="preserve">该</w:t>
            </w:r>
            <w:r>
              <w:rPr>
                <w:rFonts w:hint="eastAsia" w:ascii="宋体" w:hAnsi="宋体" w:eastAsia="宋体" w:cs="宋体"/>
                <w:color w:val="auto"/>
                <w:sz w:val="22"/>
                <w:szCs w:val="22"/>
                <w:highlight w:val="none"/>
                <w:u w:val="none"/>
                <w:lang w:val="en-US" w:eastAsia="zh-CN" w:bidi="ar"/>
              </w:rPr>
              <w:t xml:space="preserve">月</w:t>
            </w:r>
            <w:r>
              <w:rPr>
                <w:rFonts w:hint="eastAsia" w:ascii="宋体" w:hAnsi="宋体" w:eastAsia="宋体" w:cs="宋体"/>
                <w:color w:val="auto"/>
                <w:sz w:val="22"/>
                <w:szCs w:val="22"/>
                <w:highlight w:val="none"/>
                <w:u w:val="none"/>
                <w:lang w:val="en-US" w:bidi="ar"/>
              </w:rPr>
              <w:t xml:space="preserve">度合同实际结算金额的</w:t>
            </w:r>
            <w:r>
              <w:rPr>
                <w:rFonts w:hint="eastAsia" w:ascii="宋体" w:hAnsi="宋体" w:eastAsia="宋体" w:cs="宋体"/>
                <w:color w:val="auto"/>
                <w:sz w:val="22"/>
                <w:szCs w:val="22"/>
                <w:highlight w:val="none"/>
                <w:u w:val="none"/>
                <w:lang w:val="en-US" w:eastAsia="zh-CN" w:bidi="ar"/>
              </w:rPr>
              <w:t xml:space="preserve">5</w:t>
            </w:r>
            <w:r>
              <w:rPr>
                <w:rFonts w:hint="eastAsia" w:ascii="宋体" w:hAnsi="宋体" w:eastAsia="宋体" w:cs="宋体"/>
                <w:color w:val="auto"/>
                <w:sz w:val="22"/>
                <w:szCs w:val="22"/>
                <w:highlight w:val="none"/>
                <w:u w:val="none"/>
                <w:lang w:val="en-US" w:bidi="ar"/>
              </w:rPr>
              <w:t xml:space="preserve">%</w:t>
            </w:r>
            <w:r>
              <w:rPr>
                <w:rFonts w:hint="eastAsia" w:ascii="宋体" w:hAnsi="宋体" w:eastAsia="宋体" w:cs="宋体"/>
                <w:i w:val="0"/>
                <w:iCs w:val="0"/>
                <w:color w:val="auto"/>
                <w:sz w:val="22"/>
                <w:szCs w:val="22"/>
                <w:highlight w:val="none"/>
                <w:u w:val="none"/>
                <w:lang w:val="en-US" w:eastAsia="zh-CN" w:bidi="ar"/>
              </w:rPr>
              <w:t xml:space="preserve">。</w:t>
            </w:r>
            <w:r/>
          </w:p>
          <w:p>
            <w:pPr>
              <w:ind w:firstLine="0"/>
              <w:jc w:val="left"/>
              <w:keepLines w:val="0"/>
              <w:keepNext w:val="0"/>
              <w:pageBreakBefore w:val="0"/>
              <w:spacing w:line="360" w:lineRule="auto"/>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连续2个月＜70分，整改后仍不合格，甲方有权解除合同。</w:t>
            </w:r>
            <w:r/>
          </w:p>
        </w:tc>
      </w:tr>
    </w:tbl>
    <w:p>
      <w:pPr>
        <w:numPr>
          <w:ilvl w:val="0"/>
          <w:numId w:val="0"/>
        </w:numPr>
        <w:ind w:left="0" w:firstLine="560"/>
        <w:jc w:val="left"/>
        <w:keepLines w:val="0"/>
        <w:keepNext w:val="0"/>
        <w:pageBreakBefore w:val="0"/>
        <w:spacing w:after="0" w:line="360" w:lineRule="auto"/>
        <w:widowControl/>
        <w:rPr>
          <w:rFonts w:hint="eastAsia" w:ascii="宋体" w:hAnsi="宋体" w:eastAsia="宋体" w:cs="宋体"/>
          <w:b w:val="0"/>
          <w:bCs w:val="0"/>
          <w:color w:val="auto"/>
          <w:sz w:val="28"/>
          <w:szCs w:val="28"/>
          <w:highlight w:val="none"/>
          <w:lang w:val="en-US"/>
        </w:rPr>
      </w:pPr>
      <w:r>
        <w:rPr>
          <w:rFonts w:hint="default" w:ascii="宋体" w:hAnsi="宋体" w:eastAsia="宋体" w:cs="宋体"/>
          <w:b w:val="0"/>
          <w:bCs w:val="0"/>
          <w:color w:val="auto"/>
          <w:sz w:val="28"/>
          <w:szCs w:val="28"/>
          <w:highlight w:val="none"/>
          <w:lang w:val="en-US" w:eastAsia="zh-CN"/>
        </w:rPr>
        <w:t xml:space="preserve">(2)</w:t>
      </w:r>
      <w:r>
        <w:rPr>
          <w:rFonts w:hint="eastAsia" w:ascii="宋体" w:hAnsi="宋体" w:eastAsia="宋体" w:cs="宋体"/>
          <w:b w:val="0"/>
          <w:bCs w:val="0"/>
          <w:color w:val="auto"/>
          <w:sz w:val="28"/>
          <w:szCs w:val="28"/>
          <w:highlight w:val="none"/>
          <w:lang w:val="en-US" w:eastAsia="zh-CN"/>
        </w:rPr>
        <w:t xml:space="preserve">月度不合格处理：</w:t>
      </w:r>
      <w:r>
        <w:rPr>
          <w:rFonts w:hint="eastAsia" w:ascii="宋体" w:hAnsi="宋体" w:eastAsia="宋体" w:cs="宋体"/>
          <w:color w:val="auto"/>
          <w:sz w:val="28"/>
          <w:szCs w:val="28"/>
          <w:highlight w:val="none"/>
          <w:lang w:val="en-US"/>
        </w:rPr>
        <w:t xml:space="preserve">乙方须向甲方支付违约金，违约金金额为该</w:t>
      </w:r>
      <w:r>
        <w:rPr>
          <w:rFonts w:hint="eastAsia" w:ascii="宋体" w:hAnsi="宋体" w:eastAsia="宋体" w:cs="宋体"/>
          <w:color w:val="auto"/>
          <w:sz w:val="28"/>
          <w:szCs w:val="28"/>
          <w:highlight w:val="none"/>
          <w:lang w:val="en-US" w:eastAsia="zh-CN"/>
        </w:rPr>
        <w:t xml:space="preserve">月</w:t>
      </w:r>
      <w:r>
        <w:rPr>
          <w:rFonts w:hint="eastAsia" w:ascii="宋体" w:hAnsi="宋体" w:eastAsia="宋体" w:cs="宋体"/>
          <w:color w:val="auto"/>
          <w:sz w:val="28"/>
          <w:szCs w:val="28"/>
          <w:highlight w:val="none"/>
          <w:lang w:val="en-US"/>
        </w:rPr>
        <w:t xml:space="preserve">度合同实际结算金额的5%。甲方有权从履约保证金或应付服务费中直接扣除。乙方应在收到考核结果后30日内完成整改，整改后仍不符合要求的，甲方有权按合同约定解除合同。</w:t>
      </w:r>
      <w:r/>
    </w:p>
    <w:p>
      <w:pPr>
        <w:numPr>
          <w:ilvl w:val="0"/>
          <w:numId w:val="0"/>
        </w:numPr>
        <w:ind w:left="0" w:firstLine="560"/>
        <w:jc w:val="left"/>
        <w:keepLines w:val="0"/>
        <w:keepNext w:val="0"/>
        <w:pageBreakBefore w:val="0"/>
        <w:spacing w:after="0" w:line="360" w:lineRule="auto"/>
        <w:widowControl/>
        <w:rPr>
          <w:rFonts w:hint="eastAsia" w:ascii="宋体" w:hAnsi="宋体" w:eastAsia="宋体" w:cs="宋体"/>
          <w:b w:val="0"/>
          <w:bCs w:val="0"/>
          <w:color w:val="auto"/>
          <w:sz w:val="28"/>
          <w:szCs w:val="28"/>
          <w:highlight w:val="none"/>
          <w:lang w:val="en-US"/>
        </w:rPr>
      </w:pPr>
      <w:r>
        <w:rPr>
          <w:rFonts w:hint="default" w:ascii="宋体" w:hAnsi="宋体" w:eastAsia="宋体" w:cs="宋体"/>
          <w:b w:val="0"/>
          <w:bCs w:val="0"/>
          <w:color w:val="auto"/>
          <w:sz w:val="28"/>
          <w:szCs w:val="28"/>
          <w:highlight w:val="none"/>
          <w:lang w:val="en-US" w:eastAsia="zh-CN"/>
        </w:rPr>
        <w:t xml:space="preserve">(3)</w:t>
      </w:r>
      <w:r>
        <w:rPr>
          <w:rFonts w:hint="eastAsia" w:ascii="宋体" w:hAnsi="宋体" w:eastAsia="宋体" w:cs="宋体"/>
          <w:b w:val="0"/>
          <w:bCs w:val="0"/>
          <w:color w:val="auto"/>
          <w:sz w:val="28"/>
          <w:szCs w:val="28"/>
          <w:highlight w:val="none"/>
          <w:lang w:val="en-US" w:eastAsia="zh-CN"/>
        </w:rPr>
        <w:t xml:space="preserve">考核规则：</w:t>
      </w:r>
      <w:r>
        <w:rPr>
          <w:rFonts w:hint="eastAsia" w:ascii="宋体" w:hAnsi="宋体" w:eastAsia="宋体" w:cs="宋体"/>
          <w:b w:val="0"/>
          <w:bCs w:val="0"/>
          <w:color w:val="auto"/>
          <w:sz w:val="28"/>
          <w:szCs w:val="28"/>
          <w:highlight w:val="none"/>
          <w:lang w:val="en-US"/>
        </w:rPr>
        <w:t xml:space="preserve">以全年12次月度考核得分算术平均值</w:t>
      </w:r>
      <w:r>
        <w:rPr>
          <w:rFonts w:hint="eastAsia" w:ascii="宋体" w:hAnsi="宋体" w:eastAsia="宋体" w:cs="宋体"/>
          <w:b w:val="0"/>
          <w:bCs w:val="0"/>
          <w:color w:val="auto"/>
          <w:sz w:val="28"/>
          <w:szCs w:val="28"/>
          <w:highlight w:val="none"/>
          <w:lang w:val="en-US" w:eastAsia="zh-CN"/>
        </w:rPr>
        <w:t xml:space="preserve">【</w:t>
      </w:r>
      <w:r>
        <w:rPr>
          <w:rFonts w:hint="eastAsia" w:ascii="宋体" w:hAnsi="宋体" w:eastAsia="宋体" w:cs="宋体"/>
          <w:color w:val="auto"/>
          <w:sz w:val="28"/>
          <w:szCs w:val="28"/>
          <w:highlight w:val="none"/>
          <w:lang w:val="en-US"/>
        </w:rPr>
        <w:t xml:space="preserve">年度综合考核得分=Σ（该年度12次月度考核表实际得分）÷12</w:t>
      </w:r>
      <w:r>
        <w:rPr>
          <w:rFonts w:hint="eastAsia" w:ascii="宋体" w:hAnsi="宋体" w:eastAsia="宋体" w:cs="宋体"/>
          <w:b w:val="0"/>
          <w:bCs w:val="0"/>
          <w:color w:val="auto"/>
          <w:sz w:val="28"/>
          <w:szCs w:val="28"/>
          <w:highlight w:val="none"/>
          <w:lang w:val="en-US" w:eastAsia="zh-CN"/>
        </w:rPr>
        <w:t xml:space="preserve">】</w:t>
      </w:r>
      <w:r>
        <w:rPr>
          <w:rFonts w:hint="eastAsia" w:ascii="宋体" w:hAnsi="宋体" w:eastAsia="宋体" w:cs="宋体"/>
          <w:b w:val="0"/>
          <w:bCs w:val="0"/>
          <w:color w:val="auto"/>
          <w:sz w:val="28"/>
          <w:szCs w:val="28"/>
          <w:highlight w:val="none"/>
          <w:lang w:val="en-US"/>
        </w:rPr>
        <w:t xml:space="preserve">为年度最终考核得分。</w:t>
      </w:r>
      <w:r/>
    </w:p>
    <w:p>
      <w:pPr>
        <w:numPr>
          <w:ilvl w:val="0"/>
          <w:numId w:val="5"/>
        </w:numPr>
        <w:ind w:left="0" w:firstLine="488"/>
        <w:jc w:val="left"/>
        <w:keepLines w:val="0"/>
        <w:keepNext w:val="0"/>
        <w:pageBreakBefore w:val="0"/>
        <w:spacing w:after="0" w:line="360" w:lineRule="auto"/>
        <w:widowControl/>
        <w:rPr>
          <w:rFonts w:hint="eastAsia" w:ascii="宋体" w:hAnsi="宋体" w:eastAsia="宋体" w:cs="宋体"/>
          <w:color w:val="auto"/>
          <w:sz w:val="28"/>
          <w:szCs w:val="28"/>
          <w:highlight w:val="none"/>
          <w:lang w:val="en-US"/>
        </w:rPr>
      </w:pPr>
      <w:r>
        <w:rPr>
          <w:rFonts w:hint="eastAsia" w:ascii="宋体" w:hAnsi="宋体" w:eastAsia="宋体" w:cs="宋体"/>
          <w:b w:val="0"/>
          <w:bCs w:val="0"/>
          <w:color w:val="auto"/>
          <w:sz w:val="28"/>
          <w:szCs w:val="28"/>
          <w:highlight w:val="none"/>
          <w:lang w:val="en-US" w:eastAsia="zh-CN"/>
        </w:rPr>
        <w:t xml:space="preserve">年度服务不合格处理：</w:t>
      </w:r>
      <w:r>
        <w:rPr>
          <w:rFonts w:hint="eastAsia" w:ascii="宋体" w:hAnsi="宋体" w:eastAsia="宋体" w:cs="宋体"/>
          <w:color w:val="auto"/>
          <w:sz w:val="28"/>
          <w:szCs w:val="28"/>
          <w:highlight w:val="none"/>
          <w:lang w:val="en-US"/>
        </w:rPr>
        <w:t xml:space="preserve">乙方须向甲方支付违约金，违约金金额为该年度合同实际结算金额的5%。甲方有权从履约保证金或应付服务费中直接扣除。乙方应在收到考核结果后30日内完成整改。整改验收合格的，合同继续履行。整改验收仍不合格的，</w:t>
      </w:r>
      <w:r>
        <w:rPr>
          <w:rFonts w:hint="eastAsia" w:ascii="宋体" w:hAnsi="宋体" w:eastAsia="宋体" w:cs="宋体"/>
          <w:color w:val="auto"/>
          <w:sz w:val="28"/>
          <w:szCs w:val="28"/>
          <w:highlight w:val="none"/>
          <w:lang w:val="en-US" w:eastAsia="zh-CN"/>
        </w:rPr>
        <w:t xml:space="preserve">采购人</w:t>
      </w:r>
      <w:r>
        <w:rPr>
          <w:rFonts w:hint="eastAsia" w:ascii="宋体" w:hAnsi="宋体" w:eastAsia="宋体" w:cs="宋体"/>
          <w:color w:val="auto"/>
          <w:sz w:val="28"/>
          <w:szCs w:val="28"/>
          <w:highlight w:val="none"/>
          <w:lang w:val="en-US"/>
        </w:rPr>
        <w:t xml:space="preserve">有权不予支付</w:t>
      </w:r>
      <w:r>
        <w:rPr>
          <w:rFonts w:hint="eastAsia" w:ascii="宋体" w:hAnsi="宋体" w:eastAsia="宋体" w:cs="宋体"/>
          <w:color w:val="auto"/>
          <w:sz w:val="28"/>
          <w:szCs w:val="28"/>
          <w:highlight w:val="none"/>
          <w:lang w:val="en-US" w:eastAsia="zh-CN"/>
        </w:rPr>
        <w:t xml:space="preserve">整改当</w:t>
      </w:r>
      <w:r>
        <w:rPr>
          <w:rFonts w:hint="eastAsia" w:ascii="宋体" w:hAnsi="宋体" w:eastAsia="宋体" w:cs="宋体"/>
          <w:color w:val="auto"/>
          <w:sz w:val="28"/>
          <w:szCs w:val="28"/>
          <w:highlight w:val="none"/>
          <w:lang w:val="en-US"/>
        </w:rPr>
        <w:t xml:space="preserve">月任何服务费用，并按合同约定解除合同，不予延续后续服务合作。</w:t>
      </w:r>
      <w:r/>
    </w:p>
    <w:p>
      <w:pPr>
        <w:numPr>
          <w:ilvl w:val="0"/>
          <w:numId w:val="0"/>
        </w:numPr>
        <w:ind w:left="425" w:firstLine="0"/>
        <w:jc w:val="left"/>
        <w:keepLines w:val="0"/>
        <w:keepNext w:val="0"/>
        <w:pageBreakBefore w:val="0"/>
        <w:spacing w:after="0" w:line="360" w:lineRule="auto"/>
        <w:widowControl/>
        <w:rPr>
          <w:rFonts w:hint="eastAsia" w:ascii="宋体" w:hAnsi="宋体" w:eastAsia="宋体" w:cs="宋体"/>
          <w:color w:val="auto"/>
          <w:sz w:val="28"/>
          <w:szCs w:val="28"/>
          <w:highlight w:val="none"/>
          <w:lang w:val="en-US"/>
        </w:rPr>
      </w:pPr>
      <w:r>
        <w:rPr>
          <w:rFonts w:hint="default" w:ascii="宋体" w:hAnsi="宋体" w:eastAsia="宋体" w:cs="宋体"/>
          <w:color w:val="auto"/>
          <w:sz w:val="28"/>
          <w:szCs w:val="28"/>
          <w:highlight w:val="none"/>
          <w:lang w:val="en-US" w:eastAsia="zh-CN"/>
        </w:rPr>
        <w:t xml:space="preserve">(5)</w:t>
      </w:r>
      <w:r>
        <w:rPr>
          <w:rFonts w:hint="eastAsia" w:ascii="宋体" w:hAnsi="宋体" w:eastAsia="宋体" w:cs="宋体"/>
          <w:color w:val="auto"/>
          <w:sz w:val="28"/>
          <w:szCs w:val="28"/>
          <w:highlight w:val="none"/>
          <w:lang w:val="en-US"/>
        </w:rPr>
        <w:t xml:space="preserve"> 重大违约事项</w:t>
      </w:r>
      <w:r/>
    </w:p>
    <w:p>
      <w:pPr>
        <w:numPr>
          <w:ilvl w:val="0"/>
          <w:numId w:val="0"/>
        </w:numPr>
        <w:ind w:firstLine="560"/>
        <w:jc w:val="left"/>
        <w:keepLines w:val="0"/>
        <w:keepNext w:val="0"/>
        <w:pageBreakBefore w:val="0"/>
        <w:spacing w:after="0"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乙方在合同履行期间发生下列情形之一的，当月考核为0分，甲方有权单方解除合同，并按照本合同违约责任条款追究乙方的法律责任：</w:t>
      </w:r>
      <w:r/>
    </w:p>
    <w:p>
      <w:pPr>
        <w:numPr>
          <w:ilvl w:val="0"/>
          <w:numId w:val="0"/>
        </w:numPr>
        <w:ind w:firstLine="560"/>
        <w:jc w:val="left"/>
        <w:keepLines w:val="0"/>
        <w:keepNext w:val="0"/>
        <w:pageBreakBefore w:val="0"/>
        <w:spacing w:after="0"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①存在数据造假、虚报能耗等弄虚作假行为的；</w:t>
      </w:r>
      <w:r/>
    </w:p>
    <w:p>
      <w:pPr>
        <w:numPr>
          <w:ilvl w:val="0"/>
          <w:numId w:val="0"/>
        </w:numPr>
        <w:ind w:firstLine="560"/>
        <w:jc w:val="left"/>
        <w:keepLines w:val="0"/>
        <w:keepNext w:val="0"/>
        <w:pageBreakBefore w:val="0"/>
        <w:spacing w:after="157"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②因乙方原因导致停水、停电、停冷、停暖超过30分钟，影响手术室、ICU、急诊等核心医疗区域正常工作，引发医疗纠纷或舆情的；</w:t>
      </w:r>
      <w:r/>
    </w:p>
    <w:p>
      <w:pPr>
        <w:numPr>
          <w:ilvl w:val="0"/>
          <w:numId w:val="0"/>
        </w:numPr>
        <w:ind w:firstLine="560"/>
        <w:jc w:val="left"/>
        <w:keepLines w:val="0"/>
        <w:keepNext w:val="0"/>
        <w:pageBreakBefore w:val="0"/>
        <w:spacing w:after="157"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③发生重大安全事故，造成人员伤亡或重大财产损失的。</w:t>
      </w:r>
      <w:r/>
    </w:p>
    <w:p>
      <w:pPr>
        <w:numPr>
          <w:ilvl w:val="0"/>
          <w:numId w:val="8"/>
        </w:numPr>
        <w:ind w:left="0" w:firstLine="560"/>
        <w:jc w:val="left"/>
        <w:keepLines w:val="0"/>
        <w:keepNext w:val="0"/>
        <w:pageBreakBefore w:val="0"/>
        <w:spacing w:after="157" w:line="360" w:lineRule="auto"/>
        <w:widowControl w:val="off"/>
        <w:rPr>
          <w:rFonts w:hint="eastAsia" w:ascii="宋体" w:hAnsi="宋体" w:eastAsia="宋体" w:cs="宋体"/>
          <w:b w:val="0"/>
          <w:bCs w:val="0"/>
          <w:color w:val="auto"/>
          <w:sz w:val="28"/>
          <w:szCs w:val="28"/>
          <w:highlight w:val="none"/>
          <w:lang w:val="en-US" w:eastAsia="zh-CN"/>
        </w:rPr>
      </w:pPr>
      <w:r>
        <w:rPr>
          <w:rFonts w:hint="eastAsia" w:ascii="宋体" w:hAnsi="宋体" w:eastAsia="宋体" w:cs="宋体"/>
          <w:b w:val="0"/>
          <w:bCs w:val="0"/>
          <w:color w:val="auto"/>
          <w:sz w:val="28"/>
          <w:szCs w:val="28"/>
          <w:highlight w:val="none"/>
          <w:lang w:val="en-US" w:eastAsia="zh-CN"/>
        </w:rPr>
        <w:t xml:space="preserve">其他须知：本评价表一式两份，考核科室、乙方各留存一份，具备同等效力；乙方如对考核结果存有异议，需在考核结果出具后3个工作日内提交书面复核申请，逾期未提交视为认可考核结果，无任何异议。</w:t>
      </w:r>
      <w:r/>
    </w:p>
    <w:p>
      <w:pPr>
        <w:numPr>
          <w:ilvl w:val="0"/>
          <w:numId w:val="0"/>
        </w:numPr>
        <w:jc w:val="left"/>
        <w:keepLines w:val="0"/>
        <w:keepNext w:val="0"/>
        <w:pageBreakBefore w:val="0"/>
        <w:spacing w:line="360" w:lineRule="auto"/>
        <w:widowControl w:val="off"/>
        <w:rPr>
          <w:rFonts w:hint="eastAsia" w:ascii="宋体" w:hAnsi="宋体" w:eastAsia="宋体" w:cs="宋体"/>
          <w:b w:val="0"/>
          <w:bCs w:val="0"/>
          <w:color w:val="auto"/>
          <w:sz w:val="28"/>
          <w:szCs w:val="28"/>
          <w:highlight w:val="none"/>
          <w:lang w:val="en-US" w:eastAsia="zh-CN"/>
        </w:rPr>
      </w:pPr>
      <w:r>
        <w:rPr>
          <w:rFonts w:hint="eastAsia" w:ascii="宋体" w:hAnsi="宋体" w:eastAsia="宋体" w:cs="宋体"/>
          <w:b w:val="0"/>
          <w:bCs w:val="0"/>
          <w:color w:val="auto"/>
          <w:sz w:val="28"/>
          <w:szCs w:val="28"/>
          <w:highlight w:val="none"/>
          <w:lang w:val="en-US" w:eastAsia="zh-CN"/>
        </w:rPr>
        <w:t xml:space="preserve">乙方确认签字：_______     确认日期：______年____月____日</w:t>
      </w:r>
      <w:r/>
    </w:p>
    <w:p>
      <w:pPr>
        <w:numPr>
          <w:ilvl w:val="0"/>
          <w:numId w:val="0"/>
        </w:numPr>
        <w:jc w:val="left"/>
        <w:keepLines w:val="0"/>
        <w:keepNext w:val="0"/>
        <w:pageBreakBefore w:val="0"/>
        <w:spacing w:line="360" w:lineRule="auto"/>
        <w:widowControl w:val="off"/>
        <w:rPr>
          <w:rFonts w:hint="eastAsia" w:ascii="宋体" w:hAnsi="宋体" w:eastAsia="宋体" w:cs="宋体"/>
          <w:b w:val="0"/>
          <w:bCs w:val="0"/>
          <w:color w:val="auto"/>
          <w:sz w:val="28"/>
          <w:szCs w:val="28"/>
          <w:highlight w:val="none"/>
          <w:lang w:val="en-US" w:eastAsia="zh-CN"/>
        </w:rPr>
      </w:pPr>
      <w:r>
        <w:rPr>
          <w:rFonts w:hint="eastAsia" w:ascii="宋体" w:hAnsi="宋体" w:eastAsia="宋体" w:cs="宋体"/>
          <w:b w:val="0"/>
          <w:bCs w:val="0"/>
          <w:color w:val="auto"/>
          <w:sz w:val="28"/>
          <w:szCs w:val="28"/>
          <w:highlight w:val="none"/>
          <w:lang w:val="en-US" w:eastAsia="zh-CN"/>
        </w:rPr>
        <w:t xml:space="preserve">医院主管部门审核意见：□ 同意考核结果  □ 需复核  </w:t>
      </w:r>
      <w:r/>
    </w:p>
    <w:p>
      <w:pPr>
        <w:numPr>
          <w:ilvl w:val="0"/>
          <w:numId w:val="0"/>
        </w:numPr>
        <w:jc w:val="left"/>
        <w:keepLines w:val="0"/>
        <w:keepNext w:val="0"/>
        <w:pageBreakBefore w:val="0"/>
        <w:spacing w:line="360" w:lineRule="auto"/>
        <w:widowControl w:val="off"/>
        <w:rPr>
          <w:rFonts w:hint="eastAsia" w:ascii="宋体" w:hAnsi="宋体" w:eastAsia="宋体" w:cs="宋体"/>
          <w:b w:val="0"/>
          <w:bCs w:val="0"/>
          <w:color w:val="auto"/>
          <w:sz w:val="28"/>
          <w:szCs w:val="28"/>
          <w:highlight w:val="none"/>
          <w:lang w:val="en-US" w:eastAsia="zh-CN"/>
        </w:rPr>
      </w:pPr>
      <w:r>
        <w:rPr>
          <w:rFonts w:hint="eastAsia" w:ascii="宋体" w:hAnsi="宋体" w:eastAsia="宋体" w:cs="宋体"/>
          <w:b w:val="0"/>
          <w:bCs w:val="0"/>
          <w:color w:val="auto"/>
          <w:sz w:val="28"/>
          <w:szCs w:val="28"/>
          <w:highlight w:val="none"/>
          <w:lang w:val="en-US" w:eastAsia="zh-CN"/>
        </w:rPr>
        <w:t xml:space="preserve">甲方审核人签名：____________ 审核日期：______年____月____日</w:t>
      </w:r>
      <w:r/>
    </w:p>
    <w:p>
      <w:pPr>
        <w:pStyle w:val="928"/>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928"/>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rPr>
          <w:rFonts w:hint="eastAsia" w:ascii="宋体" w:hAnsi="宋体" w:eastAsia="宋体" w:cs="宋体"/>
          <w:b/>
          <w:color w:val="auto"/>
          <w:sz w:val="32"/>
          <w:szCs w:val="32"/>
          <w:highlight w:val="none"/>
        </w:rPr>
      </w:pPr>
      <w:r/>
      <w:bookmarkStart w:id="56" w:name="OLE_LINK26"/>
      <w:r>
        <w:rPr>
          <w:rFonts w:hint="eastAsia" w:ascii="宋体" w:hAnsi="宋体" w:eastAsia="宋体" w:cs="宋体"/>
          <w:b/>
          <w:color w:val="auto"/>
          <w:sz w:val="32"/>
          <w:szCs w:val="32"/>
          <w:highlight w:val="none"/>
        </w:rPr>
        <w:br w:type="page" w:clear="all"/>
      </w:r>
      <w:bookmarkEnd w:id="56"/>
      <w:r/>
      <w:r/>
    </w:p>
    <w:p>
      <w:pPr>
        <w:spacing w:line="360" w:lineRule="auto"/>
        <w:rPr>
          <w:rFonts w:hint="eastAsia" w:ascii="宋体" w:hAnsi="宋体" w:eastAsia="宋体" w:cs="宋体"/>
          <w:b/>
          <w:color w:val="auto"/>
          <w:sz w:val="32"/>
          <w:szCs w:val="32"/>
          <w:highlight w:val="none"/>
          <w:lang w:eastAsia="zh-CN"/>
        </w:rPr>
      </w:pPr>
      <w:r>
        <w:rPr>
          <w:rFonts w:hint="eastAsia" w:ascii="宋体" w:hAnsi="宋体" w:eastAsia="宋体" w:cs="宋体"/>
          <w:b/>
          <w:color w:val="auto"/>
          <w:sz w:val="32"/>
          <w:szCs w:val="32"/>
          <w:highlight w:val="none"/>
          <w:lang w:eastAsia="zh-CN"/>
        </w:rPr>
      </w:r>
      <w:r/>
    </w:p>
    <w:p>
      <w:pPr>
        <w:pStyle w:val="1239"/>
        <w:numPr>
          <w:ilvl w:val="0"/>
          <w:numId w:val="0"/>
        </w:numPr>
        <w:jc w:val="center"/>
        <w:spacing w:before="0" w:after="0" w:line="360" w:lineRule="auto"/>
        <w:rPr>
          <w:rFonts w:hint="eastAsia" w:ascii="宋体" w:hAnsi="宋体" w:eastAsia="宋体" w:cs="宋体"/>
          <w:color w:val="auto"/>
          <w:sz w:val="32"/>
          <w:szCs w:val="32"/>
          <w:highlight w:val="none"/>
        </w:rPr>
        <w:outlineLvl w:val="0"/>
      </w:pPr>
      <w:r>
        <w:rPr>
          <w:rFonts w:hint="eastAsia" w:ascii="宋体" w:hAnsi="宋体" w:eastAsia="宋体" w:cs="宋体"/>
          <w:b/>
          <w:color w:val="auto"/>
          <w:sz w:val="32"/>
          <w:szCs w:val="32"/>
          <w:highlight w:val="none"/>
          <w:lang w:eastAsia="zh-CN"/>
        </w:rPr>
        <w:t xml:space="preserve">第四章</w:t>
      </w:r>
      <w:r>
        <w:rPr>
          <w:rFonts w:hint="eastAsia" w:ascii="宋体" w:hAnsi="宋体" w:eastAsia="宋体" w:cs="宋体"/>
          <w:b/>
          <w:color w:val="auto"/>
          <w:sz w:val="32"/>
          <w:szCs w:val="32"/>
          <w:highlight w:val="none"/>
          <w:lang w:val="en-US" w:eastAsia="zh-CN"/>
        </w:rPr>
        <w:t xml:space="preserve">  </w:t>
      </w:r>
      <w:r>
        <w:rPr>
          <w:rFonts w:hint="eastAsia" w:ascii="宋体" w:hAnsi="宋体" w:eastAsia="宋体" w:cs="宋体"/>
          <w:color w:val="auto"/>
          <w:sz w:val="32"/>
          <w:szCs w:val="32"/>
          <w:highlight w:val="none"/>
        </w:rPr>
        <w:t xml:space="preserve">评标办法及标准</w:t>
      </w:r>
      <w:bookmarkEnd w:id="39"/>
      <w:r/>
      <w:bookmarkEnd w:id="40"/>
      <w:r/>
      <w:r/>
    </w:p>
    <w:p>
      <w:pPr>
        <w:jc w:val="left"/>
        <w:spacing w:after="200" w:line="360" w:lineRule="auto"/>
        <w:widowControl/>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一、资格性审查（通过/未通过）：</w:t>
      </w:r>
      <w:r/>
    </w:p>
    <w:tbl>
      <w:tblPr>
        <w:tblStyle w:val="927"/>
        <w:tblW w:w="0" w:type="auto"/>
        <w:jc w:val="center"/>
        <w:tblLayout w:type="fixed"/>
        <w:tblCellMar>
          <w:left w:w="108" w:type="dxa"/>
          <w:top w:w="0" w:type="dxa"/>
          <w:right w:w="108" w:type="dxa"/>
          <w:bottom w:w="0" w:type="dxa"/>
        </w:tblCellMar>
        <w:tblLook w:val="04A0" w:firstRow="1" w:lastRow="0" w:firstColumn="1" w:lastColumn="0" w:noHBand="0" w:noVBand="1"/>
      </w:tblPr>
      <w:tblGrid>
        <w:gridCol w:w="1180"/>
        <w:gridCol w:w="4573"/>
        <w:gridCol w:w="1715"/>
        <w:gridCol w:w="2247"/>
      </w:tblGrid>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80" w:type="dxa"/>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序号</w:t>
            </w:r>
            <w:r/>
          </w:p>
        </w:tc>
        <w:tc>
          <w:tcPr>
            <w:shd w:val="clear" w:color="000000" w:fill="ffffff"/>
            <w:tcBorders>
              <w:top w:val="single" w:color="000000" w:sz="2" w:space="0"/>
              <w:left w:val="single" w:color="000000" w:sz="2" w:space="0"/>
              <w:bottom w:val="single" w:color="000000" w:sz="2" w:space="0"/>
              <w:right w:val="single" w:color="000000" w:sz="2" w:space="0"/>
            </w:tcBorders>
            <w:tcW w:w="4573" w:type="dxa"/>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评定标准</w:t>
            </w:r>
            <w:r/>
          </w:p>
        </w:tc>
        <w:tc>
          <w:tcPr>
            <w:shd w:val="clear" w:color="000000" w:fill="ffffff"/>
            <w:tcBorders>
              <w:top w:val="single" w:color="000000" w:sz="2" w:space="0"/>
              <w:left w:val="single" w:color="000000" w:sz="2" w:space="0"/>
              <w:bottom w:val="single" w:color="000000" w:sz="2" w:space="0"/>
              <w:right w:val="single" w:color="000000" w:sz="2" w:space="0"/>
            </w:tcBorders>
            <w:tcW w:w="1715" w:type="dxa"/>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通过√</w:t>
            </w:r>
            <w:r/>
          </w:p>
        </w:tc>
        <w:tc>
          <w:tcPr>
            <w:shd w:val="clear" w:color="000000" w:fill="ffffff"/>
            <w:tcBorders>
              <w:top w:val="single" w:color="000000" w:sz="2" w:space="0"/>
              <w:left w:val="single" w:color="000000" w:sz="2" w:space="0"/>
              <w:bottom w:val="single" w:color="000000" w:sz="2" w:space="0"/>
              <w:right w:val="single" w:color="000000" w:sz="2" w:space="0"/>
            </w:tcBorders>
            <w:tcW w:w="2247" w:type="dxa"/>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未通过X</w:t>
            </w:r>
            <w:r/>
          </w:p>
        </w:tc>
      </w:tr>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80" w:type="dxa"/>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w:t>
            </w:r>
            <w:r/>
          </w:p>
        </w:tc>
        <w:tc>
          <w:tcPr>
            <w:shd w:val="clear" w:color="000000" w:fill="ffffff"/>
            <w:tcBorders>
              <w:top w:val="single" w:color="000000" w:sz="2" w:space="0"/>
              <w:left w:val="single" w:color="000000" w:sz="2" w:space="0"/>
              <w:bottom w:val="single" w:color="000000" w:sz="2" w:space="0"/>
              <w:right w:val="single" w:color="000000" w:sz="2" w:space="0"/>
            </w:tcBorders>
            <w:tcW w:w="4573" w:type="dxa"/>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投标人资格要求</w:t>
            </w:r>
            <w:r/>
          </w:p>
        </w:tc>
        <w:tc>
          <w:tcPr>
            <w:shd w:val="clear" w:color="000000" w:fill="ffffff"/>
            <w:tcBorders>
              <w:top w:val="single" w:color="000000" w:sz="2" w:space="0"/>
              <w:left w:val="single" w:color="000000" w:sz="2" w:space="0"/>
              <w:bottom w:val="single" w:color="000000" w:sz="2" w:space="0"/>
              <w:right w:val="single" w:color="000000" w:sz="2" w:space="0"/>
            </w:tcBorders>
            <w:tcW w:w="1715" w:type="dxa"/>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shd w:val="clear" w:color="000000" w:fill="ffffff"/>
            <w:tcBorders>
              <w:top w:val="single" w:color="000000" w:sz="2" w:space="0"/>
              <w:left w:val="single" w:color="000000" w:sz="2" w:space="0"/>
              <w:bottom w:val="single" w:color="000000" w:sz="2" w:space="0"/>
              <w:right w:val="single" w:color="000000" w:sz="2" w:space="0"/>
            </w:tcBorders>
            <w:tcW w:w="2247" w:type="dxa"/>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bl>
    <w:p>
      <w:pPr>
        <w:jc w:val="left"/>
        <w:spacing w:after="200" w:line="360" w:lineRule="auto"/>
        <w:widowControl/>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二、符合性审查（通过/未通过）：</w:t>
      </w:r>
      <w:r/>
    </w:p>
    <w:tbl>
      <w:tblPr>
        <w:tblStyle w:val="927"/>
        <w:tblW w:w="9610" w:type="dxa"/>
        <w:jc w:val="center"/>
        <w:tblLayout w:type="fixed"/>
        <w:tblCellMar>
          <w:left w:w="108" w:type="dxa"/>
          <w:top w:w="0" w:type="dxa"/>
          <w:right w:w="108" w:type="dxa"/>
          <w:bottom w:w="0" w:type="dxa"/>
        </w:tblCellMar>
        <w:tblLook w:val="04A0" w:firstRow="1" w:lastRow="0" w:firstColumn="1" w:lastColumn="0" w:noHBand="0" w:noVBand="1"/>
      </w:tblPr>
      <w:tblGrid>
        <w:gridCol w:w="1168"/>
        <w:gridCol w:w="4585"/>
        <w:gridCol w:w="1690"/>
        <w:gridCol w:w="2167"/>
      </w:tblGrid>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68" w:type="dxa"/>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序号</w:t>
            </w:r>
            <w:r/>
          </w:p>
        </w:tc>
        <w:tc>
          <w:tcPr>
            <w:shd w:val="clear" w:color="000000" w:fill="ffffff"/>
            <w:tcBorders>
              <w:top w:val="single" w:color="000000" w:sz="2" w:space="0"/>
              <w:left w:val="single" w:color="000000" w:sz="2" w:space="0"/>
              <w:bottom w:val="single" w:color="000000" w:sz="2" w:space="0"/>
              <w:right w:val="single" w:color="000000" w:sz="2" w:space="0"/>
            </w:tcBorders>
            <w:tcW w:w="4585" w:type="dxa"/>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评定标准</w:t>
            </w:r>
            <w:r/>
          </w:p>
        </w:tc>
        <w:tc>
          <w:tcPr>
            <w:shd w:val="clear" w:color="000000" w:fill="ffffff"/>
            <w:tcBorders>
              <w:top w:val="single" w:color="000000" w:sz="2" w:space="0"/>
              <w:left w:val="single" w:color="000000" w:sz="2" w:space="0"/>
              <w:bottom w:val="single" w:color="000000" w:sz="2" w:space="0"/>
              <w:right w:val="single" w:color="000000" w:sz="2" w:space="0"/>
            </w:tcBorders>
            <w:tcW w:w="1690" w:type="dxa"/>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通过√</w:t>
            </w:r>
            <w:r/>
          </w:p>
        </w:tc>
        <w:tc>
          <w:tcPr>
            <w:shd w:val="clear" w:color="000000" w:fill="ffffff"/>
            <w:tcBorders>
              <w:top w:val="single" w:color="000000" w:sz="2" w:space="0"/>
              <w:left w:val="single" w:color="000000" w:sz="2" w:space="0"/>
              <w:bottom w:val="single" w:color="000000" w:sz="2" w:space="0"/>
              <w:right w:val="single" w:color="000000" w:sz="2" w:space="0"/>
            </w:tcBorders>
            <w:tcW w:w="2167" w:type="dxa"/>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未通过X</w:t>
            </w:r>
            <w:r/>
          </w:p>
        </w:tc>
      </w:tr>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68" w:type="dxa"/>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w:t>
            </w:r>
            <w:r/>
          </w:p>
        </w:tc>
        <w:tc>
          <w:tcPr>
            <w:shd w:val="clear" w:color="000000" w:fill="ffffff"/>
            <w:tcBorders>
              <w:top w:val="single" w:color="000000" w:sz="2" w:space="0"/>
              <w:left w:val="single" w:color="000000" w:sz="2" w:space="0"/>
              <w:bottom w:val="single" w:color="000000" w:sz="2" w:space="0"/>
              <w:right w:val="single" w:color="000000" w:sz="2" w:space="0"/>
            </w:tcBorders>
            <w:tcW w:w="4585" w:type="dxa"/>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报价超过限价作无效报价处理</w:t>
            </w:r>
            <w:r/>
          </w:p>
        </w:tc>
        <w:tc>
          <w:tcPr>
            <w:shd w:val="clear" w:color="000000" w:fill="ffffff"/>
            <w:tcBorders>
              <w:top w:val="single" w:color="000000" w:sz="2" w:space="0"/>
              <w:left w:val="single" w:color="000000" w:sz="2" w:space="0"/>
              <w:bottom w:val="single" w:color="000000" w:sz="2" w:space="0"/>
              <w:right w:val="single" w:color="000000" w:sz="2" w:space="0"/>
            </w:tcBorders>
            <w:tcW w:w="1690" w:type="dxa"/>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shd w:val="clear" w:color="000000" w:fill="ffffff"/>
            <w:tcBorders>
              <w:top w:val="single" w:color="000000" w:sz="2" w:space="0"/>
              <w:left w:val="single" w:color="000000" w:sz="2" w:space="0"/>
              <w:bottom w:val="single" w:color="000000" w:sz="2" w:space="0"/>
              <w:right w:val="single" w:color="000000" w:sz="2" w:space="0"/>
            </w:tcBorders>
            <w:tcW w:w="2167" w:type="dxa"/>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68" w:type="dxa"/>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w:t>
            </w:r>
            <w:r/>
          </w:p>
        </w:tc>
        <w:tc>
          <w:tcPr>
            <w:shd w:val="clear" w:color="000000" w:fill="ffffff"/>
            <w:tcBorders>
              <w:top w:val="single" w:color="000000" w:sz="2" w:space="0"/>
              <w:left w:val="single" w:color="000000" w:sz="2" w:space="0"/>
              <w:bottom w:val="single" w:color="000000" w:sz="2" w:space="0"/>
              <w:right w:val="single" w:color="000000" w:sz="2" w:space="0"/>
            </w:tcBorders>
            <w:tcW w:w="4585" w:type="dxa"/>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投标文件的有效性（是否电子签章）</w:t>
            </w:r>
            <w:r/>
          </w:p>
        </w:tc>
        <w:tc>
          <w:tcPr>
            <w:shd w:val="clear" w:color="000000" w:fill="ffffff"/>
            <w:tcBorders>
              <w:top w:val="single" w:color="000000" w:sz="2" w:space="0"/>
              <w:left w:val="single" w:color="000000" w:sz="2" w:space="0"/>
              <w:bottom w:val="single" w:color="000000" w:sz="2" w:space="0"/>
              <w:right w:val="single" w:color="000000" w:sz="2" w:space="0"/>
            </w:tcBorders>
            <w:tcW w:w="1690" w:type="dxa"/>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shd w:val="clear" w:color="000000" w:fill="ffffff"/>
            <w:tcBorders>
              <w:top w:val="single" w:color="000000" w:sz="2" w:space="0"/>
              <w:left w:val="single" w:color="000000" w:sz="2" w:space="0"/>
              <w:bottom w:val="single" w:color="000000" w:sz="2" w:space="0"/>
              <w:right w:val="single" w:color="000000" w:sz="2" w:space="0"/>
            </w:tcBorders>
            <w:tcW w:w="2167" w:type="dxa"/>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68" w:type="dxa"/>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w:t>
            </w:r>
            <w:r/>
          </w:p>
        </w:tc>
        <w:tc>
          <w:tcPr>
            <w:shd w:val="clear" w:color="000000" w:fill="ffffff"/>
            <w:tcBorders>
              <w:top w:val="single" w:color="000000" w:sz="2" w:space="0"/>
              <w:left w:val="single" w:color="000000" w:sz="2" w:space="0"/>
              <w:bottom w:val="single" w:color="000000" w:sz="2" w:space="0"/>
              <w:right w:val="single" w:color="000000" w:sz="2" w:space="0"/>
            </w:tcBorders>
            <w:tcW w:w="4585" w:type="dxa"/>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投标文件的完整性</w:t>
            </w:r>
            <w:r/>
          </w:p>
        </w:tc>
        <w:tc>
          <w:tcPr>
            <w:shd w:val="clear" w:color="000000" w:fill="ffffff"/>
            <w:tcBorders>
              <w:top w:val="single" w:color="000000" w:sz="2" w:space="0"/>
              <w:left w:val="single" w:color="000000" w:sz="2" w:space="0"/>
              <w:bottom w:val="single" w:color="000000" w:sz="2" w:space="0"/>
              <w:right w:val="single" w:color="000000" w:sz="2" w:space="0"/>
            </w:tcBorders>
            <w:tcW w:w="1690" w:type="dxa"/>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shd w:val="clear" w:color="000000" w:fill="ffffff"/>
            <w:tcBorders>
              <w:top w:val="single" w:color="000000" w:sz="2" w:space="0"/>
              <w:left w:val="single" w:color="000000" w:sz="2" w:space="0"/>
              <w:bottom w:val="single" w:color="000000" w:sz="2" w:space="0"/>
              <w:right w:val="single" w:color="000000" w:sz="2" w:space="0"/>
            </w:tcBorders>
            <w:tcW w:w="2167" w:type="dxa"/>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68" w:type="dxa"/>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w:t>
            </w:r>
            <w:r/>
          </w:p>
        </w:tc>
        <w:tc>
          <w:tcPr>
            <w:shd w:val="clear" w:color="000000" w:fill="ffffff"/>
            <w:tcBorders>
              <w:top w:val="single" w:color="000000" w:sz="2" w:space="0"/>
              <w:left w:val="single" w:color="000000" w:sz="2" w:space="0"/>
              <w:bottom w:val="single" w:color="000000" w:sz="2" w:space="0"/>
              <w:right w:val="single" w:color="000000" w:sz="2" w:space="0"/>
            </w:tcBorders>
            <w:tcW w:w="4585" w:type="dxa"/>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不存在重大负偏离</w:t>
            </w:r>
            <w:r/>
          </w:p>
        </w:tc>
        <w:tc>
          <w:tcPr>
            <w:shd w:val="clear" w:color="000000" w:fill="ffffff"/>
            <w:tcBorders>
              <w:top w:val="single" w:color="000000" w:sz="2" w:space="0"/>
              <w:left w:val="single" w:color="000000" w:sz="2" w:space="0"/>
              <w:bottom w:val="single" w:color="000000" w:sz="2" w:space="0"/>
              <w:right w:val="single" w:color="000000" w:sz="2" w:space="0"/>
            </w:tcBorders>
            <w:tcW w:w="1690" w:type="dxa"/>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shd w:val="clear" w:color="000000" w:fill="ffffff"/>
            <w:tcBorders>
              <w:top w:val="single" w:color="000000" w:sz="2" w:space="0"/>
              <w:left w:val="single" w:color="000000" w:sz="2" w:space="0"/>
              <w:bottom w:val="single" w:color="000000" w:sz="2" w:space="0"/>
              <w:right w:val="single" w:color="000000" w:sz="2" w:space="0"/>
            </w:tcBorders>
            <w:tcW w:w="2167" w:type="dxa"/>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68" w:type="dxa"/>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w:t>
            </w:r>
            <w:r/>
          </w:p>
        </w:tc>
        <w:tc>
          <w:tcPr>
            <w:shd w:val="clear" w:color="000000" w:fill="ffffff"/>
            <w:tcBorders>
              <w:top w:val="single" w:color="000000" w:sz="2" w:space="0"/>
              <w:left w:val="single" w:color="000000" w:sz="2" w:space="0"/>
              <w:bottom w:val="single" w:color="000000" w:sz="2" w:space="0"/>
              <w:right w:val="single" w:color="000000" w:sz="2" w:space="0"/>
            </w:tcBorders>
            <w:tcW w:w="4585" w:type="dxa"/>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采购需求均满足</w:t>
            </w:r>
            <w:r/>
          </w:p>
        </w:tc>
        <w:tc>
          <w:tcPr>
            <w:shd w:val="clear" w:color="000000" w:fill="ffffff"/>
            <w:tcBorders>
              <w:top w:val="single" w:color="000000" w:sz="2" w:space="0"/>
              <w:left w:val="single" w:color="000000" w:sz="2" w:space="0"/>
              <w:bottom w:val="single" w:color="000000" w:sz="2" w:space="0"/>
              <w:right w:val="single" w:color="000000" w:sz="2" w:space="0"/>
            </w:tcBorders>
            <w:tcW w:w="1690" w:type="dxa"/>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shd w:val="clear" w:color="000000" w:fill="ffffff"/>
            <w:tcBorders>
              <w:top w:val="single" w:color="000000" w:sz="2" w:space="0"/>
              <w:left w:val="single" w:color="000000" w:sz="2" w:space="0"/>
              <w:bottom w:val="single" w:color="000000" w:sz="2" w:space="0"/>
              <w:right w:val="single" w:color="000000" w:sz="2" w:space="0"/>
            </w:tcBorders>
            <w:tcW w:w="2167" w:type="dxa"/>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bl>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三、评标办法：</w:t>
      </w:r>
      <w:r/>
    </w:p>
    <w:p>
      <w:pPr>
        <w:pStyle w:val="1012"/>
        <w:ind w:firstLine="420"/>
        <w:jc w:val="both"/>
        <w:spacing w:before="0" w:beforeAutospacing="0" w:after="0" w:afterAutospacing="0" w:line="360" w:lineRule="auto"/>
        <w:shd w:val="clear" w:color="auto" w:fill="ffff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本项目评标采用综合评分法，总分为100分。合格投标人的综合得分为各评分项目汇总</w:t>
      </w:r>
      <w:r>
        <w:rPr>
          <w:rFonts w:hint="eastAsia" w:ascii="宋体" w:hAnsi="宋体" w:eastAsia="宋体" w:cs="宋体"/>
          <w:color w:val="auto"/>
          <w:sz w:val="24"/>
          <w:szCs w:val="24"/>
          <w:highlight w:val="none"/>
          <w:shd w:val="clear" w:color="auto" w:fill="ffffff"/>
        </w:rPr>
        <w:t xml:space="preserve">得分，最终得分为各评委所评定综合得分分值的平均值，并按高低顺序排列。得分相同的，按投标报价（折扣）由低到高顺序排列。评审得分且投标报价（折扣）相同的，按技术方案得分从高到低顺序排列；技术方案得分仍相同的，用抽签方式确定中标候选人顺序。投标文件满足招标文件全部实质性要求，且按照评审因素的量化指标评审得分最高的投标人为排名第一的中标候选人。排名第一的投标人放弃中标，或因其他情形不具备中标条件的，招标人可依次确定排名在前的其他投标人为中标候选人，也可依法重新组织采购。评分过程中采用“四舍五入”法，并保留小数2位。</w:t>
      </w:r>
      <w:r/>
    </w:p>
    <w:p>
      <w:pPr>
        <w:pStyle w:val="1012"/>
        <w:ind w:firstLine="420"/>
        <w:jc w:val="both"/>
        <w:spacing w:before="0" w:beforeAutospacing="0" w:after="0" w:afterAutospacing="0" w:line="360" w:lineRule="auto"/>
        <w:shd w:val="clear" w:color="auto" w:fill="ffffff"/>
        <w:rPr>
          <w:rFonts w:hint="eastAsia"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t xml:space="preserve">政府采购政策功能落实</w:t>
      </w:r>
      <w:r/>
    </w:p>
    <w:p>
      <w:pPr>
        <w:pStyle w:val="1012"/>
        <w:ind w:firstLine="420"/>
        <w:jc w:val="both"/>
        <w:spacing w:before="0" w:beforeAutospacing="0" w:after="0" w:afterAutospacing="0" w:line="360" w:lineRule="auto"/>
        <w:shd w:val="clear" w:color="auto" w:fill="ffff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1、小微型企业价格扣除</w:t>
      </w:r>
      <w:r/>
    </w:p>
    <w:p>
      <w:pPr>
        <w:pStyle w:val="1012"/>
        <w:ind w:firstLine="420"/>
        <w:jc w:val="both"/>
        <w:spacing w:before="0" w:beforeAutospacing="0" w:after="0" w:afterAutospacing="0" w:line="360" w:lineRule="auto"/>
        <w:shd w:val="clear" w:color="auto" w:fill="ffff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（1）本项目对小型和微型企业产品给予10%的扣除价格，用扣除后的价格参与评审。</w:t>
      </w:r>
      <w:r/>
    </w:p>
    <w:p>
      <w:pPr>
        <w:pStyle w:val="1012"/>
        <w:ind w:firstLine="420"/>
        <w:jc w:val="both"/>
        <w:spacing w:before="0" w:beforeAutospacing="0" w:after="0" w:afterAutospacing="0" w:line="360" w:lineRule="auto"/>
        <w:shd w:val="clear" w:color="auto" w:fill="ffff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（2）供应商需按照采购文件的要求提供相应的《中小企业声明函》。</w:t>
      </w:r>
      <w:r/>
    </w:p>
    <w:p>
      <w:pPr>
        <w:pStyle w:val="1012"/>
        <w:ind w:firstLine="420"/>
        <w:jc w:val="both"/>
        <w:spacing w:before="0" w:beforeAutospacing="0" w:after="0" w:afterAutospacing="0" w:line="360" w:lineRule="auto"/>
        <w:shd w:val="clear" w:color="auto" w:fill="ffff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（3）企业标准请参照《关于印发中小企业划型标准规定的通知》（工信部联企业[2011]300号）文件规定自行填写。</w:t>
      </w:r>
      <w:r/>
    </w:p>
    <w:p>
      <w:pPr>
        <w:pStyle w:val="1012"/>
        <w:ind w:firstLine="420"/>
        <w:jc w:val="both"/>
        <w:spacing w:before="0" w:beforeAutospacing="0" w:after="0" w:afterAutospacing="0" w:line="360" w:lineRule="auto"/>
        <w:shd w:val="clear" w:color="auto" w:fill="ffff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2、残疾人福利单位价格扣除</w:t>
      </w:r>
      <w:r/>
    </w:p>
    <w:p>
      <w:pPr>
        <w:pStyle w:val="1012"/>
        <w:ind w:firstLine="420"/>
        <w:jc w:val="both"/>
        <w:spacing w:before="0" w:beforeAutospacing="0" w:after="0" w:afterAutospacing="0" w:line="360" w:lineRule="auto"/>
        <w:shd w:val="clear" w:color="auto" w:fill="ffff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（1）本项目对残疾人福利性单位视同小型、微型企业，给予10%的价格扣除，用扣除后的价格参与评审。</w:t>
      </w:r>
      <w:r/>
    </w:p>
    <w:p>
      <w:pPr>
        <w:pStyle w:val="1012"/>
        <w:ind w:firstLine="420"/>
        <w:jc w:val="both"/>
        <w:spacing w:before="0" w:beforeAutospacing="0" w:after="0" w:afterAutospacing="0" w:line="360" w:lineRule="auto"/>
        <w:shd w:val="clear" w:color="auto" w:fill="ffff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（2）残疾人福利单位需按照采购文件的要求提供《残疾人福利性单位声明函》。</w:t>
      </w:r>
      <w:r/>
    </w:p>
    <w:p>
      <w:pPr>
        <w:pStyle w:val="1012"/>
        <w:ind w:firstLine="420"/>
        <w:jc w:val="both"/>
        <w:spacing w:before="0" w:beforeAutospacing="0" w:after="0" w:afterAutospacing="0" w:line="360" w:lineRule="auto"/>
        <w:shd w:val="clear" w:color="auto" w:fill="ffff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（3）残疾人福利单位标准请参照《关于促进残疾人就业政府采购政策的通知》（财库〔2017〕141号）。</w:t>
      </w:r>
      <w:r/>
    </w:p>
    <w:p>
      <w:pPr>
        <w:pStyle w:val="1012"/>
        <w:ind w:firstLine="420"/>
        <w:jc w:val="both"/>
        <w:spacing w:before="0" w:beforeAutospacing="0" w:after="0" w:afterAutospacing="0" w:line="360" w:lineRule="auto"/>
        <w:shd w:val="clear" w:color="auto" w:fill="ffff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3、监狱和戒毒企业价格扣除</w:t>
      </w:r>
      <w:r/>
    </w:p>
    <w:p>
      <w:pPr>
        <w:pStyle w:val="1012"/>
        <w:ind w:firstLine="420"/>
        <w:jc w:val="both"/>
        <w:spacing w:before="0" w:beforeAutospacing="0" w:after="0" w:afterAutospacing="0" w:line="360" w:lineRule="auto"/>
        <w:shd w:val="clear" w:color="auto" w:fill="ffff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（1）本项目对监狱和戒毒企业（简称监狱企业）视同小型、微型企业，给予10%的价格扣除，用扣除后的价格参与评审。</w:t>
      </w:r>
      <w:r/>
    </w:p>
    <w:p>
      <w:pPr>
        <w:pStyle w:val="1012"/>
        <w:ind w:firstLine="420"/>
        <w:jc w:val="both"/>
        <w:spacing w:before="0" w:beforeAutospacing="0" w:after="0" w:afterAutospacing="0" w:line="360" w:lineRule="auto"/>
        <w:shd w:val="clear" w:color="auto" w:fill="ffff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1012"/>
        <w:ind w:firstLine="420"/>
        <w:jc w:val="both"/>
        <w:spacing w:before="0" w:beforeAutospacing="0" w:after="0" w:afterAutospacing="0" w:line="360" w:lineRule="auto"/>
        <w:shd w:val="clear" w:color="auto" w:fill="ffff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（3）监狱企业标准请参照《关于政府采购支持监狱企业发展有关问题的通知》（财库[2014]68号）。</w:t>
      </w:r>
      <w:r/>
    </w:p>
    <w:p>
      <w:pPr>
        <w:pStyle w:val="1012"/>
        <w:ind w:firstLine="420"/>
        <w:jc w:val="both"/>
        <w:spacing w:before="0" w:beforeAutospacing="0" w:after="0" w:afterAutospacing="0" w:line="360" w:lineRule="auto"/>
        <w:shd w:val="clear" w:color="auto" w:fill="ffff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4、残疾人福利单位、监狱企业属于小型、微型企业的，不重复享受政策。</w:t>
      </w:r>
      <w:r/>
    </w:p>
    <w:p>
      <w:pPr>
        <w:numPr>
          <w:ilvl w:val="0"/>
          <w:numId w:val="0"/>
        </w:numPr>
        <w:spacing w:line="360" w:lineRule="auto"/>
        <w:rPr>
          <w:rFonts w:hint="eastAsia" w:ascii="宋体" w:hAnsi="宋体" w:eastAsia="宋体" w:cs="宋体"/>
          <w:b/>
          <w:color w:val="auto"/>
          <w:sz w:val="24"/>
          <w:szCs w:val="24"/>
          <w:highlight w:val="none"/>
        </w:rPr>
      </w:pPr>
      <w:r/>
      <w:bookmarkStart w:id="57" w:name="_Hlk147842034"/>
      <w:r>
        <w:rPr>
          <w:rFonts w:hint="eastAsia" w:ascii="宋体" w:hAnsi="宋体" w:eastAsia="宋体" w:cs="宋体"/>
          <w:b/>
          <w:color w:val="auto"/>
          <w:sz w:val="24"/>
          <w:szCs w:val="24"/>
          <w:highlight w:val="none"/>
        </w:rPr>
        <w:t xml:space="preserve">评标内容及标准： </w:t>
      </w:r>
      <w:r/>
    </w:p>
    <w:tbl>
      <w:tblPr>
        <w:tblStyle w:val="927"/>
        <w:tblW w:w="938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86"/>
        <w:gridCol w:w="7384"/>
        <w:gridCol w:w="816"/>
      </w:tblGrid>
      <w:tr>
        <w:trPr>
          <w:jc w:val="center"/>
          <w:trHeight w:val="652"/>
        </w:trPr>
        <w:tc>
          <w:tcPr>
            <w:tcW w:w="1186" w:type="dxa"/>
            <w:vAlign w:val="center"/>
            <w:textDirection w:val="lrTb"/>
            <w:noWrap w:val="false"/>
          </w:tcPr>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条款</w:t>
            </w:r>
            <w:r/>
          </w:p>
        </w:tc>
        <w:tc>
          <w:tcPr>
            <w:tcW w:w="7384" w:type="dxa"/>
            <w:vAlign w:val="center"/>
            <w:textDirection w:val="lrTb"/>
            <w:noWrap w:val="false"/>
          </w:tcPr>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评分标准</w:t>
            </w:r>
            <w:r/>
          </w:p>
        </w:tc>
        <w:tc>
          <w:tcPr>
            <w:tcW w:w="816" w:type="dxa"/>
            <w:vAlign w:val="center"/>
            <w:textDirection w:val="lrTb"/>
            <w:noWrap w:val="false"/>
          </w:tcPr>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分值</w:t>
            </w:r>
            <w:r/>
          </w:p>
        </w:tc>
      </w:tr>
      <w:tr>
        <w:trPr>
          <w:jc w:val="center"/>
          <w:trHeight w:val="396"/>
        </w:trPr>
        <w:tc>
          <w:tcPr>
            <w:gridSpan w:val="2"/>
            <w:tcW w:w="8570" w:type="dxa"/>
            <w:vAlign w:val="center"/>
            <w:textDirection w:val="lrTb"/>
            <w:noWrap w:val="false"/>
          </w:tcPr>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val="0"/>
                <w:color w:val="auto"/>
                <w:sz w:val="24"/>
                <w:szCs w:val="24"/>
                <w:highlight w:val="none"/>
              </w:rPr>
              <w:t xml:space="preserve">投标报价</w:t>
            </w:r>
            <w:r/>
          </w:p>
        </w:tc>
        <w:tc>
          <w:tcPr>
            <w:tcW w:w="816" w:type="dxa"/>
            <w:vAlign w:val="center"/>
            <w:textDirection w:val="lrTb"/>
            <w:noWrap w:val="false"/>
          </w:tcPr>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20</w:t>
            </w:r>
            <w:r/>
          </w:p>
        </w:tc>
      </w:tr>
      <w:tr>
        <w:trPr>
          <w:jc w:val="center"/>
          <w:trHeight w:val="1012"/>
        </w:trPr>
        <w:tc>
          <w:tcPr>
            <w:gridSpan w:val="2"/>
            <w:tcW w:w="8570" w:type="dxa"/>
            <w:vAlign w:val="center"/>
            <w:textDirection w:val="lrTb"/>
            <w:noWrap w:val="false"/>
          </w:tcPr>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以满足招标文件要求的最低报价为评标基准价，得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0分。其他投标报价得分＝（评标基准价/其他投标报价）×</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0×100％，保留小数点后两位。</w:t>
            </w:r>
            <w:r/>
          </w:p>
          <w:p>
            <w:pPr>
              <w:ind w:firstLine="24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超过最高投标限价的报价按无效投标处理。</w:t>
            </w:r>
            <w:r/>
          </w:p>
        </w:tc>
        <w:tc>
          <w:tcPr>
            <w:tcW w:w="816" w:type="dxa"/>
            <w:vAlign w:val="center"/>
            <w:textDirection w:val="lrTb"/>
            <w:noWrap w:val="false"/>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0分</w:t>
            </w:r>
            <w:r/>
          </w:p>
        </w:tc>
      </w:tr>
      <w:tr>
        <w:trPr>
          <w:jc w:val="center"/>
          <w:trHeight w:val="396"/>
        </w:trPr>
        <w:tc>
          <w:tcPr>
            <w:gridSpan w:val="2"/>
            <w:tcW w:w="8570" w:type="dxa"/>
            <w:vAlign w:val="center"/>
            <w:textDirection w:val="lrTb"/>
            <w:noWrap w:val="false"/>
          </w:tcPr>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商务部分</w:t>
            </w:r>
            <w:r/>
          </w:p>
        </w:tc>
        <w:tc>
          <w:tcPr>
            <w:tcW w:w="816" w:type="dxa"/>
            <w:vAlign w:val="center"/>
            <w:textDirection w:val="lrTb"/>
            <w:noWrap w:val="false"/>
          </w:tcPr>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30</w:t>
            </w:r>
            <w:r/>
          </w:p>
        </w:tc>
      </w:tr>
      <w:tr>
        <w:trPr>
          <w:jc w:val="center"/>
          <w:trHeight w:val="396"/>
        </w:trPr>
        <w:tc>
          <w:tcPr>
            <w:tcW w:w="1186" w:type="dxa"/>
            <w:vAlign w:val="center"/>
            <w:textDirection w:val="lrTb"/>
            <w:noWrap w:val="false"/>
          </w:tcPr>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val="0"/>
                <w:color w:val="auto"/>
                <w:sz w:val="24"/>
                <w:szCs w:val="24"/>
                <w:highlight w:val="none"/>
              </w:rPr>
              <w:t xml:space="preserve">企业</w:t>
            </w:r>
            <w:r>
              <w:rPr>
                <w:rFonts w:hint="eastAsia" w:ascii="宋体" w:hAnsi="宋体" w:eastAsia="宋体" w:cs="宋体"/>
                <w:b/>
                <w:bCs w:val="0"/>
                <w:color w:val="auto"/>
                <w:sz w:val="24"/>
                <w:szCs w:val="24"/>
                <w:highlight w:val="none"/>
                <w:lang w:val="en-US" w:eastAsia="zh-CN"/>
              </w:rPr>
              <w:t xml:space="preserve">业绩</w:t>
            </w:r>
            <w:r/>
          </w:p>
        </w:tc>
        <w:tc>
          <w:tcPr>
            <w:tcW w:w="7384" w:type="dxa"/>
            <w:vAlign w:val="center"/>
            <w:textDirection w:val="lrTb"/>
            <w:noWrap w:val="false"/>
          </w:tcPr>
          <w:p>
            <w:pPr>
              <w:numPr>
                <w:ilvl w:val="0"/>
                <w:numId w:val="0"/>
              </w:numPr>
              <w:jc w:val="left"/>
              <w:keepLines w:val="0"/>
              <w:keepNex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自2023年1月1日以来（以合同签订时间为准），投标人具有独立承担的</w:t>
            </w:r>
            <w:r>
              <w:rPr>
                <w:rFonts w:hint="eastAsia" w:ascii="宋体" w:hAnsi="宋体" w:eastAsia="宋体" w:cs="宋体"/>
                <w:color w:val="auto"/>
                <w:sz w:val="24"/>
                <w:szCs w:val="24"/>
                <w:highlight w:val="none"/>
                <w:lang w:val="en-US" w:eastAsia="zh-CN"/>
              </w:rPr>
              <w:t xml:space="preserve">合同</w:t>
            </w:r>
            <w:r>
              <w:rPr>
                <w:rFonts w:hint="eastAsia" w:ascii="宋体" w:hAnsi="宋体" w:eastAsia="宋体" w:cs="宋体"/>
                <w:color w:val="auto"/>
                <w:sz w:val="24"/>
                <w:szCs w:val="24"/>
                <w:highlight w:val="none"/>
              </w:rPr>
              <w:t xml:space="preserve">能源</w:t>
            </w:r>
            <w:r>
              <w:rPr>
                <w:rFonts w:hint="eastAsia" w:ascii="宋体" w:hAnsi="宋体" w:eastAsia="宋体" w:cs="宋体"/>
                <w:color w:val="auto"/>
                <w:sz w:val="24"/>
                <w:szCs w:val="24"/>
                <w:highlight w:val="none"/>
                <w:lang w:val="en-US" w:eastAsia="zh-CN"/>
              </w:rPr>
              <w:t xml:space="preserve">管理</w:t>
            </w:r>
            <w:r>
              <w:rPr>
                <w:rFonts w:hint="eastAsia" w:ascii="宋体" w:hAnsi="宋体" w:eastAsia="宋体" w:cs="宋体"/>
                <w:color w:val="auto"/>
                <w:sz w:val="24"/>
                <w:szCs w:val="24"/>
                <w:highlight w:val="none"/>
              </w:rPr>
              <w:t xml:space="preserve">类项目（合同标的综合技改内容需至少包含“</w:t>
            </w:r>
            <w:r>
              <w:rPr>
                <w:rFonts w:hint="eastAsia" w:ascii="宋体" w:hAnsi="宋体" w:eastAsia="宋体" w:cs="宋体"/>
                <w:color w:val="auto"/>
                <w:sz w:val="24"/>
                <w:szCs w:val="24"/>
                <w:highlight w:val="none"/>
                <w:lang w:val="en-US" w:eastAsia="zh-CN"/>
              </w:rPr>
              <w:t xml:space="preserve">合同</w:t>
            </w:r>
            <w:r>
              <w:rPr>
                <w:rFonts w:hint="eastAsia" w:ascii="宋体" w:hAnsi="宋体" w:eastAsia="宋体" w:cs="宋体"/>
                <w:color w:val="auto"/>
                <w:sz w:val="24"/>
                <w:szCs w:val="24"/>
                <w:highlight w:val="none"/>
              </w:rPr>
              <w:t xml:space="preserve">能源管理系统”、“空调系统”、“照明系统”、“生活用水系统”、“新能源系统”内容中的任意三项）案例，每提供一个项目案例的得 1分，本项满分</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p>
          <w:p>
            <w:pPr>
              <w:numPr>
                <w:ilvl w:val="0"/>
                <w:numId w:val="0"/>
              </w:numPr>
              <w:jc w:val="left"/>
              <w:keepLines w:val="0"/>
              <w:keepNex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自2023年1月1日以来（以合同签订时间为准），投标人具有独立承担的机电设备运行维护类项目（合同标的维护内容需至少包含“空调系统”内容）案例，每提供一个项目案例的得 1分，本项满分</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p>
          <w:p>
            <w:pPr>
              <w:pStyle w:val="935"/>
              <w:numPr>
                <w:ilvl w:val="0"/>
                <w:numId w:val="0"/>
              </w:num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注：（1）投标文件中须同时提供上述项目案例的中标公示查询网址截图、中标</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或成交</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通知书、合同相关扫描件以及服务期内对应的任意一期发票扫描件佐证（发票抬头开具须为合同甲方单位或与其隶属关系单位），合同中需能完整反映评审内容，如该证明材料无法反映相关评审内容的需提供加盖合同甲方单位公章的证明材料，否则不予认可；</w:t>
            </w:r>
            <w:r>
              <w:rPr>
                <w:rFonts w:hint="eastAsia" w:ascii="宋体" w:hAnsi="宋体" w:eastAsia="宋体" w:cs="宋体"/>
                <w:b/>
                <w:bCs/>
                <w:color w:val="0000ff"/>
                <w:sz w:val="24"/>
                <w:szCs w:val="24"/>
                <w:highlight w:val="none"/>
                <w:lang w:val="en-US" w:eastAsia="zh-CN"/>
              </w:rPr>
              <w:t xml:space="preserve">如</w:t>
            </w:r>
            <w:r>
              <w:rPr>
                <w:rFonts w:hint="eastAsia" w:ascii="宋体" w:hAnsi="宋体" w:eastAsia="宋体" w:cs="宋体"/>
                <w:b/>
                <w:bCs/>
                <w:color w:val="0000ff"/>
                <w:sz w:val="24"/>
                <w:szCs w:val="24"/>
                <w:highlight w:val="none"/>
              </w:rPr>
              <w:t xml:space="preserve">案例的中标公示查询网址公示链接失效可提供甲方盖章证明</w:t>
            </w:r>
            <w:r>
              <w:rPr>
                <w:rFonts w:hint="eastAsia" w:ascii="宋体" w:hAnsi="宋体" w:eastAsia="宋体" w:cs="宋体"/>
                <w:b/>
                <w:bCs/>
                <w:color w:val="0000ff"/>
                <w:sz w:val="24"/>
                <w:szCs w:val="24"/>
                <w:highlight w:val="none"/>
                <w:lang w:val="en-US" w:eastAsia="zh-CN"/>
              </w:rPr>
              <w:t xml:space="preserve">或</w:t>
            </w:r>
            <w:r>
              <w:rPr>
                <w:rFonts w:hint="eastAsia" w:ascii="宋体" w:hAnsi="宋体" w:eastAsia="宋体" w:cs="宋体"/>
                <w:b/>
                <w:bCs/>
                <w:color w:val="0000ff"/>
                <w:sz w:val="24"/>
                <w:szCs w:val="24"/>
                <w:highlight w:val="none"/>
              </w:rPr>
              <w:t xml:space="preserve">项目验收报告</w:t>
            </w:r>
            <w:r>
              <w:rPr>
                <w:rFonts w:hint="eastAsia" w:ascii="宋体" w:hAnsi="宋体" w:eastAsia="宋体" w:cs="宋体"/>
                <w:b/>
                <w:bCs/>
                <w:color w:val="0000ff"/>
                <w:sz w:val="24"/>
                <w:szCs w:val="24"/>
                <w:highlight w:val="none"/>
                <w:lang w:val="en-US" w:eastAsia="zh-CN"/>
              </w:rPr>
              <w:t xml:space="preserve">或</w:t>
            </w:r>
            <w:r>
              <w:rPr>
                <w:rFonts w:hint="eastAsia" w:ascii="宋体" w:hAnsi="宋体" w:eastAsia="宋体" w:cs="宋体"/>
                <w:b/>
                <w:bCs/>
                <w:color w:val="0000ff"/>
                <w:sz w:val="24"/>
                <w:szCs w:val="24"/>
                <w:highlight w:val="none"/>
              </w:rPr>
              <w:t xml:space="preserve">履约证明等同等效力材料，否则不予认可；</w:t>
            </w:r>
            <w:r>
              <w:rPr>
                <w:rFonts w:hint="eastAsia" w:ascii="宋体" w:hAnsi="宋体" w:eastAsia="宋体" w:cs="宋体"/>
                <w:b/>
                <w:bCs/>
                <w:color w:val="auto"/>
                <w:sz w:val="24"/>
                <w:szCs w:val="24"/>
                <w:highlight w:val="none"/>
              </w:rPr>
              <w:t xml:space="preserve">（2）同一项目或者同一业主单位的不重复记分，履约完成业绩或在履约业绩均予以认可；提供不全或未提供的不得分。</w:t>
            </w:r>
            <w:r/>
          </w:p>
        </w:tc>
        <w:tc>
          <w:tcPr>
            <w:tcW w:w="816" w:type="dxa"/>
            <w:vAlign w:val="center"/>
            <w:textDirection w:val="lrTb"/>
            <w:noWrap w:val="false"/>
          </w:tcPr>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10分</w:t>
            </w:r>
            <w:r/>
          </w:p>
        </w:tc>
      </w:tr>
      <w:tr>
        <w:trPr>
          <w:jc w:val="center"/>
          <w:trHeight w:val="396"/>
        </w:trPr>
        <w:tc>
          <w:tcPr>
            <w:tcW w:w="1186" w:type="dxa"/>
            <w:vAlign w:val="center"/>
            <w:textDirection w:val="lrTb"/>
            <w:noWrap w:val="false"/>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综合能力认证</w:t>
            </w:r>
            <w:r/>
          </w:p>
        </w:tc>
        <w:tc>
          <w:tcPr>
            <w:tcW w:w="7384" w:type="dxa"/>
            <w:vAlign w:val="center"/>
            <w:textDirection w:val="lrTb"/>
            <w:noWrap w:val="false"/>
          </w:tcPr>
          <w:p>
            <w:pPr>
              <w:numPr>
                <w:ilvl w:val="0"/>
                <w:numId w:val="0"/>
              </w:num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投标人具有国家认证监督委员会授权的机构(认证公司)颁发在有效期内的综合能源服务认证、节能技术服务认证、信息安全管理体系认证、合同节水服务认证、测量管理体系认证、售后服务认证</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应急预案体系管理</w:t>
            </w:r>
            <w:r>
              <w:rPr>
                <w:rFonts w:hint="eastAsia" w:ascii="宋体" w:hAnsi="宋体" w:eastAsia="宋体" w:cs="宋体"/>
                <w:color w:val="auto"/>
                <w:sz w:val="24"/>
                <w:szCs w:val="24"/>
                <w:highlight w:val="none"/>
              </w:rPr>
              <w:t xml:space="preserve">证书，每提供一个认证证书的得1分，最高得 </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p>
          <w:p>
            <w:pPr>
              <w:numPr>
                <w:ilvl w:val="0"/>
                <w:numId w:val="0"/>
              </w:numPr>
              <w:jc w:val="left"/>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注：投标文件中提供上述证书扫描件，并同时提供全国认证认可信息公共服务平台官网（http://cx.cnca.cn/CertECloud/result/skipResultList）证书信息查询截图，提供不全或未提供的不得分。</w:t>
            </w:r>
            <w:r/>
          </w:p>
          <w:p>
            <w:pPr>
              <w:numPr>
                <w:ilvl w:val="0"/>
                <w:numId w:val="9"/>
              </w:num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投标人自2023年1月1日至本项目公告发布之日期间(以荣誉奖项荣获时间为准)，所参与的</w:t>
            </w:r>
            <w:r>
              <w:rPr>
                <w:rFonts w:hint="eastAsia" w:ascii="宋体" w:hAnsi="宋体" w:eastAsia="宋体" w:cs="宋体"/>
                <w:color w:val="auto"/>
                <w:sz w:val="24"/>
                <w:szCs w:val="24"/>
                <w:highlight w:val="none"/>
                <w:lang w:val="en-US" w:eastAsia="zh-CN"/>
              </w:rPr>
              <w:t xml:space="preserve">合同</w:t>
            </w:r>
            <w:r>
              <w:rPr>
                <w:rFonts w:hint="eastAsia" w:ascii="宋体" w:hAnsi="宋体" w:eastAsia="宋体" w:cs="宋体"/>
                <w:color w:val="auto"/>
                <w:sz w:val="24"/>
                <w:szCs w:val="24"/>
                <w:highlight w:val="none"/>
              </w:rPr>
              <w:t xml:space="preserve">能源</w:t>
            </w:r>
            <w:r>
              <w:rPr>
                <w:rFonts w:hint="eastAsia" w:ascii="宋体" w:hAnsi="宋体" w:eastAsia="宋体" w:cs="宋体"/>
                <w:color w:val="auto"/>
                <w:sz w:val="24"/>
                <w:szCs w:val="24"/>
                <w:highlight w:val="none"/>
                <w:lang w:val="en-US" w:eastAsia="zh-CN"/>
              </w:rPr>
              <w:t xml:space="preserve">管理</w:t>
            </w:r>
            <w:r>
              <w:rPr>
                <w:rFonts w:hint="eastAsia" w:ascii="宋体" w:hAnsi="宋体" w:eastAsia="宋体" w:cs="宋体"/>
                <w:color w:val="auto"/>
                <w:sz w:val="24"/>
                <w:szCs w:val="24"/>
                <w:highlight w:val="none"/>
              </w:rPr>
              <w:t xml:space="preserve">类项目中荣获政府相关部门颁发的节能降碳或优秀示范项目奖项荣誉的，每提供一个荣誉奖项的得 1 分，最高得 </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 分。</w:t>
            </w:r>
            <w:r/>
          </w:p>
          <w:p>
            <w:pPr>
              <w:numPr>
                <w:ilvl w:val="0"/>
                <w:numId w:val="0"/>
              </w:numPr>
              <w:jc w:val="left"/>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注：（1）投标文件中须提供加盖颁奖单位公章的荣誉奖项（荣誉证书、颁奖文件、网上公示截图，具有其中之一即可)证明材料以及所对应项目合同原件相关页扫描件佐证；（2）同一项目业绩颁发的多项荣誉奖项证明材料不重复计分，资料提供不全或者未提供不得分。</w:t>
            </w:r>
            <w:r/>
          </w:p>
        </w:tc>
        <w:tc>
          <w:tcPr>
            <w:tcW w:w="816" w:type="dxa"/>
            <w:vAlign w:val="center"/>
            <w:textDirection w:val="lrTb"/>
            <w:noWrap w:val="false"/>
          </w:tcPr>
          <w:p>
            <w:pPr>
              <w:jc w:val="center"/>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7分</w:t>
            </w:r>
            <w:r/>
          </w:p>
        </w:tc>
      </w:tr>
      <w:tr>
        <w:trPr>
          <w:jc w:val="center"/>
          <w:trHeight w:val="396"/>
        </w:trPr>
        <w:tc>
          <w:tcPr>
            <w:tcW w:w="1186"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项目</w:t>
            </w:r>
            <w:r>
              <w:rPr>
                <w:rFonts w:hint="eastAsia" w:ascii="宋体" w:hAnsi="宋体" w:eastAsia="宋体" w:cs="宋体"/>
                <w:color w:val="auto"/>
                <w:sz w:val="24"/>
                <w:szCs w:val="24"/>
                <w:highlight w:val="none"/>
                <w:lang w:val="en-US" w:eastAsia="zh-CN"/>
              </w:rPr>
              <w:t xml:space="preserve">人员证书及业绩</w:t>
            </w:r>
            <w:r/>
          </w:p>
        </w:tc>
        <w:tc>
          <w:tcPr>
            <w:tcW w:w="7384" w:type="dxa"/>
            <w:vAlign w:val="center"/>
            <w:textDirection w:val="lrTb"/>
            <w:noWrap w:val="false"/>
          </w:tcPr>
          <w:p>
            <w:pPr>
              <w:numPr>
                <w:ilvl w:val="0"/>
                <w:numId w:val="0"/>
              </w:num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拟派项目负责人具有有效期内的机电工程专业壹级建造师注册证书</w:t>
            </w:r>
            <w:r>
              <w:rPr>
                <w:rFonts w:hint="eastAsia" w:ascii="宋体" w:hAnsi="宋体" w:eastAsia="宋体" w:cs="宋体"/>
                <w:color w:val="auto"/>
                <w:sz w:val="24"/>
                <w:szCs w:val="24"/>
                <w:highlight w:val="none"/>
                <w:lang w:val="en-US" w:eastAsia="zh-CN"/>
              </w:rPr>
              <w:t xml:space="preserve">的得1分，</w:t>
            </w:r>
            <w:r>
              <w:rPr>
                <w:rFonts w:hint="eastAsia" w:ascii="宋体" w:hAnsi="宋体" w:eastAsia="宋体" w:cs="宋体"/>
                <w:color w:val="auto"/>
                <w:sz w:val="24"/>
                <w:szCs w:val="24"/>
                <w:highlight w:val="none"/>
              </w:rPr>
              <w:t xml:space="preserve">具有人社部（市人力资源和社会保障局及以上部门）颁发（或备案）的</w:t>
            </w:r>
            <w:r>
              <w:rPr>
                <w:rFonts w:hint="eastAsia" w:ascii="宋体" w:hAnsi="宋体" w:eastAsia="宋体" w:cs="宋体"/>
                <w:color w:val="auto"/>
                <w:sz w:val="24"/>
                <w:szCs w:val="24"/>
                <w:highlight w:val="none"/>
                <w:u w:val="single"/>
              </w:rPr>
              <w:t xml:space="preserve">机电类</w:t>
            </w:r>
            <w:r>
              <w:rPr>
                <w:rFonts w:hint="eastAsia" w:ascii="宋体" w:hAnsi="宋体" w:eastAsia="宋体" w:cs="宋体"/>
                <w:color w:val="auto"/>
                <w:sz w:val="24"/>
                <w:szCs w:val="24"/>
                <w:highlight w:val="none"/>
                <w:u w:val="single"/>
                <w:lang w:val="en-US" w:eastAsia="zh-CN"/>
              </w:rPr>
              <w:t xml:space="preserve">或暖通类或建筑电气与智能化工程类专业</w:t>
            </w:r>
            <w:r>
              <w:rPr>
                <w:rFonts w:hint="eastAsia" w:ascii="宋体" w:hAnsi="宋体" w:eastAsia="宋体" w:cs="宋体"/>
                <w:color w:val="auto"/>
                <w:sz w:val="24"/>
                <w:szCs w:val="24"/>
                <w:highlight w:val="none"/>
              </w:rPr>
              <w:t xml:space="preserve">高级工程师职称证书的得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分；具有人社部（市人力资源和社会保障局及以上部门）颁发（或备案）的机电类</w:t>
            </w:r>
            <w:r>
              <w:rPr>
                <w:rFonts w:hint="eastAsia" w:ascii="宋体" w:hAnsi="宋体" w:eastAsia="宋体" w:cs="宋体"/>
                <w:color w:val="auto"/>
                <w:sz w:val="24"/>
                <w:szCs w:val="24"/>
                <w:highlight w:val="none"/>
                <w:lang w:val="en-US" w:eastAsia="zh-CN"/>
              </w:rPr>
              <w:t xml:space="preserve">或暖通类</w:t>
            </w:r>
            <w:r>
              <w:rPr>
                <w:rFonts w:hint="eastAsia" w:ascii="宋体" w:hAnsi="宋体" w:eastAsia="宋体" w:cs="宋体"/>
                <w:color w:val="auto"/>
                <w:sz w:val="24"/>
                <w:szCs w:val="24"/>
                <w:highlight w:val="none"/>
                <w:u w:val="single"/>
                <w:lang w:val="en-US" w:eastAsia="zh-CN"/>
              </w:rPr>
              <w:t xml:space="preserve">或建筑电气与智能化工程类专业</w:t>
            </w:r>
            <w:r>
              <w:rPr>
                <w:rFonts w:hint="eastAsia" w:ascii="宋体" w:hAnsi="宋体" w:eastAsia="宋体" w:cs="宋体"/>
                <w:color w:val="auto"/>
                <w:sz w:val="24"/>
                <w:szCs w:val="24"/>
                <w:highlight w:val="none"/>
              </w:rPr>
              <w:t xml:space="preserve">中级工程师职称证书的得</w:t>
            </w:r>
            <w:r>
              <w:rPr>
                <w:rFonts w:hint="eastAsia" w:ascii="宋体" w:hAnsi="宋体" w:eastAsia="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本项最高得2分</w:t>
            </w:r>
            <w:r>
              <w:rPr>
                <w:rFonts w:hint="eastAsia" w:ascii="宋体" w:hAnsi="宋体" w:eastAsia="宋体" w:cs="宋体"/>
                <w:color w:val="auto"/>
                <w:sz w:val="24"/>
                <w:szCs w:val="24"/>
                <w:highlight w:val="none"/>
              </w:rPr>
              <w:t xml:space="preserve">。</w:t>
            </w:r>
            <w:r/>
          </w:p>
          <w:p>
            <w:pPr>
              <w:numPr>
                <w:ilvl w:val="0"/>
                <w:numId w:val="0"/>
              </w:num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2.2023年1月1日以来（以合同签订时间为准），以项目负责人身份承担过能源托管服务项目业绩的（含在履约业绩），得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本项最高得1分</w:t>
            </w:r>
            <w:r>
              <w:rPr>
                <w:rFonts w:hint="eastAsia" w:ascii="宋体" w:hAnsi="宋体" w:eastAsia="宋体" w:cs="宋体"/>
                <w:color w:val="auto"/>
                <w:sz w:val="24"/>
                <w:szCs w:val="24"/>
                <w:highlight w:val="none"/>
              </w:rPr>
              <w:t xml:space="preserve">。</w:t>
            </w:r>
            <w:r/>
          </w:p>
          <w:p>
            <w:pPr>
              <w:numPr>
                <w:ilvl w:val="0"/>
                <w:numId w:val="0"/>
              </w:num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注：（1）上述第1项投标文件中提供人员身份证、证书扫描件，建造师与职称等级不一致时，以两种等级中较低等级认定；第2项投标文件中提供业绩中标公示查询网址截图、中标</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或成交）</w:t>
            </w:r>
            <w:r>
              <w:rPr>
                <w:rFonts w:hint="eastAsia" w:ascii="宋体" w:hAnsi="宋体" w:eastAsia="宋体" w:cs="宋体"/>
                <w:color w:val="auto"/>
                <w:sz w:val="24"/>
                <w:szCs w:val="24"/>
                <w:highlight w:val="none"/>
              </w:rPr>
              <w:t xml:space="preserve">通知书以及合同相关页扫描件，如提供的合同无法体现时间、项目内容、项目负责人姓名等评审内容， 须另附甲方加盖单位公章的证明材料的扫描件，此项业绩与上述投标人业绩不可兼得。（2）提供投标人为其在开标前</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个月内</w:t>
            </w:r>
            <w:r>
              <w:rPr>
                <w:rFonts w:hint="eastAsia" w:ascii="宋体" w:hAnsi="宋体" w:eastAsia="宋体" w:cs="宋体"/>
                <w:color w:val="auto"/>
                <w:sz w:val="24"/>
                <w:szCs w:val="24"/>
                <w:highlight w:val="none"/>
                <w:lang w:val="en-US" w:eastAsia="zh-CN"/>
              </w:rPr>
              <w:t xml:space="preserve">任意一</w:t>
            </w:r>
            <w:r>
              <w:rPr>
                <w:rFonts w:hint="eastAsia" w:ascii="宋体" w:hAnsi="宋体" w:eastAsia="宋体" w:cs="宋体"/>
                <w:color w:val="auto"/>
                <w:sz w:val="24"/>
                <w:szCs w:val="24"/>
                <w:highlight w:val="none"/>
              </w:rPr>
              <w:t xml:space="preserve">个月（不含开标当月）社保缴纳证明材料佐证，否则不得分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项目负责人需有3年及以上相关经验，提供相关证明，在项目改造期间无正当理由不得随意更换负责人</w:t>
            </w:r>
            <w:r>
              <w:rPr>
                <w:rFonts w:hint="eastAsia" w:ascii="宋体" w:hAnsi="宋体" w:eastAsia="宋体" w:cs="宋体"/>
                <w:color w:val="auto"/>
                <w:sz w:val="24"/>
                <w:szCs w:val="24"/>
                <w:highlight w:val="none"/>
              </w:rPr>
              <w:t xml:space="preserve">。</w:t>
            </w:r>
            <w:r/>
          </w:p>
          <w:p>
            <w:pPr>
              <w:numPr>
                <w:ilvl w:val="0"/>
                <w:numId w:val="0"/>
              </w:numPr>
              <w:ind w:left="0" w:firstLine="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拟派</w:t>
            </w:r>
            <w:r>
              <w:rPr>
                <w:rFonts w:hint="eastAsia" w:ascii="宋体" w:hAnsi="宋体" w:eastAsia="宋体" w:cs="宋体"/>
                <w:color w:val="auto"/>
                <w:sz w:val="24"/>
                <w:szCs w:val="24"/>
                <w:highlight w:val="none"/>
              </w:rPr>
              <w:t xml:space="preserve">技术负责人：具有人社部（市人力资源和社会保障局及以上部门）颁发（或备案）的</w:t>
            </w:r>
            <w:r>
              <w:rPr>
                <w:rFonts w:hint="eastAsia" w:ascii="宋体" w:hAnsi="宋体" w:eastAsia="宋体" w:cs="宋体"/>
                <w:color w:val="auto"/>
                <w:sz w:val="24"/>
                <w:szCs w:val="24"/>
                <w:highlight w:val="none"/>
                <w:u w:val="single"/>
                <w:lang w:val="en-US" w:eastAsia="zh-CN"/>
              </w:rPr>
              <w:t xml:space="preserve">机电</w:t>
            </w:r>
            <w:r>
              <w:rPr>
                <w:rFonts w:hint="eastAsia" w:ascii="宋体" w:hAnsi="宋体" w:eastAsia="宋体" w:cs="宋体"/>
                <w:color w:val="auto"/>
                <w:sz w:val="24"/>
                <w:szCs w:val="24"/>
                <w:highlight w:val="none"/>
                <w:u w:val="single"/>
              </w:rPr>
              <w:t xml:space="preserve">类</w:t>
            </w:r>
            <w:r>
              <w:rPr>
                <w:rFonts w:hint="eastAsia" w:ascii="宋体" w:hAnsi="宋体" w:eastAsia="宋体" w:cs="宋体"/>
                <w:color w:val="auto"/>
                <w:sz w:val="24"/>
                <w:szCs w:val="24"/>
                <w:highlight w:val="none"/>
                <w:u w:val="single"/>
                <w:lang w:val="en-US" w:eastAsia="zh-CN"/>
              </w:rPr>
              <w:t xml:space="preserve">或暖通类或建筑电气与智能化工程类专业</w:t>
            </w:r>
            <w:r>
              <w:rPr>
                <w:rFonts w:hint="eastAsia" w:ascii="宋体" w:hAnsi="宋体" w:eastAsia="宋体" w:cs="宋体"/>
                <w:color w:val="auto"/>
                <w:sz w:val="24"/>
                <w:szCs w:val="24"/>
                <w:highlight w:val="none"/>
              </w:rPr>
              <w:t xml:space="preserve">高级工程师职称证书的得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分，中级工程师职称证书的得</w:t>
            </w:r>
            <w:r>
              <w:rPr>
                <w:rFonts w:hint="eastAsia" w:ascii="宋体" w:hAnsi="宋体" w:eastAsia="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val="en-US" w:eastAsia="zh-CN"/>
              </w:rPr>
              <w:t xml:space="preserve">本项最高得1分</w:t>
            </w:r>
            <w:r>
              <w:rPr>
                <w:rFonts w:hint="eastAsia" w:ascii="宋体" w:hAnsi="宋体" w:eastAsia="宋体" w:cs="宋体"/>
                <w:color w:val="auto"/>
                <w:sz w:val="24"/>
                <w:szCs w:val="24"/>
                <w:highlight w:val="none"/>
              </w:rPr>
              <w:t xml:space="preserve">。</w:t>
            </w:r>
            <w:r/>
          </w:p>
          <w:p>
            <w:pPr>
              <w:numPr>
                <w:ilvl w:val="0"/>
                <w:numId w:val="0"/>
              </w:numPr>
              <w:ind w:left="0" w:firstLine="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其他实施人员（不含项目负责人、技术负责人）：</w:t>
            </w:r>
            <w:r/>
          </w:p>
          <w:p>
            <w:pPr>
              <w:numPr>
                <w:ilvl w:val="0"/>
                <w:numId w:val="10"/>
              </w:num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具有高级能源管理证书、特种设备安全管理A证、压力容器作业（R1），每提供其中一个不同类别证书的得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 分，最高得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p>
          <w:p>
            <w:pPr>
              <w:numPr>
                <w:ilvl w:val="0"/>
                <w:numId w:val="0"/>
              </w:num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（2）具有“制冷与空调设备安装修理作业”、“制冷与空调设备运行操作作业”、“低压电工作业”、“高压电工作业”、“熔化焊</w:t>
            </w: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接与热切割作业”、“高处安装、维护、拆除作业”特种作业操作证，每提供其中一个不同类别证书的得 1 分，最高得</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p>
            <w:pPr>
              <w:numPr>
                <w:ilvl w:val="0"/>
                <w:numId w:val="0"/>
              </w:num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注：（1）上述项目人员不得重复（一人按一证计取），重复不得分；投标文件中提供人员身份证、相应证书证明材料和投标人为其在开标前</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个月内</w:t>
            </w:r>
            <w:r>
              <w:rPr>
                <w:rFonts w:hint="eastAsia" w:ascii="宋体" w:hAnsi="宋体" w:eastAsia="宋体" w:cs="宋体"/>
                <w:color w:val="auto"/>
                <w:sz w:val="24"/>
                <w:szCs w:val="24"/>
                <w:highlight w:val="none"/>
                <w:lang w:val="en-US" w:eastAsia="zh-CN"/>
              </w:rPr>
              <w:t xml:space="preserve">任意1</w:t>
            </w:r>
            <w:r>
              <w:rPr>
                <w:rFonts w:hint="eastAsia" w:ascii="宋体" w:hAnsi="宋体" w:eastAsia="宋体" w:cs="宋体"/>
                <w:color w:val="auto"/>
                <w:sz w:val="24"/>
                <w:szCs w:val="24"/>
                <w:highlight w:val="none"/>
              </w:rPr>
              <w:t xml:space="preserve">个月（不含开标当月）社保缴纳证明材料佐证，否则不得分。（以上证书须为政府主管部门或部门直属事业单位颁发，社会机构（非政府）颁发的证书一律不予计分。（2）改造项目技术负责人须需有2年及以上相关经验，提供相关证明（合同、），在项目改造期间无正当理由不得随意更换负责人。</w:t>
            </w:r>
            <w:r/>
          </w:p>
        </w:tc>
        <w:tc>
          <w:tcPr>
            <w:tcW w:w="816" w:type="dxa"/>
            <w:vAlign w:val="center"/>
            <w:textDirection w:val="lrTb"/>
            <w:noWrap w:val="false"/>
          </w:tcPr>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13分</w:t>
            </w:r>
            <w:r/>
          </w:p>
        </w:tc>
      </w:tr>
      <w:tr>
        <w:trPr>
          <w:jc w:val="center"/>
          <w:trHeight w:val="396"/>
        </w:trPr>
        <w:tc>
          <w:tcPr>
            <w:gridSpan w:val="2"/>
            <w:tcW w:w="8570"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lang w:val="en-US" w:eastAsia="zh-CN"/>
              </w:rPr>
              <w:t xml:space="preserve">技术部分</w:t>
            </w:r>
            <w:r/>
          </w:p>
        </w:tc>
        <w:tc>
          <w:tcPr>
            <w:tcW w:w="816" w:type="dxa"/>
            <w:vAlign w:val="center"/>
            <w:textDirection w:val="lrTb"/>
            <w:noWrap w:val="false"/>
          </w:tcPr>
          <w:p>
            <w:pPr>
              <w:jc w:val="center"/>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tc>
      </w:tr>
      <w:tr>
        <w:trPr>
          <w:jc w:val="center"/>
          <w:trHeight w:val="396"/>
        </w:trPr>
        <w:tc>
          <w:tcPr>
            <w:gridSpan w:val="2"/>
            <w:tcW w:w="8570" w:type="dxa"/>
            <w:vAlign w:val="center"/>
            <w:textDirection w:val="lrTb"/>
            <w:noWrap w:val="false"/>
          </w:tcPr>
          <w:p>
            <w:pPr>
              <w:jc w:val="left"/>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评委将根据方案与项目采购需求的契合度、针对性、可操作性、完整性、创新性等方面进行综合比较与独立打分</w:t>
            </w:r>
            <w:r/>
          </w:p>
        </w:tc>
        <w:tc>
          <w:tcPr>
            <w:tcW w:w="816" w:type="dxa"/>
            <w:vAlign w:val="center"/>
            <w:textDirection w:val="lrTb"/>
            <w:noWrap w:val="false"/>
          </w:tcPr>
          <w:p>
            <w:pPr>
              <w:jc w:val="center"/>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50分</w:t>
            </w:r>
            <w:r/>
          </w:p>
        </w:tc>
      </w:tr>
      <w:tr>
        <w:trPr>
          <w:jc w:val="center"/>
          <w:trHeight w:val="396"/>
        </w:trPr>
        <w:tc>
          <w:tcPr>
            <w:shd w:val="clear" w:color="auto" w:fill="auto"/>
            <w:tcW w:w="1186" w:type="dxa"/>
            <w:vAlign w:val="center"/>
            <w:textDirection w:val="lrTb"/>
            <w:noWrap w:val="false"/>
          </w:tcPr>
          <w:p>
            <w:pPr>
              <w:jc w:val="center"/>
              <w:keepLines w:val="0"/>
              <w:pageBreakBefore w:val="0"/>
              <w:spacing w:line="360" w:lineRule="auto"/>
              <w:widowControl w:val="off"/>
              <w:tabs>
                <w:tab w:val="left" w:pos="2850" w:leader="none"/>
                <w:tab w:val="center" w:pos="4153" w:leader="none"/>
              </w:tabs>
              <w:rPr>
                <w:rFonts w:hint="eastAsia" w:ascii="宋体" w:hAnsi="宋体" w:eastAsia="宋体" w:cs="宋体"/>
                <w:b/>
                <w:color w:val="auto"/>
                <w:sz w:val="24"/>
                <w:szCs w:val="24"/>
                <w:highlight w:val="none"/>
                <w:lang w:eastAsia="zh-CN"/>
              </w:rPr>
            </w:pPr>
            <w:r>
              <w:rPr>
                <w:rFonts w:hint="eastAsia" w:ascii="宋体" w:hAnsi="宋体" w:eastAsia="宋体" w:cs="宋体"/>
                <w:color w:val="auto"/>
                <w:sz w:val="24"/>
                <w:szCs w:val="24"/>
                <w:highlight w:val="none"/>
              </w:rPr>
              <w:t xml:space="preserve">节能现状诊断分析</w:t>
            </w:r>
            <w:r/>
          </w:p>
        </w:tc>
        <w:tc>
          <w:tcPr>
            <w:shd w:val="clear" w:color="auto" w:fill="auto"/>
            <w:tcW w:w="7384" w:type="dxa"/>
            <w:vAlign w:val="center"/>
            <w:textDirection w:val="lrTb"/>
            <w:noWrap w:val="false"/>
          </w:tcPr>
          <w:p>
            <w:pPr>
              <w:jc w:val="left"/>
              <w:keepLines w:val="0"/>
              <w:keepNext/>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根据投标人提供的节能现状诊断分析方案进行评审：对建筑能耗基准指标性能评价与分析是否准确、清晰；对现存问题的分析和判断是否准确、合理进行综合比较后酌情给分。</w:t>
            </w:r>
            <w:r/>
          </w:p>
          <w:p>
            <w:pPr>
              <w:jc w:val="left"/>
              <w:keepLines w:val="0"/>
              <w:keepNext/>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（1）对建筑能耗基准指标性能评价与分析精准到位、清晰明了，对现存问题的分析和判断精准到位、合理的得 3 分；</w:t>
            </w:r>
            <w:r/>
          </w:p>
          <w:p>
            <w:pPr>
              <w:jc w:val="left"/>
              <w:keepLines w:val="0"/>
              <w:keepNext/>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（2）对建筑能耗基准指标性能评价与分析较准确、较清晰，对现存问题的分析和判断较准确、较合理的得 2分；</w:t>
            </w:r>
            <w:r/>
          </w:p>
          <w:p>
            <w:pPr>
              <w:jc w:val="left"/>
              <w:keepLines w:val="0"/>
              <w:keepNext/>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（3）对建筑能耗基准指标性能评价与分析简单，对现存问题的分析和判断有偏差、欠合理的得 1分；</w:t>
            </w:r>
            <w:r/>
          </w:p>
          <w:p>
            <w:pPr>
              <w:jc w:val="left"/>
              <w:keepLines w:val="0"/>
              <w:keepNext/>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（4）内容简单提及的得 0.5分；未提供不得分。</w:t>
            </w:r>
            <w:r/>
          </w:p>
        </w:tc>
        <w:tc>
          <w:tcPr>
            <w:tcW w:w="816" w:type="dxa"/>
            <w:vAlign w:val="center"/>
            <w:textDirection w:val="lrTb"/>
            <w:noWrap w:val="false"/>
          </w:tcPr>
          <w:p>
            <w:pPr>
              <w:jc w:val="center"/>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3</w:t>
            </w:r>
            <w:r>
              <w:rPr>
                <w:rFonts w:hint="eastAsia" w:ascii="宋体" w:hAnsi="宋体" w:eastAsia="宋体" w:cs="宋体"/>
                <w:b/>
                <w:color w:val="auto"/>
                <w:sz w:val="24"/>
                <w:szCs w:val="24"/>
                <w:highlight w:val="none"/>
              </w:rPr>
              <w:t xml:space="preserve">分</w:t>
            </w:r>
            <w:r/>
          </w:p>
        </w:tc>
      </w:tr>
      <w:tr>
        <w:trPr>
          <w:jc w:val="center"/>
          <w:trHeight w:val="396"/>
        </w:trPr>
        <w:tc>
          <w:tcPr>
            <w:tcW w:w="1186" w:type="dxa"/>
            <w:vAlign w:val="center"/>
            <w:textDirection w:val="lrTb"/>
            <w:noWrap w:val="false"/>
          </w:tcPr>
          <w:p>
            <w:pPr>
              <w:jc w:val="left"/>
              <w:keepLines w:val="0"/>
              <w:pageBreakBefore w:val="0"/>
              <w:spacing w:line="360" w:lineRule="auto"/>
              <w:widowControl w:val="off"/>
              <w:tabs>
                <w:tab w:val="left" w:pos="2850" w:leader="none"/>
                <w:tab w:val="center" w:pos="41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节能量理论值预测方案</w:t>
            </w:r>
            <w:r/>
          </w:p>
        </w:tc>
        <w:tc>
          <w:tcPr>
            <w:tcW w:w="7384" w:type="dxa"/>
            <w:vAlign w:val="center"/>
            <w:textDirection w:val="lrTb"/>
            <w:noWrap w:val="false"/>
          </w:tcPr>
          <w:p>
            <w:pPr>
              <w:jc w:val="left"/>
              <w:keepLines w:val="0"/>
              <w:keepNex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根据投标人提供的节能量理论值预测方案进行评审：对节能量进行预测的计算模式、分析过程、预测结果是否科学、合理进行综合比较后酌情给分。</w:t>
            </w:r>
            <w:r/>
          </w:p>
          <w:p>
            <w:pPr>
              <w:jc w:val="left"/>
              <w:keepLines w:val="0"/>
              <w:keepNex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（1）计算模式科学严谨、分析过程全面深入、预测结果精准可靠，完全符合项目实际工况与节能逻辑的得 3 分；</w:t>
            </w:r>
            <w:r/>
          </w:p>
          <w:p>
            <w:pPr>
              <w:jc w:val="left"/>
              <w:keepLines w:val="0"/>
              <w:keepNex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（2）计算模式较科学、分析过程较全面、预测结果较合理，基本契合项目工况与节能需求的得 2 分；</w:t>
            </w:r>
            <w:r/>
          </w:p>
          <w:p>
            <w:pPr>
              <w:jc w:val="left"/>
              <w:keepLines w:val="0"/>
              <w:keepNex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（3）计算模式简单粗放、分析过程不够完整、预测结果合理性不足，与项目实际工况存在一定偏差的得 1分；</w:t>
            </w:r>
            <w:r/>
          </w:p>
          <w:p>
            <w:pPr>
              <w:jc w:val="left"/>
              <w:keepLines w:val="0"/>
              <w:keepNext/>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（4）仅简单提及计算思路或预测结果，未明确计算模式与分析过程的得 0.5 分；未提供不得分。</w:t>
            </w:r>
            <w:r/>
          </w:p>
        </w:tc>
        <w:tc>
          <w:tcPr>
            <w:tcW w:w="816" w:type="dxa"/>
            <w:vAlign w:val="center"/>
            <w:textDirection w:val="lrTb"/>
            <w:noWrap w:val="false"/>
          </w:tcPr>
          <w:p>
            <w:pPr>
              <w:jc w:val="center"/>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3</w:t>
            </w:r>
            <w:r>
              <w:rPr>
                <w:rFonts w:hint="eastAsia" w:ascii="宋体" w:hAnsi="宋体" w:eastAsia="宋体" w:cs="宋体"/>
                <w:b/>
                <w:color w:val="auto"/>
                <w:sz w:val="24"/>
                <w:szCs w:val="24"/>
                <w:highlight w:val="none"/>
              </w:rPr>
              <w:t xml:space="preserve">分</w:t>
            </w:r>
            <w:r/>
          </w:p>
        </w:tc>
      </w:tr>
      <w:tr>
        <w:trPr>
          <w:jc w:val="center"/>
          <w:trHeight w:val="949"/>
        </w:trPr>
        <w:tc>
          <w:tcPr>
            <w:tcW w:w="1186" w:type="dxa"/>
            <w:vAlign w:val="center"/>
            <w:textDirection w:val="lrTb"/>
            <w:noWrap w:val="false"/>
          </w:tcPr>
          <w:p>
            <w:pPr>
              <w:jc w:val="center"/>
              <w:keepLines w:val="0"/>
              <w:pageBreakBefore w:val="0"/>
              <w:spacing w:line="360" w:lineRule="auto"/>
              <w:widowControl w:val="off"/>
              <w:tabs>
                <w:tab w:val="left" w:pos="2850" w:leader="none"/>
                <w:tab w:val="center" w:pos="4153"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能碳管理平台功能</w:t>
            </w:r>
            <w:r/>
          </w:p>
        </w:tc>
        <w:tc>
          <w:tcPr>
            <w:tcW w:w="7384" w:type="dxa"/>
            <w:vAlign w:val="center"/>
            <w:textDirection w:val="lrTb"/>
            <w:noWrap w:val="false"/>
          </w:tcPr>
          <w:p>
            <w:pPr>
              <w:jc w:val="left"/>
              <w:keepLines w:val="0"/>
              <w:keepNext/>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根据投标人所建设的能碳管理平台系统其功能性要求展示进行评审：</w:t>
            </w:r>
            <w:r/>
          </w:p>
          <w:p>
            <w:pPr>
              <w:jc w:val="left"/>
              <w:keepLines w:val="0"/>
              <w:keepNext/>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①碳排放热力图功能：可以通过颜色渐变直观展示特定区域内的碳排放分布和密度；</w:t>
            </w:r>
            <w:r/>
          </w:p>
          <w:p>
            <w:pPr>
              <w:jc w:val="left"/>
              <w:keepLines w:val="0"/>
              <w:keepNext/>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②区域电力负荷功能：可以监测和分析特定区域的电力使用情况；</w:t>
            </w:r>
            <w:r/>
          </w:p>
          <w:p>
            <w:pPr>
              <w:jc w:val="left"/>
              <w:keepLines w:val="0"/>
              <w:keepNext/>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③能源供应结构功能：可以通过数据可视化工具，展示各种能源在总能源供应中的比例和趋势；</w:t>
            </w:r>
            <w:r/>
          </w:p>
          <w:p>
            <w:pPr>
              <w:jc w:val="left"/>
              <w:keepLines w:val="0"/>
              <w:keepNext/>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④能源供应结构查看功能：实现碳排放热力图监测、区域电力符合监测、能源供应结构查看、能源与碳排放趋势监测、新能源发电量监测、减排量对比、重点用能单位监测、碳排放管理监测等功能；</w:t>
            </w:r>
            <w:r/>
          </w:p>
          <w:p>
            <w:pPr>
              <w:jc w:val="left"/>
              <w:keepLines w:val="0"/>
              <w:keepNext/>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⑤能源与碳排放趋势功能：可以展示特定区域或组织的能源使用量和碳排放量的历史趋势以及未来预测；</w:t>
            </w:r>
            <w:r/>
          </w:p>
          <w:p>
            <w:pPr>
              <w:jc w:val="left"/>
              <w:keepLines w:val="0"/>
              <w:keepNext/>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⑥碳排放监测功能：可以跟踪碳排放量随时间的变化趋势，展示碳排放量的历史数据和预测数据。</w:t>
            </w:r>
            <w:r/>
          </w:p>
          <w:p>
            <w:pPr>
              <w:jc w:val="left"/>
              <w:keepLines w:val="0"/>
              <w:keepNext/>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⑦碳排放配额使用功能：可以跟踪碳排放配额的使用情况，包括已使用、剩余和超过配额的情况，监测和管理组织或地区所拥有的碳排放配额的使用情况，通过实时数据采集和分析。</w:t>
            </w:r>
            <w:r/>
          </w:p>
          <w:p>
            <w:pPr>
              <w:jc w:val="left"/>
              <w:keepLines w:val="0"/>
              <w:keepNext/>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⑧碳排放量走势功能：可以跟踪特定区域或组织的碳排放量随时间的变化趋势。</w:t>
            </w:r>
            <w:r/>
          </w:p>
          <w:p>
            <w:pPr>
              <w:jc w:val="left"/>
              <w:keepLines w:val="0"/>
              <w:keepNext/>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⑨月碳指标变化功能：可以显示月碳指标变化。</w:t>
            </w:r>
            <w:r/>
          </w:p>
          <w:p>
            <w:pPr>
              <w:jc w:val="left"/>
              <w:keepLines w:val="0"/>
              <w:keepNext/>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⑩</w:t>
            </w:r>
            <w:r>
              <w:rPr>
                <w:rFonts w:hint="eastAsia" w:ascii="宋体" w:hAnsi="宋体" w:eastAsia="宋体" w:cs="宋体"/>
                <w:bCs/>
                <w:color w:val="auto"/>
                <w:sz w:val="24"/>
                <w:szCs w:val="24"/>
                <w:highlight w:val="none"/>
              </w:rPr>
              <w:t xml:space="preserve">国家核证自愿减排量CCER功能：可以将二氧化碳当量以吨为计算单位，将减排放量被转化为CCER</w:t>
            </w:r>
            <w:r/>
          </w:p>
          <w:p>
            <w:pPr>
              <w:ind w:left="0" w:right="0" w:firstLine="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投标人每提供上述其中1项平台软件界面截图展示的得 0.3 分，最高得 3 分；上述功能性要求每有1项具有软件产品登记测试或检测报告的额外加0.1分，最多得1分；本项满分4分。</w:t>
            </w:r>
            <w:r/>
          </w:p>
          <w:p>
            <w:pPr>
              <w:jc w:val="left"/>
              <w:keepLines w:val="0"/>
              <w:keepNext/>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注：（1）提供平台软件界面截图证明材料佐证；（2）提供第三方权威机构出具带有CMA或CNAS标识的软件产品登记测试或检测报告扫描件佐证；（3）本产品为投标人自有，若无则须提供针对本项目加盖第三方产品项目授权的相关证明材料，未提供或提供的不符合要求不得分。</w:t>
            </w:r>
            <w:r/>
          </w:p>
        </w:tc>
        <w:tc>
          <w:tcPr>
            <w:tcW w:w="816" w:type="dxa"/>
            <w:vAlign w:val="center"/>
            <w:textDirection w:val="lrTb"/>
            <w:noWrap w:val="false"/>
          </w:tcPr>
          <w:p>
            <w:pPr>
              <w:jc w:val="center"/>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4</w:t>
            </w:r>
            <w:r>
              <w:rPr>
                <w:rFonts w:hint="eastAsia" w:ascii="宋体" w:hAnsi="宋体" w:eastAsia="宋体" w:cs="宋体"/>
                <w:b/>
                <w:color w:val="auto"/>
                <w:sz w:val="24"/>
                <w:szCs w:val="24"/>
                <w:highlight w:val="none"/>
              </w:rPr>
              <w:t xml:space="preserve">分</w:t>
            </w:r>
            <w:r/>
          </w:p>
        </w:tc>
      </w:tr>
      <w:tr>
        <w:trPr>
          <w:jc w:val="center"/>
          <w:trHeight w:val="396"/>
        </w:trPr>
        <w:tc>
          <w:tcPr>
            <w:tcW w:w="1186" w:type="dxa"/>
            <w:vAlign w:val="center"/>
            <w:textDirection w:val="lrTb"/>
            <w:noWrap w:val="false"/>
          </w:tcPr>
          <w:p>
            <w:pPr>
              <w:pStyle w:val="928"/>
              <w:ind w:left="0" w:firstLine="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bCs w:val="0"/>
                <w:color w:val="auto"/>
                <w:sz w:val="24"/>
                <w:szCs w:val="24"/>
                <w:highlight w:val="none"/>
                <w:lang w:val="en-US" w:eastAsia="zh-CN" w:bidi="ar-SA"/>
              </w:rPr>
              <w:t xml:space="preserve">项目综合技改方案比较</w:t>
            </w:r>
            <w:r/>
          </w:p>
        </w:tc>
        <w:tc>
          <w:tcPr>
            <w:tcW w:w="7384" w:type="dxa"/>
            <w:vAlign w:val="center"/>
            <w:textDirection w:val="lrTb"/>
            <w:noWrap w:val="false"/>
          </w:tcPr>
          <w:p>
            <w:pPr>
              <w:jc w:val="both"/>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根据投标人提出的项目综合技改方案进行评审：对综合技改方案的科学合理性、能源耦合利用实现程度、软件技术水平及对本项目需求的满足度进行综合比较后酌情给分。</w:t>
            </w:r>
            <w:r/>
          </w:p>
          <w:p>
            <w:pPr>
              <w:jc w:val="both"/>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（1）技改方案科学合理、能够实现能源耦合利用、软件水平高、能充分满足本项目所需的得 3 分；</w:t>
            </w:r>
            <w:r/>
          </w:p>
          <w:p>
            <w:pPr>
              <w:jc w:val="both"/>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（2）技改方案较合理、较能够实现能源耦合利用、软件水平较高、基本能满足本项目所需的得 2 分；</w:t>
            </w:r>
            <w:r/>
          </w:p>
          <w:p>
            <w:pPr>
              <w:jc w:val="both"/>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（3）技改改造方案简单、实现能源耦合利用较难、软件水平较差的得 1 分；</w:t>
            </w:r>
            <w:r/>
          </w:p>
          <w:p>
            <w:pPr>
              <w:jc w:val="both"/>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（4）内容简单提及的得 0.5分；未提供不得分。</w:t>
            </w:r>
            <w:r/>
          </w:p>
        </w:tc>
        <w:tc>
          <w:tcPr>
            <w:tcW w:w="816" w:type="dxa"/>
            <w:vAlign w:val="center"/>
            <w:textDirection w:val="lrTb"/>
            <w:noWrap w:val="false"/>
          </w:tcPr>
          <w:p>
            <w:pPr>
              <w:jc w:val="center"/>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3分</w:t>
            </w:r>
            <w:r/>
          </w:p>
        </w:tc>
      </w:tr>
      <w:tr>
        <w:trPr>
          <w:jc w:val="center"/>
          <w:trHeight w:val="396"/>
        </w:trPr>
        <w:tc>
          <w:tcPr>
            <w:tcW w:w="1186" w:type="dxa"/>
            <w:vAlign w:val="center"/>
            <w:textDirection w:val="lrTb"/>
            <w:noWrap w:val="false"/>
          </w:tcPr>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项目组织实施保障方案</w:t>
            </w:r>
            <w:r/>
          </w:p>
        </w:tc>
        <w:tc>
          <w:tcPr>
            <w:tcW w:w="7384" w:type="dxa"/>
            <w:vAlign w:val="center"/>
            <w:textDirection w:val="lrTb"/>
            <w:noWrap w:val="false"/>
          </w:tcPr>
          <w:p>
            <w:pPr>
              <w:jc w:val="left"/>
              <w:keepLines w:val="0"/>
              <w:keepNext/>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根据投标人提供的项目组织实施保障方案进行评审：应包含技改实施方法、施工进度计划及保障措施、施工机械设备配置、质量保障措施、安全文明施工保障措施、应急管理和配合协调等措施内容进行综合比较后酌情给分。</w:t>
            </w:r>
            <w:r/>
          </w:p>
          <w:p>
            <w:pPr>
              <w:jc w:val="left"/>
              <w:keepLines w:val="0"/>
              <w:keepNext/>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技改实施方法科学先进、施工进度计划细致可行且保障措施完备、施工机械设备配置精准充足、质量保障措施严密全面、安全文明施工保障措施规范到位、应急管理预案完善且配合协调机制高效，能全面满足项目实施各环节需求的得 3分；</w:t>
            </w:r>
            <w:r/>
          </w:p>
          <w:p>
            <w:pPr>
              <w:jc w:val="left"/>
              <w:keepLines w:val="0"/>
              <w:keepNext/>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技改实施方法较科学、施工进度计划合理且保障措施较完备、施工机械设备配置基本充足、质量保障措施较全面、安全文明施工保障措施较规范、应急管理预案较完善且配合协调机制顺畅，基本能满足项目实施需求的得 2分；</w:t>
            </w:r>
            <w:r/>
          </w:p>
          <w:p>
            <w:pPr>
              <w:jc w:val="left"/>
              <w:keepLines w:val="0"/>
              <w:keepNext/>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技改实施方法简单常规、施工进度计划粗略且保障措施有限、施工机械设备配置基本达标、质量保障措施和安全文明施工保障措施不够完善、应急管理和配合协调措施针对性不强，仅能满足项目基础实施需求的得 1分；</w:t>
            </w:r>
            <w:r/>
          </w:p>
          <w:p>
            <w:pPr>
              <w:jc w:val="left"/>
              <w:keepLines w:val="0"/>
              <w:keepNext/>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lang w:eastAsia="zh-CN"/>
              </w:rPr>
              <w:t xml:space="preserve">（4）仅简单提及技改实施、施工进度、设备配置、质量安全等部分核心关键词，未明确具体措施和执行路径的得 0.5分；未提供不得分。</w:t>
            </w:r>
            <w:r/>
          </w:p>
        </w:tc>
        <w:tc>
          <w:tcPr>
            <w:tcW w:w="816" w:type="dxa"/>
            <w:vAlign w:val="center"/>
            <w:textDirection w:val="lrTb"/>
            <w:noWrap w:val="false"/>
          </w:tcPr>
          <w:p>
            <w:pPr>
              <w:jc w:val="center"/>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3分</w:t>
            </w:r>
            <w:r/>
          </w:p>
        </w:tc>
      </w:tr>
      <w:tr>
        <w:trPr>
          <w:jc w:val="center"/>
          <w:trHeight w:val="396"/>
        </w:trPr>
        <w:tc>
          <w:tcPr>
            <w:tcW w:w="118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项目节能运营组织实施方案</w:t>
            </w:r>
            <w:r/>
          </w:p>
        </w:tc>
        <w:tc>
          <w:tcPr>
            <w:tcW w:w="7384" w:type="dxa"/>
            <w:vAlign w:val="center"/>
            <w:textDirection w:val="lrTb"/>
            <w:noWrap w:val="false"/>
          </w:tcPr>
          <w:p>
            <w:pPr>
              <w:jc w:val="left"/>
              <w:keepLines w:val="0"/>
              <w:keepNext/>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根据投标人提供的项目节能运营组织实施方案进行评审：应包含项目服务模式、服务内容，服务年限与目标、项目组织措施（项目组织架构、服务流程、人员岗位职责划分、软硬件配置）、设备运行维护保养、设备故障处理、技术/安全培训、服务质量/安全保障等方案内容进行综合比较后酌情给分。</w:t>
            </w:r>
            <w:r/>
          </w:p>
          <w:p>
            <w:pPr>
              <w:jc w:val="left"/>
              <w:keepLines w:val="0"/>
              <w:keepNext/>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（1）方案内容全面详实，科学先进且适配项目需求、措施完善高效、完全契合本项目核心运营需求的得3分；</w:t>
            </w:r>
            <w:r/>
          </w:p>
          <w:p>
            <w:pPr>
              <w:jc w:val="left"/>
              <w:keepLines w:val="0"/>
              <w:keepNext/>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（2）方案内容较全面，具备合理性与适配性、措施较完善可行、基本满足本项目核心运营需求的得2分；</w:t>
            </w:r>
            <w:r/>
          </w:p>
          <w:p>
            <w:pPr>
              <w:jc w:val="left"/>
              <w:keepLines w:val="0"/>
              <w:keepNext/>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（3）方案内容不够完整，部分核心要素缺失、措施针对性一般、仅能满足本项目基础运营需求的得1分；</w:t>
            </w:r>
            <w:r/>
          </w:p>
          <w:p>
            <w:pPr>
              <w:jc w:val="left"/>
              <w:keepLines w:val="0"/>
              <w:keepNext/>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（4）仅简单提及方案框架，未明确核心内容、措施缺乏可操作性的得0.5分；未提供不得分。</w:t>
            </w:r>
            <w:r/>
          </w:p>
        </w:tc>
        <w:tc>
          <w:tcPr>
            <w:tcW w:w="816" w:type="dxa"/>
            <w:vAlign w:val="center"/>
            <w:textDirection w:val="lrTb"/>
            <w:noWrap w:val="false"/>
          </w:tcPr>
          <w:p>
            <w:pPr>
              <w:jc w:val="center"/>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3分</w:t>
            </w:r>
            <w:r/>
          </w:p>
        </w:tc>
      </w:tr>
      <w:tr>
        <w:trPr>
          <w:jc w:val="center"/>
          <w:trHeight w:val="396"/>
        </w:trPr>
        <w:tc>
          <w:tcPr>
            <w:tcW w:w="118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项目运营辅助技术手段</w:t>
            </w:r>
            <w:r/>
          </w:p>
        </w:tc>
        <w:tc>
          <w:tcPr>
            <w:tcW w:w="7384" w:type="dxa"/>
            <w:vAlign w:val="center"/>
            <w:textDirection w:val="lrTb"/>
            <w:noWrap w:val="false"/>
          </w:tcPr>
          <w:p>
            <w:pPr>
              <w:jc w:val="left"/>
              <w:keepLines w:val="0"/>
              <w:keepNext/>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投标人具有与本项目托管贴合的运营辅助技术手段，能够针对客户方内部进行合理沟通与协调管理、维保人员工作计划安排展示、高能耗设备的维护与节能控制、设备应用场景区域属性分组择优保障，以提高整体工作效能进行综合评审，每提供下述1项技术手段的得0.5分，最高3分：</w:t>
            </w:r>
            <w:r/>
          </w:p>
          <w:p>
            <w:pPr>
              <w:jc w:val="left"/>
              <w:keepLines w:val="0"/>
              <w:keepNext/>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（1）具有用于采购人的客户管理系统软件，以助力采购人实现内部规范化协调管理的技术辅助手段的得0.5分；</w:t>
            </w:r>
            <w:r/>
          </w:p>
          <w:p>
            <w:pPr>
              <w:jc w:val="left"/>
              <w:keepLines w:val="0"/>
              <w:keepNext/>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（2）具有人员计划任务管理软件，以用于提升设备维保人员工作计划执行效率的技术辅助手段的得0.5分；</w:t>
            </w:r>
            <w:r/>
          </w:p>
          <w:p>
            <w:pPr>
              <w:jc w:val="left"/>
              <w:keepLines w:val="0"/>
              <w:keepNext/>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（3）具有地源热泵机组（或冷水机组）或氟机（多联机或分体空调）高能耗设备维修诊断系统软件，以用于提升智能化维修诊断技术辅助手段的得0.5分；</w:t>
            </w:r>
            <w:r/>
          </w:p>
          <w:p>
            <w:pPr>
              <w:jc w:val="left"/>
              <w:keepLines w:val="0"/>
              <w:keepNext/>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（4）具有地源热泵机组（或冷水机组）或氟机（多联机或分体空调）高能耗设备运行节能控制软件，以用于提升智能化节能调控与能耗优化技术辅助手段的得0.5分；</w:t>
            </w:r>
            <w:r/>
          </w:p>
          <w:p>
            <w:pPr>
              <w:jc w:val="left"/>
              <w:keepLines w:val="0"/>
              <w:keepNext/>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（5）支持移动端APP功能，可实现能耗实时监控、任务信息提醒，故障缺陷提报，手机移动端接收设备异常告警信息，并及时处理。满足上述要求的得0.5分。注：须提供产品功能截图，并加盖投标人公章。</w:t>
            </w:r>
            <w:r/>
          </w:p>
          <w:p>
            <w:pPr>
              <w:jc w:val="left"/>
              <w:keepLines w:val="0"/>
              <w:keepNex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（6）具有地源热泵机组（或冷水机组）或氟机（多联机或分体空调）高能耗设备分组策略管理软件，以用于高能耗设备应用场景或区域属性的分组重要保障区管理技术辅助手段的得0.5分。</w:t>
            </w:r>
            <w:r/>
          </w:p>
          <w:p>
            <w:pPr>
              <w:pStyle w:val="935"/>
              <w:ind w:left="0" w:firstLine="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注：若为投标人自有技术产品，须提供国家版权局核发的软件著作权证书扫描件；若非自有产品，须提供本项目第三方产品授权书以及第三方软件著作权证书佐证材料。</w:t>
            </w:r>
            <w:r/>
          </w:p>
        </w:tc>
        <w:tc>
          <w:tcPr>
            <w:tcW w:w="816" w:type="dxa"/>
            <w:vAlign w:val="center"/>
            <w:textDirection w:val="lrTb"/>
            <w:noWrap w:val="false"/>
          </w:tcPr>
          <w:p>
            <w:pPr>
              <w:jc w:val="center"/>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3分</w:t>
            </w:r>
            <w:r/>
          </w:p>
        </w:tc>
      </w:tr>
      <w:tr>
        <w:trPr>
          <w:jc w:val="center"/>
          <w:trHeight w:val="396"/>
        </w:trPr>
        <w:tc>
          <w:tcPr>
            <w:tcW w:w="118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应急预案</w:t>
            </w:r>
            <w:r/>
          </w:p>
        </w:tc>
        <w:tc>
          <w:tcPr>
            <w:tcW w:w="7384" w:type="dxa"/>
            <w:vAlign w:val="center"/>
            <w:textDirection w:val="lrTb"/>
            <w:noWrap w:val="false"/>
          </w:tcPr>
          <w:p>
            <w:pPr>
              <w:pStyle w:val="935"/>
              <w:ind w:left="0" w:firstLine="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根据应急方案的应急预案、应急处理、应急人员安排、时效性、与采购人配合应急处理措施等方面，对紧急事故做出快速、正确的反应、应急处理后确保工作正常开展的方案（包含但不限于）。应急预案全面、应急处理迅速有效、应急人员安排充分、时效性短、与采购人配合应急处理措施科学有效，对紧急事故能够做出快速、正确的反应，应急处理后完全能确保工作的正常开展，优于采购需求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分</w:t>
            </w:r>
            <w:r>
              <w:rPr>
                <w:rFonts w:hint="eastAsia" w:ascii="宋体" w:hAnsi="宋体" w:eastAsia="宋体" w:cs="宋体"/>
                <w:color w:val="auto"/>
                <w:sz w:val="24"/>
                <w:szCs w:val="24"/>
                <w:highlight w:val="none"/>
              </w:rPr>
              <w:t xml:space="preserve">；应急预案比较全面、应急处理比较迅速有效、应急人员安排比较充分、时效性较短、与采购人配合应急处理措施比较科学有效，对紧急事故能够做出比较快速、正确的反应，应急处理后能确保工作的正常开展，满足采购需求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分</w:t>
            </w:r>
            <w:r>
              <w:rPr>
                <w:rFonts w:hint="eastAsia" w:ascii="宋体" w:hAnsi="宋体" w:eastAsia="宋体" w:cs="宋体"/>
                <w:color w:val="auto"/>
                <w:sz w:val="24"/>
                <w:szCs w:val="24"/>
                <w:highlight w:val="none"/>
              </w:rPr>
              <w:t xml:space="preserve">；应急预案不太全面、应急处理较慢或不太有效、应急人员安排不太充分、时效性较长、与采购人配合应急处理措施不太有效，对紧急事故能够做出的反应较慢，应急处理后基本能确保工作的正常开展，基本满足采购需求或经过优化可以满足采购需求得</w:t>
            </w:r>
            <w:r>
              <w:rPr>
                <w:rFonts w:hint="eastAsia" w:ascii="宋体" w:hAnsi="宋体" w:eastAsia="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lang w:eastAsia="zh-CN"/>
              </w:rPr>
              <w:t xml:space="preserve">分</w:t>
            </w:r>
            <w:r>
              <w:rPr>
                <w:rFonts w:hint="eastAsia" w:ascii="宋体" w:hAnsi="宋体" w:eastAsia="宋体" w:cs="宋体"/>
                <w:color w:val="auto"/>
                <w:sz w:val="24"/>
                <w:szCs w:val="24"/>
                <w:highlight w:val="none"/>
              </w:rPr>
              <w:t xml:space="preserve">；与本项目不符合或不提供不得分。</w:t>
            </w:r>
            <w:r/>
          </w:p>
        </w:tc>
        <w:tc>
          <w:tcPr>
            <w:tcW w:w="816" w:type="dxa"/>
            <w:vAlign w:val="center"/>
            <w:textDirection w:val="lrTb"/>
            <w:noWrap w:val="false"/>
          </w:tcPr>
          <w:p>
            <w:pPr>
              <w:jc w:val="center"/>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2分</w:t>
            </w:r>
            <w:r/>
          </w:p>
        </w:tc>
      </w:tr>
      <w:tr>
        <w:trPr>
          <w:jc w:val="center"/>
          <w:trHeight w:val="700"/>
        </w:trPr>
        <w:tc>
          <w:tcPr>
            <w:tcW w:w="118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硬件改造</w:t>
            </w:r>
            <w:r/>
          </w:p>
        </w:tc>
        <w:tc>
          <w:tcPr>
            <w:tcW w:w="7384" w:type="dxa"/>
            <w:vAlign w:val="center"/>
            <w:textDirection w:val="lrTb"/>
            <w:noWrap w:val="false"/>
          </w:tcPr>
          <w:p>
            <w:pPr>
              <w:pStyle w:val="935"/>
              <w:numPr>
                <w:ilvl w:val="0"/>
                <w:numId w:val="0"/>
              </w:numPr>
              <w:ind w:left="0" w:firstLine="0"/>
              <w:jc w:val="left"/>
              <w:spacing w:line="360" w:lineRule="auto"/>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承诺更换全热回收水源热泵机组（SGHP-1050QHL）及水泵、电源等与之相配套辅助设施的得12分；不更换不得分。所更换设备应为全新设备，技术参数不低于原设备标准。</w:t>
            </w:r>
            <w:r>
              <w:rPr>
                <w:rFonts w:hint="eastAsia" w:ascii="宋体" w:hAnsi="宋体" w:eastAsia="宋体" w:cs="宋体"/>
                <w:color w:val="auto"/>
                <w:sz w:val="24"/>
                <w:szCs w:val="24"/>
                <w:highlight w:val="none"/>
                <w:lang w:eastAsia="zh-CN"/>
              </w:rPr>
              <w:t xml:space="preserve">更换推荐品牌为:格力、美的、海尔，或同档次及以上品牌。</w:t>
            </w:r>
            <w:r/>
          </w:p>
          <w:p>
            <w:pPr>
              <w:pStyle w:val="935"/>
              <w:numPr>
                <w:ilvl w:val="0"/>
                <w:numId w:val="0"/>
              </w:numPr>
              <w:ind w:left="0" w:firstLine="0"/>
              <w:jc w:val="left"/>
              <w:spacing w:line="360" w:lineRule="auto"/>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eastAsia="zh-CN"/>
              </w:rPr>
              <w:t xml:space="preserve">承诺更换志高CMV-V400WSA-B2、CMV-V450WSA-B2等7台多联机外机及控制系统并保证正常使用的得3.5分；不更换不得分。所更换设备应为全新设备，技术参数不低于原设备标准。更换推荐品牌为:格力、美的、</w:t>
            </w:r>
            <w:r>
              <w:rPr>
                <w:rFonts w:hint="eastAsia" w:ascii="宋体" w:hAnsi="宋体" w:eastAsia="宋体" w:cs="宋体"/>
                <w:color w:val="auto"/>
                <w:sz w:val="24"/>
                <w:szCs w:val="24"/>
                <w:highlight w:val="none"/>
                <w:lang w:val="en-US" w:eastAsia="zh-CN"/>
              </w:rPr>
              <w:t xml:space="preserve">海尔</w:t>
            </w:r>
            <w:r>
              <w:rPr>
                <w:rFonts w:hint="eastAsia" w:ascii="宋体" w:hAnsi="宋体" w:eastAsia="宋体" w:cs="宋体"/>
                <w:color w:val="auto"/>
                <w:sz w:val="24"/>
                <w:szCs w:val="24"/>
                <w:highlight w:val="none"/>
                <w:lang w:eastAsia="zh-CN"/>
              </w:rPr>
              <w:t xml:space="preserve">，或同档次及以上品牌。</w:t>
            </w:r>
            <w:r/>
          </w:p>
          <w:p>
            <w:pPr>
              <w:pStyle w:val="935"/>
              <w:numPr>
                <w:ilvl w:val="0"/>
                <w:numId w:val="0"/>
              </w:numPr>
              <w:ind w:left="0" w:firstLine="0"/>
              <w:jc w:val="left"/>
              <w:spacing w:line="360" w:lineRule="auto"/>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lang w:eastAsia="zh-CN"/>
              </w:rPr>
              <w:t xml:space="preserve">承诺更换志高CMV-V280WSA-B、CMV-V330WSA-B2、CMV-V450WSA-B2、CMV-V560WSA-B2等7台多联机外机及控制系统并保证正常使用的得3.5分；不更换不得分。所更换设备应为全新设备，技术参数不低于原设备标准。更换推荐品牌为:格力、美的、</w:t>
            </w:r>
            <w:r>
              <w:rPr>
                <w:rFonts w:hint="eastAsia" w:ascii="宋体" w:hAnsi="宋体" w:eastAsia="宋体" w:cs="宋体"/>
                <w:color w:val="auto"/>
                <w:sz w:val="24"/>
                <w:szCs w:val="24"/>
                <w:highlight w:val="none"/>
                <w:lang w:val="en-US" w:eastAsia="zh-CN"/>
              </w:rPr>
              <w:t xml:space="preserve">海尔</w:t>
            </w:r>
            <w:r>
              <w:rPr>
                <w:rFonts w:hint="eastAsia" w:ascii="宋体" w:hAnsi="宋体" w:eastAsia="宋体" w:cs="宋体"/>
                <w:color w:val="auto"/>
                <w:sz w:val="24"/>
                <w:szCs w:val="24"/>
                <w:highlight w:val="none"/>
                <w:lang w:eastAsia="zh-CN"/>
              </w:rPr>
              <w:t xml:space="preserve">，或同档次及以上品牌。</w:t>
            </w:r>
            <w:r/>
          </w:p>
          <w:p>
            <w:pPr>
              <w:pStyle w:val="935"/>
              <w:numPr>
                <w:ilvl w:val="0"/>
                <w:numId w:val="0"/>
              </w:numPr>
              <w:ind w:left="0" w:firstLine="0"/>
              <w:spacing w:line="360" w:lineRule="auto"/>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承诺</w:t>
            </w:r>
            <w:r>
              <w:rPr>
                <w:rFonts w:hint="eastAsia" w:ascii="宋体" w:hAnsi="宋体" w:eastAsia="宋体" w:cs="宋体"/>
                <w:color w:val="auto"/>
                <w:sz w:val="24"/>
                <w:szCs w:val="24"/>
                <w:highlight w:val="none"/>
                <w:lang w:val="en-US" w:eastAsia="zh-CN"/>
              </w:rPr>
              <w:t xml:space="preserve">更换</w:t>
            </w:r>
            <w:r>
              <w:rPr>
                <w:rFonts w:hint="eastAsia" w:ascii="宋体" w:hAnsi="宋体" w:eastAsia="宋体" w:cs="宋体"/>
                <w:color w:val="auto"/>
                <w:sz w:val="24"/>
                <w:szCs w:val="24"/>
                <w:highlight w:val="none"/>
                <w:lang w:eastAsia="zh-CN"/>
              </w:rPr>
              <w:t xml:space="preserve">2台磁悬浮地源热泵主机，</w:t>
            </w:r>
            <w:r>
              <w:rPr>
                <w:rFonts w:hint="eastAsia" w:ascii="宋体" w:hAnsi="宋体" w:eastAsia="宋体" w:cs="宋体"/>
                <w:color w:val="auto"/>
                <w:sz w:val="24"/>
                <w:szCs w:val="24"/>
                <w:highlight w:val="none"/>
                <w:lang w:val="en-US" w:eastAsia="zh-CN"/>
              </w:rPr>
              <w:t xml:space="preserve">更换为</w:t>
            </w:r>
            <w:r>
              <w:rPr>
                <w:rFonts w:hint="eastAsia" w:ascii="宋体" w:hAnsi="宋体" w:eastAsia="宋体" w:cs="宋体"/>
                <w:color w:val="auto"/>
                <w:sz w:val="24"/>
                <w:szCs w:val="24"/>
                <w:highlight w:val="none"/>
                <w:lang w:eastAsia="zh-CN"/>
              </w:rPr>
              <w:t xml:space="preserve">推荐合资品牌(约克、日立、克莱门特，或同档次及以上品牌)的得2分。所更换设备应为全新设备，技术参数不低于：采用磁悬浮离心式压缩机，单台主机额定制冷量≥1758kW（国标工况），额定制热量≥2000kW（国标工况），能效等级为国家一级能效。</w:t>
            </w:r>
            <w:r>
              <w:rPr>
                <w:rFonts w:hint="eastAsia" w:ascii="宋体" w:hAnsi="宋体" w:eastAsia="宋体" w:cs="宋体"/>
                <w:color w:val="auto"/>
                <w:sz w:val="24"/>
                <w:szCs w:val="24"/>
                <w:highlight w:val="none"/>
                <w:lang w:val="en-US" w:eastAsia="zh-CN"/>
              </w:rPr>
              <w:t xml:space="preserve">投标人须在投标文件中提供所投磁悬浮地源热泵主机的下列证明材料：</w:t>
            </w:r>
            <w:r/>
          </w:p>
          <w:p>
            <w:pPr>
              <w:pStyle w:val="935"/>
              <w:numPr>
                <w:ilvl w:val="0"/>
                <w:numId w:val="0"/>
              </w:numPr>
              <w:ind w:left="0"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①国家压缩机制冷设备质量监督检验中心或同等权威机构出具的整机性能检测报告（复印件加盖公章）；</w:t>
            </w:r>
            <w:r/>
          </w:p>
          <w:p>
            <w:pPr>
              <w:pStyle w:val="935"/>
              <w:numPr>
                <w:ilvl w:val="0"/>
                <w:numId w:val="0"/>
              </w:numPr>
              <w:ind w:left="0"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②压缩机原厂出厂检测报告或原厂授权证明；</w:t>
            </w:r>
            <w:r/>
          </w:p>
          <w:p>
            <w:pPr>
              <w:pStyle w:val="935"/>
              <w:numPr>
                <w:ilvl w:val="0"/>
                <w:numId w:val="0"/>
              </w:numPr>
              <w:ind w:left="0"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③产品能效标识备案证明（一级能效）。</w:t>
            </w:r>
            <w:r/>
          </w:p>
          <w:p>
            <w:pPr>
              <w:pStyle w:val="935"/>
              <w:numPr>
                <w:ilvl w:val="-1"/>
                <w:numId w:val="0"/>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未提供上述材料或材料不符合要求的，该项不得分。</w:t>
            </w:r>
            <w:r/>
          </w:p>
          <w:p>
            <w:pPr>
              <w:pStyle w:val="935"/>
              <w:numPr>
                <w:ilvl w:val="-1"/>
                <w:numId w:val="0"/>
              </w:numPr>
              <w:ind w:left="0" w:firstLine="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注:设备更换及品牌选用承诺书</w:t>
            </w:r>
            <w:r>
              <w:rPr>
                <w:rFonts w:hint="eastAsia" w:ascii="宋体" w:hAnsi="宋体" w:eastAsia="宋体" w:cs="宋体"/>
                <w:color w:val="auto"/>
                <w:sz w:val="24"/>
                <w:szCs w:val="24"/>
                <w:highlight w:val="none"/>
                <w:lang w:val="en-US" w:eastAsia="zh-CN" w:bidi="ar-SA"/>
              </w:rPr>
              <w:t xml:space="preserve">（详见格式）</w:t>
            </w:r>
            <w:r>
              <w:rPr>
                <w:rFonts w:hint="eastAsia" w:ascii="宋体" w:hAnsi="宋体" w:eastAsia="宋体" w:cs="宋体"/>
                <w:color w:val="auto"/>
                <w:sz w:val="24"/>
                <w:szCs w:val="24"/>
                <w:highlight w:val="none"/>
                <w:lang w:val="en-US" w:eastAsia="zh-CN"/>
              </w:rPr>
              <w:t xml:space="preserve">盖公章。</w:t>
            </w: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lang w:val="en-US" w:eastAsia="zh-CN"/>
              </w:rPr>
              <w:t xml:space="preserve">对硬件改造部分</w:t>
            </w:r>
            <w:r>
              <w:rPr>
                <w:rFonts w:hint="eastAsia" w:ascii="宋体" w:hAnsi="宋体" w:eastAsia="宋体" w:cs="宋体"/>
                <w:color w:val="auto"/>
                <w:sz w:val="24"/>
                <w:szCs w:val="24"/>
                <w:highlight w:val="none"/>
              </w:rPr>
              <w:t xml:space="preserve">须有详细的节能改造施工方案，施工方案应明确施工项目、施工方式、施工投入设备设施规格、型号、品牌、安装位置及数量等</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不提供方案本项（硬件改造）不得分。</w:t>
            </w:r>
            <w:r/>
          </w:p>
        </w:tc>
        <w:tc>
          <w:tcPr>
            <w:tcW w:w="816" w:type="dxa"/>
            <w:vAlign w:val="center"/>
            <w:textDirection w:val="lrTb"/>
            <w:noWrap w:val="false"/>
          </w:tcPr>
          <w:p>
            <w:pPr>
              <w:jc w:val="both"/>
              <w:spacing w:line="360" w:lineRule="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lang w:val="en-US" w:eastAsia="zh-CN" w:bidi="ar-SA"/>
              </w:rPr>
              <w:t xml:space="preserve">21分</w:t>
            </w:r>
            <w:r/>
          </w:p>
        </w:tc>
      </w:tr>
      <w:tr>
        <w:trPr>
          <w:jc w:val="center"/>
          <w:trHeight w:val="396"/>
        </w:trPr>
        <w:tc>
          <w:tcPr>
            <w:tcW w:w="1186"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改造所更换灯具、设备等废旧物品的回收价格</w:t>
            </w:r>
            <w:r/>
          </w:p>
        </w:tc>
        <w:tc>
          <w:tcPr>
            <w:tcW w:w="7384" w:type="dxa"/>
            <w:vAlign w:val="center"/>
            <w:textDirection w:val="lrTb"/>
            <w:noWrap w:val="false"/>
          </w:tcPr>
          <w:p>
            <w:pPr>
              <w:numPr>
                <w:ilvl w:val="0"/>
                <w:numId w:val="0"/>
              </w:num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（1）地源热泵主机（SGHP2000M）/台*2。</w:t>
            </w:r>
            <w:r/>
          </w:p>
          <w:p>
            <w:pPr>
              <w:numPr>
                <w:ilvl w:val="0"/>
                <w:numId w:val="0"/>
              </w:num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（2）全热回收水源热泵机组（SGHP-1050QHL）/台*1。</w:t>
            </w:r>
            <w:r/>
          </w:p>
          <w:p>
            <w:pPr>
              <w:numPr>
                <w:ilvl w:val="0"/>
                <w:numId w:val="0"/>
              </w:num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（3）志高多联机/台*14（评估价）。</w:t>
            </w:r>
            <w:r/>
          </w:p>
          <w:p>
            <w:pPr>
              <w:numPr>
                <w:ilvl w:val="0"/>
                <w:numId w:val="0"/>
              </w:num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（4）55KW水泵/台*4。</w:t>
            </w:r>
            <w:r/>
          </w:p>
          <w:p>
            <w:pPr>
              <w:numPr>
                <w:ilvl w:val="0"/>
                <w:numId w:val="0"/>
              </w:num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（5）30KW水泵/台*2。</w:t>
            </w:r>
            <w:r/>
          </w:p>
          <w:p>
            <w:pPr>
              <w:numPr>
                <w:ilvl w:val="0"/>
                <w:numId w:val="0"/>
              </w:num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（6）22KW水泵/台*2。</w:t>
            </w:r>
            <w:r/>
          </w:p>
          <w:p>
            <w:pPr>
              <w:numPr>
                <w:ilvl w:val="0"/>
                <w:numId w:val="0"/>
              </w:num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（7）15KW水泵/台*2。</w:t>
            </w:r>
            <w:r/>
          </w:p>
          <w:p>
            <w:pPr>
              <w:numPr>
                <w:ilvl w:val="0"/>
                <w:numId w:val="0"/>
              </w:num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（8）LED平板灯（600*600）2400只。</w:t>
            </w:r>
            <w:r/>
          </w:p>
          <w:p>
            <w:pPr>
              <w:numPr>
                <w:ilvl w:val="0"/>
                <w:numId w:val="0"/>
              </w:num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（9）LED格栅灯（600*600）2900只。</w:t>
            </w:r>
            <w:r/>
          </w:p>
          <w:p>
            <w:pPr>
              <w:numPr>
                <w:ilvl w:val="0"/>
                <w:numId w:val="0"/>
              </w:num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（10）LED格栅灯（300*1200）300只。</w:t>
            </w:r>
            <w:r/>
          </w:p>
          <w:p>
            <w:pPr>
              <w:numPr>
                <w:ilvl w:val="0"/>
                <w:numId w:val="0"/>
              </w:num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（11）6寸筒灯1700只。</w:t>
            </w:r>
            <w:r/>
          </w:p>
          <w:p>
            <w:pPr>
              <w:numPr>
                <w:ilvl w:val="0"/>
                <w:numId w:val="0"/>
              </w:num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注：各投标人按整体上浮率得分，第一名得5分，第二名得4分，第三名得3分，第四名得2分，第五名得1分，第六名及以下名次不得分，本项最高得5分。（详见格式）</w:t>
            </w:r>
            <w:r/>
          </w:p>
        </w:tc>
        <w:tc>
          <w:tcPr>
            <w:tcW w:w="816" w:type="dxa"/>
            <w:vAlign w:val="center"/>
            <w:textDirection w:val="lrTb"/>
            <w:noWrap w:val="false"/>
          </w:tcPr>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lang w:val="en-US" w:eastAsia="zh-CN" w:bidi="ar-SA"/>
              </w:rPr>
              <w:t xml:space="preserve">5分</w:t>
            </w:r>
            <w:r/>
          </w:p>
        </w:tc>
      </w:tr>
    </w:tbl>
    <w:p>
      <w:pPr>
        <w:pStyle w:val="976"/>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备注：以上合同、证书及证明原件，中标后提交采购人核查，如提供虚假证件取消中标资格，责任自负。</w:t>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三、推荐中标候选人:</w:t>
      </w:r>
      <w:r/>
    </w:p>
    <w:p>
      <w:pPr>
        <w:ind w:firstLine="488"/>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汇总上述各项分值（保留两位小数,小数点后第三位四舍五入），按总得分由高到低的顺序排列,综合得分最高的为中标候选人。</w:t>
      </w:r>
      <w:bookmarkEnd w:id="57"/>
      <w:r/>
      <w:r/>
    </w:p>
    <w:p>
      <w:pPr>
        <w:jc w:val="center"/>
        <w:spacing w:line="360" w:lineRule="auto"/>
        <w:rPr>
          <w:rFonts w:hint="eastAsia" w:ascii="宋体" w:hAnsi="宋体" w:eastAsia="宋体" w:cs="宋体"/>
          <w:b/>
          <w:color w:val="auto"/>
          <w:sz w:val="24"/>
          <w:szCs w:val="24"/>
          <w:highlight w:val="none"/>
          <w:lang w:eastAsia="zh-CN"/>
        </w:rPr>
        <w:outlineLvl w:val="0"/>
      </w:pPr>
      <w:r>
        <w:rPr>
          <w:rFonts w:hint="eastAsia" w:ascii="宋体" w:hAnsi="宋体" w:eastAsia="宋体" w:cs="宋体"/>
          <w:color w:val="auto"/>
          <w:sz w:val="24"/>
          <w:szCs w:val="24"/>
          <w:highlight w:val="none"/>
        </w:rPr>
        <w:br w:type="page" w:clear="all"/>
      </w:r>
      <w:r>
        <w:rPr>
          <w:rFonts w:hint="eastAsia" w:ascii="宋体" w:hAnsi="宋体" w:eastAsia="宋体" w:cs="宋体"/>
          <w:b/>
          <w:color w:val="auto"/>
          <w:sz w:val="32"/>
          <w:szCs w:val="32"/>
          <w:highlight w:val="none"/>
        </w:rPr>
        <w:t xml:space="preserve">第五章 合同条款</w:t>
      </w:r>
      <w:r/>
    </w:p>
    <w:p>
      <w:pPr>
        <w:jc w:val="center"/>
        <w:keepLines w:val="0"/>
        <w:keepNext w:val="0"/>
        <w:pageBreakBefore w:val="0"/>
        <w:spacing w:line="360" w:lineRule="auto"/>
        <w:widowControl w:val="off"/>
        <w:rPr>
          <w:rFonts w:hint="eastAsia" w:ascii="宋体" w:hAnsi="宋体" w:eastAsia="宋体" w:cs="宋体"/>
          <w:b/>
          <w:bCs/>
          <w:color w:val="auto"/>
          <w:sz w:val="32"/>
          <w:szCs w:val="32"/>
          <w:highlight w:val="none"/>
          <w:lang w:val="en-US" w:eastAsia="zh-CN"/>
        </w:rPr>
      </w:pPr>
      <w:r/>
      <w:bookmarkStart w:id="58" w:name="_Toc4269"/>
      <w:r/>
      <w:bookmarkStart w:id="59" w:name="_Toc31011"/>
      <w:r>
        <w:rPr>
          <w:rFonts w:hint="eastAsia" w:ascii="宋体" w:hAnsi="宋体" w:eastAsia="宋体" w:cs="宋体"/>
          <w:b/>
          <w:bCs/>
          <w:color w:val="auto"/>
          <w:sz w:val="32"/>
          <w:szCs w:val="32"/>
          <w:highlight w:val="none"/>
          <w:lang w:val="en-US" w:eastAsia="zh-CN"/>
        </w:rPr>
        <w:t xml:space="preserve">合同能源管理服务项目</w:t>
      </w:r>
      <w:r/>
    </w:p>
    <w:p>
      <w:pPr>
        <w:jc w:val="center"/>
        <w:keepLines w:val="0"/>
        <w:keepNext w:val="0"/>
        <w:pageBreakBefore w:val="0"/>
        <w:spacing w:line="360" w:lineRule="auto"/>
        <w:widowControl w:val="off"/>
        <w:rPr>
          <w:rFonts w:hint="eastAsia" w:ascii="宋体" w:hAnsi="宋体" w:eastAsia="宋体" w:cs="宋体"/>
          <w:b/>
          <w:bCs/>
          <w:color w:val="auto"/>
          <w:highlight w:val="none"/>
        </w:rPr>
      </w:pPr>
      <w:r>
        <w:rPr>
          <w:rFonts w:hint="eastAsia" w:ascii="宋体" w:hAnsi="宋体" w:eastAsia="宋体" w:cs="宋体"/>
          <w:b/>
          <w:bCs/>
          <w:color w:val="auto"/>
          <w:sz w:val="32"/>
          <w:szCs w:val="32"/>
          <w:highlight w:val="none"/>
        </w:rPr>
        <w:t xml:space="preserve">合同书</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rPr>
          <w:rFonts w:hint="eastAsia" w:ascii="宋体" w:hAnsi="宋体" w:eastAsia="宋体" w:cs="宋体"/>
          <w:b w:val="0"/>
          <w:bCs w:val="0"/>
          <w:color w:val="auto"/>
          <w:sz w:val="24"/>
          <w:szCs w:val="24"/>
          <w:highlight w:val="none"/>
          <w:u w:val="single"/>
          <w:lang w:val="en-US" w:eastAsia="zh-CN"/>
        </w:rPr>
        <w:t xml:space="preserve">合同能源管理服务项目</w:t>
      </w:r>
      <w:r>
        <w:rPr>
          <w:rFonts w:hint="eastAsia" w:ascii="宋体" w:hAnsi="宋体" w:eastAsia="宋体" w:cs="宋体"/>
          <w:color w:val="auto"/>
          <w:sz w:val="24"/>
          <w:szCs w:val="24"/>
          <w:highlight w:val="none"/>
          <w:u w:val="single"/>
        </w:rPr>
        <w:t xml:space="preserve">   </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4"/>
          <w:highlight w:val="none"/>
          <w:u w:val="single"/>
          <w:lang w:val="en-US" w:eastAsia="zh-CN"/>
        </w:rPr>
        <w:t xml:space="preserve">                      </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甲方（买方）：</w:t>
      </w:r>
      <w:r>
        <w:rPr>
          <w:rFonts w:hint="eastAsia" w:ascii="宋体" w:hAnsi="宋体" w:eastAsia="宋体" w:cs="宋体"/>
          <w:color w:val="auto"/>
          <w:sz w:val="24"/>
          <w:szCs w:val="24"/>
          <w:highlight w:val="none"/>
          <w:u w:val="single"/>
        </w:rPr>
        <w:t xml:space="preserve">泰州市第四人民医院  </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乙方（卖方）：</w:t>
      </w:r>
      <w:r>
        <w:rPr>
          <w:rFonts w:hint="eastAsia" w:ascii="宋体" w:hAnsi="宋体" w:eastAsia="宋体" w:cs="宋体"/>
          <w:color w:val="auto"/>
          <w:sz w:val="24"/>
          <w:szCs w:val="24"/>
          <w:highlight w:val="none"/>
          <w:u w:val="single"/>
          <w:lang w:val="en-US" w:eastAsia="zh-CN"/>
        </w:rPr>
        <w:t xml:space="preserve">                    </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根据《中华人民共和国政府采购法》《中华人民共和国民法典》等法律法规的规定，</w:t>
      </w:r>
      <w:r>
        <w:rPr>
          <w:rFonts w:hint="eastAsia" w:ascii="宋体" w:hAnsi="宋体" w:eastAsia="宋体" w:cs="宋体"/>
          <w:color w:val="auto"/>
          <w:sz w:val="24"/>
          <w:szCs w:val="24"/>
          <w:highlight w:val="none"/>
          <w:lang w:val="en-US" w:eastAsia="zh-CN"/>
        </w:rPr>
        <w:t xml:space="preserve">甲乙</w:t>
      </w:r>
      <w:r>
        <w:rPr>
          <w:rFonts w:hint="eastAsia" w:ascii="宋体" w:hAnsi="宋体" w:eastAsia="宋体" w:cs="宋体"/>
          <w:color w:val="auto"/>
          <w:sz w:val="24"/>
          <w:szCs w:val="24"/>
          <w:highlight w:val="none"/>
        </w:rPr>
        <w:t xml:space="preserve">双方</w:t>
      </w:r>
      <w:r>
        <w:rPr>
          <w:rFonts w:hint="eastAsia" w:ascii="宋体" w:hAnsi="宋体" w:eastAsia="宋体" w:cs="宋体"/>
          <w:color w:val="auto"/>
          <w:sz w:val="24"/>
          <w:szCs w:val="24"/>
          <w:highlight w:val="none"/>
          <w:lang w:val="en-US" w:eastAsia="zh-CN"/>
        </w:rPr>
        <w:t xml:space="preserve">就</w:t>
      </w:r>
      <w:r>
        <w:rPr>
          <w:rFonts w:hint="eastAsia" w:ascii="宋体" w:hAnsi="宋体" w:eastAsia="宋体" w:cs="宋体"/>
          <w:b w:val="0"/>
          <w:bCs w:val="0"/>
          <w:color w:val="auto"/>
          <w:sz w:val="24"/>
          <w:szCs w:val="24"/>
          <w:highlight w:val="none"/>
          <w:u w:val="none"/>
          <w:lang w:val="en-US" w:eastAsia="zh-CN"/>
        </w:rPr>
        <w:t xml:space="preserve">合同能源管理服务项目</w:t>
      </w:r>
      <w:r>
        <w:rPr>
          <w:rFonts w:hint="eastAsia" w:ascii="宋体" w:hAnsi="宋体" w:eastAsia="宋体" w:cs="宋体"/>
          <w:color w:val="auto"/>
          <w:sz w:val="24"/>
          <w:szCs w:val="24"/>
          <w:highlight w:val="none"/>
          <w:u w:val="single"/>
          <w:lang w:val="en-US" w:eastAsia="zh-CN"/>
        </w:rPr>
        <w:t xml:space="preserve">公开招标</w:t>
      </w:r>
      <w:r>
        <w:rPr>
          <w:rFonts w:hint="eastAsia" w:ascii="宋体" w:hAnsi="宋体" w:eastAsia="宋体" w:cs="宋体"/>
          <w:color w:val="auto"/>
          <w:sz w:val="24"/>
          <w:szCs w:val="24"/>
          <w:highlight w:val="none"/>
          <w:lang w:val="en-US" w:eastAsia="zh-CN"/>
        </w:rPr>
        <w:t xml:space="preserve">结果</w:t>
      </w:r>
      <w:r>
        <w:rPr>
          <w:rFonts w:hint="eastAsia" w:ascii="宋体" w:hAnsi="宋体" w:eastAsia="宋体" w:cs="宋体"/>
          <w:color w:val="auto"/>
          <w:sz w:val="24"/>
          <w:szCs w:val="24"/>
          <w:highlight w:val="none"/>
        </w:rPr>
        <w:t xml:space="preserve">签订本合同。</w:t>
      </w:r>
      <w:r/>
    </w:p>
    <w:p>
      <w:pPr>
        <w:numPr>
          <w:ilvl w:val="0"/>
          <w:numId w:val="11"/>
        </w:numPr>
        <w:ind w:left="0" w:firstLine="420"/>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组成本合同的有关文件</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下列关于项目名称为</w:t>
      </w:r>
      <w:r>
        <w:rPr>
          <w:rFonts w:hint="eastAsia" w:ascii="宋体" w:hAnsi="宋体" w:eastAsia="宋体" w:cs="宋体"/>
          <w:b w:val="0"/>
          <w:bCs w:val="0"/>
          <w:color w:val="auto"/>
          <w:sz w:val="24"/>
          <w:szCs w:val="24"/>
          <w:highlight w:val="none"/>
          <w:u w:val="none"/>
          <w:lang w:val="en-US" w:eastAsia="zh-CN"/>
        </w:rPr>
        <w:t xml:space="preserve">合同能源管理服务项目</w:t>
      </w: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4"/>
          <w:highlight w:val="none"/>
          <w:u w:val="none"/>
          <w:lang w:val="en-US" w:eastAsia="zh-CN"/>
        </w:rPr>
        <w:t xml:space="preserve">TZSY-CFW-ZW-2026020</w:t>
      </w:r>
      <w:r>
        <w:rPr>
          <w:rFonts w:hint="eastAsia" w:ascii="宋体" w:hAnsi="宋体" w:eastAsia="宋体" w:cs="宋体"/>
          <w:color w:val="auto"/>
          <w:sz w:val="24"/>
          <w:szCs w:val="24"/>
          <w:highlight w:val="none"/>
        </w:rPr>
        <w:t xml:space="preserve">）的采购文件、响应文件或与本次采购活动方式相适应的文件及有关附件，是本合同不可分割的组成部分，与本合同具有同等法律效力，这些文件包括但不限于：</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.本项目的采购文件；</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乙方提供的</w:t>
      </w:r>
      <w:r>
        <w:rPr>
          <w:rFonts w:hint="eastAsia" w:ascii="宋体" w:hAnsi="宋体" w:eastAsia="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rPr>
        <w:t xml:space="preserve">文件和投标报价表；</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技术规格响应表；</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承诺/服务承诺；</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成交</w:t>
      </w:r>
      <w:r>
        <w:rPr>
          <w:rFonts w:hint="eastAsia" w:ascii="宋体" w:hAnsi="宋体" w:eastAsia="宋体" w:cs="宋体"/>
          <w:color w:val="auto"/>
          <w:sz w:val="24"/>
          <w:szCs w:val="24"/>
          <w:highlight w:val="none"/>
        </w:rPr>
        <w:t xml:space="preserve">通知书；</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甲乙双方商定的其他文件等。</w:t>
      </w:r>
      <w:r/>
    </w:p>
    <w:p>
      <w:pPr>
        <w:numPr>
          <w:ilvl w:val="0"/>
          <w:numId w:val="11"/>
        </w:numPr>
        <w:ind w:left="0" w:firstLine="420"/>
        <w:keepLines w:val="0"/>
        <w:keepNext w:val="0"/>
        <w:pageBreakBefore w:val="0"/>
        <w:spacing w:after="95"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 xml:space="preserve">乙方根据甲方需求提供下列服务</w:t>
      </w:r>
      <w:r/>
    </w:p>
    <w:tbl>
      <w:tblPr>
        <w:tblStyle w:val="927"/>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4076"/>
        <w:gridCol w:w="1680"/>
        <w:gridCol w:w="1962"/>
        <w:gridCol w:w="2134"/>
      </w:tblGrid>
      <w:tr>
        <w:trPr>
          <w:trHeight w:val="770"/>
        </w:trPr>
        <w:tc>
          <w:tcPr>
            <w:tcBorders>
              <w:top w:val="single" w:color="000000" w:sz="4" w:space="0"/>
              <w:left w:val="single" w:color="000000" w:sz="4" w:space="0"/>
              <w:bottom w:val="single" w:color="000000" w:sz="4" w:space="0"/>
              <w:right w:val="single" w:color="000000" w:sz="4" w:space="0"/>
            </w:tcBorders>
            <w:tcW w:w="4076" w:type="dxa"/>
            <w:vAlign w:val="center"/>
            <w:textDirection w:val="lrTb"/>
            <w:noWrap/>
          </w:tcPr>
          <w:p>
            <w:pPr>
              <w:jc w:val="center"/>
              <w:keepLines w:val="0"/>
              <w:keepNext w:val="0"/>
              <w:spacing w:line="360" w:lineRule="auto"/>
              <w:widowControl/>
              <w:rPr>
                <w:rFonts w:hint="eastAsia" w:ascii="宋体" w:hAnsi="宋体" w:eastAsia="宋体" w:cs="宋体"/>
                <w:b/>
                <w:bCs/>
                <w:i w:val="0"/>
                <w:iCs w:val="0"/>
                <w:color w:val="auto"/>
                <w:sz w:val="22"/>
                <w:szCs w:val="22"/>
                <w:highlight w:val="none"/>
                <w:u w:val="none"/>
                <w:lang w:val="en-US"/>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项目名称</w:t>
            </w:r>
            <w:r/>
          </w:p>
        </w:tc>
        <w:tc>
          <w:tcPr>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spacing w:line="360" w:lineRule="auto"/>
              <w:widowControl/>
              <w:rPr>
                <w:rFonts w:hint="eastAsia" w:ascii="宋体" w:hAnsi="宋体" w:eastAsia="宋体" w:cs="宋体"/>
                <w:b/>
                <w:bCs/>
                <w:i w:val="0"/>
                <w:iCs w:val="0"/>
                <w:color w:val="auto"/>
                <w:sz w:val="22"/>
                <w:szCs w:val="22"/>
                <w:highlight w:val="none"/>
                <w:u w:val="none"/>
                <w:lang w:val="en-US" w:eastAsia="zh-CN" w:bidi="ar"/>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服务时间</w:t>
            </w:r>
            <w:r/>
          </w:p>
          <w:p>
            <w:pPr>
              <w:jc w:val="center"/>
              <w:keepLines w:val="0"/>
              <w:keepNext w:val="0"/>
              <w:spacing w:line="360" w:lineRule="auto"/>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（年）</w:t>
            </w:r>
            <w:r/>
          </w:p>
        </w:tc>
        <w:tc>
          <w:tcPr>
            <w:tcBorders>
              <w:top w:val="single" w:color="000000" w:sz="4" w:space="0"/>
              <w:left w:val="single" w:color="000000" w:sz="4" w:space="0"/>
              <w:bottom w:val="single" w:color="000000" w:sz="4" w:space="0"/>
              <w:right w:val="single" w:color="000000" w:sz="4" w:space="0"/>
            </w:tcBorders>
            <w:tcW w:w="1962" w:type="dxa"/>
            <w:vAlign w:val="center"/>
            <w:textDirection w:val="lrTb"/>
            <w:noWrap w:val="false"/>
          </w:tcPr>
          <w:p>
            <w:pPr>
              <w:jc w:val="center"/>
              <w:keepLines w:val="0"/>
              <w:keepNext w:val="0"/>
              <w:spacing w:line="360" w:lineRule="auto"/>
              <w:widowControl/>
              <w:rPr>
                <w:rFonts w:hint="eastAsia" w:ascii="宋体" w:hAnsi="宋体" w:eastAsia="宋体" w:cs="宋体"/>
                <w:b/>
                <w:bCs/>
                <w:i w:val="0"/>
                <w:iCs w:val="0"/>
                <w:color w:val="auto"/>
                <w:sz w:val="22"/>
                <w:szCs w:val="22"/>
                <w:highlight w:val="none"/>
                <w:u w:val="none"/>
                <w:lang w:val="en-US" w:eastAsia="zh-CN" w:bidi="ar"/>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每年服务费用</w:t>
            </w:r>
            <w:r/>
          </w:p>
          <w:p>
            <w:pPr>
              <w:jc w:val="center"/>
              <w:keepLines w:val="0"/>
              <w:keepNext w:val="0"/>
              <w:spacing w:line="360" w:lineRule="auto"/>
              <w:widowControl/>
              <w:rPr>
                <w:rFonts w:hint="eastAsia" w:ascii="宋体" w:hAnsi="宋体" w:eastAsia="宋体" w:cs="宋体"/>
                <w:b/>
                <w:bCs/>
                <w:i w:val="0"/>
                <w:iCs w:val="0"/>
                <w:color w:val="auto"/>
                <w:sz w:val="22"/>
                <w:szCs w:val="22"/>
                <w:highlight w:val="none"/>
                <w:u w:val="none"/>
                <w:lang w:val="en-US"/>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（元/年）</w:t>
            </w:r>
            <w:r/>
          </w:p>
        </w:tc>
        <w:tc>
          <w:tcPr>
            <w:tcBorders>
              <w:top w:val="single" w:color="000000" w:sz="4" w:space="0"/>
              <w:left w:val="single" w:color="000000" w:sz="4" w:space="0"/>
              <w:bottom w:val="single" w:color="000000" w:sz="4" w:space="0"/>
              <w:right w:val="single" w:color="000000" w:sz="4" w:space="0"/>
            </w:tcBorders>
            <w:tcW w:w="2134" w:type="dxa"/>
            <w:vAlign w:val="center"/>
            <w:textDirection w:val="lrTb"/>
            <w:noWrap w:val="false"/>
          </w:tcPr>
          <w:p>
            <w:pPr>
              <w:jc w:val="center"/>
              <w:keepLines w:val="0"/>
              <w:keepNext w:val="0"/>
              <w:spacing w:line="360" w:lineRule="auto"/>
              <w:widowControl/>
              <w:rPr>
                <w:rFonts w:hint="eastAsia" w:ascii="宋体" w:hAnsi="宋体" w:eastAsia="宋体" w:cs="宋体"/>
                <w:b/>
                <w:bCs/>
                <w:i w:val="0"/>
                <w:iCs w:val="0"/>
                <w:color w:val="auto"/>
                <w:sz w:val="22"/>
                <w:szCs w:val="22"/>
                <w:highlight w:val="none"/>
                <w:u w:val="none"/>
                <w:lang w:val="en-US" w:eastAsia="zh-CN" w:bidi="ar"/>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合计</w:t>
            </w:r>
            <w:r/>
          </w:p>
          <w:p>
            <w:pPr>
              <w:jc w:val="center"/>
              <w:keepLines w:val="0"/>
              <w:keepNext w:val="0"/>
              <w:spacing w:line="360" w:lineRule="auto"/>
              <w:widowControl/>
              <w:rPr>
                <w:rFonts w:hint="eastAsia" w:ascii="宋体" w:hAnsi="宋体" w:eastAsia="宋体" w:cs="宋体"/>
                <w:b/>
                <w:bCs/>
                <w:i w:val="0"/>
                <w:iCs w:val="0"/>
                <w:color w:val="auto"/>
                <w:sz w:val="22"/>
                <w:szCs w:val="22"/>
                <w:highlight w:val="none"/>
                <w:u w:val="none"/>
                <w:lang w:val="en-US" w:eastAsia="zh-CN" w:bidi="ar"/>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（元/10年）</w:t>
            </w:r>
            <w:r/>
          </w:p>
        </w:tc>
      </w:tr>
      <w:tr>
        <w:trPr>
          <w:trHeight w:val="598"/>
        </w:trPr>
        <w:tc>
          <w:tcPr>
            <w:tcBorders>
              <w:top w:val="single" w:color="000000" w:sz="4" w:space="0"/>
              <w:left w:val="single" w:color="000000" w:sz="4" w:space="0"/>
              <w:bottom w:val="single" w:color="000000" w:sz="4" w:space="0"/>
              <w:right w:val="single" w:color="000000" w:sz="4" w:space="0"/>
            </w:tcBorders>
            <w:tcW w:w="4076"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color w:val="auto"/>
                <w:sz w:val="24"/>
                <w:szCs w:val="24"/>
                <w:highlight w:val="none"/>
                <w:lang w:val="en-US" w:eastAsia="zh-CN"/>
              </w:rPr>
              <w:t xml:space="preserve">合同能源管理服务项目</w:t>
            </w:r>
            <w:r/>
          </w:p>
        </w:tc>
        <w:tc>
          <w:tcPr>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962" w:type="dxa"/>
            <w:vAlign w:val="center"/>
            <w:textDirection w:val="lrTb"/>
            <w:noWrap/>
          </w:tcPr>
          <w:p>
            <w:pPr>
              <w:jc w:val="center"/>
              <w:spacing w:line="360" w:lineRule="auto"/>
              <w:rPr>
                <w:rFonts w:hint="eastAsia"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W w:w="2134" w:type="dxa"/>
            <w:vAlign w:val="center"/>
            <w:textDirection w:val="lrTb"/>
            <w:noWrap/>
          </w:tcPr>
          <w:p>
            <w:pPr>
              <w:jc w:val="center"/>
              <w:spacing w:line="360" w:lineRule="auto"/>
              <w:rPr>
                <w:rFonts w:hint="eastAsia"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r>
            <w:r/>
          </w:p>
        </w:tc>
      </w:tr>
    </w:tbl>
    <w:p>
      <w:pPr>
        <w:numPr>
          <w:ilvl w:val="0"/>
          <w:numId w:val="12"/>
        </w:numPr>
        <w:ind w:left="0" w:firstLine="482"/>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合同价款</w:t>
      </w:r>
      <w:r/>
    </w:p>
    <w:p>
      <w:pPr>
        <w:numPr>
          <w:ilvl w:val="-1"/>
          <w:numId w:val="0"/>
        </w:numPr>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u w:val="none"/>
          <w:lang w:val="en-US" w:eastAsia="zh-CN"/>
        </w:rPr>
      </w:pPr>
      <w:r>
        <w:rPr>
          <w:rFonts w:hint="eastAsia" w:ascii="宋体" w:hAnsi="宋体" w:eastAsia="宋体" w:cs="宋体"/>
          <w:b w:val="0"/>
          <w:bCs w:val="0"/>
          <w:color w:val="auto"/>
          <w:sz w:val="24"/>
          <w:szCs w:val="24"/>
          <w:highlight w:val="none"/>
          <w:lang w:val="en-US" w:eastAsia="zh-CN"/>
        </w:rPr>
        <w:t xml:space="preserve">本合同十年期总价款为（大写）人民币</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none"/>
          <w:lang w:val="en-US" w:eastAsia="zh-CN"/>
        </w:rPr>
        <w:t xml:space="preserve">元（小写</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u w:val="none"/>
          <w:lang w:val="en-US" w:eastAsia="zh-CN"/>
        </w:rPr>
        <w:t xml:space="preserve">。</w:t>
      </w:r>
      <w:r/>
    </w:p>
    <w:p>
      <w:pPr>
        <w:numPr>
          <w:ilvl w:val="-1"/>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年度服务费用为（大写）人民币</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元（小写：¥</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w:t>
      </w:r>
      <w:r/>
    </w:p>
    <w:p>
      <w:pPr>
        <w:numPr>
          <w:ilvl w:val="-1"/>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每月应付服务费金额为（大写）人民币</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元（小写：¥</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w:t>
      </w:r>
      <w:r/>
    </w:p>
    <w:p>
      <w:pPr>
        <w:numPr>
          <w:ilvl w:val="-1"/>
          <w:numId w:val="0"/>
        </w:numPr>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合同价款在合同期内保持稳定，除本合同约定的调价机制外，不予调整。</w:t>
      </w:r>
      <w:r/>
    </w:p>
    <w:p>
      <w:pPr>
        <w:numPr>
          <w:ilvl w:val="0"/>
          <w:numId w:val="12"/>
        </w:numPr>
        <w:ind w:left="0" w:firstLine="482"/>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履行合同期限：</w:t>
      </w:r>
      <w:r/>
    </w:p>
    <w:p>
      <w:pPr>
        <w:numPr>
          <w:ilvl w:val="-1"/>
          <w:numId w:val="0"/>
        </w:numPr>
        <w:ind w:left="0" w:firstLine="480"/>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根据《关于鼓励和支持公共机构采用能源费用托管服务的意见》（国管局、国家发改委、财政部印发），</w:t>
      </w:r>
      <w:r>
        <w:rPr>
          <w:rFonts w:hint="eastAsia" w:ascii="宋体" w:hAnsi="宋体" w:eastAsia="宋体" w:cs="宋体"/>
          <w:color w:val="auto"/>
          <w:sz w:val="24"/>
          <w:szCs w:val="24"/>
          <w:highlight w:val="none"/>
          <w:lang w:val="en-US"/>
        </w:rPr>
        <w:t xml:space="preserve">本项目合同履行期限设定为十年</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bidi="ar-SA"/>
        </w:rPr>
        <w:t xml:space="preserve">以合同签订时间为准。</w:t>
      </w:r>
      <w:r/>
    </w:p>
    <w:p>
      <w:pPr>
        <w:numPr>
          <w:ilvl w:val="0"/>
          <w:numId w:val="12"/>
        </w:numPr>
        <w:ind w:firstLine="482"/>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签订合同期限：</w:t>
      </w:r>
      <w:r>
        <w:rPr>
          <w:rFonts w:hint="eastAsia" w:ascii="宋体" w:hAnsi="宋体" w:eastAsia="宋体" w:cs="宋体"/>
          <w:b w:val="0"/>
          <w:bCs w:val="0"/>
          <w:color w:val="auto"/>
          <w:sz w:val="24"/>
          <w:szCs w:val="24"/>
          <w:highlight w:val="none"/>
          <w:lang w:val="en-US" w:eastAsia="zh-CN"/>
        </w:rPr>
        <w:t xml:space="preserve">本合同总服务期限自____年__月__日起至____年__月__日止，共计十年。</w:t>
      </w:r>
      <w:r/>
    </w:p>
    <w:p>
      <w:pPr>
        <w:numPr>
          <w:ilvl w:val="0"/>
          <w:numId w:val="12"/>
        </w:numPr>
        <w:ind w:left="0" w:firstLine="482"/>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月度、</w:t>
      </w:r>
      <w:r>
        <w:rPr>
          <w:rFonts w:hint="eastAsia" w:ascii="宋体" w:hAnsi="宋体" w:eastAsia="宋体" w:cs="宋体"/>
          <w:b/>
          <w:bCs/>
          <w:color w:val="auto"/>
          <w:sz w:val="24"/>
          <w:szCs w:val="24"/>
          <w:highlight w:val="none"/>
          <w:lang w:val="en-US"/>
        </w:rPr>
        <w:t xml:space="preserve">年度考核与费用支付</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(1)</w:t>
      </w:r>
      <w:r>
        <w:rPr>
          <w:rFonts w:hint="eastAsia" w:ascii="宋体" w:hAnsi="宋体" w:eastAsia="宋体" w:cs="宋体"/>
          <w:b w:val="0"/>
          <w:bCs w:val="0"/>
          <w:color w:val="auto"/>
          <w:sz w:val="24"/>
          <w:szCs w:val="24"/>
          <w:highlight w:val="none"/>
          <w:lang w:val="en-US" w:eastAsia="zh-CN" w:bidi="ar"/>
        </w:rPr>
        <w:t xml:space="preserve">月度考核与结算标准.</w:t>
      </w:r>
      <w:r/>
    </w:p>
    <w:tbl>
      <w:tblPr>
        <w:tblStyle w:val="927"/>
        <w:tblW w:w="4717"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998"/>
        <w:gridCol w:w="1111"/>
        <w:gridCol w:w="5450"/>
      </w:tblGrid>
      <w:tr>
        <w:trPr>
          <w:jc w:val="center"/>
          <w:trHeight w:val="438"/>
        </w:trPr>
        <w:tc>
          <w:tcPr>
            <w:shd w:val="clear" w:color="auto" w:fill="auto"/>
            <w:tcBorders>
              <w:top w:val="single" w:color="000000" w:sz="4" w:space="0"/>
              <w:left w:val="single" w:color="000000" w:sz="4" w:space="0"/>
              <w:bottom w:val="single" w:color="000000" w:sz="4" w:space="0"/>
              <w:right w:val="single" w:color="000000" w:sz="4" w:space="0"/>
            </w:tcBorders>
            <w:tcW w:w="1167"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月度考核得分</w:t>
            </w:r>
            <w:r/>
          </w:p>
        </w:tc>
        <w:tc>
          <w:tcPr>
            <w:shd w:val="clear" w:color="auto" w:fill="auto"/>
            <w:tcBorders>
              <w:top w:val="single" w:color="000000" w:sz="4" w:space="0"/>
              <w:left w:val="single" w:color="000000" w:sz="4" w:space="0"/>
              <w:bottom w:val="single" w:color="000000" w:sz="4" w:space="0"/>
              <w:right w:val="single" w:color="000000" w:sz="4" w:space="0"/>
            </w:tcBorders>
            <w:tcW w:w="649"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等级</w:t>
            </w:r>
            <w:r/>
          </w:p>
        </w:tc>
        <w:tc>
          <w:tcPr>
            <w:shd w:val="clear" w:color="auto" w:fill="auto"/>
            <w:tcBorders>
              <w:top w:val="single" w:color="000000" w:sz="4" w:space="0"/>
              <w:left w:val="single" w:color="000000" w:sz="4" w:space="0"/>
              <w:bottom w:val="single" w:color="000000" w:sz="4" w:space="0"/>
              <w:right w:val="single" w:color="000000" w:sz="4" w:space="0"/>
            </w:tcBorders>
            <w:tcW w:w="3183" w:type="pct"/>
            <w:vAlign w:val="center"/>
            <w:textDirection w:val="lrTb"/>
            <w:noWrap w:val="false"/>
          </w:tcPr>
          <w:p>
            <w:pPr>
              <w:ind w:firstLine="482"/>
              <w:jc w:val="center"/>
              <w:keepLines w:val="0"/>
              <w:keepNext w:val="0"/>
              <w:pageBreakBefore w:val="0"/>
              <w:spacing w:line="360" w:lineRule="auto"/>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评定与结算意见</w:t>
            </w:r>
            <w:r/>
          </w:p>
        </w:tc>
      </w:tr>
      <w:tr>
        <w:trPr>
          <w:jc w:val="center"/>
          <w:trHeight w:val="438"/>
        </w:trPr>
        <w:tc>
          <w:tcPr>
            <w:shd w:val="clear" w:color="auto" w:fill="auto"/>
            <w:tcBorders>
              <w:top w:val="single" w:color="000000" w:sz="4" w:space="0"/>
              <w:left w:val="single" w:color="000000" w:sz="4" w:space="0"/>
              <w:bottom w:val="single" w:color="000000" w:sz="4" w:space="0"/>
              <w:right w:val="single" w:color="000000" w:sz="4" w:space="0"/>
            </w:tcBorders>
            <w:tcW w:w="1167"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90-100</w:t>
            </w:r>
            <w:r/>
          </w:p>
        </w:tc>
        <w:tc>
          <w:tcPr>
            <w:shd w:val="clear" w:color="auto" w:fill="auto"/>
            <w:tcBorders>
              <w:top w:val="single" w:color="000000" w:sz="4" w:space="0"/>
              <w:left w:val="single" w:color="000000" w:sz="4" w:space="0"/>
              <w:bottom w:val="single" w:color="000000" w:sz="4" w:space="0"/>
              <w:right w:val="single" w:color="000000" w:sz="4" w:space="0"/>
            </w:tcBorders>
            <w:tcW w:w="649"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优秀</w:t>
            </w:r>
            <w:r/>
          </w:p>
        </w:tc>
        <w:tc>
          <w:tcPr>
            <w:shd w:val="clear" w:color="auto" w:fill="auto"/>
            <w:tcBorders>
              <w:top w:val="single" w:color="000000" w:sz="4" w:space="0"/>
              <w:left w:val="single" w:color="000000" w:sz="4" w:space="0"/>
              <w:bottom w:val="single" w:color="000000" w:sz="4" w:space="0"/>
              <w:right w:val="single" w:color="000000" w:sz="4" w:space="0"/>
            </w:tcBorders>
            <w:tcW w:w="3183"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足额结算，履约优良</w:t>
            </w:r>
            <w:r/>
          </w:p>
        </w:tc>
      </w:tr>
      <w:tr>
        <w:trPr>
          <w:jc w:val="center"/>
          <w:trHeight w:val="438"/>
        </w:trPr>
        <w:tc>
          <w:tcPr>
            <w:shd w:val="clear" w:color="auto" w:fill="auto"/>
            <w:tcBorders>
              <w:top w:val="single" w:color="000000" w:sz="4" w:space="0"/>
              <w:left w:val="single" w:color="000000" w:sz="4" w:space="0"/>
              <w:bottom w:val="single" w:color="000000" w:sz="4" w:space="0"/>
              <w:right w:val="single" w:color="000000" w:sz="4" w:space="0"/>
            </w:tcBorders>
            <w:tcW w:w="1167"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80-89</w:t>
            </w:r>
            <w:r/>
          </w:p>
        </w:tc>
        <w:tc>
          <w:tcPr>
            <w:shd w:val="clear" w:color="auto" w:fill="auto"/>
            <w:tcBorders>
              <w:top w:val="single" w:color="000000" w:sz="4" w:space="0"/>
              <w:left w:val="single" w:color="000000" w:sz="4" w:space="0"/>
              <w:bottom w:val="single" w:color="000000" w:sz="4" w:space="0"/>
              <w:right w:val="single" w:color="000000" w:sz="4" w:space="0"/>
            </w:tcBorders>
            <w:tcW w:w="649"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良好</w:t>
            </w:r>
            <w:r/>
          </w:p>
        </w:tc>
        <w:tc>
          <w:tcPr>
            <w:shd w:val="clear" w:color="auto" w:fill="auto"/>
            <w:tcBorders>
              <w:top w:val="single" w:color="000000" w:sz="4" w:space="0"/>
              <w:left w:val="single" w:color="000000" w:sz="4" w:space="0"/>
              <w:bottom w:val="single" w:color="000000" w:sz="4" w:space="0"/>
              <w:right w:val="single" w:color="000000" w:sz="4" w:space="0"/>
            </w:tcBorders>
            <w:tcW w:w="3183"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足额结算，限期整改，持续改进</w:t>
            </w:r>
            <w:r/>
          </w:p>
        </w:tc>
      </w:tr>
      <w:tr>
        <w:trPr>
          <w:jc w:val="center"/>
          <w:trHeight w:val="438"/>
        </w:trPr>
        <w:tc>
          <w:tcPr>
            <w:shd w:val="clear" w:color="auto" w:fill="auto"/>
            <w:tcBorders>
              <w:top w:val="single" w:color="000000" w:sz="4" w:space="0"/>
              <w:left w:val="single" w:color="000000" w:sz="4" w:space="0"/>
              <w:bottom w:val="single" w:color="000000" w:sz="4" w:space="0"/>
              <w:right w:val="single" w:color="000000" w:sz="4" w:space="0"/>
            </w:tcBorders>
            <w:tcW w:w="1167"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70-79</w:t>
            </w:r>
            <w:r/>
          </w:p>
        </w:tc>
        <w:tc>
          <w:tcPr>
            <w:shd w:val="clear" w:color="auto" w:fill="auto"/>
            <w:tcBorders>
              <w:top w:val="single" w:color="000000" w:sz="4" w:space="0"/>
              <w:left w:val="single" w:color="000000" w:sz="4" w:space="0"/>
              <w:bottom w:val="single" w:color="000000" w:sz="4" w:space="0"/>
              <w:right w:val="single" w:color="000000" w:sz="4" w:space="0"/>
            </w:tcBorders>
            <w:tcW w:w="649"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合格</w:t>
            </w:r>
            <w:r/>
          </w:p>
        </w:tc>
        <w:tc>
          <w:tcPr>
            <w:shd w:val="clear" w:color="auto" w:fill="auto"/>
            <w:tcBorders>
              <w:top w:val="single" w:color="000000" w:sz="4" w:space="0"/>
              <w:left w:val="single" w:color="000000" w:sz="4" w:space="0"/>
              <w:bottom w:val="single" w:color="000000" w:sz="4" w:space="0"/>
              <w:right w:val="single" w:color="000000" w:sz="4" w:space="0"/>
            </w:tcBorders>
            <w:tcW w:w="3183"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color w:val="auto"/>
                <w:sz w:val="22"/>
                <w:szCs w:val="22"/>
                <w:highlight w:val="none"/>
                <w:u w:val="none"/>
                <w:lang w:val="en-US" w:eastAsia="zh-CN" w:bidi="ar"/>
              </w:rPr>
              <w:t xml:space="preserve">扣除</w:t>
            </w:r>
            <w:r>
              <w:rPr>
                <w:rFonts w:hint="eastAsia" w:ascii="宋体" w:hAnsi="宋体" w:eastAsia="宋体" w:cs="宋体"/>
                <w:color w:val="auto"/>
                <w:sz w:val="22"/>
                <w:szCs w:val="22"/>
                <w:highlight w:val="none"/>
                <w:u w:val="none"/>
                <w:lang w:val="en-US" w:bidi="ar"/>
              </w:rPr>
              <w:t xml:space="preserve">该</w:t>
            </w:r>
            <w:r>
              <w:rPr>
                <w:rFonts w:hint="eastAsia" w:ascii="宋体" w:hAnsi="宋体" w:eastAsia="宋体" w:cs="宋体"/>
                <w:color w:val="auto"/>
                <w:sz w:val="22"/>
                <w:szCs w:val="22"/>
                <w:highlight w:val="none"/>
                <w:u w:val="none"/>
                <w:lang w:val="en-US" w:eastAsia="zh-CN" w:bidi="ar"/>
              </w:rPr>
              <w:t xml:space="preserve">月</w:t>
            </w:r>
            <w:r>
              <w:rPr>
                <w:rFonts w:hint="eastAsia" w:ascii="宋体" w:hAnsi="宋体" w:eastAsia="宋体" w:cs="宋体"/>
                <w:color w:val="auto"/>
                <w:sz w:val="22"/>
                <w:szCs w:val="22"/>
                <w:highlight w:val="none"/>
                <w:u w:val="none"/>
                <w:lang w:val="en-US" w:bidi="ar"/>
              </w:rPr>
              <w:t xml:space="preserve">度合同实际结算金额的</w:t>
            </w:r>
            <w:r>
              <w:rPr>
                <w:rFonts w:hint="eastAsia" w:ascii="宋体" w:hAnsi="宋体" w:eastAsia="宋体" w:cs="宋体"/>
                <w:color w:val="auto"/>
                <w:sz w:val="22"/>
                <w:szCs w:val="22"/>
                <w:highlight w:val="none"/>
                <w:u w:val="none"/>
                <w:lang w:val="en-US" w:eastAsia="zh-CN" w:bidi="ar"/>
              </w:rPr>
              <w:t xml:space="preserve">2</w:t>
            </w:r>
            <w:r>
              <w:rPr>
                <w:rFonts w:hint="eastAsia" w:ascii="宋体" w:hAnsi="宋体" w:eastAsia="宋体" w:cs="宋体"/>
                <w:color w:val="auto"/>
                <w:sz w:val="22"/>
                <w:szCs w:val="22"/>
                <w:highlight w:val="none"/>
                <w:u w:val="none"/>
                <w:lang w:val="en-US" w:bidi="ar"/>
              </w:rPr>
              <w:t xml:space="preserve">%</w:t>
            </w:r>
            <w:r>
              <w:rPr>
                <w:rFonts w:hint="eastAsia" w:ascii="宋体" w:hAnsi="宋体" w:eastAsia="宋体" w:cs="宋体"/>
                <w:i w:val="0"/>
                <w:iCs w:val="0"/>
                <w:color w:val="auto"/>
                <w:sz w:val="22"/>
                <w:szCs w:val="22"/>
                <w:highlight w:val="none"/>
                <w:u w:val="none"/>
                <w:lang w:val="en-US" w:eastAsia="zh-CN" w:bidi="ar"/>
              </w:rPr>
              <w:t xml:space="preserve">，限期整改。</w:t>
            </w:r>
            <w:r/>
          </w:p>
        </w:tc>
      </w:tr>
      <w:tr>
        <w:trPr>
          <w:jc w:val="center"/>
          <w:trHeight w:val="1188"/>
        </w:trPr>
        <w:tc>
          <w:tcPr>
            <w:shd w:val="clear" w:color="auto" w:fill="auto"/>
            <w:tcBorders>
              <w:top w:val="single" w:color="000000" w:sz="4" w:space="0"/>
              <w:left w:val="single" w:color="000000" w:sz="4" w:space="0"/>
              <w:bottom w:val="single" w:color="000000" w:sz="4" w:space="0"/>
              <w:right w:val="single" w:color="000000" w:sz="4" w:space="0"/>
            </w:tcBorders>
            <w:tcW w:w="1167"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649"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不合格</w:t>
            </w:r>
            <w:r/>
          </w:p>
        </w:tc>
        <w:tc>
          <w:tcPr>
            <w:shd w:val="clear" w:color="auto" w:fill="auto"/>
            <w:tcBorders>
              <w:top w:val="single" w:color="000000" w:sz="4" w:space="0"/>
              <w:left w:val="single" w:color="000000" w:sz="4" w:space="0"/>
              <w:bottom w:val="single" w:color="000000" w:sz="4" w:space="0"/>
              <w:right w:val="single" w:color="000000" w:sz="4" w:space="0"/>
            </w:tcBorders>
            <w:tcW w:w="3183" w:type="pct"/>
            <w:vAlign w:val="center"/>
            <w:textDirection w:val="lrTb"/>
            <w:noWrap w:val="false"/>
          </w:tcPr>
          <w:p>
            <w:pPr>
              <w:ind w:firstLine="0"/>
              <w:jc w:val="left"/>
              <w:keepLines w:val="0"/>
              <w:keepNext w:val="0"/>
              <w:pageBreakBefore w:val="0"/>
              <w:spacing w:line="360" w:lineRule="auto"/>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暂停支付；限期整改并</w:t>
            </w:r>
            <w:r>
              <w:rPr>
                <w:rFonts w:hint="eastAsia" w:ascii="宋体" w:hAnsi="宋体" w:eastAsia="宋体" w:cs="宋体"/>
                <w:color w:val="auto"/>
                <w:sz w:val="22"/>
                <w:szCs w:val="22"/>
                <w:highlight w:val="none"/>
                <w:u w:val="none"/>
                <w:lang w:val="en-US" w:eastAsia="zh-CN" w:bidi="ar"/>
              </w:rPr>
              <w:t xml:space="preserve">扣除</w:t>
            </w:r>
            <w:r>
              <w:rPr>
                <w:rFonts w:hint="eastAsia" w:ascii="宋体" w:hAnsi="宋体" w:eastAsia="宋体" w:cs="宋体"/>
                <w:color w:val="auto"/>
                <w:sz w:val="22"/>
                <w:szCs w:val="22"/>
                <w:highlight w:val="none"/>
                <w:u w:val="none"/>
                <w:lang w:val="en-US" w:bidi="ar"/>
              </w:rPr>
              <w:t xml:space="preserve">该</w:t>
            </w:r>
            <w:r>
              <w:rPr>
                <w:rFonts w:hint="eastAsia" w:ascii="宋体" w:hAnsi="宋体" w:eastAsia="宋体" w:cs="宋体"/>
                <w:color w:val="auto"/>
                <w:sz w:val="22"/>
                <w:szCs w:val="22"/>
                <w:highlight w:val="none"/>
                <w:u w:val="none"/>
                <w:lang w:val="en-US" w:eastAsia="zh-CN" w:bidi="ar"/>
              </w:rPr>
              <w:t xml:space="preserve">月</w:t>
            </w:r>
            <w:r>
              <w:rPr>
                <w:rFonts w:hint="eastAsia" w:ascii="宋体" w:hAnsi="宋体" w:eastAsia="宋体" w:cs="宋体"/>
                <w:color w:val="auto"/>
                <w:sz w:val="22"/>
                <w:szCs w:val="22"/>
                <w:highlight w:val="none"/>
                <w:u w:val="none"/>
                <w:lang w:val="en-US" w:bidi="ar"/>
              </w:rPr>
              <w:t xml:space="preserve">度合同实际结算金额的</w:t>
            </w:r>
            <w:r>
              <w:rPr>
                <w:rFonts w:hint="eastAsia" w:ascii="宋体" w:hAnsi="宋体" w:eastAsia="宋体" w:cs="宋体"/>
                <w:color w:val="auto"/>
                <w:sz w:val="22"/>
                <w:szCs w:val="22"/>
                <w:highlight w:val="none"/>
                <w:u w:val="none"/>
                <w:lang w:val="en-US" w:eastAsia="zh-CN" w:bidi="ar"/>
              </w:rPr>
              <w:t xml:space="preserve">5</w:t>
            </w:r>
            <w:r>
              <w:rPr>
                <w:rFonts w:hint="eastAsia" w:ascii="宋体" w:hAnsi="宋体" w:eastAsia="宋体" w:cs="宋体"/>
                <w:color w:val="auto"/>
                <w:sz w:val="22"/>
                <w:szCs w:val="22"/>
                <w:highlight w:val="none"/>
                <w:u w:val="none"/>
                <w:lang w:val="en-US" w:bidi="ar"/>
              </w:rPr>
              <w:t xml:space="preserve">%</w:t>
            </w:r>
            <w:r>
              <w:rPr>
                <w:rFonts w:hint="eastAsia" w:ascii="宋体" w:hAnsi="宋体" w:eastAsia="宋体" w:cs="宋体"/>
                <w:i w:val="0"/>
                <w:iCs w:val="0"/>
                <w:color w:val="auto"/>
                <w:sz w:val="22"/>
                <w:szCs w:val="22"/>
                <w:highlight w:val="none"/>
                <w:u w:val="none"/>
                <w:lang w:val="en-US" w:eastAsia="zh-CN" w:bidi="ar"/>
              </w:rPr>
              <w:t xml:space="preserve">。</w:t>
            </w:r>
            <w:r/>
          </w:p>
          <w:p>
            <w:pPr>
              <w:jc w:val="left"/>
              <w:keepLines w:val="0"/>
              <w:keepNext w:val="0"/>
              <w:pageBreakBefore w:val="0"/>
              <w:spacing w:line="36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连续2个月＜70分，整改后仍不合格，甲方有权解除合同。</w:t>
            </w:r>
            <w:r/>
          </w:p>
        </w:tc>
      </w:tr>
    </w:tbl>
    <w:p>
      <w:pPr>
        <w:numPr>
          <w:ilvl w:val="0"/>
          <w:numId w:val="0"/>
        </w:numPr>
        <w:ind w:left="0" w:firstLine="480"/>
        <w:jc w:val="left"/>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(2)</w:t>
      </w:r>
      <w:r>
        <w:rPr>
          <w:rFonts w:hint="eastAsia" w:ascii="宋体" w:hAnsi="宋体" w:eastAsia="宋体" w:cs="宋体"/>
          <w:b w:val="0"/>
          <w:bCs w:val="0"/>
          <w:color w:val="auto"/>
          <w:sz w:val="24"/>
          <w:szCs w:val="24"/>
          <w:highlight w:val="none"/>
          <w:lang w:val="en-US" w:eastAsia="zh-CN"/>
        </w:rPr>
        <w:t xml:space="preserve">月度不合格处理：</w:t>
      </w:r>
      <w:r>
        <w:rPr>
          <w:rFonts w:hint="eastAsia" w:ascii="宋体" w:hAnsi="宋体" w:eastAsia="宋体" w:cs="宋体"/>
          <w:color w:val="auto"/>
          <w:sz w:val="24"/>
          <w:szCs w:val="24"/>
          <w:highlight w:val="none"/>
          <w:lang w:val="en-US"/>
        </w:rPr>
        <w:t xml:space="preserve">乙方须向甲方支付违约金，违约金金额为该</w:t>
      </w:r>
      <w:r>
        <w:rPr>
          <w:rFonts w:hint="eastAsia" w:ascii="宋体" w:hAnsi="宋体" w:eastAsia="宋体" w:cs="宋体"/>
          <w:color w:val="auto"/>
          <w:sz w:val="24"/>
          <w:szCs w:val="24"/>
          <w:highlight w:val="none"/>
          <w:lang w:val="en-US" w:eastAsia="zh-CN"/>
        </w:rPr>
        <w:t xml:space="preserve">月</w:t>
      </w:r>
      <w:r>
        <w:rPr>
          <w:rFonts w:hint="eastAsia" w:ascii="宋体" w:hAnsi="宋体" w:eastAsia="宋体" w:cs="宋体"/>
          <w:color w:val="auto"/>
          <w:sz w:val="24"/>
          <w:szCs w:val="24"/>
          <w:highlight w:val="none"/>
          <w:lang w:val="en-US"/>
        </w:rPr>
        <w:t xml:space="preserve">度合同实际结算金额的5%。甲方有权从履约保证金或应付服务费中直接扣除。乙方应在收到考核结果后30日内完成整改，整改后仍不符合要求的，甲方有权按合同约定解除合同。</w:t>
      </w:r>
      <w:r/>
    </w:p>
    <w:p>
      <w:pPr>
        <w:numPr>
          <w:ilvl w:val="0"/>
          <w:numId w:val="0"/>
        </w:numPr>
        <w:ind w:left="0" w:firstLine="480"/>
        <w:jc w:val="left"/>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(3)考核规则：</w:t>
      </w:r>
      <w:r>
        <w:rPr>
          <w:rFonts w:hint="eastAsia" w:ascii="宋体" w:hAnsi="宋体" w:eastAsia="宋体" w:cs="宋体"/>
          <w:b w:val="0"/>
          <w:bCs w:val="0"/>
          <w:color w:val="auto"/>
          <w:sz w:val="24"/>
          <w:szCs w:val="24"/>
          <w:highlight w:val="none"/>
          <w:lang w:val="en-US"/>
        </w:rPr>
        <w:t xml:space="preserve">以全年12次月度考核得分算术平均值</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color w:val="auto"/>
          <w:sz w:val="24"/>
          <w:szCs w:val="24"/>
          <w:highlight w:val="none"/>
          <w:lang w:val="en-US"/>
        </w:rPr>
        <w:t xml:space="preserve">年度综合考核得分=Σ（该年度12次月度考核表实际得分）÷12</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val="en-US"/>
        </w:rPr>
        <w:t xml:space="preserve">为年度最终考核得分。</w:t>
      </w:r>
      <w:r>
        <w:rPr>
          <w:rFonts w:hint="eastAsia" w:ascii="宋体" w:hAnsi="宋体" w:eastAsia="宋体" w:cs="宋体"/>
          <w:color w:val="auto"/>
          <w:sz w:val="24"/>
          <w:szCs w:val="24"/>
          <w:highlight w:val="none"/>
          <w:lang w:val="en-US"/>
        </w:rPr>
        <w:t xml:space="preserve">年度综合考核得分</w:t>
      </w:r>
      <w:r>
        <w:rPr>
          <w:rFonts w:hint="eastAsia" w:ascii="宋体" w:hAnsi="宋体" w:eastAsia="宋体" w:cs="宋体"/>
          <w:color w:val="auto"/>
          <w:sz w:val="24"/>
          <w:szCs w:val="24"/>
          <w:highlight w:val="none"/>
          <w:lang w:val="en-US" w:eastAsia="zh-CN"/>
        </w:rPr>
        <w:t xml:space="preserve">≥80分，考核合格，年度综合考核得分＜80分，考核为不合格。</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Bdr>
          <w:top w:val="none" w:color="auto" w:sz="0" w:space="0"/>
          <w:left w:val="none" w:color="auto" w:sz="0" w:space="0"/>
          <w:bottom w:val="none" w:color="auto" w:sz="0" w:space="0"/>
          <w:right w:val="none" w:color="auto" w:sz="0" w:space="0"/>
        </w:pBdr>
      </w:pPr>
      <w:r>
        <w:rPr>
          <w:rFonts w:hint="eastAsia" w:ascii="宋体" w:hAnsi="宋体" w:eastAsia="宋体" w:cs="宋体"/>
          <w:b w:val="0"/>
          <w:bCs w:val="0"/>
          <w:color w:val="auto"/>
          <w:sz w:val="24"/>
          <w:szCs w:val="24"/>
          <w:highlight w:val="none"/>
          <w:lang w:val="en-US" w:eastAsia="zh-CN"/>
        </w:rPr>
        <w:t xml:space="preserve">(4)年度服务不合格处理：</w:t>
      </w:r>
      <w:r>
        <w:rPr>
          <w:rFonts w:hint="eastAsia" w:ascii="宋体" w:hAnsi="宋体" w:eastAsia="宋体" w:cs="宋体"/>
          <w:color w:val="auto"/>
          <w:sz w:val="24"/>
          <w:szCs w:val="24"/>
          <w:highlight w:val="none"/>
          <w:lang w:val="en-US"/>
        </w:rPr>
        <w:t xml:space="preserve">乙方须向甲方支付违约金，违约金金额为该年度合同实际结算金额的5%。甲方有权从履约保证金或应付服务费中直接扣除。乙方应在收到考核结果后30日内完成整改。整改验收合格的，合同继续履行。整改验收仍不合格的，</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lang w:val="en-US"/>
        </w:rPr>
        <w:t xml:space="preserve">有权不予支付</w:t>
      </w:r>
      <w:r>
        <w:rPr>
          <w:rFonts w:hint="eastAsia" w:ascii="宋体" w:hAnsi="宋体" w:eastAsia="宋体" w:cs="宋体"/>
          <w:color w:val="auto"/>
          <w:sz w:val="24"/>
          <w:szCs w:val="24"/>
          <w:highlight w:val="none"/>
          <w:lang w:val="en-US" w:eastAsia="zh-CN"/>
        </w:rPr>
        <w:t xml:space="preserve">整改当</w:t>
      </w:r>
      <w:r>
        <w:rPr>
          <w:rFonts w:hint="eastAsia" w:ascii="宋体" w:hAnsi="宋体" w:eastAsia="宋体" w:cs="宋体"/>
          <w:color w:val="auto"/>
          <w:sz w:val="24"/>
          <w:szCs w:val="24"/>
          <w:highlight w:val="none"/>
          <w:lang w:val="en-US"/>
        </w:rPr>
        <w:t xml:space="preserve">月任何服务费用，并按合同约定解除合同，不予延续后续服务合作。</w:t>
      </w:r>
      <w:r/>
    </w:p>
    <w:p>
      <w:pPr>
        <w:numPr>
          <w:ilvl w:val="0"/>
          <w:numId w:val="12"/>
        </w:numPr>
        <w:ind w:left="0" w:firstLine="482"/>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费用调整规则</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托管期间，遇供能部门调整能源单价或用能设备功率发生增减的，托管费用按以下规则调整：</w:t>
      </w:r>
      <w:r/>
    </w:p>
    <w:p>
      <w:pPr>
        <w:numPr>
          <w:ilvl w:val="0"/>
          <w:numId w:val="13"/>
        </w:num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auto"/>
          <w:sz w:val="24"/>
          <w:szCs w:val="24"/>
          <w:highlight w:val="none"/>
        </w:rPr>
        <w:t xml:space="preserve">能源单价波动调整</w:t>
      </w:r>
      <w:r/>
    </w:p>
    <w:p>
      <w:pPr>
        <w:numPr>
          <w:ilvl w:val="-1"/>
          <w:numId w:val="0"/>
        </w:num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rPr>
        <w:t xml:space="preserve">托管费用按能耗基准单价与实际执行单价的差额对应调整：能源实际单价较基准单价浮动≤±5%的，托管费用不予调整</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能源实际单价较基准单价浮动＞±5%的，按实际用电量增减幅度调整托管费用，调价核算周期为</w:t>
      </w:r>
      <w:r>
        <w:rPr>
          <w:rFonts w:hint="eastAsia" w:ascii="宋体" w:hAnsi="宋体" w:eastAsia="宋体" w:cs="宋体"/>
          <w:b w:val="0"/>
          <w:bCs w:val="0"/>
          <w:color w:val="auto"/>
          <w:sz w:val="24"/>
          <w:szCs w:val="24"/>
          <w:highlight w:val="none"/>
        </w:rPr>
        <w:t xml:space="preserve">能源单价调整生效之日起至托管年度结算之日止</w:t>
      </w:r>
      <w:r>
        <w:rPr>
          <w:rFonts w:hint="eastAsia" w:ascii="宋体" w:hAnsi="宋体" w:eastAsia="宋体" w:cs="宋体"/>
          <w:color w:val="auto"/>
          <w:sz w:val="24"/>
          <w:szCs w:val="24"/>
          <w:highlight w:val="none"/>
        </w:rPr>
        <w:t xml:space="preserve">，所有调价款项于</w:t>
      </w:r>
      <w:r>
        <w:rPr>
          <w:rFonts w:hint="eastAsia" w:ascii="宋体" w:hAnsi="宋体" w:eastAsia="宋体" w:cs="宋体"/>
          <w:b w:val="0"/>
          <w:bCs w:val="0"/>
          <w:color w:val="auto"/>
          <w:sz w:val="24"/>
          <w:szCs w:val="24"/>
          <w:highlight w:val="none"/>
        </w:rPr>
        <w:t xml:space="preserve">每个托管年度结束后的第一个月</w:t>
      </w:r>
      <w:r>
        <w:rPr>
          <w:rFonts w:hint="eastAsia" w:ascii="宋体" w:hAnsi="宋体" w:eastAsia="宋体" w:cs="宋体"/>
          <w:color w:val="auto"/>
          <w:sz w:val="24"/>
          <w:szCs w:val="24"/>
          <w:highlight w:val="none"/>
        </w:rPr>
        <w:t xml:space="preserve">统一结算，实行多退少补。</w:t>
      </w:r>
      <w:r/>
    </w:p>
    <w:p>
      <w:pPr>
        <w:numPr>
          <w:ilvl w:val="0"/>
          <w:numId w:val="13"/>
        </w:num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auto"/>
          <w:sz w:val="24"/>
          <w:szCs w:val="24"/>
          <w:highlight w:val="none"/>
        </w:rPr>
        <w:t xml:space="preserve">用能设备功率增减调整</w:t>
      </w:r>
      <w:r/>
    </w:p>
    <w:p>
      <w:pPr>
        <w:numPr>
          <w:ilvl w:val="-1"/>
          <w:numId w:val="0"/>
        </w:numPr>
        <w:ind w:left="0" w:firstLine="480"/>
        <w:jc w:val="left"/>
        <w:keepLines w:val="0"/>
        <w:keepNext w:val="0"/>
        <w:pageBreakBefore w:val="0"/>
        <w:spacing w:line="360" w:lineRule="auto"/>
        <w:widowControl/>
        <w:rPr>
          <w:rFonts w:hint="eastAsia" w:ascii="宋体" w:hAnsi="宋体" w:eastAsia="宋体" w:cs="宋体"/>
          <w:b/>
          <w:bCs/>
          <w:color w:val="auto"/>
          <w:sz w:val="24"/>
          <w:szCs w:val="24"/>
          <w:highlight w:val="none"/>
          <w:lang w:val="en-US" w:eastAsia="zh-CN"/>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szCs w:val="24"/>
          <w:highlight w:val="none"/>
        </w:rPr>
        <w:t xml:space="preserve">用能设备功率</w:t>
      </w:r>
      <w:r>
        <w:rPr>
          <w:rFonts w:hint="eastAsia" w:ascii="宋体" w:hAnsi="宋体" w:eastAsia="宋体" w:cs="宋体"/>
          <w:color w:val="auto"/>
          <w:sz w:val="24"/>
          <w:szCs w:val="24"/>
          <w:highlight w:val="none"/>
          <w:lang w:val="en-US" w:eastAsia="zh-CN"/>
        </w:rPr>
        <w:t xml:space="preserve">（合同十年期内从第一年起逐年累加）</w:t>
      </w:r>
      <w:r>
        <w:rPr>
          <w:rFonts w:hint="eastAsia" w:ascii="宋体" w:hAnsi="宋体" w:eastAsia="宋体" w:cs="宋体"/>
          <w:color w:val="auto"/>
          <w:sz w:val="24"/>
          <w:szCs w:val="24"/>
          <w:highlight w:val="none"/>
        </w:rPr>
        <w:t xml:space="preserve">累计增减</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100kW的，托管费用不予调价；设备功率累计增减</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100kW的，按实际用电量增减幅度调整托管费用，由</w:t>
      </w:r>
      <w:r>
        <w:rPr>
          <w:rFonts w:hint="eastAsia" w:ascii="宋体" w:hAnsi="宋体" w:eastAsia="宋体" w:cs="宋体"/>
          <w:b w:val="0"/>
          <w:bCs w:val="0"/>
          <w:color w:val="auto"/>
          <w:sz w:val="24"/>
          <w:szCs w:val="24"/>
          <w:highlight w:val="none"/>
        </w:rPr>
        <w:t xml:space="preserve">一方提出调价申请</w:t>
      </w:r>
      <w:r>
        <w:rPr>
          <w:rFonts w:hint="eastAsia" w:ascii="宋体" w:hAnsi="宋体" w:eastAsia="宋体" w:cs="宋体"/>
          <w:color w:val="auto"/>
          <w:sz w:val="24"/>
          <w:szCs w:val="24"/>
          <w:highlight w:val="none"/>
        </w:rPr>
        <w:t xml:space="preserve">，经双方审核确认后，协商或按计量结果确定最终调价金额。</w:t>
      </w:r>
      <w:r/>
    </w:p>
    <w:p>
      <w:pPr>
        <w:numPr>
          <w:ilvl w:val="0"/>
          <w:numId w:val="12"/>
        </w:numPr>
        <w:ind w:left="0" w:firstLine="482"/>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b/>
          <w:bCs/>
          <w:i w:val="0"/>
          <w:iCs w:val="0"/>
          <w:caps w:val="0"/>
          <w:color w:val="auto"/>
          <w:spacing w:val="0"/>
          <w:sz w:val="24"/>
          <w:szCs w:val="24"/>
          <w:highlight w:val="none"/>
          <w:shd w:val="clear" w:color="auto" w:fill="ffffff"/>
        </w:rPr>
        <w:t xml:space="preserve">合同终止与结算：</w:t>
      </w:r>
      <w:r>
        <w:rPr>
          <w:rFonts w:hint="eastAsia" w:ascii="宋体" w:hAnsi="宋体" w:eastAsia="宋体" w:cs="宋体"/>
          <w:i w:val="0"/>
          <w:iCs w:val="0"/>
          <w:caps w:val="0"/>
          <w:color w:val="auto"/>
          <w:spacing w:val="0"/>
          <w:sz w:val="24"/>
          <w:szCs w:val="24"/>
          <w:highlight w:val="none"/>
          <w:shd w:val="clear" w:color="auto" w:fill="ffffff"/>
        </w:rPr>
        <w:t xml:space="preserve">若本项目因任何原因提前终止，就终止的部分，甲方仅需按乙方已合格完成并经双方确认的服务量比例支付相应费用。除此之外，甲方不向乙方承担任何其他补偿或赔偿责任</w:t>
      </w:r>
      <w:r>
        <w:rPr>
          <w:rFonts w:hint="eastAsia" w:ascii="宋体" w:hAnsi="宋体" w:eastAsia="宋体" w:cs="宋体"/>
          <w:i w:val="0"/>
          <w:iCs w:val="0"/>
          <w:caps w:val="0"/>
          <w:color w:val="auto"/>
          <w:spacing w:val="0"/>
          <w:sz w:val="24"/>
          <w:szCs w:val="24"/>
          <w:highlight w:val="none"/>
          <w:shd w:val="clear" w:color="auto" w:fill="ffffff"/>
          <w:lang w:eastAsia="zh-CN"/>
        </w:rPr>
        <w:t xml:space="preserve">。</w:t>
      </w:r>
      <w:r/>
    </w:p>
    <w:p>
      <w:pPr>
        <w:numPr>
          <w:ilvl w:val="0"/>
          <w:numId w:val="11"/>
        </w:numPr>
        <w:ind w:left="0" w:firstLine="420"/>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rPr>
      </w:pPr>
      <w:r>
        <w:rPr>
          <w:rFonts w:hint="eastAsia" w:ascii="宋体" w:hAnsi="宋体" w:eastAsia="宋体" w:cs="宋体"/>
          <w:b/>
          <w:bCs/>
          <w:color w:val="auto"/>
          <w:sz w:val="24"/>
          <w:szCs w:val="24"/>
          <w:highlight w:val="none"/>
          <w:lang w:val="en-US" w:eastAsia="zh-CN"/>
        </w:rPr>
        <w:t xml:space="preserve">履行合同地点：</w:t>
      </w:r>
      <w:r>
        <w:rPr>
          <w:rFonts w:hint="eastAsia" w:ascii="宋体" w:hAnsi="宋体" w:eastAsia="宋体" w:cs="宋体"/>
          <w:color w:val="auto"/>
          <w:sz w:val="24"/>
          <w:szCs w:val="24"/>
          <w:highlight w:val="none"/>
        </w:rPr>
        <w:t xml:space="preserve">泰州市海陵区鼓楼北路99号泰州市第四人民医院。</w:t>
      </w:r>
      <w:r/>
    </w:p>
    <w:p>
      <w:pPr>
        <w:numPr>
          <w:ilvl w:val="0"/>
          <w:numId w:val="11"/>
        </w:numPr>
        <w:ind w:left="0" w:firstLine="420"/>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履行合同方式：</w:t>
      </w:r>
      <w:r>
        <w:rPr>
          <w:rFonts w:hint="eastAsia" w:ascii="宋体" w:hAnsi="宋体" w:eastAsia="宋体" w:cs="宋体"/>
          <w:color w:val="auto"/>
          <w:sz w:val="24"/>
          <w:szCs w:val="24"/>
          <w:highlight w:val="none"/>
          <w:lang w:val="en-US" w:eastAsia="zh-CN"/>
        </w:rPr>
        <w:t xml:space="preserve">乙方应在合同签订之日起进入10年能源托管运营期，合同签订之日起6个月内，完成本项目招标文件约定范围内的全部节能改造施工、设备安装、系统调试、功能验收及上线运行，并达到合同约定的节能指标与服务标准。</w:t>
      </w:r>
      <w:r/>
    </w:p>
    <w:p>
      <w:pPr>
        <w:numPr>
          <w:ilvl w:val="0"/>
          <w:numId w:val="11"/>
        </w:numPr>
        <w:ind w:left="0" w:firstLine="420"/>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履约保证金：</w:t>
      </w:r>
      <w:r>
        <w:rPr>
          <w:rFonts w:hint="eastAsia" w:ascii="宋体" w:hAnsi="宋体" w:eastAsia="宋体" w:cs="宋体"/>
          <w:color w:val="auto"/>
          <w:sz w:val="24"/>
          <w:szCs w:val="24"/>
          <w:highlight w:val="none"/>
          <w:lang w:val="en-US" w:eastAsia="zh-CN"/>
        </w:rPr>
        <w:t xml:space="preserve">在中标公示后7个工作日内，乙方须向甲方指定的账户</w:t>
      </w:r>
      <w:r>
        <w:rPr>
          <w:rFonts w:hint="eastAsia" w:ascii="宋体" w:hAnsi="宋体" w:eastAsia="宋体" w:cs="宋体"/>
          <w:color w:val="auto"/>
          <w:sz w:val="24"/>
          <w:szCs w:val="24"/>
          <w:highlight w:val="none"/>
        </w:rPr>
        <w:t xml:space="preserve">缴纳</w:t>
      </w:r>
      <w:r>
        <w:rPr>
          <w:rFonts w:hint="eastAsia" w:ascii="宋体" w:hAnsi="宋体" w:eastAsia="宋体" w:cs="宋体"/>
          <w:color w:val="auto"/>
          <w:sz w:val="24"/>
          <w:szCs w:val="24"/>
          <w:highlight w:val="none"/>
          <w:lang w:val="en-US" w:eastAsia="zh-CN"/>
        </w:rPr>
        <w:t xml:space="preserve">合同首年度价款的5%作</w:t>
      </w:r>
      <w:r>
        <w:rPr>
          <w:rFonts w:hint="eastAsia" w:ascii="宋体" w:hAnsi="宋体" w:eastAsia="宋体" w:cs="宋体"/>
          <w:color w:val="auto"/>
          <w:sz w:val="24"/>
          <w:szCs w:val="24"/>
          <w:highlight w:val="none"/>
        </w:rPr>
        <w:t xml:space="preserve">为履约保证金</w:t>
      </w:r>
      <w:r>
        <w:rPr>
          <w:rFonts w:hint="eastAsia" w:ascii="宋体" w:hAnsi="宋体" w:eastAsia="宋体" w:cs="宋体"/>
          <w:color w:val="auto"/>
          <w:sz w:val="24"/>
          <w:szCs w:val="24"/>
          <w:highlight w:val="none"/>
          <w:lang w:val="en-US" w:eastAsia="zh-CN"/>
        </w:rPr>
        <w:t xml:space="preserve">。若超过3个工作日乙方未缴纳履约保证金，甲方有权取消乙方的中标资格。乙方在合同项下所有义务履行完毕且乙方无违约情形存在时，凭乙方提供的有效票据30个工作日内原路无息返还。</w:t>
      </w:r>
      <w:r/>
    </w:p>
    <w:p>
      <w:pPr>
        <w:numPr>
          <w:ilvl w:val="0"/>
          <w:numId w:val="11"/>
        </w:numPr>
        <w:ind w:left="0" w:firstLine="420"/>
        <w:keepLines w:val="0"/>
        <w:keepNext w:val="0"/>
        <w:pageBreakBefore w:val="0"/>
        <w:spacing w:line="360" w:lineRule="auto"/>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付款方式：</w:t>
      </w:r>
      <w:r/>
    </w:p>
    <w:p>
      <w:pPr>
        <w:numPr>
          <w:ilvl w:val="0"/>
          <w:numId w:val="14"/>
        </w:num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本合同项下所有款项均以人民币支付。</w:t>
      </w:r>
      <w:r/>
    </w:p>
    <w:p>
      <w:pPr>
        <w:numPr>
          <w:ilvl w:val="0"/>
          <w:numId w:val="14"/>
        </w:num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每1个月为1个付款周期，每月</w:t>
      </w:r>
      <w:r>
        <w:rPr>
          <w:rFonts w:hint="eastAsia" w:ascii="宋体" w:hAnsi="宋体" w:eastAsia="宋体" w:cs="宋体"/>
          <w:color w:val="auto"/>
          <w:sz w:val="24"/>
          <w:szCs w:val="24"/>
          <w:highlight w:val="none"/>
          <w:lang w:val="en-US" w:eastAsia="zh-CN"/>
        </w:rPr>
        <w:t xml:space="preserve">应付服务费金额=年度合同总额÷12。每月月底（合同期内第12个月为月度中旬），甲方依据本合同约定的考核标准对乙方上月能源管理服务进行考核。考核合格后，乙方应在3个工作日内向甲方开具合法有效的票据；甲方收到发票后，按内部财务审批流程完成审核，审核通过后30个工作日内向乙方人支付上月服务费。若考核不合格，甲方有权暂缓支付，限期整改并按合同扣款。待乙方整改合格并经复核通过后，再按上述流程支付。连续2个月考核分数＜70分，且整改后仍不合格，甲方有权解除合同。年度考核分数＜80分，且整改后仍不合格，甲方有权解除合同。</w:t>
      </w:r>
      <w:r/>
    </w:p>
    <w:p>
      <w:pPr>
        <w:numPr>
          <w:ilvl w:val="0"/>
          <w:numId w:val="11"/>
        </w:numPr>
        <w:ind w:left="0" w:firstLine="420"/>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节能改造交付与工期要求</w:t>
      </w:r>
      <w:r/>
    </w:p>
    <w:p>
      <w:pPr>
        <w:numPr>
          <w:ilvl w:val="-1"/>
          <w:numId w:val="0"/>
        </w:num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合同签订之日起6个月内，完成本项目招标文件约定范围内的全部节能改造施工、设备安装、系统调试、功能验收及上线运行，并达到合同约定的节能指标与服务标准。改造期间不得影响医院正常诊疗、办公及后勤保障工作，施工方案、进度计划、安全措施须经甲方书面确认后方可实施；逾期未完成改造的，按合同约定承担违约责任。</w:t>
      </w:r>
      <w:r/>
    </w:p>
    <w:p>
      <w:pPr>
        <w:numPr>
          <w:ilvl w:val="0"/>
          <w:numId w:val="11"/>
        </w:numPr>
        <w:ind w:left="0" w:firstLine="420"/>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安装服务要求</w:t>
      </w:r>
      <w:r/>
    </w:p>
    <w:p>
      <w:pPr>
        <w:numPr>
          <w:ilvl w:val="0"/>
          <w:numId w:val="15"/>
        </w:num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现场勘测</w:t>
      </w: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乙方须在节能改造与设备安装前完成全面现场勘察，准确掌握医院能源系统、设备参数、管线布局、现场条件等情况，确保改造方案与安装施工精准匹配、符合现场实际。</w:t>
      </w:r>
      <w:r/>
    </w:p>
    <w:p>
      <w:pPr>
        <w:numPr>
          <w:ilvl w:val="0"/>
          <w:numId w:val="15"/>
        </w:numPr>
        <w:ind w:left="0" w:firstLine="480"/>
        <w:keepLines w:val="0"/>
        <w:keepNext w:val="0"/>
        <w:pageBreakBefore w:val="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施工与安装规范</w:t>
      </w:r>
      <w:r/>
    </w:p>
    <w:p>
      <w:pPr>
        <w:numPr>
          <w:ilvl w:val="0"/>
          <w:numId w:val="16"/>
        </w:numPr>
        <w:ind w:left="0" w:firstLine="480"/>
        <w:keepLines w:val="0"/>
        <w:keepNext w:val="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乙方须编制详细施工方案、安全方案、进度计划，明确项目负责人、安全负责人及实施流程，经甲方同意后方可施工。</w:t>
      </w:r>
      <w:r/>
    </w:p>
    <w:p>
      <w:pPr>
        <w:numPr>
          <w:ilvl w:val="0"/>
          <w:numId w:val="16"/>
        </w:numPr>
        <w:ind w:left="0" w:firstLine="480"/>
        <w:keepLines w:val="0"/>
        <w:keepNext w:val="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所有高空作业、电气作业、动火作业、有限空间作业必须执行国家规范与医院管理制度，执行双人双岗、专人监护，落实安全交底、安全防护、现场警示与隔离措施。</w:t>
      </w:r>
      <w:r/>
    </w:p>
    <w:p>
      <w:pPr>
        <w:numPr>
          <w:ilvl w:val="0"/>
          <w:numId w:val="16"/>
        </w:numPr>
        <w:ind w:left="0" w:firstLine="480"/>
        <w:keepLines w:val="0"/>
        <w:keepNext w:val="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特种作业人员（制冷空调、电工、焊接与热切割、高处作业等）必须持有效证件上岗。</w:t>
      </w:r>
      <w:r/>
    </w:p>
    <w:p>
      <w:pPr>
        <w:numPr>
          <w:ilvl w:val="0"/>
          <w:numId w:val="16"/>
        </w:numPr>
        <w:ind w:left="0" w:firstLine="480"/>
        <w:keepLines w:val="0"/>
        <w:keepNext w:val="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设备安装、系统改造、管线施工不得影响医院正常医疗秩序、设备运行与诊疗安全，施工期间做好防尘、降噪、安全防护。</w:t>
      </w:r>
      <w:r/>
    </w:p>
    <w:p>
      <w:pPr>
        <w:numPr>
          <w:ilvl w:val="0"/>
          <w:numId w:val="16"/>
        </w:numPr>
        <w:ind w:left="0" w:firstLine="480"/>
        <w:keepLines w:val="0"/>
        <w:keepNext w:val="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施工与安装过程中产生的垃圾、废旧设备、物料等及时清理，保持现场整洁，服从甲方现场管理。</w:t>
      </w:r>
      <w:r/>
    </w:p>
    <w:p>
      <w:pPr>
        <w:numPr>
          <w:ilvl w:val="0"/>
          <w:numId w:val="16"/>
        </w:numPr>
        <w:ind w:left="0" w:firstLine="480"/>
        <w:keepLines w:val="0"/>
        <w:keepNext w:val="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所有设备安装、系统调试须符合国家规范及招</w:t>
      </w:r>
      <w:r>
        <w:rPr>
          <w:rFonts w:hint="eastAsia" w:ascii="宋体" w:hAnsi="宋体" w:eastAsia="宋体" w:cs="宋体"/>
          <w:b w:val="0"/>
          <w:bCs w:val="0"/>
          <w:color w:val="auto"/>
          <w:sz w:val="24"/>
          <w:szCs w:val="24"/>
          <w:highlight w:val="none"/>
          <w:lang w:val="en-US" w:eastAsia="zh-CN"/>
        </w:rPr>
        <w:t xml:space="preserve">投</w:t>
      </w:r>
      <w:r>
        <w:rPr>
          <w:rFonts w:hint="eastAsia" w:ascii="宋体" w:hAnsi="宋体" w:eastAsia="宋体" w:cs="宋体"/>
          <w:b w:val="0"/>
          <w:bCs w:val="0"/>
          <w:color w:val="auto"/>
          <w:sz w:val="24"/>
          <w:szCs w:val="24"/>
          <w:highlight w:val="none"/>
          <w:lang w:eastAsia="zh-CN"/>
        </w:rPr>
        <w:t xml:space="preserve">标文件要求，确保运行安全、稳定、可靠。</w:t>
      </w:r>
      <w:r/>
    </w:p>
    <w:p>
      <w:pPr>
        <w:numPr>
          <w:ilvl w:val="0"/>
          <w:numId w:val="15"/>
        </w:num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安全责任</w:t>
      </w:r>
      <w:r/>
    </w:p>
    <w:p>
      <w:pPr>
        <w:numPr>
          <w:ilvl w:val="0"/>
          <w:numId w:val="0"/>
        </w:numPr>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因乙方在勘测、施工、安装、改造、运维等过程中操作不当、管理不到位、违反安全规定等原因造成人身伤害、设备损坏、火灾、停电停水及第三方损失的，全部经济责任与法律责任由乙方承担。</w:t>
      </w:r>
      <w:r/>
    </w:p>
    <w:p>
      <w:pPr>
        <w:numPr>
          <w:ilvl w:val="0"/>
          <w:numId w:val="11"/>
        </w:numPr>
        <w:ind w:left="0" w:firstLine="420"/>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质量保证及售后服务</w:t>
      </w:r>
      <w:r/>
    </w:p>
    <w:p>
      <w:pPr>
        <w:numPr>
          <w:ilvl w:val="0"/>
          <w:numId w:val="17"/>
        </w:numPr>
        <w:ind w:left="0"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b w:val="0"/>
          <w:bCs w:val="0"/>
          <w:color w:val="auto"/>
          <w:sz w:val="24"/>
          <w:szCs w:val="24"/>
          <w:highlight w:val="none"/>
          <w:lang w:val="en-US" w:eastAsia="zh-CN" w:bidi="ar"/>
        </w:rPr>
        <w:t xml:space="preserve">本项目质量保证期与合同服务期一致（10年），自合同签订之日起计算。质保期内，乙方提供免费维修、更换、零配件、人工、维保等全部服务，相关费用由乙方承担。 </w:t>
      </w:r>
      <w:r/>
    </w:p>
    <w:p>
      <w:pPr>
        <w:numPr>
          <w:ilvl w:val="0"/>
          <w:numId w:val="17"/>
        </w:numPr>
        <w:ind w:left="0"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b w:val="0"/>
          <w:bCs w:val="0"/>
          <w:color w:val="auto"/>
          <w:sz w:val="24"/>
          <w:szCs w:val="24"/>
          <w:highlight w:val="none"/>
          <w:lang w:val="en-US" w:eastAsia="zh-CN" w:bidi="ar"/>
        </w:rPr>
        <w:t xml:space="preserve">乙方须提供365天×24小时不间断运维服务，运维设备出现故障时，运维人员接采购人通知后15分钟内响应；无需更换配件的，2小时内修复；一般小故障（4小时内可修复），4小时内处置完毕；重大故障（需更换专用配件、程序升级且修复超4小时），24小时内解决，同步报备总务处并提交维修及配件更换方案，经采购人确认后限期恢复设备正常运行；故障4小时内未处置完成的，须立即上报院方管理部门，并启动应急预案。 </w:t>
      </w:r>
      <w:r/>
    </w:p>
    <w:p>
      <w:pPr>
        <w:numPr>
          <w:ilvl w:val="0"/>
          <w:numId w:val="17"/>
        </w:numPr>
        <w:ind w:left="0"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b w:val="0"/>
          <w:bCs w:val="0"/>
          <w:color w:val="auto"/>
          <w:sz w:val="24"/>
          <w:szCs w:val="24"/>
          <w:highlight w:val="none"/>
          <w:lang w:val="en-US" w:eastAsia="zh-CN" w:bidi="ar"/>
        </w:rPr>
        <w:t xml:space="preserve">乙方应建立完善的售后服务与运维保障体系，按招标文件要求配备驻场人员：</w:t>
      </w:r>
      <w:r>
        <w:rPr>
          <w:rFonts w:hint="eastAsia" w:ascii="宋体" w:hAnsi="宋体" w:eastAsia="宋体" w:cs="宋体"/>
          <w:color w:val="auto"/>
          <w:sz w:val="24"/>
          <w:szCs w:val="24"/>
          <w:highlight w:val="none"/>
          <w:lang w:val="en-US" w:eastAsia="zh-CN" w:bidi="ar"/>
        </w:rPr>
        <w:t xml:space="preserve">至少1名项目负责人；</w:t>
      </w:r>
      <w:r>
        <w:rPr>
          <w:rFonts w:hint="eastAsia" w:ascii="宋体" w:hAnsi="宋体" w:eastAsia="宋体" w:cs="宋体"/>
          <w:b w:val="0"/>
          <w:bCs w:val="0"/>
          <w:color w:val="auto"/>
          <w:sz w:val="24"/>
          <w:szCs w:val="24"/>
          <w:highlight w:val="none"/>
          <w:lang w:val="en-US" w:eastAsia="zh-CN" w:bidi="ar"/>
        </w:rPr>
        <w:t xml:space="preserve">暖通驻场人员（白天不少于2人、夜间不少于1人），所有人员持证上岗，服从医院管理与调度。 </w:t>
      </w:r>
      <w:r/>
    </w:p>
    <w:p>
      <w:pPr>
        <w:numPr>
          <w:ilvl w:val="0"/>
          <w:numId w:val="17"/>
        </w:numPr>
        <w:ind w:left="0"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b w:val="0"/>
          <w:bCs w:val="0"/>
          <w:color w:val="auto"/>
          <w:sz w:val="24"/>
          <w:szCs w:val="24"/>
          <w:highlight w:val="none"/>
          <w:lang w:val="en-US" w:eastAsia="zh-CN" w:bidi="ar"/>
        </w:rPr>
        <w:t xml:space="preserve">乙方须按约定开展定期巡检、设备保养、系统调试、水质处理、清洗消杀等工作，建立完整台账，每月提交巡检、维保、故障、能耗等报告，接受甲方监督与考核。 </w:t>
      </w:r>
      <w:r/>
    </w:p>
    <w:p>
      <w:pPr>
        <w:numPr>
          <w:ilvl w:val="0"/>
          <w:numId w:val="17"/>
        </w:numPr>
        <w:ind w:left="0"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b w:val="0"/>
          <w:bCs w:val="0"/>
          <w:color w:val="auto"/>
          <w:sz w:val="24"/>
          <w:szCs w:val="24"/>
          <w:highlight w:val="none"/>
          <w:lang w:val="en-US" w:eastAsia="zh-CN" w:bidi="ar"/>
        </w:rPr>
        <w:t xml:space="preserve">乙方负责对医院相关人员进行能源管理平台操作、设备安全使用等免费培训，确保甲方人员可正常使用与监管。 </w:t>
      </w:r>
      <w:r/>
    </w:p>
    <w:p>
      <w:pPr>
        <w:numPr>
          <w:ilvl w:val="0"/>
          <w:numId w:val="17"/>
        </w:numPr>
        <w:ind w:left="0"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b w:val="0"/>
          <w:bCs w:val="0"/>
          <w:color w:val="auto"/>
          <w:sz w:val="24"/>
          <w:szCs w:val="24"/>
          <w:highlight w:val="none"/>
          <w:lang w:val="en-US" w:eastAsia="zh-CN" w:bidi="ar"/>
        </w:rPr>
        <w:t xml:space="preserve">节能改造工程须在合同签订后6个月内完成并验收合格，确保单位建筑面积能耗、人均综合能耗达到江苏省公共机构能耗定额基准值或综合节能率≥8%。</w:t>
      </w:r>
      <w:r/>
    </w:p>
    <w:p>
      <w:pPr>
        <w:numPr>
          <w:ilvl w:val="0"/>
          <w:numId w:val="17"/>
        </w:numPr>
        <w:ind w:left="0"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b w:val="0"/>
          <w:bCs w:val="0"/>
          <w:color w:val="auto"/>
          <w:sz w:val="24"/>
          <w:szCs w:val="24"/>
          <w:highlight w:val="none"/>
          <w:lang w:val="en-US" w:eastAsia="zh-CN" w:bidi="ar"/>
        </w:rPr>
        <w:t xml:space="preserve">质保与服务期内，所有设备、系统、平台出现非人为故障，均由乙方免费维修或更换，因维修不及时、质量不达标造成的损失由乙方全部承担。</w:t>
      </w:r>
      <w:r/>
    </w:p>
    <w:p>
      <w:pPr>
        <w:numPr>
          <w:ilvl w:val="0"/>
          <w:numId w:val="17"/>
        </w:numPr>
        <w:ind w:left="0"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服务期内</w:t>
      </w:r>
      <w:r>
        <w:rPr>
          <w:rFonts w:hint="eastAsia" w:ascii="宋体" w:hAnsi="宋体" w:eastAsia="宋体" w:cs="宋体"/>
          <w:color w:val="auto"/>
          <w:sz w:val="24"/>
          <w:szCs w:val="24"/>
          <w:highlight w:val="none"/>
          <w:lang w:val="en-US" w:bidi="ar"/>
        </w:rPr>
        <w:t xml:space="preserve">磁悬浮地源热泵主机的压缩机出现任何非人为故障，中标人应先到场排查维修，维修无法恢复性能或解决问题的，应免费更换原厂同型号压缩机；若原厂同型号压缩机已停产无货，则需更换同等档次、同等性能的产品，且配置标准不得低于原合同约定规格。</w:t>
      </w:r>
      <w:r/>
    </w:p>
    <w:p>
      <w:pPr>
        <w:numPr>
          <w:ilvl w:val="0"/>
          <w:numId w:val="17"/>
        </w:numPr>
        <w:ind w:left="0"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b w:val="0"/>
          <w:bCs w:val="0"/>
          <w:color w:val="auto"/>
          <w:sz w:val="24"/>
          <w:szCs w:val="24"/>
          <w:highlight w:val="none"/>
          <w:lang w:val="en-US" w:eastAsia="zh-CN" w:bidi="ar"/>
        </w:rPr>
        <w:t xml:space="preserve">乙方提供的设备、材料、产品须符合招标文件规定的品牌、规格、能效标准，并提供合格证明、检测报告等资料，不符合要求甲方有权拒收或要求更换。 </w:t>
      </w:r>
      <w:r/>
    </w:p>
    <w:p>
      <w:pPr>
        <w:numPr>
          <w:ilvl w:val="0"/>
          <w:numId w:val="17"/>
        </w:numPr>
        <w:ind w:left="0" w:right="0" w:firstLine="480"/>
        <w:jc w:val="left"/>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bidi="ar"/>
        </w:rPr>
        <w:t xml:space="preserve">乙方提供的</w:t>
      </w:r>
      <w:r>
        <w:rPr>
          <w:rFonts w:hint="eastAsia" w:ascii="宋体" w:hAnsi="宋体" w:eastAsia="宋体" w:cs="宋体"/>
          <w:b w:val="0"/>
          <w:bCs w:val="0"/>
          <w:color w:val="auto"/>
          <w:sz w:val="24"/>
          <w:szCs w:val="24"/>
          <w:highlight w:val="none"/>
          <w:lang w:bidi="ar"/>
        </w:rPr>
        <w:t xml:space="preserve">设备、材料、系统、平台及改造工程</w:t>
      </w:r>
      <w:r>
        <w:rPr>
          <w:rFonts w:hint="eastAsia" w:ascii="宋体" w:hAnsi="宋体" w:eastAsia="宋体" w:cs="宋体"/>
          <w:color w:val="auto"/>
          <w:sz w:val="24"/>
          <w:szCs w:val="24"/>
          <w:highlight w:val="none"/>
          <w:lang w:bidi="ar"/>
        </w:rPr>
        <w:t xml:space="preserve">质量，须完全符合招标文件约定、投标文件承诺及国家现行规范标准。若质量不达标、技术参数不满足要求或不符合甲方使用需求，甲方有权要求乙方在指定期限内</w:t>
      </w:r>
      <w:r>
        <w:rPr>
          <w:rFonts w:hint="eastAsia" w:ascii="宋体" w:hAnsi="宋体" w:eastAsia="宋体" w:cs="宋体"/>
          <w:b w:val="0"/>
          <w:bCs w:val="0"/>
          <w:color w:val="auto"/>
          <w:sz w:val="24"/>
          <w:szCs w:val="24"/>
          <w:highlight w:val="none"/>
          <w:lang w:bidi="ar"/>
        </w:rPr>
        <w:t xml:space="preserve">整改、返工或重新更换</w:t>
      </w:r>
      <w:r>
        <w:rPr>
          <w:rFonts w:hint="eastAsia" w:ascii="宋体" w:hAnsi="宋体" w:eastAsia="宋体" w:cs="宋体"/>
          <w:color w:val="auto"/>
          <w:sz w:val="24"/>
          <w:szCs w:val="24"/>
          <w:highlight w:val="none"/>
          <w:lang w:bidi="ar"/>
        </w:rPr>
        <w:t xml:space="preserve">。经整改、返工、重新更换后仍不合格的，甲方有权另行委托第三方完成对应工作，由此产生的</w:t>
      </w:r>
      <w:r>
        <w:rPr>
          <w:rFonts w:hint="eastAsia" w:ascii="宋体" w:hAnsi="宋体" w:eastAsia="宋体" w:cs="宋体"/>
          <w:b w:val="0"/>
          <w:bCs w:val="0"/>
          <w:color w:val="auto"/>
          <w:sz w:val="24"/>
          <w:szCs w:val="24"/>
          <w:highlight w:val="none"/>
          <w:lang w:bidi="ar"/>
        </w:rPr>
        <w:t xml:space="preserve">全部费用、损失</w:t>
      </w:r>
      <w:r>
        <w:rPr>
          <w:rFonts w:hint="eastAsia" w:ascii="宋体" w:hAnsi="宋体" w:eastAsia="宋体" w:cs="宋体"/>
          <w:color w:val="auto"/>
          <w:sz w:val="24"/>
          <w:szCs w:val="24"/>
          <w:highlight w:val="none"/>
          <w:lang w:bidi="ar"/>
        </w:rPr>
        <w:t xml:space="preserve">均由乙方承担，乙方须无条件配合支付。乙方未按期承担相关费用的，甲方有权单方解除合同，并追究乙方因此造成的</w:t>
      </w:r>
      <w:r>
        <w:rPr>
          <w:rFonts w:hint="eastAsia" w:ascii="宋体" w:hAnsi="宋体" w:eastAsia="宋体" w:cs="宋体"/>
          <w:b w:val="0"/>
          <w:bCs w:val="0"/>
          <w:color w:val="auto"/>
          <w:sz w:val="24"/>
          <w:szCs w:val="24"/>
          <w:highlight w:val="none"/>
          <w:lang w:bidi="ar"/>
        </w:rPr>
        <w:t xml:space="preserve">全部损失</w:t>
      </w:r>
      <w:r>
        <w:rPr>
          <w:rFonts w:hint="eastAsia" w:ascii="宋体" w:hAnsi="宋体" w:eastAsia="宋体" w:cs="宋体"/>
          <w:color w:val="auto"/>
          <w:sz w:val="24"/>
          <w:szCs w:val="24"/>
          <w:highlight w:val="none"/>
          <w:lang w:bidi="ar"/>
        </w:rPr>
        <w:t xml:space="preserve">（包括但不限于直接经济损失、工期延误损失、律师费、诉讼费、差旅费、保全费等维权合理开支）。</w:t>
      </w:r>
      <w:r/>
    </w:p>
    <w:p>
      <w:pPr>
        <w:numPr>
          <w:ilvl w:val="0"/>
          <w:numId w:val="17"/>
        </w:numPr>
        <w:ind w:left="0" w:right="0" w:firstLine="480"/>
        <w:jc w:val="left"/>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bidi="ar"/>
        </w:rPr>
        <w:t xml:space="preserve">甲方有权随机抽取乙方提供的</w:t>
      </w:r>
      <w:r>
        <w:rPr>
          <w:rFonts w:hint="eastAsia" w:ascii="宋体" w:hAnsi="宋体" w:eastAsia="宋体" w:cs="宋体"/>
          <w:b w:val="0"/>
          <w:bCs w:val="0"/>
          <w:color w:val="auto"/>
          <w:sz w:val="24"/>
          <w:szCs w:val="24"/>
          <w:highlight w:val="none"/>
          <w:lang w:bidi="ar"/>
        </w:rPr>
        <w:t xml:space="preserve">设备、材料、系统</w:t>
      </w:r>
      <w:r>
        <w:rPr>
          <w:rFonts w:hint="eastAsia" w:ascii="宋体" w:hAnsi="宋体" w:eastAsia="宋体" w:cs="宋体"/>
          <w:color w:val="auto"/>
          <w:sz w:val="24"/>
          <w:szCs w:val="24"/>
          <w:highlight w:val="none"/>
          <w:lang w:bidi="ar"/>
        </w:rPr>
        <w:t xml:space="preserve">送第三方检测机构检测。若检测结果不符合招标文件、投标文件承诺或甲方要求的，甲方不予验收，</w:t>
      </w:r>
      <w:r>
        <w:rPr>
          <w:rFonts w:hint="eastAsia" w:ascii="宋体" w:hAnsi="宋体" w:eastAsia="宋体" w:cs="宋体"/>
          <w:color w:val="auto"/>
          <w:sz w:val="24"/>
          <w:szCs w:val="24"/>
          <w:highlight w:val="none"/>
          <w:lang w:val="en-US" w:eastAsia="zh-CN" w:bidi="ar"/>
        </w:rPr>
        <w:t xml:space="preserve">甲方</w:t>
      </w:r>
      <w:r>
        <w:rPr>
          <w:rFonts w:hint="eastAsia" w:ascii="宋体" w:hAnsi="宋体" w:eastAsia="宋体" w:cs="宋体"/>
          <w:color w:val="auto"/>
          <w:sz w:val="24"/>
          <w:szCs w:val="24"/>
          <w:highlight w:val="none"/>
          <w:lang w:bidi="ar"/>
        </w:rPr>
        <w:t xml:space="preserve">有权拒收全部同批次设备</w:t>
      </w:r>
      <w:r>
        <w:rPr>
          <w:rFonts w:hint="eastAsia" w:ascii="宋体" w:hAnsi="宋体" w:eastAsia="宋体" w:cs="宋体"/>
          <w:b w:val="0"/>
          <w:bCs w:val="0"/>
          <w:color w:val="auto"/>
          <w:sz w:val="24"/>
          <w:szCs w:val="24"/>
          <w:highlight w:val="none"/>
          <w:lang w:bidi="ar"/>
        </w:rPr>
        <w:t xml:space="preserve">、材料、系统</w:t>
      </w:r>
      <w:r>
        <w:rPr>
          <w:rFonts w:hint="eastAsia" w:ascii="宋体" w:hAnsi="宋体" w:eastAsia="宋体" w:cs="宋体"/>
          <w:color w:val="auto"/>
          <w:sz w:val="24"/>
          <w:szCs w:val="24"/>
          <w:highlight w:val="none"/>
          <w:lang w:bidi="ar"/>
        </w:rPr>
        <w:t xml:space="preserve">，并要求乙方在15日内更换符合要求的设备</w:t>
      </w:r>
      <w:r>
        <w:rPr>
          <w:rFonts w:hint="eastAsia" w:ascii="宋体" w:hAnsi="宋体" w:eastAsia="宋体" w:cs="宋体"/>
          <w:b w:val="0"/>
          <w:bCs w:val="0"/>
          <w:color w:val="auto"/>
          <w:sz w:val="24"/>
          <w:szCs w:val="24"/>
          <w:highlight w:val="none"/>
          <w:lang w:bidi="ar"/>
        </w:rPr>
        <w:t xml:space="preserve">、材料、系统</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bidi="ar"/>
        </w:rPr>
        <w:t xml:space="preserve">由此产生的</w:t>
      </w:r>
      <w:r>
        <w:rPr>
          <w:rFonts w:hint="eastAsia" w:ascii="宋体" w:hAnsi="宋体" w:eastAsia="宋体" w:cs="宋体"/>
          <w:b w:val="0"/>
          <w:bCs w:val="0"/>
          <w:color w:val="auto"/>
          <w:sz w:val="24"/>
          <w:szCs w:val="24"/>
          <w:highlight w:val="none"/>
          <w:lang w:bidi="ar"/>
        </w:rPr>
        <w:t xml:space="preserve">检测费、整改费、返工费、更换费及相关损失</w:t>
      </w:r>
      <w:r>
        <w:rPr>
          <w:rFonts w:hint="eastAsia" w:ascii="宋体" w:hAnsi="宋体" w:eastAsia="宋体" w:cs="宋体"/>
          <w:color w:val="auto"/>
          <w:sz w:val="24"/>
          <w:szCs w:val="24"/>
          <w:highlight w:val="none"/>
          <w:lang w:bidi="ar"/>
        </w:rPr>
        <w:t xml:space="preserve">均由乙方承担；检测结果合格的，检测费用由甲方承担。</w:t>
      </w:r>
      <w:r/>
    </w:p>
    <w:p>
      <w:pPr>
        <w:numPr>
          <w:ilvl w:val="0"/>
          <w:numId w:val="17"/>
        </w:numPr>
        <w:ind w:left="0"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szCs w:val="24"/>
          <w:highlight w:val="none"/>
          <w:lang w:bidi="ar"/>
        </w:rPr>
        <w:t xml:space="preserve">合同期内，如市场监督管理局、行业主管部门等对乙方提供的</w:t>
      </w:r>
      <w:r>
        <w:rPr>
          <w:rFonts w:hint="eastAsia" w:ascii="宋体" w:hAnsi="宋体" w:eastAsia="宋体" w:cs="宋体"/>
          <w:b w:val="0"/>
          <w:bCs w:val="0"/>
          <w:color w:val="auto"/>
          <w:sz w:val="24"/>
          <w:szCs w:val="24"/>
          <w:highlight w:val="none"/>
          <w:lang w:bidi="ar"/>
        </w:rPr>
        <w:t xml:space="preserve">设备、材料、节能改造工程</w:t>
      </w:r>
      <w:r>
        <w:rPr>
          <w:rFonts w:hint="eastAsia" w:ascii="宋体" w:hAnsi="宋体" w:eastAsia="宋体" w:cs="宋体"/>
          <w:color w:val="auto"/>
          <w:sz w:val="24"/>
          <w:szCs w:val="24"/>
          <w:highlight w:val="none"/>
          <w:lang w:bidi="ar"/>
        </w:rPr>
        <w:t xml:space="preserve">进行抽样检测，若检测结果不合格，乙方须承担本次检测产生的</w:t>
      </w:r>
      <w:r>
        <w:rPr>
          <w:rFonts w:hint="eastAsia" w:ascii="宋体" w:hAnsi="宋体" w:eastAsia="宋体" w:cs="宋体"/>
          <w:b w:val="0"/>
          <w:bCs w:val="0"/>
          <w:color w:val="auto"/>
          <w:sz w:val="24"/>
          <w:szCs w:val="24"/>
          <w:highlight w:val="none"/>
          <w:lang w:bidi="ar"/>
        </w:rPr>
        <w:t xml:space="preserve">全部费用</w:t>
      </w:r>
      <w:r>
        <w:rPr>
          <w:rFonts w:hint="eastAsia" w:ascii="宋体" w:hAnsi="宋体" w:eastAsia="宋体" w:cs="宋体"/>
          <w:color w:val="auto"/>
          <w:sz w:val="24"/>
          <w:szCs w:val="24"/>
          <w:highlight w:val="none"/>
          <w:lang w:bidi="ar"/>
        </w:rPr>
        <w:t xml:space="preserve">（包括但不限于检验费、交通费、人员劳务费等）及相应责任。</w:t>
      </w:r>
      <w:r/>
    </w:p>
    <w:p>
      <w:pPr>
        <w:numPr>
          <w:ilvl w:val="0"/>
          <w:numId w:val="17"/>
        </w:numPr>
        <w:ind w:left="0"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
        </w:rPr>
        <w:pBdr>
          <w:top w:val="none" w:color="auto" w:sz="0" w:space="0"/>
          <w:left w:val="none" w:color="auto" w:sz="0" w:space="0"/>
          <w:bottom w:val="none" w:color="auto" w:sz="0" w:space="0"/>
          <w:right w:val="none" w:color="auto" w:sz="0" w:space="0"/>
        </w:pBdr>
      </w:pPr>
      <w:r>
        <w:rPr>
          <w:rFonts w:hint="eastAsia" w:ascii="宋体" w:hAnsi="宋体" w:eastAsia="宋体" w:cs="宋体"/>
          <w:b w:val="0"/>
          <w:bCs w:val="0"/>
          <w:color w:val="auto"/>
          <w:sz w:val="24"/>
          <w:szCs w:val="24"/>
          <w:highlight w:val="none"/>
          <w:lang w:val="en-US" w:eastAsia="zh-CN" w:bidi="ar"/>
        </w:rPr>
        <w:t xml:space="preserve">甲方按月对乙方服务质量进行考核，考核结果作为服务费支付依据。</w:t>
      </w:r>
      <w:r/>
    </w:p>
    <w:p>
      <w:pPr>
        <w:numPr>
          <w:ilvl w:val="0"/>
          <w:numId w:val="11"/>
        </w:numPr>
        <w:ind w:left="0" w:firstLine="420"/>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验收要求</w:t>
      </w:r>
      <w:r/>
    </w:p>
    <w:p>
      <w:pPr>
        <w:numPr>
          <w:ilvl w:val="0"/>
          <w:numId w:val="18"/>
        </w:num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本项目验收分为节能改造竣工验收、节能效果评估验收及日常运维服务验收三类，以招标文件、投标文件、合同约定及国家现行规范为依据。</w:t>
      </w:r>
      <w:r/>
    </w:p>
    <w:p>
      <w:pPr>
        <w:numPr>
          <w:ilvl w:val="0"/>
          <w:numId w:val="18"/>
        </w:num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乙方应在</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个月内完成全部节能改造内容并具备验收条件，验收前向甲方提交完整验收资料。甲方组织验收或委托第三方机构验收，相关评估费用由乙方承担。</w:t>
      </w:r>
      <w:r/>
    </w:p>
    <w:p>
      <w:pPr>
        <w:numPr>
          <w:ilvl w:val="0"/>
          <w:numId w:val="18"/>
        </w:num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改造验收合格标准：</w:t>
      </w:r>
      <w:r/>
    </w:p>
    <w:p>
      <w:pPr>
        <w:numPr>
          <w:ilvl w:val="0"/>
          <w:numId w:val="19"/>
        </w:num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第一年单位建筑面积能耗、人均综合能耗达到或接近江苏省公共机构能耗定额基准值</w:t>
      </w:r>
      <w:r>
        <w:rPr>
          <w:rFonts w:hint="eastAsia" w:ascii="宋体" w:hAnsi="宋体" w:eastAsia="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rPr>
        <w:t xml:space="preserve">综合节能率≥8%；</w:t>
      </w:r>
      <w:r/>
    </w:p>
    <w:p>
      <w:pPr>
        <w:numPr>
          <w:ilvl w:val="0"/>
          <w:numId w:val="19"/>
        </w:num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所有改造设备、能碳管理平台、机电系统正常稳定运行。</w:t>
      </w:r>
      <w:r/>
    </w:p>
    <w:p>
      <w:pPr>
        <w:numPr>
          <w:ilvl w:val="0"/>
          <w:numId w:val="18"/>
        </w:num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甲方在托管中期（第5年）、结束前（第9年）组织节能效果评估，乙方须配合提供能耗数据、运行记录、检测报告等资料。</w:t>
      </w:r>
      <w:r/>
    </w:p>
    <w:p>
      <w:pPr>
        <w:numPr>
          <w:ilvl w:val="0"/>
          <w:numId w:val="18"/>
        </w:num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日常运维服务按月度考核验收，考核内容包括安全运行、节能效益、运维保障、服务质量、台账管理等，考核结果作为费用支付与合同续签的依据。</w:t>
      </w:r>
      <w:r/>
    </w:p>
    <w:p>
      <w:pPr>
        <w:numPr>
          <w:ilvl w:val="0"/>
          <w:numId w:val="18"/>
        </w:num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验收不合格的，乙方应在30日内免费整改；整改后仍不合格的，甲方有权解除合同，并按合同约定追究违约责任。</w:t>
      </w:r>
      <w:r/>
    </w:p>
    <w:p>
      <w:pPr>
        <w:numPr>
          <w:ilvl w:val="0"/>
          <w:numId w:val="18"/>
        </w:num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改造所更换设备、材料须符合招标文件品牌、规格、能效要求，提供合格证明、检测报告等资料，不符合要求的甲方有权拒收或要求更换。</w:t>
      </w:r>
      <w:r/>
    </w:p>
    <w:p>
      <w:pPr>
        <w:numPr>
          <w:ilvl w:val="0"/>
          <w:numId w:val="18"/>
        </w:num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验收合格前，因乙方原因造成设备损坏、能耗不达标、安全事故、第三方损失的，全部责任与费用由乙方承担。</w:t>
      </w:r>
      <w:r/>
    </w:p>
    <w:p>
      <w:pPr>
        <w:numPr>
          <w:ilvl w:val="0"/>
          <w:numId w:val="11"/>
        </w:numPr>
        <w:ind w:firstLine="42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rPr>
        <w:t xml:space="preserve">甲乙双方责任</w:t>
      </w:r>
      <w:r/>
    </w:p>
    <w:p>
      <w:pPr>
        <w:pStyle w:val="928"/>
        <w:rPr>
          <w:rFonts w:hint="default"/>
          <w:color w:val="auto"/>
          <w:lang w:val="en-US" w:eastAsia="zh-CN"/>
        </w:rPr>
      </w:pPr>
      <w:r>
        <w:rPr>
          <w:rFonts w:hint="eastAsia" w:ascii="宋体" w:hAnsi="宋体" w:eastAsia="宋体" w:cs="宋体"/>
          <w:b w:val="0"/>
          <w:bCs w:val="0"/>
          <w:color w:val="auto"/>
          <w:sz w:val="24"/>
          <w:szCs w:val="24"/>
          <w:highlight w:val="none"/>
          <w:lang w:val="en-US" w:eastAsia="zh-CN"/>
        </w:rPr>
        <w:t xml:space="preserve">（一）乙方责任</w:t>
      </w:r>
      <w:r/>
    </w:p>
    <w:p>
      <w:pPr>
        <w:numPr>
          <w:ilvl w:val="0"/>
          <w:numId w:val="0"/>
        </w:numPr>
        <w:ind w:left="40" w:right="0" w:firstLine="480"/>
        <w:jc w:val="left"/>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color w:val="auto"/>
          <w:sz w:val="24"/>
          <w:szCs w:val="24"/>
          <w:lang w:eastAsia="zh-CN"/>
        </w:rPr>
        <w:t xml:space="preserve">1．</w:t>
      </w:r>
      <w:r>
        <w:rPr>
          <w:rFonts w:hint="eastAsia" w:ascii="宋体" w:hAnsi="宋体" w:eastAsia="宋体" w:cs="宋体"/>
          <w:color w:val="auto"/>
          <w:sz w:val="24"/>
          <w:szCs w:val="24"/>
          <w:highlight w:val="none"/>
        </w:rPr>
        <w:t xml:space="preserve">乙方未在合同签订后</w:t>
      </w:r>
      <w:r>
        <w:rPr>
          <w:rFonts w:hint="eastAsia" w:ascii="宋体" w:hAnsi="宋体" w:eastAsia="宋体" w:cs="宋体"/>
          <w:b w:val="0"/>
          <w:bCs w:val="0"/>
          <w:color w:val="auto"/>
          <w:sz w:val="24"/>
          <w:szCs w:val="24"/>
          <w:highlight w:val="none"/>
        </w:rPr>
        <w:t xml:space="preserve">6个月内</w:t>
      </w:r>
      <w:r>
        <w:rPr>
          <w:rFonts w:hint="eastAsia" w:ascii="宋体" w:hAnsi="宋体" w:eastAsia="宋体" w:cs="宋体"/>
          <w:color w:val="auto"/>
          <w:sz w:val="24"/>
          <w:szCs w:val="24"/>
          <w:highlight w:val="none"/>
        </w:rPr>
        <w:t xml:space="preserve">完成节能改造并投入运行的，每逾期一日，按</w:t>
      </w:r>
      <w:r>
        <w:rPr>
          <w:rFonts w:hint="eastAsia" w:ascii="宋体" w:hAnsi="宋体" w:eastAsia="宋体" w:cs="宋体"/>
          <w:color w:val="auto"/>
          <w:sz w:val="24"/>
          <w:szCs w:val="24"/>
          <w:highlight w:val="none"/>
          <w:lang w:val="en-US" w:eastAsia="zh-CN"/>
        </w:rPr>
        <w:t xml:space="preserve">当年</w:t>
      </w:r>
      <w:r>
        <w:rPr>
          <w:rFonts w:hint="eastAsia" w:ascii="宋体" w:hAnsi="宋体" w:eastAsia="宋体" w:cs="宋体"/>
          <w:b w:val="0"/>
          <w:bCs w:val="0"/>
          <w:color w:val="auto"/>
          <w:sz w:val="24"/>
          <w:szCs w:val="24"/>
          <w:highlight w:val="none"/>
        </w:rPr>
        <w:t xml:space="preserve">合同总金额</w:t>
      </w:r>
      <w:r>
        <w:rPr>
          <w:rFonts w:hint="eastAsia" w:ascii="宋体" w:hAnsi="宋体" w:eastAsia="宋体" w:cs="宋体"/>
          <w:b w:val="0"/>
          <w:bCs w:val="0"/>
          <w:color w:val="auto"/>
          <w:sz w:val="24"/>
          <w:szCs w:val="24"/>
          <w:highlight w:val="none"/>
          <w:lang w:val="en-US" w:eastAsia="zh-CN"/>
        </w:rPr>
        <w:t xml:space="preserve">0.</w:t>
      </w:r>
      <w:r>
        <w:rPr>
          <w:rFonts w:hint="eastAsia" w:ascii="宋体" w:hAnsi="宋体" w:eastAsia="宋体" w:cs="宋体"/>
          <w:b w:val="0"/>
          <w:bCs w:val="0"/>
          <w:color w:val="auto"/>
          <w:sz w:val="24"/>
          <w:szCs w:val="24"/>
          <w:highlight w:val="none"/>
        </w:rPr>
        <w:t xml:space="preserve">5‰支付违约金；逾期超过30日</w:t>
      </w:r>
      <w:r>
        <w:rPr>
          <w:rFonts w:hint="eastAsia" w:ascii="宋体" w:hAnsi="宋体" w:eastAsia="宋体" w:cs="宋体"/>
          <w:color w:val="auto"/>
          <w:sz w:val="24"/>
          <w:szCs w:val="24"/>
          <w:highlight w:val="none"/>
        </w:rPr>
        <w:t xml:space="preserve">的，甲方有权单方解除合同，并要求乙方支付</w:t>
      </w:r>
      <w:r>
        <w:rPr>
          <w:rFonts w:hint="eastAsia" w:ascii="宋体" w:hAnsi="宋体" w:eastAsia="宋体" w:cs="宋体"/>
          <w:color w:val="auto"/>
          <w:sz w:val="24"/>
          <w:szCs w:val="24"/>
          <w:highlight w:val="none"/>
          <w:lang w:val="en-US" w:eastAsia="zh-CN"/>
        </w:rPr>
        <w:t xml:space="preserve">当年</w:t>
      </w:r>
      <w:r>
        <w:rPr>
          <w:rFonts w:hint="eastAsia" w:ascii="宋体" w:hAnsi="宋体" w:eastAsia="宋体" w:cs="宋体"/>
          <w:color w:val="auto"/>
          <w:sz w:val="24"/>
          <w:szCs w:val="24"/>
          <w:highlight w:val="none"/>
        </w:rPr>
        <w:t xml:space="preserve">合同总金额</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rPr>
        <w:t xml:space="preserve">的</w:t>
      </w:r>
      <w:r>
        <w:rPr>
          <w:rFonts w:hint="eastAsia" w:ascii="宋体" w:hAnsi="宋体" w:eastAsia="宋体" w:cs="宋体"/>
          <w:color w:val="auto"/>
          <w:sz w:val="24"/>
          <w:szCs w:val="24"/>
          <w:highlight w:val="none"/>
        </w:rPr>
        <w:t xml:space="preserve">违约金，违约金不足以弥补损失的，乙方赔偿甲方全部实际损失（包括但不限于直接经济损失，重新采购产生的费用及因主张权利产生的律师费、差旅费、诉讼费、保全费等维权费用</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w:t>
      </w:r>
      <w:r/>
    </w:p>
    <w:p>
      <w:pPr>
        <w:numPr>
          <w:ilvl w:val="0"/>
          <w:numId w:val="0"/>
        </w:numPr>
        <w:ind w:left="40" w:right="0" w:firstLine="480"/>
        <w:jc w:val="left"/>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color w:val="auto"/>
          <w:sz w:val="24"/>
          <w:szCs w:val="24"/>
          <w:lang w:eastAsia="zh-CN"/>
        </w:rPr>
        <w:t xml:space="preserve">2．</w:t>
      </w:r>
      <w:r>
        <w:rPr>
          <w:rFonts w:hint="eastAsia" w:ascii="宋体" w:hAnsi="宋体" w:eastAsia="宋体" w:cs="宋体"/>
          <w:color w:val="auto"/>
          <w:sz w:val="24"/>
          <w:szCs w:val="24"/>
          <w:highlight w:val="none"/>
        </w:rPr>
        <w:t xml:space="preserve">乙方投标时承诺提供的</w:t>
      </w:r>
      <w:r>
        <w:rPr>
          <w:rFonts w:hint="eastAsia" w:ascii="宋体" w:hAnsi="宋体" w:eastAsia="宋体" w:cs="宋体"/>
          <w:b w:val="0"/>
          <w:bCs w:val="0"/>
          <w:color w:val="auto"/>
          <w:sz w:val="24"/>
          <w:szCs w:val="24"/>
          <w:highlight w:val="none"/>
        </w:rPr>
        <w:t xml:space="preserve">设备、材料、产品及系统平台</w:t>
      </w:r>
      <w:r>
        <w:rPr>
          <w:rFonts w:hint="eastAsia" w:ascii="宋体" w:hAnsi="宋体" w:eastAsia="宋体" w:cs="宋体"/>
          <w:color w:val="auto"/>
          <w:sz w:val="24"/>
          <w:szCs w:val="24"/>
          <w:highlight w:val="none"/>
        </w:rPr>
        <w:t xml:space="preserve">，如在实际供货、安装或实施时已停产或无法供应，乙方应按投标报价标准</w:t>
      </w:r>
      <w:r>
        <w:rPr>
          <w:rFonts w:hint="eastAsia" w:ascii="宋体" w:hAnsi="宋体" w:eastAsia="宋体" w:cs="宋体"/>
          <w:b w:val="0"/>
          <w:bCs w:val="0"/>
          <w:color w:val="auto"/>
          <w:sz w:val="24"/>
          <w:szCs w:val="24"/>
          <w:highlight w:val="none"/>
        </w:rPr>
        <w:t xml:space="preserve">免费提供同等规格、同等参数、同等或更高品质的替代产品</w:t>
      </w:r>
      <w:r>
        <w:rPr>
          <w:rFonts w:hint="eastAsia" w:ascii="宋体" w:hAnsi="宋体" w:eastAsia="宋体" w:cs="宋体"/>
          <w:color w:val="auto"/>
          <w:sz w:val="24"/>
          <w:szCs w:val="24"/>
          <w:highlight w:val="none"/>
        </w:rPr>
        <w:t xml:space="preserve">，并确保不影响项目质量与工期。若乙方未按此要求执行，视为违约，按本合同违约责任相关条款处理。</w:t>
      </w:r>
      <w:r/>
    </w:p>
    <w:p>
      <w:pPr>
        <w:numPr>
          <w:ilvl w:val="0"/>
          <w:numId w:val="0"/>
        </w:numPr>
        <w:ind w:left="40" w:right="0" w:firstLine="480"/>
        <w:jc w:val="left"/>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color w:val="auto"/>
          <w:sz w:val="24"/>
          <w:szCs w:val="24"/>
          <w:lang w:eastAsia="zh-CN"/>
        </w:rPr>
        <w:t xml:space="preserve">3．</w:t>
      </w:r>
      <w:r>
        <w:rPr>
          <w:rFonts w:hint="eastAsia" w:ascii="宋体" w:hAnsi="宋体" w:eastAsia="宋体" w:cs="宋体"/>
          <w:color w:val="auto"/>
          <w:sz w:val="24"/>
          <w:szCs w:val="24"/>
          <w:highlight w:val="none"/>
        </w:rPr>
        <w:t xml:space="preserve">改造完成后，若</w:t>
      </w:r>
      <w:r>
        <w:rPr>
          <w:rFonts w:hint="eastAsia" w:ascii="宋体" w:hAnsi="宋体" w:eastAsia="宋体" w:cs="宋体"/>
          <w:b w:val="0"/>
          <w:bCs w:val="0"/>
          <w:color w:val="auto"/>
          <w:sz w:val="24"/>
          <w:szCs w:val="24"/>
          <w:highlight w:val="none"/>
        </w:rPr>
        <w:t xml:space="preserve">第一年综合节能率低于8%</w:t>
      </w:r>
      <w:r>
        <w:rPr>
          <w:rFonts w:hint="eastAsia" w:ascii="宋体" w:hAnsi="宋体" w:eastAsia="宋体" w:cs="宋体"/>
          <w:color w:val="auto"/>
          <w:sz w:val="24"/>
          <w:szCs w:val="24"/>
          <w:highlight w:val="none"/>
        </w:rPr>
        <w:t xml:space="preserve">，或单位建筑面积能耗、人均综合能耗未达到江苏省公共机构能耗定额基准值，视为验收不合格，乙方应在</w:t>
      </w:r>
      <w:r>
        <w:rPr>
          <w:rFonts w:hint="eastAsia" w:ascii="宋体" w:hAnsi="宋体" w:eastAsia="宋体" w:cs="宋体"/>
          <w:b w:val="0"/>
          <w:bCs w:val="0"/>
          <w:color w:val="auto"/>
          <w:sz w:val="24"/>
          <w:szCs w:val="24"/>
          <w:highlight w:val="none"/>
        </w:rPr>
        <w:t xml:space="preserve">30日内免费整改</w:t>
      </w:r>
      <w:r>
        <w:rPr>
          <w:rFonts w:hint="eastAsia" w:ascii="宋体" w:hAnsi="宋体" w:eastAsia="宋体" w:cs="宋体"/>
          <w:color w:val="auto"/>
          <w:sz w:val="24"/>
          <w:szCs w:val="24"/>
          <w:highlight w:val="none"/>
        </w:rPr>
        <w:t xml:space="preserve">；整改后仍不合格的，甲方有权单方解除合同，乙方应支付</w:t>
      </w:r>
      <w:r>
        <w:rPr>
          <w:rFonts w:hint="eastAsia" w:ascii="宋体" w:hAnsi="宋体" w:eastAsia="宋体" w:cs="宋体"/>
          <w:color w:val="auto"/>
          <w:sz w:val="24"/>
          <w:szCs w:val="24"/>
          <w:highlight w:val="none"/>
          <w:lang w:val="en-US" w:eastAsia="zh-CN"/>
        </w:rPr>
        <w:t xml:space="preserve">当年</w:t>
      </w:r>
      <w:r>
        <w:rPr>
          <w:rFonts w:hint="eastAsia" w:ascii="宋体" w:hAnsi="宋体" w:eastAsia="宋体" w:cs="宋体"/>
          <w:color w:val="auto"/>
          <w:sz w:val="24"/>
          <w:szCs w:val="24"/>
          <w:highlight w:val="none"/>
        </w:rPr>
        <w:t xml:space="preserve">合同总金额</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%的违约金，并赔偿全部损失。</w:t>
      </w:r>
      <w:r/>
    </w:p>
    <w:p>
      <w:pPr>
        <w:numPr>
          <w:ilvl w:val="0"/>
          <w:numId w:val="0"/>
        </w:numPr>
        <w:ind w:left="40" w:right="0" w:firstLine="480"/>
        <w:jc w:val="left"/>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color w:val="auto"/>
          <w:sz w:val="24"/>
          <w:szCs w:val="24"/>
          <w:lang w:eastAsia="zh-CN"/>
        </w:rPr>
        <w:t xml:space="preserve">4．</w:t>
      </w:r>
      <w:r>
        <w:rPr>
          <w:rFonts w:hint="eastAsia" w:ascii="宋体" w:hAnsi="宋体" w:eastAsia="宋体" w:cs="宋体"/>
          <w:color w:val="auto"/>
          <w:sz w:val="24"/>
          <w:szCs w:val="24"/>
          <w:highlight w:val="none"/>
        </w:rPr>
        <w:t xml:space="preserve">乙方未按约定及时、足额缴纳水、电</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光伏发电</w:t>
      </w:r>
      <w:r>
        <w:rPr>
          <w:rFonts w:hint="eastAsia" w:ascii="宋体" w:hAnsi="宋体" w:eastAsia="宋体" w:cs="宋体"/>
          <w:color w:val="auto"/>
          <w:sz w:val="24"/>
          <w:szCs w:val="24"/>
          <w:highlight w:val="none"/>
        </w:rPr>
        <w:t xml:space="preserve">等能源费用，逾期超过</w:t>
      </w:r>
      <w:r>
        <w:rPr>
          <w:rFonts w:hint="eastAsia" w:ascii="宋体" w:hAnsi="宋体" w:eastAsia="宋体" w:cs="宋体"/>
          <w:b w:val="0"/>
          <w:bCs w:val="0"/>
          <w:color w:val="auto"/>
          <w:sz w:val="24"/>
          <w:szCs w:val="24"/>
          <w:highlight w:val="none"/>
        </w:rPr>
        <w:t xml:space="preserve">7日</w:t>
      </w:r>
      <w:r>
        <w:rPr>
          <w:rFonts w:hint="eastAsia" w:ascii="宋体" w:hAnsi="宋体" w:eastAsia="宋体" w:cs="宋体"/>
          <w:color w:val="auto"/>
          <w:sz w:val="24"/>
          <w:szCs w:val="24"/>
          <w:highlight w:val="none"/>
        </w:rPr>
        <w:t xml:space="preserve">或因欠费导致能源供应中断的，视为根本违约，甲方有权单方解除合同、</w:t>
      </w:r>
      <w:r>
        <w:rPr>
          <w:rFonts w:hint="eastAsia" w:ascii="宋体" w:hAnsi="宋体" w:eastAsia="宋体" w:cs="宋体"/>
          <w:b w:val="0"/>
          <w:bCs w:val="0"/>
          <w:color w:val="auto"/>
          <w:sz w:val="24"/>
          <w:szCs w:val="24"/>
          <w:highlight w:val="none"/>
        </w:rPr>
        <w:t xml:space="preserve">没收履约保证金</w:t>
      </w:r>
      <w:r>
        <w:rPr>
          <w:rFonts w:hint="eastAsia" w:ascii="宋体" w:hAnsi="宋体" w:eastAsia="宋体" w:cs="宋体"/>
          <w:color w:val="auto"/>
          <w:sz w:val="24"/>
          <w:szCs w:val="24"/>
          <w:highlight w:val="none"/>
        </w:rPr>
        <w:t xml:space="preserve">，并追究乙方全部损失。</w:t>
      </w:r>
      <w:r/>
    </w:p>
    <w:p>
      <w:pPr>
        <w:numPr>
          <w:ilvl w:val="0"/>
          <w:numId w:val="0"/>
        </w:numPr>
        <w:ind w:left="40" w:right="0" w:firstLine="480"/>
        <w:jc w:val="left"/>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color w:val="auto"/>
          <w:sz w:val="24"/>
          <w:szCs w:val="24"/>
          <w:lang w:eastAsia="zh-CN"/>
        </w:rPr>
        <w:t xml:space="preserve">5．</w:t>
      </w:r>
      <w:r>
        <w:rPr>
          <w:rFonts w:hint="eastAsia" w:ascii="宋体" w:hAnsi="宋体" w:eastAsia="宋体" w:cs="宋体"/>
          <w:color w:val="auto"/>
          <w:sz w:val="24"/>
          <w:szCs w:val="24"/>
          <w:highlight w:val="none"/>
        </w:rPr>
        <w:t xml:space="preserve">乙方运维服务故障响应不及时、处理不到位的，按以下约定承担违约责任：</w:t>
      </w:r>
      <w:r/>
    </w:p>
    <w:p>
      <w:pPr>
        <w:numPr>
          <w:ilvl w:val="0"/>
          <w:numId w:val="20"/>
        </w:numPr>
        <w:ind w:left="0" w:right="0" w:firstLine="0"/>
        <w:jc w:val="left"/>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auto"/>
          <w:sz w:val="24"/>
          <w:szCs w:val="24"/>
          <w:highlight w:val="none"/>
          <w:lang w:val="en-US" w:eastAsia="zh-CN" w:bidi="ar"/>
        </w:rPr>
        <w:t xml:space="preserve">无需更换配件的，2小时内未修复，每次扣除200元；</w:t>
      </w:r>
      <w:r/>
    </w:p>
    <w:p>
      <w:pPr>
        <w:numPr>
          <w:ilvl w:val="0"/>
          <w:numId w:val="20"/>
        </w:numPr>
        <w:ind w:left="0" w:right="0" w:firstLine="0"/>
        <w:jc w:val="left"/>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auto"/>
          <w:sz w:val="24"/>
          <w:szCs w:val="24"/>
          <w:highlight w:val="none"/>
          <w:lang w:val="en-US" w:eastAsia="zh-CN" w:bidi="ar"/>
        </w:rPr>
        <w:t xml:space="preserve">一般小故障（4小时内可修复），4小时内未处置完毕，每次扣除300元；</w:t>
      </w:r>
      <w:r/>
    </w:p>
    <w:p>
      <w:pPr>
        <w:numPr>
          <w:ilvl w:val="0"/>
          <w:numId w:val="20"/>
        </w:numPr>
        <w:ind w:left="0" w:right="0" w:firstLine="0"/>
        <w:jc w:val="left"/>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auto"/>
          <w:sz w:val="24"/>
          <w:szCs w:val="24"/>
          <w:highlight w:val="none"/>
          <w:lang w:val="en-US" w:eastAsia="zh-CN" w:bidi="ar"/>
        </w:rPr>
        <w:t xml:space="preserve">重大故障（需更换专用配件、程序升级且修复超4小时），在采购人规定时间内未解决，每次扣除1000元。</w:t>
      </w:r>
      <w:r/>
    </w:p>
    <w:p>
      <w:pPr>
        <w:numPr>
          <w:ilvl w:val="0"/>
          <w:numId w:val="20"/>
        </w:numPr>
        <w:ind w:right="0"/>
        <w:jc w:val="left"/>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rPr>
        <w:t xml:space="preserve">因维修不及时导致空调无法正常运转、影响诊疗工作的，乙方承担</w:t>
      </w:r>
      <w:r>
        <w:rPr>
          <w:rFonts w:hint="eastAsia" w:ascii="宋体" w:hAnsi="宋体" w:eastAsia="宋体" w:cs="宋体"/>
          <w:color w:val="auto"/>
          <w:sz w:val="24"/>
          <w:szCs w:val="24"/>
          <w:highlight w:val="none"/>
          <w:lang w:val="en-US" w:eastAsia="zh-CN"/>
        </w:rPr>
        <w:t xml:space="preserve">由此造成的</w:t>
      </w:r>
      <w:r>
        <w:rPr>
          <w:rFonts w:hint="eastAsia" w:ascii="宋体" w:hAnsi="宋体" w:eastAsia="宋体" w:cs="宋体"/>
          <w:color w:val="auto"/>
          <w:sz w:val="24"/>
          <w:szCs w:val="24"/>
          <w:highlight w:val="none"/>
        </w:rPr>
        <w:t xml:space="preserve">全部损失及责任。</w:t>
      </w:r>
      <w:r/>
    </w:p>
    <w:p>
      <w:pPr>
        <w:numPr>
          <w:ilvl w:val="0"/>
          <w:numId w:val="0"/>
        </w:numPr>
        <w:ind w:left="40" w:right="0" w:firstLine="480"/>
        <w:jc w:val="left"/>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color w:val="auto"/>
          <w:sz w:val="24"/>
          <w:szCs w:val="24"/>
          <w:lang w:eastAsia="zh-CN"/>
        </w:rPr>
        <w:t xml:space="preserve">6．</w:t>
      </w:r>
      <w:r>
        <w:rPr>
          <w:rFonts w:hint="eastAsia" w:ascii="宋体" w:hAnsi="宋体" w:eastAsia="宋体" w:cs="宋体"/>
          <w:color w:val="auto"/>
          <w:sz w:val="24"/>
          <w:szCs w:val="24"/>
          <w:highlight w:val="none"/>
        </w:rPr>
        <w:t xml:space="preserve">乙方有下列情形之一的，甲方有权</w:t>
      </w:r>
      <w:r>
        <w:rPr>
          <w:rFonts w:hint="eastAsia" w:ascii="宋体" w:hAnsi="宋体" w:eastAsia="宋体" w:cs="宋体"/>
          <w:b w:val="0"/>
          <w:bCs w:val="0"/>
          <w:color w:val="auto"/>
          <w:sz w:val="24"/>
          <w:szCs w:val="24"/>
          <w:highlight w:val="none"/>
        </w:rPr>
        <w:t xml:space="preserve">扣除违约金500–1000元/次</w:t>
      </w:r>
      <w:r>
        <w:rPr>
          <w:rFonts w:hint="eastAsia" w:ascii="宋体" w:hAnsi="宋体" w:eastAsia="宋体" w:cs="宋体"/>
          <w:color w:val="auto"/>
          <w:sz w:val="24"/>
          <w:szCs w:val="24"/>
          <w:highlight w:val="none"/>
        </w:rPr>
        <w:t xml:space="preserve">：</w:t>
      </w:r>
      <w:r/>
    </w:p>
    <w:p>
      <w:pPr>
        <w:numPr>
          <w:ilvl w:val="0"/>
          <w:numId w:val="21"/>
        </w:numPr>
        <w:ind w:left="520" w:right="0" w:firstLine="0"/>
        <w:jc w:val="left"/>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rPr>
        <w:t xml:space="preserve">被投诉且经查实属乙方责任的，每次扣除</w:t>
      </w:r>
      <w:r>
        <w:rPr>
          <w:rFonts w:hint="eastAsia" w:ascii="宋体" w:hAnsi="宋体" w:eastAsia="宋体" w:cs="宋体"/>
          <w:b w:val="0"/>
          <w:bCs w:val="0"/>
          <w:color w:val="auto"/>
          <w:sz w:val="24"/>
          <w:szCs w:val="24"/>
          <w:highlight w:val="none"/>
        </w:rPr>
        <w:t xml:space="preserve">500元</w:t>
      </w:r>
      <w:r>
        <w:rPr>
          <w:rFonts w:hint="eastAsia" w:ascii="宋体" w:hAnsi="宋体" w:eastAsia="宋体" w:cs="宋体"/>
          <w:color w:val="auto"/>
          <w:sz w:val="24"/>
          <w:szCs w:val="24"/>
          <w:highlight w:val="none"/>
        </w:rPr>
        <w:t xml:space="preserve">；</w:t>
      </w:r>
      <w:r/>
    </w:p>
    <w:p>
      <w:pPr>
        <w:numPr>
          <w:ilvl w:val="0"/>
          <w:numId w:val="21"/>
        </w:numPr>
        <w:ind w:left="520" w:right="0" w:firstLine="0"/>
        <w:jc w:val="left"/>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rPr>
        <w:t xml:space="preserve">因乙方原因给甲方造成不良影响的，每次扣除</w:t>
      </w:r>
      <w:r>
        <w:rPr>
          <w:rFonts w:hint="eastAsia" w:ascii="宋体" w:hAnsi="宋体" w:eastAsia="宋体" w:cs="宋体"/>
          <w:b w:val="0"/>
          <w:bCs w:val="0"/>
          <w:color w:val="auto"/>
          <w:sz w:val="24"/>
          <w:szCs w:val="24"/>
          <w:highlight w:val="none"/>
        </w:rPr>
        <w:t xml:space="preserve">1000元</w:t>
      </w:r>
      <w:r>
        <w:rPr>
          <w:rFonts w:hint="eastAsia" w:ascii="宋体" w:hAnsi="宋体" w:eastAsia="宋体" w:cs="宋体"/>
          <w:color w:val="auto"/>
          <w:sz w:val="24"/>
          <w:szCs w:val="24"/>
          <w:highlight w:val="none"/>
        </w:rPr>
        <w:t xml:space="preserve">。</w:t>
      </w:r>
      <w:r/>
    </w:p>
    <w:p>
      <w:pPr>
        <w:numPr>
          <w:ilvl w:val="0"/>
          <w:numId w:val="0"/>
        </w:numPr>
        <w:ind w:left="40" w:right="0" w:firstLine="480"/>
        <w:jc w:val="left"/>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color w:val="auto"/>
          <w:sz w:val="24"/>
          <w:szCs w:val="24"/>
          <w:lang w:eastAsia="zh-CN"/>
        </w:rPr>
        <w:t xml:space="preserve">7．</w:t>
      </w:r>
      <w:r>
        <w:rPr>
          <w:rFonts w:hint="eastAsia" w:ascii="宋体" w:hAnsi="宋体" w:eastAsia="宋体" w:cs="宋体"/>
          <w:color w:val="auto"/>
          <w:sz w:val="24"/>
          <w:szCs w:val="24"/>
          <w:highlight w:val="none"/>
        </w:rPr>
        <w:t xml:space="preserve">乙方发生</w:t>
      </w:r>
      <w:r>
        <w:rPr>
          <w:rFonts w:hint="eastAsia" w:ascii="宋体" w:hAnsi="宋体" w:eastAsia="宋体" w:cs="宋体"/>
          <w:b w:val="0"/>
          <w:bCs w:val="0"/>
          <w:color w:val="auto"/>
          <w:sz w:val="24"/>
          <w:szCs w:val="24"/>
          <w:highlight w:val="none"/>
        </w:rPr>
        <w:t xml:space="preserve">重大安全事故</w:t>
      </w:r>
      <w:r>
        <w:rPr>
          <w:rFonts w:hint="eastAsia" w:ascii="宋体" w:hAnsi="宋体" w:eastAsia="宋体" w:cs="宋体"/>
          <w:color w:val="auto"/>
          <w:sz w:val="24"/>
          <w:szCs w:val="24"/>
          <w:highlight w:val="none"/>
        </w:rPr>
        <w:t xml:space="preserve">（停水停电超</w:t>
      </w: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分钟影响手术/ICU、引发医疗纠纷或舆情、发生人身/设备/火灾重大事故），当月考核按</w:t>
      </w:r>
      <w:r>
        <w:rPr>
          <w:rFonts w:hint="eastAsia" w:ascii="宋体" w:hAnsi="宋体" w:eastAsia="宋体" w:cs="宋体"/>
          <w:b w:val="0"/>
          <w:bCs w:val="0"/>
          <w:color w:val="auto"/>
          <w:sz w:val="24"/>
          <w:szCs w:val="24"/>
          <w:highlight w:val="none"/>
        </w:rPr>
        <w:t xml:space="preserve">0分</w:t>
      </w:r>
      <w:r>
        <w:rPr>
          <w:rFonts w:hint="eastAsia" w:ascii="宋体" w:hAnsi="宋体" w:eastAsia="宋体" w:cs="宋体"/>
          <w:color w:val="auto"/>
          <w:sz w:val="24"/>
          <w:szCs w:val="24"/>
          <w:highlight w:val="none"/>
        </w:rPr>
        <w:t xml:space="preserve">计，甲方有权</w:t>
      </w:r>
      <w:r>
        <w:rPr>
          <w:rFonts w:hint="eastAsia" w:ascii="宋体" w:hAnsi="宋体" w:eastAsia="宋体" w:cs="宋体"/>
          <w:b w:val="0"/>
          <w:bCs w:val="0"/>
          <w:color w:val="auto"/>
          <w:sz w:val="24"/>
          <w:szCs w:val="24"/>
          <w:highlight w:val="none"/>
        </w:rPr>
        <w:t xml:space="preserve">立即解除合同、没收履约保证金</w:t>
      </w:r>
      <w:r>
        <w:rPr>
          <w:rFonts w:hint="eastAsia" w:ascii="宋体" w:hAnsi="宋体" w:eastAsia="宋体" w:cs="宋体"/>
          <w:color w:val="auto"/>
          <w:sz w:val="24"/>
          <w:szCs w:val="24"/>
          <w:highlight w:val="none"/>
        </w:rPr>
        <w:t xml:space="preserve">，并追究乙方法律责任与全部损失。</w:t>
      </w:r>
      <w:r/>
    </w:p>
    <w:p>
      <w:pPr>
        <w:numPr>
          <w:ilvl w:val="0"/>
          <w:numId w:val="0"/>
        </w:numPr>
        <w:ind w:left="40" w:right="0" w:firstLine="480"/>
        <w:jc w:val="left"/>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color w:val="auto"/>
          <w:sz w:val="24"/>
          <w:szCs w:val="24"/>
          <w:lang w:eastAsia="zh-CN"/>
        </w:rPr>
        <w:t xml:space="preserve">8．</w:t>
      </w:r>
      <w:r>
        <w:rPr>
          <w:rFonts w:hint="eastAsia" w:ascii="宋体" w:hAnsi="宋体" w:eastAsia="宋体" w:cs="宋体"/>
          <w:color w:val="auto"/>
          <w:sz w:val="24"/>
          <w:szCs w:val="24"/>
          <w:highlight w:val="none"/>
        </w:rPr>
        <w:t xml:space="preserve">乙方存在</w:t>
      </w:r>
      <w:r>
        <w:rPr>
          <w:rFonts w:hint="eastAsia" w:ascii="宋体" w:hAnsi="宋体" w:eastAsia="宋体" w:cs="宋体"/>
          <w:b w:val="0"/>
          <w:bCs w:val="0"/>
          <w:color w:val="auto"/>
          <w:sz w:val="24"/>
          <w:szCs w:val="24"/>
          <w:highlight w:val="none"/>
        </w:rPr>
        <w:t xml:space="preserve">数据造假、虚报能耗、提供虚假材料</w:t>
      </w:r>
      <w:r>
        <w:rPr>
          <w:rFonts w:hint="eastAsia" w:ascii="宋体" w:hAnsi="宋体" w:eastAsia="宋体" w:cs="宋体"/>
          <w:color w:val="auto"/>
          <w:sz w:val="24"/>
          <w:szCs w:val="24"/>
          <w:highlight w:val="none"/>
        </w:rPr>
        <w:t xml:space="preserve">谋取中标的，中标无效，甲方有权取消中标资格、解除合同、没收</w:t>
      </w:r>
      <w:r>
        <w:rPr>
          <w:rFonts w:hint="eastAsia" w:ascii="宋体" w:hAnsi="宋体" w:eastAsia="宋体" w:cs="宋体"/>
          <w:color w:val="auto"/>
          <w:sz w:val="24"/>
          <w:szCs w:val="24"/>
          <w:highlight w:val="none"/>
          <w:lang w:val="en-US" w:eastAsia="zh-CN"/>
        </w:rPr>
        <w:t xml:space="preserve">履约保证</w:t>
      </w:r>
      <w:r>
        <w:rPr>
          <w:rFonts w:hint="eastAsia" w:ascii="宋体" w:hAnsi="宋体" w:eastAsia="宋体" w:cs="宋体"/>
          <w:color w:val="auto"/>
          <w:sz w:val="24"/>
          <w:szCs w:val="24"/>
          <w:highlight w:val="none"/>
        </w:rPr>
        <w:t xml:space="preserve">金，并上报监管部门列入不良行为记录。</w:t>
      </w:r>
      <w:r/>
    </w:p>
    <w:p>
      <w:pPr>
        <w:numPr>
          <w:ilvl w:val="0"/>
          <w:numId w:val="0"/>
        </w:numPr>
        <w:ind w:left="40" w:right="0" w:firstLine="480"/>
        <w:jc w:val="left"/>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color w:val="auto"/>
          <w:sz w:val="24"/>
          <w:szCs w:val="24"/>
          <w:lang w:eastAsia="zh-CN"/>
        </w:rPr>
        <w:t xml:space="preserve">9．</w:t>
      </w:r>
      <w:r>
        <w:rPr>
          <w:rFonts w:hint="eastAsia" w:ascii="宋体" w:hAnsi="宋体" w:eastAsia="宋体" w:cs="宋体"/>
          <w:color w:val="auto"/>
          <w:sz w:val="24"/>
          <w:szCs w:val="24"/>
          <w:highlight w:val="none"/>
        </w:rPr>
        <w:t xml:space="preserve">乙方交付的</w:t>
      </w:r>
      <w:r>
        <w:rPr>
          <w:rFonts w:hint="eastAsia" w:ascii="宋体" w:hAnsi="宋体" w:eastAsia="宋体" w:cs="宋体"/>
          <w:b w:val="0"/>
          <w:bCs w:val="0"/>
          <w:color w:val="auto"/>
          <w:sz w:val="24"/>
          <w:szCs w:val="24"/>
          <w:highlight w:val="none"/>
        </w:rPr>
        <w:t xml:space="preserve">设备、材料、系统平台及节能改造工程内容</w:t>
      </w:r>
      <w:r>
        <w:rPr>
          <w:rFonts w:hint="eastAsia" w:ascii="宋体" w:hAnsi="宋体" w:eastAsia="宋体" w:cs="宋体"/>
          <w:color w:val="auto"/>
          <w:sz w:val="24"/>
          <w:szCs w:val="24"/>
          <w:highlight w:val="none"/>
        </w:rPr>
        <w:t xml:space="preserve">，若未达到采购文件、投标文件承诺的技术标准与质量要求，或存在以次充好、假冒伪劣、与约定品牌/规格/参数不符情形的，一经查实，甲方除有权没收该部分不合格设备、材料外，乙方仍须按该部分不合格内容对应合同总价的30%向甲方支付赔偿金，并在甲方指定期限内完成整改；乙方拒不整改或整改期满仍未整改到位的，甲方有权单方解除本合同。</w:t>
      </w:r>
      <w:r/>
    </w:p>
    <w:p>
      <w:pPr>
        <w:numPr>
          <w:ilvl w:val="0"/>
          <w:numId w:val="0"/>
        </w:numPr>
        <w:ind w:left="40" w:right="0" w:firstLine="480"/>
        <w:jc w:val="left"/>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color w:val="auto"/>
          <w:sz w:val="24"/>
          <w:szCs w:val="24"/>
          <w:lang w:eastAsia="zh-CN"/>
        </w:rPr>
        <w:t xml:space="preserve">10．</w:t>
      </w:r>
      <w:r>
        <w:rPr>
          <w:rFonts w:hint="eastAsia" w:ascii="宋体" w:hAnsi="宋体" w:eastAsia="宋体" w:cs="宋体"/>
          <w:color w:val="auto"/>
          <w:sz w:val="24"/>
          <w:szCs w:val="24"/>
          <w:highlight w:val="none"/>
        </w:rPr>
        <w:t xml:space="preserve">乙方提供的设备、材料、系统、改造工程经检测不符合招标文件、投标文件承诺及甲方要求，或使用劣质材料、存在安全隐患、技术参数不达标、功能不合格的，甲方有权拒收、不予验收，并按乙方逾期交付/逾期完工处理。</w:t>
      </w:r>
      <w:r/>
    </w:p>
    <w:p>
      <w:pPr>
        <w:numPr>
          <w:ilvl w:val="0"/>
          <w:numId w:val="0"/>
        </w:numPr>
        <w:ind w:left="40" w:right="0" w:firstLine="480"/>
        <w:jc w:val="left"/>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color w:val="auto"/>
          <w:sz w:val="24"/>
          <w:szCs w:val="24"/>
          <w:lang w:eastAsia="zh-CN"/>
        </w:rPr>
        <w:t xml:space="preserve">11．</w:t>
      </w:r>
      <w:r>
        <w:rPr>
          <w:rFonts w:hint="eastAsia" w:ascii="宋体" w:hAnsi="宋体" w:eastAsia="宋体" w:cs="宋体"/>
          <w:color w:val="auto"/>
          <w:sz w:val="24"/>
          <w:szCs w:val="24"/>
          <w:highlight w:val="none"/>
        </w:rPr>
        <w:t xml:space="preserve">若乙方出现连续2次抽检/检测不合格的，甲方有权单方终止本合同，</w:t>
      </w:r>
      <w:r>
        <w:rPr>
          <w:rFonts w:hint="eastAsia" w:ascii="宋体" w:hAnsi="宋体" w:eastAsia="宋体" w:cs="宋体"/>
          <w:color w:val="auto"/>
          <w:sz w:val="24"/>
          <w:szCs w:val="24"/>
          <w:highlight w:val="none"/>
          <w:lang w:bidi="ar"/>
        </w:rPr>
        <w:t xml:space="preserve">并追究违约责任</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val="en-US" w:eastAsia="zh-CN" w:bidi="ar"/>
        </w:rPr>
        <w:t xml:space="preserve">同时</w:t>
      </w:r>
      <w:r>
        <w:rPr>
          <w:rFonts w:hint="eastAsia" w:ascii="宋体" w:hAnsi="宋体" w:eastAsia="宋体" w:cs="宋体"/>
          <w:color w:val="auto"/>
          <w:sz w:val="24"/>
          <w:szCs w:val="24"/>
          <w:highlight w:val="none"/>
        </w:rPr>
        <w:t xml:space="preserve">将乙方列入</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内部供应商不良行为名单，自列入之日起3 年内不得参与泰州市第四人民医院任何采购项目，同时乙方承担由此给甲方造成的全部损失。</w:t>
      </w:r>
      <w:r/>
    </w:p>
    <w:p>
      <w:pPr>
        <w:numPr>
          <w:ilvl w:val="0"/>
          <w:numId w:val="0"/>
        </w:numPr>
        <w:ind w:left="40" w:right="0" w:firstLine="480"/>
        <w:jc w:val="left"/>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color w:val="auto"/>
          <w:sz w:val="24"/>
          <w:szCs w:val="24"/>
          <w:lang w:eastAsia="zh-CN"/>
        </w:rPr>
        <w:t xml:space="preserve">12．</w:t>
      </w:r>
      <w:r>
        <w:rPr>
          <w:rFonts w:hint="eastAsia" w:ascii="宋体" w:hAnsi="宋体" w:eastAsia="宋体" w:cs="宋体"/>
          <w:color w:val="auto"/>
          <w:sz w:val="24"/>
          <w:szCs w:val="24"/>
          <w:highlight w:val="none"/>
        </w:rPr>
        <w:t xml:space="preserve">乙方未经甲方书面同意，</w:t>
      </w:r>
      <w:r>
        <w:rPr>
          <w:rFonts w:hint="eastAsia" w:ascii="宋体" w:hAnsi="宋体" w:eastAsia="宋体" w:cs="宋体"/>
          <w:b w:val="0"/>
          <w:bCs w:val="0"/>
          <w:color w:val="auto"/>
          <w:sz w:val="24"/>
          <w:szCs w:val="24"/>
          <w:highlight w:val="none"/>
        </w:rPr>
        <w:t xml:space="preserve">擅自更换项目负责人、核心技术人员</w:t>
      </w:r>
      <w:r>
        <w:rPr>
          <w:rFonts w:hint="eastAsia" w:ascii="宋体" w:hAnsi="宋体" w:eastAsia="宋体" w:cs="宋体"/>
          <w:color w:val="auto"/>
          <w:sz w:val="24"/>
          <w:szCs w:val="24"/>
          <w:highlight w:val="none"/>
        </w:rPr>
        <w:t xml:space="preserve">，或拒不服从甲方现场管理、保密管理、安全管理规定的，视为违约，甲方有权要求整改、扣除违约金</w:t>
      </w:r>
      <w:r>
        <w:rPr>
          <w:rFonts w:hint="eastAsia" w:ascii="宋体" w:hAnsi="宋体" w:eastAsia="宋体" w:cs="宋体"/>
          <w:color w:val="auto"/>
          <w:sz w:val="24"/>
          <w:szCs w:val="24"/>
          <w:highlight w:val="none"/>
          <w:lang w:val="en-US" w:eastAsia="zh-CN"/>
        </w:rPr>
        <w:t xml:space="preserve">1000元/次</w:t>
      </w:r>
      <w:r>
        <w:rPr>
          <w:rFonts w:hint="eastAsia" w:ascii="宋体" w:hAnsi="宋体" w:eastAsia="宋体" w:cs="宋体"/>
          <w:color w:val="auto"/>
          <w:sz w:val="24"/>
          <w:szCs w:val="24"/>
          <w:highlight w:val="none"/>
        </w:rPr>
        <w:t xml:space="preserve">，直至解除合同。</w:t>
      </w:r>
      <w:r/>
    </w:p>
    <w:p>
      <w:pPr>
        <w:numPr>
          <w:ilvl w:val="0"/>
          <w:numId w:val="0"/>
        </w:numPr>
        <w:ind w:left="40" w:right="0" w:firstLine="480"/>
        <w:jc w:val="left"/>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color w:val="auto"/>
          <w:sz w:val="24"/>
          <w:szCs w:val="24"/>
          <w:lang w:eastAsia="zh-CN"/>
        </w:rPr>
        <w:t xml:space="preserve">13．</w:t>
      </w:r>
      <w:r>
        <w:rPr>
          <w:rFonts w:hint="eastAsia" w:ascii="宋体" w:hAnsi="宋体" w:eastAsia="宋体" w:cs="宋体"/>
          <w:color w:val="auto"/>
          <w:sz w:val="24"/>
          <w:szCs w:val="24"/>
          <w:highlight w:val="none"/>
        </w:rPr>
        <w:t xml:space="preserve">乙方违反本合同及附件中的</w:t>
      </w:r>
      <w:r>
        <w:rPr>
          <w:rFonts w:hint="eastAsia" w:ascii="宋体" w:hAnsi="宋体" w:eastAsia="宋体" w:cs="宋体"/>
          <w:b w:val="0"/>
          <w:bCs w:val="0"/>
          <w:color w:val="auto"/>
          <w:sz w:val="24"/>
          <w:szCs w:val="24"/>
          <w:highlight w:val="none"/>
        </w:rPr>
        <w:t xml:space="preserve">安全承诺、动火作业管理、应急服务承诺</w:t>
      </w:r>
      <w:r>
        <w:rPr>
          <w:rFonts w:hint="eastAsia" w:ascii="宋体" w:hAnsi="宋体" w:eastAsia="宋体" w:cs="宋体"/>
          <w:color w:val="auto"/>
          <w:sz w:val="24"/>
          <w:szCs w:val="24"/>
          <w:highlight w:val="none"/>
        </w:rPr>
        <w:t xml:space="preserve">等任一约定的，均视为违约，</w:t>
      </w:r>
      <w:r>
        <w:rPr>
          <w:rFonts w:hint="eastAsia" w:ascii="宋体" w:hAnsi="宋体" w:eastAsia="宋体" w:cs="宋体"/>
          <w:color w:val="auto"/>
          <w:sz w:val="24"/>
          <w:szCs w:val="24"/>
          <w:highlight w:val="none"/>
          <w:lang w:val="en-US" w:eastAsia="zh-CN"/>
        </w:rPr>
        <w:t xml:space="preserve">扣除违约金10000元，按实赔偿甲方全部损失，</w:t>
      </w:r>
      <w:r>
        <w:rPr>
          <w:rFonts w:hint="eastAsia" w:ascii="宋体" w:hAnsi="宋体" w:eastAsia="宋体" w:cs="宋体"/>
          <w:color w:val="auto"/>
          <w:sz w:val="24"/>
          <w:szCs w:val="24"/>
          <w:highlight w:val="none"/>
        </w:rPr>
        <w:t xml:space="preserve">甲方有权按约定追究</w:t>
      </w:r>
      <w:r>
        <w:rPr>
          <w:rFonts w:hint="eastAsia" w:ascii="宋体" w:hAnsi="宋体" w:eastAsia="宋体" w:cs="宋体"/>
          <w:color w:val="auto"/>
          <w:sz w:val="24"/>
          <w:szCs w:val="24"/>
          <w:highlight w:val="none"/>
          <w:lang w:val="en-US" w:eastAsia="zh-CN"/>
        </w:rPr>
        <w:t xml:space="preserve">其</w:t>
      </w:r>
      <w:r>
        <w:rPr>
          <w:rFonts w:hint="eastAsia" w:ascii="宋体" w:hAnsi="宋体" w:eastAsia="宋体" w:cs="宋体"/>
          <w:color w:val="auto"/>
          <w:sz w:val="24"/>
          <w:szCs w:val="24"/>
          <w:highlight w:val="none"/>
        </w:rPr>
        <w:t xml:space="preserve">违约责任</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同时将乙方</w:t>
      </w:r>
      <w:r>
        <w:rPr>
          <w:rFonts w:hint="eastAsia" w:ascii="宋体" w:hAnsi="宋体" w:eastAsia="宋体" w:cs="宋体"/>
          <w:color w:val="auto"/>
          <w:sz w:val="24"/>
          <w:szCs w:val="24"/>
          <w:highlight w:val="none"/>
        </w:rPr>
        <w:t xml:space="preserve">列入不良行为名单等。</w:t>
      </w:r>
      <w:r/>
    </w:p>
    <w:p>
      <w:pPr>
        <w:numPr>
          <w:ilvl w:val="0"/>
          <w:numId w:val="0"/>
        </w:numPr>
        <w:ind w:left="40" w:right="0" w:firstLine="480"/>
        <w:jc w:val="left"/>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color w:val="auto"/>
          <w:sz w:val="24"/>
          <w:szCs w:val="24"/>
          <w:lang w:eastAsia="zh-CN"/>
        </w:rPr>
        <w:t xml:space="preserve">14．</w:t>
      </w:r>
      <w:r>
        <w:rPr>
          <w:rFonts w:hint="eastAsia" w:ascii="宋体" w:hAnsi="宋体" w:eastAsia="宋体" w:cs="宋体"/>
          <w:color w:val="auto"/>
          <w:sz w:val="24"/>
          <w:szCs w:val="24"/>
          <w:highlight w:val="none"/>
        </w:rPr>
        <w:t xml:space="preserve">乙方</w:t>
      </w:r>
      <w:r>
        <w:rPr>
          <w:rFonts w:hint="eastAsia" w:ascii="宋体" w:hAnsi="宋体" w:eastAsia="宋体" w:cs="宋体"/>
          <w:b w:val="0"/>
          <w:bCs w:val="0"/>
          <w:color w:val="auto"/>
          <w:sz w:val="24"/>
          <w:szCs w:val="24"/>
          <w:highlight w:val="none"/>
        </w:rPr>
        <w:t xml:space="preserve">擅自转包、违法分包</w:t>
      </w:r>
      <w:r>
        <w:rPr>
          <w:rFonts w:hint="eastAsia" w:ascii="宋体" w:hAnsi="宋体" w:eastAsia="宋体" w:cs="宋体"/>
          <w:color w:val="auto"/>
          <w:sz w:val="24"/>
          <w:szCs w:val="24"/>
          <w:highlight w:val="none"/>
        </w:rPr>
        <w:t xml:space="preserve">本项目的，甲方有权解除合同，扣除</w:t>
      </w:r>
      <w:r>
        <w:rPr>
          <w:rFonts w:hint="eastAsia" w:ascii="宋体" w:hAnsi="宋体" w:eastAsia="宋体" w:cs="宋体"/>
          <w:color w:val="auto"/>
          <w:sz w:val="24"/>
          <w:szCs w:val="24"/>
          <w:highlight w:val="none"/>
          <w:lang w:val="en-US" w:eastAsia="zh-CN"/>
        </w:rPr>
        <w:t xml:space="preserve">当年</w:t>
      </w:r>
      <w:r>
        <w:rPr>
          <w:rFonts w:hint="eastAsia" w:ascii="宋体" w:hAnsi="宋体" w:eastAsia="宋体" w:cs="宋体"/>
          <w:color w:val="auto"/>
          <w:sz w:val="24"/>
          <w:szCs w:val="24"/>
          <w:highlight w:val="none"/>
        </w:rPr>
        <w:t xml:space="preserve">合同总金额</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%的违约金，并追究全部损失。</w:t>
      </w:r>
      <w:r/>
    </w:p>
    <w:p>
      <w:pPr>
        <w:numPr>
          <w:ilvl w:val="0"/>
          <w:numId w:val="0"/>
        </w:numPr>
        <w:ind w:left="40" w:right="0" w:firstLine="480"/>
        <w:jc w:val="left"/>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color w:val="auto"/>
          <w:sz w:val="24"/>
          <w:szCs w:val="24"/>
          <w:lang w:eastAsia="zh-CN"/>
        </w:rPr>
        <w:t xml:space="preserve">15．</w:t>
      </w:r>
      <w:r>
        <w:rPr>
          <w:rFonts w:hint="eastAsia" w:ascii="宋体" w:hAnsi="宋体" w:eastAsia="宋体" w:cs="宋体"/>
          <w:color w:val="auto"/>
          <w:sz w:val="24"/>
          <w:szCs w:val="24"/>
          <w:highlight w:val="none"/>
        </w:rPr>
        <w:t xml:space="preserve">其他违反本合同约定，经甲方书面通知后30日内仍未改正的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甲方有权单方解除合同，并追究乙方的违约责任</w:t>
      </w:r>
      <w:r>
        <w:rPr>
          <w:rFonts w:hint="eastAsia" w:ascii="宋体" w:hAnsi="宋体" w:eastAsia="宋体" w:cs="宋体"/>
          <w:color w:val="auto"/>
          <w:sz w:val="24"/>
          <w:szCs w:val="24"/>
          <w:highlight w:val="none"/>
          <w:lang w:eastAsia="zh-CN"/>
        </w:rPr>
        <w:t xml:space="preserve">。</w:t>
      </w:r>
      <w:r/>
    </w:p>
    <w:p>
      <w:pPr>
        <w:numPr>
          <w:ilvl w:val="0"/>
          <w:numId w:val="0"/>
        </w:numPr>
        <w:ind w:left="40" w:right="0" w:firstLine="480"/>
        <w:jc w:val="left"/>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color w:val="auto"/>
          <w:sz w:val="24"/>
          <w:szCs w:val="24"/>
          <w:lang w:eastAsia="zh-CN"/>
        </w:rPr>
        <w:t xml:space="preserve">16．</w:t>
      </w:r>
      <w:r>
        <w:rPr>
          <w:rFonts w:hint="eastAsia" w:ascii="宋体" w:hAnsi="宋体" w:eastAsia="宋体" w:cs="宋体"/>
          <w:color w:val="auto"/>
          <w:sz w:val="24"/>
          <w:szCs w:val="24"/>
          <w:highlight w:val="none"/>
        </w:rPr>
        <w:t xml:space="preserve">合同终止或解除后，乙方未按约定完成设备、资料、平台移交，或移交设备无法正常运行的，甲方有权扣除履约保证金，并要求乙方赔偿损失。</w:t>
      </w:r>
      <w:r/>
    </w:p>
    <w:p>
      <w:pPr>
        <w:pStyle w:val="928"/>
        <w:rPr>
          <w:rFonts w:hint="default" w:eastAsia="宋体"/>
          <w:color w:val="auto"/>
          <w:lang w:val="en-US"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甲方责任</w:t>
      </w:r>
      <w:r/>
    </w:p>
    <w:p>
      <w:pPr>
        <w:pStyle w:val="934"/>
        <w:numPr>
          <w:ilvl w:val="0"/>
          <w:numId w:val="0"/>
        </w:numPr>
        <w:ind w:left="40" w:right="0" w:firstLine="480"/>
        <w:jc w:val="both"/>
        <w:keepLines w:val="0"/>
        <w:keepNext w:val="0"/>
        <w:pageBreakBefore w:val="0"/>
        <w:spacing w:line="520" w:lineRule="atLeast"/>
        <w:widowControl w:val="off"/>
        <w:rPr>
          <w:rFonts w:hint="eastAsia" w:ascii="宋体" w:hAnsi="宋体" w:eastAsia="宋体" w:cs="宋体"/>
          <w:color w:val="auto"/>
          <w:spacing w:val="0"/>
          <w:sz w:val="24"/>
          <w:szCs w:val="24"/>
          <w:highlight w:val="none"/>
        </w:rPr>
        <w:outlineLvl w:val="9"/>
      </w:pPr>
      <w:r>
        <w:rPr>
          <w:rFonts w:hint="default" w:ascii="宋体" w:hAnsi="宋体" w:eastAsia="宋体" w:cs="宋体"/>
          <w:color w:val="auto"/>
          <w:spacing w:val="0"/>
          <w:sz w:val="24"/>
          <w:szCs w:val="24"/>
          <w:lang w:eastAsia="zh-CN"/>
        </w:rPr>
        <w:t xml:space="preserve">17．</w:t>
      </w:r>
      <w:r>
        <w:rPr>
          <w:rFonts w:hint="eastAsia" w:ascii="宋体" w:hAnsi="宋体" w:eastAsia="宋体" w:cs="宋体"/>
          <w:b w:val="0"/>
          <w:bCs w:val="0"/>
          <w:color w:val="auto"/>
          <w:spacing w:val="0"/>
          <w:sz w:val="24"/>
          <w:szCs w:val="24"/>
          <w:highlight w:val="none"/>
        </w:rPr>
        <w:t xml:space="preserve">甲方应当配合乙方做好原有设备管理、操作维护人员的安排。</w:t>
      </w:r>
      <w:r/>
    </w:p>
    <w:p>
      <w:pPr>
        <w:numPr>
          <w:ilvl w:val="0"/>
          <w:numId w:val="0"/>
        </w:numPr>
        <w:ind w:left="40" w:right="0" w:firstLine="480"/>
        <w:jc w:val="both"/>
        <w:keepLines w:val="0"/>
        <w:keepNext w:val="0"/>
        <w:pageBreakBefore w:val="0"/>
        <w:spacing w:line="520" w:lineRule="atLeast"/>
        <w:tabs>
          <w:tab w:val="left" w:pos="490" w:leader="none"/>
        </w:tabs>
        <w:rPr>
          <w:rFonts w:hint="eastAsia" w:ascii="宋体" w:hAnsi="宋体" w:eastAsia="宋体" w:cs="宋体"/>
          <w:color w:val="auto"/>
          <w:spacing w:val="0"/>
          <w:sz w:val="24"/>
          <w:szCs w:val="24"/>
          <w:highlight w:val="none"/>
        </w:rPr>
        <w:outlineLvl w:val="9"/>
      </w:pPr>
      <w:r>
        <w:rPr>
          <w:rFonts w:hint="default" w:ascii="宋体" w:hAnsi="宋体" w:eastAsia="宋体" w:cs="宋体"/>
          <w:color w:val="auto"/>
          <w:spacing w:val="0"/>
          <w:sz w:val="24"/>
          <w:szCs w:val="24"/>
          <w:lang w:eastAsia="zh-CN"/>
        </w:rPr>
        <w:t xml:space="preserve">18．</w:t>
      </w:r>
      <w:r>
        <w:rPr>
          <w:rFonts w:hint="eastAsia" w:ascii="宋体" w:hAnsi="宋体" w:eastAsia="宋体" w:cs="宋体"/>
          <w:color w:val="auto"/>
          <w:spacing w:val="0"/>
          <w:sz w:val="24"/>
          <w:szCs w:val="24"/>
          <w:highlight w:val="none"/>
        </w:rPr>
        <w:t xml:space="preserve">保证按时向乙方支付本合同约定的合同能源管理服务费。</w:t>
      </w:r>
      <w:r>
        <w:rPr>
          <w:rFonts w:hint="eastAsia" w:ascii="宋体" w:hAnsi="宋体" w:eastAsia="宋体" w:cs="宋体"/>
          <w:color w:val="auto"/>
          <w:spacing w:val="0"/>
          <w:sz w:val="24"/>
          <w:szCs w:val="24"/>
          <w:highlight w:val="none"/>
          <w:lang w:val="en-US" w:eastAsia="zh-CN"/>
        </w:rPr>
        <w:t xml:space="preserve">甲方无正当理由未按合同约定期限支付款项的，</w:t>
      </w:r>
      <w:r>
        <w:rPr>
          <w:rFonts w:hint="eastAsia" w:ascii="宋体" w:hAnsi="宋体" w:eastAsia="宋体" w:cs="宋体"/>
          <w:color w:val="auto"/>
          <w:sz w:val="24"/>
          <w:szCs w:val="24"/>
          <w:highlight w:val="none"/>
        </w:rPr>
        <w:t xml:space="preserve">按</w:t>
      </w:r>
      <w:r>
        <w:rPr>
          <w:rFonts w:hint="eastAsia" w:ascii="宋体" w:hAnsi="宋体" w:eastAsia="宋体" w:cs="宋体"/>
          <w:color w:val="auto"/>
          <w:sz w:val="24"/>
          <w:szCs w:val="24"/>
          <w:highlight w:val="none"/>
          <w:lang w:val="en-US" w:eastAsia="zh-CN"/>
        </w:rPr>
        <w:t xml:space="preserve">逾期付款金额每日</w:t>
      </w:r>
      <w:r>
        <w:rPr>
          <w:rFonts w:hint="eastAsia" w:ascii="宋体" w:hAnsi="宋体" w:eastAsia="宋体" w:cs="宋体"/>
          <w:b w:val="0"/>
          <w:bCs w:val="0"/>
          <w:color w:val="auto"/>
          <w:sz w:val="24"/>
          <w:szCs w:val="24"/>
          <w:highlight w:val="none"/>
          <w:lang w:val="en-US" w:eastAsia="zh-CN"/>
        </w:rPr>
        <w:t xml:space="preserve">0.</w:t>
      </w:r>
      <w:r>
        <w:rPr>
          <w:rFonts w:hint="eastAsia" w:ascii="宋体" w:hAnsi="宋体" w:eastAsia="宋体" w:cs="宋体"/>
          <w:b w:val="0"/>
          <w:bCs w:val="0"/>
          <w:color w:val="auto"/>
          <w:sz w:val="24"/>
          <w:szCs w:val="24"/>
          <w:highlight w:val="none"/>
        </w:rPr>
        <w:t xml:space="preserve">5‰</w:t>
      </w:r>
      <w:r>
        <w:rPr>
          <w:rFonts w:hint="eastAsia" w:ascii="宋体" w:hAnsi="宋体" w:eastAsia="宋体" w:cs="宋体"/>
          <w:b w:val="0"/>
          <w:bCs w:val="0"/>
          <w:color w:val="auto"/>
          <w:sz w:val="24"/>
          <w:szCs w:val="24"/>
          <w:highlight w:val="none"/>
          <w:lang w:val="en-US" w:eastAsia="zh-CN"/>
        </w:rPr>
        <w:t xml:space="preserve">的标准</w:t>
      </w:r>
      <w:r>
        <w:rPr>
          <w:rFonts w:hint="eastAsia" w:ascii="宋体" w:hAnsi="宋体" w:eastAsia="宋体" w:cs="宋体"/>
          <w:b w:val="0"/>
          <w:bCs w:val="0"/>
          <w:color w:val="auto"/>
          <w:sz w:val="24"/>
          <w:szCs w:val="24"/>
          <w:highlight w:val="none"/>
        </w:rPr>
        <w:t xml:space="preserve">支付违约金</w:t>
      </w:r>
      <w:r>
        <w:rPr>
          <w:rFonts w:hint="eastAsia" w:ascii="宋体" w:hAnsi="宋体" w:eastAsia="宋体" w:cs="宋体"/>
          <w:color w:val="auto"/>
          <w:spacing w:val="0"/>
          <w:sz w:val="24"/>
          <w:szCs w:val="24"/>
          <w:highlight w:val="none"/>
          <w:lang w:val="en-US" w:eastAsia="zh-CN"/>
        </w:rPr>
        <w:t xml:space="preserve">。</w:t>
      </w:r>
      <w:r/>
    </w:p>
    <w:p>
      <w:pPr>
        <w:numPr>
          <w:ilvl w:val="0"/>
          <w:numId w:val="0"/>
        </w:numPr>
        <w:ind w:left="40" w:right="0" w:firstLine="480"/>
        <w:jc w:val="both"/>
        <w:keepLines w:val="0"/>
        <w:keepNext w:val="0"/>
        <w:pageBreakBefore w:val="0"/>
        <w:spacing w:line="520" w:lineRule="atLeast"/>
        <w:tabs>
          <w:tab w:val="left" w:pos="490" w:leader="none"/>
        </w:tabs>
        <w:rPr>
          <w:rFonts w:hint="eastAsia" w:ascii="宋体" w:hAnsi="宋体" w:eastAsia="宋体" w:cs="宋体"/>
          <w:color w:val="auto"/>
          <w:spacing w:val="0"/>
          <w:sz w:val="24"/>
          <w:szCs w:val="24"/>
          <w:highlight w:val="none"/>
        </w:rPr>
        <w:outlineLvl w:val="9"/>
      </w:pPr>
      <w:r>
        <w:rPr>
          <w:rFonts w:hint="default" w:ascii="宋体" w:hAnsi="宋体" w:eastAsia="宋体" w:cs="宋体"/>
          <w:color w:val="auto"/>
          <w:spacing w:val="0"/>
          <w:sz w:val="24"/>
          <w:szCs w:val="24"/>
          <w:lang w:eastAsia="zh-CN"/>
        </w:rPr>
        <w:t xml:space="preserve">19．</w:t>
      </w:r>
      <w:r>
        <w:rPr>
          <w:rFonts w:hint="eastAsia" w:ascii="宋体" w:hAnsi="宋体" w:eastAsia="宋体" w:cs="宋体"/>
          <w:color w:val="auto"/>
          <w:spacing w:val="0"/>
          <w:sz w:val="24"/>
          <w:szCs w:val="24"/>
          <w:highlight w:val="none"/>
        </w:rPr>
        <w:t xml:space="preserve">协助乙方办理甲方和电费、水费</w:t>
      </w:r>
      <w:r>
        <w:rPr>
          <w:rFonts w:hint="eastAsia" w:ascii="宋体" w:hAnsi="宋体" w:eastAsia="宋体" w:cs="宋体"/>
          <w:color w:val="auto"/>
          <w:spacing w:val="0"/>
          <w:sz w:val="24"/>
          <w:szCs w:val="24"/>
          <w:highlight w:val="none"/>
          <w:lang w:val="en-US" w:eastAsia="zh-CN"/>
        </w:rPr>
        <w:t xml:space="preserve">相关</w:t>
      </w:r>
      <w:r>
        <w:rPr>
          <w:rFonts w:hint="eastAsia" w:ascii="宋体" w:hAnsi="宋体" w:eastAsia="宋体" w:cs="宋体"/>
          <w:color w:val="auto"/>
          <w:spacing w:val="0"/>
          <w:sz w:val="24"/>
          <w:szCs w:val="24"/>
          <w:highlight w:val="none"/>
        </w:rPr>
        <w:t xml:space="preserve">手续，实际每月产生的电费、水费由乙方承担并直接支付给电力公司、水务集团</w:t>
      </w:r>
      <w:r>
        <w:rPr>
          <w:rFonts w:hint="eastAsia" w:ascii="宋体" w:hAnsi="宋体" w:eastAsia="宋体" w:cs="宋体"/>
          <w:b w:val="0"/>
          <w:bCs w:val="0"/>
          <w:color w:val="auto"/>
          <w:spacing w:val="0"/>
          <w:sz w:val="24"/>
          <w:szCs w:val="24"/>
          <w:highlight w:val="none"/>
        </w:rPr>
        <w:t xml:space="preserve">。</w:t>
      </w:r>
      <w:r>
        <w:rPr>
          <w:rFonts w:hint="eastAsia" w:ascii="宋体" w:hAnsi="宋体" w:eastAsia="宋体" w:cs="宋体"/>
          <w:color w:val="auto"/>
          <w:spacing w:val="0"/>
          <w:sz w:val="24"/>
          <w:szCs w:val="24"/>
          <w:highlight w:val="none"/>
        </w:rPr>
        <w:t xml:space="preserve">为了便于管理及核算项目节能量，能源</w:t>
      </w:r>
      <w:r>
        <w:rPr>
          <w:rFonts w:hint="eastAsia" w:ascii="宋体" w:hAnsi="宋体" w:eastAsia="宋体" w:cs="宋体"/>
          <w:color w:val="auto"/>
          <w:spacing w:val="0"/>
          <w:sz w:val="24"/>
          <w:szCs w:val="24"/>
          <w:highlight w:val="none"/>
          <w:lang w:val="en-US" w:eastAsia="zh-CN"/>
        </w:rPr>
        <w:t xml:space="preserve">托管交接</w:t>
      </w:r>
      <w:r>
        <w:rPr>
          <w:rFonts w:hint="eastAsia" w:ascii="宋体" w:hAnsi="宋体" w:eastAsia="宋体" w:cs="宋体"/>
          <w:color w:val="auto"/>
          <w:spacing w:val="0"/>
          <w:sz w:val="24"/>
          <w:szCs w:val="24"/>
          <w:highlight w:val="none"/>
        </w:rPr>
        <w:t xml:space="preserve">时双方应确定各计量仪表的</w:t>
      </w:r>
      <w:r>
        <w:rPr>
          <w:rFonts w:hint="eastAsia" w:ascii="宋体" w:hAnsi="宋体" w:eastAsia="宋体" w:cs="宋体"/>
          <w:color w:val="auto"/>
          <w:spacing w:val="0"/>
          <w:sz w:val="24"/>
          <w:szCs w:val="24"/>
          <w:highlight w:val="none"/>
          <w:lang w:val="en-US" w:eastAsia="zh-CN"/>
        </w:rPr>
        <w:t xml:space="preserve">交接前</w:t>
      </w:r>
      <w:r>
        <w:rPr>
          <w:rFonts w:hint="eastAsia" w:ascii="宋体" w:hAnsi="宋体" w:eastAsia="宋体" w:cs="宋体"/>
          <w:color w:val="auto"/>
          <w:spacing w:val="0"/>
          <w:sz w:val="24"/>
          <w:szCs w:val="24"/>
          <w:highlight w:val="none"/>
        </w:rPr>
        <w:t xml:space="preserve">数量、覆盖范围、计量底数及仪表编码等。</w:t>
      </w:r>
      <w:r/>
    </w:p>
    <w:p>
      <w:pPr>
        <w:numPr>
          <w:ilvl w:val="0"/>
          <w:numId w:val="0"/>
        </w:numPr>
        <w:ind w:left="40" w:right="0" w:firstLine="480"/>
        <w:jc w:val="both"/>
        <w:keepLines w:val="0"/>
        <w:keepNext w:val="0"/>
        <w:pageBreakBefore w:val="0"/>
        <w:spacing w:line="520" w:lineRule="atLeast"/>
        <w:tabs>
          <w:tab w:val="left" w:pos="490" w:leader="none"/>
        </w:tabs>
        <w:rPr>
          <w:rFonts w:hint="eastAsia" w:ascii="宋体" w:hAnsi="宋体" w:eastAsia="宋体" w:cs="宋体"/>
          <w:color w:val="auto"/>
          <w:spacing w:val="0"/>
          <w:sz w:val="24"/>
          <w:szCs w:val="24"/>
          <w:highlight w:val="none"/>
          <w:lang w:eastAsia="zh-CN"/>
        </w:rPr>
        <w:outlineLvl w:val="9"/>
      </w:pPr>
      <w:r>
        <w:rPr>
          <w:rFonts w:hint="default" w:ascii="宋体" w:hAnsi="宋体" w:eastAsia="宋体" w:cs="宋体"/>
          <w:color w:val="auto"/>
          <w:spacing w:val="0"/>
          <w:sz w:val="24"/>
          <w:szCs w:val="24"/>
          <w:lang w:eastAsia="zh-CN"/>
        </w:rPr>
        <w:t xml:space="preserve">20．</w:t>
      </w:r>
      <w:r>
        <w:rPr>
          <w:rFonts w:hint="eastAsia" w:ascii="宋体" w:hAnsi="宋体" w:eastAsia="宋体" w:cs="宋体"/>
          <w:color w:val="auto"/>
          <w:spacing w:val="0"/>
          <w:sz w:val="24"/>
          <w:szCs w:val="24"/>
          <w:highlight w:val="none"/>
        </w:rPr>
        <w:t xml:space="preserve">向乙方提供建筑平面及空调系统图纸等相关技术资料</w:t>
      </w:r>
      <w:r>
        <w:rPr>
          <w:rFonts w:hint="eastAsia" w:ascii="宋体" w:hAnsi="宋体" w:eastAsia="宋体" w:cs="宋体"/>
          <w:color w:val="auto"/>
          <w:spacing w:val="0"/>
          <w:sz w:val="24"/>
          <w:szCs w:val="24"/>
          <w:highlight w:val="none"/>
          <w:lang w:eastAsia="zh-CN"/>
        </w:rPr>
        <w:t xml:space="preserve">。</w:t>
      </w:r>
      <w:r/>
    </w:p>
    <w:p>
      <w:pPr>
        <w:numPr>
          <w:ilvl w:val="0"/>
          <w:numId w:val="0"/>
        </w:numPr>
        <w:ind w:left="40" w:right="0" w:firstLine="480"/>
        <w:jc w:val="both"/>
        <w:keepLines w:val="0"/>
        <w:keepNext w:val="0"/>
        <w:pageBreakBefore w:val="0"/>
        <w:spacing w:line="520" w:lineRule="atLeast"/>
        <w:tabs>
          <w:tab w:val="left" w:pos="490" w:leader="none"/>
        </w:tabs>
        <w:rPr>
          <w:rFonts w:hint="eastAsia" w:ascii="宋体" w:hAnsi="宋体" w:eastAsia="宋体" w:cs="宋体"/>
          <w:color w:val="auto"/>
          <w:spacing w:val="0"/>
          <w:sz w:val="24"/>
          <w:szCs w:val="24"/>
          <w:highlight w:val="none"/>
        </w:rPr>
        <w:outlineLvl w:val="9"/>
      </w:pPr>
      <w:r>
        <w:rPr>
          <w:rFonts w:hint="default" w:ascii="宋体" w:hAnsi="宋体" w:eastAsia="宋体" w:cs="宋体"/>
          <w:color w:val="auto"/>
          <w:spacing w:val="0"/>
          <w:sz w:val="24"/>
          <w:szCs w:val="24"/>
          <w:lang w:eastAsia="zh-CN"/>
        </w:rPr>
        <w:t xml:space="preserve">21．</w:t>
      </w:r>
      <w:r>
        <w:rPr>
          <w:rFonts w:hint="eastAsia" w:ascii="宋体" w:hAnsi="宋体" w:eastAsia="宋体" w:cs="宋体"/>
          <w:color w:val="auto"/>
          <w:spacing w:val="0"/>
          <w:sz w:val="24"/>
          <w:szCs w:val="24"/>
          <w:highlight w:val="none"/>
        </w:rPr>
        <w:t xml:space="preserve">有新增/减设备或面积的需提前向乙方提供增/减设备或面积情况的书面记录。</w:t>
      </w:r>
      <w:r/>
    </w:p>
    <w:p>
      <w:pPr>
        <w:numPr>
          <w:ilvl w:val="0"/>
          <w:numId w:val="0"/>
        </w:numPr>
        <w:ind w:left="40" w:right="0" w:firstLine="480"/>
        <w:jc w:val="both"/>
        <w:keepLines w:val="0"/>
        <w:keepNext w:val="0"/>
        <w:pageBreakBefore w:val="0"/>
        <w:spacing w:line="520" w:lineRule="atLeast"/>
        <w:tabs>
          <w:tab w:val="left" w:pos="490" w:leader="none"/>
        </w:tabs>
        <w:rPr>
          <w:rFonts w:hint="eastAsia" w:ascii="宋体" w:hAnsi="宋体" w:eastAsia="宋体" w:cs="宋体"/>
          <w:color w:val="auto"/>
          <w:spacing w:val="0"/>
          <w:sz w:val="24"/>
          <w:szCs w:val="24"/>
          <w:highlight w:val="none"/>
        </w:rPr>
        <w:outlineLvl w:val="9"/>
      </w:pPr>
      <w:r>
        <w:rPr>
          <w:rFonts w:hint="default" w:ascii="宋体" w:hAnsi="宋体" w:eastAsia="宋体" w:cs="宋体"/>
          <w:color w:val="auto"/>
          <w:spacing w:val="0"/>
          <w:sz w:val="24"/>
          <w:szCs w:val="24"/>
          <w:lang w:eastAsia="zh-CN"/>
        </w:rPr>
        <w:t xml:space="preserve">22．</w:t>
      </w:r>
      <w:r>
        <w:rPr>
          <w:rFonts w:hint="eastAsia" w:ascii="宋体" w:hAnsi="宋体" w:eastAsia="宋体" w:cs="宋体"/>
          <w:color w:val="auto"/>
          <w:spacing w:val="0"/>
          <w:sz w:val="24"/>
          <w:szCs w:val="24"/>
          <w:highlight w:val="none"/>
        </w:rPr>
        <w:t xml:space="preserve">甲方应当提供必要的资料，协助、配合第三方机构开展节能量测量和验证。在托管期间积极配合政府主管部门对托管项目进行核查和监督，并提供有关证明材料。</w:t>
      </w:r>
      <w:r/>
    </w:p>
    <w:p>
      <w:pPr>
        <w:numPr>
          <w:ilvl w:val="0"/>
          <w:numId w:val="0"/>
        </w:numPr>
        <w:ind w:left="40" w:right="0" w:firstLine="480"/>
        <w:jc w:val="both"/>
        <w:keepLines w:val="0"/>
        <w:keepNext w:val="0"/>
        <w:pageBreakBefore w:val="0"/>
        <w:spacing w:line="520" w:lineRule="atLeast"/>
        <w:tabs>
          <w:tab w:val="left" w:pos="490" w:leader="none"/>
        </w:tabs>
        <w:rPr>
          <w:rFonts w:hint="eastAsia" w:ascii="宋体" w:hAnsi="宋体" w:eastAsia="宋体" w:cs="宋体"/>
          <w:color w:val="auto"/>
          <w:spacing w:val="0"/>
          <w:sz w:val="24"/>
          <w:szCs w:val="24"/>
          <w:highlight w:val="none"/>
        </w:rPr>
        <w:outlineLvl w:val="9"/>
      </w:pPr>
      <w:r>
        <w:rPr>
          <w:rFonts w:hint="default" w:ascii="宋体" w:hAnsi="宋体" w:eastAsia="宋体" w:cs="宋体"/>
          <w:color w:val="auto"/>
          <w:spacing w:val="0"/>
          <w:sz w:val="24"/>
          <w:szCs w:val="24"/>
          <w:lang w:eastAsia="zh-CN"/>
        </w:rPr>
        <w:t xml:space="preserve">23．</w:t>
      </w:r>
      <w:r>
        <w:rPr>
          <w:rFonts w:hint="eastAsia" w:ascii="宋体" w:hAnsi="宋体" w:eastAsia="宋体" w:cs="宋体"/>
          <w:color w:val="auto"/>
          <w:spacing w:val="0"/>
          <w:sz w:val="24"/>
          <w:szCs w:val="24"/>
          <w:highlight w:val="none"/>
        </w:rPr>
        <w:t xml:space="preserve">甲方应当将与托管项目有关的其内部规章制度和特殊安全规定提前告知乙方并书面提交给乙方。</w:t>
      </w:r>
      <w:r/>
    </w:p>
    <w:p>
      <w:pPr>
        <w:pStyle w:val="934"/>
        <w:ind w:left="0" w:right="0" w:firstLine="480"/>
        <w:jc w:val="both"/>
        <w:keepLines w:val="0"/>
        <w:keepNext w:val="0"/>
        <w:pageBreakBefore w:val="0"/>
        <w:spacing w:line="520" w:lineRule="atLeas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24.</w:t>
      </w:r>
      <w:r>
        <w:rPr>
          <w:rFonts w:hint="eastAsia" w:ascii="宋体" w:hAnsi="宋体" w:eastAsia="宋体" w:cs="宋体"/>
          <w:color w:val="auto"/>
          <w:sz w:val="24"/>
          <w:szCs w:val="24"/>
          <w:highlight w:val="none"/>
        </w:rPr>
        <w:t xml:space="preserve">甲方应当协助乙方向有关政府机构或者组织申请与项目相关的补助、奖励或其他可适用的优惠政策。如本项目获得国家相关能源</w:t>
      </w:r>
      <w:r>
        <w:rPr>
          <w:rFonts w:hint="eastAsia" w:ascii="宋体" w:hAnsi="宋体" w:eastAsia="宋体" w:cs="宋体"/>
          <w:color w:val="auto"/>
          <w:sz w:val="24"/>
          <w:szCs w:val="24"/>
          <w:highlight w:val="none"/>
          <w:lang w:val="en-US" w:eastAsia="zh-CN"/>
        </w:rPr>
        <w:t xml:space="preserve">奖励、</w:t>
      </w:r>
      <w:r>
        <w:rPr>
          <w:rFonts w:hint="eastAsia" w:ascii="宋体" w:hAnsi="宋体" w:eastAsia="宋体" w:cs="宋体"/>
          <w:color w:val="auto"/>
          <w:sz w:val="24"/>
          <w:szCs w:val="24"/>
          <w:highlight w:val="none"/>
        </w:rPr>
        <w:t xml:space="preserve">补贴，相应补贴由</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与</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共同持有，相关补贴需用于本项目的技改投入且在原投入资金基础上增加，新增技改内容不得与投标时明确的技改内容重复，具体资金使用及相关技改方案，由双方协商确认后执行。</w:t>
      </w:r>
      <w:r/>
    </w:p>
    <w:p>
      <w:pPr>
        <w:numPr>
          <w:ilvl w:val="-1"/>
          <w:numId w:val="0"/>
        </w:numPr>
        <w:ind w:left="0" w:firstLine="480"/>
        <w:jc w:val="both"/>
        <w:spacing w:line="520" w:lineRule="atLeast"/>
        <w:widowControl/>
        <w:tabs>
          <w:tab w:val="left" w:pos="490" w:leader="none"/>
        </w:tabs>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outlineLvl w:val="9"/>
      </w:pPr>
      <w:r>
        <w:rPr>
          <w:rFonts w:hint="eastAsia" w:ascii="宋体" w:hAnsi="宋体" w:eastAsia="宋体" w:cs="宋体"/>
          <w:color w:val="auto"/>
          <w:sz w:val="24"/>
          <w:szCs w:val="24"/>
          <w:highlight w:val="none"/>
          <w:lang w:val="en-US" w:eastAsia="zh-CN"/>
        </w:rPr>
        <w:t xml:space="preserve">25.</w:t>
      </w:r>
      <w:r>
        <w:rPr>
          <w:rFonts w:hint="eastAsia" w:ascii="宋体" w:hAnsi="宋体" w:eastAsia="宋体" w:cs="宋体"/>
          <w:color w:val="auto"/>
          <w:sz w:val="24"/>
          <w:szCs w:val="24"/>
          <w:highlight w:val="none"/>
        </w:rPr>
        <w:t xml:space="preserve">甲方应当为乙方的管理服务工作提供必要的方便条件，包括但不限于提供必要的场所、通讯、水电等便利。</w:t>
      </w:r>
      <w:r/>
    </w:p>
    <w:p>
      <w:pPr>
        <w:numPr>
          <w:ilvl w:val="0"/>
          <w:numId w:val="11"/>
        </w:numPr>
        <w:ind w:left="0" w:firstLine="420"/>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特别约定</w:t>
      </w:r>
      <w:r/>
    </w:p>
    <w:p>
      <w:pPr>
        <w:numPr>
          <w:ilvl w:val="0"/>
          <w:numId w:val="22"/>
        </w:numPr>
        <w:ind w:left="0" w:firstLine="480"/>
        <w:keepLines w:val="0"/>
        <w:keepNext w:val="0"/>
        <w:pageBreakBefore w:val="0"/>
        <w:spacing w:line="360" w:lineRule="auto"/>
        <w:rPr>
          <w:rFonts w:hint="eastAsia" w:ascii="宋体" w:hAnsi="宋体" w:eastAsia="宋体" w:cs="宋体"/>
          <w:color w:val="auto"/>
          <w:sz w:val="24"/>
          <w:highlight w:val="none"/>
          <w:shd w:val="clear" w:color="auto" w:fill="auto"/>
          <w:lang w:val="en-US" w:eastAsia="zh-CN"/>
        </w:rPr>
      </w:pPr>
      <w:r>
        <w:rPr>
          <w:rFonts w:hint="eastAsia" w:ascii="宋体" w:hAnsi="宋体" w:eastAsia="宋体" w:cs="宋体"/>
          <w:color w:val="auto"/>
          <w:sz w:val="24"/>
          <w:highlight w:val="none"/>
          <w:shd w:val="clear" w:color="auto" w:fill="auto"/>
          <w:lang w:val="en-US" w:eastAsia="zh-CN"/>
        </w:rPr>
        <w:t xml:space="preserve">乙方应严格按照本项目采购文件约定的技术参数、质量标准、验收规范及服务要求，全面提供设备供应、现场安装、系统集成、调试运行、售后维保、检测验收、资料移交等全流程服务，确保设备与系统正常投用、持续稳定运行。</w:t>
      </w:r>
      <w:r/>
    </w:p>
    <w:p>
      <w:pPr>
        <w:numPr>
          <w:ilvl w:val="0"/>
          <w:numId w:val="22"/>
        </w:numPr>
        <w:ind w:left="0" w:firstLine="480"/>
        <w:keepLines w:val="0"/>
        <w:keepNext w:val="0"/>
        <w:pageBreakBefore w:val="0"/>
        <w:spacing w:line="360" w:lineRule="auto"/>
        <w:rPr>
          <w:rFonts w:hint="eastAsia" w:ascii="宋体" w:hAnsi="宋体" w:eastAsia="宋体" w:cs="宋体"/>
          <w:color w:val="auto"/>
          <w:sz w:val="24"/>
          <w:highlight w:val="none"/>
          <w:shd w:val="clear" w:color="auto" w:fill="auto"/>
          <w:lang w:val="en-US" w:eastAsia="zh-CN"/>
        </w:rPr>
      </w:pPr>
      <w:r>
        <w:rPr>
          <w:rFonts w:hint="eastAsia" w:ascii="宋体" w:hAnsi="宋体" w:eastAsia="宋体" w:cs="宋体"/>
          <w:color w:val="auto"/>
          <w:sz w:val="24"/>
          <w:highlight w:val="none"/>
          <w:shd w:val="clear" w:color="auto" w:fill="auto"/>
          <w:lang w:val="en-US" w:eastAsia="zh-CN"/>
        </w:rPr>
        <w:t xml:space="preserve">本合同总价款已包含本项目实施、运营、维保全过程中所有成本、风险、责任、税费及政策性文件规定的全部费用，除本合同另有约定外，甲方无需再向乙方支付任何其他费用。</w:t>
      </w:r>
      <w:r/>
    </w:p>
    <w:p>
      <w:pPr>
        <w:numPr>
          <w:ilvl w:val="0"/>
          <w:numId w:val="22"/>
        </w:numPr>
        <w:ind w:left="0" w:firstLine="480"/>
        <w:keepLines w:val="0"/>
        <w:keepNext w:val="0"/>
        <w:pageBreakBefore w:val="0"/>
        <w:spacing w:line="360" w:lineRule="auto"/>
        <w:rPr>
          <w:rFonts w:hint="eastAsia" w:ascii="宋体" w:hAnsi="宋体" w:eastAsia="宋体" w:cs="宋体"/>
          <w:color w:val="auto"/>
          <w:sz w:val="24"/>
          <w:highlight w:val="none"/>
          <w:shd w:val="clear" w:color="auto" w:fill="auto"/>
          <w:lang w:val="en-US" w:eastAsia="zh-CN"/>
        </w:rPr>
      </w:pPr>
      <w:r>
        <w:rPr>
          <w:rFonts w:hint="eastAsia" w:ascii="宋体" w:hAnsi="宋体" w:eastAsia="宋体" w:cs="宋体"/>
          <w:color w:val="auto"/>
          <w:sz w:val="24"/>
          <w:highlight w:val="none"/>
          <w:shd w:val="clear" w:color="auto" w:fill="auto"/>
          <w:lang w:val="en-US" w:eastAsia="zh-CN"/>
        </w:rPr>
        <w:t xml:space="preserve">乙方须严格遵守本项目采购文件规定的产品技术参数、交付期限、服务标准、考核要求等全部约定；乙方在投标响应文件中作出的各项承诺、技术方案、服务内容、人员配置及工期保证，均与本合同具有同等法律效力，双方均遵照执行。</w:t>
      </w:r>
      <w:r/>
    </w:p>
    <w:p>
      <w:pPr>
        <w:numPr>
          <w:ilvl w:val="0"/>
          <w:numId w:val="22"/>
        </w:numPr>
        <w:ind w:left="0" w:firstLine="480"/>
        <w:keepLines w:val="0"/>
        <w:keepNext w:val="0"/>
        <w:pageBreakBefore w:val="0"/>
        <w:spacing w:line="360" w:lineRule="auto"/>
        <w:rPr>
          <w:rFonts w:hint="eastAsia" w:ascii="宋体" w:hAnsi="宋体" w:eastAsia="宋体" w:cs="宋体"/>
          <w:color w:val="auto"/>
          <w:sz w:val="24"/>
          <w:highlight w:val="none"/>
          <w:shd w:val="clear" w:color="auto" w:fill="auto"/>
          <w:lang w:val="en-US" w:eastAsia="zh-CN"/>
        </w:rPr>
      </w:pPr>
      <w:r>
        <w:rPr>
          <w:rFonts w:hint="eastAsia" w:ascii="宋体" w:hAnsi="宋体" w:eastAsia="宋体" w:cs="宋体"/>
          <w:color w:val="auto"/>
          <w:sz w:val="24"/>
          <w:highlight w:val="none"/>
          <w:shd w:val="clear" w:color="auto" w:fill="auto"/>
          <w:lang w:val="en-US" w:eastAsia="zh-CN"/>
        </w:rPr>
        <w:t xml:space="preserve">合同期（十年）内，除本合同明确约定调价机制外，乙方不得以任何理由、任何方式单方变更合同约定价格，不得擅自提高服务费用、设备费用或新增任何收费项目。</w:t>
      </w:r>
      <w:r/>
    </w:p>
    <w:p>
      <w:pPr>
        <w:numPr>
          <w:ilvl w:val="0"/>
          <w:numId w:val="11"/>
        </w:numPr>
        <w:ind w:left="0" w:firstLine="42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安全保障与实施方案</w:t>
      </w:r>
      <w:r/>
    </w:p>
    <w:p>
      <w:pPr>
        <w:numPr>
          <w:ilvl w:val="0"/>
          <w:numId w:val="23"/>
        </w:numPr>
        <w:ind w:left="0" w:firstLine="480"/>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乙方承诺在本项目运维管理、节能改造、机电安装、设备检修等全部作业过程中，严格遵守国家安全生产法律法规及采购人现场安全、卫生、施工管理相关规定，服从采购人合理指挥与监督。乙方须落实各级安全生产责任，严格执行高空作业、电气作业、动火作业、有限空间作业安全规程，执行作业前安全交底、现场安全检查与隐患闭环整改制度，确保作业人员持证上岗，配备合格安全防护用品，在作业现场设置明显安全警示标识与有效隔离防护措施，确保施工与运维全过程安全合规。</w:t>
      </w:r>
      <w:r/>
    </w:p>
    <w:p>
      <w:pPr>
        <w:numPr>
          <w:ilvl w:val="0"/>
          <w:numId w:val="23"/>
        </w:numPr>
        <w:ind w:left="0" w:firstLine="480"/>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乙方承诺所有现场作业人员具备相应职业资格，特种作业人员（制冷空调、电工、焊接与热切割、高处作业等）必须持有效特种作业操作证上岗；涉及危险作业必须执行双人双岗、专人监护制度，确保作业安全。</w:t>
      </w:r>
      <w:r/>
    </w:p>
    <w:p>
      <w:pPr>
        <w:numPr>
          <w:ilvl w:val="0"/>
          <w:numId w:val="23"/>
        </w:numPr>
        <w:ind w:left="0" w:firstLine="480"/>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乙方在实施焊接、切割、热加工等动火作业时，须严格遵守医院安全管理规定，经甲方书面审批同意后方可作业；作业人员持证上岗，现场清除可燃物、配置消防器材、落实防火防护措施，作业完毕确认无安全隐患后方可撤离；因乙方作业不当引发安全事故、设备损坏或第三方损失的，由乙方承担全部责任与经济损失。</w:t>
      </w:r>
      <w:r/>
    </w:p>
    <w:p>
      <w:pPr>
        <w:numPr>
          <w:ilvl w:val="0"/>
          <w:numId w:val="23"/>
        </w:numPr>
        <w:ind w:left="0" w:firstLine="480"/>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乙方提交的安全生产管理制度、应急预案、现场作业方案、人员资质文件等作为本合同有效组成部分，与本合同具有同等法律效力。乙方违反上述安全管理要求与承诺的，视为违约，甲方有权按合同约定追究违约责任，造成损失的由乙方全额赔偿。</w:t>
      </w:r>
      <w:r/>
    </w:p>
    <w:p>
      <w:pPr>
        <w:numPr>
          <w:ilvl w:val="0"/>
          <w:numId w:val="11"/>
        </w:numPr>
        <w:ind w:left="0" w:firstLine="42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权利保证</w:t>
      </w:r>
      <w:r/>
    </w:p>
    <w:p>
      <w:pPr>
        <w:numPr>
          <w:ilvl w:val="0"/>
          <w:numId w:val="24"/>
        </w:num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rPr>
        <w:t xml:space="preserve">乙方保证向甲方提供的设备、产品及配件</w:t>
      </w:r>
      <w:r>
        <w:rPr>
          <w:rFonts w:hint="eastAsia" w:ascii="宋体" w:hAnsi="宋体" w:eastAsia="宋体" w:cs="宋体"/>
          <w:b w:val="0"/>
          <w:bCs w:val="0"/>
          <w:color w:val="auto"/>
          <w:sz w:val="24"/>
          <w:szCs w:val="24"/>
          <w:highlight w:val="none"/>
        </w:rPr>
        <w:t xml:space="preserve">无任何产权瑕疵</w:t>
      </w:r>
      <w:r>
        <w:rPr>
          <w:rFonts w:hint="eastAsia" w:ascii="宋体" w:hAnsi="宋体" w:eastAsia="宋体" w:cs="宋体"/>
          <w:color w:val="auto"/>
          <w:sz w:val="24"/>
          <w:szCs w:val="24"/>
          <w:highlight w:val="none"/>
        </w:rPr>
        <w:t xml:space="preserve">，不得侵犯任何第三方的专利权、版权、商标权及其他合法权利。若发生侵权纠纷，由乙方承担全部法律责任，并赔偿甲方因此造成的全部损失。</w:t>
      </w:r>
      <w:r/>
    </w:p>
    <w:p>
      <w:pPr>
        <w:numPr>
          <w:ilvl w:val="0"/>
          <w:numId w:val="24"/>
        </w:num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rPr>
        <w:t xml:space="preserve">乙方保证所交付的合同标的</w:t>
      </w:r>
      <w:r>
        <w:rPr>
          <w:rFonts w:hint="eastAsia" w:ascii="宋体" w:hAnsi="宋体" w:eastAsia="宋体" w:cs="宋体"/>
          <w:b w:val="0"/>
          <w:bCs w:val="0"/>
          <w:color w:val="auto"/>
          <w:sz w:val="24"/>
          <w:szCs w:val="24"/>
          <w:highlight w:val="none"/>
        </w:rPr>
        <w:t xml:space="preserve">所有权完整归属于乙方</w:t>
      </w:r>
      <w:r>
        <w:rPr>
          <w:rFonts w:hint="eastAsia" w:ascii="宋体" w:hAnsi="宋体" w:eastAsia="宋体" w:cs="宋体"/>
          <w:color w:val="auto"/>
          <w:sz w:val="24"/>
          <w:szCs w:val="24"/>
          <w:highlight w:val="none"/>
        </w:rPr>
        <w:t xml:space="preserve">，且不存在抵押、查封、冻结、质押等任何权利瑕疵。</w:t>
      </w:r>
      <w:r/>
    </w:p>
    <w:p>
      <w:pPr>
        <w:numPr>
          <w:ilvl w:val="0"/>
          <w:numId w:val="24"/>
        </w:num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乙方保证所提供的产品、设备及服务符合国家、行业相关技术标准、安全规范及本合同约定的全部要求。</w:t>
      </w:r>
      <w:r/>
    </w:p>
    <w:p>
      <w:pPr>
        <w:numPr>
          <w:ilvl w:val="0"/>
          <w:numId w:val="11"/>
        </w:numPr>
        <w:ind w:left="0" w:firstLine="42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b/>
          <w:bCs/>
          <w:i w:val="0"/>
          <w:iCs w:val="0"/>
          <w:color w:val="auto"/>
          <w:sz w:val="24"/>
          <w:szCs w:val="24"/>
          <w:highlight w:val="none"/>
          <w:lang w:val="en-US" w:eastAsia="zh-CN"/>
        </w:rPr>
        <w:t xml:space="preserve">不可抗力事件处理</w:t>
      </w:r>
      <w:r/>
    </w:p>
    <w:p>
      <w:pPr>
        <w:numPr>
          <w:ilvl w:val="0"/>
          <w:numId w:val="0"/>
        </w:numPr>
        <w:ind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1.如果乙方和甲方因不可抗力而导致合同实施延误或不能履行合同义务，不应该承担误期赔偿或不能履行合同义务的责任。因乙方或甲方先延误或不能履行合同而后遇不可抗力的情形除外。</w:t>
      </w:r>
      <w:r/>
    </w:p>
    <w:p>
      <w:pPr>
        <w:numPr>
          <w:ilvl w:val="0"/>
          <w:numId w:val="0"/>
        </w:numPr>
        <w:ind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2.本条所述的“不可抗力”系指那些双方无法控制，不可预见的事件，但不包括双方的违约或疏忽。这些事件包括但不限于：战争、严重火灾、洪水、台风、地震以及其他双方商定的事件。</w:t>
      </w: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w:t>
      </w:r>
      <w:r/>
    </w:p>
    <w:p>
      <w:pPr>
        <w:numPr>
          <w:ilvl w:val="0"/>
          <w:numId w:val="11"/>
        </w:numPr>
        <w:ind w:left="0" w:firstLine="42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b/>
          <w:bCs/>
          <w:i w:val="0"/>
          <w:iCs w:val="0"/>
          <w:color w:val="auto"/>
          <w:sz w:val="24"/>
          <w:szCs w:val="24"/>
          <w:highlight w:val="none"/>
          <w:lang w:val="en-US" w:eastAsia="zh-CN" w:bidi="ar-SA"/>
        </w:rPr>
        <w:t xml:space="preserve">合同的变更和终止</w:t>
      </w:r>
      <w:r/>
    </w:p>
    <w:p>
      <w:pPr>
        <w:numPr>
          <w:ilvl w:val="0"/>
          <w:numId w:val="25"/>
        </w:num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除《</w:t>
      </w:r>
      <w:r>
        <w:rPr>
          <w:rFonts w:hint="eastAsia" w:ascii="宋体" w:hAnsi="宋体" w:eastAsia="宋体" w:cs="宋体"/>
          <w:color w:val="auto"/>
          <w:sz w:val="24"/>
          <w:szCs w:val="24"/>
          <w:highlight w:val="none"/>
          <w:lang w:val="en-US" w:eastAsia="zh-CN"/>
        </w:rPr>
        <w:t xml:space="preserve">中华人民共和国</w:t>
      </w:r>
      <w:r>
        <w:rPr>
          <w:rFonts w:hint="eastAsia" w:ascii="宋体" w:hAnsi="宋体" w:eastAsia="宋体" w:cs="宋体"/>
          <w:color w:val="auto"/>
          <w:sz w:val="24"/>
          <w:szCs w:val="24"/>
          <w:highlight w:val="none"/>
        </w:rPr>
        <w:t xml:space="preserve">政府采购法》第</w:t>
      </w:r>
      <w:r>
        <w:rPr>
          <w:rFonts w:hint="eastAsia" w:ascii="宋体" w:hAnsi="宋体" w:eastAsia="宋体" w:cs="宋体"/>
          <w:color w:val="auto"/>
          <w:sz w:val="24"/>
          <w:szCs w:val="24"/>
          <w:highlight w:val="none"/>
          <w:lang w:val="en-US" w:eastAsia="zh-CN"/>
        </w:rPr>
        <w:t xml:space="preserve">五章</w:t>
      </w:r>
      <w:r>
        <w:rPr>
          <w:rFonts w:hint="eastAsia" w:ascii="宋体" w:hAnsi="宋体" w:eastAsia="宋体" w:cs="宋体"/>
          <w:color w:val="auto"/>
          <w:sz w:val="24"/>
          <w:szCs w:val="24"/>
          <w:highlight w:val="none"/>
        </w:rPr>
        <w:t xml:space="preserve">第</w:t>
      </w:r>
      <w:r>
        <w:rPr>
          <w:rFonts w:hint="eastAsia" w:ascii="宋体" w:hAnsi="宋体" w:eastAsia="宋体" w:cs="宋体"/>
          <w:color w:val="auto"/>
          <w:sz w:val="24"/>
          <w:szCs w:val="24"/>
          <w:highlight w:val="none"/>
          <w:lang w:val="en-US" w:eastAsia="zh-CN"/>
        </w:rPr>
        <w:t xml:space="preserve">五十条</w:t>
      </w:r>
      <w:r>
        <w:rPr>
          <w:rFonts w:hint="eastAsia" w:ascii="宋体" w:hAnsi="宋体" w:eastAsia="宋体" w:cs="宋体"/>
          <w:color w:val="auto"/>
          <w:sz w:val="24"/>
          <w:szCs w:val="24"/>
          <w:highlight w:val="none"/>
        </w:rPr>
        <w:t xml:space="preserve">规定的情形</w:t>
      </w:r>
      <w:r>
        <w:rPr>
          <w:rFonts w:hint="eastAsia" w:ascii="宋体" w:hAnsi="宋体" w:eastAsia="宋体" w:cs="宋体"/>
          <w:color w:val="auto"/>
          <w:sz w:val="24"/>
          <w:szCs w:val="24"/>
          <w:highlight w:val="none"/>
          <w:lang w:val="en-US" w:eastAsia="zh-CN"/>
        </w:rPr>
        <w:t xml:space="preserve">及本合同特别约定</w:t>
      </w:r>
      <w:r>
        <w:rPr>
          <w:rFonts w:hint="eastAsia" w:ascii="宋体" w:hAnsi="宋体" w:eastAsia="宋体" w:cs="宋体"/>
          <w:color w:val="auto"/>
          <w:sz w:val="24"/>
          <w:szCs w:val="24"/>
          <w:highlight w:val="none"/>
        </w:rPr>
        <w:t xml:space="preserve">外，本合同一经签订，甲乙双方不得擅自变更、中止或终止合同。</w:t>
      </w:r>
      <w:r/>
    </w:p>
    <w:p>
      <w:pPr>
        <w:numPr>
          <w:ilvl w:val="0"/>
          <w:numId w:val="25"/>
        </w:num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除发生法律规定的不能预见、不能避免并不能克服的客观情况外，甲乙双方不得放弃或拒绝履行合同。</w:t>
      </w:r>
      <w:r/>
    </w:p>
    <w:p>
      <w:pPr>
        <w:numPr>
          <w:ilvl w:val="0"/>
          <w:numId w:val="11"/>
        </w:numPr>
        <w:ind w:left="0" w:firstLine="42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b/>
          <w:bCs/>
          <w:i w:val="0"/>
          <w:iCs w:val="0"/>
          <w:color w:val="auto"/>
          <w:sz w:val="24"/>
          <w:szCs w:val="24"/>
          <w:highlight w:val="none"/>
          <w:lang w:val="en-US" w:eastAsia="zh-CN" w:bidi="ar-SA"/>
        </w:rPr>
        <w:t xml:space="preserve">合同的转让</w:t>
      </w:r>
      <w:r/>
    </w:p>
    <w:p>
      <w:pPr>
        <w:numPr>
          <w:ilvl w:val="0"/>
          <w:numId w:val="0"/>
        </w:numPr>
        <w:ind w:left="420" w:firstLine="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乙方不得擅自部分或全部转让其应履行的合同义务。</w:t>
      </w:r>
      <w:r/>
    </w:p>
    <w:p>
      <w:pPr>
        <w:numPr>
          <w:ilvl w:val="0"/>
          <w:numId w:val="11"/>
        </w:numPr>
        <w:ind w:left="0" w:firstLine="42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b/>
          <w:bCs/>
          <w:i w:val="0"/>
          <w:iCs w:val="0"/>
          <w:color w:val="auto"/>
          <w:sz w:val="24"/>
          <w:szCs w:val="24"/>
          <w:highlight w:val="none"/>
          <w:lang w:val="en-US" w:eastAsia="zh-CN"/>
        </w:rPr>
        <w:t xml:space="preserve">争议的解决</w:t>
      </w:r>
      <w:r/>
    </w:p>
    <w:p>
      <w:pPr>
        <w:numPr>
          <w:ilvl w:val="0"/>
          <w:numId w:val="26"/>
        </w:numPr>
        <w:ind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因履行本合同引起的或与本合同有关的争议，甲、乙双方应首先通过友好协商解决，如果协商不能解决争议，可向合同签订地法院起诉，合同签订地在此约定为泰州市海陵区。</w:t>
      </w:r>
      <w:r/>
    </w:p>
    <w:p>
      <w:pPr>
        <w:numPr>
          <w:ilvl w:val="0"/>
          <w:numId w:val="26"/>
        </w:num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在诉讼期间，本合同应继续履行。</w:t>
      </w:r>
      <w:r/>
    </w:p>
    <w:p>
      <w:pPr>
        <w:numPr>
          <w:ilvl w:val="0"/>
          <w:numId w:val="11"/>
        </w:numPr>
        <w:ind w:left="0" w:firstLine="42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b/>
          <w:bCs/>
          <w:i w:val="0"/>
          <w:iCs w:val="0"/>
          <w:color w:val="auto"/>
          <w:sz w:val="24"/>
          <w:szCs w:val="24"/>
          <w:highlight w:val="none"/>
        </w:rPr>
        <w:t xml:space="preserve">诚实信用</w:t>
      </w: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olor w:val="auto"/>
          <w:sz w:val="24"/>
          <w:szCs w:val="24"/>
          <w:highlight w:val="none"/>
        </w:rPr>
        <w:t xml:space="preserve">乙方应诚实信用，严格按照</w:t>
      </w:r>
      <w:r>
        <w:rPr>
          <w:rFonts w:hint="eastAsia" w:ascii="宋体" w:hAnsi="宋体" w:eastAsia="宋体" w:cs="宋体"/>
          <w:i w:val="0"/>
          <w:iCs w:val="0"/>
          <w:color w:val="auto"/>
          <w:sz w:val="24"/>
          <w:szCs w:val="24"/>
          <w:highlight w:val="none"/>
          <w:lang w:val="en-US" w:eastAsia="zh-CN"/>
        </w:rPr>
        <w:t xml:space="preserve">响应</w:t>
      </w:r>
      <w:r>
        <w:rPr>
          <w:rFonts w:hint="eastAsia" w:ascii="宋体" w:hAnsi="宋体" w:eastAsia="宋体" w:cs="宋体"/>
          <w:i w:val="0"/>
          <w:iCs w:val="0"/>
          <w:color w:val="auto"/>
          <w:sz w:val="24"/>
          <w:szCs w:val="24"/>
          <w:highlight w:val="none"/>
        </w:rPr>
        <w:t xml:space="preserve">文件要求</w:t>
      </w:r>
      <w:r>
        <w:rPr>
          <w:rFonts w:hint="eastAsia" w:ascii="宋体" w:hAnsi="宋体" w:eastAsia="宋体" w:cs="宋体"/>
          <w:i w:val="0"/>
          <w:iCs w:val="0"/>
          <w:color w:val="auto"/>
          <w:sz w:val="24"/>
          <w:szCs w:val="24"/>
          <w:highlight w:val="none"/>
          <w:lang w:val="en-US" w:eastAsia="zh-CN"/>
        </w:rPr>
        <w:t xml:space="preserve">和</w:t>
      </w:r>
      <w:r>
        <w:rPr>
          <w:rFonts w:hint="eastAsia" w:ascii="宋体" w:hAnsi="宋体" w:eastAsia="宋体" w:cs="宋体"/>
          <w:i w:val="0"/>
          <w:iCs w:val="0"/>
          <w:color w:val="auto"/>
          <w:sz w:val="24"/>
          <w:szCs w:val="24"/>
          <w:highlight w:val="none"/>
        </w:rPr>
        <w:t xml:space="preserve">承诺履行合同，不向甲方进行商业贿赂或者提供不正当利益。</w:t>
      </w:r>
      <w:r/>
    </w:p>
    <w:p>
      <w:pPr>
        <w:numPr>
          <w:ilvl w:val="0"/>
          <w:numId w:val="11"/>
        </w:numPr>
        <w:ind w:left="0" w:firstLine="42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b/>
          <w:bCs/>
          <w:i w:val="0"/>
          <w:iCs w:val="0"/>
          <w:color w:val="auto"/>
          <w:sz w:val="24"/>
          <w:szCs w:val="24"/>
          <w:highlight w:val="none"/>
          <w:lang w:val="en-US" w:eastAsia="zh-CN"/>
        </w:rPr>
        <w:t xml:space="preserve">保密协定</w:t>
      </w:r>
      <w:r/>
    </w:p>
    <w:p>
      <w:pPr>
        <w:numPr>
          <w:ilvl w:val="0"/>
          <w:numId w:val="27"/>
        </w:num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乙方应对甲方提供的全部资料承担保密义务，保密信息包括但不限于：医院业务流程、技术方案、业务数据、报表指标、计算机软件、数据库、操作手册、技术资料、患者信息、医院未公开规划、能源系统数据、设备参数、财务信息及其他书面或口头确认为保密的信息。保密期限自合同生效之日起，至相关信息进入公有领域为止；无论合同是否终止、续签或解除，保密义务均持续有效。</w:t>
      </w:r>
      <w:r/>
    </w:p>
    <w:p>
      <w:pPr>
        <w:numPr>
          <w:ilvl w:val="0"/>
          <w:numId w:val="27"/>
        </w:num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乙方在进行运维管理和技术改造时须严格遵守甲方的相关制度、管理规定及保密要求，并按要求提供加盖单位公章的保密承诺书（格式自拟），承诺全面履行本协议约定的保密义务。</w:t>
      </w:r>
      <w:r/>
    </w:p>
    <w:p>
      <w:pPr>
        <w:numPr>
          <w:ilvl w:val="0"/>
          <w:numId w:val="27"/>
        </w:num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乙方发生泄密行为的，应向甲方支付违约金 5 万元，甲方有权没收履约保证金；造成重大影响或损失的，依法追究乙方法律责任。若前述违约金不足以弥补甲方实际损失，甲方有权要求乙方赔偿全部损失（包括但不限于直接经济损失、维权产生的律师费、诉讼费、差旅费、保全费等）。</w:t>
      </w:r>
      <w:r/>
    </w:p>
    <w:p>
      <w:pPr>
        <w:numPr>
          <w:ilvl w:val="0"/>
          <w:numId w:val="27"/>
        </w:num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未经甲乙双方书面同意，任何一方不得泄露、使用或向第三方提供保密信息；未经双方授权，不得公开、私自复制、修改或对外发布保密信息。双方应采取合理安全措施保护保密信息，防止泄露或被非法获取。</w:t>
      </w:r>
      <w:r/>
    </w:p>
    <w:p>
      <w:pPr>
        <w:numPr>
          <w:ilvl w:val="0"/>
          <w:numId w:val="27"/>
        </w:num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若发现保密信息处于不安全环境或已发生泄露，应立即通知对方，并及时采取必要措施防止损失扩大。</w:t>
      </w:r>
      <w:r/>
    </w:p>
    <w:p>
      <w:pPr>
        <w:numPr>
          <w:ilvl w:val="0"/>
          <w:numId w:val="27"/>
        </w:num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乙方应与参与本项目的全部工作人员签订统一的信息保密协议，确保所有相关人员履行同等保密义务。</w:t>
      </w:r>
      <w:r/>
    </w:p>
    <w:p>
      <w:pPr>
        <w:numPr>
          <w:ilvl w:val="0"/>
          <w:numId w:val="0"/>
        </w:numPr>
        <w:ind w:left="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11"/>
        </w:numPr>
        <w:ind w:left="0" w:firstLine="420"/>
        <w:keepLines w:val="0"/>
        <w:keepNext w:val="0"/>
        <w:pageBreakBefore w:val="0"/>
        <w:spacing w:line="360" w:lineRule="auto"/>
        <w:widowControl w:val="off"/>
        <w:rPr>
          <w:rFonts w:hint="eastAsia" w:ascii="宋体" w:hAnsi="宋体" w:eastAsia="宋体" w:cs="宋体"/>
          <w:b/>
          <w:bCs/>
          <w:i w:val="0"/>
          <w:iCs w:val="0"/>
          <w:color w:val="auto"/>
          <w:sz w:val="24"/>
          <w:szCs w:val="24"/>
          <w:highlight w:val="none"/>
          <w:lang w:val="en-US" w:eastAsia="zh-CN"/>
        </w:rPr>
      </w:pPr>
      <w:r>
        <w:rPr>
          <w:rFonts w:hint="eastAsia" w:ascii="宋体" w:hAnsi="宋体" w:eastAsia="宋体" w:cs="宋体"/>
          <w:b/>
          <w:bCs/>
          <w:i w:val="0"/>
          <w:iCs w:val="0"/>
          <w:color w:val="auto"/>
          <w:sz w:val="24"/>
          <w:szCs w:val="24"/>
          <w:highlight w:val="none"/>
          <w:lang w:val="en-US" w:eastAsia="zh-CN"/>
        </w:rPr>
        <w:t xml:space="preserve">关于设备折价回收的补充条款</w:t>
      </w:r>
      <w:r/>
    </w:p>
    <w:p>
      <w:pPr>
        <w:ind w:firstLine="480"/>
        <w:keepLines w:val="0"/>
        <w:keepNext w:val="0"/>
        <w:pageBreakBefore w:val="0"/>
        <w:spacing w:line="5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为进一步消除乙方对大额投入可能无法收回的顾虑，甲方经研究决定，在合同条款中增设专用设备折价回收特别约定。具体内容如下：</w:t>
      </w:r>
      <w:r/>
    </w:p>
    <w:p>
      <w:pPr>
        <w:ind w:firstLine="480"/>
        <w:keepLines w:val="0"/>
        <w:keepNext w:val="0"/>
        <w:pageBreakBefore w:val="0"/>
        <w:spacing w:line="5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1.适用情形</w:t>
      </w:r>
      <w:r/>
    </w:p>
    <w:p>
      <w:pPr>
        <w:ind w:firstLine="480"/>
        <w:keepLines w:val="0"/>
        <w:keepNext w:val="0"/>
        <w:pageBreakBefore w:val="0"/>
        <w:spacing w:line="5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若因乙方原因导致合同提前终止（连续两个月考核低于70分且整改后仍不合格、年度考核低于80分且整改后仍不合格），甲方有权按本条约定的方式回收供应商投资的专用设备。因乙方重大违约（重大安全事故、数据造假、擅自转包等）导致合同终止的，不适用本条款。</w:t>
      </w:r>
      <w:r/>
    </w:p>
    <w:p>
      <w:pPr>
        <w:ind w:firstLine="480"/>
        <w:keepLines w:val="0"/>
        <w:keepNext w:val="0"/>
        <w:pageBreakBefore w:val="0"/>
        <w:spacing w:line="5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2.适用期限</w:t>
      </w:r>
      <w:r/>
    </w:p>
    <w:p>
      <w:pPr>
        <w:ind w:firstLine="480"/>
        <w:keepLines w:val="0"/>
        <w:keepNext w:val="0"/>
        <w:pageBreakBefore w:val="0"/>
        <w:spacing w:line="5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本条款仅适用于合同签订之日起前5年内发生的合同终止情形。超过5年的，乙方投资的设备应已通过运营收益回收大部分成本，甲方不再承担折价回收义务。</w:t>
      </w:r>
      <w:r/>
    </w:p>
    <w:p>
      <w:pPr>
        <w:ind w:firstLine="480"/>
        <w:keepLines w:val="0"/>
        <w:keepNext w:val="0"/>
        <w:pageBreakBefore w:val="0"/>
        <w:spacing w:line="5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3.回收范围</w:t>
      </w:r>
      <w:r/>
    </w:p>
    <w:p>
      <w:pPr>
        <w:ind w:firstLine="480"/>
        <w:keepLines w:val="0"/>
        <w:keepNext w:val="0"/>
        <w:pageBreakBefore w:val="0"/>
        <w:spacing w:line="5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仅限乙方为本项目专项投资、安装后无法移动或拆除后将严重损坏的定制化专用设备（如磁悬浮地源热泵主机及配套管路、大额多联机外机及控制系统、能碳管理平台核心硬件等）。</w:t>
      </w:r>
      <w:r/>
    </w:p>
    <w:p>
      <w:pPr>
        <w:numPr>
          <w:ilvl w:val="0"/>
          <w:numId w:val="0"/>
        </w:numPr>
        <w:ind w:firstLine="480"/>
        <w:keepLines w:val="0"/>
        <w:keepNext w:val="0"/>
        <w:pageBreakBefore w:val="0"/>
        <w:spacing w:line="5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4.回收流程</w:t>
      </w:r>
      <w:r/>
    </w:p>
    <w:p>
      <w:pPr>
        <w:numPr>
          <w:ilvl w:val="0"/>
          <w:numId w:val="0"/>
        </w:numPr>
        <w:ind w:firstLine="480"/>
        <w:keepLines w:val="0"/>
        <w:keepNext w:val="0"/>
        <w:pageBreakBefore w:val="0"/>
        <w:spacing w:line="5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SA"/>
        </w:rPr>
        <w:t xml:space="preserve">合同终止后，</w:t>
      </w:r>
      <w:r>
        <w:rPr>
          <w:rFonts w:hint="eastAsia" w:ascii="宋体" w:hAnsi="宋体" w:eastAsia="宋体" w:cs="宋体"/>
          <w:color w:val="auto"/>
          <w:sz w:val="24"/>
          <w:szCs w:val="24"/>
          <w:highlight w:val="none"/>
          <w:lang w:val="en-US" w:eastAsia="zh-CN"/>
        </w:rPr>
        <w:t xml:space="preserve">乙方应在10日内提交书面回收申请及设备清单（改造期满验收前，乙方须提交给甲方所有改造的设备硬件及系统的有效合规发票复印件）。双方在收到申请后共同核对设备清单、原值、使用年限等基础数据，并确定回收价格。如有争议，双方共同委托具备资质的第三方资产评估机构进行评估，评估费用由违约供应商承担。甲方有权从回收价款中优先扣除合同约定的违约金、乙方造成的直接经济损失，再将扣减后的回收余款支付给乙方。乙方应配合完成设备移交及必要的技术资料交接工作（包括但不限于控制系统授权转移等，涉及第三方软件授权的，授权费用由乙方承担）。</w:t>
      </w:r>
      <w:r/>
    </w:p>
    <w:p>
      <w:pPr>
        <w:numPr>
          <w:ilvl w:val="0"/>
          <w:numId w:val="11"/>
        </w:numPr>
        <w:ind w:left="0" w:firstLine="42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b/>
          <w:bCs/>
          <w:i w:val="0"/>
          <w:iCs w:val="0"/>
          <w:color w:val="auto"/>
          <w:sz w:val="24"/>
          <w:szCs w:val="24"/>
          <w:highlight w:val="none"/>
        </w:rPr>
        <w:t xml:space="preserve">合同生效及其他</w:t>
      </w:r>
      <w:r/>
    </w:p>
    <w:p>
      <w:pPr>
        <w:numPr>
          <w:ilvl w:val="0"/>
          <w:numId w:val="28"/>
        </w:numPr>
        <w:ind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合同经双方加盖单位公章后生效。</w:t>
      </w:r>
      <w:r/>
    </w:p>
    <w:p>
      <w:pPr>
        <w:numPr>
          <w:ilvl w:val="0"/>
          <w:numId w:val="28"/>
        </w:numPr>
        <w:ind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本合同一式</w:t>
      </w:r>
      <w:r>
        <w:rPr>
          <w:rFonts w:hint="eastAsia" w:ascii="宋体" w:hAnsi="宋体" w:eastAsia="宋体" w:cs="宋体"/>
          <w:i w:val="0"/>
          <w:iCs w:val="0"/>
          <w:color w:val="auto"/>
          <w:sz w:val="24"/>
          <w:szCs w:val="24"/>
          <w:highlight w:val="none"/>
          <w:u w:val="single"/>
          <w:lang w:eastAsia="zh-CN"/>
        </w:rPr>
        <w:t xml:space="preserve">肆</w:t>
      </w:r>
      <w:r>
        <w:rPr>
          <w:rFonts w:hint="eastAsia" w:ascii="宋体" w:hAnsi="宋体" w:eastAsia="宋体" w:cs="宋体"/>
          <w:i w:val="0"/>
          <w:iCs w:val="0"/>
          <w:color w:val="auto"/>
          <w:sz w:val="24"/>
          <w:szCs w:val="24"/>
          <w:highlight w:val="none"/>
        </w:rPr>
        <w:t xml:space="preserve">份，甲方执</w:t>
      </w:r>
      <w:r>
        <w:rPr>
          <w:rFonts w:hint="eastAsia" w:ascii="宋体" w:hAnsi="宋体" w:eastAsia="宋体" w:cs="宋体"/>
          <w:i w:val="0"/>
          <w:iCs w:val="0"/>
          <w:color w:val="auto"/>
          <w:sz w:val="24"/>
          <w:szCs w:val="24"/>
          <w:highlight w:val="none"/>
          <w:u w:val="single"/>
          <w:lang w:eastAsia="zh-CN"/>
        </w:rPr>
        <w:t xml:space="preserve">叁</w:t>
      </w:r>
      <w:r>
        <w:rPr>
          <w:rFonts w:hint="eastAsia" w:ascii="宋体" w:hAnsi="宋体" w:eastAsia="宋体" w:cs="宋体"/>
          <w:i w:val="0"/>
          <w:iCs w:val="0"/>
          <w:color w:val="auto"/>
          <w:sz w:val="24"/>
          <w:szCs w:val="24"/>
          <w:highlight w:val="none"/>
        </w:rPr>
        <w:t xml:space="preserve">份，乙方执</w:t>
      </w:r>
      <w:r>
        <w:rPr>
          <w:rFonts w:hint="eastAsia" w:ascii="宋体" w:hAnsi="宋体" w:eastAsia="宋体" w:cs="宋体"/>
          <w:i w:val="0"/>
          <w:iCs w:val="0"/>
          <w:color w:val="auto"/>
          <w:sz w:val="24"/>
          <w:szCs w:val="24"/>
          <w:highlight w:val="none"/>
          <w:u w:val="single"/>
          <w:lang w:eastAsia="zh-CN"/>
        </w:rPr>
        <w:t xml:space="preserve">壹</w:t>
      </w:r>
      <w:r>
        <w:rPr>
          <w:rFonts w:hint="eastAsia" w:ascii="宋体" w:hAnsi="宋体" w:eastAsia="宋体" w:cs="宋体"/>
          <w:i w:val="0"/>
          <w:iCs w:val="0"/>
          <w:color w:val="auto"/>
          <w:sz w:val="24"/>
          <w:szCs w:val="24"/>
          <w:highlight w:val="none"/>
        </w:rPr>
        <w:t xml:space="preserve">份，每份具有同等法律效力。</w:t>
      </w:r>
      <w:r/>
    </w:p>
    <w:p>
      <w:pPr>
        <w:numPr>
          <w:ilvl w:val="0"/>
          <w:numId w:val="28"/>
        </w:numPr>
        <w:ind w:firstLine="480"/>
        <w:keepLines w:val="0"/>
        <w:keepNext w:val="0"/>
        <w:pageBreakBefore w:val="0"/>
        <w:spacing w:line="360" w:lineRule="auto"/>
        <w:widowControl w:val="off"/>
        <w:rPr>
          <w:rFonts w:hint="eastAsia" w:ascii="宋体" w:hAnsi="宋体" w:eastAsia="宋体" w:cs="宋体"/>
          <w:i w:val="0"/>
          <w:iCs w:val="0"/>
          <w:color w:val="auto"/>
          <w:sz w:val="24"/>
          <w:highlight w:val="none"/>
        </w:rPr>
      </w:pPr>
      <w:r>
        <w:rPr>
          <w:rFonts w:hint="eastAsia" w:ascii="宋体" w:hAnsi="宋体" w:eastAsia="宋体" w:cs="宋体"/>
          <w:i w:val="0"/>
          <w:iCs w:val="0"/>
          <w:color w:val="auto"/>
          <w:sz w:val="24"/>
          <w:szCs w:val="24"/>
          <w:highlight w:val="none"/>
        </w:rPr>
        <w:t xml:space="preserve">本合同应按照中华人民共和国的现行法律进行解释。</w:t>
      </w:r>
      <w:r/>
    </w:p>
    <w:p>
      <w:pPr>
        <w:numPr>
          <w:ilvl w:val="0"/>
          <w:numId w:val="0"/>
        </w:numPr>
        <w:ind w:firstLine="480"/>
        <w:keepLines w:val="0"/>
        <w:keepNext w:val="0"/>
        <w:pageBreakBefore w:val="0"/>
        <w:spacing w:line="360" w:lineRule="auto"/>
        <w:widowControl w:val="off"/>
        <w:rPr>
          <w:rFonts w:hint="eastAsia" w:ascii="宋体" w:hAnsi="宋体" w:eastAsia="宋体" w:cs="宋体"/>
          <w:i w:val="0"/>
          <w:iCs w:val="0"/>
          <w:color w:val="auto"/>
          <w:spacing w:val="0"/>
          <w:sz w:val="24"/>
          <w:szCs w:val="24"/>
          <w:highlight w:val="none"/>
          <w:lang w:val="en-US" w:eastAsia="zh-CN"/>
        </w:rPr>
      </w:pPr>
      <w:r>
        <w:rPr>
          <w:rFonts w:hint="eastAsia" w:ascii="宋体" w:hAnsi="宋体" w:eastAsia="宋体" w:cs="宋体"/>
          <w:i w:val="0"/>
          <w:iCs w:val="0"/>
          <w:color w:val="auto"/>
          <w:spacing w:val="0"/>
          <w:sz w:val="24"/>
          <w:szCs w:val="24"/>
          <w:highlight w:val="none"/>
        </w:rPr>
        <w:t xml:space="preserve">甲方：</w:t>
      </w:r>
      <w:r>
        <w:rPr>
          <w:rFonts w:hint="eastAsia" w:ascii="宋体" w:hAnsi="宋体" w:eastAsia="宋体" w:cs="宋体"/>
          <w:i w:val="0"/>
          <w:iCs w:val="0"/>
          <w:color w:val="auto"/>
          <w:spacing w:val="0"/>
          <w:sz w:val="24"/>
          <w:szCs w:val="24"/>
          <w:highlight w:val="none"/>
          <w:lang w:val="en-US" w:eastAsia="zh-CN"/>
        </w:rPr>
        <w:t xml:space="preserve">泰州市第四人民医院</w:t>
      </w:r>
      <w:r>
        <w:rPr>
          <w:rFonts w:hint="eastAsia" w:ascii="宋体" w:hAnsi="宋体" w:eastAsia="宋体" w:cs="宋体"/>
          <w:i w:val="0"/>
          <w:iCs w:val="0"/>
          <w:color w:val="auto"/>
          <w:spacing w:val="0"/>
          <w:sz w:val="24"/>
          <w:szCs w:val="24"/>
          <w:highlight w:val="none"/>
        </w:rPr>
        <w:t xml:space="preserve">        </w:t>
      </w:r>
      <w:r>
        <w:rPr>
          <w:rFonts w:hint="eastAsia" w:ascii="宋体" w:hAnsi="宋体" w:eastAsia="宋体" w:cs="宋体"/>
          <w:i w:val="0"/>
          <w:iCs w:val="0"/>
          <w:color w:val="auto"/>
          <w:spacing w:val="0"/>
          <w:sz w:val="24"/>
          <w:szCs w:val="24"/>
          <w:highlight w:val="none"/>
          <w:lang w:val="en-US" w:eastAsia="zh-CN"/>
        </w:rPr>
        <w:t xml:space="preserve">     </w:t>
      </w:r>
      <w:r>
        <w:rPr>
          <w:rFonts w:hint="eastAsia" w:ascii="宋体" w:hAnsi="宋体" w:eastAsia="宋体" w:cs="宋体"/>
          <w:i w:val="0"/>
          <w:iCs w:val="0"/>
          <w:color w:val="auto"/>
          <w:spacing w:val="0"/>
          <w:sz w:val="24"/>
          <w:szCs w:val="24"/>
          <w:highlight w:val="none"/>
        </w:rPr>
        <w:t xml:space="preserve">  </w:t>
      </w:r>
      <w:r>
        <w:rPr>
          <w:rFonts w:hint="eastAsia" w:ascii="宋体" w:hAnsi="宋体" w:eastAsia="宋体" w:cs="宋体"/>
          <w:i w:val="0"/>
          <w:iCs w:val="0"/>
          <w:color w:val="auto"/>
          <w:spacing w:val="0"/>
          <w:sz w:val="24"/>
          <w:szCs w:val="24"/>
          <w:highlight w:val="none"/>
          <w:lang w:val="en-US" w:eastAsia="zh-CN"/>
        </w:rPr>
        <w:t xml:space="preserve">   </w:t>
      </w:r>
      <w:r>
        <w:rPr>
          <w:rFonts w:hint="eastAsia" w:ascii="宋体" w:hAnsi="宋体" w:eastAsia="宋体" w:cs="宋体"/>
          <w:i w:val="0"/>
          <w:iCs w:val="0"/>
          <w:color w:val="auto"/>
          <w:spacing w:val="0"/>
          <w:sz w:val="24"/>
          <w:szCs w:val="24"/>
          <w:highlight w:val="none"/>
        </w:rPr>
        <w:t xml:space="preserve">乙方：</w:t>
      </w:r>
      <w:r/>
    </w:p>
    <w:p>
      <w:pPr>
        <w:numPr>
          <w:ilvl w:val="0"/>
          <w:numId w:val="0"/>
        </w:numPr>
        <w:ind w:firstLine="480"/>
        <w:keepLines w:val="0"/>
        <w:keepNext w:val="0"/>
        <w:pageBreakBefore w:val="0"/>
        <w:spacing w:line="360" w:lineRule="auto"/>
        <w:widowControl w:val="off"/>
        <w:rPr>
          <w:rFonts w:hint="eastAsia" w:ascii="宋体" w:hAnsi="宋体" w:eastAsia="宋体" w:cs="宋体"/>
          <w:i w:val="0"/>
          <w:iCs w:val="0"/>
          <w:color w:val="auto"/>
          <w:spacing w:val="0"/>
          <w:sz w:val="24"/>
          <w:szCs w:val="24"/>
          <w:highlight w:val="none"/>
        </w:rPr>
      </w:pPr>
      <w:r>
        <w:rPr>
          <w:rFonts w:hint="eastAsia" w:ascii="宋体" w:hAnsi="宋体" w:eastAsia="宋体" w:cs="宋体"/>
          <w:i w:val="0"/>
          <w:iCs w:val="0"/>
          <w:color w:val="auto"/>
          <w:spacing w:val="0"/>
          <w:sz w:val="24"/>
          <w:szCs w:val="24"/>
          <w:highlight w:val="none"/>
        </w:rPr>
        <w:t xml:space="preserve">地址：</w:t>
      </w:r>
      <w:r>
        <w:rPr>
          <w:rFonts w:hint="eastAsia" w:ascii="宋体" w:hAnsi="宋体" w:eastAsia="宋体" w:cs="宋体"/>
          <w:i w:val="0"/>
          <w:iCs w:val="0"/>
          <w:color w:val="auto"/>
          <w:spacing w:val="0"/>
          <w:sz w:val="24"/>
          <w:szCs w:val="24"/>
          <w:highlight w:val="none"/>
          <w:lang w:val="en-US" w:eastAsia="zh-CN"/>
        </w:rPr>
        <w:t xml:space="preserve">江苏省泰州市海陵区鼓楼北路99号     </w:t>
      </w:r>
      <w:r>
        <w:rPr>
          <w:rFonts w:hint="eastAsia" w:ascii="宋体" w:hAnsi="宋体" w:eastAsia="宋体" w:cs="宋体"/>
          <w:i w:val="0"/>
          <w:iCs w:val="0"/>
          <w:color w:val="auto"/>
          <w:spacing w:val="0"/>
          <w:sz w:val="24"/>
          <w:szCs w:val="24"/>
          <w:highlight w:val="none"/>
        </w:rPr>
        <w:t xml:space="preserve">地址： </w:t>
      </w:r>
      <w:r/>
    </w:p>
    <w:p>
      <w:pPr>
        <w:numPr>
          <w:ilvl w:val="0"/>
          <w:numId w:val="0"/>
        </w:numPr>
        <w:ind w:firstLine="480"/>
        <w:keepLines w:val="0"/>
        <w:keepNext w:val="0"/>
        <w:pageBreakBefore w:val="0"/>
        <w:spacing w:line="360" w:lineRule="auto"/>
        <w:widowControl w:val="off"/>
        <w:rPr>
          <w:rFonts w:hint="eastAsia" w:ascii="宋体" w:hAnsi="宋体" w:eastAsia="宋体" w:cs="宋体"/>
          <w:i w:val="0"/>
          <w:iCs w:val="0"/>
          <w:color w:val="auto"/>
          <w:spacing w:val="0"/>
          <w:sz w:val="24"/>
          <w:szCs w:val="24"/>
          <w:highlight w:val="none"/>
          <w:lang w:val="en-US" w:eastAsia="zh-CN"/>
        </w:rPr>
      </w:pPr>
      <w:r>
        <w:rPr>
          <w:rFonts w:hint="eastAsia" w:ascii="宋体" w:hAnsi="宋体" w:eastAsia="宋体" w:cs="宋体"/>
          <w:i w:val="0"/>
          <w:iCs w:val="0"/>
          <w:color w:val="auto"/>
          <w:spacing w:val="0"/>
          <w:sz w:val="24"/>
          <w:szCs w:val="24"/>
          <w:highlight w:val="none"/>
          <w:lang w:val="en-US" w:eastAsia="zh-CN"/>
        </w:rPr>
        <w:t xml:space="preserve">开户银行：建行泰州分行营业部              开户银行：</w:t>
      </w:r>
      <w:r/>
    </w:p>
    <w:p>
      <w:pPr>
        <w:numPr>
          <w:ilvl w:val="0"/>
          <w:numId w:val="0"/>
        </w:numPr>
        <w:ind w:firstLine="480"/>
        <w:keepLines w:val="0"/>
        <w:keepNext w:val="0"/>
        <w:pageBreakBefore w:val="0"/>
        <w:spacing w:line="360" w:lineRule="auto"/>
        <w:widowControl w:val="off"/>
        <w:rPr>
          <w:rFonts w:hint="eastAsia" w:ascii="宋体" w:hAnsi="宋体" w:eastAsia="宋体" w:cs="宋体"/>
          <w:i w:val="0"/>
          <w:iCs w:val="0"/>
          <w:color w:val="auto"/>
          <w:spacing w:val="0"/>
          <w:sz w:val="24"/>
          <w:szCs w:val="24"/>
          <w:highlight w:val="none"/>
        </w:rPr>
      </w:pPr>
      <w:r>
        <w:rPr>
          <w:rFonts w:hint="eastAsia" w:ascii="宋体" w:hAnsi="宋体" w:eastAsia="宋体" w:cs="宋体"/>
          <w:i w:val="0"/>
          <w:iCs w:val="0"/>
          <w:color w:val="auto"/>
          <w:spacing w:val="0"/>
          <w:sz w:val="24"/>
          <w:szCs w:val="24"/>
          <w:highlight w:val="none"/>
          <w:lang w:val="en-US" w:eastAsia="zh-CN"/>
        </w:rPr>
        <w:t xml:space="preserve">账号：32001768636051549294                账号：</w:t>
      </w:r>
      <w:r>
        <w:rPr>
          <w:rFonts w:hint="eastAsia" w:ascii="宋体" w:hAnsi="宋体" w:eastAsia="宋体" w:cs="宋体"/>
          <w:i w:val="0"/>
          <w:iCs w:val="0"/>
          <w:color w:val="auto"/>
          <w:spacing w:val="0"/>
          <w:sz w:val="24"/>
          <w:szCs w:val="24"/>
          <w:highlight w:val="none"/>
        </w:rPr>
        <w:t xml:space="preserve">                                                                  </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bCs w:val="0"/>
          <w:i w:val="0"/>
          <w:iCs w:val="0"/>
          <w:color w:val="auto"/>
          <w:sz w:val="30"/>
          <w:szCs w:val="30"/>
          <w:highlight w:val="none"/>
          <w:lang w:val="en-US" w:eastAsia="zh-CN" w:bidi="ar"/>
        </w:rPr>
        <w:suppressLineNumbers w:val="0"/>
      </w:pPr>
      <w:r>
        <w:rPr>
          <w:rFonts w:hint="eastAsia" w:ascii="宋体" w:hAnsi="宋体" w:eastAsia="宋体" w:cs="宋体"/>
          <w:i w:val="0"/>
          <w:iCs w:val="0"/>
          <w:color w:val="auto"/>
          <w:spacing w:val="0"/>
          <w:sz w:val="24"/>
          <w:szCs w:val="24"/>
          <w:highlight w:val="none"/>
        </w:rPr>
        <w:t xml:space="preserve">签订日期：    年    月   日</w:t>
      </w:r>
      <w:r>
        <w:rPr>
          <w:rFonts w:hint="eastAsia" w:ascii="宋体" w:hAnsi="宋体" w:eastAsia="宋体" w:cs="宋体"/>
          <w:i w:val="0"/>
          <w:iCs w:val="0"/>
          <w:color w:val="auto"/>
          <w:spacing w:val="0"/>
          <w:sz w:val="24"/>
          <w:szCs w:val="24"/>
          <w:highlight w:val="none"/>
          <w:lang w:val="en-US" w:eastAsia="zh-CN"/>
        </w:rPr>
        <w:t xml:space="preserve">               </w:t>
      </w:r>
      <w:r>
        <w:rPr>
          <w:rFonts w:hint="eastAsia" w:ascii="宋体" w:hAnsi="宋体" w:eastAsia="宋体" w:cs="宋体"/>
          <w:i w:val="0"/>
          <w:iCs w:val="0"/>
          <w:color w:val="auto"/>
          <w:spacing w:val="0"/>
          <w:sz w:val="24"/>
          <w:szCs w:val="24"/>
          <w:highlight w:val="none"/>
        </w:rPr>
        <w:t xml:space="preserve">签订日期：    年    月   </w:t>
      </w:r>
      <w:r>
        <w:rPr>
          <w:rFonts w:hint="eastAsia" w:ascii="宋体" w:hAnsi="宋体" w:eastAsia="宋体" w:cs="宋体"/>
          <w:i w:val="0"/>
          <w:iCs w:val="0"/>
          <w:color w:val="auto"/>
          <w:spacing w:val="0"/>
          <w:sz w:val="24"/>
          <w:szCs w:val="24"/>
          <w:highlight w:val="none"/>
          <w:lang w:val="en-US" w:eastAsia="zh-CN"/>
        </w:rPr>
        <w:t xml:space="preserve">日</w:t>
      </w:r>
      <w:bookmarkEnd w:id="58"/>
      <w:r/>
      <w:bookmarkEnd w:id="59"/>
      <w:r/>
      <w:r/>
    </w:p>
    <w:p>
      <w:pPr>
        <w:pStyle w:val="962"/>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pStyle w:val="962"/>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pStyle w:val="962"/>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pStyle w:val="962"/>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pStyle w:val="962"/>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jc w:val="center"/>
        <w:spacing w:line="360" w:lineRule="auto"/>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br/>
      </w:r>
      <w:r/>
    </w:p>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br w:type="page" w:clear="all"/>
      </w:r>
      <w:r/>
    </w:p>
    <w:p>
      <w:pPr>
        <w:jc w:val="center"/>
        <w:spacing w:line="360" w:lineRule="auto"/>
        <w:rPr>
          <w:rFonts w:hint="eastAsia" w:ascii="宋体" w:hAnsi="宋体" w:eastAsia="宋体" w:cs="宋体"/>
          <w:b/>
          <w:bCs/>
          <w:color w:val="auto"/>
          <w:sz w:val="32"/>
          <w:szCs w:val="32"/>
          <w:highlight w:val="none"/>
        </w:rPr>
        <w:outlineLvl w:val="0"/>
      </w:pPr>
      <w:r/>
      <w:bookmarkStart w:id="125" w:name="_GoBack"/>
      <w:r/>
      <w:bookmarkEnd w:id="125"/>
      <w:r>
        <w:rPr>
          <w:rFonts w:hint="eastAsia" w:ascii="宋体" w:hAnsi="宋体" w:eastAsia="宋体" w:cs="宋体"/>
          <w:b/>
          <w:bCs/>
          <w:color w:val="auto"/>
          <w:sz w:val="32"/>
          <w:szCs w:val="32"/>
          <w:highlight w:val="none"/>
        </w:rPr>
        <w:t xml:space="preserve">第六章 投标文件格式</w:t>
      </w:r>
      <w:r/>
    </w:p>
    <w:p>
      <w:pPr>
        <w:pStyle w:val="1236"/>
        <w:ind w:firstLine="24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236"/>
        <w:ind w:left="0" w:firstLine="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1、说明：对本章所有的投标书格式，除开标一览表外，投标方可根据自身情况进行补充和修改，但补充和修改不得造成与本格式内容有实质性的违背。</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2、投标人应按标段准备投标文件并清楚注明标段名称,否则造成的一切后果由投标人自行承担。</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Style w:val="1242"/>
          <w:rFonts w:hint="eastAsia" w:ascii="宋体" w:hAnsi="宋体" w:eastAsia="宋体" w:cs="宋体"/>
          <w:b/>
          <w:bCs w:val="0"/>
          <w:color w:val="auto"/>
          <w:sz w:val="24"/>
          <w:szCs w:val="24"/>
          <w:highlight w:val="none"/>
        </w:rPr>
      </w:pPr>
      <w:r/>
      <w:bookmarkStart w:id="60" w:name="_Toc7048"/>
      <w:r/>
      <w:bookmarkStart w:id="61" w:name="_Toc16918"/>
      <w:r/>
      <w:bookmarkStart w:id="62" w:name="_Toc21886"/>
      <w:r/>
      <w:bookmarkStart w:id="63" w:name="_Toc9691"/>
      <w:r/>
      <w:bookmarkStart w:id="64" w:name="_Toc9036"/>
      <w:r/>
      <w:bookmarkStart w:id="65" w:name="_Toc19872"/>
      <w:r/>
      <w:bookmarkStart w:id="66" w:name="_Toc15031"/>
      <w:r/>
      <w:bookmarkStart w:id="67" w:name="_Toc3794"/>
      <w:r>
        <w:rPr>
          <w:rStyle w:val="1242"/>
          <w:rFonts w:hint="eastAsia" w:ascii="宋体" w:hAnsi="宋体" w:eastAsia="宋体" w:cs="宋体"/>
          <w:b/>
          <w:bCs w:val="0"/>
          <w:color w:val="auto"/>
          <w:sz w:val="24"/>
          <w:szCs w:val="24"/>
          <w:highlight w:val="none"/>
        </w:rPr>
        <w:br w:type="page" w:clear="all"/>
      </w:r>
      <w:r/>
    </w:p>
    <w:p>
      <w:pPr>
        <w:ind w:firstLine="480"/>
        <w:jc w:val="center"/>
        <w:spacing w:line="360" w:lineRule="auto"/>
        <w:rPr>
          <w:rFonts w:hint="eastAsia" w:ascii="宋体" w:hAnsi="宋体" w:eastAsia="宋体" w:cs="宋体"/>
          <w:b/>
          <w:bCs w:val="0"/>
          <w:color w:val="auto"/>
          <w:sz w:val="32"/>
          <w:szCs w:val="32"/>
          <w:highlight w:val="none"/>
        </w:rPr>
      </w:pPr>
      <w:r>
        <w:rPr>
          <w:rStyle w:val="1242"/>
          <w:rFonts w:hint="eastAsia" w:ascii="宋体" w:hAnsi="宋体" w:eastAsia="宋体" w:cs="宋体"/>
          <w:b/>
          <w:bCs w:val="0"/>
          <w:color w:val="auto"/>
          <w:sz w:val="32"/>
          <w:szCs w:val="32"/>
          <w:highlight w:val="none"/>
        </w:rPr>
        <w:t xml:space="preserve">开标一览表(以苏采云内填写的模板为准)</w:t>
      </w:r>
      <w:r/>
    </w:p>
    <w:p>
      <w:pPr>
        <w:pStyle w:val="124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                           项目编号：</w:t>
      </w:r>
      <w:r/>
    </w:p>
    <w:p>
      <w:pPr>
        <w:pStyle w:val="124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货币单位：人民币元</w:t>
      </w:r>
      <w:r/>
    </w:p>
    <w:tbl>
      <w:tblPr>
        <w:tblStyle w:val="927"/>
        <w:tblW w:w="8897" w:type="dxa"/>
        <w:tblInd w:w="-3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5" w:type="dxa"/>
          <w:top w:w="15" w:type="dxa"/>
          <w:right w:w="15" w:type="dxa"/>
          <w:bottom w:w="15" w:type="dxa"/>
        </w:tblCellMar>
        <w:tblLook w:val="04A0" w:firstRow="1" w:lastRow="0" w:firstColumn="1" w:lastColumn="0" w:noHBand="0" w:noVBand="1"/>
      </w:tblPr>
      <w:tblGrid>
        <w:gridCol w:w="2567"/>
        <w:gridCol w:w="2551"/>
        <w:gridCol w:w="3779"/>
      </w:tblGrid>
      <w:tr>
        <w:trPr>
          <w:trHeight w:val="648"/>
        </w:trPr>
        <w:tc>
          <w:tcPr>
            <w:tcW w:w="2567" w:type="dxa"/>
            <w:vAlign w:val="center"/>
            <w:textDirection w:val="lrTb"/>
            <w:noWrap w:val="false"/>
          </w:tcPr>
          <w:p>
            <w:pPr>
              <w:pStyle w:val="1243"/>
              <w:jc w:val="left"/>
              <w:spacing w:before="100" w:beforeAutospacing="1" w:after="100" w:afterAutospacing="1"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项目名称</w:t>
            </w:r>
            <w:r/>
          </w:p>
        </w:tc>
        <w:tc>
          <w:tcPr>
            <w:tcW w:w="2551" w:type="dxa"/>
            <w:vAlign w:val="center"/>
            <w:textDirection w:val="lrTb"/>
            <w:noWrap w:val="false"/>
          </w:tcPr>
          <w:p>
            <w:pPr>
              <w:pStyle w:val="1243"/>
              <w:jc w:val="left"/>
              <w:spacing w:before="100" w:beforeAutospacing="1" w:after="100" w:afterAutospacing="1"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项目内容</w:t>
            </w:r>
            <w:r/>
          </w:p>
        </w:tc>
        <w:tc>
          <w:tcPr>
            <w:tcW w:w="3779" w:type="dxa"/>
            <w:vAlign w:val="center"/>
            <w:textDirection w:val="lrTb"/>
            <w:noWrap w:val="false"/>
          </w:tcPr>
          <w:p>
            <w:pPr>
              <w:pStyle w:val="1243"/>
              <w:jc w:val="left"/>
              <w:spacing w:before="100" w:beforeAutospacing="1" w:after="100" w:afterAutospacing="1"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总价（小写）</w:t>
            </w:r>
            <w:r/>
          </w:p>
        </w:tc>
      </w:tr>
      <w:tr>
        <w:trPr>
          <w:trHeight w:val="1091"/>
        </w:trPr>
        <w:tc>
          <w:tcPr>
            <w:tcW w:w="2567" w:type="dxa"/>
            <w:vAlign w:val="center"/>
            <w:textDirection w:val="lrTb"/>
            <w:noWrap w:val="false"/>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项目名称</w:t>
            </w:r>
            <w:r/>
          </w:p>
        </w:tc>
        <w:tc>
          <w:tcPr>
            <w:tcW w:w="2551" w:type="dxa"/>
            <w:vAlign w:val="center"/>
            <w:textDirection w:val="lrTb"/>
            <w:noWrap w:val="false"/>
          </w:tcPr>
          <w:p>
            <w:pPr>
              <w:pStyle w:val="1243"/>
              <w:jc w:val="left"/>
              <w:spacing w:before="100" w:beforeAutospacing="1" w:after="100" w:afterAutospacing="1"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详见投标文件</w:t>
            </w:r>
            <w:r/>
          </w:p>
        </w:tc>
        <w:tc>
          <w:tcPr>
            <w:tcW w:w="3779" w:type="dxa"/>
            <w:vAlign w:val="center"/>
            <w:textDirection w:val="lrTb"/>
            <w:noWrap w:val="false"/>
          </w:tcPr>
          <w:p>
            <w:pPr>
              <w:pStyle w:val="1243"/>
              <w:jc w:val="left"/>
              <w:spacing w:before="100" w:beforeAutospacing="1" w:after="100" w:afterAutospacing="1"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rPr>
              <mc:AlternateContent>
                <mc:Choice Requires="wpg">
                  <w:drawing>
                    <wp:inline xmlns:wp="http://schemas.openxmlformats.org/drawingml/2006/wordprocessingDrawing" distT="0" distB="0" distL="0" distR="0">
                      <wp:extent cx="631190" cy="250190"/>
                      <wp:effectExtent l="0" t="0" r="8890" b="8890"/>
                      <wp:docPr id="8" name="图片 11"/>
                      <wp:cNvGraphicFramePr/>
                      <a:graphic xmlns:a="http://schemas.openxmlformats.org/drawingml/2006/main">
                        <a:graphicData uri="http://schemas.openxmlformats.org/drawingml/2006/picture">
                          <pic:pic xmlns:pic="http://schemas.openxmlformats.org/drawingml/2006/picture">
                            <pic:nvPicPr>
                              <pic:cNvPr id="8" name="图片 11"/>
                              <pic:cNvPicPr/>
                              <pic:nvPr/>
                            </pic:nvPicPr>
                            <pic:blipFill>
                              <a:blip r:embed="rId20"/>
                              <a:stretch/>
                            </pic:blipFill>
                            <pic:spPr bwMode="auto">
                              <a:xfrm>
                                <a:off x="0" y="0"/>
                                <a:ext cx="631800" cy="25081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49.7pt;height:19.7pt;mso-wrap-distance-left:0.0pt;mso-wrap-distance-top:0.0pt;mso-wrap-distance-right:0.0pt;mso-wrap-distance-bottom:0.0pt;" stroked="f">
                      <v:path textboxrect="0,0,0,0"/>
                      <v:imagedata r:id="rId20" o:title=""/>
                    </v:shape>
                  </w:pict>
                </mc:Fallback>
              </mc:AlternateContent>
            </w:r>
            <w:r>
              <w:rPr>
                <w:rFonts w:hint="eastAsia" w:ascii="宋体" w:hAnsi="宋体" w:eastAsia="宋体" w:cs="宋体"/>
                <w:color w:val="auto"/>
                <w:sz w:val="24"/>
                <w:szCs w:val="24"/>
                <w:highlight w:val="none"/>
                <w:lang w:val="en-US" w:eastAsia="zh-CN" w:bidi="ar-SA"/>
              </w:rPr>
              <w:t xml:space="preserve"> 元 </w:t>
            </w:r>
            <w:r/>
          </w:p>
        </w:tc>
      </w:tr>
      <w:tr>
        <w:trPr>
          <w:trHeight w:val="627"/>
        </w:trPr>
        <w:tc>
          <w:tcPr>
            <w:tcW w:w="2567" w:type="dxa"/>
            <w:vAlign w:val="center"/>
            <w:textDirection w:val="lrTb"/>
            <w:noWrap w:val="false"/>
          </w:tcPr>
          <w:p>
            <w:pPr>
              <w:pStyle w:val="1243"/>
              <w:jc w:val="left"/>
              <w:spacing w:before="100" w:beforeAutospacing="1" w:after="100" w:afterAutospacing="1"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总价（大写）：</w:t>
            </w:r>
            <w:r/>
          </w:p>
        </w:tc>
        <w:tc>
          <w:tcPr>
            <w:gridSpan w:val="2"/>
            <w:tcW w:w="6330" w:type="dxa"/>
            <w:vAlign w:val="center"/>
            <w:textDirection w:val="lrTb"/>
            <w:noWrap w:val="false"/>
          </w:tcPr>
          <w:p>
            <w:pPr>
              <w:pStyle w:val="1243"/>
              <w:jc w:val="left"/>
              <w:spacing w:before="100" w:beforeAutospacing="1" w:after="100" w:afterAutospacing="1"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金额大写 </w:t>
            </w:r>
            <w:r/>
          </w:p>
        </w:tc>
      </w:tr>
    </w:tbl>
    <w:p>
      <w:pPr>
        <w:ind w:firstLine="54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54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投标人公章： （电子签章）</w:t>
      </w:r>
      <w:r/>
    </w:p>
    <w:p>
      <w:pPr>
        <w:spacing w:line="360" w:lineRule="auto"/>
        <w:rPr>
          <w:rFonts w:hint="eastAsia" w:ascii="宋体" w:hAnsi="宋体" w:eastAsia="宋体" w:cs="宋体"/>
          <w:b/>
          <w:bCs/>
          <w:color w:val="auto"/>
          <w:sz w:val="36"/>
          <w:szCs w:val="44"/>
          <w:highlight w:val="none"/>
          <w:lang w:val="en-US" w:eastAsia="zh-CN" w:bidi="ar-SA"/>
        </w:rPr>
      </w:pPr>
      <w:r>
        <w:rPr>
          <w:rFonts w:hint="eastAsia" w:ascii="宋体" w:hAnsi="宋体" w:eastAsia="宋体" w:cs="宋体"/>
          <w:b/>
          <w:bCs/>
          <w:color w:val="auto"/>
          <w:sz w:val="36"/>
          <w:szCs w:val="44"/>
          <w:highlight w:val="none"/>
          <w:lang w:val="en-US" w:eastAsia="zh-CN" w:bidi="ar-SA"/>
        </w:rPr>
        <w:br w:type="page" w:clear="all"/>
      </w:r>
      <w:r/>
    </w:p>
    <w:p>
      <w:pPr>
        <w:jc w:val="center"/>
        <w:spacing w:line="360" w:lineRule="auto"/>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 xml:space="preserve">报价</w:t>
      </w:r>
      <w:r>
        <w:rPr>
          <w:rFonts w:hint="eastAsia" w:ascii="宋体" w:hAnsi="宋体" w:eastAsia="宋体" w:cs="宋体"/>
          <w:b/>
          <w:color w:val="auto"/>
          <w:sz w:val="36"/>
          <w:szCs w:val="36"/>
          <w:highlight w:val="none"/>
          <w:lang w:val="en-US" w:eastAsia="zh-CN"/>
        </w:rPr>
        <w:t xml:space="preserve">明细</w:t>
      </w:r>
      <w:r>
        <w:rPr>
          <w:rFonts w:hint="eastAsia" w:ascii="宋体" w:hAnsi="宋体" w:eastAsia="宋体" w:cs="宋体"/>
          <w:b/>
          <w:color w:val="auto"/>
          <w:sz w:val="36"/>
          <w:szCs w:val="36"/>
          <w:highlight w:val="none"/>
        </w:rPr>
        <w:t xml:space="preserve">表</w:t>
      </w:r>
      <w:r/>
    </w:p>
    <w:p>
      <w:pPr>
        <w:jc w:val="left"/>
        <w:spacing w:line="360" w:lineRule="auto"/>
        <w:shd w:val="clear" w:color="auto" w:fill="ffffff"/>
        <w:widowControl/>
        <w:rPr>
          <w:rFonts w:hint="eastAsia" w:ascii="宋体" w:hAnsi="宋体" w:eastAsia="宋体" w:cs="宋体"/>
          <w:color w:val="auto"/>
          <w:sz w:val="24"/>
          <w:szCs w:val="21"/>
          <w:highlight w:val="none"/>
          <w:lang w:val="en-US" w:eastAsia="zh-CN"/>
        </w:rPr>
      </w:pPr>
      <w:r>
        <w:rPr>
          <w:rFonts w:hint="eastAsia" w:ascii="宋体" w:hAnsi="宋体" w:eastAsia="宋体" w:cs="宋体"/>
          <w:color w:val="auto"/>
          <w:sz w:val="24"/>
          <w:szCs w:val="24"/>
          <w:highlight w:val="none"/>
          <w:lang w:val="en-US" w:eastAsia="zh-CN" w:bidi="ar"/>
        </w:rPr>
        <w:t xml:space="preserve">项目名称：</w:t>
      </w:r>
      <w:r>
        <w:rPr>
          <w:rFonts w:hint="eastAsia" w:ascii="宋体" w:hAnsi="宋体" w:eastAsia="宋体" w:cs="宋体"/>
          <w:color w:val="auto"/>
          <w:sz w:val="24"/>
          <w:szCs w:val="24"/>
          <w:highlight w:val="none"/>
          <w:u w:val="single"/>
          <w:lang w:val="en-US" w:eastAsia="zh-CN" w:bidi="ar"/>
        </w:rPr>
        <w:t xml:space="preserve">合同能源管理服务项目</w:t>
      </w:r>
      <w:r/>
    </w:p>
    <w:p>
      <w:pPr>
        <w:jc w:val="left"/>
        <w:spacing w:line="360" w:lineRule="auto"/>
        <w:shd w:val="clear" w:color="auto" w:fill="ffffff"/>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项目编号：</w:t>
      </w:r>
      <w:r>
        <w:rPr>
          <w:rFonts w:hint="eastAsia" w:ascii="宋体" w:hAnsi="宋体" w:eastAsia="宋体" w:cs="宋体"/>
          <w:color w:val="auto"/>
          <w:sz w:val="24"/>
          <w:szCs w:val="24"/>
          <w:highlight w:val="none"/>
          <w:u w:val="single"/>
          <w:lang w:val="en-US" w:eastAsia="zh-CN" w:bidi="ar"/>
        </w:rPr>
        <w:t xml:space="preserve">                    </w:t>
      </w:r>
      <w:r/>
    </w:p>
    <w:p>
      <w:pPr>
        <w:jc w:val="left"/>
        <w:keepLines w:val="0"/>
        <w:keepNext w:val="0"/>
        <w:pageBreakBefore w:val="0"/>
        <w:spacing w:after="95" w:line="360" w:lineRule="auto"/>
        <w:shd w:val="clear" w:color="auto" w:fill="ffffff"/>
        <w:widowControl/>
        <w:rPr>
          <w:rFonts w:hint="eastAsia" w:ascii="宋体" w:hAnsi="宋体" w:eastAsia="宋体" w:cs="宋体"/>
          <w:color w:val="auto"/>
          <w:szCs w:val="21"/>
          <w:highlight w:val="none"/>
          <w:u w:val="single"/>
          <w:lang w:val="en-US"/>
        </w:rPr>
      </w:pPr>
      <w:r>
        <w:rPr>
          <w:rFonts w:hint="eastAsia" w:ascii="宋体" w:hAnsi="宋体" w:eastAsia="宋体" w:cs="宋体"/>
          <w:color w:val="auto"/>
          <w:sz w:val="24"/>
          <w:szCs w:val="24"/>
          <w:highlight w:val="none"/>
          <w:lang w:val="en-US" w:eastAsia="zh-CN" w:bidi="ar"/>
        </w:rPr>
        <w:t xml:space="preserve">供应商名称（盖章）：</w:t>
      </w:r>
      <w:r>
        <w:rPr>
          <w:rFonts w:hint="eastAsia" w:ascii="宋体" w:hAnsi="宋体" w:eastAsia="宋体" w:cs="宋体"/>
          <w:color w:val="auto"/>
          <w:sz w:val="24"/>
          <w:szCs w:val="24"/>
          <w:highlight w:val="none"/>
          <w:u w:val="single"/>
          <w:lang w:val="en-US" w:eastAsia="zh-CN" w:bidi="ar"/>
        </w:rPr>
        <w:t xml:space="preserve">                  </w:t>
      </w:r>
      <w:r/>
    </w:p>
    <w:tbl>
      <w:tblPr>
        <w:tblStyle w:val="927"/>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3408"/>
        <w:gridCol w:w="1841"/>
        <w:gridCol w:w="2020"/>
        <w:gridCol w:w="1815"/>
      </w:tblGrid>
      <w:tr>
        <w:trPr>
          <w:trHeight w:val="770"/>
        </w:trPr>
        <w:tc>
          <w:tcPr>
            <w:tcBorders>
              <w:top w:val="single" w:color="000000" w:sz="4" w:space="0"/>
              <w:left w:val="single" w:color="000000" w:sz="4" w:space="0"/>
              <w:bottom w:val="single" w:color="000000" w:sz="4" w:space="0"/>
              <w:right w:val="single" w:color="000000" w:sz="4" w:space="0"/>
            </w:tcBorders>
            <w:tcW w:w="3408" w:type="dxa"/>
            <w:vAlign w:val="center"/>
            <w:textDirection w:val="lrTb"/>
            <w:noWrap/>
          </w:tcPr>
          <w:p>
            <w:pPr>
              <w:jc w:val="center"/>
              <w:keepLines w:val="0"/>
              <w:keepNext w:val="0"/>
              <w:spacing w:line="360" w:lineRule="auto"/>
              <w:widowControl/>
              <w:rPr>
                <w:rFonts w:hint="eastAsia" w:ascii="宋体" w:hAnsi="宋体" w:eastAsia="宋体" w:cs="宋体"/>
                <w:b/>
                <w:bCs/>
                <w:i w:val="0"/>
                <w:iCs w:val="0"/>
                <w:color w:val="auto"/>
                <w:sz w:val="22"/>
                <w:szCs w:val="22"/>
                <w:highlight w:val="none"/>
                <w:u w:val="none"/>
                <w:lang w:val="en-US"/>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项目名称</w:t>
            </w:r>
            <w:r/>
          </w:p>
        </w:tc>
        <w:tc>
          <w:tcPr>
            <w:tcBorders>
              <w:top w:val="single" w:color="000000" w:sz="4" w:space="0"/>
              <w:left w:val="single" w:color="000000" w:sz="4" w:space="0"/>
              <w:bottom w:val="single" w:color="000000" w:sz="4" w:space="0"/>
              <w:right w:val="single" w:color="000000" w:sz="4" w:space="0"/>
            </w:tcBorders>
            <w:tcW w:w="1841" w:type="dxa"/>
            <w:vAlign w:val="center"/>
            <w:textDirection w:val="lrTb"/>
            <w:noWrap w:val="false"/>
          </w:tcPr>
          <w:p>
            <w:pPr>
              <w:jc w:val="center"/>
              <w:keepLines w:val="0"/>
              <w:keepNext w:val="0"/>
              <w:spacing w:line="360" w:lineRule="auto"/>
              <w:widowControl/>
              <w:rPr>
                <w:rFonts w:hint="eastAsia" w:ascii="宋体" w:hAnsi="宋体" w:eastAsia="宋体" w:cs="宋体"/>
                <w:b/>
                <w:bCs/>
                <w:i w:val="0"/>
                <w:iCs w:val="0"/>
                <w:color w:val="auto"/>
                <w:sz w:val="22"/>
                <w:szCs w:val="22"/>
                <w:highlight w:val="none"/>
                <w:u w:val="none"/>
                <w:lang w:val="en-US" w:eastAsia="zh-CN" w:bidi="ar"/>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服务时间</w:t>
            </w:r>
            <w:r/>
          </w:p>
          <w:p>
            <w:pPr>
              <w:jc w:val="center"/>
              <w:keepLines w:val="0"/>
              <w:keepNext w:val="0"/>
              <w:spacing w:line="360" w:lineRule="auto"/>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（年）</w:t>
            </w:r>
            <w:r/>
          </w:p>
        </w:tc>
        <w:tc>
          <w:tcPr>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spacing w:line="360" w:lineRule="auto"/>
              <w:widowControl/>
              <w:rPr>
                <w:rFonts w:hint="eastAsia" w:ascii="宋体" w:hAnsi="宋体" w:eastAsia="宋体" w:cs="宋体"/>
                <w:b/>
                <w:bCs/>
                <w:i w:val="0"/>
                <w:iCs w:val="0"/>
                <w:color w:val="auto"/>
                <w:sz w:val="22"/>
                <w:szCs w:val="22"/>
                <w:highlight w:val="none"/>
                <w:u w:val="none"/>
                <w:lang w:val="en-US" w:eastAsia="zh-CN" w:bidi="ar"/>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每年服务费用</w:t>
            </w:r>
            <w:r/>
          </w:p>
          <w:p>
            <w:pPr>
              <w:jc w:val="center"/>
              <w:keepLines w:val="0"/>
              <w:keepNext w:val="0"/>
              <w:spacing w:line="360" w:lineRule="auto"/>
              <w:widowControl/>
              <w:rPr>
                <w:rFonts w:hint="eastAsia" w:ascii="宋体" w:hAnsi="宋体" w:eastAsia="宋体" w:cs="宋体"/>
                <w:b/>
                <w:bCs/>
                <w:i w:val="0"/>
                <w:iCs w:val="0"/>
                <w:color w:val="auto"/>
                <w:sz w:val="22"/>
                <w:szCs w:val="22"/>
                <w:highlight w:val="none"/>
                <w:u w:val="none"/>
                <w:lang w:val="en-US"/>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（元/年）</w:t>
            </w:r>
            <w:r/>
          </w:p>
        </w:tc>
        <w:tc>
          <w:tcPr>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jc w:val="center"/>
              <w:keepLines w:val="0"/>
              <w:keepNext w:val="0"/>
              <w:spacing w:line="360" w:lineRule="auto"/>
              <w:widowControl/>
              <w:rPr>
                <w:rFonts w:hint="eastAsia" w:ascii="宋体" w:hAnsi="宋体" w:eastAsia="宋体" w:cs="宋体"/>
                <w:b/>
                <w:bCs/>
                <w:i w:val="0"/>
                <w:iCs w:val="0"/>
                <w:color w:val="auto"/>
                <w:sz w:val="22"/>
                <w:szCs w:val="22"/>
                <w:highlight w:val="none"/>
                <w:u w:val="none"/>
                <w:lang w:val="en-US" w:eastAsia="zh-CN" w:bidi="ar"/>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合计</w:t>
            </w:r>
            <w:r/>
          </w:p>
          <w:p>
            <w:pPr>
              <w:jc w:val="center"/>
              <w:keepLines w:val="0"/>
              <w:keepNext w:val="0"/>
              <w:spacing w:line="360" w:lineRule="auto"/>
              <w:widowControl/>
              <w:rPr>
                <w:rFonts w:hint="eastAsia" w:ascii="宋体" w:hAnsi="宋体" w:eastAsia="宋体" w:cs="宋体"/>
                <w:b/>
                <w:bCs/>
                <w:i w:val="0"/>
                <w:iCs w:val="0"/>
                <w:color w:val="auto"/>
                <w:sz w:val="22"/>
                <w:szCs w:val="22"/>
                <w:highlight w:val="none"/>
                <w:u w:val="none"/>
                <w:lang w:val="en-US" w:eastAsia="zh-CN" w:bidi="ar"/>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（元/10年）</w:t>
            </w:r>
            <w:r/>
          </w:p>
        </w:tc>
      </w:tr>
      <w:tr>
        <w:trPr>
          <w:trHeight w:val="598"/>
        </w:trPr>
        <w:tc>
          <w:tcPr>
            <w:tcBorders>
              <w:top w:val="single" w:color="000000" w:sz="4" w:space="0"/>
              <w:left w:val="single" w:color="000000" w:sz="4" w:space="0"/>
              <w:bottom w:val="single" w:color="000000" w:sz="4" w:space="0"/>
              <w:right w:val="single" w:color="000000" w:sz="4" w:space="0"/>
            </w:tcBorders>
            <w:tcW w:w="3408"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color w:val="auto"/>
                <w:sz w:val="24"/>
                <w:szCs w:val="24"/>
                <w:highlight w:val="none"/>
                <w:lang w:val="en-US" w:eastAsia="zh-CN"/>
              </w:rPr>
              <w:t xml:space="preserve">合同能源管理服务项目</w:t>
            </w:r>
            <w:r/>
          </w:p>
        </w:tc>
        <w:tc>
          <w:tcPr>
            <w:tcBorders>
              <w:top w:val="single" w:color="000000" w:sz="4" w:space="0"/>
              <w:left w:val="single" w:color="000000" w:sz="4" w:space="0"/>
              <w:bottom w:val="single" w:color="000000" w:sz="4" w:space="0"/>
              <w:right w:val="single" w:color="000000" w:sz="4" w:space="0"/>
            </w:tcBorders>
            <w:tcW w:w="184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2020" w:type="dxa"/>
            <w:vAlign w:val="center"/>
            <w:textDirection w:val="lrTb"/>
            <w:noWrap/>
          </w:tcPr>
          <w:p>
            <w:pPr>
              <w:jc w:val="center"/>
              <w:spacing w:line="360" w:lineRule="auto"/>
              <w:rPr>
                <w:rFonts w:hint="eastAsia"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W w:w="1815" w:type="dxa"/>
            <w:vAlign w:val="center"/>
            <w:textDirection w:val="lrTb"/>
            <w:noWrap/>
          </w:tcPr>
          <w:p>
            <w:pPr>
              <w:jc w:val="center"/>
              <w:spacing w:line="360" w:lineRule="auto"/>
              <w:rPr>
                <w:rFonts w:hint="eastAsia"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r>
            <w:r/>
          </w:p>
        </w:tc>
      </w:tr>
    </w:tbl>
    <w:p>
      <w:pPr>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ind w:firstLine="54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 w:val="24"/>
          <w:szCs w:val="24"/>
          <w:highlight w:val="none"/>
        </w:rPr>
        <w:t xml:space="preserve">投标人公章： （电子签章）</w:t>
      </w:r>
      <w:r/>
    </w:p>
    <w:p>
      <w:pPr>
        <w:jc w:val="center"/>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val="en-US" w:eastAsia="zh-CN"/>
        </w:rPr>
      </w:r>
      <w:r/>
    </w:p>
    <w:p>
      <w:pPr>
        <w:jc w:val="righ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月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w:t>
      </w:r>
      <w:r/>
    </w:p>
    <w:p>
      <w:pPr>
        <w:jc w:val="righ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righ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righ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both"/>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both"/>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b/>
          <w:color w:val="auto"/>
          <w:sz w:val="36"/>
          <w:szCs w:val="36"/>
          <w:highlight w:val="none"/>
          <w:lang w:val="en-US" w:eastAsia="zh-CN" w:bidi="ar-SA"/>
        </w:rPr>
      </w:pPr>
      <w:r>
        <w:rPr>
          <w:rFonts w:hint="eastAsia" w:ascii="宋体" w:hAnsi="宋体" w:eastAsia="宋体" w:cs="宋体"/>
          <w:b/>
          <w:color w:val="auto"/>
          <w:sz w:val="36"/>
          <w:szCs w:val="36"/>
          <w:highlight w:val="none"/>
          <w:lang w:val="en-US" w:eastAsia="zh-CN" w:bidi="ar-SA"/>
        </w:rPr>
        <w:br w:type="page" w:clear="all"/>
      </w:r>
      <w:r/>
    </w:p>
    <w:p>
      <w:pPr>
        <w:jc w:val="center"/>
        <w:keepLines w:val="0"/>
        <w:keepNext w:val="0"/>
        <w:pageBreakBefore w:val="0"/>
        <w:spacing w:after="157" w:line="360" w:lineRule="auto"/>
        <w:shd w:val="clear" w:color="auto"/>
        <w:widowControl/>
        <w:rPr>
          <w:rFonts w:hint="eastAsia" w:ascii="宋体" w:hAnsi="宋体" w:eastAsia="宋体" w:cs="宋体"/>
          <w:b/>
          <w:color w:val="auto"/>
          <w:sz w:val="36"/>
          <w:szCs w:val="36"/>
          <w:highlight w:val="none"/>
          <w:lang w:val="en-US"/>
        </w:rPr>
      </w:pPr>
      <w:r>
        <w:rPr>
          <w:rFonts w:hint="eastAsia" w:ascii="宋体" w:hAnsi="宋体" w:eastAsia="宋体" w:cs="宋体"/>
          <w:b/>
          <w:color w:val="auto"/>
          <w:sz w:val="36"/>
          <w:szCs w:val="36"/>
          <w:highlight w:val="none"/>
          <w:lang w:val="en-US" w:eastAsia="zh-CN" w:bidi="ar-SA"/>
        </w:rPr>
        <w:t xml:space="preserve">改造废旧物品的回收价格报价表</w:t>
      </w:r>
      <w:r/>
    </w:p>
    <w:tbl>
      <w:tblPr>
        <w:tblStyle w:val="927"/>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69"/>
        <w:gridCol w:w="3439"/>
        <w:gridCol w:w="2549"/>
        <w:gridCol w:w="677"/>
        <w:gridCol w:w="885"/>
        <w:gridCol w:w="952"/>
      </w:tblGrid>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textDirection w:val="lrTb"/>
            <w:noWrap/>
          </w:tcPr>
          <w:p>
            <w:pPr>
              <w:jc w:val="center"/>
              <w:keepLines w:val="0"/>
              <w:keepNext w:val="0"/>
              <w:spacing w:line="360" w:lineRule="auto"/>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895" w:type="pct"/>
            <w:vAlign w:val="center"/>
            <w:textDirection w:val="lrTb"/>
            <w:noWrap/>
          </w:tcPr>
          <w:p>
            <w:pPr>
              <w:jc w:val="center"/>
              <w:keepLines w:val="0"/>
              <w:keepNext w:val="0"/>
              <w:spacing w:line="360" w:lineRule="auto"/>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1405" w:type="pct"/>
            <w:vAlign w:val="center"/>
            <w:textDirection w:val="lrTb"/>
            <w:noWrap/>
          </w:tcPr>
          <w:p>
            <w:pPr>
              <w:jc w:val="center"/>
              <w:keepLines w:val="0"/>
              <w:keepNext w:val="0"/>
              <w:spacing w:line="360" w:lineRule="auto"/>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生产厂家</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spacing w:line="360" w:lineRule="auto"/>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487" w:type="pct"/>
            <w:vAlign w:val="center"/>
            <w:textDirection w:val="lrTb"/>
            <w:noWrap/>
          </w:tcPr>
          <w:p>
            <w:pPr>
              <w:jc w:val="center"/>
              <w:keepLines w:val="0"/>
              <w:keepNext w:val="0"/>
              <w:spacing w:line="360" w:lineRule="auto"/>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残值</w:t>
            </w:r>
            <w:r/>
          </w:p>
        </w:tc>
        <w:tc>
          <w:tcPr>
            <w:shd w:val="clear" w:color="auto" w:fill="auto"/>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keepLines w:val="0"/>
              <w:keepNext w:val="0"/>
              <w:spacing w:line="360" w:lineRule="auto"/>
              <w:widowControl/>
              <w:rPr>
                <w:rFonts w:hint="eastAsia" w:ascii="宋体" w:hAnsi="宋体" w:eastAsia="宋体" w:cs="宋体"/>
                <w:b/>
                <w:bCs/>
                <w:i w:val="0"/>
                <w:iCs w:val="0"/>
                <w:color w:val="auto"/>
                <w:sz w:val="22"/>
                <w:szCs w:val="22"/>
                <w:highlight w:val="none"/>
                <w:u w:val="none"/>
                <w:lang w:val="en-US" w:eastAsia="zh-CN" w:bidi="ar"/>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整体</w:t>
            </w:r>
            <w:r/>
          </w:p>
          <w:p>
            <w:pPr>
              <w:jc w:val="center"/>
              <w:keepLines w:val="0"/>
              <w:keepNext w:val="0"/>
              <w:spacing w:line="360" w:lineRule="auto"/>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上浮率</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95" w:type="pct"/>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地源热泵主机（SGHP2000M）</w:t>
            </w:r>
            <w:r/>
          </w:p>
        </w:tc>
        <w:tc>
          <w:tcPr>
            <w:shd w:val="clear" w:color="auto" w:fill="auto"/>
            <w:tcBorders>
              <w:top w:val="single" w:color="000000" w:sz="4" w:space="0"/>
              <w:left w:val="single" w:color="000000" w:sz="4" w:space="0"/>
              <w:bottom w:val="single" w:color="000000" w:sz="4" w:space="0"/>
              <w:right w:val="single" w:color="000000" w:sz="4" w:space="0"/>
            </w:tcBorders>
            <w:tcW w:w="1405" w:type="pct"/>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同方人工环境有限公司</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87" w:type="pct"/>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66530</w:t>
            </w:r>
            <w:r/>
          </w:p>
        </w:tc>
        <w:tc>
          <w:tcPr>
            <w:shd w:val="clear" w:color="auto" w:fill="auto"/>
            <w:tcBorders>
              <w:top w:val="single" w:color="000000" w:sz="4" w:space="0"/>
              <w:left w:val="single" w:color="000000" w:sz="4" w:space="0"/>
              <w:bottom w:val="single" w:color="000000" w:sz="4" w:space="0"/>
              <w:right w:val="single" w:color="000000" w:sz="4" w:space="0"/>
            </w:tcBorders>
            <w:tcW w:w="524" w:type="pct"/>
            <w:vAlign w:val="center"/>
            <w:vMerge w:val="restart"/>
            <w:textDirection w:val="lrTb"/>
            <w:noWrap/>
          </w:tcPr>
          <w:p>
            <w:pPr>
              <w:jc w:val="center"/>
              <w:spacing w:line="360" w:lineRule="auto"/>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95" w:type="pct"/>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全热回收水源热泵机组（SGHP-1050QHL）</w:t>
            </w:r>
            <w:r/>
          </w:p>
        </w:tc>
        <w:tc>
          <w:tcPr>
            <w:shd w:val="clear" w:color="auto" w:fill="auto"/>
            <w:tcBorders>
              <w:top w:val="single" w:color="000000" w:sz="4" w:space="0"/>
              <w:left w:val="single" w:color="000000" w:sz="4" w:space="0"/>
              <w:bottom w:val="single" w:color="000000" w:sz="4" w:space="0"/>
              <w:right w:val="single" w:color="000000" w:sz="4" w:space="0"/>
            </w:tcBorders>
            <w:tcW w:w="1405" w:type="pct"/>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同方人工环境有限公司</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87" w:type="pct"/>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23440</w:t>
            </w:r>
            <w:r/>
          </w:p>
        </w:tc>
        <w:tc>
          <w:tcPr>
            <w:shd w:val="clear" w:color="auto" w:fill="auto"/>
            <w:tcBorders>
              <w:top w:val="single" w:color="000000" w:sz="4" w:space="0"/>
              <w:left w:val="single" w:color="000000" w:sz="4" w:space="0"/>
              <w:bottom w:val="single" w:color="000000" w:sz="4" w:space="0"/>
              <w:right w:val="single" w:color="000000" w:sz="4" w:space="0"/>
            </w:tcBorders>
            <w:tcW w:w="524" w:type="pct"/>
            <w:vAlign w:val="center"/>
            <w:vMerge w:val="continue"/>
            <w:textDirection w:val="lrTb"/>
            <w:noWrap/>
          </w:tcPr>
          <w:p>
            <w:pPr>
              <w:jc w:val="center"/>
              <w:spacing w:line="360" w:lineRule="auto"/>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895" w:type="pct"/>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志高多联机（CMV-V400WSA-B2）</w:t>
            </w:r>
            <w:r/>
          </w:p>
        </w:tc>
        <w:tc>
          <w:tcPr>
            <w:shd w:val="clear" w:color="auto" w:fill="auto"/>
            <w:tcBorders>
              <w:top w:val="single" w:color="000000" w:sz="4" w:space="0"/>
              <w:left w:val="single" w:color="000000" w:sz="4" w:space="0"/>
              <w:bottom w:val="single" w:color="000000" w:sz="4" w:space="0"/>
              <w:right w:val="single" w:color="000000" w:sz="4" w:space="0"/>
            </w:tcBorders>
            <w:tcW w:w="1405" w:type="pct"/>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广东志高暖通设备股份有限公司</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87" w:type="pct"/>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8400</w:t>
            </w:r>
            <w:r/>
          </w:p>
        </w:tc>
        <w:tc>
          <w:tcPr>
            <w:shd w:val="clear" w:color="auto" w:fill="auto"/>
            <w:tcBorders>
              <w:top w:val="single" w:color="000000" w:sz="4" w:space="0"/>
              <w:left w:val="single" w:color="000000" w:sz="4" w:space="0"/>
              <w:bottom w:val="single" w:color="000000" w:sz="4" w:space="0"/>
              <w:right w:val="single" w:color="000000" w:sz="4" w:space="0"/>
            </w:tcBorders>
            <w:tcW w:w="524" w:type="pct"/>
            <w:vAlign w:val="center"/>
            <w:vMerge w:val="continue"/>
            <w:textDirection w:val="lrTb"/>
            <w:noWrap/>
          </w:tcPr>
          <w:p>
            <w:pPr>
              <w:jc w:val="center"/>
              <w:spacing w:line="360" w:lineRule="auto"/>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895" w:type="pct"/>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志高多联机（CMV-V335WSA-B2）</w:t>
            </w:r>
            <w:r/>
          </w:p>
        </w:tc>
        <w:tc>
          <w:tcPr>
            <w:shd w:val="clear" w:color="auto" w:fill="auto"/>
            <w:tcBorders>
              <w:top w:val="single" w:color="000000" w:sz="4" w:space="0"/>
              <w:left w:val="single" w:color="000000" w:sz="4" w:space="0"/>
              <w:bottom w:val="single" w:color="000000" w:sz="4" w:space="0"/>
              <w:right w:val="single" w:color="000000" w:sz="4" w:space="0"/>
            </w:tcBorders>
            <w:tcW w:w="1405" w:type="pct"/>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广东志高暖通设备股份有限公司</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87" w:type="pct"/>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2300</w:t>
            </w:r>
            <w:r/>
          </w:p>
        </w:tc>
        <w:tc>
          <w:tcPr>
            <w:shd w:val="clear" w:color="auto" w:fill="auto"/>
            <w:tcBorders>
              <w:top w:val="single" w:color="000000" w:sz="4" w:space="0"/>
              <w:left w:val="single" w:color="000000" w:sz="4" w:space="0"/>
              <w:bottom w:val="single" w:color="000000" w:sz="4" w:space="0"/>
              <w:right w:val="single" w:color="000000" w:sz="4" w:space="0"/>
            </w:tcBorders>
            <w:tcW w:w="524" w:type="pct"/>
            <w:vAlign w:val="center"/>
            <w:vMerge w:val="continue"/>
            <w:textDirection w:val="lrTb"/>
            <w:noWrap/>
          </w:tcPr>
          <w:p>
            <w:pPr>
              <w:jc w:val="center"/>
              <w:spacing w:line="360" w:lineRule="auto"/>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895" w:type="pct"/>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志高多联机（CMV-V280WSA-B2）</w:t>
            </w:r>
            <w:r/>
          </w:p>
        </w:tc>
        <w:tc>
          <w:tcPr>
            <w:shd w:val="clear" w:color="auto" w:fill="auto"/>
            <w:tcBorders>
              <w:top w:val="single" w:color="000000" w:sz="4" w:space="0"/>
              <w:left w:val="single" w:color="000000" w:sz="4" w:space="0"/>
              <w:bottom w:val="single" w:color="000000" w:sz="4" w:space="0"/>
              <w:right w:val="single" w:color="000000" w:sz="4" w:space="0"/>
            </w:tcBorders>
            <w:tcW w:w="1405" w:type="pct"/>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广东志高暖通设备股份有限公司</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87" w:type="pct"/>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3600</w:t>
            </w:r>
            <w:r/>
          </w:p>
        </w:tc>
        <w:tc>
          <w:tcPr>
            <w:shd w:val="clear" w:color="auto" w:fill="auto"/>
            <w:tcBorders>
              <w:top w:val="single" w:color="000000" w:sz="4" w:space="0"/>
              <w:left w:val="single" w:color="000000" w:sz="4" w:space="0"/>
              <w:bottom w:val="single" w:color="000000" w:sz="4" w:space="0"/>
              <w:right w:val="single" w:color="000000" w:sz="4" w:space="0"/>
            </w:tcBorders>
            <w:tcW w:w="524" w:type="pct"/>
            <w:vAlign w:val="center"/>
            <w:vMerge w:val="continue"/>
            <w:textDirection w:val="lrTb"/>
            <w:noWrap/>
          </w:tcPr>
          <w:p>
            <w:pPr>
              <w:jc w:val="center"/>
              <w:spacing w:line="360" w:lineRule="auto"/>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895" w:type="pct"/>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志高多联机（CMV-V450WSA-B2）</w:t>
            </w:r>
            <w:r/>
          </w:p>
        </w:tc>
        <w:tc>
          <w:tcPr>
            <w:shd w:val="clear" w:color="auto" w:fill="auto"/>
            <w:tcBorders>
              <w:top w:val="single" w:color="000000" w:sz="4" w:space="0"/>
              <w:left w:val="single" w:color="000000" w:sz="4" w:space="0"/>
              <w:bottom w:val="single" w:color="000000" w:sz="4" w:space="0"/>
              <w:right w:val="single" w:color="000000" w:sz="4" w:space="0"/>
            </w:tcBorders>
            <w:tcW w:w="1405" w:type="pct"/>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广东志高暖通设备股份有限公司</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87" w:type="pct"/>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19200</w:t>
            </w:r>
            <w:r/>
          </w:p>
        </w:tc>
        <w:tc>
          <w:tcPr>
            <w:shd w:val="clear" w:color="auto" w:fill="auto"/>
            <w:tcBorders>
              <w:top w:val="single" w:color="000000" w:sz="4" w:space="0"/>
              <w:left w:val="single" w:color="000000" w:sz="4" w:space="0"/>
              <w:bottom w:val="single" w:color="000000" w:sz="4" w:space="0"/>
              <w:right w:val="single" w:color="000000" w:sz="4" w:space="0"/>
            </w:tcBorders>
            <w:tcW w:w="524" w:type="pct"/>
            <w:vAlign w:val="center"/>
            <w:vMerge w:val="continue"/>
            <w:textDirection w:val="lrTb"/>
            <w:noWrap/>
          </w:tcPr>
          <w:p>
            <w:pPr>
              <w:jc w:val="center"/>
              <w:spacing w:line="360" w:lineRule="auto"/>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895" w:type="pct"/>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志高多联机（CMV-V560WSA-B2）</w:t>
            </w:r>
            <w:r/>
          </w:p>
        </w:tc>
        <w:tc>
          <w:tcPr>
            <w:shd w:val="clear" w:color="auto" w:fill="auto"/>
            <w:tcBorders>
              <w:top w:val="single" w:color="000000" w:sz="4" w:space="0"/>
              <w:left w:val="single" w:color="000000" w:sz="4" w:space="0"/>
              <w:bottom w:val="single" w:color="000000" w:sz="4" w:space="0"/>
              <w:right w:val="single" w:color="000000" w:sz="4" w:space="0"/>
            </w:tcBorders>
            <w:tcW w:w="1405" w:type="pct"/>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广东志高暖通设备股份有限公司</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87" w:type="pct"/>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7400</w:t>
            </w:r>
            <w:r/>
          </w:p>
        </w:tc>
        <w:tc>
          <w:tcPr>
            <w:shd w:val="clear" w:color="auto" w:fill="auto"/>
            <w:tcBorders>
              <w:top w:val="single" w:color="000000" w:sz="4" w:space="0"/>
              <w:left w:val="single" w:color="000000" w:sz="4" w:space="0"/>
              <w:bottom w:val="single" w:color="000000" w:sz="4" w:space="0"/>
              <w:right w:val="single" w:color="000000" w:sz="4" w:space="0"/>
            </w:tcBorders>
            <w:tcW w:w="524" w:type="pct"/>
            <w:vAlign w:val="center"/>
            <w:vMerge w:val="continue"/>
            <w:textDirection w:val="lrTb"/>
            <w:noWrap/>
          </w:tcPr>
          <w:p>
            <w:pPr>
              <w:jc w:val="center"/>
              <w:spacing w:line="360" w:lineRule="auto"/>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895" w:type="pct"/>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55KW水泵</w:t>
            </w:r>
            <w:r/>
          </w:p>
        </w:tc>
        <w:tc>
          <w:tcPr>
            <w:shd w:val="clear" w:color="auto" w:fill="auto"/>
            <w:tcBorders>
              <w:top w:val="single" w:color="000000" w:sz="4" w:space="0"/>
              <w:left w:val="single" w:color="000000" w:sz="4" w:space="0"/>
              <w:bottom w:val="single" w:color="000000" w:sz="4" w:space="0"/>
              <w:right w:val="single" w:color="000000" w:sz="4" w:space="0"/>
            </w:tcBorders>
            <w:tcW w:w="1405" w:type="pct"/>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赛莱默（南京）有限公司</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87" w:type="pct"/>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9360</w:t>
            </w:r>
            <w:r/>
          </w:p>
        </w:tc>
        <w:tc>
          <w:tcPr>
            <w:shd w:val="clear" w:color="auto" w:fill="auto"/>
            <w:tcBorders>
              <w:top w:val="single" w:color="000000" w:sz="4" w:space="0"/>
              <w:left w:val="single" w:color="000000" w:sz="4" w:space="0"/>
              <w:bottom w:val="single" w:color="000000" w:sz="4" w:space="0"/>
              <w:right w:val="single" w:color="000000" w:sz="4" w:space="0"/>
            </w:tcBorders>
            <w:tcW w:w="524" w:type="pct"/>
            <w:vAlign w:val="center"/>
            <w:vMerge w:val="continue"/>
            <w:textDirection w:val="lrTb"/>
            <w:noWrap/>
          </w:tcPr>
          <w:p>
            <w:pPr>
              <w:jc w:val="center"/>
              <w:spacing w:line="360" w:lineRule="auto"/>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895" w:type="pct"/>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30KW水泵</w:t>
            </w:r>
            <w:r/>
          </w:p>
        </w:tc>
        <w:tc>
          <w:tcPr>
            <w:shd w:val="clear" w:color="auto" w:fill="auto"/>
            <w:tcBorders>
              <w:top w:val="single" w:color="000000" w:sz="4" w:space="0"/>
              <w:left w:val="single" w:color="000000" w:sz="4" w:space="0"/>
              <w:bottom w:val="single" w:color="000000" w:sz="4" w:space="0"/>
              <w:right w:val="single" w:color="000000" w:sz="4" w:space="0"/>
            </w:tcBorders>
            <w:tcW w:w="1405" w:type="pct"/>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赛莱默（南京）有限公司</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87" w:type="pct"/>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4080</w:t>
            </w:r>
            <w:r/>
          </w:p>
        </w:tc>
        <w:tc>
          <w:tcPr>
            <w:shd w:val="clear" w:color="auto" w:fill="auto"/>
            <w:tcBorders>
              <w:top w:val="single" w:color="000000" w:sz="4" w:space="0"/>
              <w:left w:val="single" w:color="000000" w:sz="4" w:space="0"/>
              <w:bottom w:val="single" w:color="000000" w:sz="4" w:space="0"/>
              <w:right w:val="single" w:color="000000" w:sz="4" w:space="0"/>
            </w:tcBorders>
            <w:tcW w:w="524" w:type="pct"/>
            <w:vAlign w:val="center"/>
            <w:vMerge w:val="continue"/>
            <w:textDirection w:val="lrTb"/>
            <w:noWrap/>
          </w:tcPr>
          <w:p>
            <w:pPr>
              <w:jc w:val="center"/>
              <w:spacing w:line="360" w:lineRule="auto"/>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895" w:type="pct"/>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22KW水泵</w:t>
            </w:r>
            <w:r/>
          </w:p>
        </w:tc>
        <w:tc>
          <w:tcPr>
            <w:shd w:val="clear" w:color="auto" w:fill="auto"/>
            <w:tcBorders>
              <w:top w:val="single" w:color="000000" w:sz="4" w:space="0"/>
              <w:left w:val="single" w:color="000000" w:sz="4" w:space="0"/>
              <w:bottom w:val="single" w:color="000000" w:sz="4" w:space="0"/>
              <w:right w:val="single" w:color="000000" w:sz="4" w:space="0"/>
            </w:tcBorders>
            <w:tcW w:w="1405" w:type="pct"/>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赛莱默（南京）有限公司</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87" w:type="pct"/>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3520</w:t>
            </w:r>
            <w:r/>
          </w:p>
        </w:tc>
        <w:tc>
          <w:tcPr>
            <w:shd w:val="clear" w:color="auto" w:fill="auto"/>
            <w:tcBorders>
              <w:top w:val="single" w:color="000000" w:sz="4" w:space="0"/>
              <w:left w:val="single" w:color="000000" w:sz="4" w:space="0"/>
              <w:bottom w:val="single" w:color="000000" w:sz="4" w:space="0"/>
              <w:right w:val="single" w:color="000000" w:sz="4" w:space="0"/>
            </w:tcBorders>
            <w:tcW w:w="524" w:type="pct"/>
            <w:vAlign w:val="center"/>
            <w:vMerge w:val="continue"/>
            <w:textDirection w:val="lrTb"/>
            <w:noWrap/>
          </w:tcPr>
          <w:p>
            <w:pPr>
              <w:jc w:val="center"/>
              <w:spacing w:line="360" w:lineRule="auto"/>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895" w:type="pct"/>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15KW水泵</w:t>
            </w:r>
            <w:r/>
          </w:p>
        </w:tc>
        <w:tc>
          <w:tcPr>
            <w:shd w:val="clear" w:color="auto" w:fill="auto"/>
            <w:tcBorders>
              <w:top w:val="single" w:color="000000" w:sz="4" w:space="0"/>
              <w:left w:val="single" w:color="000000" w:sz="4" w:space="0"/>
              <w:bottom w:val="single" w:color="000000" w:sz="4" w:space="0"/>
              <w:right w:val="single" w:color="000000" w:sz="4" w:space="0"/>
            </w:tcBorders>
            <w:tcW w:w="1405" w:type="pct"/>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赛莱默（南京）有限公司</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87" w:type="pct"/>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2800</w:t>
            </w:r>
            <w:r/>
          </w:p>
        </w:tc>
        <w:tc>
          <w:tcPr>
            <w:shd w:val="clear" w:color="auto" w:fill="auto"/>
            <w:tcBorders>
              <w:top w:val="single" w:color="000000" w:sz="4" w:space="0"/>
              <w:left w:val="single" w:color="000000" w:sz="4" w:space="0"/>
              <w:bottom w:val="single" w:color="000000" w:sz="4" w:space="0"/>
              <w:right w:val="single" w:color="000000" w:sz="4" w:space="0"/>
            </w:tcBorders>
            <w:tcW w:w="524" w:type="pct"/>
            <w:vAlign w:val="center"/>
            <w:vMerge w:val="continue"/>
            <w:textDirection w:val="lrTb"/>
            <w:noWrap/>
          </w:tcPr>
          <w:p>
            <w:pPr>
              <w:jc w:val="center"/>
              <w:spacing w:line="360" w:lineRule="auto"/>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895" w:type="pct"/>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LED平板灯（600*600）</w:t>
            </w:r>
            <w:r/>
          </w:p>
        </w:tc>
        <w:tc>
          <w:tcPr>
            <w:shd w:val="clear" w:color="auto" w:fill="auto"/>
            <w:tcBorders>
              <w:top w:val="single" w:color="000000" w:sz="4" w:space="0"/>
              <w:left w:val="single" w:color="000000" w:sz="4" w:space="0"/>
              <w:bottom w:val="single" w:color="000000" w:sz="4" w:space="0"/>
              <w:right w:val="single" w:color="000000" w:sz="4" w:space="0"/>
            </w:tcBorders>
            <w:tcW w:w="1405" w:type="pct"/>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雷士照明</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2400</w:t>
            </w:r>
            <w:r/>
          </w:p>
        </w:tc>
        <w:tc>
          <w:tcPr>
            <w:shd w:val="clear" w:color="auto" w:fill="auto"/>
            <w:tcBorders>
              <w:top w:val="single" w:color="000000" w:sz="4" w:space="0"/>
              <w:left w:val="single" w:color="000000" w:sz="4" w:space="0"/>
              <w:bottom w:val="single" w:color="000000" w:sz="4" w:space="0"/>
              <w:right w:val="single" w:color="000000" w:sz="4" w:space="0"/>
            </w:tcBorders>
            <w:tcW w:w="487" w:type="pct"/>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2620</w:t>
            </w:r>
            <w:r/>
          </w:p>
        </w:tc>
        <w:tc>
          <w:tcPr>
            <w:shd w:val="clear" w:color="auto" w:fill="auto"/>
            <w:tcBorders>
              <w:top w:val="single" w:color="000000" w:sz="4" w:space="0"/>
              <w:left w:val="single" w:color="000000" w:sz="4" w:space="0"/>
              <w:bottom w:val="single" w:color="000000" w:sz="4" w:space="0"/>
              <w:right w:val="single" w:color="000000" w:sz="4" w:space="0"/>
            </w:tcBorders>
            <w:tcW w:w="524" w:type="pct"/>
            <w:vAlign w:val="center"/>
            <w:vMerge w:val="continue"/>
            <w:textDirection w:val="lrTb"/>
            <w:noWrap/>
          </w:tcPr>
          <w:p>
            <w:pPr>
              <w:jc w:val="center"/>
              <w:spacing w:line="360" w:lineRule="auto"/>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895" w:type="pct"/>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LED格栅灯（600*600）</w:t>
            </w:r>
            <w:r/>
          </w:p>
        </w:tc>
        <w:tc>
          <w:tcPr>
            <w:shd w:val="clear" w:color="auto" w:fill="auto"/>
            <w:tcBorders>
              <w:top w:val="single" w:color="000000" w:sz="4" w:space="0"/>
              <w:left w:val="single" w:color="000000" w:sz="4" w:space="0"/>
              <w:bottom w:val="single" w:color="000000" w:sz="4" w:space="0"/>
              <w:right w:val="single" w:color="000000" w:sz="4" w:space="0"/>
            </w:tcBorders>
            <w:tcW w:w="1405" w:type="pct"/>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雷士照明</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2900</w:t>
            </w:r>
            <w:r/>
          </w:p>
        </w:tc>
        <w:tc>
          <w:tcPr>
            <w:shd w:val="clear" w:color="auto" w:fill="auto"/>
            <w:tcBorders>
              <w:top w:val="single" w:color="000000" w:sz="4" w:space="0"/>
              <w:left w:val="single" w:color="000000" w:sz="4" w:space="0"/>
              <w:bottom w:val="single" w:color="000000" w:sz="4" w:space="0"/>
              <w:right w:val="single" w:color="000000" w:sz="4" w:space="0"/>
            </w:tcBorders>
            <w:tcW w:w="487" w:type="pct"/>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5800</w:t>
            </w:r>
            <w:r/>
          </w:p>
        </w:tc>
        <w:tc>
          <w:tcPr>
            <w:shd w:val="clear" w:color="auto" w:fill="auto"/>
            <w:tcBorders>
              <w:top w:val="single" w:color="000000" w:sz="4" w:space="0"/>
              <w:left w:val="single" w:color="000000" w:sz="4" w:space="0"/>
              <w:bottom w:val="single" w:color="000000" w:sz="4" w:space="0"/>
              <w:right w:val="single" w:color="000000" w:sz="4" w:space="0"/>
            </w:tcBorders>
            <w:tcW w:w="524" w:type="pct"/>
            <w:vAlign w:val="center"/>
            <w:vMerge w:val="continue"/>
            <w:textDirection w:val="lrTb"/>
            <w:noWrap/>
          </w:tcPr>
          <w:p>
            <w:pPr>
              <w:jc w:val="center"/>
              <w:spacing w:line="360" w:lineRule="auto"/>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895" w:type="pct"/>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LED格栅灯（300*1200）</w:t>
            </w:r>
            <w:r/>
          </w:p>
        </w:tc>
        <w:tc>
          <w:tcPr>
            <w:shd w:val="clear" w:color="auto" w:fill="auto"/>
            <w:tcBorders>
              <w:top w:val="single" w:color="000000" w:sz="4" w:space="0"/>
              <w:left w:val="single" w:color="000000" w:sz="4" w:space="0"/>
              <w:bottom w:val="single" w:color="000000" w:sz="4" w:space="0"/>
              <w:right w:val="single" w:color="000000" w:sz="4" w:space="0"/>
            </w:tcBorders>
            <w:tcW w:w="1405" w:type="pct"/>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雷士照明</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1700</w:t>
            </w:r>
            <w:r/>
          </w:p>
        </w:tc>
        <w:tc>
          <w:tcPr>
            <w:shd w:val="clear" w:color="auto" w:fill="auto"/>
            <w:tcBorders>
              <w:top w:val="single" w:color="000000" w:sz="4" w:space="0"/>
              <w:left w:val="single" w:color="000000" w:sz="4" w:space="0"/>
              <w:bottom w:val="single" w:color="000000" w:sz="4" w:space="0"/>
              <w:right w:val="single" w:color="000000" w:sz="4" w:space="0"/>
            </w:tcBorders>
            <w:tcW w:w="487" w:type="pct"/>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3400</w:t>
            </w:r>
            <w:r/>
          </w:p>
        </w:tc>
        <w:tc>
          <w:tcPr>
            <w:shd w:val="clear" w:color="auto" w:fill="auto"/>
            <w:tcBorders>
              <w:top w:val="single" w:color="000000" w:sz="4" w:space="0"/>
              <w:left w:val="single" w:color="000000" w:sz="4" w:space="0"/>
              <w:bottom w:val="single" w:color="000000" w:sz="4" w:space="0"/>
              <w:right w:val="single" w:color="000000" w:sz="4" w:space="0"/>
            </w:tcBorders>
            <w:tcW w:w="524" w:type="pct"/>
            <w:vAlign w:val="center"/>
            <w:vMerge w:val="continue"/>
            <w:textDirection w:val="lrTb"/>
            <w:noWrap/>
          </w:tcPr>
          <w:p>
            <w:pPr>
              <w:jc w:val="center"/>
              <w:spacing w:line="360" w:lineRule="auto"/>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895" w:type="pct"/>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6寸筒灯</w:t>
            </w:r>
            <w:r/>
          </w:p>
        </w:tc>
        <w:tc>
          <w:tcPr>
            <w:shd w:val="clear" w:color="auto" w:fill="auto"/>
            <w:tcBorders>
              <w:top w:val="single" w:color="000000" w:sz="4" w:space="0"/>
              <w:left w:val="single" w:color="000000" w:sz="4" w:space="0"/>
              <w:bottom w:val="single" w:color="000000" w:sz="4" w:space="0"/>
              <w:right w:val="single" w:color="000000" w:sz="4" w:space="0"/>
            </w:tcBorders>
            <w:tcW w:w="1405" w:type="pct"/>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雷士照明</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487" w:type="pct"/>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524" w:type="pct"/>
            <w:vAlign w:val="center"/>
            <w:vMerge w:val="continue"/>
            <w:textDirection w:val="lrTb"/>
            <w:noWrap/>
          </w:tcPr>
          <w:p>
            <w:pPr>
              <w:jc w:val="center"/>
              <w:spacing w:line="360" w:lineRule="auto"/>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bl>
    <w:p>
      <w:pPr>
        <w:jc w:val="left"/>
        <w:spacing w:line="360" w:lineRule="auto"/>
        <w:shd w:val="clear" w:color="auto" w:fill="ffffff"/>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说明：</w:t>
      </w:r>
      <w:r/>
    </w:p>
    <w:p>
      <w:pPr>
        <w:numPr>
          <w:ilvl w:val="0"/>
          <w:numId w:val="29"/>
        </w:numPr>
        <w:ind w:left="0" w:firstLine="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 xml:space="preserve">总报价与分项报价的上浮率必须保持一致，否则按无效标处理。</w:t>
      </w:r>
      <w:r/>
    </w:p>
    <w:p>
      <w:pPr>
        <w:numPr>
          <w:ilvl w:val="0"/>
          <w:numId w:val="29"/>
        </w:numPr>
        <w:ind w:left="0" w:firstLine="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成交后，按上浮率计算后的单价执行，所有清单单价按成交上浮率统一折算，计算公式为：成交单价=残值×(1+成交上浮率)，保留小数点后两位，四舍五入。</w:t>
      </w:r>
      <w:r/>
    </w:p>
    <w:p>
      <w:pPr>
        <w:numPr>
          <w:ilvl w:val="0"/>
          <w:numId w:val="29"/>
        </w:numPr>
        <w:ind w:left="0" w:firstLine="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示例：若某项目残值为100元，成交上浮浮率为10%，则成交单价= 100×(1+10%)=110.00元。</w:t>
      </w:r>
      <w:r/>
    </w:p>
    <w:p>
      <w:pPr>
        <w:ind w:firstLine="54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 w:val="24"/>
          <w:szCs w:val="24"/>
          <w:highlight w:val="none"/>
        </w:rPr>
        <w:t xml:space="preserve">投标人公章： （电子签章）</w:t>
      </w:r>
      <w:r/>
    </w:p>
    <w:p>
      <w:pPr>
        <w:jc w:val="righ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月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w:t>
      </w:r>
      <w:r/>
    </w:p>
    <w:p>
      <w:pPr>
        <w:rPr>
          <w:rFonts w:hint="eastAsia" w:ascii="宋体" w:hAnsi="宋体" w:eastAsia="宋体" w:cs="宋体"/>
          <w:b/>
          <w:bCs/>
          <w:color w:val="auto"/>
          <w:sz w:val="36"/>
          <w:szCs w:val="44"/>
          <w:highlight w:val="none"/>
          <w:lang w:val="en-US" w:eastAsia="zh-CN" w:bidi="ar-SA"/>
        </w:rPr>
      </w:pPr>
      <w:r>
        <w:rPr>
          <w:rFonts w:hint="eastAsia" w:ascii="宋体" w:hAnsi="宋体" w:eastAsia="宋体" w:cs="宋体"/>
          <w:b/>
          <w:bCs/>
          <w:color w:val="auto"/>
          <w:sz w:val="36"/>
          <w:szCs w:val="44"/>
          <w:highlight w:val="none"/>
          <w:lang w:val="en-US" w:eastAsia="zh-CN" w:bidi="ar-SA"/>
        </w:rPr>
        <w:br w:type="page" w:clear="all"/>
      </w:r>
      <w:r/>
    </w:p>
    <w:p>
      <w:pPr>
        <w:pStyle w:val="953"/>
        <w:ind w:left="0" w:right="0"/>
        <w:jc w:val="center"/>
        <w:keepLines w:val="0"/>
        <w:keepNext w:val="0"/>
        <w:pageBreakBefore w:val="0"/>
        <w:spacing w:before="0" w:beforeAutospacing="0" w:after="0" w:afterAutospacing="0" w:line="360" w:lineRule="auto"/>
        <w:shd w:val="clear" w:color="auto" w:fill="ffffff"/>
        <w:rPr>
          <w:rFonts w:hint="eastAsia" w:ascii="宋体" w:hAnsi="宋体" w:eastAsia="宋体" w:cs="宋体"/>
          <w:color w:val="auto"/>
          <w:sz w:val="28"/>
          <w:szCs w:val="28"/>
          <w:highlight w:val="none"/>
          <w:lang w:val="en-US" w:eastAsia="zh-CN" w:bidi="ar-SA"/>
        </w:rPr>
        <w:outlineLvl w:val="1"/>
      </w:pPr>
      <w:r>
        <w:rPr>
          <w:rFonts w:hint="eastAsia" w:ascii="宋体" w:hAnsi="宋体" w:eastAsia="宋体" w:cs="宋体"/>
          <w:b/>
          <w:bCs/>
          <w:color w:val="auto"/>
          <w:sz w:val="36"/>
          <w:szCs w:val="44"/>
          <w:highlight w:val="none"/>
          <w:lang w:val="en-US" w:eastAsia="zh-CN" w:bidi="ar-SA"/>
        </w:rPr>
        <w:t xml:space="preserve">承诺书</w:t>
      </w:r>
      <w:bookmarkEnd w:id="60"/>
      <w:r/>
      <w:bookmarkEnd w:id="61"/>
      <w:r/>
      <w:bookmarkEnd w:id="62"/>
      <w:r/>
      <w:bookmarkEnd w:id="63"/>
      <w:r/>
      <w:bookmarkEnd w:id="64"/>
      <w:r/>
      <w:bookmarkEnd w:id="65"/>
      <w:r/>
      <w:bookmarkEnd w:id="66"/>
      <w:r/>
      <w:bookmarkEnd w:id="67"/>
      <w:r/>
      <w:r/>
    </w:p>
    <w:p>
      <w:pPr>
        <w:pStyle w:val="953"/>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泰州市第四人民医院：</w:t>
      </w:r>
      <w:r/>
    </w:p>
    <w:p>
      <w:pPr>
        <w:pStyle w:val="953"/>
        <w:ind w:firstLine="480"/>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bidi="ar-SA"/>
        </w:rPr>
        <w:t xml:space="preserve">针对贵院此次采购项目，我公司郑重承诺：所提供资料均真实有效，无任何虚假成分。如有虚假，由此产生的一切后果由本公司承担。</w:t>
      </w:r>
      <w:r/>
    </w:p>
    <w:p>
      <w:pPr>
        <w:pStyle w:val="953"/>
        <w:ind w:firstLine="480"/>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为进一步加强医疗卫生行风建设，规范医疗卫生机构医药销售行为，有效防范商业贿赂行为，营造公平交易、诚实守信的购销环境，我公司郑重承诺并遵守：</w:t>
      </w:r>
      <w:r/>
    </w:p>
    <w:p>
      <w:pPr>
        <w:pStyle w:val="953"/>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auto"/>
          <w:sz w:val="24"/>
          <w:szCs w:val="24"/>
          <w:highlight w:val="none"/>
          <w:lang w:val="en-US" w:eastAsia="zh-CN" w:bidi="ar-SA"/>
        </w:rPr>
        <w:outlineLvl w:val="9"/>
      </w:pPr>
      <w:r/>
      <w:bookmarkStart w:id="68" w:name="_Toc1531"/>
      <w:r/>
      <w:bookmarkStart w:id="69" w:name="_Toc3492"/>
      <w:r/>
      <w:bookmarkStart w:id="70" w:name="_Toc29066"/>
      <w:r/>
      <w:bookmarkStart w:id="71" w:name="_Toc18144"/>
      <w:r/>
      <w:bookmarkStart w:id="72" w:name="_Toc3901"/>
      <w:r>
        <w:rPr>
          <w:rFonts w:hint="eastAsia" w:ascii="宋体" w:hAnsi="宋体" w:eastAsia="宋体" w:cs="宋体"/>
          <w:color w:val="auto"/>
          <w:sz w:val="24"/>
          <w:szCs w:val="24"/>
          <w:highlight w:val="none"/>
          <w:lang w:val="en-US" w:eastAsia="zh-CN" w:bidi="ar-SA"/>
        </w:rPr>
        <w:t xml:space="preserve">一、我方按照《中华人民共和国民法典》及本承诺提供相关服务。</w:t>
      </w:r>
      <w:bookmarkEnd w:id="68"/>
      <w:r/>
      <w:bookmarkEnd w:id="69"/>
      <w:r/>
      <w:bookmarkEnd w:id="70"/>
      <w:r/>
      <w:bookmarkEnd w:id="71"/>
      <w:r/>
      <w:bookmarkEnd w:id="72"/>
      <w:r/>
      <w:r/>
    </w:p>
    <w:p>
      <w:pPr>
        <w:pStyle w:val="953"/>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二、我方不以回扣、宴请等方式影响医院工作人员采购或服务的选择权，不提供旅游、超标准支付食宿等费用。</w:t>
      </w:r>
      <w:r/>
    </w:p>
    <w:p>
      <w:pPr>
        <w:pStyle w:val="953"/>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三、我方指定销售代表承诺在工作时间到医院指定地点联系商谈，不借故到医院相关领导、部门负责人及相关工作人员家中访谈并提供任何好处费等。</w:t>
      </w:r>
      <w:r/>
    </w:p>
    <w:p>
      <w:pPr>
        <w:pStyle w:val="953"/>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四、我方如违反本承诺，一经发现，医院有权终止购销合同，并向相关行政部门报告。如我方被列入商业贿赂不良记录，则严格按照国家相关规定处理。</w:t>
      </w:r>
      <w:r/>
    </w:p>
    <w:p>
      <w:pPr>
        <w:pStyle w:val="953"/>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五、本承诺作为产品谈判文件的重要组成部分，与谈判文件一并执行，具有同等法律效力。</w:t>
      </w:r>
      <w:r/>
    </w:p>
    <w:p>
      <w:pPr>
        <w:pStyle w:val="953"/>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r>
      <w:r/>
    </w:p>
    <w:p>
      <w:pPr>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投标人公章： （电子签章）</w:t>
      </w:r>
      <w:r/>
    </w:p>
    <w:p>
      <w:pPr>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年    月    日</w:t>
      </w:r>
      <w:r/>
    </w:p>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360" w:lineRule="auto"/>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t xml:space="preserve"> </w:t>
      </w:r>
      <w:bookmarkStart w:id="73" w:name="_Toc1963"/>
      <w:r/>
      <w:bookmarkStart w:id="74" w:name="_Toc23789"/>
      <w:r/>
      <w:bookmarkStart w:id="75" w:name="_Toc30844"/>
      <w:r/>
      <w:bookmarkStart w:id="76" w:name="_Toc30623"/>
      <w:r/>
      <w:bookmarkStart w:id="77" w:name="_Toc20687"/>
      <w:r/>
      <w:bookmarkStart w:id="78" w:name="_Toc28915"/>
      <w:r/>
      <w:r/>
    </w:p>
    <w:p>
      <w:pPr>
        <w:spacing w:line="360" w:lineRule="auto"/>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br w:type="page" w:clear="all"/>
      </w:r>
      <w:r/>
    </w:p>
    <w:p>
      <w:pPr>
        <w:jc w:val="center"/>
        <w:spacing w:line="360" w:lineRule="auto"/>
        <w:rPr>
          <w:rFonts w:hint="eastAsia" w:ascii="宋体" w:hAnsi="宋体" w:eastAsia="宋体" w:cs="宋体"/>
          <w:b/>
          <w:bCs/>
          <w:i w:val="0"/>
          <w:iCs w:val="0"/>
          <w:caps w:val="0"/>
          <w:color w:val="auto"/>
          <w:spacing w:val="0"/>
          <w:sz w:val="36"/>
          <w:szCs w:val="36"/>
          <w:highlight w:val="none"/>
          <w:shd w:val="clear" w:color="auto" w:fill="ffffff"/>
        </w:rPr>
        <w:outlineLvl w:val="1"/>
      </w:pPr>
      <w:r>
        <w:rPr>
          <w:rFonts w:hint="eastAsia" w:ascii="宋体" w:hAnsi="宋体" w:eastAsia="宋体" w:cs="宋体"/>
          <w:b/>
          <w:bCs/>
          <w:i w:val="0"/>
          <w:iCs w:val="0"/>
          <w:caps w:val="0"/>
          <w:color w:val="auto"/>
          <w:spacing w:val="0"/>
          <w:sz w:val="36"/>
          <w:szCs w:val="36"/>
          <w:highlight w:val="none"/>
          <w:shd w:val="clear" w:color="auto" w:fill="ffffff"/>
        </w:rPr>
        <w:t xml:space="preserve">反商业贿赂承诺书</w:t>
      </w:r>
      <w:bookmarkEnd w:id="73"/>
      <w:r/>
      <w:bookmarkEnd w:id="74"/>
      <w:r/>
      <w:bookmarkEnd w:id="75"/>
      <w:r/>
      <w:bookmarkEnd w:id="76"/>
      <w:r/>
      <w:bookmarkEnd w:id="77"/>
      <w:r/>
      <w:bookmarkEnd w:id="78"/>
      <w:r/>
      <w:r/>
    </w:p>
    <w:p>
      <w:pPr>
        <w:pStyle w:val="953"/>
        <w:ind w:left="0" w:right="0" w:firstLine="0"/>
        <w:keepLines w:val="0"/>
        <w:keepNext w:val="0"/>
        <w:pageBreakBefore w:val="0"/>
        <w:spacing w:before="100" w:beforeAutospacing="1" w:after="100" w:afterAutospacing="1" w:line="360" w:lineRule="auto"/>
        <w:shd w:val="clear" w:color="auto" w:fill="ffffff"/>
        <w:widowControl/>
        <w:rPr>
          <w:rStyle w:val="956"/>
          <w:rFonts w:hint="eastAsia" w:ascii="宋体" w:hAnsi="宋体" w:eastAsia="宋体" w:cs="宋体"/>
          <w:i w:val="0"/>
          <w:iCs w:val="0"/>
          <w:caps w:val="0"/>
          <w:color w:val="auto"/>
          <w:spacing w:val="0"/>
          <w:sz w:val="24"/>
          <w:szCs w:val="24"/>
          <w:highlight w:val="none"/>
          <w:shd w:val="clear" w:color="auto" w:fill="ffffff"/>
        </w:rPr>
        <w:suppressLineNumbers w:val="0"/>
      </w:pPr>
      <w:r>
        <w:rPr>
          <w:rStyle w:val="956"/>
          <w:rFonts w:hint="eastAsia" w:ascii="宋体" w:hAnsi="宋体" w:eastAsia="宋体" w:cs="宋体"/>
          <w:i w:val="0"/>
          <w:iCs w:val="0"/>
          <w:caps w:val="0"/>
          <w:color w:val="auto"/>
          <w:spacing w:val="0"/>
          <w:sz w:val="24"/>
          <w:szCs w:val="24"/>
          <w:highlight w:val="none"/>
          <w:shd w:val="clear" w:color="auto" w:fill="ffffff"/>
        </w:rPr>
        <w:t xml:space="preserve">承诺方（单位）：</w:t>
      </w:r>
      <w:r>
        <w:rPr>
          <w:rFonts w:hint="eastAsia" w:ascii="宋体" w:hAnsi="宋体" w:eastAsia="宋体" w:cs="宋体"/>
          <w:i w:val="0"/>
          <w:iCs w:val="0"/>
          <w:caps w:val="0"/>
          <w:color w:val="auto"/>
          <w:spacing w:val="0"/>
          <w:sz w:val="24"/>
          <w:szCs w:val="24"/>
          <w:highlight w:val="none"/>
          <w:shd w:val="clear" w:color="auto" w:fill="ffffff"/>
        </w:rPr>
        <w:t xml:space="preserve">________________</w:t>
      </w:r>
      <w:r>
        <w:rPr>
          <w:rStyle w:val="956"/>
          <w:rFonts w:hint="eastAsia" w:ascii="宋体" w:hAnsi="宋体" w:eastAsia="宋体" w:cs="宋体"/>
          <w:i w:val="0"/>
          <w:iCs w:val="0"/>
          <w:caps w:val="0"/>
          <w:color w:val="auto"/>
          <w:spacing w:val="0"/>
          <w:sz w:val="24"/>
          <w:szCs w:val="24"/>
          <w:highlight w:val="none"/>
          <w:shd w:val="clear" w:color="auto" w:fill="ffffff"/>
        </w:rPr>
        <w:t xml:space="preserve">（以下简称“我方”）</w:t>
      </w:r>
      <w:r>
        <w:rPr>
          <w:rStyle w:val="956"/>
          <w:rFonts w:hint="eastAsia" w:ascii="宋体" w:hAnsi="宋体" w:eastAsia="宋体" w:cs="宋体"/>
          <w:i w:val="0"/>
          <w:iCs w:val="0"/>
          <w:caps w:val="0"/>
          <w:color w:val="auto"/>
          <w:spacing w:val="0"/>
          <w:sz w:val="24"/>
          <w:szCs w:val="24"/>
          <w:highlight w:val="none"/>
          <w:shd w:val="clear" w:color="auto" w:fill="ffffff"/>
        </w:rPr>
        <w:br/>
      </w:r>
      <w:r>
        <w:rPr>
          <w:rStyle w:val="956"/>
          <w:rFonts w:hint="eastAsia" w:ascii="宋体" w:hAnsi="宋体" w:eastAsia="宋体" w:cs="宋体"/>
          <w:i w:val="0"/>
          <w:iCs w:val="0"/>
          <w:caps w:val="0"/>
          <w:color w:val="auto"/>
          <w:spacing w:val="0"/>
          <w:sz w:val="24"/>
          <w:szCs w:val="24"/>
          <w:highlight w:val="none"/>
          <w:shd w:val="clear" w:color="auto" w:fill="ffffff"/>
        </w:rPr>
        <w:t xml:space="preserve">统一社会信用代码：____________________</w:t>
      </w:r>
      <w:r>
        <w:rPr>
          <w:rStyle w:val="956"/>
          <w:rFonts w:hint="eastAsia" w:ascii="宋体" w:hAnsi="宋体" w:eastAsia="宋体" w:cs="宋体"/>
          <w:i w:val="0"/>
          <w:iCs w:val="0"/>
          <w:caps w:val="0"/>
          <w:color w:val="auto"/>
          <w:spacing w:val="0"/>
          <w:sz w:val="24"/>
          <w:szCs w:val="24"/>
          <w:highlight w:val="none"/>
          <w:shd w:val="clear" w:color="auto" w:fill="ffffff"/>
        </w:rPr>
        <w:br/>
      </w:r>
      <w:r>
        <w:rPr>
          <w:rStyle w:val="956"/>
          <w:rFonts w:hint="eastAsia" w:ascii="宋体" w:hAnsi="宋体" w:eastAsia="宋体" w:cs="宋体"/>
          <w:i w:val="0"/>
          <w:iCs w:val="0"/>
          <w:caps w:val="0"/>
          <w:color w:val="auto"/>
          <w:spacing w:val="0"/>
          <w:sz w:val="24"/>
          <w:szCs w:val="24"/>
          <w:highlight w:val="none"/>
          <w:shd w:val="clear" w:color="auto" w:fill="ffffff"/>
        </w:rPr>
        <w:t xml:space="preserve">法定代表人/负责人：____________________</w:t>
      </w:r>
      <w:r>
        <w:rPr>
          <w:rStyle w:val="956"/>
          <w:rFonts w:hint="eastAsia" w:ascii="宋体" w:hAnsi="宋体" w:eastAsia="宋体" w:cs="宋体"/>
          <w:i w:val="0"/>
          <w:iCs w:val="0"/>
          <w:caps w:val="0"/>
          <w:color w:val="auto"/>
          <w:spacing w:val="0"/>
          <w:sz w:val="24"/>
          <w:szCs w:val="24"/>
          <w:highlight w:val="none"/>
          <w:shd w:val="clear" w:color="auto" w:fill="ffffff"/>
        </w:rPr>
        <w:br/>
      </w:r>
      <w:r>
        <w:rPr>
          <w:rStyle w:val="956"/>
          <w:rFonts w:hint="eastAsia" w:ascii="宋体" w:hAnsi="宋体" w:eastAsia="宋体" w:cs="宋体"/>
          <w:i w:val="0"/>
          <w:iCs w:val="0"/>
          <w:caps w:val="0"/>
          <w:color w:val="auto"/>
          <w:spacing w:val="0"/>
          <w:sz w:val="24"/>
          <w:szCs w:val="24"/>
          <w:highlight w:val="none"/>
          <w:shd w:val="clear" w:color="auto" w:fill="ffffff"/>
        </w:rPr>
        <w:t xml:space="preserve">承诺方（个人）：____________________</w:t>
      </w:r>
      <w:r/>
    </w:p>
    <w:p>
      <w:pPr>
        <w:pStyle w:val="953"/>
        <w:ind w:left="0" w:right="0" w:firstLine="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suppressLineNumbers w:val="0"/>
      </w:pPr>
      <w:r>
        <w:rPr>
          <w:rStyle w:val="956"/>
          <w:rFonts w:hint="eastAsia" w:ascii="宋体" w:hAnsi="宋体" w:eastAsia="宋体" w:cs="宋体"/>
          <w:i w:val="0"/>
          <w:iCs w:val="0"/>
          <w:caps w:val="0"/>
          <w:color w:val="auto"/>
          <w:spacing w:val="0"/>
          <w:sz w:val="24"/>
          <w:szCs w:val="24"/>
          <w:highlight w:val="none"/>
          <w:shd w:val="clear" w:color="auto" w:fill="ffffff"/>
        </w:rPr>
        <w:t xml:space="preserve">身份证号：____________________</w:t>
      </w:r>
      <w:r>
        <w:rPr>
          <w:rStyle w:val="956"/>
          <w:rFonts w:hint="eastAsia" w:ascii="宋体" w:hAnsi="宋体" w:eastAsia="宋体" w:cs="宋体"/>
          <w:i w:val="0"/>
          <w:iCs w:val="0"/>
          <w:caps w:val="0"/>
          <w:color w:val="auto"/>
          <w:spacing w:val="0"/>
          <w:sz w:val="24"/>
          <w:szCs w:val="24"/>
          <w:highlight w:val="none"/>
          <w:shd w:val="clear" w:color="auto" w:fill="ffffff"/>
        </w:rPr>
        <w:br/>
      </w:r>
      <w:r>
        <w:rPr>
          <w:rFonts w:hint="eastAsia" w:ascii="宋体" w:hAnsi="宋体" w:eastAsia="宋体" w:cs="宋体"/>
          <w:i w:val="0"/>
          <w:iCs w:val="0"/>
          <w:caps w:val="0"/>
          <w:color w:val="auto"/>
          <w:spacing w:val="0"/>
          <w:sz w:val="24"/>
          <w:szCs w:val="24"/>
          <w:highlight w:val="none"/>
          <w:shd w:val="clear" w:color="auto" w:fill="ffffff"/>
        </w:rPr>
        <w:t xml:space="preserve">为维护公平竞争的市场环境，杜绝商业贿赂行为，我方在参与</w:t>
      </w:r>
      <w:r>
        <w:rPr>
          <w:rFonts w:hint="eastAsia" w:ascii="宋体" w:hAnsi="宋体" w:eastAsia="宋体" w:cs="宋体"/>
          <w:color w:val="auto"/>
          <w:sz w:val="24"/>
          <w:szCs w:val="24"/>
          <w:highlight w:val="none"/>
          <w:u w:val="single"/>
          <w:lang w:val="en-US" w:eastAsia="zh-CN"/>
        </w:rPr>
        <w:t xml:space="preserve">合同能源管理服务项目</w:t>
      </w:r>
      <w:r>
        <w:rPr>
          <w:rFonts w:hint="eastAsia" w:ascii="宋体" w:hAnsi="宋体" w:eastAsia="宋体" w:cs="宋体"/>
          <w:i w:val="0"/>
          <w:iCs w:val="0"/>
          <w:caps w:val="0"/>
          <w:color w:val="auto"/>
          <w:spacing w:val="0"/>
          <w:sz w:val="24"/>
          <w:szCs w:val="24"/>
          <w:highlight w:val="none"/>
          <w:shd w:val="clear" w:color="auto" w:fill="ffffff"/>
        </w:rPr>
        <w:t xml:space="preserve">（招标/采购/合作项目名称）过程中，自愿作出如下承诺：</w:t>
      </w:r>
      <w:r/>
    </w:p>
    <w:p>
      <w:pPr>
        <w:pStyle w:val="920"/>
        <w:ind w:left="0" w:firstLine="0"/>
        <w:keepLines w:val="0"/>
        <w:keepNext w:val="0"/>
        <w:spacing w:line="360" w:lineRule="auto"/>
        <w:shd w:val="clear" w:color="auto" w:fill="ffffff"/>
        <w:widowControl/>
        <w:rPr>
          <w:rFonts w:hint="eastAsia" w:ascii="宋体" w:hAnsi="宋体" w:eastAsia="宋体" w:cs="宋体"/>
          <w:i w:val="0"/>
          <w:iCs w:val="0"/>
          <w:caps w:val="0"/>
          <w:color w:val="auto"/>
          <w:spacing w:val="0"/>
          <w:sz w:val="24"/>
          <w:szCs w:val="24"/>
          <w:highlight w:val="none"/>
        </w:rPr>
        <w:outlineLvl w:val="9"/>
        <w:suppressLineNumbers w:val="0"/>
      </w:pPr>
      <w:r>
        <w:rPr>
          <w:rStyle w:val="956"/>
          <w:rFonts w:hint="eastAsia" w:ascii="宋体" w:hAnsi="宋体" w:eastAsia="宋体" w:cs="宋体"/>
          <w:b/>
          <w:i w:val="0"/>
          <w:iCs w:val="0"/>
          <w:caps w:val="0"/>
          <w:color w:val="auto"/>
          <w:spacing w:val="0"/>
          <w:sz w:val="24"/>
          <w:szCs w:val="24"/>
          <w:highlight w:val="none"/>
          <w:shd w:val="clear" w:color="auto" w:fill="ffffff"/>
        </w:rPr>
        <w:t xml:space="preserve">一、承诺依据</w:t>
      </w:r>
      <w:r/>
    </w:p>
    <w:p>
      <w:pPr>
        <w:pStyle w:val="953"/>
        <w:ind w:right="0"/>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w:t>
      </w:r>
      <w:r>
        <w:rPr>
          <w:rFonts w:hint="eastAsia" w:ascii="宋体" w:hAnsi="宋体" w:eastAsia="宋体" w:cs="宋体"/>
          <w:i w:val="0"/>
          <w:iCs w:val="0"/>
          <w:caps w:val="0"/>
          <w:color w:val="auto"/>
          <w:spacing w:val="0"/>
          <w:sz w:val="24"/>
          <w:szCs w:val="24"/>
          <w:highlight w:val="none"/>
          <w:shd w:val="clear" w:color="auto" w:fill="ffffff"/>
        </w:rPr>
        <w:t xml:space="preserve">严格遵守《中华人民共和国反不正当竞争法》《中华人民共和国刑法》《关于禁止商业贿赂行为的暂行规定》等法律法规；</w:t>
      </w:r>
      <w:r/>
    </w:p>
    <w:p>
      <w:pPr>
        <w:pStyle w:val="953"/>
        <w:ind w:right="0"/>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w:t>
      </w:r>
      <w:r>
        <w:rPr>
          <w:rFonts w:hint="eastAsia" w:ascii="宋体" w:hAnsi="宋体" w:eastAsia="宋体" w:cs="宋体"/>
          <w:i w:val="0"/>
          <w:iCs w:val="0"/>
          <w:caps w:val="0"/>
          <w:color w:val="auto"/>
          <w:spacing w:val="0"/>
          <w:sz w:val="24"/>
          <w:szCs w:val="24"/>
          <w:highlight w:val="none"/>
          <w:shd w:val="clear" w:color="auto" w:fill="ffffff"/>
        </w:rPr>
        <w:t xml:space="preserve">遵循</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none"/>
          <w:u w:val="single"/>
          <w:shd w:val="clear" w:color="auto" w:fill="ffffff"/>
          <w:lang w:eastAsia="zh-CN"/>
        </w:rPr>
        <w:t xml:space="preserve">泰州市第四人民医院</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none"/>
          <w:shd w:val="clear" w:color="auto" w:fill="ffffff"/>
        </w:rPr>
        <w:t xml:space="preserve">（招标方/采购方名称）《廉洁管理制度》《供应商行为准则》等文件要求。</w:t>
      </w:r>
      <w:r/>
    </w:p>
    <w:p>
      <w:pPr>
        <w:pStyle w:val="920"/>
        <w:ind w:left="0" w:firstLine="0"/>
        <w:keepLines w:val="0"/>
        <w:keepNext w:val="0"/>
        <w:spacing w:line="360" w:lineRule="auto"/>
        <w:shd w:val="clear" w:color="auto" w:fill="ffffff"/>
        <w:widowControl/>
        <w:rPr>
          <w:rFonts w:hint="eastAsia" w:ascii="宋体" w:hAnsi="宋体" w:eastAsia="宋体" w:cs="宋体"/>
          <w:i w:val="0"/>
          <w:iCs w:val="0"/>
          <w:caps w:val="0"/>
          <w:color w:val="auto"/>
          <w:spacing w:val="0"/>
          <w:sz w:val="24"/>
          <w:szCs w:val="24"/>
          <w:highlight w:val="none"/>
        </w:rPr>
        <w:outlineLvl w:val="9"/>
        <w:suppressLineNumbers w:val="0"/>
      </w:pPr>
      <w:r>
        <w:rPr>
          <w:rStyle w:val="956"/>
          <w:rFonts w:hint="eastAsia" w:ascii="宋体" w:hAnsi="宋体" w:eastAsia="宋体" w:cs="宋体"/>
          <w:b/>
          <w:i w:val="0"/>
          <w:iCs w:val="0"/>
          <w:caps w:val="0"/>
          <w:color w:val="auto"/>
          <w:spacing w:val="0"/>
          <w:sz w:val="24"/>
          <w:szCs w:val="24"/>
          <w:highlight w:val="none"/>
          <w:shd w:val="clear" w:color="auto" w:fill="ffffff"/>
        </w:rPr>
        <w:t xml:space="preserve">二、禁止行为</w:t>
      </w:r>
      <w:r/>
    </w:p>
    <w:p>
      <w:pPr>
        <w:pStyle w:val="953"/>
        <w:ind w:left="0" w:right="0" w:firstLine="0"/>
        <w:keepLines w:val="0"/>
        <w:keepNext w:val="0"/>
        <w:spacing w:before="100" w:beforeAutospacing="1" w:after="100" w:afterAutospacing="1" w:line="360" w:lineRule="auto"/>
        <w:shd w:val="clear" w:color="auto" w:fill="ffffff"/>
        <w:widowControl/>
        <w:rPr>
          <w:rFonts w:hint="eastAsia" w:ascii="宋体" w:hAnsi="宋体" w:eastAsia="宋体" w:cs="宋体"/>
          <w:i w:val="0"/>
          <w:iCs w:val="0"/>
          <w:caps w:val="0"/>
          <w:color w:val="auto"/>
          <w:spacing w:val="0"/>
          <w:sz w:val="24"/>
          <w:szCs w:val="24"/>
          <w:highlight w:val="none"/>
        </w:rP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我方承诺不实施以下任何商业贿赂行为，包括但不限于：</w:t>
      </w:r>
      <w:r/>
    </w:p>
    <w:p>
      <w:pPr>
        <w:pStyle w:val="953"/>
        <w:ind w:right="0"/>
        <w:keepLines w:val="0"/>
        <w:keepNext w:val="0"/>
        <w:spacing w:before="0" w:beforeAutospacing="0" w:after="60" w:afterAutospacing="0" w:line="360" w:lineRule="auto"/>
        <w:widowControl/>
        <w:rPr>
          <w:rFonts w:hint="eastAsia" w:ascii="宋体" w:hAnsi="宋体" w:eastAsia="宋体" w:cs="宋体"/>
          <w:color w:val="auto"/>
          <w:sz w:val="24"/>
          <w:szCs w:val="24"/>
          <w:highlight w:val="none"/>
        </w:rPr>
        <w:suppressLineNumbers w:val="0"/>
      </w:pPr>
      <w:r>
        <w:rPr>
          <w:rStyle w:val="956"/>
          <w:rFonts w:hint="eastAsia" w:ascii="宋体" w:hAnsi="宋体" w:eastAsia="宋体" w:cs="宋体"/>
          <w:i w:val="0"/>
          <w:iCs w:val="0"/>
          <w:caps w:val="0"/>
          <w:color w:val="auto"/>
          <w:spacing w:val="0"/>
          <w:sz w:val="24"/>
          <w:szCs w:val="24"/>
          <w:highlight w:val="none"/>
          <w:shd w:val="clear" w:color="auto" w:fill="ffffff"/>
          <w:lang w:val="en-US" w:eastAsia="zh-CN"/>
        </w:rPr>
        <w:t xml:space="preserve">1.</w:t>
      </w:r>
      <w:r>
        <w:rPr>
          <w:rStyle w:val="956"/>
          <w:rFonts w:hint="eastAsia" w:ascii="宋体" w:hAnsi="宋体" w:eastAsia="宋体" w:cs="宋体"/>
          <w:i w:val="0"/>
          <w:iCs w:val="0"/>
          <w:caps w:val="0"/>
          <w:color w:val="auto"/>
          <w:spacing w:val="0"/>
          <w:sz w:val="24"/>
          <w:szCs w:val="24"/>
          <w:highlight w:val="none"/>
          <w:shd w:val="clear" w:color="auto" w:fill="ffffff"/>
        </w:rPr>
        <w:t xml:space="preserve">直接或间接利益输送</w:t>
      </w:r>
      <w:r/>
    </w:p>
    <w:p>
      <w:pPr>
        <w:pStyle w:val="953"/>
        <w:ind w:right="0"/>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w:t>
      </w:r>
      <w:r>
        <w:rPr>
          <w:rFonts w:hint="eastAsia" w:ascii="宋体" w:hAnsi="宋体" w:eastAsia="宋体" w:cs="宋体"/>
          <w:i w:val="0"/>
          <w:iCs w:val="0"/>
          <w:caps w:val="0"/>
          <w:color w:val="auto"/>
          <w:spacing w:val="0"/>
          <w:sz w:val="24"/>
          <w:szCs w:val="24"/>
          <w:highlight w:val="none"/>
          <w:shd w:val="clear" w:color="auto" w:fill="ffffff"/>
        </w:rPr>
        <w:t xml:space="preserve">以现金、礼品、有价证券、佣金、回扣等形式向招标方工作人员及其亲属、关联人员提供不正当利益；</w:t>
      </w:r>
      <w:r/>
    </w:p>
    <w:p>
      <w:pPr>
        <w:pStyle w:val="953"/>
        <w:ind w:right="0"/>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w:t>
      </w:r>
      <w:r>
        <w:rPr>
          <w:rFonts w:hint="eastAsia" w:ascii="宋体" w:hAnsi="宋体" w:eastAsia="宋体" w:cs="宋体"/>
          <w:i w:val="0"/>
          <w:iCs w:val="0"/>
          <w:caps w:val="0"/>
          <w:color w:val="auto"/>
          <w:spacing w:val="0"/>
          <w:sz w:val="24"/>
          <w:szCs w:val="24"/>
          <w:highlight w:val="none"/>
          <w:shd w:val="clear" w:color="auto" w:fill="ffffff"/>
        </w:rPr>
        <w:t xml:space="preserve">报销对方个人费用（如旅游、娱乐、购物等）。</w:t>
      </w:r>
      <w:r/>
    </w:p>
    <w:p>
      <w:pPr>
        <w:pStyle w:val="953"/>
        <w:ind w:right="0"/>
        <w:keepLines w:val="0"/>
        <w:keepNext w:val="0"/>
        <w:spacing w:before="0" w:beforeAutospacing="0" w:after="60" w:afterAutospacing="0" w:line="360" w:lineRule="auto"/>
        <w:widowControl/>
        <w:rPr>
          <w:rFonts w:hint="eastAsia" w:ascii="宋体" w:hAnsi="宋体" w:eastAsia="宋体" w:cs="宋体"/>
          <w:color w:val="auto"/>
          <w:sz w:val="24"/>
          <w:szCs w:val="24"/>
          <w:highlight w:val="none"/>
        </w:rPr>
        <w:suppressLineNumbers w:val="0"/>
      </w:pPr>
      <w:r>
        <w:rPr>
          <w:rStyle w:val="956"/>
          <w:rFonts w:hint="eastAsia" w:ascii="宋体" w:hAnsi="宋体" w:eastAsia="宋体" w:cs="宋体"/>
          <w:i w:val="0"/>
          <w:iCs w:val="0"/>
          <w:caps w:val="0"/>
          <w:color w:val="auto"/>
          <w:spacing w:val="0"/>
          <w:sz w:val="24"/>
          <w:szCs w:val="24"/>
          <w:highlight w:val="none"/>
          <w:shd w:val="clear" w:color="auto" w:fill="ffffff"/>
          <w:lang w:val="en-US" w:eastAsia="zh-CN"/>
        </w:rPr>
        <w:t xml:space="preserve">2.</w:t>
      </w:r>
      <w:r>
        <w:rPr>
          <w:rStyle w:val="956"/>
          <w:rFonts w:hint="eastAsia" w:ascii="宋体" w:hAnsi="宋体" w:eastAsia="宋体" w:cs="宋体"/>
          <w:i w:val="0"/>
          <w:iCs w:val="0"/>
          <w:caps w:val="0"/>
          <w:color w:val="auto"/>
          <w:spacing w:val="0"/>
          <w:sz w:val="24"/>
          <w:szCs w:val="24"/>
          <w:highlight w:val="none"/>
          <w:shd w:val="clear" w:color="auto" w:fill="ffffff"/>
        </w:rPr>
        <w:t xml:space="preserve">变相贿赂</w:t>
      </w:r>
      <w:r/>
    </w:p>
    <w:p>
      <w:pPr>
        <w:pStyle w:val="953"/>
        <w:ind w:right="0"/>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w:t>
      </w:r>
      <w:r>
        <w:rPr>
          <w:rFonts w:hint="eastAsia" w:ascii="宋体" w:hAnsi="宋体" w:eastAsia="宋体" w:cs="宋体"/>
          <w:i w:val="0"/>
          <w:iCs w:val="0"/>
          <w:caps w:val="0"/>
          <w:color w:val="auto"/>
          <w:spacing w:val="0"/>
          <w:sz w:val="24"/>
          <w:szCs w:val="24"/>
          <w:highlight w:val="none"/>
          <w:shd w:val="clear" w:color="auto" w:fill="ffffff"/>
        </w:rPr>
        <w:t xml:space="preserve">以“咨询费”“赞助费”“业务推广费”等名义支付不正当款项；</w:t>
      </w:r>
      <w:r/>
    </w:p>
    <w:p>
      <w:pPr>
        <w:pStyle w:val="953"/>
        <w:ind w:right="0"/>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w:t>
      </w:r>
      <w:r>
        <w:rPr>
          <w:rFonts w:hint="eastAsia" w:ascii="宋体" w:hAnsi="宋体" w:eastAsia="宋体" w:cs="宋体"/>
          <w:i w:val="0"/>
          <w:iCs w:val="0"/>
          <w:caps w:val="0"/>
          <w:color w:val="auto"/>
          <w:spacing w:val="0"/>
          <w:sz w:val="24"/>
          <w:szCs w:val="24"/>
          <w:highlight w:val="none"/>
          <w:shd w:val="clear" w:color="auto" w:fill="ffffff"/>
        </w:rPr>
        <w:t xml:space="preserve">通过虚假交易、虚开发票等方式套取资金用于贿赂。</w:t>
      </w:r>
      <w:r/>
    </w:p>
    <w:p>
      <w:pPr>
        <w:pStyle w:val="953"/>
        <w:ind w:right="0"/>
        <w:keepLines w:val="0"/>
        <w:keepNext w:val="0"/>
        <w:spacing w:before="0" w:beforeAutospacing="0" w:after="60" w:afterAutospacing="0" w:line="360" w:lineRule="auto"/>
        <w:widowControl/>
        <w:rPr>
          <w:rFonts w:hint="eastAsia" w:ascii="宋体" w:hAnsi="宋体" w:eastAsia="宋体" w:cs="宋体"/>
          <w:color w:val="auto"/>
          <w:sz w:val="24"/>
          <w:szCs w:val="24"/>
          <w:highlight w:val="none"/>
        </w:rPr>
        <w:suppressLineNumbers w:val="0"/>
      </w:pPr>
      <w:r>
        <w:rPr>
          <w:rStyle w:val="956"/>
          <w:rFonts w:hint="eastAsia" w:ascii="宋体" w:hAnsi="宋体" w:eastAsia="宋体" w:cs="宋体"/>
          <w:i w:val="0"/>
          <w:iCs w:val="0"/>
          <w:caps w:val="0"/>
          <w:color w:val="auto"/>
          <w:spacing w:val="0"/>
          <w:sz w:val="24"/>
          <w:szCs w:val="24"/>
          <w:highlight w:val="none"/>
          <w:shd w:val="clear" w:color="auto" w:fill="ffffff"/>
          <w:lang w:val="en-US" w:eastAsia="zh-CN"/>
        </w:rPr>
        <w:t xml:space="preserve">3.</w:t>
      </w:r>
      <w:r>
        <w:rPr>
          <w:rStyle w:val="956"/>
          <w:rFonts w:hint="eastAsia" w:ascii="宋体" w:hAnsi="宋体" w:eastAsia="宋体" w:cs="宋体"/>
          <w:i w:val="0"/>
          <w:iCs w:val="0"/>
          <w:caps w:val="0"/>
          <w:color w:val="auto"/>
          <w:spacing w:val="0"/>
          <w:sz w:val="24"/>
          <w:szCs w:val="24"/>
          <w:highlight w:val="none"/>
          <w:shd w:val="clear" w:color="auto" w:fill="ffffff"/>
        </w:rPr>
        <w:t xml:space="preserve">利益影响行为</w:t>
      </w:r>
      <w:r/>
    </w:p>
    <w:p>
      <w:pPr>
        <w:pStyle w:val="953"/>
        <w:ind w:right="0"/>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w:t>
      </w:r>
      <w:r>
        <w:rPr>
          <w:rFonts w:hint="eastAsia" w:ascii="宋体" w:hAnsi="宋体" w:eastAsia="宋体" w:cs="宋体"/>
          <w:i w:val="0"/>
          <w:iCs w:val="0"/>
          <w:caps w:val="0"/>
          <w:color w:val="auto"/>
          <w:spacing w:val="0"/>
          <w:sz w:val="24"/>
          <w:szCs w:val="24"/>
          <w:highlight w:val="none"/>
          <w:shd w:val="clear" w:color="auto" w:fill="ffffff"/>
        </w:rPr>
        <w:t xml:space="preserve">为招标方工作人员安排就业、就学机会或提供其他特殊便利；</w:t>
      </w:r>
      <w:r/>
    </w:p>
    <w:p>
      <w:pPr>
        <w:pStyle w:val="953"/>
        <w:ind w:right="0"/>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w:t>
      </w:r>
      <w:r>
        <w:rPr>
          <w:rFonts w:hint="eastAsia" w:ascii="宋体" w:hAnsi="宋体" w:eastAsia="宋体" w:cs="宋体"/>
          <w:i w:val="0"/>
          <w:iCs w:val="0"/>
          <w:caps w:val="0"/>
          <w:color w:val="auto"/>
          <w:spacing w:val="0"/>
          <w:sz w:val="24"/>
          <w:szCs w:val="24"/>
          <w:highlight w:val="none"/>
          <w:shd w:val="clear" w:color="auto" w:fill="ffffff"/>
        </w:rPr>
        <w:t xml:space="preserve">利用职权或影响力干预招标公正性。</w:t>
      </w:r>
      <w:r/>
    </w:p>
    <w:p>
      <w:pPr>
        <w:pStyle w:val="920"/>
        <w:ind w:left="0" w:firstLine="0"/>
        <w:keepLines w:val="0"/>
        <w:keepNext w:val="0"/>
        <w:spacing w:line="360" w:lineRule="auto"/>
        <w:shd w:val="clear" w:color="auto" w:fill="ffffff"/>
        <w:widowControl/>
        <w:rPr>
          <w:rFonts w:hint="eastAsia" w:ascii="宋体" w:hAnsi="宋体" w:eastAsia="宋体" w:cs="宋体"/>
          <w:i w:val="0"/>
          <w:iCs w:val="0"/>
          <w:caps w:val="0"/>
          <w:color w:val="auto"/>
          <w:spacing w:val="0"/>
          <w:sz w:val="24"/>
          <w:szCs w:val="24"/>
          <w:highlight w:val="none"/>
        </w:rPr>
        <w:outlineLvl w:val="9"/>
        <w:suppressLineNumbers w:val="0"/>
      </w:pPr>
      <w:r>
        <w:rPr>
          <w:rStyle w:val="956"/>
          <w:rFonts w:hint="eastAsia" w:ascii="宋体" w:hAnsi="宋体" w:eastAsia="宋体" w:cs="宋体"/>
          <w:b/>
          <w:i w:val="0"/>
          <w:iCs w:val="0"/>
          <w:caps w:val="0"/>
          <w:color w:val="auto"/>
          <w:spacing w:val="0"/>
          <w:sz w:val="24"/>
          <w:szCs w:val="24"/>
          <w:highlight w:val="none"/>
          <w:shd w:val="clear" w:color="auto" w:fill="ffffff"/>
        </w:rPr>
        <w:t xml:space="preserve">三、我方义务</w:t>
      </w:r>
      <w:r/>
    </w:p>
    <w:p>
      <w:pPr>
        <w:pStyle w:val="953"/>
        <w:ind w:right="0"/>
        <w:keepLines w:val="0"/>
        <w:keepNext w:val="0"/>
        <w:spacing w:before="0" w:beforeAutospacing="0" w:after="60" w:afterAutospacing="0" w:line="360" w:lineRule="auto"/>
        <w:widowControl/>
        <w:rPr>
          <w:rFonts w:hint="eastAsia" w:ascii="宋体" w:hAnsi="宋体" w:eastAsia="宋体" w:cs="宋体"/>
          <w:color w:val="auto"/>
          <w:sz w:val="24"/>
          <w:szCs w:val="24"/>
          <w:highlight w:val="none"/>
        </w:rPr>
        <w:suppressLineNumbers w:val="0"/>
      </w:pPr>
      <w:r>
        <w:rPr>
          <w:rStyle w:val="956"/>
          <w:rFonts w:hint="eastAsia" w:ascii="宋体" w:hAnsi="宋体" w:eastAsia="宋体" w:cs="宋体"/>
          <w:i w:val="0"/>
          <w:iCs w:val="0"/>
          <w:caps w:val="0"/>
          <w:color w:val="auto"/>
          <w:spacing w:val="0"/>
          <w:sz w:val="24"/>
          <w:szCs w:val="24"/>
          <w:highlight w:val="none"/>
          <w:shd w:val="clear" w:color="auto" w:fill="ffffff"/>
          <w:lang w:val="en-US" w:eastAsia="zh-CN"/>
        </w:rPr>
        <w:t xml:space="preserve">1.</w:t>
      </w:r>
      <w:r>
        <w:rPr>
          <w:rStyle w:val="956"/>
          <w:rFonts w:hint="eastAsia" w:ascii="宋体" w:hAnsi="宋体" w:eastAsia="宋体" w:cs="宋体"/>
          <w:i w:val="0"/>
          <w:iCs w:val="0"/>
          <w:caps w:val="0"/>
          <w:color w:val="auto"/>
          <w:spacing w:val="0"/>
          <w:sz w:val="24"/>
          <w:szCs w:val="24"/>
          <w:highlight w:val="none"/>
          <w:shd w:val="clear" w:color="auto" w:fill="ffffff"/>
        </w:rPr>
        <w:t xml:space="preserve">主动监督</w:t>
      </w:r>
      <w:r/>
    </w:p>
    <w:p>
      <w:pPr>
        <w:pStyle w:val="953"/>
        <w:ind w:right="0"/>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aps w:val="0"/>
          <w:color w:val="auto"/>
          <w:spacing w:val="0"/>
          <w:sz w:val="24"/>
          <w:szCs w:val="24"/>
          <w:highlight w:val="none"/>
          <w:shd w:val="clear" w:color="auto" w:fill="ffffff"/>
          <w:lang w:eastAsia="zh-CN"/>
        </w:rPr>
        <w:t xml:space="preserve">（</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w:t>
      </w:r>
      <w:r>
        <w:rPr>
          <w:rFonts w:hint="eastAsia" w:ascii="宋体" w:hAnsi="宋体" w:eastAsia="宋体" w:cs="宋体"/>
          <w:i w:val="0"/>
          <w:iCs w:val="0"/>
          <w:caps w:val="0"/>
          <w:color w:val="auto"/>
          <w:spacing w:val="0"/>
          <w:sz w:val="24"/>
          <w:szCs w:val="24"/>
          <w:highlight w:val="none"/>
          <w:shd w:val="clear" w:color="auto" w:fill="ffffff"/>
        </w:rPr>
        <w:t xml:space="preserve">发现招标方工作人员索贿、暗示利益输送时，24小时内向</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none"/>
          <w:u w:val="single"/>
          <w:shd w:val="clear" w:color="auto" w:fill="ffffff"/>
        </w:rPr>
        <w:t xml:space="preserve">纪检监督</w:t>
      </w:r>
      <w:r>
        <w:rPr>
          <w:rFonts w:hint="eastAsia" w:ascii="宋体" w:hAnsi="宋体" w:eastAsia="宋体" w:cs="宋体"/>
          <w:i w:val="0"/>
          <w:iCs w:val="0"/>
          <w:caps w:val="0"/>
          <w:color w:val="auto"/>
          <w:spacing w:val="0"/>
          <w:sz w:val="24"/>
          <w:szCs w:val="24"/>
          <w:highlight w:val="none"/>
          <w:u w:val="single"/>
          <w:shd w:val="clear" w:color="auto" w:fill="ffffff"/>
          <w:lang w:eastAsia="zh-CN"/>
        </w:rPr>
        <w:t xml:space="preserve">部门，</w:t>
      </w:r>
      <w:r>
        <w:rPr>
          <w:rFonts w:hint="eastAsia" w:ascii="宋体" w:hAnsi="宋体" w:eastAsia="宋体" w:cs="宋体"/>
          <w:i w:val="0"/>
          <w:iCs w:val="0"/>
          <w:caps w:val="0"/>
          <w:color w:val="auto"/>
          <w:spacing w:val="0"/>
          <w:sz w:val="24"/>
          <w:szCs w:val="24"/>
          <w:highlight w:val="none"/>
          <w:u w:val="single"/>
          <w:shd w:val="clear" w:color="auto" w:fill="ffffff"/>
        </w:rPr>
        <w:t xml:space="preserve">电话0523-80185015</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none"/>
          <w:shd w:val="clear" w:color="auto" w:fill="ffffff"/>
        </w:rPr>
        <w:t xml:space="preserve">（招标方纪检监察部门/举报邮箱/电话）实名举报；</w:t>
      </w:r>
      <w:r/>
    </w:p>
    <w:p>
      <w:pPr>
        <w:pStyle w:val="953"/>
        <w:ind w:right="0"/>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aps w:val="0"/>
          <w:color w:val="auto"/>
          <w:spacing w:val="0"/>
          <w:sz w:val="24"/>
          <w:szCs w:val="24"/>
          <w:highlight w:val="none"/>
          <w:shd w:val="clear" w:color="auto" w:fill="ffffff"/>
          <w:lang w:eastAsia="zh-CN"/>
        </w:rPr>
        <w:t xml:space="preserve">（</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w:t>
      </w:r>
      <w:r>
        <w:rPr>
          <w:rFonts w:hint="eastAsia" w:ascii="宋体" w:hAnsi="宋体" w:eastAsia="宋体" w:cs="宋体"/>
          <w:i w:val="0"/>
          <w:iCs w:val="0"/>
          <w:caps w:val="0"/>
          <w:color w:val="auto"/>
          <w:spacing w:val="0"/>
          <w:sz w:val="24"/>
          <w:szCs w:val="24"/>
          <w:highlight w:val="none"/>
          <w:shd w:val="clear" w:color="auto" w:fill="ffffff"/>
        </w:rPr>
        <w:t xml:space="preserve">配合招标方对涉嫌贿赂行为的调查，提供完整证据链。</w:t>
      </w:r>
      <w:r/>
    </w:p>
    <w:p>
      <w:pPr>
        <w:pStyle w:val="953"/>
        <w:ind w:right="0"/>
        <w:keepLines w:val="0"/>
        <w:keepNext w:val="0"/>
        <w:spacing w:before="0" w:beforeAutospacing="0" w:after="60" w:afterAutospacing="0" w:line="360" w:lineRule="auto"/>
        <w:widowControl/>
        <w:rPr>
          <w:rFonts w:hint="eastAsia" w:ascii="宋体" w:hAnsi="宋体" w:eastAsia="宋体" w:cs="宋体"/>
          <w:color w:val="auto"/>
          <w:sz w:val="24"/>
          <w:szCs w:val="24"/>
          <w:highlight w:val="none"/>
        </w:rPr>
        <w:suppressLineNumbers w:val="0"/>
      </w:pPr>
      <w:r>
        <w:rPr>
          <w:rStyle w:val="956"/>
          <w:rFonts w:hint="eastAsia" w:ascii="宋体" w:hAnsi="宋体" w:eastAsia="宋体" w:cs="宋体"/>
          <w:i w:val="0"/>
          <w:iCs w:val="0"/>
          <w:caps w:val="0"/>
          <w:color w:val="auto"/>
          <w:spacing w:val="0"/>
          <w:sz w:val="24"/>
          <w:szCs w:val="24"/>
          <w:highlight w:val="none"/>
          <w:shd w:val="clear" w:color="auto" w:fill="ffffff"/>
          <w:lang w:val="en-US" w:eastAsia="zh-CN"/>
        </w:rPr>
        <w:t xml:space="preserve">2.</w:t>
      </w:r>
      <w:r>
        <w:rPr>
          <w:rStyle w:val="956"/>
          <w:rFonts w:hint="eastAsia" w:ascii="宋体" w:hAnsi="宋体" w:eastAsia="宋体" w:cs="宋体"/>
          <w:i w:val="0"/>
          <w:iCs w:val="0"/>
          <w:caps w:val="0"/>
          <w:color w:val="auto"/>
          <w:spacing w:val="0"/>
          <w:sz w:val="24"/>
          <w:szCs w:val="24"/>
          <w:highlight w:val="none"/>
          <w:shd w:val="clear" w:color="auto" w:fill="ffffff"/>
        </w:rPr>
        <w:t xml:space="preserve">内部管控</w:t>
      </w:r>
      <w:r/>
    </w:p>
    <w:p>
      <w:pPr>
        <w:pStyle w:val="953"/>
        <w:ind w:right="0"/>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aps w:val="0"/>
          <w:color w:val="auto"/>
          <w:spacing w:val="0"/>
          <w:sz w:val="24"/>
          <w:szCs w:val="24"/>
          <w:highlight w:val="none"/>
          <w:shd w:val="clear" w:color="auto" w:fill="ffffff"/>
          <w:lang w:eastAsia="zh-CN"/>
        </w:rPr>
        <w:t xml:space="preserve">（</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w:t>
      </w:r>
      <w:r>
        <w:rPr>
          <w:rFonts w:hint="eastAsia" w:ascii="宋体" w:hAnsi="宋体" w:eastAsia="宋体" w:cs="宋体"/>
          <w:i w:val="0"/>
          <w:iCs w:val="0"/>
          <w:caps w:val="0"/>
          <w:color w:val="auto"/>
          <w:spacing w:val="0"/>
          <w:sz w:val="24"/>
          <w:szCs w:val="24"/>
          <w:highlight w:val="none"/>
          <w:shd w:val="clear" w:color="auto" w:fill="ffffff"/>
        </w:rPr>
        <w:t xml:space="preserve">每年至少开展1次全员反商业贿赂培训，留存培训记录备查；</w:t>
      </w:r>
      <w:r/>
    </w:p>
    <w:p>
      <w:pPr>
        <w:pStyle w:val="953"/>
        <w:ind w:right="0"/>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aps w:val="0"/>
          <w:color w:val="auto"/>
          <w:spacing w:val="0"/>
          <w:sz w:val="24"/>
          <w:szCs w:val="24"/>
          <w:highlight w:val="none"/>
          <w:shd w:val="clear" w:color="auto" w:fill="ffffff"/>
          <w:lang w:eastAsia="zh-CN"/>
        </w:rPr>
        <w:t xml:space="preserve">（</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w:t>
      </w:r>
      <w:r>
        <w:rPr>
          <w:rFonts w:hint="eastAsia" w:ascii="宋体" w:hAnsi="宋体" w:eastAsia="宋体" w:cs="宋体"/>
          <w:i w:val="0"/>
          <w:iCs w:val="0"/>
          <w:caps w:val="0"/>
          <w:color w:val="auto"/>
          <w:spacing w:val="0"/>
          <w:sz w:val="24"/>
          <w:szCs w:val="24"/>
          <w:highlight w:val="none"/>
          <w:shd w:val="clear" w:color="auto" w:fill="ffffff"/>
        </w:rPr>
        <w:t xml:space="preserve">建立《商务活动费用台账》，如实登记每笔支出的时间、对象、事由及金额。</w:t>
      </w:r>
      <w:r/>
    </w:p>
    <w:p>
      <w:pPr>
        <w:pStyle w:val="920"/>
        <w:ind w:left="0" w:firstLine="0"/>
        <w:keepLines w:val="0"/>
        <w:keepNext w:val="0"/>
        <w:spacing w:line="360" w:lineRule="auto"/>
        <w:shd w:val="clear" w:color="auto" w:fill="ffffff"/>
        <w:widowControl/>
        <w:rPr>
          <w:rFonts w:hint="eastAsia" w:ascii="宋体" w:hAnsi="宋体" w:eastAsia="宋体" w:cs="宋体"/>
          <w:i w:val="0"/>
          <w:iCs w:val="0"/>
          <w:caps w:val="0"/>
          <w:color w:val="auto"/>
          <w:spacing w:val="0"/>
          <w:sz w:val="24"/>
          <w:szCs w:val="24"/>
          <w:highlight w:val="none"/>
        </w:rPr>
        <w:outlineLvl w:val="9"/>
        <w:suppressLineNumbers w:val="0"/>
      </w:pPr>
      <w:r>
        <w:rPr>
          <w:rStyle w:val="956"/>
          <w:rFonts w:hint="eastAsia" w:ascii="宋体" w:hAnsi="宋体" w:eastAsia="宋体" w:cs="宋体"/>
          <w:b/>
          <w:i w:val="0"/>
          <w:iCs w:val="0"/>
          <w:caps w:val="0"/>
          <w:color w:val="auto"/>
          <w:spacing w:val="0"/>
          <w:sz w:val="24"/>
          <w:szCs w:val="24"/>
          <w:highlight w:val="none"/>
          <w:shd w:val="clear" w:color="auto" w:fill="ffffff"/>
        </w:rPr>
        <w:t xml:space="preserve">四、违约责任</w:t>
      </w:r>
      <w:r/>
    </w:p>
    <w:p>
      <w:pPr>
        <w:pStyle w:val="953"/>
        <w:ind w:left="0" w:right="0" w:firstLine="0"/>
        <w:keepLines w:val="0"/>
        <w:keepNext w:val="0"/>
        <w:spacing w:before="100" w:beforeAutospacing="1" w:after="100" w:afterAutospacing="1" w:line="360" w:lineRule="auto"/>
        <w:shd w:val="clear" w:color="auto" w:fill="ffffff"/>
        <w:widowControl/>
        <w:rPr>
          <w:rFonts w:hint="eastAsia" w:ascii="宋体" w:hAnsi="宋体" w:eastAsia="宋体" w:cs="宋体"/>
          <w:i w:val="0"/>
          <w:iCs w:val="0"/>
          <w:caps w:val="0"/>
          <w:color w:val="auto"/>
          <w:spacing w:val="0"/>
          <w:sz w:val="24"/>
          <w:szCs w:val="24"/>
          <w:highlight w:val="none"/>
        </w:rP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若我方违反本承诺书，自愿承担以下后果：</w:t>
      </w:r>
      <w:r/>
    </w:p>
    <w:p>
      <w:pPr>
        <w:pStyle w:val="953"/>
        <w:ind w:right="0"/>
        <w:keepLines w:val="0"/>
        <w:keepNext w:val="0"/>
        <w:spacing w:before="0" w:beforeAutospacing="0" w:after="60" w:afterAutospacing="0" w:line="360" w:lineRule="auto"/>
        <w:widowControl/>
        <w:rPr>
          <w:rFonts w:hint="eastAsia" w:ascii="宋体" w:hAnsi="宋体" w:eastAsia="宋体" w:cs="宋体"/>
          <w:color w:val="auto"/>
          <w:sz w:val="24"/>
          <w:szCs w:val="24"/>
          <w:highlight w:val="none"/>
        </w:rPr>
        <w:suppressLineNumbers w:val="0"/>
      </w:pPr>
      <w:r>
        <w:rPr>
          <w:rStyle w:val="956"/>
          <w:rFonts w:hint="eastAsia" w:ascii="宋体" w:hAnsi="宋体" w:eastAsia="宋体" w:cs="宋体"/>
          <w:i w:val="0"/>
          <w:iCs w:val="0"/>
          <w:caps w:val="0"/>
          <w:color w:val="auto"/>
          <w:spacing w:val="0"/>
          <w:sz w:val="24"/>
          <w:szCs w:val="24"/>
          <w:highlight w:val="none"/>
          <w:shd w:val="clear" w:color="auto" w:fill="ffffff"/>
          <w:lang w:val="en-US" w:eastAsia="zh-CN"/>
        </w:rPr>
        <w:t xml:space="preserve">1.</w:t>
      </w:r>
      <w:r>
        <w:rPr>
          <w:rStyle w:val="956"/>
          <w:rFonts w:hint="eastAsia" w:ascii="宋体" w:hAnsi="宋体" w:eastAsia="宋体" w:cs="宋体"/>
          <w:i w:val="0"/>
          <w:iCs w:val="0"/>
          <w:caps w:val="0"/>
          <w:color w:val="auto"/>
          <w:spacing w:val="0"/>
          <w:sz w:val="24"/>
          <w:szCs w:val="24"/>
          <w:highlight w:val="none"/>
          <w:shd w:val="clear" w:color="auto" w:fill="ffffff"/>
        </w:rPr>
        <w:t xml:space="preserve">经济责任</w:t>
      </w:r>
      <w:r/>
    </w:p>
    <w:p>
      <w:pPr>
        <w:pStyle w:val="953"/>
        <w:ind w:right="0"/>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aps w:val="0"/>
          <w:color w:val="auto"/>
          <w:spacing w:val="0"/>
          <w:sz w:val="24"/>
          <w:szCs w:val="24"/>
          <w:highlight w:val="none"/>
          <w:shd w:val="clear" w:color="auto" w:fill="ffffff"/>
          <w:lang w:eastAsia="zh-CN"/>
        </w:rPr>
        <w:t xml:space="preserve">（</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w:t>
      </w:r>
      <w:r>
        <w:rPr>
          <w:rFonts w:hint="eastAsia" w:ascii="宋体" w:hAnsi="宋体" w:eastAsia="宋体" w:cs="宋体"/>
          <w:i w:val="0"/>
          <w:iCs w:val="0"/>
          <w:caps w:val="0"/>
          <w:color w:val="auto"/>
          <w:spacing w:val="0"/>
          <w:sz w:val="24"/>
          <w:szCs w:val="24"/>
          <w:highlight w:val="none"/>
          <w:shd w:val="clear" w:color="auto" w:fill="ffffff"/>
        </w:rPr>
        <w:t xml:space="preserve">向招标方支付合同总金额</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30 </w:t>
      </w:r>
      <w:r>
        <w:rPr>
          <w:rFonts w:hint="eastAsia" w:ascii="宋体" w:hAnsi="宋体" w:eastAsia="宋体" w:cs="宋体"/>
          <w:i w:val="0"/>
          <w:iCs w:val="0"/>
          <w:caps w:val="0"/>
          <w:color w:val="auto"/>
          <w:spacing w:val="0"/>
          <w:sz w:val="24"/>
          <w:szCs w:val="24"/>
          <w:highlight w:val="none"/>
          <w:shd w:val="clear" w:color="auto" w:fill="ffffff"/>
        </w:rPr>
        <w:t xml:space="preserve">%的违约金（最低不低于10万元）；</w:t>
      </w:r>
      <w:r/>
    </w:p>
    <w:p>
      <w:pPr>
        <w:pStyle w:val="953"/>
        <w:ind w:right="0"/>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aps w:val="0"/>
          <w:color w:val="auto"/>
          <w:spacing w:val="0"/>
          <w:sz w:val="24"/>
          <w:szCs w:val="24"/>
          <w:highlight w:val="none"/>
          <w:shd w:val="clear" w:color="auto" w:fill="ffffff"/>
          <w:lang w:eastAsia="zh-CN"/>
        </w:rPr>
        <w:t xml:space="preserve">（</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w:t>
      </w:r>
      <w:r>
        <w:rPr>
          <w:rFonts w:hint="eastAsia" w:ascii="宋体" w:hAnsi="宋体" w:eastAsia="宋体" w:cs="宋体"/>
          <w:i w:val="0"/>
          <w:iCs w:val="0"/>
          <w:caps w:val="0"/>
          <w:color w:val="auto"/>
          <w:spacing w:val="0"/>
          <w:sz w:val="24"/>
          <w:szCs w:val="24"/>
          <w:highlight w:val="none"/>
          <w:shd w:val="clear" w:color="auto" w:fill="ffffff"/>
        </w:rPr>
        <w:t xml:space="preserve">赔偿由此造成的全部经济损失及商誉损害。</w:t>
      </w:r>
      <w:r/>
    </w:p>
    <w:p>
      <w:pPr>
        <w:pStyle w:val="953"/>
        <w:ind w:right="0"/>
        <w:keepLines w:val="0"/>
        <w:keepNext w:val="0"/>
        <w:spacing w:before="0" w:beforeAutospacing="0" w:after="60" w:afterAutospacing="0" w:line="360" w:lineRule="auto"/>
        <w:widowControl/>
        <w:rPr>
          <w:rFonts w:hint="eastAsia" w:ascii="宋体" w:hAnsi="宋体" w:eastAsia="宋体" w:cs="宋体"/>
          <w:color w:val="auto"/>
          <w:sz w:val="24"/>
          <w:szCs w:val="24"/>
          <w:highlight w:val="none"/>
        </w:rPr>
        <w:suppressLineNumbers w:val="0"/>
      </w:pPr>
      <w:r>
        <w:rPr>
          <w:rStyle w:val="956"/>
          <w:rFonts w:hint="eastAsia" w:ascii="宋体" w:hAnsi="宋体" w:eastAsia="宋体" w:cs="宋体"/>
          <w:i w:val="0"/>
          <w:iCs w:val="0"/>
          <w:caps w:val="0"/>
          <w:color w:val="auto"/>
          <w:spacing w:val="0"/>
          <w:sz w:val="24"/>
          <w:szCs w:val="24"/>
          <w:highlight w:val="none"/>
          <w:shd w:val="clear" w:color="auto" w:fill="ffffff"/>
          <w:lang w:val="en-US" w:eastAsia="zh-CN"/>
        </w:rPr>
        <w:t xml:space="preserve">2.</w:t>
      </w:r>
      <w:r>
        <w:rPr>
          <w:rStyle w:val="956"/>
          <w:rFonts w:hint="eastAsia" w:ascii="宋体" w:hAnsi="宋体" w:eastAsia="宋体" w:cs="宋体"/>
          <w:i w:val="0"/>
          <w:iCs w:val="0"/>
          <w:caps w:val="0"/>
          <w:color w:val="auto"/>
          <w:spacing w:val="0"/>
          <w:sz w:val="24"/>
          <w:szCs w:val="24"/>
          <w:highlight w:val="none"/>
          <w:shd w:val="clear" w:color="auto" w:fill="ffffff"/>
        </w:rPr>
        <w:t xml:space="preserve">资格限制</w:t>
      </w:r>
      <w:r/>
    </w:p>
    <w:p>
      <w:pPr>
        <w:pStyle w:val="953"/>
        <w:ind w:right="0"/>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aps w:val="0"/>
          <w:color w:val="auto"/>
          <w:spacing w:val="0"/>
          <w:sz w:val="24"/>
          <w:szCs w:val="24"/>
          <w:highlight w:val="none"/>
          <w:shd w:val="clear" w:color="auto" w:fill="ffffff"/>
          <w:lang w:eastAsia="zh-CN"/>
        </w:rPr>
        <w:t xml:space="preserve">（</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w:t>
      </w:r>
      <w:r>
        <w:rPr>
          <w:rFonts w:hint="eastAsia" w:ascii="宋体" w:hAnsi="宋体" w:eastAsia="宋体" w:cs="宋体"/>
          <w:i w:val="0"/>
          <w:iCs w:val="0"/>
          <w:caps w:val="0"/>
          <w:color w:val="auto"/>
          <w:spacing w:val="0"/>
          <w:sz w:val="24"/>
          <w:szCs w:val="24"/>
          <w:highlight w:val="none"/>
          <w:shd w:val="clear" w:color="auto" w:fill="ffffff"/>
        </w:rPr>
        <w:t xml:space="preserve">列入招标方供应商黑名单，3年内禁止参与任何合作项目；</w:t>
      </w:r>
      <w:r/>
    </w:p>
    <w:p>
      <w:pPr>
        <w:pStyle w:val="953"/>
        <w:ind w:right="0"/>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aps w:val="0"/>
          <w:color w:val="auto"/>
          <w:spacing w:val="0"/>
          <w:sz w:val="24"/>
          <w:szCs w:val="24"/>
          <w:highlight w:val="none"/>
          <w:shd w:val="clear" w:color="auto" w:fill="ffffff"/>
          <w:lang w:eastAsia="zh-CN"/>
        </w:rPr>
        <w:t xml:space="preserve">（</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w:t>
      </w:r>
      <w:r>
        <w:rPr>
          <w:rFonts w:hint="eastAsia" w:ascii="宋体" w:hAnsi="宋体" w:eastAsia="宋体" w:cs="宋体"/>
          <w:i w:val="0"/>
          <w:iCs w:val="0"/>
          <w:caps w:val="0"/>
          <w:color w:val="auto"/>
          <w:spacing w:val="0"/>
          <w:sz w:val="24"/>
          <w:szCs w:val="24"/>
          <w:highlight w:val="none"/>
          <w:shd w:val="clear" w:color="auto" w:fill="ffffff"/>
        </w:rPr>
        <w:t xml:space="preserve">接受招标方公开通报，并上报</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行政主管部门 </w:t>
      </w:r>
      <w:r>
        <w:rPr>
          <w:rFonts w:hint="eastAsia" w:ascii="宋体" w:hAnsi="宋体" w:eastAsia="宋体" w:cs="宋体"/>
          <w:i w:val="0"/>
          <w:iCs w:val="0"/>
          <w:caps w:val="0"/>
          <w:color w:val="auto"/>
          <w:spacing w:val="0"/>
          <w:sz w:val="24"/>
          <w:szCs w:val="24"/>
          <w:highlight w:val="none"/>
          <w:shd w:val="clear" w:color="auto" w:fill="ffffff"/>
        </w:rPr>
        <w:t xml:space="preserve">（行政主管部门/公共资源交易中心）。</w:t>
      </w:r>
      <w:r/>
    </w:p>
    <w:p>
      <w:pPr>
        <w:pStyle w:val="953"/>
        <w:ind w:right="0"/>
        <w:keepLines w:val="0"/>
        <w:keepNext w:val="0"/>
        <w:spacing w:before="0" w:beforeAutospacing="0" w:after="60" w:afterAutospacing="0" w:line="360" w:lineRule="auto"/>
        <w:widowControl/>
        <w:rPr>
          <w:rFonts w:hint="eastAsia" w:ascii="宋体" w:hAnsi="宋体" w:eastAsia="宋体" w:cs="宋体"/>
          <w:color w:val="auto"/>
          <w:sz w:val="24"/>
          <w:szCs w:val="24"/>
          <w:highlight w:val="none"/>
        </w:rPr>
        <w:suppressLineNumbers w:val="0"/>
      </w:pPr>
      <w:r>
        <w:rPr>
          <w:rStyle w:val="956"/>
          <w:rFonts w:hint="eastAsia" w:ascii="宋体" w:hAnsi="宋体" w:eastAsia="宋体" w:cs="宋体"/>
          <w:i w:val="0"/>
          <w:iCs w:val="0"/>
          <w:caps w:val="0"/>
          <w:color w:val="auto"/>
          <w:spacing w:val="0"/>
          <w:sz w:val="24"/>
          <w:szCs w:val="24"/>
          <w:highlight w:val="none"/>
          <w:shd w:val="clear" w:color="auto" w:fill="ffffff"/>
          <w:lang w:val="en-US" w:eastAsia="zh-CN"/>
        </w:rPr>
        <w:t xml:space="preserve">3.</w:t>
      </w:r>
      <w:r>
        <w:rPr>
          <w:rStyle w:val="956"/>
          <w:rFonts w:hint="eastAsia" w:ascii="宋体" w:hAnsi="宋体" w:eastAsia="宋体" w:cs="宋体"/>
          <w:i w:val="0"/>
          <w:iCs w:val="0"/>
          <w:caps w:val="0"/>
          <w:color w:val="auto"/>
          <w:spacing w:val="0"/>
          <w:sz w:val="24"/>
          <w:szCs w:val="24"/>
          <w:highlight w:val="none"/>
          <w:shd w:val="clear" w:color="auto" w:fill="ffffff"/>
        </w:rPr>
        <w:t xml:space="preserve">法律责任</w:t>
      </w:r>
      <w:r/>
    </w:p>
    <w:p>
      <w:pPr>
        <w:pStyle w:val="953"/>
        <w:ind w:right="0"/>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构成犯罪的，移交司法机关依法追究刑事责任。</w:t>
      </w:r>
      <w:r/>
    </w:p>
    <w:p>
      <w:pPr>
        <w:pStyle w:val="920"/>
        <w:ind w:left="0" w:firstLine="0"/>
        <w:keepLines w:val="0"/>
        <w:keepNext w:val="0"/>
        <w:spacing w:line="360" w:lineRule="auto"/>
        <w:shd w:val="clear" w:color="auto" w:fill="ffffff"/>
        <w:widowControl/>
        <w:rPr>
          <w:rFonts w:hint="eastAsia" w:ascii="宋体" w:hAnsi="宋体" w:eastAsia="宋体" w:cs="宋体"/>
          <w:i w:val="0"/>
          <w:iCs w:val="0"/>
          <w:caps w:val="0"/>
          <w:color w:val="auto"/>
          <w:spacing w:val="0"/>
          <w:sz w:val="24"/>
          <w:szCs w:val="24"/>
          <w:highlight w:val="none"/>
        </w:rPr>
        <w:outlineLvl w:val="9"/>
        <w:suppressLineNumbers w:val="0"/>
      </w:pPr>
      <w:r>
        <w:rPr>
          <w:rStyle w:val="956"/>
          <w:rFonts w:hint="eastAsia" w:ascii="宋体" w:hAnsi="宋体" w:eastAsia="宋体" w:cs="宋体"/>
          <w:b/>
          <w:i w:val="0"/>
          <w:iCs w:val="0"/>
          <w:caps w:val="0"/>
          <w:color w:val="auto"/>
          <w:spacing w:val="0"/>
          <w:sz w:val="24"/>
          <w:szCs w:val="24"/>
          <w:highlight w:val="none"/>
          <w:shd w:val="clear" w:color="auto" w:fill="ffffff"/>
        </w:rPr>
        <w:t xml:space="preserve">五、附则</w:t>
      </w:r>
      <w:r/>
    </w:p>
    <w:p>
      <w:pPr>
        <w:pStyle w:val="953"/>
        <w:ind w:right="0"/>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w:t>
      </w:r>
      <w:r>
        <w:rPr>
          <w:rFonts w:hint="eastAsia" w:ascii="宋体" w:hAnsi="宋体" w:eastAsia="宋体" w:cs="宋体"/>
          <w:i w:val="0"/>
          <w:iCs w:val="0"/>
          <w:caps w:val="0"/>
          <w:color w:val="auto"/>
          <w:spacing w:val="0"/>
          <w:sz w:val="24"/>
          <w:szCs w:val="24"/>
          <w:highlight w:val="none"/>
          <w:shd w:val="clear" w:color="auto" w:fill="ffffff"/>
        </w:rPr>
        <w:t xml:space="preserve">本承诺书自签署之日起生效，有效期至</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none"/>
          <w:u w:val="single"/>
          <w:shd w:val="clear" w:color="auto" w:fill="ffffff"/>
        </w:rPr>
        <w:t xml:space="preserve">项目结束</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none"/>
          <w:shd w:val="clear" w:color="auto" w:fill="ffffff"/>
        </w:rPr>
        <w:t xml:space="preserve">（项目结束/合作终止后2年）；</w:t>
      </w:r>
      <w:r/>
    </w:p>
    <w:p>
      <w:pPr>
        <w:pStyle w:val="953"/>
        <w:ind w:right="0"/>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w:t>
      </w:r>
      <w:r>
        <w:rPr>
          <w:rFonts w:hint="eastAsia" w:ascii="宋体" w:hAnsi="宋体" w:eastAsia="宋体" w:cs="宋体"/>
          <w:i w:val="0"/>
          <w:iCs w:val="0"/>
          <w:caps w:val="0"/>
          <w:color w:val="auto"/>
          <w:spacing w:val="0"/>
          <w:sz w:val="24"/>
          <w:szCs w:val="24"/>
          <w:highlight w:val="none"/>
          <w:shd w:val="clear" w:color="auto" w:fill="ffffff"/>
        </w:rPr>
        <w:t xml:space="preserve">争议解决：因本承诺书产生的纠纷，由</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泰州市海陵区 </w:t>
      </w:r>
      <w:r>
        <w:rPr>
          <w:rFonts w:hint="eastAsia" w:ascii="宋体" w:hAnsi="宋体" w:eastAsia="宋体" w:cs="宋体"/>
          <w:i w:val="0"/>
          <w:iCs w:val="0"/>
          <w:caps w:val="0"/>
          <w:color w:val="auto"/>
          <w:spacing w:val="0"/>
          <w:sz w:val="24"/>
          <w:szCs w:val="24"/>
          <w:highlight w:val="none"/>
          <w:shd w:val="clear" w:color="auto" w:fill="ffffff"/>
        </w:rPr>
        <w:t xml:space="preserve">（约定管辖地）人民法院管辖；</w:t>
      </w:r>
      <w:r/>
    </w:p>
    <w:p>
      <w:pPr>
        <w:pStyle w:val="953"/>
        <w:ind w:right="0"/>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3.</w:t>
      </w:r>
      <w:r>
        <w:rPr>
          <w:rFonts w:hint="eastAsia" w:ascii="宋体" w:hAnsi="宋体" w:eastAsia="宋体" w:cs="宋体"/>
          <w:i w:val="0"/>
          <w:iCs w:val="0"/>
          <w:caps w:val="0"/>
          <w:color w:val="auto"/>
          <w:spacing w:val="0"/>
          <w:sz w:val="24"/>
          <w:szCs w:val="24"/>
          <w:highlight w:val="none"/>
          <w:shd w:val="clear" w:color="auto" w:fill="ffffff"/>
        </w:rPr>
        <w:t xml:space="preserve">本承诺书一式两份，招标方与承诺方各执一份，具有同等法律效力。</w:t>
      </w:r>
      <w:r/>
    </w:p>
    <w:p>
      <w:pPr>
        <w:pStyle w:val="953"/>
        <w:ind w:left="0" w:right="0" w:firstLine="0"/>
        <w:keepLines w:val="0"/>
        <w:keepNext w:val="0"/>
        <w:spacing w:before="100" w:beforeAutospacing="1" w:after="100" w:afterAutospacing="1" w:line="360" w:lineRule="auto"/>
        <w:shd w:val="clear" w:color="auto" w:fill="ffffff"/>
        <w:widowControl/>
        <w:rPr>
          <w:rFonts w:hint="eastAsia" w:ascii="宋体" w:hAnsi="宋体" w:eastAsia="宋体" w:cs="宋体"/>
          <w:i w:val="0"/>
          <w:iCs w:val="0"/>
          <w:caps w:val="0"/>
          <w:color w:val="auto"/>
          <w:spacing w:val="0"/>
          <w:sz w:val="24"/>
          <w:szCs w:val="24"/>
          <w:highlight w:val="none"/>
        </w:rPr>
        <w:suppressLineNumbers w:val="0"/>
      </w:pPr>
      <w:r>
        <w:rPr>
          <w:rStyle w:val="956"/>
          <w:rFonts w:hint="eastAsia" w:ascii="宋体" w:hAnsi="宋体" w:eastAsia="宋体" w:cs="宋体"/>
          <w:i w:val="0"/>
          <w:iCs w:val="0"/>
          <w:caps w:val="0"/>
          <w:color w:val="auto"/>
          <w:spacing w:val="0"/>
          <w:sz w:val="24"/>
          <w:szCs w:val="24"/>
          <w:highlight w:val="none"/>
          <w:shd w:val="clear" w:color="auto" w:fill="ffffff"/>
        </w:rPr>
        <w:t xml:space="preserve">承诺方（单位盖章）：</w:t>
      </w:r>
      <w:r>
        <w:rPr>
          <w:rFonts w:hint="eastAsia" w:ascii="宋体" w:hAnsi="宋体" w:eastAsia="宋体" w:cs="宋体"/>
          <w:i w:val="0"/>
          <w:iCs w:val="0"/>
          <w:caps w:val="0"/>
          <w:color w:val="auto"/>
          <w:spacing w:val="0"/>
          <w:sz w:val="24"/>
          <w:szCs w:val="24"/>
          <w:highlight w:val="none"/>
          <w:shd w:val="clear" w:color="auto" w:fill="ffffff"/>
        </w:rPr>
        <w:br/>
      </w:r>
      <w:r>
        <w:rPr>
          <w:rFonts w:hint="eastAsia" w:ascii="宋体" w:hAnsi="宋体" w:eastAsia="宋体" w:cs="宋体"/>
          <w:i w:val="0"/>
          <w:iCs w:val="0"/>
          <w:caps w:val="0"/>
          <w:color w:val="auto"/>
          <w:spacing w:val="0"/>
          <w:sz w:val="24"/>
          <w:szCs w:val="24"/>
          <w:highlight w:val="none"/>
          <w:shd w:val="clear" w:color="auto" w:fill="ffffff"/>
        </w:rPr>
        <w:t xml:space="preserve">法定代表人/授权代表签字：________________</w:t>
      </w:r>
      <w:r>
        <w:rPr>
          <w:rFonts w:hint="eastAsia" w:ascii="宋体" w:hAnsi="宋体" w:eastAsia="宋体" w:cs="宋体"/>
          <w:i w:val="0"/>
          <w:iCs w:val="0"/>
          <w:caps w:val="0"/>
          <w:color w:val="auto"/>
          <w:spacing w:val="0"/>
          <w:sz w:val="24"/>
          <w:szCs w:val="24"/>
          <w:highlight w:val="none"/>
          <w:shd w:val="clear" w:color="auto" w:fill="ffffff"/>
        </w:rPr>
        <w:br/>
      </w:r>
      <w:r>
        <w:rPr>
          <w:rFonts w:hint="eastAsia" w:ascii="宋体" w:hAnsi="宋体" w:eastAsia="宋体" w:cs="宋体"/>
          <w:i w:val="0"/>
          <w:iCs w:val="0"/>
          <w:caps w:val="0"/>
          <w:color w:val="auto"/>
          <w:spacing w:val="0"/>
          <w:sz w:val="24"/>
          <w:szCs w:val="24"/>
          <w:highlight w:val="none"/>
          <w:shd w:val="clear" w:color="auto" w:fill="ffffff"/>
        </w:rPr>
        <w:t xml:space="preserve">日期：________年________月________日</w:t>
      </w:r>
      <w:r/>
    </w:p>
    <w:p>
      <w:pPr>
        <w:pStyle w:val="953"/>
        <w:ind w:left="0" w:right="0" w:firstLine="0"/>
        <w:keepLines w:val="0"/>
        <w:keepNext w:val="0"/>
        <w:spacing w:before="100" w:beforeAutospacing="1" w:after="100" w:afterAutospacing="1" w:line="360" w:lineRule="auto"/>
        <w:shd w:val="clear" w:color="auto" w:fill="ffffff"/>
        <w:widowControl/>
        <w:rPr>
          <w:rFonts w:hint="eastAsia" w:ascii="宋体" w:hAnsi="宋体" w:eastAsia="宋体" w:cs="宋体"/>
          <w:i w:val="0"/>
          <w:iCs w:val="0"/>
          <w:caps w:val="0"/>
          <w:color w:val="auto"/>
          <w:spacing w:val="0"/>
          <w:sz w:val="24"/>
          <w:szCs w:val="24"/>
          <w:highlight w:val="none"/>
        </w:rPr>
        <w:suppressLineNumbers w:val="0"/>
      </w:pPr>
      <w:r>
        <w:rPr>
          <w:rStyle w:val="956"/>
          <w:rFonts w:hint="eastAsia" w:ascii="宋体" w:hAnsi="宋体" w:eastAsia="宋体" w:cs="宋体"/>
          <w:i w:val="0"/>
          <w:iCs w:val="0"/>
          <w:caps w:val="0"/>
          <w:color w:val="auto"/>
          <w:spacing w:val="0"/>
          <w:sz w:val="24"/>
          <w:szCs w:val="24"/>
          <w:highlight w:val="none"/>
          <w:shd w:val="clear" w:color="auto" w:fill="ffffff"/>
        </w:rPr>
        <w:t xml:space="preserve">承诺方（个人签字）：</w:t>
      </w:r>
      <w:r>
        <w:rPr>
          <w:rFonts w:hint="eastAsia" w:ascii="宋体" w:hAnsi="宋体" w:eastAsia="宋体" w:cs="宋体"/>
          <w:i w:val="0"/>
          <w:iCs w:val="0"/>
          <w:caps w:val="0"/>
          <w:color w:val="auto"/>
          <w:spacing w:val="0"/>
          <w:sz w:val="24"/>
          <w:szCs w:val="24"/>
          <w:highlight w:val="none"/>
          <w:shd w:val="clear" w:color="auto" w:fill="ffffff"/>
        </w:rPr>
        <w:t xml:space="preserve">__________________</w:t>
      </w:r>
      <w:r>
        <w:rPr>
          <w:rFonts w:hint="eastAsia" w:ascii="宋体" w:hAnsi="宋体" w:eastAsia="宋体" w:cs="宋体"/>
          <w:i w:val="0"/>
          <w:iCs w:val="0"/>
          <w:caps w:val="0"/>
          <w:color w:val="auto"/>
          <w:spacing w:val="0"/>
          <w:sz w:val="24"/>
          <w:szCs w:val="24"/>
          <w:highlight w:val="none"/>
          <w:shd w:val="clear" w:color="auto" w:fill="ffffff"/>
        </w:rPr>
        <w:br/>
      </w:r>
      <w:r>
        <w:rPr>
          <w:rFonts w:hint="eastAsia" w:ascii="宋体" w:hAnsi="宋体" w:eastAsia="宋体" w:cs="宋体"/>
          <w:i w:val="0"/>
          <w:iCs w:val="0"/>
          <w:caps w:val="0"/>
          <w:color w:val="auto"/>
          <w:spacing w:val="0"/>
          <w:sz w:val="24"/>
          <w:szCs w:val="24"/>
          <w:highlight w:val="none"/>
          <w:shd w:val="clear" w:color="auto" w:fill="ffffff"/>
        </w:rPr>
        <w:t xml:space="preserve">身份证号：____________________________</w:t>
      </w:r>
      <w:r>
        <w:rPr>
          <w:rFonts w:hint="eastAsia" w:ascii="宋体" w:hAnsi="宋体" w:eastAsia="宋体" w:cs="宋体"/>
          <w:i w:val="0"/>
          <w:iCs w:val="0"/>
          <w:caps w:val="0"/>
          <w:color w:val="auto"/>
          <w:spacing w:val="0"/>
          <w:sz w:val="24"/>
          <w:szCs w:val="24"/>
          <w:highlight w:val="none"/>
          <w:shd w:val="clear" w:color="auto" w:fill="ffffff"/>
        </w:rPr>
        <w:br/>
      </w:r>
      <w:r>
        <w:rPr>
          <w:rFonts w:hint="eastAsia" w:ascii="宋体" w:hAnsi="宋体" w:eastAsia="宋体" w:cs="宋体"/>
          <w:i w:val="0"/>
          <w:iCs w:val="0"/>
          <w:caps w:val="0"/>
          <w:color w:val="auto"/>
          <w:spacing w:val="0"/>
          <w:sz w:val="24"/>
          <w:szCs w:val="24"/>
          <w:highlight w:val="none"/>
          <w:shd w:val="clear" w:color="auto" w:fill="ffffff"/>
        </w:rPr>
        <w:t xml:space="preserve">日期：________年________月________日</w:t>
      </w:r>
      <w:r/>
    </w:p>
    <w:p>
      <w:pPr>
        <w:pStyle w:val="945"/>
        <w:spacing w:line="360" w:lineRule="auto"/>
        <w:tabs>
          <w:tab w:val="right" w:pos="9072" w:leader="dot"/>
        </w:tabs>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r>
      <w:r/>
    </w:p>
    <w:p>
      <w:pPr>
        <w:pStyle w:val="945"/>
        <w:spacing w:line="360" w:lineRule="auto"/>
        <w:tabs>
          <w:tab w:val="right" w:pos="9072" w:leader="dot"/>
        </w:tabs>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r>
      <w:r/>
    </w:p>
    <w:p>
      <w:pPr>
        <w:pStyle w:val="945"/>
        <w:spacing w:line="360" w:lineRule="auto"/>
        <w:tabs>
          <w:tab w:val="right" w:pos="9072" w:leader="dot"/>
        </w:tabs>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r>
      <w:r/>
    </w:p>
    <w:p>
      <w:pPr>
        <w:pStyle w:val="945"/>
        <w:spacing w:line="360" w:lineRule="auto"/>
        <w:tabs>
          <w:tab w:val="right" w:pos="9072" w:leader="dot"/>
        </w:tabs>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r>
      <w:r/>
    </w:p>
    <w:p>
      <w:pPr>
        <w:pStyle w:val="945"/>
        <w:spacing w:line="360" w:lineRule="auto"/>
        <w:tabs>
          <w:tab w:val="right" w:pos="9072" w:leader="dot"/>
        </w:tabs>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r>
      <w:r/>
    </w:p>
    <w:p>
      <w:pPr>
        <w:pStyle w:val="945"/>
        <w:spacing w:line="360" w:lineRule="auto"/>
        <w:tabs>
          <w:tab w:val="right" w:pos="9072" w:leader="dot"/>
        </w:tabs>
        <w:rPr>
          <w:rFonts w:hint="eastAsia" w:ascii="宋体" w:hAnsi="宋体" w:eastAsia="宋体" w:cs="宋体"/>
          <w:color w:val="auto"/>
          <w:szCs w:val="24"/>
          <w:highlight w:val="none"/>
          <w:lang w:val="zh-CN" w:eastAsia="zh-CN"/>
        </w:rPr>
      </w:pPr>
      <w:r>
        <w:rPr>
          <w:rFonts w:hint="eastAsia" w:ascii="宋体" w:hAnsi="宋体" w:eastAsia="宋体" w:cs="宋体"/>
          <w:color w:val="auto"/>
          <w:szCs w:val="24"/>
          <w:highlight w:val="none"/>
          <w:lang w:val="zh-CN" w:eastAsia="zh-CN"/>
        </w:rPr>
      </w:r>
      <w:r/>
    </w:p>
    <w:p>
      <w:pPr>
        <w:jc w:val="center"/>
        <w:spacing w:line="360" w:lineRule="auto"/>
        <w:rPr>
          <w:rFonts w:hint="eastAsia" w:ascii="宋体" w:hAnsi="宋体" w:eastAsia="宋体" w:cs="宋体"/>
          <w:b/>
          <w:color w:val="auto"/>
          <w:sz w:val="28"/>
          <w:szCs w:val="28"/>
          <w:highlight w:val="none"/>
        </w:rPr>
      </w:pPr>
      <w:r/>
      <w:bookmarkStart w:id="79" w:name="_Toc28599"/>
      <w:r/>
      <w:bookmarkStart w:id="80" w:name="_Toc18623"/>
      <w:r/>
      <w:bookmarkStart w:id="81" w:name="_Toc23271"/>
      <w:r/>
      <w:bookmarkStart w:id="82" w:name="_Toc18854"/>
      <w:r/>
      <w:bookmarkStart w:id="83" w:name="_Toc21845"/>
      <w:r/>
      <w:bookmarkStart w:id="84" w:name="_Toc3848"/>
      <w:r/>
      <w:bookmarkStart w:id="85" w:name="_Toc16131"/>
      <w:r/>
      <w:bookmarkStart w:id="86" w:name="_Toc32451"/>
      <w:r/>
      <w:bookmarkStart w:id="87" w:name="_Toc24022"/>
      <w:r>
        <w:rPr>
          <w:rFonts w:hint="eastAsia" w:ascii="宋体" w:hAnsi="宋体" w:eastAsia="宋体" w:cs="宋体"/>
          <w:b/>
          <w:bCs/>
          <w:color w:val="auto"/>
          <w:sz w:val="36"/>
          <w:szCs w:val="36"/>
          <w:highlight w:val="none"/>
          <w:lang w:val="en-US" w:eastAsia="zh-CN" w:bidi="ar-SA"/>
        </w:rPr>
        <w:br w:type="page" w:clear="all"/>
      </w:r>
      <w:bookmarkEnd w:id="79"/>
      <w:r/>
      <w:bookmarkEnd w:id="80"/>
      <w:r/>
      <w:bookmarkStart w:id="88" w:name="_Toc20511"/>
      <w:r/>
      <w:bookmarkStart w:id="89" w:name="_Toc4157"/>
      <w:r/>
      <w:bookmarkStart w:id="90" w:name="_Toc7669"/>
      <w:r/>
      <w:bookmarkStart w:id="91" w:name="_Toc7749"/>
      <w:r>
        <w:rPr>
          <w:rFonts w:hint="eastAsia" w:ascii="宋体" w:hAnsi="宋体" w:eastAsia="宋体" w:cs="宋体"/>
          <w:b/>
          <w:color w:val="auto"/>
          <w:sz w:val="36"/>
          <w:szCs w:val="36"/>
          <w:highlight w:val="none"/>
        </w:rPr>
        <w:t xml:space="preserve">投 标 函</w:t>
      </w:r>
      <w:r/>
    </w:p>
    <w:p>
      <w:pPr>
        <w:spacing w:line="360" w:lineRule="auto"/>
        <w:rPr>
          <w:rFonts w:hint="eastAsia" w:ascii="宋体" w:hAnsi="宋体" w:eastAsia="宋体" w:cs="宋体"/>
          <w:bCs/>
          <w:iCs/>
          <w:color w:val="auto"/>
          <w:sz w:val="24"/>
          <w:szCs w:val="24"/>
          <w:highlight w:val="none"/>
        </w:rPr>
      </w:pPr>
      <w:r>
        <w:rPr>
          <w:rFonts w:hint="eastAsia" w:ascii="宋体" w:hAnsi="宋体" w:eastAsia="宋体" w:cs="宋体"/>
          <w:bCs/>
          <w:iCs/>
          <w:color w:val="auto"/>
          <w:sz w:val="24"/>
          <w:szCs w:val="24"/>
          <w:highlight w:val="none"/>
        </w:rPr>
        <w:t xml:space="preserve">泰州市第四人民医院：</w:t>
      </w:r>
      <w:r/>
    </w:p>
    <w:p>
      <w:pPr>
        <w:ind w:firstLine="600"/>
        <w:spacing w:line="360" w:lineRule="auto"/>
        <w:rPr>
          <w:rFonts w:hint="eastAsia" w:ascii="宋体" w:hAnsi="宋体" w:eastAsia="宋体" w:cs="宋体"/>
          <w:bCs/>
          <w:color w:val="auto"/>
          <w:sz w:val="24"/>
          <w:szCs w:val="24"/>
          <w:highlight w:val="none"/>
        </w:rPr>
      </w:pPr>
      <w:r>
        <w:rPr>
          <w:rFonts w:hint="eastAsia" w:ascii="宋体" w:hAnsi="宋体" w:eastAsia="宋体" w:cs="宋体"/>
          <w:bCs/>
          <w:iCs/>
          <w:color w:val="auto"/>
          <w:sz w:val="24"/>
          <w:szCs w:val="24"/>
          <w:highlight w:val="none"/>
        </w:rPr>
        <w:t xml:space="preserve">我方全面研究了</w:t>
      </w:r>
      <w:r>
        <w:rPr>
          <w:rFonts w:hint="eastAsia" w:ascii="宋体" w:hAnsi="宋体" w:eastAsia="宋体" w:cs="宋体"/>
          <w:bCs/>
          <w:color w:val="auto"/>
          <w:sz w:val="24"/>
          <w:szCs w:val="24"/>
          <w:highlight w:val="none"/>
        </w:rPr>
        <w:t xml:space="preserve">项目招标文件，决定参加贵单位组织的本项目投标。</w:t>
      </w:r>
      <w:r/>
    </w:p>
    <w:p>
      <w:pPr>
        <w:ind w:firstLine="60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1、我方自愿按照招标文件规定的各项要求向采购人提供所需货物及服务。</w:t>
      </w:r>
      <w:r/>
    </w:p>
    <w:p>
      <w:pPr>
        <w:ind w:firstLine="60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2、一旦我方中标，</w:t>
      </w:r>
      <w:r>
        <w:rPr>
          <w:rFonts w:hint="eastAsia" w:ascii="宋体" w:hAnsi="宋体" w:eastAsia="宋体" w:cs="宋体"/>
          <w:color w:val="auto"/>
          <w:sz w:val="24"/>
          <w:szCs w:val="24"/>
          <w:highlight w:val="none"/>
        </w:rPr>
        <w:t xml:space="preserve">我们将严格履行招标文件中规定的每一项要求，按期、按质、按量履行合同的义务。</w:t>
      </w:r>
      <w:r/>
    </w:p>
    <w:p>
      <w:pPr>
        <w:ind w:firstLine="6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3、我们已详细审查全部招标文件，包括更正文件(如有)，对招标文件及更正公告(如有)无任何异议。我们完全理解并同意放弃对这方面有不明及误解的权力。</w:t>
      </w:r>
      <w:r/>
    </w:p>
    <w:p>
      <w:pPr>
        <w:ind w:firstLine="6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4、我们同意按招标文件中的规定，本投标书的有效期限为自投标截止之日起90天。</w:t>
      </w:r>
      <w:r/>
    </w:p>
    <w:p>
      <w:pPr>
        <w:ind w:firstLine="6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5、我们愿意提供招标采购单位在招标文件中要求的所有资料。</w:t>
      </w:r>
      <w:r/>
    </w:p>
    <w:p>
      <w:pPr>
        <w:ind w:firstLine="6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6、我们愿意遵守招标文件中所列的收费标准。</w:t>
      </w:r>
      <w:r/>
    </w:p>
    <w:p>
      <w:pPr>
        <w:ind w:firstLine="6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7、我们承诺该项投标在开标后的全过程中保持有效，不作任何更改和变动。</w:t>
      </w:r>
      <w:r/>
    </w:p>
    <w:p>
      <w:pPr>
        <w:ind w:firstLine="60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8、我方愿意提供贵单位可能另外要求的，与投标有关的文件资料，并保证我方已提供和将要提供的文件资料是真实、准确的。</w:t>
      </w:r>
      <w:r/>
    </w:p>
    <w:p>
      <w:pPr>
        <w:ind w:firstLine="60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60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投标人名称：        （</w:t>
      </w:r>
      <w:r>
        <w:rPr>
          <w:rFonts w:hint="eastAsia" w:ascii="宋体" w:hAnsi="宋体" w:eastAsia="宋体" w:cs="宋体"/>
          <w:color w:val="auto"/>
          <w:sz w:val="24"/>
          <w:szCs w:val="24"/>
          <w:highlight w:val="none"/>
        </w:rPr>
        <w:t xml:space="preserve">加盖CA电子公章</w:t>
      </w:r>
      <w:r>
        <w:rPr>
          <w:rFonts w:hint="eastAsia" w:ascii="宋体" w:hAnsi="宋体" w:eastAsia="宋体" w:cs="宋体"/>
          <w:bCs/>
          <w:color w:val="auto"/>
          <w:sz w:val="24"/>
          <w:szCs w:val="24"/>
          <w:highlight w:val="none"/>
        </w:rPr>
        <w:t xml:space="preserve">）</w:t>
      </w:r>
      <w:r/>
    </w:p>
    <w:p>
      <w:pPr>
        <w:ind w:firstLine="60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法定代表人或</w:t>
      </w:r>
      <w:r>
        <w:rPr>
          <w:rFonts w:hint="eastAsia" w:ascii="宋体" w:hAnsi="宋体" w:eastAsia="宋体" w:cs="宋体"/>
          <w:color w:val="auto"/>
          <w:sz w:val="24"/>
          <w:szCs w:val="24"/>
          <w:highlight w:val="none"/>
        </w:rPr>
        <w:t xml:space="preserve">委托</w:t>
      </w:r>
      <w:r>
        <w:rPr>
          <w:rFonts w:hint="eastAsia" w:ascii="宋体" w:hAnsi="宋体" w:eastAsia="宋体" w:cs="宋体"/>
          <w:bCs/>
          <w:color w:val="auto"/>
          <w:sz w:val="24"/>
          <w:szCs w:val="24"/>
          <w:highlight w:val="none"/>
        </w:rPr>
        <w:t xml:space="preserve">代理人（签字或盖章）：</w:t>
      </w:r>
      <w:r/>
    </w:p>
    <w:p>
      <w:pPr>
        <w:ind w:firstLine="60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地址：</w:t>
      </w:r>
      <w:r/>
    </w:p>
    <w:p>
      <w:pPr>
        <w:ind w:firstLine="60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邮政编码：</w:t>
      </w:r>
      <w:r/>
    </w:p>
    <w:p>
      <w:pPr>
        <w:ind w:firstLine="60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联系电话：</w:t>
      </w:r>
      <w:r/>
    </w:p>
    <w:p>
      <w:pPr>
        <w:ind w:firstLine="60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日    期：</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b/>
          <w:color w:val="auto"/>
          <w:sz w:val="28"/>
          <w:szCs w:val="28"/>
          <w:highlight w:val="none"/>
          <w:lang w:eastAsia="zh-CN"/>
        </w:rPr>
      </w:pPr>
      <w:r>
        <w:rPr>
          <w:rFonts w:hint="eastAsia" w:ascii="宋体" w:hAnsi="宋体" w:eastAsia="宋体" w:cs="宋体"/>
          <w:b/>
          <w:color w:val="auto"/>
          <w:sz w:val="28"/>
          <w:szCs w:val="28"/>
          <w:highlight w:val="none"/>
          <w:lang w:eastAsia="zh-CN"/>
        </w:rPr>
        <w:br w:type="page" w:clear="all"/>
      </w:r>
      <w:r/>
    </w:p>
    <w:p>
      <w:pPr>
        <w:jc w:val="cente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lang w:eastAsia="zh-CN"/>
        </w:rPr>
        <w:t xml:space="preserve">承</w:t>
      </w:r>
      <w:r>
        <w:rPr>
          <w:rFonts w:hint="eastAsia" w:ascii="宋体" w:hAnsi="宋体" w:eastAsia="宋体" w:cs="宋体"/>
          <w:b/>
          <w:color w:val="auto"/>
          <w:sz w:val="28"/>
          <w:szCs w:val="28"/>
          <w:highlight w:val="none"/>
        </w:rPr>
        <w:t xml:space="preserve"> </w:t>
      </w:r>
      <w:r>
        <w:rPr>
          <w:rFonts w:hint="eastAsia" w:ascii="宋体" w:hAnsi="宋体" w:eastAsia="宋体" w:cs="宋体"/>
          <w:b/>
          <w:color w:val="auto"/>
          <w:sz w:val="28"/>
          <w:szCs w:val="28"/>
          <w:highlight w:val="none"/>
          <w:lang w:eastAsia="zh-CN"/>
        </w:rPr>
        <w:t xml:space="preserve">诺</w:t>
      </w:r>
      <w:r>
        <w:rPr>
          <w:rFonts w:hint="eastAsia" w:ascii="宋体" w:hAnsi="宋体" w:eastAsia="宋体" w:cs="宋体"/>
          <w:b/>
          <w:color w:val="auto"/>
          <w:sz w:val="28"/>
          <w:szCs w:val="28"/>
          <w:highlight w:val="none"/>
        </w:rPr>
        <w:t xml:space="preserve"> 函</w:t>
      </w:r>
      <w:r/>
    </w:p>
    <w:p>
      <w:pPr>
        <w:spacing w:line="360" w:lineRule="auto"/>
        <w:rPr>
          <w:rFonts w:hint="eastAsia" w:ascii="宋体" w:hAnsi="宋体" w:eastAsia="宋体" w:cs="宋体"/>
          <w:bCs/>
          <w:iCs/>
          <w:color w:val="auto"/>
          <w:sz w:val="24"/>
          <w:szCs w:val="24"/>
          <w:highlight w:val="none"/>
        </w:rPr>
      </w:pPr>
      <w:r>
        <w:rPr>
          <w:rFonts w:hint="eastAsia" w:ascii="宋体" w:hAnsi="宋体" w:eastAsia="宋体" w:cs="宋体"/>
          <w:bCs/>
          <w:iCs/>
          <w:color w:val="auto"/>
          <w:sz w:val="24"/>
          <w:szCs w:val="24"/>
          <w:highlight w:val="none"/>
          <w:lang w:eastAsia="zh-CN"/>
        </w:rPr>
        <w:t xml:space="preserve">泰州市第四人民</w:t>
      </w:r>
      <w:r>
        <w:rPr>
          <w:rFonts w:hint="eastAsia" w:ascii="宋体" w:hAnsi="宋体" w:eastAsia="宋体" w:cs="宋体"/>
          <w:bCs/>
          <w:iCs/>
          <w:color w:val="auto"/>
          <w:sz w:val="24"/>
          <w:szCs w:val="24"/>
          <w:highlight w:val="none"/>
        </w:rPr>
        <w:t xml:space="preserve">医院：</w:t>
      </w:r>
      <w:r/>
    </w:p>
    <w:p>
      <w:pPr>
        <w:ind w:firstLine="600"/>
        <w:spacing w:line="360" w:lineRule="auto"/>
        <w:rPr>
          <w:rFonts w:hint="eastAsia" w:ascii="宋体" w:hAnsi="宋体" w:eastAsia="宋体" w:cs="宋体"/>
          <w:bCs/>
          <w:iCs/>
          <w:color w:val="auto"/>
          <w:sz w:val="24"/>
          <w:szCs w:val="24"/>
          <w:highlight w:val="none"/>
          <w:lang w:eastAsia="zh-CN"/>
        </w:rPr>
      </w:pPr>
      <w:r>
        <w:rPr>
          <w:rFonts w:hint="eastAsia" w:ascii="宋体" w:hAnsi="宋体" w:eastAsia="宋体" w:cs="宋体"/>
          <w:bCs/>
          <w:iCs/>
          <w:color w:val="auto"/>
          <w:sz w:val="24"/>
          <w:szCs w:val="24"/>
          <w:highlight w:val="none"/>
        </w:rPr>
        <w:t xml:space="preserve">我方参与贵单位[项目名称](项目编号:[项目编号])的采购活动，就本单位与其他潜在供应商之间的关联关系事宜，郑重承诺如下</w:t>
      </w:r>
      <w:r>
        <w:rPr>
          <w:rFonts w:hint="eastAsia" w:ascii="宋体" w:hAnsi="宋体" w:eastAsia="宋体" w:cs="宋体"/>
          <w:bCs/>
          <w:iCs/>
          <w:color w:val="auto"/>
          <w:sz w:val="24"/>
          <w:szCs w:val="24"/>
          <w:highlight w:val="none"/>
          <w:lang w:eastAsia="zh-CN"/>
        </w:rPr>
        <w:t xml:space="preserve">：</w:t>
      </w:r>
      <w:r/>
    </w:p>
    <w:p>
      <w:pPr>
        <w:ind w:firstLine="0"/>
        <w:spacing w:line="360" w:lineRule="auto"/>
        <w:rPr>
          <w:rFonts w:hint="eastAsia" w:ascii="宋体" w:hAnsi="宋体" w:eastAsia="宋体" w:cs="宋体"/>
          <w:bCs/>
          <w:iCs/>
          <w:color w:val="auto"/>
          <w:sz w:val="24"/>
          <w:szCs w:val="24"/>
          <w:highlight w:val="none"/>
          <w:lang w:eastAsia="zh-CN"/>
        </w:rPr>
      </w:pPr>
      <w:r>
        <w:rPr>
          <w:rFonts w:hint="eastAsia" w:ascii="宋体" w:hAnsi="宋体" w:eastAsia="宋体" w:cs="宋体"/>
          <w:bCs/>
          <w:iCs/>
          <w:color w:val="auto"/>
          <w:sz w:val="24"/>
          <w:szCs w:val="24"/>
          <w:highlight w:val="none"/>
          <w:lang w:eastAsia="zh-CN"/>
        </w:rPr>
        <w:t xml:space="preserve">一、</w:t>
      </w:r>
      <w:r>
        <w:rPr>
          <w:rFonts w:hint="eastAsia" w:ascii="宋体" w:hAnsi="宋体" w:eastAsia="宋体" w:cs="宋体"/>
          <w:bCs/>
          <w:iCs/>
          <w:color w:val="auto"/>
          <w:sz w:val="24"/>
          <w:szCs w:val="24"/>
          <w:highlight w:val="none"/>
        </w:rPr>
        <w:t xml:space="preserve">关联关系声明</w:t>
      </w:r>
      <w:r/>
    </w:p>
    <w:p>
      <w:pPr>
        <w:ind w:firstLine="60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1、我方承诺，截至本承诺函签署之日，我方单位负责人与参与本项目投标的其他供应商的单位负责人不属于同一人。</w:t>
      </w:r>
      <w:r/>
    </w:p>
    <w:p>
      <w:pPr>
        <w:ind w:firstLine="60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2、.我方承诺，我方与参与本项目投标的其他供应商之间不存在直接控股关系。直接控股关系指:一方持有另一方股份(股权)比例达到或超过50%，或虽不足50%但能够实际控制另一方</w:t>
      </w:r>
      <w:r>
        <w:rPr>
          <w:rFonts w:hint="eastAsia" w:ascii="宋体" w:hAnsi="宋体" w:eastAsia="宋体" w:cs="宋体"/>
          <w:color w:val="auto"/>
          <w:sz w:val="24"/>
          <w:szCs w:val="24"/>
          <w:highlight w:val="none"/>
        </w:rPr>
        <w:t xml:space="preserve">。</w:t>
      </w:r>
      <w:r/>
    </w:p>
    <w:p>
      <w:pPr>
        <w:ind w:firstLine="6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3、我方承诺，我方与参与本项目投标的其他供应商之间不存在管理关系。管理关系指:不同供应商之间具有事实上的管理与被管理关系，如一方通过协议、人事安排等方式实际控制另一方。</w:t>
      </w:r>
      <w:r/>
    </w:p>
    <w:p>
      <w:pPr>
        <w:ind w:firstLine="6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4、我方承诺，我方与采购人不存在可能影响采购公正性的利害关系。</w:t>
      </w:r>
      <w:r/>
    </w:p>
    <w:p>
      <w:pPr>
        <w:ind w:firstLine="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二、</w:t>
      </w:r>
      <w:r>
        <w:rPr>
          <w:rFonts w:hint="eastAsia" w:ascii="宋体" w:hAnsi="宋体" w:eastAsia="宋体" w:cs="宋体"/>
          <w:color w:val="auto"/>
          <w:sz w:val="24"/>
          <w:szCs w:val="24"/>
          <w:highlight w:val="none"/>
        </w:rPr>
        <w:t xml:space="preserve">信息真实保证</w:t>
      </w:r>
      <w:r/>
    </w:p>
    <w:p>
      <w:pPr>
        <w:ind w:firstLine="60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rPr>
        <w:t xml:space="preserve">我方保证上述声明内容真实、准确、完整，不存在任何隐瞒、虚假或误导性陈述。如在本项目采购过程中或中标后，经查实我方违反上述承诺，存在与其他供应商的关联关系未如实声明，或与采购人存在利害关系未声明，我方自愿接受以下处理</w:t>
      </w:r>
      <w:r>
        <w:rPr>
          <w:rFonts w:hint="eastAsia" w:ascii="宋体" w:hAnsi="宋体" w:eastAsia="宋体" w:cs="宋体"/>
          <w:color w:val="auto"/>
          <w:sz w:val="24"/>
          <w:szCs w:val="24"/>
          <w:highlight w:val="none"/>
          <w:lang w:val="en-US" w:eastAsia="zh-CN"/>
        </w:rPr>
        <w:t xml:space="preserve">：</w:t>
      </w:r>
      <w:r/>
    </w:p>
    <w:p>
      <w:pPr>
        <w:ind w:firstLine="6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、若在评审阶段发现，同意采购人取消我方的投标或磋商资格。</w:t>
      </w:r>
      <w:r/>
    </w:p>
    <w:p>
      <w:pPr>
        <w:ind w:firstLine="6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、若在中标结果公告后、合同签订前发现，同意采购人取消我方的中标资格。</w:t>
      </w:r>
      <w:r/>
    </w:p>
    <w:p>
      <w:pPr>
        <w:ind w:firstLine="6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、若在合同签订后、履行期间发现，同意采购人单方面解除合同。</w:t>
      </w:r>
      <w:r/>
    </w:p>
    <w:p>
      <w:pPr>
        <w:ind w:firstLine="60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、接受采购人将我方的违规行为列入不良行为记录名单，禁止我方参与采购人后续采购活动。</w:t>
      </w:r>
      <w:r/>
    </w:p>
    <w:p>
      <w:pPr>
        <w:ind w:firstLine="60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lang w:val="en-US"/>
        </w:rPr>
        <w:t xml:space="preserve">承担由此给采购人造成的全部损失，并接受相关监管部门的处理</w:t>
      </w:r>
      <w:r>
        <w:rPr>
          <w:rFonts w:hint="eastAsia" w:ascii="宋体" w:hAnsi="宋体" w:eastAsia="宋体" w:cs="宋体"/>
          <w:bCs/>
          <w:color w:val="auto"/>
          <w:sz w:val="24"/>
          <w:szCs w:val="24"/>
          <w:highlight w:val="none"/>
          <w:lang w:val="en-US" w:eastAsia="zh-CN"/>
        </w:rPr>
        <w:t xml:space="preserve">。</w:t>
      </w:r>
      <w:r/>
    </w:p>
    <w:p>
      <w:pPr>
        <w:ind w:firstLine="0"/>
        <w:spacing w:line="360" w:lineRule="auto"/>
        <w:rPr>
          <w:rFonts w:hint="eastAsia" w:ascii="宋体" w:hAnsi="宋体" w:eastAsia="宋体" w:cs="宋体"/>
          <w:bCs/>
          <w:color w:val="auto"/>
          <w:sz w:val="24"/>
          <w:szCs w:val="24"/>
          <w:highlight w:val="none"/>
          <w:lang w:val="en-US"/>
        </w:rPr>
      </w:pPr>
      <w:r>
        <w:rPr>
          <w:rFonts w:hint="eastAsia" w:ascii="宋体" w:hAnsi="宋体" w:eastAsia="宋体" w:cs="宋体"/>
          <w:bCs/>
          <w:color w:val="auto"/>
          <w:sz w:val="24"/>
          <w:szCs w:val="24"/>
          <w:highlight w:val="none"/>
          <w:lang w:val="en-US" w:eastAsia="zh-CN"/>
        </w:rPr>
        <w:t xml:space="preserve">三、</w:t>
      </w:r>
      <w:r>
        <w:rPr>
          <w:rFonts w:hint="eastAsia" w:ascii="宋体" w:hAnsi="宋体" w:eastAsia="宋体" w:cs="宋体"/>
          <w:bCs/>
          <w:color w:val="auto"/>
          <w:sz w:val="24"/>
          <w:szCs w:val="24"/>
          <w:highlight w:val="none"/>
          <w:lang w:val="en-US"/>
        </w:rPr>
        <w:t xml:space="preserve">配合核查义务</w:t>
      </w:r>
      <w:r/>
    </w:p>
    <w:p>
      <w:pPr>
        <w:ind w:firstLine="60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rPr>
        <w:t xml:space="preserve">我方同意并配合采购人在采购过程中及合同履行期间，对我方的股权结构、实际控制人、单位负责人等信息进行核查。如采购人提出要求，我方将在3个工作日内提供工商登记资料、公司章程、股东名册等相关证明文件。</w:t>
      </w:r>
      <w:r/>
    </w:p>
    <w:p>
      <w:pPr>
        <w:ind w:firstLine="60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本承诺函自我方盖章之日起生效，法律效力独立于其他任何文件。</w:t>
      </w:r>
      <w:r/>
    </w:p>
    <w:p>
      <w:pPr>
        <w:ind w:firstLine="601"/>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60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承诺单位名称：        （</w:t>
      </w:r>
      <w:r>
        <w:rPr>
          <w:rFonts w:hint="eastAsia" w:ascii="宋体" w:hAnsi="宋体" w:eastAsia="宋体" w:cs="宋体"/>
          <w:color w:val="auto"/>
          <w:sz w:val="24"/>
          <w:szCs w:val="24"/>
          <w:highlight w:val="none"/>
        </w:rPr>
        <w:t xml:space="preserve">加盖CA电子公章</w:t>
      </w:r>
      <w:r>
        <w:rPr>
          <w:rFonts w:hint="eastAsia" w:ascii="宋体" w:hAnsi="宋体" w:eastAsia="宋体" w:cs="宋体"/>
          <w:bCs/>
          <w:color w:val="auto"/>
          <w:sz w:val="24"/>
          <w:szCs w:val="24"/>
          <w:highlight w:val="none"/>
        </w:rPr>
        <w:t xml:space="preserve">）</w:t>
      </w:r>
      <w:r/>
    </w:p>
    <w:p>
      <w:pPr>
        <w:ind w:firstLine="60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法定代表人（签字</w:t>
      </w:r>
      <w:r>
        <w:rPr>
          <w:rFonts w:hint="eastAsia" w:ascii="宋体" w:hAnsi="宋体" w:eastAsia="宋体" w:cs="宋体"/>
          <w:bCs/>
          <w:color w:val="auto"/>
          <w:sz w:val="24"/>
          <w:szCs w:val="24"/>
          <w:highlight w:val="none"/>
          <w:lang w:eastAsia="zh-CN"/>
        </w:rPr>
        <w:t xml:space="preserve">或盖章</w:t>
      </w:r>
      <w:r>
        <w:rPr>
          <w:rFonts w:hint="eastAsia" w:ascii="宋体" w:hAnsi="宋体" w:eastAsia="宋体" w:cs="宋体"/>
          <w:bCs/>
          <w:color w:val="auto"/>
          <w:sz w:val="24"/>
          <w:szCs w:val="24"/>
          <w:highlight w:val="none"/>
        </w:rPr>
        <w:t xml:space="preserve">）：</w:t>
      </w:r>
      <w:r/>
    </w:p>
    <w:p>
      <w:pPr>
        <w:ind w:firstLine="600"/>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委托</w:t>
      </w:r>
      <w:r>
        <w:rPr>
          <w:rFonts w:hint="eastAsia" w:ascii="宋体" w:hAnsi="宋体" w:eastAsia="宋体" w:cs="宋体"/>
          <w:bCs/>
          <w:color w:val="auto"/>
          <w:sz w:val="24"/>
          <w:szCs w:val="24"/>
          <w:highlight w:val="none"/>
        </w:rPr>
        <w:t xml:space="preserve">代理人（签字）：</w:t>
      </w:r>
      <w:r/>
    </w:p>
    <w:p>
      <w:pPr>
        <w:jc w:val="center"/>
        <w:spacing w:line="360" w:lineRule="auto"/>
        <w:rPr>
          <w:rFonts w:hint="eastAsia" w:ascii="宋体" w:hAnsi="宋体" w:eastAsia="宋体" w:cs="宋体"/>
          <w:b/>
          <w:bCs/>
          <w:iCs/>
          <w:color w:val="auto"/>
          <w:sz w:val="28"/>
          <w:szCs w:val="28"/>
          <w:highlight w:val="none"/>
        </w:rPr>
      </w:pPr>
      <w:r>
        <w:rPr>
          <w:rFonts w:hint="eastAsia" w:ascii="宋体" w:hAnsi="宋体" w:eastAsia="宋体" w:cs="宋体"/>
          <w:bCs/>
          <w:color w:val="auto"/>
          <w:sz w:val="24"/>
          <w:szCs w:val="24"/>
          <w:highlight w:val="none"/>
        </w:rPr>
        <w:t xml:space="preserve">日    期：</w:t>
      </w:r>
      <w:r>
        <w:rPr>
          <w:rFonts w:hint="eastAsia" w:ascii="宋体" w:hAnsi="宋体" w:eastAsia="宋体" w:cs="宋体"/>
          <w:b/>
          <w:iCs/>
          <w:color w:val="auto"/>
          <w:sz w:val="24"/>
          <w:szCs w:val="24"/>
          <w:highlight w:val="none"/>
        </w:rPr>
        <w:br w:type="page" w:clear="all"/>
      </w:r>
      <w:r>
        <w:rPr>
          <w:rFonts w:hint="eastAsia" w:ascii="宋体" w:hAnsi="宋体" w:eastAsia="宋体" w:cs="宋体"/>
          <w:b/>
          <w:iCs/>
          <w:color w:val="auto"/>
          <w:sz w:val="28"/>
          <w:szCs w:val="28"/>
          <w:highlight w:val="none"/>
          <w:lang w:val="en-US" w:eastAsia="zh-CN"/>
        </w:rPr>
        <w:t xml:space="preserve">  </w:t>
      </w:r>
      <w:r>
        <w:rPr>
          <w:rFonts w:hint="eastAsia" w:ascii="宋体" w:hAnsi="宋体" w:eastAsia="宋体" w:cs="宋体"/>
          <w:b/>
          <w:bCs/>
          <w:iCs/>
          <w:color w:val="auto"/>
          <w:sz w:val="32"/>
          <w:szCs w:val="32"/>
          <w:highlight w:val="none"/>
        </w:rPr>
        <w:t xml:space="preserve">法人授权书</w:t>
      </w:r>
      <w:r/>
    </w:p>
    <w:p>
      <w:pPr>
        <w:ind w:firstLine="480"/>
        <w:spacing w:line="360" w:lineRule="auto"/>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本授权书声明：____________（供应商名称）授权________________（被授权人的姓名）为我方就</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号项目采购活动的合法代理人，以本单位名义全权处理一切与该项目采购有关的事务。</w:t>
      </w:r>
      <w:r/>
    </w:p>
    <w:p>
      <w:pPr>
        <w:ind w:firstLine="480"/>
        <w:spacing w:line="360" w:lineRule="auto"/>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本授权书于______年____月____日起生效，特此声明。</w:t>
      </w:r>
      <w:r/>
    </w:p>
    <w:p>
      <w:pPr>
        <w:spacing w:line="360" w:lineRule="auto"/>
        <w:tabs>
          <w:tab w:val="left" w:pos="360"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被授权人身份证号码：</w:t>
      </w:r>
      <w:r>
        <w:rPr>
          <w:rFonts w:hint="eastAsia" w:ascii="宋体" w:hAnsi="宋体" w:eastAsia="宋体" w:cs="宋体"/>
          <w:color w:val="auto"/>
          <w:sz w:val="24"/>
          <w:szCs w:val="24"/>
          <w:highlight w:val="none"/>
          <w:u w:val="single"/>
        </w:rPr>
        <w:t xml:space="preserve">                              </w:t>
      </w:r>
      <w:r/>
    </w:p>
    <w:p>
      <w:pPr>
        <w:spacing w:line="360" w:lineRule="auto"/>
        <w:tabs>
          <w:tab w:val="left" w:pos="360"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被授权人联系电话：（手机）</w:t>
      </w:r>
      <w:r>
        <w:rPr>
          <w:rFonts w:hint="eastAsia" w:ascii="宋体" w:hAnsi="宋体" w:eastAsia="宋体" w:cs="宋体"/>
          <w:color w:val="auto"/>
          <w:sz w:val="24"/>
          <w:szCs w:val="24"/>
          <w:highlight w:val="none"/>
          <w:u w:val="single"/>
        </w:rPr>
        <w:t xml:space="preserve">                          </w:t>
      </w:r>
      <w:r/>
    </w:p>
    <w:p>
      <w:pPr>
        <w:ind w:firstLine="1200"/>
        <w:spacing w:line="360" w:lineRule="auto"/>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授权单位名称：</w:t>
      </w:r>
      <w:r>
        <w:rPr>
          <w:rFonts w:hint="eastAsia" w:ascii="宋体" w:hAnsi="宋体" w:eastAsia="宋体" w:cs="宋体"/>
          <w:color w:val="auto"/>
          <w:sz w:val="24"/>
          <w:szCs w:val="24"/>
          <w:highlight w:val="none"/>
          <w:u w:val="single"/>
        </w:rPr>
        <w:t xml:space="preserve">（加盖CA电子公章）</w:t>
      </w:r>
      <w:r/>
    </w:p>
    <w:p>
      <w:pPr>
        <w:ind w:firstLine="480"/>
        <w:spacing w:line="360" w:lineRule="auto"/>
        <w:tabs>
          <w:tab w:val="left" w:pos="360"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单位地址：</w:t>
      </w:r>
      <w:r>
        <w:rPr>
          <w:rFonts w:hint="eastAsia" w:ascii="宋体" w:hAnsi="宋体" w:eastAsia="宋体" w:cs="宋体"/>
          <w:color w:val="auto"/>
          <w:sz w:val="24"/>
          <w:szCs w:val="24"/>
          <w:highlight w:val="none"/>
          <w:u w:val="single"/>
        </w:rPr>
        <w:t xml:space="preserve">                                         </w:t>
      </w:r>
      <w:r/>
    </w:p>
    <w:p>
      <w:pPr>
        <w:ind w:firstLine="480"/>
        <w:spacing w:line="360" w:lineRule="auto"/>
        <w:tabs>
          <w:tab w:val="left" w:pos="360"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日期：</w:t>
      </w:r>
      <w:bookmarkStart w:id="92" w:name="_格式3__银行出具的资信证明"/>
      <w:r/>
      <w:bookmarkEnd w:id="92"/>
      <w:r/>
      <w:bookmarkStart w:id="93" w:name="_Hlt26671380"/>
      <w:r/>
      <w:bookmarkEnd w:id="93"/>
      <w:r/>
      <w:bookmarkStart w:id="94" w:name="_Hlt26955070"/>
      <w:r/>
      <w:bookmarkEnd w:id="94"/>
      <w:r>
        <w:rPr>
          <w:rFonts w:hint="eastAsia" w:ascii="宋体" w:hAnsi="宋体" w:eastAsia="宋体" w:cs="宋体"/>
          <w:color w:val="auto"/>
          <w:sz w:val="24"/>
          <w:szCs w:val="24"/>
          <w:highlight w:val="none"/>
          <w:u w:val="single"/>
        </w:rPr>
        <w:t xml:space="preserve">                                         </w:t>
      </w:r>
      <w:r/>
    </w:p>
    <w:p>
      <w:pPr>
        <w:ind w:firstLine="480"/>
        <w:spacing w:line="360" w:lineRule="auto"/>
        <w:rPr>
          <w:rFonts w:hint="eastAsia" w:ascii="宋体" w:hAnsi="宋体" w:eastAsia="宋体" w:cs="宋体"/>
          <w:b/>
          <w:iCs/>
          <w:color w:val="auto"/>
          <w:sz w:val="24"/>
          <w:szCs w:val="24"/>
          <w:highlight w:val="none"/>
        </w:rPr>
      </w:pPr>
      <w:r>
        <w:rPr>
          <w:rFonts w:hint="eastAsia" w:ascii="宋体" w:hAnsi="宋体" w:eastAsia="宋体" w:cs="宋体"/>
          <w:b/>
          <w:iCs/>
          <w:color w:val="auto"/>
          <w:sz w:val="24"/>
          <w:szCs w:val="24"/>
          <w:highlight w:val="none"/>
        </w:rPr>
      </w:r>
      <w:r/>
    </w:p>
    <w:p>
      <w:pPr>
        <w:numPr>
          <w:ilvl w:val="0"/>
          <w:numId w:val="0"/>
        </w:numPr>
        <w:ind w:left="0" w:firstLine="420"/>
        <w:jc w:val="center"/>
        <w:spacing w:line="360" w:lineRule="auto"/>
        <w:rPr>
          <w:rFonts w:hint="eastAsia" w:ascii="宋体" w:hAnsi="宋体" w:eastAsia="宋体" w:cs="宋体"/>
          <w:b/>
          <w:bCs/>
          <w:color w:val="auto"/>
          <w:sz w:val="36"/>
          <w:szCs w:val="36"/>
          <w:highlight w:val="none"/>
          <w:lang w:val="en-US" w:eastAsia="zh-CN" w:bidi="ar-SA"/>
        </w:rPr>
        <w:outlineLvl w:val="0"/>
      </w:pPr>
      <w:r>
        <w:rPr>
          <w:rFonts w:hint="eastAsia" w:ascii="宋体" w:hAnsi="宋体" w:eastAsia="宋体" w:cs="宋体"/>
          <w:b/>
          <w:bCs/>
          <w:color w:val="auto"/>
          <w:sz w:val="36"/>
          <w:szCs w:val="36"/>
          <w:highlight w:val="none"/>
          <w:lang w:val="en-US" w:eastAsia="zh-CN" w:bidi="ar-SA"/>
        </w:rPr>
      </w:r>
      <w:r/>
    </w:p>
    <w:p>
      <w:pPr>
        <w:numPr>
          <w:ilvl w:val="0"/>
          <w:numId w:val="0"/>
        </w:numPr>
        <w:ind w:left="0" w:firstLine="420"/>
        <w:jc w:val="center"/>
        <w:spacing w:line="360" w:lineRule="auto"/>
        <w:rPr>
          <w:rFonts w:hint="eastAsia" w:ascii="宋体" w:hAnsi="宋体" w:eastAsia="宋体" w:cs="宋体"/>
          <w:b/>
          <w:bCs/>
          <w:color w:val="auto"/>
          <w:sz w:val="36"/>
          <w:szCs w:val="36"/>
          <w:highlight w:val="none"/>
          <w:lang w:val="en-US" w:eastAsia="zh-CN" w:bidi="ar-SA"/>
        </w:rPr>
        <w:outlineLvl w:val="0"/>
      </w:pPr>
      <w:r>
        <w:rPr>
          <w:rFonts w:hint="eastAsia" w:ascii="宋体" w:hAnsi="宋体" w:eastAsia="宋体" w:cs="宋体"/>
          <w:b/>
          <w:bCs/>
          <w:color w:val="auto"/>
          <w:sz w:val="36"/>
          <w:szCs w:val="36"/>
          <w:highlight w:val="none"/>
          <w:lang w:val="en-US" w:eastAsia="zh-CN" w:bidi="ar-SA"/>
        </w:rPr>
      </w:r>
      <w:r/>
    </w:p>
    <w:p>
      <w:pPr>
        <w:numPr>
          <w:ilvl w:val="0"/>
          <w:numId w:val="0"/>
        </w:numPr>
        <w:ind w:left="0" w:firstLine="420"/>
        <w:jc w:val="center"/>
        <w:spacing w:line="360" w:lineRule="auto"/>
        <w:rPr>
          <w:rFonts w:hint="eastAsia" w:ascii="宋体" w:hAnsi="宋体" w:eastAsia="宋体" w:cs="宋体"/>
          <w:b/>
          <w:bCs/>
          <w:color w:val="auto"/>
          <w:sz w:val="36"/>
          <w:szCs w:val="36"/>
          <w:highlight w:val="none"/>
          <w:lang w:val="en-US" w:eastAsia="zh-CN" w:bidi="ar-SA"/>
        </w:rPr>
        <w:outlineLvl w:val="0"/>
      </w:pPr>
      <w:r>
        <w:rPr>
          <w:rFonts w:hint="eastAsia" w:ascii="宋体" w:hAnsi="宋体" w:eastAsia="宋体" w:cs="宋体"/>
          <w:b/>
          <w:bCs/>
          <w:color w:val="auto"/>
          <w:sz w:val="36"/>
          <w:szCs w:val="36"/>
          <w:highlight w:val="none"/>
          <w:lang w:val="en-US" w:eastAsia="zh-CN" w:bidi="ar-SA"/>
        </w:rPr>
      </w:r>
      <w:r/>
    </w:p>
    <w:p>
      <w:pPr>
        <w:numPr>
          <w:ilvl w:val="0"/>
          <w:numId w:val="0"/>
        </w:numPr>
        <w:ind w:left="0" w:firstLine="420"/>
        <w:jc w:val="center"/>
        <w:spacing w:line="360" w:lineRule="auto"/>
        <w:rPr>
          <w:rFonts w:hint="eastAsia" w:ascii="宋体" w:hAnsi="宋体" w:eastAsia="宋体" w:cs="宋体"/>
          <w:b/>
          <w:bCs/>
          <w:color w:val="auto"/>
          <w:sz w:val="36"/>
          <w:szCs w:val="36"/>
          <w:highlight w:val="none"/>
          <w:lang w:val="en-US" w:eastAsia="zh-CN" w:bidi="ar-SA"/>
        </w:rPr>
        <w:outlineLvl w:val="0"/>
      </w:pPr>
      <w:r>
        <w:rPr>
          <w:rFonts w:hint="eastAsia" w:ascii="宋体" w:hAnsi="宋体" w:eastAsia="宋体" w:cs="宋体"/>
          <w:b/>
          <w:bCs/>
          <w:color w:val="auto"/>
          <w:sz w:val="36"/>
          <w:szCs w:val="36"/>
          <w:highlight w:val="none"/>
          <w:lang w:val="en-US" w:eastAsia="zh-CN" w:bidi="ar-SA"/>
        </w:rPr>
      </w:r>
      <w:r/>
    </w:p>
    <w:p>
      <w:pPr>
        <w:numPr>
          <w:ilvl w:val="0"/>
          <w:numId w:val="0"/>
        </w:numPr>
        <w:ind w:left="0" w:firstLine="420"/>
        <w:jc w:val="center"/>
        <w:spacing w:line="360" w:lineRule="auto"/>
        <w:rPr>
          <w:rFonts w:hint="eastAsia" w:ascii="宋体" w:hAnsi="宋体" w:eastAsia="宋体" w:cs="宋体"/>
          <w:b/>
          <w:bCs/>
          <w:color w:val="auto"/>
          <w:sz w:val="36"/>
          <w:szCs w:val="36"/>
          <w:highlight w:val="none"/>
          <w:lang w:val="en-US" w:eastAsia="zh-CN" w:bidi="ar-SA"/>
        </w:rPr>
        <w:outlineLvl w:val="0"/>
      </w:pPr>
      <w:r>
        <w:rPr>
          <w:rFonts w:hint="eastAsia" w:ascii="宋体" w:hAnsi="宋体" w:eastAsia="宋体" w:cs="宋体"/>
          <w:b/>
          <w:bCs/>
          <w:color w:val="auto"/>
          <w:sz w:val="36"/>
          <w:szCs w:val="36"/>
          <w:highlight w:val="none"/>
          <w:lang w:val="en-US" w:eastAsia="zh-CN" w:bidi="ar-SA"/>
        </w:rPr>
      </w:r>
      <w:r/>
    </w:p>
    <w:p>
      <w:pPr>
        <w:numPr>
          <w:ilvl w:val="0"/>
          <w:numId w:val="0"/>
        </w:numPr>
        <w:ind w:left="0" w:firstLine="420"/>
        <w:jc w:val="center"/>
        <w:spacing w:line="360" w:lineRule="auto"/>
        <w:rPr>
          <w:rFonts w:hint="eastAsia" w:ascii="宋体" w:hAnsi="宋体" w:eastAsia="宋体" w:cs="宋体"/>
          <w:b/>
          <w:bCs/>
          <w:color w:val="auto"/>
          <w:sz w:val="36"/>
          <w:szCs w:val="36"/>
          <w:highlight w:val="none"/>
          <w:lang w:val="en-US" w:eastAsia="zh-CN" w:bidi="ar-SA"/>
        </w:rPr>
        <w:outlineLvl w:val="0"/>
      </w:pPr>
      <w:r>
        <w:rPr>
          <w:rFonts w:hint="eastAsia" w:ascii="宋体" w:hAnsi="宋体" w:eastAsia="宋体" w:cs="宋体"/>
          <w:b/>
          <w:bCs/>
          <w:color w:val="auto"/>
          <w:sz w:val="36"/>
          <w:szCs w:val="36"/>
          <w:highlight w:val="none"/>
          <w:lang w:val="en-US" w:eastAsia="zh-CN" w:bidi="ar-SA"/>
        </w:rPr>
      </w:r>
      <w:r/>
    </w:p>
    <w:p>
      <w:pPr>
        <w:numPr>
          <w:ilvl w:val="0"/>
          <w:numId w:val="0"/>
        </w:numPr>
        <w:ind w:left="0" w:firstLine="420"/>
        <w:jc w:val="center"/>
        <w:spacing w:line="360" w:lineRule="auto"/>
        <w:rPr>
          <w:rFonts w:hint="eastAsia" w:ascii="宋体" w:hAnsi="宋体" w:eastAsia="宋体" w:cs="宋体"/>
          <w:b/>
          <w:bCs/>
          <w:color w:val="auto"/>
          <w:sz w:val="36"/>
          <w:szCs w:val="36"/>
          <w:highlight w:val="none"/>
          <w:lang w:val="en-US" w:eastAsia="zh-CN" w:bidi="ar-SA"/>
        </w:rPr>
        <w:outlineLvl w:val="0"/>
      </w:pPr>
      <w:r>
        <w:rPr>
          <w:rFonts w:hint="eastAsia" w:ascii="宋体" w:hAnsi="宋体" w:eastAsia="宋体" w:cs="宋体"/>
          <w:b/>
          <w:bCs/>
          <w:color w:val="auto"/>
          <w:sz w:val="36"/>
          <w:szCs w:val="36"/>
          <w:highlight w:val="none"/>
          <w:lang w:val="en-US" w:eastAsia="zh-CN" w:bidi="ar-SA"/>
        </w:rPr>
      </w:r>
      <w:r/>
    </w:p>
    <w:p>
      <w:pPr>
        <w:numPr>
          <w:ilvl w:val="0"/>
          <w:numId w:val="0"/>
        </w:numPr>
        <w:ind w:left="0" w:firstLine="420"/>
        <w:jc w:val="center"/>
        <w:spacing w:line="360" w:lineRule="auto"/>
        <w:rPr>
          <w:rFonts w:hint="eastAsia" w:ascii="宋体" w:hAnsi="宋体" w:eastAsia="宋体" w:cs="宋体"/>
          <w:b/>
          <w:bCs/>
          <w:color w:val="auto"/>
          <w:sz w:val="36"/>
          <w:szCs w:val="36"/>
          <w:highlight w:val="none"/>
          <w:lang w:val="en-US" w:eastAsia="zh-CN" w:bidi="ar-SA"/>
        </w:rPr>
        <w:outlineLvl w:val="0"/>
      </w:pPr>
      <w:r>
        <w:rPr>
          <w:rFonts w:hint="eastAsia" w:ascii="宋体" w:hAnsi="宋体" w:eastAsia="宋体" w:cs="宋体"/>
          <w:b/>
          <w:bCs/>
          <w:color w:val="auto"/>
          <w:sz w:val="36"/>
          <w:szCs w:val="36"/>
          <w:highlight w:val="none"/>
          <w:lang w:val="en-US" w:eastAsia="zh-CN" w:bidi="ar-SA"/>
        </w:rPr>
      </w:r>
      <w:r/>
    </w:p>
    <w:p>
      <w:pPr>
        <w:numPr>
          <w:ilvl w:val="0"/>
          <w:numId w:val="0"/>
        </w:numPr>
        <w:ind w:left="0" w:firstLine="420"/>
        <w:jc w:val="center"/>
        <w:spacing w:line="360" w:lineRule="auto"/>
        <w:rPr>
          <w:rFonts w:hint="eastAsia" w:ascii="宋体" w:hAnsi="宋体" w:eastAsia="宋体" w:cs="宋体"/>
          <w:b/>
          <w:bCs/>
          <w:color w:val="auto"/>
          <w:sz w:val="36"/>
          <w:szCs w:val="36"/>
          <w:highlight w:val="none"/>
          <w:lang w:val="en-US" w:eastAsia="zh-CN" w:bidi="ar-SA"/>
        </w:rPr>
        <w:outlineLvl w:val="0"/>
      </w:pPr>
      <w:r>
        <w:rPr>
          <w:rFonts w:hint="eastAsia" w:ascii="宋体" w:hAnsi="宋体" w:eastAsia="宋体" w:cs="宋体"/>
          <w:b/>
          <w:bCs/>
          <w:color w:val="auto"/>
          <w:sz w:val="36"/>
          <w:szCs w:val="36"/>
          <w:highlight w:val="none"/>
          <w:lang w:val="en-US" w:eastAsia="zh-CN" w:bidi="ar-SA"/>
        </w:rPr>
      </w:r>
      <w:r/>
    </w:p>
    <w:p>
      <w:pPr>
        <w:numPr>
          <w:ilvl w:val="0"/>
          <w:numId w:val="0"/>
        </w:numPr>
        <w:ind w:left="0" w:firstLine="420"/>
        <w:jc w:val="center"/>
        <w:spacing w:line="360" w:lineRule="auto"/>
        <w:rPr>
          <w:rFonts w:hint="eastAsia" w:ascii="宋体" w:hAnsi="宋体" w:eastAsia="宋体" w:cs="宋体"/>
          <w:b/>
          <w:bCs/>
          <w:color w:val="auto"/>
          <w:sz w:val="36"/>
          <w:szCs w:val="36"/>
          <w:highlight w:val="none"/>
          <w:lang w:val="en-US" w:eastAsia="zh-CN" w:bidi="ar-SA"/>
        </w:rPr>
        <w:outlineLvl w:val="0"/>
      </w:pPr>
      <w:r>
        <w:rPr>
          <w:rFonts w:hint="eastAsia" w:ascii="宋体" w:hAnsi="宋体" w:eastAsia="宋体" w:cs="宋体"/>
          <w:b/>
          <w:bCs/>
          <w:color w:val="auto"/>
          <w:sz w:val="36"/>
          <w:szCs w:val="36"/>
          <w:highlight w:val="none"/>
          <w:lang w:val="en-US" w:eastAsia="zh-CN" w:bidi="ar-SA"/>
        </w:rPr>
      </w:r>
      <w:r/>
    </w:p>
    <w:p>
      <w:pPr>
        <w:numPr>
          <w:ilvl w:val="0"/>
          <w:numId w:val="0"/>
        </w:numPr>
        <w:ind w:left="0" w:firstLine="420"/>
        <w:jc w:val="center"/>
        <w:spacing w:line="360" w:lineRule="auto"/>
        <w:rPr>
          <w:rFonts w:hint="eastAsia" w:ascii="宋体" w:hAnsi="宋体" w:eastAsia="宋体" w:cs="宋体"/>
          <w:b/>
          <w:bCs/>
          <w:color w:val="auto"/>
          <w:sz w:val="36"/>
          <w:szCs w:val="36"/>
          <w:highlight w:val="none"/>
          <w:lang w:val="en-US" w:eastAsia="zh-CN" w:bidi="ar-SA"/>
        </w:rPr>
        <w:outlineLvl w:val="0"/>
      </w:pPr>
      <w:r>
        <w:rPr>
          <w:rFonts w:hint="eastAsia" w:ascii="宋体" w:hAnsi="宋体" w:eastAsia="宋体" w:cs="宋体"/>
          <w:b/>
          <w:bCs/>
          <w:color w:val="auto"/>
          <w:sz w:val="36"/>
          <w:szCs w:val="36"/>
          <w:highlight w:val="none"/>
          <w:lang w:val="en-US" w:eastAsia="zh-CN" w:bidi="ar-SA"/>
        </w:rPr>
      </w:r>
      <w:r/>
    </w:p>
    <w:p>
      <w:pPr>
        <w:spacing w:line="360" w:lineRule="auto"/>
        <w:rPr>
          <w:rFonts w:hint="eastAsia" w:ascii="宋体" w:hAnsi="宋体" w:eastAsia="宋体" w:cs="宋体"/>
          <w:b/>
          <w:bCs/>
          <w:iCs/>
          <w:color w:val="auto"/>
          <w:sz w:val="24"/>
          <w:szCs w:val="24"/>
          <w:highlight w:val="none"/>
        </w:rPr>
      </w:pPr>
      <w:r>
        <w:rPr>
          <w:rFonts w:hint="eastAsia" w:ascii="宋体" w:hAnsi="宋体" w:eastAsia="宋体" w:cs="宋体"/>
          <w:b/>
          <w:bCs/>
          <w:color w:val="auto"/>
          <w:sz w:val="36"/>
          <w:szCs w:val="36"/>
          <w:highlight w:val="none"/>
          <w:lang w:val="en-US" w:eastAsia="zh-CN" w:bidi="ar-SA"/>
        </w:rPr>
        <w:br w:type="page" w:clear="all"/>
      </w:r>
      <w:r>
        <w:rPr>
          <w:rFonts w:hint="eastAsia" w:ascii="宋体" w:hAnsi="宋体" w:eastAsia="宋体" w:cs="宋体"/>
          <w:b/>
          <w:bCs/>
          <w:iCs/>
          <w:color w:val="auto"/>
          <w:sz w:val="28"/>
          <w:szCs w:val="28"/>
          <w:highlight w:val="none"/>
        </w:rPr>
        <w:t xml:space="preserve">中小（微）企业声明函</w:t>
      </w:r>
      <w:r/>
    </w:p>
    <w:p>
      <w:pPr>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（供应商应根据采购标的内容，选择对应版本的中小企业声明函）</w:t>
      </w:r>
      <w:r/>
    </w:p>
    <w:p>
      <w:pPr>
        <w:jc w:val="center"/>
        <w:spacing w:line="360" w:lineRule="auto"/>
        <w:tabs>
          <w:tab w:val="left" w:pos="7098" w:leader="none"/>
        </w:tabs>
        <w:rPr>
          <w:rFonts w:hint="eastAsia" w:ascii="宋体" w:hAnsi="宋体" w:eastAsia="宋体" w:cs="宋体"/>
          <w:b/>
          <w:bCs/>
          <w:color w:val="auto"/>
          <w:position w:val="-10"/>
          <w:sz w:val="28"/>
          <w:szCs w:val="28"/>
          <w:highlight w:val="none"/>
        </w:rPr>
      </w:pPr>
      <w:r>
        <w:rPr>
          <w:rFonts w:hint="eastAsia" w:ascii="宋体" w:hAnsi="宋体" w:eastAsia="宋体" w:cs="宋体"/>
          <w:b/>
          <w:bCs/>
          <w:color w:val="auto"/>
          <w:position w:val="-10"/>
          <w:sz w:val="28"/>
          <w:szCs w:val="28"/>
          <w:highlight w:val="none"/>
        </w:rPr>
        <w:t xml:space="preserve">中小企业声明函（货物）</w:t>
      </w:r>
      <w:r/>
    </w:p>
    <w:p>
      <w:pPr>
        <w:ind w:firstLine="480"/>
        <w:spacing w:line="360" w:lineRule="auto"/>
        <w:tabs>
          <w:tab w:val="left" w:pos="7098" w:leader="none"/>
        </w:tabs>
        <w:rPr>
          <w:rFonts w:hint="eastAsia" w:ascii="宋体" w:hAnsi="宋体" w:eastAsia="宋体" w:cs="宋体"/>
          <w:color w:val="auto"/>
          <w:position w:val="-10"/>
          <w:sz w:val="24"/>
          <w:szCs w:val="24"/>
          <w:highlight w:val="none"/>
        </w:rPr>
      </w:pPr>
      <w:r>
        <w:rPr>
          <w:rFonts w:hint="eastAsia" w:ascii="宋体" w:hAnsi="宋体" w:eastAsia="宋体" w:cs="宋体"/>
          <w:color w:val="auto"/>
          <w:position w:val="-10"/>
          <w:sz w:val="24"/>
          <w:szCs w:val="24"/>
          <w:highlight w:val="none"/>
        </w:rPr>
        <w:t xml:space="preserve">本公司（联合体）郑重声明，根据《政府采购促进中小企业发展管理办法》（财库﹝2020﹞46 号）的规定，本公司 （联合体）参加</w:t>
      </w:r>
      <w:r>
        <w:rPr>
          <w:rFonts w:hint="eastAsia" w:ascii="宋体" w:hAnsi="宋体" w:eastAsia="宋体" w:cs="宋体"/>
          <w:color w:val="auto"/>
          <w:position w:val="-10"/>
          <w:sz w:val="24"/>
          <w:szCs w:val="24"/>
          <w:highlight w:val="none"/>
          <w:u w:val="single"/>
        </w:rPr>
        <w:t xml:space="preserve">（单位名称）</w:t>
      </w:r>
      <w:r>
        <w:rPr>
          <w:rFonts w:hint="eastAsia" w:ascii="宋体" w:hAnsi="宋体" w:eastAsia="宋体" w:cs="宋体"/>
          <w:color w:val="auto"/>
          <w:position w:val="-10"/>
          <w:sz w:val="24"/>
          <w:szCs w:val="24"/>
          <w:highlight w:val="none"/>
        </w:rPr>
        <w:t xml:space="preserve">的</w:t>
      </w:r>
      <w:r>
        <w:rPr>
          <w:rFonts w:hint="eastAsia" w:ascii="宋体" w:hAnsi="宋体" w:eastAsia="宋体" w:cs="宋体"/>
          <w:color w:val="auto"/>
          <w:position w:val="-10"/>
          <w:sz w:val="24"/>
          <w:szCs w:val="24"/>
          <w:highlight w:val="none"/>
          <w:u w:val="single"/>
        </w:rPr>
        <w:t xml:space="preserve">（项目名称）</w:t>
      </w:r>
      <w:r>
        <w:rPr>
          <w:rFonts w:hint="eastAsia" w:ascii="宋体" w:hAnsi="宋体" w:eastAsia="宋体" w:cs="宋体"/>
          <w:color w:val="auto"/>
          <w:position w:val="-10"/>
          <w:sz w:val="24"/>
          <w:szCs w:val="24"/>
          <w:highlight w:val="none"/>
        </w:rPr>
        <w:t xml:space="preserve">采购活动，提供的货物全部由符合政策要求的中小企业制造。相关企业 （含联合体中的中小企业、签订分包意向协议的中小企业） 的具体情况如下：</w:t>
      </w:r>
      <w:r/>
    </w:p>
    <w:p>
      <w:pPr>
        <w:ind w:firstLine="480"/>
        <w:spacing w:line="360" w:lineRule="auto"/>
        <w:tabs>
          <w:tab w:val="left" w:pos="7098" w:leader="none"/>
        </w:tabs>
        <w:rPr>
          <w:rFonts w:hint="eastAsia" w:ascii="宋体" w:hAnsi="宋体" w:eastAsia="宋体" w:cs="宋体"/>
          <w:color w:val="auto"/>
          <w:position w:val="-10"/>
          <w:sz w:val="24"/>
          <w:szCs w:val="24"/>
          <w:highlight w:val="none"/>
        </w:rPr>
      </w:pPr>
      <w:r>
        <w:rPr>
          <w:rFonts w:hint="eastAsia" w:ascii="宋体" w:hAnsi="宋体" w:eastAsia="宋体" w:cs="宋体"/>
          <w:color w:val="auto"/>
          <w:position w:val="-10"/>
          <w:sz w:val="24"/>
          <w:szCs w:val="24"/>
          <w:highlight w:val="none"/>
        </w:rPr>
        <w:t xml:space="preserve">1.</w:t>
      </w:r>
      <w:r>
        <w:rPr>
          <w:rFonts w:hint="eastAsia" w:ascii="宋体" w:hAnsi="宋体" w:eastAsia="宋体" w:cs="宋体"/>
          <w:color w:val="auto"/>
          <w:position w:val="-10"/>
          <w:sz w:val="24"/>
          <w:szCs w:val="24"/>
          <w:highlight w:val="none"/>
          <w:u w:val="single"/>
        </w:rPr>
        <w:t xml:space="preserve"> （标的名称） </w:t>
      </w:r>
      <w:r>
        <w:rPr>
          <w:rFonts w:hint="eastAsia" w:ascii="宋体" w:hAnsi="宋体" w:eastAsia="宋体" w:cs="宋体"/>
          <w:color w:val="auto"/>
          <w:position w:val="-10"/>
          <w:sz w:val="24"/>
          <w:szCs w:val="24"/>
          <w:highlight w:val="none"/>
        </w:rPr>
        <w:t xml:space="preserve">，属于</w:t>
      </w:r>
      <w:r>
        <w:rPr>
          <w:rFonts w:hint="eastAsia" w:ascii="宋体" w:hAnsi="宋体" w:eastAsia="宋体" w:cs="宋体"/>
          <w:color w:val="auto"/>
          <w:position w:val="-10"/>
          <w:sz w:val="24"/>
          <w:szCs w:val="24"/>
          <w:highlight w:val="none"/>
          <w:u w:val="single"/>
        </w:rPr>
        <w:t xml:space="preserve">（</w:t>
      </w:r>
      <w:r>
        <w:rPr>
          <w:rFonts w:hint="eastAsia" w:ascii="宋体" w:hAnsi="宋体" w:eastAsia="宋体" w:cs="宋体"/>
          <w:color w:val="auto"/>
          <w:position w:val="-10"/>
          <w:sz w:val="24"/>
          <w:szCs w:val="24"/>
          <w:highlight w:val="none"/>
          <w:u w:val="single"/>
          <w:lang w:val="en-US" w:eastAsia="zh-CN"/>
        </w:rPr>
        <w:t xml:space="preserve">招标</w:t>
      </w:r>
      <w:r>
        <w:rPr>
          <w:rFonts w:hint="eastAsia" w:ascii="宋体" w:hAnsi="宋体" w:eastAsia="宋体" w:cs="宋体"/>
          <w:color w:val="auto"/>
          <w:position w:val="-10"/>
          <w:sz w:val="24"/>
          <w:szCs w:val="24"/>
          <w:highlight w:val="none"/>
          <w:u w:val="single"/>
        </w:rPr>
        <w:t xml:space="preserve">文件中明确的所属行业） </w:t>
      </w:r>
      <w:r>
        <w:rPr>
          <w:rFonts w:hint="eastAsia" w:ascii="宋体" w:hAnsi="宋体" w:eastAsia="宋体" w:cs="宋体"/>
          <w:color w:val="auto"/>
          <w:position w:val="-10"/>
          <w:sz w:val="24"/>
          <w:szCs w:val="24"/>
          <w:highlight w:val="none"/>
        </w:rPr>
        <w:t xml:space="preserve">行业；制造商为</w:t>
      </w:r>
      <w:r>
        <w:rPr>
          <w:rFonts w:hint="eastAsia" w:ascii="宋体" w:hAnsi="宋体" w:eastAsia="宋体" w:cs="宋体"/>
          <w:color w:val="auto"/>
          <w:position w:val="-10"/>
          <w:sz w:val="24"/>
          <w:szCs w:val="24"/>
          <w:highlight w:val="none"/>
          <w:u w:val="single"/>
        </w:rPr>
        <w:t xml:space="preserve">（企业名称）</w:t>
      </w:r>
      <w:r>
        <w:rPr>
          <w:rFonts w:hint="eastAsia" w:ascii="宋体" w:hAnsi="宋体" w:eastAsia="宋体" w:cs="宋体"/>
          <w:color w:val="auto"/>
          <w:position w:val="-10"/>
          <w:sz w:val="24"/>
          <w:szCs w:val="24"/>
          <w:highlight w:val="none"/>
        </w:rPr>
        <w:t xml:space="preserve">，从业人员</w:t>
      </w:r>
      <w:r>
        <w:rPr>
          <w:rFonts w:hint="eastAsia" w:ascii="宋体" w:hAnsi="宋体" w:eastAsia="宋体" w:cs="宋体"/>
          <w:color w:val="auto"/>
          <w:position w:val="-10"/>
          <w:sz w:val="24"/>
          <w:szCs w:val="24"/>
          <w:highlight w:val="none"/>
          <w:u w:val="single"/>
        </w:rPr>
        <w:t xml:space="preserve">   </w:t>
      </w:r>
      <w:r>
        <w:rPr>
          <w:rFonts w:hint="eastAsia" w:ascii="宋体" w:hAnsi="宋体" w:eastAsia="宋体" w:cs="宋体"/>
          <w:color w:val="auto"/>
          <w:position w:val="-10"/>
          <w:sz w:val="24"/>
          <w:szCs w:val="24"/>
          <w:highlight w:val="none"/>
        </w:rPr>
        <w:t xml:space="preserve">人，营业收入为</w:t>
      </w:r>
      <w:r>
        <w:rPr>
          <w:rFonts w:hint="eastAsia" w:ascii="宋体" w:hAnsi="宋体" w:eastAsia="宋体" w:cs="宋体"/>
          <w:color w:val="auto"/>
          <w:position w:val="-10"/>
          <w:sz w:val="24"/>
          <w:szCs w:val="24"/>
          <w:highlight w:val="none"/>
          <w:u w:val="single"/>
        </w:rPr>
        <w:t xml:space="preserve">  </w:t>
      </w:r>
      <w:r>
        <w:rPr>
          <w:rFonts w:hint="eastAsia" w:ascii="宋体" w:hAnsi="宋体" w:eastAsia="宋体" w:cs="宋体"/>
          <w:color w:val="auto"/>
          <w:position w:val="-10"/>
          <w:sz w:val="24"/>
          <w:szCs w:val="24"/>
          <w:highlight w:val="none"/>
        </w:rPr>
        <w:t xml:space="preserve">万元，资产总额为</w:t>
      </w:r>
      <w:r>
        <w:rPr>
          <w:rFonts w:hint="eastAsia" w:ascii="宋体" w:hAnsi="宋体" w:eastAsia="宋体" w:cs="宋体"/>
          <w:color w:val="auto"/>
          <w:position w:val="-10"/>
          <w:sz w:val="24"/>
          <w:szCs w:val="24"/>
          <w:highlight w:val="none"/>
          <w:u w:val="single"/>
        </w:rPr>
        <w:t xml:space="preserve">  </w:t>
      </w:r>
      <w:r>
        <w:rPr>
          <w:rFonts w:hint="eastAsia" w:ascii="宋体" w:hAnsi="宋体" w:eastAsia="宋体" w:cs="宋体"/>
          <w:color w:val="auto"/>
          <w:position w:val="-10"/>
          <w:sz w:val="24"/>
          <w:szCs w:val="24"/>
          <w:highlight w:val="none"/>
        </w:rPr>
        <w:t xml:space="preserve">万元，属于</w:t>
      </w:r>
      <w:r>
        <w:rPr>
          <w:rFonts w:hint="eastAsia" w:ascii="宋体" w:hAnsi="宋体" w:eastAsia="宋体" w:cs="宋体"/>
          <w:color w:val="auto"/>
          <w:position w:val="-10"/>
          <w:sz w:val="24"/>
          <w:szCs w:val="24"/>
          <w:highlight w:val="none"/>
          <w:u w:val="single"/>
        </w:rPr>
        <w:t xml:space="preserve">（□中型企业、□小型企业、□微型企业）</w:t>
      </w:r>
      <w:r>
        <w:rPr>
          <w:rFonts w:hint="eastAsia" w:ascii="宋体" w:hAnsi="宋体" w:eastAsia="宋体" w:cs="宋体"/>
          <w:color w:val="auto"/>
          <w:position w:val="-10"/>
          <w:sz w:val="24"/>
          <w:szCs w:val="24"/>
          <w:highlight w:val="none"/>
        </w:rPr>
        <w:t xml:space="preserve">；</w:t>
      </w:r>
      <w:r/>
    </w:p>
    <w:p>
      <w:pPr>
        <w:ind w:firstLine="480"/>
        <w:spacing w:line="360" w:lineRule="auto"/>
        <w:tabs>
          <w:tab w:val="left" w:pos="7098" w:leader="none"/>
        </w:tabs>
        <w:rPr>
          <w:rFonts w:hint="eastAsia" w:ascii="宋体" w:hAnsi="宋体" w:eastAsia="宋体" w:cs="宋体"/>
          <w:color w:val="auto"/>
          <w:position w:val="-10"/>
          <w:sz w:val="24"/>
          <w:szCs w:val="24"/>
          <w:highlight w:val="none"/>
        </w:rPr>
      </w:pPr>
      <w:r>
        <w:rPr>
          <w:rFonts w:hint="eastAsia" w:ascii="宋体" w:hAnsi="宋体" w:eastAsia="宋体" w:cs="宋体"/>
          <w:color w:val="auto"/>
          <w:position w:val="-10"/>
          <w:sz w:val="24"/>
          <w:szCs w:val="24"/>
          <w:highlight w:val="none"/>
        </w:rPr>
        <w:t xml:space="preserve">2.</w:t>
      </w:r>
      <w:r>
        <w:rPr>
          <w:rFonts w:hint="eastAsia" w:ascii="宋体" w:hAnsi="宋体" w:eastAsia="宋体" w:cs="宋体"/>
          <w:color w:val="auto"/>
          <w:position w:val="-10"/>
          <w:sz w:val="24"/>
          <w:szCs w:val="24"/>
          <w:highlight w:val="none"/>
          <w:u w:val="single"/>
        </w:rPr>
        <w:t xml:space="preserve"> （标的名称） </w:t>
      </w:r>
      <w:r>
        <w:rPr>
          <w:rFonts w:hint="eastAsia" w:ascii="宋体" w:hAnsi="宋体" w:eastAsia="宋体" w:cs="宋体"/>
          <w:color w:val="auto"/>
          <w:position w:val="-10"/>
          <w:sz w:val="24"/>
          <w:szCs w:val="24"/>
          <w:highlight w:val="none"/>
        </w:rPr>
        <w:t xml:space="preserve">，属于</w:t>
      </w:r>
      <w:r>
        <w:rPr>
          <w:rFonts w:hint="eastAsia" w:ascii="宋体" w:hAnsi="宋体" w:eastAsia="宋体" w:cs="宋体"/>
          <w:color w:val="auto"/>
          <w:position w:val="-10"/>
          <w:sz w:val="24"/>
          <w:szCs w:val="24"/>
          <w:highlight w:val="none"/>
          <w:u w:val="single"/>
        </w:rPr>
        <w:t xml:space="preserve">（</w:t>
      </w:r>
      <w:r>
        <w:rPr>
          <w:rFonts w:hint="eastAsia" w:ascii="宋体" w:hAnsi="宋体" w:eastAsia="宋体" w:cs="宋体"/>
          <w:color w:val="auto"/>
          <w:position w:val="-10"/>
          <w:sz w:val="24"/>
          <w:szCs w:val="24"/>
          <w:highlight w:val="none"/>
          <w:u w:val="single"/>
          <w:lang w:val="en-US" w:eastAsia="zh-CN"/>
        </w:rPr>
        <w:t xml:space="preserve">招标</w:t>
      </w:r>
      <w:r>
        <w:rPr>
          <w:rFonts w:hint="eastAsia" w:ascii="宋体" w:hAnsi="宋体" w:eastAsia="宋体" w:cs="宋体"/>
          <w:color w:val="auto"/>
          <w:position w:val="-10"/>
          <w:sz w:val="24"/>
          <w:szCs w:val="24"/>
          <w:highlight w:val="none"/>
          <w:u w:val="single"/>
        </w:rPr>
        <w:t xml:space="preserve">文件中明确的所属行业） </w:t>
      </w:r>
      <w:r>
        <w:rPr>
          <w:rFonts w:hint="eastAsia" w:ascii="宋体" w:hAnsi="宋体" w:eastAsia="宋体" w:cs="宋体"/>
          <w:color w:val="auto"/>
          <w:position w:val="-10"/>
          <w:sz w:val="24"/>
          <w:szCs w:val="24"/>
          <w:highlight w:val="none"/>
        </w:rPr>
        <w:t xml:space="preserve">行业；制造商为</w:t>
      </w:r>
      <w:r>
        <w:rPr>
          <w:rFonts w:hint="eastAsia" w:ascii="宋体" w:hAnsi="宋体" w:eastAsia="宋体" w:cs="宋体"/>
          <w:color w:val="auto"/>
          <w:position w:val="-10"/>
          <w:sz w:val="24"/>
          <w:szCs w:val="24"/>
          <w:highlight w:val="none"/>
          <w:u w:val="single"/>
        </w:rPr>
        <w:t xml:space="preserve">（企业名称）</w:t>
      </w:r>
      <w:r>
        <w:rPr>
          <w:rFonts w:hint="eastAsia" w:ascii="宋体" w:hAnsi="宋体" w:eastAsia="宋体" w:cs="宋体"/>
          <w:color w:val="auto"/>
          <w:position w:val="-10"/>
          <w:sz w:val="24"/>
          <w:szCs w:val="24"/>
          <w:highlight w:val="none"/>
        </w:rPr>
        <w:t xml:space="preserve">，从业人员</w:t>
      </w:r>
      <w:r>
        <w:rPr>
          <w:rFonts w:hint="eastAsia" w:ascii="宋体" w:hAnsi="宋体" w:eastAsia="宋体" w:cs="宋体"/>
          <w:color w:val="auto"/>
          <w:position w:val="-10"/>
          <w:sz w:val="24"/>
          <w:szCs w:val="24"/>
          <w:highlight w:val="none"/>
          <w:u w:val="single"/>
        </w:rPr>
        <w:t xml:space="preserve">   </w:t>
      </w:r>
      <w:r>
        <w:rPr>
          <w:rFonts w:hint="eastAsia" w:ascii="宋体" w:hAnsi="宋体" w:eastAsia="宋体" w:cs="宋体"/>
          <w:color w:val="auto"/>
          <w:position w:val="-10"/>
          <w:sz w:val="24"/>
          <w:szCs w:val="24"/>
          <w:highlight w:val="none"/>
        </w:rPr>
        <w:t xml:space="preserve">人，营业收入为</w:t>
      </w:r>
      <w:r>
        <w:rPr>
          <w:rFonts w:hint="eastAsia" w:ascii="宋体" w:hAnsi="宋体" w:eastAsia="宋体" w:cs="宋体"/>
          <w:color w:val="auto"/>
          <w:position w:val="-10"/>
          <w:sz w:val="24"/>
          <w:szCs w:val="24"/>
          <w:highlight w:val="none"/>
          <w:u w:val="single"/>
        </w:rPr>
        <w:t xml:space="preserve">  </w:t>
      </w:r>
      <w:r>
        <w:rPr>
          <w:rFonts w:hint="eastAsia" w:ascii="宋体" w:hAnsi="宋体" w:eastAsia="宋体" w:cs="宋体"/>
          <w:color w:val="auto"/>
          <w:position w:val="-10"/>
          <w:sz w:val="24"/>
          <w:szCs w:val="24"/>
          <w:highlight w:val="none"/>
        </w:rPr>
        <w:t xml:space="preserve">万元，资产总额为</w:t>
      </w:r>
      <w:r>
        <w:rPr>
          <w:rFonts w:hint="eastAsia" w:ascii="宋体" w:hAnsi="宋体" w:eastAsia="宋体" w:cs="宋体"/>
          <w:color w:val="auto"/>
          <w:position w:val="-10"/>
          <w:sz w:val="24"/>
          <w:szCs w:val="24"/>
          <w:highlight w:val="none"/>
          <w:u w:val="single"/>
        </w:rPr>
        <w:t xml:space="preserve">  </w:t>
      </w:r>
      <w:r>
        <w:rPr>
          <w:rFonts w:hint="eastAsia" w:ascii="宋体" w:hAnsi="宋体" w:eastAsia="宋体" w:cs="宋体"/>
          <w:color w:val="auto"/>
          <w:position w:val="-10"/>
          <w:sz w:val="24"/>
          <w:szCs w:val="24"/>
          <w:highlight w:val="none"/>
        </w:rPr>
        <w:t xml:space="preserve">万元，属于</w:t>
      </w:r>
      <w:r>
        <w:rPr>
          <w:rFonts w:hint="eastAsia" w:ascii="宋体" w:hAnsi="宋体" w:eastAsia="宋体" w:cs="宋体"/>
          <w:color w:val="auto"/>
          <w:position w:val="-10"/>
          <w:sz w:val="24"/>
          <w:szCs w:val="24"/>
          <w:highlight w:val="none"/>
          <w:u w:val="single"/>
        </w:rPr>
        <w:t xml:space="preserve">（□中型企业、□小型企业、□微型企业）</w:t>
      </w:r>
      <w:r>
        <w:rPr>
          <w:rFonts w:hint="eastAsia" w:ascii="宋体" w:hAnsi="宋体" w:eastAsia="宋体" w:cs="宋体"/>
          <w:color w:val="auto"/>
          <w:position w:val="-10"/>
          <w:sz w:val="24"/>
          <w:szCs w:val="24"/>
          <w:highlight w:val="none"/>
        </w:rPr>
        <w:t xml:space="preserve">；</w:t>
      </w:r>
      <w:r/>
    </w:p>
    <w:p>
      <w:pPr>
        <w:ind w:firstLine="480"/>
        <w:spacing w:line="360" w:lineRule="auto"/>
        <w:tabs>
          <w:tab w:val="left" w:pos="7098" w:leader="none"/>
        </w:tabs>
        <w:rPr>
          <w:rFonts w:hint="eastAsia" w:ascii="宋体" w:hAnsi="宋体" w:eastAsia="宋体" w:cs="宋体"/>
          <w:color w:val="auto"/>
          <w:position w:val="-10"/>
          <w:sz w:val="24"/>
          <w:szCs w:val="24"/>
          <w:highlight w:val="none"/>
        </w:rPr>
      </w:pPr>
      <w:r>
        <w:rPr>
          <w:rFonts w:hint="eastAsia" w:ascii="宋体" w:hAnsi="宋体" w:eastAsia="宋体" w:cs="宋体"/>
          <w:color w:val="auto"/>
          <w:position w:val="-10"/>
          <w:sz w:val="24"/>
          <w:szCs w:val="24"/>
          <w:highlight w:val="none"/>
        </w:rPr>
        <w:t xml:space="preserve">……</w:t>
      </w:r>
      <w:r/>
    </w:p>
    <w:p>
      <w:pPr>
        <w:ind w:firstLine="480"/>
        <w:spacing w:line="360" w:lineRule="auto"/>
        <w:tabs>
          <w:tab w:val="left" w:pos="7098" w:leader="none"/>
        </w:tabs>
        <w:rPr>
          <w:rFonts w:hint="eastAsia" w:ascii="宋体" w:hAnsi="宋体" w:eastAsia="宋体" w:cs="宋体"/>
          <w:color w:val="auto"/>
          <w:position w:val="-10"/>
          <w:sz w:val="24"/>
          <w:szCs w:val="24"/>
          <w:highlight w:val="none"/>
        </w:rPr>
      </w:pPr>
      <w:r>
        <w:rPr>
          <w:rFonts w:hint="eastAsia" w:ascii="宋体" w:hAnsi="宋体" w:eastAsia="宋体" w:cs="宋体"/>
          <w:color w:val="auto"/>
          <w:position w:val="-10"/>
          <w:sz w:val="24"/>
          <w:szCs w:val="24"/>
          <w:highlight w:val="none"/>
        </w:rPr>
        <w:t xml:space="preserve">以上企业，不属于大企业的分支机构，不存在控股股东为大企业的情形，也不存在与大企业的负责人为同一人的情形。</w:t>
      </w:r>
      <w:r/>
    </w:p>
    <w:p>
      <w:pPr>
        <w:ind w:firstLine="480"/>
        <w:spacing w:line="360" w:lineRule="auto"/>
        <w:tabs>
          <w:tab w:val="left" w:pos="7098" w:leader="none"/>
        </w:tabs>
        <w:rPr>
          <w:rFonts w:hint="eastAsia" w:ascii="宋体" w:hAnsi="宋体" w:eastAsia="宋体" w:cs="宋体"/>
          <w:color w:val="auto"/>
          <w:position w:val="-10"/>
          <w:sz w:val="24"/>
          <w:szCs w:val="24"/>
          <w:highlight w:val="none"/>
        </w:rPr>
      </w:pPr>
      <w:r>
        <w:rPr>
          <w:rFonts w:hint="eastAsia" w:ascii="宋体" w:hAnsi="宋体" w:eastAsia="宋体" w:cs="宋体"/>
          <w:color w:val="auto"/>
          <w:position w:val="-10"/>
          <w:sz w:val="24"/>
          <w:szCs w:val="24"/>
          <w:highlight w:val="none"/>
        </w:rPr>
        <w:t xml:space="preserve">本企业对上述声明内容的真实性负责。如有虚假，将依法承担相应责任。</w:t>
      </w:r>
      <w:r/>
    </w:p>
    <w:p>
      <w:pPr>
        <w:ind w:firstLine="6000"/>
        <w:spacing w:line="360" w:lineRule="auto"/>
        <w:tabs>
          <w:tab w:val="left" w:pos="7098" w:leader="none"/>
        </w:tabs>
        <w:rPr>
          <w:rFonts w:hint="eastAsia" w:ascii="宋体" w:hAnsi="宋体" w:eastAsia="宋体" w:cs="宋体"/>
          <w:color w:val="auto"/>
          <w:position w:val="-10"/>
          <w:sz w:val="24"/>
          <w:szCs w:val="24"/>
          <w:highlight w:val="none"/>
        </w:rPr>
      </w:pPr>
      <w:r>
        <w:rPr>
          <w:rFonts w:hint="eastAsia" w:ascii="宋体" w:hAnsi="宋体" w:eastAsia="宋体" w:cs="宋体"/>
          <w:color w:val="auto"/>
          <w:position w:val="-10"/>
          <w:sz w:val="24"/>
          <w:szCs w:val="24"/>
          <w:highlight w:val="none"/>
        </w:rPr>
      </w:r>
      <w:r/>
    </w:p>
    <w:p>
      <w:pPr>
        <w:jc w:val="right"/>
        <w:spacing w:line="360" w:lineRule="auto"/>
        <w:tabs>
          <w:tab w:val="left" w:pos="7098" w:leader="none"/>
        </w:tabs>
        <w:rPr>
          <w:rFonts w:hint="eastAsia" w:ascii="宋体" w:hAnsi="宋体" w:eastAsia="宋体" w:cs="宋体"/>
          <w:color w:val="auto"/>
          <w:position w:val="-10"/>
          <w:sz w:val="24"/>
          <w:szCs w:val="24"/>
          <w:highlight w:val="none"/>
        </w:rPr>
      </w:pPr>
      <w:r>
        <w:rPr>
          <w:rFonts w:hint="eastAsia" w:ascii="宋体" w:hAnsi="宋体" w:eastAsia="宋体" w:cs="宋体"/>
          <w:color w:val="auto"/>
          <w:position w:val="-10"/>
          <w:sz w:val="24"/>
          <w:szCs w:val="24"/>
          <w:highlight w:val="none"/>
        </w:rPr>
        <w:t xml:space="preserve">供应商或制造商名称（盖章）：</w:t>
      </w:r>
      <w:r/>
    </w:p>
    <w:p>
      <w:pPr>
        <w:ind w:firstLine="6000"/>
        <w:spacing w:line="360" w:lineRule="auto"/>
        <w:tabs>
          <w:tab w:val="left" w:pos="7098" w:leader="none"/>
        </w:tabs>
        <w:rPr>
          <w:rFonts w:hint="eastAsia" w:ascii="宋体" w:hAnsi="宋体" w:eastAsia="宋体" w:cs="宋体"/>
          <w:color w:val="auto"/>
          <w:position w:val="-10"/>
          <w:sz w:val="24"/>
          <w:szCs w:val="24"/>
          <w:highlight w:val="none"/>
        </w:rPr>
      </w:pPr>
      <w:r>
        <w:rPr>
          <w:rFonts w:hint="eastAsia" w:ascii="宋体" w:hAnsi="宋体" w:eastAsia="宋体" w:cs="宋体"/>
          <w:color w:val="auto"/>
          <w:position w:val="-10"/>
          <w:sz w:val="24"/>
          <w:szCs w:val="24"/>
          <w:highlight w:val="none"/>
        </w:rPr>
        <w:t xml:space="preserve">日 期：</w:t>
      </w:r>
      <w:r/>
    </w:p>
    <w:p>
      <w:pPr>
        <w:ind w:firstLine="480"/>
        <w:spacing w:line="360" w:lineRule="auto"/>
        <w:tabs>
          <w:tab w:val="left" w:pos="7098" w:leader="none"/>
        </w:tabs>
        <w:rPr>
          <w:rFonts w:hint="eastAsia" w:ascii="宋体" w:hAnsi="宋体" w:eastAsia="宋体" w:cs="宋体"/>
          <w:color w:val="auto"/>
          <w:position w:val="-10"/>
          <w:sz w:val="24"/>
          <w:szCs w:val="24"/>
          <w:highlight w:val="none"/>
        </w:rPr>
      </w:pPr>
      <w:r>
        <w:rPr>
          <w:rFonts w:hint="eastAsia" w:ascii="宋体" w:hAnsi="宋体" w:eastAsia="宋体" w:cs="宋体"/>
          <w:color w:val="auto"/>
          <w:position w:val="-10"/>
          <w:sz w:val="24"/>
          <w:szCs w:val="24"/>
          <w:highlight w:val="none"/>
        </w:rPr>
      </w:r>
      <w:r/>
    </w:p>
    <w:p>
      <w:pPr>
        <w:ind w:firstLine="480"/>
        <w:spacing w:line="360" w:lineRule="auto"/>
        <w:tabs>
          <w:tab w:val="left" w:pos="7098" w:leader="none"/>
        </w:tabs>
        <w:rPr>
          <w:rFonts w:hint="eastAsia" w:ascii="宋体" w:hAnsi="宋体" w:eastAsia="宋体" w:cs="宋体"/>
          <w:color w:val="auto"/>
          <w:position w:val="-10"/>
          <w:sz w:val="24"/>
          <w:szCs w:val="24"/>
          <w:highlight w:val="none"/>
        </w:rPr>
      </w:pPr>
      <w:r>
        <w:rPr>
          <w:rFonts w:hint="eastAsia" w:ascii="宋体" w:hAnsi="宋体" w:eastAsia="宋体" w:cs="宋体"/>
          <w:color w:val="auto"/>
          <w:position w:val="-10"/>
          <w:sz w:val="24"/>
          <w:szCs w:val="24"/>
          <w:highlight w:val="none"/>
        </w:rPr>
      </w:r>
      <w:r/>
    </w:p>
    <w:p>
      <w:pPr>
        <w:ind w:firstLine="480"/>
        <w:spacing w:line="360" w:lineRule="auto"/>
        <w:tabs>
          <w:tab w:val="left" w:pos="7098" w:leader="none"/>
        </w:tabs>
        <w:rPr>
          <w:rFonts w:hint="eastAsia" w:ascii="宋体" w:hAnsi="宋体" w:eastAsia="宋体" w:cs="宋体"/>
          <w:color w:val="auto"/>
          <w:position w:val="-10"/>
          <w:sz w:val="24"/>
          <w:szCs w:val="24"/>
          <w:highlight w:val="none"/>
        </w:rPr>
      </w:pPr>
      <w:r>
        <w:rPr>
          <w:rFonts w:hint="eastAsia" w:ascii="宋体" w:hAnsi="宋体" w:eastAsia="宋体" w:cs="宋体"/>
          <w:color w:val="auto"/>
          <w:position w:val="-10"/>
          <w:sz w:val="24"/>
          <w:szCs w:val="24"/>
          <w:highlight w:val="none"/>
        </w:rPr>
      </w:r>
      <w:r/>
    </w:p>
    <w:p>
      <w:pPr>
        <w:contextualSpacing/>
        <w:ind w:firstLine="480"/>
        <w:jc w:val="left"/>
        <w:spacing w:line="360" w:lineRule="auto"/>
        <w:rPr>
          <w:rFonts w:hint="eastAsia" w:ascii="宋体" w:hAnsi="宋体" w:eastAsia="宋体" w:cs="宋体"/>
          <w:color w:val="auto"/>
          <w:position w:val="-10"/>
          <w:sz w:val="24"/>
          <w:szCs w:val="24"/>
          <w:highlight w:val="none"/>
        </w:rPr>
      </w:pPr>
      <w:r>
        <w:rPr>
          <w:rFonts w:hint="eastAsia" w:ascii="宋体" w:hAnsi="宋体" w:eastAsia="宋体" w:cs="宋体"/>
          <w:color w:val="auto"/>
          <w:position w:val="-10"/>
          <w:sz w:val="24"/>
          <w:szCs w:val="24"/>
          <w:highlight w:val="none"/>
        </w:rPr>
        <w:t xml:space="preserve">注：从业人员、营业收入、资产总额填报上一年度数据，无上一年度数据的新成立企业可不填报。</w:t>
      </w:r>
      <w:r/>
    </w:p>
    <w:p>
      <w:pPr>
        <w:spacing w:line="360" w:lineRule="auto"/>
        <w:rPr>
          <w:rFonts w:hint="eastAsia" w:ascii="宋体" w:hAnsi="宋体" w:eastAsia="宋体" w:cs="宋体"/>
          <w:color w:val="auto"/>
          <w:position w:val="-10"/>
          <w:sz w:val="24"/>
          <w:szCs w:val="24"/>
          <w:highlight w:val="none"/>
        </w:rPr>
        <w:sectPr>
          <w:headerReference w:type="default" r:id="rId10"/>
          <w:footerReference w:type="default" r:id="rId13"/>
          <w:footerReference w:type="first" r:id="rId14"/>
          <w:footnotePr/>
          <w:endnotePr/>
          <w:type w:val="nextPage"/>
          <w:pgSz w:w="11906" w:h="16838" w:orient="portrait"/>
          <w:pgMar w:top="1417" w:right="1417" w:bottom="1417" w:left="1417" w:header="851" w:footer="992" w:gutter="0"/>
          <w:cols w:num="1" w:sep="0" w:space="1701" w:equalWidth="1"/>
          <w:docGrid w:linePitch="360"/>
        </w:sectPr>
      </w:pPr>
      <w:r>
        <w:rPr>
          <w:rFonts w:hint="eastAsia" w:ascii="宋体" w:hAnsi="宋体" w:eastAsia="宋体" w:cs="宋体"/>
          <w:color w:val="auto"/>
          <w:position w:val="-10"/>
          <w:sz w:val="24"/>
          <w:szCs w:val="24"/>
          <w:highlight w:val="none"/>
        </w:rPr>
      </w:r>
      <w:r/>
    </w:p>
    <w:p>
      <w:pPr>
        <w:jc w:val="center"/>
        <w:spacing w:line="360" w:lineRule="auto"/>
        <w:rPr>
          <w:rFonts w:hint="eastAsia" w:ascii="宋体" w:hAnsi="宋体" w:eastAsia="宋体" w:cs="宋体"/>
          <w:b/>
          <w:bCs/>
          <w:iCs/>
          <w:color w:val="auto"/>
          <w:sz w:val="28"/>
          <w:szCs w:val="28"/>
          <w:highlight w:val="none"/>
        </w:rPr>
      </w:pPr>
      <w:r>
        <w:rPr>
          <w:rFonts w:hint="eastAsia" w:ascii="宋体" w:hAnsi="宋体" w:eastAsia="宋体" w:cs="宋体"/>
          <w:b/>
          <w:bCs/>
          <w:iCs/>
          <w:color w:val="auto"/>
          <w:sz w:val="28"/>
          <w:szCs w:val="28"/>
          <w:highlight w:val="none"/>
        </w:rPr>
        <w:t xml:space="preserve">中小企业声明函（工程、服务）</w:t>
      </w:r>
      <w:r/>
    </w:p>
    <w:p>
      <w:pPr>
        <w:contextualSpacing/>
        <w:ind w:firstLine="480"/>
        <w:jc w:val="left"/>
        <w:spacing w:line="360" w:lineRule="auto"/>
        <w:rPr>
          <w:rFonts w:hint="eastAsia" w:ascii="宋体" w:hAnsi="宋体" w:eastAsia="宋体" w:cs="宋体"/>
          <w:color w:val="auto"/>
          <w:position w:val="-10"/>
          <w:sz w:val="24"/>
          <w:szCs w:val="24"/>
          <w:highlight w:val="none"/>
        </w:rPr>
      </w:pPr>
      <w:r>
        <w:rPr>
          <w:rFonts w:hint="eastAsia" w:ascii="宋体" w:hAnsi="宋体" w:eastAsia="宋体" w:cs="宋体"/>
          <w:color w:val="auto"/>
          <w:position w:val="-10"/>
          <w:sz w:val="24"/>
          <w:szCs w:val="24"/>
          <w:highlight w:val="none"/>
        </w:rPr>
        <w:t xml:space="preserve">本公司（联合体）郑重声明，根据《政府采购促进中小企业发展管理办法》（财库﹝2020﹞46 号）的规定，本公司（联合体）参加</w:t>
      </w:r>
      <w:r>
        <w:rPr>
          <w:rFonts w:hint="eastAsia" w:ascii="宋体" w:hAnsi="宋体" w:eastAsia="宋体" w:cs="宋体"/>
          <w:color w:val="auto"/>
          <w:position w:val="-10"/>
          <w:sz w:val="24"/>
          <w:szCs w:val="24"/>
          <w:highlight w:val="none"/>
          <w:u w:val="single"/>
        </w:rPr>
        <w:t xml:space="preserve">（单位名称）</w:t>
      </w:r>
      <w:r>
        <w:rPr>
          <w:rFonts w:hint="eastAsia" w:ascii="宋体" w:hAnsi="宋体" w:eastAsia="宋体" w:cs="宋体"/>
          <w:color w:val="auto"/>
          <w:position w:val="-10"/>
          <w:sz w:val="24"/>
          <w:szCs w:val="24"/>
          <w:highlight w:val="none"/>
        </w:rPr>
        <w:t xml:space="preserve">的</w:t>
      </w:r>
      <w:r>
        <w:rPr>
          <w:rFonts w:hint="eastAsia" w:ascii="宋体" w:hAnsi="宋体" w:eastAsia="宋体" w:cs="宋体"/>
          <w:color w:val="auto"/>
          <w:position w:val="-10"/>
          <w:sz w:val="24"/>
          <w:szCs w:val="24"/>
          <w:highlight w:val="none"/>
          <w:u w:val="single"/>
        </w:rPr>
        <w:t xml:space="preserve">（项目名称）</w:t>
      </w:r>
      <w:r>
        <w:rPr>
          <w:rFonts w:hint="eastAsia" w:ascii="宋体" w:hAnsi="宋体" w:eastAsia="宋体" w:cs="宋体"/>
          <w:color w:val="auto"/>
          <w:position w:val="-10"/>
          <w:sz w:val="24"/>
          <w:szCs w:val="24"/>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contextualSpacing/>
        <w:ind w:firstLine="480"/>
        <w:jc w:val="left"/>
        <w:spacing w:line="360" w:lineRule="auto"/>
        <w:rPr>
          <w:rFonts w:hint="eastAsia" w:ascii="宋体" w:hAnsi="宋体" w:eastAsia="宋体" w:cs="宋体"/>
          <w:color w:val="auto"/>
          <w:position w:val="-10"/>
          <w:sz w:val="24"/>
          <w:szCs w:val="24"/>
          <w:highlight w:val="none"/>
        </w:rPr>
      </w:pPr>
      <w:r>
        <w:rPr>
          <w:rFonts w:hint="eastAsia" w:ascii="宋体" w:hAnsi="宋体" w:eastAsia="宋体" w:cs="宋体"/>
          <w:color w:val="auto"/>
          <w:position w:val="-10"/>
          <w:sz w:val="24"/>
          <w:szCs w:val="24"/>
          <w:highlight w:val="none"/>
        </w:rPr>
        <w:t xml:space="preserve">1. </w:t>
      </w:r>
      <w:r>
        <w:rPr>
          <w:rFonts w:hint="eastAsia" w:ascii="宋体" w:hAnsi="宋体" w:eastAsia="宋体" w:cs="宋体"/>
          <w:color w:val="auto"/>
          <w:position w:val="-10"/>
          <w:sz w:val="24"/>
          <w:szCs w:val="24"/>
          <w:highlight w:val="none"/>
          <w:u w:val="single"/>
        </w:rPr>
        <w:t xml:space="preserve">（标的名称）</w:t>
      </w:r>
      <w:r>
        <w:rPr>
          <w:rFonts w:hint="eastAsia" w:ascii="宋体" w:hAnsi="宋体" w:eastAsia="宋体" w:cs="宋体"/>
          <w:color w:val="auto"/>
          <w:position w:val="-10"/>
          <w:sz w:val="24"/>
          <w:szCs w:val="24"/>
          <w:highlight w:val="none"/>
        </w:rPr>
        <w:t xml:space="preserve">，属于</w:t>
      </w:r>
      <w:r>
        <w:rPr>
          <w:rFonts w:hint="eastAsia" w:ascii="宋体" w:hAnsi="宋体" w:eastAsia="宋体" w:cs="宋体"/>
          <w:color w:val="auto"/>
          <w:position w:val="-10"/>
          <w:sz w:val="24"/>
          <w:szCs w:val="24"/>
          <w:highlight w:val="none"/>
          <w:u w:val="single"/>
        </w:rPr>
        <w:t xml:space="preserve">（</w:t>
      </w:r>
      <w:r>
        <w:rPr>
          <w:rFonts w:hint="eastAsia" w:ascii="宋体" w:hAnsi="宋体" w:eastAsia="宋体" w:cs="宋体"/>
          <w:color w:val="auto"/>
          <w:position w:val="-10"/>
          <w:sz w:val="24"/>
          <w:szCs w:val="24"/>
          <w:highlight w:val="none"/>
          <w:u w:val="single"/>
          <w:lang w:val="en-US" w:eastAsia="zh-CN"/>
        </w:rPr>
        <w:t xml:space="preserve">招标</w:t>
      </w:r>
      <w:r>
        <w:rPr>
          <w:rFonts w:hint="eastAsia" w:ascii="宋体" w:hAnsi="宋体" w:eastAsia="宋体" w:cs="宋体"/>
          <w:color w:val="auto"/>
          <w:position w:val="-10"/>
          <w:sz w:val="24"/>
          <w:szCs w:val="24"/>
          <w:highlight w:val="none"/>
          <w:u w:val="single"/>
        </w:rPr>
        <w:t xml:space="preserve">文件中明确的所属行业）</w:t>
      </w:r>
      <w:r>
        <w:rPr>
          <w:rFonts w:hint="eastAsia" w:ascii="宋体" w:hAnsi="宋体" w:eastAsia="宋体" w:cs="宋体"/>
          <w:color w:val="auto"/>
          <w:position w:val="-10"/>
          <w:sz w:val="24"/>
          <w:szCs w:val="24"/>
          <w:highlight w:val="none"/>
        </w:rPr>
        <w:t xml:space="preserve">；承建（承接）企业为</w:t>
      </w:r>
      <w:r>
        <w:rPr>
          <w:rFonts w:hint="eastAsia" w:ascii="宋体" w:hAnsi="宋体" w:eastAsia="宋体" w:cs="宋体"/>
          <w:color w:val="auto"/>
          <w:position w:val="-10"/>
          <w:sz w:val="24"/>
          <w:szCs w:val="24"/>
          <w:highlight w:val="none"/>
          <w:u w:val="single"/>
        </w:rPr>
        <w:t xml:space="preserve">（企业名称）</w:t>
      </w:r>
      <w:r>
        <w:rPr>
          <w:rFonts w:hint="eastAsia" w:ascii="宋体" w:hAnsi="宋体" w:eastAsia="宋体" w:cs="宋体"/>
          <w:color w:val="auto"/>
          <w:position w:val="-10"/>
          <w:sz w:val="24"/>
          <w:szCs w:val="24"/>
          <w:highlight w:val="none"/>
        </w:rPr>
        <w:t xml:space="preserve">，从业人员</w:t>
      </w:r>
      <w:r>
        <w:rPr>
          <w:rFonts w:hint="eastAsia" w:ascii="宋体" w:hAnsi="宋体" w:eastAsia="宋体" w:cs="宋体"/>
          <w:color w:val="auto"/>
          <w:position w:val="-10"/>
          <w:sz w:val="24"/>
          <w:szCs w:val="24"/>
          <w:highlight w:val="none"/>
          <w:u w:val="single"/>
        </w:rPr>
        <w:t xml:space="preserve">  </w:t>
      </w:r>
      <w:r>
        <w:rPr>
          <w:rFonts w:hint="eastAsia" w:ascii="宋体" w:hAnsi="宋体" w:eastAsia="宋体" w:cs="宋体"/>
          <w:color w:val="auto"/>
          <w:position w:val="-10"/>
          <w:sz w:val="24"/>
          <w:szCs w:val="24"/>
          <w:highlight w:val="none"/>
        </w:rPr>
        <w:t xml:space="preserve">人，营业收入为</w:t>
      </w:r>
      <w:r>
        <w:rPr>
          <w:rFonts w:hint="eastAsia" w:ascii="宋体" w:hAnsi="宋体" w:eastAsia="宋体" w:cs="宋体"/>
          <w:color w:val="auto"/>
          <w:position w:val="-10"/>
          <w:sz w:val="24"/>
          <w:szCs w:val="24"/>
          <w:highlight w:val="none"/>
          <w:u w:val="single"/>
        </w:rPr>
        <w:t xml:space="preserve">    </w:t>
      </w:r>
      <w:r>
        <w:rPr>
          <w:rFonts w:hint="eastAsia" w:ascii="宋体" w:hAnsi="宋体" w:eastAsia="宋体" w:cs="宋体"/>
          <w:color w:val="auto"/>
          <w:position w:val="-10"/>
          <w:sz w:val="24"/>
          <w:szCs w:val="24"/>
          <w:highlight w:val="none"/>
        </w:rPr>
        <w:t xml:space="preserve">万元，资产总额为</w:t>
      </w:r>
      <w:r>
        <w:rPr>
          <w:rFonts w:hint="eastAsia" w:ascii="宋体" w:hAnsi="宋体" w:eastAsia="宋体" w:cs="宋体"/>
          <w:color w:val="auto"/>
          <w:position w:val="-10"/>
          <w:sz w:val="24"/>
          <w:szCs w:val="24"/>
          <w:highlight w:val="none"/>
          <w:u w:val="single"/>
        </w:rPr>
        <w:t xml:space="preserve">    </w:t>
      </w:r>
      <w:r>
        <w:rPr>
          <w:rFonts w:hint="eastAsia" w:ascii="宋体" w:hAnsi="宋体" w:eastAsia="宋体" w:cs="宋体"/>
          <w:color w:val="auto"/>
          <w:position w:val="-10"/>
          <w:sz w:val="24"/>
          <w:szCs w:val="24"/>
          <w:highlight w:val="none"/>
        </w:rPr>
        <w:t xml:space="preserve">万元，属于</w:t>
      </w:r>
      <w:r>
        <w:rPr>
          <w:rFonts w:hint="eastAsia" w:ascii="宋体" w:hAnsi="宋体" w:eastAsia="宋体" w:cs="宋体"/>
          <w:color w:val="auto"/>
          <w:position w:val="-10"/>
          <w:sz w:val="24"/>
          <w:szCs w:val="24"/>
          <w:highlight w:val="none"/>
          <w:u w:val="single"/>
        </w:rPr>
        <w:t xml:space="preserve">（□中型企业、□小型企业、□微型企业）</w:t>
      </w:r>
      <w:r>
        <w:rPr>
          <w:rFonts w:hint="eastAsia" w:ascii="宋体" w:hAnsi="宋体" w:eastAsia="宋体" w:cs="宋体"/>
          <w:color w:val="auto"/>
          <w:position w:val="-10"/>
          <w:sz w:val="24"/>
          <w:szCs w:val="24"/>
          <w:highlight w:val="none"/>
        </w:rPr>
        <w:t xml:space="preserve">；</w:t>
      </w:r>
      <w:r/>
    </w:p>
    <w:p>
      <w:pPr>
        <w:contextualSpacing/>
        <w:ind w:firstLine="480"/>
        <w:jc w:val="left"/>
        <w:spacing w:line="360" w:lineRule="auto"/>
        <w:rPr>
          <w:rFonts w:hint="eastAsia" w:ascii="宋体" w:hAnsi="宋体" w:eastAsia="宋体" w:cs="宋体"/>
          <w:color w:val="auto"/>
          <w:position w:val="-10"/>
          <w:sz w:val="24"/>
          <w:szCs w:val="24"/>
          <w:highlight w:val="none"/>
        </w:rPr>
      </w:pPr>
      <w:r>
        <w:rPr>
          <w:rFonts w:hint="eastAsia" w:ascii="宋体" w:hAnsi="宋体" w:eastAsia="宋体" w:cs="宋体"/>
          <w:color w:val="auto"/>
          <w:position w:val="-10"/>
          <w:sz w:val="24"/>
          <w:szCs w:val="24"/>
          <w:highlight w:val="none"/>
        </w:rPr>
        <w:t xml:space="preserve">2. </w:t>
      </w:r>
      <w:r>
        <w:rPr>
          <w:rFonts w:hint="eastAsia" w:ascii="宋体" w:hAnsi="宋体" w:eastAsia="宋体" w:cs="宋体"/>
          <w:color w:val="auto"/>
          <w:position w:val="-10"/>
          <w:sz w:val="24"/>
          <w:szCs w:val="24"/>
          <w:highlight w:val="none"/>
          <w:u w:val="single"/>
        </w:rPr>
        <w:t xml:space="preserve">（标的名称）</w:t>
      </w:r>
      <w:r>
        <w:rPr>
          <w:rFonts w:hint="eastAsia" w:ascii="宋体" w:hAnsi="宋体" w:eastAsia="宋体" w:cs="宋体"/>
          <w:color w:val="auto"/>
          <w:position w:val="-10"/>
          <w:sz w:val="24"/>
          <w:szCs w:val="24"/>
          <w:highlight w:val="none"/>
        </w:rPr>
        <w:t xml:space="preserve">，属于</w:t>
      </w:r>
      <w:r>
        <w:rPr>
          <w:rFonts w:hint="eastAsia" w:ascii="宋体" w:hAnsi="宋体" w:eastAsia="宋体" w:cs="宋体"/>
          <w:color w:val="auto"/>
          <w:position w:val="-10"/>
          <w:sz w:val="24"/>
          <w:szCs w:val="24"/>
          <w:highlight w:val="none"/>
          <w:u w:val="single"/>
        </w:rPr>
        <w:t xml:space="preserve">（</w:t>
      </w:r>
      <w:r>
        <w:rPr>
          <w:rFonts w:hint="eastAsia" w:ascii="宋体" w:hAnsi="宋体" w:eastAsia="宋体" w:cs="宋体"/>
          <w:color w:val="auto"/>
          <w:position w:val="-10"/>
          <w:sz w:val="24"/>
          <w:szCs w:val="24"/>
          <w:highlight w:val="none"/>
          <w:u w:val="single"/>
          <w:lang w:val="en-US" w:eastAsia="zh-CN"/>
        </w:rPr>
        <w:t xml:space="preserve">招标</w:t>
      </w:r>
      <w:r>
        <w:rPr>
          <w:rFonts w:hint="eastAsia" w:ascii="宋体" w:hAnsi="宋体" w:eastAsia="宋体" w:cs="宋体"/>
          <w:color w:val="auto"/>
          <w:position w:val="-10"/>
          <w:sz w:val="24"/>
          <w:szCs w:val="24"/>
          <w:highlight w:val="none"/>
          <w:u w:val="single"/>
        </w:rPr>
        <w:t xml:space="preserve">文件中明确的所属行业）</w:t>
      </w:r>
      <w:r>
        <w:rPr>
          <w:rFonts w:hint="eastAsia" w:ascii="宋体" w:hAnsi="宋体" w:eastAsia="宋体" w:cs="宋体"/>
          <w:color w:val="auto"/>
          <w:position w:val="-10"/>
          <w:sz w:val="24"/>
          <w:szCs w:val="24"/>
          <w:highlight w:val="none"/>
        </w:rPr>
        <w:t xml:space="preserve">；承建（承接）企业为</w:t>
      </w:r>
      <w:r>
        <w:rPr>
          <w:rFonts w:hint="eastAsia" w:ascii="宋体" w:hAnsi="宋体" w:eastAsia="宋体" w:cs="宋体"/>
          <w:color w:val="auto"/>
          <w:position w:val="-10"/>
          <w:sz w:val="24"/>
          <w:szCs w:val="24"/>
          <w:highlight w:val="none"/>
          <w:u w:val="single"/>
        </w:rPr>
        <w:t xml:space="preserve">（企业名称）</w:t>
      </w:r>
      <w:r>
        <w:rPr>
          <w:rFonts w:hint="eastAsia" w:ascii="宋体" w:hAnsi="宋体" w:eastAsia="宋体" w:cs="宋体"/>
          <w:color w:val="auto"/>
          <w:position w:val="-10"/>
          <w:sz w:val="24"/>
          <w:szCs w:val="24"/>
          <w:highlight w:val="none"/>
        </w:rPr>
        <w:t xml:space="preserve">，从业人员</w:t>
      </w:r>
      <w:r>
        <w:rPr>
          <w:rFonts w:hint="eastAsia" w:ascii="宋体" w:hAnsi="宋体" w:eastAsia="宋体" w:cs="宋体"/>
          <w:color w:val="auto"/>
          <w:position w:val="-10"/>
          <w:sz w:val="24"/>
          <w:szCs w:val="24"/>
          <w:highlight w:val="none"/>
          <w:u w:val="single"/>
        </w:rPr>
        <w:t xml:space="preserve">  </w:t>
      </w:r>
      <w:r>
        <w:rPr>
          <w:rFonts w:hint="eastAsia" w:ascii="宋体" w:hAnsi="宋体" w:eastAsia="宋体" w:cs="宋体"/>
          <w:color w:val="auto"/>
          <w:position w:val="-10"/>
          <w:sz w:val="24"/>
          <w:szCs w:val="24"/>
          <w:highlight w:val="none"/>
        </w:rPr>
        <w:t xml:space="preserve">人，营业收入为</w:t>
      </w:r>
      <w:r>
        <w:rPr>
          <w:rFonts w:hint="eastAsia" w:ascii="宋体" w:hAnsi="宋体" w:eastAsia="宋体" w:cs="宋体"/>
          <w:color w:val="auto"/>
          <w:position w:val="-10"/>
          <w:sz w:val="24"/>
          <w:szCs w:val="24"/>
          <w:highlight w:val="none"/>
          <w:u w:val="single"/>
        </w:rPr>
        <w:t xml:space="preserve">     </w:t>
      </w:r>
      <w:r>
        <w:rPr>
          <w:rFonts w:hint="eastAsia" w:ascii="宋体" w:hAnsi="宋体" w:eastAsia="宋体" w:cs="宋体"/>
          <w:color w:val="auto"/>
          <w:position w:val="-10"/>
          <w:sz w:val="24"/>
          <w:szCs w:val="24"/>
          <w:highlight w:val="none"/>
        </w:rPr>
        <w:t xml:space="preserve">万元，资产总额为</w:t>
      </w:r>
      <w:r>
        <w:rPr>
          <w:rFonts w:hint="eastAsia" w:ascii="宋体" w:hAnsi="宋体" w:eastAsia="宋体" w:cs="宋体"/>
          <w:color w:val="auto"/>
          <w:position w:val="-10"/>
          <w:sz w:val="24"/>
          <w:szCs w:val="24"/>
          <w:highlight w:val="none"/>
          <w:u w:val="single"/>
        </w:rPr>
        <w:t xml:space="preserve">   </w:t>
      </w:r>
      <w:r>
        <w:rPr>
          <w:rFonts w:hint="eastAsia" w:ascii="宋体" w:hAnsi="宋体" w:eastAsia="宋体" w:cs="宋体"/>
          <w:color w:val="auto"/>
          <w:position w:val="-10"/>
          <w:sz w:val="24"/>
          <w:szCs w:val="24"/>
          <w:highlight w:val="none"/>
        </w:rPr>
        <w:t xml:space="preserve">万元，属于</w:t>
      </w:r>
      <w:r>
        <w:rPr>
          <w:rFonts w:hint="eastAsia" w:ascii="宋体" w:hAnsi="宋体" w:eastAsia="宋体" w:cs="宋体"/>
          <w:color w:val="auto"/>
          <w:position w:val="-10"/>
          <w:sz w:val="24"/>
          <w:szCs w:val="24"/>
          <w:highlight w:val="none"/>
          <w:u w:val="single"/>
        </w:rPr>
        <w:t xml:space="preserve">（□中型企业、□小型企业、□微型企业）</w:t>
      </w:r>
      <w:r>
        <w:rPr>
          <w:rFonts w:hint="eastAsia" w:ascii="宋体" w:hAnsi="宋体" w:eastAsia="宋体" w:cs="宋体"/>
          <w:color w:val="auto"/>
          <w:position w:val="-10"/>
          <w:sz w:val="24"/>
          <w:szCs w:val="24"/>
          <w:highlight w:val="none"/>
        </w:rPr>
        <w:t xml:space="preserve">；</w:t>
      </w:r>
      <w:r/>
    </w:p>
    <w:p>
      <w:pPr>
        <w:contextualSpacing/>
        <w:ind w:firstLine="480"/>
        <w:jc w:val="left"/>
        <w:spacing w:line="360" w:lineRule="auto"/>
        <w:rPr>
          <w:rFonts w:hint="eastAsia" w:ascii="宋体" w:hAnsi="宋体" w:eastAsia="宋体" w:cs="宋体"/>
          <w:color w:val="auto"/>
          <w:position w:val="-10"/>
          <w:sz w:val="24"/>
          <w:szCs w:val="24"/>
          <w:highlight w:val="none"/>
        </w:rPr>
      </w:pPr>
      <w:r>
        <w:rPr>
          <w:rFonts w:hint="eastAsia" w:ascii="宋体" w:hAnsi="宋体" w:eastAsia="宋体" w:cs="宋体"/>
          <w:color w:val="auto"/>
          <w:position w:val="-10"/>
          <w:sz w:val="24"/>
          <w:szCs w:val="24"/>
          <w:highlight w:val="none"/>
        </w:rPr>
        <w:t xml:space="preserve">……</w:t>
      </w:r>
      <w:r/>
    </w:p>
    <w:p>
      <w:pPr>
        <w:contextualSpacing/>
        <w:ind w:firstLine="480"/>
        <w:jc w:val="left"/>
        <w:spacing w:line="360" w:lineRule="auto"/>
        <w:rPr>
          <w:rFonts w:hint="eastAsia" w:ascii="宋体" w:hAnsi="宋体" w:eastAsia="宋体" w:cs="宋体"/>
          <w:color w:val="auto"/>
          <w:position w:val="-10"/>
          <w:sz w:val="24"/>
          <w:szCs w:val="24"/>
          <w:highlight w:val="none"/>
        </w:rPr>
      </w:pPr>
      <w:r>
        <w:rPr>
          <w:rFonts w:hint="eastAsia" w:ascii="宋体" w:hAnsi="宋体" w:eastAsia="宋体" w:cs="宋体"/>
          <w:color w:val="auto"/>
          <w:position w:val="-10"/>
          <w:sz w:val="24"/>
          <w:szCs w:val="24"/>
          <w:highlight w:val="none"/>
        </w:rPr>
        <w:t xml:space="preserve">以上企业，不属于大企业的分支机构，不存在控股股东为大企业的情形，也不存在与大企业的负责人为同一人的情形。</w:t>
      </w:r>
      <w:r/>
    </w:p>
    <w:p>
      <w:pPr>
        <w:contextualSpacing/>
        <w:ind w:firstLine="480"/>
        <w:jc w:val="left"/>
        <w:spacing w:line="360" w:lineRule="auto"/>
        <w:rPr>
          <w:rFonts w:hint="eastAsia" w:ascii="宋体" w:hAnsi="宋体" w:eastAsia="宋体" w:cs="宋体"/>
          <w:color w:val="auto"/>
          <w:position w:val="-10"/>
          <w:sz w:val="24"/>
          <w:szCs w:val="24"/>
          <w:highlight w:val="none"/>
        </w:rPr>
      </w:pPr>
      <w:r>
        <w:rPr>
          <w:rFonts w:hint="eastAsia" w:ascii="宋体" w:hAnsi="宋体" w:eastAsia="宋体" w:cs="宋体"/>
          <w:color w:val="auto"/>
          <w:position w:val="-10"/>
          <w:sz w:val="24"/>
          <w:szCs w:val="24"/>
          <w:highlight w:val="none"/>
        </w:rPr>
        <w:t xml:space="preserve">本企业对上述声明内容的真实性负责。如有虚假，将依法承担相应责任。</w:t>
      </w:r>
      <w:r/>
    </w:p>
    <w:p>
      <w:pPr>
        <w:contextualSpacing/>
        <w:ind w:firstLine="480"/>
        <w:jc w:val="left"/>
        <w:spacing w:line="360" w:lineRule="auto"/>
        <w:rPr>
          <w:rFonts w:hint="eastAsia" w:ascii="宋体" w:hAnsi="宋体" w:eastAsia="宋体" w:cs="宋体"/>
          <w:color w:val="auto"/>
          <w:position w:val="-10"/>
          <w:sz w:val="24"/>
          <w:szCs w:val="24"/>
          <w:highlight w:val="none"/>
        </w:rPr>
      </w:pPr>
      <w:r>
        <w:rPr>
          <w:rFonts w:hint="eastAsia" w:ascii="宋体" w:hAnsi="宋体" w:eastAsia="宋体" w:cs="宋体"/>
          <w:color w:val="auto"/>
          <w:position w:val="-10"/>
          <w:sz w:val="24"/>
          <w:szCs w:val="24"/>
          <w:highlight w:val="none"/>
        </w:rPr>
      </w:r>
      <w:r/>
    </w:p>
    <w:p>
      <w:pPr>
        <w:contextualSpacing/>
        <w:ind w:firstLine="480"/>
        <w:jc w:val="left"/>
        <w:spacing w:line="360" w:lineRule="auto"/>
        <w:rPr>
          <w:rFonts w:hint="eastAsia" w:ascii="宋体" w:hAnsi="宋体" w:eastAsia="宋体" w:cs="宋体"/>
          <w:color w:val="auto"/>
          <w:position w:val="-10"/>
          <w:sz w:val="24"/>
          <w:szCs w:val="24"/>
          <w:highlight w:val="none"/>
        </w:rPr>
      </w:pPr>
      <w:r>
        <w:rPr>
          <w:rFonts w:hint="eastAsia" w:ascii="宋体" w:hAnsi="宋体" w:eastAsia="宋体" w:cs="宋体"/>
          <w:color w:val="auto"/>
          <w:position w:val="-10"/>
          <w:sz w:val="24"/>
          <w:szCs w:val="24"/>
          <w:highlight w:val="none"/>
        </w:rPr>
      </w:r>
      <w:r/>
    </w:p>
    <w:p>
      <w:pPr>
        <w:ind w:firstLine="6000"/>
        <w:spacing w:line="360" w:lineRule="auto"/>
        <w:tabs>
          <w:tab w:val="left" w:pos="7098" w:leader="none"/>
        </w:tabs>
        <w:rPr>
          <w:rFonts w:hint="eastAsia" w:ascii="宋体" w:hAnsi="宋体" w:eastAsia="宋体" w:cs="宋体"/>
          <w:color w:val="auto"/>
          <w:position w:val="-10"/>
          <w:sz w:val="24"/>
          <w:szCs w:val="24"/>
          <w:highlight w:val="none"/>
        </w:rPr>
      </w:pPr>
      <w:r>
        <w:rPr>
          <w:rFonts w:hint="eastAsia" w:ascii="宋体" w:hAnsi="宋体" w:eastAsia="宋体" w:cs="宋体"/>
          <w:color w:val="auto"/>
          <w:position w:val="-10"/>
          <w:sz w:val="24"/>
          <w:szCs w:val="24"/>
          <w:highlight w:val="none"/>
        </w:rPr>
        <w:t xml:space="preserve">供应商名称（盖章）：</w:t>
      </w:r>
      <w:r/>
    </w:p>
    <w:p>
      <w:pPr>
        <w:ind w:firstLine="6000"/>
        <w:spacing w:line="360" w:lineRule="auto"/>
        <w:tabs>
          <w:tab w:val="left" w:pos="7098" w:leader="none"/>
        </w:tabs>
        <w:rPr>
          <w:rFonts w:hint="eastAsia" w:ascii="宋体" w:hAnsi="宋体" w:eastAsia="宋体" w:cs="宋体"/>
          <w:color w:val="auto"/>
          <w:position w:val="-10"/>
          <w:sz w:val="24"/>
          <w:szCs w:val="24"/>
          <w:highlight w:val="none"/>
        </w:rPr>
      </w:pPr>
      <w:r>
        <w:rPr>
          <w:rFonts w:hint="eastAsia" w:ascii="宋体" w:hAnsi="宋体" w:eastAsia="宋体" w:cs="宋体"/>
          <w:color w:val="auto"/>
          <w:position w:val="-10"/>
          <w:sz w:val="24"/>
          <w:szCs w:val="24"/>
          <w:highlight w:val="none"/>
        </w:rPr>
        <w:t xml:space="preserve">日 期：</w:t>
      </w:r>
      <w:r/>
    </w:p>
    <w:p>
      <w:pPr>
        <w:contextualSpacing/>
        <w:jc w:val="left"/>
        <w:spacing w:line="360" w:lineRule="auto"/>
        <w:rPr>
          <w:rFonts w:hint="eastAsia" w:ascii="宋体" w:hAnsi="宋体" w:eastAsia="宋体" w:cs="宋体"/>
          <w:color w:val="auto"/>
          <w:position w:val="-10"/>
          <w:sz w:val="24"/>
          <w:szCs w:val="24"/>
          <w:highlight w:val="none"/>
        </w:rPr>
      </w:pPr>
      <w:r>
        <w:rPr>
          <w:rFonts w:hint="eastAsia" w:ascii="宋体" w:hAnsi="宋体" w:eastAsia="宋体" w:cs="宋体"/>
          <w:color w:val="auto"/>
          <w:position w:val="-10"/>
          <w:sz w:val="24"/>
          <w:szCs w:val="24"/>
          <w:highlight w:val="none"/>
        </w:rPr>
      </w:r>
      <w:r/>
    </w:p>
    <w:p>
      <w:pPr>
        <w:contextualSpacing/>
        <w:ind w:firstLine="480"/>
        <w:jc w:val="left"/>
        <w:spacing w:line="360" w:lineRule="auto"/>
        <w:rPr>
          <w:rFonts w:hint="eastAsia" w:ascii="宋体" w:hAnsi="宋体" w:eastAsia="宋体" w:cs="宋体"/>
          <w:color w:val="auto"/>
          <w:position w:val="-10"/>
          <w:sz w:val="24"/>
          <w:szCs w:val="24"/>
          <w:highlight w:val="none"/>
        </w:rPr>
      </w:pPr>
      <w:r>
        <w:rPr>
          <w:rFonts w:hint="eastAsia" w:ascii="宋体" w:hAnsi="宋体" w:eastAsia="宋体" w:cs="宋体"/>
          <w:color w:val="auto"/>
          <w:position w:val="-10"/>
          <w:sz w:val="24"/>
          <w:szCs w:val="24"/>
          <w:highlight w:val="none"/>
        </w:rPr>
      </w:r>
      <w:r/>
    </w:p>
    <w:p>
      <w:pPr>
        <w:contextualSpacing/>
        <w:ind w:firstLine="480"/>
        <w:jc w:val="left"/>
        <w:spacing w:line="360" w:lineRule="auto"/>
        <w:rPr>
          <w:rFonts w:hint="eastAsia" w:ascii="宋体" w:hAnsi="宋体" w:eastAsia="宋体" w:cs="宋体"/>
          <w:color w:val="auto"/>
          <w:position w:val="-10"/>
          <w:sz w:val="24"/>
          <w:szCs w:val="24"/>
          <w:highlight w:val="none"/>
        </w:rPr>
      </w:pPr>
      <w:r>
        <w:rPr>
          <w:rFonts w:hint="eastAsia" w:ascii="宋体" w:hAnsi="宋体" w:eastAsia="宋体" w:cs="宋体"/>
          <w:color w:val="auto"/>
          <w:position w:val="-10"/>
          <w:sz w:val="24"/>
          <w:szCs w:val="24"/>
          <w:highlight w:val="none"/>
        </w:rPr>
      </w:r>
      <w:r/>
    </w:p>
    <w:p>
      <w:pPr>
        <w:contextualSpacing/>
        <w:ind w:firstLine="480"/>
        <w:jc w:val="left"/>
        <w:spacing w:line="360" w:lineRule="auto"/>
        <w:rPr>
          <w:rFonts w:hint="eastAsia" w:ascii="宋体" w:hAnsi="宋体" w:eastAsia="宋体" w:cs="宋体"/>
          <w:color w:val="auto"/>
          <w:position w:val="-10"/>
          <w:sz w:val="24"/>
          <w:szCs w:val="24"/>
          <w:highlight w:val="none"/>
        </w:rPr>
      </w:pPr>
      <w:r>
        <w:rPr>
          <w:rFonts w:hint="eastAsia" w:ascii="宋体" w:hAnsi="宋体" w:eastAsia="宋体" w:cs="宋体"/>
          <w:color w:val="auto"/>
          <w:position w:val="-10"/>
          <w:sz w:val="24"/>
          <w:szCs w:val="24"/>
          <w:highlight w:val="none"/>
        </w:rPr>
        <w:t xml:space="preserve">注：从业人员、营业收入、资产总额填报上一年度数据，无上一年度数据的新成立企业可不填报。</w:t>
      </w:r>
      <w:r/>
    </w:p>
    <w:p>
      <w:pPr>
        <w:jc w:val="center"/>
        <w:keepLines w:val="0"/>
        <w:keepNext w:val="0"/>
        <w:pageBreakBefore w:val="0"/>
        <w:spacing w:line="360" w:lineRule="auto"/>
        <w:widowControl w:val="off"/>
        <w:rPr>
          <w:rFonts w:hint="eastAsia" w:ascii="宋体" w:hAnsi="宋体" w:eastAsia="宋体" w:cs="宋体"/>
          <w:b/>
          <w:bCs/>
          <w:color w:val="auto"/>
          <w:sz w:val="28"/>
          <w:szCs w:val="24"/>
          <w:highlight w:val="none"/>
        </w:rPr>
        <w:outlineLvl w:val="1"/>
      </w:pPr>
      <w:r/>
      <w:bookmarkStart w:id="95" w:name="_Toc15125"/>
      <w:r/>
      <w:bookmarkStart w:id="96" w:name="_Toc28844"/>
      <w:r/>
      <w:bookmarkStart w:id="97" w:name="_Toc26632"/>
      <w:r/>
      <w:bookmarkStart w:id="98" w:name="_Toc5053"/>
      <w:r/>
      <w:bookmarkStart w:id="99" w:name="_Toc6744"/>
      <w:r/>
      <w:bookmarkStart w:id="100" w:name="_Toc25521"/>
      <w:r/>
      <w:bookmarkStart w:id="101" w:name="_Toc8088"/>
      <w:r>
        <w:rPr>
          <w:rFonts w:hint="eastAsia" w:ascii="宋体" w:hAnsi="宋体" w:eastAsia="宋体" w:cs="宋体"/>
          <w:b/>
          <w:bCs/>
          <w:color w:val="auto"/>
          <w:sz w:val="28"/>
          <w:szCs w:val="24"/>
          <w:highlight w:val="none"/>
        </w:rPr>
        <w:t xml:space="preserve">残疾人福利性单位声明函</w:t>
      </w:r>
      <w:bookmarkEnd w:id="95"/>
      <w:r/>
      <w:bookmarkEnd w:id="96"/>
      <w:r/>
      <w:bookmarkEnd w:id="97"/>
      <w:r/>
      <w:bookmarkEnd w:id="98"/>
      <w:r/>
      <w:bookmarkEnd w:id="99"/>
      <w:r/>
      <w:r/>
    </w:p>
    <w:p>
      <w:pPr>
        <w:ind w:firstLine="520"/>
        <w:jc w:val="left"/>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本单位郑重声明，根据《财政部民政部中国残疾人联合会关于促进残疾人就业政府采购政策的通知》（财库</w:t>
      </w:r>
      <w:r>
        <w:rPr>
          <w:rFonts w:hint="eastAsia" w:ascii="宋体" w:hAnsi="宋体" w:eastAsia="宋体" w:cs="宋体"/>
          <w:color w:val="auto"/>
          <w:szCs w:val="21"/>
          <w:highlight w:val="none"/>
          <w:lang w:eastAsia="zh-CN"/>
        </w:rPr>
        <w:t xml:space="preserve">〔2017〕141号</w:t>
      </w:r>
      <w:r>
        <w:rPr>
          <w:rFonts w:hint="eastAsia" w:ascii="宋体" w:hAnsi="宋体" w:eastAsia="宋体" w:cs="宋体"/>
          <w:color w:val="auto"/>
          <w:szCs w:val="21"/>
          <w:highlight w:val="none"/>
        </w:rPr>
        <w:t xml:space="preserve">）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520"/>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本单位对上述声明的真实性负责。如有虚假，将依法承担相应责任。</w:t>
      </w:r>
      <w:r/>
    </w:p>
    <w:p>
      <w:pPr>
        <w:ind w:firstLine="6240"/>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单位名称（盖章）：</w:t>
      </w:r>
      <w:r/>
    </w:p>
    <w:p>
      <w:pPr>
        <w:ind w:firstLine="6240"/>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日期：</w:t>
      </w:r>
      <w:r/>
    </w:p>
    <w:p>
      <w:pPr>
        <w:spacing w:line="360" w:lineRule="auto"/>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r>
      <w:r/>
    </w:p>
    <w:p>
      <w:pPr>
        <w:spacing w:line="360" w:lineRule="auto"/>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r>
      <w:r/>
    </w:p>
    <w:p>
      <w:pPr>
        <w:spacing w:line="360" w:lineRule="auto"/>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r>
      <w:r/>
    </w:p>
    <w:p>
      <w:pPr>
        <w:jc w:val="center"/>
        <w:spacing w:line="360" w:lineRule="auto"/>
        <w:rPr>
          <w:rFonts w:hint="eastAsia" w:ascii="宋体" w:hAnsi="宋体" w:eastAsia="宋体" w:cs="宋体"/>
          <w:b/>
          <w:bCs/>
          <w:color w:val="auto"/>
          <w:sz w:val="28"/>
          <w:szCs w:val="24"/>
          <w:highlight w:val="none"/>
        </w:rPr>
      </w:pPr>
      <w:r>
        <w:rPr>
          <w:rFonts w:hint="eastAsia" w:ascii="宋体" w:hAnsi="宋体" w:eastAsia="宋体" w:cs="宋体"/>
          <w:b/>
          <w:bCs/>
          <w:color w:val="auto"/>
          <w:sz w:val="28"/>
          <w:szCs w:val="24"/>
          <w:highlight w:val="none"/>
        </w:rPr>
      </w:r>
      <w:r/>
    </w:p>
    <w:p>
      <w:pPr>
        <w:jc w:val="center"/>
        <w:spacing w:line="360" w:lineRule="auto"/>
        <w:rPr>
          <w:rFonts w:hint="eastAsia" w:ascii="宋体" w:hAnsi="宋体" w:eastAsia="宋体" w:cs="宋体"/>
          <w:b/>
          <w:bCs/>
          <w:color w:val="auto"/>
          <w:sz w:val="28"/>
          <w:szCs w:val="24"/>
          <w:highlight w:val="none"/>
        </w:rPr>
        <w:outlineLvl w:val="1"/>
      </w:pPr>
      <w:r>
        <w:rPr>
          <w:rFonts w:hint="eastAsia" w:ascii="宋体" w:hAnsi="宋体" w:eastAsia="宋体" w:cs="宋体"/>
          <w:b/>
          <w:bCs/>
          <w:color w:val="auto"/>
          <w:sz w:val="28"/>
          <w:szCs w:val="24"/>
          <w:highlight w:val="none"/>
        </w:rPr>
        <w:t xml:space="preserve">属于监狱企业的证明文件</w:t>
      </w:r>
      <w:r/>
    </w:p>
    <w:p>
      <w:pPr>
        <w:spacing w:line="360" w:lineRule="auto"/>
        <w:rPr>
          <w:rFonts w:hint="eastAsia" w:ascii="宋体" w:hAnsi="宋体" w:eastAsia="宋体" w:cs="宋体"/>
          <w:b/>
          <w:bCs/>
          <w:color w:val="auto"/>
          <w:szCs w:val="24"/>
          <w:highlight w:val="none"/>
        </w:rPr>
      </w:pPr>
      <w:r>
        <w:rPr>
          <w:rFonts w:hint="eastAsia" w:ascii="宋体" w:hAnsi="宋体" w:eastAsia="宋体" w:cs="宋体"/>
          <w:color w:val="auto"/>
          <w:szCs w:val="24"/>
          <w:highlight w:val="none"/>
          <w:lang w:eastAsia="zh-CN"/>
        </w:rPr>
        <w:t xml:space="preserve">（</w:t>
      </w:r>
      <w:r>
        <w:rPr>
          <w:rFonts w:hint="eastAsia" w:ascii="宋体" w:hAnsi="宋体" w:eastAsia="宋体" w:cs="宋体"/>
          <w:color w:val="auto"/>
          <w:szCs w:val="24"/>
          <w:highlight w:val="none"/>
        </w:rPr>
        <w:t xml:space="preserve">提供由省级以上监狱管理局、戒毒管理局</w:t>
      </w:r>
      <w:r>
        <w:rPr>
          <w:rFonts w:hint="eastAsia" w:ascii="宋体" w:hAnsi="宋体" w:eastAsia="宋体" w:cs="宋体"/>
          <w:color w:val="auto"/>
          <w:szCs w:val="24"/>
          <w:highlight w:val="none"/>
          <w:lang w:eastAsia="zh-CN"/>
        </w:rPr>
        <w:t xml:space="preserve">（</w:t>
      </w:r>
      <w:r>
        <w:rPr>
          <w:rFonts w:hint="eastAsia" w:ascii="宋体" w:hAnsi="宋体" w:eastAsia="宋体" w:cs="宋体"/>
          <w:color w:val="auto"/>
          <w:szCs w:val="24"/>
          <w:highlight w:val="none"/>
        </w:rPr>
        <w:t xml:space="preserve">含新疆生产建设兵团</w:t>
      </w:r>
      <w:r>
        <w:rPr>
          <w:rFonts w:hint="eastAsia" w:ascii="宋体" w:hAnsi="宋体" w:eastAsia="宋体" w:cs="宋体"/>
          <w:color w:val="auto"/>
          <w:szCs w:val="24"/>
          <w:highlight w:val="none"/>
          <w:lang w:eastAsia="zh-CN"/>
        </w:rPr>
        <w:t xml:space="preserve">）</w:t>
      </w:r>
      <w:r>
        <w:rPr>
          <w:rFonts w:hint="eastAsia" w:ascii="宋体" w:hAnsi="宋体" w:eastAsia="宋体" w:cs="宋体"/>
          <w:color w:val="auto"/>
          <w:szCs w:val="24"/>
          <w:highlight w:val="none"/>
        </w:rPr>
        <w:t xml:space="preserve">出具的属于监狱企业的证明文件</w:t>
      </w:r>
      <w:r>
        <w:rPr>
          <w:rFonts w:hint="eastAsia" w:ascii="宋体" w:hAnsi="宋体" w:eastAsia="宋体" w:cs="宋体"/>
          <w:color w:val="auto"/>
          <w:szCs w:val="24"/>
          <w:highlight w:val="none"/>
          <w:lang w:eastAsia="zh-CN"/>
        </w:rPr>
        <w:t xml:space="preserve">）</w:t>
      </w:r>
      <w:r/>
    </w:p>
    <w:p>
      <w:pPr>
        <w:jc w:val="center"/>
        <w:spacing w:line="360" w:lineRule="auto"/>
        <w:rPr>
          <w:rFonts w:hint="eastAsia" w:ascii="宋体" w:hAnsi="宋体" w:eastAsia="宋体" w:cs="宋体"/>
          <w:b/>
          <w:bCs/>
          <w:color w:val="auto"/>
          <w:sz w:val="28"/>
          <w:szCs w:val="24"/>
          <w:highlight w:val="none"/>
        </w:rPr>
      </w:pPr>
      <w:r>
        <w:rPr>
          <w:rFonts w:hint="eastAsia" w:ascii="宋体" w:hAnsi="宋体" w:eastAsia="宋体" w:cs="宋体"/>
          <w:b/>
          <w:bCs/>
          <w:color w:val="auto"/>
          <w:sz w:val="28"/>
          <w:szCs w:val="24"/>
          <w:highlight w:val="none"/>
        </w:rPr>
      </w:r>
      <w:r/>
    </w:p>
    <w:p>
      <w:pPr>
        <w:jc w:val="center"/>
        <w:spacing w:line="360" w:lineRule="auto"/>
        <w:rPr>
          <w:rFonts w:hint="eastAsia" w:ascii="宋体" w:hAnsi="宋体" w:eastAsia="宋体" w:cs="宋体"/>
          <w:b/>
          <w:bCs/>
          <w:color w:val="auto"/>
          <w:sz w:val="28"/>
          <w:szCs w:val="24"/>
          <w:highlight w:val="none"/>
        </w:rPr>
      </w:pPr>
      <w:r>
        <w:rPr>
          <w:rFonts w:hint="eastAsia" w:ascii="宋体" w:hAnsi="宋体" w:eastAsia="宋体" w:cs="宋体"/>
          <w:b/>
          <w:bCs/>
          <w:color w:val="auto"/>
          <w:sz w:val="28"/>
          <w:szCs w:val="24"/>
          <w:highlight w:val="none"/>
        </w:rPr>
      </w:r>
      <w:r/>
    </w:p>
    <w:p>
      <w:pPr>
        <w:jc w:val="center"/>
        <w:spacing w:line="360" w:lineRule="auto"/>
        <w:rPr>
          <w:rFonts w:hint="eastAsia" w:ascii="宋体" w:hAnsi="宋体" w:eastAsia="宋体" w:cs="宋体"/>
          <w:b/>
          <w:bCs/>
          <w:color w:val="auto"/>
          <w:szCs w:val="24"/>
          <w:highlight w:val="none"/>
        </w:rPr>
        <w:outlineLvl w:val="1"/>
      </w:pPr>
      <w:r>
        <w:rPr>
          <w:rFonts w:hint="eastAsia" w:ascii="宋体" w:hAnsi="宋体" w:eastAsia="宋体" w:cs="宋体"/>
          <w:b/>
          <w:bCs/>
          <w:color w:val="auto"/>
          <w:sz w:val="28"/>
          <w:szCs w:val="24"/>
          <w:highlight w:val="none"/>
        </w:rPr>
        <w:t xml:space="preserve">节能产品认证证书</w:t>
      </w:r>
      <w:r/>
    </w:p>
    <w:p>
      <w:pPr>
        <w:spacing w:line="360" w:lineRule="auto"/>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（提供国家确定的认证机构出具的、处于有效期之内的产品认证证书）</w:t>
      </w:r>
      <w:r/>
    </w:p>
    <w:p>
      <w:pPr>
        <w:spacing w:line="360" w:lineRule="auto"/>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r>
      <w:r/>
    </w:p>
    <w:p>
      <w:pPr>
        <w:jc w:val="center"/>
        <w:spacing w:line="360" w:lineRule="auto"/>
        <w:rPr>
          <w:rFonts w:hint="eastAsia" w:ascii="宋体" w:hAnsi="宋体" w:eastAsia="宋体" w:cs="宋体"/>
          <w:b/>
          <w:bCs/>
          <w:color w:val="auto"/>
          <w:sz w:val="28"/>
          <w:szCs w:val="24"/>
          <w:highlight w:val="none"/>
        </w:rPr>
      </w:pPr>
      <w:r>
        <w:rPr>
          <w:rFonts w:hint="eastAsia" w:ascii="宋体" w:hAnsi="宋体" w:eastAsia="宋体" w:cs="宋体"/>
          <w:b/>
          <w:bCs/>
          <w:color w:val="auto"/>
          <w:sz w:val="28"/>
          <w:szCs w:val="24"/>
          <w:highlight w:val="none"/>
        </w:rPr>
      </w:r>
      <w:r/>
    </w:p>
    <w:p>
      <w:pPr>
        <w:jc w:val="center"/>
        <w:spacing w:line="360" w:lineRule="auto"/>
        <w:rPr>
          <w:rFonts w:hint="eastAsia" w:ascii="宋体" w:hAnsi="宋体" w:eastAsia="宋体" w:cs="宋体"/>
          <w:b/>
          <w:bCs/>
          <w:color w:val="auto"/>
          <w:szCs w:val="24"/>
          <w:highlight w:val="none"/>
        </w:rPr>
      </w:pPr>
      <w:r>
        <w:rPr>
          <w:rFonts w:hint="eastAsia" w:ascii="宋体" w:hAnsi="宋体" w:eastAsia="宋体" w:cs="宋体"/>
          <w:b/>
          <w:bCs/>
          <w:color w:val="auto"/>
          <w:sz w:val="28"/>
          <w:szCs w:val="24"/>
          <w:highlight w:val="none"/>
        </w:rPr>
        <w:t xml:space="preserve">环境标志产品认证证书</w:t>
      </w:r>
      <w:r/>
    </w:p>
    <w:p>
      <w:pPr>
        <w:spacing w:line="360" w:lineRule="auto"/>
        <w:rPr>
          <w:rFonts w:hint="eastAsia" w:ascii="宋体" w:hAnsi="宋体" w:eastAsia="宋体" w:cs="宋体"/>
          <w:color w:val="auto"/>
          <w:szCs w:val="24"/>
          <w:highlight w:val="none"/>
        </w:rPr>
      </w:pPr>
      <w:r>
        <w:rPr>
          <w:rFonts w:hint="eastAsia" w:ascii="宋体" w:hAnsi="宋体" w:eastAsia="宋体" w:cs="宋体"/>
          <w:bCs/>
          <w:color w:val="auto"/>
          <w:szCs w:val="24"/>
          <w:highlight w:val="none"/>
        </w:rPr>
        <w:t xml:space="preserve">（提供国家确定的认证机构出具的、处于有效期之内的产品认证证书）</w:t>
      </w:r>
      <w:bookmarkEnd w:id="100"/>
      <w:r/>
      <w:bookmarkEnd w:id="101"/>
      <w:r/>
      <w:r/>
    </w:p>
    <w:p>
      <w:pPr>
        <w:pStyle w:val="932"/>
        <w:ind w:left="0" w:firstLine="0"/>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br w:type="page" w:clear="all"/>
      </w:r>
      <w:r/>
    </w:p>
    <w:p>
      <w:pPr>
        <w:jc w:val="cente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技术、商务要求响应及偏离表</w:t>
      </w:r>
      <w:r/>
    </w:p>
    <w:tbl>
      <w:tblPr>
        <w:tblStyle w:val="92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lang w:val="en-US" w:eastAsia="zh-CN" w:bidi="ar-SA"/>
              </w:rPr>
            </w:pPr>
            <w:r/>
            <w:bookmarkStart w:id="102" w:name="_Hlt26580838"/>
            <w:r/>
            <w:bookmarkEnd w:id="102"/>
            <w:r/>
            <w:bookmarkStart w:id="103" w:name="_Hlt26955054"/>
            <w:r/>
            <w:bookmarkEnd w:id="103"/>
            <w:r/>
            <w:bookmarkStart w:id="104" w:name="_Hlt26782999"/>
            <w:r/>
            <w:bookmarkEnd w:id="104"/>
            <w:r/>
            <w:bookmarkStart w:id="105" w:name="_Hlt26609391"/>
            <w:r/>
            <w:bookmarkEnd w:id="105"/>
            <w:r/>
            <w:bookmarkStart w:id="106" w:name="_Hlt26671343"/>
            <w:r/>
            <w:bookmarkEnd w:id="106"/>
            <w:r/>
            <w:bookmarkStart w:id="107" w:name="_Hlt24879081"/>
            <w:r/>
            <w:bookmarkEnd w:id="107"/>
            <w:r/>
            <w:bookmarkStart w:id="108" w:name="_Hlt26955064"/>
            <w:r/>
            <w:bookmarkEnd w:id="108"/>
            <w:r/>
            <w:bookmarkStart w:id="109" w:name="_Hlt26671372"/>
            <w:r/>
            <w:bookmarkEnd w:id="109"/>
            <w:r/>
            <w:bookmarkStart w:id="110" w:name="_Hlt26955056"/>
            <w:r/>
            <w:bookmarkEnd w:id="110"/>
            <w:r>
              <w:rPr>
                <w:rFonts w:hint="eastAsia" w:ascii="宋体" w:hAnsi="宋体" w:eastAsia="宋体" w:cs="宋体"/>
                <w:color w:val="auto"/>
                <w:sz w:val="24"/>
                <w:szCs w:val="24"/>
                <w:highlight w:val="none"/>
                <w:lang w:val="en-US" w:eastAsia="zh-CN" w:bidi="ar-SA"/>
              </w:rPr>
              <w:t xml:space="preserve">序号</w:t>
            </w:r>
            <w:r/>
          </w:p>
        </w:tc>
        <w:tc>
          <w:tcPr>
            <w:tcW w:w="3291"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技术要求和商务要求</w:t>
            </w:r>
            <w:r/>
          </w:p>
        </w:tc>
        <w:tc>
          <w:tcPr>
            <w:tcW w:w="2852"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响应情况（填报投标单位响应的内容）</w:t>
            </w:r>
            <w:r/>
          </w:p>
        </w:tc>
        <w:tc>
          <w:tcPr>
            <w:tcW w:w="1308"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偏离（填报“正偏离、符合或负偏离”）</w:t>
            </w:r>
            <w:r/>
          </w:p>
        </w:tc>
        <w:tc>
          <w:tcPr>
            <w:tcW w:w="1173" w:type="dxa"/>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证明</w:t>
            </w:r>
            <w:r/>
          </w:p>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材料</w:t>
            </w:r>
            <w:r/>
          </w:p>
        </w:tc>
      </w:tr>
      <w:tr>
        <w:trPr>
          <w:cantSplit/>
          <w:trHeight w:val="640"/>
        </w:trPr>
        <w:tc>
          <w:tcPr>
            <w:tcW w:w="545" w:type="dxa"/>
            <w:vAlign w:val="top"/>
            <w:textDirection w:val="lrTb"/>
            <w:noWrap w:val="false"/>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3291" w:type="dxa"/>
            <w:vAlign w:val="top"/>
            <w:textDirection w:val="lrTb"/>
            <w:noWrap w:val="false"/>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2852" w:type="dxa"/>
            <w:vAlign w:val="top"/>
            <w:textDirection w:val="lrTb"/>
            <w:noWrap w:val="false"/>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308" w:type="dxa"/>
            <w:vAlign w:val="top"/>
            <w:textDirection w:val="lrTb"/>
            <w:noWrap w:val="false"/>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173" w:type="dxa"/>
            <w:vAlign w:val="top"/>
            <w:textDirection w:val="lrTb"/>
            <w:noWrap w:val="false"/>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cantSplit/>
          <w:trHeight w:val="640"/>
        </w:trPr>
        <w:tc>
          <w:tcPr>
            <w:tcW w:w="545" w:type="dxa"/>
            <w:vAlign w:val="top"/>
            <w:textDirection w:val="lrTb"/>
            <w:noWrap w:val="false"/>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3291" w:type="dxa"/>
            <w:vAlign w:val="top"/>
            <w:textDirection w:val="lrTb"/>
            <w:noWrap w:val="false"/>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2852" w:type="dxa"/>
            <w:vAlign w:val="top"/>
            <w:textDirection w:val="lrTb"/>
            <w:noWrap w:val="false"/>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308" w:type="dxa"/>
            <w:vAlign w:val="top"/>
            <w:textDirection w:val="lrTb"/>
            <w:noWrap w:val="false"/>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173" w:type="dxa"/>
            <w:vAlign w:val="top"/>
            <w:textDirection w:val="lrTb"/>
            <w:noWrap w:val="false"/>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cantSplit/>
          <w:trHeight w:val="640"/>
        </w:trPr>
        <w:tc>
          <w:tcPr>
            <w:tcW w:w="545" w:type="dxa"/>
            <w:vAlign w:val="top"/>
            <w:textDirection w:val="lrTb"/>
            <w:noWrap w:val="false"/>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3291" w:type="dxa"/>
            <w:vAlign w:val="top"/>
            <w:textDirection w:val="lrTb"/>
            <w:noWrap w:val="false"/>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2852" w:type="dxa"/>
            <w:vAlign w:val="top"/>
            <w:textDirection w:val="lrTb"/>
            <w:noWrap w:val="false"/>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308" w:type="dxa"/>
            <w:vAlign w:val="top"/>
            <w:textDirection w:val="lrTb"/>
            <w:noWrap w:val="false"/>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173" w:type="dxa"/>
            <w:vAlign w:val="top"/>
            <w:textDirection w:val="lrTb"/>
            <w:noWrap w:val="false"/>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cantSplit/>
          <w:trHeight w:val="640"/>
        </w:trPr>
        <w:tc>
          <w:tcPr>
            <w:tcW w:w="545" w:type="dxa"/>
            <w:vAlign w:val="top"/>
            <w:textDirection w:val="lrTb"/>
            <w:noWrap w:val="false"/>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3291" w:type="dxa"/>
            <w:vAlign w:val="top"/>
            <w:textDirection w:val="lrTb"/>
            <w:noWrap w:val="false"/>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2852" w:type="dxa"/>
            <w:vAlign w:val="top"/>
            <w:textDirection w:val="lrTb"/>
            <w:noWrap w:val="false"/>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308" w:type="dxa"/>
            <w:vAlign w:val="top"/>
            <w:textDirection w:val="lrTb"/>
            <w:noWrap w:val="false"/>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173" w:type="dxa"/>
            <w:vAlign w:val="top"/>
            <w:textDirection w:val="lrTb"/>
            <w:noWrap w:val="false"/>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cantSplit/>
          <w:trHeight w:val="640"/>
        </w:trPr>
        <w:tc>
          <w:tcPr>
            <w:tcW w:w="545" w:type="dxa"/>
            <w:vAlign w:val="top"/>
            <w:textDirection w:val="lrTb"/>
            <w:noWrap w:val="false"/>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3291" w:type="dxa"/>
            <w:vAlign w:val="top"/>
            <w:textDirection w:val="lrTb"/>
            <w:noWrap w:val="false"/>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2852" w:type="dxa"/>
            <w:vAlign w:val="top"/>
            <w:textDirection w:val="lrTb"/>
            <w:noWrap w:val="false"/>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308" w:type="dxa"/>
            <w:vAlign w:val="top"/>
            <w:textDirection w:val="lrTb"/>
            <w:noWrap w:val="false"/>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173" w:type="dxa"/>
            <w:vAlign w:val="top"/>
            <w:textDirection w:val="lrTb"/>
            <w:noWrap w:val="false"/>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cantSplit/>
          <w:trHeight w:val="640"/>
        </w:trPr>
        <w:tc>
          <w:tcPr>
            <w:tcW w:w="545" w:type="dxa"/>
            <w:vAlign w:val="top"/>
            <w:textDirection w:val="lrTb"/>
            <w:noWrap w:val="false"/>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3291" w:type="dxa"/>
            <w:vAlign w:val="top"/>
            <w:textDirection w:val="lrTb"/>
            <w:noWrap w:val="false"/>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2852" w:type="dxa"/>
            <w:vAlign w:val="top"/>
            <w:textDirection w:val="lrTb"/>
            <w:noWrap w:val="false"/>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308" w:type="dxa"/>
            <w:vAlign w:val="top"/>
            <w:textDirection w:val="lrTb"/>
            <w:noWrap w:val="false"/>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173" w:type="dxa"/>
            <w:vAlign w:val="top"/>
            <w:textDirection w:val="lrTb"/>
            <w:noWrap w:val="false"/>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cantSplit/>
          <w:trHeight w:val="640"/>
        </w:trPr>
        <w:tc>
          <w:tcPr>
            <w:tcW w:w="545" w:type="dxa"/>
            <w:vAlign w:val="top"/>
            <w:textDirection w:val="lrTb"/>
            <w:noWrap w:val="false"/>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3291" w:type="dxa"/>
            <w:vAlign w:val="top"/>
            <w:textDirection w:val="lrTb"/>
            <w:noWrap w:val="false"/>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2852" w:type="dxa"/>
            <w:vAlign w:val="top"/>
            <w:textDirection w:val="lrTb"/>
            <w:noWrap w:val="false"/>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308" w:type="dxa"/>
            <w:vAlign w:val="top"/>
            <w:textDirection w:val="lrTb"/>
            <w:noWrap w:val="false"/>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173" w:type="dxa"/>
            <w:vAlign w:val="top"/>
            <w:textDirection w:val="lrTb"/>
            <w:noWrap w:val="false"/>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cantSplit/>
          <w:trHeight w:val="640"/>
        </w:trPr>
        <w:tc>
          <w:tcPr>
            <w:tcW w:w="545" w:type="dxa"/>
            <w:vAlign w:val="top"/>
            <w:textDirection w:val="lrTb"/>
            <w:noWrap w:val="false"/>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3291" w:type="dxa"/>
            <w:vAlign w:val="top"/>
            <w:textDirection w:val="lrTb"/>
            <w:noWrap w:val="false"/>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w:t>
            </w:r>
            <w:r/>
          </w:p>
        </w:tc>
        <w:tc>
          <w:tcPr>
            <w:tcW w:w="2852" w:type="dxa"/>
            <w:vAlign w:val="top"/>
            <w:textDirection w:val="lrTb"/>
            <w:noWrap w:val="false"/>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308" w:type="dxa"/>
            <w:vAlign w:val="top"/>
            <w:textDirection w:val="lrTb"/>
            <w:noWrap w:val="false"/>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173" w:type="dxa"/>
            <w:vAlign w:val="top"/>
            <w:textDirection w:val="lrTb"/>
            <w:noWrap w:val="false"/>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bl>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1.供应商必须对技术要求和商务要求中的实质性要求做出明确响应，否则作无效响应处理。</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2.如果采购文件要求提供证明材料，供应商必须将证明材料列于该表之下。</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3.供应商未对实质性要求作出明确响应的，或未按采购文件要求提供证明材料的，该分包作无效响应处理。</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4.行数不够，可自行添加。</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bookmarkStart w:id="111" w:name="_Hlt26671374"/>
      <w:r/>
      <w:bookmarkEnd w:id="111"/>
      <w:r/>
      <w:bookmarkStart w:id="112" w:name="_Hlt26955066"/>
      <w:r/>
      <w:bookmarkEnd w:id="112"/>
      <w:r/>
      <w:bookmarkStart w:id="113" w:name="_Toc462564146"/>
      <w:r/>
      <w:bookmarkEnd w:id="113"/>
      <w:r/>
      <w:bookmarkStart w:id="114" w:name="_Hlt26609389"/>
      <w:r/>
      <w:bookmarkEnd w:id="114"/>
      <w:r/>
      <w:r/>
    </w:p>
    <w:p>
      <w:pPr>
        <w:jc w:val="center"/>
        <w:spacing w:line="360" w:lineRule="auto"/>
        <w:widowControl/>
        <w:rPr>
          <w:rFonts w:hint="eastAsia" w:ascii="宋体" w:hAnsi="宋体" w:eastAsia="宋体" w:cs="宋体"/>
          <w:b/>
          <w:color w:val="auto"/>
          <w:sz w:val="28"/>
          <w:szCs w:val="28"/>
          <w:highlight w:val="none"/>
        </w:rPr>
        <w:outlineLvl w:val="9"/>
      </w:pPr>
      <w:r/>
      <w:bookmarkStart w:id="115" w:name="_格式2__法定代表人授权书"/>
      <w:r/>
      <w:bookmarkEnd w:id="115"/>
      <w:r>
        <w:rPr>
          <w:rFonts w:hint="eastAsia" w:ascii="宋体" w:hAnsi="宋体" w:eastAsia="宋体" w:cs="宋体"/>
          <w:b/>
          <w:color w:val="auto"/>
          <w:sz w:val="24"/>
          <w:szCs w:val="24"/>
          <w:highlight w:val="none"/>
        </w:rPr>
        <w:br w:type="page" w:clear="all"/>
      </w:r>
      <w:r>
        <w:rPr>
          <w:rFonts w:hint="eastAsia" w:ascii="宋体" w:hAnsi="宋体" w:eastAsia="宋体" w:cs="宋体"/>
          <w:b/>
          <w:color w:val="auto"/>
          <w:sz w:val="28"/>
          <w:szCs w:val="28"/>
          <w:highlight w:val="none"/>
        </w:rPr>
        <w:t xml:space="preserve">项目组人员（如适用）</w:t>
      </w:r>
      <w:r/>
    </w:p>
    <w:tbl>
      <w:tblPr>
        <w:tblStyle w:val="927"/>
        <w:tblpPr w:horzAnchor="margin" w:tblpXSpec="center" w:vertAnchor="text" w:tblpY="74"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val="false"/>
          </w:tcPr>
          <w:p>
            <w:pPr>
              <w:jc w:val="center"/>
              <w:spacing w:beforeAutospacing="1"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姓名</w:t>
            </w:r>
            <w:r/>
          </w:p>
        </w:tc>
        <w:tc>
          <w:tcPr>
            <w:tcW w:w="1843" w:type="dxa"/>
            <w:vAlign w:val="center"/>
            <w:textDirection w:val="lrTb"/>
            <w:noWrap w:val="false"/>
          </w:tcPr>
          <w:p>
            <w:pPr>
              <w:jc w:val="center"/>
              <w:spacing w:beforeAutospacing="1"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职务</w:t>
            </w:r>
            <w:r/>
          </w:p>
        </w:tc>
        <w:tc>
          <w:tcPr>
            <w:tcW w:w="992" w:type="dxa"/>
            <w:vAlign w:val="center"/>
            <w:textDirection w:val="lrTb"/>
            <w:noWrap w:val="false"/>
          </w:tcPr>
          <w:p>
            <w:pPr>
              <w:jc w:val="center"/>
              <w:spacing w:beforeAutospacing="1"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学历</w:t>
            </w:r>
            <w:r/>
          </w:p>
        </w:tc>
        <w:tc>
          <w:tcPr>
            <w:tcW w:w="1984" w:type="dxa"/>
            <w:vAlign w:val="center"/>
            <w:textDirection w:val="lrTb"/>
            <w:noWrap w:val="false"/>
          </w:tcPr>
          <w:p>
            <w:pPr>
              <w:ind w:firstLine="280"/>
              <w:jc w:val="both"/>
              <w:spacing w:beforeAutospacing="1"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身份证号</w:t>
            </w:r>
            <w:r/>
          </w:p>
        </w:tc>
        <w:tc>
          <w:tcPr>
            <w:tcW w:w="1702" w:type="dxa"/>
            <w:vAlign w:val="center"/>
            <w:textDirection w:val="lrTb"/>
            <w:noWrap w:val="false"/>
          </w:tcPr>
          <w:p>
            <w:pPr>
              <w:jc w:val="center"/>
              <w:spacing w:beforeAutospacing="1"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相关证书</w:t>
            </w:r>
            <w:r/>
          </w:p>
        </w:tc>
        <w:tc>
          <w:tcPr>
            <w:tcW w:w="962" w:type="dxa"/>
            <w:vAlign w:val="center"/>
            <w:textDirection w:val="lrTb"/>
            <w:noWrap w:val="false"/>
          </w:tcPr>
          <w:p>
            <w:pPr>
              <w:jc w:val="both"/>
              <w:spacing w:beforeAutospacing="1"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备注</w:t>
            </w:r>
            <w:r/>
          </w:p>
        </w:tc>
      </w:tr>
      <w:tr>
        <w:trPr>
          <w:trHeight w:val="729"/>
        </w:trPr>
        <w:tc>
          <w:tcPr>
            <w:tcW w:w="959" w:type="dxa"/>
            <w:vAlign w:val="center"/>
            <w:textDirection w:val="lrTb"/>
            <w:noWrap w:val="false"/>
          </w:tcPr>
          <w:p>
            <w:pPr>
              <w:ind w:firstLine="560"/>
              <w:jc w:val="center"/>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843"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w:t>
            </w:r>
            <w:r/>
          </w:p>
        </w:tc>
        <w:tc>
          <w:tcPr>
            <w:tcW w:w="992" w:type="dxa"/>
            <w:vAlign w:val="center"/>
            <w:textDirection w:val="lrTb"/>
            <w:noWrap w:val="false"/>
          </w:tcPr>
          <w:p>
            <w:pPr>
              <w:ind w:firstLine="560"/>
              <w:jc w:val="center"/>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984" w:type="dxa"/>
            <w:vAlign w:val="center"/>
            <w:textDirection w:val="lrTb"/>
            <w:noWrap w:val="false"/>
          </w:tcPr>
          <w:p>
            <w:pPr>
              <w:ind w:firstLine="560"/>
              <w:jc w:val="center"/>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702" w:type="dxa"/>
            <w:vAlign w:val="center"/>
            <w:textDirection w:val="lrTb"/>
            <w:noWrap w:val="false"/>
          </w:tcPr>
          <w:p>
            <w:pPr>
              <w:ind w:firstLine="560"/>
              <w:jc w:val="center"/>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962" w:type="dxa"/>
            <w:vAlign w:val="center"/>
            <w:textDirection w:val="lrTb"/>
            <w:noWrap w:val="false"/>
          </w:tcPr>
          <w:p>
            <w:pPr>
              <w:ind w:firstLine="560"/>
              <w:jc w:val="center"/>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trHeight w:val="729"/>
        </w:trPr>
        <w:tc>
          <w:tcPr>
            <w:tcW w:w="959" w:type="dxa"/>
            <w:vAlign w:val="center"/>
            <w:textDirection w:val="lrTb"/>
            <w:noWrap w:val="false"/>
          </w:tcPr>
          <w:p>
            <w:pPr>
              <w:ind w:firstLine="560"/>
              <w:jc w:val="center"/>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843"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w:t>
            </w:r>
            <w:r/>
          </w:p>
        </w:tc>
        <w:tc>
          <w:tcPr>
            <w:tcW w:w="992" w:type="dxa"/>
            <w:vAlign w:val="center"/>
            <w:textDirection w:val="lrTb"/>
            <w:noWrap w:val="false"/>
          </w:tcPr>
          <w:p>
            <w:pPr>
              <w:ind w:firstLine="560"/>
              <w:jc w:val="center"/>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984" w:type="dxa"/>
            <w:vAlign w:val="center"/>
            <w:textDirection w:val="lrTb"/>
            <w:noWrap w:val="false"/>
          </w:tcPr>
          <w:p>
            <w:pPr>
              <w:ind w:firstLine="560"/>
              <w:jc w:val="center"/>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702" w:type="dxa"/>
            <w:vAlign w:val="center"/>
            <w:textDirection w:val="lrTb"/>
            <w:noWrap w:val="false"/>
          </w:tcPr>
          <w:p>
            <w:pPr>
              <w:ind w:firstLine="560"/>
              <w:jc w:val="center"/>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962" w:type="dxa"/>
            <w:vAlign w:val="center"/>
            <w:textDirection w:val="lrTb"/>
            <w:noWrap w:val="false"/>
          </w:tcPr>
          <w:p>
            <w:pPr>
              <w:ind w:firstLine="560"/>
              <w:jc w:val="center"/>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trHeight w:val="729"/>
        </w:trPr>
        <w:tc>
          <w:tcPr>
            <w:tcW w:w="959" w:type="dxa"/>
            <w:vAlign w:val="center"/>
            <w:textDirection w:val="lrTb"/>
            <w:noWrap w:val="false"/>
          </w:tcPr>
          <w:p>
            <w:pPr>
              <w:ind w:firstLine="560"/>
              <w:jc w:val="center"/>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843" w:type="dxa"/>
            <w:vAlign w:val="center"/>
            <w:textDirection w:val="lrTb"/>
            <w:noWrap w:val="false"/>
          </w:tcPr>
          <w:p>
            <w:pPr>
              <w:ind w:firstLine="280"/>
              <w:jc w:val="left"/>
              <w:spacing w:before="100" w:beforeAutospacing="1" w:after="100" w:afterAutospacing="1"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w:t>
            </w:r>
            <w:r/>
          </w:p>
        </w:tc>
        <w:tc>
          <w:tcPr>
            <w:tcW w:w="992" w:type="dxa"/>
            <w:vAlign w:val="center"/>
            <w:textDirection w:val="lrTb"/>
            <w:noWrap w:val="false"/>
          </w:tcPr>
          <w:p>
            <w:pPr>
              <w:ind w:firstLine="560"/>
              <w:jc w:val="center"/>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984" w:type="dxa"/>
            <w:vAlign w:val="center"/>
            <w:textDirection w:val="lrTb"/>
            <w:noWrap w:val="false"/>
          </w:tcPr>
          <w:p>
            <w:pPr>
              <w:ind w:firstLine="560"/>
              <w:jc w:val="center"/>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702" w:type="dxa"/>
            <w:vAlign w:val="center"/>
            <w:textDirection w:val="lrTb"/>
            <w:noWrap w:val="false"/>
          </w:tcPr>
          <w:p>
            <w:pPr>
              <w:ind w:firstLine="560"/>
              <w:jc w:val="center"/>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962" w:type="dxa"/>
            <w:vAlign w:val="center"/>
            <w:textDirection w:val="lrTb"/>
            <w:noWrap w:val="false"/>
          </w:tcPr>
          <w:p>
            <w:pPr>
              <w:ind w:firstLine="560"/>
              <w:jc w:val="center"/>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trHeight w:val="729"/>
        </w:trPr>
        <w:tc>
          <w:tcPr>
            <w:tcW w:w="959" w:type="dxa"/>
            <w:vAlign w:val="center"/>
            <w:textDirection w:val="lrTb"/>
            <w:noWrap w:val="false"/>
          </w:tcPr>
          <w:p>
            <w:pPr>
              <w:ind w:firstLine="560"/>
              <w:jc w:val="center"/>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843" w:type="dxa"/>
            <w:vAlign w:val="center"/>
            <w:textDirection w:val="lrTb"/>
            <w:noWrap w:val="false"/>
          </w:tcPr>
          <w:p>
            <w:pPr>
              <w:jc w:val="left"/>
              <w:spacing w:before="100" w:beforeAutospacing="1" w:after="100" w:afterAutospacing="1"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992" w:type="dxa"/>
            <w:vAlign w:val="center"/>
            <w:textDirection w:val="lrTb"/>
            <w:noWrap w:val="false"/>
          </w:tcPr>
          <w:p>
            <w:pPr>
              <w:ind w:firstLine="560"/>
              <w:jc w:val="center"/>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984" w:type="dxa"/>
            <w:vAlign w:val="center"/>
            <w:textDirection w:val="lrTb"/>
            <w:noWrap w:val="false"/>
          </w:tcPr>
          <w:p>
            <w:pPr>
              <w:ind w:firstLine="560"/>
              <w:jc w:val="center"/>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702" w:type="dxa"/>
            <w:vAlign w:val="center"/>
            <w:textDirection w:val="lrTb"/>
            <w:noWrap w:val="false"/>
          </w:tcPr>
          <w:p>
            <w:pPr>
              <w:ind w:firstLine="560"/>
              <w:jc w:val="center"/>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962" w:type="dxa"/>
            <w:vAlign w:val="center"/>
            <w:textDirection w:val="lrTb"/>
            <w:noWrap w:val="false"/>
          </w:tcPr>
          <w:p>
            <w:pPr>
              <w:ind w:firstLine="560"/>
              <w:jc w:val="center"/>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trHeight w:val="729"/>
        </w:trPr>
        <w:tc>
          <w:tcPr>
            <w:tcW w:w="959" w:type="dxa"/>
            <w:vAlign w:val="center"/>
            <w:textDirection w:val="lrTb"/>
            <w:noWrap w:val="false"/>
          </w:tcPr>
          <w:p>
            <w:pPr>
              <w:ind w:firstLine="560"/>
              <w:jc w:val="center"/>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843" w:type="dxa"/>
            <w:vAlign w:val="center"/>
            <w:textDirection w:val="lrTb"/>
            <w:noWrap w:val="false"/>
          </w:tcPr>
          <w:p>
            <w:pPr>
              <w:jc w:val="left"/>
              <w:spacing w:before="100" w:beforeAutospacing="1" w:after="100" w:afterAutospacing="1"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992" w:type="dxa"/>
            <w:vAlign w:val="center"/>
            <w:textDirection w:val="lrTb"/>
            <w:noWrap w:val="false"/>
          </w:tcPr>
          <w:p>
            <w:pPr>
              <w:ind w:firstLine="560"/>
              <w:jc w:val="center"/>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984" w:type="dxa"/>
            <w:vAlign w:val="center"/>
            <w:textDirection w:val="lrTb"/>
            <w:noWrap w:val="false"/>
          </w:tcPr>
          <w:p>
            <w:pPr>
              <w:ind w:firstLine="560"/>
              <w:jc w:val="center"/>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702" w:type="dxa"/>
            <w:vAlign w:val="center"/>
            <w:textDirection w:val="lrTb"/>
            <w:noWrap w:val="false"/>
          </w:tcPr>
          <w:p>
            <w:pPr>
              <w:ind w:firstLine="560"/>
              <w:jc w:val="center"/>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962" w:type="dxa"/>
            <w:vAlign w:val="center"/>
            <w:textDirection w:val="lrTb"/>
            <w:noWrap w:val="false"/>
          </w:tcPr>
          <w:p>
            <w:pPr>
              <w:ind w:firstLine="560"/>
              <w:jc w:val="center"/>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trHeight w:val="729"/>
        </w:trPr>
        <w:tc>
          <w:tcPr>
            <w:tcW w:w="959" w:type="dxa"/>
            <w:vAlign w:val="center"/>
            <w:textDirection w:val="lrTb"/>
            <w:noWrap w:val="false"/>
          </w:tcPr>
          <w:p>
            <w:pPr>
              <w:ind w:firstLine="560"/>
              <w:jc w:val="center"/>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843" w:type="dxa"/>
            <w:vAlign w:val="center"/>
            <w:textDirection w:val="lrTb"/>
            <w:noWrap w:val="false"/>
          </w:tcPr>
          <w:p>
            <w:pPr>
              <w:ind w:firstLine="560"/>
              <w:jc w:val="center"/>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992" w:type="dxa"/>
            <w:vAlign w:val="center"/>
            <w:textDirection w:val="lrTb"/>
            <w:noWrap w:val="false"/>
          </w:tcPr>
          <w:p>
            <w:pPr>
              <w:ind w:firstLine="560"/>
              <w:jc w:val="center"/>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984" w:type="dxa"/>
            <w:vAlign w:val="center"/>
            <w:textDirection w:val="lrTb"/>
            <w:noWrap w:val="false"/>
          </w:tcPr>
          <w:p>
            <w:pPr>
              <w:ind w:firstLine="560"/>
              <w:jc w:val="center"/>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702" w:type="dxa"/>
            <w:vAlign w:val="center"/>
            <w:textDirection w:val="lrTb"/>
            <w:noWrap w:val="false"/>
          </w:tcPr>
          <w:p>
            <w:pPr>
              <w:ind w:firstLine="560"/>
              <w:jc w:val="center"/>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962" w:type="dxa"/>
            <w:vAlign w:val="center"/>
            <w:textDirection w:val="lrTb"/>
            <w:noWrap w:val="false"/>
          </w:tcPr>
          <w:p>
            <w:pPr>
              <w:ind w:firstLine="560"/>
              <w:jc w:val="center"/>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trHeight w:val="729"/>
        </w:trPr>
        <w:tc>
          <w:tcPr>
            <w:tcW w:w="959" w:type="dxa"/>
            <w:vAlign w:val="center"/>
            <w:textDirection w:val="lrTb"/>
            <w:noWrap w:val="false"/>
          </w:tcPr>
          <w:p>
            <w:pPr>
              <w:ind w:firstLine="560"/>
              <w:jc w:val="center"/>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843" w:type="dxa"/>
            <w:vAlign w:val="center"/>
            <w:textDirection w:val="lrTb"/>
            <w:noWrap w:val="false"/>
          </w:tcPr>
          <w:p>
            <w:pPr>
              <w:ind w:firstLine="560"/>
              <w:jc w:val="center"/>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992" w:type="dxa"/>
            <w:vAlign w:val="center"/>
            <w:textDirection w:val="lrTb"/>
            <w:noWrap w:val="false"/>
          </w:tcPr>
          <w:p>
            <w:pPr>
              <w:ind w:firstLine="560"/>
              <w:jc w:val="center"/>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984" w:type="dxa"/>
            <w:vAlign w:val="center"/>
            <w:textDirection w:val="lrTb"/>
            <w:noWrap w:val="false"/>
          </w:tcPr>
          <w:p>
            <w:pPr>
              <w:ind w:firstLine="560"/>
              <w:jc w:val="center"/>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702" w:type="dxa"/>
            <w:vAlign w:val="center"/>
            <w:textDirection w:val="lrTb"/>
            <w:noWrap w:val="false"/>
          </w:tcPr>
          <w:p>
            <w:pPr>
              <w:ind w:firstLine="560"/>
              <w:jc w:val="center"/>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962" w:type="dxa"/>
            <w:vAlign w:val="center"/>
            <w:textDirection w:val="lrTb"/>
            <w:noWrap w:val="false"/>
          </w:tcPr>
          <w:p>
            <w:pPr>
              <w:ind w:firstLine="560"/>
              <w:jc w:val="center"/>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trHeight w:val="729"/>
        </w:trPr>
        <w:tc>
          <w:tcPr>
            <w:tcW w:w="959" w:type="dxa"/>
            <w:vAlign w:val="center"/>
            <w:textDirection w:val="lrTb"/>
            <w:noWrap w:val="false"/>
          </w:tcPr>
          <w:p>
            <w:pPr>
              <w:ind w:firstLine="560"/>
              <w:jc w:val="center"/>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843" w:type="dxa"/>
            <w:vAlign w:val="center"/>
            <w:textDirection w:val="lrTb"/>
            <w:noWrap w:val="false"/>
          </w:tcPr>
          <w:p>
            <w:pPr>
              <w:ind w:firstLine="560"/>
              <w:jc w:val="center"/>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992" w:type="dxa"/>
            <w:vAlign w:val="center"/>
            <w:textDirection w:val="lrTb"/>
            <w:noWrap w:val="false"/>
          </w:tcPr>
          <w:p>
            <w:pPr>
              <w:ind w:firstLine="560"/>
              <w:jc w:val="center"/>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984" w:type="dxa"/>
            <w:vAlign w:val="center"/>
            <w:textDirection w:val="lrTb"/>
            <w:noWrap w:val="false"/>
          </w:tcPr>
          <w:p>
            <w:pPr>
              <w:ind w:firstLine="560"/>
              <w:jc w:val="center"/>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702" w:type="dxa"/>
            <w:vAlign w:val="center"/>
            <w:textDirection w:val="lrTb"/>
            <w:noWrap w:val="false"/>
          </w:tcPr>
          <w:p>
            <w:pPr>
              <w:ind w:firstLine="560"/>
              <w:jc w:val="center"/>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962" w:type="dxa"/>
            <w:vAlign w:val="center"/>
            <w:textDirection w:val="lrTb"/>
            <w:noWrap w:val="false"/>
          </w:tcPr>
          <w:p>
            <w:pPr>
              <w:ind w:firstLine="560"/>
              <w:jc w:val="center"/>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trHeight w:val="729"/>
        </w:trPr>
        <w:tc>
          <w:tcPr>
            <w:tcW w:w="959" w:type="dxa"/>
            <w:vAlign w:val="center"/>
            <w:textDirection w:val="lrTb"/>
            <w:noWrap w:val="false"/>
          </w:tcPr>
          <w:p>
            <w:pPr>
              <w:ind w:firstLine="560"/>
              <w:jc w:val="center"/>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843" w:type="dxa"/>
            <w:vAlign w:val="center"/>
            <w:textDirection w:val="lrTb"/>
            <w:noWrap w:val="false"/>
          </w:tcPr>
          <w:p>
            <w:pPr>
              <w:ind w:firstLine="560"/>
              <w:jc w:val="center"/>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992" w:type="dxa"/>
            <w:vAlign w:val="center"/>
            <w:textDirection w:val="lrTb"/>
            <w:noWrap w:val="false"/>
          </w:tcPr>
          <w:p>
            <w:pPr>
              <w:ind w:firstLine="560"/>
              <w:jc w:val="center"/>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984" w:type="dxa"/>
            <w:vAlign w:val="center"/>
            <w:textDirection w:val="lrTb"/>
            <w:noWrap w:val="false"/>
          </w:tcPr>
          <w:p>
            <w:pPr>
              <w:ind w:firstLine="560"/>
              <w:jc w:val="center"/>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702" w:type="dxa"/>
            <w:vAlign w:val="center"/>
            <w:textDirection w:val="lrTb"/>
            <w:noWrap w:val="false"/>
          </w:tcPr>
          <w:p>
            <w:pPr>
              <w:ind w:firstLine="560"/>
              <w:jc w:val="center"/>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962" w:type="dxa"/>
            <w:vAlign w:val="center"/>
            <w:textDirection w:val="lrTb"/>
            <w:noWrap w:val="false"/>
          </w:tcPr>
          <w:p>
            <w:pPr>
              <w:ind w:firstLine="560"/>
              <w:jc w:val="center"/>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trHeight w:val="729"/>
        </w:trPr>
        <w:tc>
          <w:tcPr>
            <w:tcW w:w="959" w:type="dxa"/>
            <w:vAlign w:val="center"/>
            <w:textDirection w:val="lrTb"/>
            <w:noWrap w:val="false"/>
          </w:tcPr>
          <w:p>
            <w:pPr>
              <w:ind w:firstLine="560"/>
              <w:jc w:val="center"/>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843" w:type="dxa"/>
            <w:vAlign w:val="center"/>
            <w:textDirection w:val="lrTb"/>
            <w:noWrap w:val="false"/>
          </w:tcPr>
          <w:p>
            <w:pPr>
              <w:ind w:firstLine="560"/>
              <w:jc w:val="center"/>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992" w:type="dxa"/>
            <w:vAlign w:val="center"/>
            <w:textDirection w:val="lrTb"/>
            <w:noWrap w:val="false"/>
          </w:tcPr>
          <w:p>
            <w:pPr>
              <w:ind w:firstLine="560"/>
              <w:jc w:val="center"/>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984" w:type="dxa"/>
            <w:vAlign w:val="center"/>
            <w:textDirection w:val="lrTb"/>
            <w:noWrap w:val="false"/>
          </w:tcPr>
          <w:p>
            <w:pPr>
              <w:ind w:firstLine="560"/>
              <w:jc w:val="center"/>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702" w:type="dxa"/>
            <w:vAlign w:val="center"/>
            <w:textDirection w:val="lrTb"/>
            <w:noWrap w:val="false"/>
          </w:tcPr>
          <w:p>
            <w:pPr>
              <w:ind w:firstLine="560"/>
              <w:jc w:val="center"/>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962" w:type="dxa"/>
            <w:vAlign w:val="center"/>
            <w:textDirection w:val="lrTb"/>
            <w:noWrap w:val="false"/>
          </w:tcPr>
          <w:p>
            <w:pPr>
              <w:ind w:firstLine="560"/>
              <w:jc w:val="center"/>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bl>
    <w:p>
      <w:pPr>
        <w:ind w:firstLine="398"/>
        <w:jc w:val="left"/>
        <w:spacing w:before="100" w:beforeAutospacing="1" w:after="100" w:afterAutospacing="1" w:line="360" w:lineRule="auto"/>
        <w:widowControl/>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注：如供应商成交，项目组成员必须按本表承诺人员操作，不得随意更换。按</w:t>
      </w:r>
      <w:r>
        <w:rPr>
          <w:rFonts w:hint="eastAsia" w:ascii="宋体" w:hAnsi="宋体" w:eastAsia="宋体" w:cs="宋体"/>
          <w:b/>
          <w:color w:val="auto"/>
          <w:sz w:val="24"/>
          <w:szCs w:val="24"/>
          <w:highlight w:val="none"/>
          <w:lang w:val="en-US" w:eastAsia="zh-CN"/>
        </w:rPr>
        <w:t xml:space="preserve">招标</w:t>
      </w:r>
      <w:r>
        <w:rPr>
          <w:rFonts w:hint="eastAsia" w:ascii="宋体" w:hAnsi="宋体" w:eastAsia="宋体" w:cs="宋体"/>
          <w:b/>
          <w:color w:val="auto"/>
          <w:sz w:val="24"/>
          <w:szCs w:val="24"/>
          <w:highlight w:val="none"/>
        </w:rPr>
        <w:t xml:space="preserve">文件要求附相关人员证书。</w:t>
      </w:r>
      <w:r/>
    </w:p>
    <w:p>
      <w:pPr>
        <w:ind w:firstLine="280"/>
        <w:jc w:val="left"/>
        <w:spacing w:before="100" w:beforeAutospacing="1" w:after="100" w:afterAutospacing="1"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4"/>
          <w:szCs w:val="24"/>
          <w:highlight w:val="none"/>
        </w:rPr>
        <w:br w:type="page" w:clear="all"/>
      </w:r>
      <w:r>
        <w:rPr>
          <w:rFonts w:hint="eastAsia" w:ascii="宋体" w:hAnsi="宋体" w:eastAsia="宋体" w:cs="宋体"/>
          <w:b/>
          <w:color w:val="auto"/>
          <w:sz w:val="28"/>
          <w:szCs w:val="28"/>
          <w:highlight w:val="none"/>
        </w:rPr>
        <w:t xml:space="preserve">企业业绩（如适用）</w:t>
      </w:r>
      <w:r/>
    </w:p>
    <w:p>
      <w:pPr>
        <w:jc w:val="cente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供应商承担类似项目业绩一览表</w:t>
      </w:r>
      <w:r/>
    </w:p>
    <w:tbl>
      <w:tblPr>
        <w:tblStyle w:val="927"/>
        <w:tblW w:w="9616" w:type="dxa"/>
        <w:tblInd w:w="25" w:type="dxa"/>
        <w:tblLayout w:type="fixed"/>
        <w:tblCellMar>
          <w:left w:w="0" w:type="dxa"/>
          <w:top w:w="0" w:type="dxa"/>
          <w:right w:w="0" w:type="dxa"/>
          <w:bottom w:w="0" w:type="dxa"/>
        </w:tblCellMar>
        <w:tblLook w:val="04A0" w:firstRow="1" w:lastRow="0" w:firstColumn="1" w:lastColumn="0" w:noHBand="0" w:noVBand="1"/>
      </w:tblPr>
      <w:tblGrid>
        <w:gridCol w:w="883"/>
        <w:gridCol w:w="1745"/>
        <w:gridCol w:w="1503"/>
        <w:gridCol w:w="2224"/>
        <w:gridCol w:w="1304"/>
        <w:gridCol w:w="1957"/>
      </w:tblGrid>
      <w:tr>
        <w:trPr>
          <w:trHeight w:val="921"/>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0" w:type="dxa"/>
            </w:tcMar>
            <w:tcW w:w="883" w:type="dxa"/>
            <w:vAlign w:val="center"/>
            <w:textDirection w:val="lrTb"/>
            <w:noWrap/>
          </w:tcPr>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序号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745" w:type="dxa"/>
            <w:vAlign w:val="center"/>
            <w:textDirection w:val="lrTb"/>
            <w:noWrap/>
          </w:tcPr>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项目名称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503" w:type="dxa"/>
            <w:vAlign w:val="center"/>
            <w:textDirection w:val="lrTb"/>
            <w:noWrap/>
          </w:tcPr>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签约</w:t>
            </w:r>
            <w:r/>
          </w:p>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日期</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2224" w:type="dxa"/>
            <w:vAlign w:val="center"/>
            <w:textDirection w:val="lrTb"/>
            <w:noWrap/>
          </w:tcPr>
          <w:p>
            <w:pPr>
              <w:jc w:val="center"/>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 xml:space="preserve">同类或相似</w:t>
            </w:r>
            <w:r>
              <w:rPr>
                <w:rFonts w:hint="eastAsia" w:ascii="宋体" w:hAnsi="宋体" w:eastAsia="宋体" w:cs="宋体"/>
                <w:b/>
                <w:bCs/>
                <w:color w:val="auto"/>
                <w:sz w:val="24"/>
                <w:szCs w:val="24"/>
                <w:highlight w:val="none"/>
                <w:lang w:val="en-US" w:eastAsia="zh-CN"/>
              </w:rPr>
              <w:t xml:space="preserve">服务</w:t>
            </w:r>
            <w:r/>
          </w:p>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合同价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304" w:type="dxa"/>
            <w:vAlign w:val="center"/>
            <w:textDirection w:val="lrTb"/>
            <w:noWrap/>
          </w:tcPr>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业主名称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957" w:type="dxa"/>
            <w:vAlign w:val="center"/>
            <w:textDirection w:val="lrTb"/>
            <w:noWrap/>
          </w:tcPr>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地址/电话/传真</w:t>
            </w:r>
            <w:r/>
          </w:p>
        </w:tc>
      </w:tr>
      <w:tr>
        <w:trPr>
          <w:trHeight w:val="921"/>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0" w:type="dxa"/>
            </w:tcMar>
            <w:tcW w:w="883" w:type="dxa"/>
            <w:vAlign w:val="center"/>
            <w:textDirection w:val="lrTb"/>
            <w:noWrap/>
          </w:tcPr>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745" w:type="dxa"/>
            <w:vAlign w:val="center"/>
            <w:textDirection w:val="lrTb"/>
            <w:noWrap/>
          </w:tcPr>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503" w:type="dxa"/>
            <w:vAlign w:val="center"/>
            <w:textDirection w:val="lrTb"/>
            <w:noWrap/>
          </w:tcPr>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2224" w:type="dxa"/>
            <w:vAlign w:val="center"/>
            <w:textDirection w:val="lrTb"/>
            <w:noWrap/>
          </w:tcPr>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304" w:type="dxa"/>
            <w:vAlign w:val="center"/>
            <w:textDirection w:val="lrTb"/>
            <w:noWrap/>
          </w:tcPr>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957" w:type="dxa"/>
            <w:vAlign w:val="center"/>
            <w:textDirection w:val="lrTb"/>
            <w:noWrap/>
          </w:tcPr>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r>
      <w:tr>
        <w:trPr>
          <w:trHeight w:val="921"/>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0" w:type="dxa"/>
            </w:tcMar>
            <w:tcW w:w="883" w:type="dxa"/>
            <w:vAlign w:val="center"/>
            <w:textDirection w:val="lrTb"/>
            <w:noWrap/>
          </w:tcPr>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745" w:type="dxa"/>
            <w:vAlign w:val="center"/>
            <w:textDirection w:val="lrTb"/>
            <w:noWrap/>
          </w:tcPr>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503" w:type="dxa"/>
            <w:vAlign w:val="center"/>
            <w:textDirection w:val="lrTb"/>
            <w:noWrap/>
          </w:tcPr>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2224" w:type="dxa"/>
            <w:vAlign w:val="center"/>
            <w:textDirection w:val="lrTb"/>
            <w:noWrap/>
          </w:tcPr>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304" w:type="dxa"/>
            <w:vAlign w:val="center"/>
            <w:textDirection w:val="lrTb"/>
            <w:noWrap/>
          </w:tcPr>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957" w:type="dxa"/>
            <w:vAlign w:val="center"/>
            <w:textDirection w:val="lrTb"/>
            <w:noWrap/>
          </w:tcPr>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r>
      <w:tr>
        <w:trPr>
          <w:trHeight w:val="921"/>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0" w:type="dxa"/>
            </w:tcMar>
            <w:tcW w:w="883" w:type="dxa"/>
            <w:vAlign w:val="center"/>
            <w:textDirection w:val="lrTb"/>
            <w:noWrap/>
          </w:tcPr>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745" w:type="dxa"/>
            <w:vAlign w:val="center"/>
            <w:textDirection w:val="lrTb"/>
            <w:noWrap/>
          </w:tcPr>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503" w:type="dxa"/>
            <w:vAlign w:val="center"/>
            <w:textDirection w:val="lrTb"/>
            <w:noWrap/>
          </w:tcPr>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2224" w:type="dxa"/>
            <w:vAlign w:val="center"/>
            <w:textDirection w:val="lrTb"/>
            <w:noWrap/>
          </w:tcPr>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304" w:type="dxa"/>
            <w:vAlign w:val="center"/>
            <w:textDirection w:val="lrTb"/>
            <w:noWrap/>
          </w:tcPr>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957" w:type="dxa"/>
            <w:vAlign w:val="center"/>
            <w:textDirection w:val="lrTb"/>
            <w:noWrap/>
          </w:tcPr>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r>
      <w:tr>
        <w:trPr>
          <w:trHeight w:val="921"/>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0" w:type="dxa"/>
            </w:tcMar>
            <w:tcW w:w="883" w:type="dxa"/>
            <w:vAlign w:val="center"/>
            <w:textDirection w:val="lrTb"/>
            <w:noWrap/>
          </w:tcPr>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745" w:type="dxa"/>
            <w:vAlign w:val="center"/>
            <w:textDirection w:val="lrTb"/>
            <w:noWrap/>
          </w:tcPr>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503" w:type="dxa"/>
            <w:vAlign w:val="center"/>
            <w:textDirection w:val="lrTb"/>
            <w:noWrap/>
          </w:tcPr>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2224" w:type="dxa"/>
            <w:vAlign w:val="center"/>
            <w:textDirection w:val="lrTb"/>
            <w:noWrap/>
          </w:tcPr>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304" w:type="dxa"/>
            <w:vAlign w:val="center"/>
            <w:textDirection w:val="lrTb"/>
            <w:noWrap/>
          </w:tcPr>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957" w:type="dxa"/>
            <w:vAlign w:val="center"/>
            <w:textDirection w:val="lrTb"/>
            <w:noWrap/>
          </w:tcPr>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r>
      <w:tr>
        <w:trPr>
          <w:trHeight w:val="921"/>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0" w:type="dxa"/>
            </w:tcMar>
            <w:tcW w:w="883" w:type="dxa"/>
            <w:vAlign w:val="center"/>
            <w:textDirection w:val="lrTb"/>
            <w:noWrap/>
          </w:tcPr>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745" w:type="dxa"/>
            <w:vAlign w:val="center"/>
            <w:textDirection w:val="lrTb"/>
            <w:noWrap/>
          </w:tcPr>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503" w:type="dxa"/>
            <w:vAlign w:val="center"/>
            <w:textDirection w:val="lrTb"/>
            <w:noWrap/>
          </w:tcPr>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2224" w:type="dxa"/>
            <w:vAlign w:val="center"/>
            <w:textDirection w:val="lrTb"/>
            <w:noWrap/>
          </w:tcPr>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304" w:type="dxa"/>
            <w:vAlign w:val="center"/>
            <w:textDirection w:val="lrTb"/>
            <w:noWrap/>
          </w:tcPr>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957" w:type="dxa"/>
            <w:vAlign w:val="center"/>
            <w:textDirection w:val="lrTb"/>
            <w:noWrap/>
          </w:tcPr>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r>
    </w:tbl>
    <w:p>
      <w:pPr>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注：请填写此表，并按要求上传业绩资料电子件。</w:t>
      </w:r>
      <w:r/>
    </w:p>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br w:type="page" w:clear="all"/>
      </w:r>
      <w:bookmarkStart w:id="116" w:name="_Toc28140"/>
      <w:r>
        <w:rPr>
          <w:rFonts w:hint="eastAsia" w:ascii="宋体" w:hAnsi="宋体" w:eastAsia="宋体" w:cs="宋体"/>
          <w:b/>
          <w:color w:val="auto"/>
          <w:sz w:val="28"/>
          <w:szCs w:val="28"/>
          <w:highlight w:val="none"/>
        </w:rPr>
        <w:t xml:space="preserve">所需其他材料</w:t>
      </w:r>
      <w:bookmarkEnd w:id="116"/>
      <w:r/>
      <w:r/>
    </w:p>
    <w:p>
      <w:pPr>
        <w:ind w:firstLine="5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请在此文档中增加所需其他相关内容（包括资格要求、评分办法、采购需求中涉及的证件证明及其它供应商认为有必要提供的资料），如没有请将此空文档上传。</w:t>
      </w:r>
      <w:r/>
    </w:p>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right="-6"/>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资格证明文件（参考格式）</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（说明：供应商须按“招标公告”的要求，并按下列格式提供相应的资格证明文件）　　　</w:t>
      </w:r>
      <w:r/>
    </w:p>
    <w:p>
      <w:pPr>
        <w:pStyle w:val="1116"/>
        <w:numPr>
          <w:ilvl w:val="1"/>
          <w:numId w:val="30"/>
        </w:numPr>
        <w:ind w:left="0" w:firstLine="567"/>
        <w:spacing w:line="360" w:lineRule="auto"/>
        <w:tabs>
          <w:tab w:val="left" w:pos="127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法人或其他组织的营业执照或相关部门的登记证明文件； </w:t>
      </w:r>
      <w:r/>
    </w:p>
    <w:p>
      <w:pPr>
        <w:numPr>
          <w:ilvl w:val="1"/>
          <w:numId w:val="30"/>
        </w:numPr>
        <w:ind w:left="0" w:firstLine="531"/>
        <w:spacing w:line="360" w:lineRule="auto"/>
        <w:tabs>
          <w:tab w:val="left" w:pos="945" w:leader="none"/>
          <w:tab w:val="left" w:pos="127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投标人法定代表人授权委托书（格式见附件，法定代表人亲自参加投标的提供法定代表人身份证扫描件）、投标人法定代表人授权代表身份证扫描件（法定代表人亲自参加投标的除外）；</w:t>
      </w:r>
      <w:r/>
    </w:p>
    <w:p>
      <w:pPr>
        <w:numPr>
          <w:ilvl w:val="1"/>
          <w:numId w:val="30"/>
        </w:numPr>
        <w:ind w:left="0" w:firstLine="531"/>
        <w:spacing w:line="360" w:lineRule="auto"/>
        <w:tabs>
          <w:tab w:val="left" w:pos="945" w:leader="none"/>
          <w:tab w:val="left" w:pos="127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投标人近六个月中任意一个月份(不含投标文件递交当月)的财务状况报告或由会计师事务所出具的近两年中任意一个年度的审计报告，其他组织、自然人及成立未满一年的法人应提供银行出具的资信证明； </w:t>
      </w:r>
      <w:r/>
    </w:p>
    <w:p>
      <w:pPr>
        <w:numPr>
          <w:ilvl w:val="1"/>
          <w:numId w:val="30"/>
        </w:numPr>
        <w:ind w:left="0" w:firstLine="531"/>
        <w:spacing w:line="360" w:lineRule="auto"/>
        <w:tabs>
          <w:tab w:val="left" w:pos="945" w:leader="none"/>
          <w:tab w:val="left" w:pos="127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投标人近六个月中任意一个月份(不含投标文件递交当月)的依法缴纳税收的相关材料（提供相关主管部门证明或银行代扣证明）（依法免缴或缓缴的供应商，应提供相应文件证明其依法免税的证明材料）；</w:t>
      </w:r>
      <w:r/>
    </w:p>
    <w:p>
      <w:pPr>
        <w:numPr>
          <w:ilvl w:val="1"/>
          <w:numId w:val="30"/>
        </w:numPr>
        <w:ind w:left="0" w:firstLine="531"/>
        <w:spacing w:line="360" w:lineRule="auto"/>
        <w:tabs>
          <w:tab w:val="left" w:pos="945" w:leader="none"/>
          <w:tab w:val="left" w:pos="127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近六个月中任意一个月份(不含投标文件递交当月)的依法缴纳社会保障资金的相关材料（提供相关主管部门证明或银行代扣证明）复印件（依法免缴或缓缴的供应商，应提供相应文件证明其依法免税的证明材料）；</w:t>
      </w:r>
      <w:r/>
    </w:p>
    <w:p>
      <w:pPr>
        <w:numPr>
          <w:ilvl w:val="1"/>
          <w:numId w:val="30"/>
        </w:numPr>
        <w:ind w:left="0" w:firstLine="531"/>
        <w:spacing w:line="360" w:lineRule="auto"/>
        <w:tabs>
          <w:tab w:val="left" w:pos="945" w:leader="none"/>
          <w:tab w:val="left" w:pos="127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中小企业声明函（格式见附件）；</w:t>
      </w:r>
      <w:r/>
    </w:p>
    <w:p>
      <w:pPr>
        <w:numPr>
          <w:ilvl w:val="1"/>
          <w:numId w:val="30"/>
        </w:numPr>
        <w:ind w:left="0" w:firstLine="531"/>
        <w:spacing w:line="360" w:lineRule="auto"/>
        <w:tabs>
          <w:tab w:val="left" w:pos="945" w:leader="none"/>
          <w:tab w:val="left" w:pos="127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采购人要求的特定资质证明（详见“采购公告”-“本项目特定资格要求”之3中要求）。</w:t>
      </w:r>
      <w:r/>
    </w:p>
    <w:p>
      <w:pPr>
        <w:pStyle w:val="1237"/>
        <w:numPr>
          <w:ilvl w:val="1"/>
          <w:numId w:val="30"/>
        </w:numPr>
        <w:ind w:left="0" w:firstLine="531"/>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未被列入“信用中国”网站(www.creditchina.gov.cn)失信被执行人名单、重大税收违法案件当事人名单和中国政府采购网(www.ccgp.gov.cn)政府采购严重违法失信行为记录名单。</w:t>
      </w:r>
      <w:r/>
    </w:p>
    <w:p>
      <w:pPr>
        <w:pStyle w:val="1237"/>
        <w:numPr>
          <w:ilvl w:val="1"/>
          <w:numId w:val="30"/>
        </w:numPr>
        <w:ind w:left="0" w:firstLine="531"/>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采购需求中要求的承诺书</w:t>
      </w:r>
      <w:r/>
    </w:p>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具备履行合同所必需的设备和专业技术能力的书面声明</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我单位郑重声明：我单位具备履行本项采购合同所必需的设备和专业技术能力，为履行本项采购合同我公司具备如下主要设备和主要专业技术能力：</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主要设备有：</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主要专业技术能力有：</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供应商名称（电子签章）：</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日期： __年月日</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4"/>
          <w:szCs w:val="24"/>
          <w:highlight w:val="none"/>
        </w:rPr>
        <w:br w:type="page" w:clear="all"/>
      </w:r>
      <w:r>
        <w:rPr>
          <w:rFonts w:hint="eastAsia" w:ascii="宋体" w:hAnsi="宋体" w:eastAsia="宋体" w:cs="宋体"/>
          <w:color w:val="auto"/>
          <w:sz w:val="28"/>
          <w:szCs w:val="28"/>
          <w:highlight w:val="none"/>
        </w:rPr>
        <w:t xml:space="preserve">参加政府采购活动前 3 年内在经营活动中没有重大违法记录的书面声明</w:t>
      </w:r>
      <w:r/>
    </w:p>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声  明</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我单位郑重声明：参加本次政府采购活动前3年内，我单位在经营活动中没有因违法经营受到刑事处罚或者责令停产停业、吊销许可证或者执照、较大数额罚款等行政处罚。</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供应商名称（电子签章）：</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日期：___年月日</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bookmarkEnd w:id="81"/>
      <w:r/>
      <w:bookmarkEnd w:id="82"/>
      <w:r/>
      <w:bookmarkEnd w:id="83"/>
      <w:r/>
      <w:bookmarkEnd w:id="84"/>
      <w:r/>
      <w:bookmarkEnd w:id="85"/>
      <w:r/>
      <w:bookmarkEnd w:id="86"/>
      <w:r/>
      <w:bookmarkEnd w:id="87"/>
      <w:r/>
      <w:bookmarkEnd w:id="88"/>
      <w:r/>
      <w:bookmarkEnd w:id="89"/>
      <w:r/>
      <w:bookmarkEnd w:id="90"/>
      <w:r/>
      <w:bookmarkEnd w:id="91"/>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36"/>
          <w:szCs w:val="36"/>
          <w:highlight w:val="none"/>
          <w:lang w:val="en-US" w:eastAsia="zh-CN"/>
        </w:rPr>
      </w:pPr>
      <w:r/>
      <w:bookmarkStart w:id="117" w:name="_Toc7284"/>
      <w:r/>
      <w:bookmarkStart w:id="118" w:name="_Toc10700"/>
      <w:r/>
      <w:bookmarkStart w:id="119" w:name="_Toc3525"/>
      <w:r/>
      <w:bookmarkStart w:id="120" w:name="_Toc26423"/>
      <w:r/>
      <w:bookmarkStart w:id="121" w:name="_Toc4175"/>
      <w:r/>
      <w:bookmarkStart w:id="122" w:name="_Toc9381"/>
      <w:r/>
      <w:bookmarkStart w:id="123" w:name="_Toc2518"/>
      <w:r/>
      <w:bookmarkStart w:id="124" w:name="_Toc30916"/>
      <w:r>
        <w:rPr>
          <w:rFonts w:hint="eastAsia" w:ascii="宋体" w:hAnsi="宋体" w:eastAsia="宋体" w:cs="宋体"/>
          <w:color w:val="auto"/>
          <w:sz w:val="36"/>
          <w:szCs w:val="36"/>
          <w:highlight w:val="none"/>
          <w:lang w:val="en-US" w:eastAsia="zh-CN"/>
        </w:rPr>
        <w:br w:type="page" w:clear="all"/>
      </w:r>
      <w:r/>
    </w:p>
    <w:p>
      <w:pPr>
        <w:pStyle w:val="917"/>
        <w:numPr>
          <w:ilvl w:val="0"/>
          <w:numId w:val="0"/>
        </w:numPr>
        <w:ind w:left="0" w:firstLine="420"/>
        <w:jc w:val="center"/>
        <w:spacing w:line="360" w:lineRule="auto"/>
        <w:rPr>
          <w:rFonts w:hint="default" w:ascii="宋体" w:hAnsi="宋体" w:eastAsia="宋体" w:cs="宋体"/>
          <w:b/>
          <w:bCs/>
          <w:color w:val="auto"/>
          <w:sz w:val="36"/>
          <w:szCs w:val="36"/>
          <w:highlight w:val="none"/>
          <w:lang w:val="en-US" w:eastAsia="zh-CN"/>
        </w:rPr>
      </w:pPr>
      <w:r>
        <w:rPr>
          <w:rFonts w:hint="eastAsia" w:ascii="宋体" w:hAnsi="宋体" w:eastAsia="宋体" w:cs="宋体"/>
          <w:b/>
          <w:bCs/>
          <w:color w:val="auto"/>
          <w:sz w:val="36"/>
          <w:szCs w:val="36"/>
          <w:highlight w:val="none"/>
          <w:lang w:val="en-US" w:eastAsia="zh-CN"/>
        </w:rPr>
        <w:t xml:space="preserve">设备更换及品牌选用承诺书1</w:t>
      </w:r>
      <w:r/>
    </w:p>
    <w:p>
      <w:pPr>
        <w:ind w:left="0" w:right="0"/>
        <w:jc w:val="left"/>
        <w:pageBreakBefore w:val="0"/>
        <w:spacing w:before="160" w:after="0" w:line="360" w:lineRule="auto"/>
        <w:rPr>
          <w:rFonts w:hint="eastAsia" w:ascii="宋体" w:hAnsi="宋体" w:eastAsia="宋体" w:cs="宋体"/>
          <w:color w:val="auto"/>
          <w:sz w:val="24"/>
          <w:szCs w:val="24"/>
          <w:highlight w:val="none"/>
        </w:rPr>
      </w:pPr>
      <w:r>
        <w:rPr>
          <w:rFonts w:hint="eastAsia" w:ascii="宋体" w:hAnsi="宋体" w:eastAsia="宋体" w:cs="宋体"/>
          <w:b/>
          <w:i w:val="0"/>
          <w:color w:val="auto"/>
          <w:spacing w:val="0"/>
          <w:sz w:val="24"/>
          <w:szCs w:val="24"/>
          <w:highlight w:val="none"/>
        </w:rPr>
        <w:t xml:space="preserve">致：[</w:t>
      </w:r>
      <w:r>
        <w:rPr>
          <w:rFonts w:hint="eastAsia" w:ascii="宋体" w:hAnsi="宋体" w:eastAsia="宋体" w:cs="宋体"/>
          <w:b/>
          <w:i w:val="0"/>
          <w:color w:val="auto"/>
          <w:spacing w:val="0"/>
          <w:sz w:val="24"/>
          <w:szCs w:val="24"/>
          <w:highlight w:val="none"/>
          <w:lang w:val="en-US" w:eastAsia="zh-CN"/>
        </w:rPr>
        <w:t xml:space="preserve">采购</w:t>
      </w:r>
      <w:r>
        <w:rPr>
          <w:rFonts w:hint="eastAsia" w:ascii="宋体" w:hAnsi="宋体" w:eastAsia="宋体" w:cs="宋体"/>
          <w:b/>
          <w:i w:val="0"/>
          <w:color w:val="auto"/>
          <w:spacing w:val="0"/>
          <w:sz w:val="24"/>
          <w:szCs w:val="24"/>
          <w:highlight w:val="none"/>
        </w:rPr>
        <w:t xml:space="preserve">人]</w:t>
      </w:r>
      <w:r/>
    </w:p>
    <w:p>
      <w:pPr>
        <w:ind w:left="0" w:right="0" w:firstLine="480"/>
        <w:jc w:val="left"/>
        <w:pageBreakBefore w:val="0"/>
        <w:spacing w:before="160" w:after="0" w:line="360" w:lineRule="auto"/>
        <w:rPr>
          <w:rFonts w:hint="eastAsia" w:ascii="宋体" w:hAnsi="宋体" w:eastAsia="宋体" w:cs="宋体"/>
          <w:color w:val="auto"/>
          <w:sz w:val="24"/>
          <w:szCs w:val="24"/>
          <w:highlight w:val="none"/>
        </w:rPr>
      </w:pPr>
      <w:r>
        <w:rPr>
          <w:rFonts w:hint="eastAsia" w:ascii="宋体" w:hAnsi="宋体" w:eastAsia="宋体" w:cs="宋体"/>
          <w:b w:val="0"/>
          <w:i w:val="0"/>
          <w:color w:val="auto"/>
          <w:spacing w:val="0"/>
          <w:sz w:val="24"/>
          <w:szCs w:val="24"/>
          <w:highlight w:val="none"/>
        </w:rPr>
        <w:t xml:space="preserve">关于 </w:t>
      </w:r>
      <w:r>
        <w:rPr>
          <w:rFonts w:hint="eastAsia" w:ascii="宋体" w:hAnsi="宋体" w:eastAsia="宋体" w:cs="宋体"/>
          <w:b/>
          <w:i w:val="0"/>
          <w:color w:val="auto"/>
          <w:spacing w:val="0"/>
          <w:sz w:val="24"/>
          <w:szCs w:val="24"/>
          <w:highlight w:val="none"/>
        </w:rPr>
        <w:t xml:space="preserve">[项目名称]</w:t>
      </w:r>
      <w:r>
        <w:rPr>
          <w:rFonts w:hint="eastAsia" w:ascii="宋体" w:hAnsi="宋体" w:eastAsia="宋体" w:cs="宋体"/>
          <w:b w:val="0"/>
          <w:i w:val="0"/>
          <w:color w:val="auto"/>
          <w:spacing w:val="0"/>
          <w:sz w:val="24"/>
          <w:szCs w:val="24"/>
          <w:highlight w:val="none"/>
        </w:rPr>
        <w:t xml:space="preserve"> （以下简称“本项目”），我方（投标人名称）在充分理解并研究了本项目关于设备更换及评分标准的相关要求后，为确保项目质量及设备性能，现就本项目所涉关键设备的更换及品牌选用事宜，郑重承诺如下：</w:t>
      </w:r>
      <w:r/>
    </w:p>
    <w:p>
      <w:pPr>
        <w:ind w:left="0" w:right="0"/>
        <w:jc w:val="left"/>
        <w:pageBreakBefore w:val="0"/>
        <w:spacing w:before="160" w:after="0" w:line="360" w:lineRule="auto"/>
        <w:rPr>
          <w:rFonts w:hint="eastAsia" w:ascii="宋体" w:hAnsi="宋体" w:eastAsia="宋体" w:cs="宋体"/>
          <w:color w:val="auto"/>
          <w:sz w:val="24"/>
          <w:szCs w:val="24"/>
          <w:highlight w:val="none"/>
        </w:rPr>
      </w:pPr>
      <w:r>
        <w:rPr>
          <w:rFonts w:hint="eastAsia" w:ascii="宋体" w:hAnsi="宋体" w:eastAsia="宋体" w:cs="宋体"/>
          <w:b/>
          <w:i w:val="0"/>
          <w:color w:val="auto"/>
          <w:spacing w:val="0"/>
          <w:sz w:val="24"/>
          <w:szCs w:val="24"/>
          <w:highlight w:val="none"/>
        </w:rPr>
        <w:t xml:space="preserve">全热回收水源热泵机组及配套设备更换</w:t>
      </w:r>
      <w:r/>
    </w:p>
    <w:p>
      <w:pPr>
        <w:ind w:left="0" w:right="0"/>
        <w:jc w:val="left"/>
        <w:pageBreakBefore w:val="0"/>
        <w:spacing w:before="160" w:after="0" w:line="360" w:lineRule="auto"/>
        <w:rPr>
          <w:rFonts w:hint="eastAsia" w:ascii="宋体" w:hAnsi="宋体" w:eastAsia="宋体" w:cs="宋体"/>
          <w:color w:val="auto"/>
          <w:sz w:val="24"/>
          <w:szCs w:val="24"/>
          <w:highlight w:val="none"/>
        </w:rPr>
      </w:pPr>
      <w:r>
        <w:rPr>
          <w:rFonts w:hint="eastAsia" w:ascii="宋体" w:hAnsi="宋体" w:eastAsia="宋体" w:cs="宋体"/>
          <w:b w:val="0"/>
          <w:i w:val="0"/>
          <w:color w:val="auto"/>
          <w:spacing w:val="0"/>
          <w:sz w:val="24"/>
          <w:szCs w:val="24"/>
          <w:highlight w:val="none"/>
        </w:rPr>
        <w:t xml:space="preserve">我方承诺：</w:t>
      </w:r>
      <w:r/>
    </w:p>
    <w:p>
      <w:pPr>
        <w:numPr>
          <w:ilvl w:val="0"/>
          <w:numId w:val="0"/>
        </w:numPr>
        <w:ind w:left="440" w:right="0" w:hanging="440"/>
        <w:jc w:val="left"/>
        <w:pageBreakBefore w:val="0"/>
        <w:spacing w:before="160" w:after="0" w:line="360" w:lineRule="auto"/>
        <w:rPr>
          <w:rFonts w:hint="eastAsia" w:ascii="宋体" w:hAnsi="宋体" w:eastAsia="宋体" w:cs="宋体"/>
          <w:color w:val="auto"/>
          <w:sz w:val="24"/>
          <w:szCs w:val="24"/>
          <w:highlight w:val="none"/>
        </w:rPr>
      </w:pPr>
      <w:r>
        <w:rPr>
          <w:rFonts w:hint="eastAsia" w:ascii="宋体" w:hAnsi="宋体" w:eastAsia="宋体" w:cs="宋体"/>
          <w:b/>
          <w:i w:val="0"/>
          <w:color w:val="auto"/>
          <w:spacing w:val="0"/>
          <w:sz w:val="24"/>
          <w:szCs w:val="24"/>
          <w:highlight w:val="none"/>
        </w:rPr>
        <w:t xml:space="preserve">范围</w:t>
      </w:r>
      <w:r>
        <w:rPr>
          <w:rFonts w:hint="eastAsia" w:ascii="宋体" w:hAnsi="宋体" w:eastAsia="宋体" w:cs="宋体"/>
          <w:b w:val="0"/>
          <w:i w:val="0"/>
          <w:color w:val="auto"/>
          <w:spacing w:val="0"/>
          <w:sz w:val="24"/>
          <w:szCs w:val="24"/>
          <w:highlight w:val="none"/>
        </w:rPr>
        <w:t xml:space="preserve">：对全热回收水源热泵机组（型号：SGHP-1050QHL）以及与之配套的水泵、电源等辅助设施</w:t>
      </w:r>
      <w:r>
        <w:rPr>
          <w:rFonts w:ascii="宋体" w:hAnsi="宋体" w:eastAsia="宋体" w:cs="宋体"/>
          <w:color w:val="auto"/>
          <w:sz w:val="24"/>
          <w:highlight w:val="none"/>
        </w:rPr>
        <w:t xml:space="preserve">更换，所更换设备为全新设备，技术参数不低于原设备标准。</w:t>
      </w:r>
      <w:r/>
    </w:p>
    <w:p>
      <w:pPr>
        <w:numPr>
          <w:ilvl w:val="0"/>
          <w:numId w:val="0"/>
        </w:numPr>
        <w:ind w:left="440" w:right="0" w:hanging="440"/>
        <w:jc w:val="left"/>
        <w:pageBreakBefore w:val="0"/>
        <w:spacing w:before="160" w:after="0" w:line="360" w:lineRule="auto"/>
        <w:rPr>
          <w:rFonts w:hint="eastAsia" w:ascii="宋体" w:hAnsi="宋体" w:eastAsia="宋体" w:cs="宋体"/>
          <w:color w:val="auto"/>
          <w:sz w:val="24"/>
          <w:szCs w:val="24"/>
          <w:highlight w:val="none"/>
        </w:rPr>
      </w:pPr>
      <w:r>
        <w:rPr>
          <w:rFonts w:hint="eastAsia" w:ascii="宋体" w:hAnsi="宋体" w:eastAsia="宋体" w:cs="宋体"/>
          <w:b/>
          <w:i w:val="0"/>
          <w:color w:val="auto"/>
          <w:spacing w:val="0"/>
          <w:sz w:val="24"/>
          <w:szCs w:val="24"/>
          <w:highlight w:val="none"/>
        </w:rPr>
        <w:t xml:space="preserve">品牌选用</w:t>
      </w:r>
      <w:r>
        <w:rPr>
          <w:rFonts w:hint="eastAsia" w:ascii="宋体" w:hAnsi="宋体" w:eastAsia="宋体" w:cs="宋体"/>
          <w:b w:val="0"/>
          <w:i w:val="0"/>
          <w:color w:val="auto"/>
          <w:spacing w:val="0"/>
          <w:sz w:val="24"/>
          <w:szCs w:val="24"/>
          <w:highlight w:val="none"/>
        </w:rPr>
        <w:t xml:space="preserve">：</w:t>
      </w:r>
      <w:r>
        <w:rPr>
          <w:rFonts w:hint="eastAsia" w:ascii="宋体" w:hAnsi="宋体" w:eastAsia="宋体" w:cs="宋体"/>
          <w:b/>
          <w:i w:val="0"/>
          <w:color w:val="auto"/>
          <w:spacing w:val="0"/>
          <w:sz w:val="24"/>
          <w:szCs w:val="24"/>
          <w:highlight w:val="none"/>
        </w:rPr>
        <w:t xml:space="preserve">格力、美的、海尔</w:t>
      </w:r>
      <w:r>
        <w:rPr>
          <w:rFonts w:hint="eastAsia" w:ascii="宋体" w:hAnsi="宋体" w:eastAsia="宋体" w:cs="宋体"/>
          <w:b w:val="0"/>
          <w:i w:val="0"/>
          <w:color w:val="auto"/>
          <w:spacing w:val="0"/>
          <w:sz w:val="24"/>
          <w:szCs w:val="24"/>
          <w:highlight w:val="none"/>
        </w:rPr>
        <w:t xml:space="preserve">或同档次及以上品牌。</w:t>
      </w:r>
      <w:r/>
    </w:p>
    <w:p>
      <w:pPr>
        <w:numPr>
          <w:ilvl w:val="0"/>
          <w:numId w:val="0"/>
        </w:numPr>
        <w:ind w:left="440" w:right="0" w:hanging="440"/>
        <w:jc w:val="left"/>
        <w:pageBreakBefore w:val="0"/>
        <w:spacing w:before="160" w:after="0" w:line="360" w:lineRule="auto"/>
        <w:rPr>
          <w:rFonts w:hint="eastAsia" w:ascii="宋体" w:hAnsi="宋体" w:eastAsia="宋体" w:cs="宋体"/>
          <w:color w:val="auto"/>
          <w:sz w:val="24"/>
          <w:szCs w:val="24"/>
          <w:highlight w:val="none"/>
        </w:rPr>
      </w:pPr>
      <w:r>
        <w:rPr>
          <w:rFonts w:hint="eastAsia" w:ascii="宋体" w:hAnsi="宋体" w:eastAsia="宋体" w:cs="宋体"/>
          <w:b/>
          <w:i w:val="0"/>
          <w:color w:val="auto"/>
          <w:spacing w:val="0"/>
          <w:sz w:val="24"/>
          <w:szCs w:val="24"/>
          <w:highlight w:val="none"/>
        </w:rPr>
        <w:t xml:space="preserve">设备状态</w:t>
      </w:r>
      <w:r>
        <w:rPr>
          <w:rFonts w:hint="eastAsia" w:ascii="宋体" w:hAnsi="宋体" w:eastAsia="宋体" w:cs="宋体"/>
          <w:b w:val="0"/>
          <w:i w:val="0"/>
          <w:color w:val="auto"/>
          <w:spacing w:val="0"/>
          <w:sz w:val="24"/>
          <w:szCs w:val="24"/>
          <w:highlight w:val="none"/>
        </w:rPr>
        <w:t xml:space="preserve">：保证所供设备均为</w:t>
      </w:r>
      <w:r>
        <w:rPr>
          <w:rFonts w:ascii="宋体" w:hAnsi="宋体" w:eastAsia="宋体" w:cs="宋体"/>
          <w:color w:val="auto"/>
          <w:sz w:val="24"/>
          <w:highlight w:val="none"/>
        </w:rPr>
        <w:t xml:space="preserve">全新设备</w:t>
      </w:r>
      <w:r>
        <w:rPr>
          <w:rFonts w:hint="eastAsia" w:ascii="宋体" w:hAnsi="宋体" w:eastAsia="宋体" w:cs="宋体"/>
          <w:b w:val="0"/>
          <w:i w:val="0"/>
          <w:color w:val="auto"/>
          <w:spacing w:val="0"/>
          <w:sz w:val="24"/>
          <w:szCs w:val="24"/>
          <w:highlight w:val="none"/>
        </w:rPr>
        <w:t xml:space="preserve">，确保满足系统运行要求。</w:t>
      </w:r>
      <w:r/>
    </w:p>
    <w:p>
      <w:pPr>
        <w:ind w:left="0" w:right="0"/>
        <w:jc w:val="left"/>
        <w:pageBreakBefore w:val="0"/>
        <w:spacing w:before="160" w:after="0" w:line="360" w:lineRule="auto"/>
        <w:rPr>
          <w:rFonts w:hint="eastAsia" w:ascii="宋体" w:hAnsi="宋体" w:eastAsia="宋体" w:cs="宋体"/>
          <w:color w:val="auto"/>
          <w:sz w:val="24"/>
          <w:szCs w:val="24"/>
          <w:highlight w:val="none"/>
        </w:rPr>
      </w:pPr>
      <w:r>
        <w:rPr>
          <w:rFonts w:hint="eastAsia" w:ascii="宋体" w:hAnsi="宋体" w:eastAsia="宋体" w:cs="宋体"/>
          <w:b w:val="0"/>
          <w:i w:val="0"/>
          <w:color w:val="auto"/>
          <w:spacing w:val="0"/>
          <w:sz w:val="24"/>
          <w:szCs w:val="24"/>
          <w:highlight w:val="none"/>
        </w:rPr>
        <w:t xml:space="preserve">特此承诺！</w:t>
      </w:r>
      <w:r/>
    </w:p>
    <w:p>
      <w:pPr>
        <w:ind w:left="0" w:right="0"/>
        <w:jc w:val="left"/>
        <w:pageBreakBefore w:val="0"/>
        <w:spacing w:before="160" w:after="0" w:line="360" w:lineRule="auto"/>
        <w:rPr>
          <w:rFonts w:hint="eastAsia" w:ascii="宋体" w:hAnsi="宋体" w:eastAsia="宋体" w:cs="宋体"/>
          <w:b w:val="0"/>
          <w:bCs/>
          <w:i w:val="0"/>
          <w:color w:val="auto"/>
          <w:spacing w:val="0"/>
          <w:sz w:val="24"/>
          <w:szCs w:val="24"/>
          <w:highlight w:val="none"/>
        </w:rPr>
      </w:pPr>
      <w:r>
        <w:rPr>
          <w:rFonts w:hint="eastAsia" w:ascii="宋体" w:hAnsi="宋体" w:eastAsia="宋体" w:cs="宋体"/>
          <w:b w:val="0"/>
          <w:bCs/>
          <w:i w:val="0"/>
          <w:color w:val="auto"/>
          <w:spacing w:val="0"/>
          <w:sz w:val="24"/>
          <w:szCs w:val="24"/>
          <w:highlight w:val="none"/>
        </w:rPr>
        <w:t xml:space="preserve">供应商名称（电子签章）：</w:t>
      </w:r>
      <w:r/>
    </w:p>
    <w:p>
      <w:pPr>
        <w:ind w:left="0" w:right="0"/>
        <w:jc w:val="left"/>
        <w:pageBreakBefore w:val="0"/>
        <w:spacing w:before="160"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b w:val="0"/>
          <w:bCs/>
          <w:i w:val="0"/>
          <w:color w:val="auto"/>
          <w:spacing w:val="0"/>
          <w:sz w:val="24"/>
          <w:szCs w:val="24"/>
          <w:highlight w:val="none"/>
        </w:rPr>
        <w:t xml:space="preserve">日期：___年</w:t>
      </w:r>
      <w:r>
        <w:rPr>
          <w:rFonts w:hint="eastAsia" w:ascii="宋体" w:hAnsi="宋体" w:eastAsia="宋体" w:cs="宋体"/>
          <w:b w:val="0"/>
          <w:bCs/>
          <w:i w:val="0"/>
          <w:color w:val="auto"/>
          <w:spacing w:val="0"/>
          <w:sz w:val="24"/>
          <w:szCs w:val="24"/>
          <w:highlight w:val="none"/>
          <w:lang w:val="en-US" w:eastAsia="zh-CN"/>
        </w:rPr>
        <w:t xml:space="preserve">  </w:t>
      </w:r>
      <w:r>
        <w:rPr>
          <w:rFonts w:hint="eastAsia" w:ascii="宋体" w:hAnsi="宋体" w:eastAsia="宋体" w:cs="宋体"/>
          <w:b w:val="0"/>
          <w:bCs/>
          <w:i w:val="0"/>
          <w:color w:val="auto"/>
          <w:spacing w:val="0"/>
          <w:sz w:val="24"/>
          <w:szCs w:val="24"/>
          <w:highlight w:val="none"/>
        </w:rPr>
        <w:t xml:space="preserve">月</w:t>
      </w:r>
      <w:r>
        <w:rPr>
          <w:rFonts w:hint="eastAsia" w:ascii="宋体" w:hAnsi="宋体" w:eastAsia="宋体" w:cs="宋体"/>
          <w:b w:val="0"/>
          <w:bCs/>
          <w:i w:val="0"/>
          <w:color w:val="auto"/>
          <w:spacing w:val="0"/>
          <w:sz w:val="24"/>
          <w:szCs w:val="24"/>
          <w:highlight w:val="none"/>
          <w:lang w:val="en-US" w:eastAsia="zh-CN"/>
        </w:rPr>
        <w:t xml:space="preserve">   </w:t>
      </w:r>
      <w:r>
        <w:rPr>
          <w:rFonts w:hint="eastAsia" w:ascii="宋体" w:hAnsi="宋体" w:eastAsia="宋体" w:cs="宋体"/>
          <w:b w:val="0"/>
          <w:bCs/>
          <w:i w:val="0"/>
          <w:color w:val="auto"/>
          <w:spacing w:val="0"/>
          <w:sz w:val="24"/>
          <w:szCs w:val="24"/>
          <w:highlight w:val="none"/>
        </w:rPr>
        <w:t xml:space="preserve">日</w:t>
      </w:r>
      <w:bookmarkEnd w:id="117"/>
      <w:r/>
      <w:r/>
    </w:p>
    <w:p>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917"/>
        <w:numPr>
          <w:ilvl w:val="0"/>
          <w:numId w:val="0"/>
        </w:numPr>
        <w:ind w:left="0" w:firstLine="420"/>
        <w:jc w:val="center"/>
        <w:spacing w:line="360" w:lineRule="auto"/>
        <w:rPr>
          <w:rFonts w:hint="default" w:ascii="宋体" w:hAnsi="宋体" w:eastAsia="宋体" w:cs="宋体"/>
          <w:b/>
          <w:bCs/>
          <w:color w:val="auto"/>
          <w:sz w:val="36"/>
          <w:szCs w:val="36"/>
          <w:highlight w:val="none"/>
          <w:lang w:val="en-US" w:eastAsia="zh-CN"/>
        </w:rPr>
      </w:pPr>
      <w:r>
        <w:rPr>
          <w:rFonts w:hint="eastAsia" w:ascii="宋体" w:hAnsi="宋体" w:eastAsia="宋体" w:cs="宋体"/>
          <w:b/>
          <w:bCs/>
          <w:color w:val="auto"/>
          <w:sz w:val="36"/>
          <w:szCs w:val="36"/>
          <w:highlight w:val="none"/>
          <w:lang w:val="en-US" w:eastAsia="zh-CN"/>
        </w:rPr>
        <w:t xml:space="preserve">设备更换及品牌选用承诺书2</w:t>
      </w:r>
      <w:r/>
    </w:p>
    <w:p>
      <w:pPr>
        <w:ind w:left="0" w:right="0"/>
        <w:jc w:val="left"/>
        <w:pageBreakBefore w:val="0"/>
        <w:spacing w:before="160" w:after="0" w:line="360" w:lineRule="auto"/>
        <w:rPr>
          <w:rFonts w:hint="eastAsia" w:ascii="宋体" w:hAnsi="宋体" w:eastAsia="宋体" w:cs="宋体"/>
          <w:color w:val="auto"/>
          <w:sz w:val="24"/>
          <w:szCs w:val="24"/>
          <w:highlight w:val="none"/>
        </w:rPr>
      </w:pPr>
      <w:r>
        <w:rPr>
          <w:rFonts w:hint="eastAsia" w:ascii="宋体" w:hAnsi="宋体" w:eastAsia="宋体" w:cs="宋体"/>
          <w:b/>
          <w:i w:val="0"/>
          <w:color w:val="auto"/>
          <w:spacing w:val="0"/>
          <w:sz w:val="24"/>
          <w:szCs w:val="24"/>
          <w:highlight w:val="none"/>
        </w:rPr>
        <w:t xml:space="preserve">致：[</w:t>
      </w:r>
      <w:r>
        <w:rPr>
          <w:rFonts w:hint="eastAsia" w:ascii="宋体" w:hAnsi="宋体" w:eastAsia="宋体" w:cs="宋体"/>
          <w:b/>
          <w:i w:val="0"/>
          <w:color w:val="auto"/>
          <w:spacing w:val="0"/>
          <w:sz w:val="24"/>
          <w:szCs w:val="24"/>
          <w:highlight w:val="none"/>
          <w:lang w:val="en-US" w:eastAsia="zh-CN"/>
        </w:rPr>
        <w:t xml:space="preserve">采购</w:t>
      </w:r>
      <w:r>
        <w:rPr>
          <w:rFonts w:hint="eastAsia" w:ascii="宋体" w:hAnsi="宋体" w:eastAsia="宋体" w:cs="宋体"/>
          <w:b/>
          <w:i w:val="0"/>
          <w:color w:val="auto"/>
          <w:spacing w:val="0"/>
          <w:sz w:val="24"/>
          <w:szCs w:val="24"/>
          <w:highlight w:val="none"/>
        </w:rPr>
        <w:t xml:space="preserve">人]</w:t>
      </w:r>
      <w:r/>
    </w:p>
    <w:p>
      <w:pPr>
        <w:ind w:left="0" w:right="0" w:firstLine="480"/>
        <w:jc w:val="left"/>
        <w:pageBreakBefore w:val="0"/>
        <w:spacing w:before="160" w:after="0" w:line="360" w:lineRule="auto"/>
        <w:rPr>
          <w:rFonts w:hint="eastAsia" w:ascii="宋体" w:hAnsi="宋体" w:eastAsia="宋体" w:cs="宋体"/>
          <w:color w:val="auto"/>
          <w:sz w:val="24"/>
          <w:szCs w:val="24"/>
          <w:highlight w:val="none"/>
        </w:rPr>
      </w:pPr>
      <w:r>
        <w:rPr>
          <w:rFonts w:hint="eastAsia" w:ascii="宋体" w:hAnsi="宋体" w:eastAsia="宋体" w:cs="宋体"/>
          <w:b w:val="0"/>
          <w:i w:val="0"/>
          <w:color w:val="auto"/>
          <w:spacing w:val="0"/>
          <w:sz w:val="24"/>
          <w:szCs w:val="24"/>
          <w:highlight w:val="none"/>
        </w:rPr>
        <w:t xml:space="preserve">关于 </w:t>
      </w:r>
      <w:r>
        <w:rPr>
          <w:rFonts w:hint="eastAsia" w:ascii="宋体" w:hAnsi="宋体" w:eastAsia="宋体" w:cs="宋体"/>
          <w:b/>
          <w:i w:val="0"/>
          <w:color w:val="auto"/>
          <w:spacing w:val="0"/>
          <w:sz w:val="24"/>
          <w:szCs w:val="24"/>
          <w:highlight w:val="none"/>
        </w:rPr>
        <w:t xml:space="preserve">[项目名称]</w:t>
      </w:r>
      <w:r>
        <w:rPr>
          <w:rFonts w:hint="eastAsia" w:ascii="宋体" w:hAnsi="宋体" w:eastAsia="宋体" w:cs="宋体"/>
          <w:b w:val="0"/>
          <w:i w:val="0"/>
          <w:color w:val="auto"/>
          <w:spacing w:val="0"/>
          <w:sz w:val="24"/>
          <w:szCs w:val="24"/>
          <w:highlight w:val="none"/>
        </w:rPr>
        <w:t xml:space="preserve"> （以下简称“本项目”），我方（投标人名称）在充分理解并研究了本项目关于设备更换及评分标准的相关要求后，为确保项目质量及设备性能，现就本项目所涉关键设备的更换及品牌选用事宜，郑重承诺如下：</w:t>
      </w:r>
      <w:r/>
    </w:p>
    <w:p>
      <w:pPr>
        <w:numPr>
          <w:ilvl w:val="0"/>
          <w:numId w:val="0"/>
        </w:numPr>
        <w:ind w:right="0"/>
        <w:jc w:val="left"/>
        <w:pageBreakBefore w:val="0"/>
        <w:spacing w:before="160" w:after="0" w:line="360" w:lineRule="auto"/>
        <w:rPr>
          <w:rFonts w:hint="eastAsia" w:ascii="宋体" w:hAnsi="宋体" w:eastAsia="宋体" w:cs="宋体"/>
          <w:b/>
          <w:i w:val="0"/>
          <w:color w:val="auto"/>
          <w:spacing w:val="0"/>
          <w:sz w:val="24"/>
          <w:szCs w:val="24"/>
          <w:highlight w:val="none"/>
        </w:rPr>
      </w:pPr>
      <w:r>
        <w:rPr>
          <w:rFonts w:hint="eastAsia" w:ascii="宋体" w:hAnsi="宋体" w:eastAsia="宋体" w:cs="宋体"/>
          <w:b/>
          <w:i w:val="0"/>
          <w:color w:val="auto"/>
          <w:spacing w:val="0"/>
          <w:sz w:val="24"/>
          <w:szCs w:val="24"/>
          <w:highlight w:val="none"/>
        </w:rPr>
        <w:t xml:space="preserve">多联机外机及控制系统更换</w:t>
      </w:r>
      <w:r/>
    </w:p>
    <w:p>
      <w:pPr>
        <w:numPr>
          <w:ilvl w:val="0"/>
          <w:numId w:val="0"/>
        </w:numPr>
        <w:ind w:right="0"/>
        <w:jc w:val="left"/>
        <w:pageBreakBefore w:val="0"/>
        <w:spacing w:before="160" w:after="0" w:line="360" w:lineRule="auto"/>
        <w:rPr>
          <w:rFonts w:hint="eastAsia" w:ascii="宋体" w:hAnsi="宋体" w:eastAsia="宋体" w:cs="宋体"/>
          <w:color w:val="auto"/>
          <w:sz w:val="24"/>
          <w:szCs w:val="24"/>
          <w:highlight w:val="none"/>
        </w:rPr>
      </w:pPr>
      <w:r>
        <w:rPr>
          <w:rFonts w:hint="eastAsia" w:ascii="宋体" w:hAnsi="宋体" w:eastAsia="宋体" w:cs="宋体"/>
          <w:b w:val="0"/>
          <w:i w:val="0"/>
          <w:color w:val="auto"/>
          <w:spacing w:val="0"/>
          <w:sz w:val="24"/>
          <w:szCs w:val="24"/>
          <w:highlight w:val="none"/>
        </w:rPr>
        <w:t xml:space="preserve">我方承诺：</w:t>
      </w:r>
      <w:r/>
    </w:p>
    <w:p>
      <w:pPr>
        <w:numPr>
          <w:ilvl w:val="0"/>
          <w:numId w:val="0"/>
        </w:numPr>
        <w:ind w:left="440" w:right="0" w:hanging="440"/>
        <w:jc w:val="left"/>
        <w:pageBreakBefore w:val="0"/>
        <w:spacing w:before="160" w:after="0" w:line="360" w:lineRule="auto"/>
        <w:rPr>
          <w:rFonts w:hint="eastAsia" w:ascii="宋体" w:hAnsi="宋体" w:eastAsia="宋体" w:cs="宋体"/>
          <w:color w:val="auto"/>
          <w:sz w:val="24"/>
          <w:szCs w:val="24"/>
          <w:highlight w:val="none"/>
        </w:rPr>
      </w:pPr>
      <w:r>
        <w:rPr>
          <w:rFonts w:hint="eastAsia" w:ascii="宋体" w:hAnsi="宋体" w:eastAsia="宋体" w:cs="宋体"/>
          <w:b/>
          <w:i w:val="0"/>
          <w:color w:val="auto"/>
          <w:spacing w:val="0"/>
          <w:sz w:val="24"/>
          <w:szCs w:val="24"/>
          <w:highlight w:val="none"/>
        </w:rPr>
        <w:t xml:space="preserve">范围</w:t>
      </w:r>
      <w:r>
        <w:rPr>
          <w:rFonts w:hint="eastAsia" w:ascii="宋体" w:hAnsi="宋体" w:eastAsia="宋体" w:cs="宋体"/>
          <w:b w:val="0"/>
          <w:i w:val="0"/>
          <w:color w:val="auto"/>
          <w:spacing w:val="0"/>
          <w:sz w:val="24"/>
          <w:szCs w:val="24"/>
          <w:highlight w:val="none"/>
        </w:rPr>
        <w:t xml:space="preserve">：对志高CMV-V400WSA-B2、CMV-V450WSA-B2等7台多联机外机及控制系统进行更换，</w:t>
      </w:r>
      <w:r>
        <w:rPr>
          <w:rFonts w:ascii="宋体" w:hAnsi="宋体" w:eastAsia="宋体" w:cs="宋体"/>
          <w:color w:val="auto"/>
          <w:sz w:val="24"/>
          <w:highlight w:val="none"/>
        </w:rPr>
        <w:t xml:space="preserve">所更换设备为全新设备，技术参数不低于原设备标准。</w:t>
      </w:r>
      <w:r/>
    </w:p>
    <w:p>
      <w:pPr>
        <w:numPr>
          <w:ilvl w:val="0"/>
          <w:numId w:val="0"/>
        </w:numPr>
        <w:ind w:left="440" w:right="0" w:hanging="440"/>
        <w:jc w:val="left"/>
        <w:pageBreakBefore w:val="0"/>
        <w:spacing w:before="160" w:after="0" w:line="360" w:lineRule="auto"/>
        <w:rPr>
          <w:rFonts w:hint="eastAsia" w:ascii="宋体" w:hAnsi="宋体" w:eastAsia="宋体" w:cs="宋体"/>
          <w:color w:val="auto"/>
          <w:sz w:val="24"/>
          <w:szCs w:val="24"/>
          <w:highlight w:val="none"/>
        </w:rPr>
      </w:pPr>
      <w:r>
        <w:rPr>
          <w:rFonts w:hint="eastAsia" w:ascii="宋体" w:hAnsi="宋体" w:eastAsia="宋体" w:cs="宋体"/>
          <w:b/>
          <w:i w:val="0"/>
          <w:color w:val="auto"/>
          <w:spacing w:val="0"/>
          <w:sz w:val="24"/>
          <w:szCs w:val="24"/>
          <w:highlight w:val="none"/>
        </w:rPr>
        <w:t xml:space="preserve">品牌选用</w:t>
      </w:r>
      <w:r>
        <w:rPr>
          <w:rFonts w:hint="eastAsia" w:ascii="宋体" w:hAnsi="宋体" w:eastAsia="宋体" w:cs="宋体"/>
          <w:b w:val="0"/>
          <w:i w:val="0"/>
          <w:color w:val="auto"/>
          <w:spacing w:val="0"/>
          <w:sz w:val="24"/>
          <w:szCs w:val="24"/>
          <w:highlight w:val="none"/>
        </w:rPr>
        <w:t xml:space="preserve">：</w:t>
      </w:r>
      <w:r>
        <w:rPr>
          <w:rFonts w:hint="eastAsia" w:ascii="宋体" w:hAnsi="宋体" w:eastAsia="宋体" w:cs="宋体"/>
          <w:b/>
          <w:i w:val="0"/>
          <w:color w:val="auto"/>
          <w:spacing w:val="0"/>
          <w:sz w:val="24"/>
          <w:szCs w:val="24"/>
          <w:highlight w:val="none"/>
        </w:rPr>
        <w:t xml:space="preserve">格力、美的、</w:t>
      </w:r>
      <w:r>
        <w:rPr>
          <w:rFonts w:hint="eastAsia" w:ascii="宋体" w:hAnsi="宋体" w:eastAsia="宋体" w:cs="宋体"/>
          <w:b/>
          <w:i w:val="0"/>
          <w:color w:val="auto"/>
          <w:spacing w:val="0"/>
          <w:sz w:val="24"/>
          <w:szCs w:val="24"/>
          <w:highlight w:val="none"/>
          <w:lang w:val="en-US" w:eastAsia="zh-CN"/>
        </w:rPr>
        <w:t xml:space="preserve">海尔</w:t>
      </w:r>
      <w:r>
        <w:rPr>
          <w:rFonts w:hint="eastAsia" w:ascii="宋体" w:hAnsi="宋体" w:eastAsia="宋体" w:cs="宋体"/>
          <w:b w:val="0"/>
          <w:i w:val="0"/>
          <w:color w:val="auto"/>
          <w:spacing w:val="0"/>
          <w:sz w:val="24"/>
          <w:szCs w:val="24"/>
          <w:highlight w:val="none"/>
        </w:rPr>
        <w:t xml:space="preserve">或同档次及以上品牌。</w:t>
      </w:r>
      <w:r/>
    </w:p>
    <w:p>
      <w:pPr>
        <w:numPr>
          <w:ilvl w:val="0"/>
          <w:numId w:val="0"/>
        </w:numPr>
        <w:ind w:left="440" w:right="0" w:hanging="440"/>
        <w:jc w:val="left"/>
        <w:pageBreakBefore w:val="0"/>
        <w:spacing w:before="160" w:after="0" w:line="360" w:lineRule="auto"/>
        <w:rPr>
          <w:rFonts w:hint="eastAsia" w:ascii="宋体" w:hAnsi="宋体" w:eastAsia="宋体" w:cs="宋体"/>
          <w:color w:val="auto"/>
          <w:sz w:val="24"/>
          <w:szCs w:val="24"/>
          <w:highlight w:val="none"/>
        </w:rPr>
      </w:pPr>
      <w:r>
        <w:rPr>
          <w:rFonts w:hint="eastAsia" w:ascii="宋体" w:hAnsi="宋体" w:eastAsia="宋体" w:cs="宋体"/>
          <w:b/>
          <w:i w:val="0"/>
          <w:color w:val="auto"/>
          <w:spacing w:val="0"/>
          <w:sz w:val="24"/>
          <w:szCs w:val="24"/>
          <w:highlight w:val="none"/>
        </w:rPr>
        <w:t xml:space="preserve">功能保证</w:t>
      </w:r>
      <w:r>
        <w:rPr>
          <w:rFonts w:hint="eastAsia" w:ascii="宋体" w:hAnsi="宋体" w:eastAsia="宋体" w:cs="宋体"/>
          <w:b w:val="0"/>
          <w:i w:val="0"/>
          <w:color w:val="auto"/>
          <w:spacing w:val="0"/>
          <w:sz w:val="24"/>
          <w:szCs w:val="24"/>
          <w:highlight w:val="none"/>
        </w:rPr>
        <w:t xml:space="preserve">：我方承诺在更换完成后，保证上述系统能够正常、稳定运行，满足使用需求。</w:t>
      </w:r>
      <w:r/>
    </w:p>
    <w:p>
      <w:pPr>
        <w:ind w:left="0" w:right="0"/>
        <w:jc w:val="left"/>
        <w:pageBreakBefore w:val="0"/>
        <w:spacing w:before="160" w:after="0" w:line="360" w:lineRule="auto"/>
        <w:rPr>
          <w:rFonts w:hint="eastAsia" w:ascii="宋体" w:hAnsi="宋体" w:eastAsia="宋体" w:cs="宋体"/>
          <w:color w:val="auto"/>
          <w:sz w:val="24"/>
          <w:szCs w:val="24"/>
          <w:highlight w:val="none"/>
        </w:rPr>
      </w:pPr>
      <w:r>
        <w:rPr>
          <w:rFonts w:hint="eastAsia" w:ascii="宋体" w:hAnsi="宋体" w:eastAsia="宋体" w:cs="宋体"/>
          <w:b w:val="0"/>
          <w:i w:val="0"/>
          <w:color w:val="auto"/>
          <w:spacing w:val="0"/>
          <w:sz w:val="24"/>
          <w:szCs w:val="24"/>
          <w:highlight w:val="none"/>
        </w:rPr>
        <w:t xml:space="preserve">特此承诺！</w:t>
      </w:r>
      <w:r/>
    </w:p>
    <w:p>
      <w:pPr>
        <w:ind w:left="0" w:right="0"/>
        <w:jc w:val="left"/>
        <w:pageBreakBefore w:val="0"/>
        <w:spacing w:before="160" w:after="0" w:line="360" w:lineRule="auto"/>
        <w:rPr>
          <w:rFonts w:hint="eastAsia" w:ascii="宋体" w:hAnsi="宋体" w:eastAsia="宋体" w:cs="宋体"/>
          <w:b w:val="0"/>
          <w:bCs/>
          <w:i w:val="0"/>
          <w:color w:val="auto"/>
          <w:spacing w:val="0"/>
          <w:sz w:val="24"/>
          <w:szCs w:val="24"/>
          <w:highlight w:val="none"/>
        </w:rPr>
      </w:pPr>
      <w:r>
        <w:rPr>
          <w:rFonts w:hint="eastAsia" w:ascii="宋体" w:hAnsi="宋体" w:eastAsia="宋体" w:cs="宋体"/>
          <w:b w:val="0"/>
          <w:bCs/>
          <w:i w:val="0"/>
          <w:color w:val="auto"/>
          <w:spacing w:val="0"/>
          <w:sz w:val="24"/>
          <w:szCs w:val="24"/>
          <w:highlight w:val="none"/>
        </w:rPr>
        <w:t xml:space="preserve">供应商名称（电子签章）：</w:t>
      </w:r>
      <w:r/>
    </w:p>
    <w:p>
      <w:pPr>
        <w:ind w:left="0" w:right="0"/>
        <w:jc w:val="left"/>
        <w:pageBreakBefore w:val="0"/>
        <w:spacing w:before="160" w:after="0" w:line="360" w:lineRule="auto"/>
        <w:rPr>
          <w:rFonts w:hint="eastAsia" w:ascii="宋体" w:hAnsi="宋体" w:eastAsia="宋体" w:cs="宋体"/>
          <w:b w:val="0"/>
          <w:bCs w:val="0"/>
          <w:i w:val="0"/>
          <w:color w:val="auto"/>
          <w:spacing w:val="0"/>
          <w:sz w:val="24"/>
          <w:szCs w:val="24"/>
          <w:highlight w:val="none"/>
        </w:rPr>
      </w:pPr>
      <w:r>
        <w:rPr>
          <w:rFonts w:hint="eastAsia" w:ascii="宋体" w:hAnsi="宋体" w:eastAsia="宋体" w:cs="宋体"/>
          <w:b w:val="0"/>
          <w:bCs/>
          <w:i w:val="0"/>
          <w:color w:val="auto"/>
          <w:spacing w:val="0"/>
          <w:sz w:val="24"/>
          <w:szCs w:val="24"/>
          <w:highlight w:val="none"/>
        </w:rPr>
        <w:t xml:space="preserve">日期：___年</w:t>
      </w:r>
      <w:r>
        <w:rPr>
          <w:rFonts w:hint="eastAsia" w:ascii="宋体" w:hAnsi="宋体" w:eastAsia="宋体" w:cs="宋体"/>
          <w:b w:val="0"/>
          <w:bCs/>
          <w:i w:val="0"/>
          <w:color w:val="auto"/>
          <w:spacing w:val="0"/>
          <w:sz w:val="24"/>
          <w:szCs w:val="24"/>
          <w:highlight w:val="none"/>
          <w:lang w:val="en-US" w:eastAsia="zh-CN"/>
        </w:rPr>
        <w:t xml:space="preserve">  </w:t>
      </w:r>
      <w:r>
        <w:rPr>
          <w:rFonts w:hint="eastAsia" w:ascii="宋体" w:hAnsi="宋体" w:eastAsia="宋体" w:cs="宋体"/>
          <w:b w:val="0"/>
          <w:bCs/>
          <w:i w:val="0"/>
          <w:color w:val="auto"/>
          <w:spacing w:val="0"/>
          <w:sz w:val="24"/>
          <w:szCs w:val="24"/>
          <w:highlight w:val="none"/>
        </w:rPr>
        <w:t xml:space="preserve">月</w:t>
      </w:r>
      <w:r>
        <w:rPr>
          <w:rFonts w:hint="eastAsia" w:ascii="宋体" w:hAnsi="宋体" w:eastAsia="宋体" w:cs="宋体"/>
          <w:b w:val="0"/>
          <w:bCs/>
          <w:i w:val="0"/>
          <w:color w:val="auto"/>
          <w:spacing w:val="0"/>
          <w:sz w:val="24"/>
          <w:szCs w:val="24"/>
          <w:highlight w:val="none"/>
          <w:lang w:val="en-US" w:eastAsia="zh-CN"/>
        </w:rPr>
        <w:t xml:space="preserve">   </w:t>
      </w:r>
      <w:r>
        <w:rPr>
          <w:rFonts w:hint="eastAsia" w:ascii="宋体" w:hAnsi="宋体" w:eastAsia="宋体" w:cs="宋体"/>
          <w:b w:val="0"/>
          <w:bCs/>
          <w:i w:val="0"/>
          <w:color w:val="auto"/>
          <w:spacing w:val="0"/>
          <w:sz w:val="24"/>
          <w:szCs w:val="24"/>
          <w:highlight w:val="none"/>
        </w:rPr>
        <w:t xml:space="preserve">日</w:t>
      </w:r>
      <w:r/>
    </w:p>
    <w:p>
      <w:pPr>
        <w:ind w:left="0" w:right="0"/>
        <w:jc w:val="left"/>
        <w:pageBreakBefore w:val="0"/>
        <w:spacing w:before="160"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ind w:left="0" w:right="0"/>
        <w:jc w:val="left"/>
        <w:pageBreakBefore w:val="0"/>
        <w:spacing w:before="160"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ind w:left="0" w:right="0"/>
        <w:jc w:val="left"/>
        <w:pageBreakBefore w:val="0"/>
        <w:spacing w:before="160"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ind w:left="0" w:right="0"/>
        <w:jc w:val="left"/>
        <w:pageBreakBefore w:val="0"/>
        <w:spacing w:before="160"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ind w:left="0" w:right="0"/>
        <w:jc w:val="left"/>
        <w:pageBreakBefore w:val="0"/>
        <w:spacing w:before="160"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ind w:left="0" w:right="0"/>
        <w:jc w:val="left"/>
        <w:pageBreakBefore w:val="0"/>
        <w:spacing w:before="160"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rPr>
          <w:rFonts w:hint="default" w:ascii="宋体" w:hAnsi="宋体" w:eastAsia="宋体" w:cs="宋体"/>
          <w:b/>
          <w:bCs/>
          <w:color w:val="auto"/>
          <w:sz w:val="36"/>
          <w:szCs w:val="36"/>
          <w:highlight w:val="none"/>
          <w:lang w:val="en-US" w:eastAsia="zh-CN"/>
        </w:rPr>
      </w:pPr>
      <w:r>
        <w:rPr>
          <w:rFonts w:hint="eastAsia" w:ascii="宋体" w:hAnsi="宋体" w:eastAsia="宋体" w:cs="宋体"/>
          <w:b/>
          <w:bCs/>
          <w:color w:val="auto"/>
          <w:sz w:val="36"/>
          <w:szCs w:val="36"/>
          <w:highlight w:val="none"/>
          <w:lang w:val="en-US" w:eastAsia="zh-CN"/>
        </w:rPr>
        <w:br w:type="page" w:clear="all"/>
      </w:r>
      <w:r/>
    </w:p>
    <w:p>
      <w:pPr>
        <w:pStyle w:val="917"/>
        <w:numPr>
          <w:ilvl w:val="0"/>
          <w:numId w:val="0"/>
        </w:numPr>
        <w:ind w:left="0" w:firstLine="420"/>
        <w:jc w:val="center"/>
        <w:spacing w:line="360" w:lineRule="auto"/>
        <w:rPr>
          <w:rFonts w:hint="eastAsia" w:ascii="宋体" w:hAnsi="宋体" w:eastAsia="宋体" w:cs="宋体"/>
          <w:b/>
          <w:bCs/>
          <w:color w:val="auto"/>
          <w:sz w:val="36"/>
          <w:szCs w:val="36"/>
          <w:highlight w:val="none"/>
          <w:lang w:val="en-US" w:eastAsia="zh-CN"/>
        </w:rPr>
      </w:pPr>
      <w:r>
        <w:rPr>
          <w:rFonts w:hint="eastAsia" w:ascii="宋体" w:hAnsi="宋体" w:eastAsia="宋体" w:cs="宋体"/>
          <w:b/>
          <w:bCs/>
          <w:color w:val="auto"/>
          <w:sz w:val="36"/>
          <w:szCs w:val="36"/>
          <w:highlight w:val="none"/>
          <w:lang w:val="en-US" w:eastAsia="zh-CN"/>
        </w:rPr>
        <w:t xml:space="preserve">设备更换及品牌选用承诺书3</w:t>
      </w:r>
      <w:r/>
    </w:p>
    <w:p>
      <w:pPr>
        <w:ind w:left="0" w:right="0"/>
        <w:jc w:val="left"/>
        <w:pageBreakBefore w:val="0"/>
        <w:spacing w:before="160" w:after="0" w:line="360" w:lineRule="auto"/>
        <w:rPr>
          <w:rFonts w:hint="eastAsia" w:ascii="宋体" w:hAnsi="宋体" w:eastAsia="宋体" w:cs="宋体"/>
          <w:color w:val="auto"/>
          <w:sz w:val="24"/>
          <w:szCs w:val="24"/>
          <w:highlight w:val="none"/>
        </w:rPr>
      </w:pPr>
      <w:r>
        <w:rPr>
          <w:rFonts w:hint="eastAsia" w:ascii="宋体" w:hAnsi="宋体" w:eastAsia="宋体" w:cs="宋体"/>
          <w:b/>
          <w:i w:val="0"/>
          <w:color w:val="auto"/>
          <w:spacing w:val="0"/>
          <w:sz w:val="24"/>
          <w:szCs w:val="24"/>
          <w:highlight w:val="none"/>
        </w:rPr>
        <w:t xml:space="preserve">致：[</w:t>
      </w:r>
      <w:r>
        <w:rPr>
          <w:rFonts w:hint="eastAsia" w:ascii="宋体" w:hAnsi="宋体" w:eastAsia="宋体" w:cs="宋体"/>
          <w:b/>
          <w:i w:val="0"/>
          <w:color w:val="auto"/>
          <w:spacing w:val="0"/>
          <w:sz w:val="24"/>
          <w:szCs w:val="24"/>
          <w:highlight w:val="none"/>
          <w:lang w:val="en-US" w:eastAsia="zh-CN"/>
        </w:rPr>
        <w:t xml:space="preserve">采购</w:t>
      </w:r>
      <w:r>
        <w:rPr>
          <w:rFonts w:hint="eastAsia" w:ascii="宋体" w:hAnsi="宋体" w:eastAsia="宋体" w:cs="宋体"/>
          <w:b/>
          <w:i w:val="0"/>
          <w:color w:val="auto"/>
          <w:spacing w:val="0"/>
          <w:sz w:val="24"/>
          <w:szCs w:val="24"/>
          <w:highlight w:val="none"/>
        </w:rPr>
        <w:t xml:space="preserve">人]</w:t>
      </w:r>
      <w:r/>
    </w:p>
    <w:p>
      <w:pPr>
        <w:ind w:left="0" w:right="0" w:firstLine="480"/>
        <w:jc w:val="left"/>
        <w:pageBreakBefore w:val="0"/>
        <w:spacing w:before="160" w:after="0" w:line="360" w:lineRule="auto"/>
        <w:rPr>
          <w:rFonts w:hint="eastAsia" w:ascii="宋体" w:hAnsi="宋体" w:eastAsia="宋体" w:cs="宋体"/>
          <w:color w:val="auto"/>
          <w:sz w:val="24"/>
          <w:szCs w:val="24"/>
          <w:highlight w:val="none"/>
        </w:rPr>
      </w:pPr>
      <w:r>
        <w:rPr>
          <w:rFonts w:hint="eastAsia" w:ascii="宋体" w:hAnsi="宋体" w:eastAsia="宋体" w:cs="宋体"/>
          <w:b w:val="0"/>
          <w:i w:val="0"/>
          <w:color w:val="auto"/>
          <w:spacing w:val="0"/>
          <w:sz w:val="24"/>
          <w:szCs w:val="24"/>
          <w:highlight w:val="none"/>
        </w:rPr>
        <w:t xml:space="preserve">关于 </w:t>
      </w:r>
      <w:r>
        <w:rPr>
          <w:rFonts w:hint="eastAsia" w:ascii="宋体" w:hAnsi="宋体" w:eastAsia="宋体" w:cs="宋体"/>
          <w:b/>
          <w:i w:val="0"/>
          <w:color w:val="auto"/>
          <w:spacing w:val="0"/>
          <w:sz w:val="24"/>
          <w:szCs w:val="24"/>
          <w:highlight w:val="none"/>
        </w:rPr>
        <w:t xml:space="preserve">[项目名称]</w:t>
      </w:r>
      <w:r>
        <w:rPr>
          <w:rFonts w:hint="eastAsia" w:ascii="宋体" w:hAnsi="宋体" w:eastAsia="宋体" w:cs="宋体"/>
          <w:b w:val="0"/>
          <w:i w:val="0"/>
          <w:color w:val="auto"/>
          <w:spacing w:val="0"/>
          <w:sz w:val="24"/>
          <w:szCs w:val="24"/>
          <w:highlight w:val="none"/>
        </w:rPr>
        <w:t xml:space="preserve"> （以下简称“本项目”），我方（投标人名称）在充分理解并研究了本项目关于设备更换及评分标准的相关要求后，为确保项目质量及设备性能，现就本项目所涉关键设备的更换及品牌选用事宜，郑重承诺如下：</w:t>
      </w:r>
      <w:r/>
    </w:p>
    <w:p>
      <w:pPr>
        <w:numPr>
          <w:ilvl w:val="0"/>
          <w:numId w:val="0"/>
        </w:numPr>
        <w:ind w:right="0"/>
        <w:jc w:val="left"/>
        <w:pageBreakBefore w:val="0"/>
        <w:spacing w:before="160" w:after="0" w:line="360" w:lineRule="auto"/>
        <w:rPr>
          <w:rFonts w:hint="eastAsia" w:ascii="宋体" w:hAnsi="宋体" w:eastAsia="宋体" w:cs="宋体"/>
          <w:b/>
          <w:i w:val="0"/>
          <w:color w:val="auto"/>
          <w:spacing w:val="0"/>
          <w:sz w:val="24"/>
          <w:szCs w:val="24"/>
          <w:highlight w:val="none"/>
        </w:rPr>
      </w:pPr>
      <w:r>
        <w:rPr>
          <w:rFonts w:hint="eastAsia" w:ascii="宋体" w:hAnsi="宋体" w:eastAsia="宋体" w:cs="宋体"/>
          <w:b/>
          <w:i w:val="0"/>
          <w:color w:val="auto"/>
          <w:spacing w:val="0"/>
          <w:sz w:val="24"/>
          <w:szCs w:val="24"/>
          <w:highlight w:val="none"/>
        </w:rPr>
        <w:t xml:space="preserve">多联机外机及控制系统更换</w:t>
      </w:r>
      <w:r/>
    </w:p>
    <w:p>
      <w:pPr>
        <w:numPr>
          <w:ilvl w:val="0"/>
          <w:numId w:val="0"/>
        </w:numPr>
        <w:ind w:right="0"/>
        <w:jc w:val="left"/>
        <w:pageBreakBefore w:val="0"/>
        <w:spacing w:before="160" w:after="0" w:line="360" w:lineRule="auto"/>
        <w:rPr>
          <w:rFonts w:hint="eastAsia" w:ascii="宋体" w:hAnsi="宋体" w:eastAsia="宋体" w:cs="宋体"/>
          <w:color w:val="auto"/>
          <w:sz w:val="24"/>
          <w:szCs w:val="24"/>
          <w:highlight w:val="none"/>
        </w:rPr>
      </w:pPr>
      <w:r>
        <w:rPr>
          <w:rFonts w:hint="eastAsia" w:ascii="宋体" w:hAnsi="宋体" w:eastAsia="宋体" w:cs="宋体"/>
          <w:b w:val="0"/>
          <w:i w:val="0"/>
          <w:color w:val="auto"/>
          <w:spacing w:val="0"/>
          <w:sz w:val="24"/>
          <w:szCs w:val="24"/>
          <w:highlight w:val="none"/>
        </w:rPr>
        <w:t xml:space="preserve">我方承诺：</w:t>
      </w:r>
      <w:r/>
    </w:p>
    <w:p>
      <w:pPr>
        <w:numPr>
          <w:ilvl w:val="0"/>
          <w:numId w:val="0"/>
        </w:numPr>
        <w:ind w:left="440" w:right="0" w:hanging="440"/>
        <w:jc w:val="left"/>
        <w:pageBreakBefore w:val="0"/>
        <w:spacing w:before="160" w:after="0" w:line="360" w:lineRule="auto"/>
        <w:rPr>
          <w:rFonts w:hint="eastAsia" w:ascii="宋体" w:hAnsi="宋体" w:eastAsia="宋体" w:cs="宋体"/>
          <w:color w:val="auto"/>
          <w:sz w:val="24"/>
          <w:szCs w:val="24"/>
          <w:highlight w:val="none"/>
        </w:rPr>
      </w:pPr>
      <w:r>
        <w:rPr>
          <w:rFonts w:hint="eastAsia" w:ascii="宋体" w:hAnsi="宋体" w:eastAsia="宋体" w:cs="宋体"/>
          <w:b/>
          <w:i w:val="0"/>
          <w:color w:val="auto"/>
          <w:spacing w:val="0"/>
          <w:sz w:val="24"/>
          <w:szCs w:val="24"/>
          <w:highlight w:val="none"/>
        </w:rPr>
        <w:t xml:space="preserve">范围</w:t>
      </w:r>
      <w:r>
        <w:rPr>
          <w:rFonts w:hint="eastAsia" w:ascii="宋体" w:hAnsi="宋体" w:eastAsia="宋体" w:cs="宋体"/>
          <w:b w:val="0"/>
          <w:i w:val="0"/>
          <w:color w:val="auto"/>
          <w:spacing w:val="0"/>
          <w:sz w:val="24"/>
          <w:szCs w:val="24"/>
          <w:highlight w:val="none"/>
        </w:rPr>
        <w:t xml:space="preserve">：对</w:t>
      </w:r>
      <w:r>
        <w:rPr>
          <w:rFonts w:ascii="宋体" w:hAnsi="宋体" w:eastAsia="宋体" w:cs="宋体"/>
          <w:color w:val="auto"/>
          <w:sz w:val="24"/>
          <w:highlight w:val="none"/>
        </w:rPr>
        <w:t xml:space="preserve">志高CMV-V280WSA-B、CMV-V330WSA-B2、CMV-V450WSA-B2、CMV-V560WSA-B2等7台多联机外机及控制系统</w:t>
      </w:r>
      <w:r>
        <w:rPr>
          <w:rFonts w:hint="eastAsia" w:ascii="宋体" w:hAnsi="宋体" w:eastAsia="宋体" w:cs="宋体"/>
          <w:b w:val="0"/>
          <w:i w:val="0"/>
          <w:color w:val="auto"/>
          <w:spacing w:val="0"/>
          <w:sz w:val="24"/>
          <w:szCs w:val="24"/>
          <w:highlight w:val="none"/>
        </w:rPr>
        <w:t xml:space="preserve">进行更换，</w:t>
      </w:r>
      <w:r>
        <w:rPr>
          <w:rFonts w:ascii="宋体" w:hAnsi="宋体" w:eastAsia="宋体" w:cs="宋体"/>
          <w:color w:val="auto"/>
          <w:sz w:val="24"/>
          <w:highlight w:val="none"/>
        </w:rPr>
        <w:t xml:space="preserve">所更换设备为全新设备，技术参数不低于原设备标准。</w:t>
      </w:r>
      <w:r/>
    </w:p>
    <w:p>
      <w:pPr>
        <w:numPr>
          <w:ilvl w:val="0"/>
          <w:numId w:val="0"/>
        </w:numPr>
        <w:ind w:left="440" w:right="0" w:hanging="440"/>
        <w:jc w:val="left"/>
        <w:pageBreakBefore w:val="0"/>
        <w:spacing w:before="160" w:after="0" w:line="360" w:lineRule="auto"/>
        <w:rPr>
          <w:rFonts w:hint="eastAsia" w:ascii="宋体" w:hAnsi="宋体" w:eastAsia="宋体" w:cs="宋体"/>
          <w:color w:val="auto"/>
          <w:sz w:val="24"/>
          <w:szCs w:val="24"/>
          <w:highlight w:val="none"/>
        </w:rPr>
      </w:pPr>
      <w:r>
        <w:rPr>
          <w:rFonts w:hint="eastAsia" w:ascii="宋体" w:hAnsi="宋体" w:eastAsia="宋体" w:cs="宋体"/>
          <w:b/>
          <w:i w:val="0"/>
          <w:color w:val="auto"/>
          <w:spacing w:val="0"/>
          <w:sz w:val="24"/>
          <w:szCs w:val="24"/>
          <w:highlight w:val="none"/>
        </w:rPr>
        <w:t xml:space="preserve">品牌选用</w:t>
      </w:r>
      <w:r>
        <w:rPr>
          <w:rFonts w:hint="eastAsia" w:ascii="宋体" w:hAnsi="宋体" w:eastAsia="宋体" w:cs="宋体"/>
          <w:b w:val="0"/>
          <w:i w:val="0"/>
          <w:color w:val="auto"/>
          <w:spacing w:val="0"/>
          <w:sz w:val="24"/>
          <w:szCs w:val="24"/>
          <w:highlight w:val="none"/>
        </w:rPr>
        <w:t xml:space="preserve">：</w:t>
      </w:r>
      <w:r>
        <w:rPr>
          <w:rFonts w:hint="eastAsia" w:ascii="宋体" w:hAnsi="宋体" w:eastAsia="宋体" w:cs="宋体"/>
          <w:b/>
          <w:i w:val="0"/>
          <w:color w:val="auto"/>
          <w:spacing w:val="0"/>
          <w:sz w:val="24"/>
          <w:szCs w:val="24"/>
          <w:highlight w:val="none"/>
        </w:rPr>
        <w:t xml:space="preserve">格力、美的、</w:t>
      </w:r>
      <w:r>
        <w:rPr>
          <w:rFonts w:hint="eastAsia" w:ascii="宋体" w:hAnsi="宋体" w:eastAsia="宋体" w:cs="宋体"/>
          <w:b/>
          <w:i w:val="0"/>
          <w:color w:val="auto"/>
          <w:spacing w:val="0"/>
          <w:sz w:val="24"/>
          <w:szCs w:val="24"/>
          <w:highlight w:val="none"/>
          <w:lang w:val="en-US" w:eastAsia="zh-CN"/>
        </w:rPr>
        <w:t xml:space="preserve">海尔</w:t>
      </w:r>
      <w:r>
        <w:rPr>
          <w:rFonts w:hint="eastAsia" w:ascii="宋体" w:hAnsi="宋体" w:eastAsia="宋体" w:cs="宋体"/>
          <w:b w:val="0"/>
          <w:i w:val="0"/>
          <w:color w:val="auto"/>
          <w:spacing w:val="0"/>
          <w:sz w:val="24"/>
          <w:szCs w:val="24"/>
          <w:highlight w:val="none"/>
        </w:rPr>
        <w:t xml:space="preserve">或同档次及以上品牌。</w:t>
      </w:r>
      <w:r/>
    </w:p>
    <w:p>
      <w:pPr>
        <w:numPr>
          <w:ilvl w:val="0"/>
          <w:numId w:val="0"/>
        </w:numPr>
        <w:ind w:left="440" w:right="0" w:hanging="440"/>
        <w:jc w:val="left"/>
        <w:pageBreakBefore w:val="0"/>
        <w:spacing w:before="160" w:after="0" w:line="360" w:lineRule="auto"/>
        <w:rPr>
          <w:rFonts w:hint="eastAsia" w:ascii="宋体" w:hAnsi="宋体" w:eastAsia="宋体" w:cs="宋体"/>
          <w:color w:val="auto"/>
          <w:sz w:val="24"/>
          <w:szCs w:val="24"/>
          <w:highlight w:val="none"/>
        </w:rPr>
      </w:pPr>
      <w:r>
        <w:rPr>
          <w:rFonts w:hint="eastAsia" w:ascii="宋体" w:hAnsi="宋体" w:eastAsia="宋体" w:cs="宋体"/>
          <w:b/>
          <w:i w:val="0"/>
          <w:color w:val="auto"/>
          <w:spacing w:val="0"/>
          <w:sz w:val="24"/>
          <w:szCs w:val="24"/>
          <w:highlight w:val="none"/>
        </w:rPr>
        <w:t xml:space="preserve">功能保证</w:t>
      </w:r>
      <w:r>
        <w:rPr>
          <w:rFonts w:hint="eastAsia" w:ascii="宋体" w:hAnsi="宋体" w:eastAsia="宋体" w:cs="宋体"/>
          <w:b w:val="0"/>
          <w:i w:val="0"/>
          <w:color w:val="auto"/>
          <w:spacing w:val="0"/>
          <w:sz w:val="24"/>
          <w:szCs w:val="24"/>
          <w:highlight w:val="none"/>
        </w:rPr>
        <w:t xml:space="preserve">：我方承诺在更换完成后，保证上述系统能够正常、稳定运行，满足使用需求。</w:t>
      </w:r>
      <w:r/>
    </w:p>
    <w:p>
      <w:pPr>
        <w:ind w:left="0" w:right="0"/>
        <w:jc w:val="left"/>
        <w:pageBreakBefore w:val="0"/>
        <w:spacing w:before="160" w:after="0" w:line="360" w:lineRule="auto"/>
        <w:rPr>
          <w:rFonts w:hint="eastAsia" w:ascii="宋体" w:hAnsi="宋体" w:eastAsia="宋体" w:cs="宋体"/>
          <w:color w:val="auto"/>
          <w:sz w:val="24"/>
          <w:szCs w:val="24"/>
          <w:highlight w:val="none"/>
        </w:rPr>
      </w:pPr>
      <w:r>
        <w:rPr>
          <w:rFonts w:hint="eastAsia" w:ascii="宋体" w:hAnsi="宋体" w:eastAsia="宋体" w:cs="宋体"/>
          <w:b w:val="0"/>
          <w:i w:val="0"/>
          <w:color w:val="auto"/>
          <w:spacing w:val="0"/>
          <w:sz w:val="24"/>
          <w:szCs w:val="24"/>
          <w:highlight w:val="none"/>
        </w:rPr>
        <w:t xml:space="preserve">特此承诺！</w:t>
      </w:r>
      <w:r/>
    </w:p>
    <w:p>
      <w:pPr>
        <w:ind w:left="0" w:right="0"/>
        <w:jc w:val="left"/>
        <w:pageBreakBefore w:val="0"/>
        <w:spacing w:before="160" w:after="0" w:line="360" w:lineRule="auto"/>
        <w:rPr>
          <w:rFonts w:hint="eastAsia" w:ascii="宋体" w:hAnsi="宋体" w:eastAsia="宋体" w:cs="宋体"/>
          <w:b w:val="0"/>
          <w:bCs/>
          <w:i w:val="0"/>
          <w:color w:val="auto"/>
          <w:spacing w:val="0"/>
          <w:sz w:val="24"/>
          <w:szCs w:val="24"/>
          <w:highlight w:val="none"/>
        </w:rPr>
      </w:pPr>
      <w:r>
        <w:rPr>
          <w:rFonts w:hint="eastAsia" w:ascii="宋体" w:hAnsi="宋体" w:eastAsia="宋体" w:cs="宋体"/>
          <w:b w:val="0"/>
          <w:bCs/>
          <w:i w:val="0"/>
          <w:color w:val="auto"/>
          <w:spacing w:val="0"/>
          <w:sz w:val="24"/>
          <w:szCs w:val="24"/>
          <w:highlight w:val="none"/>
        </w:rPr>
        <w:t xml:space="preserve">供应商名称（电子签章）：</w:t>
      </w:r>
      <w:r/>
    </w:p>
    <w:p>
      <w:pPr>
        <w:ind w:left="0" w:right="0"/>
        <w:jc w:val="left"/>
        <w:pageBreakBefore w:val="0"/>
        <w:spacing w:before="160" w:after="0" w:line="360" w:lineRule="auto"/>
        <w:rPr>
          <w:rFonts w:hint="eastAsia" w:ascii="宋体" w:hAnsi="宋体" w:eastAsia="宋体" w:cs="宋体"/>
          <w:b w:val="0"/>
          <w:bCs w:val="0"/>
          <w:i w:val="0"/>
          <w:color w:val="auto"/>
          <w:spacing w:val="0"/>
          <w:sz w:val="24"/>
          <w:szCs w:val="24"/>
          <w:highlight w:val="none"/>
        </w:rPr>
      </w:pPr>
      <w:r>
        <w:rPr>
          <w:rFonts w:hint="eastAsia" w:ascii="宋体" w:hAnsi="宋体" w:eastAsia="宋体" w:cs="宋体"/>
          <w:b w:val="0"/>
          <w:bCs/>
          <w:i w:val="0"/>
          <w:color w:val="auto"/>
          <w:spacing w:val="0"/>
          <w:sz w:val="24"/>
          <w:szCs w:val="24"/>
          <w:highlight w:val="none"/>
        </w:rPr>
        <w:t xml:space="preserve">日期：___年</w:t>
      </w:r>
      <w:r>
        <w:rPr>
          <w:rFonts w:hint="eastAsia" w:ascii="宋体" w:hAnsi="宋体" w:eastAsia="宋体" w:cs="宋体"/>
          <w:b w:val="0"/>
          <w:bCs/>
          <w:i w:val="0"/>
          <w:color w:val="auto"/>
          <w:spacing w:val="0"/>
          <w:sz w:val="24"/>
          <w:szCs w:val="24"/>
          <w:highlight w:val="none"/>
          <w:lang w:val="en-US" w:eastAsia="zh-CN"/>
        </w:rPr>
        <w:t xml:space="preserve">  </w:t>
      </w:r>
      <w:r>
        <w:rPr>
          <w:rFonts w:hint="eastAsia" w:ascii="宋体" w:hAnsi="宋体" w:eastAsia="宋体" w:cs="宋体"/>
          <w:b w:val="0"/>
          <w:bCs/>
          <w:i w:val="0"/>
          <w:color w:val="auto"/>
          <w:spacing w:val="0"/>
          <w:sz w:val="24"/>
          <w:szCs w:val="24"/>
          <w:highlight w:val="none"/>
        </w:rPr>
        <w:t xml:space="preserve">月</w:t>
      </w:r>
      <w:r>
        <w:rPr>
          <w:rFonts w:hint="eastAsia" w:ascii="宋体" w:hAnsi="宋体" w:eastAsia="宋体" w:cs="宋体"/>
          <w:b w:val="0"/>
          <w:bCs/>
          <w:i w:val="0"/>
          <w:color w:val="auto"/>
          <w:spacing w:val="0"/>
          <w:sz w:val="24"/>
          <w:szCs w:val="24"/>
          <w:highlight w:val="none"/>
          <w:lang w:val="en-US" w:eastAsia="zh-CN"/>
        </w:rPr>
        <w:t xml:space="preserve">   </w:t>
      </w:r>
      <w:r>
        <w:rPr>
          <w:rFonts w:hint="eastAsia" w:ascii="宋体" w:hAnsi="宋体" w:eastAsia="宋体" w:cs="宋体"/>
          <w:b w:val="0"/>
          <w:bCs/>
          <w:i w:val="0"/>
          <w:color w:val="auto"/>
          <w:spacing w:val="0"/>
          <w:sz w:val="24"/>
          <w:szCs w:val="24"/>
          <w:highlight w:val="none"/>
        </w:rPr>
        <w:t xml:space="preserve">日</w:t>
      </w:r>
      <w:r/>
    </w:p>
    <w:p>
      <w:pPr>
        <w:ind w:left="0" w:right="0"/>
        <w:jc w:val="left"/>
        <w:pageBreakBefore w:val="0"/>
        <w:spacing w:before="160"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rPr>
          <w:rFonts w:hint="eastAsia" w:ascii="宋体" w:hAnsi="宋体" w:eastAsia="宋体" w:cs="宋体"/>
          <w:b/>
          <w:bCs/>
          <w:color w:val="auto"/>
          <w:sz w:val="36"/>
          <w:szCs w:val="36"/>
          <w:highlight w:val="none"/>
          <w:lang w:val="en-US" w:eastAsia="zh-CN"/>
        </w:rPr>
      </w:pPr>
      <w:r>
        <w:rPr>
          <w:rFonts w:hint="eastAsia" w:ascii="宋体" w:hAnsi="宋体" w:eastAsia="宋体" w:cs="宋体"/>
          <w:b/>
          <w:bCs/>
          <w:color w:val="auto"/>
          <w:sz w:val="36"/>
          <w:szCs w:val="36"/>
          <w:highlight w:val="none"/>
          <w:lang w:val="en-US" w:eastAsia="zh-CN"/>
        </w:rPr>
        <w:br w:type="page" w:clear="all"/>
      </w:r>
      <w:r/>
    </w:p>
    <w:p>
      <w:pPr>
        <w:pStyle w:val="917"/>
        <w:numPr>
          <w:ilvl w:val="0"/>
          <w:numId w:val="0"/>
        </w:numPr>
        <w:ind w:left="0" w:firstLine="420"/>
        <w:jc w:val="center"/>
        <w:spacing w:line="360" w:lineRule="auto"/>
        <w:rPr>
          <w:rFonts w:hint="default" w:ascii="宋体" w:hAnsi="宋体" w:eastAsia="宋体" w:cs="宋体"/>
          <w:b/>
          <w:bCs/>
          <w:color w:val="auto"/>
          <w:sz w:val="36"/>
          <w:szCs w:val="36"/>
          <w:highlight w:val="none"/>
          <w:lang w:val="en-US" w:eastAsia="zh-CN"/>
        </w:rPr>
      </w:pPr>
      <w:r>
        <w:rPr>
          <w:rFonts w:hint="eastAsia" w:ascii="宋体" w:hAnsi="宋体" w:eastAsia="宋体" w:cs="宋体"/>
          <w:b/>
          <w:bCs/>
          <w:color w:val="auto"/>
          <w:sz w:val="36"/>
          <w:szCs w:val="36"/>
          <w:highlight w:val="none"/>
          <w:lang w:val="en-US" w:eastAsia="zh-CN"/>
        </w:rPr>
        <w:t xml:space="preserve">设备更换及品牌选用承诺书4</w:t>
      </w:r>
      <w:r/>
    </w:p>
    <w:p>
      <w:pPr>
        <w:ind w:left="0" w:right="0"/>
        <w:jc w:val="left"/>
        <w:pageBreakBefore w:val="0"/>
        <w:spacing w:before="160" w:after="0" w:line="360" w:lineRule="auto"/>
        <w:rPr>
          <w:rFonts w:hint="eastAsia" w:ascii="宋体" w:hAnsi="宋体" w:eastAsia="宋体" w:cs="宋体"/>
          <w:color w:val="auto"/>
          <w:sz w:val="24"/>
          <w:szCs w:val="24"/>
          <w:highlight w:val="none"/>
        </w:rPr>
      </w:pPr>
      <w:r>
        <w:rPr>
          <w:rFonts w:hint="eastAsia" w:ascii="宋体" w:hAnsi="宋体" w:eastAsia="宋体" w:cs="宋体"/>
          <w:b/>
          <w:i w:val="0"/>
          <w:color w:val="auto"/>
          <w:spacing w:val="0"/>
          <w:sz w:val="24"/>
          <w:szCs w:val="24"/>
          <w:highlight w:val="none"/>
        </w:rPr>
        <w:t xml:space="preserve">致：[</w:t>
      </w:r>
      <w:r>
        <w:rPr>
          <w:rFonts w:hint="eastAsia" w:ascii="宋体" w:hAnsi="宋体" w:eastAsia="宋体" w:cs="宋体"/>
          <w:b/>
          <w:i w:val="0"/>
          <w:color w:val="auto"/>
          <w:spacing w:val="0"/>
          <w:sz w:val="24"/>
          <w:szCs w:val="24"/>
          <w:highlight w:val="none"/>
          <w:lang w:val="en-US" w:eastAsia="zh-CN"/>
        </w:rPr>
        <w:t xml:space="preserve">采购</w:t>
      </w:r>
      <w:r>
        <w:rPr>
          <w:rFonts w:hint="eastAsia" w:ascii="宋体" w:hAnsi="宋体" w:eastAsia="宋体" w:cs="宋体"/>
          <w:b/>
          <w:i w:val="0"/>
          <w:color w:val="auto"/>
          <w:spacing w:val="0"/>
          <w:sz w:val="24"/>
          <w:szCs w:val="24"/>
          <w:highlight w:val="none"/>
        </w:rPr>
        <w:t xml:space="preserve">人]</w:t>
      </w:r>
      <w:r/>
    </w:p>
    <w:p>
      <w:pPr>
        <w:ind w:left="0" w:right="0" w:firstLine="480"/>
        <w:jc w:val="left"/>
        <w:pageBreakBefore w:val="0"/>
        <w:spacing w:before="160" w:after="0" w:line="360" w:lineRule="auto"/>
        <w:rPr>
          <w:rFonts w:hint="eastAsia" w:ascii="宋体" w:hAnsi="宋体" w:eastAsia="宋体" w:cs="宋体"/>
          <w:color w:val="auto"/>
          <w:sz w:val="24"/>
          <w:szCs w:val="24"/>
          <w:highlight w:val="none"/>
        </w:rPr>
      </w:pPr>
      <w:r>
        <w:rPr>
          <w:rFonts w:hint="eastAsia" w:ascii="宋体" w:hAnsi="宋体" w:eastAsia="宋体" w:cs="宋体"/>
          <w:b w:val="0"/>
          <w:i w:val="0"/>
          <w:color w:val="auto"/>
          <w:spacing w:val="0"/>
          <w:sz w:val="24"/>
          <w:szCs w:val="24"/>
          <w:highlight w:val="none"/>
        </w:rPr>
        <w:t xml:space="preserve">关于 </w:t>
      </w:r>
      <w:r>
        <w:rPr>
          <w:rFonts w:hint="eastAsia" w:ascii="宋体" w:hAnsi="宋体" w:eastAsia="宋体" w:cs="宋体"/>
          <w:b/>
          <w:i w:val="0"/>
          <w:color w:val="auto"/>
          <w:spacing w:val="0"/>
          <w:sz w:val="24"/>
          <w:szCs w:val="24"/>
          <w:highlight w:val="none"/>
        </w:rPr>
        <w:t xml:space="preserve">[项目名称]</w:t>
      </w:r>
      <w:r>
        <w:rPr>
          <w:rFonts w:hint="eastAsia" w:ascii="宋体" w:hAnsi="宋体" w:eastAsia="宋体" w:cs="宋体"/>
          <w:b w:val="0"/>
          <w:i w:val="0"/>
          <w:color w:val="auto"/>
          <w:spacing w:val="0"/>
          <w:sz w:val="24"/>
          <w:szCs w:val="24"/>
          <w:highlight w:val="none"/>
        </w:rPr>
        <w:t xml:space="preserve"> （以下简称“本项目”），我方（投标人名称）在充分理解并研究了本项目关于设备更换及评分标准的相关要求后，为确保项目质量及设备性能，现就本项目所涉关键设备的更换及品牌选用事宜，郑重承诺如下：</w:t>
      </w:r>
      <w:r/>
    </w:p>
    <w:p>
      <w:pPr>
        <w:numPr>
          <w:ilvl w:val="0"/>
          <w:numId w:val="0"/>
        </w:numPr>
        <w:ind w:right="0"/>
        <w:jc w:val="left"/>
        <w:pageBreakBefore w:val="0"/>
        <w:spacing w:before="160" w:after="0" w:line="360" w:lineRule="auto"/>
        <w:rPr>
          <w:rFonts w:hint="eastAsia" w:ascii="宋体" w:hAnsi="宋体" w:eastAsia="宋体" w:cs="宋体"/>
          <w:b/>
          <w:i w:val="0"/>
          <w:color w:val="auto"/>
          <w:spacing w:val="0"/>
          <w:sz w:val="24"/>
          <w:szCs w:val="24"/>
          <w:highlight w:val="none"/>
        </w:rPr>
      </w:pPr>
      <w:r>
        <w:rPr>
          <w:rFonts w:hint="eastAsia" w:ascii="宋体" w:hAnsi="宋体" w:eastAsia="宋体" w:cs="宋体"/>
          <w:b/>
          <w:i w:val="0"/>
          <w:color w:val="auto"/>
          <w:spacing w:val="0"/>
          <w:sz w:val="24"/>
          <w:szCs w:val="24"/>
          <w:highlight w:val="none"/>
          <w:lang w:val="en-US" w:eastAsia="zh-CN"/>
        </w:rPr>
        <w:t xml:space="preserve">更换</w:t>
      </w:r>
      <w:r>
        <w:rPr>
          <w:rFonts w:hint="eastAsia" w:ascii="宋体" w:hAnsi="宋体" w:eastAsia="宋体" w:cs="宋体"/>
          <w:b/>
          <w:i w:val="0"/>
          <w:color w:val="auto"/>
          <w:spacing w:val="0"/>
          <w:sz w:val="24"/>
          <w:szCs w:val="24"/>
          <w:highlight w:val="none"/>
        </w:rPr>
        <w:t xml:space="preserve">磁悬浮地源热泵主机</w:t>
      </w:r>
      <w:r/>
    </w:p>
    <w:p>
      <w:pPr>
        <w:numPr>
          <w:ilvl w:val="0"/>
          <w:numId w:val="0"/>
        </w:numPr>
        <w:ind w:right="0"/>
        <w:jc w:val="left"/>
        <w:pageBreakBefore w:val="0"/>
        <w:spacing w:before="160" w:after="0" w:line="360" w:lineRule="auto"/>
        <w:rPr>
          <w:rFonts w:hint="eastAsia" w:ascii="宋体" w:hAnsi="宋体" w:eastAsia="宋体" w:cs="宋体"/>
          <w:color w:val="auto"/>
          <w:sz w:val="24"/>
          <w:szCs w:val="24"/>
          <w:highlight w:val="none"/>
        </w:rPr>
      </w:pPr>
      <w:r>
        <w:rPr>
          <w:rFonts w:hint="eastAsia" w:ascii="宋体" w:hAnsi="宋体" w:eastAsia="宋体" w:cs="宋体"/>
          <w:b w:val="0"/>
          <w:i w:val="0"/>
          <w:color w:val="auto"/>
          <w:spacing w:val="0"/>
          <w:sz w:val="24"/>
          <w:szCs w:val="24"/>
          <w:highlight w:val="none"/>
        </w:rPr>
        <w:t xml:space="preserve">我方承诺：</w:t>
      </w:r>
      <w:r/>
    </w:p>
    <w:p>
      <w:pPr>
        <w:numPr>
          <w:ilvl w:val="0"/>
          <w:numId w:val="0"/>
        </w:numPr>
        <w:ind w:left="440" w:right="0" w:hanging="440"/>
        <w:jc w:val="left"/>
        <w:pageBreakBefore w:val="0"/>
        <w:spacing w:before="160" w:after="0" w:line="360" w:lineRule="auto"/>
        <w:rPr>
          <w:rFonts w:hint="eastAsia" w:ascii="宋体" w:hAnsi="宋体" w:eastAsia="宋体" w:cs="宋体"/>
          <w:color w:val="auto"/>
          <w:sz w:val="24"/>
          <w:szCs w:val="24"/>
          <w:highlight w:val="none"/>
        </w:rPr>
      </w:pPr>
      <w:r>
        <w:rPr>
          <w:rFonts w:hint="eastAsia" w:ascii="宋体" w:hAnsi="宋体" w:eastAsia="宋体" w:cs="宋体"/>
          <w:b/>
          <w:i w:val="0"/>
          <w:color w:val="auto"/>
          <w:spacing w:val="0"/>
          <w:sz w:val="24"/>
          <w:szCs w:val="24"/>
          <w:highlight w:val="none"/>
        </w:rPr>
        <w:t xml:space="preserve">范围</w:t>
      </w:r>
      <w:r>
        <w:rPr>
          <w:rFonts w:hint="eastAsia" w:ascii="宋体" w:hAnsi="宋体" w:eastAsia="宋体" w:cs="宋体"/>
          <w:b w:val="0"/>
          <w:i w:val="0"/>
          <w:color w:val="auto"/>
          <w:spacing w:val="0"/>
          <w:sz w:val="24"/>
          <w:szCs w:val="24"/>
          <w:highlight w:val="none"/>
        </w:rPr>
        <w:t xml:space="preserve">：对2台磁悬浮地源热泵主机更换，</w:t>
      </w:r>
      <w:r>
        <w:rPr>
          <w:rFonts w:ascii="宋体" w:hAnsi="宋体" w:eastAsia="宋体" w:cs="宋体"/>
          <w:color w:val="auto"/>
          <w:sz w:val="24"/>
          <w:highlight w:val="none"/>
        </w:rPr>
        <w:t xml:space="preserve">更换设备为全新设备，技术参数不低于：采用磁悬浮离心式压缩机，单台主机额定制冷量≥1758kW（国标工况），额定制热量≥2000kW（国标工况），能效等级为国家一级能效。</w:t>
      </w:r>
      <w:r/>
    </w:p>
    <w:p>
      <w:pPr>
        <w:numPr>
          <w:ilvl w:val="0"/>
          <w:numId w:val="0"/>
        </w:numPr>
        <w:ind w:left="440" w:right="0" w:hanging="440"/>
        <w:jc w:val="left"/>
        <w:pageBreakBefore w:val="0"/>
        <w:spacing w:before="160" w:after="0" w:line="360" w:lineRule="auto"/>
        <w:rPr>
          <w:rFonts w:hint="eastAsia" w:ascii="宋体" w:hAnsi="宋体" w:eastAsia="宋体" w:cs="宋体"/>
          <w:color w:val="auto"/>
          <w:sz w:val="24"/>
          <w:szCs w:val="24"/>
          <w:highlight w:val="none"/>
        </w:rPr>
      </w:pPr>
      <w:r>
        <w:rPr>
          <w:rFonts w:hint="eastAsia" w:ascii="宋体" w:hAnsi="宋体" w:eastAsia="宋体" w:cs="宋体"/>
          <w:b/>
          <w:i w:val="0"/>
          <w:color w:val="auto"/>
          <w:spacing w:val="0"/>
          <w:sz w:val="24"/>
          <w:szCs w:val="24"/>
          <w:highlight w:val="none"/>
        </w:rPr>
        <w:t xml:space="preserve">品牌选用：约克、日立、克莱门特</w:t>
      </w:r>
      <w:r>
        <w:rPr>
          <w:rFonts w:hint="eastAsia" w:ascii="宋体" w:hAnsi="宋体" w:eastAsia="宋体" w:cs="宋体"/>
          <w:b w:val="0"/>
          <w:i w:val="0"/>
          <w:color w:val="auto"/>
          <w:spacing w:val="0"/>
          <w:sz w:val="24"/>
          <w:szCs w:val="24"/>
          <w:highlight w:val="none"/>
        </w:rPr>
        <w:t xml:space="preserve">或同档次及以上品牌。</w:t>
      </w:r>
      <w:r/>
    </w:p>
    <w:p>
      <w:pPr>
        <w:ind w:left="0" w:right="0"/>
        <w:jc w:val="left"/>
        <w:pageBreakBefore w:val="0"/>
        <w:spacing w:before="160" w:after="0" w:line="360" w:lineRule="auto"/>
        <w:rPr>
          <w:rFonts w:hint="eastAsia" w:ascii="宋体" w:hAnsi="宋体" w:eastAsia="宋体" w:cs="宋体"/>
          <w:color w:val="auto"/>
          <w:sz w:val="24"/>
          <w:szCs w:val="24"/>
          <w:highlight w:val="none"/>
        </w:rPr>
      </w:pPr>
      <w:r>
        <w:rPr>
          <w:rFonts w:hint="eastAsia" w:ascii="宋体" w:hAnsi="宋体" w:eastAsia="宋体" w:cs="宋体"/>
          <w:b w:val="0"/>
          <w:i w:val="0"/>
          <w:color w:val="auto"/>
          <w:spacing w:val="0"/>
          <w:sz w:val="24"/>
          <w:szCs w:val="24"/>
          <w:highlight w:val="none"/>
        </w:rPr>
        <w:t xml:space="preserve">特此承诺！</w:t>
      </w:r>
      <w:r/>
    </w:p>
    <w:p>
      <w:pPr>
        <w:ind w:left="0" w:right="0"/>
        <w:jc w:val="left"/>
        <w:pageBreakBefore w:val="0"/>
        <w:spacing w:before="160" w:after="0" w:line="360" w:lineRule="auto"/>
        <w:rPr>
          <w:rFonts w:hint="eastAsia" w:ascii="宋体" w:hAnsi="宋体" w:eastAsia="宋体" w:cs="宋体"/>
          <w:b w:val="0"/>
          <w:bCs/>
          <w:i w:val="0"/>
          <w:color w:val="auto"/>
          <w:spacing w:val="0"/>
          <w:sz w:val="24"/>
          <w:szCs w:val="24"/>
          <w:highlight w:val="none"/>
        </w:rPr>
      </w:pPr>
      <w:r>
        <w:rPr>
          <w:rFonts w:hint="eastAsia" w:ascii="宋体" w:hAnsi="宋体" w:eastAsia="宋体" w:cs="宋体"/>
          <w:b w:val="0"/>
          <w:bCs/>
          <w:i w:val="0"/>
          <w:color w:val="auto"/>
          <w:spacing w:val="0"/>
          <w:sz w:val="24"/>
          <w:szCs w:val="24"/>
          <w:highlight w:val="none"/>
        </w:rPr>
        <w:t xml:space="preserve">供应商名称（电子签章）：</w:t>
      </w:r>
      <w:r/>
    </w:p>
    <w:p>
      <w:pPr>
        <w:ind w:left="0" w:right="0"/>
        <w:jc w:val="left"/>
        <w:pageBreakBefore w:val="0"/>
        <w:spacing w:before="160"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b w:val="0"/>
          <w:bCs/>
          <w:i w:val="0"/>
          <w:color w:val="auto"/>
          <w:spacing w:val="0"/>
          <w:sz w:val="24"/>
          <w:szCs w:val="24"/>
          <w:highlight w:val="none"/>
        </w:rPr>
        <w:t xml:space="preserve">日期：___年</w:t>
      </w:r>
      <w:r>
        <w:rPr>
          <w:rFonts w:hint="eastAsia" w:ascii="宋体" w:hAnsi="宋体" w:eastAsia="宋体" w:cs="宋体"/>
          <w:b w:val="0"/>
          <w:bCs/>
          <w:i w:val="0"/>
          <w:color w:val="auto"/>
          <w:spacing w:val="0"/>
          <w:sz w:val="24"/>
          <w:szCs w:val="24"/>
          <w:highlight w:val="none"/>
          <w:lang w:val="en-US" w:eastAsia="zh-CN"/>
        </w:rPr>
        <w:t xml:space="preserve">  </w:t>
      </w:r>
      <w:r>
        <w:rPr>
          <w:rFonts w:hint="eastAsia" w:ascii="宋体" w:hAnsi="宋体" w:eastAsia="宋体" w:cs="宋体"/>
          <w:b w:val="0"/>
          <w:bCs/>
          <w:i w:val="0"/>
          <w:color w:val="auto"/>
          <w:spacing w:val="0"/>
          <w:sz w:val="24"/>
          <w:szCs w:val="24"/>
          <w:highlight w:val="none"/>
        </w:rPr>
        <w:t xml:space="preserve">月</w:t>
      </w:r>
      <w:r>
        <w:rPr>
          <w:rFonts w:hint="eastAsia" w:ascii="宋体" w:hAnsi="宋体" w:eastAsia="宋体" w:cs="宋体"/>
          <w:b w:val="0"/>
          <w:bCs/>
          <w:i w:val="0"/>
          <w:color w:val="auto"/>
          <w:spacing w:val="0"/>
          <w:sz w:val="24"/>
          <w:szCs w:val="24"/>
          <w:highlight w:val="none"/>
          <w:lang w:val="en-US" w:eastAsia="zh-CN"/>
        </w:rPr>
        <w:t xml:space="preserve">   </w:t>
      </w:r>
      <w:r>
        <w:rPr>
          <w:rFonts w:hint="eastAsia" w:ascii="宋体" w:hAnsi="宋体" w:eastAsia="宋体" w:cs="宋体"/>
          <w:b w:val="0"/>
          <w:bCs/>
          <w:i w:val="0"/>
          <w:color w:val="auto"/>
          <w:spacing w:val="0"/>
          <w:sz w:val="24"/>
          <w:szCs w:val="24"/>
          <w:highlight w:val="none"/>
        </w:rPr>
        <w:t xml:space="preserve">日</w:t>
      </w:r>
      <w:r/>
    </w:p>
    <w:p>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bookmarkEnd w:id="118"/>
      <w:r/>
      <w:bookmarkEnd w:id="119"/>
      <w:r/>
      <w:bookmarkEnd w:id="120"/>
      <w:r/>
      <w:bookmarkEnd w:id="121"/>
      <w:r/>
      <w:bookmarkEnd w:id="122"/>
      <w:r/>
      <w:bookmarkEnd w:id="123"/>
      <w:r/>
      <w:bookmarkEnd w:id="124"/>
      <w:r/>
      <w:r/>
    </w:p>
    <w:p>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spacing w:line="360" w:lineRule="auto"/>
        <w:rPr>
          <w:rFonts w:hint="eastAsia" w:ascii="宋体" w:hAnsi="宋体" w:eastAsia="宋体" w:cs="宋体"/>
          <w:color w:val="auto"/>
          <w:sz w:val="36"/>
          <w:szCs w:val="36"/>
          <w:highlight w:val="none"/>
          <w:lang w:val="en-US" w:eastAsia="zh-CN"/>
        </w:rPr>
      </w:pPr>
      <w:r>
        <w:rPr>
          <w:rFonts w:hint="eastAsia" w:ascii="宋体" w:hAnsi="宋体" w:eastAsia="宋体" w:cs="宋体"/>
          <w:color w:val="auto"/>
          <w:sz w:val="36"/>
          <w:szCs w:val="36"/>
          <w:highlight w:val="none"/>
          <w:lang w:val="en-US" w:eastAsia="zh-CN"/>
        </w:rPr>
      </w:r>
      <w:r/>
    </w:p>
    <w:p>
      <w:pPr>
        <w:rPr>
          <w:rFonts w:hint="eastAsia" w:ascii="宋体" w:hAnsi="宋体" w:eastAsia="宋体" w:cs="宋体"/>
          <w:color w:val="auto"/>
          <w:sz w:val="36"/>
          <w:szCs w:val="36"/>
          <w:highlight w:val="none"/>
          <w:lang w:val="en-US" w:eastAsia="zh-CN"/>
        </w:rPr>
      </w:pPr>
      <w:r>
        <w:rPr>
          <w:rFonts w:hint="eastAsia" w:ascii="宋体" w:hAnsi="宋体" w:eastAsia="宋体" w:cs="宋体"/>
          <w:color w:val="auto"/>
          <w:sz w:val="36"/>
          <w:szCs w:val="36"/>
          <w:highlight w:val="none"/>
          <w:lang w:val="en-US" w:eastAsia="zh-CN"/>
        </w:rPr>
        <w:br w:type="page" w:clear="all"/>
      </w:r>
      <w:r/>
    </w:p>
    <w:p>
      <w:pPr>
        <w:pStyle w:val="917"/>
        <w:numPr>
          <w:ilvl w:val="0"/>
          <w:numId w:val="0"/>
        </w:numPr>
        <w:jc w:val="left"/>
        <w:spacing w:line="360" w:lineRule="auto"/>
        <w:rPr>
          <w:rFonts w:hint="eastAsia" w:ascii="宋体" w:hAnsi="宋体" w:eastAsia="宋体" w:cs="宋体"/>
          <w:color w:val="auto"/>
          <w:sz w:val="36"/>
          <w:szCs w:val="36"/>
          <w:highlight w:val="none"/>
          <w:lang w:val="en-US" w:eastAsia="zh-CN"/>
        </w:rPr>
      </w:pPr>
      <w:r>
        <w:rPr>
          <w:rFonts w:hint="eastAsia" w:ascii="宋体" w:hAnsi="宋体" w:eastAsia="宋体" w:cs="宋体"/>
          <w:color w:val="auto"/>
          <w:sz w:val="36"/>
          <w:szCs w:val="36"/>
          <w:highlight w:val="none"/>
          <w:lang w:val="en-US" w:eastAsia="zh-CN"/>
        </w:rPr>
        <w:t xml:space="preserve">质疑函</w:t>
      </w:r>
      <w:r/>
    </w:p>
    <w:p>
      <w:pPr>
        <w:numPr>
          <w:ilvl w:val="0"/>
          <w:numId w:val="0"/>
        </w:numPr>
        <w:jc w:val="both"/>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jc w:val="center"/>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质疑函范本</w:t>
      </w:r>
      <w:r/>
    </w:p>
    <w:p>
      <w:pPr>
        <w:spacing w:before="24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一、质疑供应商基本信息</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质疑供应商：</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邮编：</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联系电话：</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授权代表：</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邮编：</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二、质疑项目基本情况</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质疑项目的名称：</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质疑项目的编号：</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采购人名称：</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采购文件获取日期：</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三、质疑事项具体内容</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质疑事项1：</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事实依据：</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法律依据：</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质疑事项2</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四、与质疑事项相关的质疑请求</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请求：</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签字(签章)：                   公章：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质疑函制作说明：</w:t>
      </w:r>
      <w:r/>
    </w:p>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1.供应商提出质疑时，应提交质疑函和必要的证明材料。</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3.质疑供应商若对项目的某一分包进行质疑，质疑函中应列明具体分包号。</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4.质疑函的质疑事项应具体、明确，并有必要的事实依据和法律依据。</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5.质疑函的质疑请求应与质疑事项相关。</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360" w:lineRule="auto"/>
        <w:rPr>
          <w:rFonts w:hint="eastAsia" w:ascii="宋体" w:hAnsi="宋体" w:eastAsia="宋体" w:cs="宋体"/>
          <w:b/>
          <w:color w:val="auto"/>
          <w:spacing w:val="20"/>
          <w:sz w:val="24"/>
          <w:szCs w:val="24"/>
          <w:highlight w:val="none"/>
        </w:rPr>
      </w:pPr>
      <w:r>
        <w:rPr>
          <w:rFonts w:hint="eastAsia" w:ascii="宋体" w:hAnsi="宋体" w:eastAsia="宋体" w:cs="宋体"/>
          <w:b/>
          <w:color w:val="auto"/>
          <w:spacing w:val="20"/>
          <w:sz w:val="24"/>
          <w:szCs w:val="24"/>
          <w:highlight w:val="none"/>
        </w:rPr>
      </w:r>
      <w:r/>
    </w:p>
    <w:sectPr>
      <w:headerReference w:type="default" r:id="rId11"/>
      <w:footerReference w:type="default" r:id="rId15"/>
      <w:footerReference w:type="first" r:id="rId16"/>
      <w:footnotePr/>
      <w:endnotePr/>
      <w:type w:val="nextPage"/>
      <w:pgSz w:w="11906" w:h="16838" w:orient="portrait"/>
      <w:pgMar w:top="1417" w:right="1417" w:bottom="1417" w:left="1417" w:header="1134" w:footer="1417"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Gill Sans">
    <w:panose1 w:val="020B0506020104020203"/>
  </w:font>
  <w:font w:name="Tahoma">
    <w:panose1 w:val="020B0604030504040204"/>
  </w:font>
  <w:font w:name="方正黑体_GBK">
    <w:panose1 w:val="020B0503020202020204"/>
  </w:font>
  <w:font w:name="Cambria">
    <w:panose1 w:val="02040503050406030204"/>
  </w:font>
  <w:font w:name="Calibri">
    <w:panose1 w:val="020F0502020204030204"/>
  </w:font>
  <w:font w:name="Courier New">
    <w:panose1 w:val="02070309020205020404"/>
  </w:font>
  <w:font w:name="仿宋">
    <w:panose1 w:val="02010609060101010101"/>
  </w:font>
  <w:font w:name="Verdana">
    <w:panose1 w:val="020B0604030504040204"/>
  </w:font>
  <w:font w:name="仿宋_GB2312">
    <w:panose1 w:val="02010609060101010101"/>
  </w:font>
  <w:font w:name="幼圆">
    <w:panose1 w:val="02010509060101010101"/>
  </w:font>
  <w:font w:name="黑体">
    <w:panose1 w:val="02010609060101010101"/>
  </w:font>
  <w:font w:name="Arial Unicode MS">
    <w:panose1 w:val="020B0604020202020204"/>
  </w:font>
  <w:font w:name="Arial">
    <w:panose1 w:val="020B0604020202020204"/>
  </w:font>
  <w:font w:name="楷体_GB2312">
    <w:panose1 w:val="02010609060101010101"/>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tabs>
        <w:tab w:val="center" w:pos="4153" w:leader="none"/>
        <w:tab w:val="clear" w:pos="7143" w:leader="none"/>
        <w:tab w:val="right" w:pos="8306" w:leader="none"/>
        <w:tab w:val="clear" w:pos="14287" w:leader="none"/>
      </w:tabs>
    </w:pPr>
    <w:r>
      <w:rPr>
        <w:sz w:val="26"/>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43"/>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4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2"/>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43"/>
                          </w:pPr>
                          <w:r>
                            <w:fldChar w:fldCharType="begin"/>
                          </w:r>
                          <w:r>
                            <w:instrText xml:space="preserve"> PAGE  \* MERGEFORMAT </w:instrText>
                          </w:r>
                          <w:r>
                            <w:fldChar w:fldCharType="separate"/>
                          </w:r>
                          <w:r>
                            <w:t xml:space="preserve">62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43"/>
                    </w:pPr>
                    <w:r>
                      <w:fldChar w:fldCharType="begin"/>
                    </w:r>
                    <w:r>
                      <w:instrText xml:space="preserve"> PAGE  \* MERGEFORMAT </w:instrText>
                    </w:r>
                    <w:r>
                      <w:fldChar w:fldCharType="separate"/>
                    </w:r>
                    <w:r>
                      <w:t xml:space="preserve">62</w:t>
                    </w:r>
                    <w:r>
                      <w:fldChar w:fldCharType="end"/>
                    </w:r>
                    <w:r/>
                  </w:p>
                </w:txbxContent>
              </v:textbox>
            </v:shape>
          </w:pict>
        </mc:Fallback>
      </mc:AlternateContent>
    </w:r>
    <w:r/>
  </w:p>
  <w:p>
    <w:pPr>
      <w:pStyle w:val="105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2"/>
      <w:jc w:val="center"/>
    </w:pPr>
    <w:r>
      <w:fldChar w:fldCharType="begin"/>
    </w:r>
    <w:r>
      <w:instrText xml:space="preserve">PAGE   \* MERGEFORMAT</w:instrText>
    </w:r>
    <w:r>
      <w:fldChar w:fldCharType="separate"/>
    </w:r>
    <w:r>
      <w:rPr>
        <w:lang w:val="zh-CN"/>
      </w:rPr>
      <w:t xml:space="preserve">44</w:t>
    </w:r>
    <w:r>
      <w:fldChar w:fldCharType="end"/>
    </w:r>
    <w:r/>
  </w:p>
  <w:p>
    <w:pPr>
      <w:pStyle w:val="1052"/>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43"/>
                          </w:pPr>
                          <w:r>
                            <w:fldChar w:fldCharType="begin"/>
                          </w:r>
                          <w:r>
                            <w:instrText xml:space="preserve"> PAGE  \* MERGEFORMAT </w:instrText>
                          </w:r>
                          <w:r>
                            <w:fldChar w:fldCharType="separate"/>
                          </w:r>
                          <w:r>
                            <w:t xml:space="preserve">105</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43"/>
                    </w:pPr>
                    <w:r>
                      <w:fldChar w:fldCharType="begin"/>
                    </w:r>
                    <w:r>
                      <w:instrText xml:space="preserve"> PAGE  \* MERGEFORMAT </w:instrText>
                    </w:r>
                    <w:r>
                      <w:fldChar w:fldCharType="separate"/>
                    </w:r>
                    <w:r>
                      <w:t xml:space="preserve">105</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2"/>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43"/>
                          </w:pPr>
                          <w:r>
                            <w:fldChar w:fldCharType="begin"/>
                          </w:r>
                          <w:r>
                            <w:instrText xml:space="preserve"> PAGE  \* MERGEFORMAT </w:instrText>
                          </w:r>
                          <w:r>
                            <w:fldChar w:fldCharType="separate"/>
                          </w:r>
                          <w:r>
                            <w:t xml:space="preserve">104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43"/>
                    </w:pPr>
                    <w:r>
                      <w:fldChar w:fldCharType="begin"/>
                    </w:r>
                    <w:r>
                      <w:instrText xml:space="preserve"> PAGE  \* MERGEFORMAT </w:instrText>
                    </w:r>
                    <w:r>
                      <w:fldChar w:fldCharType="separate"/>
                    </w:r>
                    <w:r>
                      <w:t xml:space="preserve">104</w:t>
                    </w:r>
                    <w:r>
                      <w:fldChar w:fldCharType="end"/>
                    </w:r>
                    <w:r/>
                  </w:p>
                </w:txbxContent>
              </v:textbox>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52"/>
                            <w:jc w:val="center"/>
                          </w:pPr>
                          <w:r/>
                          <w:r/>
                        </w:p>
                        <w:p>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52"/>
                      <w:jc w:val="center"/>
                    </w:pPr>
                    <w:r/>
                    <w:r/>
                  </w:p>
                  <w:p>
                    <w:r/>
                    <w:r/>
                  </w:p>
                </w:txbxContent>
              </v:textbox>
            </v:shape>
          </w:pict>
        </mc:Fallback>
      </mc:AlternateContent>
    </w:r>
    <w:r/>
  </w:p>
  <w:p>
    <w:pPr>
      <w:pStyle w:val="105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4"/>
      <w:tabs>
        <w:tab w:val="center" w:pos="4153" w:leader="none"/>
        <w:tab w:val="clear" w:pos="7143" w:leader="none"/>
        <w:tab w:val="right" w:pos="8306" w:leader="none"/>
        <w:tab w:val="clear" w:pos="14287"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8"/>
      <w:jc w:val="both"/>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8"/>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630" w:hanging="420"/>
        <w:tabs>
          <w:tab w:val="left" w:pos="630" w:leader="none"/>
        </w:tabs>
      </w:pPr>
      <w:rPr>
        <w:rFonts w:cs="Times New Roman"/>
      </w:rPr>
    </w:lvl>
    <w:lvl w:ilvl="1">
      <w:start w:val="1"/>
      <w:numFmt w:val="decimal"/>
      <w:isLgl w:val="false"/>
      <w:suff w:val="tab"/>
      <w:lvlText w:val="（%2）"/>
      <w:lvlJc w:val="left"/>
      <w:pPr>
        <w:ind w:left="360" w:hanging="360"/>
        <w:tabs>
          <w:tab w:val="left" w:pos="360" w:leader="none"/>
        </w:tabs>
      </w:pPr>
      <w:rPr>
        <w:rFonts w:ascii="宋体" w:hAnsi="宋体" w:eastAsia="宋体" w:cs="Times New Roman"/>
        <w:color w:val="000000"/>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ind w:left="0" w:firstLine="400"/>
      </w:pPr>
      <w:rPr>
        <w:rFonts w:hint="default"/>
        <w:b w:val="0"/>
        <w:bCs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630" w:hanging="420"/>
        <w:tabs>
          <w:tab w:val="left" w:pos="630" w:leader="none"/>
        </w:tabs>
      </w:pPr>
      <w:rPr>
        <w:rFonts w:cs="Times New Roman"/>
      </w:rPr>
    </w:lvl>
    <w:lvl w:ilvl="1">
      <w:start w:val="1"/>
      <w:numFmt w:val="decimal"/>
      <w:isLgl w:val="false"/>
      <w:suff w:val="nothing"/>
      <w:lvlText w:val="（%2）"/>
      <w:lvlJc w:val="left"/>
      <w:pPr>
        <w:ind w:left="360" w:hanging="360"/>
      </w:pPr>
      <w:rPr>
        <w:rFonts w:ascii="宋体" w:hAnsi="宋体" w:eastAsia="宋体" w:cs="Times New Roman"/>
        <w:color w:val="000000"/>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abstractNum w:abstractNumId="8">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upperLetter"/>
      <w:pStyle w:val="1292"/>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0">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22"/>
      <w:isLgl w:val="false"/>
      <w:suff w:val="nothing"/>
      <w:lvlText w:val=""/>
      <w:lvlJc w:val="left"/>
      <w:pPr>
        <w:ind w:left="0" w:firstLine="0"/>
      </w:pPr>
      <w:rPr>
        <w:rFonts w:hint="eastAsia"/>
      </w:rPr>
    </w:lvl>
    <w:lvl w:ilvl="6">
      <w:start w:val="1"/>
      <w:numFmt w:val="decimal"/>
      <w:pStyle w:val="923"/>
      <w:isLgl w:val="false"/>
      <w:suff w:val="nothing"/>
      <w:lvlText w:val=""/>
      <w:lvlJc w:val="left"/>
      <w:pPr>
        <w:ind w:left="0" w:firstLine="0"/>
      </w:pPr>
      <w:rPr>
        <w:rFonts w:hint="eastAsia"/>
      </w:rPr>
    </w:lvl>
    <w:lvl w:ilvl="7">
      <w:start w:val="1"/>
      <w:numFmt w:val="decimal"/>
      <w:pStyle w:val="924"/>
      <w:isLgl w:val="false"/>
      <w:suff w:val="nothing"/>
      <w:lvlText w:val=""/>
      <w:lvlJc w:val="left"/>
      <w:pPr>
        <w:ind w:left="0" w:firstLine="0"/>
      </w:pPr>
      <w:rPr>
        <w:rFonts w:hint="eastAsia"/>
      </w:rPr>
    </w:lvl>
    <w:lvl w:ilvl="8">
      <w:start w:val="1"/>
      <w:numFmt w:val="decimal"/>
      <w:pStyle w:val="925"/>
      <w:isLgl w:val="false"/>
      <w:suff w:val="nothing"/>
      <w:lvlText w:val=""/>
      <w:lvlJc w:val="left"/>
      <w:pPr>
        <w:ind w:left="0" w:firstLine="0"/>
      </w:pPr>
      <w:rPr>
        <w:rFonts w:hint="eastAsia"/>
      </w:rPr>
    </w:lvl>
  </w:abstractNum>
  <w:abstractNum w:abstractNumId="14">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chineseCounting"/>
      <w:isLgl w:val="false"/>
      <w:suff w:val="nothing"/>
      <w:lvlText w:val="%1、"/>
      <w:lvlJc w:val="left"/>
      <w:pPr>
        <w:ind w:left="0" w:firstLine="420"/>
      </w:pPr>
      <w:rPr>
        <w:rFonts w:hint="eastAsia" w:ascii="仿宋" w:hAnsi="仿宋" w:eastAsia="仿宋" w:cs="仿宋"/>
        <w:b/>
        <w:bCs/>
        <w:sz w:val="24"/>
        <w:szCs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pStyle w:val="1298"/>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24">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9">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3"/>
  </w:num>
  <w:num w:numId="2">
    <w:abstractNumId w:val="9"/>
  </w:num>
  <w:num w:numId="3">
    <w:abstractNumId w:val="23"/>
  </w:num>
  <w:num w:numId="4">
    <w:abstractNumId w:val="7"/>
  </w:num>
  <w:num w:numId="5">
    <w:abstractNumId w:val="5"/>
  </w:num>
  <w:num w:numId="6">
    <w:abstractNumId w:val="15"/>
  </w:num>
  <w:num w:numId="7">
    <w:abstractNumId w:val="18"/>
  </w:num>
  <w:num w:numId="8">
    <w:abstractNumId w:val="27"/>
  </w:num>
  <w:num w:numId="9">
    <w:abstractNumId w:val="14"/>
  </w:num>
  <w:num w:numId="10">
    <w:abstractNumId w:val="1"/>
  </w:num>
  <w:num w:numId="11">
    <w:abstractNumId w:val="19"/>
  </w:num>
  <w:num w:numId="12">
    <w:abstractNumId w:val="24"/>
  </w:num>
  <w:num w:numId="13">
    <w:abstractNumId w:val="8"/>
  </w:num>
  <w:num w:numId="14">
    <w:abstractNumId w:val="22"/>
  </w:num>
  <w:num w:numId="15">
    <w:abstractNumId w:val="12"/>
  </w:num>
  <w:num w:numId="16">
    <w:abstractNumId w:val="17"/>
  </w:num>
  <w:num w:numId="17">
    <w:abstractNumId w:val="11"/>
  </w:num>
  <w:num w:numId="18">
    <w:abstractNumId w:val="10"/>
  </w:num>
  <w:num w:numId="19">
    <w:abstractNumId w:val="3"/>
  </w:num>
  <w:num w:numId="20">
    <w:abstractNumId w:val="25"/>
  </w:num>
  <w:num w:numId="21">
    <w:abstractNumId w:val="16"/>
  </w:num>
  <w:num w:numId="22">
    <w:abstractNumId w:val="21"/>
  </w:num>
  <w:num w:numId="23">
    <w:abstractNumId w:val="4"/>
  </w:num>
  <w:num w:numId="24">
    <w:abstractNumId w:val="29"/>
  </w:num>
  <w:num w:numId="25">
    <w:abstractNumId w:val="28"/>
  </w:num>
  <w:num w:numId="26">
    <w:abstractNumId w:val="6"/>
  </w:num>
  <w:num w:numId="27">
    <w:abstractNumId w:val="26"/>
  </w:num>
  <w:num w:numId="28">
    <w:abstractNumId w:val="2"/>
  </w:num>
  <w:num w:numId="29">
    <w:abstractNumId w:val="20"/>
  </w:num>
  <w:num w:numId="3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16" w:default="1">
    <w:name w:val="Normal"/>
    <w:next w:val="928"/>
    <w:link w:val="1344"/>
    <w:uiPriority w:val="0"/>
    <w:qFormat/>
    <w:pPr>
      <w:jc w:val="both"/>
      <w:widowControl w:val="off"/>
    </w:pPr>
    <w:rPr>
      <w:rFonts w:hint="default" w:ascii="Times New Roman" w:hAnsi="Times New Roman" w:eastAsia="楷体_GB2312" w:cs="Times New Roman"/>
      <w:sz w:val="26"/>
      <w:lang w:eastAsia="zh-CN"/>
    </w:rPr>
  </w:style>
  <w:style w:type="paragraph" w:styleId="917">
    <w:name w:val="Heading 1"/>
    <w:basedOn w:val="916"/>
    <w:next w:val="916"/>
    <w:link w:val="1353"/>
    <w:uiPriority w:val="0"/>
    <w:qFormat/>
    <w:pPr>
      <w:jc w:val="center"/>
      <w:keepNext/>
      <w:outlineLvl w:val="0"/>
    </w:pPr>
    <w:rPr>
      <w:rFonts w:ascii="楷体_GB2312"/>
      <w:sz w:val="28"/>
      <w:szCs w:val="28"/>
    </w:rPr>
  </w:style>
  <w:style w:type="paragraph" w:styleId="918">
    <w:name w:val="Heading 2"/>
    <w:basedOn w:val="916"/>
    <w:next w:val="916"/>
    <w:link w:val="1050"/>
    <w:uiPriority w:val="0"/>
    <w:qFormat/>
    <w:pPr>
      <w:jc w:val="center"/>
      <w:keepLines/>
      <w:keepNext/>
      <w:spacing w:before="260" w:after="260" w:line="416" w:lineRule="auto"/>
      <w:outlineLvl w:val="1"/>
    </w:pPr>
    <w:rPr>
      <w:rFonts w:ascii="Arial" w:hAnsi="Arial" w:eastAsia="幼圆"/>
      <w:b/>
      <w:bCs/>
      <w:sz w:val="44"/>
      <w:szCs w:val="44"/>
    </w:rPr>
  </w:style>
  <w:style w:type="paragraph" w:styleId="919">
    <w:name w:val="Heading 3"/>
    <w:basedOn w:val="916"/>
    <w:next w:val="916"/>
    <w:uiPriority w:val="0"/>
    <w:qFormat/>
    <w:pPr>
      <w:keepLines/>
      <w:keepNext/>
      <w:spacing w:before="260" w:after="260" w:line="416" w:lineRule="auto"/>
      <w:outlineLvl w:val="2"/>
    </w:pPr>
    <w:rPr>
      <w:rFonts w:eastAsia="宋体"/>
      <w:b/>
      <w:bCs/>
      <w:sz w:val="32"/>
      <w:szCs w:val="32"/>
    </w:rPr>
  </w:style>
  <w:style w:type="paragraph" w:styleId="920">
    <w:name w:val="Heading 4"/>
    <w:basedOn w:val="916"/>
    <w:next w:val="916"/>
    <w:link w:val="1051"/>
    <w:uiPriority w:val="0"/>
    <w:qFormat/>
    <w:pPr>
      <w:keepLines/>
      <w:keepNext/>
      <w:spacing w:before="280" w:after="290" w:line="376" w:lineRule="auto"/>
      <w:outlineLvl w:val="3"/>
    </w:pPr>
    <w:rPr>
      <w:rFonts w:ascii="Arial" w:hAnsi="Arial" w:eastAsia="黑体"/>
      <w:b/>
      <w:bCs/>
      <w:sz w:val="28"/>
      <w:szCs w:val="28"/>
    </w:rPr>
  </w:style>
  <w:style w:type="paragraph" w:styleId="921">
    <w:name w:val="Heading 5"/>
    <w:basedOn w:val="916"/>
    <w:next w:val="916"/>
    <w:uiPriority w:val="0"/>
    <w:qFormat/>
    <w:pPr>
      <w:keepNext/>
      <w:outlineLvl w:val="4"/>
    </w:pPr>
    <w:rPr>
      <w:rFonts w:ascii="宋体" w:eastAsia="宋体"/>
      <w:color w:val="000000"/>
      <w:sz w:val="28"/>
      <w:szCs w:val="28"/>
    </w:rPr>
  </w:style>
  <w:style w:type="paragraph" w:styleId="922">
    <w:name w:val="Heading 6"/>
    <w:basedOn w:val="916"/>
    <w:next w:val="916"/>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923">
    <w:name w:val="Heading 7"/>
    <w:basedOn w:val="916"/>
    <w:next w:val="916"/>
    <w:uiPriority w:val="0"/>
    <w:qFormat/>
    <w:pPr>
      <w:numPr>
        <w:ilvl w:val="6"/>
        <w:numId w:val="1"/>
      </w:numPr>
      <w:keepLines/>
      <w:keepNext/>
      <w:spacing w:before="240" w:after="64" w:line="320" w:lineRule="auto"/>
      <w:outlineLvl w:val="6"/>
    </w:pPr>
    <w:rPr>
      <w:rFonts w:eastAsia="宋体"/>
      <w:b/>
      <w:bCs/>
      <w:sz w:val="24"/>
      <w:szCs w:val="24"/>
    </w:rPr>
  </w:style>
  <w:style w:type="paragraph" w:styleId="924">
    <w:name w:val="Heading 8"/>
    <w:basedOn w:val="916"/>
    <w:next w:val="916"/>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925">
    <w:name w:val="Heading 9"/>
    <w:basedOn w:val="916"/>
    <w:next w:val="916"/>
    <w:uiPriority w:val="0"/>
    <w:qFormat/>
    <w:pPr>
      <w:numPr>
        <w:ilvl w:val="8"/>
        <w:numId w:val="1"/>
      </w:numPr>
      <w:keepLines/>
      <w:keepNext/>
      <w:spacing w:before="240" w:after="64" w:line="320" w:lineRule="auto"/>
      <w:outlineLvl w:val="8"/>
    </w:pPr>
    <w:rPr>
      <w:rFonts w:ascii="Arial" w:hAnsi="Arial" w:eastAsia="黑体"/>
      <w:sz w:val="20"/>
      <w:szCs w:val="21"/>
    </w:rPr>
  </w:style>
  <w:style w:type="character" w:styleId="926" w:default="1">
    <w:name w:val="Default Paragraph Font"/>
    <w:uiPriority w:val="1"/>
    <w:semiHidden/>
    <w:unhideWhenUsed/>
    <w:qFormat/>
  </w:style>
  <w:style w:type="table" w:styleId="927" w:default="1">
    <w:name w:val="Normal Table"/>
    <w:uiPriority w:val="99"/>
    <w:semiHidden/>
    <w:unhideWhenUsed/>
    <w:qFormat/>
    <w:tblPr>
      <w:tblCellMar>
        <w:left w:w="108" w:type="dxa"/>
        <w:top w:w="0" w:type="dxa"/>
        <w:right w:w="108" w:type="dxa"/>
        <w:bottom w:w="0" w:type="dxa"/>
      </w:tblCellMar>
    </w:tblPr>
  </w:style>
  <w:style w:type="paragraph" w:styleId="928">
    <w:name w:val="Body Text First Indent"/>
    <w:basedOn w:val="929"/>
    <w:uiPriority w:val="0"/>
    <w:qFormat/>
    <w:pPr>
      <w:ind w:firstLine="420"/>
    </w:pPr>
    <w:rPr>
      <w:rFonts w:ascii="Verdana" w:hAnsi="Verdana"/>
      <w:szCs w:val="28"/>
      <w:lang w:eastAsia="en-US"/>
    </w:rPr>
  </w:style>
  <w:style w:type="paragraph" w:styleId="929">
    <w:name w:val="Body Text"/>
    <w:basedOn w:val="916"/>
    <w:next w:val="930"/>
    <w:uiPriority w:val="0"/>
    <w:semiHidden/>
    <w:qFormat/>
    <w:rPr>
      <w:rFonts w:ascii="仿宋" w:hAnsi="仿宋" w:eastAsia="仿宋" w:cs="仿宋"/>
      <w:sz w:val="31"/>
      <w:szCs w:val="31"/>
      <w:lang w:val="en-US" w:eastAsia="en-US" w:bidi="ar-SA"/>
    </w:rPr>
  </w:style>
  <w:style w:type="paragraph" w:styleId="930">
    <w:name w:val="Body Text 2"/>
    <w:basedOn w:val="916"/>
    <w:uiPriority w:val="99"/>
    <w:qFormat/>
    <w:rPr>
      <w:rFonts w:eastAsia="仿宋_GB2312"/>
      <w:color w:val="000000"/>
    </w:rPr>
  </w:style>
  <w:style w:type="paragraph" w:styleId="931">
    <w:name w:val="toc 7"/>
    <w:basedOn w:val="916"/>
    <w:next w:val="916"/>
    <w:uiPriority w:val="39"/>
    <w:unhideWhenUsed/>
    <w:qFormat/>
    <w:pPr>
      <w:ind w:left="1701" w:right="0" w:firstLine="0"/>
      <w:spacing w:after="57"/>
    </w:pPr>
  </w:style>
  <w:style w:type="paragraph" w:styleId="932">
    <w:name w:val="Normal Indent"/>
    <w:basedOn w:val="916"/>
    <w:uiPriority w:val="0"/>
    <w:qFormat/>
    <w:pPr>
      <w:ind w:firstLine="420"/>
      <w:spacing w:line="360" w:lineRule="auto"/>
    </w:pPr>
    <w:rPr>
      <w:rFonts w:ascii="Times New Roman" w:hAnsi="Times New Roman" w:eastAsia="仿宋"/>
      <w:sz w:val="28"/>
      <w:szCs w:val="20"/>
    </w:rPr>
  </w:style>
  <w:style w:type="paragraph" w:styleId="933">
    <w:name w:val="Caption"/>
    <w:basedOn w:val="916"/>
    <w:next w:val="91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34">
    <w:name w:val="annotation text"/>
    <w:basedOn w:val="916"/>
    <w:uiPriority w:val="99"/>
    <w:semiHidden/>
    <w:unhideWhenUsed/>
    <w:qFormat/>
    <w:pPr>
      <w:jc w:val="left"/>
    </w:pPr>
  </w:style>
  <w:style w:type="paragraph" w:styleId="935">
    <w:name w:val="Body Text Indent"/>
    <w:basedOn w:val="916"/>
    <w:next w:val="916"/>
    <w:uiPriority w:val="0"/>
    <w:qFormat/>
    <w:pPr>
      <w:ind w:left="1050"/>
      <w:spacing w:line="500" w:lineRule="exact"/>
    </w:pPr>
    <w:rPr>
      <w:rFonts w:ascii="仿宋_GB2312" w:eastAsia="仿宋_GB2312"/>
      <w:sz w:val="28"/>
    </w:rPr>
  </w:style>
  <w:style w:type="paragraph" w:styleId="936">
    <w:name w:val="Block Text"/>
    <w:basedOn w:val="916"/>
    <w:uiPriority w:val="99"/>
    <w:qFormat/>
    <w:pPr>
      <w:ind w:left="256" w:right="6" w:firstLine="624"/>
    </w:pPr>
    <w:rPr>
      <w:rFonts w:eastAsia="仿宋_GB2312"/>
      <w:sz w:val="28"/>
    </w:rPr>
  </w:style>
  <w:style w:type="paragraph" w:styleId="937">
    <w:name w:val="toc 5"/>
    <w:basedOn w:val="916"/>
    <w:next w:val="916"/>
    <w:uiPriority w:val="39"/>
    <w:unhideWhenUsed/>
    <w:qFormat/>
    <w:pPr>
      <w:ind w:left="1134" w:right="0" w:firstLine="0"/>
      <w:spacing w:after="57"/>
    </w:pPr>
  </w:style>
  <w:style w:type="paragraph" w:styleId="938">
    <w:name w:val="toc 3"/>
    <w:basedOn w:val="916"/>
    <w:next w:val="916"/>
    <w:uiPriority w:val="39"/>
    <w:unhideWhenUsed/>
    <w:qFormat/>
    <w:pPr>
      <w:ind w:left="567" w:right="0" w:firstLine="0"/>
      <w:spacing w:after="57"/>
    </w:pPr>
  </w:style>
  <w:style w:type="paragraph" w:styleId="939">
    <w:name w:val="Plain Text"/>
    <w:basedOn w:val="916"/>
    <w:next w:val="932"/>
    <w:uiPriority w:val="0"/>
    <w:qFormat/>
    <w:rPr>
      <w:rFonts w:ascii="宋体" w:hAnsi="Courier New"/>
    </w:rPr>
  </w:style>
  <w:style w:type="paragraph" w:styleId="940">
    <w:name w:val="toc 8"/>
    <w:basedOn w:val="916"/>
    <w:next w:val="916"/>
    <w:uiPriority w:val="39"/>
    <w:unhideWhenUsed/>
    <w:qFormat/>
    <w:pPr>
      <w:ind w:left="1984" w:right="0" w:firstLine="0"/>
      <w:spacing w:after="57"/>
    </w:pPr>
  </w:style>
  <w:style w:type="paragraph" w:styleId="941">
    <w:name w:val="endnote text"/>
    <w:basedOn w:val="916"/>
    <w:uiPriority w:val="99"/>
    <w:semiHidden/>
    <w:unhideWhenUsed/>
    <w:qFormat/>
    <w:pPr>
      <w:spacing w:after="0" w:line="240" w:lineRule="auto"/>
    </w:pPr>
    <w:rPr>
      <w:sz w:val="20"/>
    </w:rPr>
  </w:style>
  <w:style w:type="paragraph" w:styleId="942">
    <w:name w:val="Balloon Text"/>
    <w:basedOn w:val="916"/>
    <w:uiPriority w:val="0"/>
    <w:qFormat/>
    <w:rPr>
      <w:sz w:val="18"/>
      <w:szCs w:val="18"/>
    </w:rPr>
  </w:style>
  <w:style w:type="paragraph" w:styleId="943">
    <w:name w:val="Footer"/>
    <w:basedOn w:val="916"/>
    <w:uiPriority w:val="99"/>
    <w:unhideWhenUsed/>
    <w:qFormat/>
    <w:pPr>
      <w:spacing w:after="0" w:line="240" w:lineRule="auto"/>
      <w:tabs>
        <w:tab w:val="center" w:pos="7143" w:leader="none"/>
        <w:tab w:val="right" w:pos="14287" w:leader="none"/>
      </w:tabs>
    </w:pPr>
  </w:style>
  <w:style w:type="paragraph" w:styleId="944">
    <w:name w:val="Header"/>
    <w:basedOn w:val="916"/>
    <w:uiPriority w:val="99"/>
    <w:unhideWhenUsed/>
    <w:qFormat/>
    <w:pPr>
      <w:spacing w:after="0" w:line="240" w:lineRule="auto"/>
      <w:tabs>
        <w:tab w:val="center" w:pos="7143" w:leader="none"/>
        <w:tab w:val="right" w:pos="14287" w:leader="none"/>
      </w:tabs>
    </w:pPr>
  </w:style>
  <w:style w:type="paragraph" w:styleId="945">
    <w:name w:val="toc 1"/>
    <w:basedOn w:val="916"/>
    <w:next w:val="916"/>
    <w:uiPriority w:val="39"/>
    <w:unhideWhenUsed/>
    <w:qFormat/>
    <w:pPr>
      <w:ind w:left="0" w:right="0" w:firstLine="0"/>
      <w:spacing w:after="57"/>
    </w:pPr>
  </w:style>
  <w:style w:type="paragraph" w:styleId="946">
    <w:name w:val="toc 4"/>
    <w:basedOn w:val="916"/>
    <w:next w:val="916"/>
    <w:uiPriority w:val="39"/>
    <w:unhideWhenUsed/>
    <w:qFormat/>
    <w:pPr>
      <w:ind w:left="850" w:right="0" w:firstLine="0"/>
      <w:spacing w:after="57"/>
    </w:pPr>
  </w:style>
  <w:style w:type="paragraph" w:styleId="947">
    <w:name w:val="Subtitle"/>
    <w:basedOn w:val="916"/>
    <w:next w:val="916"/>
    <w:uiPriority w:val="11"/>
    <w:qFormat/>
    <w:pPr>
      <w:spacing w:before="200" w:after="200"/>
    </w:pPr>
    <w:rPr>
      <w:sz w:val="24"/>
      <w:szCs w:val="24"/>
    </w:rPr>
  </w:style>
  <w:style w:type="paragraph" w:styleId="948">
    <w:name w:val="footnote text"/>
    <w:basedOn w:val="916"/>
    <w:uiPriority w:val="99"/>
    <w:semiHidden/>
    <w:unhideWhenUsed/>
    <w:qFormat/>
    <w:pPr>
      <w:spacing w:after="40" w:line="240" w:lineRule="auto"/>
    </w:pPr>
    <w:rPr>
      <w:sz w:val="18"/>
    </w:rPr>
  </w:style>
  <w:style w:type="paragraph" w:styleId="949">
    <w:name w:val="toc 6"/>
    <w:basedOn w:val="916"/>
    <w:next w:val="916"/>
    <w:uiPriority w:val="39"/>
    <w:unhideWhenUsed/>
    <w:qFormat/>
    <w:pPr>
      <w:ind w:left="1417" w:right="0" w:firstLine="0"/>
      <w:spacing w:after="57"/>
    </w:pPr>
  </w:style>
  <w:style w:type="paragraph" w:styleId="950">
    <w:name w:val="table of figures"/>
    <w:basedOn w:val="916"/>
    <w:next w:val="916"/>
    <w:uiPriority w:val="99"/>
    <w:unhideWhenUsed/>
    <w:qFormat/>
    <w:pPr>
      <w:spacing w:after="0" w:afterAutospacing="0"/>
    </w:pPr>
  </w:style>
  <w:style w:type="paragraph" w:styleId="951">
    <w:name w:val="toc 2"/>
    <w:basedOn w:val="916"/>
    <w:next w:val="916"/>
    <w:uiPriority w:val="39"/>
    <w:unhideWhenUsed/>
    <w:qFormat/>
    <w:pPr>
      <w:ind w:left="283" w:right="0" w:firstLine="0"/>
      <w:spacing w:after="57"/>
    </w:pPr>
  </w:style>
  <w:style w:type="paragraph" w:styleId="952">
    <w:name w:val="toc 9"/>
    <w:basedOn w:val="916"/>
    <w:next w:val="916"/>
    <w:uiPriority w:val="39"/>
    <w:unhideWhenUsed/>
    <w:qFormat/>
    <w:pPr>
      <w:ind w:left="2268" w:right="0" w:firstLine="0"/>
      <w:spacing w:after="57"/>
    </w:pPr>
  </w:style>
  <w:style w:type="paragraph" w:styleId="953">
    <w:name w:val="Normal (Web)"/>
    <w:basedOn w:val="916"/>
    <w:uiPriority w:val="99"/>
    <w:semiHidden/>
    <w:unhideWhenUsed/>
    <w:qFormat/>
    <w:pPr>
      <w:ind w:left="0" w:right="0"/>
      <w:jc w:val="left"/>
      <w:spacing w:before="0" w:beforeAutospacing="1" w:after="0" w:afterAutospacing="1"/>
    </w:pPr>
    <w:rPr>
      <w:sz w:val="24"/>
      <w:lang w:val="en-US" w:eastAsia="zh-CN" w:bidi="ar"/>
    </w:rPr>
  </w:style>
  <w:style w:type="paragraph" w:styleId="954">
    <w:name w:val="Title"/>
    <w:basedOn w:val="916"/>
    <w:next w:val="916"/>
    <w:uiPriority w:val="10"/>
    <w:qFormat/>
    <w:pPr>
      <w:contextualSpacing/>
      <w:spacing w:before="300" w:after="200"/>
    </w:pPr>
    <w:rPr>
      <w:sz w:val="48"/>
      <w:szCs w:val="48"/>
    </w:rPr>
  </w:style>
  <w:style w:type="table" w:styleId="955">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56">
    <w:name w:val="Strong"/>
    <w:basedOn w:val="926"/>
    <w:uiPriority w:val="22"/>
    <w:qFormat/>
    <w:rPr>
      <w:b/>
    </w:rPr>
  </w:style>
  <w:style w:type="character" w:styleId="957">
    <w:name w:val="endnote reference"/>
    <w:uiPriority w:val="99"/>
    <w:semiHidden/>
    <w:unhideWhenUsed/>
    <w:qFormat/>
    <w:rPr>
      <w:vertAlign w:val="superscript"/>
    </w:rPr>
  </w:style>
  <w:style w:type="character" w:styleId="958">
    <w:name w:val="Hyperlink"/>
    <w:uiPriority w:val="99"/>
    <w:unhideWhenUsed/>
    <w:qFormat/>
    <w:rPr>
      <w:color w:val="0000ff" w:themeColor="hyperlink"/>
      <w:u w:val="single"/>
      <w14:textFill>
        <w14:solidFill>
          <w14:schemeClr w14:val="hlink"/>
        </w14:solidFill>
      </w14:textFill>
    </w:rPr>
  </w:style>
  <w:style w:type="character" w:styleId="959">
    <w:name w:val="footnote reference"/>
    <w:uiPriority w:val="99"/>
    <w:unhideWhenUsed/>
    <w:qFormat/>
    <w:rPr>
      <w:vertAlign w:val="superscript"/>
    </w:rPr>
  </w:style>
  <w:style w:type="paragraph" w:styleId="960" w:customStyle="1">
    <w:name w:val="信息标题1"/>
    <w:basedOn w:val="916"/>
    <w:next w:val="961"/>
    <w:uiPriority w:val="99"/>
    <w:qFormat/>
    <w:pPr>
      <w:shd w:val="pct20" w:color="auto" w:fill="auto"/>
      <w:pBdr>
        <w:top w:val="none" w:color="000000" w:sz="0" w:space="1"/>
        <w:left w:val="none" w:color="000000" w:sz="0" w:space="1"/>
        <w:bottom w:val="none" w:color="000000" w:sz="0" w:space="1"/>
        <w:right w:val="none" w:color="000000" w:sz="0" w:space="1"/>
      </w:pBdr>
    </w:pPr>
    <w:rPr>
      <w:rFonts w:ascii="Arial" w:hAnsi="Arial"/>
      <w:color w:val="000000"/>
      <w:szCs w:val="22"/>
    </w:rPr>
  </w:style>
  <w:style w:type="paragraph" w:styleId="961" w:customStyle="1">
    <w:name w:val="正文文本12"/>
    <w:basedOn w:val="916"/>
    <w:next w:val="916"/>
    <w:uiPriority w:val="99"/>
    <w:qFormat/>
    <w:pPr>
      <w:spacing w:after="120"/>
    </w:pPr>
  </w:style>
  <w:style w:type="paragraph" w:styleId="962" w:customStyle="1">
    <w:name w:val="列出段落1"/>
    <w:basedOn w:val="916"/>
    <w:uiPriority w:val="0"/>
    <w:qFormat/>
    <w:pPr>
      <w:contextualSpacing/>
      <w:ind w:left="720"/>
      <w:jc w:val="left"/>
      <w:widowControl/>
    </w:pPr>
    <w:rPr>
      <w:rFonts w:ascii="Calibri" w:hAnsi="Calibri" w:eastAsia="宋体"/>
      <w:sz w:val="24"/>
      <w:szCs w:val="24"/>
      <w:lang w:eastAsia="en-US" w:bidi="en-US"/>
    </w:rPr>
  </w:style>
  <w:style w:type="paragraph" w:styleId="963" w:customStyle="1">
    <w:name w:val="Default"/>
    <w:uiPriority w:val="0"/>
    <w:qFormat/>
    <w:pPr>
      <w:widowControl w:val="off"/>
    </w:pPr>
    <w:rPr>
      <w:rFonts w:hint="default" w:ascii="仿宋" w:hAnsi="Times New Roman" w:eastAsia="仿宋" w:cs="仿宋"/>
      <w:color w:val="000000"/>
      <w:sz w:val="24"/>
      <w:szCs w:val="24"/>
      <w:lang w:eastAsia="zh-CN"/>
    </w:rPr>
  </w:style>
  <w:style w:type="paragraph" w:styleId="964" w:customStyle="1">
    <w:name w:val="标题 3111"/>
    <w:basedOn w:val="916"/>
    <w:next w:val="965"/>
    <w:uiPriority w:val="0"/>
    <w:qFormat/>
    <w:pPr>
      <w:keepLines/>
      <w:keepNext/>
      <w:spacing w:before="260" w:after="260" w:line="415" w:lineRule="auto"/>
      <w:outlineLvl w:val="2"/>
    </w:pPr>
    <w:rPr>
      <w:b/>
      <w:bCs/>
      <w:sz w:val="32"/>
      <w:szCs w:val="32"/>
    </w:rPr>
  </w:style>
  <w:style w:type="paragraph" w:styleId="965" w:customStyle="1">
    <w:name w:val="正文缩进11"/>
    <w:basedOn w:val="916"/>
    <w:uiPriority w:val="0"/>
    <w:qFormat/>
    <w:pPr>
      <w:ind w:firstLine="200"/>
    </w:pPr>
  </w:style>
  <w:style w:type="character" w:styleId="966" w:customStyle="1">
    <w:name w:val="默认段落字体1"/>
    <w:link w:val="916"/>
    <w:uiPriority w:val="1"/>
    <w:unhideWhenUsed/>
    <w:qFormat/>
  </w:style>
  <w:style w:type="table" w:styleId="967" w:customStyle="1">
    <w:name w:val="普通表格1"/>
    <w:uiPriority w:val="99"/>
    <w:unhideWhenUsed/>
    <w:qFormat/>
    <w:tblPr/>
  </w:style>
  <w:style w:type="paragraph" w:styleId="968" w:customStyle="1">
    <w:name w:val="列表 31"/>
    <w:basedOn w:val="916"/>
    <w:uiPriority w:val="0"/>
    <w:qFormat/>
    <w:pPr>
      <w:ind w:left="100" w:hanging="200"/>
    </w:pPr>
    <w:rPr>
      <w:rFonts w:eastAsia="宋体"/>
      <w:sz w:val="21"/>
      <w:szCs w:val="21"/>
    </w:rPr>
  </w:style>
  <w:style w:type="paragraph" w:styleId="969" w:customStyle="1">
    <w:name w:val="目录 71"/>
    <w:basedOn w:val="916"/>
    <w:next w:val="916"/>
    <w:uiPriority w:val="0"/>
    <w:unhideWhenUsed/>
    <w:qFormat/>
    <w:pPr>
      <w:ind w:left="1701"/>
      <w:spacing w:after="57"/>
    </w:pPr>
  </w:style>
  <w:style w:type="paragraph" w:styleId="970" w:customStyle="1">
    <w:name w:val="文档结构图1"/>
    <w:basedOn w:val="916"/>
    <w:link w:val="971"/>
    <w:uiPriority w:val="0"/>
    <w:semiHidden/>
    <w:qFormat/>
    <w:pPr>
      <w:shd w:val="clear" w:color="auto" w:fill="000080"/>
    </w:pPr>
    <w:rPr>
      <w:rFonts w:eastAsia="宋体"/>
      <w:sz w:val="20"/>
      <w:szCs w:val="21"/>
    </w:rPr>
  </w:style>
  <w:style w:type="character" w:styleId="971" w:customStyle="1">
    <w:name w:val="文档结构图 字符"/>
    <w:basedOn w:val="966"/>
    <w:link w:val="970"/>
    <w:uiPriority w:val="0"/>
    <w:semiHidden/>
    <w:qFormat/>
    <w:rPr>
      <w:szCs w:val="21"/>
      <w:shd w:val="clear" w:color="auto" w:fill="000080"/>
    </w:rPr>
  </w:style>
  <w:style w:type="paragraph" w:styleId="972" w:customStyle="1">
    <w:name w:val="批注文字11"/>
    <w:basedOn w:val="916"/>
    <w:link w:val="973"/>
    <w:uiPriority w:val="99"/>
    <w:unhideWhenUsed/>
    <w:qFormat/>
    <w:pPr>
      <w:jc w:val="left"/>
    </w:pPr>
    <w:rPr>
      <w:rFonts w:ascii="Calibri" w:hAnsi="Calibri" w:eastAsia="宋体"/>
      <w:sz w:val="21"/>
      <w:szCs w:val="22"/>
    </w:rPr>
  </w:style>
  <w:style w:type="character" w:styleId="973" w:customStyle="1">
    <w:name w:val="批注文字 字符2"/>
    <w:basedOn w:val="966"/>
    <w:link w:val="972"/>
    <w:uiPriority w:val="99"/>
    <w:qFormat/>
    <w:rPr>
      <w:rFonts w:ascii="Calibri" w:hAnsi="Calibri"/>
      <w:sz w:val="21"/>
      <w:szCs w:val="22"/>
    </w:rPr>
  </w:style>
  <w:style w:type="paragraph" w:styleId="974" w:customStyle="1">
    <w:name w:val="正文文本 31"/>
    <w:basedOn w:val="916"/>
    <w:link w:val="975"/>
    <w:uiPriority w:val="0"/>
    <w:qFormat/>
    <w:rPr>
      <w:rFonts w:ascii="仿宋_GB2312" w:hAnsi="Arial" w:eastAsia="仿宋_GB2312"/>
      <w:sz w:val="32"/>
      <w:szCs w:val="32"/>
    </w:rPr>
  </w:style>
  <w:style w:type="character" w:styleId="975" w:customStyle="1">
    <w:name w:val="正文文本 3 字符"/>
    <w:basedOn w:val="966"/>
    <w:link w:val="974"/>
    <w:uiPriority w:val="0"/>
    <w:qFormat/>
    <w:rPr>
      <w:rFonts w:ascii="仿宋_GB2312" w:hAnsi="Arial" w:eastAsia="仿宋_GB2312"/>
      <w:sz w:val="32"/>
      <w:szCs w:val="32"/>
    </w:rPr>
  </w:style>
  <w:style w:type="paragraph" w:styleId="976" w:customStyle="1">
    <w:name w:val="正文文本11"/>
    <w:basedOn w:val="916"/>
    <w:next w:val="916"/>
    <w:uiPriority w:val="0"/>
    <w:qFormat/>
    <w:rPr>
      <w:rFonts w:ascii="楷体_GB2312" w:hAnsi="Arial"/>
      <w:sz w:val="28"/>
    </w:rPr>
  </w:style>
  <w:style w:type="paragraph" w:styleId="977" w:customStyle="1">
    <w:name w:val="正文文本缩进11"/>
    <w:basedOn w:val="916"/>
    <w:uiPriority w:val="99"/>
    <w:qFormat/>
    <w:pPr>
      <w:ind w:firstLine="645"/>
    </w:pPr>
    <w:rPr>
      <w:rFonts w:ascii="楷体_GB2312" w:hAnsi="Calibri"/>
      <w:sz w:val="32"/>
      <w:szCs w:val="22"/>
    </w:rPr>
  </w:style>
  <w:style w:type="paragraph" w:styleId="978" w:customStyle="1">
    <w:name w:val="列表 21"/>
    <w:basedOn w:val="916"/>
    <w:uiPriority w:val="0"/>
    <w:qFormat/>
    <w:pPr>
      <w:ind w:left="100" w:hanging="200"/>
    </w:pPr>
    <w:rPr>
      <w:rFonts w:eastAsia="宋体"/>
      <w:sz w:val="21"/>
      <w:szCs w:val="21"/>
    </w:rPr>
  </w:style>
  <w:style w:type="paragraph" w:styleId="979" w:customStyle="1">
    <w:name w:val="文本块1"/>
    <w:basedOn w:val="916"/>
    <w:uiPriority w:val="0"/>
    <w:qFormat/>
    <w:pPr>
      <w:ind w:left="525" w:right="-1" w:firstLine="525"/>
      <w:spacing w:line="312" w:lineRule="atLeast"/>
    </w:pPr>
    <w:rPr>
      <w:sz w:val="28"/>
      <w:szCs w:val="28"/>
    </w:rPr>
  </w:style>
  <w:style w:type="paragraph" w:styleId="980" w:customStyle="1">
    <w:name w:val="索引 411"/>
    <w:basedOn w:val="916"/>
    <w:next w:val="916"/>
    <w:uiPriority w:val="0"/>
    <w:semiHidden/>
    <w:qFormat/>
    <w:pPr>
      <w:ind w:left="1260"/>
    </w:pPr>
  </w:style>
  <w:style w:type="paragraph" w:styleId="981" w:customStyle="1">
    <w:name w:val="目录 51"/>
    <w:basedOn w:val="916"/>
    <w:next w:val="916"/>
    <w:uiPriority w:val="0"/>
    <w:unhideWhenUsed/>
    <w:qFormat/>
    <w:pPr>
      <w:ind w:left="1134"/>
      <w:spacing w:after="57"/>
    </w:pPr>
  </w:style>
  <w:style w:type="paragraph" w:styleId="982" w:customStyle="1">
    <w:name w:val="目录 31"/>
    <w:basedOn w:val="916"/>
    <w:next w:val="916"/>
    <w:uiPriority w:val="0"/>
    <w:unhideWhenUsed/>
    <w:qFormat/>
    <w:pPr>
      <w:ind w:left="567"/>
      <w:spacing w:after="57"/>
    </w:pPr>
  </w:style>
  <w:style w:type="paragraph" w:styleId="983" w:customStyle="1">
    <w:name w:val="纯文本111"/>
    <w:basedOn w:val="916"/>
    <w:next w:val="965"/>
    <w:uiPriority w:val="0"/>
    <w:qFormat/>
    <w:rPr>
      <w:rFonts w:ascii="宋体"/>
    </w:rPr>
  </w:style>
  <w:style w:type="paragraph" w:styleId="984" w:customStyle="1">
    <w:name w:val="目录 81"/>
    <w:basedOn w:val="916"/>
    <w:next w:val="916"/>
    <w:uiPriority w:val="0"/>
    <w:unhideWhenUsed/>
    <w:qFormat/>
    <w:pPr>
      <w:ind w:left="1984"/>
      <w:spacing w:after="57"/>
    </w:pPr>
  </w:style>
  <w:style w:type="paragraph" w:styleId="985" w:customStyle="1">
    <w:name w:val="日期1"/>
    <w:basedOn w:val="916"/>
    <w:next w:val="916"/>
    <w:link w:val="986"/>
    <w:uiPriority w:val="0"/>
    <w:qFormat/>
    <w:rPr>
      <w:rFonts w:eastAsia="宋体"/>
      <w:sz w:val="24"/>
      <w:szCs w:val="24"/>
    </w:rPr>
  </w:style>
  <w:style w:type="character" w:styleId="986" w:customStyle="1">
    <w:name w:val="日期 字符"/>
    <w:basedOn w:val="966"/>
    <w:link w:val="985"/>
    <w:uiPriority w:val="0"/>
    <w:qFormat/>
    <w:rPr>
      <w:sz w:val="24"/>
      <w:szCs w:val="24"/>
    </w:rPr>
  </w:style>
  <w:style w:type="paragraph" w:styleId="987" w:customStyle="1">
    <w:name w:val="正文文本缩进 211"/>
    <w:basedOn w:val="916"/>
    <w:link w:val="988"/>
    <w:uiPriority w:val="0"/>
    <w:unhideWhenUsed/>
    <w:qFormat/>
    <w:pPr>
      <w:ind w:left="420"/>
      <w:spacing w:after="120" w:line="480" w:lineRule="auto"/>
    </w:pPr>
  </w:style>
  <w:style w:type="character" w:styleId="988" w:customStyle="1">
    <w:name w:val="正文文本缩进 2 字符"/>
    <w:basedOn w:val="966"/>
    <w:link w:val="987"/>
    <w:uiPriority w:val="0"/>
    <w:qFormat/>
    <w:rPr>
      <w:rFonts w:eastAsia="楷体_GB2312"/>
      <w:sz w:val="26"/>
    </w:rPr>
  </w:style>
  <w:style w:type="paragraph" w:styleId="989" w:customStyle="1">
    <w:name w:val="尾注文本1"/>
    <w:basedOn w:val="916"/>
    <w:link w:val="990"/>
    <w:uiPriority w:val="99"/>
    <w:unhideWhenUsed/>
    <w:qFormat/>
    <w:rPr>
      <w:sz w:val="20"/>
    </w:rPr>
  </w:style>
  <w:style w:type="character" w:styleId="990" w:customStyle="1">
    <w:name w:val="尾注文本 字符"/>
    <w:link w:val="989"/>
    <w:uiPriority w:val="99"/>
    <w:qFormat/>
    <w:rPr>
      <w:sz w:val="20"/>
    </w:rPr>
  </w:style>
  <w:style w:type="paragraph" w:styleId="991" w:customStyle="1">
    <w:name w:val="批注框文本1"/>
    <w:basedOn w:val="916"/>
    <w:link w:val="992"/>
    <w:uiPriority w:val="0"/>
    <w:unhideWhenUsed/>
    <w:qFormat/>
    <w:rPr>
      <w:sz w:val="18"/>
      <w:szCs w:val="18"/>
    </w:rPr>
  </w:style>
  <w:style w:type="character" w:styleId="992" w:customStyle="1">
    <w:name w:val="批注框文本 字符"/>
    <w:basedOn w:val="966"/>
    <w:link w:val="991"/>
    <w:uiPriority w:val="0"/>
    <w:semiHidden/>
    <w:qFormat/>
    <w:rPr>
      <w:rFonts w:eastAsia="楷体_GB2312"/>
      <w:sz w:val="18"/>
      <w:szCs w:val="18"/>
    </w:rPr>
  </w:style>
  <w:style w:type="paragraph" w:styleId="993" w:customStyle="1">
    <w:name w:val="寄信人地址1"/>
    <w:basedOn w:val="994"/>
    <w:uiPriority w:val="99"/>
    <w:unhideWhenUsed/>
    <w:qFormat/>
    <w:rPr>
      <w:rFonts w:ascii="Arial" w:hAnsi="Arial"/>
    </w:rPr>
  </w:style>
  <w:style w:type="paragraph" w:styleId="994" w:customStyle="1">
    <w:name w:val="Normal_19"/>
    <w:next w:val="995"/>
    <w:uiPriority w:val="0"/>
    <w:qFormat/>
    <w:pPr>
      <w:jc w:val="both"/>
      <w:widowControl w:val="off"/>
    </w:pPr>
    <w:rPr>
      <w:rFonts w:hint="default" w:ascii="Times New Roman" w:hAnsi="Times New Roman" w:eastAsia="宋体" w:cs="Times New Roman"/>
      <w:sz w:val="21"/>
      <w:szCs w:val="24"/>
      <w:lang w:eastAsia="zh-CN"/>
    </w:rPr>
  </w:style>
  <w:style w:type="paragraph" w:styleId="995" w:customStyle="1">
    <w:name w:val="正文文本缩进1"/>
    <w:basedOn w:val="916"/>
    <w:next w:val="993"/>
    <w:uiPriority w:val="0"/>
    <w:unhideWhenUsed/>
    <w:qFormat/>
    <w:pPr>
      <w:ind w:firstLine="570"/>
    </w:pPr>
    <w:rPr>
      <w:rFonts w:ascii="宋体" w:eastAsia="宋体"/>
      <w:sz w:val="28"/>
    </w:rPr>
  </w:style>
  <w:style w:type="paragraph" w:styleId="996" w:customStyle="1">
    <w:name w:val="目录 111"/>
    <w:basedOn w:val="916"/>
    <w:next w:val="916"/>
    <w:uiPriority w:val="0"/>
    <w:unhideWhenUsed/>
    <w:qFormat/>
    <w:pPr>
      <w:spacing w:after="57"/>
    </w:pPr>
  </w:style>
  <w:style w:type="paragraph" w:styleId="997" w:customStyle="1">
    <w:name w:val="目录 41"/>
    <w:basedOn w:val="916"/>
    <w:next w:val="916"/>
    <w:uiPriority w:val="0"/>
    <w:unhideWhenUsed/>
    <w:qFormat/>
    <w:pPr>
      <w:ind w:left="850"/>
      <w:spacing w:after="57"/>
    </w:pPr>
  </w:style>
  <w:style w:type="paragraph" w:styleId="998" w:customStyle="1">
    <w:name w:val="副标题1"/>
    <w:basedOn w:val="916"/>
    <w:next w:val="916"/>
    <w:link w:val="999"/>
    <w:uiPriority w:val="11"/>
    <w:qFormat/>
    <w:pPr>
      <w:spacing w:before="200" w:after="200"/>
    </w:pPr>
    <w:rPr>
      <w:sz w:val="24"/>
      <w:szCs w:val="24"/>
    </w:rPr>
  </w:style>
  <w:style w:type="character" w:styleId="999" w:customStyle="1">
    <w:name w:val="副标题 字符"/>
    <w:link w:val="998"/>
    <w:uiPriority w:val="11"/>
    <w:qFormat/>
    <w:rPr>
      <w:sz w:val="24"/>
      <w:szCs w:val="24"/>
    </w:rPr>
  </w:style>
  <w:style w:type="paragraph" w:styleId="1000" w:customStyle="1">
    <w:name w:val="列表1"/>
    <w:basedOn w:val="916"/>
    <w:uiPriority w:val="0"/>
    <w:qFormat/>
    <w:pPr>
      <w:ind w:left="200" w:hanging="200"/>
    </w:pPr>
    <w:rPr>
      <w:rFonts w:eastAsia="宋体"/>
      <w:sz w:val="21"/>
      <w:szCs w:val="21"/>
    </w:rPr>
  </w:style>
  <w:style w:type="paragraph" w:styleId="1001" w:customStyle="1">
    <w:name w:val="脚注文本1"/>
    <w:basedOn w:val="916"/>
    <w:link w:val="1002"/>
    <w:uiPriority w:val="99"/>
    <w:unhideWhenUsed/>
    <w:qFormat/>
    <w:pPr>
      <w:spacing w:after="40"/>
    </w:pPr>
    <w:rPr>
      <w:sz w:val="18"/>
    </w:rPr>
  </w:style>
  <w:style w:type="character" w:styleId="1002" w:customStyle="1">
    <w:name w:val="脚注文本 字符"/>
    <w:link w:val="1001"/>
    <w:uiPriority w:val="99"/>
    <w:qFormat/>
    <w:rPr>
      <w:sz w:val="18"/>
    </w:rPr>
  </w:style>
  <w:style w:type="paragraph" w:styleId="1003" w:customStyle="1">
    <w:name w:val="目录 61"/>
    <w:basedOn w:val="916"/>
    <w:next w:val="916"/>
    <w:uiPriority w:val="0"/>
    <w:unhideWhenUsed/>
    <w:qFormat/>
    <w:pPr>
      <w:ind w:left="1417"/>
      <w:spacing w:after="57"/>
    </w:pPr>
  </w:style>
  <w:style w:type="paragraph" w:styleId="1004" w:customStyle="1">
    <w:name w:val="正文文本缩进 31"/>
    <w:basedOn w:val="916"/>
    <w:link w:val="1005"/>
    <w:uiPriority w:val="0"/>
    <w:qFormat/>
    <w:pPr>
      <w:ind w:left="645" w:firstLine="645"/>
    </w:pPr>
    <w:rPr>
      <w:rFonts w:ascii="Arial" w:hAnsi="Arial" w:eastAsia="仿宋_GB2312"/>
      <w:color w:val="ffff00"/>
      <w:sz w:val="32"/>
      <w:szCs w:val="32"/>
    </w:rPr>
  </w:style>
  <w:style w:type="character" w:styleId="1005" w:customStyle="1">
    <w:name w:val="正文文本缩进 3 字符"/>
    <w:basedOn w:val="966"/>
    <w:link w:val="1004"/>
    <w:uiPriority w:val="0"/>
    <w:qFormat/>
    <w:rPr>
      <w:rFonts w:ascii="Arial" w:hAnsi="Arial" w:eastAsia="仿宋_GB2312"/>
      <w:color w:val="ffff00"/>
      <w:sz w:val="32"/>
      <w:szCs w:val="32"/>
    </w:rPr>
  </w:style>
  <w:style w:type="paragraph" w:styleId="1006" w:customStyle="1">
    <w:name w:val="图表目录1"/>
    <w:basedOn w:val="916"/>
    <w:next w:val="916"/>
    <w:uiPriority w:val="0"/>
    <w:unhideWhenUsed/>
    <w:qFormat/>
  </w:style>
  <w:style w:type="paragraph" w:styleId="1007" w:customStyle="1">
    <w:name w:val="目录 21"/>
    <w:basedOn w:val="916"/>
    <w:next w:val="916"/>
    <w:uiPriority w:val="0"/>
    <w:unhideWhenUsed/>
    <w:qFormat/>
    <w:pPr>
      <w:ind w:left="283"/>
      <w:spacing w:after="57"/>
    </w:pPr>
  </w:style>
  <w:style w:type="paragraph" w:styleId="1008" w:customStyle="1">
    <w:name w:val="目录 91"/>
    <w:basedOn w:val="916"/>
    <w:next w:val="916"/>
    <w:uiPriority w:val="0"/>
    <w:unhideWhenUsed/>
    <w:qFormat/>
    <w:pPr>
      <w:ind w:left="2268"/>
      <w:spacing w:after="57"/>
    </w:pPr>
  </w:style>
  <w:style w:type="paragraph" w:styleId="1009" w:customStyle="1">
    <w:name w:val="正文文本 21"/>
    <w:basedOn w:val="916"/>
    <w:link w:val="1010"/>
    <w:uiPriority w:val="0"/>
    <w:qFormat/>
    <w:pPr>
      <w:jc w:val="center"/>
      <w:widowControl/>
    </w:pPr>
    <w:rPr>
      <w:rFonts w:ascii="楷体_GB2312"/>
      <w:sz w:val="28"/>
      <w:szCs w:val="28"/>
    </w:rPr>
  </w:style>
  <w:style w:type="character" w:styleId="1010" w:customStyle="1">
    <w:name w:val="正文文本 2 字符"/>
    <w:basedOn w:val="966"/>
    <w:link w:val="1009"/>
    <w:uiPriority w:val="0"/>
    <w:qFormat/>
    <w:rPr>
      <w:rFonts w:ascii="楷体_GB2312" w:eastAsia="楷体_GB2312"/>
      <w:sz w:val="28"/>
      <w:szCs w:val="28"/>
    </w:rPr>
  </w:style>
  <w:style w:type="paragraph" w:styleId="1011" w:customStyle="1">
    <w:name w:val="HTML 预设格式1"/>
    <w:basedOn w:val="916"/>
    <w:uiPriority w:val="0"/>
    <w:unhideWhenUsed/>
    <w:qFormat/>
    <w:rPr>
      <w:rFonts w:ascii="Courier New" w:hAnsi="Courier New" w:cs="Courier New"/>
      <w:sz w:val="20"/>
    </w:rPr>
  </w:style>
  <w:style w:type="paragraph" w:styleId="1012" w:customStyle="1">
    <w:name w:val="普通(网站)11"/>
    <w:basedOn w:val="916"/>
    <w:uiPriority w:val="99"/>
    <w:qFormat/>
    <w:pPr>
      <w:jc w:val="left"/>
      <w:spacing w:before="100" w:beforeAutospacing="1" w:after="100" w:afterAutospacing="1"/>
      <w:widowControl/>
    </w:pPr>
    <w:rPr>
      <w:rFonts w:ascii="宋体" w:hAnsi="宋体"/>
      <w:color w:val="000000"/>
      <w:sz w:val="24"/>
      <w:szCs w:val="24"/>
    </w:rPr>
  </w:style>
  <w:style w:type="paragraph" w:styleId="1013" w:customStyle="1">
    <w:name w:val="索引 111"/>
    <w:basedOn w:val="916"/>
    <w:next w:val="916"/>
    <w:uiPriority w:val="0"/>
    <w:semiHidden/>
    <w:qFormat/>
    <w:pPr>
      <w:spacing w:line="240" w:lineRule="atLeast"/>
    </w:pPr>
    <w:rPr>
      <w:rFonts w:eastAsia="宋体"/>
      <w:b/>
      <w:bCs/>
      <w:sz w:val="21"/>
      <w:szCs w:val="21"/>
    </w:rPr>
  </w:style>
  <w:style w:type="paragraph" w:styleId="1014" w:customStyle="1">
    <w:name w:val="标题11"/>
    <w:basedOn w:val="916"/>
    <w:next w:val="916"/>
    <w:link w:val="1015"/>
    <w:uiPriority w:val="10"/>
    <w:qFormat/>
    <w:pPr>
      <w:contextualSpacing/>
      <w:spacing w:before="300" w:after="200"/>
    </w:pPr>
    <w:rPr>
      <w:sz w:val="48"/>
      <w:szCs w:val="48"/>
    </w:rPr>
  </w:style>
  <w:style w:type="character" w:styleId="1015" w:customStyle="1">
    <w:name w:val="标题 字符"/>
    <w:link w:val="1014"/>
    <w:uiPriority w:val="10"/>
    <w:qFormat/>
    <w:rPr>
      <w:sz w:val="48"/>
      <w:szCs w:val="48"/>
    </w:rPr>
  </w:style>
  <w:style w:type="paragraph" w:styleId="1016" w:customStyle="1">
    <w:name w:val="批注主题1"/>
    <w:basedOn w:val="972"/>
    <w:next w:val="972"/>
    <w:link w:val="1017"/>
    <w:uiPriority w:val="0"/>
    <w:semiHidden/>
    <w:qFormat/>
    <w:rPr>
      <w:b/>
      <w:bCs/>
      <w:szCs w:val="21"/>
    </w:rPr>
  </w:style>
  <w:style w:type="character" w:styleId="1017" w:customStyle="1">
    <w:name w:val="批注主题 字符1"/>
    <w:basedOn w:val="973"/>
    <w:link w:val="1016"/>
    <w:uiPriority w:val="0"/>
    <w:semiHidden/>
    <w:qFormat/>
    <w:rPr>
      <w:rFonts w:ascii="Calibri" w:hAnsi="Calibri"/>
      <w:b/>
      <w:bCs/>
      <w:sz w:val="21"/>
      <w:szCs w:val="21"/>
    </w:rPr>
  </w:style>
  <w:style w:type="paragraph" w:styleId="1018" w:customStyle="1">
    <w:name w:val="正文首行缩进1"/>
    <w:basedOn w:val="976"/>
    <w:next w:val="1019"/>
    <w:uiPriority w:val="0"/>
    <w:qFormat/>
    <w:pPr>
      <w:ind w:firstLine="420"/>
    </w:pPr>
  </w:style>
  <w:style w:type="paragraph" w:styleId="1019" w:customStyle="1">
    <w:name w:val="正文首行缩进 211"/>
    <w:basedOn w:val="977"/>
    <w:uiPriority w:val="0"/>
    <w:unhideWhenUsed/>
    <w:qFormat/>
    <w:pPr>
      <w:ind w:firstLine="200"/>
    </w:pPr>
  </w:style>
  <w:style w:type="table" w:styleId="1020" w:customStyle="1">
    <w:name w:val="网格型11"/>
    <w:basedOn w:val="967"/>
    <w:uiPriority w:val="59"/>
    <w:qFormat/>
    <w:pPr>
      <w:jc w:val="both"/>
      <w:widowControl w:val="off"/>
    </w:pPr>
    <w:tblPr/>
  </w:style>
  <w:style w:type="character" w:styleId="1021" w:customStyle="1">
    <w:name w:val="要点11"/>
    <w:link w:val="916"/>
    <w:uiPriority w:val="0"/>
    <w:qFormat/>
    <w:rPr>
      <w:b/>
      <w:bCs/>
    </w:rPr>
  </w:style>
  <w:style w:type="character" w:styleId="1022" w:customStyle="1">
    <w:name w:val="尾注引用1"/>
    <w:link w:val="916"/>
    <w:uiPriority w:val="99"/>
    <w:unhideWhenUsed/>
    <w:qFormat/>
    <w:rPr>
      <w:vertAlign w:val="superscript"/>
    </w:rPr>
  </w:style>
  <w:style w:type="character" w:styleId="1023" w:customStyle="1">
    <w:name w:val="页码1"/>
    <w:basedOn w:val="966"/>
    <w:link w:val="916"/>
    <w:uiPriority w:val="0"/>
    <w:qFormat/>
  </w:style>
  <w:style w:type="character" w:styleId="1024" w:customStyle="1">
    <w:name w:val="已访问的超链接1"/>
    <w:link w:val="916"/>
    <w:uiPriority w:val="0"/>
    <w:qFormat/>
    <w:rPr>
      <w:color w:val="800080"/>
      <w:u w:val="single"/>
    </w:rPr>
  </w:style>
  <w:style w:type="character" w:styleId="1025" w:customStyle="1">
    <w:name w:val="强调1"/>
    <w:link w:val="916"/>
    <w:uiPriority w:val="0"/>
    <w:qFormat/>
    <w:rPr>
      <w:rFonts w:ascii="Times New Roman" w:hAnsi="Times New Roman" w:eastAsia="宋体" w:cs="Times New Roman"/>
      <w:i/>
    </w:rPr>
  </w:style>
  <w:style w:type="character" w:styleId="1026" w:customStyle="1">
    <w:name w:val="超链接1"/>
    <w:link w:val="916"/>
    <w:uiPriority w:val="0"/>
    <w:unhideWhenUsed/>
    <w:qFormat/>
    <w:rPr>
      <w:color w:val="0563c1"/>
      <w:u w:val="single"/>
    </w:rPr>
  </w:style>
  <w:style w:type="character" w:styleId="1027" w:customStyle="1">
    <w:name w:val="批注引用1"/>
    <w:basedOn w:val="966"/>
    <w:link w:val="916"/>
    <w:uiPriority w:val="0"/>
    <w:unhideWhenUsed/>
    <w:qFormat/>
    <w:rPr>
      <w:sz w:val="21"/>
      <w:szCs w:val="21"/>
    </w:rPr>
  </w:style>
  <w:style w:type="character" w:styleId="1028" w:customStyle="1">
    <w:name w:val="脚注引用1"/>
    <w:link w:val="916"/>
    <w:uiPriority w:val="99"/>
    <w:unhideWhenUsed/>
    <w:qFormat/>
    <w:rPr>
      <w:vertAlign w:val="superscript"/>
    </w:rPr>
  </w:style>
  <w:style w:type="paragraph" w:styleId="1029" w:customStyle="1">
    <w:name w:val="Caption1"/>
    <w:basedOn w:val="916"/>
    <w:next w:val="916"/>
    <w:uiPriority w:val="35"/>
    <w:unhideWhenUsed/>
    <w:qFormat/>
    <w:pPr>
      <w:spacing w:line="276" w:lineRule="auto"/>
    </w:pPr>
    <w:rPr>
      <w:b/>
      <w:bCs/>
      <w:color w:val="4f81bd"/>
      <w:sz w:val="18"/>
      <w:szCs w:val="18"/>
    </w:rPr>
  </w:style>
  <w:style w:type="table" w:styleId="1030" w:customStyle="1">
    <w:name w:val="Plain Table 1"/>
    <w:basedOn w:val="967"/>
    <w:uiPriority w:val="59"/>
    <w:qFormat/>
    <w:pPr>
      <w:spacing w:after="0" w:line="240" w:lineRule="auto"/>
    </w:pPr>
    <w:tblPr/>
  </w:style>
  <w:style w:type="table" w:styleId="1031" w:customStyle="1">
    <w:name w:val="Plain Table 2"/>
    <w:basedOn w:val="967"/>
    <w:uiPriority w:val="59"/>
    <w:qFormat/>
    <w:pPr>
      <w:spacing w:after="0" w:line="240" w:lineRule="auto"/>
    </w:pPr>
    <w:tblPr/>
  </w:style>
  <w:style w:type="table" w:styleId="1032" w:customStyle="1">
    <w:name w:val="Plain Table 3"/>
    <w:basedOn w:val="967"/>
    <w:uiPriority w:val="99"/>
    <w:qFormat/>
    <w:pPr>
      <w:spacing w:after="0" w:line="240" w:lineRule="auto"/>
    </w:pPr>
    <w:tblPr/>
  </w:style>
  <w:style w:type="table" w:styleId="1033" w:customStyle="1">
    <w:name w:val="Plain Table 4"/>
    <w:basedOn w:val="967"/>
    <w:uiPriority w:val="99"/>
    <w:qFormat/>
    <w:pPr>
      <w:spacing w:after="0" w:line="240" w:lineRule="auto"/>
    </w:pPr>
    <w:tblPr/>
  </w:style>
  <w:style w:type="table" w:styleId="1034" w:customStyle="1">
    <w:name w:val="Plain Table 5"/>
    <w:basedOn w:val="967"/>
    <w:uiPriority w:val="99"/>
    <w:qFormat/>
    <w:pPr>
      <w:spacing w:after="0" w:line="240" w:lineRule="auto"/>
    </w:pPr>
    <w:tblPr/>
  </w:style>
  <w:style w:type="table" w:styleId="1035" w:customStyle="1">
    <w:name w:val="Grid Table 1 Light"/>
    <w:basedOn w:val="967"/>
    <w:uiPriority w:val="99"/>
    <w:qFormat/>
    <w:pPr>
      <w:spacing w:after="0" w:line="240" w:lineRule="auto"/>
    </w:pPr>
    <w:tblPr/>
  </w:style>
  <w:style w:type="table" w:styleId="1036" w:customStyle="1">
    <w:name w:val="Grid Table 2"/>
    <w:basedOn w:val="967"/>
    <w:uiPriority w:val="99"/>
    <w:qFormat/>
    <w:pPr>
      <w:spacing w:after="0" w:line="240" w:lineRule="auto"/>
    </w:pPr>
    <w:tblPr/>
  </w:style>
  <w:style w:type="table" w:styleId="1037" w:customStyle="1">
    <w:name w:val="Grid Table 3"/>
    <w:basedOn w:val="967"/>
    <w:uiPriority w:val="99"/>
    <w:qFormat/>
    <w:pPr>
      <w:spacing w:after="0" w:line="240" w:lineRule="auto"/>
    </w:pPr>
    <w:tblPr/>
  </w:style>
  <w:style w:type="table" w:styleId="1038" w:customStyle="1">
    <w:name w:val="Grid Table 4"/>
    <w:basedOn w:val="967"/>
    <w:uiPriority w:val="59"/>
    <w:qFormat/>
    <w:pPr>
      <w:spacing w:after="0" w:line="240" w:lineRule="auto"/>
    </w:pPr>
    <w:tblPr/>
  </w:style>
  <w:style w:type="table" w:styleId="1039" w:customStyle="1">
    <w:name w:val="Grid Table 5 Dark"/>
    <w:basedOn w:val="967"/>
    <w:uiPriority w:val="99"/>
    <w:qFormat/>
    <w:pPr>
      <w:spacing w:after="0" w:line="240" w:lineRule="auto"/>
    </w:pPr>
    <w:tblPr/>
  </w:style>
  <w:style w:type="table" w:styleId="1040" w:customStyle="1">
    <w:name w:val="Grid Table 6 Colorful"/>
    <w:basedOn w:val="967"/>
    <w:uiPriority w:val="99"/>
    <w:qFormat/>
    <w:pPr>
      <w:spacing w:after="0" w:line="240" w:lineRule="auto"/>
    </w:pPr>
    <w:tblPr/>
  </w:style>
  <w:style w:type="table" w:styleId="1041" w:customStyle="1">
    <w:name w:val="Grid Table 7 Colorful"/>
    <w:basedOn w:val="967"/>
    <w:uiPriority w:val="99"/>
    <w:qFormat/>
    <w:pPr>
      <w:spacing w:after="0" w:line="240" w:lineRule="auto"/>
    </w:pPr>
    <w:tblPr/>
  </w:style>
  <w:style w:type="table" w:styleId="1042" w:customStyle="1">
    <w:name w:val="List Table 1 Light"/>
    <w:basedOn w:val="967"/>
    <w:uiPriority w:val="99"/>
    <w:qFormat/>
    <w:pPr>
      <w:spacing w:after="0" w:line="240" w:lineRule="auto"/>
    </w:pPr>
    <w:tblPr/>
  </w:style>
  <w:style w:type="table" w:styleId="1043" w:customStyle="1">
    <w:name w:val="List Table 2"/>
    <w:basedOn w:val="967"/>
    <w:uiPriority w:val="99"/>
    <w:qFormat/>
    <w:pPr>
      <w:spacing w:after="0" w:line="240" w:lineRule="auto"/>
    </w:pPr>
    <w:tblPr/>
  </w:style>
  <w:style w:type="table" w:styleId="1044" w:customStyle="1">
    <w:name w:val="List Table 3"/>
    <w:basedOn w:val="967"/>
    <w:uiPriority w:val="99"/>
    <w:qFormat/>
    <w:pPr>
      <w:spacing w:after="0" w:line="240" w:lineRule="auto"/>
    </w:pPr>
    <w:tblPr/>
  </w:style>
  <w:style w:type="table" w:styleId="1045" w:customStyle="1">
    <w:name w:val="List Table 4"/>
    <w:basedOn w:val="967"/>
    <w:uiPriority w:val="99"/>
    <w:qFormat/>
    <w:pPr>
      <w:spacing w:after="0" w:line="240" w:lineRule="auto"/>
    </w:pPr>
    <w:tblPr/>
  </w:style>
  <w:style w:type="table" w:styleId="1046" w:customStyle="1">
    <w:name w:val="List Table 5 Dark"/>
    <w:basedOn w:val="967"/>
    <w:uiPriority w:val="99"/>
    <w:qFormat/>
    <w:pPr>
      <w:spacing w:after="0" w:line="240" w:lineRule="auto"/>
    </w:pPr>
    <w:tblPr/>
  </w:style>
  <w:style w:type="table" w:styleId="1047" w:customStyle="1">
    <w:name w:val="List Table 6 Colorful"/>
    <w:basedOn w:val="967"/>
    <w:uiPriority w:val="99"/>
    <w:qFormat/>
    <w:pPr>
      <w:spacing w:after="0" w:line="240" w:lineRule="auto"/>
    </w:pPr>
    <w:tblPr/>
  </w:style>
  <w:style w:type="table" w:styleId="1048" w:customStyle="1">
    <w:name w:val="List Table 7 Colorful"/>
    <w:basedOn w:val="967"/>
    <w:uiPriority w:val="99"/>
    <w:qFormat/>
    <w:pPr>
      <w:spacing w:after="0" w:line="240" w:lineRule="auto"/>
    </w:pPr>
    <w:tblPr/>
  </w:style>
  <w:style w:type="paragraph" w:styleId="1049" w:customStyle="1">
    <w:name w:val="TOC Heading"/>
    <w:uiPriority w:val="39"/>
    <w:unhideWhenUsed/>
    <w:qFormat/>
    <w:rPr>
      <w:rFonts w:hint="default" w:ascii="Times New Roman" w:hAnsi="Times New Roman" w:eastAsia="宋体" w:cs="Times New Roman"/>
    </w:rPr>
  </w:style>
  <w:style w:type="character" w:styleId="1050" w:customStyle="1">
    <w:name w:val="标题 2 字符1"/>
    <w:basedOn w:val="966"/>
    <w:link w:val="918"/>
    <w:uiPriority w:val="0"/>
    <w:qFormat/>
    <w:rPr>
      <w:rFonts w:ascii="Arial" w:hAnsi="Arial" w:eastAsia="幼圆"/>
      <w:b/>
      <w:bCs/>
      <w:sz w:val="44"/>
      <w:szCs w:val="44"/>
    </w:rPr>
  </w:style>
  <w:style w:type="character" w:styleId="1051" w:customStyle="1">
    <w:name w:val="标题 4 字符1"/>
    <w:basedOn w:val="966"/>
    <w:link w:val="920"/>
    <w:uiPriority w:val="0"/>
    <w:qFormat/>
    <w:rPr>
      <w:rFonts w:ascii="Arial" w:hAnsi="Arial" w:eastAsia="黑体"/>
      <w:b/>
      <w:bCs/>
      <w:sz w:val="28"/>
      <w:szCs w:val="28"/>
    </w:rPr>
  </w:style>
  <w:style w:type="paragraph" w:styleId="1052" w:customStyle="1">
    <w:name w:val="Footer1"/>
    <w:basedOn w:val="916"/>
    <w:link w:val="1053"/>
    <w:uiPriority w:val="99"/>
    <w:unhideWhenUsed/>
    <w:qFormat/>
    <w:pPr>
      <w:jc w:val="left"/>
      <w:tabs>
        <w:tab w:val="center" w:pos="4153" w:leader="none"/>
        <w:tab w:val="right" w:pos="8306" w:leader="none"/>
      </w:tabs>
    </w:pPr>
    <w:rPr>
      <w:sz w:val="18"/>
      <w:szCs w:val="18"/>
    </w:rPr>
  </w:style>
  <w:style w:type="character" w:styleId="1053" w:customStyle="1">
    <w:name w:val="页脚 字符1"/>
    <w:basedOn w:val="966"/>
    <w:link w:val="1052"/>
    <w:uiPriority w:val="99"/>
    <w:semiHidden/>
    <w:qFormat/>
    <w:rPr>
      <w:rFonts w:eastAsia="楷体_GB2312"/>
      <w:sz w:val="18"/>
      <w:szCs w:val="18"/>
    </w:rPr>
  </w:style>
  <w:style w:type="paragraph" w:styleId="1054" w:customStyle="1">
    <w:name w:val="Header1"/>
    <w:basedOn w:val="916"/>
    <w:link w:val="1055"/>
    <w:uiPriority w:val="0"/>
    <w:unhideWhenUsed/>
    <w:qFormat/>
    <w:pPr>
      <w:jc w:val="center"/>
      <w:tabs>
        <w:tab w:val="center" w:pos="4153" w:leader="none"/>
        <w:tab w:val="right" w:pos="8306" w:leader="none"/>
      </w:tabs>
      <w:pBdr>
        <w:bottom w:val="single" w:color="000000" w:sz="6" w:space="1"/>
      </w:pBdr>
    </w:pPr>
    <w:rPr>
      <w:sz w:val="18"/>
      <w:szCs w:val="18"/>
    </w:rPr>
  </w:style>
  <w:style w:type="character" w:styleId="1055" w:customStyle="1">
    <w:name w:val="页眉 字符1"/>
    <w:basedOn w:val="966"/>
    <w:link w:val="1054"/>
    <w:uiPriority w:val="99"/>
    <w:semiHidden/>
    <w:qFormat/>
    <w:rPr>
      <w:rFonts w:eastAsia="楷体_GB2312"/>
      <w:sz w:val="18"/>
      <w:szCs w:val="18"/>
    </w:rPr>
  </w:style>
  <w:style w:type="character" w:styleId="1056" w:customStyle="1">
    <w:name w:val="Heading 1 Char"/>
    <w:basedOn w:val="966"/>
    <w:link w:val="916"/>
    <w:uiPriority w:val="9"/>
    <w:qFormat/>
    <w:rPr>
      <w:rFonts w:ascii="Arial" w:hAnsi="Arial" w:eastAsia="Arial" w:cs="Arial"/>
      <w:sz w:val="40"/>
      <w:szCs w:val="40"/>
    </w:rPr>
  </w:style>
  <w:style w:type="character" w:styleId="1057" w:customStyle="1">
    <w:name w:val="Heading 2 Char"/>
    <w:basedOn w:val="966"/>
    <w:link w:val="916"/>
    <w:uiPriority w:val="9"/>
    <w:qFormat/>
    <w:rPr>
      <w:rFonts w:ascii="Arial" w:hAnsi="Arial" w:eastAsia="Arial" w:cs="Arial"/>
      <w:sz w:val="34"/>
    </w:rPr>
  </w:style>
  <w:style w:type="character" w:styleId="1058" w:customStyle="1">
    <w:name w:val="Heading 3 Char"/>
    <w:basedOn w:val="966"/>
    <w:link w:val="916"/>
    <w:uiPriority w:val="9"/>
    <w:qFormat/>
    <w:rPr>
      <w:rFonts w:ascii="Arial" w:hAnsi="Arial" w:eastAsia="Arial" w:cs="Arial"/>
      <w:sz w:val="30"/>
      <w:szCs w:val="30"/>
    </w:rPr>
  </w:style>
  <w:style w:type="character" w:styleId="1059" w:customStyle="1">
    <w:name w:val="Heading 4 Char"/>
    <w:basedOn w:val="966"/>
    <w:link w:val="916"/>
    <w:uiPriority w:val="9"/>
    <w:qFormat/>
    <w:rPr>
      <w:rFonts w:ascii="Arial" w:hAnsi="Arial" w:eastAsia="Arial" w:cs="Arial"/>
      <w:b/>
      <w:bCs/>
      <w:sz w:val="26"/>
      <w:szCs w:val="26"/>
    </w:rPr>
  </w:style>
  <w:style w:type="character" w:styleId="1060" w:customStyle="1">
    <w:name w:val="Heading 5 Char"/>
    <w:basedOn w:val="966"/>
    <w:link w:val="916"/>
    <w:uiPriority w:val="9"/>
    <w:qFormat/>
    <w:rPr>
      <w:rFonts w:ascii="Arial" w:hAnsi="Arial" w:eastAsia="Arial" w:cs="Arial"/>
      <w:b/>
      <w:bCs/>
      <w:sz w:val="24"/>
      <w:szCs w:val="24"/>
    </w:rPr>
  </w:style>
  <w:style w:type="character" w:styleId="1061" w:customStyle="1">
    <w:name w:val="Heading 6 Char"/>
    <w:basedOn w:val="966"/>
    <w:link w:val="916"/>
    <w:uiPriority w:val="9"/>
    <w:qFormat/>
    <w:rPr>
      <w:rFonts w:ascii="Arial" w:hAnsi="Arial" w:eastAsia="Arial" w:cs="Arial"/>
      <w:b/>
      <w:bCs/>
      <w:sz w:val="22"/>
      <w:szCs w:val="22"/>
    </w:rPr>
  </w:style>
  <w:style w:type="character" w:styleId="1062" w:customStyle="1">
    <w:name w:val="Heading 7 Char"/>
    <w:basedOn w:val="966"/>
    <w:link w:val="916"/>
    <w:uiPriority w:val="9"/>
    <w:qFormat/>
    <w:rPr>
      <w:rFonts w:ascii="Arial" w:hAnsi="Arial" w:eastAsia="Arial" w:cs="Arial"/>
      <w:b/>
      <w:bCs/>
      <w:i/>
      <w:iCs/>
      <w:sz w:val="22"/>
      <w:szCs w:val="22"/>
    </w:rPr>
  </w:style>
  <w:style w:type="character" w:styleId="1063" w:customStyle="1">
    <w:name w:val="Heading 8 Char"/>
    <w:basedOn w:val="966"/>
    <w:link w:val="916"/>
    <w:uiPriority w:val="9"/>
    <w:qFormat/>
    <w:rPr>
      <w:rFonts w:ascii="Arial" w:hAnsi="Arial" w:eastAsia="Arial" w:cs="Arial"/>
      <w:i/>
      <w:iCs/>
      <w:sz w:val="22"/>
      <w:szCs w:val="22"/>
    </w:rPr>
  </w:style>
  <w:style w:type="character" w:styleId="1064" w:customStyle="1">
    <w:name w:val="Heading 9 Char"/>
    <w:basedOn w:val="966"/>
    <w:link w:val="916"/>
    <w:uiPriority w:val="9"/>
    <w:qFormat/>
    <w:rPr>
      <w:rFonts w:ascii="Arial" w:hAnsi="Arial" w:eastAsia="Arial" w:cs="Arial"/>
      <w:i/>
      <w:iCs/>
      <w:sz w:val="21"/>
      <w:szCs w:val="21"/>
    </w:rPr>
  </w:style>
  <w:style w:type="character" w:styleId="1065" w:customStyle="1">
    <w:name w:val="Title Char"/>
    <w:basedOn w:val="966"/>
    <w:link w:val="916"/>
    <w:uiPriority w:val="10"/>
    <w:qFormat/>
    <w:rPr>
      <w:sz w:val="48"/>
      <w:szCs w:val="48"/>
    </w:rPr>
  </w:style>
  <w:style w:type="character" w:styleId="1066" w:customStyle="1">
    <w:name w:val="Subtitle Char"/>
    <w:basedOn w:val="966"/>
    <w:link w:val="916"/>
    <w:uiPriority w:val="11"/>
    <w:qFormat/>
    <w:rPr>
      <w:sz w:val="24"/>
      <w:szCs w:val="24"/>
    </w:rPr>
  </w:style>
  <w:style w:type="character" w:styleId="1067" w:customStyle="1">
    <w:name w:val="Quote Char"/>
    <w:link w:val="916"/>
    <w:uiPriority w:val="29"/>
    <w:qFormat/>
    <w:rPr>
      <w:i/>
    </w:rPr>
  </w:style>
  <w:style w:type="character" w:styleId="1068" w:customStyle="1">
    <w:name w:val="Intense Quote Char"/>
    <w:link w:val="916"/>
    <w:uiPriority w:val="30"/>
    <w:qFormat/>
    <w:rPr>
      <w:i/>
    </w:rPr>
  </w:style>
  <w:style w:type="character" w:styleId="1069" w:customStyle="1">
    <w:name w:val="Caption Char"/>
    <w:link w:val="916"/>
    <w:uiPriority w:val="99"/>
    <w:qFormat/>
  </w:style>
  <w:style w:type="table" w:styleId="1070" w:customStyle="1">
    <w:name w:val="无格式表格 11"/>
    <w:basedOn w:val="967"/>
    <w:uiPriority w:val="59"/>
    <w:qFormat/>
    <w:tblPr/>
  </w:style>
  <w:style w:type="table" w:styleId="1071" w:customStyle="1">
    <w:name w:val="无格式表格 21"/>
    <w:basedOn w:val="967"/>
    <w:uiPriority w:val="59"/>
    <w:qFormat/>
    <w:tblPr/>
  </w:style>
  <w:style w:type="table" w:styleId="1072" w:customStyle="1">
    <w:name w:val="无格式表格 31"/>
    <w:basedOn w:val="967"/>
    <w:uiPriority w:val="99"/>
    <w:qFormat/>
    <w:tblPr/>
  </w:style>
  <w:style w:type="table" w:styleId="1073" w:customStyle="1">
    <w:name w:val="无格式表格 41"/>
    <w:basedOn w:val="967"/>
    <w:uiPriority w:val="99"/>
    <w:qFormat/>
    <w:tblPr/>
  </w:style>
  <w:style w:type="table" w:styleId="1074" w:customStyle="1">
    <w:name w:val="无格式表格 51"/>
    <w:basedOn w:val="967"/>
    <w:uiPriority w:val="99"/>
    <w:qFormat/>
    <w:tblPr/>
  </w:style>
  <w:style w:type="table" w:styleId="1075" w:customStyle="1">
    <w:name w:val="网格表 1 浅色1"/>
    <w:basedOn w:val="967"/>
    <w:uiPriority w:val="99"/>
    <w:qFormat/>
    <w:tblPr/>
  </w:style>
  <w:style w:type="table" w:styleId="1076" w:customStyle="1">
    <w:name w:val="网格表 21"/>
    <w:basedOn w:val="967"/>
    <w:uiPriority w:val="99"/>
    <w:qFormat/>
    <w:tblPr/>
  </w:style>
  <w:style w:type="table" w:styleId="1077" w:customStyle="1">
    <w:name w:val="网格表 31"/>
    <w:basedOn w:val="967"/>
    <w:uiPriority w:val="99"/>
    <w:qFormat/>
    <w:tblPr/>
  </w:style>
  <w:style w:type="table" w:styleId="1078" w:customStyle="1">
    <w:name w:val="网格表 41"/>
    <w:basedOn w:val="967"/>
    <w:uiPriority w:val="59"/>
    <w:qFormat/>
    <w:tblPr/>
  </w:style>
  <w:style w:type="table" w:styleId="1079" w:customStyle="1">
    <w:name w:val="网格表 5 深色1"/>
    <w:basedOn w:val="967"/>
    <w:uiPriority w:val="99"/>
    <w:qFormat/>
    <w:tblPr/>
  </w:style>
  <w:style w:type="table" w:styleId="1080" w:customStyle="1">
    <w:name w:val="网格表 6 彩色1"/>
    <w:basedOn w:val="967"/>
    <w:uiPriority w:val="99"/>
    <w:qFormat/>
    <w:tblPr/>
  </w:style>
  <w:style w:type="table" w:styleId="1081" w:customStyle="1">
    <w:name w:val="网格表 7 彩色1"/>
    <w:basedOn w:val="967"/>
    <w:uiPriority w:val="99"/>
    <w:qFormat/>
    <w:tblPr/>
  </w:style>
  <w:style w:type="table" w:styleId="1082" w:customStyle="1">
    <w:name w:val="清单表 1 浅色1"/>
    <w:basedOn w:val="967"/>
    <w:uiPriority w:val="99"/>
    <w:qFormat/>
    <w:tblPr/>
  </w:style>
  <w:style w:type="table" w:styleId="1083" w:customStyle="1">
    <w:name w:val="清单表 21"/>
    <w:basedOn w:val="967"/>
    <w:uiPriority w:val="99"/>
    <w:qFormat/>
    <w:tblPr/>
  </w:style>
  <w:style w:type="table" w:styleId="1084" w:customStyle="1">
    <w:name w:val="清单表 31"/>
    <w:basedOn w:val="967"/>
    <w:uiPriority w:val="99"/>
    <w:qFormat/>
    <w:tblPr/>
  </w:style>
  <w:style w:type="table" w:styleId="1085" w:customStyle="1">
    <w:name w:val="清单表 41"/>
    <w:basedOn w:val="967"/>
    <w:uiPriority w:val="99"/>
    <w:qFormat/>
    <w:tblPr/>
  </w:style>
  <w:style w:type="table" w:styleId="1086" w:customStyle="1">
    <w:name w:val="清单表 5 深色1"/>
    <w:basedOn w:val="967"/>
    <w:uiPriority w:val="99"/>
    <w:qFormat/>
    <w:tblPr/>
  </w:style>
  <w:style w:type="table" w:styleId="1087" w:customStyle="1">
    <w:name w:val="清单表 6 彩色1"/>
    <w:basedOn w:val="967"/>
    <w:uiPriority w:val="99"/>
    <w:qFormat/>
    <w:tblPr/>
  </w:style>
  <w:style w:type="table" w:styleId="1088" w:customStyle="1">
    <w:name w:val="清单表 7 彩色1"/>
    <w:basedOn w:val="967"/>
    <w:uiPriority w:val="99"/>
    <w:qFormat/>
    <w:tblPr/>
  </w:style>
  <w:style w:type="character" w:styleId="1089" w:customStyle="1">
    <w:name w:val="Footnote Text Char"/>
    <w:link w:val="916"/>
    <w:uiPriority w:val="99"/>
    <w:qFormat/>
    <w:rPr>
      <w:sz w:val="18"/>
    </w:rPr>
  </w:style>
  <w:style w:type="character" w:styleId="1090" w:customStyle="1">
    <w:name w:val="Endnote Text Char"/>
    <w:link w:val="916"/>
    <w:uiPriority w:val="99"/>
    <w:qFormat/>
    <w:rPr>
      <w:sz w:val="20"/>
    </w:rPr>
  </w:style>
  <w:style w:type="paragraph" w:styleId="1091" w:customStyle="1">
    <w:name w:val="TOC 标题1"/>
    <w:uiPriority w:val="39"/>
    <w:unhideWhenUsed/>
    <w:qFormat/>
    <w:rPr>
      <w:rFonts w:hint="default" w:ascii="Times New Roman" w:hAnsi="Times New Roman" w:eastAsia="宋体" w:cs="Times New Roman"/>
      <w:lang w:eastAsia="zh-CN"/>
    </w:rPr>
  </w:style>
  <w:style w:type="paragraph" w:styleId="1092" w:customStyle="1">
    <w:name w:val="标题 11"/>
    <w:basedOn w:val="916"/>
    <w:next w:val="916"/>
    <w:link w:val="1093"/>
    <w:uiPriority w:val="0"/>
    <w:qFormat/>
    <w:pPr>
      <w:jc w:val="center"/>
      <w:keepLines/>
      <w:keepNext/>
      <w:spacing w:line="360" w:lineRule="auto"/>
      <w:outlineLvl w:val="0"/>
    </w:pPr>
    <w:rPr>
      <w:rFonts w:eastAsia="宋体"/>
      <w:b/>
      <w:sz w:val="32"/>
    </w:rPr>
  </w:style>
  <w:style w:type="character" w:styleId="1093" w:customStyle="1">
    <w:name w:val="标题 1 字符"/>
    <w:link w:val="1092"/>
    <w:uiPriority w:val="0"/>
    <w:qFormat/>
    <w:rPr>
      <w:rFonts w:ascii="Arial" w:hAnsi="Arial" w:eastAsia="Arial" w:cs="Arial"/>
      <w:sz w:val="40"/>
      <w:szCs w:val="40"/>
    </w:rPr>
  </w:style>
  <w:style w:type="paragraph" w:styleId="1094" w:customStyle="1">
    <w:name w:val="标题 21"/>
    <w:basedOn w:val="916"/>
    <w:next w:val="916"/>
    <w:link w:val="1095"/>
    <w:uiPriority w:val="9"/>
    <w:unhideWhenUsed/>
    <w:qFormat/>
    <w:pPr>
      <w:keepLines/>
      <w:keepNext/>
      <w:spacing w:before="360" w:after="200"/>
      <w:outlineLvl w:val="1"/>
    </w:pPr>
    <w:rPr>
      <w:rFonts w:ascii="Arial" w:hAnsi="Arial" w:eastAsia="Arial" w:cs="Arial"/>
      <w:sz w:val="34"/>
    </w:rPr>
  </w:style>
  <w:style w:type="character" w:styleId="1095" w:customStyle="1">
    <w:name w:val="标题 2 字符"/>
    <w:link w:val="1094"/>
    <w:uiPriority w:val="0"/>
    <w:qFormat/>
    <w:rPr>
      <w:rFonts w:ascii="Arial" w:hAnsi="Arial" w:eastAsia="Arial" w:cs="Arial"/>
      <w:sz w:val="34"/>
    </w:rPr>
  </w:style>
  <w:style w:type="paragraph" w:styleId="1096" w:customStyle="1">
    <w:name w:val="标题 31"/>
    <w:basedOn w:val="916"/>
    <w:next w:val="916"/>
    <w:link w:val="1097"/>
    <w:uiPriority w:val="9"/>
    <w:unhideWhenUsed/>
    <w:qFormat/>
    <w:pPr>
      <w:keepLines/>
      <w:keepNext/>
      <w:spacing w:before="320" w:after="200"/>
      <w:outlineLvl w:val="2"/>
    </w:pPr>
    <w:rPr>
      <w:rFonts w:ascii="Arial" w:hAnsi="Arial" w:eastAsia="Arial" w:cs="Arial"/>
      <w:sz w:val="30"/>
      <w:szCs w:val="30"/>
    </w:rPr>
  </w:style>
  <w:style w:type="character" w:styleId="1097" w:customStyle="1">
    <w:name w:val="标题 3 字符"/>
    <w:link w:val="1096"/>
    <w:uiPriority w:val="0"/>
    <w:qFormat/>
    <w:rPr>
      <w:rFonts w:ascii="Arial" w:hAnsi="Arial" w:eastAsia="Arial" w:cs="Arial"/>
      <w:sz w:val="30"/>
      <w:szCs w:val="30"/>
    </w:rPr>
  </w:style>
  <w:style w:type="paragraph" w:styleId="1098" w:customStyle="1">
    <w:name w:val="标题 41"/>
    <w:basedOn w:val="916"/>
    <w:next w:val="916"/>
    <w:link w:val="1099"/>
    <w:uiPriority w:val="9"/>
    <w:unhideWhenUsed/>
    <w:qFormat/>
    <w:pPr>
      <w:keepLines/>
      <w:keepNext/>
      <w:spacing w:before="320" w:after="200"/>
      <w:outlineLvl w:val="3"/>
    </w:pPr>
    <w:rPr>
      <w:rFonts w:ascii="Arial" w:hAnsi="Arial" w:eastAsia="Arial" w:cs="Arial"/>
      <w:b/>
      <w:bCs/>
      <w:szCs w:val="26"/>
    </w:rPr>
  </w:style>
  <w:style w:type="character" w:styleId="1099" w:customStyle="1">
    <w:name w:val="标题 4 字符"/>
    <w:link w:val="1098"/>
    <w:uiPriority w:val="0"/>
    <w:qFormat/>
    <w:rPr>
      <w:rFonts w:ascii="Arial" w:hAnsi="Arial" w:eastAsia="Arial" w:cs="Arial"/>
      <w:b/>
      <w:bCs/>
      <w:sz w:val="26"/>
      <w:szCs w:val="26"/>
    </w:rPr>
  </w:style>
  <w:style w:type="paragraph" w:styleId="1100" w:customStyle="1">
    <w:name w:val="标题 51"/>
    <w:basedOn w:val="916"/>
    <w:next w:val="916"/>
    <w:link w:val="1101"/>
    <w:uiPriority w:val="9"/>
    <w:unhideWhenUsed/>
    <w:qFormat/>
    <w:pPr>
      <w:keepLines/>
      <w:keepNext/>
      <w:spacing w:before="320" w:after="200"/>
      <w:outlineLvl w:val="4"/>
    </w:pPr>
    <w:rPr>
      <w:rFonts w:ascii="Arial" w:hAnsi="Arial" w:eastAsia="Arial" w:cs="Arial"/>
      <w:b/>
      <w:bCs/>
      <w:sz w:val="24"/>
      <w:szCs w:val="24"/>
    </w:rPr>
  </w:style>
  <w:style w:type="character" w:styleId="1101" w:customStyle="1">
    <w:name w:val="标题 5 字符"/>
    <w:link w:val="1100"/>
    <w:uiPriority w:val="0"/>
    <w:qFormat/>
    <w:rPr>
      <w:rFonts w:ascii="Arial" w:hAnsi="Arial" w:eastAsia="Arial" w:cs="Arial"/>
      <w:b/>
      <w:bCs/>
      <w:sz w:val="24"/>
      <w:szCs w:val="24"/>
    </w:rPr>
  </w:style>
  <w:style w:type="paragraph" w:styleId="1102" w:customStyle="1">
    <w:name w:val="标题 61"/>
    <w:basedOn w:val="916"/>
    <w:next w:val="916"/>
    <w:link w:val="1103"/>
    <w:uiPriority w:val="9"/>
    <w:unhideWhenUsed/>
    <w:qFormat/>
    <w:pPr>
      <w:keepLines/>
      <w:keepNext/>
      <w:spacing w:before="320" w:after="200"/>
      <w:outlineLvl w:val="5"/>
    </w:pPr>
    <w:rPr>
      <w:rFonts w:ascii="Arial" w:hAnsi="Arial" w:eastAsia="Arial" w:cs="Arial"/>
      <w:b/>
      <w:bCs/>
      <w:sz w:val="22"/>
      <w:szCs w:val="22"/>
    </w:rPr>
  </w:style>
  <w:style w:type="character" w:styleId="1103" w:customStyle="1">
    <w:name w:val="标题 6 字符"/>
    <w:link w:val="1102"/>
    <w:uiPriority w:val="0"/>
    <w:qFormat/>
    <w:rPr>
      <w:rFonts w:ascii="Arial" w:hAnsi="Arial" w:eastAsia="Arial" w:cs="Arial"/>
      <w:b/>
      <w:bCs/>
      <w:sz w:val="22"/>
      <w:szCs w:val="22"/>
    </w:rPr>
  </w:style>
  <w:style w:type="paragraph" w:styleId="1104" w:customStyle="1">
    <w:name w:val="标题 71"/>
    <w:basedOn w:val="916"/>
    <w:next w:val="916"/>
    <w:link w:val="1105"/>
    <w:uiPriority w:val="9"/>
    <w:unhideWhenUsed/>
    <w:qFormat/>
    <w:pPr>
      <w:keepLines/>
      <w:keepNext/>
      <w:spacing w:before="320" w:after="200"/>
      <w:outlineLvl w:val="6"/>
    </w:pPr>
    <w:rPr>
      <w:rFonts w:ascii="Arial" w:hAnsi="Arial" w:eastAsia="Arial" w:cs="Arial"/>
      <w:b/>
      <w:bCs/>
      <w:i/>
      <w:iCs/>
      <w:sz w:val="22"/>
      <w:szCs w:val="22"/>
    </w:rPr>
  </w:style>
  <w:style w:type="character" w:styleId="1105" w:customStyle="1">
    <w:name w:val="标题 7 字符"/>
    <w:link w:val="1104"/>
    <w:uiPriority w:val="0"/>
    <w:qFormat/>
    <w:rPr>
      <w:rFonts w:ascii="Arial" w:hAnsi="Arial" w:eastAsia="Arial" w:cs="Arial"/>
      <w:b/>
      <w:bCs/>
      <w:i/>
      <w:iCs/>
      <w:sz w:val="22"/>
      <w:szCs w:val="22"/>
    </w:rPr>
  </w:style>
  <w:style w:type="paragraph" w:styleId="1106" w:customStyle="1">
    <w:name w:val="标题 81"/>
    <w:basedOn w:val="916"/>
    <w:next w:val="916"/>
    <w:link w:val="1107"/>
    <w:uiPriority w:val="9"/>
    <w:unhideWhenUsed/>
    <w:qFormat/>
    <w:pPr>
      <w:keepLines/>
      <w:keepNext/>
      <w:spacing w:before="320" w:after="200"/>
      <w:outlineLvl w:val="7"/>
    </w:pPr>
    <w:rPr>
      <w:rFonts w:ascii="Arial" w:hAnsi="Arial" w:eastAsia="Arial" w:cs="Arial"/>
      <w:i/>
      <w:iCs/>
      <w:sz w:val="22"/>
      <w:szCs w:val="22"/>
    </w:rPr>
  </w:style>
  <w:style w:type="character" w:styleId="1107" w:customStyle="1">
    <w:name w:val="标题 8 字符"/>
    <w:link w:val="1106"/>
    <w:uiPriority w:val="0"/>
    <w:qFormat/>
    <w:rPr>
      <w:rFonts w:ascii="Arial" w:hAnsi="Arial" w:eastAsia="Arial" w:cs="Arial"/>
      <w:i/>
      <w:iCs/>
      <w:sz w:val="22"/>
      <w:szCs w:val="22"/>
    </w:rPr>
  </w:style>
  <w:style w:type="paragraph" w:styleId="1108" w:customStyle="1">
    <w:name w:val="标题 91"/>
    <w:basedOn w:val="916"/>
    <w:next w:val="916"/>
    <w:link w:val="1109"/>
    <w:uiPriority w:val="9"/>
    <w:unhideWhenUsed/>
    <w:qFormat/>
    <w:pPr>
      <w:keepLines/>
      <w:keepNext/>
      <w:spacing w:before="320" w:after="200"/>
      <w:outlineLvl w:val="8"/>
    </w:pPr>
    <w:rPr>
      <w:rFonts w:ascii="Arial" w:hAnsi="Arial" w:eastAsia="Arial" w:cs="Arial"/>
      <w:i/>
      <w:iCs/>
      <w:sz w:val="21"/>
      <w:szCs w:val="21"/>
    </w:rPr>
  </w:style>
  <w:style w:type="character" w:styleId="1109" w:customStyle="1">
    <w:name w:val="标题 9 字符"/>
    <w:link w:val="1108"/>
    <w:uiPriority w:val="0"/>
    <w:qFormat/>
    <w:rPr>
      <w:rFonts w:ascii="Arial" w:hAnsi="Arial" w:eastAsia="Arial" w:cs="Arial"/>
      <w:i/>
      <w:iCs/>
      <w:sz w:val="21"/>
      <w:szCs w:val="21"/>
    </w:rPr>
  </w:style>
  <w:style w:type="paragraph" w:styleId="1110" w:customStyle="1">
    <w:name w:val="题注1"/>
    <w:basedOn w:val="916"/>
    <w:next w:val="916"/>
    <w:uiPriority w:val="35"/>
    <w:unhideWhenUsed/>
    <w:qFormat/>
    <w:pPr>
      <w:spacing w:line="276" w:lineRule="auto"/>
    </w:pPr>
    <w:rPr>
      <w:b/>
      <w:bCs/>
      <w:color w:val="4f81bd"/>
      <w:sz w:val="18"/>
      <w:szCs w:val="18"/>
    </w:rPr>
  </w:style>
  <w:style w:type="paragraph" w:styleId="1111" w:customStyle="1">
    <w:name w:val="页脚1"/>
    <w:basedOn w:val="916"/>
    <w:link w:val="1112"/>
    <w:uiPriority w:val="99"/>
    <w:unhideWhenUsed/>
    <w:qFormat/>
    <w:pPr>
      <w:tabs>
        <w:tab w:val="center" w:pos="7143" w:leader="none"/>
        <w:tab w:val="right" w:pos="14287" w:leader="none"/>
      </w:tabs>
    </w:pPr>
  </w:style>
  <w:style w:type="character" w:styleId="1112" w:customStyle="1">
    <w:name w:val="页脚 字符"/>
    <w:link w:val="1111"/>
    <w:uiPriority w:val="99"/>
    <w:qFormat/>
  </w:style>
  <w:style w:type="paragraph" w:styleId="1113" w:customStyle="1">
    <w:name w:val="页眉1"/>
    <w:basedOn w:val="916"/>
    <w:link w:val="1114"/>
    <w:uiPriority w:val="0"/>
    <w:qFormat/>
    <w:pPr>
      <w:jc w:val="center"/>
      <w:tabs>
        <w:tab w:val="center" w:pos="4153" w:leader="none"/>
        <w:tab w:val="right" w:pos="8306" w:leader="none"/>
      </w:tabs>
    </w:pPr>
    <w:rPr>
      <w:sz w:val="18"/>
      <w:szCs w:val="18"/>
    </w:rPr>
  </w:style>
  <w:style w:type="character" w:styleId="1114" w:customStyle="1">
    <w:name w:val="页眉 字符"/>
    <w:link w:val="1113"/>
    <w:uiPriority w:val="0"/>
    <w:qFormat/>
    <w:rPr>
      <w:rFonts w:ascii="Times New Roman" w:hAnsi="Times New Roman" w:eastAsia="楷体_GB2312"/>
      <w:sz w:val="18"/>
      <w:szCs w:val="18"/>
    </w:rPr>
  </w:style>
  <w:style w:type="paragraph" w:styleId="1115" w:customStyle="1">
    <w:name w:val="标题 311"/>
    <w:basedOn w:val="916"/>
    <w:next w:val="916"/>
    <w:uiPriority w:val="0"/>
    <w:qFormat/>
    <w:pPr>
      <w:keepLines/>
      <w:keepNext/>
      <w:spacing w:before="260" w:after="260" w:line="416" w:lineRule="auto"/>
      <w:outlineLvl w:val="2"/>
    </w:pPr>
    <w:rPr>
      <w:b/>
      <w:bCs/>
      <w:sz w:val="32"/>
      <w:szCs w:val="32"/>
    </w:rPr>
  </w:style>
  <w:style w:type="paragraph" w:styleId="1116">
    <w:name w:val="List Paragraph"/>
    <w:basedOn w:val="916"/>
    <w:uiPriority w:val="0"/>
    <w:qFormat/>
    <w:pPr>
      <w:ind w:firstLine="420"/>
    </w:pPr>
  </w:style>
  <w:style w:type="paragraph" w:styleId="1117">
    <w:name w:val="No Spacing"/>
    <w:uiPriority w:val="99"/>
    <w:qFormat/>
    <w:rPr>
      <w:rFonts w:hint="default" w:ascii="Times New Roman" w:hAnsi="Times New Roman" w:eastAsia="宋体" w:cs="Times New Roman"/>
      <w:lang w:eastAsia="zh-CN"/>
    </w:rPr>
  </w:style>
  <w:style w:type="paragraph" w:styleId="1118">
    <w:name w:val="Quote"/>
    <w:basedOn w:val="916"/>
    <w:next w:val="916"/>
    <w:link w:val="1119"/>
    <w:uiPriority w:val="29"/>
    <w:qFormat/>
    <w:pPr>
      <w:ind w:left="720" w:right="720"/>
    </w:pPr>
    <w:rPr>
      <w:i/>
    </w:rPr>
  </w:style>
  <w:style w:type="character" w:styleId="1119" w:customStyle="1">
    <w:name w:val="引用 字符"/>
    <w:link w:val="1118"/>
    <w:uiPriority w:val="29"/>
    <w:qFormat/>
    <w:rPr>
      <w:i/>
    </w:rPr>
  </w:style>
  <w:style w:type="paragraph" w:styleId="1120">
    <w:name w:val="Intense Quote"/>
    <w:basedOn w:val="916"/>
    <w:next w:val="916"/>
    <w:link w:val="112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21" w:customStyle="1">
    <w:name w:val="明显引用 字符"/>
    <w:link w:val="1120"/>
    <w:uiPriority w:val="30"/>
    <w:qFormat/>
    <w:rPr>
      <w:i/>
    </w:rPr>
  </w:style>
  <w:style w:type="character" w:styleId="1122" w:customStyle="1">
    <w:name w:val="Header Char"/>
    <w:link w:val="916"/>
    <w:uiPriority w:val="99"/>
    <w:qFormat/>
  </w:style>
  <w:style w:type="character" w:styleId="1123" w:customStyle="1">
    <w:name w:val="Footer Char"/>
    <w:link w:val="916"/>
    <w:uiPriority w:val="99"/>
    <w:qFormat/>
  </w:style>
  <w:style w:type="table" w:styleId="1124" w:customStyle="1">
    <w:name w:val="Table Grid Light"/>
    <w:uiPriority w:val="59"/>
    <w:qFormat/>
    <w:tblPr/>
  </w:style>
  <w:style w:type="table" w:styleId="1125" w:customStyle="1">
    <w:name w:val="Grid Table 1 Light - Accent 1"/>
    <w:uiPriority w:val="99"/>
    <w:qFormat/>
    <w:tblPr/>
  </w:style>
  <w:style w:type="table" w:styleId="1126" w:customStyle="1">
    <w:name w:val="Grid Table 1 Light - Accent 2"/>
    <w:uiPriority w:val="99"/>
    <w:qFormat/>
    <w:tblPr/>
  </w:style>
  <w:style w:type="table" w:styleId="1127" w:customStyle="1">
    <w:name w:val="Grid Table 1 Light - Accent 3"/>
    <w:uiPriority w:val="99"/>
    <w:qFormat/>
    <w:tblPr/>
  </w:style>
  <w:style w:type="table" w:styleId="1128" w:customStyle="1">
    <w:name w:val="Grid Table 1 Light - Accent 4"/>
    <w:uiPriority w:val="99"/>
    <w:qFormat/>
    <w:tblPr/>
  </w:style>
  <w:style w:type="table" w:styleId="1129" w:customStyle="1">
    <w:name w:val="Grid Table 1 Light - Accent 5"/>
    <w:uiPriority w:val="99"/>
    <w:qFormat/>
    <w:tblPr/>
  </w:style>
  <w:style w:type="table" w:styleId="1130" w:customStyle="1">
    <w:name w:val="Grid Table 1 Light - Accent 6"/>
    <w:uiPriority w:val="99"/>
    <w:qFormat/>
    <w:tblPr/>
  </w:style>
  <w:style w:type="table" w:styleId="1131" w:customStyle="1">
    <w:name w:val="Grid Table 2 - Accent 1"/>
    <w:uiPriority w:val="99"/>
    <w:qFormat/>
    <w:tblPr/>
  </w:style>
  <w:style w:type="table" w:styleId="1132" w:customStyle="1">
    <w:name w:val="Grid Table 2 - Accent 2"/>
    <w:uiPriority w:val="99"/>
    <w:qFormat/>
    <w:tblPr/>
  </w:style>
  <w:style w:type="table" w:styleId="1133" w:customStyle="1">
    <w:name w:val="Grid Table 2 - Accent 3"/>
    <w:uiPriority w:val="99"/>
    <w:qFormat/>
    <w:tblPr/>
  </w:style>
  <w:style w:type="table" w:styleId="1134" w:customStyle="1">
    <w:name w:val="Grid Table 2 - Accent 4"/>
    <w:uiPriority w:val="99"/>
    <w:qFormat/>
    <w:tblPr/>
  </w:style>
  <w:style w:type="table" w:styleId="1135" w:customStyle="1">
    <w:name w:val="Grid Table 2 - Accent 5"/>
    <w:uiPriority w:val="99"/>
    <w:qFormat/>
    <w:tblPr/>
  </w:style>
  <w:style w:type="table" w:styleId="1136" w:customStyle="1">
    <w:name w:val="Grid Table 2 - Accent 6"/>
    <w:uiPriority w:val="99"/>
    <w:qFormat/>
    <w:tblPr/>
  </w:style>
  <w:style w:type="table" w:styleId="1137" w:customStyle="1">
    <w:name w:val="Grid Table 3 - Accent 1"/>
    <w:uiPriority w:val="99"/>
    <w:qFormat/>
    <w:tblPr/>
  </w:style>
  <w:style w:type="table" w:styleId="1138" w:customStyle="1">
    <w:name w:val="Grid Table 3 - Accent 2"/>
    <w:uiPriority w:val="99"/>
    <w:qFormat/>
    <w:tblPr/>
  </w:style>
  <w:style w:type="table" w:styleId="1139" w:customStyle="1">
    <w:name w:val="Grid Table 3 - Accent 3"/>
    <w:uiPriority w:val="99"/>
    <w:qFormat/>
    <w:tblPr/>
  </w:style>
  <w:style w:type="table" w:styleId="1140" w:customStyle="1">
    <w:name w:val="Grid Table 3 - Accent 4"/>
    <w:uiPriority w:val="99"/>
    <w:qFormat/>
    <w:tblPr/>
  </w:style>
  <w:style w:type="table" w:styleId="1141" w:customStyle="1">
    <w:name w:val="Grid Table 3 - Accent 5"/>
    <w:uiPriority w:val="99"/>
    <w:qFormat/>
    <w:tblPr/>
  </w:style>
  <w:style w:type="table" w:styleId="1142" w:customStyle="1">
    <w:name w:val="Grid Table 3 - Accent 6"/>
    <w:uiPriority w:val="99"/>
    <w:qFormat/>
    <w:tblPr/>
  </w:style>
  <w:style w:type="table" w:styleId="1143" w:customStyle="1">
    <w:name w:val="Grid Table 4 - Accent 1"/>
    <w:uiPriority w:val="59"/>
    <w:qFormat/>
    <w:tblPr/>
  </w:style>
  <w:style w:type="table" w:styleId="1144" w:customStyle="1">
    <w:name w:val="Grid Table 4 - Accent 2"/>
    <w:uiPriority w:val="59"/>
    <w:qFormat/>
    <w:tblPr/>
  </w:style>
  <w:style w:type="table" w:styleId="1145" w:customStyle="1">
    <w:name w:val="Grid Table 4 - Accent 3"/>
    <w:uiPriority w:val="59"/>
    <w:qFormat/>
    <w:tblPr/>
  </w:style>
  <w:style w:type="table" w:styleId="1146" w:customStyle="1">
    <w:name w:val="Grid Table 4 - Accent 4"/>
    <w:uiPriority w:val="59"/>
    <w:qFormat/>
    <w:tblPr/>
  </w:style>
  <w:style w:type="table" w:styleId="1147" w:customStyle="1">
    <w:name w:val="Grid Table 4 - Accent 5"/>
    <w:uiPriority w:val="59"/>
    <w:qFormat/>
    <w:tblPr/>
  </w:style>
  <w:style w:type="table" w:styleId="1148" w:customStyle="1">
    <w:name w:val="Grid Table 4 - Accent 6"/>
    <w:uiPriority w:val="59"/>
    <w:qFormat/>
    <w:tblPr/>
  </w:style>
  <w:style w:type="table" w:styleId="1149" w:customStyle="1">
    <w:name w:val="Grid Table 5 Dark- Accent 1"/>
    <w:uiPriority w:val="99"/>
    <w:qFormat/>
    <w:tblPr/>
  </w:style>
  <w:style w:type="table" w:styleId="1150" w:customStyle="1">
    <w:name w:val="Grid Table 5 Dark - Accent 2"/>
    <w:uiPriority w:val="99"/>
    <w:qFormat/>
    <w:tblPr/>
  </w:style>
  <w:style w:type="table" w:styleId="1151" w:customStyle="1">
    <w:name w:val="Grid Table 5 Dark - Accent 3"/>
    <w:uiPriority w:val="99"/>
    <w:qFormat/>
    <w:tblPr/>
  </w:style>
  <w:style w:type="table" w:styleId="1152" w:customStyle="1">
    <w:name w:val="Grid Table 5 Dark- Accent 4"/>
    <w:uiPriority w:val="99"/>
    <w:qFormat/>
    <w:tblPr/>
  </w:style>
  <w:style w:type="table" w:styleId="1153" w:customStyle="1">
    <w:name w:val="Grid Table 5 Dark - Accent 5"/>
    <w:uiPriority w:val="99"/>
    <w:qFormat/>
    <w:tblPr/>
  </w:style>
  <w:style w:type="table" w:styleId="1154" w:customStyle="1">
    <w:name w:val="Grid Table 5 Dark - Accent 6"/>
    <w:uiPriority w:val="99"/>
    <w:qFormat/>
    <w:tblPr/>
  </w:style>
  <w:style w:type="table" w:styleId="1155" w:customStyle="1">
    <w:name w:val="Grid Table 6 Colorful - Accent 1"/>
    <w:uiPriority w:val="99"/>
    <w:qFormat/>
    <w:tblPr/>
  </w:style>
  <w:style w:type="table" w:styleId="1156" w:customStyle="1">
    <w:name w:val="Grid Table 6 Colorful - Accent 2"/>
    <w:uiPriority w:val="99"/>
    <w:qFormat/>
    <w:tblPr/>
  </w:style>
  <w:style w:type="table" w:styleId="1157" w:customStyle="1">
    <w:name w:val="Grid Table 6 Colorful - Accent 3"/>
    <w:uiPriority w:val="99"/>
    <w:qFormat/>
    <w:tblPr/>
  </w:style>
  <w:style w:type="table" w:styleId="1158" w:customStyle="1">
    <w:name w:val="Grid Table 6 Colorful - Accent 4"/>
    <w:uiPriority w:val="99"/>
    <w:qFormat/>
    <w:tblPr/>
  </w:style>
  <w:style w:type="table" w:styleId="1159" w:customStyle="1">
    <w:name w:val="Grid Table 6 Colorful - Accent 5"/>
    <w:uiPriority w:val="99"/>
    <w:qFormat/>
    <w:tblPr/>
  </w:style>
  <w:style w:type="table" w:styleId="1160" w:customStyle="1">
    <w:name w:val="Grid Table 6 Colorful - Accent 6"/>
    <w:uiPriority w:val="99"/>
    <w:qFormat/>
    <w:tblPr/>
  </w:style>
  <w:style w:type="table" w:styleId="1161" w:customStyle="1">
    <w:name w:val="Grid Table 7 Colorful - Accent 1"/>
    <w:uiPriority w:val="99"/>
    <w:qFormat/>
    <w:tblPr/>
  </w:style>
  <w:style w:type="table" w:styleId="1162" w:customStyle="1">
    <w:name w:val="Grid Table 7 Colorful - Accent 2"/>
    <w:uiPriority w:val="99"/>
    <w:qFormat/>
    <w:tblPr/>
  </w:style>
  <w:style w:type="table" w:styleId="1163" w:customStyle="1">
    <w:name w:val="Grid Table 7 Colorful - Accent 3"/>
    <w:uiPriority w:val="99"/>
    <w:qFormat/>
    <w:tblPr/>
  </w:style>
  <w:style w:type="table" w:styleId="1164" w:customStyle="1">
    <w:name w:val="Grid Table 7 Colorful - Accent 4"/>
    <w:uiPriority w:val="99"/>
    <w:qFormat/>
    <w:tblPr/>
  </w:style>
  <w:style w:type="table" w:styleId="1165" w:customStyle="1">
    <w:name w:val="Grid Table 7 Colorful - Accent 5"/>
    <w:uiPriority w:val="99"/>
    <w:qFormat/>
    <w:tblPr/>
  </w:style>
  <w:style w:type="table" w:styleId="1166" w:customStyle="1">
    <w:name w:val="Grid Table 7 Colorful - Accent 6"/>
    <w:uiPriority w:val="99"/>
    <w:qFormat/>
    <w:tblPr/>
  </w:style>
  <w:style w:type="table" w:styleId="1167" w:customStyle="1">
    <w:name w:val="List Table 1 Light - Accent 1"/>
    <w:uiPriority w:val="99"/>
    <w:qFormat/>
    <w:tblPr/>
  </w:style>
  <w:style w:type="table" w:styleId="1168" w:customStyle="1">
    <w:name w:val="List Table 1 Light - Accent 2"/>
    <w:uiPriority w:val="99"/>
    <w:qFormat/>
    <w:tblPr/>
  </w:style>
  <w:style w:type="table" w:styleId="1169" w:customStyle="1">
    <w:name w:val="List Table 1 Light - Accent 3"/>
    <w:uiPriority w:val="99"/>
    <w:qFormat/>
    <w:tblPr/>
  </w:style>
  <w:style w:type="table" w:styleId="1170" w:customStyle="1">
    <w:name w:val="List Table 1 Light - Accent 4"/>
    <w:uiPriority w:val="99"/>
    <w:qFormat/>
    <w:tblPr/>
  </w:style>
  <w:style w:type="table" w:styleId="1171" w:customStyle="1">
    <w:name w:val="List Table 1 Light - Accent 5"/>
    <w:uiPriority w:val="99"/>
    <w:qFormat/>
    <w:tblPr/>
  </w:style>
  <w:style w:type="table" w:styleId="1172" w:customStyle="1">
    <w:name w:val="List Table 1 Light - Accent 6"/>
    <w:uiPriority w:val="99"/>
    <w:qFormat/>
    <w:tblPr/>
  </w:style>
  <w:style w:type="table" w:styleId="1173" w:customStyle="1">
    <w:name w:val="List Table 2 - Accent 1"/>
    <w:uiPriority w:val="99"/>
    <w:qFormat/>
    <w:tblPr/>
  </w:style>
  <w:style w:type="table" w:styleId="1174" w:customStyle="1">
    <w:name w:val="List Table 2 - Accent 2"/>
    <w:uiPriority w:val="99"/>
    <w:qFormat/>
    <w:tblPr/>
  </w:style>
  <w:style w:type="table" w:styleId="1175" w:customStyle="1">
    <w:name w:val="List Table 2 - Accent 3"/>
    <w:uiPriority w:val="99"/>
    <w:qFormat/>
    <w:tblPr/>
  </w:style>
  <w:style w:type="table" w:styleId="1176" w:customStyle="1">
    <w:name w:val="List Table 2 - Accent 4"/>
    <w:uiPriority w:val="99"/>
    <w:qFormat/>
    <w:tblPr/>
  </w:style>
  <w:style w:type="table" w:styleId="1177" w:customStyle="1">
    <w:name w:val="List Table 2 - Accent 5"/>
    <w:uiPriority w:val="99"/>
    <w:qFormat/>
    <w:tblPr/>
  </w:style>
  <w:style w:type="table" w:styleId="1178" w:customStyle="1">
    <w:name w:val="List Table 2 - Accent 6"/>
    <w:uiPriority w:val="99"/>
    <w:qFormat/>
    <w:tblPr/>
  </w:style>
  <w:style w:type="table" w:styleId="1179" w:customStyle="1">
    <w:name w:val="List Table 3 - Accent 1"/>
    <w:uiPriority w:val="99"/>
    <w:qFormat/>
    <w:tblPr/>
  </w:style>
  <w:style w:type="table" w:styleId="1180" w:customStyle="1">
    <w:name w:val="List Table 3 - Accent 2"/>
    <w:uiPriority w:val="99"/>
    <w:qFormat/>
    <w:tblPr/>
  </w:style>
  <w:style w:type="table" w:styleId="1181" w:customStyle="1">
    <w:name w:val="List Table 3 - Accent 3"/>
    <w:uiPriority w:val="99"/>
    <w:qFormat/>
    <w:tblPr/>
  </w:style>
  <w:style w:type="table" w:styleId="1182" w:customStyle="1">
    <w:name w:val="List Table 3 - Accent 4"/>
    <w:uiPriority w:val="99"/>
    <w:qFormat/>
    <w:tblPr/>
  </w:style>
  <w:style w:type="table" w:styleId="1183" w:customStyle="1">
    <w:name w:val="List Table 3 - Accent 5"/>
    <w:uiPriority w:val="99"/>
    <w:qFormat/>
    <w:tblPr/>
  </w:style>
  <w:style w:type="table" w:styleId="1184" w:customStyle="1">
    <w:name w:val="List Table 3 - Accent 6"/>
    <w:uiPriority w:val="99"/>
    <w:qFormat/>
    <w:tblPr/>
  </w:style>
  <w:style w:type="table" w:styleId="1185" w:customStyle="1">
    <w:name w:val="List Table 4 - Accent 1"/>
    <w:uiPriority w:val="99"/>
    <w:qFormat/>
    <w:tblPr/>
  </w:style>
  <w:style w:type="table" w:styleId="1186" w:customStyle="1">
    <w:name w:val="List Table 4 - Accent 2"/>
    <w:uiPriority w:val="99"/>
    <w:qFormat/>
    <w:tblPr/>
  </w:style>
  <w:style w:type="table" w:styleId="1187" w:customStyle="1">
    <w:name w:val="List Table 4 - Accent 3"/>
    <w:uiPriority w:val="99"/>
    <w:qFormat/>
    <w:tblPr/>
  </w:style>
  <w:style w:type="table" w:styleId="1188" w:customStyle="1">
    <w:name w:val="List Table 4 - Accent 4"/>
    <w:uiPriority w:val="99"/>
    <w:qFormat/>
    <w:tblPr/>
  </w:style>
  <w:style w:type="table" w:styleId="1189" w:customStyle="1">
    <w:name w:val="List Table 4 - Accent 5"/>
    <w:uiPriority w:val="99"/>
    <w:qFormat/>
    <w:tblPr/>
  </w:style>
  <w:style w:type="table" w:styleId="1190" w:customStyle="1">
    <w:name w:val="List Table 4 - Accent 6"/>
    <w:uiPriority w:val="99"/>
    <w:qFormat/>
    <w:tblPr/>
  </w:style>
  <w:style w:type="table" w:styleId="1191" w:customStyle="1">
    <w:name w:val="List Table 5 Dark - Accent 1"/>
    <w:uiPriority w:val="99"/>
    <w:qFormat/>
    <w:tblPr/>
  </w:style>
  <w:style w:type="table" w:styleId="1192" w:customStyle="1">
    <w:name w:val="List Table 5 Dark - Accent 2"/>
    <w:uiPriority w:val="99"/>
    <w:qFormat/>
    <w:tblPr/>
  </w:style>
  <w:style w:type="table" w:styleId="1193" w:customStyle="1">
    <w:name w:val="List Table 5 Dark - Accent 3"/>
    <w:uiPriority w:val="99"/>
    <w:qFormat/>
    <w:tblPr/>
  </w:style>
  <w:style w:type="table" w:styleId="1194" w:customStyle="1">
    <w:name w:val="List Table 5 Dark - Accent 4"/>
    <w:uiPriority w:val="99"/>
    <w:qFormat/>
    <w:tblPr/>
  </w:style>
  <w:style w:type="table" w:styleId="1195" w:customStyle="1">
    <w:name w:val="List Table 5 Dark - Accent 5"/>
    <w:uiPriority w:val="99"/>
    <w:qFormat/>
    <w:tblPr/>
  </w:style>
  <w:style w:type="table" w:styleId="1196" w:customStyle="1">
    <w:name w:val="List Table 5 Dark - Accent 6"/>
    <w:uiPriority w:val="99"/>
    <w:qFormat/>
    <w:tblPr/>
  </w:style>
  <w:style w:type="table" w:styleId="1197" w:customStyle="1">
    <w:name w:val="List Table 6 Colorful - Accent 1"/>
    <w:uiPriority w:val="99"/>
    <w:qFormat/>
    <w:tblPr/>
  </w:style>
  <w:style w:type="table" w:styleId="1198" w:customStyle="1">
    <w:name w:val="List Table 6 Colorful - Accent 2"/>
    <w:uiPriority w:val="99"/>
    <w:qFormat/>
    <w:tblPr/>
  </w:style>
  <w:style w:type="table" w:styleId="1199" w:customStyle="1">
    <w:name w:val="List Table 6 Colorful - Accent 3"/>
    <w:uiPriority w:val="99"/>
    <w:qFormat/>
    <w:tblPr/>
  </w:style>
  <w:style w:type="table" w:styleId="1200" w:customStyle="1">
    <w:name w:val="List Table 6 Colorful - Accent 4"/>
    <w:uiPriority w:val="99"/>
    <w:qFormat/>
    <w:tblPr/>
  </w:style>
  <w:style w:type="table" w:styleId="1201" w:customStyle="1">
    <w:name w:val="List Table 6 Colorful - Accent 5"/>
    <w:uiPriority w:val="99"/>
    <w:qFormat/>
    <w:tblPr/>
  </w:style>
  <w:style w:type="table" w:styleId="1202" w:customStyle="1">
    <w:name w:val="List Table 6 Colorful - Accent 6"/>
    <w:uiPriority w:val="99"/>
    <w:qFormat/>
    <w:tblPr/>
  </w:style>
  <w:style w:type="table" w:styleId="1203" w:customStyle="1">
    <w:name w:val="List Table 7 Colorful - Accent 1"/>
    <w:uiPriority w:val="99"/>
    <w:qFormat/>
    <w:tblPr/>
  </w:style>
  <w:style w:type="table" w:styleId="1204" w:customStyle="1">
    <w:name w:val="List Table 7 Colorful - Accent 2"/>
    <w:uiPriority w:val="99"/>
    <w:qFormat/>
    <w:tblPr/>
  </w:style>
  <w:style w:type="table" w:styleId="1205" w:customStyle="1">
    <w:name w:val="List Table 7 Colorful - Accent 3"/>
    <w:uiPriority w:val="99"/>
    <w:qFormat/>
    <w:tblPr/>
  </w:style>
  <w:style w:type="table" w:styleId="1206" w:customStyle="1">
    <w:name w:val="List Table 7 Colorful - Accent 4"/>
    <w:uiPriority w:val="99"/>
    <w:qFormat/>
    <w:tblPr/>
  </w:style>
  <w:style w:type="table" w:styleId="1207" w:customStyle="1">
    <w:name w:val="List Table 7 Colorful - Accent 5"/>
    <w:uiPriority w:val="99"/>
    <w:qFormat/>
    <w:tblPr/>
  </w:style>
  <w:style w:type="table" w:styleId="1208" w:customStyle="1">
    <w:name w:val="List Table 7 Colorful - Accent 6"/>
    <w:uiPriority w:val="99"/>
    <w:qFormat/>
    <w:tblPr/>
  </w:style>
  <w:style w:type="table" w:styleId="1209" w:customStyle="1">
    <w:name w:val="Lined - Accent"/>
    <w:uiPriority w:val="99"/>
    <w:qFormat/>
    <w:rPr>
      <w:color w:val="404040"/>
    </w:rPr>
    <w:tblPr/>
  </w:style>
  <w:style w:type="table" w:styleId="1210" w:customStyle="1">
    <w:name w:val="Lined - Accent 1"/>
    <w:uiPriority w:val="99"/>
    <w:qFormat/>
    <w:rPr>
      <w:color w:val="404040"/>
    </w:rPr>
    <w:tblPr/>
  </w:style>
  <w:style w:type="table" w:styleId="1211" w:customStyle="1">
    <w:name w:val="Lined - Accent 2"/>
    <w:uiPriority w:val="99"/>
    <w:qFormat/>
    <w:rPr>
      <w:color w:val="404040"/>
    </w:rPr>
    <w:tblPr/>
  </w:style>
  <w:style w:type="table" w:styleId="1212" w:customStyle="1">
    <w:name w:val="Lined - Accent 3"/>
    <w:uiPriority w:val="99"/>
    <w:qFormat/>
    <w:rPr>
      <w:color w:val="404040"/>
    </w:rPr>
    <w:tblPr/>
  </w:style>
  <w:style w:type="table" w:styleId="1213" w:customStyle="1">
    <w:name w:val="Lined - Accent 4"/>
    <w:uiPriority w:val="99"/>
    <w:qFormat/>
    <w:rPr>
      <w:color w:val="404040"/>
    </w:rPr>
    <w:tblPr/>
  </w:style>
  <w:style w:type="table" w:styleId="1214" w:customStyle="1">
    <w:name w:val="Lined - Accent 5"/>
    <w:uiPriority w:val="99"/>
    <w:qFormat/>
    <w:rPr>
      <w:color w:val="404040"/>
    </w:rPr>
    <w:tblPr/>
  </w:style>
  <w:style w:type="table" w:styleId="1215" w:customStyle="1">
    <w:name w:val="Lined - Accent 6"/>
    <w:uiPriority w:val="99"/>
    <w:qFormat/>
    <w:rPr>
      <w:color w:val="404040"/>
    </w:rPr>
    <w:tblPr/>
  </w:style>
  <w:style w:type="table" w:styleId="1216" w:customStyle="1">
    <w:name w:val="Bordered &amp; Lined - Accent"/>
    <w:uiPriority w:val="99"/>
    <w:qFormat/>
    <w:rPr>
      <w:color w:val="404040"/>
    </w:rPr>
    <w:tblPr/>
  </w:style>
  <w:style w:type="table" w:styleId="1217" w:customStyle="1">
    <w:name w:val="Bordered &amp; Lined - Accent 1"/>
    <w:uiPriority w:val="99"/>
    <w:qFormat/>
    <w:rPr>
      <w:color w:val="404040"/>
    </w:rPr>
    <w:tblPr/>
  </w:style>
  <w:style w:type="table" w:styleId="1218" w:customStyle="1">
    <w:name w:val="Bordered &amp; Lined - Accent 2"/>
    <w:uiPriority w:val="99"/>
    <w:qFormat/>
    <w:rPr>
      <w:color w:val="404040"/>
    </w:rPr>
    <w:tblPr/>
  </w:style>
  <w:style w:type="table" w:styleId="1219" w:customStyle="1">
    <w:name w:val="Bordered &amp; Lined - Accent 3"/>
    <w:uiPriority w:val="99"/>
    <w:qFormat/>
    <w:rPr>
      <w:color w:val="404040"/>
    </w:rPr>
    <w:tblPr/>
  </w:style>
  <w:style w:type="table" w:styleId="1220" w:customStyle="1">
    <w:name w:val="Bordered &amp; Lined - Accent 4"/>
    <w:uiPriority w:val="99"/>
    <w:qFormat/>
    <w:rPr>
      <w:color w:val="404040"/>
    </w:rPr>
    <w:tblPr/>
  </w:style>
  <w:style w:type="table" w:styleId="1221" w:customStyle="1">
    <w:name w:val="Bordered &amp; Lined - Accent 5"/>
    <w:uiPriority w:val="99"/>
    <w:qFormat/>
    <w:rPr>
      <w:color w:val="404040"/>
    </w:rPr>
    <w:tblPr/>
  </w:style>
  <w:style w:type="table" w:styleId="1222" w:customStyle="1">
    <w:name w:val="Bordered &amp; Lined - Accent 6"/>
    <w:uiPriority w:val="99"/>
    <w:qFormat/>
    <w:rPr>
      <w:color w:val="404040"/>
    </w:rPr>
    <w:tblPr/>
  </w:style>
  <w:style w:type="table" w:styleId="1223" w:customStyle="1">
    <w:name w:val="Bordered"/>
    <w:uiPriority w:val="99"/>
    <w:qFormat/>
    <w:tblPr/>
  </w:style>
  <w:style w:type="table" w:styleId="1224" w:customStyle="1">
    <w:name w:val="Bordered - Accent 1"/>
    <w:uiPriority w:val="99"/>
    <w:qFormat/>
    <w:tblPr/>
  </w:style>
  <w:style w:type="table" w:styleId="1225" w:customStyle="1">
    <w:name w:val="Bordered - Accent 2"/>
    <w:uiPriority w:val="99"/>
    <w:qFormat/>
    <w:tblPr/>
  </w:style>
  <w:style w:type="table" w:styleId="1226" w:customStyle="1">
    <w:name w:val="Bordered - Accent 3"/>
    <w:uiPriority w:val="99"/>
    <w:qFormat/>
    <w:tblPr/>
  </w:style>
  <w:style w:type="table" w:styleId="1227" w:customStyle="1">
    <w:name w:val="Bordered - Accent 4"/>
    <w:uiPriority w:val="99"/>
    <w:qFormat/>
    <w:tblPr/>
  </w:style>
  <w:style w:type="table" w:styleId="1228" w:customStyle="1">
    <w:name w:val="Bordered - Accent 5"/>
    <w:uiPriority w:val="99"/>
    <w:qFormat/>
    <w:tblPr/>
  </w:style>
  <w:style w:type="table" w:styleId="1229" w:customStyle="1">
    <w:name w:val="Bordered - Accent 6"/>
    <w:uiPriority w:val="99"/>
    <w:qFormat/>
    <w:tblPr/>
  </w:style>
  <w:style w:type="paragraph" w:styleId="1230" w:customStyle="1">
    <w:name w:val="TOC 标题11"/>
    <w:uiPriority w:val="39"/>
    <w:unhideWhenUsed/>
    <w:qFormat/>
    <w:rPr>
      <w:rFonts w:hint="default" w:ascii="Times New Roman" w:hAnsi="Times New Roman" w:eastAsia="宋体" w:cs="Times New Roman"/>
      <w:lang w:eastAsia="zh-CN"/>
    </w:rPr>
  </w:style>
  <w:style w:type="paragraph" w:styleId="1231" w:customStyle="1">
    <w:name w:val="索引 41"/>
    <w:basedOn w:val="916"/>
    <w:next w:val="916"/>
    <w:uiPriority w:val="0"/>
    <w:qFormat/>
    <w:pPr>
      <w:ind w:left="600"/>
    </w:pPr>
    <w:rPr>
      <w:szCs w:val="21"/>
    </w:rPr>
  </w:style>
  <w:style w:type="paragraph" w:styleId="1232" w:customStyle="1">
    <w:name w:val="正文首行缩进 21"/>
    <w:basedOn w:val="995"/>
    <w:uiPriority w:val="99"/>
    <w:unhideWhenUsed/>
    <w:qFormat/>
    <w:pPr>
      <w:ind w:firstLine="420"/>
    </w:pPr>
  </w:style>
  <w:style w:type="paragraph" w:styleId="1233" w:customStyle="1">
    <w:name w:val="目录 11"/>
    <w:basedOn w:val="916"/>
    <w:next w:val="916"/>
    <w:uiPriority w:val="0"/>
    <w:unhideWhenUsed/>
    <w:qFormat/>
    <w:pPr>
      <w:jc w:val="left"/>
    </w:pPr>
    <w:rPr>
      <w:sz w:val="24"/>
    </w:rPr>
  </w:style>
  <w:style w:type="paragraph" w:styleId="1234" w:customStyle="1">
    <w:name w:val="标题 211"/>
    <w:basedOn w:val="916"/>
    <w:next w:val="916"/>
    <w:uiPriority w:val="0"/>
    <w:qFormat/>
    <w:pPr>
      <w:keepLines/>
      <w:keepNext/>
      <w:spacing w:before="260" w:after="260" w:line="416" w:lineRule="auto"/>
      <w:outlineLvl w:val="1"/>
    </w:pPr>
    <w:rPr>
      <w:rFonts w:ascii="Cambria" w:hAnsi="Cambria" w:eastAsia="宋体"/>
      <w:b/>
      <w:bCs/>
      <w:sz w:val="32"/>
      <w:szCs w:val="32"/>
    </w:rPr>
  </w:style>
  <w:style w:type="paragraph" w:styleId="1235" w:customStyle="1">
    <w:name w:val="纯文本1111"/>
    <w:basedOn w:val="916"/>
    <w:next w:val="1236"/>
    <w:uiPriority w:val="0"/>
    <w:unhideWhenUsed/>
    <w:qFormat/>
    <w:rPr>
      <w:rFonts w:ascii="宋体" w:hAnsi="Courier New"/>
    </w:rPr>
  </w:style>
  <w:style w:type="paragraph" w:styleId="1236" w:customStyle="1">
    <w:name w:val="正文缩进1"/>
    <w:basedOn w:val="916"/>
    <w:uiPriority w:val="0"/>
    <w:unhideWhenUsed/>
    <w:qFormat/>
    <w:pPr>
      <w:ind w:firstLine="420"/>
      <w:jc w:val="left"/>
    </w:pPr>
    <w:rPr>
      <w:sz w:val="24"/>
    </w:rPr>
  </w:style>
  <w:style w:type="paragraph" w:styleId="1237" w:customStyle="1">
    <w:name w:val="首行缩进"/>
    <w:basedOn w:val="916"/>
    <w:uiPriority w:val="0"/>
    <w:qFormat/>
    <w:pPr>
      <w:ind w:firstLine="480"/>
      <w:spacing w:line="360" w:lineRule="auto"/>
    </w:pPr>
    <w:rPr>
      <w:rFonts w:hAnsi="宋体" w:eastAsia="宋体" w:cs="宋体"/>
      <w:sz w:val="24"/>
      <w:szCs w:val="24"/>
    </w:rPr>
  </w:style>
  <w:style w:type="paragraph" w:styleId="1238" w:customStyle="1">
    <w:name w:val="Char"/>
    <w:basedOn w:val="916"/>
    <w:uiPriority w:val="0"/>
    <w:qFormat/>
  </w:style>
  <w:style w:type="paragraph" w:styleId="1239" w:customStyle="1">
    <w:name w:val="标题 111"/>
    <w:basedOn w:val="916"/>
    <w:next w:val="916"/>
    <w:uiPriority w:val="0"/>
    <w:qFormat/>
    <w:pPr>
      <w:keepLines/>
      <w:keepNext/>
      <w:spacing w:before="340" w:after="330" w:line="578" w:lineRule="auto"/>
      <w:outlineLvl w:val="0"/>
    </w:pPr>
    <w:rPr>
      <w:b/>
      <w:sz w:val="44"/>
    </w:rPr>
  </w:style>
  <w:style w:type="paragraph" w:styleId="1240" w:customStyle="1">
    <w:name w:val="纯文本1"/>
    <w:basedOn w:val="916"/>
    <w:uiPriority w:val="0"/>
    <w:qFormat/>
    <w:rPr>
      <w:rFonts w:ascii="宋体" w:hAnsi="Courier New"/>
    </w:rPr>
  </w:style>
  <w:style w:type="paragraph" w:styleId="1241" w:customStyle="1">
    <w:name w:val="正文2"/>
    <w:basedOn w:val="916"/>
    <w:uiPriority w:val="0"/>
    <w:qFormat/>
    <w:pPr>
      <w:ind w:firstLine="510"/>
      <w:spacing w:before="156" w:line="360" w:lineRule="auto"/>
    </w:pPr>
    <w:rPr>
      <w:sz w:val="24"/>
    </w:rPr>
  </w:style>
  <w:style w:type="character" w:styleId="1242" w:customStyle="1">
    <w:name w:val="要点1"/>
    <w:link w:val="916"/>
    <w:uiPriority w:val="0"/>
    <w:qFormat/>
    <w:rPr>
      <w:b/>
      <w:bCs/>
    </w:rPr>
  </w:style>
  <w:style w:type="paragraph" w:styleId="1243" w:customStyle="1">
    <w:name w:val="普通(网站)1"/>
    <w:basedOn w:val="916"/>
    <w:uiPriority w:val="0"/>
    <w:unhideWhenUsed/>
    <w:qFormat/>
    <w:pPr>
      <w:jc w:val="left"/>
      <w:spacing w:before="100" w:beforeAutospacing="1" w:after="100" w:afterAutospacing="1"/>
      <w:widowControl/>
    </w:pPr>
    <w:rPr>
      <w:rFonts w:ascii="宋体" w:hAnsi="宋体" w:cs="宋体"/>
      <w:sz w:val="24"/>
    </w:rPr>
  </w:style>
  <w:style w:type="paragraph" w:styleId="1244" w:customStyle="1">
    <w:name w:val="正文文本缩进 21"/>
    <w:basedOn w:val="916"/>
    <w:uiPriority w:val="0"/>
    <w:unhideWhenUsed/>
    <w:qFormat/>
    <w:pPr>
      <w:ind w:left="420"/>
      <w:spacing w:after="120" w:line="480" w:lineRule="auto"/>
    </w:pPr>
  </w:style>
  <w:style w:type="paragraph" w:styleId="1245" w:customStyle="1">
    <w:name w:val="纯文本11"/>
    <w:basedOn w:val="916"/>
    <w:uiPriority w:val="99"/>
    <w:qFormat/>
    <w:rPr>
      <w:rFonts w:ascii="宋体" w:hAnsi="Courier New"/>
    </w:rPr>
  </w:style>
  <w:style w:type="paragraph" w:styleId="1246" w:customStyle="1">
    <w:name w:val="索引 11"/>
    <w:basedOn w:val="916"/>
    <w:next w:val="916"/>
    <w:uiPriority w:val="0"/>
    <w:unhideWhenUsed/>
    <w:qFormat/>
    <w:pPr>
      <w:jc w:val="center"/>
      <w:spacing w:line="220" w:lineRule="exact"/>
    </w:pPr>
    <w:rPr>
      <w:rFonts w:ascii="仿宋_GB2312" w:eastAsia="仿宋_GB2312"/>
      <w:szCs w:val="21"/>
    </w:rPr>
  </w:style>
  <w:style w:type="paragraph" w:styleId="1247" w:customStyle="1">
    <w:name w:val="正文文本1"/>
    <w:basedOn w:val="916"/>
    <w:uiPriority w:val="0"/>
    <w:unhideWhenUsed/>
    <w:qFormat/>
    <w:rPr>
      <w:rFonts w:ascii="楷体_GB2312"/>
      <w:b/>
      <w:bCs/>
      <w:sz w:val="28"/>
    </w:rPr>
  </w:style>
  <w:style w:type="paragraph" w:styleId="1248" w:customStyle="1">
    <w:name w:val="页眉11"/>
    <w:basedOn w:val="916"/>
    <w:uiPriority w:val="0"/>
    <w:unhideWhenUsed/>
    <w:qFormat/>
    <w:pPr>
      <w:jc w:val="center"/>
      <w:tabs>
        <w:tab w:val="center" w:pos="4153" w:leader="none"/>
        <w:tab w:val="right" w:pos="8306" w:leader="none"/>
      </w:tabs>
      <w:pBdr>
        <w:bottom w:val="single" w:color="000000" w:sz="6" w:space="1"/>
      </w:pBdr>
    </w:pPr>
    <w:rPr>
      <w:sz w:val="18"/>
    </w:rPr>
  </w:style>
  <w:style w:type="paragraph" w:styleId="1249" w:customStyle="1">
    <w:name w:val="页脚11"/>
    <w:basedOn w:val="916"/>
    <w:uiPriority w:val="0"/>
    <w:unhideWhenUsed/>
    <w:qFormat/>
    <w:pPr>
      <w:jc w:val="left"/>
      <w:tabs>
        <w:tab w:val="center" w:pos="4153" w:leader="none"/>
        <w:tab w:val="right" w:pos="8306" w:leader="none"/>
      </w:tabs>
    </w:pPr>
    <w:rPr>
      <w:sz w:val="18"/>
    </w:rPr>
  </w:style>
  <w:style w:type="character" w:styleId="1250" w:customStyle="1">
    <w:name w:val="font81"/>
    <w:basedOn w:val="926"/>
    <w:link w:val="916"/>
    <w:uiPriority w:val="0"/>
    <w:qFormat/>
    <w:rPr>
      <w:rFonts w:ascii="Times New Roman" w:hAnsi="Times New Roman" w:cs="Times New Roman"/>
      <w:color w:val="000000"/>
      <w:sz w:val="22"/>
      <w:szCs w:val="22"/>
      <w:u w:val="none"/>
    </w:rPr>
  </w:style>
  <w:style w:type="character" w:styleId="1251" w:customStyle="1">
    <w:name w:val="font11"/>
    <w:link w:val="916"/>
    <w:uiPriority w:val="0"/>
    <w:qFormat/>
    <w:rPr>
      <w:rFonts w:hint="eastAsia" w:ascii="仿宋" w:hAnsi="仿宋" w:eastAsia="仿宋" w:cs="仿宋"/>
      <w:color w:val="000000"/>
      <w:sz w:val="22"/>
      <w:szCs w:val="22"/>
      <w:u w:val="none"/>
    </w:rPr>
  </w:style>
  <w:style w:type="character" w:styleId="1252" w:customStyle="1">
    <w:name w:val="font101"/>
    <w:link w:val="916"/>
    <w:uiPriority w:val="0"/>
    <w:qFormat/>
    <w:rPr>
      <w:rFonts w:ascii="Arial" w:hAnsi="Arial" w:cs="Arial"/>
      <w:color w:val="000000"/>
      <w:sz w:val="22"/>
      <w:szCs w:val="22"/>
      <w:u w:val="none"/>
    </w:rPr>
  </w:style>
  <w:style w:type="paragraph" w:styleId="1253" w:customStyle="1">
    <w:name w:val="List Paragraph_f0420307-4c65-4cf4-ac34-e8950b7bacb1"/>
    <w:basedOn w:val="916"/>
    <w:uiPriority w:val="0"/>
    <w:qFormat/>
    <w:pPr>
      <w:ind w:firstLine="420"/>
    </w:pPr>
    <w:rPr>
      <w:rFonts w:eastAsia="宋体"/>
      <w:sz w:val="21"/>
      <w:szCs w:val="21"/>
    </w:rPr>
  </w:style>
  <w:style w:type="character" w:styleId="1254" w:customStyle="1">
    <w:name w:val="font51"/>
    <w:basedOn w:val="926"/>
    <w:link w:val="916"/>
    <w:uiPriority w:val="0"/>
    <w:qFormat/>
    <w:rPr>
      <w:rFonts w:ascii="Times New Roman" w:hAnsi="Times New Roman" w:cs="Times New Roman"/>
      <w:color w:val="000000"/>
      <w:sz w:val="21"/>
      <w:szCs w:val="21"/>
      <w:u w:val="none"/>
    </w:rPr>
  </w:style>
  <w:style w:type="character" w:styleId="1255" w:customStyle="1">
    <w:name w:val="font31"/>
    <w:basedOn w:val="966"/>
    <w:link w:val="916"/>
    <w:uiPriority w:val="0"/>
    <w:qFormat/>
    <w:rPr>
      <w:rFonts w:hint="eastAsia" w:ascii="宋体" w:hAnsi="宋体" w:eastAsia="宋体" w:cs="宋体"/>
      <w:color w:val="000000"/>
      <w:sz w:val="21"/>
      <w:szCs w:val="21"/>
      <w:u w:val="none"/>
    </w:rPr>
  </w:style>
  <w:style w:type="character" w:styleId="1256" w:customStyle="1">
    <w:name w:val="font21"/>
    <w:basedOn w:val="966"/>
    <w:link w:val="916"/>
    <w:uiPriority w:val="0"/>
    <w:qFormat/>
    <w:rPr>
      <w:rFonts w:ascii="Times New Roman" w:hAnsi="Times New Roman" w:cs="Times New Roman"/>
      <w:color w:val="000000"/>
      <w:sz w:val="21"/>
      <w:szCs w:val="21"/>
      <w:u w:val="none"/>
    </w:rPr>
  </w:style>
  <w:style w:type="character" w:styleId="1257" w:customStyle="1">
    <w:name w:val="font61"/>
    <w:basedOn w:val="926"/>
    <w:link w:val="916"/>
    <w:uiPriority w:val="0"/>
    <w:qFormat/>
    <w:rPr>
      <w:rFonts w:hint="eastAsia" w:ascii="宋体" w:hAnsi="宋体" w:eastAsia="宋体" w:cs="宋体"/>
      <w:color w:val="000000"/>
      <w:sz w:val="21"/>
      <w:szCs w:val="21"/>
      <w:u w:val="none"/>
    </w:rPr>
  </w:style>
  <w:style w:type="character" w:styleId="1258" w:customStyle="1">
    <w:name w:val="font41"/>
    <w:basedOn w:val="966"/>
    <w:link w:val="916"/>
    <w:uiPriority w:val="0"/>
    <w:qFormat/>
    <w:rPr>
      <w:rFonts w:ascii="Times New Roman" w:hAnsi="Times New Roman" w:cs="Times New Roman"/>
      <w:color w:val="000000"/>
      <w:sz w:val="20"/>
      <w:szCs w:val="20"/>
      <w:u w:val="none"/>
    </w:rPr>
  </w:style>
  <w:style w:type="table" w:styleId="1259" w:customStyle="1">
    <w:name w:val="Table Normal_0"/>
    <w:uiPriority w:val="0"/>
    <w:unhideWhenUsed/>
    <w:qFormat/>
    <w:tblPr/>
  </w:style>
  <w:style w:type="paragraph" w:styleId="1260" w:customStyle="1">
    <w:name w:val="样式 首行缩进:  2 字符"/>
    <w:basedOn w:val="916"/>
    <w:link w:val="1261"/>
    <w:uiPriority w:val="0"/>
    <w:qFormat/>
    <w:pPr>
      <w:ind w:firstLine="480"/>
      <w:spacing w:line="360" w:lineRule="auto"/>
    </w:pPr>
    <w:rPr>
      <w:rFonts w:eastAsia="宋体"/>
      <w:sz w:val="24"/>
    </w:rPr>
  </w:style>
  <w:style w:type="character" w:styleId="1261" w:customStyle="1">
    <w:name w:val="样式 首行缩进:  2 字符 Char Char"/>
    <w:link w:val="1260"/>
    <w:uiPriority w:val="0"/>
    <w:qFormat/>
    <w:rPr>
      <w:sz w:val="24"/>
    </w:rPr>
  </w:style>
  <w:style w:type="character" w:styleId="1262" w:customStyle="1">
    <w:name w:val="标题 1 字符1"/>
    <w:basedOn w:val="966"/>
    <w:link w:val="916"/>
    <w:uiPriority w:val="9"/>
    <w:qFormat/>
    <w:rPr>
      <w:rFonts w:eastAsia="楷体_GB2312"/>
      <w:b/>
      <w:bCs/>
      <w:sz w:val="44"/>
      <w:szCs w:val="44"/>
    </w:rPr>
  </w:style>
  <w:style w:type="character" w:styleId="1263" w:customStyle="1">
    <w:name w:val="标题 3 字符1"/>
    <w:basedOn w:val="966"/>
    <w:link w:val="916"/>
    <w:uiPriority w:val="9"/>
    <w:semiHidden/>
    <w:qFormat/>
    <w:rPr>
      <w:rFonts w:eastAsia="楷体_GB2312"/>
      <w:b/>
      <w:bCs/>
      <w:sz w:val="32"/>
      <w:szCs w:val="32"/>
    </w:rPr>
  </w:style>
  <w:style w:type="character" w:styleId="1264" w:customStyle="1">
    <w:name w:val="标题 5 字符1"/>
    <w:basedOn w:val="966"/>
    <w:link w:val="916"/>
    <w:uiPriority w:val="9"/>
    <w:semiHidden/>
    <w:qFormat/>
    <w:rPr>
      <w:rFonts w:eastAsia="楷体_GB2312"/>
      <w:b/>
      <w:bCs/>
      <w:sz w:val="28"/>
      <w:szCs w:val="28"/>
    </w:rPr>
  </w:style>
  <w:style w:type="character" w:styleId="1265" w:customStyle="1">
    <w:name w:val="标题 6 字符1"/>
    <w:basedOn w:val="966"/>
    <w:link w:val="916"/>
    <w:uiPriority w:val="9"/>
    <w:semiHidden/>
    <w:qFormat/>
    <w:rPr>
      <w:rFonts w:ascii="Arial" w:hAnsi="Arial" w:eastAsia="黑体" w:cs="Arial"/>
      <w:b/>
      <w:bCs/>
      <w:sz w:val="24"/>
      <w:szCs w:val="24"/>
    </w:rPr>
  </w:style>
  <w:style w:type="character" w:styleId="1266" w:customStyle="1">
    <w:name w:val="标题 7 字符1"/>
    <w:basedOn w:val="966"/>
    <w:link w:val="916"/>
    <w:uiPriority w:val="9"/>
    <w:semiHidden/>
    <w:qFormat/>
    <w:rPr>
      <w:rFonts w:eastAsia="楷体_GB2312"/>
      <w:b/>
      <w:bCs/>
      <w:sz w:val="24"/>
      <w:szCs w:val="24"/>
    </w:rPr>
  </w:style>
  <w:style w:type="character" w:styleId="1267" w:customStyle="1">
    <w:name w:val="标题 8 字符1"/>
    <w:basedOn w:val="966"/>
    <w:link w:val="916"/>
    <w:uiPriority w:val="9"/>
    <w:semiHidden/>
    <w:qFormat/>
    <w:rPr>
      <w:rFonts w:ascii="Arial" w:hAnsi="Arial" w:eastAsia="黑体" w:cs="Arial"/>
      <w:sz w:val="24"/>
      <w:szCs w:val="24"/>
    </w:rPr>
  </w:style>
  <w:style w:type="character" w:styleId="1268" w:customStyle="1">
    <w:name w:val="标题 9 字符1"/>
    <w:basedOn w:val="966"/>
    <w:link w:val="916"/>
    <w:uiPriority w:val="9"/>
    <w:semiHidden/>
    <w:qFormat/>
    <w:rPr>
      <w:rFonts w:ascii="Arial" w:hAnsi="Arial" w:eastAsia="黑体" w:cs="Arial"/>
      <w:sz w:val="21"/>
      <w:szCs w:val="21"/>
    </w:rPr>
  </w:style>
  <w:style w:type="paragraph" w:styleId="1269" w:customStyle="1">
    <w:name w:val="_Style 1"/>
    <w:basedOn w:val="916"/>
    <w:uiPriority w:val="34"/>
    <w:qFormat/>
    <w:pPr>
      <w:ind w:firstLine="420"/>
    </w:pPr>
    <w:rPr>
      <w:rFonts w:ascii="Calibri" w:hAnsi="Calibri" w:eastAsia="宋体"/>
      <w:sz w:val="21"/>
      <w:szCs w:val="22"/>
    </w:rPr>
  </w:style>
  <w:style w:type="character" w:styleId="1270" w:customStyle="1">
    <w:name w:val="批注文字 字符"/>
    <w:basedOn w:val="966"/>
    <w:link w:val="916"/>
    <w:uiPriority w:val="99"/>
    <w:qFormat/>
    <w:rPr>
      <w:rFonts w:eastAsia="楷体_GB2312"/>
      <w:sz w:val="26"/>
    </w:rPr>
  </w:style>
  <w:style w:type="character" w:styleId="1271" w:customStyle="1">
    <w:name w:val="批注主题 字符"/>
    <w:basedOn w:val="1270"/>
    <w:link w:val="916"/>
    <w:uiPriority w:val="0"/>
    <w:semiHidden/>
    <w:qFormat/>
    <w:rPr>
      <w:rFonts w:eastAsia="楷体_GB2312"/>
      <w:b/>
      <w:bCs/>
      <w:sz w:val="26"/>
    </w:rPr>
  </w:style>
  <w:style w:type="paragraph" w:styleId="1272" w:customStyle="1">
    <w:name w:val="Comment Text_0"/>
    <w:basedOn w:val="916"/>
    <w:uiPriority w:val="99"/>
    <w:unhideWhenUsed/>
    <w:qFormat/>
    <w:pPr>
      <w:jc w:val="left"/>
    </w:pPr>
    <w:rPr>
      <w:rFonts w:ascii="Calibri" w:hAnsi="Calibri" w:eastAsia="宋体"/>
      <w:sz w:val="21"/>
      <w:szCs w:val="22"/>
    </w:rPr>
  </w:style>
  <w:style w:type="paragraph" w:styleId="1273" w:customStyle="1">
    <w:name w:val="Comment Subject_0"/>
    <w:basedOn w:val="1272"/>
    <w:uiPriority w:val="0"/>
    <w:semiHidden/>
    <w:qFormat/>
    <w:rPr>
      <w:rFonts w:ascii="Times New Roman" w:hAnsi="Times New Roman"/>
      <w:b/>
      <w:bCs/>
      <w:sz w:val="20"/>
      <w:szCs w:val="21"/>
    </w:rPr>
  </w:style>
  <w:style w:type="character" w:styleId="1274" w:customStyle="1">
    <w:name w:val="Comment Reference_0"/>
    <w:link w:val="916"/>
    <w:uiPriority w:val="0"/>
    <w:semiHidden/>
    <w:qFormat/>
    <w:rPr>
      <w:sz w:val="21"/>
      <w:szCs w:val="21"/>
    </w:rPr>
  </w:style>
  <w:style w:type="character" w:styleId="1275" w:customStyle="1">
    <w:name w:val="正文缩进 字符"/>
    <w:link w:val="916"/>
    <w:uiPriority w:val="0"/>
    <w:qFormat/>
    <w:rPr>
      <w:szCs w:val="21"/>
    </w:rPr>
  </w:style>
  <w:style w:type="character" w:styleId="1276" w:customStyle="1">
    <w:name w:val="批注文字 字符1"/>
    <w:link w:val="916"/>
    <w:uiPriority w:val="99"/>
    <w:semiHidden/>
    <w:qFormat/>
  </w:style>
  <w:style w:type="character" w:styleId="1277" w:customStyle="1">
    <w:name w:val="正文文本 字符"/>
    <w:link w:val="916"/>
    <w:uiPriority w:val="0"/>
    <w:qFormat/>
    <w:rPr>
      <w:rFonts w:ascii="楷体_GB2312" w:hAnsi="Arial" w:eastAsia="楷体_GB2312" w:cs="Times New Roman"/>
      <w:sz w:val="28"/>
      <w:szCs w:val="28"/>
    </w:rPr>
  </w:style>
  <w:style w:type="character" w:styleId="1278" w:customStyle="1">
    <w:name w:val="正文文本缩进 字符"/>
    <w:link w:val="916"/>
    <w:uiPriority w:val="99"/>
    <w:semiHidden/>
    <w:qFormat/>
  </w:style>
  <w:style w:type="character" w:styleId="1279" w:customStyle="1">
    <w:name w:val="纯文本 字符"/>
    <w:link w:val="916"/>
    <w:uiPriority w:val="0"/>
    <w:qFormat/>
    <w:rPr>
      <w:rFonts w:ascii="宋体" w:hAnsi="Courier New" w:eastAsia="宋体" w:cs="Courier New"/>
      <w:szCs w:val="21"/>
    </w:rPr>
  </w:style>
  <w:style w:type="character" w:styleId="1280" w:customStyle="1">
    <w:name w:val="正文文本首行缩进 字符"/>
    <w:link w:val="916"/>
    <w:uiPriority w:val="0"/>
    <w:qFormat/>
    <w:rPr>
      <w:rFonts w:ascii="仿宋_GB2312" w:hAnsi="Times New Roman" w:eastAsia="仿宋_GB2312" w:cs="Times New Roman"/>
      <w:sz w:val="30"/>
      <w:szCs w:val="30"/>
    </w:rPr>
  </w:style>
  <w:style w:type="character" w:styleId="1281" w:customStyle="1">
    <w:name w:val="正文文本首行缩进 2 字符"/>
    <w:link w:val="916"/>
    <w:uiPriority w:val="0"/>
    <w:qFormat/>
    <w:rPr>
      <w:rFonts w:ascii="宋体" w:hAnsi="宋体" w:eastAsia="宋体" w:cs="Times New Roman"/>
      <w:szCs w:val="20"/>
    </w:rPr>
  </w:style>
  <w:style w:type="character" w:styleId="1282" w:customStyle="1">
    <w:name w:val="font5 Char"/>
    <w:link w:val="916"/>
    <w:uiPriority w:val="0"/>
    <w:qFormat/>
    <w:rPr>
      <w:rFonts w:ascii="宋体" w:hAnsi="宋体" w:eastAsia="宋体"/>
      <w:sz w:val="28"/>
      <w:szCs w:val="28"/>
      <w:lang w:val="en-US" w:eastAsia="zh-CN" w:bidi="ar-SA"/>
    </w:rPr>
  </w:style>
  <w:style w:type="character" w:styleId="1283" w:customStyle="1">
    <w:name w:val="二级目录 Char"/>
    <w:link w:val="916"/>
    <w:uiPriority w:val="0"/>
    <w:qFormat/>
    <w:rPr>
      <w:b/>
      <w:sz w:val="30"/>
      <w:szCs w:val="28"/>
      <w:lang w:val="en-US" w:eastAsia="zh-CN" w:bidi="ar-SA"/>
    </w:rPr>
  </w:style>
  <w:style w:type="paragraph" w:styleId="1284" w:customStyle="1">
    <w:name w:val="二级目录"/>
    <w:next w:val="916"/>
    <w:uiPriority w:val="0"/>
    <w:qFormat/>
    <w:pPr>
      <w:ind w:left="907" w:hanging="907"/>
      <w:tabs>
        <w:tab w:val="left" w:pos="907" w:leader="none"/>
        <w:tab w:val="left" w:pos="1145" w:leader="none"/>
      </w:tabs>
      <w:outlineLvl w:val="1"/>
    </w:pPr>
    <w:rPr>
      <w:rFonts w:hint="default" w:ascii="Calibri" w:hAnsi="Calibri" w:eastAsia="宋体" w:cs="Times New Roman"/>
      <w:b/>
      <w:sz w:val="30"/>
      <w:szCs w:val="28"/>
      <w:lang w:eastAsia="zh-CN"/>
    </w:rPr>
  </w:style>
  <w:style w:type="character" w:styleId="1285" w:customStyle="1">
    <w:name w:val="列出段落 Char"/>
    <w:link w:val="916"/>
    <w:uiPriority w:val="0"/>
    <w:qFormat/>
    <w:rPr>
      <w:rFonts w:ascii="Calibri" w:hAnsi="Calibri"/>
      <w:sz w:val="24"/>
      <w:szCs w:val="24"/>
      <w:lang w:eastAsia="en-US" w:bidi="en-US"/>
    </w:rPr>
  </w:style>
  <w:style w:type="paragraph" w:styleId="1286" w:customStyle="1">
    <w:name w:val="Body Text(ch)"/>
    <w:basedOn w:val="916"/>
    <w:uiPriority w:val="0"/>
    <w:qFormat/>
    <w:pPr>
      <w:spacing w:after="120"/>
    </w:pPr>
    <w:rPr>
      <w:rFonts w:ascii="宋体" w:hAnsi="Arial" w:eastAsia="宋体"/>
      <w:bCs/>
      <w:iCs/>
      <w:sz w:val="21"/>
      <w:szCs w:val="24"/>
    </w:rPr>
  </w:style>
  <w:style w:type="paragraph" w:styleId="1287" w:customStyle="1">
    <w:name w:val="xl27"/>
    <w:basedOn w:val="91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sz w:val="24"/>
      <w:szCs w:val="24"/>
    </w:rPr>
  </w:style>
  <w:style w:type="paragraph" w:styleId="1288" w:customStyle="1">
    <w:name w:val="xl26"/>
    <w:basedOn w:val="91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24"/>
      <w:szCs w:val="24"/>
    </w:rPr>
  </w:style>
  <w:style w:type="paragraph" w:styleId="1289" w:customStyle="1">
    <w:name w:val="Char_0"/>
    <w:basedOn w:val="916"/>
    <w:uiPriority w:val="0"/>
    <w:qFormat/>
    <w:pPr>
      <w:ind w:firstLine="200"/>
      <w:tabs>
        <w:tab w:val="left" w:pos="360" w:leader="none"/>
      </w:tabs>
    </w:pPr>
    <w:rPr>
      <w:rFonts w:eastAsia="宋体"/>
      <w:sz w:val="28"/>
      <w:szCs w:val="30"/>
    </w:rPr>
  </w:style>
  <w:style w:type="paragraph" w:styleId="1290" w:customStyle="1">
    <w:name w:val="普通正文"/>
    <w:basedOn w:val="916"/>
    <w:uiPriority w:val="0"/>
    <w:qFormat/>
    <w:pPr>
      <w:ind w:firstLine="480"/>
      <w:jc w:val="left"/>
      <w:spacing w:before="120" w:after="120" w:line="360" w:lineRule="auto"/>
    </w:pPr>
    <w:rPr>
      <w:rFonts w:ascii="Arial" w:hAnsi="Arial" w:eastAsia="宋体"/>
      <w:sz w:val="24"/>
      <w:szCs w:val="24"/>
    </w:rPr>
  </w:style>
  <w:style w:type="paragraph" w:styleId="1291" w:customStyle="1">
    <w:name w:val="table_lines"/>
    <w:basedOn w:val="916"/>
    <w:uiPriority w:val="0"/>
    <w:qFormat/>
    <w:pPr>
      <w:jc w:val="left"/>
      <w:widowControl/>
    </w:pPr>
    <w:rPr>
      <w:rFonts w:eastAsia="宋体"/>
      <w:sz w:val="20"/>
      <w:lang w:val="de-DE" w:eastAsia="de-DE"/>
    </w:rPr>
  </w:style>
  <w:style w:type="paragraph" w:styleId="1292" w:customStyle="1">
    <w:name w:val="附录1"/>
    <w:uiPriority w:val="0"/>
    <w:qFormat/>
    <w:pPr>
      <w:numPr>
        <w:ilvl w:val="0"/>
        <w:numId w:val="2"/>
      </w:numPr>
      <w:ind w:left="907" w:hanging="907"/>
      <w:spacing w:before="240" w:line="600" w:lineRule="atLeast"/>
    </w:pPr>
    <w:rPr>
      <w:rFonts w:hint="default" w:ascii="Times New Roman" w:hAnsi="Times New Roman" w:eastAsia="宋体" w:cs="Times New Roman"/>
      <w:b/>
      <w:i/>
      <w:sz w:val="28"/>
      <w:lang w:eastAsia="zh-CN"/>
    </w:rPr>
  </w:style>
  <w:style w:type="paragraph" w:styleId="1293" w:customStyle="1">
    <w:name w:val="font7"/>
    <w:basedOn w:val="916"/>
    <w:uiPriority w:val="0"/>
    <w:qFormat/>
    <w:pPr>
      <w:jc w:val="left"/>
      <w:spacing w:before="100" w:beforeAutospacing="1" w:after="100" w:afterAutospacing="1"/>
      <w:widowControl/>
    </w:pPr>
    <w:rPr>
      <w:rFonts w:hint="eastAsia" w:ascii="宋体" w:hAnsi="宋体" w:eastAsia="宋体"/>
      <w:sz w:val="18"/>
      <w:szCs w:val="18"/>
    </w:rPr>
  </w:style>
  <w:style w:type="paragraph" w:styleId="1294" w:customStyle="1">
    <w:name w:val="Char Char Char Char_0"/>
    <w:basedOn w:val="970"/>
    <w:uiPriority w:val="0"/>
    <w:qFormat/>
    <w:pPr>
      <w:spacing w:line="360" w:lineRule="auto"/>
    </w:pPr>
    <w:rPr>
      <w:rFonts w:ascii="Tahoma" w:hAnsi="Tahoma"/>
      <w:sz w:val="24"/>
      <w:szCs w:val="24"/>
    </w:rPr>
  </w:style>
  <w:style w:type="paragraph" w:styleId="1295" w:customStyle="1">
    <w:name w:val="4"/>
    <w:basedOn w:val="916"/>
    <w:uiPriority w:val="0"/>
    <w:qFormat/>
    <w:pPr>
      <w:ind w:firstLine="420"/>
      <w:spacing w:line="360" w:lineRule="auto"/>
    </w:pPr>
    <w:rPr>
      <w:rFonts w:eastAsia="宋体"/>
      <w:color w:val="ff0000"/>
      <w:sz w:val="24"/>
      <w:szCs w:val="24"/>
    </w:rPr>
  </w:style>
  <w:style w:type="paragraph" w:styleId="1296" w:customStyle="1">
    <w:name w:val="普通 (Web)"/>
    <w:basedOn w:val="916"/>
    <w:uiPriority w:val="0"/>
    <w:qFormat/>
    <w:pPr>
      <w:jc w:val="left"/>
      <w:spacing w:before="100" w:beforeAutospacing="1" w:after="100" w:afterAutospacing="1"/>
      <w:widowControl/>
    </w:pPr>
    <w:rPr>
      <w:rFonts w:ascii="宋体" w:hAnsi="宋体" w:eastAsia="宋体"/>
      <w:sz w:val="24"/>
      <w:szCs w:val="24"/>
    </w:rPr>
  </w:style>
  <w:style w:type="paragraph" w:styleId="1297" w:customStyle="1">
    <w:name w:val="Char Char Char Char Char Char Char Char Char Char"/>
    <w:basedOn w:val="916"/>
    <w:uiPriority w:val="0"/>
    <w:qFormat/>
    <w:pPr>
      <w:spacing w:line="360" w:lineRule="auto"/>
    </w:pPr>
    <w:rPr>
      <w:rFonts w:eastAsia="宋体"/>
      <w:sz w:val="24"/>
    </w:rPr>
  </w:style>
  <w:style w:type="paragraph" w:styleId="1298" w:customStyle="1">
    <w:name w:val="样式1"/>
    <w:basedOn w:val="916"/>
    <w:uiPriority w:val="0"/>
    <w:qFormat/>
    <w:pPr>
      <w:numPr>
        <w:ilvl w:val="0"/>
        <w:numId w:val="3"/>
      </w:numPr>
    </w:pPr>
    <w:rPr>
      <w:rFonts w:ascii="宋体" w:hAnsi="宋体" w:eastAsia="宋体"/>
      <w:sz w:val="21"/>
      <w:szCs w:val="21"/>
    </w:rPr>
  </w:style>
  <w:style w:type="paragraph" w:styleId="1299" w:customStyle="1">
    <w:name w:val="font6"/>
    <w:basedOn w:val="916"/>
    <w:uiPriority w:val="0"/>
    <w:qFormat/>
    <w:pPr>
      <w:jc w:val="left"/>
      <w:spacing w:before="100" w:beforeAutospacing="1" w:after="100" w:afterAutospacing="1"/>
      <w:widowControl/>
    </w:pPr>
    <w:rPr>
      <w:rFonts w:hint="eastAsia" w:ascii="宋体" w:hAnsi="宋体" w:eastAsia="宋体"/>
      <w:sz w:val="28"/>
      <w:szCs w:val="28"/>
      <w:u w:val="single"/>
    </w:rPr>
  </w:style>
  <w:style w:type="paragraph" w:styleId="1300" w:customStyle="1">
    <w:name w:val="xl25"/>
    <w:basedOn w:val="916"/>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301" w:customStyle="1">
    <w:name w:val="图标"/>
    <w:basedOn w:val="916"/>
    <w:next w:val="916"/>
    <w:uiPriority w:val="0"/>
    <w:qFormat/>
    <w:pPr>
      <w:ind w:left="840" w:hanging="420"/>
      <w:jc w:val="center"/>
      <w:spacing w:before="120" w:after="120" w:line="320" w:lineRule="atLeast"/>
      <w:tabs>
        <w:tab w:val="left" w:pos="567" w:leader="none"/>
        <w:tab w:val="left" w:pos="840" w:leader="none"/>
      </w:tabs>
    </w:pPr>
    <w:rPr>
      <w:rFonts w:eastAsia="仿宋_GB2312"/>
      <w:sz w:val="24"/>
    </w:rPr>
  </w:style>
  <w:style w:type="paragraph" w:styleId="1302" w:customStyle="1">
    <w:name w:val="标题3"/>
    <w:basedOn w:val="916"/>
    <w:next w:val="916"/>
    <w:uiPriority w:val="0"/>
    <w:qFormat/>
    <w:pPr>
      <w:ind w:firstLine="624"/>
      <w:spacing w:line="590" w:lineRule="atLeast"/>
    </w:pPr>
    <w:rPr>
      <w:rFonts w:ascii="方正黑体_GBK" w:eastAsia="方正黑体_GBK"/>
      <w:sz w:val="32"/>
      <w:szCs w:val="32"/>
    </w:rPr>
  </w:style>
  <w:style w:type="paragraph" w:styleId="1303" w:customStyle="1">
    <w:name w:val="xl24"/>
    <w:basedOn w:val="91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sz w:val="24"/>
      <w:szCs w:val="24"/>
    </w:rPr>
  </w:style>
  <w:style w:type="paragraph" w:styleId="1304" w:customStyle="1">
    <w:name w:val="xl29"/>
    <w:basedOn w:val="916"/>
    <w:uiPriority w:val="0"/>
    <w:qFormat/>
    <w:pPr>
      <w:jc w:val="left"/>
      <w:spacing w:before="100" w:beforeAutospacing="1" w:after="100" w:afterAutospacing="1"/>
      <w:widowControl/>
      <w:pBdr>
        <w:left w:val="single" w:color="000000" w:sz="4" w:space="0"/>
        <w:bottom w:val="single" w:color="000000" w:sz="4" w:space="0"/>
      </w:pBdr>
    </w:pPr>
    <w:rPr>
      <w:rFonts w:ascii="宋体" w:hAnsi="宋体" w:eastAsia="宋体"/>
      <w:sz w:val="24"/>
      <w:szCs w:val="24"/>
    </w:rPr>
  </w:style>
  <w:style w:type="paragraph" w:styleId="1305" w:customStyle="1">
    <w:name w:val="Char Char Char Char Char Char Char Char_0"/>
    <w:basedOn w:val="916"/>
    <w:uiPriority w:val="0"/>
    <w:qFormat/>
    <w:pPr>
      <w:jc w:val="left"/>
      <w:spacing w:after="160" w:line="240" w:lineRule="exact"/>
      <w:widowControl/>
    </w:pPr>
    <w:rPr>
      <w:rFonts w:ascii="Verdana" w:hAnsi="Verdana" w:eastAsia="宋体"/>
      <w:sz w:val="20"/>
      <w:lang w:eastAsia="en-US"/>
    </w:rPr>
  </w:style>
  <w:style w:type="paragraph" w:styleId="1306" w:customStyle="1">
    <w:name w:val="xl28"/>
    <w:basedOn w:val="916"/>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sz w:val="24"/>
      <w:szCs w:val="24"/>
    </w:rPr>
  </w:style>
  <w:style w:type="paragraph" w:styleId="1307" w:customStyle="1">
    <w:name w:val="Char Char Char Char Char Char Char Char"/>
    <w:basedOn w:val="916"/>
    <w:uiPriority w:val="0"/>
    <w:qFormat/>
    <w:pPr>
      <w:jc w:val="left"/>
      <w:spacing w:after="160" w:line="240" w:lineRule="exact"/>
      <w:widowControl/>
    </w:pPr>
    <w:rPr>
      <w:rFonts w:ascii="Verdana" w:hAnsi="Verdana" w:eastAsia="宋体"/>
      <w:sz w:val="20"/>
      <w:lang w:eastAsia="en-US"/>
    </w:rPr>
  </w:style>
  <w:style w:type="paragraph" w:styleId="1308" w:customStyle="1">
    <w:name w:val="xl30"/>
    <w:basedOn w:val="916"/>
    <w:uiPriority w:val="0"/>
    <w:qFormat/>
    <w:pPr>
      <w:jc w:val="center"/>
      <w:spacing w:before="100" w:beforeAutospacing="1" w:after="100" w:afterAutospacing="1"/>
      <w:widowControl/>
    </w:pPr>
    <w:rPr>
      <w:rFonts w:ascii="宋体" w:hAnsi="宋体" w:eastAsia="宋体"/>
      <w:b/>
      <w:bCs/>
      <w:sz w:val="36"/>
      <w:szCs w:val="36"/>
    </w:rPr>
  </w:style>
  <w:style w:type="paragraph" w:styleId="1309" w:customStyle="1">
    <w:name w:val="Char Char Char Char"/>
    <w:basedOn w:val="970"/>
    <w:uiPriority w:val="0"/>
    <w:qFormat/>
    <w:pPr>
      <w:spacing w:line="360" w:lineRule="auto"/>
    </w:pPr>
    <w:rPr>
      <w:rFonts w:ascii="Tahoma" w:hAnsi="Tahoma"/>
      <w:sz w:val="24"/>
      <w:szCs w:val="24"/>
    </w:rPr>
  </w:style>
  <w:style w:type="paragraph" w:styleId="1310" w:customStyle="1">
    <w:name w:val="table_1stline"/>
    <w:basedOn w:val="916"/>
    <w:uiPriority w:val="0"/>
    <w:qFormat/>
    <w:pPr>
      <w:jc w:val="left"/>
      <w:spacing w:before="120"/>
      <w:widowControl/>
    </w:pPr>
    <w:rPr>
      <w:rFonts w:eastAsia="宋体"/>
      <w:bCs/>
      <w:sz w:val="20"/>
      <w:lang w:val="de-DE" w:eastAsia="de-DE"/>
    </w:rPr>
  </w:style>
  <w:style w:type="paragraph" w:styleId="1311" w:customStyle="1">
    <w:name w:val="font5"/>
    <w:basedOn w:val="916"/>
    <w:uiPriority w:val="0"/>
    <w:qFormat/>
    <w:pPr>
      <w:jc w:val="left"/>
      <w:spacing w:before="100" w:beforeAutospacing="1" w:after="100" w:afterAutospacing="1"/>
      <w:widowControl/>
    </w:pPr>
    <w:rPr>
      <w:rFonts w:hint="eastAsia" w:ascii="宋体" w:hAnsi="宋体" w:eastAsia="宋体"/>
      <w:sz w:val="28"/>
      <w:szCs w:val="28"/>
    </w:rPr>
  </w:style>
  <w:style w:type="paragraph" w:styleId="1312" w:customStyle="1">
    <w:name w:val="标题1"/>
    <w:basedOn w:val="916"/>
    <w:next w:val="916"/>
    <w:uiPriority w:val="0"/>
    <w:qFormat/>
    <w:pPr>
      <w:jc w:val="center"/>
      <w:spacing w:line="700" w:lineRule="atLeast"/>
      <w:tabs>
        <w:tab w:val="left" w:pos="9193" w:leader="none"/>
        <w:tab w:val="left" w:pos="9827" w:leader="none"/>
      </w:tabs>
    </w:pPr>
    <w:rPr>
      <w:rFonts w:ascii="方正小标宋_GBK" w:eastAsia="方正小标宋_GBK"/>
      <w:sz w:val="44"/>
    </w:rPr>
  </w:style>
  <w:style w:type="paragraph" w:styleId="1313" w:customStyle="1">
    <w:name w:val="批注文字1"/>
    <w:basedOn w:val="916"/>
    <w:uiPriority w:val="99"/>
    <w:qFormat/>
    <w:pPr>
      <w:jc w:val="left"/>
    </w:pPr>
    <w:rPr>
      <w:rFonts w:ascii="Calibri" w:hAnsi="Calibri" w:eastAsia="宋体"/>
      <w:sz w:val="21"/>
    </w:rPr>
  </w:style>
  <w:style w:type="paragraph" w:styleId="1314" w:customStyle="1">
    <w:name w:val="Normal_0_1"/>
    <w:uiPriority w:val="0"/>
    <w:qFormat/>
    <w:rPr>
      <w:rFonts w:hint="default" w:ascii="黑体" w:hAnsi="黑体" w:eastAsia="黑体" w:cs="Times New Roman"/>
      <w:b/>
      <w:sz w:val="32"/>
      <w:szCs w:val="24"/>
      <w:lang w:eastAsia="zh-CN"/>
    </w:rPr>
  </w:style>
  <w:style w:type="paragraph" w:styleId="1315" w:customStyle="1">
    <w:name w:val="Normal_1_1"/>
    <w:uiPriority w:val="0"/>
    <w:qFormat/>
    <w:pPr>
      <w:jc w:val="both"/>
      <w:widowControl w:val="off"/>
    </w:pPr>
    <w:rPr>
      <w:rFonts w:hint="default" w:ascii="Calibri" w:hAnsi="Calibri" w:eastAsia="宋体" w:cs="Times New Roman"/>
      <w:sz w:val="21"/>
      <w:szCs w:val="22"/>
      <w:lang w:eastAsia="zh-CN"/>
    </w:rPr>
  </w:style>
  <w:style w:type="paragraph" w:styleId="1316" w:customStyle="1">
    <w:name w:val="正文_16"/>
    <w:uiPriority w:val="0"/>
    <w:qFormat/>
    <w:pPr>
      <w:jc w:val="both"/>
      <w:widowControl w:val="off"/>
    </w:pPr>
    <w:rPr>
      <w:rFonts w:hint="default" w:ascii="Calibri" w:hAnsi="Calibri" w:eastAsia="宋体" w:cs="Times New Roman"/>
      <w:sz w:val="21"/>
      <w:szCs w:val="22"/>
      <w:lang w:eastAsia="zh-CN"/>
    </w:rPr>
  </w:style>
  <w:style w:type="paragraph" w:styleId="1317" w:customStyle="1">
    <w:name w:val="正文空2字"/>
    <w:basedOn w:val="916"/>
    <w:uiPriority w:val="99"/>
    <w:qFormat/>
    <w:pPr>
      <w:ind w:firstLine="640"/>
      <w:jc w:val="left"/>
      <w:spacing w:line="560" w:lineRule="exact"/>
    </w:pPr>
    <w:rPr>
      <w:rFonts w:ascii="仿宋_GB2312" w:hAnsi="仿宋_GB2312" w:eastAsia="仿宋_GB2312" w:cs="仿宋_GB2312"/>
      <w:sz w:val="32"/>
      <w:szCs w:val="32"/>
      <w:lang w:val="zh-TW"/>
    </w:rPr>
  </w:style>
  <w:style w:type="paragraph" w:styleId="1318" w:customStyle="1">
    <w:name w:val="Normal_20"/>
    <w:uiPriority w:val="0"/>
    <w:qFormat/>
    <w:rPr>
      <w:rFonts w:hint="default" w:ascii="黑体" w:hAnsi="黑体" w:eastAsia="黑体" w:cs="黑体"/>
      <w:b/>
      <w:sz w:val="32"/>
      <w:szCs w:val="24"/>
      <w:lang w:eastAsia="zh-CN"/>
    </w:rPr>
  </w:style>
  <w:style w:type="paragraph" w:styleId="1319" w:customStyle="1">
    <w:name w:val="正文_15_0"/>
    <w:uiPriority w:val="0"/>
    <w:qFormat/>
    <w:pPr>
      <w:jc w:val="both"/>
      <w:widowControl w:val="off"/>
    </w:pPr>
    <w:rPr>
      <w:rFonts w:hint="default" w:ascii="Calibri" w:hAnsi="Calibri" w:eastAsia="宋体" w:cs="Times New Roman"/>
      <w:sz w:val="21"/>
      <w:szCs w:val="22"/>
      <w:lang w:eastAsia="zh-CN"/>
    </w:rPr>
  </w:style>
  <w:style w:type="paragraph" w:styleId="1320" w:customStyle="1">
    <w:name w:val="Normal_18_0"/>
    <w:uiPriority w:val="0"/>
    <w:qFormat/>
    <w:rPr>
      <w:rFonts w:hint="default" w:ascii="黑体" w:hAnsi="黑体" w:eastAsia="黑体" w:cs="黑体"/>
      <w:b/>
      <w:sz w:val="32"/>
      <w:szCs w:val="24"/>
      <w:lang w:eastAsia="zh-CN"/>
    </w:rPr>
  </w:style>
  <w:style w:type="paragraph" w:styleId="1321" w:customStyle="1">
    <w:name w:val="正文_12_0_0_0_0"/>
    <w:basedOn w:val="916"/>
    <w:uiPriority w:val="0"/>
    <w:qFormat/>
    <w:rPr>
      <w:rFonts w:eastAsia="宋体"/>
      <w:sz w:val="21"/>
      <w:szCs w:val="24"/>
    </w:rPr>
  </w:style>
  <w:style w:type="paragraph" w:styleId="1322" w:customStyle="1">
    <w:name w:val="正文_12_0_0_0"/>
    <w:uiPriority w:val="0"/>
    <w:qFormat/>
    <w:pPr>
      <w:jc w:val="both"/>
      <w:widowControl w:val="off"/>
    </w:pPr>
    <w:rPr>
      <w:rFonts w:hint="default" w:ascii="Times New Roman" w:hAnsi="Times New Roman" w:eastAsia="宋体" w:cs="Times New Roman"/>
      <w:sz w:val="21"/>
      <w:szCs w:val="24"/>
      <w:lang w:eastAsia="zh-CN"/>
    </w:rPr>
  </w:style>
  <w:style w:type="paragraph" w:styleId="1323" w:customStyle="1">
    <w:name w:val="正文_14_0"/>
    <w:uiPriority w:val="0"/>
    <w:qFormat/>
    <w:pPr>
      <w:jc w:val="both"/>
      <w:widowControl w:val="off"/>
    </w:pPr>
    <w:rPr>
      <w:rFonts w:hint="default" w:ascii="Calibri" w:hAnsi="Calibri" w:eastAsia="宋体" w:cs="Times New Roman"/>
      <w:sz w:val="21"/>
      <w:szCs w:val="22"/>
      <w:lang w:eastAsia="zh-CN"/>
    </w:rPr>
  </w:style>
  <w:style w:type="paragraph" w:styleId="1324" w:customStyle="1">
    <w:name w:val="正文_14_0_0"/>
    <w:uiPriority w:val="0"/>
    <w:qFormat/>
    <w:pPr>
      <w:jc w:val="both"/>
      <w:widowControl w:val="off"/>
    </w:pPr>
    <w:rPr>
      <w:rFonts w:hint="default" w:ascii="Times New Roman" w:hAnsi="Times New Roman" w:eastAsia="宋体" w:cs="Times New Roman"/>
      <w:sz w:val="21"/>
      <w:szCs w:val="24"/>
      <w:lang w:eastAsia="zh-CN"/>
    </w:rPr>
  </w:style>
  <w:style w:type="paragraph" w:styleId="1325" w:customStyle="1">
    <w:name w:val="正文1_0"/>
    <w:uiPriority w:val="0"/>
    <w:qFormat/>
    <w:pPr>
      <w:jc w:val="both"/>
      <w:widowControl w:val="off"/>
    </w:pPr>
    <w:rPr>
      <w:rFonts w:hint="default" w:ascii="Times New Roman" w:hAnsi="Times New Roman" w:eastAsia="宋体" w:cs="Times New Roman"/>
      <w:szCs w:val="24"/>
      <w:lang w:eastAsia="zh-CN"/>
    </w:rPr>
  </w:style>
  <w:style w:type="paragraph" w:styleId="1326" w:customStyle="1">
    <w:name w:val="正文_16_0_0"/>
    <w:uiPriority w:val="0"/>
    <w:qFormat/>
    <w:pPr>
      <w:jc w:val="both"/>
      <w:widowControl w:val="off"/>
    </w:pPr>
    <w:rPr>
      <w:rFonts w:hint="default" w:ascii="Calibri" w:hAnsi="Calibri" w:eastAsia="宋体" w:cs="Times New Roman"/>
      <w:sz w:val="21"/>
      <w:szCs w:val="22"/>
      <w:lang w:eastAsia="zh-CN"/>
    </w:rPr>
  </w:style>
  <w:style w:type="paragraph" w:styleId="1327" w:customStyle="1">
    <w:name w:val="Normal_3_0"/>
    <w:uiPriority w:val="0"/>
    <w:qFormat/>
    <w:rPr>
      <w:rFonts w:hint="default" w:ascii="黑体" w:hAnsi="黑体" w:eastAsia="黑体" w:cs="Times New Roman"/>
      <w:b/>
      <w:sz w:val="32"/>
      <w:szCs w:val="24"/>
      <w:lang w:eastAsia="zh-CN"/>
    </w:rPr>
  </w:style>
  <w:style w:type="paragraph" w:styleId="1328" w:customStyle="1">
    <w:name w:val="Normal_4_0"/>
    <w:uiPriority w:val="0"/>
    <w:qFormat/>
    <w:pPr>
      <w:jc w:val="both"/>
      <w:widowControl w:val="off"/>
    </w:pPr>
    <w:rPr>
      <w:rFonts w:hint="default" w:ascii="Calibri" w:hAnsi="Calibri" w:eastAsia="宋体" w:cs="Times New Roman"/>
      <w:sz w:val="21"/>
      <w:szCs w:val="22"/>
      <w:lang w:eastAsia="zh-CN"/>
    </w:rPr>
  </w:style>
  <w:style w:type="paragraph" w:styleId="1329" w:customStyle="1">
    <w:name w:val="正文_16_0"/>
    <w:uiPriority w:val="0"/>
    <w:qFormat/>
    <w:pPr>
      <w:jc w:val="both"/>
      <w:widowControl w:val="off"/>
    </w:pPr>
    <w:rPr>
      <w:rFonts w:hint="default" w:ascii="Calibri" w:hAnsi="Calibri" w:eastAsia="宋体" w:cs="Times New Roman"/>
      <w:sz w:val="21"/>
      <w:szCs w:val="22"/>
      <w:lang w:eastAsia="zh-CN"/>
    </w:rPr>
  </w:style>
  <w:style w:type="paragraph" w:styleId="1330" w:customStyle="1">
    <w:name w:val="正文_3_0"/>
    <w:uiPriority w:val="0"/>
    <w:qFormat/>
    <w:pPr>
      <w:jc w:val="both"/>
      <w:widowControl w:val="off"/>
    </w:pPr>
    <w:rPr>
      <w:rFonts w:hint="default" w:ascii="Calibri" w:hAnsi="Calibri" w:eastAsia="宋体" w:cs="Times New Roman"/>
      <w:sz w:val="21"/>
      <w:szCs w:val="22"/>
      <w:lang w:eastAsia="zh-CN"/>
    </w:rPr>
  </w:style>
  <w:style w:type="paragraph" w:styleId="1331" w:customStyle="1">
    <w:name w:val="无间隔_0"/>
    <w:uiPriority w:val="1"/>
    <w:qFormat/>
    <w:pPr>
      <w:jc w:val="both"/>
      <w:widowControl w:val="off"/>
    </w:pPr>
    <w:rPr>
      <w:rFonts w:hint="default" w:ascii="Times New Roman" w:hAnsi="Times New Roman" w:eastAsia="宋体" w:cs="Times New Roman"/>
      <w:sz w:val="21"/>
      <w:szCs w:val="24"/>
      <w:lang w:eastAsia="zh-CN"/>
    </w:rPr>
  </w:style>
  <w:style w:type="paragraph" w:styleId="1332" w:customStyle="1">
    <w:name w:val="Normal_21"/>
    <w:uiPriority w:val="0"/>
    <w:qFormat/>
    <w:pPr>
      <w:widowControl w:val="off"/>
    </w:pPr>
    <w:rPr>
      <w:rFonts w:hint="default" w:ascii="宋体" w:hAnsi="宋体" w:eastAsia="宋体" w:cs="宋体"/>
      <w:sz w:val="22"/>
      <w:szCs w:val="22"/>
      <w:lang w:val="zh-CN" w:eastAsia="zh-CN" w:bidi="zh-CN"/>
    </w:rPr>
  </w:style>
  <w:style w:type="paragraph" w:styleId="1333" w:customStyle="1">
    <w:name w:val="正文_2_1"/>
    <w:uiPriority w:val="0"/>
    <w:qFormat/>
    <w:pPr>
      <w:jc w:val="both"/>
      <w:widowControl w:val="off"/>
    </w:pPr>
    <w:rPr>
      <w:rFonts w:hint="default" w:ascii="Calibri" w:hAnsi="Calibri" w:eastAsia="宋体" w:cs="Times New Roman"/>
      <w:sz w:val="21"/>
      <w:szCs w:val="22"/>
      <w:lang w:eastAsia="zh-CN"/>
    </w:rPr>
  </w:style>
  <w:style w:type="paragraph" w:styleId="1334" w:customStyle="1">
    <w:name w:val="正文_0_1"/>
    <w:uiPriority w:val="0"/>
    <w:qFormat/>
    <w:pPr>
      <w:jc w:val="both"/>
      <w:widowControl w:val="off"/>
    </w:pPr>
    <w:rPr>
      <w:rFonts w:hint="default" w:ascii="Calibri" w:hAnsi="Calibri" w:eastAsia="宋体" w:cs="Times New Roman"/>
      <w:sz w:val="21"/>
      <w:szCs w:val="24"/>
      <w:lang w:eastAsia="zh-CN"/>
    </w:rPr>
  </w:style>
  <w:style w:type="paragraph" w:styleId="1335" w:customStyle="1">
    <w:name w:val="正文_2"/>
    <w:uiPriority w:val="0"/>
    <w:qFormat/>
    <w:pPr>
      <w:jc w:val="both"/>
      <w:widowControl w:val="off"/>
    </w:pPr>
    <w:rPr>
      <w:rFonts w:hint="default" w:ascii="Calibri" w:hAnsi="Calibri" w:eastAsia="宋体" w:cs="Times New Roman"/>
      <w:sz w:val="21"/>
      <w:szCs w:val="22"/>
      <w:lang w:eastAsia="zh-CN"/>
    </w:rPr>
  </w:style>
  <w:style w:type="paragraph" w:styleId="1336" w:customStyle="1">
    <w:name w:val="正文_2_0"/>
    <w:uiPriority w:val="0"/>
    <w:qFormat/>
    <w:pPr>
      <w:jc w:val="both"/>
      <w:widowControl w:val="off"/>
    </w:pPr>
    <w:rPr>
      <w:rFonts w:hint="default" w:ascii="Calibri" w:hAnsi="Calibri" w:eastAsia="宋体" w:cs="Times New Roman"/>
      <w:sz w:val="21"/>
      <w:szCs w:val="22"/>
      <w:lang w:eastAsia="zh-CN"/>
    </w:rPr>
  </w:style>
  <w:style w:type="paragraph" w:styleId="1337" w:customStyle="1">
    <w:name w:val="正文_3"/>
    <w:uiPriority w:val="0"/>
    <w:qFormat/>
    <w:pPr>
      <w:jc w:val="both"/>
      <w:widowControl w:val="off"/>
    </w:pPr>
    <w:rPr>
      <w:rFonts w:hint="default" w:ascii="Calibri" w:hAnsi="Calibri" w:eastAsia="宋体" w:cs="Times New Roman"/>
      <w:sz w:val="21"/>
      <w:szCs w:val="22"/>
      <w:lang w:eastAsia="zh-CN"/>
    </w:rPr>
  </w:style>
  <w:style w:type="character" w:styleId="1338" w:customStyle="1">
    <w:name w:val="批注文字 Char"/>
    <w:basedOn w:val="966"/>
    <w:link w:val="916"/>
    <w:uiPriority w:val="0"/>
    <w:qFormat/>
    <w:rPr>
      <w:rFonts w:ascii="Calibri" w:hAnsi="Calibri"/>
      <w:sz w:val="21"/>
      <w:szCs w:val="22"/>
    </w:rPr>
  </w:style>
  <w:style w:type="table" w:styleId="1339" w:customStyle="1">
    <w:name w:val="网格型1"/>
    <w:basedOn w:val="967"/>
    <w:uiPriority w:val="0"/>
    <w:qFormat/>
    <w:pPr>
      <w:jc w:val="both"/>
      <w:widowControl w:val="off"/>
    </w:pPr>
    <w:tblPr/>
  </w:style>
  <w:style w:type="character" w:styleId="1340" w:customStyle="1">
    <w:name w:val="页脚 Char"/>
    <w:basedOn w:val="966"/>
    <w:link w:val="916"/>
    <w:uiPriority w:val="99"/>
    <w:qFormat/>
    <w:rPr>
      <w:lang w:eastAsia="zh-CN"/>
    </w:rPr>
  </w:style>
  <w:style w:type="character" w:styleId="1341" w:customStyle="1">
    <w:name w:val="页眉 Char"/>
    <w:basedOn w:val="966"/>
    <w:link w:val="916"/>
    <w:uiPriority w:val="99"/>
    <w:qFormat/>
    <w:rPr>
      <w:lang w:eastAsia="zh-CN"/>
    </w:rPr>
  </w:style>
  <w:style w:type="paragraph" w:styleId="1342" w:customStyle="1">
    <w:name w:val="修订1"/>
    <w:uiPriority w:val="99"/>
    <w:unhideWhenUsed/>
    <w:qFormat/>
    <w:rPr>
      <w:rFonts w:hint="default" w:ascii="Calibri" w:hAnsi="Calibri" w:eastAsia="宋体" w:cs="Times New Roman"/>
      <w:sz w:val="21"/>
      <w:szCs w:val="22"/>
      <w:lang w:eastAsia="zh-CN"/>
    </w:rPr>
  </w:style>
  <w:style w:type="character" w:styleId="1343" w:customStyle="1">
    <w:name w:val="NormalCharacter1"/>
    <w:link w:val="916"/>
    <w:uiPriority w:val="0"/>
    <w:semiHidden/>
    <w:qFormat/>
    <w:rPr>
      <w:sz w:val="21"/>
      <w:szCs w:val="24"/>
      <w:lang w:val="en-US" w:eastAsia="zh-CN" w:bidi="ar-SA"/>
    </w:rPr>
  </w:style>
  <w:style w:type="character" w:styleId="1344" w:customStyle="1">
    <w:name w:val="Body Text Char"/>
    <w:link w:val="916"/>
    <w:uiPriority w:val="0"/>
    <w:qFormat/>
    <w:rPr>
      <w:rFonts w:ascii="Gill Sans" w:hAnsi="Gill Sans" w:eastAsia="宋体" w:cs="Times New Roman"/>
      <w:lang w:val="en-US" w:eastAsia="en-US" w:bidi="ar-SA"/>
    </w:rPr>
  </w:style>
  <w:style w:type="paragraph" w:styleId="1345" w:customStyle="1">
    <w:name w:val="Revision"/>
    <w:uiPriority w:val="99"/>
    <w:unhideWhenUsed/>
    <w:qFormat/>
    <w:rPr>
      <w:rFonts w:hint="default" w:ascii="Times New Roman" w:hAnsi="Times New Roman" w:eastAsia="楷体_GB2312" w:cs="Times New Roman"/>
      <w:sz w:val="26"/>
      <w:lang w:eastAsia="zh-CN"/>
    </w:rPr>
  </w:style>
  <w:style w:type="paragraph" w:styleId="1346" w:customStyle="1">
    <w:name w:val="正文格式"/>
    <w:basedOn w:val="916"/>
    <w:link w:val="1350"/>
    <w:uiPriority w:val="0"/>
    <w:qFormat/>
    <w:pPr>
      <w:ind w:firstLine="200"/>
      <w:spacing w:line="360" w:lineRule="auto"/>
    </w:pPr>
    <w:rPr>
      <w:rFonts w:ascii="Times New Roman" w:hAnsi="Times New Roman" w:eastAsia="仿宋" w:cstheme="minorBidi"/>
      <w:sz w:val="24"/>
    </w:rPr>
  </w:style>
  <w:style w:type="paragraph" w:styleId="1347" w:customStyle="1">
    <w:name w:val="二级标题"/>
    <w:basedOn w:val="919"/>
    <w:uiPriority w:val="0"/>
    <w:qFormat/>
    <w:pPr>
      <w:spacing w:before="0" w:after="0" w:line="240" w:lineRule="auto"/>
      <w:outlineLvl w:val="1"/>
    </w:pPr>
    <w:rPr>
      <w:rFonts w:ascii="Times New Roman" w:hAnsi="Times New Roman" w:eastAsia="仿宋"/>
      <w:sz w:val="30"/>
    </w:rPr>
  </w:style>
  <w:style w:type="paragraph" w:styleId="1348" w:customStyle="1">
    <w:name w:val="三级标题"/>
    <w:basedOn w:val="919"/>
    <w:link w:val="1349"/>
    <w:uiPriority w:val="99"/>
    <w:qFormat/>
    <w:pPr>
      <w:spacing w:before="50" w:after="50" w:line="240" w:lineRule="auto"/>
    </w:pPr>
    <w:rPr>
      <w:rFonts w:ascii="Times New Roman" w:hAnsi="Times New Roman" w:eastAsia="仿宋"/>
      <w:sz w:val="28"/>
    </w:rPr>
  </w:style>
  <w:style w:type="character" w:styleId="1349" w:customStyle="1">
    <w:name w:val="三级标题 Char"/>
    <w:link w:val="1348"/>
    <w:uiPriority w:val="99"/>
    <w:qFormat/>
    <w:rPr>
      <w:rFonts w:ascii="Times New Roman" w:hAnsi="Times New Roman" w:eastAsia="仿宋"/>
      <w:sz w:val="28"/>
    </w:rPr>
  </w:style>
  <w:style w:type="character" w:styleId="1350" w:customStyle="1">
    <w:name w:val="正文格式 Char"/>
    <w:link w:val="1346"/>
    <w:uiPriority w:val="0"/>
    <w:qFormat/>
    <w:rPr>
      <w:rFonts w:ascii="Times New Roman" w:hAnsi="Times New Roman" w:eastAsia="仿宋" w:cstheme="minorBidi"/>
      <w:sz w:val="24"/>
    </w:rPr>
  </w:style>
  <w:style w:type="paragraph" w:styleId="1351" w:customStyle="1">
    <w:name w:val="图表标题"/>
    <w:basedOn w:val="1346"/>
    <w:uiPriority w:val="0"/>
    <w:qFormat/>
    <w:pPr>
      <w:ind w:firstLine="0"/>
      <w:jc w:val="center"/>
    </w:pPr>
    <w:rPr>
      <w:b/>
    </w:rPr>
  </w:style>
  <w:style w:type="table" w:styleId="1352" w:customStyle="1">
    <w:name w:val="Table Normal"/>
    <w:uiPriority w:val="0"/>
    <w:semiHidden/>
    <w:unhideWhenUsed/>
    <w:qFormat/>
    <w:tblPr>
      <w:tblCellMar>
        <w:left w:w="0" w:type="dxa"/>
        <w:top w:w="0" w:type="dxa"/>
        <w:right w:w="0" w:type="dxa"/>
        <w:bottom w:w="0" w:type="dxa"/>
      </w:tblCellMar>
    </w:tblPr>
  </w:style>
  <w:style w:type="character" w:styleId="1353" w:customStyle="1">
    <w:name w:val="标题 1 Char"/>
    <w:link w:val="917"/>
    <w:uiPriority w:val="0"/>
    <w:qFormat/>
    <w:rPr>
      <w:rFonts w:ascii="楷体_GB2312"/>
      <w:sz w:val="28"/>
      <w:szCs w:val="28"/>
    </w:rPr>
  </w:style>
  <w:style w:type="paragraph" w:styleId="1354" w:customStyle="1">
    <w:name w:val="Body text|1"/>
    <w:basedOn w:val="916"/>
    <w:uiPriority w:val="0"/>
    <w:qFormat/>
    <w:pPr>
      <w:ind w:firstLine="400"/>
      <w:jc w:val="left"/>
      <w:spacing w:line="403" w:lineRule="auto"/>
    </w:pPr>
    <w:rPr>
      <w:rFonts w:ascii="宋体" w:hAnsi="宋体" w:cs="宋体"/>
      <w:sz w:val="28"/>
      <w:szCs w:val="28"/>
      <w:lang w:val="zh-TW" w:eastAsia="zh-TW" w:bidi="zh-TW"/>
    </w:rPr>
  </w:style>
  <w:style w:type="numbering" w:styleId="135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 Id="rId18" Type="http://schemas.openxmlformats.org/officeDocument/2006/relationships/customXml" Target="../customXml/item2.xml" /><Relationship Id="rId19" Type="http://schemas.openxmlformats.org/officeDocument/2006/relationships/image" Target="media/image1.jpg"/><Relationship Id="rId20" Type="http://schemas.openxmlformats.org/officeDocument/2006/relationships/image" Target="media/image2.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7ca206bd-ddbb-4a2c-ab6d-f9c0a3b86654</errorID>
      <errorWord>国家发改委</errorWord>
      <group>L1_Knowledge</group>
      <groupName>知识性问题</groupName>
      <ability>L2_Knowledge</ability>
      <abilityName>其他知识</abilityName>
      <candidateList>
        <item>国家发展改革委</item>
      </candidateList>
      <explain/>
      <paraID>1E2A9E78</paraID>
      <start>40</start>
      <end>45</end>
      <status>ignored</status>
      <modifiedWord/>
      <trackRevisions>false</trackRevisions>
    </reviewItem>
    <reviewItem>
      <errorID>3dd59d4b-bcb6-4230-be73-e5066f6dcbf5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53F13EB5</paraID>
      <start>0</start>
      <end>2</end>
      <status>ignored</status>
      <modifiedWord/>
      <trackRevisions>false</trackRevisions>
    </reviewItem>
    <reviewItem>
      <errorID>726665c2-14c0-4afe-9ac4-e6e7fc2ee892</errorID>
      <errorWord>所必须的</errorWord>
      <group>L1_Word</group>
      <groupName>字词问题</groupName>
      <ability>L2_Typo</ability>
      <abilityName>字词错误</abilityName>
      <candidateList>
        <item>所必需的</item>
      </candidateList>
      <explain/>
      <paraID> E5D6B77</paraID>
      <start>9</start>
      <end>13</end>
      <status>ignored</status>
      <modifiedWord/>
      <trackRevisions>false</trackRevisions>
    </reviewItem>
    <reviewItem>
      <errorID>5fc32824-d2c6-4c18-8e29-42201fc3a549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610F3FE1</paraID>
      <start>0</start>
      <end>2</end>
      <status>ignored</status>
      <modifiedWord/>
      <trackRevisions>false</trackRevisions>
    </reviewItem>
    <reviewItem>
      <errorID>56431e2d-2061-48af-ad7b-e969cfe1a263</errorID>
      <errorWord>4.</errorWord>
      <group>L1_Format</group>
      <groupName>格式问题</groupName>
      <ability>L2_Ordinal</ability>
      <abilityName>序号格式</abilityName>
      <candidateList>
        <item>3.</item>
      </candidateList>
      <explain>标题顺序错误，请检查标题顺序是否合理。</explain>
      <paraID>4808B5F8</paraID>
      <start>0</start>
      <end>2</end>
      <status>unmodified</status>
      <modifiedWord/>
      <trackRevisions>false</trackRevisions>
    </reviewItem>
    <reviewItem>
      <errorID>e015c99a-d792-4aa9-8ab2-b9c4d9183d78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1BFEEBD8</paraID>
      <start>0</start>
      <end>2</end>
      <status>unmodified</status>
      <modifiedWord/>
      <trackRevisions>false</trackRevisions>
    </reviewItem>
    <reviewItem>
      <errorID>223adf69-a7ca-449b-b132-7a6b091a45cd</errorID>
      <errorWord>-</errorWord>
      <group>L1_Format</group>
      <groupName>格式问题</groupName>
      <ability>L2_HalfPunc</ability>
      <abilityName>全半角检查</abilityName>
      <candidateList>
        <item>－</item>
      </candidateList>
      <explain>文本全半角错误。</explain>
      <paraID>44AEB715</paraID>
      <start>11</start>
      <end>12</end>
      <status>unmodified</status>
      <modifiedWord/>
      <trackRevisions>false</trackRevisions>
    </reviewItem>
    <reviewItem>
      <errorID>b3972797-bab9-4442-9e60-df20bf906c6f</errorID>
      <errorWord>-</errorWord>
      <group>L1_Format</group>
      <groupName>格式问题</groupName>
      <ability>L2_HalfPunc</ability>
      <abilityName>全半角检查</abilityName>
      <candidateList>
        <item>－</item>
      </candidateList>
      <explain>文本全半角错误。</explain>
      <paraID>44AEB715</paraID>
      <start>12</start>
      <end>13</end>
      <status>unmodified</status>
      <modifiedWord/>
      <trackRevisions>false</trackRevisions>
    </reviewItem>
    <reviewItem>
      <errorID>1e4d4ba9-6c2c-4fd0-aaed-a3d2fd038217</errorID>
      <errorWord>-</errorWord>
      <group>L1_Format</group>
      <groupName>格式问题</groupName>
      <ability>L2_HalfPunc</ability>
      <abilityName>全半角检查</abilityName>
      <candidateList>
        <item>－</item>
      </candidateList>
      <explain>文本全半角错误。</explain>
      <paraID>44AEB715</paraID>
      <start>38</start>
      <end>39</end>
      <status>unmodified</status>
      <modifiedWord/>
      <trackRevisions>false</trackRevisions>
    </reviewItem>
    <reviewItem>
      <errorID>61a147e5-bb70-4870-861d-7e41299e12f9</errorID>
      <errorWord>-</errorWord>
      <group>L1_Format</group>
      <groupName>格式问题</groupName>
      <ability>L2_HalfPunc</ability>
      <abilityName>全半角检查</abilityName>
      <candidateList>
        <item>－</item>
      </candidateList>
      <explain>文本全半角错误。</explain>
      <paraID>44AEB715</paraID>
      <start>39</start>
      <end>40</end>
      <status>unmodified</status>
      <modifiedWord/>
      <trackRevisions>false</trackRevisions>
    </reviewItem>
    <reviewItem>
      <errorID>e8f22360-6015-4797-95c1-61dd62e02a82</errorID>
      <errorWord>“.</errorWord>
      <group>L1_Punc</group>
      <groupName>标点问题</groupName>
      <ability>L2_Punc</ability>
      <abilityName>标点符号检查</abilityName>
      <candidateList>
        <item>“</item>
      </candidateList>
      <explain/>
      <paraID>44AEB715</paraID>
      <start>51</start>
      <end>53</end>
      <status>unmodified</status>
      <modifiedWord/>
      <trackRevisions>false</trackRevisions>
    </reviewItem>
    <reviewItem>
      <errorID>54c793c6-5c71-447a-a9bf-b782a15faea7</errorID>
      <errorWord>“.</errorWord>
      <group>L1_Punc</group>
      <groupName>标点问题</groupName>
      <ability>L2_Punc</ability>
      <abilityName>标点符号检查</abilityName>
      <candidateList>
        <item>“</item>
      </candidateList>
      <explain/>
      <paraID>44AEB715</paraID>
      <start>66</start>
      <end>68</end>
      <status>unmodified</status>
      <modifiedWord/>
      <trackRevisions>false</trackRevisions>
    </reviewItem>
    <reviewItem>
      <errorID>9dc5a55a-75be-4941-8b3f-464fadcd4d09</errorID>
      <errorWord>-</errorWord>
      <group>L1_Format</group>
      <groupName>格式问题</groupName>
      <ability>L2_HalfPunc</ability>
      <abilityName>全半角检查</abilityName>
      <candidateList>
        <item>－</item>
      </candidateList>
      <explain>文本全半角错误。</explain>
      <paraID>44AEB715</paraID>
      <start>89</start>
      <end>90</end>
      <status>unmodified</status>
      <modifiedWord/>
      <trackRevisions>false</trackRevisions>
    </reviewItem>
    <reviewItem>
      <errorID>b5c09703-28c0-4c99-8ce4-96cc2a7b2bf6</errorID>
      <errorWord>-</errorWord>
      <group>L1_Format</group>
      <groupName>格式问题</groupName>
      <ability>L2_HalfPunc</ability>
      <abilityName>全半角检查</abilityName>
      <candidateList>
        <item>－</item>
      </candidateList>
      <explain>文本全半角错误。</explain>
      <paraID>44AEB715</paraID>
      <start>90</start>
      <end>91</end>
      <status>unmodified</status>
      <modifiedWord/>
      <trackRevisions>false</trackRevisions>
    </reviewItem>
    <reviewItem>
      <errorID>b97377d7-3d3e-4941-b98a-df6582bcbc16</errorID>
      <errorWord>-</errorWord>
      <group>L1_Format</group>
      <groupName>格式问题</groupName>
      <ability>L2_HalfPunc</ability>
      <abilityName>全半角检查</abilityName>
      <candidateList>
        <item>－</item>
      </candidateList>
      <explain>文本全半角错误。</explain>
      <paraID>44AEB715</paraID>
      <start>97</start>
      <end>98</end>
      <status>unmodified</status>
      <modifiedWord/>
      <trackRevisions>false</trackRevisions>
    </reviewItem>
    <reviewItem>
      <errorID>b086df5e-99a3-4f5c-9333-7b2ba6429b7a</errorID>
      <errorWord>-</errorWord>
      <group>L1_Format</group>
      <groupName>格式问题</groupName>
      <ability>L2_HalfPunc</ability>
      <abilityName>全半角检查</abilityName>
      <candidateList>
        <item>－</item>
      </candidateList>
      <explain>文本全半角错误。</explain>
      <paraID>44AEB715</paraID>
      <start>98</start>
      <end>99</end>
      <status>unmodified</status>
      <modifiedWord/>
      <trackRevisions>false</trackRevisions>
    </reviewItem>
    <reviewItem>
      <errorID>5335620a-20c2-4c67-87df-cd8c3af287b2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397DC7E3</paraID>
      <start>0</start>
      <end>2</end>
      <status>unmodified</status>
      <modifiedWord/>
      <trackRevisions>false</trackRevisions>
    </reviewItem>
    <reviewItem>
      <errorID>db7cf2b5-def8-47fb-9072-20bdd0948868</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1B41AC6</paraID>
      <start>8</start>
      <end>9</end>
      <status>unmodified</status>
      <modifiedWord/>
      <trackRevisions>false</trackRevisions>
    </reviewItem>
    <reviewItem>
      <errorID>e5f4e99b-4b5c-4d87-90e2-ea17d1578a53</errorID>
      <errorWord>-</errorWord>
      <group>L1_Format</group>
      <groupName>格式问题</groupName>
      <ability>L2_HalfPunc</ability>
      <abilityName>全半角检查</abilityName>
      <candidateList>
        <item>－</item>
      </candidateList>
      <explain>文本全半角错误。</explain>
      <paraID>6B4125A9</paraID>
      <start>49</start>
      <end>50</end>
      <status>unmodified</status>
      <modifiedWord/>
      <trackRevisions>false</trackRevisions>
    </reviewItem>
    <reviewItem>
      <errorID>90c44c49-e2b1-4663-8a8e-c672f3678fef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31F0F346</paraID>
      <start>0</start>
      <end>2</end>
      <status>unmodified</status>
      <modifiedWord/>
      <trackRevisions>false</trackRevisions>
    </reviewItem>
    <reviewItem>
      <errorID>daeffa3c-d502-42dd-8718-bfcb869b8277</errorID>
      <errorWord>“.</errorWord>
      <group>L1_Punc</group>
      <groupName>标点问题</groupName>
      <ability>L2_Punc</ability>
      <abilityName>标点符号检查</abilityName>
      <candidateList>
        <item>“</item>
      </candidateList>
      <explain/>
      <paraID>31F0F346</paraID>
      <start>11</start>
      <end>13</end>
      <status>unmodified</status>
      <modifiedWord/>
      <trackRevisions>false</trackRevisions>
    </reviewItem>
    <reviewItem>
      <errorID>6011ef9e-f25d-44d7-88fe-6513fcf14077</errorID>
      <errorWord>-</errorWord>
      <group>L1_Format</group>
      <groupName>格式问题</groupName>
      <ability>L2_HalfPunc</ability>
      <abilityName>全半角检查</abilityName>
      <candidateList>
        <item>－</item>
      </candidateList>
      <explain>文本全半角错误。</explain>
      <paraID>31F0F346</paraID>
      <start>47</start>
      <end>48</end>
      <status>unmodified</status>
      <modifiedWord/>
      <trackRevisions>false</trackRevisions>
    </reviewItem>
    <reviewItem>
      <errorID>2af49fc3-ed7e-4c6a-9e4c-4493bf93f19a</errorID>
      <errorWord>-</errorWord>
      <group>L1_Format</group>
      <groupName>格式问题</groupName>
      <ability>L2_HalfPunc</ability>
      <abilityName>全半角检查</abilityName>
      <candidateList>
        <item>－</item>
      </candidateList>
      <explain>文本全半角错误。</explain>
      <paraID>31F0F346</paraID>
      <start>48</start>
      <end>49</end>
      <status>unmodified</status>
      <modifiedWord/>
      <trackRevisions>false</trackRevisions>
    </reviewItem>
    <reviewItem>
      <errorID>a5f031a7-f00f-4ce3-90e3-ad4d77d3f832</errorID>
      <errorWord>-</errorWord>
      <group>L1_Format</group>
      <groupName>格式问题</groupName>
      <ability>L2_HalfPunc</ability>
      <abilityName>全半角检查</abilityName>
      <candidateList>
        <item>－</item>
      </candidateList>
      <explain>文本全半角错误。</explain>
      <paraID>31F0F346</paraID>
      <start>54</start>
      <end>55</end>
      <status>unmodified</status>
      <modifiedWord/>
      <trackRevisions>false</trackRevisions>
    </reviewItem>
    <reviewItem>
      <errorID>1646d2f2-5359-4f06-8c5d-eaaead18d781</errorID>
      <errorWord>-</errorWord>
      <group>L1_Format</group>
      <groupName>格式问题</groupName>
      <ability>L2_HalfPunc</ability>
      <abilityName>全半角检查</abilityName>
      <candidateList>
        <item>－</item>
      </candidateList>
      <explain>文本全半角错误。</explain>
      <paraID>31F0F346</paraID>
      <start>55</start>
      <end>56</end>
      <status>unmodified</status>
      <modifiedWord/>
      <trackRevisions>false</trackRevisions>
    </reviewItem>
    <reviewItem>
      <errorID>6eee51f0-f144-48d2-b662-e68faab673d6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7985FC56</paraID>
      <start>0</start>
      <end>2</end>
      <status>unmodified</status>
      <modifiedWord/>
      <trackRevisions>false</trackRevisions>
    </reviewItem>
    <reviewItem>
      <errorID>0d113ff3-92cf-4752-90f8-b72de6108d5f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3631F706</paraID>
      <start>0</start>
      <end>2</end>
      <status>unmodified</status>
      <modifiedWord/>
      <trackRevisions>false</trackRevisions>
    </reviewItem>
    <reviewItem>
      <errorID>cedc414a-75ef-4314-b23c-1ed8b88fe388</errorID>
      <errorWord>（</errorWord>
      <group>L1_Punc</group>
      <groupName>标点问题</groupName>
      <ability>L2_Punc</ability>
      <abilityName>标点符号检查</abilityName>
      <candidateList/>
      <explain>同一形式括号套用。</explain>
      <paraID>3631F706</paraID>
      <start>34</start>
      <end>35</end>
      <status>unmodified</status>
      <modifiedWord/>
      <trackRevisions>false</trackRevisions>
    </reviewItem>
    <reviewItem>
      <errorID>31176f00-260f-4f98-bd86-45049f7c96f1</errorID>
      <errorWord>）</errorWord>
      <group>L1_Punc</group>
      <groupName>标点问题</groupName>
      <ability>L2_Punc</ability>
      <abilityName>标点符号检查</abilityName>
      <candidateList/>
      <explain>同一形式括号套用。</explain>
      <paraID>3631F706</paraID>
      <start>38</start>
      <end>39</end>
      <status>unmodified</status>
      <modifiedWord/>
      <trackRevisions>false</trackRevisions>
    </reviewItem>
    <reviewItem>
      <errorID>00578785-5a12-4f89-af11-649b5c2b5489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22872FCE</paraID>
      <start>0</start>
      <end>2</end>
      <status>unmodified</status>
      <modifiedWord/>
      <trackRevisions>false</trackRevisions>
    </reviewItem>
    <reviewItem>
      <errorID>5fd4a312-0992-4d01-9d63-26ff723292c4</errorID>
      <errorWord>购</errorWord>
      <group>L1_Word</group>
      <groupName>字词问题</groupName>
      <ability>L2_Typo</ability>
      <abilityName>字词错误</abilityName>
      <candidateList>
        <item>采购</item>
      </candidateList>
      <explain/>
      <paraID>2B47D2AF</paraID>
      <start>0</start>
      <end>1</end>
      <status>unmodified</status>
      <modifiedWord/>
      <trackRevisions>false</trackRevisions>
    </reviewItem>
    <reviewItem>
      <errorID>a4475f9a-6efd-4558-ab5d-20e4bef3be0c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2A35D871</paraID>
      <start>0</start>
      <end>2</end>
      <status>unmodified</status>
      <modifiedWord/>
      <trackRevisions>false</trackRevisions>
    </reviewItem>
    <reviewItem>
      <errorID>11293442-425a-4190-8fc9-d294b2fd5754</errorID>
      <errorWord>国家发改委</errorWord>
      <group>L1_Knowledge</group>
      <groupName>知识性问题</groupName>
      <ability>L2_Knowledge</ability>
      <abilityName>其他知识</abilityName>
      <candidateList>
        <item>国家发展改革委</item>
      </candidateList>
      <explain/>
      <paraID>3FEC6076</paraID>
      <start>37</start>
      <end>42</end>
      <status>unmodified</status>
      <modifiedWord/>
      <trackRevisions>false</trackRevisions>
    </reviewItem>
    <reviewItem>
      <errorID>cb6d395b-bcb6-48d4-8e0a-a56ee843c736</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3FBFEADB</paraID>
      <start>210</start>
      <end>211</end>
      <status>unmodified</status>
      <modifiedWord/>
      <trackRevisions>false</trackRevisions>
    </reviewItem>
    <reviewItem>
      <errorID>0003d9c3-aeb3-4837-b88a-7b66c4eb277c</errorID>
      <errorWord>法律、法规</errorWord>
      <group>L1_Word</group>
      <groupName>字词问题</groupName>
      <ability>L2_Typo</ability>
      <abilityName>字词错误</abilityName>
      <candidateList>
        <item>法律法规</item>
      </candidateList>
      <explain/>
      <paraID>43DC429D</paraID>
      <start>46</start>
      <end>51</end>
      <status>unmodified</status>
      <modifiedWord/>
      <trackRevisions>false</trackRevisions>
    </reviewItem>
    <reviewItem>
      <errorID>814f281e-0146-410c-897a-e5f57fdb947e</errorID>
      <errorWord>法律法规相关</errorWord>
      <group>L1_Word</group>
      <groupName>字词问题</groupName>
      <ability>L2_Typo</ability>
      <abilityName>字词错误</abilityName>
      <candidateList>
        <item>相关法律法规</item>
      </candidateList>
      <explain/>
      <paraID>1D12BC24</paraID>
      <start>5</start>
      <end>11</end>
      <status>unmodified</status>
      <modifiedWord/>
      <trackRevisions>false</trackRevisions>
    </reviewItem>
    <reviewItem>
      <errorID>19ce676f-e221-4806-99e4-beb6952d3713</errorID>
      <errorWord>投标人同时</errorWord>
      <group>L1_Grammar</group>
      <groupName>语法问题</groupName>
      <ability>L2_Grammar</ability>
      <abilityName>语法错误</abilityName>
      <candidateList>
        <item>投标人</item>
      </candidateList>
      <explain/>
      <paraID>72263962</paraID>
      <start>0</start>
      <end>5</end>
      <status>unmodified</status>
      <modifiedWord/>
      <trackRevisions>false</trackRevisions>
    </reviewItem>
    <reviewItem>
      <errorID>92de47d7-b77d-4835-a8bd-a8431ccc6cce</errorID>
      <errorWord>，</errorWord>
      <group>L1_Punc</group>
      <groupName>标点问题</groupName>
      <ability>L2_Punc</ability>
      <abilityName>标点符号检查</abilityName>
      <candidateList>
        <item>。</item>
      </candidateList>
      <explain/>
      <paraID>72263962</paraID>
      <start>32</start>
      <end>33</end>
      <status>unmodified</status>
      <modifiedWord/>
      <trackRevisions>false</trackRevisions>
    </reviewItem>
    <reviewItem>
      <errorID>1f71b68c-4f7f-43c9-94d1-fd2315f8ee04</errorID>
      <errorWord>，并</errorWord>
      <group>L1_Word</group>
      <groupName>字词问题</groupName>
      <ability>L2_Typo</ability>
      <abilityName>字词错误</abilityName>
      <candidateList>
        <item>，</item>
      </candidateList>
      <explain/>
      <paraID>72263962</paraID>
      <start>89</start>
      <end>91</end>
      <status>unmodified</status>
      <modifiedWord/>
      <trackRevisions>false</trackRevisions>
    </reviewItem>
    <reviewItem>
      <errorID>9f297f8c-d3be-410a-9468-2d54fd6f53ff</errorID>
      <errorWord>和</errorWord>
      <group>L1_Word</group>
      <groupName>字词问题</groupName>
      <ability>L2_Typo</ability>
      <abilityName>字词错误</abilityName>
      <candidateList>
        <item>及</item>
      </candidateList>
      <explain/>
      <paraID>51804D54</paraID>
      <start>22</start>
      <end>23</end>
      <status>unmodified</status>
      <modifiedWord/>
      <trackRevisions>false</trackRevisions>
    </reviewItem>
    <reviewItem>
      <errorID>506cac82-35d0-44c5-a90c-15c6e5c28d13</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51804D54</paraID>
      <start>52</start>
      <end>56</end>
      <status>unmodified</status>
      <modifiedWord/>
      <trackRevisions>false</trackRevisions>
    </reviewItem>
    <reviewItem>
      <errorID>21e2b8a9-6612-47eb-b9ea-629b2b94dc97</errorID>
      <errorWord> </errorWord>
      <group>L1_Punc</group>
      <groupName>标点问题</groupName>
      <ability>L2_Punc</ability>
      <abilityName>标点符号检查</abilityName>
      <candidateList>
        <item/>
      </candidateList>
      <explain>此处空格冗余，建议删除。</explain>
      <paraID>5C005F61</paraID>
      <start>3</start>
      <end>4</end>
      <status>unmodified</status>
      <modifiedWord/>
      <trackRevisions>false</trackRevisions>
    </reviewItem>
    <reviewItem>
      <errorID>9275cad2-a9ad-4b23-9d09-4e2f7dc27de6</errorID>
      <errorWord>有关的</errorWord>
      <group>L1_Word</group>
      <groupName>字词问题</groupName>
      <ability>L2_Typo</ability>
      <abilityName>字词错误</abilityName>
      <candidateList>
        <item>有关</item>
      </candidateList>
      <explain/>
      <paraID>5C005F61</paraID>
      <start>54</start>
      <end>57</end>
      <status>unmodified</status>
      <modifiedWord/>
      <trackRevisions>false</trackRevisions>
    </reviewItem>
    <reviewItem>
      <errorID>2442a9c7-b76a-48a9-80db-9aa807c59b0a</errorID>
      <errorWord>和</errorWord>
      <group>L1_Word</group>
      <groupName>字词问题</groupName>
      <ability>L2_Typo</ability>
      <abilityName>字词错误</abilityName>
      <candidateList>
        <item>并</item>
      </candidateList>
      <explain/>
      <paraID>5C005F61</paraID>
      <start>59</start>
      <end>60</end>
      <status>unmodified</status>
      <modifiedWord/>
      <trackRevisions>false</trackRevisions>
    </reviewItem>
    <reviewItem>
      <errorID>67519e8d-dc68-458f-8b2c-0fa36609ff30</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5C005F61</paraID>
      <start>71</start>
      <end>75</end>
      <status>unmodified</status>
      <modifiedWord/>
      <trackRevisions>false</trackRevisions>
    </reviewItem>
    <reviewItem>
      <errorID>2de50efd-e24f-4380-8092-250042b56702</errorID>
      <errorWord>：</errorWord>
      <group>L1_Format</group>
      <groupName>格式问题</groupName>
      <ability>L2_HalfPunc</ability>
      <abilityName>全半角检查</abilityName>
      <candidateList>
        <item>:</item>
      </candidateList>
      <explain>文本全半角错误。</explain>
      <paraID>24CA4155</paraID>
      <start>26</start>
      <end>27</end>
      <status>unmodified</status>
      <modifiedWord/>
      <trackRevisions>false</trackRevisions>
    </reviewItem>
    <reviewItem>
      <errorID>3aa760a6-25d7-4c44-89b0-f9f9ebb31345</errorID>
      <errorWord>：</errorWord>
      <group>L1_Format</group>
      <groupName>格式问题</groupName>
      <ability>L2_HalfPunc</ability>
      <abilityName>全半角检查</abilityName>
      <candidateList>
        <item>:</item>
      </candidateList>
      <explain>文本全半角错误。</explain>
      <paraID>24CA4155</paraID>
      <start>32</start>
      <end>33</end>
      <status>unmodified</status>
      <modifiedWord/>
      <trackRevisions>false</trackRevisions>
    </reviewItem>
    <reviewItem>
      <errorID>b2007a5c-4123-464b-ae2c-80b7b3436586</errorID>
      <errorWord>：</errorWord>
      <group>L1_Format</group>
      <groupName>格式问题</groupName>
      <ability>L2_HalfPunc</ability>
      <abilityName>全半角检查</abilityName>
      <candidateList>
        <item>:</item>
      </candidateList>
      <explain>文本全半角错误。</explain>
      <paraID>24CA4155</paraID>
      <start>38</start>
      <end>39</end>
      <status>unmodified</status>
      <modifiedWord/>
      <trackRevisions>false</trackRevisions>
    </reviewItem>
    <reviewItem>
      <errorID>ee704350-2395-4cb9-9f1b-3a55ffcba1fe</errorID>
      <errorWord>：</errorWord>
      <group>L1_Format</group>
      <groupName>格式问题</groupName>
      <ability>L2_HalfPunc</ability>
      <abilityName>全半角检查</abilityName>
      <candidateList>
        <item>:</item>
      </candidateList>
      <explain>文本全半角错误。</explain>
      <paraID>24CA4155</paraID>
      <start>45</start>
      <end>46</end>
      <status>unmodified</status>
      <modifiedWord/>
      <trackRevisions>false</trackRevisions>
    </reviewItem>
    <reviewItem>
      <errorID>db836018-fc19-4285-be02-ee30da44e050</errorID>
      <errorWord>“</errorWord>
      <group>L1_Punc</group>
      <groupName>标点问题</groupName>
      <ability>L2_Punc</ability>
      <abilityName>标点符号检查</abilityName>
      <candidateList>
        <item>·</item>
      </candidateList>
      <explain/>
      <paraID>759AC350</paraID>
      <start>27</start>
      <end>28</end>
      <status>unmodified</status>
      <modifiedWord/>
      <trackRevisions>false</trackRevisions>
    </reviewItem>
    <reviewItem>
      <errorID>53b07b7c-69a9-426d-81b0-34e369511a16</errorID>
      <errorWord>”</errorWord>
      <group>L1_Punc</group>
      <groupName>标点问题</groupName>
      <ability>L2_Punc</ability>
      <abilityName>标点符号检查</abilityName>
      <candidateList>
        <item>’</item>
      </candidateList>
      <explain>当引号中还需要使用引号时，外面一层用双引号，里面一层用单引号。</explain>
      <paraID>759AC350</paraID>
      <start>31</start>
      <end>32</end>
      <status>unmodified</status>
      <modifiedWord/>
      <trackRevisions>false</trackRevisions>
    </reviewItem>
    <reviewItem>
      <errorID>4d63fc26-c944-4fd2-90bc-01e3105e3158</errorID>
      <errorWord>”</errorWord>
      <group>L1_Punc</group>
      <groupName>标点问题</groupName>
      <ability>L2_Punc</ability>
      <abilityName>标点符号检查</abilityName>
      <candidateList>
        <item/>
      </candidateList>
      <explain/>
      <paraID>759AC350</paraID>
      <start>34</start>
      <end>35</end>
      <status>unmodified</status>
      <modifiedWord/>
      <trackRevisions>false</trackRevisions>
    </reviewItem>
    <reviewItem>
      <errorID>27b3bdc3-81c0-494a-9f2f-7332c7c55482</errorID>
      <errorWord> </errorWord>
      <group>L1_Punc</group>
      <groupName>标点问题</groupName>
      <ability>L2_Punc</ability>
      <abilityName>标点符号检查</abilityName>
      <candidateList>
        <item/>
      </candidateList>
      <explain>此处空格冗余，建议删除。</explain>
      <paraID>201789C8</paraID>
      <start>4</start>
      <end>5</end>
      <status>unmodified</status>
      <modifiedWord/>
      <trackRevisions>false</trackRevisions>
    </reviewItem>
    <reviewItem>
      <errorID>09462205-fe32-4cc9-af31-48f19f2c6ea1</errorID>
      <errorWord>使用的</errorWord>
      <group>L1_Word</group>
      <groupName>字词问题</groupName>
      <ability>L2_Typo</ability>
      <abilityName>字词错误</abilityName>
      <candidateList>
        <item>使用</item>
      </candidateList>
      <explain/>
      <paraID>201789C8</paraID>
      <start>15</start>
      <end>18</end>
      <status>unmodified</status>
      <modifiedWord/>
      <trackRevisions>false</trackRevisions>
    </reviewItem>
    <reviewItem>
      <errorID>976ee185-4d0a-4272-8a69-4c59c4a30b97</errorID>
      <errorWord>其它</errorWord>
      <group>L1_Word</group>
      <groupName>字词问题</groupName>
      <ability>L2_Alias</ability>
      <abilityName>也作/曾用词</abilityName>
      <candidateList>
        <item>其他</item>
      </candidateList>
      <explain>词汇[其它]为不规范表述或旧称，其规范书面表述为[其他]。</explain>
      <paraID>201789C8</paraID>
      <start>53</start>
      <end>55</end>
      <status>unmodified</status>
      <modifiedWord/>
      <trackRevisions>false</trackRevisions>
    </reviewItem>
    <reviewItem>
      <errorID>4bcccada-e687-444f-9728-36262d50101f</errorID>
      <errorWord>，</errorWord>
      <group>L1_Punc</group>
      <groupName>标点问题</groupName>
      <ability>L2_Punc</ability>
      <abilityName>标点符号检查</abilityName>
      <candidateList>
        <item>。</item>
      </candidateList>
      <explain/>
      <paraID>201789C8</paraID>
      <start>70</start>
      <end>71</end>
      <status>unmodified</status>
      <modifiedWord/>
      <trackRevisions>false</trackRevisions>
    </reviewItem>
    <reviewItem>
      <errorID>3a182d03-4d16-4345-b851-63387fd28cb8</errorID>
      <errorWord>其它</errorWord>
      <group>L1_Word</group>
      <groupName>字词问题</groupName>
      <ability>L2_Alias</ability>
      <abilityName>也作/曾用词</abilityName>
      <candidateList>
        <item>其他</item>
      </candidateList>
      <explain>词汇[其它]为不规范表述或旧称，其规范书面表述为[其他]。</explain>
      <paraID>201789C8</paraID>
      <start>81</start>
      <end>83</end>
      <status>unmodified</status>
      <modifiedWord/>
      <trackRevisions>false</trackRevisions>
    </reviewItem>
    <reviewItem>
      <errorID>025bfb39-946c-472f-a40b-4c8ab340aa5d</errorID>
      <errorWord>：</errorWord>
      <group>L1_Punc</group>
      <groupName>标点问题</groupName>
      <ability>L2_Punc</ability>
      <abilityName>标点符号检查</abilityName>
      <candidateList>
        <item/>
      </candidateList>
      <explain/>
      <paraID>6E498EAE</paraID>
      <start>9</start>
      <end>10</end>
      <status>unmodified</status>
      <modifiedWord/>
      <trackRevisions>false</trackRevisions>
    </reviewItem>
    <reviewItem>
      <errorID>21c32b96-f150-4103-8fc2-c1afaebccbcf</errorID>
      <errorWord>）</errorWord>
      <group>L1_Punc</group>
      <groupName>标点问题</groupName>
      <ability>L2_Punc</ability>
      <abilityName>标点符号检查</abilityName>
      <candidateList>
        <item>）：</item>
      </candidateList>
      <explain/>
      <paraID>6E498EAE</paraID>
      <start>16</start>
      <end>17</end>
      <status>unmodified</status>
      <modifiedWord/>
      <trackRevisions>false</trackRevisions>
    </reviewItem>
    <reviewItem>
      <errorID>ef907f4f-11cf-41e8-babd-547a48dbbe5c</errorID>
      <errorWord>声明</errorWord>
      <group>L1_Punc</group>
      <groupName>标点问题</groupName>
      <ability>L2_Punc</ability>
      <abilityName>标点符号检查</abilityName>
      <candidateList>
        <item>声明。</item>
      </candidateList>
      <explain/>
      <paraID>199A837B</paraID>
      <start>20</start>
      <end>22</end>
      <status>unmodified</status>
      <modifiedWord/>
      <trackRevisions>false</trackRevisions>
    </reviewItem>
    <reviewItem>
      <errorID>42f69003-d8b5-4c79-a676-1b88f137e9e3</errorID>
      <errorWord>-</errorWord>
      <group>L1_Format</group>
      <groupName>格式问题</groupName>
      <ability>L2_HalfPunc</ability>
      <abilityName>全半角检查</abilityName>
      <candidateList>
        <item>－</item>
      </candidateList>
      <explain>文本全半角错误。</explain>
      <paraID>38227723</paraID>
      <start>21</start>
      <end>22</end>
      <status>unmodified</status>
      <modifiedWord/>
      <trackRevisions>false</trackRevisions>
    </reviewItem>
    <reviewItem>
      <errorID>36952f47-a873-4c9f-8308-076a2a8e9f95</errorID>
      <errorWord>3中要求</errorWord>
      <group>L1_Grammar</group>
      <groupName>语法问题</groupName>
      <ability>L2_Grammar</ability>
      <abilityName>语法错误</abilityName>
      <candidateList>
        <item>3</item>
      </candidateList>
      <explain/>
      <paraID>38227723</paraID>
      <start>34</start>
      <end>38</end>
      <status>unmodified</status>
      <modifiedWord/>
      <trackRevisions>false</trackRevisions>
    </reviewItem>
    <reviewItem>
      <errorID>a445a3c8-93b6-4b81-950a-f7884a76c2cf</errorID>
      <errorWord>书面声明</errorWord>
      <group>L1_Punc</group>
      <groupName>标点问题</groupName>
      <ability>L2_Punc</ability>
      <abilityName>标点符号检查</abilityName>
      <candidateList>
        <item>书面声明。</item>
      </candidateList>
      <explain/>
      <paraID>70403217</paraID>
      <start>29</start>
      <end>33</end>
      <status>unmodified</status>
      <modifiedWord/>
      <trackRevisions>false</trackRevisions>
    </reviewItem>
    <reviewItem>
      <errorID>9820d6e8-0cec-4c7f-830a-78880a73640d</errorID>
      <errorWord>(</errorWord>
      <group>L1_Format</group>
      <groupName>格式问题</groupName>
      <ability>L2_HalfPunc</ability>
      <abilityName>全半角检查</abilityName>
      <candidateList>
        <item>（</item>
      </candidateList>
      <explain>文本全半角错误。</explain>
      <paraID>44AE3CD3</paraID>
      <start>14</start>
      <end>15</end>
      <status>unmodified</status>
      <modifiedWord/>
      <trackRevisions>false</trackRevisions>
    </reviewItem>
    <reviewItem>
      <errorID>47f47214-9265-496b-b36c-2018e1a2dc86</errorID>
      <errorWord>)</errorWord>
      <group>L1_Format</group>
      <groupName>格式问题</groupName>
      <ability>L2_HalfPunc</ability>
      <abilityName>全半角检查</abilityName>
      <candidateList>
        <item>）</item>
      </candidateList>
      <explain>文本全半角错误。</explain>
      <paraID>44AE3CD3</paraID>
      <start>25</start>
      <end>26</end>
      <status>unmodified</status>
      <modifiedWord/>
      <trackRevisions>false</trackRevisions>
    </reviewItem>
    <reviewItem>
      <errorID>e56d6cbe-d7d6-4ab3-ac61-0eef74586404</errorID>
      <errorWord>；</errorWord>
      <group>L1_Punc</group>
      <groupName>标点问题</groupName>
      <ability>L2_Punc</ability>
      <abilityName>标点符号检查</abilityName>
      <candidateList>
        <item>。</item>
      </candidateList>
      <explain/>
      <paraID>44AE3CD3</paraID>
      <start>90</start>
      <end>91</end>
      <status>unmodified</status>
      <modifiedWord/>
      <trackRevisions>false</trackRevisions>
    </reviewItem>
    <reviewItem>
      <errorID>1bc8bfc8-a88f-485c-a274-564c430118bd</errorID>
      <errorWord>(</errorWord>
      <group>L1_Format</group>
      <groupName>格式问题</groupName>
      <ability>L2_HalfPunc</ability>
      <abilityName>全半角检查</abilityName>
      <candidateList>
        <item>（</item>
      </candidateList>
      <explain>文本全半角错误。</explain>
      <paraID>2715AEF6</paraID>
      <start>14</start>
      <end>15</end>
      <status>unmodified</status>
      <modifiedWord/>
      <trackRevisions>false</trackRevisions>
    </reviewItem>
    <reviewItem>
      <errorID>fd67ed89-91a6-4de1-ba3f-b952e36fda61</errorID>
      <errorWord>)</errorWord>
      <group>L1_Format</group>
      <groupName>格式问题</groupName>
      <ability>L2_HalfPunc</ability>
      <abilityName>全半角检查</abilityName>
      <candidateList>
        <item>）</item>
      </candidateList>
      <explain>文本全半角错误。</explain>
      <paraID>2715AEF6</paraID>
      <start>25</start>
      <end>26</end>
      <status>unmodified</status>
      <modifiedWord/>
      <trackRevisions>false</trackRevisions>
    </reviewItem>
    <reviewItem>
      <errorID>5b17c4e6-6371-41dd-8aa6-cca25c030337</errorID>
      <errorWord>（</errorWord>
      <group>L1_Punc</group>
      <groupName>标点问题</groupName>
      <ability>L2_Punc</ability>
      <abilityName>标点符号检查</abilityName>
      <candidateList>
        <item>，</item>
      </candidateList>
      <explain/>
      <paraID>2715AEF6</paraID>
      <start>57</start>
      <end>58</end>
      <status>unmodified</status>
      <modifiedWord/>
      <trackRevisions>false</trackRevisions>
    </reviewItem>
    <reviewItem>
      <errorID>73f34d1d-cfa9-4a84-9c55-d2d3201894cf</errorID>
      <errorWord>的证明材料）；</errorWord>
      <group>L1_Grammar</group>
      <groupName>语法问题</groupName>
      <ability>L2_Grammar</ability>
      <abilityName>语法错误</abilityName>
      <candidateList>
        <item>。</item>
      </candidateList>
      <explain/>
      <paraID>2715AEF6</paraID>
      <start>84</start>
      <end>91</end>
      <status>unmodified</status>
      <modifiedWord/>
      <trackRevisions>false</trackRevisions>
    </reviewItem>
    <reviewItem>
      <errorID>8f55f75b-5c2c-4a80-970f-64b383ec7648</errorID>
      <errorWord>(</errorWord>
      <group>L1_Format</group>
      <groupName>格式问题</groupName>
      <ability>L2_HalfPunc</ability>
      <abilityName>全半角检查</abilityName>
      <candidateList>
        <item>（</item>
      </candidateList>
      <explain>文本全半角错误。</explain>
      <paraID>3BB4CC16</paraID>
      <start>14</start>
      <end>15</end>
      <status>unmodified</status>
      <modifiedWord/>
      <trackRevisions>false</trackRevisions>
    </reviewItem>
    <reviewItem>
      <errorID>525d45a8-63a2-4cf1-9c2c-110941d0d20a</errorID>
      <errorWord>)</errorWord>
      <group>L1_Format</group>
      <groupName>格式问题</groupName>
      <ability>L2_HalfPunc</ability>
      <abilityName>全半角检查</abilityName>
      <candidateList>
        <item>）</item>
      </candidateList>
      <explain>文本全半角错误。</explain>
      <paraID>3BB4CC16</paraID>
      <start>25</start>
      <end>26</end>
      <status>unmodified</status>
      <modifiedWord/>
      <trackRevisions>false</trackRevisions>
    </reviewItem>
    <reviewItem>
      <errorID>ecc816f4-dbf2-4e48-bd75-a0184696e777</errorID>
      <errorWord>（</errorWord>
      <group>L1_Punc</group>
      <groupName>标点问题</groupName>
      <ability>L2_Punc</ability>
      <abilityName>标点符号检查</abilityName>
      <candidateList>
        <item>，</item>
      </candidateList>
      <explain/>
      <paraID>3BB4CC16</paraID>
      <start>64</start>
      <end>65</end>
      <status>unmodified</status>
      <modifiedWord/>
      <trackRevisions>false</trackRevisions>
    </reviewItem>
    <reviewItem>
      <errorID>40fd987c-344b-455e-948a-172a46ab7bf7</errorID>
      <errorWord>的证明材料）；</errorWord>
      <group>L1_Grammar</group>
      <groupName>语法问题</groupName>
      <ability>L2_Grammar</ability>
      <abilityName>语法错误</abilityName>
      <candidateList>
        <item>。</item>
      </candidateList>
      <explain/>
      <paraID>3BB4CC16</paraID>
      <start>91</start>
      <end>98</end>
      <status>unmodified</status>
      <modifiedWord/>
      <trackRevisions>false</trackRevisions>
    </reviewItem>
    <reviewItem>
      <errorID>346aa867-6904-4c1d-83e2-d8f871385c19</errorID>
      <errorWord>(</errorWord>
      <group>L1_Format</group>
      <groupName>格式问题</groupName>
      <ability>L2_HalfPunc</ability>
      <abilityName>全半角检查</abilityName>
      <candidateList>
        <item>（</item>
      </candidateList>
      <explain>文本全半角错误。</explain>
      <paraID>4388455D</paraID>
      <start>12</start>
      <end>13</end>
      <status>unmodified</status>
      <modifiedWord/>
      <trackRevisions>false</trackRevisions>
    </reviewItem>
    <reviewItem>
      <errorID>226aa070-bd82-4f22-8d6d-9766fc3e1567</errorID>
      <errorWord>)</errorWord>
      <group>L1_Format</group>
      <groupName>格式问题</groupName>
      <ability>L2_HalfPunc</ability>
      <abilityName>全半角检查</abilityName>
      <candidateList>
        <item>）</item>
      </candidateList>
      <explain>文本全半角错误。</explain>
      <paraID>4388455D</paraID>
      <start>35</start>
      <end>36</end>
      <status>unmodified</status>
      <modifiedWord/>
      <trackRevisions>false</trackRevisions>
    </reviewItem>
    <reviewItem>
      <errorID>8921d093-6117-4f02-9ca3-3ff012fbd530</errorID>
      <errorWord>(</errorWord>
      <group>L1_Format</group>
      <groupName>格式问题</groupName>
      <ability>L2_HalfPunc</ability>
      <abilityName>全半角检查</abilityName>
      <candidateList>
        <item>（</item>
      </candidateList>
      <explain>文本全半角错误。</explain>
      <paraID>4388455D</paraID>
      <start>66</start>
      <end>67</end>
      <status>unmodified</status>
      <modifiedWord/>
      <trackRevisions>false</trackRevisions>
    </reviewItem>
    <reviewItem>
      <errorID>e9b2fdcb-e52f-4725-a692-110902dba559</errorID>
      <errorWord>)</errorWord>
      <group>L1_Format</group>
      <groupName>格式问题</groupName>
      <ability>L2_HalfPunc</ability>
      <abilityName>全半角检查</abilityName>
      <candidateList>
        <item>）</item>
      </candidateList>
      <explain>文本全半角错误。</explain>
      <paraID>4388455D</paraID>
      <start>82</start>
      <end>83</end>
      <status>unmodified</status>
      <modifiedWord/>
      <trackRevisions>false</trackRevisions>
    </reviewItem>
    <reviewItem>
      <errorID>cb5f8f36-01ac-4554-8a97-a3abc2c47988</errorID>
      <errorWord>；</errorWord>
      <group>L1_Punc</group>
      <groupName>标点问题</groupName>
      <ability>L2_Punc</ability>
      <abilityName>标点符号检查</abilityName>
      <candidateList>
        <item>。</item>
      </candidateList>
      <explain/>
      <paraID>57148770</paraID>
      <start>14</start>
      <end>15</end>
      <status>unmodified</status>
      <modifiedWord/>
      <trackRevisions>false</trackRevisions>
    </reviewItem>
    <reviewItem>
      <errorID>f02d445d-49e9-4010-a88e-29cd3ba689d3</errorID>
      <errorWord>承诺书</errorWord>
      <group>L1_Punc</group>
      <groupName>标点问题</groupName>
      <ability>L2_Punc</ability>
      <abilityName>标点符号检查</abilityName>
      <candidateList>
        <item>承诺书。</item>
      </candidateList>
      <explain/>
      <paraID>143C4CC9</paraID>
      <start>9</start>
      <end>12</end>
      <status>unmodified</status>
      <modifiedWord/>
      <trackRevisions>false</trackRevisions>
    </reviewItem>
    <reviewItem>
      <errorID>abbbb83f-1051-4131-a0ee-4eb3e29ffae8</errorID>
      <errorWord>其它所需</errorWord>
      <group>L1_Word</group>
      <groupName>字词问题</groupName>
      <ability>L2_Alias</ability>
      <abilityName>也作/曾用词</abilityName>
      <candidateList>
        <item>其他所需</item>
      </candidateList>
      <explain>词汇[其它所需]为不规范表述或旧称，其规范书面表述为[其他所需]。</explain>
      <paraID>6666E030</paraID>
      <start>8</start>
      <end>12</end>
      <status>unmodified</status>
      <modifiedWord/>
      <trackRevisions>false</trackRevisions>
    </reviewItem>
    <reviewItem>
      <errorID>c0b4f30a-2fce-4ce5-820d-677472414d47</errorID>
      <errorWord>）</errorWord>
      <group>L1_Punc</group>
      <groupName>标点问题</groupName>
      <ability>L2_Punc</ability>
      <abilityName>标点符号检查</abilityName>
      <candidateList>
        <item>）。</item>
      </candidateList>
      <explain/>
      <paraID>6666E030</paraID>
      <start>23</start>
      <end>24</end>
      <status>unmodified</status>
      <modifiedWord/>
      <trackRevisions>false</trackRevisions>
    </reviewItem>
    <reviewItem>
      <errorID>24b1fba1-062e-460f-aebe-67bbf0c439e3</errorID>
      <errorWord>）</errorWord>
      <group>L1_Punc</group>
      <groupName>标点问题</groupName>
      <ability>L2_Punc</ability>
      <abilityName>标点符号检查</abilityName>
      <candidateList>
        <item>）。</item>
      </candidateList>
      <explain/>
      <paraID>6AA62BE5</paraID>
      <start>8</start>
      <end>9</end>
      <status>unmodified</status>
      <modifiedWord/>
      <trackRevisions>false</trackRevisions>
    </reviewItem>
    <reviewItem>
      <errorID>312adf80-64d0-4eab-8bfb-8a784be6855a</errorID>
      <errorWord>其它</errorWord>
      <group>L1_Word</group>
      <groupName>字词问题</groupName>
      <ability>L2_Alias</ability>
      <abilityName>也作/曾用词</abilityName>
      <candidateList>
        <item>其他</item>
      </candidateList>
      <explain>词汇[其它]为不规范表述或旧称，其规范书面表述为[其他]。</explain>
      <paraID>5464BEE5</paraID>
      <start>204</start>
      <end>206</end>
      <status>unmodified</status>
      <modifiedWord/>
      <trackRevisions>false</trackRevisions>
    </reviewItem>
    <reviewItem>
      <errorID>71bc311b-f17a-4ee4-a1b0-4408bac61ec4</errorID>
      <errorWord>要求</errorWord>
      <group>L1_Punc</group>
      <groupName>标点问题</groupName>
      <ability>L2_Punc</ability>
      <abilityName>标点符号检查</abilityName>
      <candidateList>
        <item>要求。</item>
      </candidateList>
      <explain/>
      <paraID>52CA4F9E</paraID>
      <start>12</start>
      <end>14</end>
      <status>unmodified</status>
      <modifiedWord/>
      <trackRevisions>false</trackRevisions>
    </reviewItem>
    <reviewItem>
      <errorID>b96e1e4e-ca19-45d1-b574-1978adcda814</errorID>
      <errorWord>,</errorWord>
      <group>L1_Format</group>
      <groupName>格式问题</groupName>
      <ability>L2_HalfPunc</ability>
      <abilityName>全半角检查</abilityName>
      <candidateList>
        <item>，</item>
      </candidateList>
      <explain>文本全半角错误。</explain>
      <paraID>7D80CE05</paraID>
      <start>29</start>
      <end>30</end>
      <status>unmodified</status>
      <modifiedWord/>
      <trackRevisions>false</trackRevisions>
    </reviewItem>
    <reviewItem>
      <errorID>60f5fc69-de4f-4709-9719-e89fa4e7bce6</errorID>
      <errorWord>“苏采云”</errorWord>
      <group>L1_Punc</group>
      <groupName>标点问题</groupName>
      <ability>L2_Punc</ability>
      <abilityName>标点符号检查</abilityName>
      <candidateList>
        <item>‘苏采云’</item>
      </candidateList>
      <explain/>
      <paraID> 5005451</paraID>
      <start>27</start>
      <end>32</end>
      <status>unmodified</status>
      <modifiedWord/>
      <trackRevisions>false</trackRevisions>
    </reviewItem>
    <reviewItem>
      <errorID>5c63368d-ee45-4f63-a72b-51486d385568</errorID>
      <errorWord>说明</errorWord>
      <group>L1_Punc</group>
      <groupName>标点问题</groupName>
      <ability>L2_Punc</ability>
      <abilityName>标点符号检查</abilityName>
      <candidateList>
        <item>说明。</item>
      </candidateList>
      <explain/>
      <paraID>3A803CF5</paraID>
      <start>14</start>
      <end>16</end>
      <status>unmodified</status>
      <modifiedWord/>
      <trackRevisions>false</trackRevisions>
    </reviewItem>
    <reviewItem>
      <errorID>a89875b6-a64e-4573-a437-c0d096cc2a06</errorID>
      <errorWord>其它</errorWord>
      <group>L1_Word</group>
      <groupName>字词问题</groupName>
      <ability>L2_Alias</ability>
      <abilityName>也作/曾用词</abilityName>
      <candidateList>
        <item>其他</item>
      </candidateList>
      <explain>词汇[其它]为不规范表述或旧称，其规范书面表述为[其他]。</explain>
      <paraID>1888E154</paraID>
      <start>108</start>
      <end>110</end>
      <status>unmodified</status>
      <modifiedWord/>
      <trackRevisions>false</trackRevisions>
    </reviewItem>
    <reviewItem>
      <errorID>10a26af2-0462-457c-a34f-43cc816aef17</errorID>
      <errorWord>，</errorWord>
      <group>L1_Grammar</group>
      <groupName>语法问题</groupName>
      <ability>L2_Grammar</ability>
      <abilityName>语法错误</abilityName>
      <candidateList>
        <item>，此句无错误，</item>
      </candidateList>
      <explain/>
      <paraID> 6639553</paraID>
      <start>27</start>
      <end>28</end>
      <status>unmodified</status>
      <modifiedWord/>
      <trackRevisions>false</trackRevisions>
    </reviewItem>
    <reviewItem>
      <errorID>a656ece7-2974-4ab0-bff6-9e9dbe31145d</errorID>
      <errorWord>，</errorWord>
      <group>L1_Grammar</group>
      <groupName>语法问题</groupName>
      <ability>L2_Grammar</ability>
      <abilityName>语法错误</abilityName>
      <candidateList>
        <item>，此句无错误，</item>
      </candidateList>
      <explain/>
      <paraID>266C3E3A</paraID>
      <start>17</start>
      <end>18</end>
      <status>unmodified</status>
      <modifiedWord/>
      <trackRevisions>false</trackRevisions>
    </reviewItem>
    <reviewItem>
      <errorID>3271d836-0c26-4b61-9d2e-6aa824dd5577</errorID>
      <errorWord>，</errorWord>
      <group>L1_Grammar</group>
      <groupName>语法问题</groupName>
      <ability>L2_Grammar</ability>
      <abilityName>语法错误</abilityName>
      <candidateList>
        <item>，此句无错误，</item>
      </candidateList>
      <explain/>
      <paraID>1AEAFA12</paraID>
      <start>26</start>
      <end>27</end>
      <status>unmodified</status>
      <modifiedWord/>
      <trackRevisions>false</trackRevisions>
    </reviewItem>
    <reviewItem>
      <errorID>13d70590-4a59-4d1e-85e3-da3b1166d411</errorID>
      <errorWord>有效期</errorWord>
      <group>L1_Punc</group>
      <groupName>标点问题</groupName>
      <ability>L2_Punc</ability>
      <abilityName>标点符号检查</abilityName>
      <candidateList>
        <item>有效期。</item>
      </candidateList>
      <explain/>
      <paraID>6AD349D4</paraID>
      <start>8</start>
      <end>11</end>
      <status>unmodified</status>
      <modifiedWord/>
      <trackRevisions>false</trackRevisions>
    </reviewItem>
    <reviewItem>
      <errorID>999d0399-2b3b-455a-97d0-134bee467c10</errorID>
      <errorWord>，</errorWord>
      <group>L1_Grammar</group>
      <groupName>语法问题</groupName>
      <ability>L2_Grammar</ability>
      <abilityName>语法错误</abilityName>
      <candidateList>
        <item>，此句无错误，</item>
      </candidateList>
      <explain/>
      <paraID>4C361E5B</paraID>
      <start>24</start>
      <end>25</end>
      <status>unmodified</status>
      <modifiedWord/>
      <trackRevisions>false</trackRevisions>
    </reviewItem>
    <reviewItem>
      <errorID>d9f12bf3-891d-450f-abce-590f17451cf7</errorID>
      <errorWord>，</errorWord>
      <group>L1_Grammar</group>
      <groupName>语法问题</groupName>
      <ability>L2_Grammar</ability>
      <abilityName>语法错误</abilityName>
      <candidateList>
        <item>，此句无错误，</item>
      </candidateList>
      <explain/>
      <paraID>3E5CE985</paraID>
      <start>10</start>
      <end>11</end>
      <status>unmodified</status>
      <modifiedWord/>
      <trackRevisions>false</trackRevisions>
    </reviewItem>
    <reviewItem>
      <errorID>b894eb67-5a80-4ed6-8114-5608b257cb38</errorID>
      <errorWord>拒收</errorWord>
      <group>L1_Punc</group>
      <groupName>标点问题</groupName>
      <ability>L2_Punc</ability>
      <abilityName>标点符号检查</abilityName>
      <candidateList>
        <item>拒收。</item>
      </candidateList>
      <explain/>
      <paraID>64393A21</paraID>
      <start>8</start>
      <end>10</end>
      <status>unmodified</status>
      <modifiedWord/>
      <trackRevisions>false</trackRevisions>
    </reviewItem>
    <reviewItem>
      <errorID>400d5e0a-956f-4dcb-8af5-b0c4a018e977</errorID>
      <errorWord>递交</errorWord>
      <group>L1_Punc</group>
      <groupName>标点问题</groupName>
      <ability>L2_Punc</ability>
      <abilityName>标点符号检查</abilityName>
      <candidateList>
        <item>递交。</item>
      </candidateList>
      <explain/>
      <paraID>33079AA1</paraID>
      <start>8</start>
      <end>10</end>
      <status>unmodified</status>
      <modifiedWord/>
      <trackRevisions>false</trackRevisions>
    </reviewItem>
    <reviewItem>
      <errorID>61eda609-6731-4ea0-a04d-ef803e829909</errorID>
      <errorWord>日期</errorWord>
      <group>L1_Punc</group>
      <groupName>标点问题</groupName>
      <ability>L2_Punc</ability>
      <abilityName>标点符号检查</abilityName>
      <candidateList>
        <item>日期。</item>
      </candidateList>
      <explain/>
      <paraID>32D7601B</paraID>
      <start>7</start>
      <end>9</end>
      <status>unmodified</status>
      <modifiedWord/>
      <trackRevisions>false</trackRevisions>
    </reviewItem>
    <reviewItem>
      <errorID>92644b45-b036-4fc9-9d78-60266f4db87b</errorID>
      <errorWord>，</errorWord>
      <group>L1_Grammar</group>
      <groupName>语法问题</groupName>
      <ability>L2_Grammar</ability>
      <abilityName>语法错误</abilityName>
      <candidateList>
        <item>，此句无错误，</item>
      </candidateList>
      <explain/>
      <paraID>37B57425</paraID>
      <start>13</start>
      <end>14</end>
      <status>unmodified</status>
      <modifiedWord/>
      <trackRevisions>false</trackRevisions>
    </reviewItem>
    <reviewItem>
      <errorID>56b552fa-7a7e-42d3-9f66-bfbaab8f7f4e</errorID>
      <errorWord>撤回</errorWord>
      <group>L1_Punc</group>
      <groupName>标点问题</groupName>
      <ability>L2_Punc</ability>
      <abilityName>标点符号检查</abilityName>
      <candidateList>
        <item>撤回。</item>
      </candidateList>
      <explain/>
      <paraID>5E0AD03A</paraID>
      <start>11</start>
      <end>13</end>
      <status>unmodified</status>
      <modifiedWord/>
      <trackRevisions>false</trackRevisions>
    </reviewItem>
    <reviewItem>
      <errorID>e50907e9-2aa8-47ac-83d1-9cde22b3cf28</errorID>
      <errorWord>，</errorWord>
      <group>L1_Grammar</group>
      <groupName>语法问题</groupName>
      <ability>L2_Grammar</ability>
      <abilityName>语法错误</abilityName>
      <candidateList>
        <item>，此句无错误，</item>
      </candidateList>
      <explain/>
      <paraID>6A25A6B5</paraID>
      <start>13</start>
      <end>14</end>
      <status>unmodified</status>
      <modifiedWord/>
      <trackRevisions>false</trackRevisions>
    </reviewItem>
    <reviewItem>
      <errorID>65c6da5d-0ab2-45a0-ae2c-6ee1fc82cb98</errorID>
      <errorWord>开标</errorWord>
      <group>L1_Punc</group>
      <groupName>标点问题</groupName>
      <ability>L2_Punc</ability>
      <abilityName>标点符号检查</abilityName>
      <candidateList>
        <item>开标。</item>
      </candidateList>
      <explain/>
      <paraID>363464CD</paraID>
      <start>3</start>
      <end>5</end>
      <status>unmodified</status>
      <modifiedWord/>
      <trackRevisions>false</trackRevisions>
    </reviewItem>
    <reviewItem>
      <errorID>38f146b9-f3ea-4416-b3db-c10421be3c73</errorID>
      <errorWord>过程中涉及到</errorWord>
      <group>L1_Word</group>
      <groupName>字词问题</groupName>
      <ability>L2_Typo</ability>
      <abilityName>字词错误</abilityName>
      <candidateList>
        <item>过程中涉及</item>
      </candidateList>
      <explain/>
      <paraID>  6CDF9E</paraID>
      <start>10</start>
      <end>16</end>
      <status>unmodified</status>
      <modifiedWord/>
      <trackRevisions>false</trackRevisions>
    </reviewItem>
    <reviewItem>
      <errorID>3dd79372-48ce-41ad-b47c-6da88cd43c27</errorID>
      <errorWord>:</errorWord>
      <group>L1_Format</group>
      <groupName>格式问题</groupName>
      <ability>L2_HalfPunc</ability>
      <abilityName>全半角检查</abilityName>
      <candidateList>
        <item>：</item>
      </candidateList>
      <explain>文本全半角错误。</explain>
      <paraID>783EA4A7</paraID>
      <start>14</start>
      <end>15</end>
      <status>unmodified</status>
      <modifiedWord/>
      <trackRevisions>false</trackRevisions>
    </reviewItem>
    <reviewItem>
      <errorID>30f51f41-8103-4664-b5f4-7714cf30e580</errorID>
      <errorWord>:</errorWord>
      <group>L1_Format</group>
      <groupName>格式问题</groupName>
      <ability>L2_HalfPunc</ability>
      <abilityName>全半角检查</abilityName>
      <candidateList>
        <item>：</item>
      </candidateList>
      <explain>文本全半角错误。</explain>
      <paraID>5F1A1BA1</paraID>
      <start>14</start>
      <end>15</end>
      <status>unmodified</status>
      <modifiedWord/>
      <trackRevisions>false</trackRevisions>
    </reviewItem>
    <reviewItem>
      <errorID>1496fd35-00b7-4f8e-bdc2-35941e6629a7</errorID>
      <errorWord>:</errorWord>
      <group>L1_Format</group>
      <groupName>格式问题</groupName>
      <ability>L2_HalfPunc</ability>
      <abilityName>全半角检查</abilityName>
      <candidateList>
        <item>：</item>
      </candidateList>
      <explain>文本全半角错误。</explain>
      <paraID>1BCFF68A</paraID>
      <start>14</start>
      <end>15</end>
      <status>unmodified</status>
      <modifiedWord/>
      <trackRevisions>false</trackRevisions>
    </reviewItem>
    <reviewItem>
      <errorID>43a15701-e1a7-49e7-aba4-c2d3c0d68324</errorID>
      <errorWord>核查</errorWord>
      <group>L1_Punc</group>
      <groupName>标点问题</groupName>
      <ability>L2_Punc</ability>
      <abilityName>标点符号检查</abilityName>
      <candidateList>
        <item>，核查</item>
      </candidateList>
      <explain/>
      <paraID>1BCFF68A</paraID>
      <start>38</start>
      <end>40</end>
      <status>unmodified</status>
      <modifiedWord/>
      <trackRevisions>false</trackRevisions>
    </reviewItem>
    <reviewItem>
      <errorID>03cb101c-1e97-4e04-be24-897db9ca6a2c</errorID>
      <errorWord>:</errorWord>
      <group>L1_Format</group>
      <groupName>格式问题</groupName>
      <ability>L2_HalfPunc</ability>
      <abilityName>全半角检查</abilityName>
      <candidateList>
        <item>：</item>
      </candidateList>
      <explain>文本全半角错误。</explain>
      <paraID>1BCFF68A</paraID>
      <start>48</start>
      <end>49</end>
      <status>unmodified</status>
      <modifiedWord/>
      <trackRevisions>false</trackRevisions>
    </reviewItem>
    <reviewItem>
      <errorID>70df7efe-db0a-44bb-b52f-5e367e30772d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3969E40F</paraID>
      <start>0</start>
      <end>3</end>
      <status>unmodified</status>
      <modifiedWord/>
      <trackRevisions>false</trackRevisions>
    </reviewItem>
    <reviewItem>
      <errorID>011d5dfa-aa11-4c4c-82f0-7e55fe38908a</errorID>
      <errorWord>:</errorWord>
      <group>L1_Format</group>
      <groupName>格式问题</groupName>
      <ability>L2_HalfPunc</ability>
      <abilityName>全半角检查</abilityName>
      <candidateList>
        <item>：</item>
      </candidateList>
      <explain>文本全半角错误。</explain>
      <paraID>3969E40F</paraID>
      <start>33</start>
      <end>34</end>
      <status>unmodified</status>
      <modifiedWord/>
      <trackRevisions>false</trackRevisions>
    </reviewItem>
    <reviewItem>
      <errorID>56614f1a-b119-4299-9866-717dc2a04e85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F9C2261</paraID>
      <start>0</start>
      <end>3</end>
      <status>unmodified</status>
      <modifiedWord/>
      <trackRevisions>false</trackRevisions>
    </reviewItem>
    <reviewItem>
      <errorID>9ca2d444-6f06-4ed5-bb35-86b316af71e3</errorID>
      <errorWord>;</errorWord>
      <group>L1_Punc</group>
      <groupName>标点问题</groupName>
      <ability>L2_Punc</ability>
      <abilityName>标点符号检查</abilityName>
      <candidateList>
        <item>；</item>
      </candidateList>
      <explain/>
      <paraID> F9C2261</paraID>
      <start>30</start>
      <end>31</end>
      <status>unmodified</status>
      <modifiedWord/>
      <trackRevisions>false</trackRevisions>
    </reviewItem>
    <reviewItem>
      <errorID>8e4f4d17-8e70-4e7d-bd27-cacb510c45d7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630A6270</paraID>
      <start>0</start>
      <end>3</end>
      <status>unmodified</status>
      <modifiedWord/>
      <trackRevisions>false</trackRevisions>
    </reviewItem>
    <reviewItem>
      <errorID>a7a8be98-ac5f-435d-80a1-6c5ee93750ee</errorID>
      <errorWord>:</errorWord>
      <group>L1_Format</group>
      <groupName>格式问题</groupName>
      <ability>L2_HalfPunc</ability>
      <abilityName>全半角检查</abilityName>
      <candidateList>
        <item>：</item>
      </candidateList>
      <explain>文本全半角错误。</explain>
      <paraID>35976514</paraID>
      <start>16</start>
      <end>17</end>
      <status>unmodified</status>
      <modifiedWord/>
      <trackRevisions>false</trackRevisions>
    </reviewItem>
    <reviewItem>
      <errorID>bc0f69cd-e933-45c7-a5a5-636b739a3fd6</errorID>
      <errorWord>:</errorWord>
      <group>L1_Format</group>
      <groupName>格式问题</groupName>
      <ability>L2_HalfPunc</ability>
      <abilityName>全半角检查</abilityName>
      <candidateList>
        <item>：</item>
      </candidateList>
      <explain>文本全半角错误。</explain>
      <paraID>35976514</paraID>
      <start>37</start>
      <end>38</end>
      <status>unmodified</status>
      <modifiedWord/>
      <trackRevisions>false</trackRevisions>
    </reviewItem>
    <reviewItem>
      <errorID>41e197f7-4dfc-4927-90e0-ca92d6ca8967</errorID>
      <errorWord>;</errorWord>
      <group>L1_Format</group>
      <groupName>格式问题</groupName>
      <ability>L2_HalfPunc</ability>
      <abilityName>全半角检查</abilityName>
      <candidateList>
        <item>；</item>
      </candidateList>
      <explain>文本全半角错误。</explain>
      <paraID>105821D1</paraID>
      <start>19</start>
      <end>20</end>
      <status>unmodified</status>
      <modifiedWord/>
      <trackRevisions>false</trackRevisions>
    </reviewItem>
    <reviewItem>
      <errorID>42a914cc-b275-4f56-9eb2-80c3a7d9a984</errorID>
      <errorWord>;</errorWord>
      <group>L1_Format</group>
      <groupName>格式问题</groupName>
      <ability>L2_HalfPunc</ability>
      <abilityName>全半角检查</abilityName>
      <candidateList>
        <item>；</item>
      </candidateList>
      <explain>文本全半角错误。</explain>
      <paraID>51541F54</paraID>
      <start>16</start>
      <end>17</end>
      <status>unmodified</status>
      <modifiedWord/>
      <trackRevisions>false</trackRevisions>
    </reviewItem>
    <reviewItem>
      <errorID>d30d529e-5ad4-49be-8687-7d4c94b476f8</errorID>
      <errorWord>(</errorWord>
      <group>L1_Format</group>
      <groupName>格式问题</groupName>
      <ability>L2_HalfPunc</ability>
      <abilityName>全半角检查</abilityName>
      <candidateList>
        <item>（</item>
      </candidateList>
      <explain>文本全半角错误。</explain>
      <paraID>465E8FE1</paraID>
      <start>65</start>
      <end>66</end>
      <status>unmodified</status>
      <modifiedWord/>
      <trackRevisions>false</trackRevisions>
    </reviewItem>
    <reviewItem>
      <errorID>2902277e-12c0-4785-af60-a1705caa562b</errorID>
      <errorWord>)</errorWord>
      <group>L1_Format</group>
      <groupName>格式问题</groupName>
      <ability>L2_HalfPunc</ability>
      <abilityName>全半角检查</abilityName>
      <candidateList>
        <item>）</item>
      </candidateList>
      <explain>文本全半角错误。</explain>
      <paraID>465E8FE1</paraID>
      <start>81</start>
      <end>82</end>
      <status>unmodified</status>
      <modifiedWord/>
      <trackRevisions>false</trackRevisions>
    </reviewItem>
    <reviewItem>
      <errorID>4b41d14d-428a-4472-86ab-2bd3966993d7</errorID>
      <errorWord>其它</errorWord>
      <group>L1_Word</group>
      <groupName>字词问题</groupName>
      <ability>L2_Alias</ability>
      <abilityName>也作/曾用词</abilityName>
      <candidateList>
        <item>其他</item>
      </candidateList>
      <explain>词汇[其它]为不规范表述或旧称，其规范书面表述为[其他]。</explain>
      <paraID>1CC3AFEB</paraID>
      <start>23</start>
      <end>25</end>
      <status>unmodified</status>
      <modifiedWord/>
      <trackRevisions>false</trackRevisions>
    </reviewItem>
    <reviewItem>
      <errorID>8a8f124e-8bed-4804-9557-f4b876db71fc</errorID>
      <errorWord>其它</errorWord>
      <group>L1_Word</group>
      <groupName>字词问题</groupName>
      <ability>L2_Alias</ability>
      <abilityName>也作/曾用词</abilityName>
      <candidateList>
        <item>其他</item>
      </candidateList>
      <explain>词汇[其它]为不规范表述或旧称，其规范书面表述为[其他]。</explain>
      <paraID>4C6ECBFC</paraID>
      <start>15</start>
      <end>17</end>
      <status>unmodified</status>
      <modifiedWord/>
      <trackRevisions>false</trackRevisions>
    </reviewItem>
    <reviewItem>
      <errorID>03de0bdd-3853-4e1a-b7f1-72fdba120b4c</errorID>
      <errorWord>作</errorWord>
      <group>L1_Word</group>
      <groupName>字词问题</groupName>
      <ability>L2_Typo</ability>
      <abilityName>字词错误</abilityName>
      <candidateList>
        <item>作出</item>
      </candidateList>
      <explain/>
      <paraID>76CD231C</paraID>
      <start>89</start>
      <end>90</end>
      <status>unmodified</status>
      <modifiedWord/>
      <trackRevisions>false</trackRevisions>
    </reviewItem>
    <reviewItem>
      <errorID>e3e7338f-b795-47b5-a431-640c1dcfcc64</errorID>
      <errorWord>“苏采云”</errorWord>
      <group>L1_Punc</group>
      <groupName>标点问题</groupName>
      <ability>L2_Punc</ability>
      <abilityName>标点符号检查</abilityName>
      <candidateList>
        <item>‘苏采云’</item>
      </candidateList>
      <explain/>
      <paraID>76CD231C</paraID>
      <start>131</start>
      <end>136</end>
      <status>unmodified</status>
      <modifiedWord/>
      <trackRevisions>false</trackRevisions>
    </reviewItem>
    <reviewItem>
      <errorID>ea8c872f-01b0-46a2-be49-11580ca19ca9</errorID>
      <errorWord>做出</errorWord>
      <group>L1_Word</group>
      <groupName>字词问题</groupName>
      <ability>L2_Typo</ability>
      <abilityName>字词错误</abilityName>
      <candidateList>
        <item>作出</item>
      </candidateList>
      <explain/>
      <paraID>76CD231C</paraID>
      <start>140</start>
      <end>142</end>
      <status>unmodified</status>
      <modifiedWord/>
      <trackRevisions>false</trackRevisions>
    </reviewItem>
    <reviewItem>
      <errorID>aa063cce-7c3d-484a-961c-ecf2a99a1706</errorID>
      <errorWord>做出</errorWord>
      <group>L1_Word</group>
      <groupName>字词问题</groupName>
      <ability>L2_Typo</ability>
      <abilityName>字词错误</abilityName>
      <candidateList>
        <item>作出</item>
      </candidateList>
      <explain/>
      <paraID>76CD231C</paraID>
      <start>254</start>
      <end>256</end>
      <status>unmodified</status>
      <modifiedWord/>
      <trackRevisions>false</trackRevisions>
    </reviewItem>
    <reviewItem>
      <errorID>4e65428c-5fe2-4053-ae64-4836b052ffdf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4A1BEBB4</paraID>
      <start>0</start>
      <end>2</end>
      <status>unmodified</status>
      <modifiedWord/>
      <trackRevisions>false</trackRevisions>
    </reviewItem>
    <reviewItem>
      <errorID>266387da-cba6-4fc7-a9d0-3c9bee5b3b39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4E35C4DB</paraID>
      <start>0</start>
      <end>2</end>
      <status>unmodified</status>
      <modifiedWord/>
      <trackRevisions>false</trackRevisions>
    </reviewItem>
    <reviewItem>
      <errorID>ed2982b4-aa67-4714-ade6-6afeb8a696d4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5EA4FFB</paraID>
      <start>0</start>
      <end>2</end>
      <status>unmodified</status>
      <modifiedWord/>
      <trackRevisions>false</trackRevisions>
    </reviewItem>
    <reviewItem>
      <errorID>759e1572-adf6-4c48-9a25-e1757c5ee96f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13468372</paraID>
      <start>0</start>
      <end>2</end>
      <status>unmodified</status>
      <modifiedWord/>
      <trackRevisions>false</trackRevisions>
    </reviewItem>
    <reviewItem>
      <errorID>4a67cd0f-a2f6-4b9d-9ca9-757ece4435b6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7506D878</paraID>
      <start>0</start>
      <end>2</end>
      <status>unmodified</status>
      <modifiedWord/>
      <trackRevisions>false</trackRevisions>
    </reviewItem>
    <reviewItem>
      <errorID>2bee0fca-4108-4acf-9a79-06c52a7a1d2c</errorID>
      <errorWord>“苏采云”</errorWord>
      <group>L1_Punc</group>
      <groupName>标点问题</groupName>
      <ability>L2_Punc</ability>
      <abilityName>标点符号检查</abilityName>
      <candidateList>
        <item>‘苏采云’</item>
      </candidateList>
      <explain/>
      <paraID>7506D878</paraID>
      <start>10</start>
      <end>15</end>
      <status>unmodified</status>
      <modifiedWord/>
      <trackRevisions>false</trackRevisions>
    </reviewItem>
    <reviewItem>
      <errorID>12191ba4-e734-409a-bf1e-1972a7568009</errorID>
      <errorWord>”系统</errorWord>
      <group>L1_Grammar</group>
      <groupName>语法问题</groupName>
      <ability>L2_Grammar</ability>
      <abilityName>语法错误</abilityName>
      <candidateList>
        <item>”</item>
      </candidateList>
      <explain/>
      <paraID>7506D878</paraID>
      <start>17</start>
      <end>20</end>
      <status>unmodified</status>
      <modifiedWord/>
      <trackRevisions>false</trackRevisions>
    </reviewItem>
    <reviewItem>
      <errorID>3144721c-582e-4155-abcc-dcd5106d2a61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519EE3FD</paraID>
      <start>0</start>
      <end>2</end>
      <status>unmodified</status>
      <modifiedWord/>
      <trackRevisions>false</trackRevisions>
    </reviewItem>
    <reviewItem>
      <errorID>e9543f52-4aa2-4ceb-b959-b41c926b2d4e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27EE040A</paraID>
      <start>0</start>
      <end>2</end>
      <status>unmodified</status>
      <modifiedWord/>
      <trackRevisions>false</trackRevisions>
    </reviewItem>
    <reviewItem>
      <errorID>3acd3f68-06c0-4c29-b209-97bffc2baedc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63E549D3</paraID>
      <start>0</start>
      <end>2</end>
      <status>unmodified</status>
      <modifiedWord/>
      <trackRevisions>false</trackRevisions>
    </reviewItem>
    <reviewItem>
      <errorID>b7472be1-08a9-465d-8264-f569338ea734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6B433DBA</paraID>
      <start>0</start>
      <end>2</end>
      <status>unmodified</status>
      <modifiedWord/>
      <trackRevisions>false</trackRevisions>
    </reviewItem>
    <reviewItem>
      <errorID>27909c6d-a945-4c24-8805-e1929db2a60a</errorID>
      <errorWord>投标</errorWord>
      <group>L1_Grammar</group>
      <groupName>语法问题</groupName>
      <ability>L2_Grammar</ability>
      <abilityName>语法错误</abilityName>
      <candidateList>
        <item>，在投标</item>
      </candidateList>
      <explain/>
      <paraID>351AD632</paraID>
      <start>12</start>
      <end>14</end>
      <status>unmodified</status>
      <modifiedWord/>
      <trackRevisions>false</trackRevisions>
    </reviewItem>
    <reviewItem>
      <errorID>f21effa4-e682-4f6d-a033-ac795affe3aa</errorID>
      <errorWord>发</errorWord>
      <group>L1_Word</group>
      <groupName>字词问题</groupName>
      <ability>L2_Typo</ability>
      <abilityName>字词错误</abilityName>
      <candidateList>
        <item>发出</item>
      </candidateList>
      <explain>〈动〉❶发生（声音、气味等）：～笑声。❷发布（命令、指示）：～号召｜～通告。❸送出（货物、信件等）；开出（车辆等）。</explain>
      <paraID>351AD632</paraID>
      <start>37</start>
      <end>38</end>
      <status>unmodified</status>
      <modifiedWord/>
      <trackRevisions>false</trackRevisions>
    </reviewItem>
    <reviewItem>
      <errorID>b4ced68b-fcae-4054-9d04-291a7f3a084a</errorID>
      <errorWord>,</errorWord>
      <group>L1_Format</group>
      <groupName>格式问题</groupName>
      <ability>L2_HalfPunc</ability>
      <abilityName>全半角检查</abilityName>
      <candidateList>
        <item>，</item>
      </candidateList>
      <explain>文本全半角错误。</explain>
      <paraID>2C14BA7F</paraID>
      <start>51</start>
      <end>52</end>
      <status>unmodified</status>
      <modifiedWord/>
      <trackRevisions>false</trackRevisions>
    </reviewItem>
    <reviewItem>
      <errorID>15ab6918-75cd-4a8e-85ec-e7104b64448e</errorID>
      <errorWord>采购</errorWord>
      <group>L1_Word</group>
      <groupName>字词问题</groupName>
      <ability>L2_Typo</ability>
      <abilityName>字词错误</abilityName>
      <candidateList>
        <item>由采购</item>
      </candidateList>
      <explain/>
      <paraID>732650CD</paraID>
      <start>30</start>
      <end>32</end>
      <status>unmodified</status>
      <modifiedWord/>
      <trackRevisions>false</trackRevisions>
    </reviewItem>
    <reviewItem>
      <errorID>231e4aec-4ada-452c-85a5-f03b8e24bfc6</errorID>
      <errorWord>3</errorWord>
      <group>L1_Word</group>
      <groupName>字词问题</groupName>
      <ability>L2_Typo</ability>
      <abilityName>字词错误</abilityName>
      <candidateList>
        <item>4</item>
      </candidateList>
      <explain/>
      <paraID>6A815B35</paraID>
      <start>3</start>
      <end>4</end>
      <status>unmodified</status>
      <modifiedWord/>
      <trackRevisions>false</trackRevisions>
    </reviewItem>
    <reviewItem>
      <errorID>4325772a-95a4-4b2e-ac52-3c3c558da511</errorID>
      <errorWord>在第一时间内</errorWord>
      <group>L1_Word</group>
      <groupName>字词问题</groupName>
      <ability>L2_Typo</ability>
      <abilityName>字词错误</abilityName>
      <candidateList>
        <item>在第一时间</item>
      </candidateList>
      <explain/>
      <paraID>781B216B</paraID>
      <start>56</start>
      <end>62</end>
      <status>unmodified</status>
      <modifiedWord/>
      <trackRevisions>false</trackRevisions>
    </reviewItem>
    <reviewItem>
      <errorID>7aa311ac-56a9-45b1-874d-80bccd36813e</errorID>
      <errorWord>做出</errorWord>
      <group>L1_Word</group>
      <groupName>字词问题</groupName>
      <ability>L2_Typo</ability>
      <abilityName>字词错误</abilityName>
      <candidateList>
        <item>作出</item>
      </candidateList>
      <explain/>
      <paraID>781B216B</paraID>
      <start>93</start>
      <end>95</end>
      <status>unmodified</status>
      <modifiedWord/>
      <trackRevisions>false</trackRevisions>
    </reviewItem>
    <reviewItem>
      <errorID>ab4df52d-691f-45f0-96a6-5a9040b3fa0c</errorID>
      <errorWord>申请贷款</errorWord>
      <group>L1_Grammar</group>
      <groupName>语法问题</groupName>
      <ability>L2_Grammar</ability>
      <abilityName>语法错误</abilityName>
      <candidateList>
        <item>申请</item>
      </candidateList>
      <explain/>
      <paraID>58040983</paraID>
      <start>70</start>
      <end>74</end>
      <status>unmodified</status>
      <modifiedWord/>
      <trackRevisions>false</trackRevisions>
    </reviewItem>
    <reviewItem>
      <errorID>c7e656e8-c9e8-4713-8e73-eab9cc5afd1a</errorID>
      <errorWord>苏</errorWord>
      <group>L1_Word</group>
      <groupName>字词问题</groupName>
      <ability>L2_Typo</ability>
      <abilityName>字词错误</abilityName>
      <candidateList>
        <item>在苏</item>
      </candidateList>
      <explain/>
      <paraID>17AF4697</paraID>
      <start>0</start>
      <end>1</end>
      <status>unmodified</status>
      <modifiedWord/>
      <trackRevisions>false</trackRevisions>
    </reviewItem>
    <reviewItem>
      <errorID>30bd7794-e93f-4836-953e-6b43041d1424</errorID>
      <errorWord>当</errorWord>
      <group>L1_Word</group>
      <groupName>字词问题</groupName>
      <ability>L2_Typo</ability>
      <abilityName>字词错误</abilityName>
      <candidateList>
        <item>若</item>
      </candidateList>
      <explain/>
      <paraID>17AF4697</paraID>
      <start>9</start>
      <end>10</end>
      <status>unmodified</status>
      <modifiedWord/>
      <trackRevisions>false</trackRevisions>
    </reviewItem>
    <reviewItem>
      <errorID>46d6e470-bfc8-429e-8197-7ee30ec6639a</errorID>
      <errorWord>在</errorWord>
      <group>L1_Word</group>
      <groupName>字词问题</groupName>
      <ability>L2_Typo</ability>
      <abilityName>字词错误</abilityName>
      <candidateList>
        <item>已在</item>
      </candidateList>
      <explain/>
      <paraID>17AF4697</paraID>
      <start>29</start>
      <end>30</end>
      <status>unmodified</status>
      <modifiedWord/>
      <trackRevisions>false</trackRevisions>
    </reviewItem>
    <reviewItem>
      <errorID>f3104dd2-b18f-4a5c-a461-b5e6cd8e3ecf</errorID>
      <errorWord>平台已经</errorWord>
      <group>L1_Grammar</group>
      <groupName>语法问题</groupName>
      <ability>L2_Grammar</ability>
      <abilityName>语法错误</abilityName>
      <candidateList>
        <item>平台</item>
      </candidateList>
      <explain/>
      <paraID>17AF4697</paraID>
      <start>32</start>
      <end>36</end>
      <status>unmodified</status>
      <modifiedWord/>
      <trackRevisions>false</trackRevisions>
    </reviewItem>
    <reviewItem>
      <errorID>67b395f9-77e5-4146-b1bf-1d344d2f7480</errorID>
      <errorWord>。</errorWord>
      <group>L1_Punc</group>
      <groupName>标点问题</groupName>
      <ability>L2_Punc</ability>
      <abilityName>标点符号检查</abilityName>
      <candidateList>
        <item>，</item>
      </candidateList>
      <explain/>
      <paraID>17AF4697</paraID>
      <start>42</start>
      <end>43</end>
      <status>unmodified</status>
      <modifiedWord/>
      <trackRevisions>false</trackRevisions>
    </reviewItem>
    <reviewItem>
      <errorID>5798b2af-e81e-4b06-b3d0-9a427bdf40d1</errorID>
      <errorWord>需要</errorWord>
      <group>L1_Word</group>
      <groupName>字词问题</groupName>
      <ability>L2_Typo</ability>
      <abilityName>字词错误</abilityName>
      <candidateList>
        <item>需</item>
      </candidateList>
      <explain/>
      <paraID>17AF4697</paraID>
      <start>46</start>
      <end>48</end>
      <status>unmodified</status>
      <modifiedWord/>
      <trackRevisions>false</trackRevisions>
    </reviewItem>
    <reviewItem>
      <errorID>9318d126-d827-49fc-92f4-8e21bd674340</errorID>
      <errorWord>里面</errorWord>
      <group>L1_Word</group>
      <groupName>字词问题</groupName>
      <ability>L2_Typo</ability>
      <abilityName>字词错误</abilityName>
      <candidateList>
        <item>里</item>
      </candidateList>
      <explain/>
      <paraID>17AF4697</paraID>
      <start>82</start>
      <end>84</end>
      <status>unmodified</status>
      <modifiedWord/>
      <trackRevisions>false</trackRevisions>
    </reviewItem>
    <reviewItem>
      <errorID>163aee01-6b3e-4218-b423-93ab2718c581</errorID>
      <errorWord>人数共</errorWord>
      <group>L1_Word</group>
      <groupName>字词问题</groupName>
      <ability>L2_Typo</ability>
      <abilityName>字词错误</abilityName>
      <candidateList>
        <item>人数</item>
      </candidateList>
      <explain/>
      <paraID>49DA572A</paraID>
      <start>30</start>
      <end>33</end>
      <status>unmodified</status>
      <modifiedWord/>
      <trackRevisions>false</trackRevisions>
    </reviewItem>
    <reviewItem>
      <errorID>590b0afd-9704-4293-af5c-84fd2f4ad335</errorID>
      <errorWord>后潜在</errorWord>
      <group>L1_Grammar</group>
      <groupName>语法问题</groupName>
      <ability>L2_Grammar</ability>
      <abilityName>语法错误</abilityName>
      <candidateList>
        <item>情况后，潜在</item>
      </candidateList>
      <explain/>
      <paraID>34624868</paraID>
      <start>147</start>
      <end>150</end>
      <status>unmodified</status>
      <modifiedWord/>
      <trackRevisions>false</trackRevisions>
    </reviewItem>
    <reviewItem>
      <errorID>0d491052-b064-43b5-9ad5-4623030548be</errorID>
      <errorWord>人的</errorWord>
      <group>L1_Word</group>
      <groupName>字词问题</groupName>
      <ability>L2_Typo</ability>
      <abilityName>字词错误</abilityName>
      <candidateList>
        <item>人</item>
      </candidateList>
      <explain/>
      <paraID>60CE195B</paraID>
      <start>63</start>
      <end>65</end>
      <status>unmodified</status>
      <modifiedWord/>
      <trackRevisions>false</trackRevisions>
    </reviewItem>
    <reviewItem>
      <errorID>b45927d1-8684-42d6-ad83-5a1d406fb0d9</errorID>
      <errorWord>下</errorWord>
      <group>L1_Word</group>
      <groupName>字词问题</groupName>
      <ability>L2_Typo</ability>
      <abilityName>字词错误</abilityName>
      <candidateList>
        <item>后</item>
      </candidateList>
      <explain/>
      <paraID>60CE195B</paraID>
      <start>67</start>
      <end>68</end>
      <status>unmodified</status>
      <modifiedWord/>
      <trackRevisions>false</trackRevisions>
    </reviewItem>
    <reviewItem>
      <errorID>c9563aca-43b5-4e8b-b7a7-851966b4f511</errorID>
      <errorWord>各项</errorWord>
      <group>L1_Word</group>
      <groupName>字词问题</groupName>
      <ability>L2_Typo</ability>
      <abilityName>字词错误</abilityName>
      <candidateList>
        <item>的各项</item>
      </candidateList>
      <explain/>
      <paraID>31442482</paraID>
      <start>37</start>
      <end>39</end>
      <status>unmodified</status>
      <modifiedWord/>
      <trackRevisions>false</trackRevisions>
    </reviewItem>
    <reviewItem>
      <errorID>57865da9-5f6e-4ac9-a155-4d2b96e90fe3</errorID>
      <errorWord>法律、法规</errorWord>
      <group>L1_Word</group>
      <groupName>字词问题</groupName>
      <ability>L2_Typo</ability>
      <abilityName>字词错误</abilityName>
      <candidateList>
        <item>法律法规</item>
      </candidateList>
      <explain/>
      <paraID>3F9F3BA0</paraID>
      <start>12</start>
      <end>17</end>
      <status>unmodified</status>
      <modifiedWord/>
      <trackRevisions>false</trackRevisions>
    </reviewItem>
    <reviewItem>
      <errorID>0eedce0b-b488-4f08-bdae-d6287af23325</errorID>
      <errorWord>其它</errorWord>
      <group>L1_Word</group>
      <groupName>字词问题</groupName>
      <ability>L2_Alias</ability>
      <abilityName>也作/曾用词</abilityName>
      <candidateList>
        <item>其他</item>
      </candidateList>
      <explain>词汇[其它]为不规范表述或旧称，其规范书面表述为[其他]。</explain>
      <paraID>3F9F3BA0</paraID>
      <start>18</start>
      <end>20</end>
      <status>unmodified</status>
      <modifiedWord/>
      <trackRevisions>false</trackRevisions>
    </reviewItem>
    <reviewItem>
      <errorID>c6444b70-fbb6-4bcd-aa62-7275da2d6ccc</errorID>
      <errorWord>品味</errorWord>
      <group>L1_Word</group>
      <groupName>字词问题</groupName>
      <ability>L2_Typo</ability>
      <abilityName>字词错误</abilityName>
      <candidateList>
        <item>品位</item>
      </candidateList>
      <explain/>
      <paraID>192ADB83</paraID>
      <start>68</start>
      <end>70</end>
      <status>unmodified</status>
      <modifiedWord/>
      <trackRevisions>false</trackRevisions>
    </reviewItem>
    <reviewItem>
      <errorID>6daedb8f-14b8-4916-8a82-1e08ad067254</errorID>
      <errorWord>标示</errorWord>
      <group>L1_Word</group>
      <groupName>字词问题</groupName>
      <ability>L2_Typo</ability>
      <abilityName>字词错误</abilityName>
      <candidateList>
        <item>标识</item>
      </candidateList>
      <explain>存在发音相同字词的误用。</explain>
      <paraID>2B8F8A3C</paraID>
      <start>23</start>
      <end>25</end>
      <status>unmodified</status>
      <modifiedWord/>
      <trackRevisions>false</trackRevisions>
    </reviewItem>
    <reviewItem>
      <errorID>0f53bf09-ddca-420f-bcf4-f217c3786e91</errorID>
      <errorWord>对</errorWord>
      <group>L1_Grammar</group>
      <groupName>语法问题</groupName>
      <ability>L2_Grammar</ability>
      <abilityName>语法错误</abilityName>
      <candidateList>
        <item>在施工期内（6个月）对</item>
      </candidateList>
      <explain/>
      <paraID> BACA222</paraID>
      <start>11</start>
      <end>12</end>
      <status>unmodified</status>
      <modifiedWord/>
      <trackRevisions>false</trackRevisions>
    </reviewItem>
    <reviewItem>
      <errorID>3474a480-7cf9-4d29-8a25-f655346d1aba</errorID>
      <errorWord>照明</errorWord>
      <group>L1_Word</group>
      <groupName>字词问题</groupName>
      <ability>L2_Typo</ability>
      <abilityName>字词错误</abilityName>
      <candidateList>
        <item>的照明</item>
      </candidateList>
      <explain/>
      <paraID> BACA222</paraID>
      <start>27</start>
      <end>29</end>
      <status>unmodified</status>
      <modifiedWord/>
      <trackRevisions>false</trackRevisions>
    </reviewItem>
    <reviewItem>
      <errorID>c787a3a2-acc7-4eaa-bf5c-53e7f81b544b</errorID>
      <errorWord>光源在托管期五年内进行</errorWord>
      <group>L1_Grammar</group>
      <groupName>语法问题</groupName>
      <ability>L2_Grammar</ability>
      <abilityName>语法错误</abilityName>
      <candidateList>
        <item>光源</item>
      </candidateList>
      <explain/>
      <paraID> BACA222</paraID>
      <start>67</start>
      <end>78</end>
      <status>unmodified</status>
      <modifiedWord/>
      <trackRevisions>false</trackRevisions>
    </reviewItem>
    <reviewItem>
      <errorID>e9f7f208-3d51-4499-ab7f-6f243cee8fbc</errorID>
      <errorWord>共</errorWord>
      <group>L1_Word</group>
      <groupName>字词问题</groupName>
      <ability>L2_Typo</ability>
      <abilityName>字词错误</abilityName>
      <candidateList>
        <item>共有</item>
      </candidateList>
      <explain/>
      <paraID>1EB04AC2</paraID>
      <start>2</start>
      <end>3</end>
      <status>unmodified</status>
      <modifiedWord/>
      <trackRevisions>false</trackRevisions>
    </reviewItem>
    <reviewItem>
      <errorID>b14d80ca-0de6-447a-a4a3-8d12f055bcdf</errorID>
      <errorWord>需具备</errorWord>
      <group>L1_Word</group>
      <groupName>字词问题</groupName>
      <ability>L2_Typo</ability>
      <abilityName>字词错误</abilityName>
      <candidateList>
        <item>须具备</item>
      </candidateList>
      <explain/>
      <paraID>1EB61F85</paraID>
      <start>101</start>
      <end>104</end>
      <status>unmodified</status>
      <modifiedWord/>
      <trackRevisions>false</trackRevisions>
    </reviewItem>
    <reviewItem>
      <errorID>75ca5916-4c1c-4004-ae1f-85db1d39f2a8</errorID>
      <errorWord>需具备</errorWord>
      <group>L1_Word</group>
      <groupName>字词问题</groupName>
      <ability>L2_Typo</ability>
      <abilityName>字词错误</abilityName>
      <candidateList>
        <item>须具备</item>
      </candidateList>
      <explain/>
      <paraID>3372B433</paraID>
      <start>0</start>
      <end>3</end>
      <status>unmodified</status>
      <modifiedWord/>
      <trackRevisions>false</trackRevisions>
    </reviewItem>
    <reviewItem>
      <errorID>5dd6fbe5-15c6-4219-9132-9ffd525c6a51</errorID>
      <errorWord>需具备</errorWord>
      <group>L1_Word</group>
      <groupName>字词问题</groupName>
      <ability>L2_Typo</ability>
      <abilityName>字词错误</abilityName>
      <candidateList>
        <item>须具备</item>
      </candidateList>
      <explain/>
      <paraID>58CE7E1D</paraID>
      <start>0</start>
      <end>3</end>
      <status>unmodified</status>
      <modifiedWord/>
      <trackRevisions>false</trackRevisions>
    </reviewItem>
    <reviewItem>
      <errorID>2e802356-83a7-40f7-bedc-41d1be1247b0</errorID>
      <errorWord>需具备</errorWord>
      <group>L1_Word</group>
      <groupName>字词问题</groupName>
      <ability>L2_Typo</ability>
      <abilityName>字词错误</abilityName>
      <candidateList>
        <item>须具备</item>
      </candidateList>
      <explain/>
      <paraID>58CE7E1D</paraID>
      <start>57</start>
      <end>60</end>
      <status>unmodified</status>
      <modifiedWord/>
      <trackRevisions>false</trackRevisions>
    </reviewItem>
    <reviewItem>
      <errorID>75d3e8a1-da14-4a53-bbed-a9717554003c</errorID>
      <errorWord>能耗现在</errorWord>
      <group>L1_Word</group>
      <groupName>字词问题</groupName>
      <ability>L2_Typo</ability>
      <abilityName>字词错误</abilityName>
      <candidateList>
        <item>当前能耗</item>
      </candidateList>
      <explain/>
      <paraID>1C89F067</paraID>
      <start>57</start>
      <end>61</end>
      <status>unmodified</status>
      <modifiedWord/>
      <trackRevisions>false</trackRevisions>
    </reviewItem>
    <reviewItem>
      <errorID>19310006-e1f7-4eb7-9298-0019b23188b9</errorID>
      <errorWord>医院智慧</errorWord>
      <group>L1_Word</group>
      <groupName>字词问题</groupName>
      <ability>L2_Typo</ability>
      <abilityName>字词错误</abilityName>
      <candidateList>
        <item>议员之会</item>
      </candidateList>
      <explain/>
      <paraID>1C89F067</paraID>
      <start>100</start>
      <end>104</end>
      <status>unmodified</status>
      <modifiedWord/>
      <trackRevisions>false</trackRevisions>
    </reviewItem>
    <reviewItem>
      <errorID>73b4fbd7-7e9c-47d3-8505-c55cc1210333</errorID>
      <errorWord>功能</errorWord>
      <group>L1_Grammar</group>
      <groupName>语法问题</groupName>
      <ability>L2_Grammar</ability>
      <abilityName>语法错误</abilityName>
      <candidateList>
        <item>分析功能</item>
      </candidateList>
      <explain/>
      <paraID>7F6B39E8</paraID>
      <start>9</start>
      <end>11</end>
      <status>unmodified</status>
      <modifiedWord/>
      <trackRevisions>false</trackRevisions>
    </reviewItem>
    <reviewItem>
      <errorID>d6463a9e-cf44-4013-80da-46afdd85a534</errorID>
      <errorWord>功能</errorWord>
      <group>L1_Grammar</group>
      <groupName>语法问题</groupName>
      <ability>L2_Grammar</ability>
      <abilityName>语法错误</abilityName>
      <candidateList>
        <item>分析功能</item>
      </candidateList>
      <explain/>
      <paraID>2A39310A</paraID>
      <start>9</start>
      <end>11</end>
      <status>unmodified</status>
      <modifiedWord/>
      <trackRevisions>false</trackRevisions>
    </reviewItem>
    <reviewItem>
      <errorID>ce85ff04-565a-4a97-bb0d-b3817105ecda</errorID>
      <errorWord>，</errorWord>
      <group>L1_Punc</group>
      <groupName>标点问题</groupName>
      <ability>L2_Punc</ability>
      <abilityName>标点符号检查</abilityName>
      <candidateList>
        <item>。</item>
      </candidateList>
      <explain/>
      <paraID>39F955EF</paraID>
      <start>77</start>
      <end>78</end>
      <status>unmodified</status>
      <modifiedWord/>
      <trackRevisions>false</trackRevisions>
    </reviewItem>
    <reviewItem>
      <errorID>5267923d-8d9e-4aa4-8e3f-3f660e4ed6ec</errorID>
      <errorWord>基础</errorWord>
      <group>L1_Word</group>
      <groupName>字词问题</groupName>
      <ability>L2_Typo</ability>
      <abilityName>字词错误</abilityName>
      <candidateList>
        <item>的基础</item>
      </candidateList>
      <explain/>
      <paraID>39F955EF</paraID>
      <start>98</start>
      <end>100</end>
      <status>unmodified</status>
      <modifiedWord/>
      <trackRevisions>false</trackRevisions>
    </reviewItem>
    <reviewItem>
      <errorID>366e314a-3fac-4ce4-b54c-4d79fecef949</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296A6743</paraID>
      <start>60</start>
      <end>61</end>
      <status>unmodified</status>
      <modifiedWord/>
      <trackRevisions>false</trackRevisions>
    </reviewItem>
    <reviewItem>
      <errorID>6143f14f-8ddf-4675-86dd-144716cd2002</errorID>
      <errorWord>综合</errorWord>
      <group>L1_Word</group>
      <groupName>字词问题</groupName>
      <ability>L2_Typo</ability>
      <abilityName>字词错误</abilityName>
      <candidateList>
        <item> 综合</item>
      </candidateList>
      <explain/>
      <paraID>18F6FBCE</paraID>
      <start>0</start>
      <end>2</end>
      <status>unmodified</status>
      <modifiedWord/>
      <trackRevisions>false</trackRevisions>
    </reviewItem>
    <reviewItem>
      <errorID>e80dd4e4-9ad1-4da6-b13c-2ae51c45784f</errorID>
      <errorWord>，</errorWord>
      <group>L1_Punc</group>
      <groupName>标点问题</groupName>
      <ability>L2_Punc</ability>
      <abilityName>标点符号检查</abilityName>
      <candidateList>
        <item>、</item>
      </candidateList>
      <explain/>
      <paraID>18F6FBCE</paraID>
      <start>81</start>
      <end>82</end>
      <status>unmodified</status>
      <modifiedWord/>
      <trackRevisions>false</trackRevisions>
    </reviewItem>
    <reviewItem>
      <errorID>aef67112-631f-4129-8803-1dea129d5262</errorID>
      <errorWord>，</errorWord>
      <group>L1_Punc</group>
      <groupName>标点问题</groupName>
      <ability>L2_Punc</ability>
      <abilityName>标点符号检查</abilityName>
      <candidateList>
        <item>。</item>
      </candidateList>
      <explain/>
      <paraID>18F6FBCE</paraID>
      <start>123</start>
      <end>124</end>
      <status>unmodified</status>
      <modifiedWord/>
      <trackRevisions>false</trackRevisions>
    </reviewItem>
    <reviewItem>
      <errorID>a70e27cb-fc8e-4ef7-aba4-1468167106f5</errorID>
      <errorWord>绑定</errorWord>
      <group>L1_Word</group>
      <groupName>字词问题</groupName>
      <ability>L2_Typo</ability>
      <abilityName>字词错误</abilityName>
      <candidateList>
        <item>为绑定</item>
      </candidateList>
      <explain/>
      <paraID>18F6FBCE</paraID>
      <start>218</start>
      <end>220</end>
      <status>unmodified</status>
      <modifiedWord/>
      <trackRevisions>false</trackRevisions>
    </reviewItem>
    <reviewItem>
      <errorID>f67d4f70-3379-4fe5-9258-fc310a8d5188</errorID>
      <errorWord>,</errorWord>
      <group>L1_Format</group>
      <groupName>格式问题</groupName>
      <ability>L2_HalfPunc</ability>
      <abilityName>全半角检查</abilityName>
      <candidateList>
        <item>，</item>
      </candidateList>
      <explain>文本全半角错误。</explain>
      <paraID>3ED243E9</paraID>
      <start>64</start>
      <end>65</end>
      <status>unmodified</status>
      <modifiedWord/>
      <trackRevisions>false</trackRevisions>
    </reviewItem>
    <reviewItem>
      <errorID>227063e8-582f-431d-94c1-e3bb3b818b51</errorID>
      <errorWord>维护</errorWord>
      <group>L1_Word</group>
      <groupName>字词问题</groupName>
      <ability>L2_Typo</ability>
      <abilityName>字词错误</abilityName>
      <candidateList>
        <item>的维护</item>
      </candidateList>
      <explain/>
      <paraID> 4D89114</paraID>
      <start>53</start>
      <end>55</end>
      <status>unmodified</status>
      <modifiedWord/>
      <trackRevisions>false</trackRevisions>
    </reviewItem>
    <reviewItem>
      <errorID>8c321849-d182-4501-8ff1-16f7ea0fae7d</errorID>
      <errorWord>，</errorWord>
      <group>L1_Word</group>
      <groupName>字词问题</groupName>
      <ability>L2_Typo</ability>
      <abilityName>字词错误</abilityName>
      <candidateList>
        <item>，以</item>
      </candidateList>
      <explain/>
      <paraID> 4D89114</paraID>
      <start>57</start>
      <end>58</end>
      <status>unmodified</status>
      <modifiedWord/>
      <trackRevisions>false</trackRevisions>
    </reviewItem>
    <reviewItem>
      <errorID>515252a5-7145-4f52-ae45-4ee49a5d42ab</errorID>
      <errorWord>及</errorWord>
      <group>L1_Word</group>
      <groupName>字词问题</groupName>
      <ability>L2_Typo</ability>
      <abilityName>字词错误</abilityName>
      <candidateList>
        <item>以及</item>
      </candidateList>
      <explain/>
      <paraID> 4D89114</paraID>
      <start>58</start>
      <end>59</end>
      <status>unmodified</status>
      <modifiedWord/>
      <trackRevisions>false</trackRevisions>
    </reviewItem>
    <reviewItem>
      <errorID>e5bde379-db38-4905-81e8-0aea7aaa5d53</errorID>
      <errorWord>含</errorWord>
      <group>L1_Word</group>
      <groupName>字词问题</groupName>
      <ability>L2_Typo</ability>
      <abilityName>字词错误</abilityName>
      <candidateList>
        <item>包括</item>
      </candidateList>
      <explain/>
      <paraID> 4D89114</paraID>
      <start>84</start>
      <end>85</end>
      <status>unmodified</status>
      <modifiedWord/>
      <trackRevisions>false</trackRevisions>
    </reviewItem>
    <reviewItem>
      <errorID>6998723c-d545-4679-98ec-5420472fd515</errorID>
      <errorWord>达</errorWord>
      <group>L1_Word</group>
      <groupName>字词问题</groupName>
      <ability>L2_Typo</ability>
      <abilityName>字词错误</abilityName>
      <candidateList>
        <item>达到</item>
      </candidateList>
      <explain>〈动〉到（多指抽象事物或程度）：达得到｜达不到｜目的没有～｜～国际水平。</explain>
      <paraID> 4D89114</paraID>
      <start>295</start>
      <end>296</end>
      <status>unmodified</status>
      <modifiedWord/>
      <trackRevisions>false</trackRevisions>
    </reviewItem>
    <reviewItem>
      <errorID>8b0ec1c1-e397-4fbb-8307-7aa8d680e802</errorID>
      <errorWord>15</errorWord>
      <group>L1_Word</group>
      <groupName>字词问题</groupName>
      <ability>L2_Typo</ability>
      <abilityName>字词错误</abilityName>
      <candidateList>
        <item>在15</item>
      </candidateList>
      <explain/>
      <paraID> C733C60</paraID>
      <start>31</start>
      <end>33</end>
      <status>unmodified</status>
      <modifiedWord/>
      <trackRevisions>false</trackRevisions>
    </reviewItem>
    <reviewItem>
      <errorID>d507e073-4a73-4aac-8269-86322e5d364d</errorID>
      <errorWord>，</errorWord>
      <group>L1_Word</group>
      <groupName>字词问题</groupName>
      <ability>L2_Typo</ability>
      <abilityName>字词错误</abilityName>
      <candidateList>
        <item>，在</item>
      </candidateList>
      <explain/>
      <paraID> C733C60</paraID>
      <start>38</start>
      <end>39</end>
      <status>unmodified</status>
      <modifiedWord/>
      <trackRevisions>false</trackRevisions>
    </reviewItem>
    <reviewItem>
      <errorID>5f21b71b-83b0-4af2-ae4e-90753bea71df</errorID>
      <errorWord>无需</errorWord>
      <group>L1_Word</group>
      <groupName>字词问题</groupName>
      <ability>L2_Typo</ability>
      <abilityName>字词错误</abilityName>
      <candidateList>
        <item>在无需</item>
      </candidateList>
      <explain/>
      <paraID> C733C60</paraID>
      <start>39</start>
      <end>41</end>
      <status>unmodified</status>
      <modifiedWord/>
      <trackRevisions>false</trackRevisions>
    </reviewItem>
    <reviewItem>
      <errorID>2dadca1b-de52-4bff-8238-acd8bf0020d1</errorID>
      <errorWord>4</errorWord>
      <group>L1_Grammar</group>
      <groupName>语法问题</groupName>
      <ability>L2_Grammar</ability>
      <abilityName>语法错误</abilityName>
      <candidateList>
        <item>需在4</item>
      </candidateList>
      <explain/>
      <paraID> C733C60</paraID>
      <start>77</start>
      <end>78</end>
      <status>unmodified</status>
      <modifiedWord/>
      <trackRevisions>false</trackRevisions>
    </reviewItem>
    <reviewItem>
      <errorID>aa398c96-57c1-47d5-acbe-119a4ae5ecd1</errorID>
      <errorWord>24</errorWord>
      <group>L1_Grammar</group>
      <groupName>语法问题</groupName>
      <ability>L2_Grammar</ability>
      <abilityName>语法错误</abilityName>
      <candidateList>
        <item>需在24</item>
      </candidateList>
      <explain/>
      <paraID> C733C60</paraID>
      <start>89</start>
      <end>91</end>
      <status>unmodified</status>
      <modifiedWord/>
      <trackRevisions>false</trackRevisions>
    </reviewItem>
    <reviewItem>
      <errorID>ba4d823a-a62d-4cb5-9875-9059c46c2fe8</errorID>
      <errorWord>包括</errorWord>
      <group>L1_Punc</group>
      <groupName>标点问题</groupName>
      <ability>L2_Punc</ability>
      <abilityName>标点符号检查</abilityName>
      <candidateList>
        <item>，包括</item>
      </candidateList>
      <explain/>
      <paraID> C733C60</paraID>
      <start>145</start>
      <end>147</end>
      <status>unmodified</status>
      <modifiedWord/>
      <trackRevisions>false</trackRevisions>
    </reviewItem>
    <reviewItem>
      <errorID>68dfa7d6-1f80-41b1-87bb-f0931290e12a</errorID>
      <errorWord>需</errorWord>
      <group>L1_Punc</group>
      <groupName>标点问题</groupName>
      <ability>L2_Punc</ability>
      <abilityName>标点符号检查</abilityName>
      <candidateList>
        <item>，需</item>
      </candidateList>
      <explain/>
      <paraID> C733C60</paraID>
      <start>206</start>
      <end>207</end>
      <status>unmodified</status>
      <modifiedWord/>
      <trackRevisions>false</trackRevisions>
    </reviewItem>
    <reviewItem>
      <errorID>560c076f-8b42-42a6-812b-bfbd95d46658</errorID>
      <errorWord>均需持</errorWord>
      <group>L1_Word</group>
      <groupName>字词问题</groupName>
      <ability>L2_Typo</ability>
      <abilityName>字词错误</abilityName>
      <candidateList>
        <item>均须持</item>
      </candidateList>
      <explain/>
      <paraID>328ABCBE</paraID>
      <start>38</start>
      <end>41</end>
      <status>unmodified</status>
      <modifiedWord/>
      <trackRevisions>false</trackRevisions>
    </reviewItem>
    <reviewItem>
      <errorID>0f9f534a-0ce2-4e1c-896b-7caa2abb57a7</errorID>
      <errorWord>正品配件产品</errorWord>
      <group>L1_Grammar</group>
      <groupName>语法问题</groupName>
      <ability>L2_Grammar</ability>
      <abilityName>语法错误</abilityName>
      <candidateList>
        <item>正品</item>
      </candidateList>
      <explain/>
      <paraID>44BB9DF6</paraID>
      <start>24</start>
      <end>30</end>
      <status>unmodified</status>
      <modifiedWord/>
      <trackRevisions>false</trackRevisions>
    </reviewItem>
    <reviewItem>
      <errorID>c7ed6498-f172-400d-b65b-b2cb1204bbba</errorID>
      <errorWord>必须要</errorWord>
      <group>L1_Word</group>
      <groupName>字词问题</groupName>
      <ability>L2_Typo</ability>
      <abilityName>字词错误</abilityName>
      <candidateList>
        <item>必须</item>
      </candidateList>
      <explain>〈副〉❶表示事理上和情理上必要；一定要：学习～刻苦钻研。❷加强命令语气：明天你～来。‖注意“必须”的否定是“无须”、“不须”或“不必”。</explain>
      <paraID>5A92347F</paraID>
      <start>183</start>
      <end>186</end>
      <status>unmodified</status>
      <modifiedWord/>
      <trackRevisions>false</trackRevisions>
    </reviewItem>
    <reviewItem>
      <errorID>8b989eb0-196d-4b8f-a827-7127d9912375</errorID>
      <errorWord>氟里昂</errorWord>
      <group>L1_Word</group>
      <groupName>字词问题</groupName>
      <ability>L2_Alias</ability>
      <abilityName>也作/曾用词</abilityName>
      <candidateList>
        <item>氟利昂</item>
      </candidateList>
      <explain>词汇[氟里昂]为不规范表述或旧称，其规范书面表述为[氟利昂]。</explain>
      <paraID>4F019840</paraID>
      <start>4</start>
      <end>7</end>
      <status>unmodified</status>
      <modifiedWord/>
      <trackRevisions>false</trackRevisions>
    </reviewItem>
    <reviewItem>
      <errorID>831a93c3-e2c2-42b3-8a4e-ffe3435fc04e</errorID>
      <errorWord>氟里昂</errorWord>
      <group>L1_Word</group>
      <groupName>字词问题</groupName>
      <ability>L2_Alias</ability>
      <abilityName>也作/曾用词</abilityName>
      <candidateList>
        <item>氟利昂</item>
      </candidateList>
      <explain>词汇[氟里昂]为不规范表述或旧称，其规范书面表述为[氟利昂]。</explain>
      <paraID>4F019840</paraID>
      <start>18</start>
      <end>21</end>
      <status>unmodified</status>
      <modifiedWord/>
      <trackRevisions>false</trackRevisions>
    </reviewItem>
    <reviewItem>
      <errorID>551f5537-8d76-4178-a8b5-2c72a7279458</errorID>
      <errorWord>表明</errorWord>
      <group>L1_Word</group>
      <groupName>字词问题</groupName>
      <ability>L2_Typo</ability>
      <abilityName>字词错误</abilityName>
      <candidateList>
        <item>显示</item>
      </candidateList>
      <explain/>
      <paraID>4F019840</paraID>
      <start>25</start>
      <end>27</end>
      <status>unmodified</status>
      <modifiedWord/>
      <trackRevisions>false</trackRevisions>
    </reviewItem>
    <reviewItem>
      <errorID>a7d42d2f-c7cf-4ee0-bf3b-0b5b0e313d67</errorID>
      <errorWord>氟里昂</errorWord>
      <group>L1_Word</group>
      <groupName>字词问题</groupName>
      <ability>L2_Alias</ability>
      <abilityName>也作/曾用词</abilityName>
      <candidateList>
        <item>氟利昂</item>
      </candidateList>
      <explain>词汇[氟里昂]为不规范表述或旧称，其规范书面表述为[氟利昂]。</explain>
      <paraID>1082EAE8</paraID>
      <start>5</start>
      <end>8</end>
      <status>unmodified</status>
      <modifiedWord/>
      <trackRevisions>false</trackRevisions>
    </reviewItem>
    <reviewItem>
      <errorID>220dcfb0-e3a3-42be-93fd-43631efbd4a0</errorID>
      <errorWord>氟里昂</errorWord>
      <group>L1_Word</group>
      <groupName>字词问题</groupName>
      <ability>L2_Alias</ability>
      <abilityName>也作/曾用词</abilityName>
      <candidateList>
        <item>氟利昂</item>
      </candidateList>
      <explain>词汇[氟里昂]为不规范表述或旧称，其规范书面表述为[氟利昂]。</explain>
      <paraID>1082EAE8</paraID>
      <start>18</start>
      <end>21</end>
      <status>unmodified</status>
      <modifiedWord/>
      <trackRevisions>false</trackRevisions>
    </reviewItem>
    <reviewItem>
      <errorID>af0797cd-f791-49e5-9cb6-162958597e52</errorID>
      <errorWord>作</errorWord>
      <group>L1_Word</group>
      <groupName>字词问题</groupName>
      <ability>L2_Typo</ability>
      <abilityName>字词错误</abilityName>
      <candidateList>
        <item>做</item>
      </candidateList>
      <explain>存在发音相同字词的误用。</explain>
      <paraID>1082EAE8</paraID>
      <start>29</start>
      <end>30</end>
      <status>unmodified</status>
      <modifiedWord/>
      <trackRevisions>false</trackRevisions>
    </reviewItem>
    <reviewItem>
      <errorID>9d14512b-2dd0-4f49-9df0-c1c10b45949b</errorID>
      <errorWord>氟里昂</errorWord>
      <group>L1_Word</group>
      <groupName>字词问题</groupName>
      <ability>L2_Alias</ability>
      <abilityName>也作/曾用词</abilityName>
      <candidateList>
        <item>氟利昂</item>
      </candidateList>
      <explain>词汇[氟里昂]为不规范表述或旧称，其规范书面表述为[氟利昂]。</explain>
      <paraID>1082EAE8</paraID>
      <start>37</start>
      <end>40</end>
      <status>unmodified</status>
      <modifiedWord/>
      <trackRevisions>false</trackRevisions>
    </reviewItem>
    <reviewItem>
      <errorID>f20a4076-dd10-4702-8e93-cfd7da230557</errorID>
      <errorWord>是否内</errorWord>
      <group>L1_Word</group>
      <groupName>字词问题</groupName>
      <ability>L2_Typo</ability>
      <abilityName>字词错误</abilityName>
      <candidateList>
        <item>是否</item>
      </candidateList>
      <explain/>
      <paraID>7175C461</paraID>
      <start>39</start>
      <end>42</end>
      <status>unmodified</status>
      <modifiedWord/>
      <trackRevisions>false</trackRevisions>
    </reviewItem>
    <reviewItem>
      <errorID>a5df43e5-7aa0-4b59-93a2-f571d401f6fa</errorID>
      <errorWord>作</errorWord>
      <group>L1_Word</group>
      <groupName>字词问题</groupName>
      <ability>L2_Typo</ability>
      <abilityName>字词错误</abilityName>
      <candidateList>
        <item>做</item>
      </candidateList>
      <explain>存在发音相同字词的误用。</explain>
      <paraID>6BA77CA2</paraID>
      <start>32</start>
      <end>33</end>
      <status>unmodified</status>
      <modifiedWord/>
      <trackRevisions>false</trackRevisions>
    </reviewItem>
    <reviewItem>
      <errorID>f1e7bf2d-78f4-43da-a543-7547f3f20b70</errorID>
      <errorWord>可由</errorWord>
      <group>L1_Word</group>
      <groupName>字词问题</groupName>
      <ability>L2_Typo</ability>
      <abilityName>字词错误</abilityName>
      <candidateList>
        <item>会有</item>
      </candidateList>
      <explain/>
      <paraID>651B3E47</paraID>
      <start>21</start>
      <end>23</end>
      <status>unmodified</status>
      <modifiedWord/>
      <trackRevisions>false</trackRevisions>
    </reviewItem>
    <reviewItem>
      <errorID>cde7a87c-c639-408d-a2cf-49746e799379</errorID>
      <errorWord>温</errorWord>
      <group>L1_Word</group>
      <groupName>字词问题</groupName>
      <ability>L2_Typo</ability>
      <abilityName>字词错误</abilityName>
      <candidateList>
        <item>温度</item>
      </candidateList>
      <explain>〈名〉物体冷热的程度：～计｜室内～｜室外～。</explain>
      <paraID>651B3E47</paraID>
      <start>30</start>
      <end>31</end>
      <status>unmodified</status>
      <modifiedWord/>
      <trackRevisions>false</trackRevisions>
    </reviewItem>
    <reviewItem>
      <errorID>b821cf4e-5c86-4d90-a963-09ae0eaaafd5</errorID>
      <errorWord>氟里昂</errorWord>
      <group>L1_Word</group>
      <groupName>字词问题</groupName>
      <ability>L2_Alias</ability>
      <abilityName>也作/曾用词</abilityName>
      <candidateList>
        <item>氟利昂</item>
      </candidateList>
      <explain>词汇[氟里昂]为不规范表述或旧称，其规范书面表述为[氟利昂]。</explain>
      <paraID>1D1AD740</paraID>
      <start>5</start>
      <end>8</end>
      <status>unmodified</status>
      <modifiedWord/>
      <trackRevisions>false</trackRevisions>
    </reviewItem>
    <reviewItem>
      <errorID>ab1da31d-dd38-42fe-b22b-162e4dca0da2</errorID>
      <errorWord>氟里昂</errorWord>
      <group>L1_Word</group>
      <groupName>字词问题</groupName>
      <ability>L2_Alias</ability>
      <abilityName>也作/曾用词</abilityName>
      <candidateList>
        <item>氟利昂</item>
      </candidateList>
      <explain>词汇[氟里昂]为不规范表述或旧称，其规范书面表述为[氟利昂]。</explain>
      <paraID>1D1AD740</paraID>
      <start>18</start>
      <end>21</end>
      <status>unmodified</status>
      <modifiedWord/>
      <trackRevisions>false</trackRevisions>
    </reviewItem>
    <reviewItem>
      <errorID>8083cf0c-db26-47b2-8917-b88599209a43</errorID>
      <errorWord>作</errorWord>
      <group>L1_Word</group>
      <groupName>字词问题</groupName>
      <ability>L2_Typo</ability>
      <abilityName>字词错误</abilityName>
      <candidateList>
        <item>做</item>
      </candidateList>
      <explain>存在发音相同字词的误用。</explain>
      <paraID>1D1AD740</paraID>
      <start>29</start>
      <end>30</end>
      <status>unmodified</status>
      <modifiedWord/>
      <trackRevisions>false</trackRevisions>
    </reviewItem>
    <reviewItem>
      <errorID>2e3d6564-04fa-45ec-a71a-681da6b6af54</errorID>
      <errorWord>氟里昂</errorWord>
      <group>L1_Word</group>
      <groupName>字词问题</groupName>
      <ability>L2_Alias</ability>
      <abilityName>也作/曾用词</abilityName>
      <candidateList>
        <item>氟利昂</item>
      </candidateList>
      <explain>词汇[氟里昂]为不规范表述或旧称，其规范书面表述为[氟利昂]。</explain>
      <paraID>1D1AD740</paraID>
      <start>37</start>
      <end>40</end>
      <status>unmodified</status>
      <modifiedWord/>
      <trackRevisions>false</trackRevisions>
    </reviewItem>
    <reviewItem>
      <errorID>85b9642a-342d-4828-824f-619141caaa86</errorID>
      <errorWord>氟里昂</errorWord>
      <group>L1_Word</group>
      <groupName>字词问题</groupName>
      <ability>L2_Alias</ability>
      <abilityName>也作/曾用词</abilityName>
      <candidateList>
        <item>氟利昂</item>
      </candidateList>
      <explain>词汇[氟里昂]为不规范表述或旧称，其规范书面表述为[氟利昂]。</explain>
      <paraID>15398F40</paraID>
      <start>4</start>
      <end>7</end>
      <status>unmodified</status>
      <modifiedWord/>
      <trackRevisions>false</trackRevisions>
    </reviewItem>
    <reviewItem>
      <errorID>c14894c9-f807-4f47-b819-6c5ad5a4e19e</errorID>
      <errorWord>氟里昂</errorWord>
      <group>L1_Word</group>
      <groupName>字词问题</groupName>
      <ability>L2_Alias</ability>
      <abilityName>也作/曾用词</abilityName>
      <candidateList>
        <item>氟利昂</item>
      </candidateList>
      <explain>词汇[氟里昂]为不规范表述或旧称，其规范书面表述为[氟利昂]。</explain>
      <paraID>15398F40</paraID>
      <start>18</start>
      <end>21</end>
      <status>unmodified</status>
      <modifiedWord/>
      <trackRevisions>false</trackRevisions>
    </reviewItem>
    <reviewItem>
      <errorID>e5226c65-9fd2-48a2-9c7f-d9a6a90556d2</errorID>
      <errorWord>表明</errorWord>
      <group>L1_Word</group>
      <groupName>字词问题</groupName>
      <ability>L2_Typo</ability>
      <abilityName>字词错误</abilityName>
      <candidateList>
        <item>显示</item>
      </candidateList>
      <explain/>
      <paraID>15398F40</paraID>
      <start>25</start>
      <end>27</end>
      <status>unmodified</status>
      <modifiedWord/>
      <trackRevisions>false</trackRevisions>
    </reviewItem>
    <reviewItem>
      <errorID>44532e3c-3b36-4fc5-9885-2f5b1dd88832</errorID>
      <errorWord>氟里昂</errorWord>
      <group>L1_Word</group>
      <groupName>字词问题</groupName>
      <ability>L2_Alias</ability>
      <abilityName>也作/曾用词</abilityName>
      <candidateList>
        <item>氟利昂</item>
      </candidateList>
      <explain>词汇[氟里昂]为不规范表述或旧称，其规范书面表述为[氟利昂]。</explain>
      <paraID>7ADB5437</paraID>
      <start>5</start>
      <end>8</end>
      <status>unmodified</status>
      <modifiedWord/>
      <trackRevisions>false</trackRevisions>
    </reviewItem>
    <reviewItem>
      <errorID>eebbfe1d-878c-4c1c-baa2-1a2bdc6418dc</errorID>
      <errorWord>氟里昂</errorWord>
      <group>L1_Word</group>
      <groupName>字词问题</groupName>
      <ability>L2_Alias</ability>
      <abilityName>也作/曾用词</abilityName>
      <candidateList>
        <item>氟利昂</item>
      </candidateList>
      <explain>词汇[氟里昂]为不规范表述或旧称，其规范书面表述为[氟利昂]。</explain>
      <paraID>7ADB5437</paraID>
      <start>18</start>
      <end>21</end>
      <status>unmodified</status>
      <modifiedWord/>
      <trackRevisions>false</trackRevisions>
    </reviewItem>
    <reviewItem>
      <errorID>58916d55-4776-4e95-9ccd-43ff2963b009</errorID>
      <errorWord>作</errorWord>
      <group>L1_Word</group>
      <groupName>字词问题</groupName>
      <ability>L2_Typo</ability>
      <abilityName>字词错误</abilityName>
      <candidateList>
        <item>做</item>
      </candidateList>
      <explain>存在发音相同字词的误用。</explain>
      <paraID>7ADB5437</paraID>
      <start>29</start>
      <end>30</end>
      <status>unmodified</status>
      <modifiedWord/>
      <trackRevisions>false</trackRevisions>
    </reviewItem>
    <reviewItem>
      <errorID>367d54d2-f2e2-4cc0-958e-9b07202f0573</errorID>
      <errorWord>氟里昂</errorWord>
      <group>L1_Word</group>
      <groupName>字词问题</groupName>
      <ability>L2_Alias</ability>
      <abilityName>也作/曾用词</abilityName>
      <candidateList>
        <item>氟利昂</item>
      </candidateList>
      <explain>词汇[氟里昂]为不规范表述或旧称，其规范书面表述为[氟利昂]。</explain>
      <paraID>7ADB5437</paraID>
      <start>37</start>
      <end>40</end>
      <status>unmodified</status>
      <modifiedWord/>
      <trackRevisions>false</trackRevisions>
    </reviewItem>
    <reviewItem>
      <errorID>4210c5a4-4175-482b-a342-7fe453e004fb</errorID>
      <errorWord>作</errorWord>
      <group>L1_Word</group>
      <groupName>字词问题</groupName>
      <ability>L2_Typo</ability>
      <abilityName>字词错误</abilityName>
      <candidateList>
        <item>做</item>
      </candidateList>
      <explain>存在发音相同字词的误用。</explain>
      <paraID>51C6B241</paraID>
      <start>32</start>
      <end>33</end>
      <status>unmodified</status>
      <modifiedWord/>
      <trackRevisions>false</trackRevisions>
    </reviewItem>
    <reviewItem>
      <errorID>177f10a4-8aa4-4b3f-993a-b9ab3bc30d6d</errorID>
      <errorWord>温</errorWord>
      <group>L1_Word</group>
      <groupName>字词问题</groupName>
      <ability>L2_Typo</ability>
      <abilityName>字词错误</abilityName>
      <candidateList>
        <item>温度</item>
      </candidateList>
      <explain>〈名〉物体冷热的程度：～计｜室内～｜室外～。</explain>
      <paraID>55FB41B6</paraID>
      <start>30</start>
      <end>31</end>
      <status>unmodified</status>
      <modifiedWord/>
      <trackRevisions>false</trackRevisions>
    </reviewItem>
    <reviewItem>
      <errorID>cf8ce2aa-f298-42d4-b6d7-cea5f9cb69c1</errorID>
      <errorWord>氟里昂</errorWord>
      <group>L1_Word</group>
      <groupName>字词问题</groupName>
      <ability>L2_Alias</ability>
      <abilityName>也作/曾用词</abilityName>
      <candidateList>
        <item>氟利昂</item>
      </candidateList>
      <explain>词汇[氟里昂]为不规范表述或旧称，其规范书面表述为[氟利昂]。</explain>
      <paraID> D295D6C</paraID>
      <start>5</start>
      <end>8</end>
      <status>unmodified</status>
      <modifiedWord/>
      <trackRevisions>false</trackRevisions>
    </reviewItem>
    <reviewItem>
      <errorID>a114eedc-5abc-4357-afc7-8056ec7c4d56</errorID>
      <errorWord>氟里昂</errorWord>
      <group>L1_Word</group>
      <groupName>字词问题</groupName>
      <ability>L2_Alias</ability>
      <abilityName>也作/曾用词</abilityName>
      <candidateList>
        <item>氟利昂</item>
      </candidateList>
      <explain>词汇[氟里昂]为不规范表述或旧称，其规范书面表述为[氟利昂]。</explain>
      <paraID> D295D6C</paraID>
      <start>18</start>
      <end>21</end>
      <status>unmodified</status>
      <modifiedWord/>
      <trackRevisions>false</trackRevisions>
    </reviewItem>
    <reviewItem>
      <errorID>39bdcbb8-e648-4653-bbbf-3ac0416e815f</errorID>
      <errorWord>作</errorWord>
      <group>L1_Word</group>
      <groupName>字词问题</groupName>
      <ability>L2_Typo</ability>
      <abilityName>字词错误</abilityName>
      <candidateList>
        <item>做</item>
      </candidateList>
      <explain>存在发音相同字词的误用。</explain>
      <paraID> D295D6C</paraID>
      <start>29</start>
      <end>30</end>
      <status>unmodified</status>
      <modifiedWord/>
      <trackRevisions>false</trackRevisions>
    </reviewItem>
    <reviewItem>
      <errorID>9f61234c-5367-400b-82d5-3f1d7b2fde85</errorID>
      <errorWord>氟里昂</errorWord>
      <group>L1_Word</group>
      <groupName>字词问题</groupName>
      <ability>L2_Alias</ability>
      <abilityName>也作/曾用词</abilityName>
      <candidateList>
        <item>氟利昂</item>
      </candidateList>
      <explain>词汇[氟里昂]为不规范表述或旧称，其规范书面表述为[氟利昂]。</explain>
      <paraID> D295D6C</paraID>
      <start>37</start>
      <end>40</end>
      <status>unmodified</status>
      <modifiedWord/>
      <trackRevisions>false</trackRevisions>
    </reviewItem>
    <reviewItem>
      <errorID>aa6206f1-94eb-4b3d-ba72-a5631cd59c10</errorID>
      <errorWord>流</errorWord>
      <group>L1_Word</group>
      <groupName>字词问题</groupName>
      <ability>L2_Typo</ability>
      <abilityName>字词错误</abilityName>
      <candidateList>
        <item>流控</item>
      </candidateList>
      <explain/>
      <paraID>18203384</paraID>
      <start>23</start>
      <end>24</end>
      <status>unmodified</status>
      <modifiedWord/>
      <trackRevisions>false</trackRevisions>
    </reviewItem>
    <reviewItem>
      <errorID>220a7d30-27ed-4589-9391-bb81a5a4e22b</errorID>
      <errorWord>制器</errorWord>
      <group>L1_Word</group>
      <groupName>字词问题</groupName>
      <ability>L2_Typo</ability>
      <abilityName>字词错误</abilityName>
      <candidateList>
        <item>开关、</item>
      </candidateList>
      <explain/>
      <paraID>18203384</paraID>
      <start>24</start>
      <end>26</end>
      <status>unmodified</status>
      <modifiedWord/>
      <trackRevisions>false</trackRevisions>
    </reviewItem>
    <reviewItem>
      <errorID>27db4a39-bf73-4521-b004-c4c1519525fc</errorID>
      <errorWord>压力表</errorWord>
      <group>L1_Punc</group>
      <groupName>标点问题</groupName>
      <ability>L2_Punc</ability>
      <abilityName>标点符号检查</abilityName>
      <candidateList>
        <item>、压力表</item>
      </candidateList>
      <explain/>
      <paraID>18203384</paraID>
      <start>29</start>
      <end>32</end>
      <status>unmodified</status>
      <modifiedWord/>
      <trackRevisions>false</trackRevisions>
    </reviewItem>
    <reviewItem>
      <errorID>ae7d404e-0f62-4942-a3e1-71bb0afc5aac</errorID>
      <errorWord>并</errorWord>
      <group>L1_Punc</group>
      <groupName>标点问题</groupName>
      <ability>L2_Punc</ability>
      <abilityName>标点符号检查</abilityName>
      <candidateList>
        <item>，并</item>
      </candidateList>
      <explain/>
      <paraID>18203384</paraID>
      <start>40</start>
      <end>41</end>
      <status>unmodified</status>
      <modifiedWord/>
      <trackRevisions>false</trackRevisions>
    </reviewItem>
    <reviewItem>
      <errorID>4c5e89fa-00f5-42d3-8aef-b5e3e51762b8</errorID>
      <errorWord>作</errorWord>
      <group>L1_Word</group>
      <groupName>字词问题</groupName>
      <ability>L2_Typo</ability>
      <abilityName>字词错误</abilityName>
      <candidateList>
        <item>做</item>
      </candidateList>
      <explain>存在发音相同字词的误用。</explain>
      <paraID> 7AEDC58</paraID>
      <start>45</start>
      <end>46</end>
      <status>unmodified</status>
      <modifiedWord/>
      <trackRevisions>false</trackRevisions>
    </reviewItem>
    <reviewItem>
      <errorID>8e1b9096-394c-4f19-a09e-ee4295c15ddf</errorID>
      <errorWord>应从新</errorWord>
      <group>L1_Word</group>
      <groupName>字词问题</groupName>
      <ability>L2_Typo</ability>
      <abilityName>字词错误</abilityName>
      <candidateList>
        <item>应重新</item>
      </candidateList>
      <explain/>
      <paraID>4CF6B095</paraID>
      <start>84</start>
      <end>87</end>
      <status>unmodified</status>
      <modifiedWord/>
      <trackRevisions>false</trackRevisions>
    </reviewItem>
    <reviewItem>
      <errorID>56082ed2-65a5-492a-8a43-0d23d68f4912</errorID>
      <errorWord>、</errorWord>
      <group>L1_Grammar</group>
      <groupName>语法问题</groupName>
      <ability>L2_Grammar</ability>
      <abilityName>语法错误</abilityName>
      <candidateList>
        <item>是否正常、</item>
      </candidateList>
      <explain/>
      <paraID>355008E1</paraID>
      <start>9</start>
      <end>10</end>
      <status>unmodified</status>
      <modifiedWord/>
      <trackRevisions>false</trackRevisions>
    </reviewItem>
    <reviewItem>
      <errorID>54567b6e-38d0-400e-8eff-aac4af7a65c9</errorID>
      <errorWord>维护</errorWord>
      <group>L1_Word</group>
      <groupName>字词问题</groupName>
      <ability>L2_Typo</ability>
      <abilityName>字词错误</abilityName>
      <candidateList>
        <item>以维护</item>
      </candidateList>
      <explain/>
      <paraID>355008E1</paraID>
      <start>38</start>
      <end>40</end>
      <status>unmodified</status>
      <modifiedWord/>
      <trackRevisions>false</trackRevisions>
    </reviewItem>
    <reviewItem>
      <errorID>d6188276-171d-48e7-bc73-7bae0a3e63b0</errorID>
      <errorWord>其它检查</errorWord>
      <group>L1_Word</group>
      <groupName>字词问题</groupName>
      <ability>L2_Alias</ability>
      <abilityName>也作/曾用词</abilityName>
      <candidateList>
        <item>其他检查</item>
      </candidateList>
      <explain>词汇[其它检查]为不规范表述或旧称，其规范书面表述为[其他检查]。</explain>
      <paraID>23EC0A7E</paraID>
      <start>2</start>
      <end>6</end>
      <status>unmodified</status>
      <modifiedWord/>
      <trackRevisions>false</trackRevisions>
    </reviewItem>
    <reviewItem>
      <errorID>bd5dfd11-0c4b-471a-86f9-1e1fe6bde8f7</errorID>
      <errorWord>噪音</errorWord>
      <group>L1_Word</group>
      <groupName>字词问题</groupName>
      <ability>L2_Alias</ability>
      <abilityName>也作/曾用词</abilityName>
      <candidateList>
        <item>噪声</item>
      </candidateList>
      <explain>词汇[噪音]为不规范表述或旧称，其规范书面表述为[噪声]。</explain>
      <paraID>  DFF577</paraID>
      <start>6</start>
      <end>8</end>
      <status>unmodified</status>
      <modifiedWord/>
      <trackRevisions>false</trackRevisions>
    </reviewItem>
    <reviewItem>
      <errorID>cb028bcc-7931-4e7c-b446-8a138c5d018d</errorID>
      <errorWord>泄露</errorWord>
      <group>L1_Word</group>
      <groupName>字词问题</groupName>
      <ability>L2_Typo</ability>
      <abilityName>字词错误</abilityName>
      <candidateList>
        <item>泄漏</item>
      </candidateList>
      <explain/>
      <paraID>116E6CEB</paraID>
      <start>7</start>
      <end>9</end>
      <status>unmodified</status>
      <modifiedWord/>
      <trackRevisions>false</trackRevisions>
    </reviewItem>
    <reviewItem>
      <errorID>6e1af452-765c-4dc9-b633-4d9c60dded2c</errorID>
      <errorWord>随</errorWord>
      <group>L1_Grammar</group>
      <groupName>语法问题</groupName>
      <ability>L2_Grammar</ability>
      <abilityName>语法错误</abilityName>
      <candidateList>
        <item>进行随</item>
      </candidateList>
      <explain/>
      <paraID>79130D00</paraID>
      <start>25</start>
      <end>26</end>
      <status>unmodified</status>
      <modifiedWord/>
      <trackRevisions>false</trackRevisions>
    </reviewItem>
    <reviewItem>
      <errorID>34c0fd41-4fe0-4fe1-be06-356ede7cee79</errorID>
      <errorWord>流</errorWord>
      <group>L1_Word</group>
      <groupName>字词问题</groupName>
      <ability>L2_Typo</ability>
      <abilityName>字词错误</abilityName>
      <candidateList>
        <item>水流</item>
      </candidateList>
      <explain/>
      <paraID>5CECBD3C</paraID>
      <start>17</start>
      <end>18</end>
      <status>unmodified</status>
      <modifiedWord/>
      <trackRevisions>false</trackRevisions>
    </reviewItem>
    <reviewItem>
      <errorID>b36df48c-7853-4cc8-a2e8-a81788091c05</errorID>
      <errorWord>标示牌</errorWord>
      <group>L1_Word</group>
      <groupName>字词问题</groupName>
      <ability>L2_Typo</ability>
      <abilityName>字词错误</abilityName>
      <candidateList>
        <item>标识牌</item>
      </candidateList>
      <explain>存在发音相同字词的误用。</explain>
      <paraID>3CD789D1</paraID>
      <start>4</start>
      <end>7</end>
      <status>unmodified</status>
      <modifiedWord/>
      <trackRevisions>false</trackRevisions>
    </reviewItem>
    <reviewItem>
      <errorID>8f0c4c33-99f0-474b-bb27-ab32909b3ec4</errorID>
      <errorWord>名牌</errorWord>
      <group>L1_Word</group>
      <groupName>字词问题</groupName>
      <ability>L2_Typo</ability>
      <abilityName>字词错误</abilityName>
      <candidateList>
        <item>铭牌</item>
      </candidateList>
      <explain/>
      <paraID>6EC82D15</paraID>
      <start>7</start>
      <end>9</end>
      <status>unmodified</status>
      <modifiedWord/>
      <trackRevisions>false</trackRevisions>
    </reviewItem>
    <reviewItem>
      <errorID>81ef0359-d35b-4f20-9d9a-8f08115d735e</errorID>
      <errorWord>通过</errorWord>
      <group>L1_Word</group>
      <groupName>字词问题</groupName>
      <ability>L2_Typo</ability>
      <abilityName>字词错误</abilityName>
      <candidateList>
        <item>被通过</item>
      </candidateList>
      <explain/>
      <paraID>3FD8CDB2</paraID>
      <start>29</start>
      <end>31</end>
      <status>unmodified</status>
      <modifiedWord/>
      <trackRevisions>false</trackRevisions>
    </reviewItem>
    <reviewItem>
      <errorID>b15018e5-6866-4b4f-bde7-87c14096b81a</errorID>
      <errorWord>每次500元扣除</errorWord>
      <group>L1_Word</group>
      <groupName>字词问题</groupName>
      <ability>L2_Typo</ability>
      <abilityName>字词错误</abilityName>
      <candidateList>
        <item>扣除每次500元</item>
      </candidateList>
      <explain/>
      <paraID>3FD8CDB2</paraID>
      <start>75</start>
      <end>83</end>
      <status>unmodified</status>
      <modifiedWord/>
      <trackRevisions>false</trackRevisions>
    </reviewItem>
    <reviewItem>
      <errorID>42a28e5e-f9b5-49dc-a82b-46c72f3c24a7</errorID>
      <errorWord>情况对采购人</errorWord>
      <group>L1_Grammar</group>
      <groupName>语法问题</groupName>
      <ability>L2_Grammar</ability>
      <abilityName>语法错误</abilityName>
      <candidateList>
        <item>情况</item>
      </candidateList>
      <explain/>
      <paraID>3C184FED</paraID>
      <start>25</start>
      <end>31</end>
      <status>unmodified</status>
      <modifiedWord/>
      <trackRevisions>false</trackRevisions>
    </reviewItem>
    <reviewItem>
      <errorID>54ca01c2-ed39-409c-bf2b-1866817e258d</errorID>
      <errorWord>服务</errorWord>
      <group>L1_Word</group>
      <groupName>字词问题</groupName>
      <ability>L2_Typo</ability>
      <abilityName>字词错误</abilityName>
      <candidateList>
        <item>在服务</item>
      </candidateList>
      <explain/>
      <paraID>5DC7622E</paraID>
      <start>9</start>
      <end>11</end>
      <status>unmodified</status>
      <modifiedWord/>
      <trackRevisions>false</trackRevisions>
    </reviewItem>
    <reviewItem>
      <errorID>ab7301a5-a7ea-44b7-a350-2aaaf2d4aa24</errorID>
      <errorWord>因潜在投标人</errorWord>
      <group>L1_Grammar</group>
      <groupName>语法问题</groupName>
      <ability>L2_Grammar</ability>
      <abilityName>语法错误</abilityName>
      <candidateList>
        <item>因</item>
      </candidateList>
      <explain/>
      <paraID>5DC7622E</paraID>
      <start>23</start>
      <end>29</end>
      <status>unmodified</status>
      <modifiedWord/>
      <trackRevisions>false</trackRevisions>
    </reviewItem>
    <reviewItem>
      <errorID>90c5f7d5-4142-4d3d-91b5-ff57d496a243</errorID>
      <errorWord>赔偿所有</errorWord>
      <group>L1_Grammar</group>
      <groupName>语法问题</groupName>
      <ability>L2_Grammar</ability>
      <abilityName>语法错误</abilityName>
      <candidateList>
        <item>赔偿</item>
      </candidateList>
      <explain/>
      <paraID>5DC7622E</paraID>
      <start>60</start>
      <end>64</end>
      <status>unmodified</status>
      <modifiedWord/>
      <trackRevisions>false</trackRevisions>
    </reviewItem>
    <reviewItem>
      <errorID>10c99fa5-b299-4be8-88af-cd06dd03861a</errorID>
      <errorWord>造成</errorWord>
      <group>L1_Punc</group>
      <groupName>标点问题</groupName>
      <ability>L2_Punc</ability>
      <abilityName>标点符号检查</abilityName>
      <candidateList>
        <item>，造成</item>
      </candidateList>
      <explain/>
      <paraID>39C91647</paraID>
      <start>14</start>
      <end>16</end>
      <status>unmodified</status>
      <modifiedWord/>
      <trackRevisions>false</trackRevisions>
    </reviewItem>
    <reviewItem>
      <errorID>4eb86d79-6b02-47a2-93c7-b5b17f84a12b</errorID>
      <errorWord>赔偿所有</errorWord>
      <group>L1_Grammar</group>
      <groupName>语法问题</groupName>
      <ability>L2_Grammar</ability>
      <abilityName>语法错误</abilityName>
      <candidateList>
        <item>赔偿</item>
      </candidateList>
      <explain/>
      <paraID>39C91647</paraID>
      <start>39</start>
      <end>43</end>
      <status>unmodified</status>
      <modifiedWord/>
      <trackRevisions>false</trackRevisions>
    </reviewItem>
    <reviewItem>
      <errorID>6a0d3e01-550b-43d6-9bcf-eee334fbebc6</errorID>
      <errorWord>程</errorWord>
      <group>L1_Word</group>
      <groupName>字词问题</groupName>
      <ability>L2_Typo</ability>
      <abilityName>字词错误</abilityName>
      <candidateList>
        <item>程中</item>
      </candidateList>
      <explain/>
      <paraID>65B51D83</paraID>
      <start>135</start>
      <end>136</end>
      <status>unmodified</status>
      <modifiedWord/>
      <trackRevisions>false</trackRevisions>
    </reviewItem>
    <reviewItem>
      <errorID>d8d52c22-20f9-438a-8d10-b2d70b5e7ed5</errorID>
      <errorWord>配备</errorWord>
      <group>L1_Grammar</group>
      <groupName>语法问题</groupName>
      <ability>L2_Grammar</ability>
      <abilityName>语法错误</abilityName>
      <candidateList>
        <item>搭载</item>
      </candidateList>
      <explain>“配备～项目”搭配不当，建议修改为“搭载～项目”。</explain>
      <paraID>5CA982F8</paraID>
      <start>10</start>
      <end>12</end>
      <status>unmodified</status>
      <modifiedWord/>
      <trackRevisions>false</trackRevisions>
    </reviewItem>
    <reviewItem>
      <errorID>8d9956a7-b340-4b14-8c96-e7f26904a762</errorID>
      <errorWord>准</errorWord>
      <group>L1_Word</group>
      <groupName>字词问题</groupName>
      <ability>L2_Typo</ability>
      <abilityName>字词错误</abilityName>
      <candidateList>
        <item>准和</item>
      </candidateList>
      <explain/>
      <paraID>23390182</paraID>
      <start>97</start>
      <end>98</end>
      <status>unmodified</status>
      <modifiedWord/>
      <trackRevisions>false</trackRevisions>
    </reviewItem>
    <reviewItem>
      <errorID>4e82807a-27f7-46b3-80ea-c1579768d0ee</errorID>
      <errorWord>40%-70%</errorWord>
      <group>L1_Knowledge</group>
      <groupName>知识性问题</groupName>
      <ability>L2_Knowledge</ability>
      <abilityName>其他知识</abilityName>
      <candidateList>
        <item>40%—70%</item>
      </candidateList>
      <explain>1. “40%-70%”中的单位“%”仅出现在后一个数字上，容易引起歧义；根据《现代汉语标点符号数字用法规范手册》，数字表示范围两边需要使用统一的格式。2. 根据标点国标 4.13 中的规则，数字、时间或地域连接符应使用（视觉上更长的）“—”或“～”。</explain>
      <paraID>292D96B4</paraID>
      <start>34</start>
      <end>41</end>
      <status>unmodified</status>
      <modifiedWord/>
      <trackRevisions>false</trackRevisions>
    </reviewItem>
    <reviewItem>
      <errorID>ab960a39-b43a-40cd-9b46-35ef4f6e2db4</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20D2602F</paraID>
      <start>5</start>
      <end>6</end>
      <status>unmodified</status>
      <modifiedWord/>
      <trackRevisions>false</trackRevisions>
    </reviewItem>
    <reviewItem>
      <errorID>1f204b97-9e08-4b0f-8f1b-b7ab7de0929f</errorID>
      <errorWord>:</errorWord>
      <group>L1_Format</group>
      <groupName>格式问题</groupName>
      <ability>L2_HalfPunc</ability>
      <abilityName>全半角检查</abilityName>
      <candidateList>
        <item>：</item>
      </candidateList>
      <explain>文本全半角错误。</explain>
      <paraID>5DDB1F5A</paraID>
      <start>1</start>
      <end>2</end>
      <status>unmodified</status>
      <modifiedWord/>
      <trackRevisions>false</trackRevisions>
    </reviewItem>
    <reviewItem>
      <errorID>cf179a9f-034e-491e-826e-132312539a50</errorID>
      <errorWord>国家发改委</errorWord>
      <group>L1_Knowledge</group>
      <groupName>知识性问题</groupName>
      <ability>L2_Knowledge</ability>
      <abilityName>其他知识</abilityName>
      <candidateList>
        <item>国家发展改革委</item>
      </candidateList>
      <explain/>
      <paraID>59C8A0B2</paraID>
      <start>33</start>
      <end>38</end>
      <status>unmodified</status>
      <modifiedWord/>
      <trackRevisions>false</trackRevisions>
    </reviewItem>
    <reviewItem>
      <errorID>158460de-0add-4259-8ad6-7bdcbe775a95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6DA2D7C7</paraID>
      <start>0</start>
      <end>3</end>
      <status>unmodified</status>
      <modifiedWord/>
      <trackRevisions>false</trackRevisions>
    </reviewItem>
    <reviewItem>
      <errorID>dd85f18c-e04b-46af-bd32-f0cc5b078d75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73843A3C</paraID>
      <start>0</start>
      <end>3</end>
      <status>unmodified</status>
      <modifiedWord/>
      <trackRevisions>false</trackRevisions>
    </reviewItem>
    <reviewItem>
      <errorID>011666ab-32fc-4bcf-b03d-bcb10de031cb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756E9134</paraID>
      <start>0</start>
      <end>3</end>
      <status>unmodified</status>
      <modifiedWord/>
      <trackRevisions>false</trackRevisions>
    </reviewItem>
    <reviewItem>
      <errorID>11047995-3f68-48be-8e41-1efc6450686f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31C71207</paraID>
      <start>0</start>
      <end>3</end>
      <status>unmodified</status>
      <modifiedWord/>
      <trackRevisions>false</trackRevisions>
    </reviewItem>
    <reviewItem>
      <errorID>5f79d3d5-c7ec-4333-a94d-75ccbea78b4e</errorID>
      <errorWord>每</errorWord>
      <group>L1_Word</group>
      <groupName>字词问题</groupName>
      <ability>L2_Typo</ability>
      <abilityName>字词错误</abilityName>
      <candidateList>
        <item>每个</item>
      </candidateList>
      <explain/>
      <paraID>6F764206</paraID>
      <start>112</start>
      <end>113</end>
      <status>unmodified</status>
      <modifiedWord/>
      <trackRevisions>false</trackRevisions>
    </reviewItem>
    <reviewItem>
      <errorID>484fc715-6443-4c3d-a311-aa65125667e5</errorID>
      <errorWord>KW</errorWord>
      <group>L1_Word</group>
      <groupName>字词问题</groupName>
      <ability>L2_Typo</ability>
      <abilityName>字词错误</abilityName>
      <candidateList>
        <item>kW</item>
      </candidateList>
      <explain/>
      <paraID>10965524</paraID>
      <start>4</start>
      <end>6</end>
      <status>unmodified</status>
      <modifiedWord/>
      <trackRevisions>false</trackRevisions>
    </reviewItem>
    <reviewItem>
      <errorID>d62653b0-f9c0-4334-84ce-591b78f9e924</errorID>
      <errorWord>(</errorWord>
      <group>L1_Format</group>
      <groupName>格式问题</groupName>
      <ability>L2_HalfPunc</ability>
      <abilityName>全半角检查</abilityName>
      <candidateList>
        <item>（</item>
      </candidateList>
      <explain>文本全半角错误。</explain>
      <paraID>5E8DB3B1</paraID>
      <start>6</start>
      <end>7</end>
      <status>unmodified</status>
      <modifiedWord/>
      <trackRevisions>false</trackRevisions>
    </reviewItem>
    <reviewItem>
      <errorID>807222ae-4b26-47fe-b4b5-bee990d8f022</errorID>
      <errorWord>)</errorWord>
      <group>L1_Format</group>
      <groupName>格式问题</groupName>
      <ability>L2_HalfPunc</ability>
      <abilityName>全半角检查</abilityName>
      <candidateList>
        <item>）</item>
      </candidateList>
      <explain>文本全半角错误。</explain>
      <paraID>5E8DB3B1</paraID>
      <start>13</start>
      <end>14</end>
      <status>unmodified</status>
      <modifiedWord/>
      <trackRevisions>false</trackRevisions>
    </reviewItem>
    <reviewItem>
      <errorID>d3e11423-8454-4ff4-a07f-e70fc67d328d</errorID>
      <errorWord>KW</errorWord>
      <group>L1_Word</group>
      <groupName>字词问题</groupName>
      <ability>L2_Typo</ability>
      <abilityName>字词错误</abilityName>
      <candidateList>
        <item>kW</item>
      </candidateList>
      <explain/>
      <paraID>23DA5E5B</paraID>
      <start>5</start>
      <end>7</end>
      <status>unmodified</status>
      <modifiedWord/>
      <trackRevisions>false</trackRevisions>
    </reviewItem>
    <reviewItem>
      <errorID>d60251b0-3e4f-4351-9f24-5ac8ba0088ae</errorID>
      <errorWord>KW</errorWord>
      <group>L1_Word</group>
      <groupName>字词问题</groupName>
      <ability>L2_Typo</ability>
      <abilityName>字词错误</abilityName>
      <candidateList>
        <item>kW</item>
      </candidateList>
      <explain/>
      <paraID> F163CBF</paraID>
      <start>8</start>
      <end>10</end>
      <status>unmodified</status>
      <modifiedWord/>
      <trackRevisions>false</trackRevisions>
    </reviewItem>
    <reviewItem>
      <errorID>975be738-0a9a-40a2-85f4-effd0ceae0d0</errorID>
      <errorWord>(</errorWord>
      <group>L1_Format</group>
      <groupName>格式问题</groupName>
      <ability>L2_HalfPunc</ability>
      <abilityName>全半角检查</abilityName>
      <candidateList>
        <item>（</item>
      </candidateList>
      <explain>文本全半角错误。</explain>
      <paraID>4F689EBD</paraID>
      <start>6</start>
      <end>7</end>
      <status>unmodified</status>
      <modifiedWord/>
      <trackRevisions>false</trackRevisions>
    </reviewItem>
    <reviewItem>
      <errorID>39cef449-e7e9-41c8-96e0-ea96e140984c</errorID>
      <errorWord>)</errorWord>
      <group>L1_Format</group>
      <groupName>格式问题</groupName>
      <ability>L2_HalfPunc</ability>
      <abilityName>全半角检查</abilityName>
      <candidateList>
        <item>）</item>
      </candidateList>
      <explain>文本全半角错误。</explain>
      <paraID>4F689EBD</paraID>
      <start>10</start>
      <end>11</end>
      <status>unmodified</status>
      <modifiedWord/>
      <trackRevisions>false</trackRevisions>
    </reviewItem>
    <reviewItem>
      <errorID>daae2f97-81dc-4a76-a625-49a92a69cdc1</errorID>
      <errorWord>过度</errorWord>
      <group>L1_Word</group>
      <groupName>字词问题</groupName>
      <ability>L2_Typo</ability>
      <abilityName>字词错误</abilityName>
      <candidateList>
        <item>过渡</item>
      </candidateList>
      <explain>〈动〉事物由一个阶段或一种状态逐渐发展变化而转入另一个阶段或另一种状态：～时期｜～地带。</explain>
      <paraID>745587E7</paraID>
      <start>0</start>
      <end>2</end>
      <status>unmodified</status>
      <modifiedWord/>
      <trackRevisions>false</trackRevisions>
    </reviewItem>
    <reviewItem>
      <errorID>e1a8e744-8ccf-4bb0-8f3d-ee604822e210</errorID>
      <errorWord>过度</errorWord>
      <group>L1_Word</group>
      <groupName>字词问题</groupName>
      <ability>L2_Typo</ability>
      <abilityName>字词错误</abilityName>
      <candidateList>
        <item>过渡</item>
      </candidateList>
      <explain>〈动〉事物由一个阶段或一种状态逐渐发展变化而转入另一个阶段或另一种状态：～时期｜～地带。</explain>
      <paraID>7009BD47</paraID>
      <start>0</start>
      <end>2</end>
      <status>unmodified</status>
      <modifiedWord/>
      <trackRevisions>false</trackRevisions>
    </reviewItem>
    <reviewItem>
      <errorID>a1e8f7e1-17e7-430c-a28b-4c5819b1096e</errorID>
      <errorWord>(</errorWord>
      <group>L1_Format</group>
      <groupName>格式问题</groupName>
      <ability>L2_HalfPunc</ability>
      <abilityName>全半角检查</abilityName>
      <candidateList>
        <item>（</item>
      </candidateList>
      <explain>文本全半角错误。</explain>
      <paraID>5A2B7B81</paraID>
      <start>15</start>
      <end>16</end>
      <status>unmodified</status>
      <modifiedWord/>
      <trackRevisions>false</trackRevisions>
    </reviewItem>
    <reviewItem>
      <errorID>df776300-107c-4e16-84b6-a168ed91e168</errorID>
      <errorWord>)</errorWord>
      <group>L1_Format</group>
      <groupName>格式问题</groupName>
      <ability>L2_HalfPunc</ability>
      <abilityName>全半角检查</abilityName>
      <candidateList>
        <item>）</item>
      </candidateList>
      <explain>文本全半角错误。</explain>
      <paraID>5A2B7B81</paraID>
      <start>30</start>
      <end>31</end>
      <status>unmodified</status>
      <modifiedWord/>
      <trackRevisions>false</trackRevisions>
    </reviewItem>
    <reviewItem>
      <errorID>1189cb4b-f527-496b-aca0-62c1c034d7ef</errorID>
      <errorWord>KW</errorWord>
      <group>L1_Word</group>
      <groupName>字词问题</groupName>
      <ability>L2_Typo</ability>
      <abilityName>字词错误</abilityName>
      <candidateList>
        <item>kW</item>
      </candidateList>
      <explain/>
      <paraID>1C40D62C</paraID>
      <start>5</start>
      <end>7</end>
      <status>unmodified</status>
      <modifiedWord/>
      <trackRevisions>false</trackRevisions>
    </reviewItem>
    <reviewItem>
      <errorID>08344729-1850-4712-9e37-0400d714d201</errorID>
      <errorWord>KW</errorWord>
      <group>L1_Word</group>
      <groupName>字词问题</groupName>
      <ability>L2_Typo</ability>
      <abilityName>字词错误</abilityName>
      <candidateList>
        <item>kW</item>
      </candidateList>
      <explain/>
      <paraID>446A266F</paraID>
      <start>8</start>
      <end>10</end>
      <status>unmodified</status>
      <modifiedWord/>
      <trackRevisions>false</trackRevisions>
    </reviewItem>
    <reviewItem>
      <errorID>a8222fb4-b0ff-4b47-8668-ea177b5c832d</errorID>
      <errorWord>KW</errorWord>
      <group>L1_Word</group>
      <groupName>字词问题</groupName>
      <ability>L2_Typo</ability>
      <abilityName>字词错误</abilityName>
      <candidateList>
        <item>kW</item>
      </candidateList>
      <explain/>
      <paraID>3BD4ACFA</paraID>
      <start>6</start>
      <end>8</end>
      <status>unmodified</status>
      <modifiedWord/>
      <trackRevisions>false</trackRevisions>
    </reviewItem>
    <reviewItem>
      <errorID>4da81a2d-e80f-439e-b5f5-481b4713c1aa</errorID>
      <errorWord>KW</errorWord>
      <group>L1_Word</group>
      <groupName>字词问题</groupName>
      <ability>L2_Typo</ability>
      <abilityName>字词错误</abilityName>
      <candidateList>
        <item>kW</item>
      </candidateList>
      <explain/>
      <paraID>1398B9F7</paraID>
      <start>5</start>
      <end>7</end>
      <status>unmodified</status>
      <modifiedWord/>
      <trackRevisions>false</trackRevisions>
    </reviewItem>
    <reviewItem>
      <errorID>93909033-c5a8-4911-85b5-197d397924cb</errorID>
      <errorWord>KW</errorWord>
      <group>L1_Word</group>
      <groupName>字词问题</groupName>
      <ability>L2_Typo</ability>
      <abilityName>字词错误</abilityName>
      <candidateList>
        <item>kW</item>
      </candidateList>
      <explain/>
      <paraID>1D609529</paraID>
      <start>8</start>
      <end>10</end>
      <status>unmodified</status>
      <modifiedWord/>
      <trackRevisions>false</trackRevisions>
    </reviewItem>
    <reviewItem>
      <errorID>e7f3f683-2e57-466c-9b9b-c1017a113239</errorID>
      <errorWord>KW</errorWord>
      <group>L1_Word</group>
      <groupName>字词问题</groupName>
      <ability>L2_Typo</ability>
      <abilityName>字词错误</abilityName>
      <candidateList>
        <item>kW</item>
      </candidateList>
      <explain/>
      <paraID>3BB48C87</paraID>
      <start>6</start>
      <end>8</end>
      <status>unmodified</status>
      <modifiedWord/>
      <trackRevisions>false</trackRevisions>
    </reviewItem>
    <reviewItem>
      <errorID>16794835-f527-4098-beb5-1cff08077b0d</errorID>
      <errorWord>(</errorWord>
      <group>L1_Format</group>
      <groupName>格式问题</groupName>
      <ability>L2_HalfPunc</ability>
      <abilityName>全半角检查</abilityName>
      <candidateList>
        <item>（</item>
      </candidateList>
      <explain>文本全半角错误。</explain>
      <paraID>7C703D4C</paraID>
      <start>15</start>
      <end>16</end>
      <status>unmodified</status>
      <modifiedWord/>
      <trackRevisions>false</trackRevisions>
    </reviewItem>
    <reviewItem>
      <errorID>a6fcc745-f30d-48c4-bdb7-92eeeeb160bb</errorID>
      <errorWord>)</errorWord>
      <group>L1_Format</group>
      <groupName>格式问题</groupName>
      <ability>L2_HalfPunc</ability>
      <abilityName>全半角检查</abilityName>
      <candidateList>
        <item>）</item>
      </candidateList>
      <explain>文本全半角错误。</explain>
      <paraID>7C703D4C</paraID>
      <start>18</start>
      <end>19</end>
      <status>unmodified</status>
      <modifiedWord/>
      <trackRevisions>false</trackRevisions>
    </reviewItem>
    <reviewItem>
      <errorID>edf25fbf-db49-46cb-aff8-f4617606659d</errorID>
      <errorWord>KW</errorWord>
      <group>L1_Word</group>
      <groupName>字词问题</groupName>
      <ability>L2_Typo</ability>
      <abilityName>字词错误</abilityName>
      <candidateList>
        <item>kW</item>
      </candidateList>
      <explain/>
      <paraID>7C44CD84</paraID>
      <start>7</start>
      <end>9</end>
      <status>unmodified</status>
      <modifiedWord/>
      <trackRevisions>false</trackRevisions>
    </reviewItem>
    <reviewItem>
      <errorID>c87d490f-d37a-4855-b94e-1d7b1c5894f5</errorID>
      <errorWord>KW</errorWord>
      <group>L1_Word</group>
      <groupName>字词问题</groupName>
      <ability>L2_Typo</ability>
      <abilityName>字词错误</abilityName>
      <candidateList>
        <item>kW</item>
      </candidateList>
      <explain/>
      <paraID>2BC5BD9F</paraID>
      <start>3</start>
      <end>5</end>
      <status>unmodified</status>
      <modifiedWord/>
      <trackRevisions>false</trackRevisions>
    </reviewItem>
    <reviewItem>
      <errorID>90eb0113-b828-4489-bb1a-d96a77d3d27e</errorID>
      <errorWord>KW</errorWord>
      <group>L1_Word</group>
      <groupName>字词问题</groupName>
      <ability>L2_Typo</ability>
      <abilityName>字词错误</abilityName>
      <candidateList>
        <item>kW</item>
      </candidateList>
      <explain/>
      <paraID>656E871E</paraID>
      <start>10</start>
      <end>12</end>
      <status>unmodified</status>
      <modifiedWord/>
      <trackRevisions>false</trackRevisions>
    </reviewItem>
    <reviewItem>
      <errorID>ac4675c9-5ee5-4b6f-a396-1c8a3c674a48</errorID>
      <errorWord>KW</errorWord>
      <group>L1_Word</group>
      <groupName>字词问题</groupName>
      <ability>L2_Typo</ability>
      <abilityName>字词错误</abilityName>
      <candidateList>
        <item>kW</item>
      </candidateList>
      <explain/>
      <paraID>60D85B73</paraID>
      <start>7</start>
      <end>9</end>
      <status>unmodified</status>
      <modifiedWord/>
      <trackRevisions>false</trackRevisions>
    </reviewItem>
    <reviewItem>
      <errorID>cf6fde46-019c-4073-861a-36731f5ab849</errorID>
      <errorWord>KW</errorWord>
      <group>L1_Word</group>
      <groupName>字词问题</groupName>
      <ability>L2_Typo</ability>
      <abilityName>字词错误</abilityName>
      <candidateList>
        <item>kW</item>
      </candidateList>
      <explain/>
      <paraID>72E31723</paraID>
      <start>7</start>
      <end>9</end>
      <status>unmodified</status>
      <modifiedWord/>
      <trackRevisions>false</trackRevisions>
    </reviewItem>
    <reviewItem>
      <errorID>5960a05a-a687-4cf7-81b1-7e0d19894ebd</errorID>
      <errorWord>KW</errorWord>
      <group>L1_Word</group>
      <groupName>字词问题</groupName>
      <ability>L2_Typo</ability>
      <abilityName>字词错误</abilityName>
      <candidateList>
        <item>kW</item>
      </candidateList>
      <explain/>
      <paraID>72E31723</paraID>
      <start>20</start>
      <end>22</end>
      <status>unmodified</status>
      <modifiedWord/>
      <trackRevisions>false</trackRevisions>
    </reviewItem>
    <reviewItem>
      <errorID>d4a5082e-73a7-4ac0-8fc9-aaa70551cf01</errorID>
      <errorWord>KW</errorWord>
      <group>L1_Word</group>
      <groupName>字词问题</groupName>
      <ability>L2_Typo</ability>
      <abilityName>字词错误</abilityName>
      <candidateList>
        <item>kW</item>
      </candidateList>
      <explain/>
      <paraID>2403F5A7</paraID>
      <start>6</start>
      <end>8</end>
      <status>unmodified</status>
      <modifiedWord/>
      <trackRevisions>false</trackRevisions>
    </reviewItem>
    <reviewItem>
      <errorID>b8d329e1-aeb5-4c05-b78b-0dea42b9cfa8</errorID>
      <errorWord>KW</errorWord>
      <group>L1_Word</group>
      <groupName>字词问题</groupName>
      <ability>L2_Typo</ability>
      <abilityName>字词错误</abilityName>
      <candidateList>
        <item>kW</item>
      </candidateList>
      <explain/>
      <paraID>2403F5A7</paraID>
      <start>22</start>
      <end>24</end>
      <status>unmodified</status>
      <modifiedWord/>
      <trackRevisions>false</trackRevisions>
    </reviewItem>
    <reviewItem>
      <errorID>67ea7eb7-2798-4501-b834-3bc3d49b3511</errorID>
      <errorWord>KW</errorWord>
      <group>L1_Word</group>
      <groupName>字词问题</groupName>
      <ability>L2_Typo</ability>
      <abilityName>字词错误</abilityName>
      <candidateList>
        <item>kW</item>
      </candidateList>
      <explain/>
      <paraID>61F8380A</paraID>
      <start>5</start>
      <end>7</end>
      <status>unmodified</status>
      <modifiedWord/>
      <trackRevisions>false</trackRevisions>
    </reviewItem>
    <reviewItem>
      <errorID>7f5ca05b-a025-41a7-a752-fb0764150c06</errorID>
      <errorWord>KW</errorWord>
      <group>L1_Word</group>
      <groupName>字词问题</groupName>
      <ability>L2_Typo</ability>
      <abilityName>字词错误</abilityName>
      <candidateList>
        <item>kW</item>
      </candidateList>
      <explain/>
      <paraID>61F8380A</paraID>
      <start>20</start>
      <end>22</end>
      <status>unmodified</status>
      <modifiedWord/>
      <trackRevisions>false</trackRevisions>
    </reviewItem>
    <reviewItem>
      <errorID>1d022080-d292-437a-8cbd-45547a39c594</errorID>
      <errorWord>(</errorWord>
      <group>L1_Format</group>
      <groupName>格式问题</groupName>
      <ability>L2_HalfPunc</ability>
      <abilityName>全半角检查</abilityName>
      <candidateList>
        <item>（</item>
      </candidateList>
      <explain>文本全半角错误。</explain>
      <paraID>3511D340</paraID>
      <start>11</start>
      <end>12</end>
      <status>unmodified</status>
      <modifiedWord/>
      <trackRevisions>false</trackRevisions>
    </reviewItem>
    <reviewItem>
      <errorID>36f30fcf-9fae-43d7-8a50-11f42f5d998f</errorID>
      <errorWord>)</errorWord>
      <group>L1_Format</group>
      <groupName>格式问题</groupName>
      <ability>L2_HalfPunc</ability>
      <abilityName>全半角检查</abilityName>
      <candidateList>
        <item>）</item>
      </candidateList>
      <explain>文本全半角错误。</explain>
      <paraID>3511D340</paraID>
      <start>14</start>
      <end>15</end>
      <status>unmodified</status>
      <modifiedWord/>
      <trackRevisions>false</trackRevisions>
    </reviewItem>
    <reviewItem>
      <errorID>037978b6-bc32-41ed-b555-09a6235cf39b</errorID>
      <errorWord>(</errorWord>
      <group>L1_Format</group>
      <groupName>格式问题</groupName>
      <ability>L2_HalfPunc</ability>
      <abilityName>全半角检查</abilityName>
      <candidateList>
        <item>（</item>
      </candidateList>
      <explain>文本全半角错误。</explain>
      <paraID>3D582BE9</paraID>
      <start>14</start>
      <end>15</end>
      <status>unmodified</status>
      <modifiedWord/>
      <trackRevisions>false</trackRevisions>
    </reviewItem>
    <reviewItem>
      <errorID>5b1e2d91-9977-473b-833f-1e9e843a5f03</errorID>
      <errorWord>)</errorWord>
      <group>L1_Format</group>
      <groupName>格式问题</groupName>
      <ability>L2_HalfPunc</ability>
      <abilityName>全半角检查</abilityName>
      <candidateList>
        <item>）</item>
      </candidateList>
      <explain>文本全半角错误。</explain>
      <paraID>3D582BE9</paraID>
      <start>18</start>
      <end>19</end>
      <status>unmodified</status>
      <modifiedWord/>
      <trackRevisions>false</trackRevisions>
    </reviewItem>
    <reviewItem>
      <errorID>50654d1a-0655-4559-b77f-7a6d3a7c5395</errorID>
      <errorWord>(</errorWord>
      <group>L1_Format</group>
      <groupName>格式问题</groupName>
      <ability>L2_HalfPunc</ability>
      <abilityName>全半角检查</abilityName>
      <candidateList>
        <item>（</item>
      </candidateList>
      <explain>文本全半角错误。</explain>
      <paraID>27D2ACE4</paraID>
      <start>19</start>
      <end>20</end>
      <status>unmodified</status>
      <modifiedWord/>
      <trackRevisions>false</trackRevisions>
    </reviewItem>
    <reviewItem>
      <errorID>57bbd9b9-faf5-4b4c-9d46-7c1873141900</errorID>
      <errorWord>)</errorWord>
      <group>L1_Format</group>
      <groupName>格式问题</groupName>
      <ability>L2_HalfPunc</ability>
      <abilityName>全半角检查</abilityName>
      <candidateList>
        <item>）</item>
      </candidateList>
      <explain>文本全半角错误。</explain>
      <paraID>27D2ACE4</paraID>
      <start>23</start>
      <end>24</end>
      <status>unmodified</status>
      <modifiedWord/>
      <trackRevisions>false</trackRevisions>
    </reviewItem>
    <reviewItem>
      <errorID>e477f94c-f25e-4298-8f24-427e2491afe1</errorID>
      <errorWord>(</errorWord>
      <group>L1_Format</group>
      <groupName>格式问题</groupName>
      <ability>L2_HalfPunc</ability>
      <abilityName>全半角检查</abilityName>
      <candidateList>
        <item>（</item>
      </candidateList>
      <explain>文本全半角错误。</explain>
      <paraID>5F699CA1</paraID>
      <start>15</start>
      <end>16</end>
      <status>unmodified</status>
      <modifiedWord/>
      <trackRevisions>false</trackRevisions>
    </reviewItem>
    <reviewItem>
      <errorID>0cc68c7f-8451-47cf-934f-d88d46bfe75b</errorID>
      <errorWord>)</errorWord>
      <group>L1_Format</group>
      <groupName>格式问题</groupName>
      <ability>L2_HalfPunc</ability>
      <abilityName>全半角检查</abilityName>
      <candidateList>
        <item>）</item>
      </candidateList>
      <explain>文本全半角错误。</explain>
      <paraID>5F699CA1</paraID>
      <start>19</start>
      <end>20</end>
      <status>unmodified</status>
      <modifiedWord/>
      <trackRevisions>false</trackRevisions>
    </reviewItem>
    <reviewItem>
      <errorID>47e4483c-1bb4-4ebe-a1ce-89e59be89219</errorID>
      <errorWord>(</errorWord>
      <group>L1_Format</group>
      <groupName>格式问题</groupName>
      <ability>L2_HalfPunc</ability>
      <abilityName>全半角检查</abilityName>
      <candidateList>
        <item>（</item>
      </candidateList>
      <explain>文本全半角错误。</explain>
      <paraID>4399D073</paraID>
      <start>21</start>
      <end>22</end>
      <status>unmodified</status>
      <modifiedWord/>
      <trackRevisions>false</trackRevisions>
    </reviewItem>
    <reviewItem>
      <errorID>76315dbe-070e-4113-b1ed-b5e14e61fcb3</errorID>
      <errorWord>)</errorWord>
      <group>L1_Format</group>
      <groupName>格式问题</groupName>
      <ability>L2_HalfPunc</ability>
      <abilityName>全半角检查</abilityName>
      <candidateList>
        <item>）</item>
      </candidateList>
      <explain>文本全半角错误。</explain>
      <paraID>4399D073</paraID>
      <start>25</start>
      <end>26</end>
      <status>unmodified</status>
      <modifiedWord/>
      <trackRevisions>false</trackRevisions>
    </reviewItem>
    <reviewItem>
      <errorID>2455ee06-d383-411f-b131-f4dd0810a6d3</errorID>
      <errorWord>(</errorWord>
      <group>L1_Format</group>
      <groupName>格式问题</groupName>
      <ability>L2_HalfPunc</ability>
      <abilityName>全半角检查</abilityName>
      <candidateList>
        <item>（</item>
      </candidateList>
      <explain>文本全半角错误。</explain>
      <paraID>6B1C9840</paraID>
      <start>21</start>
      <end>22</end>
      <status>unmodified</status>
      <modifiedWord/>
      <trackRevisions>false</trackRevisions>
    </reviewItem>
    <reviewItem>
      <errorID>4c13e3cf-3891-45c3-8011-c2f95db42c2d</errorID>
      <errorWord>)</errorWord>
      <group>L1_Format</group>
      <groupName>格式问题</groupName>
      <ability>L2_HalfPunc</ability>
      <abilityName>全半角检查</abilityName>
      <candidateList>
        <item>）</item>
      </candidateList>
      <explain>文本全半角错误。</explain>
      <paraID>6B1C9840</paraID>
      <start>26</start>
      <end>27</end>
      <status>unmodified</status>
      <modifiedWord/>
      <trackRevisions>false</trackRevisions>
    </reviewItem>
    <reviewItem>
      <errorID>d6dabb3c-c8b7-43f6-816b-f8b0eca918a9</errorID>
      <errorWord>(</errorWord>
      <group>L1_Format</group>
      <groupName>格式问题</groupName>
      <ability>L2_HalfPunc</ability>
      <abilityName>全半角检查</abilityName>
      <candidateList>
        <item>（</item>
      </candidateList>
      <explain>文本全半角错误。</explain>
      <paraID>46019807</paraID>
      <start>21</start>
      <end>22</end>
      <status>unmodified</status>
      <modifiedWord/>
      <trackRevisions>false</trackRevisions>
    </reviewItem>
    <reviewItem>
      <errorID>e525897a-b2d9-41df-92a8-1efd99417c44</errorID>
      <errorWord>)</errorWord>
      <group>L1_Format</group>
      <groupName>格式问题</groupName>
      <ability>L2_HalfPunc</ability>
      <abilityName>全半角检查</abilityName>
      <candidateList>
        <item>）</item>
      </candidateList>
      <explain>文本全半角错误。</explain>
      <paraID>46019807</paraID>
      <start>25</start>
      <end>26</end>
      <status>unmodified</status>
      <modifiedWord/>
      <trackRevisions>false</trackRevisions>
    </reviewItem>
    <reviewItem>
      <errorID>6029796c-0bd8-4782-8ce3-a15387252270</errorID>
      <errorWord>(</errorWord>
      <group>L1_Format</group>
      <groupName>格式问题</groupName>
      <ability>L2_HalfPunc</ability>
      <abilityName>全半角检查</abilityName>
      <candidateList>
        <item>（</item>
      </candidateList>
      <explain>文本全半角错误。</explain>
      <paraID>226B4719</paraID>
      <start>21</start>
      <end>22</end>
      <status>unmodified</status>
      <modifiedWord/>
      <trackRevisions>false</trackRevisions>
    </reviewItem>
    <reviewItem>
      <errorID>90358579-1a3b-487b-80d6-bb1bb94ce8ef</errorID>
      <errorWord>)</errorWord>
      <group>L1_Format</group>
      <groupName>格式问题</groupName>
      <ability>L2_HalfPunc</ability>
      <abilityName>全半角检查</abilityName>
      <candidateList>
        <item>）</item>
      </candidateList>
      <explain>文本全半角错误。</explain>
      <paraID>226B4719</paraID>
      <start>24</start>
      <end>25</end>
      <status>unmodified</status>
      <modifiedWord/>
      <trackRevisions>false</trackRevisions>
    </reviewItem>
    <reviewItem>
      <errorID>7de2ab54-e3b5-496c-a85d-fb0de8e1781d</errorID>
      <errorWord>KW</errorWord>
      <group>L1_Word</group>
      <groupName>字词问题</groupName>
      <ability>L2_Typo</ability>
      <abilityName>字词错误</abilityName>
      <candidateList>
        <item>kW</item>
      </candidateList>
      <explain/>
      <paraID>2A7B36F6</paraID>
      <start>21</start>
      <end>23</end>
      <status>unmodified</status>
      <modifiedWord/>
      <trackRevisions>false</trackRevisions>
    </reviewItem>
    <reviewItem>
      <errorID>e99c6ae6-3b26-427b-872d-66ebfc896731</errorID>
      <errorWord>(</errorWord>
      <group>L1_Format</group>
      <groupName>格式问题</groupName>
      <ability>L2_HalfPunc</ability>
      <abilityName>全半角检查</abilityName>
      <candidateList>
        <item>（</item>
      </candidateList>
      <explain>文本全半角错误。</explain>
      <paraID>1F6C1DFE</paraID>
      <start>20</start>
      <end>21</end>
      <status>unmodified</status>
      <modifiedWord/>
      <trackRevisions>false</trackRevisions>
    </reviewItem>
    <reviewItem>
      <errorID>372d2698-e1e4-4234-91d2-ab54856037b5</errorID>
      <errorWord>)</errorWord>
      <group>L1_Format</group>
      <groupName>格式问题</groupName>
      <ability>L2_HalfPunc</ability>
      <abilityName>全半角检查</abilityName>
      <candidateList>
        <item>）</item>
      </candidateList>
      <explain>文本全半角错误。</explain>
      <paraID>1F6C1DFE</paraID>
      <start>25</start>
      <end>26</end>
      <status>unmodified</status>
      <modifiedWord/>
      <trackRevisions>false</trackRevisions>
    </reviewItem>
    <reviewItem>
      <errorID>050276b2-79ac-434b-9031-3e08071a681f</errorID>
      <errorWord>(</errorWord>
      <group>L1_Format</group>
      <groupName>格式问题</groupName>
      <ability>L2_HalfPunc</ability>
      <abilityName>全半角检查</abilityName>
      <candidateList>
        <item>（</item>
      </candidateList>
      <explain>文本全半角错误。</explain>
      <paraID>2D6007EA</paraID>
      <start>13</start>
      <end>14</end>
      <status>unmodified</status>
      <modifiedWord/>
      <trackRevisions>false</trackRevisions>
    </reviewItem>
    <reviewItem>
      <errorID>414ccd57-f89c-4b54-821a-2f78b264c3d1</errorID>
      <errorWord>)</errorWord>
      <group>L1_Format</group>
      <groupName>格式问题</groupName>
      <ability>L2_HalfPunc</ability>
      <abilityName>全半角检查</abilityName>
      <candidateList>
        <item>）</item>
      </candidateList>
      <explain>文本全半角错误。</explain>
      <paraID>2D6007EA</paraID>
      <start>17</start>
      <end>18</end>
      <status>unmodified</status>
      <modifiedWord/>
      <trackRevisions>false</trackRevisions>
    </reviewItem>
    <reviewItem>
      <errorID>4143f058-f177-46d3-91c1-d2f2f62a34c6</errorID>
      <errorWord>(</errorWord>
      <group>L1_Format</group>
      <groupName>格式问题</groupName>
      <ability>L2_HalfPunc</ability>
      <abilityName>全半角检查</abilityName>
      <candidateList>
        <item>（</item>
      </candidateList>
      <explain>文本全半角错误。</explain>
      <paraID>38703CC1</paraID>
      <start>16</start>
      <end>17</end>
      <status>unmodified</status>
      <modifiedWord/>
      <trackRevisions>false</trackRevisions>
    </reviewItem>
    <reviewItem>
      <errorID>841cb1e0-6c83-44e3-83a9-0cb718275b0c</errorID>
      <errorWord>)</errorWord>
      <group>L1_Format</group>
      <groupName>格式问题</groupName>
      <ability>L2_HalfPunc</ability>
      <abilityName>全半角检查</abilityName>
      <candidateList>
        <item>）</item>
      </candidateList>
      <explain>文本全半角错误。</explain>
      <paraID>38703CC1</paraID>
      <start>19</start>
      <end>20</end>
      <status>unmodified</status>
      <modifiedWord/>
      <trackRevisions>false</trackRevisions>
    </reviewItem>
    <reviewItem>
      <errorID>0c5ac729-3af0-4836-bf92-2cc5efdc04f7</errorID>
      <errorWord>(</errorWord>
      <group>L1_Format</group>
      <groupName>格式问题</groupName>
      <ability>L2_HalfPunc</ability>
      <abilityName>全半角检查</abilityName>
      <candidateList>
        <item>（</item>
      </candidateList>
      <explain>文本全半角错误。</explain>
      <paraID>2C6C1BD9</paraID>
      <start>16</start>
      <end>17</end>
      <status>unmodified</status>
      <modifiedWord/>
      <trackRevisions>false</trackRevisions>
    </reviewItem>
    <reviewItem>
      <errorID>63a90fdc-a7a6-4554-8db0-96eb26faad3f</errorID>
      <errorWord>)</errorWord>
      <group>L1_Format</group>
      <groupName>格式问题</groupName>
      <ability>L2_HalfPunc</ability>
      <abilityName>全半角检查</abilityName>
      <candidateList>
        <item>）</item>
      </candidateList>
      <explain>文本全半角错误。</explain>
      <paraID>2C6C1BD9</paraID>
      <start>19</start>
      <end>20</end>
      <status>unmodified</status>
      <modifiedWord/>
      <trackRevisions>false</trackRevisions>
    </reviewItem>
    <reviewItem>
      <errorID>c152faa3-cd56-4b77-b017-d190b520c7a3</errorID>
      <errorWord>KW</errorWord>
      <group>L1_Word</group>
      <groupName>字词问题</groupName>
      <ability>L2_Typo</ability>
      <abilityName>字词错误</abilityName>
      <candidateList>
        <item>kW</item>
      </candidateList>
      <explain/>
      <paraID>151AD2C0</paraID>
      <start>4</start>
      <end>6</end>
      <status>unmodified</status>
      <modifiedWord/>
      <trackRevisions>false</trackRevisions>
    </reviewItem>
    <reviewItem>
      <errorID>ff3ff0fd-a8a6-4d94-a4e3-e714f0e9fc0e</errorID>
      <errorWord>KW</errorWord>
      <group>L1_Word</group>
      <groupName>字词问题</groupName>
      <ability>L2_Typo</ability>
      <abilityName>字词错误</abilityName>
      <candidateList>
        <item>kW</item>
      </candidateList>
      <explain/>
      <paraID> C80A060</paraID>
      <start>4</start>
      <end>6</end>
      <status>unmodified</status>
      <modifiedWord/>
      <trackRevisions>false</trackRevisions>
    </reviewItem>
    <reviewItem>
      <errorID>61261c76-1f47-49d4-8e36-921901e62d81</errorID>
      <errorWord>KW</errorWord>
      <group>L1_Word</group>
      <groupName>字词问题</groupName>
      <ability>L2_Typo</ability>
      <abilityName>字词错误</abilityName>
      <candidateList>
        <item>kW</item>
      </candidateList>
      <explain/>
      <paraID> 627C218</paraID>
      <start>2</start>
      <end>4</end>
      <status>unmodified</status>
      <modifiedWord/>
      <trackRevisions>false</trackRevisions>
    </reviewItem>
    <reviewItem>
      <errorID>88003e83-b866-4f42-8f02-1cf083c1103f</errorID>
      <errorWord>KW</errorWord>
      <group>L1_Word</group>
      <groupName>字词问题</groupName>
      <ability>L2_Typo</ability>
      <abilityName>字词错误</abilityName>
      <candidateList>
        <item>kW</item>
      </candidateList>
      <explain/>
      <paraID>38EC7B80</paraID>
      <start>4</start>
      <end>6</end>
      <status>unmodified</status>
      <modifiedWord/>
      <trackRevisions>false</trackRevisions>
    </reviewItem>
    <reviewItem>
      <errorID>35b708c7-f716-4cbf-ba4a-ee09697640ae</errorID>
      <errorWord>(</errorWord>
      <group>L1_Format</group>
      <groupName>格式问题</groupName>
      <ability>L2_HalfPunc</ability>
      <abilityName>全半角检查</abilityName>
      <candidateList>
        <item>（</item>
      </candidateList>
      <explain>文本全半角错误。</explain>
      <paraID>48E70384</paraID>
      <start>19</start>
      <end>20</end>
      <status>unmodified</status>
      <modifiedWord/>
      <trackRevisions>false</trackRevisions>
    </reviewItem>
    <reviewItem>
      <errorID>2e8e8c5b-6a96-4799-a64f-5e66d85a7319</errorID>
      <errorWord>)</errorWord>
      <group>L1_Format</group>
      <groupName>格式问题</groupName>
      <ability>L2_HalfPunc</ability>
      <abilityName>全半角检查</abilityName>
      <candidateList>
        <item>）</item>
      </candidateList>
      <explain>文本全半角错误。</explain>
      <paraID>48E70384</paraID>
      <start>22</start>
      <end>23</end>
      <status>unmodified</status>
      <modifiedWord/>
      <trackRevisions>false</trackRevisions>
    </reviewItem>
    <reviewItem>
      <errorID>4de749ff-6372-4161-aabf-8b2e3ea7bcda</errorID>
      <errorWord>KW</errorWord>
      <group>L1_Word</group>
      <groupName>字词问题</groupName>
      <ability>L2_Typo</ability>
      <abilityName>字词错误</abilityName>
      <candidateList>
        <item>kW</item>
      </candidateList>
      <explain/>
      <paraID>5EEDF3CE</paraID>
      <start>2</start>
      <end>4</end>
      <status>unmodified</status>
      <modifiedWord/>
      <trackRevisions>false</trackRevisions>
    </reviewItem>
    <reviewItem>
      <errorID>30867bff-7271-49a9-841e-13762e2d1dbc</errorID>
      <errorWord>KW</errorWord>
      <group>L1_Word</group>
      <groupName>字词问题</groupName>
      <ability>L2_Typo</ability>
      <abilityName>字词错误</abilityName>
      <candidateList>
        <item>kW</item>
      </candidateList>
      <explain/>
      <paraID>6C7F3B7A</paraID>
      <start>2</start>
      <end>4</end>
      <status>unmodified</status>
      <modifiedWord/>
      <trackRevisions>false</trackRevisions>
    </reviewItem>
    <reviewItem>
      <errorID>e1e03593-5ef3-4149-9579-66e802e94664</errorID>
      <errorWord>KW</errorWord>
      <group>L1_Word</group>
      <groupName>字词问题</groupName>
      <ability>L2_Typo</ability>
      <abilityName>字词错误</abilityName>
      <candidateList>
        <item>kW</item>
      </candidateList>
      <explain/>
      <paraID>793716B8</paraID>
      <start>2</start>
      <end>4</end>
      <status>unmodified</status>
      <modifiedWord/>
      <trackRevisions>false</trackRevisions>
    </reviewItem>
    <reviewItem>
      <errorID>c259970b-4efb-4a5e-8e7e-dd82eb5bace8</errorID>
      <errorWord>KW</errorWord>
      <group>L1_Word</group>
      <groupName>字词问题</groupName>
      <ability>L2_Typo</ability>
      <abilityName>字词错误</abilityName>
      <candidateList>
        <item>kW</item>
      </candidateList>
      <explain/>
      <paraID>606179CD</paraID>
      <start>2</start>
      <end>4</end>
      <status>unmodified</status>
      <modifiedWord/>
      <trackRevisions>false</trackRevisions>
    </reviewItem>
    <reviewItem>
      <errorID>66c42a6e-2390-4800-8df4-40aff13bc769</errorID>
      <errorWord>KW</errorWord>
      <group>L1_Word</group>
      <groupName>字词问题</groupName>
      <ability>L2_Typo</ability>
      <abilityName>字词错误</abilityName>
      <candidateList>
        <item>kW</item>
      </candidateList>
      <explain/>
      <paraID>7201DFD5</paraID>
      <start>2</start>
      <end>4</end>
      <status>unmodified</status>
      <modifiedWord/>
      <trackRevisions>false</trackRevisions>
    </reviewItem>
    <reviewItem>
      <errorID>452ef205-4ed1-45fe-995a-e1380f922fc7</errorID>
      <errorWord>(</errorWord>
      <group>L1_Format</group>
      <groupName>格式问题</groupName>
      <ability>L2_HalfPunc</ability>
      <abilityName>全半角检查</abilityName>
      <candidateList>
        <item>（</item>
      </candidateList>
      <explain>文本全半角错误。</explain>
      <paraID>2596A824</paraID>
      <start>0</start>
      <end>1</end>
      <status>unmodified</status>
      <modifiedWord/>
      <trackRevisions>false</trackRevisions>
    </reviewItem>
    <reviewItem>
      <errorID>ccb22dac-9c66-4b07-8a3b-a7a41d5fa07e</errorID>
      <errorWord>)</errorWord>
      <group>L1_Format</group>
      <groupName>格式问题</groupName>
      <ability>L2_HalfPunc</ability>
      <abilityName>全半角检查</abilityName>
      <candidateList>
        <item>）</item>
      </candidateList>
      <explain>文本全半角错误。</explain>
      <paraID>2596A824</paraID>
      <start>4</start>
      <end>5</end>
      <status>unmodified</status>
      <modifiedWord/>
      <trackRevisions>false</trackRevisions>
    </reviewItem>
    <reviewItem>
      <errorID>6acb73bc-b28e-41ae-a576-fbd84a1dab0f</errorID>
      <errorWord>KW</errorWord>
      <group>L1_Word</group>
      <groupName>字词问题</groupName>
      <ability>L2_Typo</ability>
      <abilityName>字词错误</abilityName>
      <candidateList>
        <item>kW</item>
      </candidateList>
      <explain/>
      <paraID>6E4D781B</paraID>
      <start>4</start>
      <end>6</end>
      <status>unmodified</status>
      <modifiedWord/>
      <trackRevisions>false</trackRevisions>
    </reviewItem>
    <reviewItem>
      <errorID>673889b6-2f5f-4147-8c88-9334bc2f4ab7</errorID>
      <errorWord>.</errorWord>
      <group>L1_Format</group>
      <groupName>格式问题</groupName>
      <ability>L2_HalfPunc</ability>
      <abilityName>全半角检查</abilityName>
      <candidateList>
        <item>。</item>
      </candidateList>
      <explain>文本全半角错误。</explain>
      <paraID>345F5D7C</paraID>
      <start>9</start>
      <end>10</end>
      <status>unmodified</status>
      <modifiedWord/>
      <trackRevisions>false</trackRevisions>
    </reviewItem>
    <reviewItem>
      <errorID>2202269b-4e20-4133-a4a8-087141054e1e</errorID>
      <errorWord>＜</errorWord>
      <group>L1_Format</group>
      <groupName>格式问题</groupName>
      <ability>L2_HalfPunc</ability>
      <abilityName>全半角检查</abilityName>
      <candidateList>
        <item>&lt;</item>
      </candidateList>
      <explain>文本全半角错误。</explain>
      <paraID>26101677</paraID>
      <start>0</start>
      <end>1</end>
      <status>unmodified</status>
      <modifiedWord/>
      <trackRevisions>false</trackRevisions>
    </reviewItem>
    <reviewItem>
      <errorID>db639872-2006-4cbb-abba-16be0f7c51c8</errorID>
      <errorWord>一式二份</errorWord>
      <group>L1_Word</group>
      <groupName>字词问题</groupName>
      <ability>L2_Typo</ability>
      <abilityName>字词错误</abilityName>
      <candidateList>
        <item>一式两份</item>
      </candidateList>
      <explain/>
      <paraID> 426AE27</paraID>
      <start>20</start>
      <end>24</end>
      <status>unmodified</status>
      <modifiedWord/>
      <trackRevisions>false</trackRevisions>
    </reviewItem>
    <reviewItem>
      <errorID>d85ab5f5-2b24-4ab7-a29b-7da84e5fca73</errorID>
      <errorWord>的</errorWord>
      <group>L1_Word</group>
      <groupName>字词问题</groupName>
      <ability>L2_Typo</ability>
      <abilityName>字词错误</abilityName>
      <candidateList>
        <item/>
      </candidateList>
      <explain/>
      <paraID>5B8058AF</paraID>
      <start>33</start>
      <end>34</end>
      <status>unmodified</status>
      <modifiedWord/>
      <trackRevisions>false</trackRevisions>
    </reviewItem>
    <reviewItem>
      <errorID>7d17d7c3-bc48-4e29-b81c-e9512e15d1ca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3E89F3FC</paraID>
      <start>0</start>
      <end>2</end>
      <status>unmodified</status>
      <modifiedWord/>
      <trackRevisions>false</trackRevisions>
    </reviewItem>
    <reviewItem>
      <errorID>51aa9ffe-77bc-4df9-9ffe-f72f162bc010</errorID>
      <errorWord>[2011]300号</errorWord>
      <group>L1_Knowledge</group>
      <groupName>知识性问题</groupName>
      <ability>L2_Knowledge</ability>
      <abilityName>其他知识</abilityName>
      <candidateList>
        <item>〔2011〕300号</item>
      </candidateList>
      <explain>发文字号格式错误。</explain>
      <paraID>1716D4B4</paraID>
      <start>36</start>
      <end>46</end>
      <status>unmodified</status>
      <modifiedWord/>
      <trackRevisions>false</trackRevisions>
    </reviewItem>
    <reviewItem>
      <errorID>4cffc75b-39ed-4fb5-b4b9-99bdd3bfe80a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4E9494CB</paraID>
      <start>0</start>
      <end>2</end>
      <status>unmodified</status>
      <modifiedWord/>
      <trackRevisions>false</trackRevisions>
    </reviewItem>
    <reviewItem>
      <errorID>724abc35-d004-4c7a-b01f-b411b55d7a14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2401E319</paraID>
      <start>0</start>
      <end>2</end>
      <status>unmodified</status>
      <modifiedWord/>
      <trackRevisions>false</trackRevisions>
    </reviewItem>
    <reviewItem>
      <errorID>84a63d8f-a362-4871-a9bb-b84f2b41c66d</errorID>
      <errorWord>(</errorWord>
      <group>L1_Format</group>
      <groupName>格式问题</groupName>
      <ability>L2_HalfPunc</ability>
      <abilityName>全半角检查</abilityName>
      <candidateList>
        <item>（</item>
      </candidateList>
      <explain>文本全半角错误。</explain>
      <paraID>38233E67</paraID>
      <start>36</start>
      <end>37</end>
      <status>unmodified</status>
      <modifiedWord/>
      <trackRevisions>false</trackRevisions>
    </reviewItem>
    <reviewItem>
      <errorID>6cc39440-1211-40f8-813e-bb88700c33ae</errorID>
      <errorWord>)</errorWord>
      <group>L1_Format</group>
      <groupName>格式问题</groupName>
      <ability>L2_HalfPunc</ability>
      <abilityName>全半角检查</abilityName>
      <candidateList>
        <item>）</item>
      </candidateList>
      <explain>文本全半角错误。</explain>
      <paraID>38233E67</paraID>
      <start>46</start>
      <end>47</end>
      <status>unmodified</status>
      <modifiedWord/>
      <trackRevisions>false</trackRevisions>
    </reviewItem>
    <reviewItem>
      <errorID>76dfaf87-f972-4a35-83d9-dafc13dced61</errorID>
      <errorWord>[2014]68号</errorWord>
      <group>L1_Knowledge</group>
      <groupName>知识性问题</groupName>
      <ability>L2_Knowledge</ability>
      <abilityName>其他知识</abilityName>
      <candidateList>
        <item>〔2014〕68号</item>
      </candidateList>
      <explain>发文字号格式错误。</explain>
      <paraID> 7354839</paraID>
      <start>38</start>
      <end>47</end>
      <status>unmodified</status>
      <modifiedWord/>
      <trackRevisions>false</trackRevisions>
    </reviewItem>
    <reviewItem>
      <errorID>983b1a4d-f476-4e1f-aa8d-6f332a07e7f7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3576F554</paraID>
      <start>0</start>
      <end>2</end>
      <status>unmodified</status>
      <modifiedWord/>
      <trackRevisions>false</trackRevisions>
    </reviewItem>
    <reviewItem>
      <errorID>fb76a5a9-2cdf-4833-abd1-51c1c8595a56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643BB8D8</paraID>
      <start>68</start>
      <end>71</end>
      <status>unmodified</status>
      <modifiedWord/>
      <trackRevisions>false</trackRevisions>
    </reviewItem>
    <reviewItem>
      <errorID>e0106dc5-0250-45be-a384-d67276450da4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643BB8D8</paraID>
      <start>75</start>
      <end>78</end>
      <status>unmodified</status>
      <modifiedWord/>
      <trackRevisions>false</trackRevisions>
    </reviewItem>
    <reviewItem>
      <errorID>b238cdc5-f87b-487a-bda8-a36a2fca140b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643BB8D8</paraID>
      <start>82</start>
      <end>85</end>
      <status>unmodified</status>
      <modifiedWord/>
      <trackRevisions>false</trackRevisions>
    </reviewItem>
    <reviewItem>
      <errorID>5c87dea1-ef16-4cc8-94d5-cc52a59582c6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643BB8D8</paraID>
      <start>91</start>
      <end>94</end>
      <status>unmodified</status>
      <modifiedWord/>
      <trackRevisions>false</trackRevisions>
    </reviewItem>
    <reviewItem>
      <errorID>94cb4551-682b-4028-b67c-c8e96c09249b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3EDFD0AC</paraID>
      <start>0</start>
      <end>2</end>
      <status>unmodified</status>
      <modifiedWord/>
      <trackRevisions>false</trackRevisions>
    </reviewItem>
    <reviewItem>
      <errorID>0e7a3d95-66cd-4004-9559-084ac168b1ef</errorID>
      <errorWord>(</errorWord>
      <group>L1_Format</group>
      <groupName>格式问题</groupName>
      <ability>L2_HalfPunc</ability>
      <abilityName>全半角检查</abilityName>
      <candidateList>
        <item>（</item>
      </candidateList>
      <explain>文本全半角错误。</explain>
      <paraID>3EDFD0AC</paraID>
      <start>21</start>
      <end>22</end>
      <status>unmodified</status>
      <modifiedWord/>
      <trackRevisions>false</trackRevisions>
    </reviewItem>
    <reviewItem>
      <errorID>d9b165e2-5d6e-4c25-9a6d-3c71f4c88019</errorID>
      <errorWord>)</errorWord>
      <group>L1_Format</group>
      <groupName>格式问题</groupName>
      <ability>L2_HalfPunc</ability>
      <abilityName>全半角检查</abilityName>
      <candidateList>
        <item>）</item>
      </candidateList>
      <explain>文本全半角错误。</explain>
      <paraID>3EDFD0AC</paraID>
      <start>26</start>
      <end>27</end>
      <status>unmodified</status>
      <modifiedWord/>
      <trackRevisions>false</trackRevisions>
    </reviewItem>
    <reviewItem>
      <errorID>0d717403-6038-4647-a0ba-38a52ab1f79f</errorID>
      <errorWord>(</errorWord>
      <group>L1_Format</group>
      <groupName>格式问题</groupName>
      <ability>L2_HalfPunc</ability>
      <abilityName>全半角检查</abilityName>
      <candidateList>
        <item>（</item>
      </candidateList>
      <explain>文本全半角错误。</explain>
      <paraID>3593F4F7</paraID>
      <start>25</start>
      <end>26</end>
      <status>unmodified</status>
      <modifiedWord/>
      <trackRevisions>false</trackRevisions>
    </reviewItem>
    <reviewItem>
      <errorID>1cf7616a-c425-4a7d-ac5a-1111d389df43</errorID>
      <errorWord>)</errorWord>
      <group>L1_Format</group>
      <groupName>格式问题</groupName>
      <ability>L2_HalfPunc</ability>
      <abilityName>全半角检查</abilityName>
      <candidateList>
        <item>）</item>
      </candidateList>
      <explain>文本全半角错误。</explain>
      <paraID>3593F4F7</paraID>
      <start>37</start>
      <end>38</end>
      <status>unmodified</status>
      <modifiedWord/>
      <trackRevisions>false</trackRevisions>
    </reviewItem>
    <reviewItem>
      <errorID>86c1bf2c-22d5-47c2-b175-7aa2ee9b69b3</errorID>
      <errorWord>)</errorWord>
      <group>L1_Format</group>
      <groupName>格式问题</groupName>
      <ability>L2_HalfPunc</ability>
      <abilityName>全半角检查</abilityName>
      <candidateList>
        <item>）</item>
      </candidateList>
      <explain>文本全半角错误。</explain>
      <paraID>5B8E6652</paraID>
      <start>52</start>
      <end>53</end>
      <status>unmodified</status>
      <modifiedWord/>
      <trackRevisions>false</trackRevisions>
    </reviewItem>
    <reviewItem>
      <errorID>99aa3c6e-2fe5-4a44-9b16-8dc0e19606ad</errorID>
      <errorWord>壹级</errorWord>
      <group>L1_Word</group>
      <groupName>字词问题</groupName>
      <ability>L2_Typo</ability>
      <abilityName>字词错误</abilityName>
      <candidateList>
        <item>一级</item>
      </candidateList>
      <explain>存在发音相同字词的误用。</explain>
      <paraID>4F35F6D8</paraID>
      <start>22</start>
      <end>24</end>
      <status>unmodified</status>
      <modifiedWord/>
      <trackRevisions>false</trackRevisions>
    </reviewItem>
    <reviewItem>
      <errorID>d855d086-3a83-4ae6-b6a7-6fba464994c0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64A5516F</paraID>
      <start>19</start>
      <end>22</end>
      <status>unmodified</status>
      <modifiedWord/>
      <trackRevisions>false</trackRevisions>
    </reviewItem>
    <reviewItem>
      <errorID>dbf83d0c-6567-45c8-a402-bbee4bf07a74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64A5516F</paraID>
      <start>35</start>
      <end>38</end>
      <status>unmodified</status>
      <modifiedWord/>
      <trackRevisions>false</trackRevisions>
    </reviewItem>
    <reviewItem>
      <errorID>6b6f5117-237f-4f6e-9782-8e6bdc8f1f70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64A5516F</paraID>
      <start>44</start>
      <end>47</end>
      <status>unmodified</status>
      <modifiedWord/>
      <trackRevisions>false</trackRevisions>
    </reviewItem>
    <reviewItem>
      <errorID>9184843b-db4a-4b84-8a2b-29402c26983d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64A5516F</paraID>
      <start>53</start>
      <end>56</end>
      <status>unmodified</status>
      <modifiedWord/>
      <trackRevisions>false</trackRevisions>
    </reviewItem>
    <reviewItem>
      <errorID>363bc706-9a10-4f29-9d8d-159445587db2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64A5516F</paraID>
      <start>68</start>
      <end>71</end>
      <status>unmodified</status>
      <modifiedWord/>
      <trackRevisions>false</trackRevisions>
    </reviewItem>
    <reviewItem>
      <errorID>6915a17f-935e-4783-915d-dc2d86860555</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4B50346E</paraID>
      <start>96</start>
      <end>97</end>
      <status>unmodified</status>
      <modifiedWord/>
      <trackRevisions>false</trackRevisions>
    </reviewItem>
    <reviewItem>
      <errorID>26d57853-8f47-474b-a66a-5f72c510a86e</errorID>
      <errorWord>须需有</errorWord>
      <group>L1_Word</group>
      <groupName>字词问题</groupName>
      <ability>L2_Typo</ability>
      <abilityName>字词错误</abilityName>
      <candidateList>
        <item>须有</item>
      </candidateList>
      <explain/>
      <paraID>4B50346E</paraID>
      <start>154</start>
      <end>157</end>
      <status>unmodified</status>
      <modifiedWord/>
      <trackRevisions>false</trackRevisions>
    </reviewItem>
    <reviewItem>
      <errorID>0a333b9c-79a8-4429-861f-56e754be70e2</errorID>
      <errorWord>、）</errorWord>
      <group>L1_Punc</group>
      <groupName>标点问题</groupName>
      <ability>L2_Punc</ability>
      <abilityName>标点符号检查</abilityName>
      <candidateList>
        <item>）</item>
      </candidateList>
      <explain/>
      <paraID>4B50346E</paraID>
      <start>176</start>
      <end>178</end>
      <status>unmodified</status>
      <modifiedWord/>
      <trackRevisions>false</trackRevisions>
    </reviewItem>
    <reviewItem>
      <errorID>1149b07c-fa64-495d-b74e-0e23624bc779</errorID>
      <errorWord>统</errorWord>
      <group>L1_Word</group>
      <groupName>字词问题</groupName>
      <ability>L2_Typo</ability>
      <abilityName>字词错误</abilityName>
      <candidateList>
        <item>统对</item>
      </candidateList>
      <explain/>
      <paraID>4E3CD2BC</paraID>
      <start>16</start>
      <end>17</end>
      <status>unmodified</status>
      <modifiedWord/>
      <trackRevisions>false</trackRevisions>
    </reviewItem>
    <reviewItem>
      <errorID>6707374c-a188-47c9-a53e-ad09fe9e498c</errorID>
      <errorWord>符合</errorWord>
      <group>L1_Word</group>
      <groupName>字词问题</groupName>
      <ability>L2_Typo</ability>
      <abilityName>字词错误</abilityName>
      <candidateList>
        <item>负荷</item>
      </candidateList>
      <explain/>
      <paraID> 6FED8F8</paraID>
      <start>27</start>
      <end>29</end>
      <status>unmodified</status>
      <modifiedWord/>
      <trackRevisions>false</trackRevisions>
    </reviewItem>
    <reviewItem>
      <errorID>494e31a9-c4b0-4a6d-9336-3f0eb5b24280</errorID>
      <errorWord>排放量被</errorWord>
      <group>L1_Word</group>
      <groupName>字词问题</groupName>
      <ability>L2_Typo</ability>
      <abilityName>字词错误</abilityName>
      <candidateList>
        <item>排放量</item>
      </candidateList>
      <explain/>
      <paraID>17DE75C4</paraID>
      <start>36</start>
      <end>40</end>
      <status>unmodified</status>
      <modifiedWord/>
      <trackRevisions>false</trackRevisions>
    </reviewItem>
    <reviewItem>
      <errorID>75831dc5-c550-49fa-b599-900e890d4bfa</errorID>
      <errorWord>基础实施</errorWord>
      <group>L1_Word</group>
      <groupName>字词问题</groupName>
      <ability>L2_Typo</ability>
      <abilityName>字词错误</abilityName>
      <candidateList>
        <item>基础设施</item>
      </candidateList>
      <explain/>
      <paraID>182C7975</paraID>
      <start>88</start>
      <end>92</end>
      <status>unmodified</status>
      <modifiedWord/>
      <trackRevisions>false</trackRevisions>
    </reviewItem>
    <reviewItem>
      <errorID>0d0f8bf2-627a-4c54-a0b8-5089eda40aaa</errorID>
      <errorWord>详实</errorWord>
      <group>L1_Word</group>
      <groupName>字词问题</groupName>
      <ability>L2_Typo</ability>
      <abilityName>字词错误</abilityName>
      <candidateList>
        <item>翔实</item>
      </candidateList>
      <explain>存在发音相同字词的误用。</explain>
      <paraID>7EA5C28F</paraID>
      <start>9</start>
      <end>11</end>
      <status>unmodified</status>
      <modifiedWord/>
      <trackRevisions>false</trackRevisions>
    </reviewItem>
    <reviewItem>
      <errorID>fb2f57d4-0105-4bf0-a4ab-054a9a122e08</errorID>
      <errorWord>:</errorWord>
      <group>L1_Format</group>
      <groupName>格式问题</groupName>
      <ability>L2_HalfPunc</ability>
      <abilityName>全半角检查</abilityName>
      <candidateList>
        <item>：</item>
      </candidateList>
      <explain>文本全半角错误。</explain>
      <paraID> 1D37CE9</paraID>
      <start>89</start>
      <end>90</end>
      <status>unmodified</status>
      <modifiedWord/>
      <trackRevisions>false</trackRevisions>
    </reviewItem>
    <reviewItem>
      <errorID>b11f8f1e-1b5e-45b7-83aa-bb9287c1ae43</errorID>
      <errorWord>:</errorWord>
      <group>L1_Format</group>
      <groupName>格式问题</groupName>
      <ability>L2_HalfPunc</ability>
      <abilityName>全半角检查</abilityName>
      <candidateList>
        <item>：</item>
      </candidateList>
      <explain>文本全半角错误。</explain>
      <paraID>2634056B</paraID>
      <start>101</start>
      <end>102</end>
      <status>unmodified</status>
      <modifiedWord/>
      <trackRevisions>false</trackRevisions>
    </reviewItem>
    <reviewItem>
      <errorID>42877403-8478-4742-8c3c-afdd5f11836d</errorID>
      <errorWord>:</errorWord>
      <group>L1_Format</group>
      <groupName>格式问题</groupName>
      <ability>L2_HalfPunc</ability>
      <abilityName>全半角检查</abilityName>
      <candidateList>
        <item>：</item>
      </candidateList>
      <explain>文本全半角错误。</explain>
      <paraID>14DFEE51</paraID>
      <start>130</start>
      <end>131</end>
      <status>unmodified</status>
      <modifiedWord/>
      <trackRevisions>false</trackRevisions>
    </reviewItem>
    <reviewItem>
      <errorID>03dd6a7f-ea00-445f-93e7-e9b39656cfdd</errorID>
      <errorWord>(</errorWord>
      <group>L1_Format</group>
      <groupName>格式问题</groupName>
      <ability>L2_HalfPunc</ability>
      <abilityName>全半角检查</abilityName>
      <candidateList>
        <item>（</item>
      </candidateList>
      <explain>文本全半角错误。</explain>
      <paraID>3FCB4068</paraID>
      <start>25</start>
      <end>26</end>
      <status>unmodified</status>
      <modifiedWord/>
      <trackRevisions>false</trackRevisions>
    </reviewItem>
    <reviewItem>
      <errorID>1c5216cf-0c73-4092-8169-be5c7dc4e5e7</errorID>
      <errorWord>)</errorWord>
      <group>L1_Format</group>
      <groupName>格式问题</groupName>
      <ability>L2_HalfPunc</ability>
      <abilityName>全半角检查</abilityName>
      <candidateList>
        <item>）</item>
      </candidateList>
      <explain>文本全半角错误。</explain>
      <paraID>3FCB4068</paraID>
      <start>46</start>
      <end>47</end>
      <status>unmodified</status>
      <modifiedWord/>
      <trackRevisions>false</trackRevisions>
    </reviewItem>
    <reviewItem>
      <errorID>21b6e449-f0fd-4171-94b4-168a6fffe411</errorID>
      <errorWord>:</errorWord>
      <group>L1_Format</group>
      <groupName>格式问题</groupName>
      <ability>L2_HalfPunc</ability>
      <abilityName>全半角检查</abilityName>
      <candidateList>
        <item>：</item>
      </candidateList>
      <explain>文本全半角错误。</explain>
      <paraID>7E7E1FA7</paraID>
      <start>1</start>
      <end>2</end>
      <status>unmodified</status>
      <modifiedWord/>
      <trackRevisions>false</trackRevisions>
    </reviewItem>
    <reviewItem>
      <errorID>1df9cfe8-5332-4624-94f1-5e13f8976b4c</errorID>
      <errorWord>KW</errorWord>
      <group>L1_Word</group>
      <groupName>字词问题</groupName>
      <ability>L2_Typo</ability>
      <abilityName>字词错误</abilityName>
      <candidateList>
        <item>kW</item>
      </candidateList>
      <explain/>
      <paraID> 8985D44</paraID>
      <start>5</start>
      <end>7</end>
      <status>unmodified</status>
      <modifiedWord/>
      <trackRevisions>false</trackRevisions>
    </reviewItem>
    <reviewItem>
      <errorID>d7a62d22-e974-4608-98d3-3ff516437b41</errorID>
      <errorWord>KW</errorWord>
      <group>L1_Word</group>
      <groupName>字词问题</groupName>
      <ability>L2_Typo</ability>
      <abilityName>字词错误</abilityName>
      <candidateList>
        <item>kW</item>
      </candidateList>
      <explain/>
      <paraID>3F48D80B</paraID>
      <start>5</start>
      <end>7</end>
      <status>unmodified</status>
      <modifiedWord/>
      <trackRevisions>false</trackRevisions>
    </reviewItem>
    <reviewItem>
      <errorID>e20fadb3-90ff-4105-b57b-8278a6122fae</errorID>
      <errorWord>KW</errorWord>
      <group>L1_Word</group>
      <groupName>字词问题</groupName>
      <ability>L2_Typo</ability>
      <abilityName>字词错误</abilityName>
      <candidateList>
        <item>kW</item>
      </candidateList>
      <explain/>
      <paraID>536644CC</paraID>
      <start>5</start>
      <end>7</end>
      <status>unmodified</status>
      <modifiedWord/>
      <trackRevisions>false</trackRevisions>
    </reviewItem>
    <reviewItem>
      <errorID>18032c6c-a3c6-4065-b6a8-3646ce445fc9</errorID>
      <errorWord>只</errorWord>
      <group>L1_Knowledge</group>
      <groupName>知识性问题</groupName>
      <ability>L2_Knowledge</ability>
      <abilityName>其他知识</abilityName>
      <candidateList>
        <item>支</item>
      </candidateList>
      <explain>请检查“只”是否为量词使用错误，建议修改为“支”。</explain>
      <paraID>2348EA95</paraID>
      <start>12</start>
      <end>13</end>
      <status>unmodified</status>
      <modifiedWord/>
      <trackRevisions>false</trackRevisions>
    </reviewItem>
    <reviewItem>
      <errorID>105ed832-f15c-434b-a057-fd7a8d5d145f</errorID>
      <errorWord>:</errorWord>
      <group>L1_Format</group>
      <groupName>格式问题</groupName>
      <ability>L2_HalfPunc</ability>
      <abilityName>全半角检查</abilityName>
      <candidateList>
        <item>：</item>
      </candidateList>
      <explain>文本全半角错误。</explain>
      <paraID>6D1A8180</paraID>
      <start>9</start>
      <end>10</end>
      <status>unmodified</status>
      <modifiedWord/>
      <trackRevisions>false</trackRevisions>
    </reviewItem>
    <reviewItem>
      <errorID>d77f9595-4a5b-40a3-8802-042f886094a4</errorID>
      <errorWord>,</errorWord>
      <group>L1_Format</group>
      <groupName>格式问题</groupName>
      <ability>L2_HalfPunc</ability>
      <abilityName>全半角检查</abilityName>
      <candidateList>
        <item>，</item>
      </candidateList>
      <explain>文本全半角错误。</explain>
      <paraID> 107B468</paraID>
      <start>15</start>
      <end>16</end>
      <status>unmodified</status>
      <modifiedWord/>
      <trackRevisions>false</trackRevisions>
    </reviewItem>
    <reviewItem>
      <errorID>6ca2d3c0-e20b-404d-ae00-3b6d6bb35aa4</errorID>
      <errorWord>,</errorWord>
      <group>L1_Format</group>
      <groupName>格式问题</groupName>
      <ability>L2_HalfPunc</ability>
      <abilityName>全半角检查</abilityName>
      <candidateList>
        <item>，</item>
      </candidateList>
      <explain>文本全半角错误。</explain>
      <paraID> 107B468</paraID>
      <start>42</start>
      <end>43</end>
      <status>unmodified</status>
      <modifiedWord/>
      <trackRevisions>false</trackRevisions>
    </reviewItem>
    <reviewItem>
      <errorID>4cccc5cd-0801-4788-94c3-cecdd093335a</errorID>
      <errorWord>》</errorWord>
      <group>L1_Word</group>
      <groupName>字词问题</groupName>
      <ability>L2_Typo</ability>
      <abilityName>字词错误</abilityName>
      <candidateList>
        <item>》和</item>
      </candidateList>
      <explain/>
      <paraID> EEAFB2F</paraID>
      <start>15</start>
      <end>16</end>
      <status>unmodified</status>
      <modifiedWord/>
      <trackRevisions>false</trackRevisions>
    </reviewItem>
    <reviewItem>
      <errorID>f6dbbea8-ad0f-47d9-b0be-bb6d13555b75</errorID>
      <errorWord>国家发改委</errorWord>
      <group>L1_Knowledge</group>
      <groupName>知识性问题</groupName>
      <ability>L2_Knowledge</ability>
      <abilityName>其他知识</abilityName>
      <candidateList>
        <item>国家发展改革委</item>
      </candidateList>
      <explain/>
      <paraID>4B289A3D</paraID>
      <start>33</start>
      <end>38</end>
      <status>unmodified</status>
      <modifiedWord/>
      <trackRevisions>false</trackRevisions>
    </reviewItem>
    <reviewItem>
      <errorID>673889b6-2f5f-4147-8c88-9334bc2f4ab7</errorID>
      <errorWord>.</errorWord>
      <group>L1_Format</group>
      <groupName>格式问题</groupName>
      <ability>L2_HalfPunc</ability>
      <abilityName>全半角检查</abilityName>
      <candidateList>
        <item>。</item>
      </candidateList>
      <explain>文本全半角错误。</explain>
      <paraID> C4227AE</paraID>
      <start>9</start>
      <end>10</end>
      <status>unmodified</status>
      <modifiedWord/>
      <trackRevisions>false</trackRevisions>
    </reviewItem>
    <reviewItem>
      <errorID>c0ecf587-d6fa-4be3-8251-cce61d8e354e</errorID>
      <errorWord>＜</errorWord>
      <group>L1_Format</group>
      <groupName>格式问题</groupName>
      <ability>L2_HalfPunc</ability>
      <abilityName>全半角检查</abilityName>
      <candidateList>
        <item>&lt;</item>
      </candidateList>
      <explain>文本全半角错误。</explain>
      <paraID>7B640C6C</paraID>
      <start>0</start>
      <end>1</end>
      <status>unmodified</status>
      <modifiedWord/>
      <trackRevisions>false</trackRevisions>
    </reviewItem>
    <reviewItem>
      <errorID>654554c6-aa88-4e30-8a79-3a7cd4198b91</errorID>
      <errorWord>乙方人</errorWord>
      <group>L1_Word</group>
      <groupName>字词问题</groupName>
      <ability>L2_Typo</ability>
      <abilityName>字词错误</abilityName>
      <candidateList>
        <item>乙方</item>
      </candidateList>
      <explain/>
      <paraID>3E8F73F6</paraID>
      <start>147</start>
      <end>150</end>
      <status>unmodified</status>
      <modifiedWord/>
      <trackRevisions>false</trackRevisions>
    </reviewItem>
    <reviewItem>
      <errorID>c47cae4c-90ca-4818-9c64-1fc00306f80c</errorID>
      <errorWord>接</errorWord>
      <group>L1_Word</group>
      <groupName>字词问题</groupName>
      <ability>L2_Typo</ability>
      <abilityName>字词错误</abilityName>
      <candidateList>
        <item>接到</item>
      </candidateList>
      <explain/>
      <paraID>71AF1EE6</paraID>
      <start>36</start>
      <end>37</end>
      <status>unmodified</status>
      <modifiedWord/>
      <trackRevisions>false</trackRevisions>
    </reviewItem>
    <reviewItem>
      <errorID>b53ad3b0-bc63-4233-99f5-976298fd6ad7</errorID>
      <errorWord>，</errorWord>
      <group>L1_Word</group>
      <groupName>字词问题</groupName>
      <ability>L2_Typo</ability>
      <abilityName>字词错误</abilityName>
      <candidateList>
        <item>，并</item>
      </candidateList>
      <explain/>
      <paraID>5836DA56</paraID>
      <start>27</start>
      <end>28</end>
      <status>unmodified</status>
      <modifiedWord/>
      <trackRevisions>false</trackRevisions>
    </reviewItem>
    <reviewItem>
      <errorID>abcf8ba2-305b-48b8-8a33-1f00176ea2dd</errorID>
      <errorWord>.</errorWord>
      <group>L1_Format</group>
      <groupName>格式问题</groupName>
      <ability>L2_HalfPunc</ability>
      <abilityName>全半角检查</abilityName>
      <candidateList>
        <item>。</item>
      </candidateList>
      <explain>文本全半角错误。</explain>
      <paraID>72ED9A94</paraID>
      <start>162</start>
      <end>163</end>
      <status>unmodified</status>
      <modifiedWord/>
      <trackRevisions>false</trackRevisions>
    </reviewItem>
    <reviewItem>
      <errorID>7732feb7-7cab-4346-b8d4-974dd232e71f</errorID>
      <errorWord>超</errorWord>
      <group>L1_Word</group>
      <groupName>字词问题</groupName>
      <ability>L2_Typo</ability>
      <abilityName>字词错误</abilityName>
      <candidateList>
        <item>超过</item>
      </candidateList>
      <explain/>
      <paraID>34FA883B</paraID>
      <start>20</start>
      <end>21</end>
      <status>unmodified</status>
      <modifiedWord/>
      <trackRevisions>false</trackRevisions>
    </reviewItem>
    <reviewItem>
      <errorID>b32ffa8b-194a-47c2-ad98-39764a3804f8</errorID>
      <errorWord>超</errorWord>
      <group>L1_Word</group>
      <groupName>字词问题</groupName>
      <ability>L2_Typo</ability>
      <abilityName>字词错误</abilityName>
      <candidateList>
        <item>超过</item>
      </candidateList>
      <explain/>
      <paraID>6282D825</paraID>
      <start>15</start>
      <end>16</end>
      <status>unmodified</status>
      <modifiedWord/>
      <trackRevisions>false</trackRevisions>
    </reviewItem>
    <reviewItem>
      <errorID>a6617dcd-5fff-4336-af1a-f4b25b649426</errorID>
      <errorWord>二○</errorWord>
      <group>L1_Knowledge</group>
      <groupName>知识性问题</groupName>
      <ability>L2_Knowledge</ability>
      <abilityName>其他知识</abilityName>
      <candidateList>
        <item>二〇</item>
      </candidateList>
      <explain/>
      <paraID>52D7FAE1</paraID>
      <start>0</start>
      <end>2</end>
      <status>unmodified</status>
      <modifiedWord/>
      <trackRevisions>false</trackRevisions>
    </reviewItem>
    <reviewItem>
      <errorID>3f25d2e1-c80e-494c-962d-c69c66399ca7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58428C1F</paraID>
      <start>0</start>
      <end>3</end>
      <status>unmodified</status>
      <modifiedWord/>
      <trackRevisions>false</trackRevisions>
    </reviewItem>
    <reviewItem>
      <errorID>3f2f6e8b-049c-4d27-ae7d-5c872e0f9c39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2B279E29</paraID>
      <start>0</start>
      <end>3</end>
      <status>unmodified</status>
      <modifiedWord/>
      <trackRevisions>false</trackRevisions>
    </reviewItem>
    <reviewItem>
      <errorID>a75e756f-181a-42cb-a422-19586d6db909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20526324</paraID>
      <start>0</start>
      <end>3</end>
      <status>unmodified</status>
      <modifiedWord/>
      <trackRevisions>false</trackRevisions>
    </reviewItem>
    <reviewItem>
      <errorID>62e277ea-5bf3-43be-9d2c-cae4dd80ef21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70658DB5</paraID>
      <start>0</start>
      <end>3</end>
      <status>unmodified</status>
      <modifiedWord/>
      <trackRevisions>false</trackRevisions>
    </reviewItem>
    <reviewItem>
      <errorID>46c44a62-e69f-4d7f-bb58-82ea657f8b68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69A00991</paraID>
      <start>0</start>
      <end>3</end>
      <status>unmodified</status>
      <modifiedWord/>
      <trackRevisions>false</trackRevisions>
    </reviewItem>
    <reviewItem>
      <errorID>3316c985-ad87-42b7-9ef8-b8861f38d141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32BB8448</paraID>
      <start>0</start>
      <end>3</end>
      <status>unmodified</status>
      <modifiedWord/>
      <trackRevisions>false</trackRevisions>
    </reviewItem>
    <reviewItem>
      <errorID>3a307a74-3932-4103-b7eb-dff0ed6b85b4</errorID>
      <errorWord>间</errorWord>
      <group>L1_Word</group>
      <groupName>字词问题</groupName>
      <ability>L2_Typo</ability>
      <abilityName>字词错误</abilityName>
      <candidateList>
        <item>间内</item>
      </candidateList>
      <explain/>
      <paraID> DECC328</paraID>
      <start>47</start>
      <end>48</end>
      <status>unmodified</status>
      <modifiedWord/>
      <trackRevisions>false</trackRevisions>
    </reviewItem>
    <reviewItem>
      <errorID>0f87875f-f3bc-482c-afd2-e9aeed0b94ec</errorID>
      <errorWord>KW</errorWord>
      <group>L1_Word</group>
      <groupName>字词问题</groupName>
      <ability>L2_Typo</ability>
      <abilityName>字词错误</abilityName>
      <candidateList>
        <item>kW</item>
      </candidateList>
      <explain/>
      <paraID>607CB6D8</paraID>
      <start>2</start>
      <end>4</end>
      <status>unmodified</status>
      <modifiedWord/>
      <trackRevisions>false</trackRevisions>
    </reviewItem>
    <reviewItem>
      <errorID>35a2d135-c654-434e-81cf-bed75e138afa</errorID>
      <errorWord>KW</errorWord>
      <group>L1_Word</group>
      <groupName>字词问题</groupName>
      <ability>L2_Typo</ability>
      <abilityName>字词错误</abilityName>
      <candidateList>
        <item>kW</item>
      </candidateList>
      <explain/>
      <paraID>4224D161</paraID>
      <start>2</start>
      <end>4</end>
      <status>unmodified</status>
      <modifiedWord/>
      <trackRevisions>false</trackRevisions>
    </reviewItem>
    <reviewItem>
      <errorID>a5619139-e02f-401b-b327-a007602ccc45</errorID>
      <errorWord>KW</errorWord>
      <group>L1_Word</group>
      <groupName>字词问题</groupName>
      <ability>L2_Typo</ability>
      <abilityName>字词错误</abilityName>
      <candidateList>
        <item>kW</item>
      </candidateList>
      <explain/>
      <paraID>23C5EF4E</paraID>
      <start>2</start>
      <end>4</end>
      <status>unmodified</status>
      <modifiedWord/>
      <trackRevisions>false</trackRevisions>
    </reviewItem>
    <reviewItem>
      <errorID>be040067-b265-4b7b-9971-ddacfc731692</errorID>
      <errorWord>)</errorWord>
      <group>L1_Format</group>
      <groupName>格式问题</groupName>
      <ability>L2_HalfPunc</ability>
      <abilityName>全半角检查</abilityName>
      <candidateList>
        <item>）</item>
      </candidateList>
      <explain>文本全半角错误。</explain>
      <paraID>2D6E1D74</paraID>
      <start>56</start>
      <end>57</end>
      <status>unmodified</status>
      <modifiedWord/>
      <trackRevisions>false</trackRevisions>
    </reviewItem>
    <reviewItem>
      <errorID>b99253f9-e8bc-48a1-83e1-23aa334fe53f</errorID>
      <errorWord>浮浮</errorWord>
      <group>L1_Word</group>
      <groupName>字词问题</groupName>
      <ability>L2_Typo</ability>
      <abilityName>字词错误</abilityName>
      <candidateList>
        <item>浮</item>
      </candidateList>
      <explain/>
      <paraID>12F74ED5</paraID>
      <start>18</start>
      <end>20</end>
      <status>unmodified</status>
      <modifiedWord/>
      <trackRevisions>false</trackRevisions>
    </reviewItem>
    <reviewItem>
      <errorID>0d42e25a-07cd-413d-bd1e-e389e99aa3d0</errorID>
      <errorWord>(</errorWord>
      <group>L1_Format</group>
      <groupName>格式问题</groupName>
      <ability>L2_HalfPunc</ability>
      <abilityName>全半角检查</abilityName>
      <candidateList>
        <item>（</item>
      </candidateList>
      <explain>文本全半角错误。</explain>
      <paraID>409218BA</paraID>
      <start>5</start>
      <end>6</end>
      <status>unmodified</status>
      <modifiedWord/>
      <trackRevisions>false</trackRevisions>
    </reviewItem>
    <reviewItem>
      <errorID>a191ceec-6835-4d77-9c98-82f3872f3908</errorID>
      <errorWord>)</errorWord>
      <group>L1_Format</group>
      <groupName>格式问题</groupName>
      <ability>L2_HalfPunc</ability>
      <abilityName>全半角检查</abilityName>
      <candidateList>
        <item>）</item>
      </candidateList>
      <explain>文本全半角错误。</explain>
      <paraID> 421C442</paraID>
      <start>5</start>
      <end>6</end>
      <status>unmodified</status>
      <modifiedWord/>
      <trackRevisions>false</trackRevisions>
    </reviewItem>
    <reviewItem>
      <errorID>9e3c276e-bcec-490d-bd34-8ea529ef313e</errorID>
      <errorWord>(</errorWord>
      <group>L1_Format</group>
      <groupName>格式问题</groupName>
      <ability>L2_HalfPunc</ability>
      <abilityName>全半角检查</abilityName>
      <candidateList>
        <item>（</item>
      </candidateList>
      <explain>文本全半角错误。</explain>
      <paraID>3FA1767A</paraID>
      <start>4</start>
      <end>5</end>
      <status>unmodified</status>
      <modifiedWord/>
      <trackRevisions>false</trackRevisions>
    </reviewItem>
    <reviewItem>
      <errorID>45394652-ba5e-45e9-8b6e-a2b90884caed</errorID>
      <errorWord>)</errorWord>
      <group>L1_Format</group>
      <groupName>格式问题</groupName>
      <ability>L2_HalfPunc</ability>
      <abilityName>全半角检查</abilityName>
      <candidateList>
        <item>）</item>
      </candidateList>
      <explain>文本全半角错误。</explain>
      <paraID>76ADBF46</paraID>
      <start>7</start>
      <end>8</end>
      <status>unmodified</status>
      <modifiedWord/>
      <trackRevisions>false</trackRevisions>
    </reviewItem>
    <reviewItem>
      <errorID>186f46ae-1121-4098-89ef-480c7314a0ce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3AB4E530</paraID>
      <start>0</start>
      <end>2</end>
      <status>unmodified</status>
      <modifiedWord/>
      <trackRevisions>false</trackRevisions>
    </reviewItem>
    <reviewItem>
      <errorID>c21cc424-c5dd-4230-bc2b-1abb3f65920f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6F0FB5AB</paraID>
      <start>0</start>
      <end>2</end>
      <status>unmodified</status>
      <modifiedWord/>
      <trackRevisions>false</trackRevisions>
    </reviewItem>
    <reviewItem>
      <errorID>45cddf31-eb82-459c-b9fd-923bf472ff02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465C5DB2</paraID>
      <start>0</start>
      <end>2</end>
      <status>unmodified</status>
      <modifiedWord/>
      <trackRevisions>false</trackRevisions>
    </reviewItem>
    <reviewItem>
      <errorID>672d9eb0-4aac-40eb-8327-20c853ad7b1a</errorID>
      <errorWord>（</errorWord>
      <group>L1_Punc</group>
      <groupName>标点问题</groupName>
      <ability>L2_Punc</ability>
      <abilityName>标点符号检查</abilityName>
      <candidateList/>
      <explain>同一形式括号套用。</explain>
      <paraID>115DE01F</paraID>
      <start>19</start>
      <end>20</end>
      <status>unmodified</status>
      <modifiedWord/>
      <trackRevisions>false</trackRevisions>
    </reviewItem>
    <reviewItem>
      <errorID>0768dd12-a753-4858-96a5-87222d022b1c</errorID>
      <errorWord>）</errorWord>
      <group>L1_Punc</group>
      <groupName>标点问题</groupName>
      <ability>L2_Punc</ability>
      <abilityName>标点符号检查</abilityName>
      <candidateList/>
      <explain>同一形式括号套用。</explain>
      <paraID>115DE01F</paraID>
      <start>29</start>
      <end>30</end>
      <status>unmodified</status>
      <modifiedWord/>
      <trackRevisions>false</trackRevisions>
    </reviewItem>
    <reviewItem>
      <errorID>24f857d8-44ac-4c7a-a355-fb3b992803a6</errorID>
      <errorWord>(</errorWord>
      <group>L1_Format</group>
      <groupName>格式问题</groupName>
      <ability>L2_HalfPunc</ability>
      <abilityName>全半角检查</abilityName>
      <candidateList>
        <item>（</item>
      </candidateList>
      <explain>文本全半角错误。</explain>
      <paraID>23B305EE</paraID>
      <start>2</start>
      <end>3</end>
      <status>unmodified</status>
      <modifiedWord/>
      <trackRevisions>false</trackRevisions>
    </reviewItem>
    <reviewItem>
      <errorID>2b36c032-dfeb-43f2-b38e-a0a89d18d1c0</errorID>
      <errorWord>)</errorWord>
      <group>L1_Format</group>
      <groupName>格式问题</groupName>
      <ability>L2_HalfPunc</ability>
      <abilityName>全半角检查</abilityName>
      <candidateList>
        <item>）</item>
      </candidateList>
      <explain>文本全半角错误。</explain>
      <paraID>23B305EE</paraID>
      <start>5</start>
      <end>6</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F3E16E0A-DE11-4A98-9C80-C1897D14842F}"/>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dc:creator>
  <cp:lastModifiedBy>沈津津</cp:lastModifiedBy>
  <cp:revision>18</cp:revision>
  <dcterms:created xsi:type="dcterms:W3CDTF">2024-11-12T10:22:00Z</dcterms:created>
  <dcterms:modified xsi:type="dcterms:W3CDTF">2026-05-28T02:24:48Z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eyJoZGlkIjoiMzEwNTM5NzYwMDRjMzkwZTVkZjY2ODkwMGIxNGU0OTUiLCJ1c2VySWQiOiIxMTQyNTk4MDg3In0=</vt:lpwstr>
  </property>
  <property fmtid="{D5CDD505-2E9C-101B-9397-08002B2CF9AE}" pid="3" name="KSOProductBuildVer">
    <vt:lpwstr>2052-12.1.0.26375</vt:lpwstr>
  </property>
  <property fmtid="{D5CDD505-2E9C-101B-9397-08002B2CF9AE}" pid="4" name="ICV">
    <vt:lpwstr>543EBEA787E24409A813113DBD0AB348_13</vt:lpwstr>
  </property>
</Properties>
</file>