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rPr>
          <w:rFonts w:ascii="宋体" w:hAnsi="宋体"/>
          <w:color w:val="000000"/>
          <w:highlight w:val="none"/>
        </w:rPr>
      </w:pPr>
      <w:r/>
      <w:bookmarkStart w:id="0" w:name="_Toc142194265"/>
      <w:r/>
      <w:bookmarkStart w:id="1"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703"/>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03"/>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智能化热力系统设备及安装项目</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2026年6月3日9点30分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JSZC-320500-SZWK-G2026-0113</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智能化热力系统设备及安装项目</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ascii="宋体" w:hAnsi="宋体" w:cs="宋体"/>
          <w:color w:val="000000"/>
          <w:sz w:val="24"/>
          <w:szCs w:val="24"/>
          <w:highlight w:val="none"/>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53"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采购内容</w:t>
            </w:r>
            <w:r>
              <w:rPr>
                <w:rFonts w:ascii="宋体" w:hAnsi="宋体"/>
                <w:color w:val="000000"/>
                <w:sz w:val="24"/>
                <w:szCs w:val="24"/>
                <w:highlight w:val="none"/>
              </w:rPr>
            </w:r>
            <w:r/>
          </w:p>
        </w:tc>
        <w:tc>
          <w:tcPr>
            <w:tcW w:w="248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预算金额（万元）</w:t>
            </w:r>
            <w:r>
              <w:rPr>
                <w:rFonts w:ascii="宋体" w:hAnsi="宋体"/>
                <w:color w:val="000000"/>
                <w:sz w:val="24"/>
                <w:szCs w:val="24"/>
                <w:highlight w:val="none"/>
              </w:rPr>
            </w:r>
            <w:r/>
          </w:p>
        </w:tc>
        <w:tc>
          <w:tcPr>
            <w:tcW w:w="247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最高限价（万元）</w:t>
            </w:r>
            <w:r>
              <w:rPr>
                <w:rFonts w:ascii="宋体" w:hAnsi="宋体"/>
                <w:color w:val="000000"/>
                <w:sz w:val="24"/>
                <w:szCs w:val="24"/>
                <w:highlight w:val="none"/>
              </w:rPr>
            </w:r>
            <w:r/>
          </w:p>
        </w:tc>
      </w:tr>
      <w:tr>
        <w:trP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85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智能化热力系统设备及安装项目</w:t>
            </w:r>
            <w:r>
              <w:rPr>
                <w:rFonts w:hint="eastAsia" w:ascii="宋体" w:hAnsi="宋体"/>
                <w:color w:val="000000"/>
                <w:sz w:val="24"/>
                <w:szCs w:val="24"/>
                <w:highlight w:val="none"/>
              </w:rPr>
              <w:t xml:space="preserve">项目</w:t>
            </w:r>
            <w:r>
              <w:rPr>
                <w:rFonts w:hint="eastAsia" w:ascii="宋体" w:hAnsi="宋体"/>
                <w:color w:val="000000"/>
                <w:sz w:val="24"/>
                <w:szCs w:val="24"/>
                <w:highlight w:val="none"/>
              </w:rPr>
            </w:r>
            <w:r/>
          </w:p>
        </w:tc>
        <w:tc>
          <w:tcPr>
            <w:tcW w:w="248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393.063149</w:t>
            </w:r>
            <w:r>
              <w:rPr>
                <w:rFonts w:hint="eastAsia" w:ascii="宋体" w:hAnsi="宋体"/>
                <w:color w:val="000000"/>
                <w:sz w:val="24"/>
                <w:szCs w:val="24"/>
                <w:highlight w:val="none"/>
              </w:rPr>
            </w:r>
            <w:r/>
          </w:p>
        </w:tc>
        <w:tc>
          <w:tcPr>
            <w:tcW w:w="247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393.063149</w:t>
            </w:r>
            <w:r>
              <w:rPr>
                <w:rFonts w:hint="eastAsia" w:ascii="宋体" w:hAnsi="宋体"/>
                <w:color w:val="000000"/>
                <w:sz w:val="24"/>
                <w:szCs w:val="24"/>
                <w:highlight w:val="none"/>
              </w:rPr>
            </w:r>
            <w:r/>
          </w:p>
        </w:tc>
      </w:tr>
    </w:tbl>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涵盖原设备、管道阀门等的改造或拆除，以及新购置商用冷凝低氮不锈钢常压热水锅炉、锅炉侧热水循环泵、开式高位膨胀水箱、全自动软水机、分集水器、板式换热系统、生活热水机、电蒸汽发生器、热能回收机组、配电系统、智能监测控制系统等设备,包含设备安装、就位与调试。所采购内容包含但不限于上述所列内容，需确保系统建成后，新增设备能够与原有设备兼容且正常运转，同时可接入医院智慧管理系统。施工期间不得影响医院各系统的正常运行，需保障各系统在施工期间维持正常运行状态。</w:t>
      </w:r>
      <w:r>
        <w:rPr>
          <w:rFonts w:hint="eastAsia"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hint="eastAsia"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项目建设周期：</w:t>
      </w:r>
      <w:r>
        <w:rPr>
          <w:rFonts w:hint="eastAsia" w:ascii="宋体" w:hAnsi="宋体" w:eastAsia="宋体" w:cs="宋体"/>
          <w:color w:val="000000"/>
          <w:sz w:val="24"/>
          <w:szCs w:val="24"/>
          <w:highlight w:val="none"/>
        </w:rPr>
        <w:t xml:space="preserve">自合同签订生效后接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进场通知后</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天内</w:t>
      </w:r>
      <w:r>
        <w:rPr>
          <w:rFonts w:hint="eastAsia" w:ascii="宋体" w:hAnsi="宋体" w:eastAsia="宋体" w:cs="宋体"/>
          <w:color w:val="000000"/>
          <w:sz w:val="24"/>
          <w:szCs w:val="24"/>
          <w:highlight w:val="none"/>
        </w:rPr>
        <w:t xml:space="preserve">供货并安装调试结束且应通过</w:t>
      </w:r>
      <w:r>
        <w:rPr>
          <w:rFonts w:hint="eastAsia" w:ascii="宋体" w:hAnsi="宋体" w:eastAsia="宋体" w:cs="宋体"/>
          <w:color w:val="000000"/>
          <w:sz w:val="24"/>
          <w:szCs w:val="24"/>
          <w:highlight w:val="none"/>
          <w:lang w:val="en-US" w:eastAsia="zh-CN"/>
        </w:rPr>
        <w:t xml:space="preserve">采购人的</w:t>
      </w:r>
      <w:r>
        <w:rPr>
          <w:rFonts w:hint="eastAsia" w:ascii="宋体" w:hAnsi="宋体" w:eastAsia="宋体" w:cs="宋体"/>
          <w:color w:val="000000"/>
          <w:sz w:val="24"/>
          <w:szCs w:val="24"/>
          <w:highlight w:val="none"/>
        </w:rPr>
        <w:t xml:space="preserve">最终验收。</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质保期：自</w:t>
      </w:r>
      <w:r>
        <w:rPr>
          <w:rFonts w:hint="eastAsia" w:ascii="宋体" w:hAnsi="宋体" w:eastAsia="宋体" w:cs="宋体"/>
          <w:color w:val="000000"/>
          <w:sz w:val="24"/>
          <w:szCs w:val="24"/>
          <w:highlight w:val="none"/>
          <w:lang w:val="en-US" w:eastAsia="zh-CN"/>
        </w:rPr>
        <w:t xml:space="preserve">整体设备</w:t>
      </w:r>
      <w:r>
        <w:rPr>
          <w:rFonts w:hint="eastAsia" w:ascii="宋体" w:hAnsi="宋体" w:eastAsia="宋体" w:cs="宋体"/>
          <w:color w:val="000000"/>
          <w:sz w:val="24"/>
          <w:szCs w:val="24"/>
          <w:highlight w:val="none"/>
          <w:lang w:eastAsia="zh-CN"/>
        </w:rPr>
        <w:t xml:space="preserve">验收合格之日起（以双方在验收报告签订日期为准），</w:t>
      </w:r>
      <w:r>
        <w:rPr>
          <w:rFonts w:hint="eastAsia" w:ascii="宋体" w:hAnsi="宋体" w:eastAsia="宋体" w:cs="宋体"/>
          <w:color w:val="000000"/>
          <w:sz w:val="24"/>
          <w:szCs w:val="24"/>
          <w:highlight w:val="none"/>
          <w:lang w:val="en-US" w:eastAsia="zh-CN"/>
        </w:rPr>
        <w:t xml:space="preserve">提供厂</w:t>
      </w:r>
      <w:r>
        <w:rPr>
          <w:rFonts w:hint="eastAsia" w:ascii="宋体" w:hAnsi="宋体" w:eastAsia="宋体" w:cs="宋体"/>
          <w:color w:val="000000"/>
          <w:sz w:val="24"/>
          <w:szCs w:val="24"/>
          <w:highlight w:val="none"/>
          <w:lang w:eastAsia="zh-CN"/>
        </w:rPr>
        <w:t xml:space="preserve">免费质保期至少</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eastAsia="zh-CN"/>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（3）验收标准：采购方根据国家和行业标准及招投标文件内容进行验收。</w:t>
      </w:r>
      <w:r>
        <w:rPr>
          <w:rFonts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6、本项目（是/否）接受联合体：不接受联合体。不允许成交后转包或分包。</w:t>
      </w:r>
      <w:r>
        <w:rPr>
          <w:rFonts w:hint="eastAsia"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7、本项目不接受进口产品投标。</w:t>
      </w:r>
      <w:r>
        <w:rPr>
          <w:rFonts w:hint="eastAsia"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8、本项目非专门面向中小企业采购，所属行业为</w:t>
      </w:r>
      <w:r>
        <w:rPr>
          <w:rFonts w:hint="eastAsia" w:ascii="宋体" w:hAnsi="宋体" w:cs="宋体"/>
          <w:b/>
          <w:bCs/>
          <w:color w:val="000000"/>
          <w:sz w:val="24"/>
          <w:szCs w:val="24"/>
          <w:highlight w:val="none"/>
          <w:u w:val="single"/>
        </w:rPr>
        <w:t xml:space="preserve">工业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2.落实政府采购政策需满足的资格要求：无</w:t>
      </w:r>
      <w:r>
        <w:rPr>
          <w:rFonts w:hint="eastAsia"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低氮冷凝不锈钢常压燃气热水锅炉设备和蒸汽发生器设备生产厂家具备B级以上锅炉制造许可证。</w:t>
      </w:r>
      <w:r>
        <w:rPr>
          <w:rFonts w:hint="eastAsia" w:ascii="宋体" w:hAnsi="宋体" w:eastAsia="宋体" w:cs="宋体"/>
          <w:color w:val="000000"/>
          <w:sz w:val="24"/>
          <w:szCs w:val="24"/>
          <w:highlight w:val="none"/>
          <w:lang w:val="en-US" w:eastAsia="zh-CN"/>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注：单位负责人为同一人或者存在直接控股、管理关系的不同供应商（包含法定代表人为同一个人的两个及两个以上法人，母公司、全资子公司及其控股公司），不得参加同一合同项下的采购活动。</w:t>
      </w:r>
      <w:r>
        <w:rPr>
          <w:rFonts w:hint="eastAsia" w:ascii="宋体" w:hAnsi="宋体" w:eastAsia="宋体" w:cs="宋体"/>
          <w:color w:val="000000"/>
          <w:sz w:val="24"/>
          <w:szCs w:val="24"/>
          <w:highlight w:val="none"/>
        </w:rPr>
      </w:r>
      <w:r/>
    </w:p>
    <w:p>
      <w:pPr>
        <w:pStyle w:val="703"/>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eastAsia="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2026年6月3日9点30分</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2026年6月3日9点30分</w:t>
      </w:r>
      <w:r>
        <w:rPr>
          <w:rFonts w:hint="eastAsia" w:ascii="宋体" w:hAnsi="宋体" w:eastAsia="宋体" w:cs="宋体"/>
          <w:color w:val="000000"/>
          <w:sz w:val="24"/>
          <w:szCs w:val="24"/>
          <w:highlight w:val="none"/>
          <w:lang w:eastAsia="zh-CN"/>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703"/>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70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苏州市立医院</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王俊文</w:t>
      </w:r>
      <w:r>
        <w:rPr>
          <w:rFonts w:hint="eastAsia" w:ascii="宋体" w:hAnsi="宋体" w:eastAsia="宋体" w:cs="宋体"/>
          <w:color w:val="000000"/>
          <w:sz w:val="24"/>
          <w:szCs w:val="24"/>
          <w:highlight w:val="none"/>
          <w:lang w:eastAsia="zh-CN"/>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0512-62362603</w:t>
      </w:r>
      <w:r>
        <w:rPr>
          <w:rFonts w:hint="eastAsia" w:ascii="宋体" w:hAnsi="宋体" w:eastAsia="宋体" w:cs="宋体"/>
          <w:color w:val="000000"/>
          <w:sz w:val="24"/>
          <w:szCs w:val="24"/>
          <w:highlight w:val="none"/>
          <w:lang w:eastAsia="zh-CN"/>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70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0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项目联系人：陈璐佳、李晶晶</w:t>
      </w:r>
      <w:r>
        <w:rPr>
          <w:rFonts w:hint="eastAsia" w:ascii="宋体" w:hAnsi="宋体" w:eastAsia="宋体" w:cs="宋体"/>
          <w:color w:val="000000"/>
          <w:sz w:val="24"/>
          <w:szCs w:val="24"/>
          <w:highlight w:val="none"/>
          <w:lang w:eastAsia="zh-CN"/>
        </w:rPr>
      </w:r>
      <w:r/>
    </w:p>
    <w:p>
      <w:pPr>
        <w:pStyle w:val="769"/>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769"/>
        <w:ind w:right="-625" w:firstLine="4560"/>
        <w:jc w:val="righ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703"/>
        <w:rPr>
          <w:rFonts w:ascii="宋体" w:hAnsi="宋体"/>
          <w:color w:val="000000"/>
          <w:sz w:val="24"/>
          <w:szCs w:val="24"/>
          <w:highlight w:val="none"/>
        </w:rPr>
      </w:pPr>
      <w:r>
        <w:rPr>
          <w:rFonts w:ascii="宋体" w:hAnsi="宋体"/>
          <w:color w:val="000000"/>
          <w:sz w:val="24"/>
          <w:szCs w:val="24"/>
          <w:highlight w:val="none"/>
        </w:rPr>
      </w:r>
      <w:r/>
    </w:p>
    <w:p>
      <w:pPr>
        <w:pStyle w:val="703"/>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703"/>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703"/>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703"/>
        <w:rPr>
          <w:rFonts w:ascii="宋体" w:hAnsi="宋体"/>
          <w:color w:val="000000"/>
          <w:sz w:val="24"/>
          <w:szCs w:val="24"/>
          <w:highlight w:val="none"/>
        </w:rPr>
      </w:pPr>
      <w:r>
        <w:rPr>
          <w:rFonts w:ascii="宋体" w:hAnsi="宋体"/>
          <w:color w:val="000000"/>
          <w:sz w:val="24"/>
          <w:szCs w:val="24"/>
          <w:highlight w:val="none"/>
        </w:rPr>
      </w:r>
      <w:r/>
    </w:p>
    <w:p>
      <w:pPr>
        <w:pStyle w:val="703"/>
        <w:rPr>
          <w:rFonts w:ascii="宋体" w:hAnsi="宋体"/>
          <w:color w:val="000000"/>
          <w:highlight w:val="none"/>
        </w:rPr>
      </w:pPr>
      <w:r>
        <w:rPr>
          <w:rFonts w:ascii="宋体" w:hAnsi="宋体"/>
          <w:color w:val="000000"/>
          <w:highlight w:val="none"/>
        </w:rPr>
      </w:r>
      <w:r/>
    </w:p>
    <w:p>
      <w:pPr>
        <w:pStyle w:val="703"/>
        <w:jc w:val="center"/>
        <w:spacing w:line="480" w:lineRule="auto"/>
        <w:rPr>
          <w:rFonts w:ascii="宋体" w:hAnsi="宋体"/>
          <w:color w:val="000000"/>
          <w:sz w:val="30"/>
          <w:highlight w:val="none"/>
        </w:rPr>
      </w:pPr>
      <w:r>
        <w:rPr>
          <w:rFonts w:ascii="宋体" w:hAnsi="宋体"/>
          <w:color w:val="000000"/>
          <w:sz w:val="30"/>
          <w:highlight w:val="none"/>
        </w:rPr>
      </w:r>
      <w:r/>
    </w:p>
    <w:p>
      <w:pPr>
        <w:pStyle w:val="703"/>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JSZC-320500-SZWK-G2026-0113</w:t>
      </w:r>
      <w:r>
        <w:rPr>
          <w:rFonts w:hint="eastAsia" w:ascii="宋体" w:hAnsi="宋体" w:eastAsia="宋体"/>
          <w:color w:val="000000"/>
          <w:sz w:val="30"/>
          <w:szCs w:val="30"/>
          <w:highlight w:val="none"/>
          <w:lang w:eastAsia="zh-CN"/>
        </w:rPr>
      </w:r>
      <w:r/>
    </w:p>
    <w:p>
      <w:pPr>
        <w:pStyle w:val="703"/>
        <w:ind w:firstLine="1800"/>
        <w:spacing w:line="480" w:lineRule="auto"/>
        <w:rPr>
          <w:rFonts w:hint="eastAsia"/>
          <w:color w:val="000000"/>
          <w:sz w:val="30"/>
          <w:szCs w:val="30"/>
          <w:highlight w:val="none"/>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智能化热力系统设备及安装项目</w:t>
      </w:r>
      <w:r>
        <w:rPr>
          <w:rFonts w:hint="eastAsia"/>
          <w:color w:val="000000"/>
          <w:sz w:val="30"/>
          <w:szCs w:val="30"/>
          <w:highlight w:val="none"/>
        </w:rPr>
        <w:t xml:space="preserve">项目</w:t>
      </w:r>
      <w:r>
        <w:rPr>
          <w:rFonts w:hint="eastAsia"/>
          <w:color w:val="000000"/>
          <w:sz w:val="30"/>
          <w:szCs w:val="30"/>
          <w:highlight w:val="none"/>
        </w:rPr>
      </w:r>
      <w:r/>
    </w:p>
    <w:p>
      <w:pPr>
        <w:pStyle w:val="703"/>
        <w:ind w:firstLine="18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苏州市立医院</w:t>
      </w:r>
      <w:r>
        <w:rPr>
          <w:rFonts w:hint="eastAsia" w:ascii="宋体" w:hAnsi="宋体" w:eastAsia="宋体" w:cs="宋体"/>
          <w:color w:val="000000"/>
          <w:sz w:val="30"/>
          <w:szCs w:val="30"/>
          <w:highlight w:val="none"/>
          <w:lang w:eastAsia="zh-CN"/>
        </w:rPr>
      </w:r>
      <w:r/>
    </w:p>
    <w:p>
      <w:pPr>
        <w:pStyle w:val="703"/>
        <w:ind w:right="-159"/>
        <w:spacing w:line="480" w:lineRule="auto"/>
        <w:rPr>
          <w:rFonts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sz w:val="30"/>
          <w:szCs w:val="24"/>
          <w:highlight w:val="none"/>
        </w:rPr>
      </w:r>
      <w:r/>
    </w:p>
    <w:p>
      <w:pPr>
        <w:pStyle w:val="703"/>
        <w:ind w:firstLine="600"/>
        <w:rPr>
          <w:rFonts w:ascii="宋体" w:hAnsi="宋体"/>
          <w:color w:val="000000"/>
          <w:sz w:val="30"/>
          <w:highlight w:val="none"/>
        </w:rPr>
      </w:pPr>
      <w:r>
        <w:rPr>
          <w:rFonts w:ascii="宋体" w:hAnsi="宋体"/>
          <w:color w:val="000000"/>
          <w:sz w:val="30"/>
          <w:highlight w:val="none"/>
        </w:rPr>
      </w:r>
      <w:r/>
    </w:p>
    <w:p>
      <w:pPr>
        <w:pStyle w:val="703"/>
        <w:ind w:firstLine="422"/>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highlight w:val="none"/>
        </w:rPr>
      </w:pPr>
      <w:r>
        <w:rPr>
          <w:rFonts w:ascii="宋体" w:hAnsi="宋体"/>
          <w:color w:val="000000"/>
          <w:sz w:val="30"/>
          <w:highlight w:val="none"/>
        </w:rPr>
      </w:r>
      <w:r/>
    </w:p>
    <w:p>
      <w:pPr>
        <w:pStyle w:val="703"/>
        <w:jc w:val="center"/>
        <w:rPr>
          <w:rFonts w:ascii="宋体" w:hAnsi="宋体"/>
          <w:color w:val="000000"/>
          <w:sz w:val="30"/>
          <w:szCs w:val="30"/>
          <w:highlight w:val="none"/>
        </w:rPr>
      </w:pPr>
      <w:r>
        <w:rPr>
          <w:rFonts w:ascii="宋体" w:hAnsi="宋体"/>
          <w:color w:val="000000"/>
          <w:sz w:val="30"/>
          <w:szCs w:val="30"/>
          <w:highlight w:val="none"/>
        </w:rPr>
      </w:r>
      <w:r/>
    </w:p>
    <w:p>
      <w:pPr>
        <w:pStyle w:val="703"/>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703"/>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703"/>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五</w:t>
      </w:r>
      <w:r>
        <w:rPr>
          <w:rFonts w:hint="eastAsia" w:ascii="宋体" w:hAnsi="宋体"/>
          <w:color w:val="000000"/>
          <w:sz w:val="30"/>
          <w:highlight w:val="none"/>
        </w:rPr>
        <w:t xml:space="preserve">月</w:t>
      </w:r>
      <w:r>
        <w:rPr>
          <w:rFonts w:ascii="宋体" w:hAnsi="宋体"/>
          <w:b/>
          <w:bCs/>
          <w:color w:val="000000"/>
          <w:sz w:val="30"/>
          <w:highlight w:val="none"/>
        </w:rPr>
      </w:r>
      <w:r/>
    </w:p>
    <w:p>
      <w:pPr>
        <w:pStyle w:val="703"/>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703"/>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3"/>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703"/>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703"/>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703"/>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JSZC-320500-SZWK-G2026-0113</w:t>
            </w:r>
            <w:r>
              <w:rPr>
                <w:rFonts w:ascii="宋体" w:hAnsi="宋体"/>
                <w:color w:val="000000"/>
                <w:szCs w:val="21"/>
                <w:highlight w:val="none"/>
              </w:rPr>
            </w:r>
            <w:r/>
          </w:p>
        </w:tc>
      </w:tr>
      <w:tr>
        <w:trPr/>
        <w:tc>
          <w:tcPr>
            <w:tcW w:w="791" w:type="dxa"/>
            <w:vAlign w:val="center"/>
            <w:textDirection w:val="lrTb"/>
            <w:noWrap/>
          </w:tcPr>
          <w:p>
            <w:pPr>
              <w:pStyle w:val="703"/>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769"/>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智能化热力系统设备及安装项目</w:t>
            </w:r>
            <w:r>
              <w:rPr>
                <w:rFonts w:hint="eastAsia" w:ascii="宋体" w:hAnsi="宋体" w:eastAsia="宋体"/>
                <w:color w:val="000000"/>
                <w:sz w:val="21"/>
                <w:szCs w:val="21"/>
                <w:highlight w:val="none"/>
              </w:rPr>
              <w:t xml:space="preserve">项目</w:t>
            </w:r>
            <w:r>
              <w:rPr>
                <w:rFonts w:hint="eastAsia" w:ascii="宋体" w:hAnsi="宋体" w:eastAsia="宋体"/>
                <w:color w:val="000000"/>
                <w:sz w:val="21"/>
                <w:szCs w:val="21"/>
                <w:highlight w:val="none"/>
              </w:rPr>
            </w:r>
            <w:r/>
          </w:p>
        </w:tc>
      </w:tr>
      <w:tr>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703"/>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769"/>
              <w:ind w:left="0"/>
              <w:spacing w:line="360" w:lineRule="exact"/>
              <w:rPr>
                <w:rFonts w:hint="eastAsia" w:ascii="宋体" w:hAnsi="宋体" w:eastAsia="宋体"/>
                <w:color w:val="000000"/>
                <w:sz w:val="21"/>
                <w:szCs w:val="21"/>
                <w:highlight w:val="none"/>
                <w:lang w:eastAsia="zh-CN"/>
              </w:rPr>
              <w:outlineLvl w:val="0"/>
            </w:pPr>
            <w:r>
              <w:rPr>
                <w:rFonts w:hint="eastAsia" w:ascii="宋体" w:hAnsi="宋体" w:eastAsia="宋体"/>
                <w:color w:val="000000"/>
                <w:sz w:val="21"/>
                <w:szCs w:val="21"/>
                <w:highlight w:val="none"/>
                <w:lang w:eastAsia="zh-CN"/>
              </w:rPr>
              <w:t xml:space="preserve">苏州市立医院</w:t>
            </w:r>
            <w:r>
              <w:rPr>
                <w:rFonts w:hint="eastAsia" w:ascii="宋体" w:hAnsi="宋体" w:eastAsia="宋体"/>
                <w:color w:val="000000"/>
                <w:sz w:val="21"/>
                <w:szCs w:val="21"/>
                <w:highlight w:val="none"/>
                <w:lang w:eastAsia="zh-CN"/>
              </w:rPr>
            </w:r>
            <w:r/>
          </w:p>
          <w:p>
            <w:pPr>
              <w:pStyle w:val="703"/>
              <w:spacing w:line="36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王俊文</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0512-62362603</w:t>
            </w:r>
            <w:r>
              <w:rPr>
                <w:rFonts w:hint="eastAsia" w:ascii="宋体" w:hAnsi="宋体" w:eastAsia="宋体"/>
                <w:color w:val="000000"/>
                <w:szCs w:val="21"/>
                <w:highlight w:val="none"/>
                <w:lang w:eastAsia="zh-CN"/>
              </w:rPr>
            </w:r>
            <w:r/>
          </w:p>
        </w:tc>
      </w:tr>
      <w:tr>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703"/>
              <w:spacing w:line="400" w:lineRule="exact"/>
              <w:rPr>
                <w:rFonts w:hint="eastAsia" w:ascii="宋体" w:hAnsi="宋体" w:eastAsia="宋体"/>
                <w:color w:val="000000"/>
                <w:szCs w:val="21"/>
                <w:highlight w:val="none"/>
                <w:lang w:eastAsia="zh-CN"/>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w:t>
            </w:r>
            <w:r>
              <w:rPr>
                <w:rFonts w:hint="eastAsia" w:ascii="宋体" w:hAnsi="宋体" w:eastAsia="宋体"/>
                <w:color w:val="000000"/>
                <w:szCs w:val="21"/>
                <w:highlight w:val="none"/>
                <w:lang w:eastAsia="zh-CN"/>
              </w:rPr>
            </w:r>
            <w:r/>
          </w:p>
          <w:p>
            <w:pPr>
              <w:pStyle w:val="703"/>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 </w:t>
            </w:r>
            <w:r>
              <w:rPr>
                <w:rFonts w:ascii="宋体" w:hAnsi="宋体"/>
                <w:color w:val="000000"/>
                <w:szCs w:val="21"/>
                <w:highlight w:val="none"/>
              </w:rPr>
            </w:r>
            <w:r/>
          </w:p>
        </w:tc>
      </w:tr>
      <w:tr>
        <w:trPr>
          <w:trHeight w:val="424"/>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703"/>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769"/>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703"/>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703"/>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703"/>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tc>
      </w:tr>
      <w:tr>
        <w:trPr>
          <w:trHeight w:val="489"/>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703"/>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p>
            <w:pPr>
              <w:pStyle w:val="703"/>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703"/>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r>
        <w:trPr>
          <w:trHeight w:val="3035"/>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中标服务费</w:t>
            </w:r>
            <w:r>
              <w:rPr>
                <w:rFonts w:ascii="宋体" w:hAnsi="宋体"/>
                <w:color w:val="000000"/>
                <w:szCs w:val="21"/>
                <w:highlight w:val="none"/>
              </w:rPr>
            </w:r>
            <w:r/>
          </w:p>
        </w:tc>
        <w:tc>
          <w:tcPr>
            <w:tcW w:w="6694" w:type="dxa"/>
            <w:vAlign w:val="center"/>
            <w:textDirection w:val="lrTb"/>
            <w:noWrap/>
          </w:tcPr>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500~1000万元以0.8%，差额定率累进法计算并支付中标服务费。</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开户银行：中国工商银行股份有限公司苏州道前支行</w:t>
            </w:r>
            <w:r>
              <w:rPr>
                <w:rFonts w:hint="eastAsia" w:ascii="宋体" w:hAnsi="宋体"/>
                <w:color w:val="000000"/>
                <w:szCs w:val="21"/>
                <w:highlight w:val="none"/>
                <w:lang w:val="zh-CN"/>
              </w:rPr>
            </w:r>
            <w:r/>
          </w:p>
          <w:p>
            <w:pPr>
              <w:pStyle w:val="703"/>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注：本项目中标服务费为人民币</w:t>
            </w:r>
            <w:r>
              <w:rPr>
                <w:rFonts w:hint="eastAsia" w:ascii="宋体" w:hAnsi="宋体"/>
                <w:color w:val="000000"/>
                <w:szCs w:val="21"/>
                <w:highlight w:val="none"/>
                <w:lang w:val="en-US" w:eastAsia="zh-CN"/>
              </w:rPr>
              <w:t xml:space="preserve">肆万柒仟贰佰叁拾元整</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47230.00</w:t>
            </w:r>
            <w:r>
              <w:rPr>
                <w:rFonts w:hint="eastAsia" w:ascii="宋体" w:hAnsi="宋体"/>
                <w:color w:val="000000"/>
                <w:szCs w:val="21"/>
                <w:highlight w:val="none"/>
                <w:lang w:val="zh-CN"/>
              </w:rPr>
              <w:t xml:space="preserve">）；请各供应商在投标报价时综合考虑</w:t>
            </w:r>
            <w:r>
              <w:rPr>
                <w:rFonts w:hint="eastAsia" w:ascii="宋体" w:hAnsi="宋体"/>
                <w:color w:val="000000"/>
                <w:szCs w:val="21"/>
                <w:highlight w:val="none"/>
                <w:lang w:val="zh-CN"/>
              </w:rPr>
            </w:r>
            <w:r/>
          </w:p>
        </w:tc>
      </w:tr>
      <w:tr>
        <w:trPr>
          <w:trHeight w:val="349"/>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703"/>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703"/>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703"/>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703"/>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703"/>
        <w:ind w:right="-159" w:firstLine="420"/>
        <w:rPr>
          <w:rFonts w:ascii="宋体" w:hAnsi="宋体"/>
          <w:color w:val="000000"/>
          <w:szCs w:val="21"/>
          <w:highlight w:val="none"/>
        </w:rPr>
      </w:pPr>
      <w:r>
        <w:rPr>
          <w:rFonts w:ascii="宋体" w:hAnsi="宋体"/>
          <w:color w:val="000000"/>
          <w:szCs w:val="21"/>
          <w:highlight w:val="none"/>
        </w:rPr>
      </w:r>
      <w:r/>
    </w:p>
    <w:p>
      <w:pPr>
        <w:pStyle w:val="703"/>
        <w:rPr>
          <w:color w:val="000000"/>
          <w:highlight w:val="none"/>
        </w:rPr>
      </w:pPr>
      <w:r>
        <w:rPr>
          <w:color w:val="000000"/>
          <w:highlight w:val="none"/>
        </w:rPr>
      </w:r>
      <w:r/>
    </w:p>
    <w:p>
      <w:pPr>
        <w:pStyle w:val="703"/>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703"/>
        <w:jc w:val="center"/>
        <w:rPr>
          <w:rFonts w:ascii="宋体" w:hAnsi="宋体"/>
          <w:color w:val="000000"/>
          <w:sz w:val="52"/>
          <w:highlight w:val="none"/>
        </w:rPr>
      </w:pPr>
      <w:r>
        <w:rPr>
          <w:rFonts w:ascii="宋体" w:hAnsi="宋体"/>
          <w:color w:val="000000"/>
          <w:sz w:val="52"/>
          <w:highlight w:val="none"/>
        </w:rPr>
      </w:r>
      <w:r/>
    </w:p>
    <w:p>
      <w:pPr>
        <w:pStyle w:val="703"/>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723"/>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703"/>
        <w:jc w:val="center"/>
        <w:rPr>
          <w:rFonts w:ascii="宋体" w:hAnsi="宋体"/>
          <w:color w:val="000000"/>
          <w:sz w:val="52"/>
          <w:highlight w:val="none"/>
        </w:rPr>
      </w:pPr>
      <w:r>
        <w:rPr>
          <w:rFonts w:ascii="宋体" w:hAnsi="宋体"/>
          <w:color w:val="000000"/>
          <w:sz w:val="52"/>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rPr>
          <w:rFonts w:ascii="宋体" w:hAnsi="宋体"/>
          <w:color w:val="000000"/>
          <w:sz w:val="36"/>
          <w:szCs w:val="36"/>
          <w:highlight w:val="none"/>
        </w:rPr>
      </w:r>
      <w:r/>
    </w:p>
    <w:p>
      <w:pPr>
        <w:pStyle w:val="703"/>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rPr>
          <w:rFonts w:ascii="宋体" w:hAnsi="宋体"/>
          <w:color w:val="000000"/>
          <w:sz w:val="36"/>
          <w:szCs w:val="36"/>
          <w:highlight w:val="none"/>
        </w:rPr>
      </w:r>
      <w:r/>
    </w:p>
    <w:p>
      <w:pPr>
        <w:pStyle w:val="703"/>
        <w:jc w:val="left"/>
        <w:spacing w:line="360" w:lineRule="auto"/>
        <w:rPr>
          <w:rFonts w:ascii="宋体" w:hAnsi="宋体"/>
          <w:color w:val="000000"/>
          <w:sz w:val="52"/>
          <w:highlight w:val="none"/>
        </w:rPr>
      </w:pPr>
      <w:r>
        <w:rPr>
          <w:rFonts w:hint="eastAsia" w:ascii="宋体" w:hAnsi="宋体"/>
          <w:color w:val="000000"/>
          <w:sz w:val="36"/>
          <w:szCs w:val="36"/>
          <w:highlight w:val="none"/>
        </w:rPr>
        <w:t xml:space="preserve">第七章  评标方法、评分标准</w:t>
      </w:r>
      <w:r>
        <w:rPr>
          <w:rFonts w:ascii="宋体" w:hAnsi="宋体"/>
          <w:color w:val="000000"/>
          <w:sz w:val="52"/>
          <w:highlight w:val="none"/>
        </w:rPr>
      </w:r>
      <w:r/>
    </w:p>
    <w:p>
      <w:pPr>
        <w:pStyle w:val="703"/>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rPr>
          <w:color w:val="000000"/>
          <w:szCs w:val="21"/>
          <w:highlight w:val="none"/>
        </w:rPr>
      </w:r>
      <w:r/>
    </w:p>
    <w:p>
      <w:pPr>
        <w:pStyle w:val="703"/>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苏州市卫康招投标咨询服务有限公司受苏州市立医院委托，对其智能化热力系统设备及安装项目项目进行国内公开招标采购，欢迎符合招标公告投标资格条件的各公司前来报名参加投标。</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1、采购编号：JSZC-320500-SZWK-G2026-0113</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2、采购项目名称：智能化热力系统设备及安装项目项目</w:t>
      </w:r>
      <w:r>
        <w:rPr>
          <w:rFonts w:ascii="宋体" w:hAnsi="宋体"/>
          <w:color w:val="000000"/>
          <w:szCs w:val="21"/>
          <w:highlight w:val="none"/>
        </w:rPr>
      </w:r>
      <w:r/>
    </w:p>
    <w:p>
      <w:pPr>
        <w:pStyle w:val="70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3、采购预算及最高限价：</w:t>
      </w:r>
      <w:r>
        <w:rPr>
          <w:rFonts w:ascii="宋体" w:hAnsi="宋体" w:cs="宋体"/>
          <w:color w:val="000000"/>
          <w:szCs w:val="21"/>
          <w:highlight w:val="none"/>
        </w:rPr>
      </w: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4639"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采购内容</w:t>
            </w:r>
            <w:r>
              <w:rPr>
                <w:rFonts w:ascii="宋体" w:hAnsi="宋体"/>
                <w:color w:val="000000"/>
                <w:sz w:val="21"/>
                <w:szCs w:val="21"/>
                <w:highlight w:val="none"/>
              </w:rPr>
            </w:r>
            <w:r/>
          </w:p>
        </w:tc>
        <w:tc>
          <w:tcPr>
            <w:tcW w:w="1584"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预算金额</w:t>
            </w:r>
            <w:r>
              <w:rPr>
                <w:rFonts w:ascii="宋体" w:hAnsi="宋体"/>
                <w:color w:val="000000"/>
                <w:sz w:val="21"/>
                <w:szCs w:val="21"/>
                <w:highlight w:val="none"/>
              </w:rPr>
            </w:r>
            <w:r/>
          </w:p>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c>
          <w:tcPr>
            <w:tcW w:w="1547"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最高限价</w:t>
            </w:r>
            <w:r>
              <w:rPr>
                <w:rFonts w:ascii="宋体" w:hAnsi="宋体"/>
                <w:color w:val="000000"/>
                <w:sz w:val="21"/>
                <w:szCs w:val="21"/>
                <w:highlight w:val="none"/>
              </w:rPr>
            </w:r>
            <w:r/>
          </w:p>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4639" w:type="dxa"/>
            <w:vAlign w:val="center"/>
            <w:textDirection w:val="lrTb"/>
            <w:noWrap w:val="false"/>
          </w:tcPr>
          <w:p>
            <w:pPr>
              <w:pStyle w:val="779"/>
              <w:ind w:left="420"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智能化热力系统设备及安装项目</w:t>
            </w:r>
            <w:r>
              <w:rPr>
                <w:rFonts w:hint="eastAsia" w:ascii="宋体" w:hAnsi="宋体"/>
                <w:color w:val="000000"/>
                <w:sz w:val="21"/>
                <w:szCs w:val="21"/>
                <w:highlight w:val="none"/>
              </w:rPr>
              <w:t xml:space="preserve">项目</w:t>
            </w:r>
            <w:r>
              <w:rPr>
                <w:rFonts w:hint="eastAsia" w:ascii="宋体" w:hAnsi="宋体"/>
                <w:color w:val="000000"/>
                <w:sz w:val="21"/>
                <w:szCs w:val="21"/>
                <w:highlight w:val="none"/>
              </w:rPr>
            </w:r>
            <w:r/>
          </w:p>
        </w:tc>
        <w:tc>
          <w:tcPr>
            <w:tcW w:w="1584"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393.063149</w:t>
            </w:r>
            <w:r>
              <w:rPr>
                <w:rFonts w:hint="eastAsia" w:ascii="宋体" w:hAnsi="宋体"/>
                <w:color w:val="000000"/>
                <w:sz w:val="21"/>
                <w:szCs w:val="21"/>
                <w:highlight w:val="none"/>
              </w:rPr>
            </w:r>
            <w:r/>
          </w:p>
        </w:tc>
        <w:tc>
          <w:tcPr>
            <w:tcW w:w="1547"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393.063149</w:t>
            </w:r>
            <w:r>
              <w:rPr>
                <w:rFonts w:hint="eastAsia" w:ascii="宋体" w:hAnsi="宋体"/>
                <w:color w:val="000000"/>
                <w:sz w:val="21"/>
                <w:szCs w:val="21"/>
                <w:highlight w:val="none"/>
              </w:rPr>
            </w:r>
            <w:r/>
          </w:p>
        </w:tc>
      </w:tr>
    </w:tbl>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703"/>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p>
      <w:pPr>
        <w:pStyle w:val="703"/>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2026年6月3日9点30分</w:t>
      </w:r>
      <w:r>
        <w:rPr>
          <w:rFonts w:hint="eastAsia" w:ascii="宋体" w:hAnsi="宋体" w:eastAsia="宋体"/>
          <w:color w:val="000000"/>
          <w:szCs w:val="21"/>
          <w:highlight w:val="none"/>
          <w:lang w:eastAsia="zh-CN"/>
        </w:rPr>
      </w:r>
      <w:r/>
    </w:p>
    <w:p>
      <w:pPr>
        <w:pStyle w:val="703"/>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703"/>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（1）采购人：苏州市立医院</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联系人：王俊文             联系电话：0512-62362603</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      联系电话：0512-69165615</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769"/>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703"/>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703"/>
        <w:rPr>
          <w:rFonts w:ascii="宋体" w:hAnsi="宋体"/>
          <w:b/>
          <w:bCs/>
          <w:color w:val="000000"/>
          <w:sz w:val="24"/>
          <w:highlight w:val="none"/>
        </w:rPr>
      </w:pPr>
      <w:r>
        <w:rPr>
          <w:rFonts w:ascii="宋体" w:hAnsi="宋体"/>
          <w:b/>
          <w:bCs/>
          <w:color w:val="000000"/>
          <w:sz w:val="24"/>
          <w:highlight w:val="none"/>
        </w:rPr>
      </w:r>
      <w:r/>
    </w:p>
    <w:p>
      <w:pPr>
        <w:pStyle w:val="703"/>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703"/>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703"/>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703"/>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703"/>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ascii="宋体" w:hAnsi="宋体"/>
          <w:bCs/>
          <w:color w:val="000000"/>
          <w:szCs w:val="21"/>
          <w:highlight w:val="none"/>
        </w:rPr>
      </w:r>
      <w:r/>
    </w:p>
    <w:p>
      <w:pPr>
        <w:pStyle w:val="703"/>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70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3.2供应商应当具备的特定资格要求：</w:t>
      </w:r>
      <w:r>
        <w:rPr>
          <w:rFonts w:hint="eastAsia" w:ascii="宋体" w:hAnsi="宋体"/>
          <w:b/>
          <w:color w:val="000000"/>
          <w:szCs w:val="21"/>
          <w:highlight w:val="none"/>
        </w:rPr>
      </w:r>
      <w:r/>
    </w:p>
    <w:p>
      <w:pPr>
        <w:pStyle w:val="703"/>
        <w:ind w:firstLine="422"/>
        <w:spacing w:line="400" w:lineRule="exact"/>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低氮冷凝不锈钢常压燃气热水锅炉设备和蒸汽发生器设备生产厂家具备B级以上锅炉制造许可证。</w:t>
      </w:r>
      <w:r>
        <w:rPr>
          <w:rFonts w:hint="eastAsia" w:ascii="宋体" w:hAnsi="宋体" w:eastAsia="宋体" w:cs="Times New Roman"/>
          <w:b/>
          <w:color w:val="000000"/>
          <w:szCs w:val="21"/>
          <w:highlight w:val="none"/>
          <w:lang w:val="en-US" w:eastAsia="zh-CN"/>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703"/>
        <w:ind w:firstLine="420"/>
        <w:spacing w:line="400" w:lineRule="exact"/>
        <w:rPr>
          <w:rFonts w:ascii="宋体" w:hAnsi="宋体"/>
          <w:bCs/>
          <w:color w:val="000000"/>
          <w:szCs w:val="21"/>
          <w:highlight w:val="none"/>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703"/>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703"/>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703"/>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10.5</w:t>
      </w:r>
      <w:r>
        <w:rPr>
          <w:rFonts w:hint="eastAsia" w:ascii="宋体" w:hAnsi="宋体"/>
          <w:color w:val="000000"/>
          <w:szCs w:val="21"/>
          <w:highlight w:val="none"/>
          <w:lang w:val="zh-CN"/>
        </w:rPr>
        <w:t xml:space="preserve">接收</w:t>
      </w:r>
      <w:r>
        <w:rPr>
          <w:rFonts w:ascii="宋体" w:hAnsi="宋体"/>
          <w:color w:val="000000"/>
          <w:szCs w:val="21"/>
          <w:highlight w:val="none"/>
          <w:lang w:val="zh-CN"/>
        </w:rPr>
        <w:t xml:space="preserve">质疑函的方式：当场送达或邮寄方式。</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703"/>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hint="eastAsia" w:ascii="宋体" w:hAnsi="宋体"/>
          <w:color w:val="000000"/>
          <w:szCs w:val="21"/>
          <w:highlight w:val="none"/>
        </w:rPr>
      </w:r>
      <w:r/>
    </w:p>
    <w:p>
      <w:pPr>
        <w:pStyle w:val="703"/>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703"/>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703"/>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13.3投标报价明细表</w:t>
      </w:r>
      <w:r>
        <w:rPr>
          <w:b/>
          <w:bCs/>
          <w:color w:val="000000"/>
          <w:szCs w:val="21"/>
          <w:highlight w:val="none"/>
        </w:rPr>
      </w:r>
      <w:r/>
    </w:p>
    <w:p>
      <w:pPr>
        <w:pStyle w:val="703"/>
        <w:ind w:right="-161" w:firstLine="422"/>
        <w:spacing w:line="400" w:lineRule="exact"/>
        <w:rPr>
          <w:b/>
          <w:bCs/>
          <w:color w:val="000000"/>
          <w:szCs w:val="21"/>
          <w:highlight w:val="none"/>
        </w:rPr>
      </w:pPr>
      <w:r>
        <w:rPr>
          <w:rFonts w:ascii="Calibri" w:hAnsi="Calibri"/>
          <w:b/>
          <w:bCs/>
          <w:color w:val="000000"/>
          <w:szCs w:val="21"/>
          <w:highlight w:val="none"/>
        </w:rPr>
        <w:t xml:space="preserve">13.4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703"/>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rPr>
          <w:color w:val="000000"/>
          <w:szCs w:val="21"/>
          <w:highlight w:val="none"/>
        </w:rPr>
      </w:r>
      <w:r/>
    </w:p>
    <w:p>
      <w:pPr>
        <w:pStyle w:val="703"/>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703"/>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s="宋体"/>
          <w:color w:val="000000"/>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color w:val="000000"/>
          <w:szCs w:val="21"/>
          <w:highlight w:val="none"/>
        </w:rPr>
      </w:r>
      <w:r/>
    </w:p>
    <w:p>
      <w:pPr>
        <w:pStyle w:val="703"/>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703"/>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703"/>
        <w:ind w:firstLine="420"/>
        <w:spacing w:line="400" w:lineRule="exact"/>
        <w:rPr>
          <w:rFonts w:hint="eastAsia" w:ascii="Calibri" w:hAnsi="Calibri" w:eastAsia="宋体" w:cs="Times New Roman"/>
          <w:color w:val="000000"/>
          <w:szCs w:val="21"/>
          <w:highlight w:val="none"/>
          <w:lang w:val="en-US" w:eastAsia="zh-CN"/>
        </w:rPr>
      </w:pPr>
      <w:r>
        <w:rPr>
          <w:rFonts w:hint="eastAsia" w:ascii="Calibri" w:hAnsi="Calibri" w:eastAsia="宋体" w:cs="Times New Roman"/>
          <w:color w:val="000000"/>
          <w:szCs w:val="21"/>
          <w:highlight w:val="none"/>
          <w:lang w:val="en-US" w:eastAsia="zh-CN"/>
        </w:rPr>
        <w:t xml:space="preserve">3.6低氮冷凝不锈钢常压燃气热水锅炉设备和蒸汽发生器设备生产厂家具备B级以上锅炉制造许可证复印件。</w:t>
      </w:r>
      <w:r>
        <w:rPr>
          <w:rFonts w:hint="eastAsia" w:ascii="Calibri" w:hAnsi="Calibri" w:eastAsia="宋体" w:cs="Times New Roman"/>
          <w:color w:val="000000"/>
          <w:szCs w:val="21"/>
          <w:highlight w:val="none"/>
          <w:lang w:val="en-US" w:eastAsia="zh-CN"/>
        </w:rPr>
      </w:r>
      <w:r/>
    </w:p>
    <w:p>
      <w:pPr>
        <w:pStyle w:val="703"/>
        <w:ind w:right="-161" w:firstLine="420"/>
        <w:spacing w:line="400" w:lineRule="exact"/>
        <w:rPr>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703"/>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13.5.1商务条款偏离对照表；</w:t>
      </w:r>
      <w:r>
        <w:rPr>
          <w:rFonts w:hint="eastAsia" w:ascii="Calibri" w:hAnsi="Calibri"/>
          <w:color w:val="000000"/>
          <w:szCs w:val="21"/>
          <w:highlight w:val="none"/>
        </w:rPr>
      </w:r>
      <w:r/>
    </w:p>
    <w:p>
      <w:pPr>
        <w:pStyle w:val="703"/>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w:t>
      </w:r>
      <w:r>
        <w:rPr>
          <w:rFonts w:hint="eastAsia" w:ascii="Calibri" w:hAnsi="Calibri"/>
          <w:color w:val="000000"/>
          <w:szCs w:val="21"/>
          <w:highlight w:val="none"/>
          <w:lang w:val="en-US" w:eastAsia="zh-CN"/>
        </w:rPr>
        <w:t xml:space="preserve">2</w:t>
      </w:r>
      <w:r>
        <w:rPr>
          <w:rFonts w:hint="eastAsia" w:ascii="Calibri" w:hAnsi="Calibri"/>
          <w:color w:val="000000"/>
          <w:szCs w:val="21"/>
          <w:highlight w:val="none"/>
        </w:rPr>
        <w:t xml:space="preserve">其他投标材料（如有）；</w:t>
      </w:r>
      <w:r>
        <w:rPr>
          <w:rFonts w:hint="eastAsia" w:ascii="Calibri" w:hAnsi="Calibri"/>
          <w:color w:val="000000"/>
          <w:szCs w:val="21"/>
          <w:highlight w:val="none"/>
        </w:rPr>
      </w:r>
      <w:r/>
    </w:p>
    <w:p>
      <w:pPr>
        <w:pStyle w:val="703"/>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703"/>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w:t>
      </w:r>
      <w:r>
        <w:rPr>
          <w:rFonts w:hint="eastAsia" w:ascii="Calibri" w:hAnsi="Calibri"/>
          <w:color w:val="000000"/>
          <w:szCs w:val="21"/>
          <w:highlight w:val="none"/>
          <w:lang w:val="en-US" w:eastAsia="zh-CN"/>
        </w:rPr>
        <w:t xml:space="preserve">6</w:t>
      </w:r>
      <w:r>
        <w:rPr>
          <w:rFonts w:hint="eastAsia" w:ascii="Calibri" w:hAnsi="Calibri"/>
          <w:color w:val="000000"/>
          <w:szCs w:val="21"/>
          <w:highlight w:val="none"/>
        </w:rPr>
        <w:t xml:space="preserve">.</w:t>
      </w:r>
      <w:r>
        <w:rPr>
          <w:rFonts w:hint="eastAsia" w:ascii="Calibri" w:hAnsi="Calibri"/>
          <w:color w:val="000000"/>
          <w:szCs w:val="21"/>
          <w:highlight w:val="none"/>
          <w:lang w:val="en-US" w:eastAsia="zh-CN"/>
        </w:rPr>
        <w:t xml:space="preserve">1</w:t>
      </w:r>
      <w:r>
        <w:rPr>
          <w:rFonts w:hint="eastAsia" w:ascii="Calibri" w:hAnsi="Calibri"/>
          <w:color w:val="000000"/>
          <w:szCs w:val="21"/>
          <w:highlight w:val="none"/>
        </w:rPr>
        <w:t xml:space="preserve">服务要求偏离对照表；</w:t>
      </w:r>
      <w:r>
        <w:rPr>
          <w:rFonts w:hint="eastAsia" w:ascii="Calibri" w:hAnsi="Calibri"/>
          <w:color w:val="000000"/>
          <w:szCs w:val="21"/>
          <w:highlight w:val="none"/>
        </w:rPr>
      </w:r>
      <w:r/>
    </w:p>
    <w:p>
      <w:pPr>
        <w:pStyle w:val="703"/>
        <w:ind w:right="-161" w:firstLine="420"/>
        <w:spacing w:line="400" w:lineRule="exact"/>
        <w:rPr>
          <w:color w:val="000000"/>
          <w:szCs w:val="21"/>
          <w:highlight w:val="none"/>
          <w:lang w:val="zh-CN"/>
        </w:rPr>
      </w:pPr>
      <w:r>
        <w:rPr>
          <w:rFonts w:hint="eastAsia"/>
          <w:color w:val="000000"/>
          <w:szCs w:val="21"/>
          <w:highlight w:val="none"/>
        </w:rPr>
        <w:t xml:space="preserve">13.6.</w:t>
      </w:r>
      <w:r>
        <w:rPr>
          <w:rFonts w:hint="eastAsia"/>
          <w:color w:val="000000"/>
          <w:szCs w:val="21"/>
          <w:highlight w:val="none"/>
          <w:lang w:val="en-US" w:eastAsia="zh-CN"/>
        </w:rPr>
        <w:t xml:space="preserve">2</w:t>
      </w:r>
      <w:r>
        <w:rPr>
          <w:rFonts w:hint="eastAsia"/>
          <w:color w:val="000000"/>
          <w:szCs w:val="21"/>
          <w:highlight w:val="none"/>
          <w:lang w:val="zh-CN"/>
        </w:rPr>
        <w:t xml:space="preserve">与本次采购相关和评分标准中要求提供的其他证明材料；</w:t>
      </w:r>
      <w:r>
        <w:rPr>
          <w:color w:val="000000"/>
          <w:szCs w:val="21"/>
          <w:highlight w:val="none"/>
          <w:lang w:val="zh-CN"/>
        </w:rPr>
      </w:r>
      <w:r/>
    </w:p>
    <w:p>
      <w:pPr>
        <w:pStyle w:val="703"/>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703"/>
        <w:ind w:right="-161" w:firstLine="420"/>
        <w:spacing w:line="400" w:lineRule="exact"/>
        <w:rPr>
          <w:rFonts w:hint="eastAsia" w:ascii="宋体" w:hAnsi="宋体"/>
          <w:color w:val="000000"/>
          <w:szCs w:val="21"/>
          <w:highlight w:val="none"/>
        </w:rPr>
      </w:pPr>
      <w:r>
        <w:rPr>
          <w:rFonts w:hint="eastAsia"/>
          <w:color w:val="000000"/>
          <w:szCs w:val="21"/>
          <w:highlight w:val="none"/>
        </w:rPr>
        <w:t xml:space="preserve">本项目非专门面向中小企业采购。如投标服务商属于小微企业，提供《中小企业声明函》或提供《残疾人福利性单位声明函》或提供由省级以上监狱管理局、戒毒管理局（含新疆生产建设兵团）出具的属于监狱企业的证明文件。</w:t>
      </w:r>
      <w:r>
        <w:rPr>
          <w:rFonts w:hint="eastAsia" w:ascii="宋体" w:hAnsi="宋体"/>
          <w:color w:val="000000"/>
          <w:szCs w:val="21"/>
          <w:highlight w:val="none"/>
        </w:rPr>
      </w:r>
      <w:r/>
    </w:p>
    <w:p>
      <w:pPr>
        <w:pStyle w:val="703"/>
        <w:ind w:right="-161" w:firstLine="420"/>
        <w:spacing w:line="400" w:lineRule="exact"/>
        <w:rPr>
          <w:color w:val="000000"/>
          <w:highlight w:val="none"/>
        </w:rPr>
      </w:pP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款规定的内容共同组成。</w:t>
      </w:r>
      <w:r>
        <w:rPr>
          <w:color w:val="000000"/>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703"/>
        <w:ind w:firstLine="422"/>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703"/>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14.2电子投标文件制作</w:t>
      </w:r>
      <w:r>
        <w:rPr>
          <w:rFonts w:hint="eastAsia" w:ascii="宋体" w:hAnsi="宋体"/>
          <w:color w:val="000000"/>
          <w:szCs w:val="21"/>
          <w:highlight w:val="none"/>
        </w:rPr>
      </w:r>
      <w:r/>
    </w:p>
    <w:p>
      <w:pPr>
        <w:pStyle w:val="703"/>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hint="eastAsia" w:ascii="宋体" w:hAnsi="宋体"/>
          <w:color w:val="000000"/>
          <w:szCs w:val="21"/>
          <w:highlight w:val="none"/>
        </w:rPr>
      </w:r>
      <w:r/>
    </w:p>
    <w:p>
      <w:pPr>
        <w:pStyle w:val="703"/>
        <w:ind w:firstLine="422"/>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hint="eastAsia" w:ascii="宋体" w:hAnsi="宋体"/>
          <w:color w:val="000000"/>
          <w:szCs w:val="21"/>
          <w:highlight w:val="none"/>
        </w:rPr>
      </w:r>
      <w:r/>
    </w:p>
    <w:p>
      <w:pPr>
        <w:pStyle w:val="703"/>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703"/>
        <w:ind w:firstLine="420"/>
        <w:keepLines w:val="0"/>
        <w:keepNext w:val="0"/>
        <w:pageBreakBefore w:val="0"/>
        <w:spacing w:before="181" w:line="360" w:lineRule="auto"/>
        <w:widowControl w:val="off"/>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szCs w:val="21"/>
          <w:highlight w:val="none"/>
          <w:u w:val="singl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703"/>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703"/>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703"/>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703"/>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703"/>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703"/>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703"/>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703"/>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703"/>
        <w:ind w:firstLine="420"/>
        <w:spacing w:line="360" w:lineRule="auto"/>
        <w:rPr>
          <w:rFonts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rPr>
      </w:r>
      <w:r/>
    </w:p>
    <w:p>
      <w:pPr>
        <w:pStyle w:val="703"/>
        <w:ind w:firstLine="420"/>
        <w:spacing w:line="360" w:lineRule="auto"/>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703"/>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703"/>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03"/>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703"/>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03"/>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703"/>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703"/>
        <w:ind w:firstLine="420"/>
        <w:keepLines w:val="0"/>
        <w:keepNext w:val="0"/>
        <w:pageBreakBefore w:val="0"/>
        <w:spacing w:before="181" w:line="360" w:lineRule="auto"/>
        <w:widowControl w:val="off"/>
        <w:rPr>
          <w:rFonts w:hint="eastAsia" w:hAnsi="宋体"/>
          <w:b/>
          <w:color w:val="000000"/>
          <w:sz w:val="21"/>
          <w:szCs w:val="21"/>
          <w:highlight w:val="none"/>
          <w:lang w:val="zh-CN"/>
        </w:rPr>
      </w:pPr>
      <w:r>
        <w:rPr>
          <w:rFonts w:hint="eastAsia" w:hAnsi="宋体"/>
          <w:b/>
          <w:color w:val="000000"/>
          <w:sz w:val="21"/>
          <w:szCs w:val="21"/>
          <w:highlight w:val="none"/>
          <w:lang w:val="zh-CN"/>
        </w:rPr>
        <w:t xml:space="preserve">（一）出现下列情形之一的，评审委员会应当启动异常低价投标审查程序：</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3.投标（响应）报价低于采购项目最高限价45%的，即投标（响应）报价&lt;采购项目最高限价×45%；</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4.评审委员会基于专业判断，认为供应商报价过低，有可能影响产品质量或者不能诚信履约的其他情形。</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 w:val="21"/>
          <w:szCs w:val="21"/>
          <w:highlight w:val="none"/>
          <w:lang w:val="zh-CN"/>
        </w:rPr>
      </w:r>
      <w:r/>
    </w:p>
    <w:p>
      <w:pPr>
        <w:pStyle w:val="703"/>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 w:val="21"/>
          <w:szCs w:val="21"/>
          <w:highlight w:val="none"/>
          <w:lang w:val="zh-CN"/>
        </w:rPr>
      </w:r>
      <w:r/>
    </w:p>
    <w:p>
      <w:pPr>
        <w:pStyle w:val="703"/>
        <w:ind w:firstLine="422"/>
        <w:spacing w:line="360" w:lineRule="auto"/>
        <w:rPr>
          <w:rFonts w:hint="eastAsia" w:hAnsi="宋体"/>
          <w:b w:val="0"/>
          <w:bCs/>
          <w:color w:val="000000"/>
          <w:sz w:val="21"/>
          <w:szCs w:val="21"/>
          <w:highlight w:val="none"/>
          <w:lang w:val="zh-CN"/>
        </w:rPr>
      </w:pPr>
      <w:r>
        <w:rPr>
          <w:rFonts w:hint="eastAsia" w:hAnsi="宋体"/>
          <w:b w:val="0"/>
          <w:bCs/>
          <w:color w:val="000000"/>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 w:val="0"/>
          <w:bCs/>
          <w:color w:val="000000"/>
          <w:sz w:val="21"/>
          <w:szCs w:val="21"/>
          <w:highlight w:val="none"/>
          <w:lang w:val="zh-CN"/>
        </w:rPr>
      </w:r>
      <w:r/>
    </w:p>
    <w:p>
      <w:pPr>
        <w:pStyle w:val="703"/>
        <w:ind w:firstLine="422"/>
        <w:spacing w:line="360" w:lineRule="auto"/>
        <w:rPr>
          <w:b w:val="0"/>
          <w:bCs/>
          <w:color w:val="000000"/>
          <w:sz w:val="21"/>
          <w:szCs w:val="21"/>
          <w:highlight w:val="none"/>
          <w:lang w:val="zh-CN"/>
        </w:rPr>
      </w:pPr>
      <w:r>
        <w:rPr>
          <w:rFonts w:hint="eastAsia" w:hAnsi="宋体"/>
          <w:b w:val="0"/>
          <w:bCs/>
          <w:color w:val="000000"/>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 w:val="0"/>
          <w:bCs/>
          <w:color w:val="000000"/>
          <w:sz w:val="21"/>
          <w:szCs w:val="21"/>
          <w:highlight w:val="none"/>
          <w:lang w:val="zh-CN"/>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703"/>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703"/>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703"/>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703"/>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703"/>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703"/>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703"/>
        <w:jc w:val="center"/>
        <w:rPr>
          <w:color w:val="000000"/>
          <w:highlight w:val="none"/>
        </w:rPr>
      </w:pPr>
      <w:r>
        <w:rPr>
          <w:color w:val="000000"/>
          <w:highlight w:val="none"/>
        </w:rPr>
      </w:r>
      <w:r/>
    </w:p>
    <w:p>
      <w:pPr>
        <w:pStyle w:val="703"/>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110604834"/>
      <w:r/>
      <w:bookmarkStart w:id="6" w:name="_Hlk99527780"/>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703"/>
        <w:rPr>
          <w:rFonts w:ascii="宋体" w:hAnsi="宋体"/>
          <w:b/>
          <w:bCs/>
          <w:color w:val="000000"/>
          <w:sz w:val="32"/>
          <w:highlight w:val="none"/>
        </w:rPr>
      </w:pPr>
      <w:r>
        <w:rPr>
          <w:rFonts w:ascii="宋体" w:hAnsi="宋体"/>
          <w:b/>
          <w:bCs/>
          <w:color w:val="000000"/>
          <w:sz w:val="32"/>
          <w:highlight w:val="none"/>
        </w:rPr>
      </w:r>
      <w:r/>
    </w:p>
    <w:p>
      <w:pPr>
        <w:pStyle w:val="703"/>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703"/>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703"/>
        <w:spacing w:line="360" w:lineRule="auto"/>
        <w:rPr>
          <w:rFonts w:ascii="宋体" w:hAnsi="宋体"/>
          <w:b/>
          <w:bCs/>
          <w:color w:val="000000"/>
          <w:sz w:val="24"/>
          <w:highlight w:val="none"/>
        </w:rPr>
      </w:pPr>
      <w:r>
        <w:rPr>
          <w:rFonts w:ascii="宋体" w:hAnsi="宋体"/>
          <w:b/>
          <w:bCs/>
          <w:color w:val="000000"/>
          <w:sz w:val="24"/>
          <w:highlight w:val="none"/>
        </w:rPr>
      </w:r>
      <w:r/>
    </w:p>
    <w:p>
      <w:pPr>
        <w:pStyle w:val="703"/>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703"/>
        <w:jc w:val="center"/>
        <w:spacing w:before="240" w:after="240"/>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1、</w:t>
      </w:r>
      <w:r>
        <w:rPr>
          <w:rFonts w:ascii="Times New Roman" w:hAnsi="Times New Roman"/>
          <w:b/>
          <w:bCs/>
          <w:color w:val="000000"/>
          <w:sz w:val="24"/>
          <w:szCs w:val="24"/>
          <w:highlight w:val="none"/>
        </w:rPr>
        <w:t xml:space="preserve">授权委托书</w:t>
      </w:r>
      <w:r>
        <w:rPr>
          <w:rFonts w:ascii="Times New Roman" w:hAnsi="Times New Roman"/>
          <w:b/>
          <w:bCs/>
          <w:color w:val="000000"/>
          <w:sz w:val="24"/>
          <w:szCs w:val="24"/>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本授权书声明：</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供应商</w:t>
      </w:r>
      <w:r>
        <w:rPr>
          <w:rFonts w:ascii="宋体" w:hAnsi="宋体"/>
          <w:bCs/>
          <w:color w:val="000000"/>
          <w:sz w:val="21"/>
          <w:szCs w:val="21"/>
          <w:highlight w:val="none"/>
        </w:rPr>
        <w:t xml:space="preserve">名称）授权</w:t>
      </w:r>
      <w:bookmarkStart w:id="7" w:name="sys_STR"/>
      <w:r/>
      <w:bookmarkEnd w:id="7"/>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(被授权人的姓名)（</w:t>
      </w:r>
      <w:r>
        <w:rPr>
          <w:rFonts w:hint="eastAsia" w:ascii="宋体" w:hAnsi="宋体"/>
          <w:bCs/>
          <w:color w:val="000000"/>
          <w:sz w:val="21"/>
          <w:szCs w:val="21"/>
          <w:highlight w:val="none"/>
        </w:rPr>
        <w:t xml:space="preserve">被授权人身份证号码：</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）为我方就</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（项目编号：</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项目采购活动的合法代理人，以本单位名义全权处理一切与该项目采购有关的事务</w:t>
      </w:r>
      <w:r>
        <w:rPr>
          <w:rFonts w:hint="eastAsia" w:ascii="宋体" w:hAnsi="宋体"/>
          <w:bCs/>
          <w:color w:val="000000"/>
          <w:sz w:val="21"/>
          <w:szCs w:val="21"/>
          <w:highlight w:val="none"/>
        </w:rPr>
        <w:t xml:space="preserve">，其代表本单位处理相关事项所产生的一切责任由本单位承担。</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本授权书于</w:t>
      </w:r>
      <w:r>
        <w:rPr>
          <w:rFonts w:hint="eastAsia" w:ascii="宋体" w:hAnsi="宋体"/>
          <w:bCs/>
          <w:color w:val="000000"/>
          <w:sz w:val="21"/>
          <w:szCs w:val="21"/>
          <w:highlight w:val="none"/>
          <w:u w:val="single"/>
        </w:rPr>
        <w:t xml:space="preserve">   年  月   日</w:t>
      </w:r>
      <w:r>
        <w:rPr>
          <w:rFonts w:ascii="宋体" w:hAnsi="宋体"/>
          <w:bCs/>
          <w:color w:val="000000"/>
          <w:sz w:val="21"/>
          <w:szCs w:val="21"/>
          <w:highlight w:val="none"/>
        </w:rPr>
        <w:t xml:space="preserve">起生效，特此声明。</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法定代表人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签名</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ascii="宋体" w:hAnsi="宋体"/>
          <w:bCs/>
          <w:color w:val="000000"/>
          <w:sz w:val="21"/>
          <w:szCs w:val="21"/>
          <w:highlight w:val="none"/>
        </w:rPr>
        <w:t xml:space="preserve">被授权人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签名</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被授权人</w:t>
      </w:r>
      <w:r>
        <w:rPr>
          <w:rFonts w:ascii="宋体" w:hAnsi="宋体"/>
          <w:bCs/>
          <w:color w:val="000000"/>
          <w:sz w:val="21"/>
          <w:szCs w:val="21"/>
          <w:highlight w:val="none"/>
        </w:rPr>
        <w:t xml:space="preserve">联系电话：（手机）</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授权单位名称：（加盖公章）</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单位地址：</w:t>
      </w: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ascii="宋体" w:hAnsi="宋体"/>
          <w:bCs/>
          <w:color w:val="000000"/>
          <w:sz w:val="21"/>
          <w:szCs w:val="21"/>
          <w:highlight w:val="none"/>
        </w:rPr>
        <w:t xml:space="preserve">日期：</w:t>
      </w:r>
      <w:r>
        <w:rPr>
          <w:rFonts w:hint="eastAsia" w:ascii="宋体" w:hAnsi="宋体"/>
          <w:bCs/>
          <w:color w:val="000000"/>
          <w:sz w:val="21"/>
          <w:szCs w:val="21"/>
          <w:highlight w:val="none"/>
          <w:lang w:val="en-US" w:eastAsia="zh-CN"/>
        </w:rPr>
        <w:t xml:space="preserve">      </w:t>
      </w:r>
      <w:r>
        <w:rPr>
          <w:rFonts w:hint="eastAsia" w:ascii="宋体" w:hAnsi="宋体"/>
          <w:bCs/>
          <w:color w:val="000000"/>
          <w:sz w:val="21"/>
          <w:szCs w:val="21"/>
          <w:highlight w:val="none"/>
        </w:rPr>
        <w:t xml:space="preserve">年   月   日</w:t>
      </w:r>
      <w:r>
        <w:rPr>
          <w:rFonts w:hint="eastAsia" w:ascii="宋体" w:hAnsi="宋体"/>
          <w:bCs/>
          <w:color w:val="000000"/>
          <w:sz w:val="21"/>
          <w:szCs w:val="21"/>
          <w:highlight w:val="none"/>
        </w:rPr>
      </w:r>
      <w:r/>
    </w:p>
    <w:p>
      <w:pPr>
        <w:pStyle w:val="703"/>
        <w:ind w:firstLine="420"/>
        <w:spacing w:line="400" w:lineRule="exact"/>
        <w:rPr>
          <w:rFonts w:hint="eastAsia"/>
          <w:color w:val="000000"/>
          <w:highlight w:val="none"/>
        </w:rPr>
      </w:pPr>
      <w:r>
        <w:rPr>
          <w:rFonts w:hint="eastAsia"/>
          <w:color w:val="000000"/>
          <w:highlight w:val="none"/>
        </w:rPr>
      </w:r>
      <w:r/>
    </w:p>
    <w:p>
      <w:pPr>
        <w:pStyle w:val="703"/>
        <w:jc w:val="center"/>
        <w:spacing w:before="240" w:after="240"/>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2、法定代表人身份证明书</w:t>
      </w:r>
      <w:r>
        <w:rPr>
          <w:rFonts w:ascii="Times New Roman" w:hAnsi="Times New Roman"/>
          <w:b/>
          <w:bCs/>
          <w:color w:val="000000"/>
          <w:sz w:val="24"/>
          <w:szCs w:val="24"/>
          <w:highlight w:val="none"/>
        </w:rPr>
      </w:r>
      <w:r/>
    </w:p>
    <w:p>
      <w:pPr>
        <w:pStyle w:val="703"/>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兹证明</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姓名</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法定代表人身份证号码：</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担任</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  </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供应商名称</w:t>
      </w:r>
      <w:r>
        <w:rPr>
          <w:rFonts w:ascii="宋体" w:hAnsi="宋体"/>
          <w:bCs/>
          <w:color w:val="000000"/>
          <w:sz w:val="21"/>
          <w:szCs w:val="21"/>
          <w:highlight w:val="none"/>
        </w:rPr>
        <w:t xml:space="preserve">)</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（职位 ），是我单位的法定代表人</w:t>
      </w:r>
      <w:r>
        <w:rPr>
          <w:rFonts w:ascii="宋体" w:hAnsi="宋体"/>
          <w:bCs/>
          <w:color w:val="000000"/>
          <w:sz w:val="21"/>
          <w:szCs w:val="21"/>
          <w:highlight w:val="none"/>
        </w:rPr>
        <w:t xml:space="preserve">。 </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特此</w:t>
      </w:r>
      <w:r>
        <w:rPr>
          <w:rFonts w:hint="eastAsia" w:ascii="宋体" w:hAnsi="宋体"/>
          <w:bCs/>
          <w:color w:val="000000"/>
          <w:sz w:val="21"/>
          <w:szCs w:val="21"/>
          <w:highlight w:val="none"/>
        </w:rPr>
        <w:t xml:space="preserve">证</w:t>
      </w:r>
      <w:r>
        <w:rPr>
          <w:rFonts w:ascii="宋体" w:hAnsi="宋体"/>
          <w:bCs/>
          <w:color w:val="000000"/>
          <w:sz w:val="21"/>
          <w:szCs w:val="21"/>
          <w:highlight w:val="none"/>
        </w:rPr>
        <w:t xml:space="preserve">明。 </w:t>
      </w: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法定代表人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签名</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联系电话：（手机）</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单位名称：（加盖公章）</w:t>
      </w:r>
      <w:r>
        <w:rPr>
          <w:rFonts w:ascii="宋体" w:hAnsi="宋体"/>
          <w:bCs/>
          <w:color w:val="000000"/>
          <w:sz w:val="21"/>
          <w:szCs w:val="21"/>
          <w:highlight w:val="none"/>
        </w:rPr>
      </w:r>
      <w:r/>
    </w:p>
    <w:p>
      <w:pPr>
        <w:pStyle w:val="703"/>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单位地址：</w:t>
      </w:r>
      <w:r>
        <w:rPr>
          <w:rFonts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ascii="宋体" w:hAnsi="宋体"/>
          <w:bCs/>
          <w:color w:val="000000"/>
          <w:sz w:val="21"/>
          <w:szCs w:val="21"/>
          <w:highlight w:val="none"/>
        </w:rPr>
        <w:t xml:space="preserve">日期：</w:t>
      </w:r>
      <w:r>
        <w:rPr>
          <w:rFonts w:hint="eastAsia" w:ascii="宋体" w:hAnsi="宋体"/>
          <w:bCs/>
          <w:color w:val="000000"/>
          <w:sz w:val="21"/>
          <w:szCs w:val="21"/>
          <w:highlight w:val="none"/>
          <w:lang w:val="en-US" w:eastAsia="zh-CN"/>
        </w:rPr>
        <w:t xml:space="preserve">      </w:t>
      </w:r>
      <w:r>
        <w:rPr>
          <w:rFonts w:hint="eastAsia" w:ascii="宋体" w:hAnsi="宋体"/>
          <w:bCs/>
          <w:color w:val="000000"/>
          <w:sz w:val="21"/>
          <w:szCs w:val="21"/>
          <w:highlight w:val="none"/>
        </w:rPr>
        <w:t xml:space="preserve">年   月   日</w:t>
      </w:r>
      <w:r>
        <w:rPr>
          <w:rFonts w:hint="eastAsia" w:ascii="宋体" w:hAnsi="宋体"/>
          <w:bCs/>
          <w:color w:val="000000"/>
          <w:sz w:val="21"/>
          <w:szCs w:val="21"/>
          <w:highlight w:val="none"/>
        </w:rPr>
      </w:r>
      <w:r/>
    </w:p>
    <w:p>
      <w:pPr>
        <w:pStyle w:val="703"/>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703"/>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注：</w:t>
      </w:r>
      <w:r>
        <w:rPr>
          <w:rFonts w:hint="eastAsia" w:ascii="宋体" w:hAnsi="宋体"/>
          <w:bCs/>
          <w:color w:val="000000"/>
          <w:sz w:val="21"/>
          <w:szCs w:val="21"/>
          <w:highlight w:val="none"/>
        </w:rPr>
        <w:t xml:space="preserve">被授权人非法定代表人的，应提供授权委托书</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法人及被授权人的身份证复印件；</w:t>
      </w:r>
      <w:r>
        <w:rPr>
          <w:rFonts w:hint="eastAsia" w:ascii="宋体" w:hAnsi="宋体"/>
          <w:bCs/>
          <w:color w:val="000000"/>
          <w:sz w:val="21"/>
          <w:szCs w:val="21"/>
          <w:highlight w:val="none"/>
        </w:rPr>
      </w:r>
      <w:r/>
    </w:p>
    <w:p>
      <w:pPr>
        <w:pStyle w:val="703"/>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被授权人是法定代表人的，提供法定代表人身份</w:t>
      </w:r>
      <w:r>
        <w:rPr>
          <w:rFonts w:hint="eastAsia" w:ascii="宋体" w:hAnsi="宋体"/>
          <w:bCs/>
          <w:color w:val="000000"/>
          <w:sz w:val="21"/>
          <w:szCs w:val="21"/>
          <w:highlight w:val="none"/>
          <w:lang w:val="en-US" w:eastAsia="zh-CN"/>
        </w:rPr>
        <w:t xml:space="preserve">证明书和身份证复印件</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03"/>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703"/>
        <w:spacing w:line="360" w:lineRule="auto"/>
        <w:rPr>
          <w:rFonts w:ascii="宋体" w:hAnsi="宋体"/>
          <w:color w:val="000000"/>
          <w:szCs w:val="21"/>
          <w:highlight w:val="none"/>
        </w:rPr>
      </w:pPr>
      <w:r>
        <w:rPr>
          <w:rFonts w:ascii="宋体" w:hAnsi="宋体"/>
          <w:color w:val="000000"/>
          <w:szCs w:val="21"/>
          <w:highlight w:val="none"/>
        </w:rPr>
      </w:r>
      <w:r/>
    </w:p>
    <w:p>
      <w:pPr>
        <w:pStyle w:val="706"/>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746"/>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746"/>
        <w:spacing w:line="360" w:lineRule="exact"/>
        <w:rPr>
          <w:rFonts w:hAnsi="宋体"/>
          <w:bCs/>
          <w:color w:val="000000"/>
          <w:sz w:val="21"/>
          <w:szCs w:val="21"/>
          <w:highlight w:val="none"/>
        </w:rPr>
      </w:pPr>
      <w:r>
        <w:rPr>
          <w:rFonts w:hAnsi="宋体"/>
          <w:bCs/>
          <w:color w:val="000000"/>
          <w:sz w:val="21"/>
          <w:szCs w:val="21"/>
          <w:highlight w:val="none"/>
        </w:rPr>
      </w:r>
      <w:r/>
    </w:p>
    <w:p>
      <w:pPr>
        <w:pStyle w:val="746"/>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746"/>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746"/>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rPr>
          <w:rFonts w:hAnsi="宋体" w:eastAsia="宋体"/>
          <w:bCs/>
          <w:color w:val="000000"/>
          <w:sz w:val="21"/>
          <w:szCs w:val="21"/>
          <w:highlight w:val="none"/>
        </w:rPr>
      </w:r>
      <w:r/>
    </w:p>
    <w:p>
      <w:pPr>
        <w:pStyle w:val="746"/>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                </w:t>
      </w:r>
      <w:r>
        <w:rPr>
          <w:rFonts w:hAnsi="宋体" w:eastAsia="宋体"/>
          <w:color w:val="000000"/>
          <w:sz w:val="24"/>
          <w:highlight w:val="none"/>
          <w:u w:val="single"/>
        </w:rPr>
      </w:r>
      <w:r/>
    </w:p>
    <w:p>
      <w:pPr>
        <w:pStyle w:val="746"/>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746"/>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746"/>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Ansi="宋体" w:eastAsia="宋体"/>
          <w:color w:val="000000"/>
          <w:sz w:val="24"/>
          <w:highlight w:val="none"/>
          <w:u w:val="single"/>
        </w:rPr>
      </w:r>
      <w:r/>
    </w:p>
    <w:p>
      <w:pPr>
        <w:pStyle w:val="746"/>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Ansi="宋体" w:eastAsia="宋体"/>
          <w:color w:val="000000"/>
          <w:sz w:val="24"/>
          <w:highlight w:val="none"/>
          <w:u w:val="single"/>
        </w:rPr>
      </w:r>
      <w:r/>
    </w:p>
    <w:p>
      <w:pPr>
        <w:pStyle w:val="746"/>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746"/>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703"/>
        <w:ind w:firstLine="420"/>
        <w:spacing w:line="340" w:lineRule="exact"/>
        <w:rPr>
          <w:rFonts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ascii="宋体" w:hAnsi="宋体"/>
          <w:color w:val="000000"/>
          <w:szCs w:val="21"/>
          <w:highlight w:val="none"/>
        </w:rPr>
      </w:r>
      <w:r/>
    </w:p>
    <w:p>
      <w:pPr>
        <w:pStyle w:val="703"/>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746"/>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703"/>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703"/>
        <w:spacing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JSZC-320500-SZWK-G2026-0113</w:t>
      </w:r>
      <w:r>
        <w:rPr>
          <w:rFonts w:hint="eastAsia" w:ascii="宋体" w:hAnsi="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trHeight w:val="454"/>
        </w:trPr>
        <w:tc>
          <w:tcPr>
            <w:tcW w:w="735"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gridSpan w:val="2"/>
            <w:tcW w:w="4605" w:type="dxa"/>
            <w:vAlign w:val="top"/>
            <w:textDirection w:val="lrTb"/>
            <w:noWrap w:val="false"/>
          </w:tcPr>
          <w:p>
            <w:pPr>
              <w:pStyle w:val="703"/>
              <w:jc w:val="center"/>
              <w:spacing w:line="360" w:lineRule="exact"/>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2084"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报价（元）</w:t>
            </w:r>
            <w:r>
              <w:rPr>
                <w:rFonts w:ascii="宋体" w:hAnsi="宋体"/>
                <w:color w:val="000000"/>
                <w:sz w:val="21"/>
                <w:szCs w:val="21"/>
                <w:highlight w:val="none"/>
                <w:lang w:val="zh-CN"/>
              </w:rPr>
            </w:r>
            <w:r/>
          </w:p>
        </w:tc>
        <w:tc>
          <w:tcPr>
            <w:tcW w:w="890"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备注</w:t>
            </w:r>
            <w:r>
              <w:rPr>
                <w:rFonts w:ascii="宋体" w:hAnsi="宋体"/>
                <w:color w:val="000000"/>
                <w:sz w:val="21"/>
                <w:szCs w:val="21"/>
                <w:highlight w:val="none"/>
                <w:lang w:val="zh-CN"/>
              </w:rPr>
            </w:r>
            <w:r/>
          </w:p>
        </w:tc>
      </w:tr>
      <w:tr>
        <w:trPr>
          <w:trHeight w:val="1138"/>
        </w:trPr>
        <w:tc>
          <w:tcPr>
            <w:tcW w:w="735" w:type="dxa"/>
            <w:vAlign w:val="center"/>
            <w:textDirection w:val="lrTb"/>
            <w:noWrap w:val="false"/>
          </w:tcPr>
          <w:p>
            <w:pPr>
              <w:pStyle w:val="70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rPr>
              <w:t xml:space="preserve">1</w:t>
            </w:r>
            <w:r>
              <w:rPr>
                <w:rFonts w:ascii="宋体" w:hAnsi="宋体"/>
                <w:color w:val="000000"/>
                <w:sz w:val="21"/>
                <w:szCs w:val="21"/>
                <w:highlight w:val="none"/>
                <w:lang w:val="zh-CN"/>
              </w:rPr>
            </w:r>
            <w:r/>
          </w:p>
        </w:tc>
        <w:tc>
          <w:tcPr>
            <w:gridSpan w:val="2"/>
            <w:tcW w:w="4605" w:type="dxa"/>
            <w:vAlign w:val="center"/>
            <w:textDirection w:val="lrTb"/>
            <w:noWrap w:val="false"/>
          </w:tcPr>
          <w:p>
            <w:pPr>
              <w:pStyle w:val="703"/>
              <w:jc w:val="center"/>
              <w:spacing w:line="360" w:lineRule="exact"/>
              <w:rPr>
                <w:rFonts w:hint="eastAsia" w:ascii="宋体" w:hAnsi="宋体" w:eastAsia="宋体"/>
                <w:color w:val="000000"/>
                <w:sz w:val="21"/>
                <w:szCs w:val="21"/>
                <w:highlight w:val="none"/>
                <w:lang w:val="zh-CN" w:eastAsia="zh-CN"/>
              </w:rPr>
            </w:pPr>
            <w:r>
              <w:rPr>
                <w:rFonts w:hint="eastAsia" w:ascii="宋体" w:hAnsi="宋体"/>
                <w:color w:val="000000"/>
                <w:sz w:val="21"/>
                <w:szCs w:val="21"/>
                <w:highlight w:val="none"/>
                <w:lang w:eastAsia="zh-CN"/>
              </w:rPr>
              <w:t xml:space="preserve">智能化热力系统设备及安装项目</w:t>
            </w:r>
            <w:r>
              <w:rPr>
                <w:rFonts w:hint="eastAsia" w:ascii="宋体" w:hAnsi="宋体" w:eastAsia="宋体"/>
                <w:color w:val="000000"/>
                <w:sz w:val="21"/>
                <w:szCs w:val="21"/>
                <w:highlight w:val="none"/>
                <w:lang w:val="zh-CN" w:eastAsia="zh-CN"/>
              </w:rPr>
            </w:r>
            <w:r/>
          </w:p>
        </w:tc>
        <w:tc>
          <w:tcPr>
            <w:tcW w:w="2084"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890" w:type="dxa"/>
            <w:vAlign w:val="top"/>
            <w:textDirection w:val="lrTb"/>
            <w:noWrap w:val="false"/>
          </w:tcPr>
          <w:p>
            <w:pPr>
              <w:pStyle w:val="70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454"/>
        </w:trPr>
        <w:tc>
          <w:tcPr>
            <w:gridSpan w:val="2"/>
            <w:tcW w:w="2930" w:type="dxa"/>
            <w:vAlign w:val="center"/>
            <w:textDirection w:val="lrTb"/>
            <w:noWrap w:val="false"/>
          </w:tcPr>
          <w:p>
            <w:pPr>
              <w:pStyle w:val="70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投标总报价：</w:t>
            </w:r>
            <w:r>
              <w:rPr>
                <w:rFonts w:ascii="宋体" w:hAnsi="宋体"/>
                <w:color w:val="000000"/>
                <w:sz w:val="21"/>
                <w:szCs w:val="21"/>
                <w:highlight w:val="none"/>
                <w:lang w:val="zh-CN"/>
              </w:rPr>
            </w:r>
            <w:r/>
          </w:p>
        </w:tc>
        <w:tc>
          <w:tcPr>
            <w:gridSpan w:val="3"/>
            <w:tcW w:w="5384" w:type="dxa"/>
            <w:vAlign w:val="top"/>
            <w:textDirection w:val="lrTb"/>
            <w:noWrap w:val="false"/>
          </w:tcPr>
          <w:p>
            <w:pPr>
              <w:pStyle w:val="703"/>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（小写）：</w:t>
            </w:r>
            <w:r>
              <w:rPr>
                <w:rFonts w:ascii="宋体" w:hAnsi="宋体"/>
                <w:color w:val="000000"/>
                <w:sz w:val="21"/>
                <w:szCs w:val="21"/>
                <w:highlight w:val="none"/>
                <w:lang w:val="zh-CN"/>
              </w:rPr>
            </w:r>
            <w:r/>
          </w:p>
          <w:p>
            <w:pPr>
              <w:pStyle w:val="703"/>
              <w:spacing w:line="36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（大写）：</w:t>
            </w:r>
            <w:r>
              <w:rPr>
                <w:rFonts w:ascii="宋体" w:hAnsi="宋体"/>
                <w:color w:val="000000"/>
                <w:sz w:val="21"/>
                <w:szCs w:val="21"/>
                <w:highlight w:val="none"/>
                <w:lang w:val="zh-CN"/>
              </w:rPr>
            </w:r>
            <w:r/>
          </w:p>
        </w:tc>
      </w:tr>
    </w:tbl>
    <w:p>
      <w:pPr>
        <w:pStyle w:val="703"/>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pStyle w:val="703"/>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pStyle w:val="703"/>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hint="eastAsia" w:ascii="宋体" w:hAnsi="宋体"/>
          <w:color w:val="000000"/>
          <w:szCs w:val="21"/>
          <w:highlight w:val="none"/>
        </w:rPr>
      </w:r>
      <w:r/>
    </w:p>
    <w:p>
      <w:pPr>
        <w:pStyle w:val="703"/>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olor w:val="000000"/>
          <w:szCs w:val="21"/>
          <w:highlight w:val="none"/>
        </w:rPr>
      </w:r>
      <w:r/>
    </w:p>
    <w:p>
      <w:pPr>
        <w:pStyle w:val="703"/>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olor w:val="000000"/>
          <w:szCs w:val="21"/>
          <w:highlight w:val="none"/>
        </w:rPr>
      </w:r>
      <w:r/>
    </w:p>
    <w:p>
      <w:pPr>
        <w:pStyle w:val="785"/>
        <w:rPr>
          <w:rFonts w:hint="eastAsia"/>
          <w:color w:val="000000"/>
          <w:highlight w:val="none"/>
        </w:rPr>
      </w:pPr>
      <w:r>
        <w:rPr>
          <w:rFonts w:hint="eastAsia"/>
          <w:color w:val="000000"/>
          <w:highlight w:val="none"/>
        </w:rPr>
      </w:r>
      <w:r/>
    </w:p>
    <w:p>
      <w:pPr>
        <w:pStyle w:val="703"/>
        <w:spacing w:line="360" w:lineRule="auto"/>
        <w:rPr>
          <w:rFonts w:ascii="宋体" w:hAnsi="宋体"/>
          <w:color w:val="000000"/>
          <w:szCs w:val="21"/>
          <w:highlight w:val="none"/>
        </w:rPr>
      </w:pPr>
      <w:r>
        <w:rPr>
          <w:rFonts w:ascii="宋体" w:hAnsi="宋体"/>
          <w:color w:val="000000"/>
          <w:szCs w:val="21"/>
          <w:highlight w:val="none"/>
        </w:rPr>
      </w:r>
      <w:r/>
    </w:p>
    <w:p>
      <w:pPr>
        <w:pStyle w:val="703"/>
        <w:ind w:firstLine="422"/>
        <w:spacing w:line="360" w:lineRule="auto"/>
        <w:rPr>
          <w:rFonts w:ascii="宋体" w:hAnsi="宋体"/>
          <w:bCs/>
          <w:color w:val="000000"/>
          <w:highlight w:val="none"/>
        </w:rPr>
      </w:pPr>
      <w:r>
        <w:rPr>
          <w:rFonts w:hint="eastAsia" w:ascii="宋体" w:hAnsi="宋体"/>
          <w:color w:val="000000"/>
          <w:sz w:val="21"/>
          <w:highlight w:val="none"/>
        </w:rPr>
        <w:t xml:space="preserve">注：以上各栏应逐栏如实填写，不得无故缺填并与投标文件其他部分一致。若有矛盾之处以此表为准，否则视为无效投标。</w:t>
      </w:r>
      <w:r>
        <w:rPr>
          <w:rFonts w:ascii="宋体" w:hAnsi="宋体"/>
          <w:bCs/>
          <w:color w:val="000000"/>
          <w:highlight w:val="none"/>
        </w:rPr>
      </w:r>
      <w:r/>
    </w:p>
    <w:p>
      <w:pPr>
        <w:pStyle w:val="703"/>
        <w:rPr>
          <w:rFonts w:ascii="宋体" w:hAnsi="宋体"/>
          <w:b/>
          <w:bCs/>
          <w:color w:val="000000"/>
          <w:szCs w:val="21"/>
          <w:highlight w:val="none"/>
        </w:rPr>
      </w:pPr>
      <w:r>
        <w:rPr>
          <w:rFonts w:ascii="宋体" w:hAnsi="宋体"/>
          <w:b/>
          <w:bCs/>
          <w:color w:val="000000"/>
          <w:szCs w:val="21"/>
          <w:highlight w:val="none"/>
        </w:rPr>
      </w:r>
      <w:r/>
    </w:p>
    <w:p>
      <w:pPr>
        <w:pStyle w:val="703"/>
        <w:rPr>
          <w:rFonts w:ascii="宋体" w:hAnsi="宋体"/>
          <w:b/>
          <w:bCs/>
          <w:color w:val="000000"/>
          <w:szCs w:val="21"/>
          <w:highlight w:val="none"/>
        </w:rPr>
      </w:pPr>
      <w:r>
        <w:rPr>
          <w:rFonts w:ascii="宋体" w:hAnsi="宋体"/>
          <w:b/>
          <w:bCs/>
          <w:color w:val="000000"/>
          <w:szCs w:val="21"/>
          <w:highlight w:val="none"/>
        </w:rPr>
      </w:r>
      <w:r/>
    </w:p>
    <w:p>
      <w:pPr>
        <w:pStyle w:val="703"/>
        <w:spacing w:line="400" w:lineRule="exact"/>
        <w:rPr>
          <w:rFonts w:ascii="宋体" w:hAnsi="宋体"/>
          <w:b/>
          <w:color w:val="000000"/>
          <w:highlight w:val="none"/>
        </w:rPr>
      </w:pPr>
      <w:r>
        <w:rPr>
          <w:rFonts w:ascii="宋体" w:hAnsi="宋体"/>
          <w:b/>
          <w:color w:val="000000"/>
          <w:highlight w:val="none"/>
        </w:rPr>
      </w:r>
      <w:r/>
    </w:p>
    <w:p>
      <w:pPr>
        <w:pStyle w:val="703"/>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rPr>
          <w:b/>
          <w:bCs/>
          <w:color w:val="000000"/>
          <w:szCs w:val="21"/>
          <w:highlight w:val="none"/>
        </w:rPr>
      </w:r>
      <w:r/>
    </w:p>
    <w:p>
      <w:pPr>
        <w:pStyle w:val="703"/>
        <w:jc w:val="center"/>
        <w:spacing w:line="400" w:lineRule="exact"/>
        <w:rPr>
          <w:rFonts w:ascii="宋体" w:hAnsi="宋体"/>
          <w:b/>
          <w:color w:val="000000"/>
          <w:sz w:val="32"/>
          <w:szCs w:val="32"/>
          <w:highlight w:val="none"/>
        </w:rPr>
      </w:pPr>
      <w:r>
        <w:rPr>
          <w:rFonts w:ascii="宋体" w:hAnsi="宋体"/>
          <w:b/>
          <w:color w:val="000000"/>
          <w:sz w:val="32"/>
          <w:szCs w:val="32"/>
          <w:highlight w:val="none"/>
        </w:rPr>
      </w:r>
      <w:r/>
    </w:p>
    <w:p>
      <w:pPr>
        <w:pStyle w:val="703"/>
        <w:ind w:firstLine="562"/>
        <w:jc w:val="center"/>
        <w:spacing w:line="360" w:lineRule="auto"/>
        <w:rPr>
          <w:rFonts w:ascii="宋体" w:hAnsi="宋体"/>
          <w:b/>
          <w:color w:val="000000"/>
          <w:sz w:val="28"/>
          <w:szCs w:val="28"/>
          <w:highlight w:val="none"/>
          <w:lang w:val="zh-CN"/>
        </w:rPr>
        <w:outlineLvl w:val="0"/>
      </w:pPr>
      <w:r>
        <w:rPr>
          <w:rFonts w:ascii="宋体" w:hAnsi="宋体"/>
          <w:b/>
          <w:color w:val="000000"/>
          <w:sz w:val="28"/>
          <w:szCs w:val="28"/>
          <w:highlight w:val="none"/>
          <w:lang w:val="zh-CN"/>
        </w:rPr>
        <w:t xml:space="preserve">投标分项报价表</w:t>
      </w:r>
      <w:r>
        <w:rPr>
          <w:rFonts w:ascii="宋体" w:hAnsi="宋体"/>
          <w:b/>
          <w:color w:val="000000"/>
          <w:sz w:val="28"/>
          <w:szCs w:val="28"/>
          <w:highlight w:val="none"/>
          <w:lang w:val="zh-CN"/>
        </w:rPr>
      </w:r>
      <w:r/>
    </w:p>
    <w:p>
      <w:pPr>
        <w:pStyle w:val="703"/>
        <w:jc w:val="center"/>
        <w:spacing w:line="400" w:lineRule="exact"/>
        <w:rPr>
          <w:rFonts w:hint="eastAsia" w:ascii="宋体" w:hAnsi="宋体"/>
          <w:b/>
          <w:color w:val="000000"/>
          <w:sz w:val="32"/>
          <w:szCs w:val="32"/>
          <w:highlight w:val="none"/>
        </w:rPr>
      </w:pPr>
      <w:r>
        <w:rPr>
          <w:rFonts w:ascii="宋体" w:hAnsi="宋体"/>
          <w:bCs/>
          <w:color w:val="000000"/>
          <w:sz w:val="21"/>
          <w:szCs w:val="21"/>
          <w:highlight w:val="none"/>
        </w:rPr>
        <w:t xml:space="preserve">（格式）</w:t>
      </w:r>
      <w:r>
        <w:rPr>
          <w:rFonts w:hint="eastAsia" w:ascii="宋体" w:hAnsi="宋体"/>
          <w:b/>
          <w:color w:val="000000"/>
          <w:sz w:val="32"/>
          <w:szCs w:val="32"/>
          <w:highlight w:val="none"/>
        </w:rPr>
      </w:r>
      <w:r/>
    </w:p>
    <w:p>
      <w:pPr>
        <w:pStyle w:val="985"/>
        <w:ind w:firstLine="422"/>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985"/>
        <w:ind w:firstLine="422"/>
        <w:spacing w:line="360" w:lineRule="auto"/>
        <w:rPr>
          <w:rFonts w:hAnsi="宋体" w:eastAsia="宋体"/>
          <w:b/>
          <w:bCs/>
          <w:color w:val="000000"/>
          <w:sz w:val="21"/>
          <w:szCs w:val="21"/>
          <w:highlight w:val="none"/>
        </w:rPr>
      </w:pPr>
      <w:r>
        <w:rPr>
          <w:rFonts w:hAnsi="宋体" w:eastAsia="宋体"/>
          <w:b/>
          <w:bCs/>
          <w:color w:val="000000"/>
          <w:sz w:val="21"/>
          <w:szCs w:val="21"/>
          <w:highlight w:val="none"/>
        </w:rPr>
        <w:t xml:space="preserve">采购编号：                                                     单位：元</w:t>
      </w:r>
      <w:r>
        <w:rPr>
          <w:rFonts w:hAnsi="宋体" w:eastAsia="宋体"/>
          <w:b/>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trHeight w:val="566"/>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标的物名称</w:t>
            </w: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品牌、规格</w:t>
            </w: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生产厂家</w:t>
            </w: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单位</w:t>
            </w: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数量</w:t>
            </w: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单价</w:t>
            </w: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总价</w:t>
            </w: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备注</w:t>
            </w: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480"/>
        </w:trPr>
        <w:tc>
          <w:tcPr>
            <w:tcW w:w="70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413"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355"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12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2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71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88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561"/>
        </w:trPr>
        <w:tc>
          <w:tcPr>
            <w:gridSpan w:val="2"/>
            <w:tcW w:w="2118" w:type="dxa"/>
            <w:vAlign w:val="center"/>
            <w:textDirection w:val="lrTb"/>
            <w:noWrap w:val="false"/>
          </w:tcPr>
          <w:p>
            <w:pPr>
              <w:pStyle w:val="703"/>
              <w:jc w:val="both"/>
              <w:rPr>
                <w:rFonts w:ascii="宋体" w:hAnsi="宋体"/>
                <w:bCs/>
                <w:color w:val="000000"/>
                <w:sz w:val="21"/>
                <w:szCs w:val="21"/>
                <w:highlight w:val="none"/>
              </w:rPr>
            </w:pPr>
            <w:r>
              <w:rPr>
                <w:rFonts w:ascii="宋体" w:hAnsi="宋体"/>
                <w:bCs/>
                <w:color w:val="000000"/>
                <w:sz w:val="21"/>
                <w:szCs w:val="21"/>
                <w:highlight w:val="none"/>
              </w:rPr>
              <w:t xml:space="preserve">投标总报价：</w:t>
            </w:r>
            <w:r>
              <w:rPr>
                <w:rFonts w:ascii="宋体" w:hAnsi="宋体"/>
                <w:bCs/>
                <w:color w:val="000000"/>
                <w:sz w:val="21"/>
                <w:szCs w:val="21"/>
                <w:highlight w:val="none"/>
              </w:rPr>
            </w:r>
            <w:r/>
          </w:p>
        </w:tc>
        <w:tc>
          <w:tcPr>
            <w:gridSpan w:val="7"/>
            <w:tcW w:w="6369" w:type="dxa"/>
            <w:vAlign w:val="center"/>
            <w:textDirection w:val="lrTb"/>
            <w:noWrap w:val="false"/>
          </w:tcPr>
          <w:p>
            <w:pPr>
              <w:pStyle w:val="703"/>
              <w:rPr>
                <w:rFonts w:ascii="宋体" w:hAnsi="宋体"/>
                <w:bCs/>
                <w:color w:val="000000"/>
                <w:sz w:val="21"/>
                <w:szCs w:val="21"/>
                <w:highlight w:val="none"/>
              </w:rPr>
            </w:pPr>
            <w:r>
              <w:rPr>
                <w:rFonts w:ascii="宋体" w:hAnsi="宋体"/>
                <w:bCs/>
                <w:color w:val="000000"/>
                <w:sz w:val="21"/>
                <w:szCs w:val="21"/>
                <w:highlight w:val="none"/>
              </w:rPr>
              <w:t xml:space="preserve">大写：                                          元</w:t>
            </w:r>
            <w:r>
              <w:rPr>
                <w:rFonts w:ascii="宋体" w:hAnsi="宋体"/>
                <w:bCs/>
                <w:color w:val="000000"/>
                <w:sz w:val="21"/>
                <w:szCs w:val="21"/>
                <w:highlight w:val="none"/>
              </w:rPr>
            </w:r>
            <w:r/>
          </w:p>
        </w:tc>
      </w:tr>
    </w:tbl>
    <w:p>
      <w:pPr>
        <w:pStyle w:val="703"/>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03"/>
        <w:spacing w:line="360" w:lineRule="auto"/>
        <w:rPr>
          <w:rFonts w:hint="eastAsia" w:ascii="宋体" w:hAnsi="宋体"/>
          <w:color w:val="000000"/>
          <w:szCs w:val="24"/>
          <w:highlight w:val="none"/>
          <w:lang w:val="zh-CN"/>
        </w:rPr>
      </w:pPr>
      <w:r>
        <w:rPr>
          <w:rFonts w:hint="eastAsia" w:ascii="宋体" w:hAnsi="宋体"/>
          <w:color w:val="000000"/>
          <w:szCs w:val="24"/>
          <w:highlight w:val="none"/>
          <w:lang w:val="zh-CN"/>
        </w:rPr>
      </w:r>
      <w:r/>
    </w:p>
    <w:p>
      <w:pPr>
        <w:pStyle w:val="703"/>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703"/>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703"/>
        <w:ind w:firstLine="210"/>
        <w:spacing w:line="360" w:lineRule="auto"/>
        <w:rPr>
          <w:rFonts w:hint="eastAsia" w:hAnsi="宋体"/>
          <w:b/>
          <w:color w:val="000000"/>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hint="eastAsia" w:hAnsi="宋体"/>
          <w:b/>
          <w:color w:val="000000"/>
          <w:highlight w:val="none"/>
        </w:rPr>
        <w:t xml:space="preserve"> </w:t>
      </w:r>
      <w:r>
        <w:rPr>
          <w:rFonts w:hint="eastAsia" w:hAnsi="宋体"/>
          <w:b/>
          <w:color w:val="000000"/>
          <w:highlight w:val="none"/>
        </w:rPr>
      </w:r>
      <w:r/>
    </w:p>
    <w:p>
      <w:pPr>
        <w:pStyle w:val="703"/>
        <w:spacing w:line="380" w:lineRule="exact"/>
        <w:rPr>
          <w:b/>
          <w:color w:val="000000"/>
          <w:sz w:val="32"/>
          <w:szCs w:val="32"/>
          <w:highlight w:val="none"/>
        </w:rPr>
      </w:pPr>
      <w:r>
        <w:rPr>
          <w:b/>
          <w:color w:val="000000"/>
          <w:sz w:val="32"/>
          <w:szCs w:val="32"/>
          <w:highlight w:val="none"/>
        </w:rPr>
      </w:r>
      <w:r/>
    </w:p>
    <w:p>
      <w:pPr>
        <w:pStyle w:val="703"/>
        <w:spacing w:line="360" w:lineRule="auto"/>
        <w:rPr>
          <w:rFonts w:ascii="Calibri" w:hAnsi="Calibri"/>
          <w:bCs/>
          <w:color w:val="000000"/>
          <w:sz w:val="21"/>
          <w:szCs w:val="21"/>
          <w:highlight w:val="none"/>
        </w:rPr>
      </w:pPr>
      <w:r>
        <w:rPr>
          <w:rFonts w:ascii="Calibri" w:hAnsi="宋体"/>
          <w:bCs/>
          <w:color w:val="000000"/>
          <w:sz w:val="21"/>
          <w:szCs w:val="21"/>
          <w:highlight w:val="none"/>
        </w:rPr>
        <w:t xml:space="preserve">注：</w:t>
      </w:r>
      <w:r>
        <w:rPr>
          <w:rFonts w:ascii="Calibri" w:hAnsi="Calibri"/>
          <w:bCs/>
          <w:color w:val="000000"/>
          <w:sz w:val="21"/>
          <w:szCs w:val="21"/>
          <w:highlight w:val="none"/>
        </w:rPr>
        <w:t xml:space="preserve">1</w:t>
      </w:r>
      <w:r>
        <w:rPr>
          <w:rFonts w:ascii="Calibri" w:hAnsi="宋体"/>
          <w:bCs/>
          <w:color w:val="000000"/>
          <w:sz w:val="21"/>
          <w:szCs w:val="21"/>
          <w:highlight w:val="none"/>
        </w:rPr>
        <w:t xml:space="preserve">、本投标分项报价表的</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项目总价之和</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应与</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开标一览表</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投标总价一致。</w:t>
      </w:r>
      <w:r>
        <w:rPr>
          <w:rFonts w:ascii="Calibri" w:hAnsi="Calibri"/>
          <w:bCs/>
          <w:color w:val="000000"/>
          <w:sz w:val="21"/>
          <w:szCs w:val="21"/>
          <w:highlight w:val="none"/>
        </w:rPr>
      </w:r>
      <w:r/>
    </w:p>
    <w:p>
      <w:pPr>
        <w:pStyle w:val="703"/>
        <w:ind w:firstLine="420"/>
        <w:spacing w:line="360" w:lineRule="auto"/>
        <w:rPr>
          <w:rFonts w:ascii="Calibri" w:hAnsi="Calibri"/>
          <w:bCs/>
          <w:color w:val="000000"/>
          <w:sz w:val="21"/>
          <w:szCs w:val="21"/>
          <w:highlight w:val="none"/>
        </w:rPr>
      </w:pPr>
      <w:r>
        <w:rPr>
          <w:rFonts w:ascii="Calibri" w:hAnsi="Calibri"/>
          <w:bCs/>
          <w:color w:val="000000"/>
          <w:sz w:val="21"/>
          <w:szCs w:val="21"/>
          <w:highlight w:val="none"/>
        </w:rPr>
        <w:t xml:space="preserve">2</w:t>
      </w:r>
      <w:r>
        <w:rPr>
          <w:rFonts w:ascii="Calibri" w:hAnsi="宋体"/>
          <w:bCs/>
          <w:color w:val="000000"/>
          <w:sz w:val="21"/>
          <w:szCs w:val="21"/>
          <w:highlight w:val="none"/>
        </w:rPr>
        <w:t xml:space="preserve">、各投标人应根据此表格式按项目分别填写报价详细清单。</w:t>
      </w:r>
      <w:r>
        <w:rPr>
          <w:rFonts w:ascii="Calibri" w:hAnsi="Calibri"/>
          <w:bCs/>
          <w:color w:val="000000"/>
          <w:sz w:val="21"/>
          <w:szCs w:val="21"/>
          <w:highlight w:val="none"/>
        </w:rPr>
      </w:r>
      <w:r/>
    </w:p>
    <w:p>
      <w:pPr>
        <w:pStyle w:val="1034"/>
        <w:ind w:firstLine="522"/>
        <w:spacing w:line="360" w:lineRule="auto"/>
        <w:rPr>
          <w:rFonts w:ascii="Times New Roman" w:hAnsi="Times New Roman" w:eastAsia="宋体"/>
          <w:bCs/>
          <w:color w:val="000000"/>
          <w:sz w:val="21"/>
          <w:szCs w:val="21"/>
          <w:highlight w:val="none"/>
        </w:rPr>
      </w:pPr>
      <w:r>
        <w:rPr>
          <w:b/>
          <w:color w:val="000000"/>
          <w:sz w:val="32"/>
          <w:szCs w:val="32"/>
          <w:highlight w:val="none"/>
        </w:rPr>
        <w:br w:type="page" w:clear="all"/>
      </w:r>
      <w:r>
        <w:rPr>
          <w:rFonts w:hint="eastAsia" w:ascii="Times New Roman" w:eastAsia="宋体"/>
          <w:bCs/>
          <w:color w:val="000000"/>
          <w:sz w:val="21"/>
          <w:szCs w:val="21"/>
          <w:highlight w:val="none"/>
        </w:rPr>
        <w:t xml:space="preserve">格式5、</w:t>
      </w:r>
      <w:r>
        <w:rPr>
          <w:rFonts w:ascii="Times New Roman" w:eastAsia="宋体"/>
          <w:bCs/>
          <w:color w:val="000000"/>
          <w:sz w:val="21"/>
          <w:szCs w:val="21"/>
          <w:highlight w:val="none"/>
        </w:rPr>
        <w:t xml:space="preserve">投标</w:t>
      </w:r>
      <w:r>
        <w:rPr>
          <w:rFonts w:hint="eastAsia" w:ascii="Times New Roman" w:eastAsia="宋体"/>
          <w:bCs/>
          <w:color w:val="000000"/>
          <w:sz w:val="21"/>
          <w:szCs w:val="21"/>
          <w:highlight w:val="none"/>
        </w:rPr>
        <w:t xml:space="preserve">产品</w:t>
      </w:r>
      <w:r>
        <w:rPr>
          <w:rFonts w:ascii="Times New Roman" w:eastAsia="宋体"/>
          <w:bCs/>
          <w:color w:val="000000"/>
          <w:sz w:val="21"/>
          <w:szCs w:val="21"/>
          <w:highlight w:val="none"/>
        </w:rPr>
        <w:t xml:space="preserve">技术对照表</w:t>
      </w:r>
      <w:r>
        <w:rPr>
          <w:rFonts w:ascii="Times New Roman" w:hAnsi="Times New Roman" w:eastAsia="宋体"/>
          <w:bCs/>
          <w:color w:val="000000"/>
          <w:sz w:val="21"/>
          <w:szCs w:val="21"/>
          <w:highlight w:val="none"/>
        </w:rPr>
      </w:r>
      <w:r/>
    </w:p>
    <w:p>
      <w:pPr>
        <w:pStyle w:val="703"/>
        <w:ind w:firstLine="562"/>
        <w:jc w:val="center"/>
        <w:spacing w:line="360" w:lineRule="auto"/>
        <w:widowControl w:val="off"/>
        <w:rPr>
          <w:rFonts w:ascii="Calibri" w:hAnsi="Calibri" w:eastAsia="黑体"/>
          <w:b/>
          <w:color w:val="000000"/>
          <w:sz w:val="28"/>
          <w:szCs w:val="28"/>
          <w:highlight w:val="none"/>
          <w:lang w:val="zh-CN"/>
        </w:rPr>
      </w:pPr>
      <w:r>
        <w:rPr>
          <w:rFonts w:ascii="Calibri" w:hAnsi="Calibri" w:eastAsia="黑体"/>
          <w:b/>
          <w:color w:val="000000"/>
          <w:sz w:val="28"/>
          <w:szCs w:val="28"/>
          <w:highlight w:val="none"/>
          <w:lang w:val="zh-CN"/>
        </w:rPr>
        <w:t xml:space="preserve">投标</w:t>
      </w:r>
      <w:r>
        <w:rPr>
          <w:rFonts w:hint="eastAsia" w:ascii="Calibri" w:hAnsi="Calibri" w:eastAsia="黑体"/>
          <w:b/>
          <w:color w:val="000000"/>
          <w:sz w:val="28"/>
          <w:szCs w:val="28"/>
          <w:highlight w:val="none"/>
        </w:rPr>
        <w:t xml:space="preserve">产品</w:t>
      </w:r>
      <w:r>
        <w:rPr>
          <w:rFonts w:ascii="Calibri" w:hAnsi="Calibri" w:eastAsia="黑体"/>
          <w:b/>
          <w:color w:val="000000"/>
          <w:sz w:val="28"/>
          <w:szCs w:val="28"/>
          <w:highlight w:val="none"/>
          <w:lang w:val="zh-CN"/>
        </w:rPr>
        <w:t xml:space="preserve">（</w:t>
      </w:r>
      <w:r>
        <w:rPr>
          <w:rFonts w:hint="eastAsia" w:ascii="Calibri" w:hAnsi="Calibri" w:eastAsia="黑体"/>
          <w:b/>
          <w:color w:val="000000"/>
          <w:sz w:val="28"/>
          <w:szCs w:val="28"/>
          <w:highlight w:val="none"/>
          <w:lang w:val="zh-CN"/>
        </w:rPr>
        <w:t xml:space="preserve">设备、材料</w:t>
      </w:r>
      <w:r>
        <w:rPr>
          <w:rFonts w:ascii="Calibri" w:hAnsi="Calibri" w:eastAsia="黑体"/>
          <w:b/>
          <w:color w:val="000000"/>
          <w:sz w:val="28"/>
          <w:szCs w:val="28"/>
          <w:highlight w:val="none"/>
          <w:lang w:val="zh-CN"/>
        </w:rPr>
        <w:t xml:space="preserve">）技术对照表</w:t>
      </w:r>
      <w:r>
        <w:rPr>
          <w:rFonts w:ascii="Calibri" w:hAnsi="Calibri" w:eastAsia="黑体"/>
          <w:b/>
          <w:color w:val="000000"/>
          <w:sz w:val="28"/>
          <w:szCs w:val="28"/>
          <w:highlight w:val="none"/>
          <w:lang w:val="zh-CN"/>
        </w:rPr>
      </w:r>
      <w:r/>
    </w:p>
    <w:p>
      <w:pPr>
        <w:pStyle w:val="703"/>
        <w:ind w:firstLine="422"/>
        <w:spacing w:line="360" w:lineRule="auto"/>
        <w:rPr>
          <w:rFonts w:ascii="Calibri" w:hAnsi="宋体"/>
          <w:bCs/>
          <w:color w:val="000000"/>
          <w:sz w:val="21"/>
          <w:szCs w:val="21"/>
          <w:highlight w:val="none"/>
        </w:rPr>
      </w:pPr>
      <w:r>
        <w:rPr>
          <w:rFonts w:ascii="Calibri" w:hAnsi="宋体"/>
          <w:bCs/>
          <w:color w:val="000000"/>
          <w:sz w:val="21"/>
          <w:szCs w:val="21"/>
          <w:highlight w:val="none"/>
        </w:rPr>
        <w:t xml:space="preserve">采购编号：</w:t>
      </w:r>
      <w:r>
        <w:rPr>
          <w:rFonts w:hint="eastAsia" w:ascii="Calibri" w:hAnsi="宋体"/>
          <w:bCs/>
          <w:color w:val="000000"/>
          <w:sz w:val="21"/>
          <w:szCs w:val="21"/>
          <w:highlight w:val="none"/>
        </w:rPr>
        <w:t xml:space="preserve"> </w:t>
      </w:r>
      <w:r>
        <w:rPr>
          <w:rFonts w:ascii="Calibri" w:hAnsi="宋体"/>
          <w:bCs/>
          <w:color w:val="000000"/>
          <w:sz w:val="21"/>
          <w:szCs w:val="21"/>
          <w:highlight w:val="none"/>
        </w:rPr>
      </w:r>
      <w:r/>
    </w:p>
    <w:tbl>
      <w:tblPr>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序号</w:t>
            </w:r>
            <w:r>
              <w:rPr>
                <w:rFonts w:ascii="Calibri" w:hAnsi="Calibri"/>
                <w:color w:val="000000"/>
                <w:sz w:val="21"/>
                <w:szCs w:val="21"/>
                <w:highlight w:val="none"/>
                <w:lang w:val="zh-CN"/>
              </w:rPr>
            </w:r>
            <w:r/>
          </w:p>
        </w:tc>
        <w:tc>
          <w:tcPr>
            <w:tcW w:w="2524" w:type="dxa"/>
            <w:vAlign w:val="center"/>
            <w:textDirection w:val="lrTb"/>
            <w:noWrap w:val="false"/>
          </w:tcPr>
          <w:p>
            <w:pPr>
              <w:pStyle w:val="703"/>
              <w:jc w:val="center"/>
              <w:rPr>
                <w:rFonts w:ascii="Calibri" w:hAnsi="Calibri"/>
                <w:color w:val="000000"/>
                <w:sz w:val="21"/>
                <w:szCs w:val="21"/>
                <w:highlight w:val="none"/>
                <w:lang w:val="zh-CN"/>
              </w:rPr>
            </w:pPr>
            <w:r>
              <w:rPr>
                <w:rFonts w:hint="eastAsia" w:ascii="Calibri" w:hAnsi="宋体"/>
                <w:color w:val="000000"/>
                <w:sz w:val="21"/>
                <w:szCs w:val="21"/>
                <w:highlight w:val="none"/>
                <w:lang w:val="zh-CN"/>
              </w:rPr>
              <w:t xml:space="preserve">采购</w:t>
            </w:r>
            <w:r>
              <w:rPr>
                <w:rFonts w:ascii="Calibri" w:hAnsi="宋体"/>
                <w:color w:val="000000"/>
                <w:sz w:val="21"/>
                <w:szCs w:val="21"/>
                <w:highlight w:val="none"/>
                <w:lang w:val="zh-CN"/>
              </w:rPr>
              <w:t xml:space="preserve">文件技术条款描述</w:t>
            </w:r>
            <w:r>
              <w:rPr>
                <w:rFonts w:ascii="Calibri" w:hAnsi="Calibri"/>
                <w:color w:val="000000"/>
                <w:sz w:val="21"/>
                <w:szCs w:val="21"/>
                <w:highlight w:val="none"/>
                <w:lang w:val="zh-CN"/>
              </w:rPr>
            </w:r>
            <w:r/>
          </w:p>
        </w:tc>
        <w:tc>
          <w:tcPr>
            <w:tcW w:w="2372"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投标文件响应条款描述</w:t>
            </w:r>
            <w:r>
              <w:rPr>
                <w:rFonts w:ascii="Calibri" w:hAnsi="Calibri"/>
                <w:color w:val="000000"/>
                <w:sz w:val="21"/>
                <w:szCs w:val="21"/>
                <w:highlight w:val="none"/>
                <w:lang w:val="zh-CN"/>
              </w:rPr>
            </w:r>
            <w:r/>
          </w:p>
        </w:tc>
        <w:tc>
          <w:tcPr>
            <w:tcW w:w="1913"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响应情况</w:t>
            </w:r>
            <w:r>
              <w:rPr>
                <w:rFonts w:hint="eastAsia" w:ascii="Calibri" w:hAnsi="宋体"/>
                <w:color w:val="000000"/>
                <w:sz w:val="21"/>
                <w:szCs w:val="21"/>
                <w:highlight w:val="none"/>
                <w:lang w:val="zh-CN"/>
              </w:rPr>
              <w:t xml:space="preserve">（响应或不响应）</w:t>
            </w:r>
            <w:r>
              <w:rPr>
                <w:rFonts w:ascii="Calibri" w:hAnsi="Calibri"/>
                <w:color w:val="000000"/>
                <w:sz w:val="21"/>
                <w:szCs w:val="21"/>
                <w:highlight w:val="none"/>
                <w:lang w:val="zh-CN"/>
              </w:rPr>
            </w:r>
            <w:r/>
          </w:p>
        </w:tc>
        <w:tc>
          <w:tcPr>
            <w:tcW w:w="1121"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对应页码</w:t>
            </w:r>
            <w:r>
              <w:rPr>
                <w:rFonts w:ascii="Calibri" w:hAnsi="Calibri"/>
                <w:color w:val="000000"/>
                <w:sz w:val="21"/>
                <w:szCs w:val="21"/>
                <w:highlight w:val="none"/>
                <w:lang w:val="zh-CN"/>
              </w:rPr>
            </w:r>
            <w:r/>
          </w:p>
        </w:tc>
        <w:tc>
          <w:tcPr>
            <w:tcW w:w="714" w:type="dxa"/>
            <w:vAlign w:val="center"/>
            <w:textDirection w:val="lrTb"/>
            <w:noWrap w:val="false"/>
          </w:tcPr>
          <w:p>
            <w:pPr>
              <w:pStyle w:val="703"/>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备注</w:t>
            </w:r>
            <w:r>
              <w:rPr>
                <w:rFonts w:ascii="Calibri" w:hAnsi="Calibri"/>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121"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714" w:type="dxa"/>
            <w:vAlign w:val="center"/>
            <w:textDirection w:val="lrTb"/>
            <w:noWrap w:val="false"/>
          </w:tcPr>
          <w:p>
            <w:pPr>
              <w:pStyle w:val="703"/>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bl>
    <w:p>
      <w:pPr>
        <w:pStyle w:val="703"/>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pStyle w:val="703"/>
        <w:ind w:firstLine="422"/>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投标人（公章）：</w:t>
      </w:r>
      <w:r>
        <w:rPr>
          <w:rFonts w:ascii="Calibri" w:hAnsi="Calibri"/>
          <w:bCs/>
          <w:color w:val="000000"/>
          <w:sz w:val="21"/>
          <w:szCs w:val="21"/>
          <w:highlight w:val="none"/>
        </w:rPr>
      </w:r>
      <w:r/>
    </w:p>
    <w:p>
      <w:pPr>
        <w:pStyle w:val="703"/>
        <w:ind w:firstLine="422"/>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法定代表人或代理人：（签字或签章）</w:t>
      </w:r>
      <w:r>
        <w:rPr>
          <w:rFonts w:ascii="Calibri" w:hAnsi="Calibri"/>
          <w:bCs/>
          <w:color w:val="000000"/>
          <w:sz w:val="21"/>
          <w:szCs w:val="21"/>
          <w:highlight w:val="none"/>
        </w:rPr>
      </w:r>
      <w:r/>
    </w:p>
    <w:p>
      <w:pPr>
        <w:pStyle w:val="703"/>
        <w:ind w:firstLine="422"/>
        <w:jc w:val="both"/>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日期：</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年</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月</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日</w:t>
      </w: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pStyle w:val="703"/>
        <w:ind w:firstLine="422"/>
        <w:spacing w:line="360" w:lineRule="auto"/>
        <w:rPr>
          <w:rFonts w:ascii="Calibri" w:hAnsi="Calibri"/>
          <w:bCs/>
          <w:color w:val="000000"/>
          <w:sz w:val="21"/>
          <w:szCs w:val="21"/>
          <w:highlight w:val="none"/>
        </w:rPr>
      </w:pPr>
      <w:r>
        <w:rPr>
          <w:rFonts w:ascii="Calibri" w:hAnsi="宋体"/>
          <w:bCs/>
          <w:color w:val="000000"/>
          <w:sz w:val="21"/>
          <w:szCs w:val="21"/>
          <w:highlight w:val="none"/>
        </w:rPr>
        <w:t xml:space="preserve">注：</w:t>
      </w:r>
      <w:r>
        <w:rPr>
          <w:rFonts w:ascii="Calibri" w:hAnsi="Calibri"/>
          <w:bCs/>
          <w:color w:val="000000"/>
          <w:sz w:val="21"/>
          <w:szCs w:val="21"/>
          <w:highlight w:val="none"/>
        </w:rPr>
        <w:t xml:space="preserve">1</w:t>
      </w:r>
      <w:r>
        <w:rPr>
          <w:rFonts w:ascii="Calibri" w:hAnsi="宋体"/>
          <w:bCs/>
          <w:color w:val="000000"/>
          <w:sz w:val="21"/>
          <w:szCs w:val="21"/>
          <w:highlight w:val="none"/>
        </w:rPr>
        <w:t xml:space="preserve">、各投标人可参照上述格式自制《投标</w:t>
      </w:r>
      <w:r>
        <w:rPr>
          <w:rFonts w:hint="eastAsia" w:ascii="Calibri" w:hAnsi="宋体"/>
          <w:bCs/>
          <w:color w:val="000000"/>
          <w:sz w:val="21"/>
          <w:szCs w:val="21"/>
          <w:highlight w:val="none"/>
        </w:rPr>
        <w:t xml:space="preserve">产品</w:t>
      </w:r>
      <w:r>
        <w:rPr>
          <w:rFonts w:ascii="Calibri" w:hAnsi="宋体"/>
          <w:bCs/>
          <w:color w:val="000000"/>
          <w:sz w:val="21"/>
          <w:szCs w:val="21"/>
          <w:highlight w:val="none"/>
        </w:rPr>
        <w:t xml:space="preserve">（</w:t>
      </w:r>
      <w:r>
        <w:rPr>
          <w:rFonts w:hint="eastAsia" w:ascii="Calibri" w:hAnsi="宋体"/>
          <w:bCs/>
          <w:color w:val="000000"/>
          <w:sz w:val="21"/>
          <w:szCs w:val="21"/>
          <w:highlight w:val="none"/>
        </w:rPr>
        <w:t xml:space="preserve">设备、材料</w:t>
      </w:r>
      <w:r>
        <w:rPr>
          <w:rFonts w:ascii="Calibri" w:hAnsi="宋体"/>
          <w:bCs/>
          <w:color w:val="000000"/>
          <w:sz w:val="21"/>
          <w:szCs w:val="21"/>
          <w:highlight w:val="none"/>
        </w:rPr>
        <w:t xml:space="preserve">）技术对照表》投标</w:t>
      </w:r>
      <w:r>
        <w:rPr>
          <w:rFonts w:hint="eastAsia" w:ascii="Calibri" w:hAnsi="宋体"/>
          <w:bCs/>
          <w:color w:val="000000"/>
          <w:sz w:val="21"/>
          <w:szCs w:val="21"/>
          <w:highlight w:val="none"/>
        </w:rPr>
        <w:t xml:space="preserve">。</w:t>
      </w:r>
      <w:r>
        <w:rPr>
          <w:rFonts w:ascii="Calibri" w:hAnsi="Calibri"/>
          <w:bCs/>
          <w:color w:val="000000"/>
          <w:sz w:val="21"/>
          <w:szCs w:val="21"/>
          <w:highlight w:val="none"/>
        </w:rPr>
      </w:r>
      <w:r/>
    </w:p>
    <w:p>
      <w:pPr>
        <w:pStyle w:val="703"/>
        <w:ind w:firstLine="411"/>
        <w:spacing w:line="360" w:lineRule="auto"/>
        <w:rPr>
          <w:rFonts w:ascii="Calibri" w:hAnsi="Calibri"/>
          <w:bCs/>
          <w:color w:val="000000"/>
          <w:sz w:val="21"/>
          <w:szCs w:val="21"/>
          <w:highlight w:val="none"/>
        </w:rPr>
      </w:pPr>
      <w:r>
        <w:rPr>
          <w:rFonts w:ascii="Calibri" w:hAnsi="Calibri"/>
          <w:bCs/>
          <w:color w:val="000000"/>
          <w:sz w:val="21"/>
          <w:szCs w:val="21"/>
          <w:highlight w:val="none"/>
        </w:rPr>
        <w:t xml:space="preserve">2</w:t>
      </w:r>
      <w:r>
        <w:rPr>
          <w:rFonts w:ascii="Calibri" w:hAnsi="宋体"/>
          <w:bCs/>
          <w:color w:val="000000"/>
          <w:sz w:val="21"/>
          <w:szCs w:val="21"/>
          <w:highlight w:val="none"/>
        </w:rPr>
        <w:t xml:space="preserve">、投标人须</w:t>
      </w:r>
      <w:r>
        <w:rPr>
          <w:rFonts w:ascii="Calibri" w:hAnsi="宋体"/>
          <w:b/>
          <w:color w:val="000000"/>
          <w:sz w:val="21"/>
          <w:szCs w:val="21"/>
          <w:highlight w:val="none"/>
          <w:u w:val="single"/>
        </w:rPr>
        <w:t xml:space="preserve">对照</w:t>
      </w:r>
      <w:r>
        <w:rPr>
          <w:rFonts w:hint="eastAsia" w:ascii="Calibri" w:hAnsi="宋体"/>
          <w:b/>
          <w:color w:val="000000"/>
          <w:sz w:val="21"/>
          <w:szCs w:val="21"/>
          <w:highlight w:val="none"/>
          <w:u w:val="single"/>
        </w:rPr>
        <w:t xml:space="preserve">采购</w:t>
      </w:r>
      <w:r>
        <w:rPr>
          <w:rFonts w:ascii="Calibri" w:hAnsi="宋体"/>
          <w:b/>
          <w:color w:val="000000"/>
          <w:sz w:val="21"/>
          <w:szCs w:val="21"/>
          <w:highlight w:val="none"/>
          <w:u w:val="single"/>
        </w:rPr>
        <w:t xml:space="preserve">技术参数要求逐条列出并对比</w:t>
      </w:r>
      <w:r>
        <w:rPr>
          <w:rFonts w:ascii="Calibri" w:hAnsi="宋体"/>
          <w:bCs/>
          <w:color w:val="000000"/>
          <w:sz w:val="21"/>
          <w:szCs w:val="21"/>
          <w:highlight w:val="none"/>
        </w:rPr>
        <w:t xml:space="preserve">，其中</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投标设备技术指标描述</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一栏须详细说明投标产品的具体量化参数，如照抄采购文件要求或只写</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完全响应</w:t>
      </w:r>
      <w:r>
        <w:rPr>
          <w:rFonts w:ascii="Calibri" w:hAnsi="Calibri"/>
          <w:bCs/>
          <w:color w:val="000000"/>
          <w:sz w:val="21"/>
          <w:szCs w:val="21"/>
          <w:highlight w:val="none"/>
        </w:rPr>
        <w:t xml:space="preserve">“</w:t>
      </w:r>
      <w:r>
        <w:rPr>
          <w:rFonts w:ascii="Calibri" w:hAnsi="宋体"/>
          <w:bCs/>
          <w:color w:val="000000"/>
          <w:sz w:val="21"/>
          <w:szCs w:val="21"/>
          <w:highlight w:val="none"/>
        </w:rPr>
        <w:t xml:space="preserve">等字样的技术参数部分不得分。</w:t>
      </w:r>
      <w:r>
        <w:rPr>
          <w:rFonts w:ascii="Calibri" w:hAnsi="Calibri"/>
          <w:bCs/>
          <w:color w:val="000000"/>
          <w:sz w:val="21"/>
          <w:szCs w:val="21"/>
          <w:highlight w:val="none"/>
        </w:rPr>
      </w:r>
      <w:r/>
    </w:p>
    <w:p>
      <w:pPr>
        <w:pStyle w:val="703"/>
        <w:ind w:firstLine="420"/>
        <w:jc w:val="both"/>
        <w:widowControl w:val="off"/>
        <w:rPr>
          <w:rFonts w:ascii="宋体" w:hAnsi="宋体"/>
          <w:b/>
          <w:color w:val="000000"/>
          <w:sz w:val="21"/>
          <w:szCs w:val="21"/>
          <w:highlight w:val="none"/>
        </w:rPr>
      </w:pPr>
      <w:r>
        <w:rPr>
          <w:rFonts w:ascii="宋体" w:hAnsi="宋体"/>
          <w:b/>
          <w:color w:val="000000"/>
          <w:sz w:val="21"/>
          <w:szCs w:val="21"/>
          <w:highlight w:val="none"/>
        </w:rPr>
      </w:r>
      <w:r/>
    </w:p>
    <w:p>
      <w:pPr>
        <w:pStyle w:val="703"/>
        <w:ind w:firstLine="422"/>
        <w:spacing w:line="360" w:lineRule="auto"/>
        <w:rPr>
          <w:rFonts w:ascii="宋体" w:hAnsi="宋体"/>
          <w:bCs/>
          <w:color w:val="000000"/>
          <w:sz w:val="21"/>
          <w:szCs w:val="21"/>
          <w:highlight w:val="none"/>
        </w:rPr>
        <w:outlineLvl w:val="0"/>
      </w:pPr>
      <w:r>
        <w:rPr>
          <w:rFonts w:ascii="宋体" w:hAnsi="宋体"/>
          <w:bCs/>
          <w:color w:val="000000"/>
          <w:sz w:val="21"/>
          <w:szCs w:val="21"/>
          <w:highlight w:val="none"/>
        </w:rPr>
      </w:r>
      <w:r/>
    </w:p>
    <w:p>
      <w:pPr>
        <w:pStyle w:val="723"/>
        <w:ind w:firstLine="360"/>
        <w:spacing w:line="360" w:lineRule="auto"/>
        <w:rPr>
          <w:rFonts w:ascii="宋体" w:hAnsi="宋体" w:eastAsia="宋体"/>
          <w:color w:val="000000"/>
          <w:szCs w:val="24"/>
          <w:highlight w:val="none"/>
          <w:lang w:val="zh-CN"/>
        </w:rPr>
      </w:pPr>
      <w:r>
        <w:rPr>
          <w:rFonts w:ascii="宋体" w:hAnsi="宋体" w:eastAsia="宋体"/>
          <w:color w:val="000000"/>
          <w:szCs w:val="24"/>
          <w:highlight w:val="none"/>
          <w:lang w:val="zh-CN"/>
        </w:rPr>
      </w:r>
      <w:r/>
    </w:p>
    <w:p>
      <w:pPr>
        <w:pStyle w:val="703"/>
        <w:ind w:firstLine="422"/>
        <w:jc w:val="both"/>
        <w:spacing w:line="360" w:lineRule="auto"/>
        <w:widowControl w:val="off"/>
        <w:rPr>
          <w:rFonts w:ascii="宋体" w:hAnsi="宋体"/>
          <w:color w:val="000000"/>
          <w:szCs w:val="24"/>
          <w:highlight w:val="none"/>
        </w:rPr>
      </w:pPr>
      <w:r>
        <w:rPr>
          <w:rFonts w:ascii="宋体" w:hAnsi="宋体"/>
          <w:color w:val="000000"/>
          <w:szCs w:val="24"/>
          <w:highlight w:val="none"/>
        </w:rPr>
      </w:r>
      <w:r/>
    </w:p>
    <w:p>
      <w:pPr>
        <w:pStyle w:val="703"/>
        <w:ind w:firstLine="422"/>
        <w:spacing w:line="360" w:lineRule="auto"/>
        <w:rPr>
          <w:rFonts w:hAnsi="宋体" w:cs="宋体"/>
          <w:b/>
          <w:color w:val="000000"/>
          <w:highlight w:val="none"/>
          <w:lang w:val="zh-CN"/>
        </w:rPr>
      </w:pPr>
      <w:r>
        <w:rPr>
          <w:rFonts w:ascii="宋体" w:hAnsi="宋体"/>
          <w:color w:val="000000"/>
          <w:szCs w:val="24"/>
          <w:highlight w:val="none"/>
        </w:rPr>
        <w:br w:type="page" w:clear="all"/>
      </w:r>
      <w:r>
        <w:rPr>
          <w:rFonts w:hint="eastAsia"/>
          <w:color w:val="000000"/>
          <w:highlight w:val="none"/>
        </w:rPr>
        <w:t xml:space="preserve">格式</w:t>
      </w:r>
      <w:r>
        <w:rPr>
          <w:color w:val="000000"/>
          <w:highlight w:val="none"/>
        </w:rPr>
        <w:t xml:space="preserve">6</w:t>
      </w:r>
      <w:r>
        <w:rPr>
          <w:rFonts w:hint="eastAsia"/>
          <w:color w:val="000000"/>
          <w:highlight w:val="none"/>
        </w:rPr>
        <w:t xml:space="preserve">、</w:t>
      </w:r>
      <w:r>
        <w:rPr>
          <w:rFonts w:hint="eastAsia" w:hAnsi="宋体" w:cs="宋体"/>
          <w:b/>
          <w:color w:val="000000"/>
          <w:highlight w:val="none"/>
          <w:lang w:val="zh-CN"/>
        </w:rPr>
        <w:t xml:space="preserve">备品备件、易损件一览表</w:t>
      </w:r>
      <w:r>
        <w:rPr>
          <w:rFonts w:hAnsi="宋体" w:cs="宋体"/>
          <w:b/>
          <w:color w:val="000000"/>
          <w:highlight w:val="none"/>
          <w:lang w:val="zh-CN"/>
        </w:rPr>
      </w:r>
      <w:r/>
    </w:p>
    <w:p>
      <w:pPr>
        <w:pStyle w:val="703"/>
        <w:ind w:firstLine="600"/>
        <w:jc w:val="center"/>
        <w:spacing w:line="360" w:lineRule="auto"/>
        <w:rPr>
          <w:rFonts w:ascii="宋体" w:hAnsi="宋体" w:cs="宋体"/>
          <w:b/>
          <w:color w:val="000000"/>
          <w:sz w:val="30"/>
          <w:szCs w:val="30"/>
          <w:highlight w:val="none"/>
          <w:lang w:val="zh-CN"/>
        </w:rPr>
      </w:pPr>
      <w:r>
        <w:rPr>
          <w:rFonts w:ascii="宋体" w:hAnsi="宋体" w:cs="宋体"/>
          <w:b/>
          <w:color w:val="000000"/>
          <w:sz w:val="30"/>
          <w:szCs w:val="30"/>
          <w:highlight w:val="none"/>
          <w:lang w:val="zh-CN"/>
        </w:rPr>
      </w:r>
      <w:r/>
    </w:p>
    <w:p>
      <w:pPr>
        <w:pStyle w:val="703"/>
        <w:ind w:firstLine="602"/>
        <w:jc w:val="center"/>
        <w:spacing w:line="360" w:lineRule="auto"/>
        <w:rPr>
          <w:rFonts w:ascii="宋体" w:hAnsi="宋体" w:cs="宋体"/>
          <w:b/>
          <w:color w:val="000000"/>
          <w:sz w:val="30"/>
          <w:szCs w:val="30"/>
          <w:highlight w:val="none"/>
          <w:lang w:val="zh-CN"/>
        </w:rPr>
      </w:pPr>
      <w:r>
        <w:rPr>
          <w:rFonts w:hint="eastAsia" w:ascii="宋体" w:hAnsi="宋体" w:cs="宋体"/>
          <w:b/>
          <w:color w:val="000000"/>
          <w:sz w:val="30"/>
          <w:szCs w:val="30"/>
          <w:highlight w:val="none"/>
          <w:lang w:val="zh-CN"/>
        </w:rPr>
        <w:t xml:space="preserve">备品备件、易损件一览表</w:t>
      </w:r>
      <w:r>
        <w:rPr>
          <w:rFonts w:ascii="宋体" w:hAnsi="宋体" w:cs="宋体"/>
          <w:b/>
          <w:color w:val="000000"/>
          <w:sz w:val="30"/>
          <w:szCs w:val="30"/>
          <w:highlight w:val="none"/>
          <w:lang w:val="zh-CN"/>
        </w:rPr>
      </w:r>
      <w:r/>
    </w:p>
    <w:p>
      <w:pPr>
        <w:pStyle w:val="703"/>
        <w:ind w:firstLine="502"/>
        <w:spacing w:line="360" w:lineRule="auto"/>
        <w:rPr>
          <w:rFonts w:ascii="宋体" w:hAnsi="宋体" w:cs="宋体"/>
          <w:color w:val="000000"/>
          <w:spacing w:val="20"/>
          <w:sz w:val="21"/>
          <w:szCs w:val="21"/>
          <w:highlight w:val="none"/>
        </w:rPr>
      </w:pPr>
      <w:r>
        <w:rPr>
          <w:rFonts w:hint="eastAsia" w:ascii="宋体" w:hAnsi="宋体" w:cs="宋体"/>
          <w:color w:val="000000"/>
          <w:spacing w:val="20"/>
          <w:szCs w:val="21"/>
          <w:highlight w:val="none"/>
        </w:rPr>
        <w:t xml:space="preserve"> </w:t>
      </w:r>
      <w:r>
        <w:rPr>
          <w:rFonts w:hint="eastAsia" w:ascii="宋体" w:hAnsi="宋体" w:cs="宋体"/>
          <w:color w:val="000000"/>
          <w:spacing w:val="20"/>
          <w:sz w:val="21"/>
          <w:szCs w:val="21"/>
          <w:highlight w:val="none"/>
          <w:lang w:val="zh-CN"/>
        </w:rPr>
        <w:t xml:space="preserve">招标编号：</w:t>
      </w:r>
      <w:r>
        <w:rPr>
          <w:rFonts w:hint="eastAsia" w:ascii="宋体" w:hAnsi="宋体" w:cs="宋体"/>
          <w:color w:val="000000"/>
          <w:spacing w:val="20"/>
          <w:sz w:val="21"/>
          <w:szCs w:val="21"/>
          <w:highlight w:val="none"/>
          <w:u w:val="single"/>
        </w:rPr>
        <w:t xml:space="preserve">                   </w:t>
      </w:r>
      <w:r>
        <w:rPr>
          <w:rFonts w:ascii="宋体" w:hAnsi="宋体" w:cs="宋体"/>
          <w:color w:val="000000"/>
          <w:spacing w:val="20"/>
          <w:sz w:val="21"/>
          <w:szCs w:val="21"/>
          <w:highlight w:val="none"/>
        </w:rPr>
      </w:r>
      <w:r/>
    </w:p>
    <w:tbl>
      <w:tblPr>
        <w:tblW w:w="8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设备（配件）名称</w:t>
            </w:r>
            <w:r>
              <w:rPr>
                <w:rFonts w:ascii="宋体" w:hAnsi="宋体" w:cs="宋体"/>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型号规格</w:t>
            </w:r>
            <w:r>
              <w:rPr>
                <w:rFonts w:ascii="宋体" w:hAnsi="宋体" w:cs="宋体"/>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567"/>
        </w:trPr>
        <w:tc>
          <w:tcPr>
            <w:tcW w:w="2130"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19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428"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1812" w:type="dxa"/>
            <w:vAlign w:val="center"/>
            <w:textDirection w:val="lrTb"/>
            <w:noWrap w:val="false"/>
          </w:tcPr>
          <w:p>
            <w:pPr>
              <w:pStyle w:val="703"/>
              <w:jc w:val="center"/>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r>
            <w:r/>
          </w:p>
        </w:tc>
      </w:tr>
    </w:tbl>
    <w:p>
      <w:pPr>
        <w:pStyle w:val="703"/>
        <w:ind w:firstLine="42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投标人：（公章）</w:t>
      </w:r>
      <w:r>
        <w:rPr>
          <w:rFonts w:ascii="宋体" w:hAnsi="宋体" w:cs="宋体"/>
          <w:color w:val="000000"/>
          <w:sz w:val="21"/>
          <w:szCs w:val="21"/>
          <w:highlight w:val="none"/>
          <w:lang w:val="zh-CN"/>
        </w:rPr>
      </w:r>
      <w:r/>
    </w:p>
    <w:p>
      <w:pPr>
        <w:pStyle w:val="703"/>
        <w:ind w:firstLine="42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法定代表人或代理人：（签字或盖章）</w:t>
      </w:r>
      <w:r>
        <w:rPr>
          <w:rFonts w:ascii="宋体" w:hAnsi="宋体" w:cs="宋体"/>
          <w:color w:val="000000"/>
          <w:sz w:val="21"/>
          <w:szCs w:val="21"/>
          <w:highlight w:val="none"/>
          <w:lang w:val="zh-CN"/>
        </w:rPr>
      </w:r>
      <w:r/>
    </w:p>
    <w:p>
      <w:pPr>
        <w:pStyle w:val="703"/>
        <w:ind w:firstLine="42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         年         月       日</w:t>
      </w:r>
      <w:r>
        <w:rPr>
          <w:rFonts w:ascii="宋体" w:hAnsi="宋体" w:cs="宋体"/>
          <w:color w:val="000000"/>
          <w:sz w:val="21"/>
          <w:szCs w:val="21"/>
          <w:highlight w:val="none"/>
          <w:lang w:val="zh-CN"/>
        </w:rPr>
      </w:r>
      <w:r/>
    </w:p>
    <w:p>
      <w:pPr>
        <w:pStyle w:val="735"/>
        <w:rPr>
          <w:rFonts w:ascii="宋体" w:hAnsi="宋体" w:eastAsia="宋体"/>
          <w:bCs/>
          <w:color w:val="000000"/>
          <w:sz w:val="21"/>
          <w:szCs w:val="21"/>
          <w:highlight w:val="none"/>
        </w:rPr>
      </w:pPr>
      <w:r>
        <w:rPr>
          <w:color w:val="000000"/>
          <w:highlight w:val="none"/>
          <w:lang w:val="zh-CN"/>
        </w:rPr>
        <w:br w:type="page" w:clear="all"/>
      </w:r>
      <w:r>
        <w:rPr>
          <w:rFonts w:ascii="宋体" w:hAnsi="宋体" w:eastAsia="宋体"/>
          <w:b/>
          <w:color w:val="000000"/>
          <w:sz w:val="21"/>
          <w:szCs w:val="21"/>
          <w:highlight w:val="none"/>
        </w:rPr>
        <w:t xml:space="preserve">格式</w:t>
      </w:r>
      <w:r>
        <w:rPr>
          <w:rFonts w:hint="eastAsia" w:ascii="宋体" w:hAnsi="宋体" w:eastAsia="宋体"/>
          <w:b/>
          <w:color w:val="000000"/>
          <w:sz w:val="21"/>
          <w:szCs w:val="21"/>
          <w:highlight w:val="none"/>
        </w:rPr>
        <w:t xml:space="preserve">7</w:t>
      </w:r>
      <w:r>
        <w:rPr>
          <w:rFonts w:ascii="宋体" w:hAnsi="宋体" w:eastAsia="宋体"/>
          <w:b/>
          <w:color w:val="000000"/>
          <w:sz w:val="21"/>
          <w:szCs w:val="21"/>
          <w:highlight w:val="none"/>
        </w:rPr>
        <w:t xml:space="preserve">、商务条款偏离表</w:t>
      </w:r>
      <w:r>
        <w:rPr>
          <w:rFonts w:ascii="宋体" w:hAnsi="宋体" w:eastAsia="宋体"/>
          <w:bCs/>
          <w:color w:val="000000"/>
          <w:sz w:val="21"/>
          <w:szCs w:val="21"/>
          <w:highlight w:val="none"/>
        </w:rPr>
      </w:r>
      <w:r/>
    </w:p>
    <w:p>
      <w:pPr>
        <w:pStyle w:val="723"/>
        <w:ind w:left="480" w:firstLine="643"/>
        <w:jc w:val="center"/>
        <w:spacing w:line="360" w:lineRule="auto"/>
        <w:rPr>
          <w:rFonts w:ascii="宋体" w:hAnsi="宋体" w:eastAsia="宋体"/>
          <w:b/>
          <w:color w:val="000000"/>
          <w:sz w:val="32"/>
          <w:szCs w:val="32"/>
          <w:highlight w:val="none"/>
          <w:lang w:val="zh-CN"/>
        </w:rPr>
      </w:pPr>
      <w:r>
        <w:rPr>
          <w:rFonts w:ascii="宋体" w:hAnsi="宋体" w:eastAsia="宋体"/>
          <w:b/>
          <w:color w:val="000000"/>
          <w:sz w:val="32"/>
          <w:szCs w:val="32"/>
          <w:highlight w:val="none"/>
          <w:lang w:val="zh-CN"/>
        </w:rPr>
        <w:t xml:space="preserve">商务条款偏离表</w:t>
      </w:r>
      <w:r>
        <w:rPr>
          <w:rFonts w:ascii="宋体" w:hAnsi="宋体" w:eastAsia="宋体"/>
          <w:b/>
          <w:color w:val="000000"/>
          <w:sz w:val="32"/>
          <w:szCs w:val="32"/>
          <w:highlight w:val="none"/>
          <w:lang w:val="zh-CN"/>
        </w:rPr>
      </w:r>
      <w:r/>
    </w:p>
    <w:p>
      <w:pPr>
        <w:pStyle w:val="723"/>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rPr>
          <w:rFonts w:ascii="宋体" w:hAnsi="宋体" w:eastAsia="宋体"/>
          <w:bCs/>
          <w:color w:val="000000"/>
          <w:sz w:val="21"/>
          <w:szCs w:val="21"/>
          <w:highlight w:val="none"/>
        </w:rPr>
      </w:r>
      <w:r/>
    </w:p>
    <w:tbl>
      <w:tblPr>
        <w:tblW w:w="8518"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291"/>
        <w:gridCol w:w="3108"/>
        <w:gridCol w:w="1279"/>
      </w:tblGrid>
      <w:tr>
        <w:trPr>
          <w:trHeight w:val="1165"/>
        </w:trPr>
        <w:tc>
          <w:tcPr>
            <w:tcW w:w="84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rPr>
                <w:rFonts w:ascii="宋体" w:hAnsi="宋体"/>
                <w:bCs/>
                <w:color w:val="000000"/>
                <w:sz w:val="21"/>
                <w:szCs w:val="21"/>
                <w:highlight w:val="none"/>
              </w:rPr>
            </w:r>
            <w:r/>
          </w:p>
        </w:tc>
        <w:tc>
          <w:tcPr>
            <w:tcW w:w="3291"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采购文件的商务条款</w:t>
            </w:r>
            <w:r>
              <w:rPr>
                <w:rFonts w:ascii="宋体" w:hAnsi="宋体"/>
                <w:bCs/>
                <w:color w:val="000000"/>
                <w:sz w:val="21"/>
                <w:szCs w:val="21"/>
                <w:highlight w:val="none"/>
              </w:rPr>
            </w:r>
            <w:r/>
          </w:p>
        </w:tc>
        <w:tc>
          <w:tcPr>
            <w:tcW w:w="310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投标文件的商务条款</w:t>
            </w:r>
            <w:r>
              <w:rPr>
                <w:rFonts w:ascii="宋体" w:hAnsi="宋体"/>
                <w:bCs/>
                <w:color w:val="000000"/>
                <w:sz w:val="21"/>
                <w:szCs w:val="21"/>
                <w:highlight w:val="none"/>
              </w:rPr>
            </w:r>
            <w:r/>
          </w:p>
        </w:tc>
        <w:tc>
          <w:tcPr>
            <w:tcW w:w="1279"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说明</w:t>
            </w:r>
            <w:r>
              <w:rPr>
                <w:rFonts w:ascii="宋体" w:hAnsi="宋体"/>
                <w:bCs/>
                <w:color w:val="000000"/>
                <w:sz w:val="21"/>
                <w:szCs w:val="21"/>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05"/>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49"/>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r>
        <w:trPr>
          <w:trHeight w:val="534"/>
        </w:trPr>
        <w:tc>
          <w:tcPr>
            <w:tcW w:w="840"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291"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3108"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c>
          <w:tcPr>
            <w:tcW w:w="1279" w:type="dxa"/>
            <w:vAlign w:val="center"/>
            <w:textDirection w:val="lrTb"/>
            <w:noWrap w:val="false"/>
          </w:tcPr>
          <w:p>
            <w:pPr>
              <w:pStyle w:val="703"/>
              <w:rPr>
                <w:rFonts w:ascii="宋体" w:hAnsi="宋体"/>
                <w:color w:val="000000"/>
                <w:szCs w:val="24"/>
                <w:highlight w:val="none"/>
              </w:rPr>
            </w:pPr>
            <w:r>
              <w:rPr>
                <w:rFonts w:ascii="宋体" w:hAnsi="宋体"/>
                <w:color w:val="000000"/>
                <w:szCs w:val="24"/>
                <w:highlight w:val="none"/>
              </w:rPr>
            </w:r>
            <w:r/>
          </w:p>
        </w:tc>
      </w:tr>
    </w:tbl>
    <w:p>
      <w:pPr>
        <w:pStyle w:val="703"/>
        <w:ind w:firstLine="422"/>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03"/>
        <w:ind w:firstLine="422"/>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注：投标人的投标文件（除技术规格部分）与采购文件规定的有偏离的，应在此表中说明。未在上表中说明的，将被认为完全响应采购文件的规定。</w:t>
      </w:r>
      <w:r>
        <w:rPr>
          <w:rFonts w:ascii="宋体" w:hAnsi="宋体"/>
          <w:bCs/>
          <w:color w:val="000000"/>
          <w:sz w:val="21"/>
          <w:szCs w:val="21"/>
          <w:highlight w:val="none"/>
        </w:rPr>
      </w:r>
      <w:r/>
    </w:p>
    <w:p>
      <w:pPr>
        <w:pStyle w:val="723"/>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投标人（公章）：</w:t>
      </w:r>
      <w:r>
        <w:rPr>
          <w:rFonts w:ascii="宋体" w:hAnsi="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法定代表人或代理人：（签</w:t>
      </w:r>
      <w:r>
        <w:rPr>
          <w:rFonts w:hint="eastAsia" w:ascii="宋体" w:hAnsi="宋体"/>
          <w:bCs/>
          <w:color w:val="000000"/>
          <w:sz w:val="21"/>
          <w:szCs w:val="21"/>
          <w:highlight w:val="none"/>
        </w:rPr>
        <w:t xml:space="preserve">名</w:t>
      </w:r>
      <w:r>
        <w:rPr>
          <w:rFonts w:ascii="宋体" w:hAnsi="宋体"/>
          <w:bCs/>
          <w:color w:val="000000"/>
          <w:sz w:val="21"/>
          <w:szCs w:val="21"/>
          <w:highlight w:val="none"/>
        </w:rPr>
        <w:t xml:space="preserve">或签章）</w:t>
      </w:r>
      <w:r>
        <w:rPr>
          <w:rFonts w:ascii="宋体" w:hAnsi="宋体"/>
          <w:bCs/>
          <w:color w:val="000000"/>
          <w:sz w:val="21"/>
          <w:szCs w:val="21"/>
          <w:highlight w:val="none"/>
        </w:rPr>
      </w:r>
      <w:r/>
    </w:p>
    <w:p>
      <w:pPr>
        <w:pStyle w:val="703"/>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日期：        年     月     日</w:t>
      </w:r>
      <w:r>
        <w:rPr>
          <w:rFonts w:ascii="宋体" w:hAnsi="宋体"/>
          <w:bCs/>
          <w:color w:val="000000"/>
          <w:sz w:val="21"/>
          <w:szCs w:val="21"/>
          <w:highlight w:val="none"/>
        </w:rPr>
      </w:r>
      <w:r/>
    </w:p>
    <w:p>
      <w:pPr>
        <w:pStyle w:val="703"/>
        <w:ind w:firstLine="422"/>
        <w:jc w:val="both"/>
        <w:spacing w:line="360" w:lineRule="auto"/>
        <w:widowControl w:val="off"/>
        <w:rPr>
          <w:rFonts w:ascii="宋体" w:hAnsi="宋体"/>
          <w:color w:val="000000"/>
          <w:szCs w:val="24"/>
          <w:highlight w:val="none"/>
        </w:rPr>
      </w:pPr>
      <w:r>
        <w:rPr>
          <w:rFonts w:ascii="宋体" w:hAnsi="宋体"/>
          <w:color w:val="000000"/>
          <w:szCs w:val="24"/>
          <w:highlight w:val="none"/>
        </w:rPr>
      </w:r>
      <w:r/>
    </w:p>
    <w:p>
      <w:pPr>
        <w:pStyle w:val="703"/>
        <w:ind w:firstLine="422"/>
        <w:jc w:val="both"/>
        <w:spacing w:line="360" w:lineRule="auto"/>
        <w:widowControl w:val="off"/>
        <w:rPr>
          <w:rFonts w:ascii="宋体" w:hAnsi="宋体"/>
          <w:b/>
          <w:color w:val="000000"/>
          <w:sz w:val="21"/>
          <w:szCs w:val="21"/>
          <w:highlight w:val="none"/>
        </w:rPr>
      </w:pPr>
      <w:r>
        <w:rPr>
          <w:rFonts w:ascii="宋体" w:hAnsi="宋体"/>
          <w:color w:val="000000"/>
          <w:szCs w:val="24"/>
          <w:highlight w:val="none"/>
        </w:rPr>
        <w:br w:type="page" w:clear="all"/>
      </w:r>
      <w:r>
        <w:rPr>
          <w:rFonts w:ascii="宋体" w:hAnsi="宋体"/>
          <w:b/>
          <w:color w:val="000000"/>
          <w:sz w:val="21"/>
          <w:szCs w:val="21"/>
          <w:highlight w:val="none"/>
        </w:rPr>
        <w:t xml:space="preserve">格式</w:t>
      </w:r>
      <w:r>
        <w:rPr>
          <w:rFonts w:hint="eastAsia" w:ascii="宋体" w:hAnsi="宋体"/>
          <w:b/>
          <w:color w:val="000000"/>
          <w:sz w:val="21"/>
          <w:szCs w:val="21"/>
          <w:highlight w:val="none"/>
        </w:rPr>
        <w:t xml:space="preserve">8</w:t>
      </w:r>
      <w:r>
        <w:rPr>
          <w:rFonts w:ascii="宋体" w:hAnsi="宋体"/>
          <w:b/>
          <w:color w:val="000000"/>
          <w:sz w:val="21"/>
          <w:szCs w:val="21"/>
          <w:highlight w:val="none"/>
        </w:rPr>
        <w:t xml:space="preserve">、售后服务承诺书</w:t>
      </w:r>
      <w:r>
        <w:rPr>
          <w:rFonts w:ascii="宋体" w:hAnsi="宋体"/>
          <w:b/>
          <w:color w:val="000000"/>
          <w:sz w:val="21"/>
          <w:szCs w:val="21"/>
          <w:highlight w:val="none"/>
        </w:rPr>
      </w:r>
      <w:r/>
    </w:p>
    <w:p>
      <w:pPr>
        <w:pStyle w:val="703"/>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r>
      <w:r/>
    </w:p>
    <w:p>
      <w:pPr>
        <w:pStyle w:val="703"/>
        <w:ind w:firstLine="643"/>
        <w:jc w:val="center"/>
        <w:spacing w:line="360" w:lineRule="auto"/>
        <w:widowControl w:val="off"/>
        <w:rPr>
          <w:rFonts w:ascii="宋体" w:hAnsi="宋体"/>
          <w:b/>
          <w:bCs/>
          <w:color w:val="000000"/>
          <w:sz w:val="32"/>
          <w:szCs w:val="32"/>
          <w:highlight w:val="none"/>
        </w:rPr>
      </w:pPr>
      <w:r>
        <w:rPr>
          <w:rFonts w:ascii="宋体" w:hAnsi="宋体"/>
          <w:b/>
          <w:bCs/>
          <w:color w:val="000000"/>
          <w:sz w:val="32"/>
          <w:szCs w:val="32"/>
          <w:highlight w:val="none"/>
        </w:rPr>
        <w:t xml:space="preserve">售后服务承诺书</w:t>
      </w:r>
      <w:r>
        <w:rPr>
          <w:rFonts w:ascii="宋体" w:hAnsi="宋体"/>
          <w:b/>
          <w:bCs/>
          <w:color w:val="000000"/>
          <w:sz w:val="32"/>
          <w:szCs w:val="32"/>
          <w:highlight w:val="none"/>
        </w:rPr>
      </w:r>
      <w:r/>
    </w:p>
    <w:p>
      <w:pPr>
        <w:pStyle w:val="723"/>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rPr>
          <w:rFonts w:ascii="宋体" w:hAnsi="宋体" w:eastAsia="宋体"/>
          <w:bCs/>
          <w:color w:val="000000"/>
          <w:sz w:val="21"/>
          <w:szCs w:val="21"/>
          <w:highlight w:val="none"/>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售后服务内容</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期限（时间）</w:t>
            </w: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备注</w:t>
            </w:r>
            <w:r>
              <w:rPr>
                <w:rFonts w:ascii="宋体" w:hAnsi="宋体"/>
                <w:bCs/>
                <w:color w:val="000000"/>
                <w:sz w:val="21"/>
                <w:szCs w:val="21"/>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1</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免费质保期</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4"/>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2</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服务响应</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3</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到达现场</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4</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解决问题</w:t>
            </w:r>
            <w:r>
              <w:rPr>
                <w:rFonts w:ascii="宋体" w:hAnsi="宋体"/>
                <w:bCs/>
                <w:color w:val="000000"/>
                <w:sz w:val="21"/>
                <w:szCs w:val="21"/>
                <w:highlight w:val="none"/>
              </w:rPr>
            </w:r>
            <w:r/>
          </w:p>
        </w:tc>
        <w:tc>
          <w:tcPr>
            <w:tcW w:w="2052"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c>
          <w:tcPr>
            <w:tcW w:w="2160"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r>
            <w:r/>
          </w:p>
        </w:tc>
      </w:tr>
      <w:tr>
        <w:trPr>
          <w:trHeight w:val="854"/>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5</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color w:val="000000"/>
                <w:szCs w:val="24"/>
                <w:highlight w:val="none"/>
                <w:lang w:val="zh-CN"/>
              </w:rPr>
            </w:pPr>
            <w:r>
              <w:rPr>
                <w:rFonts w:ascii="宋体" w:hAnsi="宋体"/>
                <w:color w:val="000000"/>
                <w:szCs w:val="24"/>
                <w:highlight w:val="none"/>
                <w:lang w:val="zh-CN"/>
              </w:rPr>
            </w:r>
            <w:r/>
          </w:p>
        </w:tc>
        <w:tc>
          <w:tcPr>
            <w:tcW w:w="2052"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r>
      <w:tr>
        <w:trPr>
          <w:trHeight w:val="853"/>
        </w:trPr>
        <w:tc>
          <w:tcPr>
            <w:tcW w:w="828" w:type="dxa"/>
            <w:vAlign w:val="center"/>
            <w:textDirection w:val="lrTb"/>
            <w:noWrap w:val="false"/>
          </w:tcPr>
          <w:p>
            <w:pPr>
              <w:pStyle w:val="703"/>
              <w:jc w:val="center"/>
              <w:rPr>
                <w:rFonts w:ascii="宋体" w:hAnsi="宋体"/>
                <w:bCs/>
                <w:color w:val="000000"/>
                <w:sz w:val="21"/>
                <w:szCs w:val="21"/>
                <w:highlight w:val="none"/>
              </w:rPr>
            </w:pPr>
            <w:r>
              <w:rPr>
                <w:rFonts w:ascii="宋体" w:hAnsi="宋体"/>
                <w:bCs/>
                <w:color w:val="000000"/>
                <w:sz w:val="21"/>
                <w:szCs w:val="21"/>
                <w:highlight w:val="none"/>
              </w:rPr>
              <w:t xml:space="preserve">6</w:t>
            </w:r>
            <w:r>
              <w:rPr>
                <w:rFonts w:ascii="宋体" w:hAnsi="宋体"/>
                <w:bCs/>
                <w:color w:val="000000"/>
                <w:sz w:val="21"/>
                <w:szCs w:val="21"/>
                <w:highlight w:val="none"/>
              </w:rPr>
            </w:r>
            <w:r/>
          </w:p>
        </w:tc>
        <w:tc>
          <w:tcPr>
            <w:tcW w:w="3060"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c>
          <w:tcPr>
            <w:tcW w:w="2052"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703"/>
              <w:jc w:val="center"/>
              <w:rPr>
                <w:rFonts w:ascii="宋体" w:hAnsi="宋体"/>
                <w:color w:val="000000"/>
                <w:szCs w:val="24"/>
                <w:highlight w:val="none"/>
              </w:rPr>
            </w:pPr>
            <w:r>
              <w:rPr>
                <w:rFonts w:ascii="宋体" w:hAnsi="宋体"/>
                <w:color w:val="000000"/>
                <w:szCs w:val="24"/>
                <w:highlight w:val="none"/>
              </w:rPr>
            </w:r>
            <w:r/>
          </w:p>
        </w:tc>
      </w:tr>
    </w:tbl>
    <w:p>
      <w:pPr>
        <w:pStyle w:val="703"/>
        <w:ind w:firstLine="420"/>
        <w:spacing w:before="25" w:after="25" w:line="360" w:lineRule="auto"/>
        <w:rPr>
          <w:rFonts w:ascii="宋体" w:hAnsi="宋体"/>
          <w:bCs/>
          <w:color w:val="000000"/>
          <w:sz w:val="21"/>
          <w:szCs w:val="21"/>
          <w:highlight w:val="none"/>
        </w:rPr>
      </w:pPr>
      <w:r>
        <w:rPr>
          <w:rFonts w:ascii="宋体" w:hAnsi="宋体"/>
          <w:bCs/>
          <w:color w:val="000000"/>
          <w:sz w:val="21"/>
          <w:szCs w:val="21"/>
          <w:highlight w:val="none"/>
        </w:rPr>
        <w:t xml:space="preserve">注：1、针对服务内容有必须说明的事项，请在“备注”栏目内注明；</w:t>
      </w:r>
      <w:r>
        <w:rPr>
          <w:rFonts w:ascii="宋体" w:hAnsi="宋体"/>
          <w:bCs/>
          <w:color w:val="000000"/>
          <w:sz w:val="21"/>
          <w:szCs w:val="21"/>
          <w:highlight w:val="none"/>
        </w:rPr>
      </w:r>
      <w:r/>
    </w:p>
    <w:p>
      <w:pPr>
        <w:pStyle w:val="703"/>
        <w:ind w:firstLine="840"/>
        <w:spacing w:before="25" w:after="25" w:line="360" w:lineRule="auto"/>
        <w:rPr>
          <w:rFonts w:ascii="宋体" w:hAnsi="宋体"/>
          <w:bCs/>
          <w:color w:val="000000"/>
          <w:sz w:val="21"/>
          <w:szCs w:val="21"/>
          <w:highlight w:val="none"/>
        </w:rPr>
      </w:pPr>
      <w:r>
        <w:rPr>
          <w:rFonts w:ascii="宋体" w:hAnsi="宋体"/>
          <w:bCs/>
          <w:color w:val="000000"/>
          <w:sz w:val="21"/>
          <w:szCs w:val="21"/>
          <w:highlight w:val="none"/>
        </w:rPr>
        <w:t xml:space="preserve">2、如有其它售后服务内容，可自行参照填写。</w:t>
      </w:r>
      <w:r>
        <w:rPr>
          <w:rFonts w:ascii="宋体" w:hAnsi="宋体"/>
          <w:bCs/>
          <w:color w:val="000000"/>
          <w:sz w:val="21"/>
          <w:szCs w:val="21"/>
          <w:highlight w:val="none"/>
        </w:rPr>
      </w:r>
      <w:r/>
    </w:p>
    <w:p>
      <w:pPr>
        <w:pStyle w:val="703"/>
        <w:ind w:firstLine="420"/>
        <w:spacing w:before="25" w:after="25"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投标人（公章）：</w:t>
      </w:r>
      <w:r>
        <w:rPr>
          <w:rFonts w:ascii="宋体" w:hAnsi="宋体"/>
          <w:bCs/>
          <w:color w:val="000000"/>
          <w:sz w:val="21"/>
          <w:szCs w:val="21"/>
          <w:highlight w:val="none"/>
        </w:rPr>
      </w:r>
      <w:r/>
    </w:p>
    <w:p>
      <w:pPr>
        <w:pStyle w:val="703"/>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法定代表人或代理人：（签</w:t>
      </w:r>
      <w:r>
        <w:rPr>
          <w:rFonts w:hint="eastAsia" w:ascii="宋体" w:hAnsi="宋体"/>
          <w:bCs/>
          <w:color w:val="000000"/>
          <w:sz w:val="21"/>
          <w:szCs w:val="21"/>
          <w:highlight w:val="none"/>
        </w:rPr>
        <w:t xml:space="preserve">名</w:t>
      </w:r>
      <w:r>
        <w:rPr>
          <w:rFonts w:ascii="宋体" w:hAnsi="宋体"/>
          <w:bCs/>
          <w:color w:val="000000"/>
          <w:sz w:val="21"/>
          <w:szCs w:val="21"/>
          <w:highlight w:val="none"/>
        </w:rPr>
        <w:t xml:space="preserve">或签章）</w:t>
      </w:r>
      <w:r>
        <w:rPr>
          <w:rFonts w:ascii="宋体" w:hAnsi="宋体"/>
          <w:bCs/>
          <w:color w:val="000000"/>
          <w:sz w:val="21"/>
          <w:szCs w:val="21"/>
          <w:highlight w:val="none"/>
        </w:rPr>
      </w:r>
      <w:r/>
    </w:p>
    <w:p>
      <w:pPr>
        <w:pStyle w:val="703"/>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日期：        年     月     日</w:t>
      </w:r>
      <w:r>
        <w:rPr>
          <w:rFonts w:ascii="宋体" w:hAnsi="宋体"/>
          <w:bCs/>
          <w:color w:val="000000"/>
          <w:sz w:val="21"/>
          <w:szCs w:val="21"/>
          <w:highlight w:val="none"/>
        </w:rPr>
      </w:r>
      <w:r/>
    </w:p>
    <w:p>
      <w:pPr>
        <w:pStyle w:val="703"/>
        <w:ind w:firstLine="422"/>
        <w:spacing w:before="25" w:after="25" w:line="360" w:lineRule="auto"/>
        <w:rPr>
          <w:rFonts w:ascii="宋体" w:hAnsi="宋体"/>
          <w:bCs/>
          <w:color w:val="000000"/>
          <w:sz w:val="21"/>
          <w:szCs w:val="21"/>
          <w:highlight w:val="none"/>
          <w:lang w:val="zh-CN"/>
        </w:rPr>
        <w:outlineLvl w:val="0"/>
      </w:pPr>
      <w:r>
        <w:rPr>
          <w:rFonts w:ascii="宋体" w:hAnsi="宋体"/>
          <w:color w:val="000000"/>
          <w:szCs w:val="24"/>
          <w:highlight w:val="none"/>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9</w:t>
      </w:r>
      <w:r>
        <w:rPr>
          <w:rFonts w:ascii="宋体" w:hAnsi="宋体"/>
          <w:b/>
          <w:bCs/>
          <w:color w:val="000000"/>
          <w:sz w:val="21"/>
          <w:szCs w:val="21"/>
          <w:highlight w:val="none"/>
          <w:lang w:val="zh-CN"/>
        </w:rPr>
        <w:t xml:space="preserve">、类似项目一览表</w:t>
      </w:r>
      <w:r>
        <w:rPr>
          <w:rFonts w:ascii="宋体" w:hAnsi="宋体"/>
          <w:bCs/>
          <w:color w:val="000000"/>
          <w:sz w:val="21"/>
          <w:szCs w:val="21"/>
          <w:highlight w:val="none"/>
          <w:lang w:val="zh-CN"/>
        </w:rPr>
      </w:r>
      <w:r/>
    </w:p>
    <w:p>
      <w:pPr>
        <w:pStyle w:val="703"/>
        <w:ind w:firstLine="643"/>
        <w:jc w:val="center"/>
        <w:spacing w:line="360" w:lineRule="auto"/>
        <w:rPr>
          <w:rFonts w:ascii="宋体" w:hAnsi="宋体"/>
          <w:b/>
          <w:color w:val="000000"/>
          <w:sz w:val="32"/>
          <w:szCs w:val="32"/>
          <w:highlight w:val="none"/>
        </w:rPr>
      </w:pPr>
      <w:r>
        <w:rPr>
          <w:rFonts w:ascii="宋体" w:hAnsi="宋体"/>
          <w:b/>
          <w:color w:val="000000"/>
          <w:sz w:val="32"/>
          <w:szCs w:val="32"/>
          <w:highlight w:val="none"/>
        </w:rPr>
        <w:t xml:space="preserve">类似项目一览表</w:t>
      </w:r>
      <w:r>
        <w:rPr>
          <w:rFonts w:ascii="宋体" w:hAnsi="宋体"/>
          <w:b/>
          <w:color w:val="000000"/>
          <w:sz w:val="32"/>
          <w:szCs w:val="32"/>
          <w:highlight w:val="none"/>
        </w:rPr>
      </w:r>
      <w:r/>
    </w:p>
    <w:p>
      <w:pPr>
        <w:pStyle w:val="723"/>
        <w:ind w:firstLine="422"/>
        <w:jc w:val="both"/>
        <w:spacing w:line="360" w:lineRule="auto"/>
        <w:rPr>
          <w:rFonts w:ascii="宋体" w:hAnsi="宋体" w:eastAsia="宋体"/>
          <w:bCs/>
          <w:color w:val="000000"/>
          <w:sz w:val="21"/>
          <w:szCs w:val="21"/>
          <w:highlight w:val="none"/>
        </w:rPr>
      </w:pPr>
      <w:r>
        <w:rPr>
          <w:rFonts w:ascii="宋体" w:hAnsi="宋体" w:eastAsia="宋体"/>
          <w:color w:val="000000"/>
          <w:sz w:val="21"/>
          <w:szCs w:val="21"/>
          <w:highlight w:val="none"/>
          <w:lang w:val="zh-CN"/>
        </w:rPr>
        <w:t xml:space="preserve">采购编号：</w:t>
      </w:r>
      <w:r>
        <w:rPr>
          <w:rFonts w:ascii="宋体" w:hAnsi="宋体" w:eastAsia="宋体"/>
          <w:bCs/>
          <w:color w:val="000000"/>
          <w:sz w:val="21"/>
          <w:szCs w:val="21"/>
          <w:highlight w:val="none"/>
        </w:rPr>
      </w:r>
      <w:r/>
    </w:p>
    <w:tbl>
      <w:tblPr>
        <w:tblW w:w="0" w:type="auto"/>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货物名称</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采购单位</w:t>
            </w: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签订时间</w:t>
            </w: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val="false"/>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723"/>
        <w:ind w:firstLine="422"/>
        <w:jc w:val="both"/>
        <w:spacing w:line="360" w:lineRule="auto"/>
        <w:rPr>
          <w:rFonts w:ascii="宋体" w:hAnsi="宋体" w:eastAsia="宋体"/>
          <w:bCs/>
          <w:color w:val="000000"/>
          <w:szCs w:val="24"/>
          <w:highlight w:val="none"/>
        </w:rPr>
      </w:pPr>
      <w:r>
        <w:rPr>
          <w:rFonts w:ascii="宋体" w:hAnsi="宋体" w:eastAsia="宋体"/>
          <w:bCs/>
          <w:color w:val="000000"/>
          <w:szCs w:val="24"/>
          <w:highlight w:val="none"/>
        </w:rPr>
      </w:r>
      <w:r/>
    </w:p>
    <w:p>
      <w:pPr>
        <w:pStyle w:val="723"/>
        <w:ind w:firstLine="422"/>
        <w:jc w:val="both"/>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注：投标人应提供双方签订合同的复印件并加盖投标人公章（公章），否则将不作为评标的依据。</w:t>
      </w:r>
      <w:r>
        <w:rPr>
          <w:rFonts w:ascii="宋体" w:hAnsi="宋体" w:eastAsia="宋体"/>
          <w:bCs/>
          <w:color w:val="000000"/>
          <w:sz w:val="21"/>
          <w:szCs w:val="21"/>
          <w:highlight w:val="none"/>
        </w:rPr>
      </w:r>
      <w:r/>
    </w:p>
    <w:p>
      <w:pPr>
        <w:pStyle w:val="723"/>
        <w:ind w:firstLine="422"/>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723"/>
        <w:ind w:firstLine="422"/>
        <w:jc w:val="cente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pStyle w:val="703"/>
        <w:ind w:firstLine="422"/>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703"/>
        <w:ind w:firstLine="422"/>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法定代表人或代理人：（签</w:t>
      </w:r>
      <w:r>
        <w:rPr>
          <w:rFonts w:hint="eastAsia" w:ascii="宋体" w:hAnsi="宋体"/>
          <w:color w:val="000000"/>
          <w:sz w:val="21"/>
          <w:szCs w:val="21"/>
          <w:highlight w:val="none"/>
          <w:lang w:val="zh-CN"/>
        </w:rPr>
        <w:t xml:space="preserve">名</w:t>
      </w:r>
      <w:r>
        <w:rPr>
          <w:rFonts w:ascii="宋体" w:hAnsi="宋体"/>
          <w:color w:val="000000"/>
          <w:sz w:val="21"/>
          <w:szCs w:val="21"/>
          <w:highlight w:val="none"/>
          <w:lang w:val="zh-CN"/>
        </w:rPr>
        <w:t xml:space="preserve">或签章）</w:t>
      </w:r>
      <w:r>
        <w:rPr>
          <w:rFonts w:ascii="宋体" w:hAnsi="宋体"/>
          <w:color w:val="000000"/>
          <w:sz w:val="21"/>
          <w:szCs w:val="21"/>
          <w:highlight w:val="none"/>
          <w:lang w:val="zh-CN"/>
        </w:rPr>
      </w:r>
      <w:r/>
    </w:p>
    <w:p>
      <w:pPr>
        <w:pStyle w:val="703"/>
        <w:ind w:firstLine="422"/>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703"/>
        <w:spacing w:line="400" w:lineRule="exact"/>
        <w:rPr>
          <w:b/>
          <w:color w:val="000000"/>
          <w:szCs w:val="21"/>
          <w:highlight w:val="none"/>
        </w:rPr>
      </w:pPr>
      <w:r>
        <w:rPr>
          <w:rFonts w:ascii="宋体" w:hAnsi="宋体"/>
          <w:b/>
          <w:bCs/>
          <w:color w:val="000000"/>
          <w:sz w:val="21"/>
          <w:szCs w:val="21"/>
          <w:highlight w:val="none"/>
        </w:rPr>
        <w:br w:type="page" w:clear="all"/>
      </w:r>
      <w:r>
        <w:rPr>
          <w:rFonts w:hint="eastAsia" w:hAnsi="宋体"/>
          <w:b/>
          <w:color w:val="000000"/>
          <w:szCs w:val="21"/>
          <w:highlight w:val="none"/>
        </w:rPr>
        <w:t xml:space="preserve">格式</w:t>
      </w:r>
      <w:r>
        <w:rPr>
          <w:rFonts w:hint="eastAsia" w:hAnsi="宋体"/>
          <w:b/>
          <w:color w:val="000000"/>
          <w:szCs w:val="21"/>
          <w:highlight w:val="none"/>
          <w:lang w:val="en-US" w:eastAsia="zh-CN"/>
        </w:rPr>
        <w:t xml:space="preserve">1</w:t>
      </w:r>
      <w:r>
        <w:rPr>
          <w:rFonts w:hint="eastAsia" w:hAnsi="宋体"/>
          <w:b/>
          <w:color w:val="000000"/>
          <w:szCs w:val="21"/>
          <w:highlight w:val="none"/>
          <w:lang w:val="en-US" w:eastAsia="zh-CN"/>
        </w:rPr>
        <w:t xml:space="preserve">0</w:t>
      </w:r>
      <w:r>
        <w:rPr>
          <w:rFonts w:hint="eastAsia" w:hAnsi="宋体"/>
          <w:b/>
          <w:color w:val="000000"/>
          <w:szCs w:val="21"/>
          <w:highlight w:val="none"/>
        </w:rPr>
        <w:t xml:space="preserve">、资格证明文件</w:t>
      </w:r>
      <w:r>
        <w:rPr>
          <w:b/>
          <w:color w:val="000000"/>
          <w:szCs w:val="21"/>
          <w:highlight w:val="none"/>
        </w:rPr>
      </w:r>
      <w:r/>
    </w:p>
    <w:p>
      <w:pPr>
        <w:pStyle w:val="1181"/>
        <w:ind w:firstLine="0"/>
        <w:rPr>
          <w:b/>
          <w:color w:val="000000"/>
          <w:sz w:val="21"/>
          <w:szCs w:val="21"/>
          <w:highlight w:val="none"/>
        </w:rPr>
      </w:pPr>
      <w:r>
        <w:rPr>
          <w:b/>
          <w:color w:val="000000"/>
          <w:sz w:val="21"/>
          <w:szCs w:val="21"/>
          <w:highlight w:val="none"/>
        </w:rPr>
      </w:r>
      <w:r/>
    </w:p>
    <w:p>
      <w:pPr>
        <w:pStyle w:val="1181"/>
        <w:ind w:firstLine="0"/>
        <w:jc w:val="both"/>
        <w:rPr>
          <w:rFonts w:hint="eastAsia" w:ascii="宋体" w:hAnsi="宋体"/>
          <w:b/>
          <w:color w:val="000000"/>
          <w:sz w:val="21"/>
          <w:szCs w:val="21"/>
          <w:highlight w:val="none"/>
        </w:rPr>
      </w:pP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hint="eastAsia" w:ascii="宋体" w:hAnsi="宋体"/>
          <w:b/>
          <w:color w:val="000000"/>
          <w:sz w:val="21"/>
          <w:szCs w:val="21"/>
          <w:highlight w:val="none"/>
        </w:rPr>
        <w:t xml:space="preserve">关于资格文件的声明函</w:t>
      </w:r>
      <w:r>
        <w:rPr>
          <w:rFonts w:hint="eastAsia" w:ascii="宋体" w:hAnsi="宋体"/>
          <w:b/>
          <w:color w:val="000000"/>
          <w:sz w:val="21"/>
          <w:szCs w:val="21"/>
          <w:highlight w:val="none"/>
        </w:rPr>
      </w:r>
      <w:r/>
    </w:p>
    <w:p>
      <w:pPr>
        <w:pStyle w:val="1181"/>
        <w:ind w:firstLine="0"/>
        <w:rPr>
          <w:b/>
          <w:color w:val="000000"/>
          <w:sz w:val="21"/>
          <w:szCs w:val="21"/>
          <w:highlight w:val="none"/>
        </w:rPr>
      </w:pPr>
      <w:r>
        <w:rPr>
          <w:b/>
          <w:color w:val="000000"/>
          <w:sz w:val="21"/>
          <w:szCs w:val="21"/>
          <w:highlight w:val="none"/>
        </w:rPr>
      </w:r>
      <w:r/>
    </w:p>
    <w:p>
      <w:pPr>
        <w:pStyle w:val="1181"/>
        <w:ind w:firstLine="0"/>
        <w:rPr>
          <w:b/>
          <w:color w:val="000000"/>
          <w:highlight w:val="none"/>
        </w:rPr>
      </w:pPr>
      <w:r>
        <w:rPr>
          <w:b/>
          <w:color w:val="000000"/>
          <w:highlight w:val="none"/>
        </w:rPr>
      </w:r>
      <w:r/>
    </w:p>
    <w:p>
      <w:pPr>
        <w:pStyle w:val="746"/>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6"/>
        <w:ind w:firstLine="643"/>
        <w:jc w:val="center"/>
        <w:spacing w:line="400" w:lineRule="exact"/>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t xml:space="preserve">关于资格文件的声明函</w:t>
      </w:r>
      <w:r>
        <w:rPr>
          <w:rFonts w:ascii="Times New Roman" w:hAnsi="Times New Roman" w:eastAsia="宋体" w:cs="Times New Roman"/>
          <w:b/>
          <w:color w:val="000000"/>
          <w:sz w:val="32"/>
          <w:szCs w:val="32"/>
          <w:highlight w:val="none"/>
        </w:rPr>
      </w:r>
      <w:r/>
    </w:p>
    <w:p>
      <w:pPr>
        <w:pStyle w:val="1181"/>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81"/>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46"/>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u w:val="single"/>
        </w:rPr>
        <w:t xml:space="preserve">苏州市卫康招投标咨询服务有限公司</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1181"/>
        <w:jc w:val="both"/>
        <w:spacing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03"/>
        <w:ind w:firstLine="420"/>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本公司愿就由贵公司组织实施的编号为</w:t>
      </w:r>
      <w:r>
        <w:rPr>
          <w:rFonts w:ascii="Times New Roman" w:hAnsi="Times New Roman" w:eastAsia="宋体" w:cs="Times New Roman"/>
          <w:color w:val="000000"/>
          <w:szCs w:val="21"/>
          <w:highlight w:val="none"/>
          <w:u w:val="single"/>
          <w:lang w:val="zh-CN"/>
        </w:rPr>
        <w:t xml:space="preserve">                              </w:t>
      </w:r>
      <w:r>
        <w:rPr>
          <w:rFonts w:ascii="Times New Roman" w:hAnsi="Times New Roman" w:eastAsia="宋体" w:cs="Times New Roman"/>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rFonts w:ascii="Times New Roman" w:hAnsi="Times New Roman" w:eastAsia="宋体" w:cs="Times New Roman"/>
          <w:color w:val="000000"/>
          <w:szCs w:val="21"/>
          <w:highlight w:val="none"/>
        </w:rPr>
      </w:r>
      <w:r/>
    </w:p>
    <w:p>
      <w:pPr>
        <w:pStyle w:val="703"/>
        <w:ind w:firstLine="425"/>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03"/>
        <w:ind w:firstLine="425"/>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03"/>
        <w:ind w:firstLine="4410"/>
        <w:jc w:val="left"/>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投标人法定代表人签字：</w:t>
      </w:r>
      <w:r>
        <w:rPr>
          <w:rFonts w:ascii="Times New Roman" w:hAnsi="Times New Roman" w:eastAsia="宋体" w:cs="Times New Roman"/>
          <w:color w:val="000000"/>
          <w:szCs w:val="21"/>
          <w:highlight w:val="none"/>
        </w:rPr>
      </w:r>
      <w:r/>
    </w:p>
    <w:p>
      <w:pPr>
        <w:pStyle w:val="703"/>
        <w:ind w:firstLine="4410"/>
        <w:jc w:val="left"/>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投标人：（公章）</w:t>
      </w:r>
      <w:r>
        <w:rPr>
          <w:rFonts w:ascii="Times New Roman" w:hAnsi="Times New Roman" w:eastAsia="宋体" w:cs="Times New Roman"/>
          <w:color w:val="000000"/>
          <w:szCs w:val="21"/>
          <w:highlight w:val="none"/>
        </w:rPr>
      </w:r>
      <w:r/>
    </w:p>
    <w:p>
      <w:pPr>
        <w:pStyle w:val="703"/>
        <w:ind w:firstLine="4410"/>
        <w:jc w:val="left"/>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日  期：          年     月     日</w:t>
      </w:r>
      <w:r>
        <w:rPr>
          <w:rFonts w:ascii="Times New Roman" w:hAnsi="Times New Roman" w:eastAsia="宋体" w:cs="Times New Roman"/>
          <w:color w:val="000000"/>
          <w:szCs w:val="21"/>
          <w:highlight w:val="none"/>
        </w:rPr>
      </w:r>
      <w:r/>
    </w:p>
    <w:p>
      <w:pPr>
        <w:pStyle w:val="1181"/>
        <w:ind w:firstLine="0"/>
        <w:spacing w:line="400" w:lineRule="exact"/>
        <w:rPr>
          <w:color w:val="000000"/>
          <w:sz w:val="21"/>
          <w:szCs w:val="21"/>
          <w:highlight w:val="none"/>
        </w:rPr>
      </w:pPr>
      <w:r>
        <w:rPr>
          <w:color w:val="000000"/>
          <w:sz w:val="21"/>
          <w:szCs w:val="21"/>
          <w:highlight w:val="none"/>
        </w:rPr>
      </w:r>
      <w:r/>
    </w:p>
    <w:p>
      <w:pPr>
        <w:pStyle w:val="1181"/>
        <w:ind w:firstLine="0"/>
        <w:rPr>
          <w:color w:val="000000"/>
          <w:highlight w:val="none"/>
        </w:rPr>
      </w:pPr>
      <w:r>
        <w:rPr>
          <w:color w:val="000000"/>
          <w:highlight w:val="none"/>
        </w:rPr>
      </w:r>
      <w:r/>
    </w:p>
    <w:p>
      <w:pPr>
        <w:pStyle w:val="1181"/>
        <w:ind w:firstLine="0"/>
        <w:jc w:val="both"/>
        <w:rPr>
          <w:b/>
          <w:bCs/>
          <w:color w:val="000000"/>
          <w:sz w:val="21"/>
          <w:szCs w:val="21"/>
          <w:highlight w:val="none"/>
        </w:rPr>
      </w:pPr>
      <w:r>
        <w:rPr>
          <w:rFonts w:hint="eastAsia"/>
          <w:b/>
          <w:bCs/>
          <w:color w:val="000000"/>
          <w:sz w:val="21"/>
          <w:szCs w:val="21"/>
          <w:highlight w:val="none"/>
        </w:rPr>
        <w:br w:type="page" w:clear="all"/>
      </w:r>
      <w:r>
        <w:rPr>
          <w:rFonts w:hint="eastAsia"/>
          <w:b/>
          <w:bCs/>
          <w:color w:val="000000"/>
          <w:sz w:val="21"/>
          <w:szCs w:val="21"/>
          <w:highlight w:val="none"/>
        </w:rPr>
        <w:t xml:space="preserve">（2）</w:t>
      </w:r>
      <w:r>
        <w:rPr>
          <w:rFonts w:hint="eastAsia" w:ascii="宋体" w:hAnsi="宋体"/>
          <w:b/>
          <w:color w:val="000000"/>
          <w:sz w:val="21"/>
          <w:szCs w:val="21"/>
          <w:highlight w:val="none"/>
        </w:rPr>
        <w:t xml:space="preserve">声明函</w:t>
      </w:r>
      <w:r>
        <w:rPr>
          <w:b/>
          <w:bCs/>
          <w:color w:val="000000"/>
          <w:sz w:val="21"/>
          <w:szCs w:val="21"/>
          <w:highlight w:val="none"/>
        </w:rPr>
      </w:r>
      <w:r/>
    </w:p>
    <w:p>
      <w:pPr>
        <w:pStyle w:val="703"/>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703"/>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hint="eastAsia" w:ascii="宋体" w:hAnsi="宋体"/>
          <w:bCs/>
          <w:color w:val="000000"/>
          <w:szCs w:val="21"/>
          <w:highlight w:val="none"/>
        </w:rPr>
      </w:r>
      <w:r/>
    </w:p>
    <w:p>
      <w:pPr>
        <w:pStyle w:val="703"/>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703"/>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703"/>
        <w:ind w:firstLine="420"/>
        <w:spacing w:line="360" w:lineRule="auto"/>
        <w:rPr>
          <w:color w:val="000000"/>
          <w:szCs w:val="21"/>
          <w:highlight w:val="none"/>
        </w:rPr>
      </w:pPr>
      <w:r>
        <w:rPr>
          <w:color w:val="000000"/>
          <w:szCs w:val="21"/>
          <w:highlight w:val="none"/>
        </w:rPr>
      </w:r>
      <w:r/>
    </w:p>
    <w:p>
      <w:pPr>
        <w:pStyle w:val="703"/>
        <w:ind w:firstLine="420"/>
        <w:jc w:val="right"/>
        <w:spacing w:line="360" w:lineRule="auto"/>
        <w:rPr>
          <w:color w:val="000000"/>
          <w:szCs w:val="21"/>
          <w:highlight w:val="none"/>
        </w:rPr>
      </w:pPr>
      <w:r>
        <w:rPr>
          <w:color w:val="000000"/>
          <w:szCs w:val="21"/>
          <w:highlight w:val="none"/>
        </w:rPr>
      </w:r>
      <w:r/>
    </w:p>
    <w:p>
      <w:pPr>
        <w:pStyle w:val="703"/>
        <w:ind w:firstLine="420"/>
        <w:jc w:val="right"/>
        <w:spacing w:line="360" w:lineRule="auto"/>
        <w:rPr>
          <w:color w:val="000000"/>
          <w:szCs w:val="21"/>
          <w:highlight w:val="none"/>
        </w:rPr>
      </w:pPr>
      <w:r>
        <w:rPr>
          <w:rFonts w:hint="eastAsia"/>
          <w:color w:val="000000"/>
          <w:szCs w:val="21"/>
          <w:highlight w:val="none"/>
        </w:rPr>
        <w:t xml:space="preserve">投标单位（公章）</w:t>
      </w:r>
      <w:r>
        <w:rPr>
          <w:color w:val="000000"/>
          <w:szCs w:val="21"/>
          <w:highlight w:val="none"/>
        </w:rPr>
      </w:r>
      <w:r/>
    </w:p>
    <w:p>
      <w:pPr>
        <w:pStyle w:val="703"/>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1181"/>
        <w:ind w:firstLine="0"/>
        <w:jc w:val="both"/>
        <w:rPr>
          <w:color w:val="000000"/>
          <w:szCs w:val="24"/>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（3）依法缴纳税收和社会保障资金的相关材料</w:t>
      </w:r>
      <w:r>
        <w:rPr>
          <w:color w:val="000000"/>
          <w:szCs w:val="24"/>
          <w:highlight w:val="none"/>
        </w:rPr>
      </w:r>
      <w:r/>
    </w:p>
    <w:p>
      <w:pPr>
        <w:pStyle w:val="703"/>
        <w:ind w:right="-5"/>
        <w:spacing w:line="500" w:lineRule="exact"/>
        <w:rPr>
          <w:b/>
          <w:color w:val="000000"/>
          <w:szCs w:val="24"/>
          <w:highlight w:val="none"/>
        </w:rPr>
      </w:pPr>
      <w:r>
        <w:rPr>
          <w:b/>
          <w:color w:val="000000"/>
          <w:szCs w:val="24"/>
          <w:highlight w:val="none"/>
        </w:rPr>
      </w:r>
      <w:r/>
    </w:p>
    <w:p>
      <w:pPr>
        <w:pStyle w:val="1048"/>
        <w:rPr>
          <w:b/>
          <w:color w:val="000000"/>
          <w:highlight w:val="none"/>
        </w:rPr>
      </w:pPr>
      <w:r>
        <w:rPr>
          <w:b/>
          <w:color w:val="000000"/>
          <w:highlight w:val="none"/>
        </w:rPr>
      </w:r>
      <w:r/>
    </w:p>
    <w:p>
      <w:pPr>
        <w:pStyle w:val="1048"/>
        <w:rPr>
          <w:b/>
          <w:color w:val="000000"/>
          <w:highlight w:val="none"/>
        </w:rPr>
      </w:pPr>
      <w:r>
        <w:rPr>
          <w:b/>
          <w:color w:val="000000"/>
          <w:highlight w:val="none"/>
        </w:rPr>
      </w:r>
      <w:r/>
    </w:p>
    <w:p>
      <w:pPr>
        <w:pStyle w:val="1048"/>
        <w:jc w:val="center"/>
        <w:rPr>
          <w:b/>
          <w:color w:val="000000"/>
          <w:highlight w:val="none"/>
        </w:rPr>
      </w:pPr>
      <w:r>
        <w:rPr>
          <w:b/>
          <w:color w:val="000000"/>
          <w:highlight w:val="none"/>
        </w:rPr>
        <w:t xml:space="preserve">依法缴纳税收和社会保障资金的相关材料</w:t>
      </w:r>
      <w:r>
        <w:rPr>
          <w:b/>
          <w:color w:val="000000"/>
          <w:highlight w:val="none"/>
        </w:rPr>
      </w:r>
      <w:r/>
    </w:p>
    <w:p>
      <w:pPr>
        <w:pStyle w:val="1048"/>
        <w:jc w:val="center"/>
        <w:rPr>
          <w:b/>
          <w:color w:val="000000"/>
          <w:highlight w:val="none"/>
        </w:rPr>
      </w:pPr>
      <w:r>
        <w:rPr>
          <w:b/>
          <w:color w:val="000000"/>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提供参加本次政府采购活动前6个月内至少一个月缴纳税收以及缴纳社会保障资金的证明材料扫描件。</w:t>
      </w:r>
      <w:r>
        <w:rPr>
          <w:rFonts w:hint="eastAsia" w:ascii="宋体" w:hAnsi="宋体"/>
          <w:bCs/>
          <w:color w:val="000000"/>
          <w:szCs w:val="21"/>
          <w:highlight w:val="none"/>
        </w:rPr>
      </w:r>
      <w:r/>
    </w:p>
    <w:p>
      <w:pPr>
        <w:pStyle w:val="703"/>
        <w:ind w:right="-5"/>
        <w:spacing w:line="500" w:lineRule="exact"/>
        <w:rPr>
          <w:b/>
          <w:color w:val="000000"/>
          <w:szCs w:val="24"/>
          <w:highlight w:val="none"/>
        </w:rPr>
      </w:pPr>
      <w:r>
        <w:rPr>
          <w:b/>
          <w:color w:val="000000"/>
          <w:szCs w:val="24"/>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b/>
          <w:color w:val="000000"/>
          <w:szCs w:val="24"/>
          <w:highlight w:val="none"/>
        </w:rPr>
      </w:pPr>
      <w:r>
        <w:rPr>
          <w:rFonts w:hint="eastAsia"/>
          <w:b/>
          <w:bCs/>
          <w:color w:val="000000"/>
          <w:sz w:val="21"/>
          <w:szCs w:val="21"/>
          <w:highlight w:val="none"/>
        </w:rPr>
        <w:t xml:space="preserve">（4）具备履行合同所必需的设备和专业技术能力的书面声明</w:t>
      </w:r>
      <w:r>
        <w:rPr>
          <w:b/>
          <w:color w:val="000000"/>
          <w:szCs w:val="24"/>
          <w:highlight w:val="none"/>
        </w:rPr>
      </w:r>
      <w:r/>
    </w:p>
    <w:p>
      <w:pPr>
        <w:pStyle w:val="703"/>
        <w:ind w:right="-5"/>
        <w:spacing w:line="500" w:lineRule="exact"/>
        <w:rPr>
          <w:b/>
          <w:color w:val="000000"/>
          <w:sz w:val="24"/>
          <w:szCs w:val="24"/>
          <w:highlight w:val="none"/>
        </w:rPr>
      </w:pPr>
      <w:r>
        <w:rPr>
          <w:b/>
          <w:color w:val="000000"/>
          <w:sz w:val="24"/>
          <w:szCs w:val="24"/>
          <w:highlight w:val="none"/>
        </w:rPr>
      </w:r>
      <w:r/>
    </w:p>
    <w:p>
      <w:pPr>
        <w:pStyle w:val="1048"/>
        <w:jc w:val="center"/>
        <w:rPr>
          <w:rFonts w:hint="eastAsia"/>
          <w:b/>
          <w:bCs/>
          <w:color w:val="000000"/>
          <w:highlight w:val="none"/>
        </w:rPr>
      </w:pPr>
      <w:r>
        <w:rPr>
          <w:rFonts w:hint="eastAsia"/>
          <w:b/>
          <w:bCs/>
          <w:color w:val="000000"/>
          <w:highlight w:val="none"/>
        </w:rPr>
      </w:r>
      <w:r/>
    </w:p>
    <w:p>
      <w:pPr>
        <w:pStyle w:val="1048"/>
        <w:jc w:val="center"/>
        <w:rPr>
          <w:color w:val="000000"/>
          <w:highlight w:val="none"/>
        </w:rPr>
      </w:pPr>
      <w:r>
        <w:rPr>
          <w:rFonts w:hint="eastAsia"/>
          <w:b/>
          <w:bCs/>
          <w:color w:val="000000"/>
          <w:highlight w:val="none"/>
        </w:rPr>
        <w:t xml:space="preserve">具备履行合同所必需的设备和专业技术能力的书面声明</w:t>
      </w:r>
      <w:r>
        <w:rPr>
          <w:color w:val="000000"/>
          <w:highlight w:val="none"/>
        </w:rPr>
      </w:r>
      <w:r/>
    </w:p>
    <w:p>
      <w:pPr>
        <w:pStyle w:val="703"/>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70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70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03"/>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03"/>
        <w:jc w:val="center"/>
        <w:spacing w:line="46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宋体" w:hAnsi="宋体"/>
          <w:bCs/>
          <w:color w:val="000000"/>
          <w:szCs w:val="21"/>
          <w:highlight w:val="none"/>
        </w:rPr>
      </w:r>
      <w:r/>
    </w:p>
    <w:p>
      <w:pPr>
        <w:pStyle w:val="703"/>
        <w:ind w:right="480"/>
        <w:jc w:val="center"/>
        <w:spacing w:line="460" w:lineRule="exact"/>
        <w:rPr>
          <w:rFonts w:ascii="宋体" w:hAnsi="宋体"/>
          <w:bCs/>
          <w:color w:val="000000"/>
          <w:szCs w:val="21"/>
          <w:highlight w:val="none"/>
        </w:rPr>
      </w:pPr>
      <w:r>
        <w:rPr>
          <w:rFonts w:hint="eastAsia" w:ascii="宋体" w:hAnsi="宋体"/>
          <w:bCs/>
          <w:color w:val="000000"/>
          <w:szCs w:val="21"/>
          <w:highlight w:val="none"/>
        </w:rPr>
        <w:t xml:space="preserve">                                               供应商名称（公章）：</w:t>
      </w:r>
      <w:r>
        <w:rPr>
          <w:rFonts w:ascii="宋体" w:hAnsi="宋体"/>
          <w:bCs/>
          <w:color w:val="000000"/>
          <w:szCs w:val="21"/>
          <w:highlight w:val="none"/>
        </w:rPr>
      </w:r>
      <w:r/>
    </w:p>
    <w:p>
      <w:pPr>
        <w:pStyle w:val="703"/>
        <w:ind w:right="-5"/>
        <w:spacing w:line="500" w:lineRule="exact"/>
        <w:rPr>
          <w:b/>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b/>
          <w:color w:val="000000"/>
          <w:szCs w:val="21"/>
          <w:highlight w:val="none"/>
        </w:rPr>
      </w:r>
      <w:r/>
    </w:p>
    <w:p>
      <w:pPr>
        <w:pStyle w:val="1181"/>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81"/>
        <w:ind w:firstLine="0"/>
        <w:jc w:val="both"/>
        <w:rPr>
          <w:b/>
          <w:color w:val="000000"/>
          <w:sz w:val="21"/>
          <w:szCs w:val="21"/>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（4）投标单位情况表</w:t>
      </w:r>
      <w:r>
        <w:rPr>
          <w:b/>
          <w:color w:val="000000"/>
          <w:sz w:val="21"/>
          <w:szCs w:val="21"/>
          <w:highlight w:val="none"/>
        </w:rPr>
      </w:r>
      <w:r/>
    </w:p>
    <w:p>
      <w:pPr>
        <w:pStyle w:val="1181"/>
        <w:ind w:firstLine="0"/>
        <w:rPr>
          <w:rFonts w:ascii="宋体" w:hAnsi="宋体"/>
          <w:color w:val="000000"/>
          <w:highlight w:val="none"/>
        </w:rPr>
      </w:pPr>
      <w:r>
        <w:rPr>
          <w:rFonts w:ascii="宋体" w:hAnsi="宋体"/>
          <w:color w:val="000000"/>
          <w:highlight w:val="none"/>
        </w:rPr>
      </w:r>
      <w:r/>
    </w:p>
    <w:p>
      <w:pPr>
        <w:pStyle w:val="746"/>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投标单位情况表</w:t>
      </w:r>
      <w:r>
        <w:rPr>
          <w:rFonts w:hint="eastAsia" w:hAnsi="宋体"/>
          <w:b/>
          <w:color w:val="000000"/>
          <w:sz w:val="32"/>
          <w:szCs w:val="32"/>
          <w:highlight w:val="none"/>
        </w:rPr>
      </w:r>
      <w:r/>
    </w:p>
    <w:p>
      <w:pPr>
        <w:pStyle w:val="703"/>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rPr>
          <w:color w:val="000000"/>
          <w:szCs w:val="21"/>
          <w:highlight w:val="none"/>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企业法人</w:t>
            </w:r>
            <w:r>
              <w:rPr>
                <w:rFonts w:hint="eastAsia" w:ascii="宋体" w:hAnsi="宋体"/>
                <w:color w:val="000000"/>
                <w:sz w:val="21"/>
                <w:szCs w:val="21"/>
                <w:highlight w:val="none"/>
              </w:rPr>
            </w:r>
            <w:r/>
          </w:p>
        </w:tc>
        <w:tc>
          <w:tcPr>
            <w:gridSpan w:val="3"/>
            <w:tcW w:w="2762"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44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公司成立日期</w:t>
            </w:r>
            <w:r>
              <w:rPr>
                <w:rFonts w:hint="eastAsia" w:ascii="宋体" w:hAnsi="宋体"/>
                <w:color w:val="000000"/>
                <w:sz w:val="21"/>
                <w:szCs w:val="21"/>
                <w:highlight w:val="none"/>
              </w:rPr>
            </w:r>
            <w:r/>
          </w:p>
        </w:tc>
        <w:tc>
          <w:tcPr>
            <w:gridSpan w:val="2"/>
            <w:tcW w:w="2252"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总部地址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当地代表处地址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电话</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tc>
        <w:tc>
          <w:tcPr>
            <w:gridSpan w:val="3"/>
            <w:tcW w:w="2959"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2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5</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传真</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电子邮箱</w:t>
            </w:r>
            <w:r>
              <w:rPr>
                <w:rFonts w:hint="eastAsia" w:ascii="宋体" w:hAnsi="宋体"/>
                <w:color w:val="000000"/>
                <w:sz w:val="21"/>
                <w:szCs w:val="21"/>
                <w:highlight w:val="none"/>
              </w:rPr>
            </w:r>
            <w:r/>
          </w:p>
        </w:tc>
        <w:tc>
          <w:tcPr>
            <w:gridSpan w:val="3"/>
            <w:tcW w:w="2959"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注册地</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注册年份</w:t>
            </w:r>
            <w:r>
              <w:rPr>
                <w:rFonts w:hint="eastAsia" w:ascii="宋体" w:hAnsi="宋体"/>
                <w:color w:val="000000"/>
                <w:sz w:val="21"/>
                <w:szCs w:val="21"/>
                <w:highlight w:val="none"/>
              </w:rPr>
            </w:r>
            <w:r/>
          </w:p>
        </w:tc>
        <w:tc>
          <w:tcPr>
            <w:gridSpan w:val="3"/>
            <w:tcW w:w="2959" w:type="dxa"/>
            <w:vAlign w:val="center"/>
            <w:textDirection w:val="lrTb"/>
            <w:noWrap w:val="false"/>
          </w:tcPr>
          <w:p>
            <w:pPr>
              <w:pStyle w:val="1181"/>
              <w:ind w:left="437"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r>
            <w:r/>
          </w:p>
        </w:tc>
        <w:tc>
          <w:tcPr>
            <w:tcW w:w="1411"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单位职工人数</w:t>
            </w:r>
            <w:r>
              <w:rPr>
                <w:rFonts w:hint="eastAsia" w:ascii="宋体" w:hAnsi="宋体"/>
                <w:color w:val="000000"/>
                <w:sz w:val="21"/>
                <w:szCs w:val="21"/>
                <w:highlight w:val="none"/>
              </w:rPr>
            </w:r>
            <w:r/>
          </w:p>
        </w:tc>
        <w:tc>
          <w:tcPr>
            <w:gridSpan w:val="2"/>
            <w:tcW w:w="2317" w:type="dxa"/>
            <w:vAlign w:val="center"/>
            <w:textDirection w:val="lrTb"/>
            <w:noWrap w:val="false"/>
          </w:tcPr>
          <w:p>
            <w:pPr>
              <w:pStyle w:val="1181"/>
              <w:ind w:firstLine="945"/>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人</w:t>
            </w:r>
            <w:r>
              <w:rPr>
                <w:rFonts w:hint="eastAsia" w:ascii="宋体" w:hAnsi="宋体"/>
                <w:color w:val="000000"/>
                <w:sz w:val="21"/>
                <w:szCs w:val="21"/>
                <w:highlight w:val="none"/>
              </w:rPr>
            </w:r>
            <w:r/>
          </w:p>
        </w:tc>
        <w:tc>
          <w:tcPr>
            <w:gridSpan w:val="4"/>
            <w:tcW w:w="2469"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w:t>
            </w:r>
            <w:r>
              <w:rPr>
                <w:rFonts w:ascii="宋体" w:hAnsi="宋体"/>
                <w:color w:val="000000"/>
                <w:sz w:val="21"/>
                <w:szCs w:val="21"/>
                <w:highlight w:val="none"/>
              </w:rPr>
              <w:t xml:space="preserve">202</w:t>
            </w:r>
            <w:r>
              <w:rPr>
                <w:rFonts w:hint="eastAsia" w:ascii="宋体" w:hAnsi="宋体"/>
                <w:color w:val="000000"/>
                <w:sz w:val="21"/>
                <w:szCs w:val="21"/>
                <w:highlight w:val="none"/>
              </w:rPr>
              <w:t xml:space="preserve">4年总营业收入</w:t>
            </w:r>
            <w:r>
              <w:rPr>
                <w:rFonts w:hint="eastAsia" w:ascii="宋体" w:hAnsi="宋体"/>
                <w:color w:val="000000"/>
                <w:sz w:val="21"/>
                <w:szCs w:val="21"/>
                <w:highlight w:val="none"/>
              </w:rPr>
            </w:r>
            <w:r/>
          </w:p>
        </w:tc>
        <w:tc>
          <w:tcPr>
            <w:tcW w:w="1669" w:type="dxa"/>
            <w:vAlign w:val="center"/>
            <w:textDirection w:val="lrTb"/>
            <w:noWrap w:val="false"/>
          </w:tcPr>
          <w:p>
            <w:pPr>
              <w:pStyle w:val="1181"/>
              <w:ind w:left="1112"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tc>
      </w:tr>
      <w:tr>
        <w:trPr>
          <w:cantSplit/>
          <w:trHeight w:val="645"/>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r>
            <w:r/>
          </w:p>
        </w:tc>
        <w:tc>
          <w:tcPr>
            <w:gridSpan w:val="8"/>
            <w:tcW w:w="7866"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企业或社会团体办公场所的面积：</w:t>
            </w:r>
            <w:r>
              <w:rPr>
                <w:rFonts w:hint="eastAsia" w:ascii="宋体" w:hAnsi="宋体"/>
                <w:color w:val="000000"/>
                <w:sz w:val="21"/>
                <w:szCs w:val="21"/>
                <w:highlight w:val="none"/>
              </w:rPr>
            </w:r>
            <w:r/>
          </w:p>
        </w:tc>
      </w:tr>
      <w:tr>
        <w:trPr>
          <w:trHeight w:val="1767"/>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r>
            <w:r/>
          </w:p>
        </w:tc>
        <w:tc>
          <w:tcPr>
            <w:gridSpan w:val="8"/>
            <w:tcW w:w="7866"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主营范围</w:t>
            </w:r>
            <w:r>
              <w:rPr>
                <w:rFonts w:hint="eastAsia" w:ascii="宋体" w:hAnsi="宋体"/>
                <w:color w:val="000000"/>
                <w:sz w:val="21"/>
                <w:szCs w:val="21"/>
                <w:highlight w:val="none"/>
              </w:rPr>
            </w:r>
            <w:r/>
          </w:p>
          <w:p>
            <w:pPr>
              <w:pStyle w:val="1181"/>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_____________________________________</w:t>
            </w:r>
            <w:r>
              <w:rPr>
                <w:rFonts w:hint="eastAsia" w:ascii="宋体" w:hAnsi="宋体"/>
                <w:color w:val="000000"/>
                <w:sz w:val="21"/>
                <w:szCs w:val="21"/>
                <w:highlight w:val="none"/>
              </w:rPr>
            </w:r>
            <w:r/>
          </w:p>
          <w:p>
            <w:pPr>
              <w:pStyle w:val="1181"/>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rPr>
                <w:rFonts w:hint="eastAsia" w:ascii="宋体" w:hAnsi="宋体"/>
                <w:color w:val="000000"/>
                <w:sz w:val="21"/>
                <w:szCs w:val="21"/>
                <w:highlight w:val="none"/>
              </w:rPr>
            </w:r>
            <w:r/>
          </w:p>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trHeight w:val="1013"/>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r>
            <w:r/>
          </w:p>
        </w:tc>
        <w:tc>
          <w:tcPr>
            <w:gridSpan w:val="2"/>
            <w:tcW w:w="2445"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年内在经营过程中受到何种奖励或处分</w:t>
            </w:r>
            <w:r>
              <w:rPr>
                <w:rFonts w:hint="eastAsia" w:ascii="宋体" w:hAnsi="宋体"/>
                <w:color w:val="000000"/>
                <w:sz w:val="21"/>
                <w:szCs w:val="21"/>
                <w:highlight w:val="none"/>
              </w:rPr>
            </w:r>
            <w:r/>
          </w:p>
        </w:tc>
        <w:tc>
          <w:tcPr>
            <w:gridSpan w:val="6"/>
            <w:tcW w:w="5421"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18"/>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r>
            <w:r/>
          </w:p>
        </w:tc>
        <w:tc>
          <w:tcPr>
            <w:gridSpan w:val="2"/>
            <w:tcW w:w="2445"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w:t>
            </w:r>
            <w:r>
              <w:rPr>
                <w:rFonts w:hint="eastAsia" w:ascii="宋体" w:hAnsi="宋体"/>
                <w:color w:val="000000"/>
                <w:sz w:val="21"/>
                <w:szCs w:val="21"/>
                <w:highlight w:val="none"/>
              </w:rPr>
            </w:r>
            <w:r/>
          </w:p>
        </w:tc>
        <w:tc>
          <w:tcPr>
            <w:gridSpan w:val="6"/>
            <w:tcW w:w="5421" w:type="dxa"/>
            <w:vAlign w:val="top"/>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1701"/>
        </w:trPr>
        <w:tc>
          <w:tcPr>
            <w:tcW w:w="597" w:type="dxa"/>
            <w:vAlign w:val="center"/>
            <w:textDirection w:val="lrTb"/>
            <w:noWrap w:val="false"/>
          </w:tcPr>
          <w:p>
            <w:pPr>
              <w:pStyle w:val="1181"/>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r>
            <w:r/>
          </w:p>
        </w:tc>
        <w:tc>
          <w:tcPr>
            <w:gridSpan w:val="2"/>
            <w:tcW w:w="2445"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hint="eastAsia" w:ascii="宋体" w:hAnsi="宋体"/>
                <w:color w:val="000000"/>
                <w:sz w:val="21"/>
                <w:szCs w:val="21"/>
                <w:highlight w:val="none"/>
              </w:rPr>
            </w:r>
            <w:r/>
          </w:p>
        </w:tc>
        <w:tc>
          <w:tcPr>
            <w:gridSpan w:val="6"/>
            <w:tcW w:w="5421" w:type="dxa"/>
            <w:vAlign w:val="center"/>
            <w:textDirection w:val="lrTb"/>
            <w:noWrap w:val="false"/>
          </w:tcPr>
          <w:p>
            <w:pPr>
              <w:pStyle w:val="1181"/>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181"/>
        <w:ind w:firstLine="0"/>
        <w:spacing w:line="400" w:lineRule="exact"/>
        <w:rPr>
          <w:b/>
          <w:color w:val="000000"/>
          <w:sz w:val="21"/>
          <w:szCs w:val="21"/>
          <w:highlight w:val="none"/>
        </w:rPr>
      </w:pPr>
      <w:r>
        <w:rPr>
          <w:b/>
          <w:color w:val="000000"/>
          <w:sz w:val="21"/>
          <w:szCs w:val="21"/>
          <w:highlight w:val="none"/>
        </w:rPr>
      </w:r>
      <w:r/>
    </w:p>
    <w:p>
      <w:pPr>
        <w:pStyle w:val="703"/>
        <w:rPr>
          <w:rFonts w:hint="eastAsia" w:ascii="宋体" w:hAnsi="宋体"/>
          <w:b/>
          <w:color w:val="000000"/>
          <w:szCs w:val="21"/>
          <w:highlight w:val="none"/>
        </w:rPr>
      </w:pPr>
      <w:r>
        <w:rPr>
          <w:b/>
          <w:color w:val="000000"/>
          <w:szCs w:val="21"/>
          <w:highlight w:val="none"/>
        </w:rPr>
        <w:br w:type="page" w:clear="all"/>
      </w:r>
      <w:r>
        <w:rPr>
          <w:rFonts w:hint="eastAsia" w:ascii="宋体" w:hAnsi="宋体"/>
          <w:b/>
          <w:color w:val="000000"/>
          <w:szCs w:val="21"/>
          <w:highlight w:val="none"/>
        </w:rPr>
        <w:t xml:space="preserve">格式1</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rPr>
        <w:t xml:space="preserve">、中小企业声明函</w:t>
      </w:r>
      <w:r>
        <w:rPr>
          <w:rFonts w:hint="eastAsia" w:ascii="宋体" w:hAnsi="宋体"/>
          <w:b/>
          <w:color w:val="000000"/>
          <w:szCs w:val="21"/>
          <w:highlight w:val="none"/>
        </w:rPr>
      </w:r>
      <w:r/>
    </w:p>
    <w:p>
      <w:pPr>
        <w:pStyle w:val="703"/>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703"/>
        <w:ind w:firstLine="643"/>
        <w:jc w:val="center"/>
        <w:spacing w:line="400" w:lineRule="exact"/>
        <w:rPr>
          <w:rFonts w:ascii="宋体" w:hAnsi="宋体"/>
          <w:b/>
          <w:color w:val="000000"/>
          <w:sz w:val="32"/>
          <w:szCs w:val="32"/>
          <w:highlight w:val="none"/>
          <w:lang w:val="zh-CN"/>
        </w:rPr>
      </w:pPr>
      <w:r>
        <w:rPr>
          <w:rFonts w:hint="eastAsia" w:ascii="宋体" w:hAnsi="宋体"/>
          <w:b/>
          <w:color w:val="000000"/>
          <w:sz w:val="32"/>
          <w:szCs w:val="32"/>
          <w:highlight w:val="none"/>
          <w:lang w:val="zh-CN"/>
        </w:rPr>
        <w:t xml:space="preserve">中小企业声明函（货物类）</w:t>
      </w:r>
      <w:r>
        <w:rPr>
          <w:rFonts w:ascii="宋体" w:hAnsi="宋体"/>
          <w:b/>
          <w:color w:val="000000"/>
          <w:sz w:val="32"/>
          <w:szCs w:val="32"/>
          <w:highlight w:val="none"/>
          <w:lang w:val="zh-CN"/>
        </w:rPr>
      </w:r>
      <w:r/>
    </w:p>
    <w:p>
      <w:pPr>
        <w:pStyle w:val="703"/>
        <w:ind w:firstLine="420"/>
        <w:spacing w:line="400" w:lineRule="exact"/>
        <w:rPr>
          <w:rFonts w:ascii="宋体" w:hAnsi="宋体"/>
          <w:b/>
          <w:color w:val="000000"/>
          <w:sz w:val="21"/>
          <w:szCs w:val="21"/>
          <w:highlight w:val="none"/>
        </w:rPr>
      </w:pPr>
      <w:r>
        <w:rPr>
          <w:rFonts w:ascii="宋体" w:hAnsi="宋体"/>
          <w:b/>
          <w:color w:val="000000"/>
          <w:sz w:val="21"/>
          <w:szCs w:val="21"/>
          <w:highlight w:val="none"/>
        </w:rPr>
      </w:r>
      <w:r/>
    </w:p>
    <w:p>
      <w:pPr>
        <w:pStyle w:val="703"/>
        <w:ind w:firstLine="422"/>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苏州市卫康招投标咨询服务有限公司</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郑重声明，根据《政府采购促进中小企业发展管理办法》（财库﹝2020﹞46 号）的规定，本公司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参加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的采购活动，提供的货物</w:t>
      </w:r>
      <w:r>
        <w:rPr>
          <w:rFonts w:hint="eastAsia" w:ascii="宋体" w:hAnsi="宋体"/>
          <w:b/>
          <w:bCs/>
          <w:color w:val="000000"/>
          <w:sz w:val="21"/>
          <w:szCs w:val="21"/>
          <w:highlight w:val="none"/>
        </w:rPr>
        <w:t xml:space="preserve">全部</w:t>
      </w:r>
      <w:r>
        <w:rPr>
          <w:rFonts w:hint="eastAsia" w:ascii="宋体" w:hAnsi="宋体"/>
          <w:color w:val="000000"/>
          <w:sz w:val="21"/>
          <w:szCs w:val="21"/>
          <w:highlight w:val="none"/>
        </w:rPr>
        <w:t xml:space="preserve">由符合政策要求的下列中小企业制造。相关企业（含联合体中的中小企业、签订分包意向协议的中小企业）的具体情况如下：</w:t>
      </w:r>
      <w:r>
        <w:rPr>
          <w:rFonts w:ascii="宋体" w:hAnsi="宋体"/>
          <w:color w:val="000000"/>
          <w:sz w:val="21"/>
          <w:szCs w:val="21"/>
          <w:highlight w:val="none"/>
        </w:rPr>
      </w:r>
      <w:r/>
    </w:p>
    <w:p>
      <w:pPr>
        <w:pStyle w:val="703"/>
        <w:numPr>
          <w:ilvl w:val="0"/>
          <w:numId w:val="3"/>
        </w:numPr>
        <w:ind w:firstLine="422"/>
        <w:spacing w:line="400" w:lineRule="exact"/>
        <w:rPr>
          <w:rFonts w:ascii="宋体" w:hAnsi="宋体"/>
          <w:color w:val="000000"/>
          <w:sz w:val="21"/>
          <w:szCs w:val="21"/>
          <w:highlight w:val="none"/>
          <w:u w:val="single"/>
        </w:rPr>
      </w:pPr>
      <w:r>
        <w:rPr>
          <w:rFonts w:hint="eastAsia" w:ascii="宋体" w:hAnsi="宋体"/>
          <w:b/>
          <w:color w:val="000000"/>
          <w:sz w:val="21"/>
          <w:szCs w:val="21"/>
          <w:highlight w:val="none"/>
          <w:u w:val="single"/>
          <w:lang w:val="zh-CN"/>
        </w:rPr>
        <w:t xml:space="preserve">  ……        设备</w:t>
      </w:r>
      <w:r>
        <w:rPr>
          <w:rFonts w:hint="eastAsia" w:ascii="宋体" w:hAnsi="宋体"/>
          <w:b/>
          <w:bCs/>
          <w:color w:val="000000"/>
          <w:sz w:val="21"/>
          <w:szCs w:val="21"/>
          <w:highlight w:val="none"/>
          <w:u w:val="single"/>
        </w:rPr>
        <w:t xml:space="preserve">  </w:t>
      </w:r>
      <w:r>
        <w:rPr>
          <w:rFonts w:hint="eastAsia" w:ascii="宋体" w:hAnsi="宋体"/>
          <w:b/>
          <w:bCs/>
          <w:color w:val="000000"/>
          <w:sz w:val="21"/>
          <w:szCs w:val="21"/>
          <w:highlight w:val="none"/>
        </w:rPr>
        <w:t xml:space="preserve">，属于</w:t>
      </w:r>
      <w:r>
        <w:rPr>
          <w:rFonts w:hint="eastAsia" w:ascii="宋体" w:hAnsi="宋体"/>
          <w:b/>
          <w:bCs/>
          <w:color w:val="000000"/>
          <w:sz w:val="21"/>
          <w:szCs w:val="21"/>
          <w:highlight w:val="none"/>
          <w:u w:val="single"/>
        </w:rPr>
        <w:t xml:space="preserve">  工业  </w:t>
      </w:r>
      <w:r>
        <w:rPr>
          <w:rFonts w:hint="eastAsia" w:ascii="宋体" w:hAnsi="宋体"/>
          <w:color w:val="000000"/>
          <w:sz w:val="21"/>
          <w:szCs w:val="21"/>
          <w:highlight w:val="none"/>
        </w:rPr>
        <w:t xml:space="preserve">；制造商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万元，制造商属于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（中型企业、小型企业、微型企业，</w:t>
      </w:r>
      <w:r>
        <w:rPr>
          <w:rFonts w:hint="eastAsia" w:ascii="宋体" w:hAnsi="宋体"/>
          <w:b/>
          <w:color w:val="000000"/>
          <w:sz w:val="21"/>
          <w:szCs w:val="21"/>
          <w:highlight w:val="none"/>
          <w:u w:val="single"/>
        </w:rPr>
        <w:t xml:space="preserve">三选一填写</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03"/>
        <w:numPr>
          <w:ilvl w:val="0"/>
          <w:numId w:val="3"/>
        </w:numPr>
        <w:ind w:firstLine="422"/>
        <w:spacing w:line="400" w:lineRule="exact"/>
        <w:rPr>
          <w:rFonts w:ascii="宋体" w:hAnsi="宋体"/>
          <w:color w:val="000000"/>
          <w:sz w:val="21"/>
          <w:szCs w:val="21"/>
          <w:highlight w:val="none"/>
          <w:u w:val="single"/>
        </w:rPr>
      </w:pPr>
      <w:r>
        <w:rPr>
          <w:rFonts w:hint="eastAsia" w:ascii="宋体" w:hAnsi="宋体"/>
          <w:b/>
          <w:color w:val="000000"/>
          <w:sz w:val="21"/>
          <w:szCs w:val="21"/>
          <w:highlight w:val="none"/>
          <w:u w:val="single"/>
          <w:lang w:val="zh-CN"/>
        </w:rPr>
        <w:t xml:space="preserve">  ……         设备</w:t>
      </w:r>
      <w:r>
        <w:rPr>
          <w:rFonts w:hint="eastAsia" w:ascii="宋体" w:hAnsi="宋体"/>
          <w:b/>
          <w:bCs/>
          <w:color w:val="000000"/>
          <w:sz w:val="21"/>
          <w:szCs w:val="21"/>
          <w:highlight w:val="none"/>
          <w:u w:val="single"/>
        </w:rPr>
        <w:t xml:space="preserve">  </w:t>
      </w:r>
      <w:r>
        <w:rPr>
          <w:rFonts w:hint="eastAsia" w:ascii="宋体" w:hAnsi="宋体"/>
          <w:b/>
          <w:bCs/>
          <w:color w:val="000000"/>
          <w:sz w:val="21"/>
          <w:szCs w:val="21"/>
          <w:highlight w:val="none"/>
        </w:rPr>
        <w:t xml:space="preserve">，属于</w:t>
      </w:r>
      <w:r>
        <w:rPr>
          <w:rFonts w:hint="eastAsia" w:ascii="宋体" w:hAnsi="宋体"/>
          <w:b/>
          <w:bCs/>
          <w:color w:val="000000"/>
          <w:sz w:val="21"/>
          <w:szCs w:val="21"/>
          <w:highlight w:val="none"/>
          <w:u w:val="single"/>
        </w:rPr>
        <w:t xml:space="preserve">  工业  </w:t>
      </w:r>
      <w:r>
        <w:rPr>
          <w:rFonts w:hint="eastAsia" w:ascii="宋体" w:hAnsi="宋体"/>
          <w:color w:val="000000"/>
          <w:sz w:val="21"/>
          <w:szCs w:val="21"/>
          <w:highlight w:val="none"/>
        </w:rPr>
        <w:t xml:space="preserve">；制造商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万元，制造商属于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（中型企业、小型企业、微型企业，</w:t>
      </w:r>
      <w:r>
        <w:rPr>
          <w:rFonts w:hint="eastAsia" w:ascii="宋体" w:hAnsi="宋体"/>
          <w:b/>
          <w:color w:val="000000"/>
          <w:sz w:val="21"/>
          <w:szCs w:val="21"/>
          <w:highlight w:val="none"/>
          <w:u w:val="single"/>
        </w:rPr>
        <w:t xml:space="preserve">三选一填写</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2"/>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企业名称（盖章）：</w:t>
      </w:r>
      <w:r>
        <w:rPr>
          <w:rFonts w:ascii="宋体" w:hAnsi="宋体"/>
          <w:color w:val="000000"/>
          <w:sz w:val="21"/>
          <w:szCs w:val="21"/>
          <w:highlight w:val="none"/>
        </w:rPr>
      </w:r>
      <w:r/>
    </w:p>
    <w:p>
      <w:pPr>
        <w:pStyle w:val="703"/>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03"/>
        <w:ind w:firstLine="420"/>
        <w:spacing w:line="400" w:lineRule="exact"/>
        <w:rPr>
          <w:rFonts w:ascii="宋体" w:hAnsi="宋体"/>
          <w:color w:val="000000"/>
          <w:szCs w:val="21"/>
          <w:highlight w:val="none"/>
          <w:u w:val="single"/>
        </w:rPr>
      </w:pPr>
      <w:r>
        <w:rPr>
          <w:rFonts w:hint="eastAsia" w:ascii="宋体" w:hAnsi="宋体"/>
          <w:color w:val="000000"/>
          <w:sz w:val="21"/>
          <w:szCs w:val="21"/>
          <w:highlight w:val="none"/>
        </w:rPr>
        <w:t xml:space="preserve">日 期：</w:t>
      </w:r>
      <w:r>
        <w:rPr>
          <w:rFonts w:ascii="宋体" w:hAnsi="宋体"/>
          <w:color w:val="000000"/>
          <w:szCs w:val="21"/>
          <w:highlight w:val="none"/>
          <w:u w:val="singl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3"/>
        <w:ind w:left="420" w:firstLine="422"/>
        <w:spacing w:line="400" w:lineRule="exact"/>
        <w:rPr>
          <w:rFonts w:ascii="宋体" w:hAnsi="宋体"/>
          <w:color w:val="000000"/>
          <w:sz w:val="21"/>
          <w:szCs w:val="21"/>
          <w:highlight w:val="none"/>
        </w:rPr>
        <w:outlineLvl w:val="0"/>
      </w:pPr>
      <w:r>
        <w:rPr>
          <w:rFonts w:hint="eastAsia" w:ascii="宋体" w:hAnsi="宋体"/>
          <w:color w:val="000000"/>
          <w:sz w:val="21"/>
          <w:szCs w:val="21"/>
          <w:highlight w:val="none"/>
        </w:rPr>
        <w:t xml:space="preserve">注：从业人员、营业收入、资产总额填报上一年度数据，无上一年度数据的新成立企业可不填报。行业划分标准依据工信部联企业</w:t>
      </w:r>
      <w:r>
        <w:rPr>
          <w:rFonts w:hint="eastAsia" w:ascii="宋体" w:hAnsi="宋体"/>
          <w:color w:val="000000"/>
          <w:sz w:val="21"/>
          <w:szCs w:val="21"/>
          <w:highlight w:val="none"/>
          <w:lang w:eastAsia="zh-CN"/>
        </w:rPr>
        <w:t xml:space="preserve">〔2011〕300号</w:t>
      </w:r>
      <w:r>
        <w:rPr>
          <w:rFonts w:hint="eastAsia" w:ascii="宋体" w:hAnsi="宋体"/>
          <w:color w:val="000000"/>
          <w:sz w:val="21"/>
          <w:szCs w:val="21"/>
          <w:highlight w:val="none"/>
        </w:rPr>
        <w:t xml:space="preserve">文的规定填写</w:t>
      </w:r>
      <w:r>
        <w:rPr>
          <w:rFonts w:ascii="宋体" w:hAnsi="宋体"/>
          <w:color w:val="000000"/>
          <w:sz w:val="21"/>
          <w:szCs w:val="21"/>
          <w:highlight w:val="none"/>
        </w:rPr>
        <w:t xml:space="preserve">。</w:t>
      </w:r>
      <w:r>
        <w:rPr>
          <w:rFonts w:ascii="宋体" w:hAnsi="宋体"/>
          <w:color w:val="000000"/>
          <w:sz w:val="21"/>
          <w:szCs w:val="21"/>
          <w:highlight w:val="none"/>
        </w:rPr>
      </w:r>
      <w:r/>
    </w:p>
    <w:p>
      <w:pPr>
        <w:pStyle w:val="703"/>
        <w:ind w:firstLine="420"/>
        <w:spacing w:line="400" w:lineRule="exact"/>
        <w:rPr>
          <w:rFonts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w:t>
      </w: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、残疾人福利性单位声明函</w:t>
      </w:r>
      <w:r>
        <w:rPr>
          <w:rFonts w:ascii="宋体" w:hAnsi="宋体"/>
          <w:b/>
          <w:color w:val="000000"/>
          <w:szCs w:val="21"/>
          <w:highlight w:val="none"/>
        </w:rPr>
      </w:r>
      <w:r/>
    </w:p>
    <w:p>
      <w:pPr>
        <w:pStyle w:val="703"/>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03"/>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46"/>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6"/>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Ansi="宋体" w:eastAsia="宋体"/>
          <w:b/>
          <w:color w:val="000000"/>
          <w:sz w:val="32"/>
          <w:szCs w:val="32"/>
          <w:highlight w:val="none"/>
        </w:rPr>
      </w:r>
      <w:r/>
    </w:p>
    <w:p>
      <w:pPr>
        <w:pStyle w:val="746"/>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03"/>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703"/>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03"/>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3"/>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3"/>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单位名称（盖章）：</w:t>
      </w:r>
      <w:r>
        <w:rPr>
          <w:rFonts w:ascii="宋体" w:hAnsi="宋体"/>
          <w:color w:val="000000"/>
          <w:szCs w:val="21"/>
          <w:highlight w:val="none"/>
        </w:rPr>
      </w:r>
      <w:r/>
    </w:p>
    <w:p>
      <w:pPr>
        <w:pStyle w:val="703"/>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03"/>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703"/>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Pr>
          <w:rFonts w:ascii="宋体" w:hAnsi="宋体"/>
          <w:color w:val="000000"/>
          <w:szCs w:val="21"/>
          <w:highlight w:val="none"/>
        </w:rPr>
      </w:r>
      <w:r/>
    </w:p>
    <w:p>
      <w:pPr>
        <w:pStyle w:val="703"/>
        <w:spacing w:line="360" w:lineRule="auto"/>
        <w:rPr>
          <w:rFonts w:ascii="宋体" w:hAnsi="宋体"/>
          <w:color w:val="000000"/>
          <w:szCs w:val="21"/>
          <w:highlight w:val="none"/>
        </w:rPr>
      </w:pPr>
      <w:r>
        <w:rPr>
          <w:rFonts w:ascii="宋体" w:hAnsi="宋体"/>
          <w:color w:val="000000"/>
          <w:szCs w:val="21"/>
          <w:highlight w:val="none"/>
        </w:rPr>
      </w:r>
      <w:r/>
    </w:p>
    <w:p>
      <w:pPr>
        <w:pStyle w:val="735"/>
        <w:rPr>
          <w:rFonts w:eastAsia="黑体"/>
          <w:b/>
          <w:color w:val="000000"/>
          <w:sz w:val="36"/>
          <w:szCs w:val="36"/>
          <w:highlight w:val="none"/>
        </w:rPr>
      </w:pPr>
      <w:r>
        <w:rPr>
          <w:rFonts w:eastAsia="黑体"/>
          <w:b/>
          <w:color w:val="000000"/>
          <w:sz w:val="36"/>
          <w:szCs w:val="36"/>
          <w:highlight w:val="none"/>
        </w:rPr>
      </w:r>
      <w:r/>
    </w:p>
    <w:p>
      <w:pPr>
        <w:pStyle w:val="703"/>
        <w:jc w:val="both"/>
        <w:spacing w:line="360" w:lineRule="auto"/>
        <w:widowControl w:val="off"/>
        <w:rPr>
          <w:rFonts w:hint="eastAsia" w:ascii="宋体" w:hAnsi="宋体" w:eastAsia="宋体" w:cs="Times New Roman"/>
          <w:color w:val="000000"/>
          <w:sz w:val="21"/>
          <w:szCs w:val="21"/>
          <w:highlight w:val="none"/>
        </w:rPr>
      </w:pPr>
      <w:r>
        <w:rPr>
          <w:rFonts w:ascii="宋体" w:hAnsi="宋体"/>
          <w:b/>
          <w:bCs/>
          <w:color w:val="000000"/>
          <w:spacing w:val="20"/>
          <w:sz w:val="30"/>
          <w:highlight w:val="none"/>
        </w:rPr>
        <w:br w:type="page" w:clear="all"/>
      </w:r>
      <w:bookmarkStart w:id="8" w:name="_Hlk99527844"/>
      <w:r/>
      <w:bookmarkStart w:id="9" w:name="_Hlk110604870"/>
      <w:r>
        <w:rPr>
          <w:rFonts w:hint="eastAsia" w:ascii="宋体" w:hAnsi="宋体" w:eastAsia="宋体" w:cs="Times New Roman"/>
          <w:color w:val="000000"/>
          <w:sz w:val="21"/>
          <w:szCs w:val="21"/>
          <w:highlight w:val="none"/>
          <w:lang w:val="en-US" w:eastAsia="zh-CN"/>
        </w:rPr>
        <w:t xml:space="preserve">格式13、</w:t>
      </w:r>
      <w:r>
        <w:rPr>
          <w:rFonts w:hint="eastAsia" w:ascii="宋体" w:hAnsi="宋体" w:eastAsia="宋体" w:cs="Times New Roman"/>
          <w:color w:val="000000"/>
          <w:sz w:val="21"/>
          <w:szCs w:val="21"/>
          <w:highlight w:val="none"/>
        </w:rPr>
        <w:t xml:space="preserve">关于符合本国产品标准的声明函</w:t>
      </w:r>
      <w:r>
        <w:rPr>
          <w:rFonts w:hint="eastAsia" w:ascii="宋体" w:hAnsi="宋体" w:eastAsia="宋体" w:cs="Times New Roman"/>
          <w:color w:val="000000"/>
          <w:sz w:val="21"/>
          <w:szCs w:val="21"/>
          <w:highlight w:val="none"/>
        </w:rPr>
      </w:r>
      <w:r/>
    </w:p>
    <w:p>
      <w:pPr>
        <w:pStyle w:val="703"/>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703"/>
        <w:ind w:firstLine="420"/>
        <w:jc w:val="center"/>
        <w:spacing w:line="40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bidi="ar-SA"/>
        </w:rPr>
        <w:t xml:space="preserve">关于符合本国产品标准的声明函</w:t>
      </w:r>
      <w:r>
        <w:rPr>
          <w:rFonts w:hint="eastAsia" w:ascii="宋体" w:hAnsi="宋体" w:eastAsia="宋体" w:cs="Times New Roman"/>
          <w:b/>
          <w:color w:val="000000"/>
          <w:sz w:val="32"/>
          <w:szCs w:val="32"/>
          <w:highlight w:val="none"/>
        </w:rPr>
      </w:r>
      <w:r/>
    </w:p>
    <w:p>
      <w:pPr>
        <w:pStyle w:val="118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1183"/>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-8254</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1.（产品名称1）</w:t>
      </w:r>
      <w:r>
        <w:rPr>
          <w:rFonts w:hint="eastAsia" w:ascii="宋体" w:hAnsi="宋体" w:eastAsia="宋体" w:cs="Times New Roman"/>
          <w:color w:val="000000"/>
          <w:sz w:val="21"/>
          <w:szCs w:val="21"/>
          <w:highlight w:val="none"/>
          <w:vertAlign w:val="superscript"/>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，生产厂为（厂名）</w:t>
      </w:r>
      <w:r>
        <w:rPr>
          <w:rFonts w:hint="eastAsia" w:ascii="宋体" w:hAnsi="宋体" w:eastAsia="宋体" w:cs="Times New Roman"/>
          <w:color w:val="000000"/>
          <w:sz w:val="21"/>
          <w:szCs w:val="21"/>
          <w:highlight w:val="none"/>
          <w:vertAlign w:val="superscript"/>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sz w:val="21"/>
          <w:szCs w:val="21"/>
          <w:highlight w:val="none"/>
          <w:vertAlign w:val="superscript"/>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。（产品名称1）的（关键组件）</w:t>
      </w:r>
      <w:r>
        <w:rPr>
          <w:rFonts w:hint="eastAsia" w:ascii="宋体" w:hAnsi="宋体" w:eastAsia="宋体" w:cs="Times New Roman"/>
          <w:color w:val="000000"/>
          <w:sz w:val="21"/>
          <w:szCs w:val="21"/>
          <w:highlight w:val="none"/>
          <w:vertAlign w:val="superscript"/>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在中国境内生产。（产品名称1）的（关键工序）</w:t>
      </w:r>
      <w:r>
        <w:rPr>
          <w:rFonts w:hint="eastAsia" w:ascii="宋体" w:hAnsi="宋体" w:eastAsia="宋体" w:cs="Times New Roman"/>
          <w:color w:val="000000"/>
          <w:sz w:val="21"/>
          <w:szCs w:val="21"/>
          <w:highlight w:val="none"/>
          <w:vertAlign w:val="superscript"/>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在中国境内完成。</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rPr>
      </w:r>
      <w:r/>
    </w:p>
    <w:p>
      <w:pPr>
        <w:pStyle w:val="118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8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公司（单位）名称（盖章）：　        </w:t>
      </w:r>
      <w:r>
        <w:rPr>
          <w:rFonts w:hint="eastAsia" w:ascii="宋体" w:hAnsi="宋体" w:eastAsia="宋体" w:cs="Times New Roman"/>
          <w:color w:val="000000"/>
          <w:sz w:val="21"/>
          <w:szCs w:val="21"/>
          <w:highlight w:val="none"/>
        </w:rPr>
      </w:r>
      <w:r/>
    </w:p>
    <w:p>
      <w:pPr>
        <w:pStyle w:val="1183"/>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                                日期：　   年　  月　  日         </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注：</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1、产品如有型号，请在“产品名称”栏一并填写。</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sz w:val="21"/>
          <w:szCs w:val="21"/>
          <w:highlight w:val="none"/>
        </w:rPr>
      </w:r>
      <w:r/>
    </w:p>
    <w:p>
      <w:pPr>
        <w:pStyle w:val="1183"/>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6、用斜线划除的地方无需填写。</w:t>
      </w:r>
      <w:r>
        <w:rPr>
          <w:rFonts w:hint="eastAsia" w:ascii="宋体" w:hAnsi="宋体" w:eastAsia="宋体" w:cs="Times New Roman"/>
          <w:color w:val="000000"/>
          <w:sz w:val="21"/>
          <w:szCs w:val="21"/>
          <w:highlight w:val="none"/>
        </w:rPr>
      </w:r>
      <w:r/>
    </w:p>
    <w:p>
      <w:pPr>
        <w:pStyle w:val="703"/>
        <w:jc w:val="center"/>
        <w:rPr>
          <w:rFonts w:ascii="宋体" w:hAnsi="宋体"/>
          <w:color w:val="000000"/>
          <w:spacing w:val="20"/>
          <w:sz w:val="24"/>
          <w:highlight w:val="none"/>
        </w:rPr>
      </w:pPr>
      <w:r>
        <w:rPr>
          <w:rFonts w:hint="eastAsia" w:ascii="宋体" w:hAnsi="宋体"/>
          <w:b/>
          <w:bCs/>
          <w:color w:val="000000"/>
          <w:spacing w:val="20"/>
          <w:sz w:val="30"/>
          <w:highlight w:val="none"/>
        </w:rPr>
        <w:br w:type="page" w:clear="all"/>
      </w:r>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703"/>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苏州市立医院</w:t>
      </w:r>
      <w:r>
        <w:rPr>
          <w:color w:val="000000"/>
          <w:szCs w:val="21"/>
          <w:highlight w:val="none"/>
          <w:lang w:val="zh-CN"/>
        </w:rPr>
        <w:t xml:space="preserve">委托，对其</w:t>
      </w:r>
      <w:r>
        <w:rPr>
          <w:rFonts w:hint="eastAsia"/>
          <w:color w:val="000000"/>
          <w:szCs w:val="21"/>
          <w:highlight w:val="none"/>
          <w:lang w:val="zh-CN"/>
        </w:rPr>
        <w:t xml:space="preserve">智能化热力系统设备及安装项目项目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703"/>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JSZC-320500-SZWK-G2026-0113</w:t>
      </w:r>
      <w:r>
        <w:rPr>
          <w:rFonts w:hint="eastAsia" w:eastAsia="宋体"/>
          <w:color w:val="000000"/>
          <w:szCs w:val="21"/>
          <w:highlight w:val="none"/>
          <w:lang w:eastAsia="zh-CN"/>
        </w:rPr>
      </w:r>
      <w:r/>
    </w:p>
    <w:p>
      <w:pPr>
        <w:pStyle w:val="703"/>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智能化热力系统设备及安装项目</w:t>
      </w:r>
      <w:r>
        <w:rPr>
          <w:rFonts w:hint="eastAsia" w:eastAsia="宋体"/>
          <w:color w:val="000000"/>
          <w:szCs w:val="21"/>
          <w:highlight w:val="none"/>
          <w:lang w:eastAsia="zh-CN"/>
        </w:rPr>
      </w:r>
      <w:r/>
    </w:p>
    <w:p>
      <w:pPr>
        <w:pStyle w:val="703"/>
        <w:ind w:firstLine="422"/>
        <w:spacing w:line="400" w:lineRule="exact"/>
        <w:rPr>
          <w:rFonts w:hint="eastAsia"/>
          <w:b/>
          <w:bCs/>
          <w:color w:val="000000"/>
          <w:szCs w:val="21"/>
          <w:highlight w:val="none"/>
        </w:rPr>
      </w:pPr>
      <w:r>
        <w:rPr>
          <w:rFonts w:hint="eastAsia"/>
          <w:b/>
          <w:bCs/>
          <w:color w:val="000000"/>
          <w:szCs w:val="21"/>
          <w:highlight w:val="none"/>
        </w:rPr>
        <w:t xml:space="preserve">三、采购技术要求：</w:t>
      </w:r>
      <w:r>
        <w:rPr>
          <w:rFonts w:hint="eastAsia"/>
          <w:b/>
          <w:bCs/>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（一）项目概况及要求</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苏州市立医院道前街院区当前采用热电厂高温高压蒸汽作为热源，因上游热源即将停止供应，现通过公开招标方式采购一套全新、高效、节能、稳定的智能化热力供应系统，以满足医院各场景热力需求。</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本项目为交钥匙工程，采购范围包含原有设备及管线的改造拆除、热力核心设备采购、配套辅材供应、系统安装调试、智慧管控平台搭建、人员操作培训及质保期服务，需确保新系统与原有设备兼容运行，且具备接入医院智慧管理系统的能力。</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项目实施全过程必须保障医院既有热力系统不间断运行，不得影响门诊、住院、手术等核心业务正常开展，投标人须在投标文件中明确不停运施工专项方案及应急保障措施。</w:t>
      </w:r>
      <w:r>
        <w:rPr>
          <w:rFonts w:hint="eastAsia"/>
          <w:b w:val="0"/>
          <w:bCs w:val="0"/>
          <w:color w:val="000000"/>
          <w:szCs w:val="21"/>
          <w:highlight w:val="none"/>
        </w:rPr>
      </w:r>
      <w:r/>
    </w:p>
    <w:p>
      <w:pPr>
        <w:pStyle w:val="703"/>
        <w:numPr>
          <w:ilvl w:val="0"/>
          <w:numId w:val="0"/>
        </w:numPr>
        <w:ind w:firstLine="422"/>
        <w:spacing w:line="400" w:lineRule="exact"/>
        <w:rPr>
          <w:rFonts w:hint="eastAsia"/>
          <w:b w:val="0"/>
          <w:bCs w:val="0"/>
          <w:color w:val="000000"/>
          <w:szCs w:val="21"/>
          <w:highlight w:val="none"/>
          <w:lang w:val="en-US" w:eastAsia="zh-CN"/>
        </w:rPr>
      </w:pPr>
      <w:r>
        <w:rPr>
          <w:rFonts w:hint="eastAsia"/>
          <w:b w:val="0"/>
          <w:bCs w:val="0"/>
          <w:color w:val="000000"/>
          <w:sz w:val="21"/>
          <w:szCs w:val="21"/>
          <w:highlight w:val="none"/>
          <w:lang w:val="en-US" w:eastAsia="zh-CN" w:bidi="ar-SA"/>
        </w:rPr>
        <w:t xml:space="preserve">（二）</w:t>
      </w:r>
      <w:r>
        <w:rPr>
          <w:rFonts w:hint="eastAsia"/>
          <w:b w:val="0"/>
          <w:bCs w:val="0"/>
          <w:color w:val="000000"/>
          <w:szCs w:val="21"/>
          <w:highlight w:val="none"/>
          <w:lang w:val="en-US" w:eastAsia="zh-CN"/>
        </w:rPr>
        <w:t xml:space="preserve">采购设备清单及技术要求：</w:t>
      </w:r>
      <w:r>
        <w:rPr>
          <w:rFonts w:hint="eastAsia"/>
          <w:b w:val="0"/>
          <w:bCs w:val="0"/>
          <w:color w:val="000000"/>
          <w:szCs w:val="21"/>
          <w:highlight w:val="none"/>
          <w:lang w:val="en-US" w:eastAsia="zh-CN"/>
        </w:rPr>
      </w:r>
      <w:r/>
    </w:p>
    <w:tbl>
      <w:tblPr>
        <w:tblW w:w="50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083"/>
        <w:gridCol w:w="5242"/>
        <w:gridCol w:w="837"/>
        <w:gridCol w:w="727"/>
      </w:tblGrid>
      <w:tr>
        <w:trPr>
          <w:tblHeade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编号</w:t>
            </w:r>
            <w:r>
              <w:rPr>
                <w:rFonts w:ascii="Times New Roman" w:hAnsi="Times New Roman" w:eastAsia="宋体" w:cs="Times New Roman"/>
                <w:b/>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项目名称</w:t>
            </w:r>
            <w:r>
              <w:rPr>
                <w:rFonts w:ascii="Times New Roman" w:hAnsi="Times New Roman" w:eastAsia="宋体" w:cs="Times New Roman"/>
                <w:b/>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参数</w:t>
            </w:r>
            <w:r>
              <w:rPr>
                <w:rFonts w:ascii="Times New Roman" w:hAnsi="Times New Roman" w:eastAsia="宋体" w:cs="Times New Roman"/>
                <w:b/>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单位</w:t>
            </w:r>
            <w:r>
              <w:rPr>
                <w:rFonts w:ascii="Times New Roman" w:hAnsi="Times New Roman" w:eastAsia="宋体" w:cs="Times New Roman"/>
                <w:b/>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bCs/>
                <w:i w:val="0"/>
                <w:iCs w:val="0"/>
                <w:color w:val="000000"/>
                <w:sz w:val="21"/>
                <w:szCs w:val="21"/>
                <w:highlight w:val="none"/>
                <w:u w:val="none"/>
              </w:rPr>
              <w:suppressLineNumbers w:val="0"/>
            </w:pPr>
            <w:r>
              <w:rPr>
                <w:rFonts w:ascii="Times New Roman" w:hAnsi="Times New Roman" w:eastAsia="宋体" w:cs="Times New Roman"/>
                <w:b/>
                <w:bCs/>
                <w:i w:val="0"/>
                <w:iCs w:val="0"/>
                <w:color w:val="000000"/>
                <w:position w:val="-10"/>
                <w:sz w:val="21"/>
                <w:szCs w:val="21"/>
                <w:highlight w:val="none"/>
                <w:u w:val="none"/>
                <w:lang w:val="en-US" w:eastAsia="zh-CN" w:bidi="ar"/>
              </w:rPr>
              <w:t xml:space="preserve">数量</w:t>
            </w:r>
            <w:r>
              <w:rPr>
                <w:rFonts w:ascii="Times New Roman" w:hAnsi="Times New Roman" w:eastAsia="宋体" w:cs="Times New Roman"/>
                <w:b/>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低氮冷凝不锈钢常压燃气热水锅炉</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1.★锅炉型式：常压，工作压力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0.1MPa，单台额定功率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1400kW，热效率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105.4%，换热器整体采用316L不锈钢，排烟温度＜75℃，噪声＜80dB，NOx排放浓度：＜30mg/m³。</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2.★外形尺寸：单台长×宽×高</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300×1000×1800mm。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3.★表面温度：燃烧器最大功率运行时＜30℃。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4.★控制方式：自带RS-485接口，支持ModBus协议；配LCD液晶面板；具备远程监控（移动端/PC端）、故障报警及短信/APP推送功能。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5.★烟囱系统：三台锅炉烟气经汇集器汇合后由单根主烟囱排放，烟囱总高8m，材质为SUS304不锈钢。采用双层保温结构（内外壁均为SUS304，中间保温层</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mm），底部设冷凝水排放装置，顶部设防雨帽。每台支管设烟气止回装置；所有焊接采用氩弧焊并酸洗钝化，无渗漏。烟囱设取样口及温度/压力检测接口，配置消白措施。供货包含汇集器、主烟囱、支管连接段、冷凝水排放装置、防雨帽、支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6.其他技术要求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燃烧方式：全预混燃烧，负荷调节范围30%~100%。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燃气耗量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133Nm³/h，燃气压力3000~5000Pa。</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电功率＜5kW/220V/50Hz，运行重量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2000kg。</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自带燃气过滤器、空气过滤器。</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水泵</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1.★规格参数：流量120m³/h，扬程18m，电功率11kW，电源380V。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2.★结构形式：立式管道泵，进出口同轴，立式安装，法兰连接（PN16），进出口口径DN150。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3.★材质：叶轮、泵轴均为不锈钢。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4.★性能要求：额定转速2950rpm，泵效率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77%，必需汽蚀余量（NPSH）</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5.其他技术要求：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工况限制：最大工作压力16bar，最高液体温度120℃，最高环境温度40℃。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电机：IE4能效等级，满载效率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92%，防护等级IP55。</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开式高位膨胀水箱</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1.基本参数：有效容积2000L，外形尺寸</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1500×1500×1500mm。</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2.★材质与结构：箱体采用SUS304不锈钢，侧板</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2.0mm、底板</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2.5mm、顶板</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1.5mm，焊接牢固、内壁光滑；配有人孔/检查孔、溢流管、排污管、膨胀管、补水管等标准接口，含电动补水控制阀及电子液位计。</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3.保温与护壳：保温层为50mm聚氨酯发泡，外覆304不锈钢保护壳。</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全自动软水机</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1.制水能力：2000L/h，出水硬度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0.03mmol/L，满足锅炉用水标准。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2.控制方式：全自动时间型/流量型，具备再生功能。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3.罐体与树脂：罐体采用玻璃钢（FRP）或不锈钢；树脂为食品级强酸型阳离子交换树脂。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4.再生系统：PE盐箱容量满足自动再生周期；顺流/逆流再生，吸盐、慢洗、快洗、注水全自动，耗盐量低。</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5.控制阀：知名品牌，运行可靠；管路UPVC/ABS材质，承压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0.6MPa；电源220V/50Hz。</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分集水器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1.基本参数：设计压力PN16，筒体直径Ø350mm，总长度2600mm，椭圆形封头。</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2.接口配置（共8个）：</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DN150*3个，DN125*2个，DN250*2个，DN50*1个,法兰接口，预留温度计、压力表、自动排气阀接口。</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color w:val="000000"/>
                <w:position w:val="-10"/>
                <w:sz w:val="21"/>
                <w:szCs w:val="21"/>
                <w:highlight w:val="none"/>
                <w:lang w:val="en-US" w:eastAsia="zh-CN" w:bidi="ar"/>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3.材质：筒体Q235B或Q345R碳钢。</w:t>
            </w:r>
            <w:r>
              <w:rPr>
                <w:rFonts w:ascii="Times New Roman" w:hAnsi="Times New Roman" w:eastAsia="宋体" w:cs="Times New Roman"/>
                <w:b w:val="0"/>
                <w:bCs/>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color w:val="000000"/>
                <w:position w:val="-10"/>
                <w:sz w:val="21"/>
                <w:szCs w:val="21"/>
                <w:highlight w:val="none"/>
                <w:lang w:val="en-US" w:eastAsia="zh-CN" w:bidi="ar"/>
              </w:rPr>
              <w:t xml:space="preserve">4.表面处理：外部耐高温防锈漆；</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板式换热器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740 kW，热侧流量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31880 kg/h（80℃→60℃），冷侧流量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63814 kg/h（40℃→50℃）；设计压力16.0 bar，单台压降</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 kPa；接口按GB/T 9124.1 PN16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2.★材质与结构</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板片：AISI 304不锈钢，厚度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 mm；密封垫片：丁腈橡胶（NBR），必须采用免粘卡式/夹持式固定；框架预留扩展容量。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板式换热器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1700 kW，热侧流量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73237 kg/h（80℃→60℃），冷侧流量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146600 kg/h（40℃→50℃）；设计压力16.0 bar，单台压降</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 kPa；接口按GB/T 9124.1 PN16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DN100。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2.★材质与结构</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板片：AISI 304不锈钢，厚度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 mm；密封垫片：丁腈橡胶（NBR），必须采用免粘卡式/夹持式固定；框架预留扩展容量。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生活热水机</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20T/h，承压PN16；热源侧80/60℃，产水5/55℃；电源：380V；环境温度-20~50℃；防护等级IP54；控制精度±2℃</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2.★接口与尺寸</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接口：均为法兰连接，热源侧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DN80，热水侧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单台尺寸：长宽高</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1300×700×1700mm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外观：一体化保护机壳，表面喷塑处理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3.★内部保温：一体式可拆卸保温套。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4.★核心功能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智能全程控制：参数设置、状态监测、全程自动控制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自我修复：上电自检、异常自恢复、掉电保护与数据保存</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数据监测记录：实时记录、历史追溯、异常分析</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人机交互：彩色液晶触摸屏，就地控制，支持联网及移动端远程监控</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远程报警：报警云端传输，RS-485接口支持ModBus协议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4.★系统集成与配置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换热器：SS304板式换热器，厚度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0.4mm，垫片为进口三元乙丙橡胶免粘卡式，耐温180℃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水泵：2台全不锈钢管道泵，流量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20T/h，扬程15m；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5.阀门管道采用316不锈钢材质，全316不锈钢管道（壁厚</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3.5mm）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 ★储水罐改造</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拆除罐体原换热管束，每个罐体增设3组湍流器，改造为高效紊流储水罐</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9</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生活热水机</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25T/h，承压PN16；热源侧80/60℃，产水5/55℃；电源：380V；环境温度-20~50℃；防护等级IP54；控制精度±2℃</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2.★接口与尺寸</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接口：均为法兰连接，热源侧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DN80，热水侧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单台尺寸：长宽高</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1300×700×1700mm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外观：一体化保护机壳，表面喷塑处理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3.★内部保温：一体式可拆卸保温套。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4.★核心功能</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智能全程控制：参数设置、状态监测、全程自动控制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自我修复：上电自检、异常自恢复、掉电保护与数据保存</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数据监测记录：实时记录、历史追溯、异常分析</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人机交互：彩色液晶触摸屏，就地控制，支持联网及移动端远程监控</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远程报警：报警云端传输，RS-485接口支持ModBus协议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4.★系统集成与配置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换热器：SS304板式换热器，厚度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0.4mm，垫片为进口三元乙丙橡胶免粘卡式，耐温180℃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水泵：2台全不锈钢管道泵，流量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25T/h，扬程15m；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5.阀门管道采用316不锈钢材质，全316不锈钢管道（壁厚</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3.5mm）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 ★储水罐改造</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拆除罐体原换热管束，每个罐体增设3组湍流器，改造为高效紊流储水罐</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电蒸汽发生器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color w:val="000000"/>
                <w:sz w:val="21"/>
                <w:szCs w:val="21"/>
                <w:highlight w:val="none"/>
                <w:lang w:val="en-US" w:eastAsia="zh-CN"/>
              </w:rPr>
              <w:suppressLineNumbers w:val="0"/>
            </w:pPr>
            <w:r>
              <w:rPr>
                <w:rFonts w:ascii="Times New Roman" w:hAnsi="Times New Roman" w:eastAsia="宋体" w:cs="Times New Roman"/>
                <w:b w:val="0"/>
                <w:bCs/>
                <w:color w:val="000000"/>
                <w:sz w:val="21"/>
                <w:szCs w:val="21"/>
                <w:highlight w:val="none"/>
                <w:lang w:val="en-US" w:eastAsia="zh-CN"/>
              </w:rPr>
              <w:t xml:space="preserve">1.★外形尺寸：</w:t>
            </w:r>
            <w:r>
              <w:rPr>
                <w:rFonts w:hint="eastAsia" w:ascii="Times New Roman" w:hAnsi="Times New Roman" w:eastAsia="宋体" w:cs="Times New Roman"/>
                <w:b w:val="0"/>
                <w:bCs/>
                <w:color w:val="000000"/>
                <w:sz w:val="21"/>
                <w:szCs w:val="21"/>
                <w:highlight w:val="none"/>
                <w:lang w:val="en-US" w:eastAsia="zh-CN"/>
              </w:rPr>
              <w:t xml:space="preserve">≤</w:t>
            </w:r>
            <w:r>
              <w:rPr>
                <w:rFonts w:ascii="Times New Roman" w:hAnsi="Times New Roman" w:eastAsia="宋体" w:cs="Times New Roman"/>
                <w:b w:val="0"/>
                <w:bCs/>
                <w:color w:val="000000"/>
                <w:sz w:val="21"/>
                <w:szCs w:val="21"/>
                <w:highlight w:val="none"/>
                <w:lang w:val="en-US" w:eastAsia="zh-CN"/>
              </w:rPr>
              <w:t xml:space="preserve">1800×1200×1500mm</w:t>
            </w:r>
            <w:r>
              <w:rPr>
                <w:rFonts w:ascii="Times New Roman" w:hAnsi="Times New Roman" w:eastAsia="宋体" w:cs="Times New Roman"/>
                <w:b w:val="0"/>
                <w:bCs/>
                <w:color w:val="000000"/>
                <w:sz w:val="21"/>
                <w:szCs w:val="21"/>
                <w:highlight w:val="none"/>
                <w:lang w:val="en-US" w:eastAsia="zh-CN"/>
              </w:rPr>
            </w:r>
            <w:r/>
          </w:p>
          <w:p>
            <w:pPr>
              <w:pStyle w:val="703"/>
              <w:ind w:left="0" w:right="0" w:firstLine="0"/>
              <w:jc w:val="left"/>
              <w:keepLines w:val="0"/>
              <w:keepNext w:val="0"/>
              <w:widowControl/>
              <w:rPr>
                <w:rFonts w:ascii="Times New Roman" w:hAnsi="Times New Roman" w:eastAsia="宋体" w:cs="Times New Roman"/>
                <w:b w:val="0"/>
                <w:bCs/>
                <w:color w:val="000000"/>
                <w:sz w:val="21"/>
                <w:szCs w:val="21"/>
                <w:highlight w:val="none"/>
                <w:lang w:val="en-US" w:eastAsia="zh-CN"/>
              </w:rPr>
              <w:suppressLineNumbers w:val="0"/>
            </w:pPr>
            <w:r>
              <w:rPr>
                <w:rFonts w:ascii="Times New Roman" w:hAnsi="Times New Roman" w:eastAsia="宋体" w:cs="Times New Roman"/>
                <w:b w:val="0"/>
                <w:bCs/>
                <w:color w:val="000000"/>
                <w:sz w:val="21"/>
                <w:szCs w:val="21"/>
                <w:highlight w:val="none"/>
                <w:lang w:val="en-US" w:eastAsia="zh-CN"/>
              </w:rPr>
              <w:t xml:space="preserve">2.★核心性能：额定蒸发量300kg/h，额定压力0.8MPa，热效率</w:t>
            </w:r>
            <w:r>
              <w:rPr>
                <w:rFonts w:hint="eastAsia" w:ascii="Times New Roman" w:hAnsi="Times New Roman" w:eastAsia="宋体" w:cs="Times New Roman"/>
                <w:b w:val="0"/>
                <w:bCs/>
                <w:color w:val="000000"/>
                <w:sz w:val="21"/>
                <w:szCs w:val="21"/>
                <w:highlight w:val="none"/>
                <w:lang w:val="en-US" w:eastAsia="zh-CN"/>
              </w:rPr>
              <w:t xml:space="preserve">≥</w:t>
            </w:r>
            <w:r>
              <w:rPr>
                <w:rFonts w:ascii="Times New Roman" w:hAnsi="Times New Roman" w:eastAsia="宋体" w:cs="Times New Roman"/>
                <w:b w:val="0"/>
                <w:bCs/>
                <w:color w:val="000000"/>
                <w:sz w:val="21"/>
                <w:szCs w:val="21"/>
                <w:highlight w:val="none"/>
                <w:lang w:val="en-US" w:eastAsia="zh-CN"/>
              </w:rPr>
              <w:t xml:space="preserve">98%，电源380V，最大电流328A，设计正常水位水容积＜30L</w:t>
            </w:r>
            <w:r>
              <w:rPr>
                <w:rFonts w:ascii="Times New Roman" w:hAnsi="Times New Roman" w:eastAsia="宋体" w:cs="Times New Roman"/>
                <w:b w:val="0"/>
                <w:bCs/>
                <w:color w:val="000000"/>
                <w:sz w:val="21"/>
                <w:szCs w:val="21"/>
                <w:highlight w:val="none"/>
                <w:lang w:val="en-US" w:eastAsia="zh-CN"/>
              </w:rPr>
            </w:r>
            <w:r/>
          </w:p>
          <w:p>
            <w:pPr>
              <w:pStyle w:val="703"/>
              <w:ind w:left="0" w:right="0" w:firstLine="0"/>
              <w:jc w:val="left"/>
              <w:keepLines w:val="0"/>
              <w:keepNext w:val="0"/>
              <w:widowControl/>
              <w:rPr>
                <w:rFonts w:ascii="Times New Roman" w:hAnsi="Times New Roman" w:eastAsia="宋体" w:cs="Times New Roman"/>
                <w:b w:val="0"/>
                <w:bCs/>
                <w:color w:val="000000"/>
                <w:sz w:val="21"/>
                <w:szCs w:val="21"/>
                <w:highlight w:val="none"/>
                <w:lang w:val="en-US" w:eastAsia="zh-CN"/>
              </w:rPr>
              <w:suppressLineNumbers w:val="0"/>
            </w:pPr>
            <w:r>
              <w:rPr>
                <w:rFonts w:ascii="Times New Roman" w:hAnsi="Times New Roman" w:eastAsia="宋体" w:cs="Times New Roman"/>
                <w:b w:val="0"/>
                <w:bCs/>
                <w:color w:val="000000"/>
                <w:sz w:val="21"/>
                <w:szCs w:val="21"/>
                <w:highlight w:val="none"/>
                <w:lang w:val="en-US" w:eastAsia="zh-CN"/>
              </w:rPr>
              <w:t xml:space="preserve">3.★安全保护：漏电保护、缺水保护（自动断电报警）、接地保护、蒸汽超压保护（安全阀）、过流保护（断路器）、电源故障保护（过压/欠压/断相）</w:t>
            </w:r>
            <w:r>
              <w:rPr>
                <w:rFonts w:ascii="Times New Roman" w:hAnsi="Times New Roman" w:eastAsia="宋体" w:cs="Times New Roman"/>
                <w:b w:val="0"/>
                <w:bCs/>
                <w:color w:val="000000"/>
                <w:sz w:val="21"/>
                <w:szCs w:val="21"/>
                <w:highlight w:val="none"/>
                <w:lang w:val="en-US" w:eastAsia="zh-CN"/>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color w:val="000000"/>
                <w:sz w:val="21"/>
                <w:szCs w:val="21"/>
                <w:highlight w:val="none"/>
                <w:lang w:val="en-US" w:eastAsia="zh-CN"/>
              </w:rPr>
              <w:t xml:space="preserve">4.★结构配置：Cr-Ni奥氏体不锈钢加热管（24kW×9组，分段循环控制）</w:t>
            </w:r>
            <w:r>
              <w:rPr>
                <w:rFonts w:ascii="Times New Roman" w:hAnsi="Times New Roman" w:eastAsia="宋体" w:cs="Times New Roman"/>
                <w:b w:val="0"/>
                <w:bCs/>
                <w:i w:val="0"/>
                <w:iCs w:val="0"/>
                <w:color w:val="000000"/>
                <w:sz w:val="21"/>
                <w:szCs w:val="21"/>
                <w:highlight w:val="none"/>
                <w:u w:val="none"/>
                <w:lang w:val="en-US"/>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11</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水箱</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1.基本参数：容积1000L</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2.材质与结构：SUS304不锈钢，侧板</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1.5mm、底板</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2.0mm、顶板</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1.2mm；配进水口、出水口、溢流口、排污口、人孔、通气孔</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3.保温：50mm聚氨酯发泡，外覆304不锈钢保护壳</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反渗透水处理设备</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1000L/h</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产水水质：电导率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10μS/cm，脱盐率 </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97%</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设计水温：25℃，电源：380V/50Hz</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2.主要部件要求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预处理：含多介质过滤、活性炭过滤、软化装置，壳体为玻璃钢或不锈钢。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RO膜：芳香族聚酰胺复合膜，单支膜产水量和脱盐率需满足系统要求。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膜壳：玻璃钢或不锈钢，耐压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设计压力的1.5倍。</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 高压泵</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立式多级离心泵，过流部件为不锈钢。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配过载、缺相、欠压保护。</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 控制系统</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全自动运行，含自动冲洗、高低压保护、缺水停机。</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配RS-485接口，支持ModBus协议，可远程监控。</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热能回收机组</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 m³/h，额定承压1.0 MPa，制热量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56 kW，输入功率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15.6 kW，噪声</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 dB，适用环境温度-20℃~45℃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2.★单台外形尺寸</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2100×1100×2000 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3.★出水温度55~80℃可调；标准工况COP</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4.54</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5.★必须配置不锈钢集水盘及排水接口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6.★控制系统：微电脑智能控制+触摸屏，定时开关机、出水温度设定、故障自检、防冻保护；RS485通讯接口，支持远程监控操作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7.安全保护：漏电/过流/高低压保护、防冻/高温保护；电源：380V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热能回收机组</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1.★产热水量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0.9 m³/h，额定承压1.0 MPa，制热量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28 kW，输入功率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7.8 kW，噪声</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 dB，适用环境温度-20℃~45℃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2.★单台外形尺寸</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1300×1000×1500 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3.★出水温度55~80℃可调；标准工况COP</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4.71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4.★必须配置不锈钢集水盘及排水接口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5.★控制系统：微电脑智能控制+触摸屏，定时开关机、出水温度设定、故障自检、防冻保护；RS485通讯接口，支持远程监控操作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6.安全保护：漏电/过流/高低压保护、防冻/高温保护；电源：380V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rPr>
                <w:rFonts w:ascii="Times New Roman" w:hAnsi="Times New Roman" w:eastAsia="宋体" w:cs="Times New Roman"/>
                <w:b w:val="0"/>
                <w:bCs/>
                <w:i w:val="0"/>
                <w:iCs w:val="0"/>
                <w:color w:val="000000"/>
                <w:sz w:val="21"/>
                <w:szCs w:val="21"/>
                <w:highlight w:val="none"/>
                <w:u w:val="none"/>
                <w:lang w:val="en-US" w:eastAsia="zh-CN"/>
              </w:rPr>
            </w:pPr>
            <w:r>
              <w:rPr>
                <w:rFonts w:ascii="Times New Roman" w:hAnsi="Times New Roman" w:eastAsia="宋体" w:cs="Times New Roman"/>
                <w:b w:val="0"/>
                <w:bCs/>
                <w:i w:val="0"/>
                <w:iCs w:val="0"/>
                <w:color w:val="000000"/>
                <w:sz w:val="21"/>
                <w:szCs w:val="21"/>
                <w:highlight w:val="none"/>
                <w:u w:val="none"/>
                <w:lang w:val="en-US" w:eastAsia="zh-CN"/>
              </w:rPr>
              <w:t xml:space="preserve">15</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机组循环泵</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1.额定流量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 m³/h，扬程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 m，电机功率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2.2 kW，电源380V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2.泵壳及叶轮材质：AISI 304不锈钢；额定转速2900 rpm，最大工作压力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 bar（90℃）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机组循环泵</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1.额定流量</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 m³/h，扬程</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 m，电机功率</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1.1 kW，电源380V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2.泵壳及叶轮材质：AISI 304不锈钢；额定转速2900 rpm，最大工作压力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 bar（90℃）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1.规格：DN250，PN16，符合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1.规格：DN150，PN16，符合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w:t>
            </w:r>
            <w:r>
              <w:rPr>
                <w:rFonts w:ascii="Times New Roman" w:hAnsi="Times New Roman" w:eastAsia="宋体" w:cs="Times New Roman"/>
                <w:b w:val="0"/>
                <w:bCs/>
                <w:i w:val="0"/>
                <w:iCs w:val="0"/>
                <w:color w:val="000000"/>
                <w:sz w:val="21"/>
                <w:szCs w:val="21"/>
                <w:highlight w:val="none"/>
                <w:u w:val="none"/>
                <w:lang w:val="en-US"/>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19</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静态平衡阀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1.规格：法兰连接，DN150，PN16；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2.阀体材质：球墨铸铁；阀芯/阀座：不锈钢/黄铜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3.功能：精确流量调节，数字手轮带开度锁定及指示；配两个自密封测压接口；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静态平衡阀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1.规格：法兰连接，DN125，PN16；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2.阀体材质：球墨铸铁；阀芯/阀座：不锈钢/黄铜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3.功能：精确流量调节，数字手轮带开度锁定及指示；配两个自密封测压接口；</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规格：DN125，PN16，符合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1.规格：DN80，PN16，法兰连接，符合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铜闸阀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1.基础参数：DN80，压力等级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PN16；法兰连接符合HG/T 20592-2009 PN16；阀体铸造黄铜，阀杆不锈钢；适用冷、热水；</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24</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蜗轮对夹蝶阀（304阀板）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1.规格：DN65，PN16，法兰连接，符合 HG/T 20592-2009 标准；</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3.结构与用途：蜗轮驱动，带位置指示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w:t>
            </w:r>
            <w:r>
              <w:rPr>
                <w:rFonts w:ascii="Times New Roman" w:hAnsi="Times New Roman" w:eastAsia="宋体" w:cs="Times New Roman"/>
                <w:b w:val="0"/>
                <w:bCs/>
                <w:i w:val="0"/>
                <w:iCs w:val="0"/>
                <w:color w:val="000000"/>
                <w:sz w:val="21"/>
                <w:szCs w:val="21"/>
                <w:highlight w:val="none"/>
                <w:u w:val="none"/>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铜闸阀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1.基础参数：DN65，压力等级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PN16；法兰连接符合HG/T 20592-2009 PN16；阀体铸造黄铜，阀杆不锈钢；适用冷、热水</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压差旁通阀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 ★规格与材质</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口径：DN250，公称压力PN16，耐温</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阀体：座阀结构，球墨铸铁或不锈钢（AISI 304及以上）</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阀板/阀芯：不锈钢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阀座密封：EPDM或PTFE耐高温弹性材料</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 ★执行器与控制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模拟量调节型电动执行器，接收4~20mA压差信号</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IP54，带阀位反馈信号</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 ★系统配置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配两个压力传感器</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配控制柜，带RS-485通讯接口（Modbus RTU或BACnet MS/TP）</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 ★性能要求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流量特性：等百分比或抛物线</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泄漏等级：ANSI Class IV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可调比：</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50:1</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不锈钢球阀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DN50/PN16；法兰连接；阀体、阀板、阀杆均为AISI 304不锈钢，阀座EPDM或PTFE（适配冷热水，热水长期耐受温度不低于 120℃）；手柄驱动</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不锈钢球阀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DN40/PN16；法兰连接；阀体、阀板、阀杆均为AISI 304不锈钢，阀座EPDM或PTFE（适配冷热水，热水长期耐受温度不低于 120℃）；手柄驱动；</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铜闸阀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1.基础参数：DN40，压力等级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PN16；螺纹连接；阀体铸造黄铜，阀杆不锈钢；适用冷、热水；</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不锈钢球阀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DN25/PN16；三片式螺纹连接；阀体、阀板、阀杆均为AISI 304不锈钢，阀座EPDM或PTFE（适配冷热水，热水长期耐受温度不低于 120℃）；手柄驱动</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蒸汽截止阀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DN40/PN16，WCB碳钢，不锈钢硬密封；长期耐受温度不低于180℃，法兰连接</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碳钢Y型过滤器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DN150/PN16，WCB碳钢，滤网304，过滤精度</w:t>
            </w:r>
            <w:r>
              <w:rPr>
                <w:rFonts w:ascii="Times New Roman" w:hAnsi="Times New Roman" w:eastAsia="宋体" w:cs="Times New Roman"/>
                <w:b w:val="0"/>
                <w:bCs/>
                <w:color w:val="000000"/>
                <w:position w:val="-10"/>
                <w:sz w:val="21"/>
                <w:szCs w:val="21"/>
                <w:highlight w:val="none"/>
                <w:lang w:val="en-US" w:eastAsia="zh-CN" w:bidi="ar"/>
              </w:rPr>
              <w:t xml:space="preserve">60~80目。（可根据被保护设备要求调整）；</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法兰连接；</w:t>
            </w:r>
            <w:r>
              <w:rPr>
                <w:rFonts w:ascii="Times New Roman" w:hAnsi="Times New Roman" w:eastAsia="宋体" w:cs="Times New Roman"/>
                <w:b w:val="0"/>
                <w:bCs/>
                <w:color w:val="000000"/>
                <w:position w:val="-10"/>
                <w:sz w:val="21"/>
                <w:szCs w:val="21"/>
                <w:highlight w:val="none"/>
                <w:lang w:val="en-US" w:eastAsia="zh-CN" w:bidi="ar"/>
              </w:rPr>
              <w:t xml:space="preserve">最高工作温度</w:t>
            </w:r>
            <w:r>
              <w:rPr>
                <w:rFonts w:hint="eastAsia" w:ascii="Times New Roman" w:hAnsi="Times New Roman" w:eastAsia="宋体" w:cs="Times New Roman"/>
                <w:b w:val="0"/>
                <w:bCs/>
                <w:color w:val="000000"/>
                <w:position w:val="-10"/>
                <w:sz w:val="21"/>
                <w:szCs w:val="21"/>
                <w:highlight w:val="none"/>
                <w:lang w:val="en-US" w:eastAsia="zh-CN" w:bidi="ar"/>
              </w:rPr>
              <w:t xml:space="preserve">≥</w:t>
            </w:r>
            <w:r>
              <w:rPr>
                <w:rFonts w:ascii="Times New Roman" w:hAnsi="Times New Roman" w:eastAsia="宋体" w:cs="Times New Roman"/>
                <w:b w:val="0"/>
                <w:bCs/>
                <w:color w:val="000000"/>
                <w:position w:val="-10"/>
                <w:sz w:val="21"/>
                <w:szCs w:val="21"/>
                <w:highlight w:val="none"/>
                <w:lang w:val="en-US" w:eastAsia="zh-CN" w:bidi="ar"/>
              </w:rPr>
              <w:t xml:space="preserve"> 120°C</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304Y型过滤器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DN65/PN16，全304阀体，滤网304，过滤精度</w:t>
            </w:r>
            <w:r>
              <w:rPr>
                <w:rFonts w:ascii="Times New Roman" w:hAnsi="Times New Roman" w:eastAsia="宋体" w:cs="Times New Roman"/>
                <w:b w:val="0"/>
                <w:bCs/>
                <w:color w:val="000000"/>
                <w:position w:val="-10"/>
                <w:sz w:val="21"/>
                <w:szCs w:val="21"/>
                <w:highlight w:val="none"/>
                <w:lang w:val="en-US" w:eastAsia="zh-CN" w:bidi="ar"/>
              </w:rPr>
              <w:t xml:space="preserve">60~80目。（可根据被保护设备要求调整）；</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法兰连接；</w:t>
            </w:r>
            <w:r>
              <w:rPr>
                <w:rFonts w:ascii="Times New Roman" w:hAnsi="Times New Roman" w:eastAsia="宋体" w:cs="Times New Roman"/>
                <w:b w:val="0"/>
                <w:bCs/>
                <w:color w:val="000000"/>
                <w:position w:val="-10"/>
                <w:sz w:val="21"/>
                <w:szCs w:val="21"/>
                <w:highlight w:val="none"/>
                <w:lang w:val="en-US" w:eastAsia="zh-CN" w:bidi="ar"/>
              </w:rPr>
              <w:t xml:space="preserve">最高工作温度</w:t>
            </w:r>
            <w:r>
              <w:rPr>
                <w:rFonts w:hint="eastAsia" w:ascii="Times New Roman" w:hAnsi="Times New Roman" w:eastAsia="宋体" w:cs="Times New Roman"/>
                <w:b w:val="0"/>
                <w:bCs/>
                <w:color w:val="000000"/>
                <w:position w:val="-10"/>
                <w:sz w:val="21"/>
                <w:szCs w:val="21"/>
                <w:highlight w:val="none"/>
                <w:lang w:val="en-US" w:eastAsia="zh-CN" w:bidi="ar"/>
              </w:rPr>
              <w:t xml:space="preserve">≥</w:t>
            </w:r>
            <w:r>
              <w:rPr>
                <w:rFonts w:ascii="Times New Roman" w:hAnsi="Times New Roman" w:eastAsia="宋体" w:cs="Times New Roman"/>
                <w:b w:val="0"/>
                <w:bCs/>
                <w:color w:val="000000"/>
                <w:position w:val="-10"/>
                <w:sz w:val="21"/>
                <w:szCs w:val="21"/>
                <w:highlight w:val="none"/>
                <w:lang w:val="en-US" w:eastAsia="zh-CN" w:bidi="ar"/>
              </w:rPr>
              <w:t xml:space="preserve"> 120°C</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34</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304Y型过滤器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DN50/PN16，全304阀体，滤网304，过滤精度60~80目。（可根据被保护设备要求调整）；法兰连接；最高工作温度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120°C</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35</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电动开关阀（304阀板）</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DN125/PN16，304阀板，耐 120℃高温热水，开关型电动执行器，支持远程开关控制，带阀位反馈；执行器须配备手动操作功能，在失电情况下可进行应急操作。</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故障安全位置：失电时，阀门能自动驱动至预设的安全位置（全开、全闭或保持）。</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碳钢金属软接</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DN150/PN16，法兰连接，碳钢法兰+不锈钢波纹管+网套；长度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25cm</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304金属软接</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DN80/PN16，法兰连接，304不锈钢法兰+波纹管+网套；长度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25cm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类型：不锈钢波纹金属软管，带不锈钢编织网套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材质：波纹管、网套、法兰/接头均为 SUS304 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工作温度：-20℃ ~ +150℃</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304金属软接</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DN65/PN16，法兰连接，304不锈钢法兰+波纹管+网套；长度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25cm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类型：不锈钢波纹金属软管，带不锈钢编织网套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材质：波纹管、网套、法兰/接头均为 SUS304 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工作温度：-20℃ ~ +150℃</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碳钢对夹止回阀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DN150/PN16，对夹式，阀瓣：不锈钢材质</w:t>
            </w:r>
            <w:r>
              <w:rPr>
                <w:rFonts w:ascii="Times New Roman" w:hAnsi="Times New Roman" w:eastAsia="宋体" w:cs="Times New Roman"/>
                <w:b w:val="0"/>
                <w:bCs/>
                <w:i w:val="0"/>
                <w:iCs w:val="0"/>
                <w:color w:val="000000"/>
                <w:sz w:val="21"/>
                <w:szCs w:val="21"/>
                <w:highlight w:val="none"/>
                <w:u w:val="none"/>
                <w:lang w:val="en-US"/>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304对夹止回阀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DN65/PN16，全304阀体，对夹式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41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304对夹止回阀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DN50/PN16，全304阀体，对夹式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42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温控阀</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1.基本参数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口径：根据板式换热器流量自行设计，法兰连接，公称压力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2.工作介质：高温热水/软化水，温控范围30℃~95℃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3.性能要求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出水温度控制精度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泄漏等级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ANSI Class IV</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阀体/阀芯材质需适应高温工况，阀体采用座阀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执行器与控制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模拟量调节型电动执行器，4~20mA控制信号，4~20mA阀位反馈</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失电/信号中断时自动复位至预设安全位置（常闭）</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IP54，执行器关断压力须确保密封</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43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温度传感器（TS）</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1.类型：Pt100，三线制/四线制；测量范围-50℃~+150℃；精度</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±0.1℃（A级及以上）</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2.探杆及保护套管：SUS304不锈钢，标配一体式保护套管；插入深度可定制</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firstLine="21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3.信号输出：直接Pt100电阻信号或一体化4~20mA变送输出</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44</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热量表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口径DN125</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1.整体式设计，流量传感器、配对温度传感器与计算器不可分离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2.流量传感器为电磁式原理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5.通讯接口：自带RS-485，支持标准Modbus协议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6.计算器显示：瞬时流量、累积热量、供回水温度；断电数据保护</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rPr>
                <w:rFonts w:ascii="Times New Roman" w:hAnsi="Times New Roman" w:eastAsia="宋体" w:cs="Times New Roman"/>
                <w:b w:val="0"/>
                <w:bCs/>
                <w:i w:val="0"/>
                <w:iCs w:val="0"/>
                <w:color w:val="000000"/>
                <w:position w:val="-10"/>
                <w:sz w:val="21"/>
                <w:szCs w:val="21"/>
                <w:highlight w:val="none"/>
                <w:u w:val="none"/>
                <w:lang w:val="en-US" w:eastAsia="zh-CN" w:bidi="ar-SA"/>
              </w:rPr>
            </w:pPr>
            <w:r>
              <w:rPr>
                <w:rFonts w:ascii="Times New Roman" w:hAnsi="Times New Roman" w:eastAsia="宋体" w:cs="Times New Roman"/>
                <w:b w:val="0"/>
                <w:bCs/>
                <w:i w:val="0"/>
                <w:iCs w:val="0"/>
                <w:color w:val="000000"/>
                <w:sz w:val="21"/>
                <w:szCs w:val="21"/>
                <w:highlight w:val="none"/>
                <w:u w:val="none"/>
                <w:lang w:val="en-US" w:eastAsia="zh-CN"/>
              </w:rPr>
              <w:t xml:space="preserve">45</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热量表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口径DN150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1.整体式设计，流量传感器、配对温度传感器与计算器不可分离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2.流量传感器为电磁式原理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5.通讯接口：自带RS-485，支持标准Modbus协议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6.计算器显示：瞬时流量、累积热量、供回水温度；断电数据保护</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热量表</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口径DN80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1.整体式设计，流量传感器、配对温度传感器与计算器不可分离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2.流量传感器为电磁式原理</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±0.1℃</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PN16</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5.通讯接口：自带RS-485，支持标准Modbus协议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6.计算器显示：瞬时流量、累积热量、供回水温度；断电数据保护</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电磁流量计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口径DN25</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1.测量介质：水（冷水、热水、软化水）；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2.电极材质：316L含钼不锈钢或哈氏合金；内衬：PTFE或耐高温橡胶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3.精度等级：示值误差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5.现场显示：背光液晶屏，同时显示瞬时流量和累计流量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电磁流量计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口径DN40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1.测量介质：水（冷水、热水、软化水）；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2.电极材质：316L含钼不锈钢或哈氏合金；内衬：PTFE或耐高温橡胶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3.精度等级：示值误差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5.现场显示：背光液晶屏，同时显示瞬时流量和累计流量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电磁流量计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口径DN100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1.测量介质：水（冷水、热水、软化水）；</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2.电极材质：316L含钼不锈钢或哈氏合金；内衬：PTFE或耐高温橡胶</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3.精度等级：示值误差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5.现场显示：背光液晶屏，同时显示瞬时流量和累计流量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蒸汽涡轮流量计</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口径DN80</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1.测量介质：饱和蒸汽；原理：涡街</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2.核心功能：内置一体化温度/压力传感器，具备温压补偿功能，直接测量并显示质量流量</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3.量程比</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10:1；精度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±0.5%；耐温</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250℃；公称压力</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1.6MPa；表体材质</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304不锈钢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4.输出信号：须同时具备4~20mA模拟量输出和RS-485通讯接口，支持Modbus协议</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5.现场显示：背光液晶屏，显示瞬时流量、累计流量</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个</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锅炉房配电箱</w:t>
            </w:r>
            <w:r>
              <w:rPr>
                <w:rFonts w:ascii="Times New Roman" w:hAnsi="Times New Roman" w:eastAsia="宋体" w:cs="Times New Roman"/>
                <w:b w:val="0"/>
                <w:bCs/>
                <w:i w:val="0"/>
                <w:iCs w:val="0"/>
                <w:color w:val="000000"/>
                <w:sz w:val="21"/>
                <w:szCs w:val="21"/>
                <w:highlight w:val="none"/>
                <w:u w:val="none"/>
                <w:lang w:val="en-US"/>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1.额定：380V/三相/50Hz，进线总开关</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100A，总容量</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20kW（满足3台5kW锅炉+1台1kW软水机+10%余量）</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2.★防爆等级：符合防爆场所要求，投标时须明确防爆标识</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3.控制功能：锅炉群控，自动顺序启停及运行时间均衡；每台锅炉/软水机独立回路，标配运行、故障、电源指示灯；过载、短路、缺相、漏电保护（漏电</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30mA）</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4.扩展保护：锅炉回路设超温联动触点，可联锁断电</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5.通讯：预留群控及Modbus RTU接口（RS485），可上传运行状态、故障、电参数、电量至管理平台</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热水循环泵房配电箱</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1.额定：380V/三相/50Hz，进线总开关</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100A，适配3台11kW泵</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2.变频控制：“一拖一”变频架构，软启软停，启动电流</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1.5倍额定</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3.调节逻辑：PID自动调节，根据供回水压差/温度调速；手动/自动双模式，自动模式下定时轮换（累计时间偏差</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5%），主备自动切换（故障泵10s内启动备泵），故障自动隔离</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4.保护：独立回路过载、短路、缺相、干运行、电机超温保护，故障0.1s断回路并声光报警</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5.人机交互：PLC+</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7英寸彩色触摸屏，参数设置、监控、故障查询、数据导出；配RS485/Modbus RTU接口，上传运行状态、频率、电参数、电量、报警至管理平台</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6.给锅炉房配电箱提供电源</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热水包换热机房控制箱</w:t>
            </w:r>
            <w:r>
              <w:rPr>
                <w:rFonts w:ascii="Times New Roman" w:hAnsi="Times New Roman" w:eastAsia="宋体" w:cs="Times New Roman"/>
                <w:b w:val="0"/>
                <w:bCs/>
                <w:i w:val="0"/>
                <w:iCs w:val="0"/>
                <w:color w:val="000000"/>
                <w:sz w:val="21"/>
                <w:szCs w:val="21"/>
                <w:highlight w:val="none"/>
                <w:u w:val="none"/>
                <w:lang w:val="en-US"/>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1.额定：380V/三相/50Hz，进线总开关</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500A，总容量</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250kW，满足3台循环泵、4台热水机、3台热能回收机组及附属设备，预留10%冗余</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2.独立回路：全部动力设备独立回路，标配运行、故障、电源指示灯；系统依负荷自动启停对应设备</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3.保护：过载、短路、缺相保护，故障0.1s切断对应回路并声光报警，回路隔离</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4.通讯：预留所有智能设备硬件接口；标配RS485/Modbus RTU，上传全回路运行状态、电参数、电量、故障信息至</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管理平台</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5.给</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热水循环泵房配电箱、锅炉房配电箱提供电源</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54</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采暖系统控制柜</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1.控制对象：板式换热器循环泵、电动调节阀、温度/压力传感器等</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2.柜体：</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2.0mm冷轧钢板，静电喷塑，防护</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IP54</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3.控制功能：系统启停、温度自动调节、故障分级报警；手动/自动双模式，各设备回路独立指示灯</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4.保护：过载、短路、缺相、漏电（</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30mA）；电机超温保护、系统超压/超温联锁，故障0.1s切断对应回路并光声报警，回路隔离</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5.人机交互：PLC+</w:t>
            </w:r>
            <w:r>
              <w:rPr>
                <w:rFonts w:hint="eastAsia" w:ascii="Times New Roman" w:hAnsi="Times New Roman" w:eastAsia="宋体" w:cs="Times New Roman"/>
                <w:b w:val="0"/>
                <w:bCs/>
                <w:i w:val="0"/>
                <w:iCs w:val="0"/>
                <w:color w:val="000000"/>
                <w:position w:val="-10"/>
                <w:sz w:val="21"/>
                <w:szCs w:val="21"/>
                <w:highlight w:val="none"/>
                <w:lang w:val="en-US" w:eastAsia="zh-CN" w:bidi="ar-SA"/>
              </w:rPr>
              <w:t xml:space="preserve">≥</w:t>
            </w:r>
            <w:r>
              <w:rPr>
                <w:rFonts w:ascii="Times New Roman" w:hAnsi="Times New Roman" w:eastAsia="宋体" w:cs="Times New Roman"/>
                <w:b w:val="0"/>
                <w:bCs/>
                <w:i w:val="0"/>
                <w:iCs w:val="0"/>
                <w:color w:val="000000"/>
                <w:position w:val="-10"/>
                <w:sz w:val="21"/>
                <w:szCs w:val="21"/>
                <w:highlight w:val="none"/>
                <w:lang w:val="en-US" w:eastAsia="zh-CN" w:bidi="ar-SA"/>
              </w:rPr>
              <w:t xml:space="preserve">7英寸彩色触摸屏，参数配置、状态监控、故障查询、数据导出；RS485/Modbus RTU，可上传温度、压力、设备状态、故障、电参数、电量至数据平台</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SA"/>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6.手术室采暖换热系统控制柜升级</w:t>
            </w:r>
            <w:r>
              <w:rPr>
                <w:rFonts w:ascii="Times New Roman" w:hAnsi="Times New Roman" w:eastAsia="宋体" w:cs="Times New Roman"/>
                <w:b w:val="0"/>
                <w:bCs/>
                <w:i w:val="0"/>
                <w:iCs w:val="0"/>
                <w:color w:val="000000"/>
                <w:position w:val="-10"/>
                <w:sz w:val="21"/>
                <w:szCs w:val="21"/>
                <w:highlight w:val="none"/>
                <w:lang w:val="en-US" w:eastAsia="zh-CN" w:bidi="ar-SA"/>
              </w:rPr>
            </w:r>
            <w:r/>
          </w:p>
          <w:p>
            <w:pPr>
              <w:pStyle w:val="703"/>
              <w:ind w:left="0" w:right="0" w:firstLine="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SA"/>
              </w:rPr>
              <w:t xml:space="preserve">重新编写程序及控制逻辑，并入新建数字化网络管理平台。</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55</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数字化网络管理平台</w:t>
            </w:r>
            <w:r>
              <w:rPr>
                <w:rFonts w:ascii="Times New Roman" w:hAnsi="Times New Roman" w:eastAsia="宋体" w:cs="Times New Roman"/>
                <w:b w:val="0"/>
                <w:bCs/>
                <w:i w:val="0"/>
                <w:iCs w:val="0"/>
                <w:color w:val="000000"/>
                <w:sz w:val="21"/>
                <w:szCs w:val="21"/>
                <w:highlight w:val="none"/>
                <w:u w:val="none"/>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 ★建设目标</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构建统一智慧能源管理中枢，实现本次采购所有能源设备的数据集成、智能控制与能效优化，具备无缝接入医院现有智慧管理/后勤平台的能力。</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 ★核心配置</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独立智慧监控大屏</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65英寸；本地服务器；双操作主机（一用一备）；支持全系统数据可视化、统计分析与集中控制。</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3. ★核心功能</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全景监控：实时采集全链路设备能耗、运行状态、工艺参数、碳排放数据，数据存储</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3年</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智能分析报警：自动生成日/月/年度能耗报表及运行分析报告；多级故障预警报警，报警响应</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1s</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多模式运行：内置“节能/普通/满负荷”3种策略，支持自动或手动切换</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无人值守：基于预设策略或AI算法全自动运行，根据用能规律自动调整设备参数</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 数据安全</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三级权限管理（管理员/运维人员/普通查看），操作全程留痕；数据本地加密存储，支持异地备份，恢复时间</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4小时；与医院平台对接时加密传输，符合医院数据安全管理规范。</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5. ★性能指标</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数据刷新间隔</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5s，大屏刷新延迟</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2s</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控制指令响应</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1s，成功率100%</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全年在线率</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99.9%，年非计划停机</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8小时</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支持</w:t>
            </w: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lang w:val="en-US" w:eastAsia="zh-CN" w:bidi="ar"/>
              </w:rPr>
              <w:t xml:space="preserve">10用户并发操作</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6. 系统集成</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left="0" w:right="0" w:firstLine="420"/>
              <w:jc w:val="left"/>
              <w:keepLines w:val="0"/>
              <w:keepNext w:val="0"/>
              <w:widowControl/>
              <w:rPr>
                <w:rFonts w:ascii="Times New Roman" w:hAnsi="Times New Roman" w:eastAsia="宋体" w:cs="Times New Roman"/>
                <w:b w:val="0"/>
                <w:bCs/>
                <w:i w:val="0"/>
                <w:iCs w:val="0"/>
                <w:color w:val="000000"/>
                <w:position w:val="-10"/>
                <w:sz w:val="21"/>
                <w:szCs w:val="21"/>
                <w:highlight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预留标准化软硬件接口，后期对接医院现有平台的全部费用包含在本次报价中；兼容Modbus RTU/TCP、BACnet等协议；长距离传输采用光纤；平台及设备后台程序、源代码随系统交付。</w:t>
            </w:r>
            <w:r>
              <w:rPr>
                <w:rFonts w:ascii="Times New Roman" w:hAnsi="Times New Roman" w:eastAsia="宋体" w:cs="Times New Roman"/>
                <w:b w:val="0"/>
                <w:bCs/>
                <w:i w:val="0"/>
                <w:iCs w:val="0"/>
                <w:color w:val="000000"/>
                <w:position w:val="-10"/>
                <w:sz w:val="21"/>
                <w:szCs w:val="21"/>
                <w:highlight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hint="eastAsia" w:ascii="Times New Roman" w:hAnsi="Times New Roman" w:eastAsia="宋体" w:cs="Times New Roman"/>
                <w:b w:val="0"/>
                <w:bCs/>
                <w:i w:val="0"/>
                <w:iCs w:val="0"/>
                <w:color w:val="000000"/>
                <w:position w:val="-10"/>
                <w:sz w:val="21"/>
                <w:szCs w:val="21"/>
                <w:highlight w:val="none"/>
                <w:lang w:val="en-US" w:eastAsia="zh-CN" w:bidi="ar"/>
              </w:rPr>
              <w:t xml:space="preserve">7.</w:t>
            </w:r>
            <w:r>
              <w:rPr>
                <w:rFonts w:ascii="Times New Roman" w:hAnsi="Times New Roman" w:eastAsia="宋体" w:cs="Times New Roman"/>
                <w:b w:val="0"/>
                <w:bCs/>
                <w:i w:val="0"/>
                <w:iCs w:val="0"/>
                <w:color w:val="000000"/>
                <w:position w:val="-10"/>
                <w:sz w:val="21"/>
                <w:szCs w:val="21"/>
                <w:highlight w:val="none"/>
                <w:lang w:val="en-US" w:eastAsia="zh-CN" w:bidi="ar"/>
              </w:rPr>
              <w:t xml:space="preserve">服务：管理软件永久授权、全套技术资料、运维培训；免费运维期内升级及配件更换费用全含</w:t>
            </w:r>
            <w:r>
              <w:rPr>
                <w:rFonts w:ascii="Times New Roman" w:hAnsi="Times New Roman" w:eastAsia="宋体" w:cs="Times New Roman"/>
                <w:b w:val="0"/>
                <w:bCs/>
                <w:i w:val="0"/>
                <w:iCs w:val="0"/>
                <w:color w:val="000000"/>
                <w:sz w:val="21"/>
                <w:szCs w:val="21"/>
                <w:highlight w:val="none"/>
                <w:u w:val="none"/>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套</w:t>
            </w:r>
            <w:r>
              <w:rPr>
                <w:rFonts w:ascii="Times New Roman" w:hAnsi="Times New Roman" w:eastAsia="宋体" w:cs="Times New Roman"/>
                <w:b w:val="0"/>
                <w:bCs/>
                <w:i w:val="0"/>
                <w:iCs w:val="0"/>
                <w:color w:val="000000"/>
                <w:sz w:val="21"/>
                <w:szCs w:val="21"/>
                <w:highlight w:val="none"/>
                <w:u w:val="none"/>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sz w:val="21"/>
                <w:szCs w:val="21"/>
                <w:highlight w:val="none"/>
                <w:u w:val="none"/>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56</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2.规格：φ108×4</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57</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2.规格：φ133×5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192</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2.规格：φ159×5</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4</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126</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58</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低压碳钢管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材质：无缝钢管；2.规格：φ273×6；3. 压力试验、吹扫与清洗设计要求：压力试验、吹扫。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295</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59</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管道保温</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水管道采用5cm橡塑+铝皮保温；</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2.</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 蒸汽管道采用5cm玻璃岩棉+铝皮保温。</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60</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管道钢制支架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包含室外跨路龙门支架，做1*1*1m的承台，预埋钢板，龙门架采用300H钢；其他室内管道支吊架采用12#槽钢</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61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蒸汽管道</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numPr>
                <w:ilvl w:val="0"/>
                <w:numId w:val="0"/>
              </w:numPr>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000000"/>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2.规格：φ48×3.5；3. 压力试验、吹扫与清洗设计要求：压力试验、蒸汽吹扫。</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numPr>
                <w:ilvl w:val="0"/>
                <w:numId w:val="0"/>
              </w:numPr>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4.连接方式：法兰（HG/T 20592-2009 PN16）、焊接（氩弧焊打底+电弧焊盖面，焊缝均匀无缺陷）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62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无缝不锈钢管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材质：304不锈钢  规格：DN50</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63</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无缝不锈钢管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材质：304不锈钢  规格：DN65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64</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无缝不锈钢管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材质：304不锈钢  规格：DN80  </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连接方式：法兰（HG/T 20592-2009 PN16）、焊接（氩弧焊，焊缝均匀无缺陷）。</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65</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桥架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100*150*1.0mm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22</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66</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桥架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200*100*1.2mm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69</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桥架</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300*100*1.2mm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170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YJY3*2.5mm²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45.7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69</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YJY5*6mm²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89.8</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YJY5*10mm²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71.5</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rHeight w:val="173"/>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71</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YJY5*16mm²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20</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72</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YJY5*25mm²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127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SA"/>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73</w:t>
            </w:r>
            <w:r>
              <w:rPr>
                <w:rFonts w:ascii="Times New Roman" w:hAnsi="Times New Roman" w:eastAsia="宋体" w:cs="Times New Roman"/>
                <w:b w:val="0"/>
                <w:bCs/>
                <w:i w:val="0"/>
                <w:iCs w:val="0"/>
                <w:color w:val="000000"/>
                <w:position w:val="-10"/>
                <w:sz w:val="21"/>
                <w:szCs w:val="21"/>
                <w:highlight w:val="none"/>
                <w:u w:val="none"/>
                <w:lang w:val="en-US" w:eastAsia="zh-CN" w:bidi="ar-SA"/>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电缆</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YJY3*50mm²+2*25mm²</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米</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144</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rHeight w:val="294"/>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eastAsia="zh-CN"/>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74</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压力表</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1.类型：弹簧管式，现场指示；量程为工作压力的1.5~2倍（常用0~1.0/1.6/2.5MPa）</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2.精度</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1.6级；表盘直径100mm或150mm</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3.材质与防护：不锈钢壳体（SUS304），防护</w:t>
            </w:r>
            <w:r>
              <w:rPr>
                <w:rFonts w:hint="eastAsia" w:ascii="Times New Roman" w:hAnsi="Times New Roman" w:eastAsia="宋体" w:cs="Times New Roman"/>
                <w:b w:val="0"/>
                <w:bCs/>
                <w:i w:val="0"/>
                <w:iCs w:val="0"/>
                <w:color w:val="000000"/>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IP55；接头不锈钢或铜合金；表玻璃为安全玻璃或聚碳酸酯</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4.连接：径向/轴向带边，接口M20×1.5或G1/2；配压力表弯（虹吸管）及球阀</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5.蒸汽系统压力表须有“蒸汽”标识或红色警示线</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right="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6.出厂校准附合格证，符合GB/T 1226-2017</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eastAsia="zh-CN"/>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75</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温度仪表</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1.就地显示：双金属温度计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2.测量范围：热水-20~+120℃，蒸汽0~+200℃；精度±1.5% F.S.</w:t>
            </w:r>
            <w:r>
              <w:rPr>
                <w:rFonts w:ascii="Times New Roman" w:hAnsi="Times New Roman" w:eastAsia="宋体" w:cs="Times New Roman"/>
                <w:b w:val="0"/>
                <w:bCs/>
                <w:i w:val="0"/>
                <w:iCs w:val="0"/>
                <w:color w:val="000000"/>
                <w:position w:val="-10"/>
                <w:sz w:val="21"/>
                <w:szCs w:val="21"/>
                <w:highlight w:val="none"/>
                <w:u w:val="none"/>
                <w:lang w:val="en-US" w:eastAsia="zh-CN" w:bidi="ar"/>
              </w:rPr>
            </w:r>
            <w:r/>
          </w:p>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3.表盘φ100；感温管φ6/φ10mm，插入至管道中心；万向型/轴向型，不锈钢螺纹（M27×2、G1/2等），配置不锈钢套管</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项</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r>
        <w:trPr/>
        <w:tc>
          <w:tcPr>
            <w:tcW w:w="446"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sz w:val="21"/>
                <w:szCs w:val="21"/>
                <w:highlight w:val="none"/>
                <w:u w:val="none"/>
                <w:lang w:val="en-US" w:eastAsia="zh-CN"/>
              </w:rPr>
              <w:suppressLineNumbers w:val="0"/>
            </w:pPr>
            <w:r>
              <w:rPr>
                <w:rFonts w:ascii="Times New Roman" w:hAnsi="Times New Roman" w:eastAsia="宋体" w:cs="Times New Roman"/>
                <w:b w:val="0"/>
                <w:bCs/>
                <w:i w:val="0"/>
                <w:iCs w:val="0"/>
                <w:color w:val="000000"/>
                <w:sz w:val="21"/>
                <w:szCs w:val="21"/>
                <w:highlight w:val="none"/>
                <w:u w:val="none"/>
                <w:lang w:val="en-US" w:eastAsia="zh-CN"/>
              </w:rPr>
              <w:t xml:space="preserve">76</w:t>
            </w:r>
            <w:r>
              <w:rPr>
                <w:rFonts w:ascii="Times New Roman" w:hAnsi="Times New Roman" w:eastAsia="宋体" w:cs="Times New Roman"/>
                <w:b w:val="0"/>
                <w:bCs/>
                <w:i w:val="0"/>
                <w:iCs w:val="0"/>
                <w:color w:val="000000"/>
                <w:sz w:val="21"/>
                <w:szCs w:val="21"/>
                <w:highlight w:val="none"/>
                <w:u w:val="none"/>
                <w:lang w:val="en-US" w:eastAsia="zh-CN"/>
              </w:rPr>
            </w:r>
            <w:r/>
          </w:p>
        </w:tc>
        <w:tc>
          <w:tcPr>
            <w:tcW w:w="625"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生活热水机改造</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3025" w:type="dxa"/>
            <w:vAlign w:val="center"/>
            <w:textDirection w:val="lrTb"/>
            <w:noWrap w:val="false"/>
          </w:tcPr>
          <w:p>
            <w:pPr>
              <w:pStyle w:val="703"/>
              <w:ind w:left="0" w:right="0" w:firstLine="0"/>
              <w:jc w:val="left"/>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对现有热水机进行改造升级，具备能源改造后的使用需求</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83"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台</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c>
          <w:tcPr>
            <w:tcW w:w="419" w:type="dxa"/>
            <w:vAlign w:val="center"/>
            <w:textDirection w:val="lrTb"/>
            <w:noWrap w:val="false"/>
          </w:tcPr>
          <w:p>
            <w:pPr>
              <w:pStyle w:val="703"/>
              <w:ind w:left="0" w:right="0" w:firstLine="0"/>
              <w:jc w:val="center"/>
              <w:keepLines w:val="0"/>
              <w:keepNext w:val="0"/>
              <w:widowControl/>
              <w:rPr>
                <w:rFonts w:ascii="Times New Roman" w:hAnsi="Times New Roman" w:eastAsia="宋体" w:cs="Times New Roman"/>
                <w:b w:val="0"/>
                <w:bCs/>
                <w:i w:val="0"/>
                <w:iCs w:val="0"/>
                <w:color w:val="000000"/>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000000"/>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000000"/>
                <w:position w:val="-10"/>
                <w:sz w:val="21"/>
                <w:szCs w:val="21"/>
                <w:highlight w:val="none"/>
                <w:u w:val="none"/>
                <w:lang w:val="en-US" w:eastAsia="zh-CN" w:bidi="ar"/>
              </w:rPr>
            </w:r>
            <w:r/>
          </w:p>
        </w:tc>
      </w:tr>
    </w:tbl>
    <w:p>
      <w:pPr>
        <w:pStyle w:val="703"/>
        <w:numPr>
          <w:ilvl w:val="0"/>
          <w:numId w:val="0"/>
        </w:numPr>
        <w:jc w:val="both"/>
        <w:spacing w:line="400" w:lineRule="exact"/>
        <w:widowControl w:val="off"/>
        <w:rPr>
          <w:rFonts w:hint="eastAsia"/>
          <w:b w:val="0"/>
          <w:bCs w:val="0"/>
          <w:color w:val="000000"/>
          <w:szCs w:val="21"/>
          <w:highlight w:val="none"/>
          <w:lang w:val="en-US" w:eastAsia="zh-CN"/>
        </w:rPr>
      </w:pPr>
      <w:r>
        <w:rPr>
          <w:rFonts w:hint="eastAsia"/>
          <w:b w:val="0"/>
          <w:bCs w:val="0"/>
          <w:color w:val="000000"/>
          <w:szCs w:val="21"/>
          <w:highlight w:val="none"/>
          <w:lang w:val="en-US" w:eastAsia="zh-CN"/>
        </w:rPr>
      </w:r>
      <w:r/>
    </w:p>
    <w:p>
      <w:pPr>
        <w:pStyle w:val="703"/>
        <w:ind w:firstLine="422"/>
        <w:spacing w:line="380" w:lineRule="exact"/>
        <w:rPr>
          <w:color w:val="000000"/>
          <w:szCs w:val="21"/>
          <w:highlight w:val="none"/>
        </w:rPr>
      </w:pPr>
      <w:r>
        <w:rPr>
          <w:rFonts w:hint="eastAsia"/>
          <w:b/>
          <w:bCs/>
          <w:color w:val="000000"/>
          <w:szCs w:val="21"/>
          <w:highlight w:val="none"/>
          <w:lang w:val="en-US" w:eastAsia="zh-CN"/>
        </w:rPr>
        <w:t xml:space="preserve">四</w:t>
      </w:r>
      <w:r>
        <w:rPr>
          <w:rFonts w:hint="eastAsia"/>
          <w:b/>
          <w:bCs/>
          <w:color w:val="000000"/>
          <w:szCs w:val="21"/>
          <w:highlight w:val="none"/>
        </w:rPr>
        <w:t xml:space="preserve">、其他需求</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1、货物到达采购单位后，在采购单位技术人员在场的情况下开箱清点货物，组织安装、调试及操作培训，并承担因此发生的一切费用。</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3、投标人负责保管、看护进场的设备及附配件直至完成安装调试后交付采购单位。</w:t>
      </w:r>
      <w:r>
        <w:rPr>
          <w:color w:val="000000"/>
          <w:szCs w:val="21"/>
          <w:highlight w:val="none"/>
        </w:rPr>
      </w:r>
      <w:r/>
    </w:p>
    <w:p>
      <w:pPr>
        <w:pStyle w:val="703"/>
        <w:ind w:firstLine="420"/>
        <w:spacing w:line="380" w:lineRule="exact"/>
        <w:rPr>
          <w:rFonts w:hint="eastAsia"/>
          <w:color w:val="000000"/>
          <w:szCs w:val="21"/>
          <w:highlight w:val="none"/>
        </w:rPr>
      </w:pPr>
      <w:r>
        <w:rPr>
          <w:rFonts w:hint="eastAsia"/>
          <w:color w:val="000000"/>
          <w:highlight w:val="none"/>
        </w:rPr>
        <w:t xml:space="preserve">4、</w:t>
      </w:r>
      <w:r>
        <w:rPr>
          <w:rFonts w:hint="eastAsia"/>
          <w:color w:val="000000"/>
          <w:szCs w:val="21"/>
          <w:highlight w:val="none"/>
        </w:rPr>
        <w:t xml:space="preserve">投标文件中</w:t>
      </w:r>
      <w:r>
        <w:rPr>
          <w:rFonts w:hint="eastAsia"/>
          <w:color w:val="000000"/>
          <w:szCs w:val="21"/>
          <w:highlight w:val="none"/>
          <w:u w:val="single"/>
        </w:rPr>
        <w:t xml:space="preserve">根据采购单位建筑平面图提供设备的</w:t>
      </w:r>
      <w:r>
        <w:rPr>
          <w:rFonts w:hint="eastAsia"/>
          <w:color w:val="000000"/>
          <w:szCs w:val="21"/>
          <w:highlight w:val="none"/>
          <w:u w:val="single"/>
          <w:lang w:val="en-US" w:eastAsia="zh-CN"/>
        </w:rPr>
        <w:t xml:space="preserve">详细安装、电气图等</w:t>
      </w:r>
      <w:r>
        <w:rPr>
          <w:rFonts w:hint="eastAsia"/>
          <w:color w:val="000000"/>
          <w:szCs w:val="21"/>
          <w:highlight w:val="none"/>
        </w:rPr>
        <w:t xml:space="preserve">。图纸领取请将报名确认函发送至代理公司邮箱1157760399@qq.com，代理公司通过邮件形式提供图纸。</w:t>
      </w:r>
      <w:r>
        <w:rPr>
          <w:rFonts w:hint="eastAsia"/>
          <w:color w:val="000000"/>
          <w:szCs w:val="21"/>
          <w:highlight w:val="none"/>
        </w:rPr>
      </w:r>
      <w:r/>
    </w:p>
    <w:p>
      <w:pPr>
        <w:pStyle w:val="703"/>
        <w:ind w:firstLine="420"/>
        <w:spacing w:line="380" w:lineRule="exact"/>
        <w:rPr>
          <w:rFonts w:hint="eastAsia"/>
          <w:b/>
          <w:bCs/>
          <w:color w:val="000000"/>
          <w:szCs w:val="21"/>
          <w:highlight w:val="none"/>
          <w:lang w:val="en-US" w:eastAsia="zh-CN"/>
        </w:rPr>
      </w:pPr>
      <w:r>
        <w:rPr>
          <w:rFonts w:hint="eastAsia"/>
          <w:b/>
          <w:bCs/>
          <w:color w:val="000000"/>
          <w:szCs w:val="21"/>
          <w:highlight w:val="none"/>
          <w:lang w:val="en-US" w:eastAsia="zh-CN"/>
        </w:rPr>
        <w:t xml:space="preserve">5、本项目属于改造项目，改造地点，苏州市立医院道前院区，投标人须保证文明施工，在投标文件中提供承诺：在施工过程中避免施工噪音引起周围居民的投诉，出现投诉停止施工，并及时进行整改。</w:t>
      </w:r>
      <w:r>
        <w:rPr>
          <w:rFonts w:hint="eastAsia"/>
          <w:b/>
          <w:bCs/>
          <w:color w:val="000000"/>
          <w:szCs w:val="21"/>
          <w:highlight w:val="none"/>
          <w:lang w:val="en-US" w:eastAsia="zh-CN"/>
        </w:rPr>
      </w:r>
      <w:r/>
    </w:p>
    <w:p>
      <w:pPr>
        <w:pStyle w:val="703"/>
        <w:ind w:firstLine="420"/>
        <w:spacing w:line="380" w:lineRule="exact"/>
        <w:rPr>
          <w:b w:val="0"/>
          <w:bCs w:val="0"/>
          <w:color w:val="000000"/>
          <w:szCs w:val="21"/>
          <w:highlight w:val="none"/>
          <w:lang w:val="en-US" w:eastAsia="zh-CN"/>
        </w:rPr>
      </w:pPr>
      <w:r>
        <w:rPr>
          <w:rFonts w:hint="eastAsia"/>
          <w:b w:val="0"/>
          <w:bCs w:val="0"/>
          <w:color w:val="000000"/>
          <w:szCs w:val="21"/>
          <w:highlight w:val="none"/>
          <w:lang w:val="en-US" w:eastAsia="zh-CN"/>
        </w:rPr>
        <w:t xml:space="preserve">6</w:t>
      </w:r>
      <w:r>
        <w:rPr>
          <w:b w:val="0"/>
          <w:bCs w:val="0"/>
          <w:color w:val="000000"/>
          <w:szCs w:val="21"/>
          <w:highlight w:val="none"/>
          <w:lang w:val="en-US" w:eastAsia="zh-CN"/>
        </w:rPr>
        <w:t xml:space="preserve">、勘查现场：投标单位可前往项目现场，对现场环境、现有设施情况进行详细勘察，全面了解清楚项目现场的所有内容和情况后进行投标。勘查现场所需费用，由投标单位自理。统一勘查现场时间：2026年5</w:t>
      </w:r>
      <w:r>
        <w:rPr>
          <w:rFonts w:hint="eastAsia"/>
          <w:b w:val="0"/>
          <w:bCs w:val="0"/>
          <w:color w:val="000000"/>
          <w:szCs w:val="21"/>
          <w:highlight w:val="none"/>
          <w:lang w:val="en-US" w:eastAsia="zh-CN"/>
        </w:rPr>
        <w:t xml:space="preserve">月20日</w:t>
      </w:r>
      <w:r>
        <w:rPr>
          <w:b w:val="0"/>
          <w:bCs w:val="0"/>
          <w:color w:val="000000"/>
          <w:szCs w:val="21"/>
          <w:highlight w:val="none"/>
          <w:lang w:val="en-US" w:eastAsia="zh-CN"/>
        </w:rPr>
        <w:t xml:space="preserve">10：00，勘查现场采购单位联系人：</w:t>
      </w:r>
      <w:r>
        <w:rPr>
          <w:rFonts w:hint="eastAsia"/>
          <w:b w:val="0"/>
          <w:bCs w:val="0"/>
          <w:color w:val="000000"/>
          <w:szCs w:val="21"/>
          <w:highlight w:val="none"/>
          <w:lang w:val="en-US" w:eastAsia="zh-CN"/>
        </w:rPr>
        <w:t xml:space="preserve">沈飞</w:t>
      </w:r>
      <w:r>
        <w:rPr>
          <w:b w:val="0"/>
          <w:bCs w:val="0"/>
          <w:color w:val="000000"/>
          <w:szCs w:val="21"/>
          <w:highlight w:val="none"/>
          <w:lang w:val="en-US" w:eastAsia="zh-CN"/>
        </w:rPr>
        <w:t xml:space="preserve">，联系电话：</w:t>
      </w:r>
      <w:r>
        <w:rPr>
          <w:rFonts w:hint="eastAsia"/>
          <w:b w:val="0"/>
          <w:bCs w:val="0"/>
          <w:color w:val="000000"/>
          <w:szCs w:val="21"/>
          <w:highlight w:val="none"/>
          <w:lang w:val="en-US" w:eastAsia="zh-CN"/>
        </w:rPr>
        <w:t xml:space="preserve">0512-62362614</w:t>
      </w:r>
      <w:r>
        <w:rPr>
          <w:b w:val="0"/>
          <w:bCs w:val="0"/>
          <w:color w:val="000000"/>
          <w:szCs w:val="21"/>
          <w:highlight w:val="none"/>
          <w:lang w:val="en-US" w:eastAsia="zh-CN"/>
        </w:rPr>
        <w:t xml:space="preserve">：投标单位中标后，不得以不完全了解现场情况为理由而向招标单位提出任何索赔的要求，对此招标单位不承担任何责任。</w:t>
      </w:r>
      <w:r>
        <w:rPr>
          <w:b w:val="0"/>
          <w:bCs w:val="0"/>
          <w:color w:val="000000"/>
          <w:szCs w:val="21"/>
          <w:highlight w:val="none"/>
          <w:lang w:val="en-US" w:eastAsia="zh-CN"/>
        </w:rPr>
      </w:r>
      <w:r/>
    </w:p>
    <w:p>
      <w:pPr>
        <w:pStyle w:val="703"/>
        <w:ind w:firstLine="420"/>
        <w:spacing w:line="380" w:lineRule="exact"/>
        <w:rPr>
          <w:rFonts w:hint="eastAsia"/>
          <w:b/>
          <w:bCs/>
          <w:color w:val="000000"/>
          <w:szCs w:val="21"/>
          <w:highlight w:val="none"/>
          <w:lang w:val="en-US" w:eastAsia="zh-CN"/>
        </w:rPr>
      </w:pPr>
      <w:r>
        <w:rPr>
          <w:rFonts w:hint="eastAsia"/>
          <w:b/>
          <w:bCs/>
          <w:color w:val="000000"/>
          <w:szCs w:val="21"/>
          <w:highlight w:val="none"/>
          <w:lang w:val="en-US" w:eastAsia="zh-CN"/>
        </w:rPr>
      </w:r>
      <w:r/>
    </w:p>
    <w:p>
      <w:pPr>
        <w:pStyle w:val="703"/>
        <w:ind w:firstLine="420"/>
        <w:spacing w:line="380" w:lineRule="exact"/>
        <w:rPr>
          <w:b/>
          <w:bCs/>
          <w:color w:val="000000"/>
          <w:szCs w:val="21"/>
          <w:highlight w:val="none"/>
        </w:rPr>
      </w:pPr>
      <w:r>
        <w:rPr>
          <w:rFonts w:hint="eastAsia"/>
          <w:b/>
          <w:bCs/>
          <w:color w:val="000000"/>
          <w:szCs w:val="21"/>
          <w:highlight w:val="none"/>
          <w:lang w:val="en-US" w:eastAsia="zh-CN"/>
        </w:rPr>
        <w:t xml:space="preserve">五</w:t>
      </w:r>
      <w:r>
        <w:rPr>
          <w:rFonts w:hint="eastAsia"/>
          <w:b/>
          <w:bCs/>
          <w:color w:val="000000"/>
          <w:szCs w:val="21"/>
          <w:highlight w:val="none"/>
        </w:rPr>
        <w:t xml:space="preserve">、售后服务要求</w:t>
      </w:r>
      <w:r>
        <w:rPr>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1、质保期要求：</w:t>
      </w:r>
      <w:r>
        <w:rPr>
          <w:rFonts w:hint="eastAsia" w:ascii="宋体" w:hAnsi="宋体"/>
          <w:color w:val="000000"/>
          <w:szCs w:val="21"/>
          <w:highlight w:val="none"/>
          <w:u w:val="single"/>
        </w:rPr>
        <w:t xml:space="preserve">整体提供至少</w:t>
      </w:r>
      <w:r>
        <w:rPr>
          <w:rFonts w:hint="eastAsia" w:ascii="宋体" w:hAnsi="宋体"/>
          <w:color w:val="000000"/>
          <w:szCs w:val="21"/>
          <w:highlight w:val="none"/>
          <w:u w:val="single"/>
          <w:lang w:val="en-US" w:eastAsia="zh-CN"/>
        </w:rPr>
        <w:t xml:space="preserve">2</w:t>
      </w:r>
      <w:r>
        <w:rPr>
          <w:rFonts w:hint="eastAsia" w:ascii="宋体" w:hAnsi="宋体"/>
          <w:color w:val="000000"/>
          <w:szCs w:val="21"/>
          <w:highlight w:val="none"/>
          <w:u w:val="single"/>
        </w:rPr>
        <w:t xml:space="preserve">年的原厂免费质保服务，自验收合格之日起计算</w:t>
      </w:r>
      <w:r>
        <w:rPr>
          <w:rFonts w:hint="eastAsia"/>
          <w:color w:val="000000"/>
          <w:szCs w:val="21"/>
          <w:highlight w:val="none"/>
        </w:rPr>
        <w:t xml:space="preserve">。</w:t>
      </w:r>
      <w:r>
        <w:rPr>
          <w:rFonts w:hint="eastAsia" w:ascii="宋体" w:hAnsi="宋体"/>
          <w:color w:val="000000"/>
          <w:szCs w:val="21"/>
          <w:highlight w:val="none"/>
        </w:rPr>
        <w:t xml:space="preserve">接到维修通知后有专职的技术服务人员上门服务，保证维修响应时间2小时内，工程师12小时内到现场，48小时内需完成维修。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针对本项目制定的售后服务管理体系方案，包括售后服务机制、响应时间、故障解决等内容、</w:t>
      </w:r>
      <w:r>
        <w:rPr>
          <w:rFonts w:ascii="宋体" w:hAnsi="宋体"/>
          <w:color w:val="000000"/>
          <w:szCs w:val="21"/>
          <w:highlight w:val="none"/>
        </w:rPr>
        <w:t xml:space="preserve">关于所投产品的售后服务承诺书、优惠措施等</w:t>
      </w:r>
      <w:r>
        <w:rPr>
          <w:rFonts w:hint="eastAsia" w:ascii="宋体" w:hAnsi="宋体"/>
          <w:color w:val="000000"/>
          <w:szCs w:val="21"/>
          <w:highlight w:val="none"/>
        </w:rPr>
        <w:t xml:space="preserve">。</w:t>
      </w:r>
      <w:r>
        <w:rPr>
          <w:rFonts w:ascii="宋体" w:hAnsi="宋体"/>
          <w:color w:val="000000"/>
          <w:szCs w:val="21"/>
          <w:highlight w:val="none"/>
        </w:rPr>
      </w:r>
      <w:r/>
    </w:p>
    <w:p>
      <w:pPr>
        <w:pStyle w:val="703"/>
        <w:ind w:firstLine="420"/>
        <w:spacing w:line="400" w:lineRule="exact"/>
        <w:rPr>
          <w:rFonts w:hint="eastAsia" w:ascii="宋体" w:hAnsi="宋体"/>
          <w:color w:val="000000"/>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w:t>
      </w:r>
      <w:r>
        <w:rPr>
          <w:rFonts w:hint="eastAsia" w:ascii="宋体" w:hAnsi="宋体"/>
          <w:color w:val="000000"/>
          <w:highlight w:val="none"/>
        </w:rPr>
        <w:t xml:space="preserve">应急预案。分析设备有可能出现的重大故障，制定出合理的应急预案。</w:t>
      </w:r>
      <w:r>
        <w:rPr>
          <w:rFonts w:hint="eastAsia" w:ascii="宋体" w:hAnsi="宋体"/>
          <w:color w:val="000000"/>
          <w:highlight w:val="none"/>
        </w:rPr>
      </w:r>
      <w:r/>
    </w:p>
    <w:p>
      <w:pPr>
        <w:pStyle w:val="703"/>
        <w:ind w:firstLine="420"/>
        <w:spacing w:line="400" w:lineRule="exact"/>
        <w:rPr>
          <w:rFonts w:hint="eastAsia" w:ascii="宋体" w:hAnsi="宋体"/>
          <w:color w:val="000000"/>
          <w:highlight w:val="none"/>
        </w:rPr>
      </w:pPr>
      <w:r>
        <w:rPr>
          <w:rFonts w:hint="eastAsia" w:ascii="宋体" w:hAnsi="宋体"/>
          <w:color w:val="000000"/>
          <w:highlight w:val="none"/>
        </w:rPr>
      </w:r>
      <w:r/>
    </w:p>
    <w:p>
      <w:pPr>
        <w:pStyle w:val="703"/>
        <w:ind w:firstLine="420"/>
        <w:spacing w:line="400" w:lineRule="exact"/>
        <w:rPr>
          <w:rFonts w:hint="eastAsia" w:ascii="宋体" w:hAnsi="宋体" w:cs="宋体"/>
          <w:bCs/>
          <w:color w:val="000000"/>
          <w:szCs w:val="21"/>
          <w:highlight w:val="none"/>
          <w:lang w:val="en-US" w:eastAsia="zh-CN"/>
        </w:rPr>
      </w:pPr>
      <w:r>
        <w:rPr>
          <w:rFonts w:hint="eastAsia" w:ascii="宋体" w:hAnsi="宋体" w:cs="宋体"/>
          <w:b/>
          <w:bCs w:val="0"/>
          <w:color w:val="000000"/>
          <w:szCs w:val="21"/>
          <w:highlight w:val="none"/>
          <w:lang w:val="en-US" w:eastAsia="zh-CN"/>
        </w:rPr>
        <w:t xml:space="preserve">六、提供</w:t>
      </w:r>
      <w:r>
        <w:rPr>
          <w:rFonts w:hint="eastAsia" w:ascii="宋体" w:hAnsi="宋体" w:cs="宋体"/>
          <w:b/>
          <w:bCs w:val="0"/>
          <w:color w:val="000000"/>
          <w:szCs w:val="21"/>
          <w:highlight w:val="none"/>
        </w:rPr>
        <w:t xml:space="preserve">针对本项目</w:t>
      </w:r>
      <w:r>
        <w:rPr>
          <w:rFonts w:hint="eastAsia" w:ascii="宋体" w:hAnsi="宋体" w:cs="宋体"/>
          <w:b/>
          <w:bCs w:val="0"/>
          <w:color w:val="000000"/>
          <w:szCs w:val="21"/>
          <w:highlight w:val="none"/>
          <w:lang w:eastAsia="zh-CN"/>
        </w:rPr>
        <w:t xml:space="preserve">的</w:t>
      </w:r>
      <w:r>
        <w:rPr>
          <w:rFonts w:hint="eastAsia" w:ascii="宋体" w:hAnsi="宋体" w:cs="宋体"/>
          <w:b/>
          <w:bCs w:val="0"/>
          <w:color w:val="000000"/>
          <w:szCs w:val="21"/>
          <w:highlight w:val="none"/>
          <w:lang w:val="en-US" w:eastAsia="zh-CN"/>
        </w:rPr>
        <w:t xml:space="preserve">详细改造施工方案：</w:t>
      </w:r>
      <w:r>
        <w:rPr>
          <w:rFonts w:hint="eastAsia" w:ascii="宋体" w:hAnsi="宋体" w:cs="宋体"/>
          <w:bCs/>
          <w:color w:val="000000"/>
          <w:szCs w:val="21"/>
          <w:highlight w:val="none"/>
        </w:rPr>
        <w:t xml:space="preserve">包括①</w:t>
      </w:r>
      <w:r>
        <w:rPr>
          <w:rFonts w:hint="eastAsia" w:ascii="宋体" w:hAnsi="宋体" w:cs="宋体"/>
          <w:bCs/>
          <w:color w:val="000000"/>
          <w:szCs w:val="21"/>
          <w:highlight w:val="none"/>
          <w:lang w:val="en-US" w:eastAsia="zh-CN"/>
        </w:rPr>
        <w:t xml:space="preserve">改造</w:t>
      </w:r>
      <w:r>
        <w:rPr>
          <w:rFonts w:hint="eastAsia" w:ascii="宋体" w:hAnsi="宋体" w:eastAsia="宋体" w:cs="宋体"/>
          <w:bCs/>
          <w:color w:val="000000"/>
          <w:szCs w:val="21"/>
          <w:highlight w:val="none"/>
        </w:rPr>
        <w:t xml:space="preserve">项目理解</w:t>
      </w:r>
      <w:r>
        <w:rPr>
          <w:rFonts w:hint="eastAsia" w:ascii="宋体" w:hAnsi="宋体" w:eastAsia="宋体" w:cs="宋体"/>
          <w:bCs/>
          <w:color w:val="000000"/>
          <w:szCs w:val="21"/>
          <w:highlight w:val="none"/>
          <w:lang w:eastAsia="zh-CN"/>
        </w:rPr>
        <w:t xml:space="preserve">、</w:t>
      </w:r>
      <w:r>
        <w:rPr>
          <w:rFonts w:hint="eastAsia" w:ascii="宋体" w:hAnsi="宋体" w:cs="宋体"/>
          <w:bCs/>
          <w:color w:val="000000"/>
          <w:szCs w:val="21"/>
          <w:highlight w:val="none"/>
        </w:rPr>
        <w:t xml:space="preserve">②</w:t>
      </w:r>
      <w:r>
        <w:rPr>
          <w:rFonts w:hint="eastAsia" w:ascii="宋体" w:hAnsi="宋体" w:cs="宋体"/>
          <w:bCs/>
          <w:color w:val="000000"/>
          <w:szCs w:val="21"/>
          <w:highlight w:val="none"/>
          <w:lang w:val="en-US" w:eastAsia="zh-CN"/>
        </w:rPr>
        <w:t xml:space="preserve">详细的安装施工电气</w:t>
      </w:r>
      <w:r>
        <w:rPr>
          <w:rFonts w:hint="eastAsia" w:ascii="宋体" w:hAnsi="宋体" w:cs="宋体"/>
          <w:bCs/>
          <w:color w:val="000000"/>
          <w:szCs w:val="21"/>
          <w:highlight w:val="none"/>
        </w:rPr>
        <w:t xml:space="preserve">图</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③安装调试、系统集成、试运行、测试、调优等内容</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④人员组织架构</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⑤工作时间进度表、工作程序和步骤</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⑥管理和协调方法</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⑦关键步骤的思路和要点</w:t>
      </w:r>
      <w:r>
        <w:rPr>
          <w:rFonts w:hint="eastAsia" w:ascii="宋体" w:hAnsi="宋体" w:cs="宋体"/>
          <w:bCs/>
          <w:color w:val="000000"/>
          <w:szCs w:val="21"/>
          <w:highlight w:val="none"/>
          <w:lang w:val="en-US" w:eastAsia="zh-CN"/>
        </w:rPr>
        <w:t xml:space="preserve">等内容。</w:t>
      </w:r>
      <w:r>
        <w:rPr>
          <w:rFonts w:hint="eastAsia" w:ascii="宋体" w:hAnsi="宋体" w:cs="宋体"/>
          <w:bCs/>
          <w:color w:val="000000"/>
          <w:szCs w:val="21"/>
          <w:highlight w:val="none"/>
          <w:lang w:val="en-US" w:eastAsia="zh-CN"/>
        </w:rPr>
      </w:r>
      <w:r/>
    </w:p>
    <w:p>
      <w:pPr>
        <w:pStyle w:val="703"/>
        <w:ind w:firstLine="420"/>
        <w:spacing w:line="400" w:lineRule="exact"/>
        <w:rPr>
          <w:rFonts w:ascii="宋体" w:hAnsi="宋体" w:cs="宋体"/>
          <w:bCs/>
          <w:color w:val="000000"/>
          <w:szCs w:val="21"/>
          <w:highlight w:val="none"/>
          <w:lang w:val="en-US" w:eastAsia="zh-CN"/>
        </w:rPr>
      </w:pPr>
      <w:r>
        <w:rPr>
          <w:rFonts w:ascii="宋体" w:hAnsi="宋体" w:cs="宋体"/>
          <w:bCs/>
          <w:color w:val="000000"/>
          <w:szCs w:val="21"/>
          <w:highlight w:val="none"/>
          <w:lang w:val="en-US" w:eastAsia="zh-CN"/>
        </w:rPr>
      </w:r>
      <w:r/>
    </w:p>
    <w:p>
      <w:pPr>
        <w:pStyle w:val="703"/>
        <w:ind w:firstLine="420"/>
        <w:spacing w:line="400" w:lineRule="exact"/>
        <w:rPr>
          <w:rFonts w:ascii="宋体" w:hAnsi="宋体"/>
          <w:color w:val="000000"/>
          <w:szCs w:val="21"/>
          <w:highlight w:val="none"/>
        </w:rPr>
      </w:pPr>
      <w:r>
        <w:rPr>
          <w:rFonts w:hint="eastAsia" w:ascii="宋体" w:hAnsi="宋体"/>
          <w:b/>
          <w:bCs/>
          <w:color w:val="000000"/>
          <w:highlight w:val="none"/>
          <w:lang w:val="en-US" w:eastAsia="zh-CN"/>
        </w:rPr>
        <w:t xml:space="preserve">七</w:t>
      </w:r>
      <w:r>
        <w:rPr>
          <w:rFonts w:hint="eastAsia" w:ascii="宋体" w:hAnsi="宋体"/>
          <w:b/>
          <w:bCs/>
          <w:color w:val="000000"/>
          <w:highlight w:val="none"/>
        </w:rPr>
        <w:t xml:space="preserve">、提供维保收费方案</w:t>
      </w:r>
      <w:r>
        <w:rPr>
          <w:rFonts w:hint="eastAsia" w:ascii="宋体" w:hAnsi="宋体"/>
          <w:color w:val="000000"/>
          <w:highlight w:val="none"/>
        </w:rPr>
        <w:t xml:space="preserve">，包括①</w:t>
      </w:r>
      <w:r>
        <w:rPr>
          <w:rFonts w:ascii="宋体" w:hAnsi="宋体"/>
          <w:color w:val="000000"/>
          <w:szCs w:val="21"/>
          <w:highlight w:val="none"/>
        </w:rPr>
        <w:t xml:space="preserve">质保期满后维保收费及内容</w:t>
      </w:r>
      <w:r>
        <w:rPr>
          <w:rFonts w:hint="eastAsia" w:ascii="宋体" w:hAnsi="宋体"/>
          <w:color w:val="000000"/>
          <w:highlight w:val="none"/>
        </w:rPr>
        <w:t xml:space="preserve">（包括零配件、备品、备件价格）清单及价格、②维保工作具体维保内容、③维保流程、④维保规范标准、⑤维保档案等情况。</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000000"/>
          <w:szCs w:val="21"/>
          <w:highlight w:val="none"/>
        </w:rPr>
        <w:t xml:space="preserve">出保后所需更换的易耗品及配件报价。</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、设备免费维保期内应按国家质量控制相关法规要求提供维保记录及质控记录。</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、设备交货验收时应提供以下文件的纸质版+电子版文件：</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（1）中文说明书（纸质版+电子版）；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（2）简易操作说明（卡片/塑封文件+电子版）；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s="宋体"/>
          <w:bCs/>
          <w:color w:val="000000"/>
          <w:szCs w:val="21"/>
          <w:highlight w:val="none"/>
        </w:rPr>
        <w:t xml:space="preserve">4</w:t>
      </w:r>
      <w:r>
        <w:rPr>
          <w:rFonts w:hint="eastAsia" w:ascii="宋体" w:hAnsi="宋体"/>
          <w:color w:val="000000"/>
          <w:szCs w:val="21"/>
          <w:highlight w:val="none"/>
        </w:rPr>
        <w:t xml:space="preserve">、</w:t>
      </w:r>
      <w:r>
        <w:rPr>
          <w:rFonts w:hint="eastAsia"/>
          <w:color w:val="000000"/>
          <w:szCs w:val="21"/>
          <w:highlight w:val="none"/>
        </w:rPr>
        <w:t xml:space="preserve">所投设备属于法定或强检设备的，乙方需承担首次计量检测费用。</w:t>
      </w:r>
      <w:r>
        <w:rPr>
          <w:rFonts w:hint="eastAsia" w:ascii="宋体" w:hAnsi="宋体"/>
          <w:color w:val="000000"/>
          <w:szCs w:val="21"/>
          <w:highlight w:val="none"/>
        </w:rPr>
        <w:t xml:space="preserve">设备验收时需提供第三方计量检验证书(首检)；</w:t>
      </w:r>
      <w:r>
        <w:rPr>
          <w:rFonts w:ascii="宋体" w:hAnsi="宋体"/>
          <w:color w:val="000000"/>
          <w:szCs w:val="21"/>
          <w:highlight w:val="none"/>
        </w:rPr>
      </w:r>
      <w:r/>
    </w:p>
    <w:p>
      <w:pPr>
        <w:pStyle w:val="703"/>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八、故障应急预案</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投标人根据往年设备故障案例，分析设备有可能出现的重大故障，制定出合理的应急预案。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①可能出现的重大故障分析，例如设备无法开机或持续处于宕机状态等情况的故障分析，分析故障原因。提供备机的申请流程和送达方案、提供维修机器的远程解决方案；</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②本项目的重点、难点分析，例如分析在售后服务过程中可能出现的问题例如售后工程师无法按时到场、或维修配件不能及时到货等情况；</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③针对分析的上述故障应急情况，提供对应的解决方案；</w:t>
      </w:r>
      <w:r>
        <w:rPr>
          <w:rFonts w:ascii="宋体" w:hAnsi="宋体"/>
          <w:color w:val="000000"/>
          <w:szCs w:val="21"/>
          <w:highlight w:val="none"/>
        </w:rPr>
      </w:r>
      <w:r/>
    </w:p>
    <w:p>
      <w:pPr>
        <w:pStyle w:val="703"/>
        <w:ind w:firstLine="420"/>
        <w:spacing w:line="40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703"/>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九、培训方案</w:t>
      </w:r>
      <w:r>
        <w:rPr>
          <w:rFonts w:ascii="宋体" w:hAnsi="宋体"/>
          <w:b/>
          <w:bCs/>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提供使用培训及维护人员培训；提供培训团队组成情况介绍。提供培训方案，包括①培训需求分析、②培训目标计划、③培训内容及方法计划、④负责培训人员情况、⑤培训设备场地等情况介绍。</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①培训需求分析</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针对本项目产品分析采购方科室的培训需求，例如分析采购方人员操作方法的培训需求、实际应用场景的培训需求、系统维护管理方面的培训需求；</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中标方负责提供设备操作培训及专业厂家维修培训，保证采购单位工程师及操作人员正常操作设备的各种功能及进行设备基础维修。</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终身维修并标明保修期后的具体维修维护事宜（提供生产商支持的售后服务证明文件和售后服务条款）。</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②培训目标计划</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③培训内容及方法计划</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④负责培训人员情况</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⑤培训设备场地等情况介绍</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投标人在投标文件中将培训场地和培训时所需电脑、投影等办公设备进行阐述。培训时提供容纳足够人数的会议室以及办公用品，提供培训演示PPT和现场操作视频等。</w:t>
      </w:r>
      <w:r>
        <w:rPr>
          <w:rFonts w:ascii="宋体" w:hAnsi="宋体"/>
          <w:color w:val="000000"/>
          <w:szCs w:val="21"/>
          <w:highlight w:val="none"/>
        </w:rPr>
      </w:r>
      <w:r/>
    </w:p>
    <w:p>
      <w:pPr>
        <w:pStyle w:val="703"/>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3"/>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w:t>
      </w:r>
      <w:r>
        <w:rPr>
          <w:rFonts w:ascii="宋体" w:hAnsi="宋体" w:cs="宋体"/>
          <w:b/>
          <w:color w:val="000000"/>
          <w:szCs w:val="21"/>
          <w:highlight w:val="none"/>
        </w:rPr>
        <w:t xml:space="preserve">产品质量要求：</w:t>
      </w:r>
      <w:r>
        <w:rPr>
          <w:rFonts w:ascii="宋体" w:hAnsi="宋体" w:cs="宋体"/>
          <w:b/>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ascii="宋体" w:hAnsi="宋体" w:cs="宋体"/>
          <w:bCs/>
          <w:color w:val="000000"/>
          <w:szCs w:val="21"/>
          <w:highlight w:val="none"/>
        </w:rPr>
      </w:r>
      <w:r/>
    </w:p>
    <w:p>
      <w:pPr>
        <w:pStyle w:val="703"/>
        <w:ind w:firstLine="422"/>
        <w:spacing w:line="38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3"/>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十一、</w:t>
      </w:r>
      <w:r>
        <w:rPr>
          <w:rFonts w:ascii="宋体" w:hAnsi="宋体" w:cs="宋体"/>
          <w:b/>
          <w:color w:val="000000"/>
          <w:szCs w:val="21"/>
          <w:highlight w:val="none"/>
        </w:rPr>
        <w:t xml:space="preserve">验收</w:t>
      </w:r>
      <w:r>
        <w:rPr>
          <w:rFonts w:hint="eastAsia" w:ascii="宋体" w:hAnsi="宋体" w:cs="宋体"/>
          <w:b/>
          <w:color w:val="000000"/>
          <w:szCs w:val="21"/>
          <w:highlight w:val="none"/>
        </w:rPr>
        <w:t xml:space="preserve">要求及标准</w:t>
      </w:r>
      <w:r>
        <w:rPr>
          <w:rFonts w:ascii="宋体" w:hAnsi="宋体" w:cs="宋体"/>
          <w:b/>
          <w:color w:val="000000"/>
          <w:szCs w:val="21"/>
          <w:highlight w:val="none"/>
        </w:rPr>
        <w:t xml:space="preserve">：</w:t>
      </w:r>
      <w:r>
        <w:rPr>
          <w:rFonts w:ascii="宋体" w:hAnsi="宋体" w:cs="宋体"/>
          <w:b/>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4、本次采购全部内容为“交钥匙”项目，一切费用均包含在报价内，请各投标人认真考虑其各种风险。</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3"/>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7、交货过程中如发现不符合本次采购文件所定产品，供方应无条件退换。</w:t>
      </w:r>
      <w:r>
        <w:rPr>
          <w:rFonts w:ascii="宋体" w:hAnsi="宋体" w:cs="宋体"/>
          <w:bCs/>
          <w:color w:val="000000"/>
          <w:szCs w:val="21"/>
          <w:highlight w:val="none"/>
        </w:rPr>
      </w:r>
      <w:r/>
    </w:p>
    <w:p>
      <w:pPr>
        <w:pStyle w:val="703"/>
        <w:ind w:firstLine="420"/>
        <w:spacing w:line="380" w:lineRule="exact"/>
        <w:rPr>
          <w:rFonts w:hint="eastAsia"/>
          <w:b/>
          <w:bCs/>
          <w:color w:val="000000"/>
          <w:szCs w:val="21"/>
          <w:highlight w:val="none"/>
        </w:rPr>
      </w:pPr>
      <w:r>
        <w:rPr>
          <w:rFonts w:hint="eastAsia"/>
          <w:b/>
          <w:bCs/>
          <w:color w:val="000000"/>
          <w:szCs w:val="21"/>
          <w:highlight w:val="none"/>
        </w:rPr>
      </w:r>
      <w:r/>
    </w:p>
    <w:p>
      <w:pPr>
        <w:pStyle w:val="703"/>
        <w:ind w:firstLine="420"/>
        <w:spacing w:line="380" w:lineRule="exact"/>
        <w:rPr>
          <w:b/>
          <w:bCs/>
          <w:color w:val="000000"/>
          <w:szCs w:val="21"/>
          <w:highlight w:val="none"/>
        </w:rPr>
      </w:pPr>
      <w:r>
        <w:rPr>
          <w:rFonts w:hint="eastAsia"/>
          <w:b/>
          <w:bCs/>
          <w:color w:val="000000"/>
          <w:szCs w:val="21"/>
          <w:highlight w:val="none"/>
        </w:rPr>
        <w:t xml:space="preserve">十二、</w:t>
      </w:r>
      <w:bookmarkEnd w:id="8"/>
      <w:r>
        <w:rPr>
          <w:rFonts w:hint="eastAsia"/>
          <w:b/>
          <w:bCs/>
          <w:color w:val="000000"/>
          <w:szCs w:val="21"/>
          <w:highlight w:val="none"/>
        </w:rPr>
        <w:t xml:space="preserve">政府采购政策执行</w:t>
      </w:r>
      <w:r>
        <w:rPr>
          <w:b/>
          <w:bCs/>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rPr>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2、中、小企业：根据《关于印发&lt;苏州市政府采购促进中小企业发展实施意见&gt;的通知》（苏财购〔2022〕16号）规定：</w:t>
      </w:r>
      <w:r>
        <w:rPr>
          <w:rFonts w:hint="eastAsia" w:ascii="宋体" w:hAnsi="宋体"/>
          <w:color w:val="000000"/>
          <w:szCs w:val="21"/>
          <w:highlight w:val="none"/>
        </w:rPr>
      </w:r>
      <w:r/>
    </w:p>
    <w:p>
      <w:pPr>
        <w:pStyle w:val="703"/>
        <w:ind w:firstLine="422"/>
        <w:jc w:val="left"/>
        <w:spacing w:line="400" w:lineRule="exact"/>
        <w:widowControl/>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（1）本项目</w:t>
      </w:r>
      <w:r>
        <w:rPr>
          <w:rFonts w:hint="eastAsia" w:ascii="宋体" w:hAnsi="宋体"/>
          <w:b/>
          <w:bCs/>
          <w:color w:val="000000"/>
          <w:szCs w:val="21"/>
          <w:highlight w:val="none"/>
          <w:u w:val="single"/>
          <w:lang w:val="en-US" w:eastAsia="zh-CN"/>
        </w:rPr>
        <w:t xml:space="preserve">非</w:t>
      </w:r>
      <w:r>
        <w:rPr>
          <w:rFonts w:hint="eastAsia" w:ascii="宋体" w:hAnsi="宋体"/>
          <w:b/>
          <w:bCs/>
          <w:color w:val="000000"/>
          <w:szCs w:val="21"/>
          <w:highlight w:val="none"/>
          <w:u w:val="single"/>
        </w:rPr>
        <w:t xml:space="preserve">专门面向中小企业采购。</w:t>
      </w:r>
      <w:r>
        <w:rPr>
          <w:rFonts w:hint="eastAsia" w:ascii="宋体" w:hAnsi="宋体"/>
          <w:b/>
          <w:bCs/>
          <w:color w:val="000000"/>
          <w:szCs w:val="21"/>
          <w:highlight w:val="none"/>
          <w:u w:val="singl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（3）本项目采购标的对应的中小企业划分标准所属行业为：</w:t>
      </w:r>
      <w:r>
        <w:rPr>
          <w:rFonts w:hint="eastAsia" w:ascii="宋体" w:hAnsi="宋体"/>
          <w:b/>
          <w:bCs/>
          <w:color w:val="000000"/>
          <w:szCs w:val="21"/>
          <w:highlight w:val="none"/>
          <w:u w:val="single"/>
          <w:lang w:val="en-US" w:eastAsia="zh-CN"/>
        </w:rPr>
        <w:t xml:space="preserve">工业</w:t>
      </w:r>
      <w:r>
        <w:rPr>
          <w:rFonts w:hint="eastAsia" w:ascii="宋体" w:hAnsi="宋体"/>
          <w:b/>
          <w:bCs/>
          <w:color w:val="000000"/>
          <w:szCs w:val="21"/>
          <w:highlight w:val="none"/>
          <w:u w:val="single"/>
        </w:rPr>
        <w:t xml:space="preserve">。</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（6）若供应商提供的《中小企业声明函》为虚假声明则视同提供虚假材料，按政府采购相关规定处理并报请政府监管部门给予行政处罚。</w:t>
      </w:r>
      <w:r>
        <w:rPr>
          <w:rFonts w:hint="eastAsia" w:ascii="宋体" w:hAnsi="宋体"/>
          <w:color w:val="000000"/>
          <w:szCs w:val="21"/>
          <w:highlight w:val="none"/>
        </w:rPr>
      </w:r>
      <w:r/>
    </w:p>
    <w:p>
      <w:pPr>
        <w:pStyle w:val="70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4、监狱企业（若为专门面向中小企业采购的项目或者采购包，不再执行价格评审优惠的扶持政策）</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5、绿色采购</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Cs w:val="21"/>
          <w:highlight w:val="none"/>
        </w:rPr>
      </w:r>
      <w:r/>
    </w:p>
    <w:p>
      <w:pPr>
        <w:pStyle w:val="703"/>
        <w:ind w:firstLine="420"/>
        <w:spacing w:line="380" w:lineRule="exact"/>
        <w:rPr>
          <w:color w:val="000000"/>
          <w:szCs w:val="21"/>
          <w:highlight w:val="none"/>
        </w:rPr>
      </w:pPr>
      <w:r>
        <w:rPr>
          <w:rFonts w:hint="eastAsia"/>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lang w:val="en-US" w:eastAsia="zh-CN"/>
        </w:rPr>
        <w:t xml:space="preserve">6</w:t>
      </w:r>
      <w:r>
        <w:rPr>
          <w:rFonts w:hint="eastAsia"/>
          <w:color w:val="000000"/>
          <w:szCs w:val="21"/>
          <w:highlight w:val="none"/>
        </w:rPr>
        <w:t xml:space="preserve">、政府采购中实施本国产品标准及相关政策</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（1）本项目对采购本国产品给予政策支持，具体内容见招标文件“第七章 评标方法、评分标准”。</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Cs w:val="21"/>
          <w:highlight w:val="none"/>
        </w:rPr>
      </w:r>
      <w:r/>
    </w:p>
    <w:p>
      <w:pPr>
        <w:pStyle w:val="703"/>
        <w:ind w:firstLine="420"/>
        <w:spacing w:line="380" w:lineRule="exact"/>
        <w:rPr>
          <w:rFonts w:hint="eastAsia"/>
          <w:color w:val="000000"/>
          <w:szCs w:val="21"/>
          <w:highlight w:val="none"/>
        </w:rPr>
      </w:pPr>
      <w:r>
        <w:rPr>
          <w:rFonts w:hint="eastAsia"/>
          <w:color w:val="000000"/>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Cs w:val="21"/>
          <w:highlight w:val="none"/>
        </w:rPr>
      </w:r>
      <w:r/>
    </w:p>
    <w:p>
      <w:pPr>
        <w:pStyle w:val="740"/>
        <w:rPr>
          <w:color w:val="000000"/>
          <w:highlight w:val="none"/>
        </w:rPr>
      </w:pPr>
      <w:r>
        <w:rPr>
          <w:color w:val="000000"/>
          <w:highlight w:val="none"/>
        </w:rPr>
      </w:r>
      <w:r/>
    </w:p>
    <w:p>
      <w:pPr>
        <w:pStyle w:val="703"/>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十三</w:t>
      </w:r>
      <w:r>
        <w:rPr>
          <w:rFonts w:hint="eastAsia" w:ascii="宋体" w:hAnsi="宋体" w:cs="宋体"/>
          <w:b/>
          <w:color w:val="000000"/>
          <w:szCs w:val="21"/>
          <w:highlight w:val="none"/>
        </w:rPr>
        <w:t xml:space="preserve">、综合说明及其它要求：</w:t>
      </w:r>
      <w:r>
        <w:rPr>
          <w:rFonts w:ascii="宋体" w:hAnsi="宋体" w:cs="宋体"/>
          <w:b/>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2、验收：</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（1）投标产品由采购方及有关部门进行验收；</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（2）产品到达采购方指定地点，应提前通知采购方，由采购方会同专业人员根据有关清单进行验收；</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（3）产品安装调试完成后，中标方需提供质保书、保修证明等书面资料，并按国家制造和安装的标准要求检测验收，质保期自检测合格之日起算。</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4、投标人须提供主要产品材料的技术资料（如测试报告、彩页等）。</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5、报价要求：投标总报价一次报定，报价包含所有设备的提供、商检、运输、装卸、安装、调试、使用培训、售后服务等一切费用。</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b w:val="0"/>
          <w:bCs w:val="0"/>
          <w:color w:val="000000"/>
          <w:szCs w:val="21"/>
          <w:highlight w:val="none"/>
          <w:lang w:val="en-US" w:eastAsia="zh-CN"/>
        </w:rPr>
        <w:t xml:space="preserve">6</w:t>
      </w:r>
      <w:r>
        <w:rPr>
          <w:rFonts w:hint="eastAsia"/>
          <w:b w:val="0"/>
          <w:bCs w:val="0"/>
          <w:color w:val="000000"/>
          <w:szCs w:val="21"/>
          <w:highlight w:val="none"/>
        </w:rPr>
        <w:t xml:space="preserve">、付款方式：详见合同条款。</w:t>
      </w:r>
      <w:r>
        <w:rPr>
          <w:rFonts w:hint="eastAsia"/>
          <w:b w:val="0"/>
          <w:bCs w:val="0"/>
          <w:color w:val="000000"/>
          <w:szCs w:val="21"/>
          <w:highlight w:val="none"/>
        </w:rPr>
      </w:r>
      <w:r/>
    </w:p>
    <w:p>
      <w:pPr>
        <w:pStyle w:val="703"/>
        <w:ind w:firstLine="422"/>
        <w:spacing w:line="400" w:lineRule="exact"/>
        <w:rPr>
          <w:rFonts w:hint="eastAsia"/>
          <w:b w:val="0"/>
          <w:bCs w:val="0"/>
          <w:color w:val="000000"/>
          <w:szCs w:val="21"/>
          <w:highlight w:val="none"/>
        </w:rPr>
      </w:pPr>
      <w:r>
        <w:rPr>
          <w:rFonts w:hint="eastAsia" w:ascii="宋体" w:hAnsi="宋体" w:cs="宋体"/>
          <w:bCs/>
          <w:color w:val="000000"/>
          <w:szCs w:val="21"/>
          <w:highlight w:val="none"/>
          <w:lang w:val="en-US" w:eastAsia="zh-CN"/>
        </w:rPr>
        <w:t xml:space="preserve">7、项目建设周期：自合同签订生效后接采购人进场通知后50天内供货并安装调试结束且应通过采购人的最终验收。</w:t>
      </w:r>
      <w:r>
        <w:rPr>
          <w:rFonts w:hint="eastAsia"/>
          <w:b w:val="0"/>
          <w:bCs w:val="0"/>
          <w:color w:val="000000"/>
          <w:szCs w:val="21"/>
          <w:highlight w:val="none"/>
        </w:rPr>
      </w:r>
      <w:r/>
    </w:p>
    <w:p>
      <w:pPr>
        <w:pStyle w:val="703"/>
        <w:ind w:firstLine="420"/>
        <w:spacing w:line="400" w:lineRule="exact"/>
        <w:rPr>
          <w:color w:val="000000"/>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color w:val="000000"/>
          <w:highlight w:val="none"/>
        </w:rPr>
        <w:t xml:space="preserve">凡涉及采购文件的补充说明和修改，均以江苏政府采购网、苏州政府采购网所发布的公告为准。</w:t>
      </w:r>
      <w:r>
        <w:rPr>
          <w:color w:val="000000"/>
          <w:highlight w:val="none"/>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ind w:firstLine="420"/>
        <w:spacing w:line="400" w:lineRule="exact"/>
        <w:rPr>
          <w:b/>
          <w:bCs/>
          <w:color w:val="000000"/>
          <w:szCs w:val="21"/>
          <w:highlight w:val="none"/>
          <w:lang w:val="zh-CN"/>
        </w:rPr>
      </w:pPr>
      <w:r>
        <w:rPr>
          <w:b/>
          <w:bCs/>
          <w:color w:val="000000"/>
          <w:szCs w:val="21"/>
          <w:highlight w:val="none"/>
          <w:lang w:val="zh-CN"/>
        </w:rPr>
      </w:r>
      <w:r/>
    </w:p>
    <w:p>
      <w:pPr>
        <w:pStyle w:val="703"/>
        <w:jc w:val="center"/>
        <w:rPr>
          <w:rFonts w:ascii="宋体" w:hAnsi="宋体"/>
          <w:b/>
          <w:bCs/>
          <w:color w:val="000000"/>
          <w:sz w:val="32"/>
          <w:szCs w:val="32"/>
          <w:highlight w:val="none"/>
        </w:rPr>
      </w:pPr>
      <w:r/>
      <w:bookmarkEnd w:id="9"/>
      <w:r/>
      <w:bookmarkStart w:id="10"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 合同主要条款</w:t>
      </w:r>
      <w:r>
        <w:rPr>
          <w:rFonts w:ascii="宋体" w:hAnsi="宋体"/>
          <w:b/>
          <w:bCs/>
          <w:color w:val="000000"/>
          <w:sz w:val="32"/>
          <w:szCs w:val="32"/>
          <w:highlight w:val="none"/>
        </w:rPr>
      </w:r>
      <w:r/>
    </w:p>
    <w:p>
      <w:pPr>
        <w:pStyle w:val="703"/>
        <w:jc w:val="left"/>
        <w:spacing w:line="3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甲方：</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703"/>
        <w:jc w:val="left"/>
        <w:spacing w:line="3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联系人：</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电话：</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地址：</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both"/>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乙方：</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联系人：</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电话：</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jc w:val="left"/>
        <w:spacing w:line="360" w:lineRule="exact"/>
        <w:widowControl/>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地址：</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r>
      <w:r/>
    </w:p>
    <w:p>
      <w:pPr>
        <w:pStyle w:val="703"/>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03"/>
        <w:ind w:firstLine="420"/>
        <w:jc w:val="left"/>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根据《中华人民共和国民法典》《中华人民共和国政府采购法》以及苏州市政府采购编号为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招标文件及乙方的投标文件、中标通知书、在招投标过程中所作的其他承诺、声明、书面澄清等，经甲乙双方友好协商，就此次成交的</w:t>
      </w:r>
      <w:r>
        <w:rPr>
          <w:rFonts w:hint="eastAsia" w:ascii="宋体" w:hAnsi="宋体" w:eastAsia="宋体" w:cs="宋体"/>
          <w:color w:val="000000"/>
          <w:sz w:val="21"/>
          <w:szCs w:val="21"/>
          <w:highlight w:val="none"/>
          <w:lang w:eastAsia="zh-CN"/>
        </w:rPr>
        <w:t xml:space="preserve">医用气体</w:t>
      </w:r>
      <w:r>
        <w:rPr>
          <w:rFonts w:hint="eastAsia" w:ascii="宋体" w:hAnsi="宋体" w:eastAsia="宋体" w:cs="宋体"/>
          <w:color w:val="000000"/>
          <w:sz w:val="21"/>
          <w:szCs w:val="21"/>
          <w:highlight w:val="none"/>
        </w:rPr>
        <w:t xml:space="preserve">（以下简称“标的物”）的购销事宜，签订本合同书，以兹共同遵守。本合同由一般条款与特殊条款二部分组成。</w:t>
      </w:r>
      <w:r>
        <w:rPr>
          <w:rFonts w:hint="eastAsia" w:ascii="宋体" w:hAnsi="宋体" w:eastAsia="宋体" w:cs="宋体"/>
          <w:color w:val="000000"/>
          <w:sz w:val="21"/>
          <w:szCs w:val="21"/>
          <w:highlight w:val="none"/>
        </w:rPr>
      </w:r>
      <w:r/>
    </w:p>
    <w:p>
      <w:pPr>
        <w:pStyle w:val="703"/>
        <w:ind w:right="0" w:firstLine="420"/>
        <w:jc w:val="left"/>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第一部分  合同一般条款</w:t>
      </w:r>
      <w:r>
        <w:rPr>
          <w:rFonts w:hint="eastAsia" w:ascii="宋体" w:hAnsi="宋体" w:eastAsia="宋体" w:cs="宋体"/>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lang w:val="zh-CN"/>
        </w:rPr>
        <w:t xml:space="preserve">一、合同文件</w:t>
      </w:r>
      <w:r>
        <w:rPr>
          <w:rFonts w:ascii="宋体" w:hAnsi="宋体" w:eastAsia="宋体" w:cs="Times New Roman"/>
          <w:b/>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rPr>
        <w:t xml:space="preserve">1. </w:t>
      </w:r>
      <w:r>
        <w:rPr>
          <w:rFonts w:ascii="宋体" w:hAnsi="宋体" w:eastAsia="宋体" w:cs="Times New Roman"/>
          <w:b/>
          <w:color w:val="000000"/>
          <w:sz w:val="21"/>
          <w:szCs w:val="21"/>
          <w:highlight w:val="none"/>
          <w:lang w:val="zh-CN"/>
        </w:rPr>
        <w:t xml:space="preserve">合同文件适用法律</w:t>
      </w:r>
      <w:r>
        <w:rPr>
          <w:rFonts w:ascii="宋体" w:hAnsi="宋体" w:eastAsia="宋体" w:cs="Times New Roman"/>
          <w:b/>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1.1适用于合同文件的法律是中华人民共和国现行法律、法规及甲方所在地的地方性法规。</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2. 合同文件组成和解释顺序</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2.1合同文件的组成和解释顺序如下：</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2.1.1 合同的特殊性条款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2.1.2 合同的一般性条款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2.1.3 洽商、变更等明确双方权利义务的纪要、协议</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2.1.4 中标通知书、投标书和采购文件</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2.1.5 标准、规范和其它有关技术资料、技术要求</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2.2 合同的特殊性条款的效力优于合同的一般性条款的效力</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3. 合同文件使用文字</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3.1 合同文件使用中文书写、解释和说明</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w:t>
      </w:r>
      <w:r>
        <w:rPr>
          <w:rFonts w:ascii="宋体" w:hAnsi="宋体" w:eastAsia="宋体" w:cs="Times New Roman"/>
          <w:color w:val="000000"/>
          <w:sz w:val="2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二、标的物的一般条款</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4.  完整物权</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 </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lang w:val="zh-CN"/>
        </w:rPr>
        <w:t xml:space="preserve">对于出卖的标的物，乙方应当拥有完整物权，并且乙方负有保证第三人不得向甲方主张任何权利（包括知识产权）的义务。</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5.  质量保证</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5.3  除合同特殊条款规定外，合同条款中标的物的质量保证期均自标的物通过最终验收之日起计算。</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6.  包装</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7. </w:t>
      </w:r>
      <w:r>
        <w:rPr>
          <w:rFonts w:hint="eastAsia" w:ascii="宋体" w:hAnsi="宋体" w:eastAsia="宋体" w:cs="Times New Roman"/>
          <w:color w:val="000000"/>
          <w:sz w:val="21"/>
          <w:szCs w:val="21"/>
          <w:highlight w:val="none"/>
          <w:lang w:val="zh-CN"/>
        </w:rPr>
        <w:t xml:space="preserve">售后服务</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7.1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7.2按合同定期到货，安装前乙方需把设备资料报甲方审核；</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7.3终身维修并标明保修期后的具体维修维护事宜；</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7.4在质保期满后，乙方需长期提供优惠价格的主要零配件；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7.5乙方保证接到故障电话后能保证2小时内到现场，如需更换设备或送修，必须在48小时内负责解决，且更换维修期间须提供备用设备以保证系统的正常运行。</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7.6伴随服务：质保期满后，提供设备最优惠的维修保养及零配件供应价格（具体细则由投标人在电子投标文件中投报）。</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三、标的物的交付、检验和验收</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8.标的物的交付</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8.1 标的物的所有权自标的物交付时转移。</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8.2 乙方应当按照约定的期限和约定的地点交付标的物。</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8.3 乙方应当按照约定或者交易习惯向甲方交付提取标的物单证以外的有关单证和资料。</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9. </w:t>
      </w:r>
      <w:r>
        <w:rPr>
          <w:rFonts w:hint="eastAsia" w:ascii="宋体" w:hAnsi="宋体" w:eastAsia="宋体" w:cs="Times New Roman"/>
          <w:color w:val="000000"/>
          <w:sz w:val="21"/>
          <w:szCs w:val="21"/>
          <w:highlight w:val="none"/>
          <w:lang w:val="zh-CN"/>
        </w:rPr>
        <w:t xml:space="preserve">验收标准和方式：</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9.1验收条件：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（1）乙方应在电子投标文件中提供一份验收大纲，在甲方确认后作为甲方验收的依据；</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（2）投标设备由甲方及有关部门进行验收；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（3）设备到达采购方指定地点，应提前通知甲方，由甲方会同专业人员根据有关清单进行验收；</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9.2验收方式：</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（2）验收合格后，甲乙双方共同签署验收报告</w:t>
      </w:r>
      <w:r>
        <w:rPr>
          <w:rFonts w:ascii="宋体" w:hAnsi="宋体" w:eastAsia="宋体" w:cs="Times New Roman"/>
          <w:color w:val="000000"/>
          <w:sz w:val="21"/>
          <w:szCs w:val="21"/>
          <w:highlight w:val="none"/>
          <w:lang w:val="zh-CN"/>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四、对标的物提出异议的时间和办法</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lang w:val="zh-CN"/>
        </w:rPr>
      </w:pPr>
      <w:r>
        <w:rPr>
          <w:rFonts w:ascii="宋体" w:hAnsi="宋体" w:eastAsia="宋体" w:cs="Times New Roman"/>
          <w:b/>
          <w:bCs/>
          <w:color w:val="000000"/>
          <w:sz w:val="21"/>
          <w:szCs w:val="21"/>
          <w:highlight w:val="none"/>
          <w:lang w:val="zh-CN"/>
        </w:rPr>
        <w:t xml:space="preserve">10.  对标的物提出异议的时间和办法 </w:t>
      </w:r>
      <w:r>
        <w:rPr>
          <w:rFonts w:ascii="宋体" w:hAnsi="宋体" w:eastAsia="宋体" w:cs="Times New Roman"/>
          <w:b/>
          <w:bCs/>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10.1甲方在验收过程中，应当于双方约定的检验期间内将标的物的数量或质量不符合约定的情形及处理方式以书面形式通知乙方。</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10.2如甲方在验收期满后既不出具验收合格证明又未提出书面异议的视为乙方所交标的物符合合同规定。</w:t>
      </w:r>
      <w:r>
        <w:rPr>
          <w:rFonts w:ascii="宋体" w:hAnsi="宋体" w:eastAsia="宋体" w:cs="Times New Roman"/>
          <w:color w:val="000000"/>
          <w:sz w:val="21"/>
          <w:szCs w:val="21"/>
          <w:highlight w:val="none"/>
          <w:lang w:val="zh-CN"/>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10.3乙方应在收到甲方书面异议后七天内负责处理问题，否则将视为默认甲方提出的异议和处理意见。</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五、合同价款和支付</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11.  </w:t>
      </w:r>
      <w:r>
        <w:rPr>
          <w:rFonts w:ascii="宋体" w:hAnsi="宋体" w:eastAsia="宋体" w:cs="Times New Roman"/>
          <w:b/>
          <w:bCs/>
          <w:color w:val="000000"/>
          <w:sz w:val="21"/>
          <w:szCs w:val="21"/>
          <w:highlight w:val="none"/>
          <w:lang w:val="zh-CN"/>
        </w:rPr>
        <w:t xml:space="preserve">合同价款和支付</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11.1本合同的结算货币为人民币，单位元。</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11.2乙方应按照双方签订的合同规定交货并在合同特殊条款规定的期限内持下列单据结算货款。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11.2.1合格的销售发票；</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11.2.2甲方签收后的送货回单和验收合格证明。</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11.3 甲方应按合同特殊条款规定的期限和方式付款。</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11.4根据现行税法对甲方征收的与本合同有关的一切税费均由甲方承担；根据现行税法对乙方征收的与本合同有关的一切税费均由乙方承担。</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六、违约责任</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12.1合同一方不履行合同义务或者履行合同义务不符合约定的，应当承担继续履行、采取补救措施或者赔偿损失等违约责任。</w:t>
      </w:r>
      <w:r>
        <w:rPr>
          <w:rFonts w:ascii="宋体" w:hAnsi="宋体" w:eastAsia="宋体" w:cs="宋体"/>
          <w:color w:val="000000"/>
          <w:sz w:val="21"/>
          <w:szCs w:val="21"/>
          <w:highlight w:val="none"/>
        </w:rPr>
      </w:r>
      <w:r/>
    </w:p>
    <w:p>
      <w:pPr>
        <w:pStyle w:val="703"/>
        <w:ind w:righ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12.2甲方违约责任</w:t>
      </w:r>
      <w:r>
        <w:rPr>
          <w:rFonts w:ascii="宋体" w:hAnsi="宋体" w:eastAsia="宋体" w:cs="宋体"/>
          <w:b/>
          <w:bCs/>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12.2.1在合同生效后，甲方要求退货的，应向乙方偿付合同总价款5%的违约金，违约金不足以补偿损失的，乙方有权要求甲方补足。</w:t>
      </w:r>
      <w:r>
        <w:rPr>
          <w:rFonts w:ascii="宋体" w:hAnsi="宋体" w:eastAsia="宋体" w:cs="宋体"/>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w:t>
      </w:r>
      <w:r>
        <w:rPr>
          <w:rFonts w:hint="eastAsia" w:ascii="宋体" w:hAnsi="宋体" w:eastAsia="宋体" w:cs="宋体"/>
          <w:color w:val="000000"/>
          <w:sz w:val="21"/>
          <w:szCs w:val="21"/>
          <w:highlight w:val="none"/>
          <w:lang w:val="zh-CN"/>
        </w:rPr>
        <w:t xml:space="preserve">甲方逾期付款的应按照逾期付款金额的每天万分之四支付逾期付款违约金。</w:t>
      </w:r>
      <w:r>
        <w:rPr>
          <w:rFonts w:ascii="宋体" w:hAnsi="宋体" w:eastAsia="宋体" w:cs="宋体"/>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12.2.3</w:t>
      </w:r>
      <w:r>
        <w:rPr>
          <w:rFonts w:hint="eastAsia" w:ascii="宋体" w:hAnsi="宋体" w:eastAsia="宋体" w:cs="宋体"/>
          <w:color w:val="000000"/>
          <w:sz w:val="21"/>
          <w:szCs w:val="21"/>
          <w:highlight w:val="none"/>
          <w:lang w:val="zh-CN"/>
        </w:rPr>
        <w:t xml:space="preserve">甲方违反合同规定，拒绝接收乙方交付的合格标的物，应当承担乙方由此造成的损失。</w:t>
      </w:r>
      <w:r>
        <w:rPr>
          <w:rFonts w:ascii="宋体" w:hAnsi="宋体" w:eastAsia="宋体" w:cs="宋体"/>
          <w:color w:val="000000"/>
          <w:sz w:val="21"/>
          <w:szCs w:val="21"/>
          <w:highlight w:val="none"/>
        </w:rPr>
      </w:r>
      <w:r/>
    </w:p>
    <w:p>
      <w:pPr>
        <w:pStyle w:val="703"/>
        <w:ind w:right="0"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12.3</w:t>
      </w:r>
      <w:r>
        <w:rPr>
          <w:rFonts w:hint="eastAsia" w:ascii="宋体" w:hAnsi="宋体" w:eastAsia="宋体" w:cs="宋体"/>
          <w:b/>
          <w:bCs/>
          <w:color w:val="000000"/>
          <w:sz w:val="21"/>
          <w:szCs w:val="21"/>
          <w:highlight w:val="none"/>
          <w:lang w:val="zh-CN"/>
        </w:rPr>
        <w:t xml:space="preserve">乙方违约责任</w:t>
      </w:r>
      <w:r>
        <w:rPr>
          <w:rFonts w:ascii="宋体" w:hAnsi="宋体" w:eastAsia="宋体" w:cs="宋体"/>
          <w:b/>
          <w:bCs/>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eastAsia="宋体" w:cs="宋体"/>
          <w:color w:val="000000"/>
          <w:sz w:val="21"/>
          <w:szCs w:val="21"/>
          <w:highlight w:val="none"/>
        </w:rPr>
      </w:r>
      <w:r/>
    </w:p>
    <w:p>
      <w:pPr>
        <w:pStyle w:val="703"/>
        <w:ind w:right="0"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w:t>
      </w:r>
      <w:r>
        <w:rPr>
          <w:rFonts w:hint="eastAsia" w:ascii="宋体" w:hAnsi="宋体" w:eastAsia="宋体" w:cs="宋体"/>
          <w:color w:val="000000"/>
          <w:sz w:val="21"/>
          <w:szCs w:val="21"/>
          <w:highlight w:val="none"/>
          <w:lang w:val="zh-CN"/>
        </w:rPr>
        <w:t xml:space="preserve">乙方逾期交货的，应在发货前与甲方协商，甲方仍需求的，乙方应立即发货并应按照逾期交货部分货款的每天</w:t>
      </w:r>
      <w:r>
        <w:rPr>
          <w:rFonts w:ascii="宋体" w:hAnsi="宋体" w:eastAsia="宋体" w:cs="宋体"/>
          <w:color w:val="000000"/>
          <w:sz w:val="21"/>
          <w:szCs w:val="21"/>
          <w:highlight w:val="none"/>
          <w:lang w:val="zh-CN"/>
        </w:rPr>
        <w:t xml:space="preserve">千</w:t>
      </w:r>
      <w:r>
        <w:rPr>
          <w:rFonts w:hint="eastAsia" w:ascii="宋体" w:hAnsi="宋体" w:eastAsia="宋体" w:cs="宋体"/>
          <w:color w:val="000000"/>
          <w:sz w:val="21"/>
          <w:szCs w:val="21"/>
          <w:highlight w:val="none"/>
          <w:lang w:val="zh-CN"/>
        </w:rPr>
        <w:t xml:space="preserve">分之四支付逾期交货违约金，同时承担甲方因此遭致的损失费用。</w:t>
      </w:r>
      <w:r>
        <w:rPr>
          <w:rFonts w:ascii="宋体" w:hAnsi="宋体" w:eastAsia="宋体" w:cs="宋体"/>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七、</w:t>
      </w:r>
      <w:r>
        <w:rPr>
          <w:rFonts w:ascii="宋体" w:hAnsi="宋体" w:eastAsia="宋体" w:cs="Times New Roman"/>
          <w:b/>
          <w:bCs/>
          <w:color w:val="000000"/>
          <w:sz w:val="21"/>
          <w:szCs w:val="21"/>
          <w:highlight w:val="none"/>
          <w:lang w:val="zh-CN"/>
        </w:rPr>
        <w:t xml:space="preserve">不可抗力</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3</w:t>
      </w:r>
      <w:r>
        <w:rPr>
          <w:rFonts w:ascii="宋体" w:hAnsi="宋体" w:eastAsia="宋体" w:cs="Times New Roman"/>
          <w:color w:val="000000"/>
          <w:sz w:val="21"/>
          <w:szCs w:val="21"/>
          <w:highlight w:val="none"/>
          <w:lang w:val="zh-CN"/>
        </w:rPr>
        <w:t xml:space="preserve">.1 因不可抗力不能履行合同的，根据不可抗力的影响，部分或者全部免除责任。但合同一方迟延履行后发生不可抗力的，不能免除责任。</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3</w:t>
      </w:r>
      <w:r>
        <w:rPr>
          <w:rFonts w:ascii="宋体" w:hAnsi="宋体" w:eastAsia="宋体" w:cs="Times New Roman"/>
          <w:color w:val="000000"/>
          <w:sz w:val="21"/>
          <w:szCs w:val="21"/>
          <w:highlight w:val="none"/>
          <w:lang w:val="zh-CN"/>
        </w:rPr>
        <w:t xml:space="preserve">.2 合同一方因不可抗力不能履行合同的，应当及时通知对方，以减轻可能给对方造成的损失，并应当在合理期限内提供证明。</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zh-CN"/>
        </w:rPr>
        <w:t xml:space="preserve">八</w:t>
      </w:r>
      <w:r>
        <w:rPr>
          <w:rFonts w:ascii="宋体" w:hAnsi="宋体" w:eastAsia="宋体" w:cs="Times New Roman"/>
          <w:b/>
          <w:bCs/>
          <w:color w:val="000000"/>
          <w:sz w:val="21"/>
          <w:szCs w:val="21"/>
          <w:highlight w:val="none"/>
          <w:lang w:val="zh-CN"/>
        </w:rPr>
        <w:t xml:space="preserve">、索赔</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1</w:t>
      </w:r>
      <w:r>
        <w:rPr>
          <w:rFonts w:hint="eastAsia" w:ascii="宋体" w:hAnsi="宋体" w:eastAsia="宋体" w:cs="Times New Roman"/>
          <w:b/>
          <w:bCs/>
          <w:color w:val="000000"/>
          <w:sz w:val="21"/>
          <w:szCs w:val="21"/>
          <w:highlight w:val="none"/>
          <w:lang w:val="zh-CN"/>
        </w:rPr>
        <w:t xml:space="preserve">4</w:t>
      </w:r>
      <w:r>
        <w:rPr>
          <w:rFonts w:ascii="宋体" w:hAnsi="宋体" w:eastAsia="宋体" w:cs="Times New Roman"/>
          <w:b/>
          <w:bCs/>
          <w:color w:val="000000"/>
          <w:sz w:val="21"/>
          <w:szCs w:val="21"/>
          <w:highlight w:val="none"/>
          <w:lang w:val="zh-CN"/>
        </w:rPr>
        <w:t xml:space="preserve">. 索赔</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.1甲方有权根据当地产品质量检验机构或其它有权部门出具的检验证书向乙方提出索赔。</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 在本合同规定的检验期和质量保证期内，如果乙方对甲方提出的索赔或差异有责任，则乙方应按甲方同意的下列一种或多种方式解决索赔事宜：</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.2.2 根据标的物的低劣程度、损坏程度以及甲方遭受损失的数额，经双方协商确定降低标的物的价格。</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4</w:t>
      </w:r>
      <w:r>
        <w:rPr>
          <w:rFonts w:ascii="宋体" w:hAnsi="宋体" w:eastAsia="宋体" w:cs="Times New Roman"/>
          <w:color w:val="000000"/>
          <w:sz w:val="21"/>
          <w:szCs w:val="21"/>
          <w:highlight w:val="none"/>
          <w:lang w:val="zh-CN"/>
        </w:rPr>
        <w:t xml:space="preserve">.4  甲方提出索赔的书面材料应报政府采购监督管理部门备案。同时乙方同意的索赔方案也应报政府采购监督管理部门备案。</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zh-CN"/>
        </w:rPr>
        <w:t xml:space="preserve">九</w:t>
      </w:r>
      <w:r>
        <w:rPr>
          <w:rFonts w:ascii="宋体" w:hAnsi="宋体" w:eastAsia="宋体" w:cs="Times New Roman"/>
          <w:b/>
          <w:bCs/>
          <w:color w:val="000000"/>
          <w:sz w:val="21"/>
          <w:szCs w:val="21"/>
          <w:highlight w:val="none"/>
          <w:lang w:val="zh-CN"/>
        </w:rPr>
        <w:t xml:space="preserve">、合同的解除和转让</w:t>
      </w:r>
      <w:r>
        <w:rPr>
          <w:rFonts w:ascii="宋体" w:hAnsi="宋体" w:eastAsia="宋体" w:cs="Times New Roman"/>
          <w:b/>
          <w:bCs/>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w:t>
      </w:r>
      <w:r>
        <w:rPr>
          <w:rFonts w:hint="eastAsia" w:ascii="宋体" w:hAnsi="宋体" w:eastAsia="宋体" w:cs="Times New Roman"/>
          <w:b/>
          <w:bCs/>
          <w:color w:val="000000"/>
          <w:sz w:val="21"/>
          <w:szCs w:val="21"/>
          <w:highlight w:val="none"/>
        </w:rPr>
        <w:t xml:space="preserve">5</w:t>
      </w:r>
      <w:r>
        <w:rPr>
          <w:rFonts w:ascii="宋体" w:hAnsi="宋体" w:eastAsia="宋体" w:cs="Times New Roman"/>
          <w:b/>
          <w:bCs/>
          <w:color w:val="000000"/>
          <w:sz w:val="21"/>
          <w:szCs w:val="21"/>
          <w:highlight w:val="none"/>
        </w:rPr>
        <w:t xml:space="preserve">. </w:t>
      </w:r>
      <w:r>
        <w:rPr>
          <w:rFonts w:ascii="宋体" w:hAnsi="宋体" w:eastAsia="宋体" w:cs="Times New Roman"/>
          <w:b/>
          <w:bCs/>
          <w:color w:val="000000"/>
          <w:sz w:val="21"/>
          <w:szCs w:val="21"/>
          <w:highlight w:val="none"/>
          <w:lang w:val="zh-CN"/>
        </w:rPr>
        <w:t xml:space="preserve">合同的解除</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5</w:t>
      </w:r>
      <w:r>
        <w:rPr>
          <w:rFonts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lang w:val="zh-CN"/>
        </w:rPr>
        <w:t xml:space="preserve">有下列情形之一</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lang w:val="zh-CN"/>
        </w:rPr>
        <w:t xml:space="preserve">合同一方可以解除合同</w:t>
      </w:r>
      <w:r>
        <w:rPr>
          <w:rFonts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5</w:t>
      </w:r>
      <w:r>
        <w:rPr>
          <w:rFonts w:ascii="宋体" w:hAnsi="宋体" w:eastAsia="宋体" w:cs="Times New Roman"/>
          <w:color w:val="000000"/>
          <w:sz w:val="21"/>
          <w:szCs w:val="21"/>
          <w:highlight w:val="none"/>
          <w:lang w:val="zh-CN"/>
        </w:rPr>
        <w:t xml:space="preserve">.1.1 因不可抗力致使不能实现合同目的，未受不可抗力影响的一方有权解除合同；</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5</w:t>
      </w:r>
      <w:r>
        <w:rPr>
          <w:rFonts w:ascii="宋体" w:hAnsi="宋体" w:eastAsia="宋体" w:cs="Times New Roman"/>
          <w:color w:val="000000"/>
          <w:sz w:val="21"/>
          <w:szCs w:val="21"/>
          <w:highlight w:val="none"/>
          <w:lang w:val="zh-CN"/>
        </w:rPr>
        <w:t xml:space="preserve">.1.2 因合同一方违约导致合同不能履行，另一方有权解除合同；</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38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zh-CN"/>
        </w:rPr>
        <w:t xml:space="preserve">5</w:t>
      </w:r>
      <w:r>
        <w:rPr>
          <w:rFonts w:ascii="宋体" w:hAnsi="宋体" w:eastAsia="宋体" w:cs="Times New Roman"/>
          <w:color w:val="000000"/>
          <w:sz w:val="21"/>
          <w:szCs w:val="21"/>
          <w:highlight w:val="none"/>
          <w:lang w:val="zh-CN"/>
        </w:rPr>
        <w:t xml:space="preserve">.2 有权解除合同的一方，应当在违约事实或不可抗力发生之后三十天内书面通知对方以主张解除合同，合同在书面通知到达对方时解除。</w:t>
      </w:r>
      <w:r>
        <w:rPr>
          <w:rFonts w:ascii="宋体" w:hAnsi="宋体" w:eastAsia="宋体" w:cs="Times New Roman"/>
          <w:color w:val="000000"/>
          <w:sz w:val="21"/>
          <w:szCs w:val="21"/>
          <w:highlight w:val="none"/>
        </w:rPr>
      </w:r>
      <w:r/>
    </w:p>
    <w:p>
      <w:pPr>
        <w:pStyle w:val="703"/>
        <w:ind w:right="0" w:firstLine="422"/>
        <w:jc w:val="both"/>
        <w:keepLines w:val="0"/>
        <w:keepNext w:val="0"/>
        <w:pageBreakBefore w:val="0"/>
        <w:spacing w:line="380" w:lineRule="exact"/>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lang w:val="zh-CN"/>
        </w:rPr>
        <w:t xml:space="preserve">1</w:t>
      </w:r>
      <w:r>
        <w:rPr>
          <w:rFonts w:hint="eastAsia" w:ascii="宋体" w:hAnsi="宋体" w:eastAsia="宋体" w:cs="Times New Roman"/>
          <w:b/>
          <w:bCs/>
          <w:color w:val="000000"/>
          <w:sz w:val="21"/>
          <w:szCs w:val="21"/>
          <w:highlight w:val="none"/>
          <w:lang w:val="zh-CN"/>
        </w:rPr>
        <w:t xml:space="preserve">6</w:t>
      </w:r>
      <w:r>
        <w:rPr>
          <w:rFonts w:ascii="宋体" w:hAnsi="宋体" w:eastAsia="宋体" w:cs="Times New Roman"/>
          <w:b/>
          <w:bCs/>
          <w:color w:val="000000"/>
          <w:sz w:val="21"/>
          <w:szCs w:val="21"/>
          <w:highlight w:val="none"/>
          <w:lang w:val="zh-CN"/>
        </w:rPr>
        <w:t xml:space="preserve">. 合同的转让</w:t>
      </w:r>
      <w:r>
        <w:rPr>
          <w:rFonts w:ascii="宋体" w:hAnsi="宋体" w:eastAsia="宋体" w:cs="Times New Roman"/>
          <w:b/>
          <w:bCs/>
          <w:color w:val="000000"/>
          <w:sz w:val="21"/>
          <w:szCs w:val="21"/>
          <w:highlight w:val="none"/>
        </w:rPr>
      </w:r>
      <w:r/>
    </w:p>
    <w:p>
      <w:pPr>
        <w:pStyle w:val="703"/>
        <w:ind w:right="0" w:firstLine="420"/>
        <w:jc w:val="both"/>
        <w:keepLines w:val="0"/>
        <w:keepNext w:val="0"/>
        <w:pageBreakBefore w:val="0"/>
        <w:spacing w:line="40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合同不得转让。</w:t>
      </w:r>
      <w:r>
        <w:rPr>
          <w:rFonts w:ascii="宋体" w:hAnsi="宋体" w:eastAsia="宋体" w:cs="Times New Roman"/>
          <w:color w:val="000000"/>
          <w:sz w:val="21"/>
          <w:szCs w:val="21"/>
          <w:highlight w:val="none"/>
        </w:rPr>
      </w:r>
      <w:r/>
    </w:p>
    <w:p>
      <w:pPr>
        <w:pStyle w:val="703"/>
        <w:ind w:right="0" w:firstLine="420"/>
        <w:jc w:val="both"/>
        <w:keepLines w:val="0"/>
        <w:keepNext w:val="0"/>
        <w:pageBreakBefore w:val="0"/>
        <w:spacing w:line="40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703"/>
        <w:ind w:firstLine="422"/>
        <w:jc w:val="left"/>
        <w:keepLines w:val="0"/>
        <w:keepNext w:val="0"/>
        <w:pageBreakBefore w:val="0"/>
        <w:spacing w:line="400" w:lineRule="exact"/>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br w:type="page" w:clear="all"/>
      </w:r>
      <w:r>
        <w:rPr>
          <w:rFonts w:hint="eastAsia" w:ascii="宋体" w:hAnsi="宋体" w:eastAsia="宋体" w:cs="宋体"/>
          <w:b/>
          <w:color w:val="000000"/>
          <w:sz w:val="21"/>
          <w:szCs w:val="21"/>
          <w:highlight w:val="none"/>
          <w:lang w:val="zh-CN"/>
        </w:rPr>
        <w:t xml:space="preserve">第二部分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合同特殊条款</w:t>
      </w:r>
      <w:r>
        <w:rPr>
          <w:rFonts w:hint="eastAsia" w:ascii="宋体" w:hAnsi="宋体" w:eastAsia="宋体" w:cs="宋体"/>
          <w:b/>
          <w:color w:val="000000"/>
          <w:sz w:val="21"/>
          <w:szCs w:val="21"/>
          <w:highlight w:val="none"/>
          <w:lang w:val="zh-CN"/>
        </w:rPr>
      </w:r>
      <w:r/>
    </w:p>
    <w:p>
      <w:pPr>
        <w:pStyle w:val="703"/>
        <w:ind w:firstLine="420"/>
        <w:jc w:val="left"/>
        <w:keepLines w:val="0"/>
        <w:keepNext w:val="0"/>
        <w:pageBreakBefore w:val="0"/>
        <w:spacing w:line="400" w:lineRule="exact"/>
        <w:widowControl w:val="off"/>
        <w:rPr>
          <w:rFonts w:hint="eastAsia" w:ascii="宋体" w:hAnsi="宋体" w:eastAsia="宋体" w:cs="宋体"/>
          <w:color w:val="000000"/>
          <w:sz w:val="21"/>
          <w:szCs w:val="20"/>
          <w:highlight w:val="none"/>
          <w:lang w:val="zh-CN"/>
        </w:rPr>
      </w:pPr>
      <w:r>
        <w:rPr>
          <w:rFonts w:hint="eastAsia" w:ascii="宋体" w:hAnsi="宋体" w:eastAsia="宋体" w:cs="宋体"/>
          <w:color w:val="000000"/>
          <w:sz w:val="21"/>
          <w:szCs w:val="20"/>
          <w:highlight w:val="none"/>
          <w:lang w:val="en-US" w:eastAsia="zh-CN"/>
        </w:rPr>
        <w:t xml:space="preserve">一、</w:t>
      </w:r>
      <w:r>
        <w:rPr>
          <w:rFonts w:hint="eastAsia" w:ascii="宋体" w:hAnsi="宋体" w:eastAsia="宋体" w:cs="宋体"/>
          <w:color w:val="000000"/>
          <w:sz w:val="21"/>
          <w:szCs w:val="20"/>
          <w:highlight w:val="none"/>
          <w:lang w:val="zh-CN"/>
        </w:rPr>
        <w:t xml:space="preserve">合同内容</w:t>
      </w:r>
      <w:r>
        <w:rPr>
          <w:rFonts w:hint="eastAsia" w:ascii="宋体" w:hAnsi="宋体" w:eastAsia="宋体" w:cs="宋体"/>
          <w:color w:val="000000"/>
          <w:sz w:val="21"/>
          <w:szCs w:val="20"/>
          <w:highlight w:val="none"/>
          <w:lang w:val="zh-CN"/>
        </w:rPr>
      </w:r>
      <w:r/>
    </w:p>
    <w:tbl>
      <w:tblPr>
        <w:tblW w:w="93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66"/>
        <w:gridCol w:w="1485"/>
        <w:gridCol w:w="1290"/>
        <w:gridCol w:w="660"/>
        <w:gridCol w:w="735"/>
        <w:gridCol w:w="1080"/>
        <w:gridCol w:w="1215"/>
        <w:gridCol w:w="916"/>
      </w:tblGrid>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标的物名称</w:t>
            </w: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品牌、规格</w:t>
            </w: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生产厂家</w:t>
            </w: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单位</w:t>
            </w: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单价</w:t>
            </w: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w:t>
            </w: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704"/>
        </w:trPr>
        <w:tc>
          <w:tcPr>
            <w:tcW w:w="701"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66"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9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660"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3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080" w:type="dxa"/>
            <w:vAlign w:val="center"/>
            <w:textDirection w:val="lrTb"/>
            <w:noWrap w:val="false"/>
          </w:tcPr>
          <w:p>
            <w:pPr>
              <w:pStyle w:val="703"/>
              <w:jc w:val="center"/>
              <w:widowControl w:val="off"/>
              <w:tabs>
                <w:tab w:val="left" w:pos="166"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5" w:type="dxa"/>
            <w:vAlign w:val="center"/>
            <w:textDirection w:val="lrTb"/>
            <w:noWrap w:val="false"/>
          </w:tcPr>
          <w:p>
            <w:pPr>
              <w:pStyle w:val="703"/>
              <w:jc w:val="center"/>
              <w:widowControl w:val="off"/>
              <w:tabs>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16" w:type="dxa"/>
            <w:vAlign w:val="center"/>
            <w:textDirection w:val="lrTb"/>
            <w:noWrap w:val="false"/>
          </w:tcPr>
          <w:p>
            <w:pPr>
              <w:pStyle w:val="703"/>
              <w:jc w:val="center"/>
              <w:widowControl w:val="off"/>
              <w:tabs>
                <w:tab w:val="left" w:pos="841" w:leader="none"/>
                <w:tab w:val="left" w:pos="3828"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22"/>
        </w:trPr>
        <w:tc>
          <w:tcPr>
            <w:gridSpan w:val="9"/>
            <w:tcW w:w="9348" w:type="dxa"/>
            <w:vAlign w:val="center"/>
            <w:textDirection w:val="lrTb"/>
            <w:noWrap w:val="false"/>
          </w:tcPr>
          <w:p>
            <w:pPr>
              <w:pStyle w:val="703"/>
              <w:jc w:val="both"/>
              <w:spacing w:line="38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合计（人民币大写）：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元整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tc>
      </w:tr>
    </w:tbl>
    <w:p>
      <w:pPr>
        <w:pStyle w:val="703"/>
        <w:ind w:firstLine="420"/>
        <w:jc w:val="both"/>
        <w:keepLines w:val="0"/>
        <w:keepNext w:val="0"/>
        <w:pageBreakBefore w:val="0"/>
        <w:spacing w:line="420" w:lineRule="exact"/>
        <w:widowControl w:val="off"/>
        <w:rPr>
          <w:rFonts w:ascii="Times New Roman" w:hAnsi="Times New Roman" w:eastAsia="宋体" w:cs="Times New Roman"/>
          <w:color w:val="000000"/>
          <w:sz w:val="21"/>
          <w:szCs w:val="21"/>
          <w:highlight w:val="none"/>
        </w:rPr>
      </w:pPr>
      <w:r>
        <w:rPr>
          <w:rFonts w:ascii="Times New Roman" w:hAnsi="宋体" w:eastAsia="宋体" w:cs="Times New Roman"/>
          <w:color w:val="000000"/>
          <w:sz w:val="21"/>
          <w:szCs w:val="21"/>
          <w:highlight w:val="none"/>
          <w:lang w:val="zh-CN"/>
        </w:rPr>
        <w:t xml:space="preserve">二、价格与支付：</w:t>
      </w:r>
      <w:r>
        <w:rPr>
          <w:rFonts w:ascii="Times New Roman" w:hAnsi="Times New Roman" w:eastAsia="宋体" w:cs="Times New Roman"/>
          <w:color w:val="000000"/>
          <w:sz w:val="21"/>
          <w:szCs w:val="21"/>
          <w:highlight w:val="none"/>
        </w:rPr>
      </w:r>
      <w:r/>
    </w:p>
    <w:p>
      <w:pPr>
        <w:pStyle w:val="703"/>
        <w:ind w:firstLine="420"/>
        <w:spacing w:line="400" w:lineRule="exact"/>
        <w:rPr>
          <w:color w:val="000000"/>
          <w:szCs w:val="21"/>
          <w:highlight w:val="none"/>
        </w:rPr>
      </w:pPr>
      <w:r>
        <w:rPr>
          <w:rFonts w:ascii="Times New Roman" w:hAnsi="Times New Roman" w:eastAsia="宋体" w:cs="Times New Roman"/>
          <w:color w:val="000000"/>
          <w:sz w:val="21"/>
          <w:szCs w:val="22"/>
          <w:highlight w:val="none"/>
          <w:lang w:val="zh-CN"/>
        </w:rPr>
        <w:t xml:space="preserve">1</w:t>
      </w:r>
      <w:r>
        <w:rPr>
          <w:rFonts w:hint="eastAsia" w:ascii="Times New Roman" w:hAnsi="Times New Roman" w:eastAsia="宋体" w:cs="Times New Roman"/>
          <w:color w:val="000000"/>
          <w:sz w:val="21"/>
          <w:szCs w:val="22"/>
          <w:highlight w:val="none"/>
          <w:lang w:val="zh-CN"/>
        </w:rPr>
        <w:t xml:space="preserve">、合同价格按此次中标价格执行，合同总金额为人民</w:t>
      </w:r>
      <w:r>
        <w:rPr>
          <w:rFonts w:hint="eastAsia" w:ascii="Times New Roman" w:hAnsi="Times New Roman" w:eastAsia="宋体" w:cs="Times New Roman"/>
          <w:color w:val="000000"/>
          <w:sz w:val="21"/>
          <w:szCs w:val="22"/>
          <w:highlight w:val="none"/>
          <w:u w:val="single"/>
          <w:lang w:val="en-US" w:eastAsia="zh-CN"/>
        </w:rPr>
        <w:t xml:space="preserve">               元整（￥          ）</w:t>
      </w:r>
      <w:r>
        <w:rPr>
          <w:rFonts w:hint="eastAsia" w:ascii="Times New Roman" w:hAnsi="Times New Roman" w:eastAsia="宋体" w:cs="Times New Roman"/>
          <w:color w:val="000000"/>
          <w:sz w:val="21"/>
          <w:szCs w:val="22"/>
          <w:highlight w:val="none"/>
          <w:lang w:val="zh-CN"/>
        </w:rPr>
        <w:t xml:space="preserve">，</w:t>
      </w:r>
      <w:r>
        <w:rPr>
          <w:rFonts w:hint="eastAsia" w:ascii="Times New Roman" w:hAnsi="Times New Roman" w:eastAsia="宋体" w:cs="Times New Roman"/>
          <w:color w:val="000000"/>
          <w:sz w:val="21"/>
          <w:szCs w:val="22"/>
          <w:highlight w:val="none"/>
          <w:lang w:val="zh-CN"/>
        </w:rPr>
        <w:t xml:space="preserve">投标总价一次报定，</w:t>
      </w:r>
      <w:r>
        <w:rPr>
          <w:rFonts w:hint="eastAsia"/>
          <w:color w:val="000000"/>
          <w:szCs w:val="21"/>
          <w:highlight w:val="none"/>
        </w:rPr>
        <w:t xml:space="preserve">总报价</w:t>
      </w:r>
      <w:r>
        <w:rPr>
          <w:rFonts w:hint="eastAsia" w:ascii="宋体" w:hAnsi="宋体" w:cs="宋体"/>
          <w:color w:val="000000"/>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szCs w:val="21"/>
          <w:highlight w:val="none"/>
        </w:rPr>
        <w:t xml:space="preserve">总包</w:t>
      </w:r>
      <w:r>
        <w:rPr>
          <w:rFonts w:hint="eastAsia" w:ascii="宋体" w:hAnsi="宋体" w:cs="宋体"/>
          <w:color w:val="000000"/>
          <w:szCs w:val="21"/>
          <w:highlight w:val="none"/>
          <w:lang w:val="zh-CN"/>
        </w:rPr>
        <w:t xml:space="preserve">现场施工配合费等各项应有费用</w:t>
      </w:r>
      <w:r>
        <w:rPr>
          <w:rFonts w:hint="eastAsia"/>
          <w:color w:val="000000"/>
          <w:szCs w:val="21"/>
          <w:highlight w:val="none"/>
        </w:rPr>
        <w:t xml:space="preserve">。</w:t>
      </w:r>
      <w:r>
        <w:rPr>
          <w:color w:val="000000"/>
          <w:szCs w:val="21"/>
          <w:highlight w:val="none"/>
        </w:rPr>
      </w:r>
      <w:r/>
    </w:p>
    <w:p>
      <w:pPr>
        <w:pStyle w:val="703"/>
        <w:ind w:firstLine="420"/>
        <w:jc w:val="both"/>
        <w:keepLines w:val="0"/>
        <w:keepNext w:val="0"/>
        <w:pageBreakBefore w:val="0"/>
        <w:spacing w:line="420" w:lineRule="exact"/>
        <w:widowControl w:val="off"/>
        <w:rPr>
          <w:rFonts w:ascii="Times New Roman" w:hAnsi="宋体"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宋体" w:eastAsia="宋体" w:cs="Times New Roman"/>
          <w:color w:val="000000"/>
          <w:sz w:val="21"/>
          <w:szCs w:val="21"/>
          <w:highlight w:val="none"/>
        </w:rPr>
        <w:t xml:space="preserve">、付款方式：</w:t>
      </w:r>
      <w:r>
        <w:rPr>
          <w:rFonts w:ascii="Times New Roman" w:hAnsi="宋体" w:eastAsia="宋体" w:cs="Times New Roman"/>
          <w:color w:val="000000"/>
          <w:sz w:val="21"/>
          <w:szCs w:val="21"/>
          <w:highlight w:val="none"/>
        </w:rPr>
      </w:r>
      <w:r/>
    </w:p>
    <w:p>
      <w:pPr>
        <w:pStyle w:val="703"/>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乙方完成安装调试且经甲方阶段验收后，并向甲方提供下列单据（A、B、C）后，甲方向乙方支付至合同总价的</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zh-CN"/>
        </w:rPr>
        <w:t xml:space="preserve">0</w:t>
      </w:r>
      <w:r>
        <w:rPr>
          <w:rFonts w:hint="eastAsia" w:ascii="宋体" w:hAnsi="宋体" w:cs="宋体"/>
          <w:color w:val="000000"/>
          <w:szCs w:val="21"/>
          <w:highlight w:val="none"/>
          <w:lang w:val="zh-CN"/>
        </w:rPr>
        <w:t xml:space="preserve">%；项目经甲方最终验收合格，并经项目结算审计结束后，由甲方支付至乙方审计价9</w:t>
      </w: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%；余款在验收合格满一年后，由甲方向乙方一次性无息付清审计价。</w:t>
      </w:r>
      <w:r>
        <w:rPr>
          <w:rFonts w:ascii="宋体" w:hAnsi="宋体" w:cs="宋体"/>
          <w:color w:val="000000"/>
          <w:szCs w:val="21"/>
          <w:highlight w:val="none"/>
          <w:lang w:val="zh-CN"/>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A</w:t>
      </w:r>
      <w:r>
        <w:rPr>
          <w:rFonts w:hint="eastAsia" w:ascii="宋体" w:hAnsi="宋体"/>
          <w:color w:val="000000"/>
          <w:szCs w:val="21"/>
          <w:highlight w:val="none"/>
        </w:rPr>
        <w:t xml:space="preserve">、甲方签收的送货回单。</w:t>
      </w:r>
      <w:r>
        <w:rPr>
          <w:rFonts w:ascii="宋体" w:hAnsi="宋体"/>
          <w:color w:val="000000"/>
          <w:szCs w:val="21"/>
          <w:highlight w:val="none"/>
        </w:rPr>
      </w:r>
      <w:r/>
    </w:p>
    <w:p>
      <w:pPr>
        <w:pStyle w:val="703"/>
        <w:ind w:firstLine="420"/>
        <w:spacing w:line="400" w:lineRule="exact"/>
        <w:rPr>
          <w:rFonts w:ascii="宋体" w:hAnsi="宋体"/>
          <w:color w:val="000000"/>
          <w:szCs w:val="21"/>
          <w:highlight w:val="none"/>
        </w:rPr>
      </w:pPr>
      <w:r>
        <w:rPr>
          <w:rFonts w:ascii="宋体" w:hAnsi="宋体"/>
          <w:color w:val="000000"/>
          <w:szCs w:val="21"/>
          <w:highlight w:val="none"/>
        </w:rPr>
        <w:t xml:space="preserve">B</w:t>
      </w:r>
      <w:r>
        <w:rPr>
          <w:rFonts w:hint="eastAsia" w:ascii="宋体" w:hAnsi="宋体"/>
          <w:color w:val="000000"/>
          <w:szCs w:val="21"/>
          <w:highlight w:val="none"/>
        </w:rPr>
        <w:t xml:space="preserve">、合格销售发票。</w:t>
      </w:r>
      <w:r>
        <w:rPr>
          <w:rFonts w:ascii="宋体" w:hAnsi="宋体"/>
          <w:color w:val="000000"/>
          <w:szCs w:val="21"/>
          <w:highlight w:val="none"/>
        </w:rPr>
      </w:r>
      <w:r/>
    </w:p>
    <w:p>
      <w:pPr>
        <w:pStyle w:val="703"/>
        <w:ind w:firstLine="420"/>
        <w:spacing w:line="400" w:lineRule="exact"/>
        <w:rPr>
          <w:rFonts w:hAnsi="宋体" w:cs="宋体"/>
          <w:color w:val="000000"/>
          <w:szCs w:val="21"/>
          <w:highlight w:val="none"/>
        </w:rPr>
      </w:pPr>
      <w:r>
        <w:rPr>
          <w:rFonts w:ascii="宋体" w:hAnsi="宋体"/>
          <w:color w:val="000000"/>
          <w:szCs w:val="21"/>
          <w:highlight w:val="none"/>
        </w:rPr>
        <w:t xml:space="preserve">C</w:t>
      </w:r>
      <w:r>
        <w:rPr>
          <w:rFonts w:hint="eastAsia" w:ascii="宋体" w:hAnsi="宋体"/>
          <w:color w:val="000000"/>
          <w:szCs w:val="21"/>
          <w:highlight w:val="none"/>
        </w:rPr>
        <w:t xml:space="preserve">、由甲乙双方及采购代理机构签章的《苏州市政府采购合同履行验收报告》</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账户信息：</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乙方开户名称：</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开户银行：</w:t>
      </w:r>
      <w:r>
        <w:rPr>
          <w:rFonts w:hAnsi="宋体" w:cs="宋体"/>
          <w:color w:val="000000"/>
          <w:szCs w:val="21"/>
          <w:highlight w:val="none"/>
        </w:rPr>
      </w:r>
      <w:r/>
    </w:p>
    <w:p>
      <w:pPr>
        <w:pStyle w:val="703"/>
        <w:ind w:firstLine="420"/>
        <w:spacing w:line="400" w:lineRule="exact"/>
        <w:rPr>
          <w:rFonts w:hAnsi="宋体" w:cs="宋体"/>
          <w:color w:val="000000"/>
          <w:szCs w:val="21"/>
          <w:highlight w:val="none"/>
        </w:rPr>
      </w:pPr>
      <w:r>
        <w:rPr>
          <w:rFonts w:hint="eastAsia" w:hAnsi="宋体" w:cs="宋体"/>
          <w:color w:val="000000"/>
          <w:szCs w:val="21"/>
          <w:highlight w:val="none"/>
        </w:rPr>
        <w:t xml:space="preserve">银行账号：</w:t>
      </w:r>
      <w:r>
        <w:rPr>
          <w:rFonts w:hAnsi="宋体" w:cs="宋体"/>
          <w:color w:val="000000"/>
          <w:szCs w:val="21"/>
          <w:highlight w:val="none"/>
        </w:rPr>
      </w:r>
      <w:r/>
    </w:p>
    <w:p>
      <w:pPr>
        <w:pStyle w:val="703"/>
        <w:ind w:firstLine="420"/>
        <w:jc w:val="both"/>
        <w:keepLines w:val="0"/>
        <w:keepNext w:val="0"/>
        <w:pageBreakBefore w:val="0"/>
        <w:spacing w:line="42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t xml:space="preserve">3</w:t>
      </w:r>
      <w:r>
        <w:rPr>
          <w:rFonts w:hint="eastAsia" w:ascii="宋体" w:hAnsi="宋体" w:eastAsia="宋体" w:cs="Times New Roman"/>
          <w:color w:val="000000"/>
          <w:sz w:val="21"/>
          <w:szCs w:val="21"/>
          <w:highlight w:val="none"/>
          <w:lang w:val="zh-CN"/>
        </w:rPr>
        <w:t xml:space="preserve">、付款方式：银行汇票或转账。</w:t>
      </w:r>
      <w:r>
        <w:rPr>
          <w:rFonts w:ascii="宋体" w:hAnsi="宋体" w:eastAsia="宋体" w:cs="Times New Roman"/>
          <w:color w:val="000000"/>
          <w:sz w:val="21"/>
          <w:szCs w:val="21"/>
          <w:highlight w:val="none"/>
          <w:lang w:val="zh-CN"/>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三、质量与验收：</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1、乙方应按照标书的有关规定提供合格货物；</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2、质量出现问题，乙方负责包退、包换，费用由乙方承担；</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3、验收包括：数量、外观、质量、性能、质保单、包装和乙方承诺的其它指标；</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4、验收标准：根据标书要求及有关规定并按国家最新行业标准进行验收通过；</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5、乙方交付验收时应先用书面方式通告甲方；</w:t>
      </w:r>
      <w:r>
        <w:rPr>
          <w:rFonts w:ascii="Times New Roman" w:hAnsi="Times New Roman" w:eastAsia="宋体" w:cs="Times New Roman"/>
          <w:color w:val="000000"/>
          <w:sz w:val="21"/>
          <w:szCs w:val="21"/>
          <w:highlight w:val="none"/>
        </w:rPr>
      </w:r>
      <w:r/>
    </w:p>
    <w:p>
      <w:pPr>
        <w:pStyle w:val="703"/>
        <w:ind w:firstLine="420"/>
        <w:jc w:val="left"/>
        <w:keepLines w:val="0"/>
        <w:keepNext w:val="0"/>
        <w:pageBreakBefore w:val="0"/>
        <w:spacing w:line="420" w:lineRule="exact"/>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四、售后服务：</w:t>
      </w:r>
      <w:r>
        <w:rPr>
          <w:rFonts w:ascii="Times New Roman" w:hAnsi="Times New Roman" w:eastAsia="宋体" w:cs="Times New Roman"/>
          <w:color w:val="000000"/>
          <w:sz w:val="21"/>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1、质保期为   年；</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2、按照采购文件和乙方在投标书中承诺的服务执行。</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五、交货和安装：</w:t>
      </w:r>
      <w:r>
        <w:rPr>
          <w:rFonts w:ascii="宋体" w:hAnsi="宋体"/>
          <w:color w:val="000000"/>
          <w:szCs w:val="21"/>
          <w:highlight w:val="none"/>
        </w:rPr>
      </w:r>
      <w:r/>
    </w:p>
    <w:p>
      <w:pPr>
        <w:pStyle w:val="703"/>
        <w:ind w:firstLine="425"/>
        <w:spacing w:line="40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、交货时间：</w:t>
      </w:r>
      <w:r>
        <w:rPr>
          <w:rFonts w:hint="eastAsia" w:ascii="宋体" w:hAnsi="宋体" w:eastAsia="宋体" w:cs="Times New Roman"/>
          <w:color w:val="000000"/>
          <w:szCs w:val="21"/>
          <w:highlight w:val="none"/>
        </w:rPr>
        <w:t xml:space="preserve">自合同签订生效后接甲方进场通知后15天内供货并安装调试结束且应通过甲方最终验收。</w:t>
      </w:r>
      <w:r>
        <w:rPr>
          <w:rFonts w:hint="eastAsia" w:ascii="宋体" w:hAnsi="宋体" w:eastAsia="宋体" w:cs="Times New Roman"/>
          <w:color w:val="000000"/>
          <w:szCs w:val="21"/>
          <w:highlight w:val="none"/>
        </w:rPr>
      </w:r>
      <w:r/>
    </w:p>
    <w:p>
      <w:pPr>
        <w:pStyle w:val="703"/>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、交货地点：由乙方负责办理运输将标的物送到采购人所在地。</w:t>
      </w:r>
      <w:r>
        <w:rPr>
          <w:rFonts w:ascii="宋体" w:hAnsi="宋体"/>
          <w:color w:val="000000"/>
          <w:szCs w:val="21"/>
          <w:highlight w:val="none"/>
        </w:rPr>
      </w:r>
      <w:r/>
    </w:p>
    <w:p>
      <w:pPr>
        <w:pStyle w:val="703"/>
        <w:ind w:firstLine="420"/>
        <w:spacing w:line="39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号）。</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六、违约责任：</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按采购文件的规定执行。</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七、合同生效及其它：</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、本合同在双方签名盖章后即生效。</w:t>
      </w:r>
      <w:r>
        <w:rPr>
          <w:rFonts w:ascii="宋体" w:hAnsi="宋体"/>
          <w:color w:val="000000"/>
          <w:szCs w:val="21"/>
          <w:highlight w:val="none"/>
        </w:rPr>
      </w:r>
      <w:r/>
    </w:p>
    <w:p>
      <w:pPr>
        <w:pStyle w:val="703"/>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rFonts w:ascii="宋体" w:hAnsi="宋体"/>
          <w:color w:val="000000"/>
          <w:szCs w:val="21"/>
          <w:highlight w:val="none"/>
        </w:rPr>
      </w:r>
      <w:r/>
    </w:p>
    <w:p>
      <w:pPr>
        <w:pStyle w:val="703"/>
        <w:ind w:firstLine="420"/>
        <w:jc w:val="left"/>
        <w:keepLines w:val="0"/>
        <w:keepNext w:val="0"/>
        <w:pageBreakBefore w:val="0"/>
        <w:spacing w:line="400" w:lineRule="exact"/>
        <w:widowControl/>
        <w:rPr>
          <w:rFonts w:hint="eastAsia" w:ascii="宋体" w:hAnsi="宋体" w:eastAsia="宋体" w:cs="宋体"/>
          <w:color w:val="000000"/>
          <w:sz w:val="21"/>
          <w:szCs w:val="20"/>
          <w:highlight w:val="none"/>
          <w:lang w:val="zh-CN"/>
        </w:rPr>
      </w:pPr>
      <w:r>
        <w:rPr>
          <w:rFonts w:hint="eastAsia" w:ascii="宋体" w:hAnsi="宋体" w:eastAsia="宋体" w:cs="宋体"/>
          <w:color w:val="000000"/>
          <w:sz w:val="21"/>
          <w:szCs w:val="20"/>
          <w:highlight w:val="none"/>
          <w:lang w:val="zh-CN"/>
        </w:rPr>
        <w:t xml:space="preserve">（以下无正文）</w:t>
      </w:r>
      <w:r>
        <w:rPr>
          <w:rFonts w:hint="eastAsia" w:ascii="宋体" w:hAnsi="宋体" w:eastAsia="宋体" w:cs="宋体"/>
          <w:color w:val="000000"/>
          <w:sz w:val="21"/>
          <w:szCs w:val="20"/>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甲方（公章或合同专用章）：                 </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法定代表人或授权代表：                   </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乙方（公章或合同专用章）：</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法定代表人或授权代表：</w:t>
      </w: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ascii="宋体" w:hAnsi="宋体" w:eastAsia="宋体" w:cs="Times New Roman"/>
          <w:color w:val="000000"/>
          <w:sz w:val="21"/>
          <w:szCs w:val="21"/>
          <w:highlight w:val="none"/>
          <w:lang w:val="zh-CN"/>
        </w:rPr>
      </w:r>
      <w:r/>
    </w:p>
    <w:p>
      <w:pPr>
        <w:pStyle w:val="703"/>
        <w:ind w:firstLine="420"/>
        <w:jc w:val="both"/>
        <w:spacing w:line="440" w:lineRule="exact"/>
        <w:widowControl w:val="off"/>
        <w:rPr>
          <w:rFonts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                                                        签约日期：</w:t>
      </w:r>
      <w:r>
        <w:rPr>
          <w:rFonts w:ascii="宋体" w:hAnsi="宋体" w:eastAsia="宋体" w:cs="Times New Roman"/>
          <w:color w:val="000000"/>
          <w:sz w:val="21"/>
          <w:szCs w:val="21"/>
          <w:highlight w:val="none"/>
          <w:lang w:val="zh-CN"/>
        </w:rPr>
      </w:r>
      <w:r/>
    </w:p>
    <w:p>
      <w:pPr>
        <w:pStyle w:val="703"/>
        <w:jc w:val="center"/>
        <w:rPr>
          <w:rFonts w:ascii="宋体" w:hAnsi="宋体"/>
          <w:b/>
          <w:bCs/>
          <w:color w:val="000000"/>
          <w:sz w:val="32"/>
          <w:szCs w:val="32"/>
          <w:highlight w:val="none"/>
        </w:rPr>
      </w:pPr>
      <w:r/>
      <w:bookmarkEnd w:id="10"/>
      <w:r/>
      <w:bookmarkStart w:id="11" w:name="_Hlk63064420"/>
      <w:r/>
      <w:bookmarkStart w:id="12" w:name="_Hlk99527987"/>
      <w:r/>
      <w:bookmarkStart w:id="13" w:name="_Hlk110605095"/>
      <w:r>
        <w:rPr>
          <w:rFonts w:ascii="宋体" w:hAnsi="宋体"/>
          <w:b/>
          <w:bCs/>
          <w:color w:val="000000"/>
          <w:sz w:val="32"/>
          <w:szCs w:val="32"/>
          <w:highlight w:val="none"/>
        </w:rPr>
        <w:br w:type="page" w:clear="all"/>
      </w:r>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1"/>
      <w:r>
        <w:rPr>
          <w:rFonts w:ascii="宋体" w:hAnsi="宋体"/>
          <w:b/>
          <w:bCs/>
          <w:color w:val="000000"/>
          <w:sz w:val="32"/>
          <w:szCs w:val="32"/>
          <w:highlight w:val="none"/>
        </w:rPr>
      </w:r>
      <w:r/>
    </w:p>
    <w:p>
      <w:pPr>
        <w:pStyle w:val="1052"/>
        <w:ind w:firstLine="422"/>
        <w:spacing w:line="400" w:lineRule="exact"/>
        <w:rPr>
          <w:rFonts w:hint="eastAsia" w:hAnsi="宋体" w:eastAsia="宋体" w:cs="宋体"/>
          <w:b/>
          <w:bCs/>
          <w:color w:val="000000"/>
          <w:sz w:val="21"/>
          <w:szCs w:val="21"/>
          <w:highlight w:val="none"/>
        </w:rPr>
        <w:outlineLvl w:val="0"/>
      </w:pPr>
      <w:r/>
      <w:bookmarkStart w:id="14" w:name="_Hlk124435630"/>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rPr>
          <w:rFonts w:hint="eastAsia" w:hAnsi="宋体" w:eastAsia="宋体" w:cs="宋体"/>
          <w:color w:val="000000"/>
          <w:sz w:val="21"/>
          <w:szCs w:val="21"/>
          <w:highlight w:val="none"/>
        </w:rPr>
      </w:r>
      <w:r/>
    </w:p>
    <w:p>
      <w:pPr>
        <w:pStyle w:val="1052"/>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t xml:space="preserve">。</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5"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rPr>
          <w:rFonts w:hint="eastAsia" w:hAnsi="宋体" w:eastAsia="宋体" w:cs="宋体"/>
          <w:b/>
          <w:bCs/>
          <w:color w:val="000000"/>
          <w:sz w:val="21"/>
          <w:szCs w:val="21"/>
          <w:highlight w:val="none"/>
        </w:rPr>
      </w:r>
      <w:r/>
    </w:p>
    <w:p>
      <w:pPr>
        <w:pStyle w:val="1052"/>
        <w:ind w:firstLine="422"/>
        <w:spacing w:line="400" w:lineRule="exact"/>
        <w:rPr>
          <w:rFonts w:hint="eastAsia"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1、本次采购的评标方法采用综合评分法，总分值为100分。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2、针对小微型企业的评审加分：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u w:val="single"/>
        </w:rPr>
        <w:t xml:space="preserve">投标人提供小型或微型企业、残疾人企业和监狱企业制造的货物，其优惠率在评审时给予20%的扣除，用扣除后的优惠率参与评审</w:t>
      </w:r>
      <w:r>
        <w:rPr>
          <w:rFonts w:hint="eastAsia" w:hAnsi="宋体" w:eastAsia="宋体" w:cs="宋体"/>
          <w:color w:val="000000"/>
          <w:sz w:val="21"/>
          <w:szCs w:val="21"/>
          <w:highlight w:val="none"/>
        </w:rPr>
        <w:t xml:space="preserve">。如扣除后的优惠率最高的，则作为评审基准价，若最后中标，中标价格则以实际投标优惠率为准。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在本次货物采购项目中，货物由小微企业制造，即货物由小微企业生产且使用该小微企业商号或者注册商标的，可享受价格评审优惠。</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投标人提供的货物既有中小企业制造货物，也有大型企业制造货物的，不享受优惠政策。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残疾人企业和监狱企业视同小微企业，享受价格评审优惠政策。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残疾人企业和监狱企业属于小型、微型企业的，不重复享受价格评审优惠政策。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b/>
          <w:color w:val="000000"/>
          <w:sz w:val="21"/>
          <w:szCs w:val="21"/>
          <w:highlight w:val="none"/>
        </w:rPr>
      </w:pPr>
      <w:r>
        <w:rPr>
          <w:rFonts w:hint="eastAsia" w:hAnsi="宋体" w:eastAsia="宋体" w:cs="宋体"/>
          <w:color w:val="000000"/>
          <w:sz w:val="21"/>
          <w:szCs w:val="21"/>
          <w:highlight w:val="none"/>
        </w:rPr>
        <w:t xml:space="preserve">如投标人提供虚假材料，将按“政府采购法”相关规定处理并由政府监管部门给予严肃处理。</w:t>
      </w:r>
      <w:bookmarkEnd w:id="14"/>
      <w:r>
        <w:rPr>
          <w:rFonts w:hint="eastAsia" w:hAnsi="宋体" w:eastAsia="宋体"/>
          <w:b/>
          <w:color w:val="000000"/>
          <w:sz w:val="21"/>
          <w:szCs w:val="21"/>
          <w:highlight w:val="none"/>
        </w:rPr>
      </w:r>
      <w:r/>
    </w:p>
    <w:p>
      <w:pPr>
        <w:pStyle w:val="1184"/>
        <w:ind w:firstLine="420"/>
        <w:spacing w:line="400" w:lineRule="exact"/>
        <w:rPr>
          <w:rFonts w:hint="eastAsia"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 xml:space="preserve">3、采购本国产品的支持政策</w:t>
      </w:r>
      <w:r>
        <w:rPr>
          <w:rFonts w:hint="eastAsia" w:ascii="Times New Roman" w:hAnsi="Times New Roman" w:eastAsia="宋体" w:cs="Times New Roman"/>
          <w:b/>
          <w:bCs/>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color w:val="000000"/>
          <w:sz w:val="21"/>
          <w:szCs w:val="21"/>
          <w:highlight w:val="none"/>
        </w:rPr>
      </w:r>
      <w:r/>
    </w:p>
    <w:p>
      <w:pPr>
        <w:pStyle w:val="1184"/>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如投标人提供虚假材料，将按“政府采购法”相关规定处理并由政府监管部门给予严肃处理。</w:t>
      </w:r>
      <w:r>
        <w:rPr>
          <w:rFonts w:hint="eastAsia" w:ascii="Times New Roman" w:hAnsi="Times New Roman" w:eastAsia="宋体" w:cs="Times New Roman"/>
          <w:color w:val="000000"/>
          <w:sz w:val="21"/>
          <w:szCs w:val="21"/>
          <w:highlight w:val="none"/>
        </w:rPr>
      </w:r>
      <w:r/>
    </w:p>
    <w:p>
      <w:pPr>
        <w:pStyle w:val="1052"/>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三、</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（一）价格（30分）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投标报价得分=（评标基准价/投标报价）X价格权值X100（价格权值为30%）</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（二）投标技术</w:t>
      </w:r>
      <w:r>
        <w:rPr>
          <w:rFonts w:hint="eastAsia" w:hAnsi="宋体" w:eastAsia="宋体" w:cs="宋体"/>
          <w:b/>
          <w:bCs/>
          <w:color w:val="000000"/>
          <w:sz w:val="21"/>
          <w:szCs w:val="21"/>
          <w:highlight w:val="none"/>
          <w:lang w:val="en-US" w:eastAsia="zh-CN"/>
        </w:rPr>
        <w:t xml:space="preserve">符合性及方案比较</w:t>
      </w:r>
      <w:r>
        <w:rPr>
          <w:rFonts w:hint="eastAsia" w:hAnsi="宋体" w:eastAsia="宋体" w:cs="宋体"/>
          <w:b/>
          <w:bCs/>
          <w:color w:val="000000"/>
          <w:sz w:val="21"/>
          <w:szCs w:val="21"/>
          <w:highlight w:val="none"/>
        </w:rPr>
        <w:t xml:space="preserve">（</w:t>
      </w:r>
      <w:r>
        <w:rPr>
          <w:rFonts w:hint="eastAsia" w:hAnsi="宋体" w:eastAsia="宋体" w:cs="宋体"/>
          <w:b/>
          <w:bCs/>
          <w:color w:val="000000"/>
          <w:sz w:val="21"/>
          <w:szCs w:val="21"/>
          <w:highlight w:val="none"/>
          <w:lang w:val="en-US" w:eastAsia="zh-CN"/>
        </w:rPr>
        <w:t xml:space="preserve">38</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投标</w:t>
      </w:r>
      <w:r>
        <w:rPr>
          <w:rFonts w:hint="eastAsia" w:hAnsi="宋体" w:eastAsia="宋体" w:cs="宋体"/>
          <w:color w:val="000000"/>
          <w:sz w:val="21"/>
          <w:szCs w:val="21"/>
          <w:highlight w:val="none"/>
        </w:rPr>
        <w:t xml:space="preserve">系统整体</w:t>
      </w:r>
      <w:r>
        <w:rPr>
          <w:rFonts w:hint="eastAsia" w:hAnsi="宋体" w:eastAsia="宋体" w:cs="宋体"/>
          <w:color w:val="000000"/>
          <w:sz w:val="21"/>
          <w:szCs w:val="21"/>
          <w:highlight w:val="none"/>
          <w:lang w:val="en-US" w:eastAsia="zh-CN"/>
        </w:rPr>
        <w:t xml:space="preserve">改造设计</w:t>
      </w:r>
      <w:r>
        <w:rPr>
          <w:rFonts w:hint="eastAsia" w:hAnsi="宋体" w:eastAsia="宋体" w:cs="宋体"/>
          <w:color w:val="000000"/>
          <w:sz w:val="21"/>
          <w:szCs w:val="21"/>
          <w:highlight w:val="none"/>
        </w:rPr>
        <w:t xml:space="preserve">方案 (7分)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对投标人提供的热力系统整体</w:t>
      </w:r>
      <w:r>
        <w:rPr>
          <w:rFonts w:hint="eastAsia" w:hAnsi="宋体" w:eastAsia="宋体" w:cs="宋体"/>
          <w:color w:val="000000"/>
          <w:sz w:val="21"/>
          <w:szCs w:val="21"/>
          <w:highlight w:val="none"/>
          <w:lang w:val="en-US" w:eastAsia="zh-CN"/>
        </w:rPr>
        <w:t xml:space="preserve">改造</w:t>
      </w:r>
      <w:r>
        <w:rPr>
          <w:rFonts w:hint="eastAsia" w:hAnsi="宋体" w:eastAsia="宋体" w:cs="宋体"/>
          <w:color w:val="000000"/>
          <w:sz w:val="21"/>
          <w:szCs w:val="21"/>
          <w:highlight w:val="none"/>
        </w:rPr>
        <w:t xml:space="preserve">设计方案进行评审，包括：热源系统、蒸汽系统、空调采暖与生活热水系统的工艺流程、设备选型合理性、各系统间联动控制逻辑、与原有系统的兼容方案等。</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方案科学合理，充分考虑了医院原有管网接口、负荷分区、运行节能、水质处理等，</w:t>
      </w:r>
      <w:r>
        <w:rPr>
          <w:rFonts w:hint="eastAsia" w:hAnsi="宋体" w:eastAsia="宋体" w:cs="宋体"/>
          <w:color w:val="000000"/>
          <w:sz w:val="21"/>
          <w:szCs w:val="21"/>
          <w:highlight w:val="none"/>
          <w:lang w:val="en-US" w:eastAsia="zh-CN"/>
        </w:rPr>
        <w:t xml:space="preserve">完全贴合院内实际情况的</w:t>
      </w:r>
      <w:r>
        <w:rPr>
          <w:rFonts w:hint="eastAsia" w:hAnsi="宋体" w:eastAsia="宋体" w:cs="宋体"/>
          <w:color w:val="000000"/>
          <w:sz w:val="21"/>
          <w:szCs w:val="21"/>
          <w:highlight w:val="none"/>
        </w:rPr>
        <w:t xml:space="preserve">得</w:t>
      </w:r>
      <w:r>
        <w:rPr>
          <w:rFonts w:hint="eastAsia" w:hAnsi="宋体" w:eastAsia="宋体" w:cs="宋体"/>
          <w:color w:val="000000"/>
          <w:sz w:val="21"/>
          <w:szCs w:val="21"/>
          <w:highlight w:val="none"/>
          <w:lang w:val="en-US" w:eastAsia="zh-CN"/>
        </w:rPr>
        <w:t xml:space="preserve">7</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方案基本合理、</w:t>
      </w:r>
      <w:r>
        <w:rPr>
          <w:rFonts w:hint="eastAsia" w:hAnsi="宋体" w:eastAsia="宋体" w:cs="宋体"/>
          <w:color w:val="000000"/>
          <w:sz w:val="21"/>
          <w:szCs w:val="21"/>
          <w:highlight w:val="none"/>
          <w:lang w:val="en-US" w:eastAsia="zh-CN"/>
        </w:rPr>
        <w:t xml:space="preserve">具有一定</w:t>
      </w:r>
      <w:r>
        <w:rPr>
          <w:rFonts w:hint="eastAsia" w:hAnsi="宋体" w:eastAsia="宋体" w:cs="宋体"/>
          <w:color w:val="000000"/>
          <w:sz w:val="21"/>
          <w:szCs w:val="21"/>
          <w:highlight w:val="none"/>
        </w:rPr>
        <w:t xml:space="preserve">操作性、与项目实际基本贴合的得</w:t>
      </w: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方案不全面、可行性较差、操作性较差的得1分；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每项叙述内容与采购需求偏差较大或未作完整叙述的不得分。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数字化网络管理平台方案 (6分)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对投标人提供的智慧能源管理平台功能、架构、数据采集监控范围、智能控制策略（节能/普通/满负荷模式）、碳排放分析、报警与自诊断、与医院智慧管理系统的对接方案等进行评审。</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平台功能完善，具备独立大屏，支持全设备数据集成与智能节能控制，预留接口方案详细可行，且操作体验友好的，得</w:t>
      </w: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基本具备招标文件要求功能，方案较完整的，得</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平台方案简单，仅实现基本监视功能或存在明显不足的，得</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分。 </w:t>
      </w:r>
      <w:r>
        <w:rPr>
          <w:rFonts w:hint="eastAsia" w:hAnsi="宋体" w:eastAsia="宋体" w:cs="宋体"/>
          <w:color w:val="000000"/>
          <w:sz w:val="21"/>
          <w:szCs w:val="21"/>
          <w:highlight w:val="none"/>
        </w:rPr>
      </w:r>
      <w:r/>
    </w:p>
    <w:p>
      <w:pPr>
        <w:pStyle w:val="1052"/>
        <w:ind w:firstLine="420"/>
        <w:spacing w:line="400" w:lineRule="exact"/>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3、投标设备技术符合性（25分）</w:t>
      </w:r>
      <w:r>
        <w:rPr>
          <w:rFonts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投标单位结合第四章招标书中“（二）采购设备清单及技术要求”中的参数进行响应，其中注★</w:t>
      </w:r>
      <w:r>
        <w:rPr>
          <w:rFonts w:hint="eastAsia" w:hAnsi="宋体" w:eastAsia="宋体" w:cs="宋体"/>
          <w:color w:val="000000"/>
          <w:sz w:val="21"/>
          <w:szCs w:val="21"/>
          <w:highlight w:val="none"/>
          <w:lang w:val="en-US" w:eastAsia="zh-CN"/>
        </w:rPr>
        <w:t xml:space="preserve">关键技术参数共50</w:t>
      </w:r>
      <w:r>
        <w:rPr>
          <w:rFonts w:hint="eastAsia" w:hAnsi="宋体" w:eastAsia="宋体" w:cs="宋体"/>
          <w:color w:val="000000"/>
          <w:sz w:val="21"/>
          <w:szCs w:val="21"/>
          <w:highlight w:val="none"/>
        </w:rPr>
        <w:t xml:space="preserve">项，</w:t>
      </w:r>
      <w:r>
        <w:rPr>
          <w:rFonts w:hint="eastAsia" w:hAnsi="宋体" w:eastAsia="宋体" w:cs="宋体"/>
          <w:color w:val="000000"/>
          <w:sz w:val="21"/>
          <w:szCs w:val="21"/>
          <w:highlight w:val="none"/>
          <w:lang w:val="en-US" w:eastAsia="zh-CN"/>
        </w:rPr>
        <w:t xml:space="preserve">完全符合得25分，每出现一负偏离扣0.5分。</w:t>
      </w:r>
      <w:r>
        <w:rPr>
          <w:rFonts w:hint="eastAsia"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其余技术参数都符合要求，若出现负偏离，</w:t>
      </w:r>
      <w:r>
        <w:rPr>
          <w:rFonts w:hint="eastAsia" w:hAnsi="宋体" w:eastAsia="宋体" w:cs="宋体"/>
          <w:color w:val="000000"/>
          <w:sz w:val="21"/>
          <w:szCs w:val="21"/>
          <w:highlight w:val="none"/>
          <w:lang w:val="en-US" w:eastAsia="zh-CN"/>
        </w:rPr>
        <w:t xml:space="preserve">为无效投标</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注：（1）上述</w:t>
      </w:r>
      <w:r>
        <w:rPr>
          <w:rFonts w:hint="eastAsia" w:hAnsi="宋体" w:eastAsia="宋体" w:cs="宋体"/>
          <w:color w:val="000000"/>
          <w:sz w:val="21"/>
          <w:szCs w:val="21"/>
          <w:highlight w:val="none"/>
        </w:rPr>
        <w:t xml:space="preserve">注★</w:t>
      </w:r>
      <w:r>
        <w:rPr>
          <w:rFonts w:hint="eastAsia" w:hAnsi="宋体" w:eastAsia="宋体" w:cs="宋体"/>
          <w:color w:val="000000"/>
          <w:sz w:val="21"/>
          <w:szCs w:val="21"/>
          <w:highlight w:val="none"/>
          <w:lang w:val="en-US" w:eastAsia="zh-CN"/>
        </w:rPr>
        <w:t xml:space="preserve">关键技术</w:t>
      </w:r>
      <w:r>
        <w:rPr>
          <w:rFonts w:hint="eastAsia" w:hAnsi="宋体" w:eastAsia="宋体" w:cs="宋体"/>
          <w:color w:val="000000"/>
          <w:sz w:val="21"/>
          <w:szCs w:val="21"/>
          <w:highlight w:val="none"/>
        </w:rPr>
        <w:t xml:space="preserve">参数要求提供佐证材料的应当相应提供佐证材料加盖厂家公章，否则视为负偏离。其余没有要求提供佐证材料的技术参数应当一一对应提供技术对照表加盖投标单位公章，标明是否偏离。否则视为负偏离。</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（三）针对本项目实施方案情况比较（</w:t>
      </w:r>
      <w:r>
        <w:rPr>
          <w:rFonts w:hint="eastAsia" w:hAnsi="宋体" w:eastAsia="宋体" w:cs="宋体"/>
          <w:b/>
          <w:bCs/>
          <w:color w:val="000000"/>
          <w:sz w:val="21"/>
          <w:szCs w:val="21"/>
          <w:highlight w:val="none"/>
          <w:lang w:val="en-US" w:eastAsia="zh-CN"/>
        </w:rPr>
        <w:t xml:space="preserve">14</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方案内容应包括但不限于①</w:t>
      </w:r>
      <w:r>
        <w:rPr>
          <w:rFonts w:hint="eastAsia" w:hAnsi="宋体" w:eastAsia="宋体" w:cs="宋体"/>
          <w:color w:val="000000"/>
          <w:sz w:val="21"/>
          <w:szCs w:val="21"/>
          <w:highlight w:val="none"/>
        </w:rPr>
        <w:t xml:space="preserve">详细的安装施工电气图（5分）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②</w:t>
      </w:r>
      <w:r>
        <w:rPr>
          <w:rFonts w:hint="eastAsia" w:hAnsi="宋体" w:eastAsia="宋体" w:cs="宋体"/>
          <w:color w:val="000000"/>
          <w:sz w:val="21"/>
          <w:szCs w:val="21"/>
          <w:highlight w:val="none"/>
        </w:rPr>
        <w:t xml:space="preserve">安装调试、系统集成、试运行、测试、调优等内容（</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③</w:t>
      </w:r>
      <w:r>
        <w:rPr>
          <w:rFonts w:hint="eastAsia" w:hAnsi="宋体" w:eastAsia="宋体" w:cs="宋体"/>
          <w:color w:val="000000"/>
          <w:sz w:val="21"/>
          <w:szCs w:val="21"/>
          <w:highlight w:val="none"/>
        </w:rPr>
        <w:t xml:space="preserve">工作时间进度表、工作程序和步骤（</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④</w:t>
      </w:r>
      <w:r>
        <w:rPr>
          <w:rFonts w:hint="eastAsia" w:hAnsi="宋体" w:eastAsia="宋体" w:cs="宋体"/>
          <w:color w:val="000000"/>
          <w:sz w:val="21"/>
          <w:szCs w:val="21"/>
          <w:highlight w:val="none"/>
        </w:rPr>
        <w:t xml:space="preserve">关键步骤的思路和要点（5分）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实施方案详细周全，上述方案内容的要求均阐述到位，可行性高的得</w:t>
      </w:r>
      <w:r>
        <w:rPr>
          <w:rFonts w:hint="eastAsia" w:hAnsi="宋体" w:eastAsia="宋体" w:cs="宋体"/>
          <w:color w:val="000000"/>
          <w:sz w:val="21"/>
          <w:szCs w:val="21"/>
          <w:highlight w:val="none"/>
          <w:lang w:val="en-US" w:eastAsia="zh-CN"/>
        </w:rPr>
        <w:t xml:space="preserve">14</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上述方案每缺少一项内容，或内容明显错误，或内容非专门针对本项目，或内容不能满足本项目实际需求的，相应扣分。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（四）售后服务方案（5分）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投标人根据本项目特点，制定售后服务及质量保证方案。方案全面合理、可行性强、操作性强、贴合项目实际的得 5分；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方案基本合理、可行性较强、操作性较强、与项目实际基本贴合的得3分；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方案不全面、可行性较差、操作性较差、与项目实际基本贴合的得1分；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每项叙述内容与采购需求偏差较大或未作完整叙述的不得分。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（五）针对本项目的应急和重大故障解决方案（7分）</w:t>
      </w:r>
      <w:r>
        <w:rPr>
          <w:rFonts w:hint="eastAsia" w:hAnsi="宋体" w:eastAsia="宋体" w:cs="宋体"/>
          <w:b/>
          <w:bCs/>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应急和重大故障解决方案内容阐述不全面、有缺项漏项，内容较为简要，针对性一般，可行性一般的得4分；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应急和重大故障解决方案内容阐述粗略或无阐述，无针对性，可行性较差的得1分；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未提供相关说明或存在逻辑错误、前后矛盾的不得分。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（六）投标人履约能力（</w:t>
      </w: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1、投标人或锅炉制造商具有质量管理体系认证证书、环境管理体系认证证书、职业健康安全管理体系认证证书且在有效期内的每提供一项证书扫描件及网上查询页截图得1分，最高3分；未提供不得分。（3分）</w:t>
      </w:r>
      <w:r>
        <w:rPr>
          <w:rFonts w:hint="eastAsia"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2、投标人类似项目经验（3分）</w:t>
      </w:r>
      <w:r>
        <w:rPr>
          <w:rFonts w:hint="eastAsia" w:hAnsi="宋体" w:eastAsia="宋体" w:cs="宋体"/>
          <w:color w:val="000000"/>
          <w:sz w:val="21"/>
          <w:szCs w:val="21"/>
          <w:highlight w:val="none"/>
          <w:lang w:val="en-US" w:eastAsia="zh-CN"/>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w:t>
      </w:r>
      <w:r>
        <w:rPr>
          <w:rFonts w:hint="eastAsia" w:hAnsi="宋体" w:eastAsia="宋体" w:cs="宋体"/>
          <w:color w:val="000000"/>
          <w:sz w:val="21"/>
          <w:szCs w:val="21"/>
          <w:highlight w:val="none"/>
          <w:lang w:val="en-US" w:eastAsia="zh-CN"/>
        </w:rPr>
        <w:t xml:space="preserve">自</w:t>
      </w:r>
      <w:r>
        <w:rPr>
          <w:rFonts w:hint="eastAsia" w:hAnsi="宋体" w:eastAsia="宋体" w:cs="宋体"/>
          <w:color w:val="000000"/>
          <w:sz w:val="21"/>
          <w:szCs w:val="21"/>
          <w:highlight w:val="none"/>
        </w:rPr>
        <w:t xml:space="preserve">202</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年1月1日以来，</w:t>
      </w:r>
      <w:r>
        <w:rPr>
          <w:rFonts w:hint="eastAsia" w:hAnsi="宋体" w:eastAsia="宋体" w:cs="宋体"/>
          <w:color w:val="000000"/>
          <w:sz w:val="21"/>
          <w:szCs w:val="21"/>
          <w:highlight w:val="none"/>
          <w:lang w:val="en-US" w:eastAsia="zh-CN"/>
        </w:rPr>
        <w:t xml:space="preserve">承接过的类似大型公共建筑热力系统新建/改造项目（包含锅炉、换热系统等）</w:t>
      </w:r>
      <w:r>
        <w:rPr>
          <w:rFonts w:hint="eastAsia" w:hAnsi="宋体" w:eastAsia="宋体" w:cs="宋体"/>
          <w:color w:val="000000"/>
          <w:sz w:val="21"/>
          <w:szCs w:val="21"/>
          <w:highlight w:val="none"/>
        </w:rPr>
        <w:t xml:space="preserve">，每提供一个得1分,最高</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分。（注：投标文件中需提供合同</w:t>
      </w:r>
      <w:r>
        <w:rPr>
          <w:rFonts w:hint="eastAsia" w:hAnsi="宋体" w:eastAsia="宋体" w:cs="宋体"/>
          <w:color w:val="000000"/>
          <w:sz w:val="21"/>
          <w:szCs w:val="21"/>
          <w:highlight w:val="none"/>
          <w:lang w:val="en-US" w:eastAsia="zh-CN"/>
        </w:rPr>
        <w:t xml:space="preserve">关键页</w:t>
      </w:r>
      <w:r>
        <w:rPr>
          <w:rFonts w:hint="eastAsia" w:hAnsi="宋体" w:eastAsia="宋体" w:cs="宋体"/>
          <w:color w:val="000000"/>
          <w:sz w:val="21"/>
          <w:szCs w:val="21"/>
          <w:highlight w:val="none"/>
        </w:rPr>
        <w:t xml:space="preserve">复印件并加盖投标人公章，未按要求提供不得分。同类型业绩日期认定：以合同签订日期为准）</w:t>
      </w:r>
      <w:r>
        <w:rPr>
          <w:rFonts w:hint="eastAsia" w:hAnsi="宋体" w:eastAsia="宋体" w:cs="宋体"/>
          <w:color w:val="000000"/>
          <w:sz w:val="21"/>
          <w:szCs w:val="21"/>
          <w:highlight w:val="none"/>
        </w:rPr>
      </w:r>
      <w:r/>
    </w:p>
    <w:p>
      <w:pPr>
        <w:pStyle w:val="105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703"/>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78"/>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178"/>
        <w:jc w:val="right"/>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（全文完）</w:t>
      </w:r>
      <w:bookmarkEnd w:id="12"/>
      <w:r/>
      <w:bookmarkEnd w:id="13"/>
      <w:r>
        <w:rPr>
          <w:rFonts w:hAnsi="宋体" w:eastAsia="宋体"/>
          <w:color w:val="000000"/>
          <w:sz w:val="21"/>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ourier New">
    <w:panose1 w:val="02070309020205020404"/>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1</w:t>
    </w:r>
    <w:r>
      <w:rPr>
        <w:lang w:val="zh-CN"/>
      </w:rPr>
      <w:fldChar w:fldCharType="end"/>
    </w:r>
    <w:r>
      <w:rPr>
        <w:rFonts w:hint="eastAsia"/>
      </w:rPr>
      <w:t xml:space="preserve">页 共</w:t>
    </w:r>
    <w:r>
      <w:rPr>
        <w:rFonts w:hint="eastAsia"/>
        <w:lang w:val="en-US" w:eastAsia="zh-CN"/>
      </w:rPr>
      <w:t xml:space="preserve">67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7"/>
      <w:isLgl w:val="false"/>
      <w:suff w:val="tab"/>
      <w:lvlText w:val="%1、"/>
      <w:lvlJc w:val="left"/>
      <w:pPr>
        <w:pStyle w:val="703"/>
        <w:ind w:left="795" w:hanging="360"/>
        <w:tabs>
          <w:tab w:val="num" w:pos="795" w:leader="none"/>
        </w:tabs>
      </w:pPr>
    </w:lvl>
    <w:lvl w:ilvl="1">
      <w:start w:val="1"/>
      <w:numFmt w:val="lowerLetter"/>
      <w:isLgl w:val="false"/>
      <w:suff w:val="tab"/>
      <w:lvlText w:val="%2)"/>
      <w:lvlJc w:val="left"/>
      <w:pPr>
        <w:pStyle w:val="703"/>
        <w:ind w:left="1275" w:hanging="420"/>
        <w:tabs>
          <w:tab w:val="num" w:pos="1275" w:leader="none"/>
        </w:tabs>
      </w:pPr>
    </w:lvl>
    <w:lvl w:ilvl="2">
      <w:start w:val="1"/>
      <w:numFmt w:val="lowerRoman"/>
      <w:isLgl w:val="false"/>
      <w:suff w:val="tab"/>
      <w:lvlText w:val="%3."/>
      <w:lvlJc w:val="right"/>
      <w:pPr>
        <w:pStyle w:val="703"/>
        <w:ind w:left="1695" w:hanging="420"/>
        <w:tabs>
          <w:tab w:val="num" w:pos="1695" w:leader="none"/>
        </w:tabs>
      </w:pPr>
    </w:lvl>
    <w:lvl w:ilvl="3">
      <w:start w:val="1"/>
      <w:numFmt w:val="decimal"/>
      <w:isLgl w:val="false"/>
      <w:suff w:val="tab"/>
      <w:lvlText w:val="%4."/>
      <w:lvlJc w:val="left"/>
      <w:pPr>
        <w:pStyle w:val="703"/>
        <w:ind w:left="2115" w:hanging="420"/>
        <w:tabs>
          <w:tab w:val="num" w:pos="2115" w:leader="none"/>
        </w:tabs>
      </w:pPr>
    </w:lvl>
    <w:lvl w:ilvl="4">
      <w:start w:val="1"/>
      <w:numFmt w:val="lowerLetter"/>
      <w:isLgl w:val="false"/>
      <w:suff w:val="tab"/>
      <w:lvlText w:val="%5)"/>
      <w:lvlJc w:val="left"/>
      <w:pPr>
        <w:pStyle w:val="703"/>
        <w:ind w:left="2535" w:hanging="420"/>
        <w:tabs>
          <w:tab w:val="num" w:pos="2535" w:leader="none"/>
        </w:tabs>
      </w:pPr>
    </w:lvl>
    <w:lvl w:ilvl="5">
      <w:start w:val="1"/>
      <w:numFmt w:val="lowerRoman"/>
      <w:isLgl w:val="false"/>
      <w:suff w:val="tab"/>
      <w:lvlText w:val="%6."/>
      <w:lvlJc w:val="right"/>
      <w:pPr>
        <w:pStyle w:val="703"/>
        <w:ind w:left="2955" w:hanging="420"/>
        <w:tabs>
          <w:tab w:val="num" w:pos="2955" w:leader="none"/>
        </w:tabs>
      </w:pPr>
    </w:lvl>
    <w:lvl w:ilvl="6">
      <w:start w:val="1"/>
      <w:numFmt w:val="decimal"/>
      <w:isLgl w:val="false"/>
      <w:suff w:val="tab"/>
      <w:lvlText w:val="%7."/>
      <w:lvlJc w:val="left"/>
      <w:pPr>
        <w:pStyle w:val="703"/>
        <w:ind w:left="3375" w:hanging="420"/>
        <w:tabs>
          <w:tab w:val="num" w:pos="3375" w:leader="none"/>
        </w:tabs>
      </w:pPr>
    </w:lvl>
    <w:lvl w:ilvl="7">
      <w:start w:val="1"/>
      <w:numFmt w:val="lowerLetter"/>
      <w:isLgl w:val="false"/>
      <w:suff w:val="tab"/>
      <w:lvlText w:val="%8)"/>
      <w:lvlJc w:val="left"/>
      <w:pPr>
        <w:pStyle w:val="703"/>
        <w:ind w:left="3795" w:hanging="420"/>
        <w:tabs>
          <w:tab w:val="num" w:pos="3795" w:leader="none"/>
        </w:tabs>
      </w:pPr>
    </w:lvl>
    <w:lvl w:ilvl="8">
      <w:start w:val="1"/>
      <w:numFmt w:val="lowerRoman"/>
      <w:isLgl w:val="false"/>
      <w:suff w:val="tab"/>
      <w:lvlText w:val="%9."/>
      <w:lvlJc w:val="right"/>
      <w:pPr>
        <w:pStyle w:val="703"/>
        <w:ind w:left="4215" w:hanging="420"/>
        <w:tabs>
          <w:tab w:val="num" w:pos="4215" w:leader="none"/>
        </w:tabs>
      </w:pPr>
    </w:lvl>
  </w:abstractNum>
  <w:abstractNum w:abstractNumId="1">
    <w:multiLevelType w:val="hybridMultilevel"/>
    <w:lvl w:ilvl="0">
      <w:start w:val="1"/>
      <w:numFmt w:val="decimal"/>
      <w:isLgl w:val="false"/>
      <w:suff w:val="tab"/>
      <w:lvlText w:val="%1、"/>
      <w:lvlJc w:val="left"/>
      <w:pPr>
        <w:pStyle w:val="703"/>
        <w:ind w:left="782" w:hanging="360"/>
      </w:pPr>
      <w:rPr>
        <w:b/>
      </w:rPr>
    </w:lvl>
    <w:lvl w:ilvl="1">
      <w:start w:val="1"/>
      <w:numFmt w:val="lowerLetter"/>
      <w:isLgl w:val="false"/>
      <w:suff w:val="tab"/>
      <w:lvlText w:val="%2)"/>
      <w:lvlJc w:val="left"/>
      <w:pPr>
        <w:pStyle w:val="703"/>
        <w:ind w:left="1262" w:hanging="420"/>
      </w:pPr>
    </w:lvl>
    <w:lvl w:ilvl="2">
      <w:start w:val="1"/>
      <w:numFmt w:val="lowerRoman"/>
      <w:isLgl w:val="false"/>
      <w:suff w:val="tab"/>
      <w:lvlText w:val="%3."/>
      <w:lvlJc w:val="right"/>
      <w:pPr>
        <w:pStyle w:val="703"/>
        <w:ind w:left="1682" w:hanging="420"/>
      </w:pPr>
    </w:lvl>
    <w:lvl w:ilvl="3">
      <w:start w:val="1"/>
      <w:numFmt w:val="decimal"/>
      <w:isLgl w:val="false"/>
      <w:suff w:val="tab"/>
      <w:lvlText w:val="%4."/>
      <w:lvlJc w:val="left"/>
      <w:pPr>
        <w:pStyle w:val="703"/>
        <w:ind w:left="2102" w:hanging="420"/>
      </w:pPr>
    </w:lvl>
    <w:lvl w:ilvl="4">
      <w:start w:val="1"/>
      <w:numFmt w:val="lowerLetter"/>
      <w:isLgl w:val="false"/>
      <w:suff w:val="tab"/>
      <w:lvlText w:val="%5)"/>
      <w:lvlJc w:val="left"/>
      <w:pPr>
        <w:pStyle w:val="703"/>
        <w:ind w:left="2522" w:hanging="420"/>
      </w:pPr>
    </w:lvl>
    <w:lvl w:ilvl="5">
      <w:start w:val="1"/>
      <w:numFmt w:val="lowerRoman"/>
      <w:isLgl w:val="false"/>
      <w:suff w:val="tab"/>
      <w:lvlText w:val="%6."/>
      <w:lvlJc w:val="right"/>
      <w:pPr>
        <w:pStyle w:val="703"/>
        <w:ind w:left="2942" w:hanging="420"/>
      </w:pPr>
    </w:lvl>
    <w:lvl w:ilvl="6">
      <w:start w:val="1"/>
      <w:numFmt w:val="decimal"/>
      <w:isLgl w:val="false"/>
      <w:suff w:val="tab"/>
      <w:lvlText w:val="%7."/>
      <w:lvlJc w:val="left"/>
      <w:pPr>
        <w:pStyle w:val="703"/>
        <w:ind w:left="3362" w:hanging="420"/>
      </w:pPr>
    </w:lvl>
    <w:lvl w:ilvl="7">
      <w:start w:val="1"/>
      <w:numFmt w:val="lowerLetter"/>
      <w:isLgl w:val="false"/>
      <w:suff w:val="tab"/>
      <w:lvlText w:val="%8)"/>
      <w:lvlJc w:val="left"/>
      <w:pPr>
        <w:pStyle w:val="703"/>
        <w:ind w:left="3782" w:hanging="420"/>
      </w:pPr>
    </w:lvl>
    <w:lvl w:ilvl="8">
      <w:start w:val="1"/>
      <w:numFmt w:val="lowerRoman"/>
      <w:isLgl w:val="false"/>
      <w:suff w:val="tab"/>
      <w:lvlText w:val="%9."/>
      <w:lvlJc w:val="right"/>
      <w:pPr>
        <w:pStyle w:val="703"/>
        <w:ind w:left="4202" w:hanging="420"/>
      </w:pPr>
    </w:lvl>
  </w:abstractNum>
  <w:abstractNum w:abstractNumId="2">
    <w:multiLevelType w:val="hybridMultilevel"/>
    <w:lvl w:ilvl="0">
      <w:start w:val="1"/>
      <w:numFmt w:val="chineseCounting"/>
      <w:pStyle w:val="1021"/>
      <w:isLgl w:val="false"/>
      <w:suff w:val="nothing"/>
      <w:lvlText w:val="（%1）"/>
      <w:lvlJc w:val="left"/>
      <w:pPr>
        <w:pStyle w:val="703"/>
        <w:ind w:left="0" w:firstLine="420"/>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03"/>
    <w:next w:val="703"/>
    <w:link w:val="820"/>
    <w:uiPriority w:val="9"/>
    <w:qFormat/>
    <w:pPr>
      <w:keepLines/>
      <w:keepNext/>
      <w:spacing w:before="480" w:after="200"/>
      <w:outlineLvl w:val="0"/>
    </w:pPr>
    <w:rPr>
      <w:rFonts w:ascii="Arial" w:hAnsi="Arial" w:eastAsia="Arial" w:cs="Arial"/>
      <w:sz w:val="40"/>
      <w:szCs w:val="40"/>
    </w:rPr>
  </w:style>
  <w:style w:type="paragraph" w:styleId="669">
    <w:name w:val="Heading 2"/>
    <w:basedOn w:val="703"/>
    <w:next w:val="703"/>
    <w:link w:val="821"/>
    <w:uiPriority w:val="9"/>
    <w:unhideWhenUsed/>
    <w:qFormat/>
    <w:pPr>
      <w:keepLines/>
      <w:keepNext/>
      <w:spacing w:before="360" w:after="200"/>
      <w:outlineLvl w:val="1"/>
    </w:pPr>
    <w:rPr>
      <w:rFonts w:ascii="Arial" w:hAnsi="Arial" w:eastAsia="Arial" w:cs="Arial"/>
      <w:sz w:val="34"/>
    </w:rPr>
  </w:style>
  <w:style w:type="paragraph" w:styleId="670">
    <w:name w:val="Heading 3"/>
    <w:basedOn w:val="703"/>
    <w:next w:val="703"/>
    <w:link w:val="822"/>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703"/>
    <w:next w:val="703"/>
    <w:link w:val="823"/>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703"/>
    <w:next w:val="703"/>
    <w:link w:val="824"/>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703"/>
    <w:next w:val="703"/>
    <w:link w:val="825"/>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703"/>
    <w:next w:val="70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703"/>
    <w:next w:val="703"/>
    <w:link w:val="827"/>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703"/>
    <w:next w:val="703"/>
    <w:link w:val="828"/>
    <w:uiPriority w:val="9"/>
    <w:unhideWhenUsed/>
    <w:qFormat/>
    <w:pPr>
      <w:keepLines/>
      <w:keepNext/>
      <w:spacing w:before="320" w:after="200"/>
      <w:outlineLvl w:val="8"/>
    </w:pPr>
    <w:rPr>
      <w:rFonts w:ascii="Arial" w:hAnsi="Arial" w:eastAsia="Arial" w:cs="Arial"/>
      <w:i/>
      <w:iCs/>
      <w:sz w:val="21"/>
      <w:szCs w:val="21"/>
    </w:rPr>
  </w:style>
  <w:style w:type="paragraph" w:styleId="677">
    <w:name w:val="List Paragraph"/>
    <w:basedOn w:val="703"/>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703"/>
    <w:next w:val="703"/>
    <w:link w:val="830"/>
    <w:uiPriority w:val="10"/>
    <w:qFormat/>
    <w:pPr>
      <w:contextualSpacing/>
      <w:spacing w:before="300" w:after="200"/>
    </w:pPr>
    <w:rPr>
      <w:sz w:val="48"/>
      <w:szCs w:val="48"/>
    </w:rPr>
  </w:style>
  <w:style w:type="paragraph" w:styleId="680">
    <w:name w:val="Subtitle"/>
    <w:basedOn w:val="703"/>
    <w:next w:val="703"/>
    <w:link w:val="831"/>
    <w:uiPriority w:val="11"/>
    <w:qFormat/>
    <w:pPr>
      <w:spacing w:before="200" w:after="200"/>
    </w:pPr>
    <w:rPr>
      <w:sz w:val="24"/>
      <w:szCs w:val="24"/>
    </w:rPr>
  </w:style>
  <w:style w:type="paragraph" w:styleId="681">
    <w:name w:val="Quote"/>
    <w:basedOn w:val="703"/>
    <w:next w:val="703"/>
    <w:link w:val="797"/>
    <w:uiPriority w:val="29"/>
    <w:qFormat/>
    <w:pPr>
      <w:ind w:left="720" w:right="720"/>
    </w:pPr>
    <w:rPr>
      <w:i/>
    </w:rPr>
  </w:style>
  <w:style w:type="paragraph" w:styleId="682">
    <w:name w:val="Intense Quote"/>
    <w:basedOn w:val="703"/>
    <w:next w:val="70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3">
    <w:name w:val="Header"/>
    <w:basedOn w:val="703"/>
    <w:link w:val="836"/>
    <w:uiPriority w:val="99"/>
    <w:unhideWhenUsed/>
    <w:pPr>
      <w:spacing w:after="0" w:line="240" w:lineRule="auto"/>
      <w:tabs>
        <w:tab w:val="center" w:pos="7143" w:leader="none"/>
        <w:tab w:val="right" w:pos="14287" w:leader="none"/>
      </w:tabs>
    </w:pPr>
  </w:style>
  <w:style w:type="paragraph" w:styleId="684">
    <w:name w:val="Footer"/>
    <w:basedOn w:val="703"/>
    <w:link w:val="838"/>
    <w:uiPriority w:val="99"/>
    <w:unhideWhenUsed/>
    <w:pPr>
      <w:spacing w:after="0" w:line="240" w:lineRule="auto"/>
      <w:tabs>
        <w:tab w:val="center" w:pos="7143" w:leader="none"/>
        <w:tab w:val="right" w:pos="14287" w:leader="none"/>
      </w:tabs>
    </w:pPr>
  </w:style>
  <w:style w:type="paragraph" w:styleId="685">
    <w:name w:val="Caption"/>
    <w:basedOn w:val="703"/>
    <w:next w:val="703"/>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3"/>
    <w:link w:val="964"/>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3"/>
    <w:link w:val="818"/>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3"/>
    <w:next w:val="703"/>
    <w:uiPriority w:val="39"/>
    <w:unhideWhenUsed/>
    <w:pPr>
      <w:ind w:left="0" w:right="0" w:firstLine="0"/>
      <w:spacing w:after="57"/>
    </w:pPr>
  </w:style>
  <w:style w:type="paragraph" w:styleId="693">
    <w:name w:val="toc 2"/>
    <w:basedOn w:val="703"/>
    <w:next w:val="703"/>
    <w:uiPriority w:val="39"/>
    <w:unhideWhenUsed/>
    <w:pPr>
      <w:ind w:left="283" w:right="0" w:firstLine="0"/>
      <w:spacing w:after="57"/>
    </w:pPr>
  </w:style>
  <w:style w:type="paragraph" w:styleId="694">
    <w:name w:val="toc 3"/>
    <w:basedOn w:val="703"/>
    <w:next w:val="703"/>
    <w:uiPriority w:val="39"/>
    <w:unhideWhenUsed/>
    <w:pPr>
      <w:ind w:left="567" w:right="0" w:firstLine="0"/>
      <w:spacing w:after="57"/>
    </w:pPr>
  </w:style>
  <w:style w:type="paragraph" w:styleId="695">
    <w:name w:val="toc 4"/>
    <w:basedOn w:val="703"/>
    <w:next w:val="703"/>
    <w:uiPriority w:val="39"/>
    <w:unhideWhenUsed/>
    <w:pPr>
      <w:ind w:left="850" w:right="0" w:firstLine="0"/>
      <w:spacing w:after="57"/>
    </w:pPr>
  </w:style>
  <w:style w:type="paragraph" w:styleId="696">
    <w:name w:val="toc 5"/>
    <w:basedOn w:val="703"/>
    <w:next w:val="703"/>
    <w:uiPriority w:val="39"/>
    <w:unhideWhenUsed/>
    <w:pPr>
      <w:ind w:left="1134" w:right="0" w:firstLine="0"/>
      <w:spacing w:after="57"/>
    </w:pPr>
  </w:style>
  <w:style w:type="paragraph" w:styleId="697">
    <w:name w:val="toc 6"/>
    <w:basedOn w:val="703"/>
    <w:next w:val="703"/>
    <w:uiPriority w:val="39"/>
    <w:unhideWhenUsed/>
    <w:pPr>
      <w:ind w:left="1417" w:right="0" w:firstLine="0"/>
      <w:spacing w:after="57"/>
    </w:pPr>
  </w:style>
  <w:style w:type="paragraph" w:styleId="698">
    <w:name w:val="toc 7"/>
    <w:basedOn w:val="703"/>
    <w:next w:val="703"/>
    <w:uiPriority w:val="39"/>
    <w:unhideWhenUsed/>
    <w:pPr>
      <w:ind w:left="1701" w:right="0" w:firstLine="0"/>
      <w:spacing w:after="57"/>
    </w:pPr>
  </w:style>
  <w:style w:type="paragraph" w:styleId="699">
    <w:name w:val="toc 8"/>
    <w:basedOn w:val="703"/>
    <w:next w:val="703"/>
    <w:uiPriority w:val="39"/>
    <w:unhideWhenUsed/>
    <w:pPr>
      <w:ind w:left="1984" w:right="0" w:firstLine="0"/>
      <w:spacing w:after="57"/>
    </w:pPr>
  </w:style>
  <w:style w:type="paragraph" w:styleId="700">
    <w:name w:val="toc 9"/>
    <w:basedOn w:val="703"/>
    <w:next w:val="703"/>
    <w:uiPriority w:val="39"/>
    <w:unhideWhenUsed/>
    <w:pPr>
      <w:ind w:left="2268" w:right="0" w:firstLine="0"/>
      <w:spacing w:after="57"/>
    </w:pPr>
  </w:style>
  <w:style w:type="paragraph" w:styleId="701">
    <w:name w:val="TOC Heading"/>
    <w:uiPriority w:val="39"/>
    <w:unhideWhenUsed/>
  </w:style>
  <w:style w:type="paragraph" w:styleId="702">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2"/>
      <w:lang w:val="en-US" w:eastAsia="zh-CN" w:bidi="ar-SA"/>
    </w:rPr>
  </w:style>
  <w:style w:type="paragraph" w:styleId="704">
    <w:name w:val="标题 1"/>
    <w:basedOn w:val="703"/>
    <w:next w:val="703"/>
    <w:link w:val="715"/>
    <w:qFormat/>
    <w:pPr>
      <w:keepLines/>
      <w:keepNext/>
      <w:spacing w:before="340" w:after="330" w:line="576" w:lineRule="auto"/>
      <w:outlineLvl w:val="0"/>
    </w:pPr>
    <w:rPr>
      <w:rFonts w:eastAsia="楷体_GB2312"/>
      <w:b/>
      <w:sz w:val="44"/>
      <w:szCs w:val="20"/>
    </w:rPr>
  </w:style>
  <w:style w:type="paragraph" w:styleId="705">
    <w:name w:val="标题 2"/>
    <w:basedOn w:val="703"/>
    <w:next w:val="703"/>
    <w:link w:val="716"/>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6">
    <w:name w:val="标题 3"/>
    <w:basedOn w:val="703"/>
    <w:next w:val="703"/>
    <w:link w:val="717"/>
    <w:qFormat/>
    <w:pPr>
      <w:jc w:val="left"/>
      <w:keepLines/>
      <w:keepNext/>
      <w:spacing w:before="260" w:after="260" w:line="415" w:lineRule="auto"/>
      <w:widowControl/>
      <w:outlineLvl w:val="2"/>
    </w:pPr>
    <w:rPr>
      <w:b/>
      <w:bCs/>
      <w:sz w:val="32"/>
      <w:szCs w:val="32"/>
    </w:rPr>
  </w:style>
  <w:style w:type="paragraph" w:styleId="707">
    <w:name w:val="标题 4"/>
    <w:basedOn w:val="703"/>
    <w:next w:val="703"/>
    <w:link w:val="718"/>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08">
    <w:name w:val="标题 5"/>
    <w:basedOn w:val="703"/>
    <w:next w:val="703"/>
    <w:link w:val="719"/>
    <w:qFormat/>
    <w:pPr>
      <w:jc w:val="left"/>
      <w:keepLines/>
      <w:keepNext/>
      <w:spacing w:before="280" w:after="290" w:line="374" w:lineRule="auto"/>
      <w:widowControl/>
      <w:outlineLvl w:val="4"/>
    </w:pPr>
    <w:rPr>
      <w:b/>
      <w:bCs/>
      <w:sz w:val="28"/>
      <w:szCs w:val="28"/>
    </w:rPr>
  </w:style>
  <w:style w:type="paragraph" w:styleId="709">
    <w:name w:val="标题 6"/>
    <w:basedOn w:val="703"/>
    <w:next w:val="703"/>
    <w:link w:val="720"/>
    <w:qFormat/>
    <w:pPr>
      <w:jc w:val="left"/>
      <w:keepLines/>
      <w:keepNext/>
      <w:spacing w:before="240" w:after="64" w:line="319" w:lineRule="auto"/>
      <w:widowControl/>
      <w:outlineLvl w:val="5"/>
    </w:pPr>
    <w:rPr>
      <w:rFonts w:ascii="Arial" w:hAnsi="Arial" w:eastAsia="黑体"/>
      <w:b/>
      <w:bCs/>
      <w:sz w:val="24"/>
      <w:szCs w:val="24"/>
    </w:rPr>
  </w:style>
  <w:style w:type="paragraph" w:styleId="710">
    <w:name w:val="标题 7"/>
    <w:basedOn w:val="703"/>
    <w:next w:val="703"/>
    <w:link w:val="721"/>
    <w:qFormat/>
    <w:pPr>
      <w:jc w:val="left"/>
      <w:keepLines/>
      <w:keepNext/>
      <w:spacing w:before="240" w:after="64" w:line="319" w:lineRule="auto"/>
      <w:widowControl/>
      <w:outlineLvl w:val="6"/>
    </w:pPr>
    <w:rPr>
      <w:b/>
      <w:bCs/>
      <w:sz w:val="24"/>
      <w:szCs w:val="24"/>
    </w:rPr>
  </w:style>
  <w:style w:type="paragraph" w:styleId="711">
    <w:name w:val="标题 8"/>
    <w:basedOn w:val="703"/>
    <w:next w:val="723"/>
    <w:link w:val="722"/>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2">
    <w:name w:val="标题 9"/>
    <w:basedOn w:val="703"/>
    <w:next w:val="723"/>
    <w:link w:val="72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3">
    <w:name w:val="默认段落字体"/>
    <w:next w:val="713"/>
    <w:link w:val="703"/>
    <w:uiPriority w:val="1"/>
    <w:unhideWhenUsed/>
    <w:qFormat/>
  </w:style>
  <w:style w:type="table" w:styleId="714">
    <w:name w:val="普通表格"/>
    <w:next w:val="714"/>
    <w:link w:val="703"/>
    <w:uiPriority w:val="99"/>
    <w:unhideWhenUsed/>
    <w:qFormat/>
    <w:tblPr/>
  </w:style>
  <w:style w:type="character" w:styleId="715">
    <w:name w:val="标题 1 Char1"/>
    <w:next w:val="715"/>
    <w:link w:val="704"/>
    <w:qFormat/>
    <w:rPr>
      <w:rFonts w:ascii="Times New Roman" w:hAnsi="Times New Roman" w:eastAsia="楷体_GB2312"/>
      <w:b/>
      <w:sz w:val="44"/>
    </w:rPr>
  </w:style>
  <w:style w:type="character" w:styleId="716">
    <w:name w:val="标题 2 Char1"/>
    <w:next w:val="716"/>
    <w:link w:val="705"/>
    <w:semiHidden/>
    <w:qFormat/>
    <w:rPr>
      <w:rFonts w:ascii="等线 Light" w:hAnsi="等线 Light" w:eastAsia="等线 Light"/>
      <w:b/>
      <w:bCs/>
      <w:sz w:val="32"/>
      <w:szCs w:val="32"/>
    </w:rPr>
  </w:style>
  <w:style w:type="character" w:styleId="717">
    <w:name w:val="标题 3 Char1"/>
    <w:next w:val="717"/>
    <w:link w:val="706"/>
    <w:qFormat/>
    <w:rPr>
      <w:rFonts w:ascii="Times New Roman" w:hAnsi="Times New Roman"/>
      <w:b/>
      <w:bCs/>
      <w:sz w:val="32"/>
      <w:szCs w:val="32"/>
    </w:rPr>
  </w:style>
  <w:style w:type="character" w:styleId="718">
    <w:name w:val="标题 4 Char1"/>
    <w:next w:val="718"/>
    <w:link w:val="707"/>
    <w:semiHidden/>
    <w:qFormat/>
    <w:rPr>
      <w:rFonts w:ascii="宋体" w:hAnsi="宋体" w:eastAsia="等线"/>
      <w:b/>
      <w:bCs/>
      <w:sz w:val="24"/>
      <w:szCs w:val="24"/>
      <w:u w:val="single"/>
    </w:rPr>
  </w:style>
  <w:style w:type="character" w:styleId="719">
    <w:name w:val="标题 5 Char1"/>
    <w:next w:val="719"/>
    <w:link w:val="708"/>
    <w:semiHidden/>
    <w:qFormat/>
    <w:rPr>
      <w:rFonts w:ascii="Times New Roman" w:hAnsi="Times New Roman"/>
      <w:b/>
      <w:bCs/>
      <w:sz w:val="28"/>
      <w:szCs w:val="28"/>
    </w:rPr>
  </w:style>
  <w:style w:type="character" w:styleId="720">
    <w:name w:val="标题 6 Char1"/>
    <w:next w:val="720"/>
    <w:link w:val="709"/>
    <w:semiHidden/>
    <w:qFormat/>
    <w:rPr>
      <w:rFonts w:ascii="Arial" w:hAnsi="Arial" w:eastAsia="黑体"/>
      <w:b/>
      <w:bCs/>
      <w:sz w:val="24"/>
      <w:szCs w:val="24"/>
    </w:rPr>
  </w:style>
  <w:style w:type="character" w:styleId="721">
    <w:name w:val="标题 7 Char1"/>
    <w:next w:val="721"/>
    <w:link w:val="710"/>
    <w:semiHidden/>
    <w:qFormat/>
    <w:rPr>
      <w:rFonts w:ascii="Times New Roman" w:hAnsi="Times New Roman"/>
      <w:b/>
      <w:bCs/>
      <w:sz w:val="24"/>
      <w:szCs w:val="24"/>
    </w:rPr>
  </w:style>
  <w:style w:type="character" w:styleId="722">
    <w:name w:val="标题 8 Char"/>
    <w:next w:val="722"/>
    <w:link w:val="711"/>
    <w:qFormat/>
    <w:rPr>
      <w:rFonts w:ascii="Arial" w:hAnsi="Arial" w:eastAsia="黑体"/>
      <w:sz w:val="24"/>
    </w:rPr>
  </w:style>
  <w:style w:type="paragraph" w:styleId="723">
    <w:name w:val="正文缩进"/>
    <w:basedOn w:val="703"/>
    <w:next w:val="723"/>
    <w:link w:val="724"/>
    <w:unhideWhenUsed/>
    <w:qFormat/>
    <w:pPr>
      <w:ind w:firstLine="420"/>
      <w:jc w:val="left"/>
    </w:pPr>
    <w:rPr>
      <w:rFonts w:ascii="楷体_GB2312" w:eastAsia="楷体_GB2312"/>
      <w:sz w:val="24"/>
      <w:szCs w:val="20"/>
    </w:rPr>
  </w:style>
  <w:style w:type="character" w:styleId="724">
    <w:name w:val="正文缩进 Char1"/>
    <w:next w:val="724"/>
    <w:link w:val="723"/>
    <w:qFormat/>
    <w:rPr>
      <w:rFonts w:ascii="楷体_GB2312" w:eastAsia="楷体_GB2312"/>
      <w:sz w:val="24"/>
    </w:rPr>
  </w:style>
  <w:style w:type="character" w:styleId="725">
    <w:name w:val="标题 9 Char"/>
    <w:next w:val="725"/>
    <w:link w:val="712"/>
    <w:qFormat/>
    <w:rPr>
      <w:rFonts w:ascii="Arial" w:hAnsi="Arial" w:eastAsia="黑体"/>
      <w:sz w:val="21"/>
    </w:rPr>
  </w:style>
  <w:style w:type="paragraph" w:styleId="726">
    <w:name w:val="列表 3"/>
    <w:basedOn w:val="703"/>
    <w:next w:val="726"/>
    <w:link w:val="703"/>
    <w:qFormat/>
    <w:pPr>
      <w:contextualSpacing/>
      <w:ind w:left="100" w:hanging="200"/>
      <w:jc w:val="left"/>
      <w:spacing w:line="360" w:lineRule="auto"/>
    </w:pPr>
    <w:rPr>
      <w:rFonts w:ascii="宋体" w:hAnsi="宋体"/>
      <w:sz w:val="24"/>
      <w:szCs w:val="20"/>
    </w:rPr>
  </w:style>
  <w:style w:type="paragraph" w:styleId="727">
    <w:name w:val="目录 7"/>
    <w:basedOn w:val="703"/>
    <w:next w:val="703"/>
    <w:link w:val="703"/>
    <w:uiPriority w:val="39"/>
    <w:unhideWhenUsed/>
    <w:qFormat/>
    <w:pPr>
      <w:ind w:left="1701"/>
      <w:spacing w:after="57"/>
    </w:pPr>
  </w:style>
  <w:style w:type="paragraph" w:styleId="728">
    <w:name w:val="题注"/>
    <w:basedOn w:val="703"/>
    <w:next w:val="703"/>
    <w:link w:val="703"/>
    <w:qFormat/>
    <w:pPr>
      <w:contextualSpacing/>
      <w:ind w:firstLine="200"/>
      <w:jc w:val="left"/>
      <w:spacing w:line="360" w:lineRule="auto"/>
      <w:widowControl/>
    </w:pPr>
    <w:rPr>
      <w:rFonts w:ascii="Cambria" w:hAnsi="Cambria" w:eastAsia="黑体"/>
      <w:sz w:val="20"/>
      <w:szCs w:val="20"/>
    </w:rPr>
  </w:style>
  <w:style w:type="paragraph" w:styleId="729">
    <w:name w:val="文档结构图"/>
    <w:basedOn w:val="703"/>
    <w:next w:val="729"/>
    <w:link w:val="730"/>
    <w:unhideWhenUsed/>
    <w:qFormat/>
    <w:pPr>
      <w:jc w:val="left"/>
      <w:shd w:val="clear" w:color="auto" w:fill="000080"/>
      <w:widowControl/>
    </w:pPr>
    <w:rPr>
      <w:sz w:val="24"/>
      <w:szCs w:val="24"/>
    </w:rPr>
  </w:style>
  <w:style w:type="character" w:styleId="730">
    <w:name w:val="文档结构图 Char1"/>
    <w:next w:val="730"/>
    <w:link w:val="729"/>
    <w:qFormat/>
    <w:rPr>
      <w:rFonts w:ascii="Times New Roman" w:hAnsi="Times New Roman"/>
      <w:sz w:val="24"/>
      <w:szCs w:val="24"/>
      <w:shd w:val="clear" w:color="auto" w:fill="000080"/>
    </w:rPr>
  </w:style>
  <w:style w:type="paragraph" w:styleId="731">
    <w:name w:val="批注文字"/>
    <w:basedOn w:val="703"/>
    <w:next w:val="731"/>
    <w:link w:val="732"/>
    <w:unhideWhenUsed/>
    <w:qFormat/>
    <w:pPr>
      <w:jc w:val="left"/>
      <w:widowControl/>
    </w:pPr>
    <w:rPr>
      <w:sz w:val="24"/>
      <w:szCs w:val="24"/>
    </w:rPr>
  </w:style>
  <w:style w:type="character" w:styleId="732">
    <w:name w:val="批注文字 Char1"/>
    <w:next w:val="732"/>
    <w:link w:val="731"/>
    <w:qFormat/>
    <w:rPr>
      <w:rFonts w:ascii="Times New Roman" w:hAnsi="Times New Roman"/>
      <w:sz w:val="24"/>
      <w:szCs w:val="24"/>
    </w:rPr>
  </w:style>
  <w:style w:type="paragraph" w:styleId="733">
    <w:name w:val="正文文本 3"/>
    <w:basedOn w:val="703"/>
    <w:next w:val="733"/>
    <w:link w:val="734"/>
    <w:qFormat/>
    <w:pPr>
      <w:contextualSpacing/>
      <w:ind w:firstLine="200"/>
      <w:jc w:val="center"/>
      <w:spacing w:line="440" w:lineRule="atLeast"/>
    </w:pPr>
    <w:rPr>
      <w:rFonts w:ascii="楷体_GB2312" w:hAnsi="宋体" w:eastAsia="楷体_GB2312"/>
      <w:b/>
      <w:color w:val="000000"/>
      <w:sz w:val="30"/>
      <w:szCs w:val="24"/>
    </w:rPr>
  </w:style>
  <w:style w:type="character" w:styleId="734">
    <w:name w:val="正文文本 3 Char1"/>
    <w:next w:val="734"/>
    <w:link w:val="733"/>
    <w:qFormat/>
    <w:rPr>
      <w:rFonts w:ascii="楷体_GB2312" w:hAnsi="宋体" w:eastAsia="楷体_GB2312"/>
      <w:b/>
      <w:color w:val="000000"/>
      <w:sz w:val="30"/>
      <w:szCs w:val="24"/>
    </w:rPr>
  </w:style>
  <w:style w:type="paragraph" w:styleId="735">
    <w:name w:val="正文文本"/>
    <w:basedOn w:val="703"/>
    <w:next w:val="737"/>
    <w:link w:val="736"/>
    <w:uiPriority w:val="99"/>
    <w:qFormat/>
    <w:pPr>
      <w:jc w:val="left"/>
      <w:spacing w:line="360" w:lineRule="auto"/>
      <w:widowControl/>
    </w:pPr>
    <w:rPr>
      <w:sz w:val="24"/>
      <w:szCs w:val="20"/>
    </w:rPr>
  </w:style>
  <w:style w:type="character" w:styleId="736">
    <w:name w:val="正文文本 Char1"/>
    <w:next w:val="736"/>
    <w:link w:val="735"/>
    <w:uiPriority w:val="99"/>
    <w:qFormat/>
    <w:rPr>
      <w:rFonts w:ascii="Times New Roman" w:hAnsi="Times New Roman"/>
      <w:sz w:val="24"/>
    </w:rPr>
  </w:style>
  <w:style w:type="paragraph" w:styleId="737">
    <w:name w:val="正文首行缩进"/>
    <w:basedOn w:val="735"/>
    <w:next w:val="739"/>
    <w:link w:val="738"/>
    <w:uiPriority w:val="99"/>
    <w:unhideWhenUsed/>
    <w:qFormat/>
    <w:pPr>
      <w:ind w:firstLine="420"/>
      <w:jc w:val="both"/>
      <w:spacing w:after="120" w:line="240" w:lineRule="auto"/>
      <w:widowControl w:val="off"/>
    </w:pPr>
    <w:rPr>
      <w:sz w:val="21"/>
      <w:szCs w:val="22"/>
    </w:rPr>
  </w:style>
  <w:style w:type="character" w:styleId="738">
    <w:name w:val="正文首行缩进 Char"/>
    <w:next w:val="738"/>
    <w:link w:val="737"/>
    <w:uiPriority w:val="99"/>
    <w:semiHidden/>
    <w:qFormat/>
    <w:rPr>
      <w:rFonts w:ascii="Times New Roman" w:hAnsi="Times New Roman"/>
      <w:sz w:val="21"/>
      <w:szCs w:val="22"/>
    </w:rPr>
  </w:style>
  <w:style w:type="paragraph" w:styleId="739">
    <w:name w:val="目录 6"/>
    <w:basedOn w:val="703"/>
    <w:next w:val="703"/>
    <w:link w:val="703"/>
    <w:unhideWhenUsed/>
    <w:qFormat/>
    <w:pPr>
      <w:ind w:left="1050"/>
    </w:pPr>
    <w:rPr>
      <w:rFonts w:ascii="Calibri" w:hAnsi="Calibri" w:cs="Calibri"/>
      <w:sz w:val="18"/>
      <w:szCs w:val="18"/>
    </w:rPr>
  </w:style>
  <w:style w:type="paragraph" w:styleId="740">
    <w:name w:val="正文文本缩进"/>
    <w:basedOn w:val="703"/>
    <w:next w:val="703"/>
    <w:link w:val="741"/>
    <w:uiPriority w:val="99"/>
    <w:unhideWhenUsed/>
    <w:qFormat/>
    <w:pPr>
      <w:ind w:right="-159" w:firstLine="246"/>
      <w:spacing w:line="240" w:lineRule="atLeast"/>
    </w:pPr>
    <w:rPr>
      <w:spacing w:val="20"/>
      <w:szCs w:val="24"/>
    </w:rPr>
  </w:style>
  <w:style w:type="character" w:styleId="741">
    <w:name w:val="正文文本缩进 Char"/>
    <w:next w:val="741"/>
    <w:link w:val="740"/>
    <w:qFormat/>
    <w:rPr>
      <w:rFonts w:ascii="Times New Roman" w:hAnsi="Times New Roman"/>
      <w:spacing w:val="20"/>
      <w:sz w:val="21"/>
      <w:szCs w:val="24"/>
    </w:rPr>
  </w:style>
  <w:style w:type="paragraph" w:styleId="742">
    <w:name w:val="列表 2"/>
    <w:basedOn w:val="703"/>
    <w:next w:val="742"/>
    <w:link w:val="703"/>
    <w:qFormat/>
    <w:pPr>
      <w:contextualSpacing/>
      <w:ind w:left="100" w:hanging="200"/>
      <w:jc w:val="left"/>
      <w:spacing w:line="360" w:lineRule="auto"/>
    </w:pPr>
    <w:rPr>
      <w:rFonts w:ascii="宋体" w:hAnsi="宋体"/>
      <w:sz w:val="24"/>
      <w:szCs w:val="24"/>
    </w:rPr>
  </w:style>
  <w:style w:type="paragraph" w:styleId="743">
    <w:name w:val="文本块"/>
    <w:basedOn w:val="703"/>
    <w:next w:val="743"/>
    <w:link w:val="703"/>
    <w:unhideWhenUsed/>
    <w:qFormat/>
    <w:pPr>
      <w:ind w:left="630" w:right="-609" w:firstLine="420"/>
      <w:spacing w:line="360" w:lineRule="auto"/>
    </w:pPr>
    <w:rPr>
      <w:rFonts w:ascii="仿宋_GB2312" w:eastAsia="仿宋_GB2312"/>
      <w:szCs w:val="20"/>
    </w:rPr>
  </w:style>
  <w:style w:type="paragraph" w:styleId="744">
    <w:name w:val="目录 5"/>
    <w:basedOn w:val="703"/>
    <w:next w:val="703"/>
    <w:link w:val="703"/>
    <w:uiPriority w:val="39"/>
    <w:unhideWhenUsed/>
    <w:qFormat/>
    <w:pPr>
      <w:ind w:left="1134"/>
      <w:spacing w:after="57"/>
    </w:pPr>
  </w:style>
  <w:style w:type="paragraph" w:styleId="745">
    <w:name w:val="目录 3"/>
    <w:basedOn w:val="703"/>
    <w:next w:val="703"/>
    <w:link w:val="703"/>
    <w:uiPriority w:val="39"/>
    <w:unhideWhenUsed/>
    <w:qFormat/>
    <w:pPr>
      <w:ind w:left="567"/>
      <w:spacing w:after="57"/>
    </w:pPr>
  </w:style>
  <w:style w:type="paragraph" w:styleId="746">
    <w:name w:val="纯文本"/>
    <w:basedOn w:val="703"/>
    <w:next w:val="746"/>
    <w:link w:val="747"/>
    <w:qFormat/>
    <w:rPr>
      <w:rFonts w:ascii="宋体" w:hAnsi="Courier New" w:eastAsia="楷体_GB2312"/>
      <w:sz w:val="26"/>
      <w:szCs w:val="20"/>
    </w:rPr>
  </w:style>
  <w:style w:type="character" w:styleId="747">
    <w:name w:val="纯文本 Char1"/>
    <w:next w:val="747"/>
    <w:link w:val="746"/>
    <w:qFormat/>
    <w:rPr>
      <w:rFonts w:ascii="宋体" w:hAnsi="Courier New" w:eastAsia="楷体_GB2312"/>
      <w:sz w:val="26"/>
    </w:rPr>
  </w:style>
  <w:style w:type="paragraph" w:styleId="748">
    <w:name w:val="目录 8"/>
    <w:basedOn w:val="703"/>
    <w:next w:val="703"/>
    <w:link w:val="703"/>
    <w:uiPriority w:val="39"/>
    <w:unhideWhenUsed/>
    <w:qFormat/>
    <w:pPr>
      <w:ind w:left="1984"/>
      <w:spacing w:after="57"/>
    </w:pPr>
  </w:style>
  <w:style w:type="paragraph" w:styleId="749">
    <w:name w:val="日期"/>
    <w:basedOn w:val="703"/>
    <w:next w:val="703"/>
    <w:link w:val="750"/>
    <w:uiPriority w:val="99"/>
    <w:unhideWhenUsed/>
    <w:qFormat/>
    <w:pPr>
      <w:ind w:left="100"/>
    </w:pPr>
    <w:rPr>
      <w:b/>
      <w:bCs/>
      <w:spacing w:val="20"/>
      <w:szCs w:val="24"/>
    </w:rPr>
  </w:style>
  <w:style w:type="character" w:styleId="750">
    <w:name w:val="日期 Char1"/>
    <w:next w:val="750"/>
    <w:link w:val="749"/>
    <w:uiPriority w:val="99"/>
    <w:qFormat/>
    <w:rPr>
      <w:rFonts w:ascii="Times New Roman" w:hAnsi="Times New Roman"/>
      <w:b/>
      <w:bCs/>
      <w:spacing w:val="20"/>
      <w:sz w:val="21"/>
      <w:szCs w:val="24"/>
    </w:rPr>
  </w:style>
  <w:style w:type="paragraph" w:styleId="751">
    <w:name w:val="正文文本缩进 2"/>
    <w:basedOn w:val="703"/>
    <w:next w:val="751"/>
    <w:link w:val="752"/>
    <w:unhideWhenUsed/>
    <w:qFormat/>
    <w:pPr>
      <w:ind w:firstLine="460"/>
      <w:jc w:val="left"/>
      <w:spacing w:line="360" w:lineRule="auto"/>
      <w:widowControl/>
    </w:pPr>
    <w:rPr>
      <w:spacing w:val="20"/>
      <w:szCs w:val="24"/>
    </w:rPr>
  </w:style>
  <w:style w:type="character" w:styleId="752">
    <w:name w:val="正文文本缩进 2 Char"/>
    <w:next w:val="752"/>
    <w:link w:val="751"/>
    <w:qFormat/>
    <w:rPr>
      <w:rFonts w:ascii="Times New Roman" w:hAnsi="Times New Roman"/>
      <w:spacing w:val="20"/>
      <w:sz w:val="21"/>
      <w:szCs w:val="24"/>
    </w:rPr>
  </w:style>
  <w:style w:type="paragraph" w:styleId="753">
    <w:name w:val="尾注文本"/>
    <w:basedOn w:val="703"/>
    <w:next w:val="753"/>
    <w:link w:val="754"/>
    <w:uiPriority w:val="99"/>
    <w:unhideWhenUsed/>
    <w:qFormat/>
    <w:rPr>
      <w:sz w:val="20"/>
    </w:rPr>
  </w:style>
  <w:style w:type="character" w:styleId="754">
    <w:name w:val="尾注文本 Char"/>
    <w:next w:val="754"/>
    <w:link w:val="753"/>
    <w:uiPriority w:val="99"/>
    <w:qFormat/>
    <w:rPr>
      <w:sz w:val="20"/>
    </w:rPr>
  </w:style>
  <w:style w:type="paragraph" w:styleId="755">
    <w:name w:val="批注框文本"/>
    <w:basedOn w:val="703"/>
    <w:next w:val="755"/>
    <w:link w:val="756"/>
    <w:uiPriority w:val="99"/>
    <w:unhideWhenUsed/>
    <w:qFormat/>
    <w:pPr>
      <w:jc w:val="left"/>
      <w:widowControl/>
    </w:pPr>
    <w:rPr>
      <w:sz w:val="18"/>
      <w:szCs w:val="18"/>
    </w:rPr>
  </w:style>
  <w:style w:type="character" w:styleId="756">
    <w:name w:val="批注框文本 Char1"/>
    <w:next w:val="756"/>
    <w:link w:val="755"/>
    <w:uiPriority w:val="99"/>
    <w:qFormat/>
    <w:rPr>
      <w:rFonts w:ascii="Times New Roman" w:hAnsi="Times New Roman"/>
      <w:sz w:val="18"/>
      <w:szCs w:val="18"/>
    </w:rPr>
  </w:style>
  <w:style w:type="paragraph" w:styleId="757">
    <w:name w:val="页脚"/>
    <w:basedOn w:val="703"/>
    <w:next w:val="757"/>
    <w:link w:val="758"/>
    <w:uiPriority w:val="99"/>
    <w:unhideWhenUsed/>
    <w:qFormat/>
    <w:pPr>
      <w:jc w:val="left"/>
      <w:tabs>
        <w:tab w:val="center" w:pos="4153" w:leader="none"/>
        <w:tab w:val="right" w:pos="8306" w:leader="none"/>
      </w:tabs>
    </w:pPr>
    <w:rPr>
      <w:sz w:val="18"/>
      <w:szCs w:val="18"/>
    </w:rPr>
  </w:style>
  <w:style w:type="character" w:styleId="758">
    <w:name w:val="页脚 Char1"/>
    <w:next w:val="758"/>
    <w:link w:val="757"/>
    <w:uiPriority w:val="99"/>
    <w:qFormat/>
    <w:rPr>
      <w:rFonts w:ascii="Times New Roman" w:hAnsi="Times New Roman"/>
      <w:sz w:val="18"/>
      <w:szCs w:val="18"/>
    </w:rPr>
  </w:style>
  <w:style w:type="paragraph" w:styleId="759">
    <w:name w:val="页眉"/>
    <w:basedOn w:val="703"/>
    <w:next w:val="759"/>
    <w:link w:val="760"/>
    <w:uiPriority w:val="99"/>
    <w:unhideWhenUsed/>
    <w:qFormat/>
    <w:pPr>
      <w:jc w:val="center"/>
      <w:tabs>
        <w:tab w:val="center" w:pos="4153" w:leader="none"/>
        <w:tab w:val="right" w:pos="8306" w:leader="none"/>
      </w:tabs>
    </w:pPr>
    <w:rPr>
      <w:sz w:val="18"/>
      <w:szCs w:val="18"/>
    </w:rPr>
  </w:style>
  <w:style w:type="character" w:styleId="760">
    <w:name w:val="页眉 Char1"/>
    <w:next w:val="760"/>
    <w:link w:val="759"/>
    <w:uiPriority w:val="99"/>
    <w:qFormat/>
    <w:rPr>
      <w:rFonts w:ascii="Times New Roman" w:hAnsi="Times New Roman"/>
      <w:sz w:val="18"/>
      <w:szCs w:val="18"/>
    </w:rPr>
  </w:style>
  <w:style w:type="paragraph" w:styleId="761">
    <w:name w:val="目录 1"/>
    <w:basedOn w:val="703"/>
    <w:next w:val="703"/>
    <w:link w:val="703"/>
    <w:uiPriority w:val="39"/>
    <w:unhideWhenUsed/>
    <w:qFormat/>
  </w:style>
  <w:style w:type="paragraph" w:styleId="762">
    <w:name w:val="目录 4"/>
    <w:basedOn w:val="703"/>
    <w:next w:val="703"/>
    <w:link w:val="703"/>
    <w:uiPriority w:val="39"/>
    <w:unhideWhenUsed/>
    <w:qFormat/>
    <w:pPr>
      <w:ind w:left="850"/>
      <w:spacing w:after="57"/>
    </w:pPr>
  </w:style>
  <w:style w:type="paragraph" w:styleId="763">
    <w:name w:val="副标题"/>
    <w:basedOn w:val="703"/>
    <w:next w:val="703"/>
    <w:link w:val="764"/>
    <w:qFormat/>
    <w:pPr>
      <w:ind w:left="1920" w:right="1920"/>
      <w:jc w:val="left"/>
      <w:keepLines/>
      <w:keepNext/>
      <w:spacing w:line="480" w:lineRule="auto"/>
      <w:widowControl/>
    </w:pPr>
    <w:rPr>
      <w:sz w:val="24"/>
      <w:szCs w:val="24"/>
    </w:rPr>
  </w:style>
  <w:style w:type="character" w:styleId="764">
    <w:name w:val="副标题 Char1"/>
    <w:next w:val="764"/>
    <w:link w:val="763"/>
    <w:qFormat/>
    <w:rPr>
      <w:rFonts w:ascii="Times New Roman" w:hAnsi="Times New Roman" w:cs="宋体"/>
      <w:sz w:val="24"/>
      <w:szCs w:val="24"/>
    </w:rPr>
  </w:style>
  <w:style w:type="paragraph" w:styleId="765">
    <w:name w:val="列表"/>
    <w:basedOn w:val="703"/>
    <w:next w:val="765"/>
    <w:link w:val="703"/>
    <w:qFormat/>
    <w:pPr>
      <w:contextualSpacing/>
      <w:ind w:left="200" w:hanging="200"/>
      <w:jc w:val="left"/>
      <w:spacing w:line="360" w:lineRule="auto"/>
    </w:pPr>
    <w:rPr>
      <w:rFonts w:ascii="宋体" w:hAnsi="宋体"/>
      <w:sz w:val="24"/>
      <w:szCs w:val="24"/>
    </w:rPr>
  </w:style>
  <w:style w:type="paragraph" w:styleId="766">
    <w:name w:val="脚注文本"/>
    <w:basedOn w:val="703"/>
    <w:next w:val="766"/>
    <w:link w:val="767"/>
    <w:unhideWhenUsed/>
    <w:qFormat/>
    <w:pPr>
      <w:contextualSpacing/>
      <w:jc w:val="left"/>
    </w:pPr>
    <w:rPr>
      <w:sz w:val="18"/>
      <w:szCs w:val="18"/>
    </w:rPr>
  </w:style>
  <w:style w:type="character" w:styleId="767">
    <w:name w:val="脚注文本 Char"/>
    <w:next w:val="767"/>
    <w:link w:val="766"/>
    <w:qFormat/>
    <w:rPr>
      <w:rFonts w:ascii="Times New Roman" w:hAnsi="Times New Roman"/>
      <w:sz w:val="18"/>
      <w:szCs w:val="18"/>
    </w:rPr>
  </w:style>
  <w:style w:type="paragraph" w:styleId="768">
    <w:name w:val="列表 5"/>
    <w:basedOn w:val="703"/>
    <w:next w:val="768"/>
    <w:link w:val="703"/>
    <w:qFormat/>
    <w:pPr>
      <w:contextualSpacing/>
      <w:ind w:left="100" w:hanging="200"/>
      <w:jc w:val="left"/>
      <w:spacing w:line="360" w:lineRule="auto"/>
    </w:pPr>
    <w:rPr>
      <w:rFonts w:ascii="宋体" w:hAnsi="宋体"/>
      <w:sz w:val="24"/>
      <w:szCs w:val="20"/>
    </w:rPr>
  </w:style>
  <w:style w:type="paragraph" w:styleId="769">
    <w:name w:val="正文文本缩进 3"/>
    <w:basedOn w:val="703"/>
    <w:next w:val="769"/>
    <w:link w:val="770"/>
    <w:uiPriority w:val="99"/>
    <w:qFormat/>
    <w:pPr>
      <w:ind w:left="420"/>
      <w:spacing w:after="120"/>
    </w:pPr>
    <w:rPr>
      <w:rFonts w:eastAsia="楷体_GB2312"/>
      <w:sz w:val="16"/>
      <w:szCs w:val="16"/>
    </w:rPr>
  </w:style>
  <w:style w:type="character" w:styleId="770">
    <w:name w:val="正文文本缩进 3 Char"/>
    <w:next w:val="770"/>
    <w:link w:val="769"/>
    <w:uiPriority w:val="99"/>
    <w:qFormat/>
    <w:rPr>
      <w:rFonts w:ascii="Times New Roman" w:hAnsi="Times New Roman" w:eastAsia="楷体_GB2312"/>
      <w:sz w:val="16"/>
      <w:szCs w:val="16"/>
    </w:rPr>
  </w:style>
  <w:style w:type="paragraph" w:styleId="771">
    <w:name w:val="图表目录"/>
    <w:basedOn w:val="703"/>
    <w:next w:val="703"/>
    <w:link w:val="703"/>
    <w:uiPriority w:val="99"/>
    <w:unhideWhenUsed/>
    <w:qFormat/>
  </w:style>
  <w:style w:type="paragraph" w:styleId="772">
    <w:name w:val="目录 2"/>
    <w:basedOn w:val="703"/>
    <w:next w:val="703"/>
    <w:link w:val="703"/>
    <w:uiPriority w:val="39"/>
    <w:unhideWhenUsed/>
    <w:qFormat/>
    <w:pPr>
      <w:ind w:left="283"/>
      <w:spacing w:after="57"/>
    </w:pPr>
  </w:style>
  <w:style w:type="paragraph" w:styleId="773">
    <w:name w:val="目录 9"/>
    <w:basedOn w:val="703"/>
    <w:next w:val="703"/>
    <w:link w:val="703"/>
    <w:uiPriority w:val="39"/>
    <w:unhideWhenUsed/>
    <w:qFormat/>
    <w:pPr>
      <w:ind w:left="2268"/>
      <w:spacing w:after="57"/>
    </w:pPr>
  </w:style>
  <w:style w:type="paragraph" w:styleId="774">
    <w:name w:val="正文文本 2"/>
    <w:basedOn w:val="703"/>
    <w:next w:val="774"/>
    <w:link w:val="775"/>
    <w:unhideWhenUsed/>
    <w:qFormat/>
    <w:pPr>
      <w:jc w:val="left"/>
      <w:spacing w:after="120" w:line="480" w:lineRule="auto"/>
      <w:widowControl/>
    </w:pPr>
    <w:rPr>
      <w:sz w:val="24"/>
      <w:szCs w:val="24"/>
    </w:rPr>
  </w:style>
  <w:style w:type="character" w:styleId="775">
    <w:name w:val="正文文本 2 Char1"/>
    <w:next w:val="775"/>
    <w:link w:val="774"/>
    <w:qFormat/>
    <w:rPr>
      <w:rFonts w:ascii="Times New Roman" w:hAnsi="Times New Roman"/>
      <w:sz w:val="24"/>
      <w:szCs w:val="24"/>
    </w:rPr>
  </w:style>
  <w:style w:type="paragraph" w:styleId="776">
    <w:name w:val="列表 4"/>
    <w:basedOn w:val="703"/>
    <w:next w:val="776"/>
    <w:link w:val="703"/>
    <w:qFormat/>
    <w:pPr>
      <w:contextualSpacing/>
      <w:ind w:left="100" w:hanging="200"/>
      <w:jc w:val="left"/>
      <w:spacing w:line="360" w:lineRule="auto"/>
    </w:pPr>
    <w:rPr>
      <w:rFonts w:ascii="宋体" w:hAnsi="宋体"/>
      <w:sz w:val="24"/>
      <w:szCs w:val="20"/>
    </w:rPr>
  </w:style>
  <w:style w:type="paragraph" w:styleId="777">
    <w:name w:val="HTML 预设格式"/>
    <w:basedOn w:val="703"/>
    <w:next w:val="777"/>
    <w:link w:val="778"/>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8">
    <w:name w:val="HTML 预设格式 Char"/>
    <w:next w:val="778"/>
    <w:link w:val="777"/>
    <w:qFormat/>
    <w:rPr>
      <w:rFonts w:ascii="宋体" w:hAnsi="宋体" w:cs="宋体"/>
      <w:sz w:val="24"/>
      <w:szCs w:val="24"/>
    </w:rPr>
  </w:style>
  <w:style w:type="paragraph" w:styleId="779">
    <w:name w:val="普通(网站)"/>
    <w:basedOn w:val="703"/>
    <w:next w:val="779"/>
    <w:link w:val="703"/>
    <w:qFormat/>
    <w:pPr>
      <w:contextualSpacing/>
      <w:ind w:firstLine="200"/>
      <w:jc w:val="left"/>
      <w:spacing w:line="360" w:lineRule="auto"/>
      <w:widowControl/>
    </w:pPr>
    <w:rPr>
      <w:rFonts w:ascii="ˎ̥" w:hAnsi="ˎ̥" w:cs="宋体"/>
      <w:color w:val="000000"/>
      <w:sz w:val="13"/>
      <w:szCs w:val="13"/>
    </w:rPr>
  </w:style>
  <w:style w:type="paragraph" w:styleId="780">
    <w:name w:val="索引 1"/>
    <w:basedOn w:val="703"/>
    <w:next w:val="703"/>
    <w:link w:val="703"/>
    <w:qFormat/>
    <w:pPr>
      <w:contextualSpacing/>
      <w:ind w:firstLine="200"/>
      <w:jc w:val="center"/>
      <w:spacing w:line="360" w:lineRule="auto"/>
      <w:widowControl/>
    </w:pPr>
    <w:rPr>
      <w:rFonts w:ascii="Arial" w:hAnsi="Arial" w:cs="Arial"/>
      <w:sz w:val="24"/>
      <w:szCs w:val="24"/>
    </w:rPr>
  </w:style>
  <w:style w:type="paragraph" w:styleId="781">
    <w:name w:val="标题"/>
    <w:basedOn w:val="703"/>
    <w:next w:val="703"/>
    <w:link w:val="782"/>
    <w:qFormat/>
    <w:pPr>
      <w:jc w:val="center"/>
      <w:spacing w:before="240" w:after="60"/>
      <w:widowControl/>
      <w:outlineLvl w:val="0"/>
    </w:pPr>
    <w:rPr>
      <w:rFonts w:ascii="Cambria" w:hAnsi="Cambria"/>
      <w:b/>
      <w:bCs/>
      <w:sz w:val="32"/>
      <w:szCs w:val="32"/>
    </w:rPr>
  </w:style>
  <w:style w:type="character" w:styleId="782">
    <w:name w:val="标题 Char1"/>
    <w:next w:val="782"/>
    <w:link w:val="781"/>
    <w:qFormat/>
    <w:rPr>
      <w:rFonts w:ascii="Cambria" w:hAnsi="Cambria"/>
      <w:b/>
      <w:bCs/>
      <w:sz w:val="32"/>
      <w:szCs w:val="32"/>
    </w:rPr>
  </w:style>
  <w:style w:type="paragraph" w:styleId="783">
    <w:name w:val="批注主题"/>
    <w:basedOn w:val="731"/>
    <w:next w:val="731"/>
    <w:link w:val="784"/>
    <w:unhideWhenUsed/>
    <w:qFormat/>
    <w:rPr>
      <w:b/>
      <w:bCs/>
    </w:rPr>
  </w:style>
  <w:style w:type="character" w:styleId="784">
    <w:name w:val="批注主题 Char"/>
    <w:next w:val="784"/>
    <w:link w:val="783"/>
    <w:qFormat/>
    <w:rPr>
      <w:rFonts w:ascii="Times New Roman" w:hAnsi="Times New Roman"/>
      <w:b/>
      <w:bCs/>
      <w:sz w:val="24"/>
      <w:szCs w:val="24"/>
    </w:rPr>
  </w:style>
  <w:style w:type="paragraph" w:styleId="785">
    <w:name w:val="正文首行缩进 2"/>
    <w:basedOn w:val="740"/>
    <w:next w:val="785"/>
    <w:link w:val="786"/>
    <w:uiPriority w:val="99"/>
    <w:unhideWhenUsed/>
    <w:qFormat/>
    <w:pPr>
      <w:ind w:left="420" w:right="0" w:firstLine="420"/>
      <w:jc w:val="left"/>
      <w:spacing w:after="120" w:line="240" w:lineRule="auto"/>
      <w:widowControl/>
    </w:pPr>
    <w:rPr>
      <w:sz w:val="24"/>
    </w:rPr>
  </w:style>
  <w:style w:type="character" w:styleId="786">
    <w:name w:val="正文首行缩进 2 Char"/>
    <w:next w:val="786"/>
    <w:link w:val="785"/>
    <w:uiPriority w:val="99"/>
    <w:qFormat/>
    <w:rPr>
      <w:rFonts w:ascii="Times New Roman" w:hAnsi="Times New Roman"/>
      <w:spacing w:val="20"/>
      <w:sz w:val="24"/>
      <w:szCs w:val="24"/>
    </w:rPr>
  </w:style>
  <w:style w:type="table" w:styleId="787">
    <w:name w:val="网格型"/>
    <w:basedOn w:val="714"/>
    <w:next w:val="787"/>
    <w:link w:val="703"/>
    <w:uiPriority w:val="39"/>
    <w:qFormat/>
    <w:pPr>
      <w:jc w:val="both"/>
      <w:widowControl w:val="off"/>
    </w:pPr>
    <w:tblPr/>
  </w:style>
  <w:style w:type="character" w:styleId="788">
    <w:name w:val="要点"/>
    <w:next w:val="788"/>
    <w:link w:val="703"/>
    <w:qFormat/>
    <w:rPr>
      <w:b/>
    </w:rPr>
  </w:style>
  <w:style w:type="character" w:styleId="789">
    <w:name w:val="尾注引用"/>
    <w:next w:val="789"/>
    <w:link w:val="703"/>
    <w:uiPriority w:val="99"/>
    <w:unhideWhenUsed/>
    <w:qFormat/>
    <w:rPr>
      <w:vertAlign w:val="superscript"/>
    </w:rPr>
  </w:style>
  <w:style w:type="character" w:styleId="790">
    <w:name w:val="页码"/>
    <w:next w:val="790"/>
    <w:link w:val="703"/>
    <w:unhideWhenUsed/>
    <w:qFormat/>
  </w:style>
  <w:style w:type="character" w:styleId="791">
    <w:name w:val="已访问的超链接"/>
    <w:next w:val="791"/>
    <w:link w:val="703"/>
    <w:uiPriority w:val="99"/>
    <w:unhideWhenUsed/>
    <w:qFormat/>
    <w:rPr>
      <w:color w:val="800080"/>
      <w:u w:val="single"/>
    </w:rPr>
  </w:style>
  <w:style w:type="character" w:styleId="792">
    <w:name w:val="强调"/>
    <w:next w:val="792"/>
    <w:link w:val="703"/>
    <w:qFormat/>
    <w:rPr>
      <w:color w:val="cc0033"/>
    </w:rPr>
  </w:style>
  <w:style w:type="character" w:styleId="793">
    <w:name w:val="超链接"/>
    <w:next w:val="793"/>
    <w:link w:val="703"/>
    <w:uiPriority w:val="99"/>
    <w:unhideWhenUsed/>
    <w:qFormat/>
    <w:rPr>
      <w:color w:val="0000ff"/>
      <w:u w:val="single"/>
    </w:rPr>
  </w:style>
  <w:style w:type="character" w:styleId="794">
    <w:name w:val="批注引用"/>
    <w:next w:val="794"/>
    <w:link w:val="703"/>
    <w:unhideWhenUsed/>
    <w:qFormat/>
    <w:rPr>
      <w:sz w:val="21"/>
      <w:szCs w:val="21"/>
    </w:rPr>
  </w:style>
  <w:style w:type="character" w:styleId="795">
    <w:name w:val="脚注引用"/>
    <w:next w:val="795"/>
    <w:link w:val="703"/>
    <w:unhideWhenUsed/>
    <w:qFormat/>
    <w:rPr>
      <w:rFonts w:cs="Times New Roman"/>
      <w:vertAlign w:val="superscript"/>
    </w:rPr>
  </w:style>
  <w:style w:type="character" w:styleId="796">
    <w:name w:val="标题 1 Char"/>
    <w:next w:val="796"/>
    <w:link w:val="703"/>
    <w:qFormat/>
    <w:rPr>
      <w:rFonts w:ascii="宋体" w:hAnsi="宋体"/>
      <w:b/>
      <w:color w:val="000000"/>
      <w:sz w:val="36"/>
      <w:szCs w:val="24"/>
    </w:rPr>
  </w:style>
  <w:style w:type="character" w:styleId="797">
    <w:name w:val="Quote Char"/>
    <w:next w:val="797"/>
    <w:link w:val="703"/>
    <w:uiPriority w:val="29"/>
    <w:qFormat/>
    <w:rPr>
      <w:i/>
    </w:rPr>
  </w:style>
  <w:style w:type="character" w:styleId="798">
    <w:name w:val="Intense Quote Char"/>
    <w:next w:val="798"/>
    <w:link w:val="703"/>
    <w:uiPriority w:val="30"/>
    <w:qFormat/>
    <w:rPr>
      <w:i/>
    </w:rPr>
  </w:style>
  <w:style w:type="table" w:styleId="799">
    <w:name w:val="Plain Table 1"/>
    <w:basedOn w:val="714"/>
    <w:next w:val="799"/>
    <w:link w:val="703"/>
    <w:uiPriority w:val="59"/>
    <w:qFormat/>
    <w:tblPr/>
  </w:style>
  <w:style w:type="table" w:styleId="800">
    <w:name w:val="Plain Table 2"/>
    <w:basedOn w:val="714"/>
    <w:next w:val="800"/>
    <w:link w:val="703"/>
    <w:uiPriority w:val="59"/>
    <w:qFormat/>
    <w:tblPr/>
  </w:style>
  <w:style w:type="table" w:styleId="801">
    <w:name w:val="Plain Table 3"/>
    <w:basedOn w:val="714"/>
    <w:next w:val="801"/>
    <w:link w:val="703"/>
    <w:uiPriority w:val="99"/>
    <w:qFormat/>
    <w:tblPr/>
  </w:style>
  <w:style w:type="table" w:styleId="802">
    <w:name w:val="Plain Table 4"/>
    <w:basedOn w:val="714"/>
    <w:next w:val="802"/>
    <w:link w:val="703"/>
    <w:uiPriority w:val="99"/>
    <w:qFormat/>
    <w:tblPr/>
  </w:style>
  <w:style w:type="table" w:styleId="803">
    <w:name w:val="Plain Table 5"/>
    <w:basedOn w:val="714"/>
    <w:next w:val="803"/>
    <w:link w:val="703"/>
    <w:uiPriority w:val="99"/>
    <w:qFormat/>
    <w:tblPr/>
  </w:style>
  <w:style w:type="table" w:styleId="804">
    <w:name w:val="Grid Table 1 Light"/>
    <w:basedOn w:val="714"/>
    <w:next w:val="804"/>
    <w:link w:val="703"/>
    <w:uiPriority w:val="99"/>
    <w:qFormat/>
    <w:tblPr/>
  </w:style>
  <w:style w:type="table" w:styleId="805">
    <w:name w:val="Grid Table 2"/>
    <w:basedOn w:val="714"/>
    <w:next w:val="805"/>
    <w:link w:val="703"/>
    <w:uiPriority w:val="99"/>
    <w:qFormat/>
    <w:tblPr/>
  </w:style>
  <w:style w:type="table" w:styleId="806">
    <w:name w:val="Grid Table 3"/>
    <w:basedOn w:val="714"/>
    <w:next w:val="806"/>
    <w:link w:val="703"/>
    <w:uiPriority w:val="99"/>
    <w:qFormat/>
    <w:tblPr/>
  </w:style>
  <w:style w:type="table" w:styleId="807">
    <w:name w:val="Grid Table 4"/>
    <w:basedOn w:val="714"/>
    <w:next w:val="807"/>
    <w:link w:val="703"/>
    <w:uiPriority w:val="59"/>
    <w:qFormat/>
    <w:tblPr/>
  </w:style>
  <w:style w:type="table" w:styleId="808">
    <w:name w:val="Grid Table 5 Dark"/>
    <w:basedOn w:val="714"/>
    <w:next w:val="808"/>
    <w:link w:val="703"/>
    <w:uiPriority w:val="99"/>
    <w:qFormat/>
    <w:tblPr/>
  </w:style>
  <w:style w:type="table" w:styleId="809">
    <w:name w:val="Grid Table 6 Colorful"/>
    <w:basedOn w:val="714"/>
    <w:next w:val="809"/>
    <w:link w:val="703"/>
    <w:uiPriority w:val="99"/>
    <w:qFormat/>
    <w:tblPr/>
  </w:style>
  <w:style w:type="table" w:styleId="810">
    <w:name w:val="Grid Table 7 Colorful"/>
    <w:basedOn w:val="714"/>
    <w:next w:val="810"/>
    <w:link w:val="703"/>
    <w:uiPriority w:val="99"/>
    <w:qFormat/>
    <w:tblPr/>
  </w:style>
  <w:style w:type="table" w:styleId="811">
    <w:name w:val="List Table 1 Light"/>
    <w:basedOn w:val="714"/>
    <w:next w:val="811"/>
    <w:link w:val="703"/>
    <w:uiPriority w:val="99"/>
    <w:qFormat/>
    <w:tblPr/>
  </w:style>
  <w:style w:type="table" w:styleId="812">
    <w:name w:val="List Table 2"/>
    <w:basedOn w:val="714"/>
    <w:next w:val="812"/>
    <w:link w:val="703"/>
    <w:uiPriority w:val="99"/>
    <w:qFormat/>
    <w:tblPr/>
  </w:style>
  <w:style w:type="table" w:styleId="813">
    <w:name w:val="List Table 3"/>
    <w:basedOn w:val="714"/>
    <w:next w:val="813"/>
    <w:link w:val="703"/>
    <w:uiPriority w:val="99"/>
    <w:qFormat/>
    <w:tblPr/>
  </w:style>
  <w:style w:type="table" w:styleId="814">
    <w:name w:val="List Table 4"/>
    <w:basedOn w:val="714"/>
    <w:next w:val="814"/>
    <w:link w:val="703"/>
    <w:uiPriority w:val="99"/>
    <w:qFormat/>
    <w:tblPr/>
  </w:style>
  <w:style w:type="table" w:styleId="815">
    <w:name w:val="List Table 5 Dark"/>
    <w:basedOn w:val="714"/>
    <w:next w:val="815"/>
    <w:link w:val="703"/>
    <w:uiPriority w:val="99"/>
    <w:qFormat/>
    <w:tblPr/>
  </w:style>
  <w:style w:type="table" w:styleId="816">
    <w:name w:val="List Table 6 Colorful"/>
    <w:basedOn w:val="714"/>
    <w:next w:val="816"/>
    <w:link w:val="703"/>
    <w:uiPriority w:val="99"/>
    <w:qFormat/>
    <w:tblPr/>
  </w:style>
  <w:style w:type="table" w:styleId="817">
    <w:name w:val="List Table 7 Colorful"/>
    <w:basedOn w:val="714"/>
    <w:next w:val="817"/>
    <w:link w:val="703"/>
    <w:uiPriority w:val="99"/>
    <w:qFormat/>
    <w:tblPr/>
  </w:style>
  <w:style w:type="character" w:styleId="818">
    <w:name w:val="Endnote Text Char"/>
    <w:next w:val="818"/>
    <w:link w:val="703"/>
    <w:uiPriority w:val="99"/>
    <w:qFormat/>
    <w:rPr>
      <w:sz w:val="20"/>
    </w:rPr>
  </w:style>
  <w:style w:type="paragraph" w:styleId="819">
    <w:name w:val="TOC 标题1"/>
    <w:next w:val="819"/>
    <w:link w:val="703"/>
    <w:uiPriority w:val="39"/>
    <w:unhideWhenUsed/>
    <w:qFormat/>
    <w:rPr>
      <w:lang w:val="en-US" w:eastAsia="zh-CN" w:bidi="ar-SA"/>
    </w:rPr>
  </w:style>
  <w:style w:type="character" w:styleId="820">
    <w:name w:val="Heading 1 Char"/>
    <w:next w:val="820"/>
    <w:link w:val="703"/>
    <w:uiPriority w:val="9"/>
    <w:qFormat/>
    <w:rPr>
      <w:rFonts w:ascii="Arial" w:hAnsi="Arial" w:eastAsia="Arial" w:cs="Arial"/>
      <w:sz w:val="40"/>
      <w:szCs w:val="40"/>
    </w:rPr>
  </w:style>
  <w:style w:type="character" w:styleId="821">
    <w:name w:val="Heading 2 Char"/>
    <w:next w:val="821"/>
    <w:link w:val="703"/>
    <w:uiPriority w:val="9"/>
    <w:qFormat/>
    <w:rPr>
      <w:rFonts w:ascii="Arial" w:hAnsi="Arial" w:eastAsia="Arial" w:cs="Arial"/>
      <w:sz w:val="34"/>
    </w:rPr>
  </w:style>
  <w:style w:type="character" w:styleId="822">
    <w:name w:val="Heading 3 Char"/>
    <w:next w:val="822"/>
    <w:link w:val="703"/>
    <w:uiPriority w:val="9"/>
    <w:qFormat/>
    <w:rPr>
      <w:rFonts w:ascii="Arial" w:hAnsi="Arial" w:eastAsia="Arial" w:cs="Arial"/>
      <w:sz w:val="30"/>
      <w:szCs w:val="30"/>
    </w:rPr>
  </w:style>
  <w:style w:type="character" w:styleId="823">
    <w:name w:val="Heading 4 Char"/>
    <w:next w:val="823"/>
    <w:link w:val="703"/>
    <w:uiPriority w:val="9"/>
    <w:qFormat/>
    <w:rPr>
      <w:rFonts w:ascii="Arial" w:hAnsi="Arial" w:eastAsia="Arial" w:cs="Arial"/>
      <w:b/>
      <w:bCs/>
      <w:sz w:val="26"/>
      <w:szCs w:val="26"/>
    </w:rPr>
  </w:style>
  <w:style w:type="character" w:styleId="824">
    <w:name w:val="Heading 5 Char"/>
    <w:next w:val="824"/>
    <w:link w:val="703"/>
    <w:uiPriority w:val="9"/>
    <w:qFormat/>
    <w:rPr>
      <w:rFonts w:ascii="Arial" w:hAnsi="Arial" w:eastAsia="Arial" w:cs="Arial"/>
      <w:b/>
      <w:bCs/>
      <w:sz w:val="24"/>
      <w:szCs w:val="24"/>
    </w:rPr>
  </w:style>
  <w:style w:type="character" w:styleId="825">
    <w:name w:val="Heading 6 Char"/>
    <w:next w:val="825"/>
    <w:link w:val="703"/>
    <w:uiPriority w:val="9"/>
    <w:qFormat/>
    <w:rPr>
      <w:rFonts w:ascii="Arial" w:hAnsi="Arial" w:eastAsia="Arial" w:cs="Arial"/>
      <w:b/>
      <w:bCs/>
      <w:sz w:val="22"/>
      <w:szCs w:val="22"/>
    </w:rPr>
  </w:style>
  <w:style w:type="character" w:styleId="826">
    <w:name w:val="Heading 7 Char"/>
    <w:next w:val="826"/>
    <w:link w:val="703"/>
    <w:uiPriority w:val="9"/>
    <w:qFormat/>
    <w:rPr>
      <w:rFonts w:ascii="Arial" w:hAnsi="Arial" w:eastAsia="Arial" w:cs="Arial"/>
      <w:b/>
      <w:bCs/>
      <w:i/>
      <w:iCs/>
      <w:sz w:val="22"/>
      <w:szCs w:val="22"/>
    </w:rPr>
  </w:style>
  <w:style w:type="character" w:styleId="827">
    <w:name w:val="Heading 8 Char"/>
    <w:next w:val="827"/>
    <w:link w:val="703"/>
    <w:uiPriority w:val="9"/>
    <w:qFormat/>
    <w:rPr>
      <w:rFonts w:ascii="Arial" w:hAnsi="Arial" w:eastAsia="Arial" w:cs="Arial"/>
      <w:i/>
      <w:iCs/>
      <w:sz w:val="22"/>
      <w:szCs w:val="22"/>
    </w:rPr>
  </w:style>
  <w:style w:type="character" w:styleId="828">
    <w:name w:val="Heading 9 Char"/>
    <w:next w:val="828"/>
    <w:link w:val="703"/>
    <w:uiPriority w:val="9"/>
    <w:qFormat/>
    <w:rPr>
      <w:rFonts w:ascii="Arial" w:hAnsi="Arial" w:eastAsia="Arial" w:cs="Arial"/>
      <w:i/>
      <w:iCs/>
      <w:sz w:val="21"/>
      <w:szCs w:val="21"/>
    </w:rPr>
  </w:style>
  <w:style w:type="paragraph" w:styleId="829">
    <w:name w:val="无间隔"/>
    <w:next w:val="829"/>
    <w:link w:val="703"/>
    <w:uiPriority w:val="1"/>
    <w:qFormat/>
    <w:pPr>
      <w:jc w:val="both"/>
      <w:spacing w:line="360" w:lineRule="auto"/>
      <w:widowControl w:val="off"/>
    </w:pPr>
    <w:rPr>
      <w:sz w:val="24"/>
      <w:szCs w:val="22"/>
      <w:lang w:val="en-US" w:eastAsia="zh-CN" w:bidi="ar-SA"/>
    </w:rPr>
  </w:style>
  <w:style w:type="character" w:styleId="830">
    <w:name w:val="Title Char"/>
    <w:next w:val="830"/>
    <w:link w:val="703"/>
    <w:uiPriority w:val="10"/>
    <w:qFormat/>
    <w:rPr>
      <w:sz w:val="48"/>
      <w:szCs w:val="48"/>
    </w:rPr>
  </w:style>
  <w:style w:type="character" w:styleId="831">
    <w:name w:val="Subtitle Char"/>
    <w:next w:val="831"/>
    <w:link w:val="703"/>
    <w:uiPriority w:val="11"/>
    <w:qFormat/>
    <w:rPr>
      <w:sz w:val="24"/>
      <w:szCs w:val="24"/>
    </w:rPr>
  </w:style>
  <w:style w:type="paragraph" w:styleId="832">
    <w:name w:val="引用"/>
    <w:basedOn w:val="703"/>
    <w:next w:val="703"/>
    <w:link w:val="833"/>
    <w:uiPriority w:val="29"/>
    <w:qFormat/>
    <w:pPr>
      <w:ind w:left="720" w:right="720"/>
    </w:pPr>
    <w:rPr>
      <w:i/>
    </w:rPr>
  </w:style>
  <w:style w:type="character" w:styleId="833">
    <w:name w:val="引用 Char"/>
    <w:next w:val="833"/>
    <w:link w:val="832"/>
    <w:uiPriority w:val="29"/>
    <w:qFormat/>
    <w:rPr>
      <w:i/>
    </w:rPr>
  </w:style>
  <w:style w:type="paragraph" w:styleId="834">
    <w:name w:val="明显引用"/>
    <w:basedOn w:val="703"/>
    <w:next w:val="703"/>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明显引用 Char"/>
    <w:next w:val="835"/>
    <w:link w:val="834"/>
    <w:uiPriority w:val="30"/>
    <w:qFormat/>
    <w:rPr>
      <w:i/>
    </w:rPr>
  </w:style>
  <w:style w:type="character" w:styleId="836">
    <w:name w:val="Header Char"/>
    <w:next w:val="836"/>
    <w:link w:val="703"/>
    <w:uiPriority w:val="99"/>
    <w:qFormat/>
  </w:style>
  <w:style w:type="character" w:styleId="837">
    <w:name w:val="Footer Char"/>
    <w:next w:val="837"/>
    <w:link w:val="703"/>
    <w:uiPriority w:val="99"/>
    <w:qFormat/>
  </w:style>
  <w:style w:type="character" w:styleId="838">
    <w:name w:val="Caption Char"/>
    <w:next w:val="838"/>
    <w:link w:val="703"/>
    <w:uiPriority w:val="99"/>
    <w:qFormat/>
  </w:style>
  <w:style w:type="table" w:styleId="839">
    <w:name w:val="Table Grid Light"/>
    <w:next w:val="839"/>
    <w:link w:val="703"/>
    <w:uiPriority w:val="59"/>
    <w:qFormat/>
    <w:rPr>
      <w:lang w:val="en-US" w:eastAsia="zh-CN" w:bidi="ar-SA"/>
    </w:rPr>
    <w:tblPr/>
  </w:style>
  <w:style w:type="table" w:styleId="840">
    <w:name w:val="无格式表格 11"/>
    <w:next w:val="840"/>
    <w:link w:val="703"/>
    <w:uiPriority w:val="59"/>
    <w:qFormat/>
    <w:rPr>
      <w:lang w:val="en-US" w:eastAsia="zh-CN" w:bidi="ar-SA"/>
    </w:rPr>
    <w:tblPr/>
  </w:style>
  <w:style w:type="table" w:styleId="841">
    <w:name w:val="无格式表格 21"/>
    <w:next w:val="841"/>
    <w:link w:val="703"/>
    <w:uiPriority w:val="59"/>
    <w:qFormat/>
    <w:rPr>
      <w:lang w:val="en-US" w:eastAsia="zh-CN" w:bidi="ar-SA"/>
    </w:rPr>
    <w:tblPr/>
  </w:style>
  <w:style w:type="table" w:styleId="842">
    <w:name w:val="无格式表格 31"/>
    <w:next w:val="842"/>
    <w:link w:val="703"/>
    <w:uiPriority w:val="99"/>
    <w:qFormat/>
    <w:rPr>
      <w:lang w:val="en-US" w:eastAsia="zh-CN" w:bidi="ar-SA"/>
    </w:rPr>
    <w:tblPr/>
  </w:style>
  <w:style w:type="table" w:styleId="843">
    <w:name w:val="无格式表格 41"/>
    <w:next w:val="843"/>
    <w:link w:val="703"/>
    <w:uiPriority w:val="99"/>
    <w:qFormat/>
    <w:rPr>
      <w:lang w:val="en-US" w:eastAsia="zh-CN" w:bidi="ar-SA"/>
    </w:rPr>
    <w:tblPr/>
  </w:style>
  <w:style w:type="table" w:styleId="844">
    <w:name w:val="无格式表格 51"/>
    <w:next w:val="844"/>
    <w:link w:val="703"/>
    <w:uiPriority w:val="99"/>
    <w:qFormat/>
    <w:rPr>
      <w:lang w:val="en-US" w:eastAsia="zh-CN" w:bidi="ar-SA"/>
    </w:rPr>
    <w:tblPr/>
  </w:style>
  <w:style w:type="table" w:styleId="845">
    <w:name w:val="网格表 1 浅色1"/>
    <w:next w:val="845"/>
    <w:link w:val="703"/>
    <w:uiPriority w:val="99"/>
    <w:qFormat/>
    <w:rPr>
      <w:lang w:val="en-US" w:eastAsia="zh-CN" w:bidi="ar-SA"/>
    </w:rPr>
    <w:tblPr/>
  </w:style>
  <w:style w:type="table" w:styleId="846">
    <w:name w:val="Grid Table 1 Light - Accent 1"/>
    <w:next w:val="846"/>
    <w:link w:val="703"/>
    <w:uiPriority w:val="99"/>
    <w:qFormat/>
    <w:rPr>
      <w:lang w:val="en-US" w:eastAsia="zh-CN" w:bidi="ar-SA"/>
    </w:rPr>
    <w:tblPr/>
  </w:style>
  <w:style w:type="table" w:styleId="847">
    <w:name w:val="Grid Table 1 Light - Accent 2"/>
    <w:next w:val="847"/>
    <w:link w:val="703"/>
    <w:uiPriority w:val="99"/>
    <w:qFormat/>
    <w:rPr>
      <w:lang w:val="en-US" w:eastAsia="zh-CN" w:bidi="ar-SA"/>
    </w:rPr>
    <w:tblPr/>
  </w:style>
  <w:style w:type="table" w:styleId="848">
    <w:name w:val="Grid Table 1 Light - Accent 3"/>
    <w:next w:val="848"/>
    <w:link w:val="703"/>
    <w:uiPriority w:val="99"/>
    <w:qFormat/>
    <w:rPr>
      <w:lang w:val="en-US" w:eastAsia="zh-CN" w:bidi="ar-SA"/>
    </w:rPr>
    <w:tblPr/>
  </w:style>
  <w:style w:type="table" w:styleId="849">
    <w:name w:val="Grid Table 1 Light - Accent 4"/>
    <w:next w:val="849"/>
    <w:link w:val="703"/>
    <w:uiPriority w:val="99"/>
    <w:qFormat/>
    <w:rPr>
      <w:lang w:val="en-US" w:eastAsia="zh-CN" w:bidi="ar-SA"/>
    </w:rPr>
    <w:tblPr/>
  </w:style>
  <w:style w:type="table" w:styleId="850">
    <w:name w:val="Grid Table 1 Light - Accent 5"/>
    <w:next w:val="850"/>
    <w:link w:val="703"/>
    <w:uiPriority w:val="99"/>
    <w:qFormat/>
    <w:rPr>
      <w:lang w:val="en-US" w:eastAsia="zh-CN" w:bidi="ar-SA"/>
    </w:rPr>
    <w:tblPr/>
  </w:style>
  <w:style w:type="table" w:styleId="851">
    <w:name w:val="Grid Table 1 Light - Accent 6"/>
    <w:next w:val="851"/>
    <w:link w:val="703"/>
    <w:uiPriority w:val="99"/>
    <w:qFormat/>
    <w:rPr>
      <w:lang w:val="en-US" w:eastAsia="zh-CN" w:bidi="ar-SA"/>
    </w:rPr>
    <w:tblPr/>
  </w:style>
  <w:style w:type="table" w:styleId="852">
    <w:name w:val="网格表 21"/>
    <w:next w:val="852"/>
    <w:link w:val="703"/>
    <w:uiPriority w:val="99"/>
    <w:qFormat/>
    <w:rPr>
      <w:lang w:val="en-US" w:eastAsia="zh-CN" w:bidi="ar-SA"/>
    </w:rPr>
    <w:tblPr/>
  </w:style>
  <w:style w:type="table" w:styleId="853">
    <w:name w:val="Grid Table 2 - Accent 1"/>
    <w:next w:val="853"/>
    <w:link w:val="703"/>
    <w:uiPriority w:val="99"/>
    <w:qFormat/>
    <w:rPr>
      <w:lang w:val="en-US" w:eastAsia="zh-CN" w:bidi="ar-SA"/>
    </w:rPr>
    <w:tblPr/>
  </w:style>
  <w:style w:type="table" w:styleId="854">
    <w:name w:val="Grid Table 2 - Accent 2"/>
    <w:next w:val="854"/>
    <w:link w:val="703"/>
    <w:uiPriority w:val="99"/>
    <w:qFormat/>
    <w:rPr>
      <w:lang w:val="en-US" w:eastAsia="zh-CN" w:bidi="ar-SA"/>
    </w:rPr>
    <w:tblPr/>
  </w:style>
  <w:style w:type="table" w:styleId="855">
    <w:name w:val="Grid Table 2 - Accent 3"/>
    <w:next w:val="855"/>
    <w:link w:val="703"/>
    <w:uiPriority w:val="99"/>
    <w:qFormat/>
    <w:rPr>
      <w:lang w:val="en-US" w:eastAsia="zh-CN" w:bidi="ar-SA"/>
    </w:rPr>
    <w:tblPr/>
  </w:style>
  <w:style w:type="table" w:styleId="856">
    <w:name w:val="Grid Table 2 - Accent 4"/>
    <w:next w:val="856"/>
    <w:link w:val="703"/>
    <w:uiPriority w:val="99"/>
    <w:qFormat/>
    <w:rPr>
      <w:lang w:val="en-US" w:eastAsia="zh-CN" w:bidi="ar-SA"/>
    </w:rPr>
    <w:tblPr/>
  </w:style>
  <w:style w:type="table" w:styleId="857">
    <w:name w:val="Grid Table 2 - Accent 5"/>
    <w:next w:val="857"/>
    <w:link w:val="703"/>
    <w:uiPriority w:val="99"/>
    <w:qFormat/>
    <w:rPr>
      <w:lang w:val="en-US" w:eastAsia="zh-CN" w:bidi="ar-SA"/>
    </w:rPr>
    <w:tblPr/>
  </w:style>
  <w:style w:type="table" w:styleId="858">
    <w:name w:val="Grid Table 2 - Accent 6"/>
    <w:next w:val="858"/>
    <w:link w:val="703"/>
    <w:uiPriority w:val="99"/>
    <w:qFormat/>
    <w:rPr>
      <w:lang w:val="en-US" w:eastAsia="zh-CN" w:bidi="ar-SA"/>
    </w:rPr>
    <w:tblPr/>
  </w:style>
  <w:style w:type="table" w:styleId="859">
    <w:name w:val="网格表 31"/>
    <w:next w:val="859"/>
    <w:link w:val="703"/>
    <w:uiPriority w:val="99"/>
    <w:qFormat/>
    <w:rPr>
      <w:lang w:val="en-US" w:eastAsia="zh-CN" w:bidi="ar-SA"/>
    </w:rPr>
    <w:tblPr/>
  </w:style>
  <w:style w:type="table" w:styleId="860">
    <w:name w:val="Grid Table 3 - Accent 1"/>
    <w:next w:val="860"/>
    <w:link w:val="703"/>
    <w:uiPriority w:val="99"/>
    <w:qFormat/>
    <w:rPr>
      <w:lang w:val="en-US" w:eastAsia="zh-CN" w:bidi="ar-SA"/>
    </w:rPr>
    <w:tblPr/>
  </w:style>
  <w:style w:type="table" w:styleId="861">
    <w:name w:val="Grid Table 3 - Accent 2"/>
    <w:next w:val="861"/>
    <w:link w:val="703"/>
    <w:uiPriority w:val="99"/>
    <w:qFormat/>
    <w:rPr>
      <w:lang w:val="en-US" w:eastAsia="zh-CN" w:bidi="ar-SA"/>
    </w:rPr>
    <w:tblPr/>
  </w:style>
  <w:style w:type="table" w:styleId="862">
    <w:name w:val="Grid Table 3 - Accent 3"/>
    <w:next w:val="862"/>
    <w:link w:val="703"/>
    <w:uiPriority w:val="99"/>
    <w:qFormat/>
    <w:rPr>
      <w:lang w:val="en-US" w:eastAsia="zh-CN" w:bidi="ar-SA"/>
    </w:rPr>
    <w:tblPr/>
  </w:style>
  <w:style w:type="table" w:styleId="863">
    <w:name w:val="Grid Table 3 - Accent 4"/>
    <w:next w:val="863"/>
    <w:link w:val="703"/>
    <w:uiPriority w:val="99"/>
    <w:qFormat/>
    <w:rPr>
      <w:lang w:val="en-US" w:eastAsia="zh-CN" w:bidi="ar-SA"/>
    </w:rPr>
    <w:tblPr/>
  </w:style>
  <w:style w:type="table" w:styleId="864">
    <w:name w:val="Grid Table 3 - Accent 5"/>
    <w:next w:val="864"/>
    <w:link w:val="703"/>
    <w:uiPriority w:val="99"/>
    <w:qFormat/>
    <w:rPr>
      <w:lang w:val="en-US" w:eastAsia="zh-CN" w:bidi="ar-SA"/>
    </w:rPr>
    <w:tblPr/>
  </w:style>
  <w:style w:type="table" w:styleId="865">
    <w:name w:val="Grid Table 3 - Accent 6"/>
    <w:next w:val="865"/>
    <w:link w:val="703"/>
    <w:uiPriority w:val="99"/>
    <w:qFormat/>
    <w:rPr>
      <w:lang w:val="en-US" w:eastAsia="zh-CN" w:bidi="ar-SA"/>
    </w:rPr>
    <w:tblPr/>
  </w:style>
  <w:style w:type="table" w:styleId="866">
    <w:name w:val="网格表 41"/>
    <w:next w:val="866"/>
    <w:link w:val="703"/>
    <w:uiPriority w:val="59"/>
    <w:qFormat/>
    <w:rPr>
      <w:lang w:val="en-US" w:eastAsia="zh-CN" w:bidi="ar-SA"/>
    </w:rPr>
    <w:tblPr/>
  </w:style>
  <w:style w:type="table" w:styleId="867">
    <w:name w:val="Grid Table 4 - Accent 1"/>
    <w:next w:val="867"/>
    <w:link w:val="703"/>
    <w:uiPriority w:val="59"/>
    <w:qFormat/>
    <w:rPr>
      <w:lang w:val="en-US" w:eastAsia="zh-CN" w:bidi="ar-SA"/>
    </w:rPr>
    <w:tblPr/>
  </w:style>
  <w:style w:type="table" w:styleId="868">
    <w:name w:val="Grid Table 4 - Accent 2"/>
    <w:next w:val="868"/>
    <w:link w:val="703"/>
    <w:uiPriority w:val="59"/>
    <w:qFormat/>
    <w:rPr>
      <w:lang w:val="en-US" w:eastAsia="zh-CN" w:bidi="ar-SA"/>
    </w:rPr>
    <w:tblPr/>
  </w:style>
  <w:style w:type="table" w:styleId="869">
    <w:name w:val="Grid Table 4 - Accent 3"/>
    <w:next w:val="869"/>
    <w:link w:val="703"/>
    <w:uiPriority w:val="59"/>
    <w:qFormat/>
    <w:rPr>
      <w:lang w:val="en-US" w:eastAsia="zh-CN" w:bidi="ar-SA"/>
    </w:rPr>
    <w:tblPr/>
  </w:style>
  <w:style w:type="table" w:styleId="870">
    <w:name w:val="Grid Table 4 - Accent 4"/>
    <w:next w:val="870"/>
    <w:link w:val="703"/>
    <w:uiPriority w:val="59"/>
    <w:qFormat/>
    <w:rPr>
      <w:lang w:val="en-US" w:eastAsia="zh-CN" w:bidi="ar-SA"/>
    </w:rPr>
    <w:tblPr/>
  </w:style>
  <w:style w:type="table" w:styleId="871">
    <w:name w:val="Grid Table 4 - Accent 5"/>
    <w:next w:val="871"/>
    <w:link w:val="703"/>
    <w:uiPriority w:val="59"/>
    <w:qFormat/>
    <w:rPr>
      <w:lang w:val="en-US" w:eastAsia="zh-CN" w:bidi="ar-SA"/>
    </w:rPr>
    <w:tblPr/>
  </w:style>
  <w:style w:type="table" w:styleId="872">
    <w:name w:val="Grid Table 4 - Accent 6"/>
    <w:next w:val="872"/>
    <w:link w:val="703"/>
    <w:uiPriority w:val="59"/>
    <w:qFormat/>
    <w:rPr>
      <w:lang w:val="en-US" w:eastAsia="zh-CN" w:bidi="ar-SA"/>
    </w:rPr>
    <w:tblPr/>
  </w:style>
  <w:style w:type="table" w:styleId="873">
    <w:name w:val="网格表 5 深色1"/>
    <w:next w:val="873"/>
    <w:link w:val="703"/>
    <w:uiPriority w:val="99"/>
    <w:qFormat/>
    <w:rPr>
      <w:lang w:val="en-US" w:eastAsia="zh-CN" w:bidi="ar-SA"/>
    </w:rPr>
    <w:tblPr/>
  </w:style>
  <w:style w:type="table" w:styleId="874">
    <w:name w:val="Grid Table 5 Dark- Accent 1"/>
    <w:next w:val="874"/>
    <w:link w:val="703"/>
    <w:uiPriority w:val="99"/>
    <w:qFormat/>
    <w:rPr>
      <w:lang w:val="en-US" w:eastAsia="zh-CN" w:bidi="ar-SA"/>
    </w:rPr>
    <w:tblPr/>
  </w:style>
  <w:style w:type="table" w:styleId="875">
    <w:name w:val="Grid Table 5 Dark - Accent 2"/>
    <w:next w:val="875"/>
    <w:link w:val="703"/>
    <w:uiPriority w:val="99"/>
    <w:qFormat/>
    <w:rPr>
      <w:lang w:val="en-US" w:eastAsia="zh-CN" w:bidi="ar-SA"/>
    </w:rPr>
    <w:tblPr/>
  </w:style>
  <w:style w:type="table" w:styleId="876">
    <w:name w:val="Grid Table 5 Dark - Accent 3"/>
    <w:next w:val="876"/>
    <w:link w:val="703"/>
    <w:uiPriority w:val="99"/>
    <w:qFormat/>
    <w:rPr>
      <w:lang w:val="en-US" w:eastAsia="zh-CN" w:bidi="ar-SA"/>
    </w:rPr>
    <w:tblPr/>
  </w:style>
  <w:style w:type="table" w:styleId="877">
    <w:name w:val="Grid Table 5 Dark- Accent 4"/>
    <w:next w:val="877"/>
    <w:link w:val="703"/>
    <w:uiPriority w:val="99"/>
    <w:qFormat/>
    <w:rPr>
      <w:lang w:val="en-US" w:eastAsia="zh-CN" w:bidi="ar-SA"/>
    </w:rPr>
    <w:tblPr/>
  </w:style>
  <w:style w:type="table" w:styleId="878">
    <w:name w:val="Grid Table 5 Dark - Accent 5"/>
    <w:next w:val="878"/>
    <w:link w:val="703"/>
    <w:uiPriority w:val="99"/>
    <w:qFormat/>
    <w:rPr>
      <w:lang w:val="en-US" w:eastAsia="zh-CN" w:bidi="ar-SA"/>
    </w:rPr>
    <w:tblPr/>
  </w:style>
  <w:style w:type="table" w:styleId="879">
    <w:name w:val="Grid Table 5 Dark - Accent 6"/>
    <w:next w:val="879"/>
    <w:link w:val="703"/>
    <w:uiPriority w:val="99"/>
    <w:qFormat/>
    <w:rPr>
      <w:lang w:val="en-US" w:eastAsia="zh-CN" w:bidi="ar-SA"/>
    </w:rPr>
    <w:tblPr/>
  </w:style>
  <w:style w:type="table" w:styleId="880">
    <w:name w:val="网格表 6 彩色1"/>
    <w:next w:val="880"/>
    <w:link w:val="703"/>
    <w:uiPriority w:val="99"/>
    <w:qFormat/>
    <w:rPr>
      <w:lang w:val="en-US" w:eastAsia="zh-CN" w:bidi="ar-SA"/>
    </w:rPr>
    <w:tblPr/>
  </w:style>
  <w:style w:type="table" w:styleId="881">
    <w:name w:val="Grid Table 6 Colorful - Accent 1"/>
    <w:next w:val="881"/>
    <w:link w:val="703"/>
    <w:uiPriority w:val="99"/>
    <w:qFormat/>
    <w:rPr>
      <w:lang w:val="en-US" w:eastAsia="zh-CN" w:bidi="ar-SA"/>
    </w:rPr>
    <w:tblPr/>
  </w:style>
  <w:style w:type="table" w:styleId="882">
    <w:name w:val="Grid Table 6 Colorful - Accent 2"/>
    <w:next w:val="882"/>
    <w:link w:val="703"/>
    <w:uiPriority w:val="99"/>
    <w:qFormat/>
    <w:rPr>
      <w:lang w:val="en-US" w:eastAsia="zh-CN" w:bidi="ar-SA"/>
    </w:rPr>
    <w:tblPr/>
  </w:style>
  <w:style w:type="table" w:styleId="883">
    <w:name w:val="Grid Table 6 Colorful - Accent 3"/>
    <w:next w:val="883"/>
    <w:link w:val="703"/>
    <w:uiPriority w:val="99"/>
    <w:qFormat/>
    <w:rPr>
      <w:lang w:val="en-US" w:eastAsia="zh-CN" w:bidi="ar-SA"/>
    </w:rPr>
    <w:tblPr/>
  </w:style>
  <w:style w:type="table" w:styleId="884">
    <w:name w:val="Grid Table 6 Colorful - Accent 4"/>
    <w:next w:val="884"/>
    <w:link w:val="703"/>
    <w:uiPriority w:val="99"/>
    <w:qFormat/>
    <w:rPr>
      <w:lang w:val="en-US" w:eastAsia="zh-CN" w:bidi="ar-SA"/>
    </w:rPr>
    <w:tblPr/>
  </w:style>
  <w:style w:type="table" w:styleId="885">
    <w:name w:val="Grid Table 6 Colorful - Accent 5"/>
    <w:next w:val="885"/>
    <w:link w:val="703"/>
    <w:uiPriority w:val="99"/>
    <w:qFormat/>
    <w:rPr>
      <w:lang w:val="en-US" w:eastAsia="zh-CN" w:bidi="ar-SA"/>
    </w:rPr>
    <w:tblPr/>
  </w:style>
  <w:style w:type="table" w:styleId="886">
    <w:name w:val="Grid Table 6 Colorful - Accent 6"/>
    <w:next w:val="886"/>
    <w:link w:val="703"/>
    <w:uiPriority w:val="99"/>
    <w:qFormat/>
    <w:rPr>
      <w:lang w:val="en-US" w:eastAsia="zh-CN" w:bidi="ar-SA"/>
    </w:rPr>
    <w:tblPr/>
  </w:style>
  <w:style w:type="table" w:styleId="887">
    <w:name w:val="网格表 7 彩色1"/>
    <w:next w:val="887"/>
    <w:link w:val="703"/>
    <w:uiPriority w:val="99"/>
    <w:qFormat/>
    <w:rPr>
      <w:lang w:val="en-US" w:eastAsia="zh-CN" w:bidi="ar-SA"/>
    </w:rPr>
    <w:tblPr/>
  </w:style>
  <w:style w:type="table" w:styleId="888">
    <w:name w:val="Grid Table 7 Colorful - Accent 1"/>
    <w:next w:val="888"/>
    <w:link w:val="703"/>
    <w:uiPriority w:val="99"/>
    <w:qFormat/>
    <w:rPr>
      <w:lang w:val="en-US" w:eastAsia="zh-CN" w:bidi="ar-SA"/>
    </w:rPr>
    <w:tblPr/>
  </w:style>
  <w:style w:type="table" w:styleId="889">
    <w:name w:val="Grid Table 7 Colorful - Accent 2"/>
    <w:next w:val="889"/>
    <w:link w:val="703"/>
    <w:uiPriority w:val="99"/>
    <w:qFormat/>
    <w:rPr>
      <w:lang w:val="en-US" w:eastAsia="zh-CN" w:bidi="ar-SA"/>
    </w:rPr>
    <w:tblPr/>
  </w:style>
  <w:style w:type="table" w:styleId="890">
    <w:name w:val="Grid Table 7 Colorful - Accent 3"/>
    <w:next w:val="890"/>
    <w:link w:val="703"/>
    <w:uiPriority w:val="99"/>
    <w:qFormat/>
    <w:rPr>
      <w:lang w:val="en-US" w:eastAsia="zh-CN" w:bidi="ar-SA"/>
    </w:rPr>
    <w:tblPr/>
  </w:style>
  <w:style w:type="table" w:styleId="891">
    <w:name w:val="Grid Table 7 Colorful - Accent 4"/>
    <w:next w:val="891"/>
    <w:link w:val="703"/>
    <w:uiPriority w:val="99"/>
    <w:qFormat/>
    <w:rPr>
      <w:lang w:val="en-US" w:eastAsia="zh-CN" w:bidi="ar-SA"/>
    </w:rPr>
    <w:tblPr/>
  </w:style>
  <w:style w:type="table" w:styleId="892">
    <w:name w:val="Grid Table 7 Colorful - Accent 5"/>
    <w:next w:val="892"/>
    <w:link w:val="703"/>
    <w:uiPriority w:val="99"/>
    <w:qFormat/>
    <w:rPr>
      <w:lang w:val="en-US" w:eastAsia="zh-CN" w:bidi="ar-SA"/>
    </w:rPr>
    <w:tblPr/>
  </w:style>
  <w:style w:type="table" w:styleId="893">
    <w:name w:val="Grid Table 7 Colorful - Accent 6"/>
    <w:next w:val="893"/>
    <w:link w:val="703"/>
    <w:uiPriority w:val="99"/>
    <w:qFormat/>
    <w:rPr>
      <w:lang w:val="en-US" w:eastAsia="zh-CN" w:bidi="ar-SA"/>
    </w:rPr>
    <w:tblPr/>
  </w:style>
  <w:style w:type="table" w:styleId="894">
    <w:name w:val="清单表 1 浅色1"/>
    <w:next w:val="894"/>
    <w:link w:val="703"/>
    <w:uiPriority w:val="99"/>
    <w:qFormat/>
    <w:rPr>
      <w:lang w:val="en-US" w:eastAsia="zh-CN" w:bidi="ar-SA"/>
    </w:rPr>
    <w:tblPr/>
  </w:style>
  <w:style w:type="table" w:styleId="895">
    <w:name w:val="List Table 1 Light - Accent 1"/>
    <w:next w:val="895"/>
    <w:link w:val="703"/>
    <w:uiPriority w:val="99"/>
    <w:qFormat/>
    <w:rPr>
      <w:lang w:val="en-US" w:eastAsia="zh-CN" w:bidi="ar-SA"/>
    </w:rPr>
    <w:tblPr/>
  </w:style>
  <w:style w:type="table" w:styleId="896">
    <w:name w:val="List Table 1 Light - Accent 2"/>
    <w:next w:val="896"/>
    <w:link w:val="703"/>
    <w:uiPriority w:val="99"/>
    <w:qFormat/>
    <w:rPr>
      <w:lang w:val="en-US" w:eastAsia="zh-CN" w:bidi="ar-SA"/>
    </w:rPr>
    <w:tblPr/>
  </w:style>
  <w:style w:type="table" w:styleId="897">
    <w:name w:val="List Table 1 Light - Accent 3"/>
    <w:next w:val="897"/>
    <w:link w:val="703"/>
    <w:uiPriority w:val="99"/>
    <w:qFormat/>
    <w:rPr>
      <w:lang w:val="en-US" w:eastAsia="zh-CN" w:bidi="ar-SA"/>
    </w:rPr>
    <w:tblPr/>
  </w:style>
  <w:style w:type="table" w:styleId="898">
    <w:name w:val="List Table 1 Light - Accent 4"/>
    <w:next w:val="898"/>
    <w:link w:val="703"/>
    <w:uiPriority w:val="99"/>
    <w:qFormat/>
    <w:rPr>
      <w:lang w:val="en-US" w:eastAsia="zh-CN" w:bidi="ar-SA"/>
    </w:rPr>
    <w:tblPr/>
  </w:style>
  <w:style w:type="table" w:styleId="899">
    <w:name w:val="List Table 1 Light - Accent 5"/>
    <w:next w:val="899"/>
    <w:link w:val="703"/>
    <w:uiPriority w:val="99"/>
    <w:qFormat/>
    <w:rPr>
      <w:lang w:val="en-US" w:eastAsia="zh-CN" w:bidi="ar-SA"/>
    </w:rPr>
    <w:tblPr/>
  </w:style>
  <w:style w:type="table" w:styleId="900">
    <w:name w:val="List Table 1 Light - Accent 6"/>
    <w:next w:val="900"/>
    <w:link w:val="703"/>
    <w:uiPriority w:val="99"/>
    <w:qFormat/>
    <w:rPr>
      <w:lang w:val="en-US" w:eastAsia="zh-CN" w:bidi="ar-SA"/>
    </w:rPr>
    <w:tblPr/>
  </w:style>
  <w:style w:type="table" w:styleId="901">
    <w:name w:val="清单表 21"/>
    <w:next w:val="901"/>
    <w:link w:val="703"/>
    <w:uiPriority w:val="99"/>
    <w:qFormat/>
    <w:rPr>
      <w:lang w:val="en-US" w:eastAsia="zh-CN" w:bidi="ar-SA"/>
    </w:rPr>
    <w:tblPr/>
  </w:style>
  <w:style w:type="table" w:styleId="902">
    <w:name w:val="List Table 2 - Accent 1"/>
    <w:next w:val="902"/>
    <w:link w:val="703"/>
    <w:uiPriority w:val="99"/>
    <w:qFormat/>
    <w:rPr>
      <w:lang w:val="en-US" w:eastAsia="zh-CN" w:bidi="ar-SA"/>
    </w:rPr>
    <w:tblPr/>
  </w:style>
  <w:style w:type="table" w:styleId="903">
    <w:name w:val="List Table 2 - Accent 2"/>
    <w:next w:val="903"/>
    <w:link w:val="703"/>
    <w:uiPriority w:val="99"/>
    <w:qFormat/>
    <w:rPr>
      <w:lang w:val="en-US" w:eastAsia="zh-CN" w:bidi="ar-SA"/>
    </w:rPr>
    <w:tblPr/>
  </w:style>
  <w:style w:type="table" w:styleId="904">
    <w:name w:val="List Table 2 - Accent 3"/>
    <w:next w:val="904"/>
    <w:link w:val="703"/>
    <w:uiPriority w:val="99"/>
    <w:qFormat/>
    <w:rPr>
      <w:lang w:val="en-US" w:eastAsia="zh-CN" w:bidi="ar-SA"/>
    </w:rPr>
    <w:tblPr/>
  </w:style>
  <w:style w:type="table" w:styleId="905">
    <w:name w:val="List Table 2 - Accent 4"/>
    <w:next w:val="905"/>
    <w:link w:val="703"/>
    <w:uiPriority w:val="99"/>
    <w:qFormat/>
    <w:rPr>
      <w:lang w:val="en-US" w:eastAsia="zh-CN" w:bidi="ar-SA"/>
    </w:rPr>
    <w:tblPr/>
  </w:style>
  <w:style w:type="table" w:styleId="906">
    <w:name w:val="List Table 2 - Accent 5"/>
    <w:next w:val="906"/>
    <w:link w:val="703"/>
    <w:uiPriority w:val="99"/>
    <w:qFormat/>
    <w:rPr>
      <w:lang w:val="en-US" w:eastAsia="zh-CN" w:bidi="ar-SA"/>
    </w:rPr>
    <w:tblPr/>
  </w:style>
  <w:style w:type="table" w:styleId="907">
    <w:name w:val="List Table 2 - Accent 6"/>
    <w:next w:val="907"/>
    <w:link w:val="703"/>
    <w:uiPriority w:val="99"/>
    <w:qFormat/>
    <w:rPr>
      <w:lang w:val="en-US" w:eastAsia="zh-CN" w:bidi="ar-SA"/>
    </w:rPr>
    <w:tblPr/>
  </w:style>
  <w:style w:type="table" w:styleId="908">
    <w:name w:val="清单表 31"/>
    <w:next w:val="908"/>
    <w:link w:val="703"/>
    <w:uiPriority w:val="99"/>
    <w:qFormat/>
    <w:rPr>
      <w:lang w:val="en-US" w:eastAsia="zh-CN" w:bidi="ar-SA"/>
    </w:rPr>
    <w:tblPr/>
  </w:style>
  <w:style w:type="table" w:styleId="909">
    <w:name w:val="List Table 3 - Accent 1"/>
    <w:next w:val="909"/>
    <w:link w:val="703"/>
    <w:uiPriority w:val="99"/>
    <w:qFormat/>
    <w:rPr>
      <w:lang w:val="en-US" w:eastAsia="zh-CN" w:bidi="ar-SA"/>
    </w:rPr>
    <w:tblPr/>
  </w:style>
  <w:style w:type="table" w:styleId="910">
    <w:name w:val="List Table 3 - Accent 2"/>
    <w:next w:val="910"/>
    <w:link w:val="703"/>
    <w:uiPriority w:val="99"/>
    <w:qFormat/>
    <w:rPr>
      <w:lang w:val="en-US" w:eastAsia="zh-CN" w:bidi="ar-SA"/>
    </w:rPr>
    <w:tblPr/>
  </w:style>
  <w:style w:type="table" w:styleId="911">
    <w:name w:val="List Table 3 - Accent 3"/>
    <w:next w:val="911"/>
    <w:link w:val="703"/>
    <w:uiPriority w:val="99"/>
    <w:qFormat/>
    <w:rPr>
      <w:lang w:val="en-US" w:eastAsia="zh-CN" w:bidi="ar-SA"/>
    </w:rPr>
    <w:tblPr/>
  </w:style>
  <w:style w:type="table" w:styleId="912">
    <w:name w:val="List Table 3 - Accent 4"/>
    <w:next w:val="912"/>
    <w:link w:val="703"/>
    <w:uiPriority w:val="99"/>
    <w:qFormat/>
    <w:rPr>
      <w:lang w:val="en-US" w:eastAsia="zh-CN" w:bidi="ar-SA"/>
    </w:rPr>
    <w:tblPr/>
  </w:style>
  <w:style w:type="table" w:styleId="913">
    <w:name w:val="List Table 3 - Accent 5"/>
    <w:next w:val="913"/>
    <w:link w:val="703"/>
    <w:uiPriority w:val="99"/>
    <w:qFormat/>
    <w:rPr>
      <w:lang w:val="en-US" w:eastAsia="zh-CN" w:bidi="ar-SA"/>
    </w:rPr>
    <w:tblPr/>
  </w:style>
  <w:style w:type="table" w:styleId="914">
    <w:name w:val="List Table 3 - Accent 6"/>
    <w:next w:val="914"/>
    <w:link w:val="703"/>
    <w:uiPriority w:val="99"/>
    <w:qFormat/>
    <w:rPr>
      <w:lang w:val="en-US" w:eastAsia="zh-CN" w:bidi="ar-SA"/>
    </w:rPr>
    <w:tblPr/>
  </w:style>
  <w:style w:type="table" w:styleId="915">
    <w:name w:val="清单表 41"/>
    <w:next w:val="915"/>
    <w:link w:val="703"/>
    <w:uiPriority w:val="99"/>
    <w:qFormat/>
    <w:rPr>
      <w:lang w:val="en-US" w:eastAsia="zh-CN" w:bidi="ar-SA"/>
    </w:rPr>
    <w:tblPr/>
  </w:style>
  <w:style w:type="table" w:styleId="916">
    <w:name w:val="List Table 4 - Accent 1"/>
    <w:next w:val="916"/>
    <w:link w:val="703"/>
    <w:uiPriority w:val="99"/>
    <w:qFormat/>
    <w:rPr>
      <w:lang w:val="en-US" w:eastAsia="zh-CN" w:bidi="ar-SA"/>
    </w:rPr>
    <w:tblPr/>
  </w:style>
  <w:style w:type="table" w:styleId="917">
    <w:name w:val="List Table 4 - Accent 2"/>
    <w:next w:val="917"/>
    <w:link w:val="703"/>
    <w:uiPriority w:val="99"/>
    <w:qFormat/>
    <w:rPr>
      <w:lang w:val="en-US" w:eastAsia="zh-CN" w:bidi="ar-SA"/>
    </w:rPr>
    <w:tblPr/>
  </w:style>
  <w:style w:type="table" w:styleId="918">
    <w:name w:val="List Table 4 - Accent 3"/>
    <w:next w:val="918"/>
    <w:link w:val="703"/>
    <w:uiPriority w:val="99"/>
    <w:qFormat/>
    <w:rPr>
      <w:lang w:val="en-US" w:eastAsia="zh-CN" w:bidi="ar-SA"/>
    </w:rPr>
    <w:tblPr/>
  </w:style>
  <w:style w:type="table" w:styleId="919">
    <w:name w:val="List Table 4 - Accent 4"/>
    <w:next w:val="919"/>
    <w:link w:val="703"/>
    <w:uiPriority w:val="99"/>
    <w:qFormat/>
    <w:rPr>
      <w:lang w:val="en-US" w:eastAsia="zh-CN" w:bidi="ar-SA"/>
    </w:rPr>
    <w:tblPr/>
  </w:style>
  <w:style w:type="table" w:styleId="920">
    <w:name w:val="List Table 4 - Accent 5"/>
    <w:next w:val="920"/>
    <w:link w:val="703"/>
    <w:uiPriority w:val="99"/>
    <w:qFormat/>
    <w:rPr>
      <w:lang w:val="en-US" w:eastAsia="zh-CN" w:bidi="ar-SA"/>
    </w:rPr>
    <w:tblPr/>
  </w:style>
  <w:style w:type="table" w:styleId="921">
    <w:name w:val="List Table 4 - Accent 6"/>
    <w:next w:val="921"/>
    <w:link w:val="703"/>
    <w:uiPriority w:val="99"/>
    <w:qFormat/>
    <w:rPr>
      <w:lang w:val="en-US" w:eastAsia="zh-CN" w:bidi="ar-SA"/>
    </w:rPr>
    <w:tblPr/>
  </w:style>
  <w:style w:type="table" w:styleId="922">
    <w:name w:val="清单表 5 深色1"/>
    <w:next w:val="922"/>
    <w:link w:val="703"/>
    <w:uiPriority w:val="99"/>
    <w:qFormat/>
    <w:rPr>
      <w:lang w:val="en-US" w:eastAsia="zh-CN" w:bidi="ar-SA"/>
    </w:rPr>
    <w:tblPr/>
  </w:style>
  <w:style w:type="table" w:styleId="923">
    <w:name w:val="List Table 5 Dark - Accent 1"/>
    <w:next w:val="923"/>
    <w:link w:val="703"/>
    <w:uiPriority w:val="99"/>
    <w:qFormat/>
    <w:rPr>
      <w:lang w:val="en-US" w:eastAsia="zh-CN" w:bidi="ar-SA"/>
    </w:rPr>
    <w:tblPr/>
  </w:style>
  <w:style w:type="table" w:styleId="924">
    <w:name w:val="List Table 5 Dark - Accent 2"/>
    <w:next w:val="924"/>
    <w:link w:val="703"/>
    <w:uiPriority w:val="99"/>
    <w:qFormat/>
    <w:rPr>
      <w:lang w:val="en-US" w:eastAsia="zh-CN" w:bidi="ar-SA"/>
    </w:rPr>
    <w:tblPr/>
  </w:style>
  <w:style w:type="table" w:styleId="925">
    <w:name w:val="List Table 5 Dark - Accent 3"/>
    <w:next w:val="925"/>
    <w:link w:val="703"/>
    <w:uiPriority w:val="99"/>
    <w:qFormat/>
    <w:rPr>
      <w:lang w:val="en-US" w:eastAsia="zh-CN" w:bidi="ar-SA"/>
    </w:rPr>
    <w:tblPr/>
  </w:style>
  <w:style w:type="table" w:styleId="926">
    <w:name w:val="List Table 5 Dark - Accent 4"/>
    <w:next w:val="926"/>
    <w:link w:val="703"/>
    <w:uiPriority w:val="99"/>
    <w:qFormat/>
    <w:rPr>
      <w:lang w:val="en-US" w:eastAsia="zh-CN" w:bidi="ar-SA"/>
    </w:rPr>
    <w:tblPr/>
  </w:style>
  <w:style w:type="table" w:styleId="927">
    <w:name w:val="List Table 5 Dark - Accent 5"/>
    <w:next w:val="927"/>
    <w:link w:val="703"/>
    <w:uiPriority w:val="99"/>
    <w:qFormat/>
    <w:rPr>
      <w:lang w:val="en-US" w:eastAsia="zh-CN" w:bidi="ar-SA"/>
    </w:rPr>
    <w:tblPr/>
  </w:style>
  <w:style w:type="table" w:styleId="928">
    <w:name w:val="List Table 5 Dark - Accent 6"/>
    <w:next w:val="928"/>
    <w:link w:val="703"/>
    <w:uiPriority w:val="99"/>
    <w:qFormat/>
    <w:rPr>
      <w:lang w:val="en-US" w:eastAsia="zh-CN" w:bidi="ar-SA"/>
    </w:rPr>
    <w:tblPr/>
  </w:style>
  <w:style w:type="table" w:styleId="929">
    <w:name w:val="清单表 6 彩色1"/>
    <w:next w:val="929"/>
    <w:link w:val="703"/>
    <w:uiPriority w:val="99"/>
    <w:qFormat/>
    <w:rPr>
      <w:lang w:val="en-US" w:eastAsia="zh-CN" w:bidi="ar-SA"/>
    </w:rPr>
    <w:tblPr/>
  </w:style>
  <w:style w:type="table" w:styleId="930">
    <w:name w:val="List Table 6 Colorful - Accent 1"/>
    <w:next w:val="930"/>
    <w:link w:val="703"/>
    <w:uiPriority w:val="99"/>
    <w:qFormat/>
    <w:rPr>
      <w:lang w:val="en-US" w:eastAsia="zh-CN" w:bidi="ar-SA"/>
    </w:rPr>
    <w:tblPr/>
  </w:style>
  <w:style w:type="table" w:styleId="931">
    <w:name w:val="List Table 6 Colorful - Accent 2"/>
    <w:next w:val="931"/>
    <w:link w:val="703"/>
    <w:uiPriority w:val="99"/>
    <w:qFormat/>
    <w:rPr>
      <w:lang w:val="en-US" w:eastAsia="zh-CN" w:bidi="ar-SA"/>
    </w:rPr>
    <w:tblPr/>
  </w:style>
  <w:style w:type="table" w:styleId="932">
    <w:name w:val="List Table 6 Colorful - Accent 3"/>
    <w:next w:val="932"/>
    <w:link w:val="703"/>
    <w:uiPriority w:val="99"/>
    <w:qFormat/>
    <w:rPr>
      <w:lang w:val="en-US" w:eastAsia="zh-CN" w:bidi="ar-SA"/>
    </w:rPr>
    <w:tblPr/>
  </w:style>
  <w:style w:type="table" w:styleId="933">
    <w:name w:val="List Table 6 Colorful - Accent 4"/>
    <w:next w:val="933"/>
    <w:link w:val="703"/>
    <w:uiPriority w:val="99"/>
    <w:qFormat/>
    <w:rPr>
      <w:lang w:val="en-US" w:eastAsia="zh-CN" w:bidi="ar-SA"/>
    </w:rPr>
    <w:tblPr/>
  </w:style>
  <w:style w:type="table" w:styleId="934">
    <w:name w:val="List Table 6 Colorful - Accent 5"/>
    <w:next w:val="934"/>
    <w:link w:val="703"/>
    <w:uiPriority w:val="99"/>
    <w:qFormat/>
    <w:rPr>
      <w:lang w:val="en-US" w:eastAsia="zh-CN" w:bidi="ar-SA"/>
    </w:rPr>
    <w:tblPr/>
  </w:style>
  <w:style w:type="table" w:styleId="935">
    <w:name w:val="List Table 6 Colorful - Accent 6"/>
    <w:next w:val="935"/>
    <w:link w:val="703"/>
    <w:uiPriority w:val="99"/>
    <w:qFormat/>
    <w:rPr>
      <w:lang w:val="en-US" w:eastAsia="zh-CN" w:bidi="ar-SA"/>
    </w:rPr>
    <w:tblPr/>
  </w:style>
  <w:style w:type="table" w:styleId="936">
    <w:name w:val="清单表 7 彩色1"/>
    <w:next w:val="936"/>
    <w:link w:val="703"/>
    <w:uiPriority w:val="99"/>
    <w:qFormat/>
    <w:rPr>
      <w:lang w:val="en-US" w:eastAsia="zh-CN" w:bidi="ar-SA"/>
    </w:rPr>
    <w:tblPr/>
  </w:style>
  <w:style w:type="table" w:styleId="937">
    <w:name w:val="List Table 7 Colorful - Accent 1"/>
    <w:next w:val="937"/>
    <w:link w:val="703"/>
    <w:uiPriority w:val="99"/>
    <w:qFormat/>
    <w:rPr>
      <w:lang w:val="en-US" w:eastAsia="zh-CN" w:bidi="ar-SA"/>
    </w:rPr>
    <w:tblPr/>
  </w:style>
  <w:style w:type="table" w:styleId="938">
    <w:name w:val="List Table 7 Colorful - Accent 2"/>
    <w:next w:val="938"/>
    <w:link w:val="703"/>
    <w:uiPriority w:val="99"/>
    <w:qFormat/>
    <w:rPr>
      <w:lang w:val="en-US" w:eastAsia="zh-CN" w:bidi="ar-SA"/>
    </w:rPr>
    <w:tblPr/>
  </w:style>
  <w:style w:type="table" w:styleId="939">
    <w:name w:val="List Table 7 Colorful - Accent 3"/>
    <w:next w:val="939"/>
    <w:link w:val="703"/>
    <w:uiPriority w:val="99"/>
    <w:qFormat/>
    <w:rPr>
      <w:lang w:val="en-US" w:eastAsia="zh-CN" w:bidi="ar-SA"/>
    </w:rPr>
    <w:tblPr/>
  </w:style>
  <w:style w:type="table" w:styleId="940">
    <w:name w:val="List Table 7 Colorful - Accent 4"/>
    <w:next w:val="940"/>
    <w:link w:val="703"/>
    <w:uiPriority w:val="99"/>
    <w:qFormat/>
    <w:rPr>
      <w:lang w:val="en-US" w:eastAsia="zh-CN" w:bidi="ar-SA"/>
    </w:rPr>
    <w:tblPr/>
  </w:style>
  <w:style w:type="table" w:styleId="941">
    <w:name w:val="List Table 7 Colorful - Accent 5"/>
    <w:next w:val="941"/>
    <w:link w:val="703"/>
    <w:uiPriority w:val="99"/>
    <w:qFormat/>
    <w:rPr>
      <w:lang w:val="en-US" w:eastAsia="zh-CN" w:bidi="ar-SA"/>
    </w:rPr>
    <w:tblPr/>
  </w:style>
  <w:style w:type="table" w:styleId="942">
    <w:name w:val="List Table 7 Colorful - Accent 6"/>
    <w:next w:val="942"/>
    <w:link w:val="703"/>
    <w:uiPriority w:val="99"/>
    <w:qFormat/>
    <w:rPr>
      <w:lang w:val="en-US" w:eastAsia="zh-CN" w:bidi="ar-SA"/>
    </w:rPr>
    <w:tblPr/>
  </w:style>
  <w:style w:type="table" w:styleId="943">
    <w:name w:val="Lined - Accent"/>
    <w:next w:val="943"/>
    <w:link w:val="703"/>
    <w:uiPriority w:val="99"/>
    <w:qFormat/>
    <w:rPr>
      <w:color w:val="404040"/>
      <w:lang w:val="en-US" w:eastAsia="zh-CN" w:bidi="ar-SA"/>
    </w:rPr>
    <w:tblPr/>
  </w:style>
  <w:style w:type="table" w:styleId="944">
    <w:name w:val="Lined - Accent 1"/>
    <w:next w:val="944"/>
    <w:link w:val="703"/>
    <w:uiPriority w:val="99"/>
    <w:qFormat/>
    <w:rPr>
      <w:color w:val="404040"/>
      <w:lang w:val="en-US" w:eastAsia="zh-CN" w:bidi="ar-SA"/>
    </w:rPr>
    <w:tblPr/>
  </w:style>
  <w:style w:type="table" w:styleId="945">
    <w:name w:val="Lined - Accent 2"/>
    <w:next w:val="945"/>
    <w:link w:val="703"/>
    <w:uiPriority w:val="99"/>
    <w:qFormat/>
    <w:rPr>
      <w:color w:val="404040"/>
      <w:lang w:val="en-US" w:eastAsia="zh-CN" w:bidi="ar-SA"/>
    </w:rPr>
    <w:tblPr/>
  </w:style>
  <w:style w:type="table" w:styleId="946">
    <w:name w:val="Lined - Accent 3"/>
    <w:next w:val="946"/>
    <w:link w:val="703"/>
    <w:uiPriority w:val="99"/>
    <w:qFormat/>
    <w:rPr>
      <w:color w:val="404040"/>
      <w:lang w:val="en-US" w:eastAsia="zh-CN" w:bidi="ar-SA"/>
    </w:rPr>
    <w:tblPr/>
  </w:style>
  <w:style w:type="table" w:styleId="947">
    <w:name w:val="Lined - Accent 4"/>
    <w:next w:val="947"/>
    <w:link w:val="703"/>
    <w:uiPriority w:val="99"/>
    <w:qFormat/>
    <w:rPr>
      <w:color w:val="404040"/>
      <w:lang w:val="en-US" w:eastAsia="zh-CN" w:bidi="ar-SA"/>
    </w:rPr>
    <w:tblPr/>
  </w:style>
  <w:style w:type="table" w:styleId="948">
    <w:name w:val="Lined - Accent 5"/>
    <w:next w:val="948"/>
    <w:link w:val="703"/>
    <w:uiPriority w:val="99"/>
    <w:qFormat/>
    <w:rPr>
      <w:color w:val="404040"/>
      <w:lang w:val="en-US" w:eastAsia="zh-CN" w:bidi="ar-SA"/>
    </w:rPr>
    <w:tblPr/>
  </w:style>
  <w:style w:type="table" w:styleId="949">
    <w:name w:val="Lined - Accent 6"/>
    <w:next w:val="949"/>
    <w:link w:val="703"/>
    <w:uiPriority w:val="99"/>
    <w:qFormat/>
    <w:rPr>
      <w:color w:val="404040"/>
      <w:lang w:val="en-US" w:eastAsia="zh-CN" w:bidi="ar-SA"/>
    </w:rPr>
    <w:tblPr/>
  </w:style>
  <w:style w:type="table" w:styleId="950">
    <w:name w:val="Bordered &amp; Lined - Accent"/>
    <w:next w:val="950"/>
    <w:link w:val="703"/>
    <w:uiPriority w:val="99"/>
    <w:qFormat/>
    <w:rPr>
      <w:color w:val="404040"/>
      <w:lang w:val="en-US" w:eastAsia="zh-CN" w:bidi="ar-SA"/>
    </w:rPr>
    <w:tblPr/>
  </w:style>
  <w:style w:type="table" w:styleId="951">
    <w:name w:val="Bordered &amp; Lined - Accent 1"/>
    <w:next w:val="951"/>
    <w:link w:val="703"/>
    <w:uiPriority w:val="99"/>
    <w:qFormat/>
    <w:rPr>
      <w:color w:val="404040"/>
      <w:lang w:val="en-US" w:eastAsia="zh-CN" w:bidi="ar-SA"/>
    </w:rPr>
    <w:tblPr/>
  </w:style>
  <w:style w:type="table" w:styleId="952">
    <w:name w:val="Bordered &amp; Lined - Accent 2"/>
    <w:next w:val="952"/>
    <w:link w:val="703"/>
    <w:uiPriority w:val="99"/>
    <w:qFormat/>
    <w:rPr>
      <w:color w:val="404040"/>
      <w:lang w:val="en-US" w:eastAsia="zh-CN" w:bidi="ar-SA"/>
    </w:rPr>
    <w:tblPr/>
  </w:style>
  <w:style w:type="table" w:styleId="953">
    <w:name w:val="Bordered &amp; Lined - Accent 3"/>
    <w:next w:val="953"/>
    <w:link w:val="703"/>
    <w:uiPriority w:val="99"/>
    <w:qFormat/>
    <w:rPr>
      <w:color w:val="404040"/>
      <w:lang w:val="en-US" w:eastAsia="zh-CN" w:bidi="ar-SA"/>
    </w:rPr>
    <w:tblPr/>
  </w:style>
  <w:style w:type="table" w:styleId="954">
    <w:name w:val="Bordered &amp; Lined - Accent 4"/>
    <w:next w:val="954"/>
    <w:link w:val="703"/>
    <w:uiPriority w:val="99"/>
    <w:qFormat/>
    <w:rPr>
      <w:color w:val="404040"/>
      <w:lang w:val="en-US" w:eastAsia="zh-CN" w:bidi="ar-SA"/>
    </w:rPr>
    <w:tblPr/>
  </w:style>
  <w:style w:type="table" w:styleId="955">
    <w:name w:val="Bordered &amp; Lined - Accent 5"/>
    <w:next w:val="955"/>
    <w:link w:val="703"/>
    <w:uiPriority w:val="99"/>
    <w:qFormat/>
    <w:rPr>
      <w:color w:val="404040"/>
      <w:lang w:val="en-US" w:eastAsia="zh-CN" w:bidi="ar-SA"/>
    </w:rPr>
    <w:tblPr/>
  </w:style>
  <w:style w:type="table" w:styleId="956">
    <w:name w:val="Bordered &amp; Lined - Accent 6"/>
    <w:next w:val="956"/>
    <w:link w:val="703"/>
    <w:uiPriority w:val="99"/>
    <w:qFormat/>
    <w:rPr>
      <w:color w:val="404040"/>
      <w:lang w:val="en-US" w:eastAsia="zh-CN" w:bidi="ar-SA"/>
    </w:rPr>
    <w:tblPr/>
  </w:style>
  <w:style w:type="table" w:styleId="957">
    <w:name w:val="Bordered"/>
    <w:next w:val="957"/>
    <w:link w:val="703"/>
    <w:uiPriority w:val="99"/>
    <w:qFormat/>
    <w:rPr>
      <w:lang w:val="en-US" w:eastAsia="zh-CN" w:bidi="ar-SA"/>
    </w:rPr>
    <w:tblPr/>
  </w:style>
  <w:style w:type="table" w:styleId="958">
    <w:name w:val="Bordered - Accent 1"/>
    <w:next w:val="958"/>
    <w:link w:val="703"/>
    <w:uiPriority w:val="99"/>
    <w:qFormat/>
    <w:rPr>
      <w:lang w:val="en-US" w:eastAsia="zh-CN" w:bidi="ar-SA"/>
    </w:rPr>
    <w:tblPr/>
  </w:style>
  <w:style w:type="table" w:styleId="959">
    <w:name w:val="Bordered - Accent 2"/>
    <w:next w:val="959"/>
    <w:link w:val="703"/>
    <w:uiPriority w:val="99"/>
    <w:qFormat/>
    <w:rPr>
      <w:lang w:val="en-US" w:eastAsia="zh-CN" w:bidi="ar-SA"/>
    </w:rPr>
    <w:tblPr/>
  </w:style>
  <w:style w:type="table" w:styleId="960">
    <w:name w:val="Bordered - Accent 3"/>
    <w:next w:val="960"/>
    <w:link w:val="703"/>
    <w:uiPriority w:val="99"/>
    <w:qFormat/>
    <w:rPr>
      <w:lang w:val="en-US" w:eastAsia="zh-CN" w:bidi="ar-SA"/>
    </w:rPr>
    <w:tblPr/>
  </w:style>
  <w:style w:type="table" w:styleId="961">
    <w:name w:val="Bordered - Accent 4"/>
    <w:next w:val="961"/>
    <w:link w:val="703"/>
    <w:uiPriority w:val="99"/>
    <w:qFormat/>
    <w:rPr>
      <w:lang w:val="en-US" w:eastAsia="zh-CN" w:bidi="ar-SA"/>
    </w:rPr>
    <w:tblPr/>
  </w:style>
  <w:style w:type="table" w:styleId="962">
    <w:name w:val="Bordered - Accent 5"/>
    <w:next w:val="962"/>
    <w:link w:val="703"/>
    <w:uiPriority w:val="99"/>
    <w:qFormat/>
    <w:rPr>
      <w:lang w:val="en-US" w:eastAsia="zh-CN" w:bidi="ar-SA"/>
    </w:rPr>
    <w:tblPr/>
  </w:style>
  <w:style w:type="table" w:styleId="963">
    <w:name w:val="Bordered - Accent 6"/>
    <w:next w:val="963"/>
    <w:link w:val="703"/>
    <w:uiPriority w:val="99"/>
    <w:qFormat/>
    <w:rPr>
      <w:lang w:val="en-US" w:eastAsia="zh-CN" w:bidi="ar-SA"/>
    </w:rPr>
    <w:tblPr/>
  </w:style>
  <w:style w:type="character" w:styleId="964">
    <w:name w:val="Footnote Text Char"/>
    <w:next w:val="964"/>
    <w:link w:val="703"/>
    <w:uiPriority w:val="99"/>
    <w:qFormat/>
    <w:rPr>
      <w:sz w:val="18"/>
    </w:rPr>
  </w:style>
  <w:style w:type="paragraph" w:styleId="965">
    <w:name w:val="TOC 标题11"/>
    <w:next w:val="965"/>
    <w:link w:val="703"/>
    <w:uiPriority w:val="39"/>
    <w:unhideWhenUsed/>
    <w:qFormat/>
    <w:rPr>
      <w:lang w:val="en-US" w:eastAsia="zh-CN" w:bidi="ar-SA"/>
    </w:rPr>
  </w:style>
  <w:style w:type="character" w:styleId="966">
    <w:name w:val="纯文本 字符"/>
    <w:next w:val="966"/>
    <w:link w:val="703"/>
    <w:qFormat/>
    <w:rPr>
      <w:rFonts w:ascii="宋体" w:hAnsi="Courier New" w:eastAsia="楷体_GB2312"/>
      <w:sz w:val="26"/>
    </w:rPr>
  </w:style>
  <w:style w:type="paragraph" w:styleId="967">
    <w:name w:val="纯文本2"/>
    <w:basedOn w:val="703"/>
    <w:next w:val="967"/>
    <w:link w:val="703"/>
    <w:qFormat/>
    <w:pPr>
      <w:jc w:val="left"/>
      <w:widowControl/>
    </w:pPr>
    <w:rPr>
      <w:rFonts w:ascii="宋体" w:hAnsi="Courier New" w:eastAsia="楷体_GB2312"/>
      <w:sz w:val="26"/>
      <w:szCs w:val="20"/>
    </w:rPr>
  </w:style>
  <w:style w:type="character" w:styleId="968">
    <w:name w:val="标题 1 字符"/>
    <w:next w:val="968"/>
    <w:link w:val="703"/>
    <w:uiPriority w:val="9"/>
    <w:qFormat/>
    <w:rPr>
      <w:b/>
      <w:bCs/>
      <w:sz w:val="44"/>
      <w:szCs w:val="44"/>
    </w:rPr>
  </w:style>
  <w:style w:type="character" w:styleId="969">
    <w:name w:val="标题 2 字符"/>
    <w:next w:val="969"/>
    <w:link w:val="703"/>
    <w:uiPriority w:val="9"/>
    <w:semiHidden/>
    <w:qFormat/>
    <w:rPr>
      <w:rFonts w:ascii="Cambria" w:hAnsi="Cambria" w:eastAsia="宋体" w:cs="Times New Roman"/>
      <w:b/>
      <w:bCs/>
      <w:sz w:val="32"/>
      <w:szCs w:val="32"/>
    </w:rPr>
  </w:style>
  <w:style w:type="character" w:styleId="970">
    <w:name w:val="标题 3 字符"/>
    <w:next w:val="970"/>
    <w:link w:val="703"/>
    <w:uiPriority w:val="9"/>
    <w:semiHidden/>
    <w:qFormat/>
    <w:rPr>
      <w:b/>
      <w:bCs/>
      <w:sz w:val="32"/>
      <w:szCs w:val="32"/>
    </w:rPr>
  </w:style>
  <w:style w:type="character" w:styleId="971">
    <w:name w:val="标题 4 字符"/>
    <w:next w:val="971"/>
    <w:link w:val="703"/>
    <w:uiPriority w:val="9"/>
    <w:semiHidden/>
    <w:qFormat/>
    <w:rPr>
      <w:rFonts w:ascii="Cambria" w:hAnsi="Cambria" w:eastAsia="宋体" w:cs="Times New Roman"/>
      <w:b/>
      <w:bCs/>
      <w:sz w:val="28"/>
      <w:szCs w:val="28"/>
    </w:rPr>
  </w:style>
  <w:style w:type="character" w:styleId="972">
    <w:name w:val="标题 5 字符"/>
    <w:next w:val="972"/>
    <w:link w:val="703"/>
    <w:uiPriority w:val="9"/>
    <w:semiHidden/>
    <w:qFormat/>
    <w:rPr>
      <w:b/>
      <w:bCs/>
      <w:sz w:val="28"/>
      <w:szCs w:val="28"/>
    </w:rPr>
  </w:style>
  <w:style w:type="character" w:styleId="973">
    <w:name w:val="标题 6 字符"/>
    <w:next w:val="973"/>
    <w:link w:val="703"/>
    <w:uiPriority w:val="9"/>
    <w:semiHidden/>
    <w:qFormat/>
    <w:rPr>
      <w:rFonts w:ascii="Cambria" w:hAnsi="Cambria" w:eastAsia="宋体" w:cs="Times New Roman"/>
      <w:b/>
      <w:bCs/>
      <w:sz w:val="24"/>
      <w:szCs w:val="24"/>
    </w:rPr>
  </w:style>
  <w:style w:type="character" w:styleId="974">
    <w:name w:val="标题 7 字符"/>
    <w:next w:val="974"/>
    <w:link w:val="703"/>
    <w:uiPriority w:val="9"/>
    <w:semiHidden/>
    <w:qFormat/>
    <w:rPr>
      <w:b/>
      <w:bCs/>
      <w:sz w:val="24"/>
      <w:szCs w:val="24"/>
    </w:rPr>
  </w:style>
  <w:style w:type="paragraph" w:styleId="975">
    <w:name w:val="msonormal"/>
    <w:basedOn w:val="703"/>
    <w:next w:val="975"/>
    <w:link w:val="703"/>
    <w:qFormat/>
    <w:pPr>
      <w:jc w:val="left"/>
      <w:spacing w:before="100" w:beforeAutospacing="1" w:after="100" w:afterAutospacing="1"/>
      <w:widowControl/>
    </w:pPr>
    <w:rPr>
      <w:rFonts w:ascii="宋体" w:hAnsi="宋体" w:cs="宋体"/>
      <w:sz w:val="24"/>
      <w:szCs w:val="24"/>
    </w:rPr>
  </w:style>
  <w:style w:type="character" w:styleId="976">
    <w:name w:val="批注文字 字符"/>
    <w:next w:val="976"/>
    <w:link w:val="703"/>
    <w:qFormat/>
    <w:rPr>
      <w:sz w:val="21"/>
      <w:szCs w:val="22"/>
    </w:rPr>
  </w:style>
  <w:style w:type="character" w:styleId="977">
    <w:name w:val="页眉 字符"/>
    <w:next w:val="977"/>
    <w:link w:val="703"/>
    <w:uiPriority w:val="99"/>
    <w:qFormat/>
    <w:rPr>
      <w:sz w:val="18"/>
      <w:szCs w:val="18"/>
    </w:rPr>
  </w:style>
  <w:style w:type="character" w:styleId="978">
    <w:name w:val="正文文本缩进 字符"/>
    <w:next w:val="978"/>
    <w:link w:val="703"/>
    <w:uiPriority w:val="99"/>
    <w:qFormat/>
    <w:rPr>
      <w:sz w:val="21"/>
      <w:szCs w:val="22"/>
    </w:rPr>
  </w:style>
  <w:style w:type="character" w:styleId="979">
    <w:name w:val="副标题 字符"/>
    <w:next w:val="979"/>
    <w:link w:val="703"/>
    <w:qFormat/>
    <w:rPr>
      <w:rFonts w:ascii="Cambria" w:hAnsi="Cambria" w:cs="Times New Roman"/>
      <w:b/>
      <w:bCs/>
      <w:sz w:val="32"/>
      <w:szCs w:val="32"/>
    </w:rPr>
  </w:style>
  <w:style w:type="character" w:styleId="980">
    <w:name w:val="正文文本首行缩进 2 字符"/>
    <w:next w:val="980"/>
    <w:link w:val="703"/>
    <w:uiPriority w:val="99"/>
    <w:qFormat/>
  </w:style>
  <w:style w:type="character" w:styleId="981">
    <w:name w:val="正文文本缩进 2 字符"/>
    <w:next w:val="981"/>
    <w:link w:val="703"/>
    <w:qFormat/>
    <w:rPr>
      <w:sz w:val="21"/>
      <w:szCs w:val="22"/>
    </w:rPr>
  </w:style>
  <w:style w:type="character" w:styleId="982">
    <w:name w:val="批注主题 字符"/>
    <w:next w:val="982"/>
    <w:link w:val="703"/>
    <w:qFormat/>
    <w:rPr>
      <w:b/>
      <w:bCs/>
      <w:sz w:val="21"/>
      <w:szCs w:val="22"/>
    </w:rPr>
  </w:style>
  <w:style w:type="character" w:styleId="983">
    <w:name w:val="列出段落 Char1"/>
    <w:next w:val="983"/>
    <w:link w:val="984"/>
    <w:uiPriority w:val="34"/>
    <w:qFormat/>
    <w:rPr>
      <w:rFonts w:cs="Calibri"/>
      <w:sz w:val="21"/>
      <w:szCs w:val="22"/>
    </w:rPr>
  </w:style>
  <w:style w:type="paragraph" w:styleId="984">
    <w:name w:val="列出段落"/>
    <w:basedOn w:val="703"/>
    <w:next w:val="984"/>
    <w:link w:val="983"/>
    <w:uiPriority w:val="34"/>
    <w:qFormat/>
    <w:pPr>
      <w:ind w:firstLine="420"/>
    </w:pPr>
  </w:style>
  <w:style w:type="paragraph" w:styleId="985">
    <w:name w:val="Plain Text1"/>
    <w:basedOn w:val="703"/>
    <w:next w:val="985"/>
    <w:link w:val="703"/>
    <w:qFormat/>
    <w:rPr>
      <w:rFonts w:ascii="宋体" w:hAnsi="Courier New" w:eastAsia="楷体_GB2312"/>
      <w:sz w:val="26"/>
      <w:szCs w:val="20"/>
    </w:rPr>
  </w:style>
  <w:style w:type="paragraph" w:styleId="986">
    <w:name w:val="Char1 Char Char Char"/>
    <w:basedOn w:val="703"/>
    <w:next w:val="986"/>
    <w:link w:val="703"/>
    <w:qFormat/>
    <w:rPr>
      <w:szCs w:val="24"/>
    </w:rPr>
  </w:style>
  <w:style w:type="paragraph" w:styleId="987">
    <w:name w:val="符号列表"/>
    <w:basedOn w:val="703"/>
    <w:next w:val="987"/>
    <w:link w:val="703"/>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8">
    <w:name w:val="xl71"/>
    <w:basedOn w:val="703"/>
    <w:next w:val="988"/>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段"/>
    <w:next w:val="703"/>
    <w:link w:val="703"/>
    <w:qFormat/>
    <w:pPr>
      <w:ind w:firstLine="200"/>
      <w:jc w:val="both"/>
      <w:spacing w:line="360" w:lineRule="auto"/>
    </w:pPr>
    <w:rPr>
      <w:rFonts w:ascii="宋体" w:hAnsi="宋体" w:cs="宋体"/>
      <w:sz w:val="24"/>
      <w:szCs w:val="22"/>
      <w:lang w:val="en-US" w:eastAsia="zh-CN" w:bidi="ar-SA"/>
    </w:rPr>
  </w:style>
  <w:style w:type="paragraph" w:styleId="990">
    <w:name w:val="纯文本3"/>
    <w:basedOn w:val="703"/>
    <w:next w:val="990"/>
    <w:link w:val="703"/>
    <w:qFormat/>
    <w:pPr>
      <w:jc w:val="left"/>
      <w:widowControl/>
    </w:pPr>
    <w:rPr>
      <w:rFonts w:ascii="宋体" w:hAnsi="Courier New" w:eastAsia="楷体_GB2312"/>
      <w:sz w:val="26"/>
      <w:szCs w:val="20"/>
    </w:rPr>
  </w:style>
  <w:style w:type="paragraph" w:styleId="991">
    <w:name w:val="xl94"/>
    <w:basedOn w:val="703"/>
    <w:next w:val="991"/>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2">
    <w:name w:val="列出段落1"/>
    <w:basedOn w:val="703"/>
    <w:next w:val="992"/>
    <w:link w:val="993"/>
    <w:qFormat/>
    <w:pPr>
      <w:ind w:firstLine="420"/>
    </w:pPr>
  </w:style>
  <w:style w:type="character" w:styleId="993">
    <w:name w:val="List Paragraph Char"/>
    <w:next w:val="993"/>
    <w:link w:val="992"/>
    <w:qFormat/>
    <w:rPr>
      <w:sz w:val="21"/>
      <w:szCs w:val="22"/>
    </w:rPr>
  </w:style>
  <w:style w:type="paragraph" w:styleId="994">
    <w:name w:val="xl82"/>
    <w:basedOn w:val="703"/>
    <w:next w:val="99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5">
    <w:name w:val="xl101"/>
    <w:basedOn w:val="703"/>
    <w:next w:val="99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6">
    <w:name w:val="Char Char2"/>
    <w:basedOn w:val="729"/>
    <w:next w:val="996"/>
    <w:link w:val="703"/>
    <w:qFormat/>
    <w:pPr>
      <w:spacing w:line="360" w:lineRule="auto"/>
    </w:pPr>
    <w:rPr>
      <w:rFonts w:ascii="等线" w:hAnsi="等线" w:eastAsia="等线"/>
    </w:rPr>
  </w:style>
  <w:style w:type="paragraph" w:styleId="997">
    <w:name w:val="xl99"/>
    <w:basedOn w:val="703"/>
    <w:next w:val="997"/>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name w:val="Char"/>
    <w:basedOn w:val="729"/>
    <w:next w:val="998"/>
    <w:link w:val="703"/>
    <w:qFormat/>
    <w:pPr>
      <w:jc w:val="both"/>
      <w:spacing w:line="360" w:lineRule="auto"/>
      <w:widowControl w:val="off"/>
    </w:pPr>
    <w:rPr>
      <w:sz w:val="21"/>
    </w:rPr>
  </w:style>
  <w:style w:type="paragraph" w:styleId="999">
    <w:name w:val="xl100"/>
    <w:basedOn w:val="703"/>
    <w:next w:val="99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name w:val="xl87"/>
    <w:basedOn w:val="703"/>
    <w:next w:val="100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name w:val="xl98"/>
    <w:basedOn w:val="703"/>
    <w:next w:val="1001"/>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2">
    <w:name w:val="xl72"/>
    <w:basedOn w:val="703"/>
    <w:next w:val="100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name w:val="xl95"/>
    <w:basedOn w:val="703"/>
    <w:next w:val="100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name w:val="xl90"/>
    <w:basedOn w:val="703"/>
    <w:next w:val="1004"/>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5">
    <w:name w:val="xl102"/>
    <w:basedOn w:val="703"/>
    <w:next w:val="100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6">
    <w:name w:val="正文文本 3 Char"/>
    <w:next w:val="1006"/>
    <w:link w:val="1007"/>
    <w:qFormat/>
    <w:rPr>
      <w:rFonts w:ascii="仿宋_GB2312" w:eastAsia="仿宋_GB2312"/>
      <w:sz w:val="16"/>
      <w:szCs w:val="16"/>
    </w:rPr>
  </w:style>
  <w:style w:type="paragraph" w:styleId="1007">
    <w:name w:val="正文文本 31"/>
    <w:basedOn w:val="703"/>
    <w:next w:val="1007"/>
    <w:link w:val="1006"/>
    <w:qFormat/>
    <w:pPr>
      <w:spacing w:after="120"/>
      <w:widowControl/>
    </w:pPr>
    <w:rPr>
      <w:rFonts w:ascii="仿宋_GB2312" w:eastAsia="仿宋_GB2312"/>
      <w:sz w:val="16"/>
      <w:szCs w:val="16"/>
    </w:rPr>
  </w:style>
  <w:style w:type="paragraph" w:styleId="1008">
    <w:name w:val="xl79"/>
    <w:basedOn w:val="703"/>
    <w:next w:val="1008"/>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name w:val="Char1"/>
    <w:basedOn w:val="703"/>
    <w:next w:val="1009"/>
    <w:link w:val="703"/>
    <w:qFormat/>
    <w:rPr>
      <w:rFonts w:ascii="Tahoma" w:hAnsi="Tahoma"/>
      <w:sz w:val="24"/>
      <w:szCs w:val="20"/>
    </w:rPr>
  </w:style>
  <w:style w:type="paragraph" w:styleId="1010">
    <w:name w:val="a6"/>
    <w:basedOn w:val="703"/>
    <w:next w:val="1010"/>
    <w:link w:val="703"/>
    <w:qFormat/>
    <w:pPr>
      <w:jc w:val="left"/>
      <w:spacing w:before="100" w:beforeAutospacing="1" w:after="100" w:afterAutospacing="1"/>
      <w:widowControl/>
    </w:pPr>
    <w:rPr>
      <w:rFonts w:ascii="宋体" w:hAnsi="宋体" w:cs="宋体"/>
      <w:sz w:val="24"/>
      <w:szCs w:val="24"/>
    </w:rPr>
  </w:style>
  <w:style w:type="paragraph" w:styleId="1011">
    <w:name w:val="_Style 107"/>
    <w:next w:val="703"/>
    <w:link w:val="703"/>
    <w:qFormat/>
    <w:rPr>
      <w:sz w:val="24"/>
      <w:szCs w:val="24"/>
      <w:lang w:val="en-US" w:eastAsia="zh-CN" w:bidi="ar-SA"/>
    </w:rPr>
  </w:style>
  <w:style w:type="paragraph" w:styleId="1012">
    <w:name w:val="xl97"/>
    <w:basedOn w:val="703"/>
    <w:next w:val="1012"/>
    <w:link w:val="703"/>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3">
    <w:name w:val="正文2"/>
    <w:basedOn w:val="703"/>
    <w:next w:val="1013"/>
    <w:link w:val="703"/>
    <w:qFormat/>
    <w:pPr>
      <w:ind w:firstLine="200"/>
      <w:jc w:val="left"/>
      <w:spacing w:after="160" w:line="360" w:lineRule="auto"/>
      <w:widowControl/>
    </w:pPr>
    <w:rPr>
      <w:rFonts w:ascii="Verdana" w:hAnsi="Verdana" w:eastAsia="黑体"/>
      <w:szCs w:val="20"/>
      <w:lang w:eastAsia="en-US"/>
    </w:rPr>
  </w:style>
  <w:style w:type="paragraph" w:styleId="1014">
    <w:name w:val="正文1"/>
    <w:basedOn w:val="703"/>
    <w:next w:val="703"/>
    <w:link w:val="703"/>
    <w:qFormat/>
    <w:pPr>
      <w:ind w:left="420" w:firstLine="527"/>
      <w:spacing w:before="120" w:line="360" w:lineRule="auto"/>
    </w:pPr>
    <w:rPr>
      <w:rFonts w:ascii="宋体" w:hAnsi="宋体"/>
      <w:sz w:val="24"/>
      <w:szCs w:val="20"/>
    </w:rPr>
  </w:style>
  <w:style w:type="paragraph" w:styleId="1015">
    <w:name w:val="xl85"/>
    <w:basedOn w:val="703"/>
    <w:next w:val="10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name w:val="_Style 49"/>
    <w:basedOn w:val="729"/>
    <w:next w:val="1016"/>
    <w:link w:val="703"/>
    <w:qFormat/>
    <w:pPr>
      <w:spacing w:line="360" w:lineRule="auto"/>
    </w:pPr>
  </w:style>
  <w:style w:type="paragraph" w:styleId="1017">
    <w:name w:val="xl92"/>
    <w:basedOn w:val="703"/>
    <w:next w:val="101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8">
    <w:name w:val="xl88"/>
    <w:basedOn w:val="703"/>
    <w:next w:val="1018"/>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name w:val="xl80"/>
    <w:basedOn w:val="703"/>
    <w:next w:val="101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0">
    <w:name w:val="xl77"/>
    <w:basedOn w:val="703"/>
    <w:next w:val="1020"/>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name w:val="Char Char Char Char Char Char Char Char Char Char"/>
    <w:basedOn w:val="703"/>
    <w:next w:val="1021"/>
    <w:link w:val="703"/>
    <w:qFormat/>
    <w:pPr>
      <w:numPr>
        <w:ilvl w:val="0"/>
        <w:numId w:val="2"/>
      </w:numPr>
      <w:tabs>
        <w:tab w:val="left" w:pos="360" w:leader="none"/>
        <w:tab w:val="left" w:pos="960" w:leader="none"/>
      </w:tabs>
    </w:pPr>
    <w:rPr>
      <w:sz w:val="24"/>
      <w:szCs w:val="24"/>
    </w:rPr>
  </w:style>
  <w:style w:type="paragraph" w:styleId="1022">
    <w:name w:val="Char Char Char Char Char Char Char Char Char1 Char"/>
    <w:basedOn w:val="729"/>
    <w:next w:val="1022"/>
    <w:link w:val="703"/>
    <w:qFormat/>
    <w:pPr>
      <w:jc w:val="both"/>
      <w:spacing w:line="360" w:lineRule="auto"/>
      <w:widowControl w:val="off"/>
    </w:pPr>
    <w:rPr>
      <w:rFonts w:ascii="Tahoma" w:hAnsi="Tahoma"/>
    </w:rPr>
  </w:style>
  <w:style w:type="paragraph" w:styleId="1023">
    <w:name w:val="xl103"/>
    <w:basedOn w:val="703"/>
    <w:next w:val="1023"/>
    <w:link w:val="703"/>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4">
    <w:name w:val="xl96"/>
    <w:basedOn w:val="703"/>
    <w:next w:val="1024"/>
    <w:link w:val="703"/>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5">
    <w:name w:val="xl76"/>
    <w:basedOn w:val="703"/>
    <w:next w:val="102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6">
    <w:name w:val="xl84"/>
    <w:basedOn w:val="703"/>
    <w:next w:val="102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7">
    <w:name w:val="表格 Char"/>
    <w:next w:val="1027"/>
    <w:link w:val="1028"/>
    <w:qFormat/>
    <w:rPr>
      <w:rFonts w:ascii="仿宋" w:hAnsi="仿宋" w:eastAsia="仿宋"/>
      <w:sz w:val="21"/>
      <w:szCs w:val="22"/>
      <w:lang w:val="en-US" w:eastAsia="zh-CN" w:bidi="ar-SA"/>
    </w:rPr>
  </w:style>
  <w:style w:type="paragraph" w:styleId="1028">
    <w:name w:val="表格"/>
    <w:next w:val="1028"/>
    <w:link w:val="1027"/>
    <w:qFormat/>
    <w:pPr>
      <w:jc w:val="center"/>
    </w:pPr>
    <w:rPr>
      <w:rFonts w:ascii="仿宋" w:hAnsi="仿宋" w:eastAsia="仿宋"/>
      <w:sz w:val="21"/>
      <w:szCs w:val="22"/>
      <w:lang w:val="en-US" w:eastAsia="zh-CN" w:bidi="ar-SA"/>
    </w:rPr>
  </w:style>
  <w:style w:type="character" w:styleId="1029">
    <w:name w:val="1级 Char Char"/>
    <w:next w:val="1029"/>
    <w:link w:val="1030"/>
    <w:qFormat/>
    <w:rPr>
      <w:rFonts w:cs="Calibri"/>
      <w:sz w:val="36"/>
      <w:szCs w:val="36"/>
      <w:lang w:eastAsia="en-US" w:bidi="en-US"/>
    </w:rPr>
  </w:style>
  <w:style w:type="paragraph" w:styleId="1030">
    <w:name w:val="1级"/>
    <w:basedOn w:val="703"/>
    <w:next w:val="1030"/>
    <w:link w:val="1029"/>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1">
    <w:name w:val="xl67"/>
    <w:basedOn w:val="703"/>
    <w:next w:val="1031"/>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name w:val="表格文字"/>
    <w:basedOn w:val="703"/>
    <w:next w:val="1032"/>
    <w:link w:val="703"/>
    <w:qFormat/>
    <w:pPr>
      <w:jc w:val="left"/>
      <w:spacing w:line="288" w:lineRule="auto"/>
    </w:pPr>
    <w:rPr>
      <w:rFonts w:ascii="宋体"/>
      <w:sz w:val="34"/>
      <w:szCs w:val="20"/>
    </w:rPr>
  </w:style>
  <w:style w:type="paragraph" w:styleId="1033">
    <w:name w:val="默认段落字体 Para Char Char Char Char Char Char Char Char Char Char Char Char Char"/>
    <w:basedOn w:val="703"/>
    <w:next w:val="1033"/>
    <w:link w:val="703"/>
    <w:qFormat/>
    <w:rPr>
      <w:rFonts w:ascii="等线" w:hAnsi="等线" w:eastAsia="等线"/>
      <w:szCs w:val="24"/>
    </w:rPr>
  </w:style>
  <w:style w:type="paragraph" w:styleId="1034">
    <w:name w:val="纯文本5"/>
    <w:basedOn w:val="703"/>
    <w:next w:val="1034"/>
    <w:link w:val="703"/>
    <w:qFormat/>
    <w:rPr>
      <w:rFonts w:ascii="宋体" w:hAnsi="Courier New" w:eastAsia="楷体_GB2312"/>
      <w:sz w:val="26"/>
      <w:szCs w:val="20"/>
      <w:lang w:val="zh-CN"/>
    </w:rPr>
  </w:style>
  <w:style w:type="paragraph" w:styleId="1035">
    <w:name w:val="_Style 12"/>
    <w:basedOn w:val="729"/>
    <w:next w:val="1035"/>
    <w:link w:val="703"/>
    <w:qFormat/>
    <w:pPr>
      <w:spacing w:line="360" w:lineRule="auto"/>
    </w:pPr>
  </w:style>
  <w:style w:type="paragraph" w:styleId="1036">
    <w:name w:val="Char Char Char"/>
    <w:basedOn w:val="703"/>
    <w:next w:val="1036"/>
    <w:link w:val="703"/>
    <w:qFormat/>
    <w:pPr>
      <w:ind w:left="795" w:hanging="360"/>
      <w:tabs>
        <w:tab w:val="left" w:pos="795" w:leader="none"/>
      </w:tabs>
    </w:pPr>
    <w:rPr>
      <w:sz w:val="24"/>
      <w:szCs w:val="24"/>
    </w:rPr>
  </w:style>
  <w:style w:type="paragraph" w:styleId="1037">
    <w:name w:val="xl89"/>
    <w:basedOn w:val="703"/>
    <w:next w:val="1037"/>
    <w:link w:val="703"/>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8">
    <w:name w:val="xl63"/>
    <w:basedOn w:val="703"/>
    <w:next w:val="1038"/>
    <w:link w:val="703"/>
    <w:qFormat/>
    <w:pPr>
      <w:jc w:val="left"/>
      <w:spacing w:before="100" w:beforeAutospacing="1" w:after="100" w:afterAutospacing="1"/>
      <w:widowControl/>
    </w:pPr>
    <w:rPr>
      <w:rFonts w:ascii="宋体" w:hAnsi="宋体" w:cs="宋体"/>
      <w:sz w:val="24"/>
      <w:szCs w:val="24"/>
    </w:rPr>
  </w:style>
  <w:style w:type="paragraph" w:styleId="1039">
    <w:name w:val="xl70"/>
    <w:basedOn w:val="703"/>
    <w:next w:val="1039"/>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0">
    <w:name w:val="Char Char Char1 Char Char Char Char"/>
    <w:basedOn w:val="703"/>
    <w:next w:val="1040"/>
    <w:link w:val="703"/>
    <w:qFormat/>
    <w:pPr>
      <w:jc w:val="left"/>
      <w:spacing w:after="160" w:line="240" w:lineRule="exact"/>
      <w:widowControl/>
    </w:pPr>
    <w:rPr>
      <w:sz w:val="24"/>
      <w:szCs w:val="24"/>
    </w:rPr>
  </w:style>
  <w:style w:type="paragraph" w:styleId="1041">
    <w:name w:val="Char Char Char Char"/>
    <w:basedOn w:val="729"/>
    <w:next w:val="1041"/>
    <w:link w:val="703"/>
    <w:qFormat/>
    <w:pPr>
      <w:jc w:val="both"/>
      <w:spacing w:line="360" w:lineRule="auto"/>
      <w:widowControl w:val="off"/>
    </w:pPr>
    <w:rPr>
      <w:szCs w:val="20"/>
    </w:rPr>
  </w:style>
  <w:style w:type="paragraph" w:styleId="1042">
    <w:name w:val="xl83"/>
    <w:basedOn w:val="703"/>
    <w:next w:val="1042"/>
    <w:link w:val="703"/>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3">
    <w:name w:val="p0"/>
    <w:basedOn w:val="703"/>
    <w:next w:val="1043"/>
    <w:link w:val="703"/>
    <w:qFormat/>
    <w:pPr>
      <w:jc w:val="left"/>
      <w:widowControl/>
    </w:pPr>
    <w:rPr>
      <w:sz w:val="24"/>
      <w:szCs w:val="24"/>
    </w:rPr>
  </w:style>
  <w:style w:type="paragraph" w:styleId="1044">
    <w:name w:val="xl74"/>
    <w:basedOn w:val="703"/>
    <w:next w:val="1044"/>
    <w:link w:val="703"/>
    <w:qFormat/>
    <w:pPr>
      <w:jc w:val="left"/>
      <w:spacing w:before="100" w:beforeAutospacing="1" w:after="100" w:afterAutospacing="1"/>
      <w:widowControl/>
    </w:pPr>
    <w:rPr>
      <w:rFonts w:ascii="宋体" w:hAnsi="宋体" w:cs="宋体"/>
      <w:sz w:val="24"/>
      <w:szCs w:val="24"/>
    </w:rPr>
  </w:style>
  <w:style w:type="paragraph" w:styleId="1045">
    <w:name w:val="xl68"/>
    <w:basedOn w:val="703"/>
    <w:next w:val="1045"/>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6">
    <w:name w:val="xl75"/>
    <w:basedOn w:val="703"/>
    <w:next w:val="1046"/>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name w:val="_Style 3"/>
    <w:basedOn w:val="703"/>
    <w:next w:val="1047"/>
    <w:link w:val="703"/>
    <w:qFormat/>
    <w:pPr>
      <w:ind w:left="795" w:hanging="360"/>
      <w:tabs>
        <w:tab w:val="left" w:pos="540" w:leader="none"/>
        <w:tab w:val="left" w:pos="795" w:leader="none"/>
      </w:tabs>
    </w:pPr>
    <w:rPr>
      <w:sz w:val="24"/>
      <w:szCs w:val="24"/>
    </w:rPr>
  </w:style>
  <w:style w:type="paragraph" w:styleId="1048">
    <w:name w:val="_Style 1"/>
    <w:basedOn w:val="703"/>
    <w:next w:val="1048"/>
    <w:link w:val="703"/>
    <w:uiPriority w:val="34"/>
    <w:qFormat/>
    <w:pPr>
      <w:ind w:firstLine="420"/>
      <w:jc w:val="left"/>
      <w:widowControl/>
    </w:pPr>
    <w:rPr>
      <w:sz w:val="24"/>
      <w:szCs w:val="24"/>
    </w:rPr>
  </w:style>
  <w:style w:type="paragraph" w:styleId="1049">
    <w:name w:val="xl104"/>
    <w:basedOn w:val="703"/>
    <w:next w:val="104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name w:val="xl73"/>
    <w:basedOn w:val="703"/>
    <w:next w:val="105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_Style 79"/>
    <w:basedOn w:val="703"/>
    <w:next w:val="1051"/>
    <w:link w:val="703"/>
    <w:qFormat/>
    <w:pPr>
      <w:spacing w:after="160" w:line="240" w:lineRule="exact"/>
    </w:pPr>
    <w:rPr>
      <w:szCs w:val="24"/>
    </w:rPr>
  </w:style>
  <w:style w:type="paragraph" w:styleId="1052">
    <w:name w:val="纯文本1"/>
    <w:basedOn w:val="703"/>
    <w:next w:val="1052"/>
    <w:link w:val="703"/>
    <w:qFormat/>
    <w:rPr>
      <w:rFonts w:ascii="宋体" w:hAnsi="Courier New" w:eastAsia="楷体_GB2312"/>
      <w:sz w:val="28"/>
      <w:szCs w:val="20"/>
    </w:rPr>
  </w:style>
  <w:style w:type="paragraph" w:styleId="1053">
    <w:name w:val="xl78"/>
    <w:basedOn w:val="703"/>
    <w:next w:val="1053"/>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4">
    <w:name w:val="xl66"/>
    <w:basedOn w:val="703"/>
    <w:next w:val="1054"/>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name w:val="p18"/>
    <w:basedOn w:val="703"/>
    <w:next w:val="1055"/>
    <w:link w:val="703"/>
    <w:qFormat/>
    <w:pPr>
      <w:ind w:firstLine="420"/>
      <w:jc w:val="left"/>
      <w:widowControl/>
    </w:pPr>
    <w:rPr>
      <w:sz w:val="24"/>
      <w:szCs w:val="24"/>
    </w:rPr>
  </w:style>
  <w:style w:type="paragraph" w:styleId="1056">
    <w:name w:val="xl93"/>
    <w:basedOn w:val="703"/>
    <w:next w:val="105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默认段落字体 Para Char Char Char Char Char Char Char Char Char1 Char Char Char Char Char Char Char"/>
    <w:basedOn w:val="729"/>
    <w:next w:val="1057"/>
    <w:link w:val="703"/>
    <w:qFormat/>
    <w:pPr>
      <w:jc w:val="both"/>
      <w:widowControl w:val="off"/>
    </w:pPr>
    <w:rPr>
      <w:sz w:val="21"/>
    </w:rPr>
  </w:style>
  <w:style w:type="paragraph" w:styleId="1058">
    <w:name w:val="font5"/>
    <w:basedOn w:val="703"/>
    <w:next w:val="1058"/>
    <w:link w:val="703"/>
    <w:qFormat/>
    <w:pPr>
      <w:jc w:val="left"/>
      <w:spacing w:before="100" w:beforeAutospacing="1" w:after="100" w:afterAutospacing="1"/>
      <w:widowControl/>
    </w:pPr>
    <w:rPr>
      <w:rFonts w:ascii="宋体" w:hAnsi="宋体" w:cs="宋体"/>
      <w:sz w:val="18"/>
      <w:szCs w:val="18"/>
    </w:rPr>
  </w:style>
  <w:style w:type="paragraph" w:styleId="1059">
    <w:name w:val="Default"/>
    <w:next w:val="1059"/>
    <w:link w:val="703"/>
    <w:qFormat/>
    <w:pPr>
      <w:widowControl w:val="off"/>
    </w:pPr>
    <w:rPr>
      <w:rFonts w:ascii="Arial Unicode MS" w:eastAsia="Times New Roman" w:cs="Arial Unicode MS"/>
      <w:color w:val="000000"/>
      <w:sz w:val="24"/>
      <w:szCs w:val="24"/>
      <w:lang w:val="en-US" w:eastAsia="zh-CN" w:bidi="ar-SA"/>
    </w:rPr>
  </w:style>
  <w:style w:type="character" w:styleId="1060">
    <w:name w:val="正文文本_"/>
    <w:next w:val="1060"/>
    <w:link w:val="1061"/>
    <w:qFormat/>
    <w:rPr>
      <w:rFonts w:ascii="MingLiU" w:hAnsi="MingLiU" w:eastAsia="MingLiU"/>
      <w:szCs w:val="21"/>
      <w:shd w:val="clear" w:color="auto" w:fill="ffffff"/>
    </w:rPr>
  </w:style>
  <w:style w:type="paragraph" w:styleId="1061">
    <w:name w:val="正文文本1"/>
    <w:basedOn w:val="703"/>
    <w:next w:val="1061"/>
    <w:link w:val="1060"/>
    <w:qFormat/>
    <w:pPr>
      <w:jc w:val="left"/>
      <w:spacing w:line="403" w:lineRule="exact"/>
      <w:shd w:val="clear" w:color="auto" w:fill="ffffff"/>
    </w:pPr>
    <w:rPr>
      <w:rFonts w:ascii="MingLiU" w:hAnsi="MingLiU" w:eastAsia="MingLiU"/>
      <w:sz w:val="20"/>
      <w:szCs w:val="21"/>
    </w:rPr>
  </w:style>
  <w:style w:type="paragraph" w:styleId="1062">
    <w:name w:val="xl81"/>
    <w:basedOn w:val="703"/>
    <w:next w:val="106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3">
    <w:name w:val="Char Char1 Char Char Char Char Char Char Char"/>
    <w:basedOn w:val="703"/>
    <w:next w:val="1063"/>
    <w:link w:val="703"/>
    <w:qFormat/>
    <w:rPr>
      <w:rFonts w:ascii="Tahoma" w:hAnsi="Tahoma" w:eastAsia="等线"/>
      <w:sz w:val="24"/>
      <w:szCs w:val="20"/>
    </w:rPr>
  </w:style>
  <w:style w:type="paragraph" w:styleId="1064">
    <w:name w:val="xl91"/>
    <w:basedOn w:val="703"/>
    <w:next w:val="1064"/>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5">
    <w:name w:val="xl69"/>
    <w:basedOn w:val="703"/>
    <w:next w:val="1065"/>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name w:val="xl64"/>
    <w:basedOn w:val="703"/>
    <w:next w:val="106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7">
    <w:name w:val="_Style 36"/>
    <w:basedOn w:val="729"/>
    <w:next w:val="1067"/>
    <w:link w:val="703"/>
    <w:qFormat/>
    <w:pPr>
      <w:spacing w:line="360" w:lineRule="auto"/>
    </w:pPr>
  </w:style>
  <w:style w:type="paragraph" w:styleId="1068">
    <w:name w:val="_Style 26"/>
    <w:basedOn w:val="729"/>
    <w:next w:val="1068"/>
    <w:link w:val="703"/>
    <w:qFormat/>
    <w:pPr>
      <w:spacing w:line="360" w:lineRule="auto"/>
    </w:pPr>
  </w:style>
  <w:style w:type="paragraph" w:styleId="1069">
    <w:name w:val="H-TextFormat"/>
    <w:next w:val="1069"/>
    <w:link w:val="703"/>
    <w:qFormat/>
    <w:rPr>
      <w:rFonts w:ascii="Arial" w:hAnsi="Arial"/>
      <w:sz w:val="22"/>
      <w:lang w:val="en-GB" w:eastAsia="en-US" w:bidi="ar-SA"/>
    </w:rPr>
  </w:style>
  <w:style w:type="paragraph" w:styleId="1070">
    <w:name w:val="文字"/>
    <w:basedOn w:val="703"/>
    <w:next w:val="1070"/>
    <w:link w:val="703"/>
    <w:qFormat/>
    <w:pPr>
      <w:ind w:right="-210" w:firstLine="556"/>
      <w:spacing w:line="312" w:lineRule="auto"/>
      <w:tabs>
        <w:tab w:val="left" w:pos="8520" w:leader="none"/>
      </w:tabs>
    </w:pPr>
    <w:rPr>
      <w:rFonts w:ascii="宋体" w:hAnsi="宋体"/>
      <w:sz w:val="28"/>
      <w:szCs w:val="20"/>
    </w:rPr>
  </w:style>
  <w:style w:type="paragraph" w:styleId="1071">
    <w:name w:val="xl86"/>
    <w:basedOn w:val="703"/>
    <w:next w:val="107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name w:val="xl65"/>
    <w:basedOn w:val="703"/>
    <w:next w:val="107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3">
    <w:name w:val="批注框文本 Char"/>
    <w:next w:val="1073"/>
    <w:link w:val="703"/>
    <w:qFormat/>
    <w:rPr>
      <w:sz w:val="18"/>
      <w:szCs w:val="18"/>
    </w:rPr>
  </w:style>
  <w:style w:type="character" w:styleId="1074">
    <w:name w:val="纯文本 Char2"/>
    <w:next w:val="1074"/>
    <w:link w:val="703"/>
    <w:uiPriority w:val="99"/>
    <w:semiHidden/>
    <w:qFormat/>
    <w:rPr>
      <w:rFonts w:hint="eastAsia" w:ascii="宋体" w:hAnsi="Courier New" w:eastAsia="宋体" w:cs="Courier New"/>
      <w:sz w:val="21"/>
      <w:szCs w:val="21"/>
    </w:rPr>
  </w:style>
  <w:style w:type="character" w:styleId="1075">
    <w:name w:val="批注文字 Char"/>
    <w:next w:val="1075"/>
    <w:link w:val="703"/>
    <w:qFormat/>
    <w:rPr>
      <w:sz w:val="24"/>
      <w:szCs w:val="24"/>
    </w:rPr>
  </w:style>
  <w:style w:type="character" w:styleId="1076">
    <w:name w:val="纯文本 Char"/>
    <w:next w:val="1076"/>
    <w:link w:val="703"/>
    <w:qFormat/>
    <w:rPr>
      <w:rFonts w:hint="eastAsia" w:ascii="宋体" w:hAnsi="Courier New" w:eastAsia="楷体_GB2312"/>
      <w:sz w:val="26"/>
    </w:rPr>
  </w:style>
  <w:style w:type="character" w:styleId="1077">
    <w:name w:val="文档结构图 Char"/>
    <w:next w:val="1077"/>
    <w:link w:val="703"/>
    <w:qFormat/>
    <w:rPr>
      <w:sz w:val="24"/>
      <w:szCs w:val="24"/>
      <w:shd w:val="clear" w:color="auto" w:fill="000080"/>
    </w:rPr>
  </w:style>
  <w:style w:type="character" w:styleId="1078">
    <w:name w:val="正文文本 + Microsoft Sans Serif"/>
    <w:next w:val="1078"/>
    <w:link w:val="703"/>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9">
    <w:name w:val="页脚 Char"/>
    <w:next w:val="1079"/>
    <w:link w:val="703"/>
    <w:uiPriority w:val="99"/>
    <w:qFormat/>
    <w:rPr>
      <w:sz w:val="18"/>
      <w:szCs w:val="18"/>
    </w:rPr>
  </w:style>
  <w:style w:type="character" w:styleId="1080">
    <w:name w:val="标题 Char"/>
    <w:next w:val="1080"/>
    <w:link w:val="703"/>
    <w:qFormat/>
    <w:rPr>
      <w:rFonts w:ascii="Cambria" w:hAnsi="Cambria"/>
      <w:b/>
      <w:bCs/>
      <w:sz w:val="32"/>
      <w:szCs w:val="32"/>
    </w:rPr>
  </w:style>
  <w:style w:type="character" w:styleId="1081">
    <w:name w:val="Plain Text Char Char"/>
    <w:next w:val="1081"/>
    <w:link w:val="703"/>
    <w:qFormat/>
    <w:rPr>
      <w:rFonts w:hint="eastAsia" w:ascii="宋体" w:hAnsi="Courier New" w:eastAsia="楷体_GB2312"/>
      <w:sz w:val="26"/>
    </w:rPr>
  </w:style>
  <w:style w:type="character" w:styleId="1082">
    <w:name w:val="正文文本 Char"/>
    <w:next w:val="1082"/>
    <w:link w:val="703"/>
    <w:qFormat/>
    <w:rPr>
      <w:sz w:val="24"/>
      <w:szCs w:val="24"/>
    </w:rPr>
  </w:style>
  <w:style w:type="character" w:styleId="1083">
    <w:name w:val="font01"/>
    <w:next w:val="1083"/>
    <w:link w:val="703"/>
    <w:qFormat/>
    <w:rPr>
      <w:rFonts w:hint="eastAsia" w:ascii="宋体" w:hAnsi="宋体" w:eastAsia="宋体" w:cs="宋体"/>
      <w:color w:val="000000"/>
      <w:sz w:val="24"/>
      <w:szCs w:val="24"/>
      <w:u w:val="none"/>
    </w:rPr>
  </w:style>
  <w:style w:type="character" w:styleId="1084">
    <w:name w:val="font71"/>
    <w:next w:val="1084"/>
    <w:link w:val="703"/>
    <w:qFormat/>
    <w:rPr>
      <w:rFonts w:ascii="Times New Roman" w:hAnsi="Times New Roman" w:cs="Times New Roman"/>
      <w:color w:val="000000"/>
      <w:sz w:val="24"/>
      <w:szCs w:val="24"/>
      <w:u w:val="none"/>
    </w:rPr>
  </w:style>
  <w:style w:type="character" w:styleId="1085">
    <w:name w:val="正文文本缩进 3 字符2"/>
    <w:next w:val="1085"/>
    <w:link w:val="703"/>
    <w:qFormat/>
    <w:rPr>
      <w:sz w:val="24"/>
      <w:szCs w:val="24"/>
    </w:rPr>
  </w:style>
  <w:style w:type="character" w:styleId="1086">
    <w:name w:val="标题 2 Char"/>
    <w:next w:val="1086"/>
    <w:link w:val="703"/>
    <w:qFormat/>
    <w:rPr>
      <w:rFonts w:ascii="Cambria" w:hAnsi="Cambria" w:eastAsia="宋体" w:cs="Times New Roman"/>
      <w:b/>
      <w:bCs/>
      <w:sz w:val="32"/>
      <w:szCs w:val="32"/>
    </w:rPr>
  </w:style>
  <w:style w:type="paragraph" w:styleId="1087">
    <w:name w:val="2级"/>
    <w:basedOn w:val="1030"/>
    <w:next w:val="1087"/>
    <w:link w:val="1088"/>
    <w:qFormat/>
    <w:pPr>
      <w:ind w:firstLine="420"/>
      <w:tabs>
        <w:tab w:val="left" w:pos="360" w:leader="none"/>
        <w:tab w:val="left" w:pos="600" w:leader="none"/>
        <w:tab w:val="left" w:pos="795" w:leader="none"/>
        <w:tab w:val="left" w:pos="960" w:leader="none"/>
      </w:tabs>
      <w:outlineLvl w:val="1"/>
    </w:pPr>
    <w:rPr>
      <w:sz w:val="32"/>
      <w:szCs w:val="32"/>
    </w:rPr>
  </w:style>
  <w:style w:type="character" w:styleId="1088">
    <w:name w:val="2级 Char Char"/>
    <w:next w:val="1088"/>
    <w:link w:val="1087"/>
    <w:qFormat/>
    <w:rPr>
      <w:rFonts w:cs="Calibri"/>
      <w:sz w:val="32"/>
      <w:szCs w:val="32"/>
      <w:lang w:eastAsia="en-US" w:bidi="en-US"/>
    </w:rPr>
  </w:style>
  <w:style w:type="character" w:styleId="1089">
    <w:name w:val="正文文本缩进 2 Char1"/>
    <w:next w:val="1089"/>
    <w:link w:val="703"/>
    <w:semiHidden/>
    <w:qFormat/>
    <w:rPr>
      <w:rFonts w:hint="eastAsia" w:ascii="等线" w:hAnsi="等线" w:eastAsia="等线" w:cs="Times New Roman"/>
      <w:sz w:val="24"/>
      <w:szCs w:val="24"/>
    </w:rPr>
  </w:style>
  <w:style w:type="character" w:styleId="1090">
    <w:name w:val="日期 Char"/>
    <w:next w:val="1090"/>
    <w:link w:val="703"/>
    <w:uiPriority w:val="99"/>
    <w:qFormat/>
    <w:rPr>
      <w:b/>
      <w:bCs/>
      <w:spacing w:val="20"/>
      <w:sz w:val="21"/>
      <w:szCs w:val="24"/>
    </w:rPr>
  </w:style>
  <w:style w:type="character" w:styleId="1091">
    <w:name w:val="正文文本 2 Char"/>
    <w:next w:val="1091"/>
    <w:link w:val="703"/>
    <w:qFormat/>
    <w:rPr>
      <w:sz w:val="24"/>
      <w:szCs w:val="24"/>
    </w:rPr>
  </w:style>
  <w:style w:type="character" w:styleId="1092">
    <w:name w:val="纯文本 字符1"/>
    <w:next w:val="1092"/>
    <w:link w:val="703"/>
    <w:uiPriority w:val="99"/>
    <w:semiHidden/>
    <w:qFormat/>
    <w:rPr>
      <w:rFonts w:hint="eastAsia" w:ascii="等线" w:hAnsi="Courier New" w:eastAsia="等线" w:cs="Courier New"/>
      <w:sz w:val="24"/>
      <w:szCs w:val="24"/>
    </w:rPr>
  </w:style>
  <w:style w:type="character" w:styleId="1093">
    <w:name w:val="批注框文本 字符1"/>
    <w:next w:val="1093"/>
    <w:link w:val="703"/>
    <w:uiPriority w:val="99"/>
    <w:semiHidden/>
    <w:qFormat/>
    <w:rPr>
      <w:sz w:val="18"/>
      <w:szCs w:val="18"/>
    </w:rPr>
  </w:style>
  <w:style w:type="character" w:styleId="1094">
    <w:name w:val="文档结构图 字符1"/>
    <w:next w:val="1094"/>
    <w:link w:val="703"/>
    <w:uiPriority w:val="99"/>
    <w:semiHidden/>
    <w:qFormat/>
    <w:rPr>
      <w:rFonts w:hint="eastAsia" w:ascii="Microsoft YaHei UI" w:hAnsi="Microsoft YaHei UI" w:eastAsia="Microsoft YaHei UI"/>
      <w:sz w:val="18"/>
      <w:szCs w:val="18"/>
    </w:rPr>
  </w:style>
  <w:style w:type="character" w:styleId="1095">
    <w:name w:val="正文文本缩进 3 字符1"/>
    <w:next w:val="1095"/>
    <w:link w:val="703"/>
    <w:qFormat/>
    <w:rPr>
      <w:sz w:val="16"/>
      <w:szCs w:val="16"/>
    </w:rPr>
  </w:style>
  <w:style w:type="character" w:styleId="1096">
    <w:name w:val="批注主题 字符1"/>
    <w:next w:val="1096"/>
    <w:link w:val="703"/>
    <w:uiPriority w:val="99"/>
    <w:semiHidden/>
    <w:qFormat/>
    <w:rPr>
      <w:b/>
      <w:bCs/>
      <w:sz w:val="24"/>
      <w:szCs w:val="24"/>
    </w:rPr>
  </w:style>
  <w:style w:type="character" w:styleId="1097">
    <w:name w:val="日期 字符1"/>
    <w:next w:val="1097"/>
    <w:link w:val="703"/>
    <w:uiPriority w:val="99"/>
    <w:semiHidden/>
    <w:qFormat/>
    <w:rPr>
      <w:sz w:val="24"/>
      <w:szCs w:val="24"/>
    </w:rPr>
  </w:style>
  <w:style w:type="character" w:styleId="1098">
    <w:name w:val="正文文本缩进 2 字符1"/>
    <w:next w:val="1098"/>
    <w:link w:val="703"/>
    <w:uiPriority w:val="99"/>
    <w:semiHidden/>
    <w:qFormat/>
    <w:rPr>
      <w:sz w:val="24"/>
      <w:szCs w:val="24"/>
    </w:rPr>
  </w:style>
  <w:style w:type="character" w:styleId="1099">
    <w:name w:val="正文文本 2 字符1"/>
    <w:next w:val="1099"/>
    <w:link w:val="703"/>
    <w:uiPriority w:val="99"/>
    <w:semiHidden/>
    <w:qFormat/>
    <w:rPr>
      <w:sz w:val="24"/>
      <w:szCs w:val="24"/>
    </w:rPr>
  </w:style>
  <w:style w:type="character" w:styleId="1100">
    <w:name w:val="正文文本缩进 字符1"/>
    <w:next w:val="1100"/>
    <w:link w:val="703"/>
    <w:uiPriority w:val="99"/>
    <w:semiHidden/>
    <w:qFormat/>
    <w:rPr>
      <w:sz w:val="24"/>
      <w:szCs w:val="24"/>
    </w:rPr>
  </w:style>
  <w:style w:type="character" w:styleId="1101">
    <w:name w:val="副标题 字符1"/>
    <w:next w:val="1101"/>
    <w:link w:val="703"/>
    <w:uiPriority w:val="11"/>
    <w:qFormat/>
    <w:rPr>
      <w:rFonts w:hint="eastAsia" w:ascii="等线" w:hAnsi="等线" w:eastAsia="等线" w:cs="Times New Roman"/>
      <w:b/>
      <w:bCs/>
      <w:sz w:val="32"/>
      <w:szCs w:val="32"/>
    </w:rPr>
  </w:style>
  <w:style w:type="character" w:styleId="1102">
    <w:name w:val="正文文本 字符1"/>
    <w:next w:val="1102"/>
    <w:link w:val="703"/>
    <w:uiPriority w:val="99"/>
    <w:semiHidden/>
    <w:qFormat/>
    <w:rPr>
      <w:sz w:val="24"/>
      <w:szCs w:val="24"/>
    </w:rPr>
  </w:style>
  <w:style w:type="character" w:styleId="1103">
    <w:name w:val="标题 字符1"/>
    <w:next w:val="1103"/>
    <w:link w:val="703"/>
    <w:uiPriority w:val="10"/>
    <w:qFormat/>
    <w:rPr>
      <w:rFonts w:hint="eastAsia" w:ascii="等线 Light" w:hAnsi="等线 Light" w:eastAsia="等线 Light" w:cs="Times New Roman"/>
      <w:b/>
      <w:bCs/>
      <w:sz w:val="32"/>
      <w:szCs w:val="32"/>
    </w:rPr>
  </w:style>
  <w:style w:type="character" w:styleId="1104">
    <w:name w:val="页眉 字符1"/>
    <w:next w:val="1104"/>
    <w:link w:val="703"/>
    <w:uiPriority w:val="99"/>
    <w:semiHidden/>
    <w:qFormat/>
    <w:rPr>
      <w:sz w:val="18"/>
      <w:szCs w:val="18"/>
    </w:rPr>
  </w:style>
  <w:style w:type="character" w:styleId="1105">
    <w:name w:val="页脚 字符1"/>
    <w:next w:val="1105"/>
    <w:link w:val="703"/>
    <w:uiPriority w:val="99"/>
    <w:semiHidden/>
    <w:qFormat/>
    <w:rPr>
      <w:sz w:val="18"/>
      <w:szCs w:val="18"/>
    </w:rPr>
  </w:style>
  <w:style w:type="table" w:styleId="1106">
    <w:name w:val="网格型1"/>
    <w:basedOn w:val="714"/>
    <w:next w:val="1106"/>
    <w:link w:val="703"/>
    <w:qFormat/>
    <w:pPr>
      <w:jc w:val="both"/>
      <w:widowControl w:val="off"/>
    </w:pPr>
    <w:tblPr/>
  </w:style>
  <w:style w:type="paragraph" w:styleId="1107">
    <w:name w:val="font0"/>
    <w:basedOn w:val="703"/>
    <w:next w:val="1107"/>
    <w:link w:val="703"/>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8">
    <w:name w:val="font1"/>
    <w:basedOn w:val="703"/>
    <w:next w:val="1108"/>
    <w:link w:val="703"/>
    <w:qFormat/>
    <w:pPr>
      <w:jc w:val="left"/>
      <w:spacing w:before="100" w:beforeAutospacing="1" w:after="100" w:afterAutospacing="1"/>
      <w:widowControl/>
    </w:pPr>
    <w:rPr>
      <w:rFonts w:ascii="宋体" w:hAnsi="宋体" w:cs="宋体"/>
      <w:color w:val="000000"/>
      <w:sz w:val="22"/>
    </w:rPr>
  </w:style>
  <w:style w:type="paragraph" w:styleId="1109">
    <w:name w:val="font2"/>
    <w:basedOn w:val="703"/>
    <w:next w:val="1109"/>
    <w:link w:val="703"/>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0">
    <w:name w:val="et3"/>
    <w:basedOn w:val="703"/>
    <w:next w:val="111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1">
    <w:name w:val="et4"/>
    <w:basedOn w:val="703"/>
    <w:next w:val="111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name w:val="et5"/>
    <w:basedOn w:val="703"/>
    <w:next w:val="111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name w:val="et6"/>
    <w:basedOn w:val="703"/>
    <w:next w:val="111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4">
    <w:name w:val="et7"/>
    <w:basedOn w:val="703"/>
    <w:next w:val="111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name w:val="et8"/>
    <w:basedOn w:val="703"/>
    <w:next w:val="11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6">
    <w:name w:val="font3"/>
    <w:basedOn w:val="703"/>
    <w:next w:val="1116"/>
    <w:link w:val="703"/>
    <w:qFormat/>
    <w:pPr>
      <w:jc w:val="left"/>
      <w:spacing w:before="100" w:beforeAutospacing="1" w:after="100" w:afterAutospacing="1"/>
      <w:widowControl/>
    </w:pPr>
    <w:rPr>
      <w:rFonts w:cs="Calibri"/>
      <w:color w:val="000000"/>
      <w:szCs w:val="21"/>
    </w:rPr>
  </w:style>
  <w:style w:type="paragraph" w:styleId="1117">
    <w:name w:val="font4"/>
    <w:basedOn w:val="703"/>
    <w:next w:val="1117"/>
    <w:link w:val="703"/>
    <w:qFormat/>
    <w:pPr>
      <w:jc w:val="left"/>
      <w:spacing w:before="100" w:beforeAutospacing="1" w:after="100" w:afterAutospacing="1"/>
      <w:widowControl/>
    </w:pPr>
    <w:rPr>
      <w:rFonts w:ascii="宋体" w:hAnsi="宋体" w:cs="宋体"/>
      <w:color w:val="000000"/>
      <w:szCs w:val="21"/>
    </w:rPr>
  </w:style>
  <w:style w:type="character" w:styleId="1118">
    <w:name w:val="font31"/>
    <w:next w:val="1118"/>
    <w:link w:val="703"/>
    <w:qFormat/>
    <w:rPr>
      <w:rFonts w:ascii="Calibri" w:hAnsi="Calibri" w:cs="Calibri"/>
      <w:color w:val="000000"/>
      <w:sz w:val="21"/>
      <w:szCs w:val="21"/>
      <w:u w:val="none"/>
    </w:rPr>
  </w:style>
  <w:style w:type="character" w:styleId="1119">
    <w:name w:val="font41"/>
    <w:basedOn w:val="713"/>
    <w:next w:val="1119"/>
    <w:link w:val="703"/>
    <w:qFormat/>
    <w:rPr>
      <w:rFonts w:hint="eastAsia" w:ascii="宋体" w:hAnsi="宋体" w:eastAsia="宋体"/>
      <w:color w:val="000000"/>
      <w:sz w:val="21"/>
      <w:szCs w:val="21"/>
      <w:u w:val="none"/>
    </w:rPr>
  </w:style>
  <w:style w:type="paragraph" w:styleId="1120">
    <w:name w:val="修订1"/>
    <w:next w:val="1120"/>
    <w:link w:val="703"/>
    <w:uiPriority w:val="99"/>
    <w:semiHidden/>
    <w:qFormat/>
    <w:rPr>
      <w:sz w:val="21"/>
      <w:szCs w:val="22"/>
      <w:lang w:val="en-US" w:eastAsia="zh-CN" w:bidi="ar-SA"/>
    </w:rPr>
  </w:style>
  <w:style w:type="character" w:styleId="1121">
    <w:name w:val="标题 8 字符"/>
    <w:next w:val="1121"/>
    <w:link w:val="703"/>
    <w:uiPriority w:val="9"/>
    <w:semiHidden/>
    <w:qFormat/>
    <w:rPr>
      <w:rFonts w:ascii="等线 Light" w:hAnsi="等线 Light" w:eastAsia="等线 Light" w:cs="Times New Roman"/>
      <w:sz w:val="24"/>
      <w:szCs w:val="24"/>
    </w:rPr>
  </w:style>
  <w:style w:type="character" w:styleId="1122">
    <w:name w:val="标题 9 字符"/>
    <w:next w:val="1122"/>
    <w:link w:val="703"/>
    <w:uiPriority w:val="9"/>
    <w:semiHidden/>
    <w:qFormat/>
    <w:rPr>
      <w:rFonts w:ascii="等线 Light" w:hAnsi="等线 Light" w:eastAsia="等线 Light" w:cs="Times New Roman"/>
      <w:sz w:val="21"/>
      <w:szCs w:val="21"/>
    </w:rPr>
  </w:style>
  <w:style w:type="character" w:styleId="1123">
    <w:name w:val="标题 3 Char"/>
    <w:next w:val="1123"/>
    <w:link w:val="703"/>
    <w:qFormat/>
    <w:rPr>
      <w:rFonts w:ascii="宋体" w:hAnsi="宋体"/>
      <w:b/>
      <w:sz w:val="30"/>
    </w:rPr>
  </w:style>
  <w:style w:type="character" w:styleId="1124">
    <w:name w:val="标题 4 Char"/>
    <w:next w:val="1124"/>
    <w:link w:val="703"/>
    <w:qFormat/>
    <w:rPr>
      <w:rFonts w:ascii="宋体" w:hAnsi="宋体"/>
      <w:b/>
      <w:sz w:val="28"/>
    </w:rPr>
  </w:style>
  <w:style w:type="character" w:styleId="1125">
    <w:name w:val="正文缩进 Char"/>
    <w:next w:val="1125"/>
    <w:link w:val="703"/>
    <w:qFormat/>
    <w:rPr>
      <w:rFonts w:eastAsia="宋体"/>
      <w:sz w:val="21"/>
      <w:szCs w:val="24"/>
      <w:lang w:val="en-US" w:eastAsia="zh-CN" w:bidi="ar-SA"/>
    </w:rPr>
  </w:style>
  <w:style w:type="character" w:styleId="1126">
    <w:name w:val="标题 5 Char"/>
    <w:next w:val="1126"/>
    <w:link w:val="703"/>
    <w:qFormat/>
    <w:rPr>
      <w:rFonts w:ascii="宋体" w:hAnsi="宋体" w:eastAsia="宋体"/>
      <w:b/>
      <w:sz w:val="28"/>
    </w:rPr>
  </w:style>
  <w:style w:type="character" w:styleId="1127">
    <w:name w:val="标题 6 Char"/>
    <w:next w:val="1127"/>
    <w:link w:val="703"/>
    <w:qFormat/>
    <w:rPr>
      <w:rFonts w:ascii="宋体" w:hAnsi="宋体"/>
      <w:b/>
      <w:sz w:val="24"/>
    </w:rPr>
  </w:style>
  <w:style w:type="character" w:styleId="1128">
    <w:name w:val="标题 7 Char"/>
    <w:next w:val="1128"/>
    <w:link w:val="703"/>
    <w:qFormat/>
    <w:rPr>
      <w:b/>
      <w:sz w:val="24"/>
    </w:rPr>
  </w:style>
  <w:style w:type="paragraph" w:styleId="1129">
    <w:name w:val="_Style 235"/>
    <w:basedOn w:val="703"/>
    <w:next w:val="984"/>
    <w:link w:val="1130"/>
    <w:qFormat/>
    <w:pPr>
      <w:contextualSpacing/>
      <w:ind w:firstLine="420"/>
      <w:jc w:val="left"/>
      <w:spacing w:line="360" w:lineRule="auto"/>
    </w:pPr>
    <w:rPr>
      <w:szCs w:val="24"/>
    </w:rPr>
  </w:style>
  <w:style w:type="character" w:styleId="1130">
    <w:name w:val="列出段落 Char"/>
    <w:next w:val="1130"/>
    <w:link w:val="1129"/>
    <w:qFormat/>
    <w:rPr>
      <w:sz w:val="21"/>
      <w:szCs w:val="24"/>
    </w:rPr>
  </w:style>
  <w:style w:type="character" w:styleId="1131">
    <w:name w:val="页眉 Char"/>
    <w:next w:val="1131"/>
    <w:link w:val="703"/>
    <w:qFormat/>
    <w:rPr>
      <w:rFonts w:eastAsia="宋体"/>
      <w:sz w:val="18"/>
      <w:szCs w:val="18"/>
      <w:lang w:val="en-US" w:eastAsia="zh-CN" w:bidi="ar-SA"/>
    </w:rPr>
  </w:style>
  <w:style w:type="character" w:styleId="1132">
    <w:name w:val="副标题 Char"/>
    <w:next w:val="1132"/>
    <w:link w:val="703"/>
    <w:qFormat/>
    <w:rPr>
      <w:rFonts w:ascii="Cambria" w:hAnsi="Cambria" w:eastAsia="宋体"/>
      <w:b/>
      <w:bCs/>
      <w:sz w:val="32"/>
      <w:szCs w:val="32"/>
      <w:lang w:val="en-US" w:eastAsia="zh-CN" w:bidi="ar-SA"/>
    </w:rPr>
  </w:style>
  <w:style w:type="character" w:styleId="1133">
    <w:name w:val="脚注文本 字符"/>
    <w:next w:val="1133"/>
    <w:link w:val="703"/>
    <w:uiPriority w:val="99"/>
    <w:semiHidden/>
    <w:qFormat/>
    <w:rPr>
      <w:sz w:val="18"/>
      <w:szCs w:val="18"/>
    </w:rPr>
  </w:style>
  <w:style w:type="table" w:styleId="1134">
    <w:name w:val="网格型2"/>
    <w:basedOn w:val="714"/>
    <w:next w:val="1134"/>
    <w:link w:val="703"/>
    <w:uiPriority w:val="59"/>
    <w:qFormat/>
    <w:tblPr/>
  </w:style>
  <w:style w:type="character" w:styleId="1135">
    <w:name w:val="Char Char3"/>
    <w:next w:val="1135"/>
    <w:link w:val="703"/>
    <w:qFormat/>
    <w:rPr>
      <w:rFonts w:ascii="Arial" w:hAnsi="Arial" w:eastAsia="宋体"/>
      <w:b/>
      <w:bCs/>
      <w:sz w:val="21"/>
      <w:szCs w:val="32"/>
      <w:lang w:val="en-US" w:eastAsia="zh-CN" w:bidi="ar-SA"/>
    </w:rPr>
  </w:style>
  <w:style w:type="character" w:styleId="1136">
    <w:name w:val="dy_biao_content1"/>
    <w:next w:val="1136"/>
    <w:link w:val="703"/>
    <w:qFormat/>
    <w:rPr>
      <w:rFonts w:hint="eastAsia" w:ascii="宋体" w:hAnsi="宋体" w:eastAsia="宋体"/>
      <w:sz w:val="24"/>
      <w:szCs w:val="24"/>
    </w:rPr>
  </w:style>
  <w:style w:type="character" w:styleId="1137">
    <w:name w:val="Char Char9"/>
    <w:next w:val="1137"/>
    <w:link w:val="703"/>
    <w:qFormat/>
    <w:rPr>
      <w:sz w:val="18"/>
      <w:szCs w:val="18"/>
    </w:rPr>
  </w:style>
  <w:style w:type="character" w:styleId="1138">
    <w:name w:val="NormalCharacter1"/>
    <w:next w:val="1138"/>
    <w:link w:val="703"/>
    <w:semiHidden/>
    <w:qFormat/>
    <w:rPr>
      <w:rFonts w:ascii="宋体" w:hAnsi="宋体"/>
      <w:sz w:val="24"/>
      <w:szCs w:val="24"/>
      <w:lang w:val="en-US" w:eastAsia="zh-CN" w:bidi="ar-SA"/>
    </w:rPr>
  </w:style>
  <w:style w:type="character" w:styleId="1139">
    <w:name w:val="普通文字 Char Char1"/>
    <w:next w:val="1139"/>
    <w:link w:val="703"/>
    <w:qFormat/>
    <w:rPr>
      <w:rFonts w:ascii="宋体" w:hAnsi="Courier New" w:eastAsia="宋体"/>
      <w:sz w:val="21"/>
      <w:lang w:val="en-US" w:eastAsia="zh-CN" w:bidi="ar-SA"/>
    </w:rPr>
  </w:style>
  <w:style w:type="character" w:styleId="1140">
    <w:name w:val="Char Char Char Char Char"/>
    <w:next w:val="1140"/>
    <w:link w:val="703"/>
    <w:qFormat/>
    <w:rPr>
      <w:rFonts w:ascii="Courier New" w:eastAsia="Courier New"/>
      <w:color w:val="ff0000"/>
      <w:sz w:val="24"/>
      <w:szCs w:val="24"/>
      <w:u w:val="single"/>
      <w:lang w:val="en-US" w:eastAsia="zh-CN" w:bidi="ar-SA"/>
    </w:rPr>
  </w:style>
  <w:style w:type="character" w:styleId="1141">
    <w:name w:val="样式1 Char Char Char"/>
    <w:next w:val="1141"/>
    <w:link w:val="703"/>
    <w:qFormat/>
    <w:rPr>
      <w:rFonts w:ascii="Arial" w:hAnsi="Arial" w:eastAsia="宋体"/>
      <w:sz w:val="21"/>
      <w:szCs w:val="24"/>
      <w:lang w:val="en-US" w:eastAsia="zh-CN" w:bidi="ar-SA"/>
    </w:rPr>
  </w:style>
  <w:style w:type="character" w:styleId="1142">
    <w:name w:val="样式1 Char"/>
    <w:next w:val="1142"/>
    <w:link w:val="703"/>
    <w:qFormat/>
    <w:rPr>
      <w:rFonts w:ascii="Arial" w:hAnsi="Arial" w:eastAsia="宋体"/>
      <w:sz w:val="21"/>
      <w:szCs w:val="24"/>
      <w:lang w:val="en-US" w:eastAsia="zh-CN" w:bidi="ar-SA"/>
    </w:rPr>
  </w:style>
  <w:style w:type="character" w:styleId="1143">
    <w:name w:val="zbggmain style9"/>
    <w:next w:val="1143"/>
    <w:link w:val="703"/>
    <w:qFormat/>
  </w:style>
  <w:style w:type="character" w:styleId="1144">
    <w:name w:val="unnamed51"/>
    <w:next w:val="1144"/>
    <w:link w:val="703"/>
    <w:qFormat/>
    <w:rPr>
      <w:sz w:val="22"/>
      <w:szCs w:val="22"/>
    </w:rPr>
  </w:style>
  <w:style w:type="character" w:styleId="1145">
    <w:name w:val="普通文字 Char1"/>
    <w:next w:val="1145"/>
    <w:link w:val="703"/>
    <w:qFormat/>
    <w:rPr>
      <w:rFonts w:ascii="宋体" w:hAnsi="Courier New" w:eastAsia="宋体"/>
      <w:sz w:val="21"/>
      <w:lang w:val="en-US" w:eastAsia="zh-CN"/>
    </w:rPr>
  </w:style>
  <w:style w:type="character" w:styleId="1146">
    <w:name w:val="样式1 Char Char"/>
    <w:next w:val="1146"/>
    <w:link w:val="1147"/>
    <w:qFormat/>
    <w:rPr>
      <w:rFonts w:ascii="Arial" w:hAnsi="Arial"/>
      <w:sz w:val="21"/>
      <w:szCs w:val="24"/>
    </w:rPr>
  </w:style>
  <w:style w:type="paragraph" w:styleId="1147">
    <w:name w:val="样式1"/>
    <w:basedOn w:val="703"/>
    <w:next w:val="1147"/>
    <w:link w:val="1146"/>
    <w:qFormat/>
    <w:pPr>
      <w:contextualSpacing/>
      <w:ind w:firstLine="200"/>
      <w:jc w:val="left"/>
      <w:spacing w:line="360" w:lineRule="exact"/>
    </w:pPr>
    <w:rPr>
      <w:rFonts w:ascii="Arial" w:hAnsi="Arial"/>
      <w:szCs w:val="24"/>
    </w:rPr>
  </w:style>
  <w:style w:type="paragraph" w:styleId="1148">
    <w:name w:val="Normal1"/>
    <w:next w:val="1148"/>
    <w:link w:val="703"/>
    <w:qFormat/>
    <w:pPr>
      <w:jc w:val="both"/>
      <w:widowControl w:val="off"/>
    </w:pPr>
    <w:rPr>
      <w:rFonts w:hint="eastAsia"/>
      <w:sz w:val="21"/>
      <w:lang w:val="en-US" w:eastAsia="zh-CN" w:bidi="ar-SA"/>
    </w:rPr>
  </w:style>
  <w:style w:type="paragraph" w:styleId="1149">
    <w:name w:val="正文－恩普"/>
    <w:basedOn w:val="723"/>
    <w:next w:val="1149"/>
    <w:link w:val="703"/>
    <w:qFormat/>
    <w:pPr>
      <w:contextualSpacing/>
      <w:ind w:firstLine="480"/>
      <w:spacing w:after="156" w:line="360" w:lineRule="auto"/>
      <w:widowControl/>
    </w:pPr>
    <w:rPr>
      <w:rFonts w:ascii="Times New Roman" w:eastAsia="宋体"/>
    </w:rPr>
  </w:style>
  <w:style w:type="paragraph" w:styleId="1150">
    <w:name w:val="UserStyle_0"/>
    <w:next w:val="1150"/>
    <w:link w:val="703"/>
    <w:qFormat/>
    <w:pPr>
      <w:jc w:val="both"/>
      <w:spacing w:after="160" w:line="259" w:lineRule="auto"/>
    </w:pPr>
    <w:rPr>
      <w:rFonts w:ascii="Arial" w:hAnsi="Arial"/>
      <w:sz w:val="21"/>
      <w:szCs w:val="21"/>
      <w:lang w:val="zh-CN" w:eastAsia="zh-CN" w:bidi="ar-SA"/>
    </w:rPr>
  </w:style>
  <w:style w:type="paragraph" w:styleId="1151">
    <w:name w:val="正文段"/>
    <w:basedOn w:val="703"/>
    <w:next w:val="1151"/>
    <w:link w:val="703"/>
    <w:qFormat/>
    <w:pPr>
      <w:contextualSpacing/>
      <w:ind w:firstLine="200"/>
      <w:jc w:val="left"/>
      <w:spacing w:after="50" w:line="360" w:lineRule="auto"/>
      <w:widowControl/>
    </w:pPr>
    <w:rPr>
      <w:rFonts w:ascii="宋体" w:hAnsi="宋体"/>
      <w:sz w:val="24"/>
      <w:szCs w:val="20"/>
    </w:rPr>
  </w:style>
  <w:style w:type="paragraph" w:styleId="1152">
    <w:name w:val="题目 2"/>
    <w:next w:val="703"/>
    <w:link w:val="703"/>
    <w:qFormat/>
    <w:pPr>
      <w:keepNext/>
      <w:outlineLvl w:val="1"/>
    </w:pPr>
    <w:rPr>
      <w:rFonts w:ascii="Helvetica" w:hAnsi="Helvetica" w:eastAsia="ヒラギノ角ゴ Pro W3"/>
      <w:b/>
      <w:color w:val="000000"/>
      <w:sz w:val="24"/>
      <w:lang w:val="en-US" w:eastAsia="zh-CN" w:bidi="ar-SA"/>
    </w:rPr>
  </w:style>
  <w:style w:type="paragraph" w:styleId="1153">
    <w:name w:val="题目 3"/>
    <w:next w:val="703"/>
    <w:link w:val="703"/>
    <w:qFormat/>
    <w:pPr>
      <w:keepNext/>
      <w:outlineLvl w:val="2"/>
    </w:pPr>
    <w:rPr>
      <w:rFonts w:ascii="Helvetica" w:hAnsi="Helvetica" w:eastAsia="ヒラギノ角ゴ Pro W3"/>
      <w:b/>
      <w:color w:val="000000"/>
      <w:sz w:val="24"/>
      <w:lang w:val="en-US" w:eastAsia="zh-CN" w:bidi="ar-SA"/>
    </w:rPr>
  </w:style>
  <w:style w:type="paragraph" w:styleId="1154">
    <w:name w:val="默认段落字体 Para Char"/>
    <w:basedOn w:val="703"/>
    <w:next w:val="1154"/>
    <w:link w:val="703"/>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5">
    <w:name w:val="179"/>
    <w:next w:val="1155"/>
    <w:link w:val="703"/>
    <w:qFormat/>
    <w:pPr>
      <w:ind w:firstLine="420"/>
      <w:jc w:val="both"/>
      <w:spacing w:after="160" w:line="259" w:lineRule="auto"/>
    </w:pPr>
    <w:rPr>
      <w:sz w:val="21"/>
      <w:szCs w:val="24"/>
      <w:lang w:val="en-US" w:eastAsia="zh-CN" w:bidi="ar-SA"/>
    </w:rPr>
  </w:style>
  <w:style w:type="paragraph" w:styleId="1156">
    <w:name w:val="Char Char Char1"/>
    <w:basedOn w:val="703"/>
    <w:next w:val="1156"/>
    <w:link w:val="703"/>
    <w:qFormat/>
    <w:pPr>
      <w:contextualSpacing/>
      <w:ind w:firstLine="200"/>
      <w:jc w:val="left"/>
      <w:spacing w:line="360" w:lineRule="auto"/>
    </w:pPr>
    <w:rPr>
      <w:rFonts w:ascii="仿宋_GB2312" w:hAnsi="宋体" w:eastAsia="仿宋_GB2312"/>
      <w:b/>
      <w:sz w:val="32"/>
      <w:szCs w:val="32"/>
    </w:rPr>
  </w:style>
  <w:style w:type="paragraph" w:styleId="1157">
    <w:name w:val="Char1 Char Char Char1"/>
    <w:basedOn w:val="703"/>
    <w:next w:val="1157"/>
    <w:link w:val="703"/>
    <w:qFormat/>
    <w:pPr>
      <w:contextualSpacing/>
      <w:ind w:firstLine="200"/>
      <w:jc w:val="left"/>
      <w:spacing w:line="360" w:lineRule="auto"/>
    </w:pPr>
    <w:rPr>
      <w:rFonts w:ascii="宋体" w:hAnsi="宋体"/>
      <w:sz w:val="24"/>
      <w:szCs w:val="20"/>
    </w:rPr>
  </w:style>
  <w:style w:type="paragraph" w:styleId="1158">
    <w:name w:val="Char11"/>
    <w:basedOn w:val="703"/>
    <w:next w:val="1158"/>
    <w:link w:val="703"/>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9">
    <w:name w:val="正文格式（宋体、12号、间距1.5）"/>
    <w:next w:val="1159"/>
    <w:link w:val="703"/>
    <w:qFormat/>
    <w:pPr>
      <w:ind w:firstLine="496"/>
      <w:spacing w:line="360" w:lineRule="auto"/>
      <w:widowControl w:val="off"/>
    </w:pPr>
    <w:rPr>
      <w:rFonts w:ascii="宋体" w:hAnsi="宋体" w:eastAsia="ヒラギノ角ゴ Pro W3"/>
      <w:color w:val="000000"/>
      <w:sz w:val="24"/>
      <w:lang w:val="en-US" w:eastAsia="zh-CN" w:bidi="ar-SA"/>
    </w:rPr>
  </w:style>
  <w:style w:type="paragraph" w:styleId="1160">
    <w:name w:val="UserStyle_1"/>
    <w:next w:val="1155"/>
    <w:link w:val="703"/>
    <w:qFormat/>
    <w:pPr>
      <w:ind w:firstLine="420"/>
      <w:jc w:val="both"/>
    </w:pPr>
    <w:rPr>
      <w:sz w:val="21"/>
      <w:szCs w:val="22"/>
      <w:lang w:val="en-US" w:eastAsia="zh-CN" w:bidi="ar-SA"/>
    </w:rPr>
  </w:style>
  <w:style w:type="paragraph" w:styleId="1161">
    <w:name w:val="Char2"/>
    <w:basedOn w:val="703"/>
    <w:next w:val="1161"/>
    <w:link w:val="703"/>
    <w:qFormat/>
    <w:pPr>
      <w:contextualSpacing/>
      <w:ind w:firstLine="200"/>
      <w:jc w:val="left"/>
      <w:spacing w:line="360" w:lineRule="auto"/>
    </w:pPr>
    <w:rPr>
      <w:rFonts w:ascii="仿宋_GB2312" w:hAnsi="宋体" w:eastAsia="仿宋_GB2312"/>
      <w:b/>
      <w:sz w:val="32"/>
      <w:szCs w:val="32"/>
    </w:rPr>
  </w:style>
  <w:style w:type="paragraph" w:styleId="1162">
    <w:name w:val="Char Char Char Char Char Char"/>
    <w:basedOn w:val="703"/>
    <w:next w:val="1162"/>
    <w:link w:val="703"/>
    <w:qFormat/>
    <w:pPr>
      <w:contextualSpacing/>
      <w:ind w:firstLine="200"/>
      <w:jc w:val="left"/>
      <w:spacing w:line="360" w:lineRule="auto"/>
    </w:pPr>
    <w:rPr>
      <w:rFonts w:ascii="Tahoma" w:hAnsi="Tahoma"/>
      <w:sz w:val="24"/>
      <w:szCs w:val="20"/>
    </w:rPr>
  </w:style>
  <w:style w:type="paragraph" w:styleId="1163">
    <w:name w:val="Heading21"/>
    <w:next w:val="703"/>
    <w:link w:val="703"/>
    <w:qFormat/>
    <w:pPr>
      <w:jc w:val="both"/>
      <w:keepLines/>
      <w:keepNext/>
      <w:spacing w:before="260" w:after="260" w:line="415" w:lineRule="auto"/>
    </w:pPr>
    <w:rPr>
      <w:rFonts w:ascii="Arial" w:hAnsi="Arial" w:eastAsia="黑体"/>
      <w:b/>
      <w:bCs/>
      <w:sz w:val="32"/>
      <w:szCs w:val="32"/>
      <w:lang w:val="en-US" w:eastAsia="zh-CN" w:bidi="ar-SA"/>
    </w:rPr>
  </w:style>
  <w:style w:type="paragraph" w:styleId="1164">
    <w:name w:val="正文文字缩进 2"/>
    <w:basedOn w:val="703"/>
    <w:next w:val="1164"/>
    <w:link w:val="703"/>
    <w:qFormat/>
    <w:pPr>
      <w:contextualSpacing/>
      <w:ind w:firstLine="481"/>
      <w:jc w:val="left"/>
      <w:spacing w:line="351" w:lineRule="atLeast"/>
      <w:widowControl/>
    </w:pPr>
    <w:rPr>
      <w:rFonts w:ascii="仿宋_GB2312" w:hAnsi="宋体" w:eastAsia="仿宋_GB2312"/>
      <w:color w:val="000000"/>
      <w:sz w:val="24"/>
      <w:szCs w:val="20"/>
    </w:rPr>
  </w:style>
  <w:style w:type="paragraph" w:styleId="1165">
    <w:name w:val="1"/>
    <w:basedOn w:val="703"/>
    <w:next w:val="769"/>
    <w:link w:val="703"/>
    <w:qFormat/>
    <w:pPr>
      <w:contextualSpacing/>
      <w:ind w:firstLine="480"/>
      <w:jc w:val="left"/>
      <w:spacing w:line="440" w:lineRule="atLeast"/>
      <w:widowControl/>
    </w:pPr>
    <w:rPr>
      <w:rFonts w:ascii="宋体" w:hAnsi="宋体"/>
      <w:sz w:val="24"/>
      <w:szCs w:val="20"/>
    </w:rPr>
  </w:style>
  <w:style w:type="paragraph" w:styleId="1166">
    <w:name w:val="Char1 Char Char Char Char Char Char"/>
    <w:basedOn w:val="703"/>
    <w:next w:val="1166"/>
    <w:link w:val="703"/>
    <w:qFormat/>
    <w:pPr>
      <w:contextualSpacing/>
      <w:ind w:firstLine="200"/>
      <w:jc w:val="left"/>
      <w:spacing w:line="360" w:lineRule="auto"/>
    </w:pPr>
    <w:rPr>
      <w:rFonts w:ascii="仿宋_GB2312" w:hAnsi="宋体" w:eastAsia="仿宋_GB2312"/>
      <w:b/>
      <w:sz w:val="32"/>
      <w:szCs w:val="32"/>
    </w:rPr>
  </w:style>
  <w:style w:type="paragraph" w:styleId="1167">
    <w:name w:val="正文文字缩进 3"/>
    <w:basedOn w:val="703"/>
    <w:next w:val="1167"/>
    <w:link w:val="703"/>
    <w:qFormat/>
    <w:pPr>
      <w:contextualSpacing/>
      <w:ind w:left="719" w:firstLine="481"/>
      <w:jc w:val="left"/>
      <w:spacing w:before="119" w:line="272" w:lineRule="atLeast"/>
      <w:widowControl/>
    </w:pPr>
    <w:rPr>
      <w:rFonts w:ascii="宋体" w:hAnsi="宋体"/>
      <w:color w:val="000000"/>
      <w:sz w:val="24"/>
      <w:szCs w:val="20"/>
    </w:rPr>
  </w:style>
  <w:style w:type="paragraph" w:styleId="1168">
    <w:name w:val="自由格式"/>
    <w:next w:val="1168"/>
    <w:link w:val="703"/>
    <w:qFormat/>
    <w:rPr>
      <w:rFonts w:ascii="Helvetica" w:hAnsi="Helvetica" w:eastAsia="ヒラギノ角ゴ Pro W3"/>
      <w:color w:val="000000"/>
      <w:sz w:val="24"/>
      <w:lang w:val="en-US" w:eastAsia="zh-CN" w:bidi="ar-SA"/>
    </w:rPr>
  </w:style>
  <w:style w:type="paragraph" w:styleId="1169">
    <w:name w:val="样式4"/>
    <w:basedOn w:val="757"/>
    <w:next w:val="1169"/>
    <w:link w:val="703"/>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70">
    <w:name w:val="Char3"/>
    <w:basedOn w:val="703"/>
    <w:next w:val="1170"/>
    <w:link w:val="703"/>
    <w:qFormat/>
    <w:pPr>
      <w:contextualSpacing/>
      <w:ind w:firstLine="200"/>
      <w:jc w:val="left"/>
      <w:spacing w:line="360" w:lineRule="auto"/>
    </w:pPr>
    <w:rPr>
      <w:rFonts w:ascii="仿宋_GB2312" w:hAnsi="宋体" w:eastAsia="仿宋_GB2312"/>
      <w:b/>
      <w:sz w:val="32"/>
      <w:szCs w:val="32"/>
    </w:rPr>
  </w:style>
  <w:style w:type="paragraph" w:styleId="1171">
    <w:name w:val="NormalIndent1"/>
    <w:next w:val="1171"/>
    <w:link w:val="703"/>
    <w:qFormat/>
    <w:pPr>
      <w:ind w:firstLine="200"/>
      <w:jc w:val="both"/>
      <w:spacing w:after="160" w:line="259" w:lineRule="auto"/>
    </w:pPr>
    <w:rPr>
      <w:sz w:val="21"/>
      <w:szCs w:val="24"/>
      <w:lang w:val="en-US" w:eastAsia="zh-CN" w:bidi="ar-SA"/>
    </w:rPr>
  </w:style>
  <w:style w:type="paragraph" w:styleId="1172">
    <w:name w:val="Char4"/>
    <w:basedOn w:val="723"/>
    <w:next w:val="1172"/>
    <w:link w:val="703"/>
    <w:qFormat/>
    <w:pPr>
      <w:contextualSpacing/>
      <w:ind w:firstLine="480"/>
      <w:spacing w:after="156" w:line="360" w:lineRule="auto"/>
      <w:widowControl/>
    </w:pPr>
    <w:rPr>
      <w:rFonts w:ascii="Times New Roman" w:eastAsia="宋体"/>
      <w:sz w:val="21"/>
      <w:szCs w:val="24"/>
    </w:rPr>
  </w:style>
  <w:style w:type="paragraph" w:styleId="1173">
    <w:name w:val="g11"/>
    <w:basedOn w:val="703"/>
    <w:next w:val="1173"/>
    <w:link w:val="703"/>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4">
    <w:name w:val="普通文字"/>
    <w:basedOn w:val="703"/>
    <w:next w:val="1174"/>
    <w:link w:val="703"/>
    <w:qFormat/>
    <w:pPr>
      <w:contextualSpacing/>
      <w:ind w:firstLine="419"/>
      <w:jc w:val="left"/>
      <w:spacing w:line="351" w:lineRule="atLeast"/>
      <w:widowControl/>
    </w:pPr>
    <w:rPr>
      <w:rFonts w:ascii="宋体" w:hAnsi="宋体"/>
      <w:color w:val="000000"/>
      <w:sz w:val="24"/>
      <w:szCs w:val="20"/>
    </w:rPr>
  </w:style>
  <w:style w:type="paragraph" w:styleId="1175">
    <w:name w:val="样式 样式 标题 3 + (符号) 宋体 四号 加粗 黑色 段前: 0 磅 段后: 0 磅 行距: 固定值 22 磅 + 段前:..."/>
    <w:basedOn w:val="703"/>
    <w:next w:val="1175"/>
    <w:link w:val="703"/>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6">
    <w:name w:val="内文正文"/>
    <w:basedOn w:val="746"/>
    <w:next w:val="1176"/>
    <w:link w:val="703"/>
    <w:qFormat/>
    <w:pPr>
      <w:contextualSpacing/>
      <w:ind w:firstLine="200"/>
      <w:spacing w:line="400" w:lineRule="exact"/>
    </w:pPr>
    <w:rPr>
      <w:rFonts w:ascii="Arial" w:hAnsi="Arial" w:eastAsia="宋体" w:cs="Courier New"/>
      <w:color w:val="000000"/>
      <w:sz w:val="21"/>
      <w:szCs w:val="21"/>
    </w:rPr>
  </w:style>
  <w:style w:type="paragraph" w:styleId="1177">
    <w:name w:val="style11"/>
    <w:basedOn w:val="703"/>
    <w:next w:val="1177"/>
    <w:link w:val="703"/>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8">
    <w:name w:val="纯文本11"/>
    <w:basedOn w:val="703"/>
    <w:next w:val="1178"/>
    <w:link w:val="703"/>
    <w:qFormat/>
    <w:pPr>
      <w:jc w:val="left"/>
      <w:widowControl/>
    </w:pPr>
    <w:rPr>
      <w:rFonts w:ascii="宋体" w:hAnsi="Courier New" w:eastAsia="楷体_GB2312"/>
      <w:sz w:val="26"/>
    </w:rPr>
  </w:style>
  <w:style w:type="character" w:styleId="1179">
    <w:name w:val="正文缩进 字符"/>
    <w:next w:val="1179"/>
    <w:link w:val="703"/>
    <w:qFormat/>
    <w:rPr>
      <w:sz w:val="24"/>
      <w:szCs w:val="24"/>
    </w:rPr>
  </w:style>
  <w:style w:type="paragraph" w:styleId="1180">
    <w:name w:val="首行缩进"/>
    <w:basedOn w:val="703"/>
    <w:next w:val="1180"/>
    <w:link w:val="703"/>
    <w:qFormat/>
    <w:pPr>
      <w:ind w:firstLine="480"/>
    </w:pPr>
    <w:rPr>
      <w:lang w:val="zh-CN"/>
    </w:rPr>
  </w:style>
  <w:style w:type="paragraph" w:styleId="1181">
    <w:name w:val="正文缩进11"/>
    <w:basedOn w:val="703"/>
    <w:next w:val="1181"/>
    <w:link w:val="703"/>
    <w:qFormat/>
    <w:pPr>
      <w:ind w:firstLine="420"/>
      <w:jc w:val="left"/>
    </w:pPr>
    <w:rPr>
      <w:rFonts w:ascii="Times New Roman" w:hAnsi="Times New Roman" w:eastAsia="宋体" w:cs="Times New Roman"/>
      <w:sz w:val="24"/>
      <w:szCs w:val="20"/>
      <w:lang w:val="en-US" w:eastAsia="zh-CN" w:bidi="ar-SA"/>
    </w:rPr>
  </w:style>
  <w:style w:type="paragraph" w:styleId="1182">
    <w:name w:val="标题1"/>
    <w:basedOn w:val="703"/>
    <w:next w:val="703"/>
    <w:link w:val="703"/>
    <w:pPr>
      <w:jc w:val="center"/>
      <w:spacing w:before="240" w:after="60"/>
      <w:widowControl/>
      <w:outlineLvl w:val="0"/>
    </w:pPr>
    <w:rPr>
      <w:rFonts w:ascii="Cambria" w:hAnsi="Cambria" w:eastAsia="宋体" w:cs="Times New Roman"/>
      <w:b/>
      <w:bCs/>
      <w:sz w:val="32"/>
      <w:szCs w:val="32"/>
      <w:lang w:val="en-US" w:eastAsia="zh-CN" w:bidi="ar-SA"/>
    </w:rPr>
  </w:style>
  <w:style w:type="paragraph" w:styleId="1183">
    <w:name w:val="普通(网站)1"/>
    <w:basedOn w:val="703"/>
    <w:next w:val="1183"/>
    <w:link w:val="703"/>
    <w:qFormat/>
    <w:pPr>
      <w:contextualSpacing/>
      <w:ind w:firstLine="200"/>
      <w:jc w:val="left"/>
      <w:spacing w:line="360" w:lineRule="auto"/>
      <w:widowControl/>
    </w:pPr>
    <w:rPr>
      <w:rFonts w:ascii="ˎ̥" w:hAnsi="ˎ̥" w:cs="宋体"/>
      <w:color w:val="000000"/>
      <w:sz w:val="13"/>
      <w:szCs w:val="13"/>
    </w:rPr>
  </w:style>
  <w:style w:type="paragraph" w:styleId="1184">
    <w:name w:val="纯文本111"/>
    <w:basedOn w:val="703"/>
    <w:next w:val="1184"/>
    <w:link w:val="703"/>
    <w:qFormat/>
    <w:rPr>
      <w:rFonts w:ascii="宋体" w:hAnsi="Courier New" w:eastAsia="楷体_GB2312"/>
      <w:sz w:val="26"/>
      <w:szCs w:val="20"/>
    </w:rPr>
  </w:style>
  <w:style w:type="character" w:styleId="1185">
    <w:name w:val="font81"/>
    <w:basedOn w:val="713"/>
    <w:next w:val="1185"/>
    <w:link w:val="703"/>
    <w:qFormat/>
    <w:rPr>
      <w:rFonts w:hint="eastAsia" w:ascii="宋体" w:hAnsi="宋体" w:eastAsia="宋体" w:cs="宋体"/>
      <w:b/>
      <w:bCs/>
      <w:color w:val="000000"/>
      <w:sz w:val="20"/>
      <w:szCs w:val="20"/>
      <w:u w:val="none"/>
    </w:rPr>
  </w:style>
  <w:style w:type="character" w:styleId="1186" w:default="1">
    <w:name w:val="Default Paragraph Font"/>
    <w:uiPriority w:val="1"/>
    <w:semiHidden/>
    <w:unhideWhenUsed/>
  </w:style>
  <w:style w:type="numbering" w:styleId="1187" w:default="1">
    <w:name w:val="No List"/>
    <w:uiPriority w:val="99"/>
    <w:semiHidden/>
    <w:unhideWhenUsed/>
  </w:style>
  <w:style w:type="table" w:styleId="11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6</cp:revision>
  <dcterms:created xsi:type="dcterms:W3CDTF">2025-10-15T13:37:00Z</dcterms:created>
  <dcterms:modified xsi:type="dcterms:W3CDTF">2026-05-14T00:47:39Z</dcterms:modified>
</cp:coreProperties>
</file>