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0E3E0">
      <w:pPr>
        <w:pStyle w:val="18"/>
        <w:spacing w:before="120" w:beforeAutospacing="0" w:after="120" w:afterAutospacing="0" w:line="360" w:lineRule="auto"/>
        <w:rPr>
          <w:color w:val="auto"/>
          <w:highlight w:val="none"/>
        </w:rPr>
      </w:pPr>
      <w:r>
        <w:rPr>
          <w:color w:val="auto"/>
          <w:highlight w:val="none"/>
        </w:rPr>
        <w:t> </w:t>
      </w:r>
    </w:p>
    <w:p w14:paraId="0260B6D8">
      <w:pPr>
        <w:pStyle w:val="18"/>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2501A1DF">
      <w:pPr>
        <w:pStyle w:val="18"/>
        <w:spacing w:before="120" w:beforeAutospacing="0" w:after="120" w:afterAutospacing="0" w:line="360" w:lineRule="auto"/>
        <w:ind w:firstLine="1285" w:firstLineChars="400"/>
        <w:rPr>
          <w:rFonts w:ascii="Arial" w:hAnsi="Arial" w:cs="Arial"/>
          <w:b/>
          <w:color w:val="auto"/>
          <w:sz w:val="32"/>
          <w:szCs w:val="32"/>
          <w:highlight w:val="none"/>
        </w:rPr>
      </w:pPr>
    </w:p>
    <w:p w14:paraId="40A67960">
      <w:pPr>
        <w:pStyle w:val="18"/>
        <w:spacing w:before="120" w:beforeAutospacing="0" w:after="120" w:afterAutospacing="0" w:line="360" w:lineRule="auto"/>
        <w:ind w:firstLine="1285" w:firstLineChars="400"/>
        <w:rPr>
          <w:rFonts w:ascii="Arial" w:hAnsi="Arial" w:cs="Arial"/>
          <w:b/>
          <w:color w:val="auto"/>
          <w:sz w:val="32"/>
          <w:szCs w:val="32"/>
          <w:highlight w:val="none"/>
        </w:rPr>
      </w:pPr>
    </w:p>
    <w:p w14:paraId="4E526098">
      <w:pPr>
        <w:pStyle w:val="18"/>
        <w:spacing w:before="120" w:beforeAutospacing="0" w:after="120" w:afterAutospacing="0" w:line="360" w:lineRule="auto"/>
        <w:jc w:val="center"/>
        <w:rPr>
          <w:rFonts w:hint="default" w:ascii="Arial" w:hAnsi="Arial" w:cs="Arial"/>
          <w:b/>
          <w:color w:val="auto"/>
          <w:sz w:val="32"/>
          <w:szCs w:val="32"/>
          <w:highlight w:val="none"/>
          <w:lang w:val="en-US"/>
        </w:rPr>
      </w:pPr>
      <w:r>
        <w:rPr>
          <w:rFonts w:ascii="Arial" w:hAnsi="Arial" w:cs="Arial"/>
          <w:b/>
          <w:color w:val="auto"/>
          <w:sz w:val="32"/>
          <w:szCs w:val="32"/>
          <w:highlight w:val="none"/>
        </w:rPr>
        <w:t>项目名称：</w:t>
      </w:r>
      <w:r>
        <w:rPr>
          <w:rFonts w:hint="eastAsia" w:ascii="Arial" w:hAnsi="Arial"/>
          <w:b/>
          <w:bCs/>
          <w:color w:val="auto"/>
          <w:sz w:val="32"/>
          <w:szCs w:val="24"/>
          <w:highlight w:val="none"/>
          <w:lang w:val="en-US" w:eastAsia="zh-CN"/>
        </w:rPr>
        <w:t>2026年度响水县城区雨水管网清掏养护项目</w:t>
      </w:r>
    </w:p>
    <w:p w14:paraId="5BAD00F2">
      <w:pPr>
        <w:pStyle w:val="18"/>
        <w:spacing w:before="120" w:beforeAutospacing="0" w:after="120" w:afterAutospacing="0" w:line="360" w:lineRule="auto"/>
        <w:ind w:firstLine="1285" w:firstLineChars="400"/>
        <w:rPr>
          <w:rFonts w:hint="eastAsia" w:eastAsiaTheme="minorEastAsia"/>
          <w:color w:val="auto"/>
          <w:sz w:val="32"/>
          <w:szCs w:val="32"/>
          <w:highlight w:val="none"/>
          <w:lang w:eastAsia="zh-CN"/>
        </w:rPr>
      </w:pPr>
      <w:r>
        <w:rPr>
          <w:rFonts w:ascii="Arial" w:hAnsi="Arial" w:cs="Arial"/>
          <w:b/>
          <w:color w:val="auto"/>
          <w:sz w:val="32"/>
          <w:szCs w:val="32"/>
          <w:highlight w:val="none"/>
        </w:rPr>
        <w:t>项目编号：</w:t>
      </w:r>
      <w:r>
        <w:rPr>
          <w:rFonts w:ascii="Segoe UI" w:hAnsi="Segoe UI" w:eastAsia="Segoe UI" w:cs="Segoe UI"/>
          <w:i w:val="0"/>
          <w:iCs w:val="0"/>
          <w:caps w:val="0"/>
          <w:color w:val="auto"/>
          <w:spacing w:val="0"/>
          <w:sz w:val="32"/>
          <w:szCs w:val="32"/>
          <w:shd w:val="clear" w:fill="FFFFFF"/>
        </w:rPr>
        <w:t>JSZC-320921-WLZX-C2026-0001</w:t>
      </w:r>
    </w:p>
    <w:p w14:paraId="0FF7014A">
      <w:pPr>
        <w:pStyle w:val="18"/>
        <w:spacing w:beforeAutospacing="0" w:afterAutospacing="0" w:line="360" w:lineRule="auto"/>
        <w:rPr>
          <w:color w:val="auto"/>
          <w:highlight w:val="none"/>
        </w:rPr>
      </w:pPr>
      <w:r>
        <w:rPr>
          <w:color w:val="auto"/>
          <w:highlight w:val="none"/>
        </w:rPr>
        <w:t> </w:t>
      </w:r>
    </w:p>
    <w:p w14:paraId="556DF0DC">
      <w:pPr>
        <w:pStyle w:val="18"/>
        <w:spacing w:beforeAutospacing="0" w:afterAutospacing="0" w:line="360" w:lineRule="auto"/>
        <w:rPr>
          <w:color w:val="auto"/>
          <w:highlight w:val="none"/>
        </w:rPr>
      </w:pPr>
      <w:r>
        <w:rPr>
          <w:color w:val="auto"/>
          <w:highlight w:val="none"/>
        </w:rPr>
        <w:t> </w:t>
      </w:r>
    </w:p>
    <w:p w14:paraId="05502139">
      <w:pPr>
        <w:pStyle w:val="18"/>
        <w:spacing w:beforeAutospacing="0" w:afterAutospacing="0" w:line="360" w:lineRule="auto"/>
        <w:rPr>
          <w:color w:val="auto"/>
          <w:highlight w:val="none"/>
        </w:rPr>
      </w:pPr>
      <w:r>
        <w:rPr>
          <w:color w:val="auto"/>
          <w:highlight w:val="none"/>
        </w:rPr>
        <w:t> </w:t>
      </w:r>
    </w:p>
    <w:p w14:paraId="50085B47">
      <w:pPr>
        <w:pStyle w:val="18"/>
        <w:spacing w:beforeAutospacing="0" w:afterAutospacing="0" w:line="360" w:lineRule="auto"/>
        <w:rPr>
          <w:color w:val="auto"/>
          <w:highlight w:val="none"/>
        </w:rPr>
      </w:pPr>
      <w:r>
        <w:rPr>
          <w:color w:val="auto"/>
          <w:highlight w:val="none"/>
        </w:rPr>
        <w:t> </w:t>
      </w:r>
    </w:p>
    <w:p w14:paraId="07C0ECD4">
      <w:pPr>
        <w:pStyle w:val="18"/>
        <w:spacing w:beforeAutospacing="0" w:afterAutospacing="0" w:line="360" w:lineRule="auto"/>
        <w:rPr>
          <w:color w:val="auto"/>
          <w:highlight w:val="none"/>
        </w:rPr>
      </w:pPr>
      <w:r>
        <w:rPr>
          <w:color w:val="auto"/>
          <w:highlight w:val="none"/>
        </w:rPr>
        <w:t> </w:t>
      </w:r>
    </w:p>
    <w:p w14:paraId="34251635">
      <w:pPr>
        <w:pStyle w:val="18"/>
        <w:spacing w:beforeAutospacing="0" w:afterAutospacing="0" w:line="360" w:lineRule="auto"/>
        <w:rPr>
          <w:color w:val="auto"/>
          <w:highlight w:val="none"/>
        </w:rPr>
      </w:pPr>
      <w:r>
        <w:rPr>
          <w:color w:val="auto"/>
          <w:highlight w:val="none"/>
        </w:rPr>
        <w:t> </w:t>
      </w:r>
    </w:p>
    <w:p w14:paraId="496A847E">
      <w:pPr>
        <w:pStyle w:val="18"/>
        <w:spacing w:beforeAutospacing="0" w:afterAutospacing="0" w:line="360" w:lineRule="auto"/>
        <w:rPr>
          <w:color w:val="auto"/>
          <w:highlight w:val="none"/>
        </w:rPr>
      </w:pPr>
      <w:r>
        <w:rPr>
          <w:color w:val="auto"/>
          <w:highlight w:val="none"/>
        </w:rPr>
        <w:t> </w:t>
      </w:r>
    </w:p>
    <w:p w14:paraId="7B277374">
      <w:pPr>
        <w:pStyle w:val="18"/>
        <w:spacing w:before="120" w:beforeAutospacing="0" w:after="120" w:afterAutospacing="0" w:line="360" w:lineRule="auto"/>
        <w:jc w:val="center"/>
        <w:rPr>
          <w:rFonts w:hint="eastAsia" w:ascii="Arial" w:hAnsi="Arial" w:eastAsia="等线" w:cs="Arial"/>
          <w:b/>
          <w:bCs/>
          <w:color w:val="auto"/>
          <w:kern w:val="2"/>
          <w:sz w:val="32"/>
          <w:szCs w:val="24"/>
          <w:highlight w:val="none"/>
          <w:lang w:val="en-US" w:eastAsia="zh-CN" w:bidi="ar-SA"/>
        </w:rPr>
      </w:pPr>
      <w:r>
        <w:rPr>
          <w:rFonts w:hint="eastAsia" w:ascii="Arial" w:hAnsi="Arial" w:eastAsia="等线" w:cs="Arial"/>
          <w:b/>
          <w:bCs/>
          <w:color w:val="auto"/>
          <w:kern w:val="2"/>
          <w:sz w:val="32"/>
          <w:szCs w:val="24"/>
          <w:highlight w:val="none"/>
          <w:lang w:val="en-US" w:eastAsia="zh-CN" w:bidi="ar-SA"/>
        </w:rPr>
        <w:t>采购单位：响水县住房和城乡建设局</w:t>
      </w:r>
    </w:p>
    <w:p w14:paraId="6FAA41FA">
      <w:pPr>
        <w:pStyle w:val="29"/>
        <w:ind w:firstLine="0"/>
        <w:jc w:val="center"/>
        <w:rPr>
          <w:rFonts w:hint="eastAsia"/>
          <w:b/>
          <w:bCs/>
          <w:color w:val="auto"/>
          <w:sz w:val="32"/>
          <w:highlight w:val="none"/>
          <w:lang w:val="en-US" w:eastAsia="zh-CN"/>
        </w:rPr>
      </w:pPr>
      <w:r>
        <w:rPr>
          <w:rFonts w:hint="eastAsia"/>
          <w:b/>
          <w:bCs/>
          <w:color w:val="auto"/>
          <w:sz w:val="32"/>
          <w:highlight w:val="none"/>
          <w:lang w:val="en-US" w:eastAsia="zh-CN"/>
        </w:rPr>
        <w:t>采购代理机构：盐城伟林工程项目管理有限公司</w:t>
      </w:r>
    </w:p>
    <w:p w14:paraId="3B93606B">
      <w:pPr>
        <w:pStyle w:val="18"/>
        <w:spacing w:before="120" w:beforeAutospacing="0" w:after="120" w:afterAutospacing="0" w:line="360" w:lineRule="auto"/>
        <w:jc w:val="center"/>
        <w:rPr>
          <w:rFonts w:hint="default" w:ascii="Arial" w:hAnsi="Arial" w:cs="Arial"/>
          <w:b/>
          <w:color w:val="auto"/>
          <w:sz w:val="32"/>
          <w:szCs w:val="32"/>
          <w:highlight w:val="none"/>
          <w:lang w:val="en-US" w:eastAsia="zh-CN"/>
        </w:rPr>
      </w:pPr>
      <w:r>
        <w:rPr>
          <w:rFonts w:hint="eastAsia"/>
          <w:b/>
          <w:bCs/>
          <w:color w:val="auto"/>
          <w:sz w:val="32"/>
          <w:highlight w:val="none"/>
        </w:rPr>
        <w:t>202</w:t>
      </w:r>
      <w:r>
        <w:rPr>
          <w:rFonts w:hint="eastAsia"/>
          <w:b/>
          <w:bCs/>
          <w:color w:val="auto"/>
          <w:sz w:val="32"/>
          <w:highlight w:val="none"/>
          <w:lang w:val="en-US" w:eastAsia="zh-CN"/>
        </w:rPr>
        <w:t>6</w:t>
      </w:r>
      <w:r>
        <w:rPr>
          <w:rFonts w:hint="eastAsia"/>
          <w:b/>
          <w:bCs/>
          <w:color w:val="auto"/>
          <w:sz w:val="32"/>
          <w:highlight w:val="none"/>
        </w:rPr>
        <w:t>年</w:t>
      </w:r>
      <w:r>
        <w:rPr>
          <w:rFonts w:hint="eastAsia"/>
          <w:b/>
          <w:bCs/>
          <w:color w:val="auto"/>
          <w:sz w:val="32"/>
          <w:highlight w:val="none"/>
          <w:lang w:val="en-US" w:eastAsia="zh-CN"/>
        </w:rPr>
        <w:t>4</w:t>
      </w:r>
      <w:r>
        <w:rPr>
          <w:rFonts w:hint="eastAsia"/>
          <w:b/>
          <w:bCs/>
          <w:color w:val="auto"/>
          <w:sz w:val="32"/>
          <w:highlight w:val="none"/>
        </w:rPr>
        <w:t>月</w:t>
      </w:r>
    </w:p>
    <w:p w14:paraId="36E8D47F">
      <w:pPr>
        <w:pStyle w:val="18"/>
        <w:spacing w:before="120" w:beforeAutospacing="0" w:after="120" w:afterAutospacing="0" w:line="360" w:lineRule="auto"/>
        <w:jc w:val="both"/>
        <w:rPr>
          <w:color w:val="auto"/>
          <w:highlight w:val="none"/>
        </w:rPr>
      </w:pPr>
    </w:p>
    <w:p w14:paraId="0ECC7718">
      <w:pPr>
        <w:pStyle w:val="18"/>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8"/>
        <w:spacing w:before="120" w:beforeAutospacing="0" w:after="120" w:afterAutospacing="0" w:line="360" w:lineRule="auto"/>
        <w:jc w:val="center"/>
        <w:rPr>
          <w:color w:val="auto"/>
          <w:highlight w:val="none"/>
        </w:rPr>
      </w:pPr>
      <w:r>
        <w:rPr>
          <w:color w:val="auto"/>
          <w:highlight w:val="none"/>
        </w:rPr>
        <w:t> </w:t>
      </w:r>
    </w:p>
    <w:p w14:paraId="11305133">
      <w:pPr>
        <w:pStyle w:val="18"/>
        <w:spacing w:beforeAutospacing="0" w:afterAutospacing="0" w:line="480" w:lineRule="auto"/>
        <w:jc w:val="center"/>
        <w:rPr>
          <w:rFonts w:ascii="黑体" w:hAnsi="宋体" w:eastAsia="黑体" w:cs="黑体"/>
          <w:b/>
          <w:color w:val="auto"/>
          <w:sz w:val="44"/>
          <w:szCs w:val="44"/>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20823272"/>
      <w:bookmarkStart w:id="1" w:name="_Toc513029200"/>
      <w:bookmarkStart w:id="2" w:name="_Toc523127445"/>
      <w:bookmarkStart w:id="3" w:name="_Toc120614210"/>
      <w:bookmarkStart w:id="4" w:name="_Toc479757206"/>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445773E4">
      <w:pPr>
        <w:pStyle w:val="15"/>
        <w:tabs>
          <w:tab w:val="right" w:leader="dot" w:pos="8306"/>
        </w:tabs>
      </w:pPr>
      <w:r>
        <w:rPr>
          <w:rFonts w:ascii="黑体" w:hAnsi="宋体" w:eastAsia="黑体" w:cs="黑体"/>
          <w:b/>
          <w:color w:val="auto"/>
          <w:sz w:val="44"/>
          <w:szCs w:val="44"/>
          <w:highlight w:val="none"/>
        </w:rPr>
        <w:fldChar w:fldCharType="begin"/>
      </w:r>
      <w:r>
        <w:rPr>
          <w:rFonts w:ascii="黑体" w:hAnsi="宋体" w:eastAsia="黑体" w:cs="黑体"/>
          <w:b/>
          <w:color w:val="auto"/>
          <w:sz w:val="44"/>
          <w:szCs w:val="44"/>
          <w:highlight w:val="none"/>
        </w:rPr>
        <w:instrText xml:space="preserve">TOC \o "1-3" \h \u </w:instrText>
      </w:r>
      <w:r>
        <w:rPr>
          <w:rFonts w:ascii="黑体" w:hAnsi="宋体" w:eastAsia="黑体" w:cs="黑体"/>
          <w:b/>
          <w:color w:val="auto"/>
          <w:sz w:val="44"/>
          <w:szCs w:val="44"/>
          <w:highlight w:val="none"/>
        </w:rPr>
        <w:fldChar w:fldCharType="separate"/>
      </w: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_Toc30441 </w:instrText>
      </w:r>
      <w:r>
        <w:rPr>
          <w:rFonts w:ascii="黑体" w:hAnsi="宋体" w:eastAsia="黑体" w:cs="黑体"/>
          <w:szCs w:val="44"/>
          <w:highlight w:val="none"/>
        </w:rPr>
        <w:fldChar w:fldCharType="separate"/>
      </w:r>
      <w:r>
        <w:rPr>
          <w:rFonts w:hint="eastAsia" w:ascii="黑体" w:hAnsi="宋体" w:eastAsia="黑体" w:cs="黑体"/>
          <w:szCs w:val="44"/>
          <w:highlight w:val="none"/>
        </w:rPr>
        <w:t xml:space="preserve">第一章  </w:t>
      </w:r>
      <w:r>
        <w:rPr>
          <w:rFonts w:hint="eastAsia" w:ascii="黑体" w:hAnsi="宋体" w:eastAsia="黑体" w:cs="黑体"/>
          <w:szCs w:val="44"/>
          <w:highlight w:val="none"/>
          <w:lang w:val="en-US" w:eastAsia="zh-CN"/>
        </w:rPr>
        <w:t>竞争性磋商公告</w:t>
      </w:r>
      <w:r>
        <w:tab/>
      </w:r>
      <w:r>
        <w:fldChar w:fldCharType="begin"/>
      </w:r>
      <w:r>
        <w:instrText xml:space="preserve"> PAGEREF _Toc30441 \h </w:instrText>
      </w:r>
      <w:r>
        <w:fldChar w:fldCharType="separate"/>
      </w:r>
      <w:r>
        <w:t>3</w:t>
      </w:r>
      <w:r>
        <w:fldChar w:fldCharType="end"/>
      </w:r>
      <w:r>
        <w:rPr>
          <w:rFonts w:ascii="黑体" w:hAnsi="宋体" w:eastAsia="黑体" w:cs="黑体"/>
          <w:color w:val="auto"/>
          <w:szCs w:val="44"/>
          <w:highlight w:val="none"/>
        </w:rPr>
        <w:fldChar w:fldCharType="end"/>
      </w:r>
    </w:p>
    <w:p w14:paraId="3252AC56">
      <w:pPr>
        <w:pStyle w:val="15"/>
        <w:tabs>
          <w:tab w:val="right" w:leader="dot" w:pos="8306"/>
        </w:tabs>
      </w:pP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_Toc16875 </w:instrText>
      </w:r>
      <w:r>
        <w:rPr>
          <w:rFonts w:ascii="黑体" w:hAnsi="宋体" w:eastAsia="黑体" w:cs="黑体"/>
          <w:szCs w:val="44"/>
          <w:highlight w:val="none"/>
        </w:rPr>
        <w:fldChar w:fldCharType="separate"/>
      </w:r>
      <w:r>
        <w:rPr>
          <w:rFonts w:hint="eastAsia" w:ascii="黑体" w:hAnsi="宋体" w:eastAsia="黑体" w:cs="黑体"/>
          <w:szCs w:val="44"/>
          <w:highlight w:val="none"/>
        </w:rPr>
        <w:t>第二章  供应商须知</w:t>
      </w:r>
      <w:r>
        <w:tab/>
      </w:r>
      <w:r>
        <w:fldChar w:fldCharType="begin"/>
      </w:r>
      <w:r>
        <w:instrText xml:space="preserve"> PAGEREF _Toc16875 \h </w:instrText>
      </w:r>
      <w:r>
        <w:fldChar w:fldCharType="separate"/>
      </w:r>
      <w:r>
        <w:t>7</w:t>
      </w:r>
      <w:r>
        <w:fldChar w:fldCharType="end"/>
      </w:r>
      <w:r>
        <w:rPr>
          <w:rFonts w:ascii="黑体" w:hAnsi="宋体" w:eastAsia="黑体" w:cs="黑体"/>
          <w:color w:val="auto"/>
          <w:szCs w:val="44"/>
          <w:highlight w:val="none"/>
        </w:rPr>
        <w:fldChar w:fldCharType="end"/>
      </w:r>
    </w:p>
    <w:p w14:paraId="4B6290F7">
      <w:pPr>
        <w:pStyle w:val="15"/>
        <w:tabs>
          <w:tab w:val="right" w:leader="dot" w:pos="8306"/>
        </w:tabs>
      </w:pP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_Toc25970 </w:instrText>
      </w:r>
      <w:r>
        <w:rPr>
          <w:rFonts w:ascii="黑体" w:hAnsi="宋体" w:eastAsia="黑体" w:cs="黑体"/>
          <w:szCs w:val="44"/>
          <w:highlight w:val="none"/>
        </w:rPr>
        <w:fldChar w:fldCharType="separate"/>
      </w:r>
      <w:r>
        <w:rPr>
          <w:rFonts w:hint="eastAsia" w:ascii="黑体" w:hAnsi="宋体" w:eastAsia="黑体" w:cs="黑体"/>
          <w:szCs w:val="44"/>
          <w:highlight w:val="none"/>
        </w:rPr>
        <w:t xml:space="preserve">第三章  </w:t>
      </w:r>
      <w:r>
        <w:rPr>
          <w:rFonts w:hint="eastAsia" w:ascii="黑体" w:hAnsi="宋体" w:eastAsia="黑体" w:cs="黑体"/>
          <w:szCs w:val="44"/>
          <w:highlight w:val="none"/>
          <w:lang w:val="en-US" w:eastAsia="zh-CN"/>
        </w:rPr>
        <w:t xml:space="preserve"> </w:t>
      </w:r>
      <w:r>
        <w:rPr>
          <w:rFonts w:hint="eastAsia" w:ascii="黑体" w:hAnsi="宋体" w:eastAsia="黑体" w:cs="黑体"/>
          <w:szCs w:val="44"/>
        </w:rPr>
        <w:t>合同文本</w:t>
      </w:r>
      <w:r>
        <w:tab/>
      </w:r>
      <w:r>
        <w:fldChar w:fldCharType="begin"/>
      </w:r>
      <w:r>
        <w:instrText xml:space="preserve"> PAGEREF _Toc25970 \h </w:instrText>
      </w:r>
      <w:r>
        <w:fldChar w:fldCharType="separate"/>
      </w:r>
      <w:r>
        <w:t>21</w:t>
      </w:r>
      <w:r>
        <w:fldChar w:fldCharType="end"/>
      </w:r>
      <w:r>
        <w:rPr>
          <w:rFonts w:ascii="黑体" w:hAnsi="宋体" w:eastAsia="黑体" w:cs="黑体"/>
          <w:color w:val="auto"/>
          <w:szCs w:val="44"/>
          <w:highlight w:val="none"/>
        </w:rPr>
        <w:fldChar w:fldCharType="end"/>
      </w:r>
    </w:p>
    <w:p w14:paraId="226B6859">
      <w:pPr>
        <w:pStyle w:val="15"/>
        <w:tabs>
          <w:tab w:val="right" w:leader="dot" w:pos="8306"/>
        </w:tabs>
      </w:pP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_Toc22242 </w:instrText>
      </w:r>
      <w:r>
        <w:rPr>
          <w:rFonts w:ascii="黑体" w:hAnsi="宋体" w:eastAsia="黑体" w:cs="黑体"/>
          <w:szCs w:val="44"/>
          <w:highlight w:val="none"/>
        </w:rPr>
        <w:fldChar w:fldCharType="separate"/>
      </w:r>
      <w:r>
        <w:rPr>
          <w:rFonts w:hint="eastAsia" w:ascii="黑体" w:hAnsi="宋体" w:eastAsia="黑体" w:cs="黑体"/>
          <w:szCs w:val="44"/>
          <w:highlight w:val="none"/>
          <w:lang w:val="en-US" w:eastAsia="zh-CN"/>
        </w:rPr>
        <w:t xml:space="preserve">第四章  </w:t>
      </w:r>
      <w:r>
        <w:rPr>
          <w:rFonts w:hint="eastAsia" w:ascii="黑体" w:hAnsi="宋体" w:eastAsia="黑体" w:cs="黑体"/>
          <w:szCs w:val="44"/>
          <w:highlight w:val="none"/>
          <w:lang w:eastAsia="zh-CN"/>
        </w:rPr>
        <w:t>采购需求</w:t>
      </w:r>
      <w:r>
        <w:tab/>
      </w:r>
      <w:r>
        <w:fldChar w:fldCharType="begin"/>
      </w:r>
      <w:r>
        <w:instrText xml:space="preserve"> PAGEREF _Toc22242 \h </w:instrText>
      </w:r>
      <w:r>
        <w:fldChar w:fldCharType="separate"/>
      </w:r>
      <w:r>
        <w:t>25</w:t>
      </w:r>
      <w:r>
        <w:fldChar w:fldCharType="end"/>
      </w:r>
      <w:r>
        <w:rPr>
          <w:rFonts w:ascii="黑体" w:hAnsi="宋体" w:eastAsia="黑体" w:cs="黑体"/>
          <w:color w:val="auto"/>
          <w:szCs w:val="44"/>
          <w:highlight w:val="none"/>
        </w:rPr>
        <w:fldChar w:fldCharType="end"/>
      </w:r>
    </w:p>
    <w:p w14:paraId="5D4BF35F">
      <w:pPr>
        <w:pStyle w:val="15"/>
        <w:tabs>
          <w:tab w:val="right" w:leader="dot" w:pos="8306"/>
        </w:tabs>
      </w:pP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_Toc29048 </w:instrText>
      </w:r>
      <w:r>
        <w:rPr>
          <w:rFonts w:ascii="黑体" w:hAnsi="宋体" w:eastAsia="黑体" w:cs="黑体"/>
          <w:szCs w:val="44"/>
          <w:highlight w:val="none"/>
        </w:rPr>
        <w:fldChar w:fldCharType="separate"/>
      </w:r>
      <w:r>
        <w:rPr>
          <w:rFonts w:hint="eastAsia" w:ascii="黑体" w:hAnsi="宋体" w:eastAsia="黑体" w:cs="黑体"/>
          <w:szCs w:val="44"/>
          <w:highlight w:val="none"/>
        </w:rPr>
        <w:t>第五章  评审方法与评审标准</w:t>
      </w:r>
      <w:r>
        <w:tab/>
      </w:r>
      <w:r>
        <w:fldChar w:fldCharType="begin"/>
      </w:r>
      <w:r>
        <w:instrText xml:space="preserve"> PAGEREF _Toc29048 \h </w:instrText>
      </w:r>
      <w:r>
        <w:fldChar w:fldCharType="separate"/>
      </w:r>
      <w:r>
        <w:t>31</w:t>
      </w:r>
      <w:r>
        <w:fldChar w:fldCharType="end"/>
      </w:r>
      <w:r>
        <w:rPr>
          <w:rFonts w:ascii="黑体" w:hAnsi="宋体" w:eastAsia="黑体" w:cs="黑体"/>
          <w:color w:val="auto"/>
          <w:szCs w:val="44"/>
          <w:highlight w:val="none"/>
        </w:rPr>
        <w:fldChar w:fldCharType="end"/>
      </w:r>
    </w:p>
    <w:p w14:paraId="743B8836">
      <w:pPr>
        <w:pStyle w:val="15"/>
        <w:tabs>
          <w:tab w:val="right" w:leader="dot" w:pos="8306"/>
        </w:tabs>
      </w:pPr>
      <w:r>
        <w:rPr>
          <w:rFonts w:ascii="黑体" w:hAnsi="宋体" w:eastAsia="黑体" w:cs="黑体"/>
          <w:color w:val="auto"/>
          <w:szCs w:val="44"/>
          <w:highlight w:val="none"/>
        </w:rPr>
        <w:fldChar w:fldCharType="begin"/>
      </w:r>
      <w:r>
        <w:rPr>
          <w:rFonts w:ascii="黑体" w:hAnsi="宋体" w:eastAsia="黑体" w:cs="黑体"/>
          <w:szCs w:val="44"/>
          <w:highlight w:val="none"/>
        </w:rPr>
        <w:instrText xml:space="preserve"> HYPERLINK \l _Toc3130 </w:instrText>
      </w:r>
      <w:r>
        <w:rPr>
          <w:rFonts w:ascii="黑体" w:hAnsi="宋体" w:eastAsia="黑体" w:cs="黑体"/>
          <w:szCs w:val="44"/>
          <w:highlight w:val="none"/>
        </w:rPr>
        <w:fldChar w:fldCharType="separate"/>
      </w:r>
      <w:r>
        <w:rPr>
          <w:rFonts w:hint="eastAsia" w:ascii="黑体" w:hAnsi="宋体" w:eastAsia="黑体" w:cs="黑体"/>
          <w:szCs w:val="44"/>
          <w:highlight w:val="none"/>
        </w:rPr>
        <w:t>第六章  响应文件格式</w:t>
      </w:r>
      <w:r>
        <w:tab/>
      </w:r>
      <w:r>
        <w:fldChar w:fldCharType="begin"/>
      </w:r>
      <w:r>
        <w:instrText xml:space="preserve"> PAGEREF _Toc3130 \h </w:instrText>
      </w:r>
      <w:r>
        <w:fldChar w:fldCharType="separate"/>
      </w:r>
      <w:r>
        <w:t>36</w:t>
      </w:r>
      <w:r>
        <w:fldChar w:fldCharType="end"/>
      </w:r>
      <w:r>
        <w:rPr>
          <w:rFonts w:ascii="黑体" w:hAnsi="宋体" w:eastAsia="黑体" w:cs="黑体"/>
          <w:color w:val="auto"/>
          <w:szCs w:val="44"/>
          <w:highlight w:val="none"/>
        </w:rPr>
        <w:fldChar w:fldCharType="end"/>
      </w:r>
    </w:p>
    <w:p w14:paraId="03D54983">
      <w:pPr>
        <w:pStyle w:val="18"/>
        <w:spacing w:beforeAutospacing="0" w:afterAutospacing="0" w:line="480" w:lineRule="auto"/>
        <w:jc w:val="center"/>
        <w:rPr>
          <w:rFonts w:ascii="黑体" w:hAnsi="宋体" w:eastAsia="黑体" w:cs="黑体"/>
          <w:b/>
          <w:color w:val="auto"/>
          <w:sz w:val="44"/>
          <w:szCs w:val="44"/>
          <w:highlight w:val="none"/>
        </w:rPr>
      </w:pPr>
      <w:r>
        <w:rPr>
          <w:rFonts w:ascii="黑体" w:hAnsi="宋体" w:eastAsia="黑体" w:cs="黑体"/>
          <w:color w:val="auto"/>
          <w:szCs w:val="44"/>
          <w:highlight w:val="none"/>
        </w:rPr>
        <w:fldChar w:fldCharType="end"/>
      </w:r>
    </w:p>
    <w:p w14:paraId="4B2DCC38">
      <w:pPr>
        <w:rPr>
          <w:rFonts w:hint="eastAsia" w:ascii="黑体" w:hAnsi="宋体" w:eastAsia="黑体" w:cs="黑体"/>
          <w:color w:val="auto"/>
          <w:sz w:val="44"/>
          <w:szCs w:val="44"/>
          <w:highlight w:val="none"/>
        </w:rPr>
      </w:pPr>
      <w:bookmarkStart w:id="6" w:name="_Toc28359086"/>
      <w:r>
        <w:rPr>
          <w:rFonts w:hint="eastAsia" w:ascii="黑体" w:hAnsi="宋体" w:eastAsia="黑体" w:cs="黑体"/>
          <w:color w:val="auto"/>
          <w:sz w:val="44"/>
          <w:szCs w:val="44"/>
          <w:highlight w:val="none"/>
        </w:rPr>
        <w:br w:type="page"/>
      </w:r>
    </w:p>
    <w:p w14:paraId="7FB681EC">
      <w:pPr>
        <w:pStyle w:val="18"/>
        <w:keepNext/>
        <w:spacing w:beforeAutospacing="0" w:afterAutospacing="0"/>
        <w:jc w:val="center"/>
        <w:outlineLvl w:val="0"/>
        <w:rPr>
          <w:rFonts w:hint="eastAsia" w:ascii="仿宋" w:hAnsi="仿宋" w:eastAsia="仿宋" w:cs="仿宋"/>
          <w:color w:val="auto"/>
          <w:sz w:val="28"/>
          <w:szCs w:val="28"/>
          <w:highlight w:val="none"/>
          <w:lang w:val="en-US" w:eastAsia="zh-CN"/>
        </w:rPr>
      </w:pPr>
      <w:bookmarkStart w:id="7" w:name="_Toc30441"/>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bookmarkEnd w:id="7"/>
    </w:p>
    <w:p w14:paraId="6274C873">
      <w:pPr>
        <w:pStyle w:val="1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8"/>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2026年度响水县城区雨水管网清掏养护项目）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w:t>
      </w:r>
      <w:r>
        <w:rPr>
          <w:rFonts w:hint="eastAsia" w:ascii="宋体" w:hAnsi="宋体" w:eastAsia="宋体" w:cs="宋体"/>
          <w:i w:val="0"/>
          <w:iCs w:val="0"/>
          <w:caps w:val="0"/>
          <w:color w:val="auto"/>
          <w:spacing w:val="0"/>
          <w:sz w:val="24"/>
          <w:szCs w:val="24"/>
          <w:highlight w:val="none"/>
          <w:shd w:val="clear" w:fill="FFFFFF"/>
          <w:lang w:eastAsia="zh-CN"/>
        </w:rPr>
        <w:t>供应商</w:t>
      </w:r>
      <w:r>
        <w:rPr>
          <w:rFonts w:hint="eastAsia" w:ascii="宋体" w:hAnsi="宋体" w:eastAsia="宋体" w:cs="宋体"/>
          <w:i w:val="0"/>
          <w:iCs w:val="0"/>
          <w:caps w:val="0"/>
          <w:color w:val="auto"/>
          <w:spacing w:val="0"/>
          <w:sz w:val="24"/>
          <w:szCs w:val="24"/>
          <w:highlight w:val="none"/>
          <w:shd w:val="clear" w:fill="FFFFFF"/>
        </w:rPr>
        <w:t>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i w:val="0"/>
          <w:iCs w:val="0"/>
          <w:caps w:val="0"/>
          <w:color w:val="auto"/>
          <w:spacing w:val="0"/>
          <w:sz w:val="24"/>
          <w:szCs w:val="24"/>
          <w:highlight w:val="none"/>
          <w:shd w:val="clear" w:fill="FFFFFF"/>
          <w:lang w:val="en-US" w:eastAsia="zh-CN"/>
        </w:rPr>
        <w:t>获取磋商文件</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color w:val="auto"/>
          <w:sz w:val="24"/>
          <w:szCs w:val="24"/>
          <w:highlight w:val="none"/>
        </w:rPr>
        <w:t>并于</w:t>
      </w:r>
      <w:r>
        <w:rPr>
          <w:rFonts w:hint="eastAsia" w:ascii="宋体" w:hAnsi="宋体" w:eastAsia="宋体" w:cs="宋体"/>
          <w:b w:val="0"/>
          <w:bCs w:val="0"/>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19</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267D1D99">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color w:val="auto"/>
          <w:sz w:val="24"/>
          <w:szCs w:val="24"/>
          <w:highlight w:val="none"/>
        </w:rPr>
      </w:pPr>
      <w:bookmarkStart w:id="8" w:name="_Hlk24379207"/>
      <w:bookmarkStart w:id="9" w:name="_Toc28359079"/>
      <w:bookmarkStart w:id="10" w:name="_Toc35393621"/>
      <w:bookmarkStart w:id="11" w:name="_Toc28359002"/>
      <w:bookmarkStart w:id="12" w:name="_Toc35393790"/>
      <w:bookmarkStart w:id="13" w:name="_Toc38985263"/>
      <w:r>
        <w:rPr>
          <w:rFonts w:hint="eastAsia" w:ascii="宋体" w:hAnsi="宋体" w:eastAsia="宋体" w:cs="宋体"/>
          <w:b/>
          <w:color w:val="auto"/>
          <w:sz w:val="24"/>
          <w:szCs w:val="24"/>
          <w:highlight w:val="none"/>
        </w:rPr>
        <w:t>一、项目基本情况</w:t>
      </w:r>
      <w:bookmarkEnd w:id="8"/>
      <w:bookmarkEnd w:id="9"/>
      <w:bookmarkEnd w:id="10"/>
      <w:bookmarkEnd w:id="11"/>
      <w:bookmarkEnd w:id="12"/>
      <w:bookmarkEnd w:id="13"/>
    </w:p>
    <w:p w14:paraId="52DFACC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1.项目编号：</w:t>
      </w:r>
      <w:r>
        <w:rPr>
          <w:rFonts w:ascii="Segoe UI" w:hAnsi="Segoe UI" w:eastAsia="Segoe UI" w:cs="Segoe UI"/>
          <w:i w:val="0"/>
          <w:iCs w:val="0"/>
          <w:caps w:val="0"/>
          <w:color w:val="auto"/>
          <w:spacing w:val="0"/>
          <w:sz w:val="21"/>
          <w:szCs w:val="21"/>
          <w:shd w:val="clear" w:fill="FFFFFF"/>
        </w:rPr>
        <w:t>JSZC-320921-WLZX-C2026-0001</w:t>
      </w:r>
    </w:p>
    <w:p w14:paraId="758597DD">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2.项目名称：2026年度响水县城区雨水管网清掏养护项目</w:t>
      </w:r>
    </w:p>
    <w:p w14:paraId="102B552F">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3.采购方式：竞争性磋商</w:t>
      </w:r>
    </w:p>
    <w:p w14:paraId="05E6A77B">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4.预算金额</w:t>
      </w:r>
      <w:r>
        <w:rPr>
          <w:rFonts w:hint="eastAsia" w:ascii="宋体" w:hAnsi="宋体" w:eastAsia="宋体" w:cs="宋体"/>
          <w:i w:val="0"/>
          <w:iCs w:val="0"/>
          <w:caps w:val="0"/>
          <w:color w:val="auto"/>
          <w:spacing w:val="0"/>
          <w:sz w:val="24"/>
          <w:szCs w:val="24"/>
          <w:highlight w:val="none"/>
          <w:u w:val="single"/>
          <w:shd w:val="clear" w:fill="FFFFFF"/>
          <w:lang w:val="en-US" w:eastAsia="zh-CN"/>
        </w:rPr>
        <w:t>：179.042254</w:t>
      </w:r>
      <w:r>
        <w:rPr>
          <w:rFonts w:hint="eastAsia" w:ascii="宋体" w:hAnsi="宋体" w:eastAsia="宋体" w:cs="宋体"/>
          <w:i w:val="0"/>
          <w:iCs w:val="0"/>
          <w:caps w:val="0"/>
          <w:color w:val="auto"/>
          <w:spacing w:val="0"/>
          <w:sz w:val="24"/>
          <w:szCs w:val="24"/>
          <w:highlight w:val="none"/>
          <w:shd w:val="clear" w:fill="FFFFFF"/>
          <w:lang w:val="en-US" w:eastAsia="zh-CN"/>
        </w:rPr>
        <w:t>万元</w:t>
      </w:r>
    </w:p>
    <w:p w14:paraId="57409CA4">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default"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5.最高限价（如有）：</w:t>
      </w:r>
      <w:r>
        <w:rPr>
          <w:rFonts w:hint="eastAsia" w:ascii="宋体" w:hAnsi="宋体" w:eastAsia="宋体" w:cs="宋体"/>
          <w:i w:val="0"/>
          <w:iCs w:val="0"/>
          <w:caps w:val="0"/>
          <w:color w:val="auto"/>
          <w:spacing w:val="0"/>
          <w:sz w:val="24"/>
          <w:szCs w:val="24"/>
          <w:highlight w:val="none"/>
          <w:u w:val="single"/>
          <w:shd w:val="clear" w:fill="FFFFFF"/>
          <w:lang w:val="en-US" w:eastAsia="zh-CN"/>
        </w:rPr>
        <w:t>179.042254</w:t>
      </w:r>
      <w:r>
        <w:rPr>
          <w:rFonts w:hint="eastAsia" w:ascii="宋体" w:hAnsi="宋体" w:eastAsia="宋体" w:cs="宋体"/>
          <w:i w:val="0"/>
          <w:iCs w:val="0"/>
          <w:caps w:val="0"/>
          <w:color w:val="auto"/>
          <w:spacing w:val="0"/>
          <w:sz w:val="24"/>
          <w:szCs w:val="24"/>
          <w:highlight w:val="none"/>
          <w:shd w:val="clear" w:fill="FFFFFF"/>
          <w:lang w:val="en-US" w:eastAsia="zh-CN"/>
        </w:rPr>
        <w:t>万元，投标价高于最高限价，投标无效。</w:t>
      </w:r>
    </w:p>
    <w:p w14:paraId="3CA2D16A">
      <w:pPr>
        <w:pStyle w:val="46"/>
        <w:spacing w:beforeAutospacing="0" w:afterAutospacing="0" w:line="440" w:lineRule="exact"/>
        <w:ind w:firstLine="480"/>
        <w:jc w:val="both"/>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6.采购需求：2026年度响水县城区雨水管网清掏养护项目，主要包括但不限于县城范围内的雨水管道疏通及养护、雨水井清掏、CCTV检测等。详见采购人提供的采购需求。采购人保留对工作量进行变更或增减的权利。</w:t>
      </w:r>
    </w:p>
    <w:p w14:paraId="4D48945E">
      <w:pPr>
        <w:pStyle w:val="46"/>
        <w:spacing w:beforeAutospacing="0" w:afterAutospacing="0" w:line="440" w:lineRule="exact"/>
        <w:ind w:firstLine="480"/>
        <w:jc w:val="both"/>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7.合同履行期限：汛期前清掏1次，并养护至10月31日。 具体开工日期以招标人的书面通知为准。</w:t>
      </w:r>
    </w:p>
    <w:p w14:paraId="7470B136">
      <w:pPr>
        <w:pStyle w:val="46"/>
        <w:spacing w:beforeAutospacing="0" w:afterAutospacing="0" w:line="440" w:lineRule="exact"/>
        <w:ind w:firstLine="480"/>
        <w:jc w:val="both"/>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8.质量标准：合格。</w:t>
      </w:r>
    </w:p>
    <w:p w14:paraId="224B675F">
      <w:pPr>
        <w:pStyle w:val="46"/>
        <w:spacing w:beforeAutospacing="0" w:afterAutospacing="0" w:line="440" w:lineRule="exact"/>
        <w:ind w:firstLine="480"/>
        <w:jc w:val="both"/>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i w:val="0"/>
          <w:iCs w:val="0"/>
          <w:caps w:val="0"/>
          <w:color w:val="auto"/>
          <w:spacing w:val="0"/>
          <w:kern w:val="0"/>
          <w:sz w:val="24"/>
          <w:szCs w:val="24"/>
          <w:highlight w:val="none"/>
          <w:shd w:val="clear" w:fill="FFFFFF"/>
          <w:lang w:val="en-US" w:eastAsia="zh-CN" w:bidi="ar-SA"/>
        </w:rPr>
        <w:t>9.本项目不接受联合体参与招标。</w:t>
      </w:r>
    </w:p>
    <w:p w14:paraId="6A37C2F4">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color w:val="auto"/>
          <w:sz w:val="24"/>
          <w:szCs w:val="24"/>
          <w:highlight w:val="none"/>
        </w:rPr>
      </w:pPr>
      <w:bookmarkStart w:id="14" w:name="_Toc28359080"/>
      <w:bookmarkStart w:id="15" w:name="_Toc35393791"/>
      <w:bookmarkStart w:id="16" w:name="_Toc28359003"/>
      <w:bookmarkStart w:id="17" w:name="_Toc35393622"/>
      <w:bookmarkStart w:id="18" w:name="_Toc38985264"/>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30FFF969">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1.满足《中华人民共和国政府采购法》第二十二条规定，并提供下列材料：</w:t>
      </w:r>
    </w:p>
    <w:p w14:paraId="3137D08B">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 法人或者其他组织的营业执照等证明文件，自然人的身份证明；</w:t>
      </w:r>
    </w:p>
    <w:p w14:paraId="565F4DE8">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1.2上一年度的财务状况报表（成立不满一年无需提供）；</w:t>
      </w:r>
    </w:p>
    <w:p w14:paraId="3A6CE872">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1.3具备履行合同所必需的设备和专业技术能力的书面声明；</w:t>
      </w:r>
    </w:p>
    <w:p w14:paraId="728D2499">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1.5参加政府采购活动前3年内在经营活动中没有重大违法记录的书面声明。</w:t>
      </w:r>
    </w:p>
    <w:p w14:paraId="17271903">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654AAD83">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1.8单位负责人为同一人或者存在直接控股、管理关系的不同供应商，不得参加同一合同项下的政府采购活动。</w:t>
      </w:r>
    </w:p>
    <w:p w14:paraId="50D55059">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2.落实政府采购政策需满足的资格要求：本项目专门面向中小微企业采购，只接受中小微企业投标，供应商须提供《中小企业声明函》。</w:t>
      </w:r>
    </w:p>
    <w:p w14:paraId="0A77E2CC">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2.1本次采购项目属于其他未列明行业。</w:t>
      </w:r>
    </w:p>
    <w:p w14:paraId="4F466D43">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default"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3.本项目的特定资格要求：</w:t>
      </w:r>
      <w:r>
        <w:rPr>
          <w:rFonts w:hint="eastAsia" w:ascii="宋体" w:hAnsi="宋体" w:eastAsia="宋体" w:cs="宋体"/>
          <w:color w:val="auto"/>
          <w:sz w:val="24"/>
          <w:szCs w:val="24"/>
          <w:highlight w:val="none"/>
          <w:u w:val="single"/>
          <w:shd w:val="clear" w:color="auto" w:fill="auto"/>
          <w:lang w:val="en-US" w:eastAsia="zh-CN"/>
        </w:rPr>
        <w:t xml:space="preserve"> /</w:t>
      </w:r>
    </w:p>
    <w:p w14:paraId="0D68C2DA">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15F91AA5">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57" w:beforeLines="50" w:after="157" w:afterLines="50" w:line="240" w:lineRule="auto"/>
        <w:ind w:left="0" w:right="0" w:firstLine="540"/>
        <w:jc w:val="both"/>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bookmarkStart w:id="19" w:name="_Toc38985266"/>
      <w:bookmarkStart w:id="20" w:name="_Toc28359082"/>
      <w:bookmarkStart w:id="21" w:name="_Toc35393793"/>
      <w:bookmarkStart w:id="22" w:name="_Toc35393624"/>
      <w:bookmarkStart w:id="23" w:name="_Toc28359005"/>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kern w:val="0"/>
          <w:sz w:val="24"/>
          <w:szCs w:val="24"/>
          <w:highlight w:val="none"/>
          <w:shd w:val="clear" w:color="auto" w:fill="auto"/>
          <w:lang w:val="en-US" w:eastAsia="zh-CN" w:bidi="ar-SA"/>
        </w:rPr>
        <w:t>自磋商文件公告发布之日起5个工作日。</w:t>
      </w:r>
      <w:bookmarkEnd w:id="19"/>
      <w:bookmarkEnd w:id="20"/>
      <w:bookmarkEnd w:id="21"/>
      <w:bookmarkEnd w:id="22"/>
      <w:bookmarkEnd w:id="23"/>
    </w:p>
    <w:p w14:paraId="3FE7E4A2">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line="240" w:lineRule="auto"/>
        <w:ind w:firstLine="480" w:firstLineChars="200"/>
        <w:jc w:val="left"/>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2.地点：“苏采云”系统内免费下载（供应商必须在苏采云系统中获取采购文件，方能参与政府采购项目）；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line="240" w:lineRule="auto"/>
        <w:ind w:firstLine="480" w:firstLineChars="200"/>
        <w:jc w:val="left"/>
        <w:textAlignment w:val="auto"/>
        <w:outlineLvl w:val="9"/>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3.方式：网上获取。 </w:t>
      </w:r>
    </w:p>
    <w:p w14:paraId="51A260B9">
      <w:pPr>
        <w:pageBreakBefore w:val="0"/>
        <w:widowControl/>
        <w:kinsoku/>
        <w:wordWrap/>
        <w:overflowPunct/>
        <w:topLinePunct w:val="0"/>
        <w:autoSpaceDE/>
        <w:autoSpaceDN/>
        <w:bidi w:val="0"/>
        <w:adjustRightInd w:val="0"/>
        <w:snapToGrid w:val="0"/>
        <w:spacing w:before="157" w:beforeLines="50" w:after="157" w:afterLines="50" w:line="240" w:lineRule="auto"/>
        <w:ind w:firstLine="480" w:firstLineChars="200"/>
        <w:jc w:val="left"/>
        <w:textAlignment w:val="auto"/>
        <w:outlineLvl w:val="9"/>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4.售价：0元</w:t>
      </w:r>
    </w:p>
    <w:p w14:paraId="42C6071C">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7391C68B">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none"/>
          <w:shd w:val="clear" w:color="auto" w:fill="auto"/>
          <w:lang w:val="en-US" w:eastAsia="zh-CN"/>
        </w:rPr>
        <w:t>2026</w:t>
      </w:r>
      <w:r>
        <w:rPr>
          <w:rFonts w:hint="eastAsia" w:ascii="宋体" w:hAnsi="宋体" w:eastAsia="宋体" w:cs="宋体"/>
          <w:color w:val="auto"/>
          <w:sz w:val="24"/>
          <w:szCs w:val="24"/>
          <w:highlight w:val="none"/>
          <w:u w:val="none"/>
          <w:shd w:val="clear" w:color="auto" w:fill="auto"/>
        </w:rPr>
        <w:t>年</w:t>
      </w:r>
      <w:r>
        <w:rPr>
          <w:rFonts w:hint="eastAsia" w:ascii="宋体" w:hAnsi="宋体" w:eastAsia="宋体" w:cs="宋体"/>
          <w:color w:val="auto"/>
          <w:sz w:val="24"/>
          <w:szCs w:val="24"/>
          <w:highlight w:val="none"/>
          <w:u w:val="none"/>
          <w:shd w:val="clear" w:color="auto" w:fill="auto"/>
          <w:lang w:val="en-US" w:eastAsia="zh-CN"/>
        </w:rPr>
        <w:t>5</w:t>
      </w:r>
      <w:r>
        <w:rPr>
          <w:rFonts w:hint="eastAsia" w:ascii="宋体" w:hAnsi="宋体" w:eastAsia="宋体" w:cs="宋体"/>
          <w:color w:val="auto"/>
          <w:sz w:val="24"/>
          <w:szCs w:val="24"/>
          <w:highlight w:val="none"/>
          <w:u w:val="none"/>
          <w:shd w:val="clear" w:color="auto" w:fill="auto"/>
        </w:rPr>
        <w:t>月</w:t>
      </w:r>
      <w:r>
        <w:rPr>
          <w:rFonts w:hint="eastAsia" w:ascii="宋体" w:hAnsi="宋体" w:eastAsia="宋体" w:cs="宋体"/>
          <w:color w:val="auto"/>
          <w:sz w:val="24"/>
          <w:szCs w:val="24"/>
          <w:highlight w:val="none"/>
          <w:u w:val="none"/>
          <w:shd w:val="clear" w:color="auto" w:fill="auto"/>
          <w:lang w:val="en-US" w:eastAsia="zh-CN"/>
        </w:rPr>
        <w:t>19</w:t>
      </w:r>
      <w:r>
        <w:rPr>
          <w:rFonts w:hint="eastAsia" w:ascii="宋体" w:hAnsi="宋体" w:eastAsia="宋体" w:cs="宋体"/>
          <w:color w:val="auto"/>
          <w:sz w:val="24"/>
          <w:szCs w:val="24"/>
          <w:highlight w:val="none"/>
          <w:u w:val="none"/>
          <w:shd w:val="clear" w:color="auto" w:fill="auto"/>
        </w:rPr>
        <w:t>日</w:t>
      </w:r>
      <w:r>
        <w:rPr>
          <w:rFonts w:hint="eastAsia" w:ascii="宋体" w:hAnsi="宋体" w:eastAsia="宋体" w:cs="宋体"/>
          <w:color w:val="auto"/>
          <w:sz w:val="24"/>
          <w:szCs w:val="24"/>
          <w:highlight w:val="none"/>
          <w:u w:val="none"/>
          <w:shd w:val="clear" w:color="auto" w:fill="auto"/>
          <w:lang w:val="en-US" w:eastAsia="zh-CN"/>
        </w:rPr>
        <w:t>09</w:t>
      </w:r>
      <w:r>
        <w:rPr>
          <w:rFonts w:hint="eastAsia" w:ascii="宋体" w:hAnsi="宋体" w:eastAsia="宋体" w:cs="宋体"/>
          <w:color w:val="auto"/>
          <w:sz w:val="24"/>
          <w:szCs w:val="24"/>
          <w:highlight w:val="none"/>
          <w:u w:val="none"/>
          <w:shd w:val="clear" w:color="auto" w:fill="auto"/>
        </w:rPr>
        <w:t>点</w:t>
      </w:r>
      <w:r>
        <w:rPr>
          <w:rFonts w:hint="eastAsia" w:ascii="宋体" w:hAnsi="宋体" w:eastAsia="宋体" w:cs="宋体"/>
          <w:color w:val="auto"/>
          <w:sz w:val="24"/>
          <w:szCs w:val="24"/>
          <w:highlight w:val="none"/>
          <w:u w:val="none"/>
          <w:shd w:val="clear" w:color="auto" w:fill="auto"/>
          <w:lang w:val="en-US" w:eastAsia="zh-CN"/>
        </w:rPr>
        <w:t>00</w:t>
      </w:r>
      <w:r>
        <w:rPr>
          <w:rFonts w:hint="eastAsia" w:ascii="宋体" w:hAnsi="宋体" w:eastAsia="宋体" w:cs="宋体"/>
          <w:color w:val="auto"/>
          <w:sz w:val="24"/>
          <w:szCs w:val="24"/>
          <w:highlight w:val="none"/>
          <w:u w:val="none"/>
          <w:shd w:val="clear" w:color="auto" w:fill="auto"/>
        </w:rPr>
        <w:t>分</w:t>
      </w:r>
      <w:r>
        <w:rPr>
          <w:rFonts w:hint="eastAsia" w:ascii="宋体" w:hAnsi="宋体" w:eastAsia="宋体" w:cs="宋体"/>
          <w:color w:val="auto"/>
          <w:sz w:val="24"/>
          <w:szCs w:val="24"/>
          <w:highlight w:val="none"/>
          <w:shd w:val="clear" w:color="auto" w:fill="auto"/>
        </w:rPr>
        <w:t>（北京时间）。</w:t>
      </w:r>
    </w:p>
    <w:p w14:paraId="21BA548A">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jc w:val="both"/>
        <w:textAlignment w:val="auto"/>
        <w:outlineLvl w:val="9"/>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苏采云</w:t>
      </w:r>
      <w:r>
        <w:rPr>
          <w:rFonts w:hint="eastAsia" w:ascii="宋体" w:hAnsi="宋体" w:eastAsia="宋体" w:cs="宋体"/>
          <w:color w:val="auto"/>
          <w:sz w:val="24"/>
          <w:szCs w:val="24"/>
          <w:highlight w:val="none"/>
          <w:shd w:val="clear" w:color="auto" w:fill="auto"/>
          <w:lang w:val="en-US" w:eastAsia="zh-CN"/>
        </w:rPr>
        <w:t>政府采购交易系统</w:t>
      </w:r>
      <w:r>
        <w:rPr>
          <w:rFonts w:hint="eastAsia" w:ascii="宋体" w:hAnsi="宋体" w:eastAsia="宋体" w:cs="宋体"/>
          <w:color w:val="auto"/>
          <w:sz w:val="24"/>
          <w:szCs w:val="24"/>
          <w:highlight w:val="none"/>
          <w:shd w:val="clear" w:color="auto" w:fill="auto"/>
          <w:lang w:eastAsia="zh-CN"/>
        </w:rPr>
        <w:t>。</w:t>
      </w:r>
    </w:p>
    <w:p w14:paraId="24D6D9FB">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b/>
          <w:color w:val="auto"/>
          <w:sz w:val="24"/>
          <w:szCs w:val="24"/>
          <w:highlight w:val="none"/>
          <w:shd w:val="clear" w:color="auto" w:fill="auto"/>
        </w:rPr>
      </w:pPr>
      <w:bookmarkStart w:id="24" w:name="_Toc38985268"/>
      <w:bookmarkStart w:id="25" w:name="_Toc35393626"/>
      <w:bookmarkStart w:id="26" w:name="_Toc35393795"/>
      <w:r>
        <w:rPr>
          <w:rFonts w:hint="eastAsia" w:ascii="宋体" w:hAnsi="宋体" w:eastAsia="宋体" w:cs="宋体"/>
          <w:b/>
          <w:color w:val="auto"/>
          <w:sz w:val="24"/>
          <w:szCs w:val="24"/>
          <w:highlight w:val="none"/>
          <w:shd w:val="clear" w:color="auto" w:fill="auto"/>
        </w:rPr>
        <w:t>五、开启</w:t>
      </w:r>
    </w:p>
    <w:p w14:paraId="474FF7F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157" w:afterLines="50" w:afterAutospacing="0" w:line="240" w:lineRule="auto"/>
        <w:ind w:left="0" w:right="0" w:firstLine="56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eastAsia="宋体" w:cs="宋体"/>
          <w:color w:val="auto"/>
          <w:sz w:val="24"/>
          <w:szCs w:val="24"/>
          <w:highlight w:val="none"/>
          <w:u w:val="none"/>
          <w:shd w:val="clear" w:color="auto" w:fill="auto"/>
          <w:lang w:val="en-US" w:eastAsia="zh-CN"/>
        </w:rPr>
        <w:t>2026</w:t>
      </w:r>
      <w:r>
        <w:rPr>
          <w:rFonts w:hint="eastAsia" w:ascii="宋体" w:hAnsi="宋体" w:eastAsia="宋体" w:cs="宋体"/>
          <w:color w:val="auto"/>
          <w:sz w:val="24"/>
          <w:szCs w:val="24"/>
          <w:highlight w:val="none"/>
          <w:u w:val="none"/>
          <w:shd w:val="clear" w:color="auto" w:fill="auto"/>
        </w:rPr>
        <w:t>年</w:t>
      </w:r>
      <w:r>
        <w:rPr>
          <w:rFonts w:hint="eastAsia" w:ascii="宋体" w:hAnsi="宋体" w:eastAsia="宋体" w:cs="宋体"/>
          <w:color w:val="auto"/>
          <w:sz w:val="24"/>
          <w:szCs w:val="24"/>
          <w:highlight w:val="none"/>
          <w:u w:val="none"/>
          <w:shd w:val="clear" w:color="auto" w:fill="auto"/>
          <w:lang w:val="en-US" w:eastAsia="zh-CN"/>
        </w:rPr>
        <w:t>5</w:t>
      </w:r>
      <w:r>
        <w:rPr>
          <w:rFonts w:hint="eastAsia" w:ascii="宋体" w:hAnsi="宋体" w:eastAsia="宋体" w:cs="宋体"/>
          <w:color w:val="auto"/>
          <w:sz w:val="24"/>
          <w:szCs w:val="24"/>
          <w:highlight w:val="none"/>
          <w:u w:val="none"/>
          <w:shd w:val="clear" w:color="auto" w:fill="auto"/>
        </w:rPr>
        <w:t>月</w:t>
      </w:r>
      <w:r>
        <w:rPr>
          <w:rFonts w:hint="eastAsia" w:ascii="宋体" w:hAnsi="宋体" w:eastAsia="宋体" w:cs="宋体"/>
          <w:color w:val="auto"/>
          <w:sz w:val="24"/>
          <w:szCs w:val="24"/>
          <w:highlight w:val="none"/>
          <w:u w:val="none"/>
          <w:shd w:val="clear" w:color="auto" w:fill="auto"/>
          <w:lang w:val="en-US" w:eastAsia="zh-CN"/>
        </w:rPr>
        <w:t>19</w:t>
      </w:r>
      <w:r>
        <w:rPr>
          <w:rFonts w:hint="eastAsia" w:ascii="宋体" w:hAnsi="宋体" w:eastAsia="宋体" w:cs="宋体"/>
          <w:color w:val="auto"/>
          <w:sz w:val="24"/>
          <w:szCs w:val="24"/>
          <w:highlight w:val="none"/>
          <w:u w:val="none"/>
          <w:shd w:val="clear" w:color="auto" w:fill="auto"/>
        </w:rPr>
        <w:t>日</w:t>
      </w:r>
      <w:r>
        <w:rPr>
          <w:rFonts w:hint="eastAsia" w:ascii="宋体" w:hAnsi="宋体" w:eastAsia="宋体" w:cs="宋体"/>
          <w:color w:val="auto"/>
          <w:sz w:val="24"/>
          <w:szCs w:val="24"/>
          <w:highlight w:val="none"/>
          <w:u w:val="none"/>
          <w:shd w:val="clear" w:color="auto" w:fill="auto"/>
          <w:lang w:val="en-US" w:eastAsia="zh-CN"/>
        </w:rPr>
        <w:t>09</w:t>
      </w:r>
      <w:r>
        <w:rPr>
          <w:rFonts w:hint="eastAsia" w:ascii="宋体" w:hAnsi="宋体" w:eastAsia="宋体" w:cs="宋体"/>
          <w:color w:val="auto"/>
          <w:sz w:val="24"/>
          <w:szCs w:val="24"/>
          <w:highlight w:val="none"/>
          <w:u w:val="none"/>
          <w:shd w:val="clear" w:color="auto" w:fill="auto"/>
        </w:rPr>
        <w:t>点</w:t>
      </w:r>
      <w:r>
        <w:rPr>
          <w:rFonts w:hint="eastAsia" w:ascii="宋体" w:hAnsi="宋体" w:eastAsia="宋体" w:cs="宋体"/>
          <w:color w:val="auto"/>
          <w:sz w:val="24"/>
          <w:szCs w:val="24"/>
          <w:highlight w:val="none"/>
          <w:u w:val="none"/>
          <w:shd w:val="clear" w:color="auto" w:fill="auto"/>
          <w:lang w:val="en-US" w:eastAsia="zh-CN"/>
        </w:rPr>
        <w:t>00</w:t>
      </w:r>
      <w:r>
        <w:rPr>
          <w:rFonts w:hint="eastAsia" w:ascii="宋体" w:hAnsi="宋体" w:eastAsia="宋体" w:cs="宋体"/>
          <w:color w:val="auto"/>
          <w:sz w:val="24"/>
          <w:szCs w:val="24"/>
          <w:highlight w:val="none"/>
          <w:u w:val="none"/>
          <w:shd w:val="clear" w:color="auto" w:fill="auto"/>
        </w:rPr>
        <w:t>分</w:t>
      </w:r>
      <w:r>
        <w:rPr>
          <w:rFonts w:hint="eastAsia" w:ascii="宋体" w:hAnsi="宋体" w:eastAsia="宋体" w:cs="宋体"/>
          <w:i w:val="0"/>
          <w:iCs w:val="0"/>
          <w:caps w:val="0"/>
          <w:color w:val="auto"/>
          <w:spacing w:val="0"/>
          <w:sz w:val="24"/>
          <w:szCs w:val="24"/>
          <w:highlight w:val="none"/>
          <w:shd w:val="clear" w:color="auto" w:fill="auto"/>
        </w:rPr>
        <w:t>（北京时间）</w:t>
      </w:r>
      <w:r>
        <w:rPr>
          <w:rFonts w:hint="eastAsia" w:ascii="宋体" w:hAnsi="宋体" w:eastAsia="宋体" w:cs="宋体"/>
          <w:color w:val="auto"/>
          <w:sz w:val="24"/>
          <w:szCs w:val="24"/>
          <w:highlight w:val="none"/>
          <w:shd w:val="clear" w:color="auto" w:fill="auto"/>
        </w:rPr>
        <w:t>。</w:t>
      </w:r>
      <w:bookmarkEnd w:id="24"/>
      <w:bookmarkEnd w:id="25"/>
      <w:bookmarkEnd w:id="26"/>
    </w:p>
    <w:p w14:paraId="077143D5">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auto"/>
          <w:sz w:val="24"/>
          <w:szCs w:val="24"/>
          <w:highlight w:val="none"/>
          <w:shd w:val="clear" w:color="auto" w:fill="auto"/>
        </w:rPr>
        <w:t>苏采云</w:t>
      </w:r>
      <w:r>
        <w:rPr>
          <w:rFonts w:hint="eastAsia" w:ascii="宋体" w:hAnsi="宋体" w:eastAsia="宋体" w:cs="宋体"/>
          <w:color w:val="auto"/>
          <w:sz w:val="24"/>
          <w:szCs w:val="24"/>
          <w:highlight w:val="none"/>
          <w:shd w:val="clear" w:color="auto" w:fill="auto"/>
          <w:lang w:val="en-US" w:eastAsia="zh-CN"/>
        </w:rPr>
        <w:t>政府采购交易系统网上</w:t>
      </w:r>
      <w:r>
        <w:rPr>
          <w:rFonts w:hint="eastAsia" w:ascii="宋体" w:hAnsi="宋体" w:eastAsia="宋体" w:cs="宋体"/>
          <w:color w:val="auto"/>
          <w:sz w:val="24"/>
          <w:szCs w:val="24"/>
          <w:highlight w:val="none"/>
          <w:shd w:val="clear" w:color="auto" w:fill="auto"/>
        </w:rPr>
        <w:t>开标大厅</w:t>
      </w:r>
      <w:r>
        <w:rPr>
          <w:rFonts w:hint="eastAsia" w:ascii="宋体" w:hAnsi="宋体" w:eastAsia="宋体" w:cs="宋体"/>
          <w:color w:val="auto"/>
          <w:sz w:val="24"/>
          <w:szCs w:val="24"/>
          <w:highlight w:val="none"/>
          <w:shd w:val="clear" w:color="auto" w:fill="auto"/>
          <w:lang w:eastAsia="zh-CN"/>
        </w:rPr>
        <w:t>。</w:t>
      </w:r>
    </w:p>
    <w:p w14:paraId="07D074C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157" w:afterLines="50" w:afterAutospacing="0" w:line="240" w:lineRule="auto"/>
        <w:ind w:right="0" w:firstLine="482" w:firstLineChars="200"/>
        <w:jc w:val="both"/>
        <w:textAlignment w:val="auto"/>
        <w:outlineLvl w:val="9"/>
        <w:rPr>
          <w:rFonts w:hint="eastAsia" w:ascii="宋体" w:hAnsi="宋体" w:eastAsia="宋体" w:cs="宋体"/>
          <w:b/>
          <w:bCs w:val="0"/>
          <w:color w:val="auto"/>
          <w:kern w:val="0"/>
          <w:sz w:val="24"/>
          <w:szCs w:val="24"/>
          <w:highlight w:val="none"/>
          <w:shd w:val="clear" w:color="auto" w:fill="auto"/>
          <w:lang w:val="en-US" w:eastAsia="zh-CN" w:bidi="ar-SA"/>
        </w:rPr>
      </w:pPr>
      <w:bookmarkStart w:id="27"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7"/>
    </w:p>
    <w:p w14:paraId="3E485BB2">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157" w:afterLines="50" w:afterAutospacing="0" w:line="240" w:lineRule="auto"/>
        <w:ind w:left="0" w:right="0" w:firstLine="560"/>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个工作日。</w:t>
      </w:r>
    </w:p>
    <w:p w14:paraId="3718DB75">
      <w:pPr>
        <w:pStyle w:val="18"/>
        <w:keepNext/>
        <w:keepLines/>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98"/>
        <w:jc w:val="both"/>
        <w:textAlignment w:val="auto"/>
        <w:outlineLvl w:val="9"/>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48C355C9">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bookmarkStart w:id="28" w:name="_Toc28359018"/>
      <w:r>
        <w:rPr>
          <w:rFonts w:hint="eastAsia" w:ascii="宋体" w:hAnsi="宋体" w:eastAsia="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通过苏采云系统参与政府采购项目，需要更换CA数字证书和电子签章。具体办理指南和操作手册：在盐城市政府采购网点击【办事指南】-【供应商参与政府采购活动相关资料】。</w:t>
      </w:r>
    </w:p>
    <w:p w14:paraId="295F7204">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《苏采云系统供应商操作手册》：盐城市政府采购网点击【办事指南】-【供应商参与政府采购活动相关资料】。</w:t>
      </w:r>
    </w:p>
    <w:p w14:paraId="0BAEF028">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有关本次磋商的事项若存在变动或修改，敬请及时关注 “中国政府采购网”、“江苏政府采购网”、“盐城市政府采购网”发布的更正公告。</w:t>
      </w:r>
    </w:p>
    <w:p w14:paraId="0EFEC127">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eastAsia="宋体" w:cs="宋体"/>
          <w:color w:val="auto"/>
          <w:highlight w:val="none"/>
          <w:lang w:val="en-US" w:eastAsia="zh-CN"/>
        </w:rPr>
      </w:pPr>
      <w:r>
        <w:rPr>
          <w:rFonts w:hint="eastAsia" w:eastAsia="宋体" w:cs="宋体"/>
          <w:color w:val="auto"/>
          <w:highlight w:val="none"/>
          <w:lang w:val="en-US" w:eastAsia="zh-CN"/>
        </w:rPr>
        <w:t>3.参与采购活动</w:t>
      </w:r>
    </w:p>
    <w:p w14:paraId="5EC01A01">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eastAsia="宋体" w:cs="宋体"/>
          <w:color w:val="auto"/>
          <w:highlight w:val="none"/>
          <w:lang w:val="en-US" w:eastAsia="zh-CN"/>
        </w:rPr>
        <w:t>供应商插入 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w:t>
      </w:r>
      <w:r>
        <w:rPr>
          <w:rFonts w:hint="eastAsia" w:ascii="宋体" w:hAnsi="宋体" w:eastAsia="宋体" w:cs="宋体"/>
          <w:color w:val="auto"/>
          <w:highlight w:val="none"/>
          <w:lang w:val="en-US" w:eastAsia="zh-CN"/>
        </w:rPr>
        <w:t>除外。</w:t>
      </w:r>
    </w:p>
    <w:p w14:paraId="601951EB">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3.1 潜在供应商访问电子招标响应交易平台的网络地址和方法：</w:t>
      </w:r>
    </w:p>
    <w:p w14:paraId="5294CDBB">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500E99B9">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3.2 潜在供应商访问“苏采云”系统方法：江苏省政府采购网首页-“苏采云”链接。</w:t>
      </w:r>
    </w:p>
    <w:p w14:paraId="3BCBD749">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3.3 采购文件（后缀名为“.kedt”）、供应商操作手册及政府采购客户端 工具可通过“苏采云”系统相应链接进行下载。</w:t>
      </w:r>
    </w:p>
    <w:p w14:paraId="7645FE33">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3.4 采购代理机构将数据电文形式的采购文件加载至“苏采云”系统，供潜在供应商下载或者查阅。</w:t>
      </w:r>
    </w:p>
    <w:p w14:paraId="7C05A9D9">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3.5 请潜在投标单位提前安装相应的控件（详见《“苏采云”系统供应商操作手册》）并使用谷歌浏览器登录“苏采云”系统参与不见面开评标。</w:t>
      </w:r>
    </w:p>
    <w:p w14:paraId="4C602628">
      <w:pPr>
        <w:pStyle w:val="18"/>
        <w:keepNext w:val="0"/>
        <w:keepLines w:val="0"/>
        <w:pageBreakBefore w:val="0"/>
        <w:widowControl/>
        <w:kinsoku/>
        <w:wordWrap/>
        <w:overflowPunct/>
        <w:topLinePunct w:val="0"/>
        <w:autoSpaceDE/>
        <w:autoSpaceDN/>
        <w:bidi w:val="0"/>
        <w:adjustRightInd w:val="0"/>
        <w:snapToGrid w:val="0"/>
        <w:spacing w:before="157" w:beforeLines="50" w:beforeAutospacing="0" w:after="157" w:afterLines="50" w:afterAutospacing="0" w:line="240" w:lineRule="auto"/>
        <w:ind w:firstLine="539"/>
        <w:jc w:val="both"/>
        <w:textAlignment w:val="auto"/>
        <w:outlineLvl w:val="9"/>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如潜在供应商未按上述要求操作，将自行承担所产生的风险。</w:t>
      </w:r>
    </w:p>
    <w:p w14:paraId="713D4C68">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eastAsia="宋体" w:cs="宋体"/>
          <w:color w:val="auto"/>
          <w:highlight w:val="none"/>
          <w:lang w:val="en-US" w:eastAsia="zh-CN"/>
        </w:rPr>
        <w:t>4</w:t>
      </w:r>
      <w:r>
        <w:rPr>
          <w:rFonts w:hint="eastAsia" w:ascii="宋体" w:hAnsi="宋体" w:eastAsia="宋体" w:cs="宋体"/>
          <w:color w:val="auto"/>
          <w:highlight w:val="none"/>
        </w:rPr>
        <w:t>.根据《关于在全省政府采购领域推行电子履约保函（保险）的通知》（苏财购〔2023〕150号），供应商中标后，可以以履约保函（保险）形式代替履约保证金，可通过政府采购电子履约保函（保险）平台（www.jsdzbh.com）在线申请履约保函（保险），详见通知内容。</w:t>
      </w:r>
    </w:p>
    <w:p w14:paraId="4F5175F4">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eastAsia="宋体" w:cs="宋体"/>
          <w:color w:val="auto"/>
          <w:highlight w:val="none"/>
          <w:lang w:val="en-US" w:eastAsia="zh-CN"/>
        </w:rPr>
        <w:t>5</w:t>
      </w:r>
      <w:r>
        <w:rPr>
          <w:rFonts w:hint="eastAsia" w:ascii="宋体" w:hAnsi="宋体" w:eastAsia="宋体" w:cs="宋体"/>
          <w:color w:val="auto"/>
          <w:highlight w:val="none"/>
        </w:rPr>
        <w:t>.电子</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一份（通过系统提交）；纸质</w:t>
      </w:r>
      <w:r>
        <w:rPr>
          <w:rFonts w:hint="eastAsia" w:ascii="宋体" w:hAnsi="宋体" w:eastAsia="宋体" w:cs="宋体"/>
          <w:color w:val="auto"/>
          <w:highlight w:val="none"/>
          <w:lang w:eastAsia="zh-CN"/>
        </w:rPr>
        <w:t>响应文件</w:t>
      </w:r>
      <w:r>
        <w:rPr>
          <w:rFonts w:hint="eastAsia" w:ascii="宋体" w:hAnsi="宋体" w:eastAsia="宋体" w:cs="宋体"/>
          <w:color w:val="auto"/>
          <w:highlight w:val="none"/>
        </w:rPr>
        <w:t>正本一份，副本四份（评审结束后由中标候选人邮寄至（代理公司），未中标单位不需要提供）。</w:t>
      </w:r>
    </w:p>
    <w:p w14:paraId="7BA033B3">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lang w:eastAsia="zh-CN"/>
        </w:rPr>
      </w:pPr>
      <w:r>
        <w:rPr>
          <w:rFonts w:hint="eastAsia" w:eastAsia="宋体" w:cs="宋体"/>
          <w:color w:val="auto"/>
          <w:highlight w:val="none"/>
          <w:lang w:val="en-US" w:eastAsia="zh-CN"/>
        </w:rPr>
        <w:t>6</w:t>
      </w:r>
      <w:r>
        <w:rPr>
          <w:rFonts w:hint="eastAsia" w:ascii="宋体" w:hAnsi="宋体" w:eastAsia="宋体" w:cs="宋体"/>
          <w:color w:val="auto"/>
          <w:highlight w:val="none"/>
        </w:rPr>
        <w:t>.本项目支持节能环保产品（财库</w:t>
      </w:r>
      <w:r>
        <w:rPr>
          <w:rFonts w:hint="eastAsia" w:ascii="宋体" w:hAnsi="宋体" w:eastAsia="宋体" w:cs="宋体"/>
          <w:color w:val="auto"/>
          <w:highlight w:val="none"/>
          <w:lang w:eastAsia="zh-CN"/>
        </w:rPr>
        <w:t>〔2019〕9号</w:t>
      </w:r>
      <w:r>
        <w:rPr>
          <w:rFonts w:hint="eastAsia" w:ascii="宋体" w:hAnsi="宋体" w:eastAsia="宋体" w:cs="宋体"/>
          <w:color w:val="auto"/>
          <w:highlight w:val="none"/>
        </w:rPr>
        <w:t>）、（财库</w:t>
      </w:r>
      <w:r>
        <w:rPr>
          <w:rFonts w:hint="eastAsia" w:ascii="宋体" w:hAnsi="宋体" w:eastAsia="宋体" w:cs="宋体"/>
          <w:color w:val="auto"/>
          <w:highlight w:val="none"/>
          <w:lang w:eastAsia="zh-CN"/>
        </w:rPr>
        <w:t>〔2019〕18号</w:t>
      </w:r>
      <w:r>
        <w:rPr>
          <w:rFonts w:hint="eastAsia" w:ascii="宋体" w:hAnsi="宋体" w:eastAsia="宋体" w:cs="宋体"/>
          <w:color w:val="auto"/>
          <w:highlight w:val="none"/>
        </w:rPr>
        <w:t>）、（财库</w:t>
      </w:r>
      <w:r>
        <w:rPr>
          <w:rFonts w:hint="eastAsia" w:ascii="宋体" w:hAnsi="宋体" w:eastAsia="宋体" w:cs="宋体"/>
          <w:color w:val="auto"/>
          <w:highlight w:val="none"/>
          <w:lang w:eastAsia="zh-CN"/>
        </w:rPr>
        <w:t>〔2019〕19号</w:t>
      </w:r>
      <w:r>
        <w:rPr>
          <w:rFonts w:hint="eastAsia" w:ascii="宋体" w:hAnsi="宋体" w:eastAsia="宋体" w:cs="宋体"/>
          <w:color w:val="auto"/>
          <w:highlight w:val="none"/>
        </w:rPr>
        <w:t>）；支持中小微企业（财库</w:t>
      </w:r>
      <w:r>
        <w:rPr>
          <w:rFonts w:hint="eastAsia" w:ascii="宋体" w:hAnsi="宋体" w:eastAsia="宋体" w:cs="宋体"/>
          <w:color w:val="auto"/>
          <w:highlight w:val="none"/>
          <w:lang w:eastAsia="zh-CN"/>
        </w:rPr>
        <w:t>〔2020〕46号</w:t>
      </w:r>
      <w:r>
        <w:rPr>
          <w:rFonts w:hint="eastAsia" w:ascii="宋体" w:hAnsi="宋体" w:eastAsia="宋体" w:cs="宋体"/>
          <w:color w:val="auto"/>
          <w:highlight w:val="none"/>
        </w:rPr>
        <w:t>）、（苏财购</w:t>
      </w:r>
      <w:r>
        <w:rPr>
          <w:rFonts w:hint="eastAsia" w:ascii="宋体" w:hAnsi="宋体" w:eastAsia="宋体" w:cs="宋体"/>
          <w:color w:val="auto"/>
          <w:highlight w:val="none"/>
          <w:lang w:eastAsia="zh-CN"/>
        </w:rPr>
        <w:t>〔2020〕52号</w:t>
      </w:r>
      <w:r>
        <w:rPr>
          <w:rFonts w:hint="eastAsia" w:ascii="宋体" w:hAnsi="宋体" w:eastAsia="宋体" w:cs="宋体"/>
          <w:color w:val="auto"/>
          <w:highlight w:val="none"/>
        </w:rPr>
        <w:t>）、（工信部联企业</w:t>
      </w:r>
      <w:r>
        <w:rPr>
          <w:rFonts w:hint="eastAsia" w:ascii="宋体" w:hAnsi="宋体" w:eastAsia="宋体" w:cs="宋体"/>
          <w:color w:val="auto"/>
          <w:highlight w:val="none"/>
          <w:lang w:eastAsia="zh-CN"/>
        </w:rPr>
        <w:t>〔2011〕300号</w:t>
      </w:r>
      <w:r>
        <w:rPr>
          <w:rFonts w:hint="eastAsia" w:ascii="宋体" w:hAnsi="宋体" w:eastAsia="宋体" w:cs="宋体"/>
          <w:color w:val="auto"/>
          <w:highlight w:val="none"/>
        </w:rPr>
        <w:t>）；支持监狱企业（财库</w:t>
      </w:r>
      <w:r>
        <w:rPr>
          <w:rFonts w:hint="eastAsia" w:ascii="宋体" w:hAnsi="宋体" w:eastAsia="宋体" w:cs="宋体"/>
          <w:color w:val="auto"/>
          <w:highlight w:val="none"/>
          <w:lang w:eastAsia="zh-CN"/>
        </w:rPr>
        <w:t>〔2014〕68号</w:t>
      </w:r>
      <w:r>
        <w:rPr>
          <w:rFonts w:hint="eastAsia" w:ascii="宋体" w:hAnsi="宋体" w:eastAsia="宋体" w:cs="宋体"/>
          <w:color w:val="auto"/>
          <w:highlight w:val="none"/>
        </w:rPr>
        <w:t>）；促进残疾人就业（财库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）、《商品包装政府采购需求标准（试行）》《快递包装政府采购需求标准（试行）〉》（财办库</w:t>
      </w:r>
      <w:r>
        <w:rPr>
          <w:rFonts w:hint="eastAsia" w:ascii="宋体" w:hAnsi="宋体" w:eastAsia="宋体" w:cs="宋体"/>
          <w:color w:val="auto"/>
          <w:highlight w:val="none"/>
          <w:lang w:eastAsia="zh-CN"/>
        </w:rPr>
        <w:t>〔2020〕123号</w:t>
      </w:r>
      <w:r>
        <w:rPr>
          <w:rFonts w:hint="eastAsia" w:ascii="宋体" w:hAnsi="宋体" w:eastAsia="宋体" w:cs="宋体"/>
          <w:color w:val="auto"/>
          <w:highlight w:val="none"/>
        </w:rPr>
        <w:t>）、《绿色数据中心政府采购需求标准（试行）》（财库</w:t>
      </w:r>
      <w:r>
        <w:rPr>
          <w:rFonts w:hint="eastAsia" w:ascii="宋体" w:hAnsi="宋体" w:eastAsia="宋体" w:cs="宋体"/>
          <w:color w:val="auto"/>
          <w:highlight w:val="none"/>
          <w:lang w:eastAsia="zh-CN"/>
        </w:rPr>
        <w:t>〔2023〕7号</w:t>
      </w:r>
      <w:r>
        <w:rPr>
          <w:rFonts w:hint="eastAsia" w:ascii="宋体" w:hAnsi="宋体" w:eastAsia="宋体" w:cs="宋体"/>
          <w:color w:val="auto"/>
          <w:highlight w:val="none"/>
        </w:rPr>
        <w:t>）、（《关于在全省政府采购领域推行电子履约保函（保险）的通知》（苏财购2023）150号））等政策。执行《国务院办公厅关于在政府采购中实施本国产品标准及相关政策的通知》（国办发〔2025〕34号）、关于贯彻落实《国务院办公厅关于在政府采购中实施本国产品标准及相关政策的通知》的意见（财库〔2025〕30号）</w:t>
      </w:r>
      <w:r>
        <w:rPr>
          <w:rFonts w:hint="eastAsia" w:ascii="宋体" w:hAnsi="宋体" w:eastAsia="宋体" w:cs="宋体"/>
          <w:color w:val="auto"/>
          <w:highlight w:val="none"/>
          <w:lang w:eastAsia="zh-CN"/>
        </w:rPr>
        <w:t>。</w:t>
      </w:r>
    </w:p>
    <w:p w14:paraId="16931B8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eastAsia="宋体" w:cs="宋体"/>
          <w:color w:val="auto"/>
          <w:highlight w:val="none"/>
          <w:lang w:val="en-US" w:eastAsia="zh-CN"/>
        </w:rPr>
        <w:t>7</w:t>
      </w:r>
      <w:r>
        <w:rPr>
          <w:rFonts w:hint="eastAsia" w:ascii="宋体" w:hAnsi="宋体" w:eastAsia="宋体" w:cs="宋体"/>
          <w:color w:val="auto"/>
          <w:highlight w:val="none"/>
        </w:rPr>
        <w:t>.根据《关于在政府采购活动中应用第三方信用报告落实“信易购”应用场景的通知》（盐财购</w:t>
      </w:r>
      <w:r>
        <w:rPr>
          <w:rFonts w:hint="eastAsia" w:ascii="宋体" w:hAnsi="宋体" w:eastAsia="宋体" w:cs="宋体"/>
          <w:color w:val="auto"/>
          <w:highlight w:val="none"/>
          <w:lang w:eastAsia="zh-CN"/>
        </w:rPr>
        <w:t>〔2021〕19号</w:t>
      </w:r>
      <w:r>
        <w:rPr>
          <w:rFonts w:hint="eastAsia" w:ascii="宋体" w:hAnsi="宋体" w:eastAsia="宋体" w:cs="宋体"/>
          <w:color w:val="auto"/>
          <w:highlight w:val="none"/>
        </w:rPr>
        <w:t>），第三方信用服务机构依据标准规范评定为AA级及以上的政府采购供应商，可免费获 取采购文件，需提供信用管理部门备案的第三方信用报告，且信用报告通过“信用盐城网”可查实。</w:t>
      </w:r>
    </w:p>
    <w:p w14:paraId="0E124365">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eastAsia="宋体" w:cs="宋体"/>
          <w:color w:val="auto"/>
          <w:highlight w:val="none"/>
          <w:lang w:val="en-US" w:eastAsia="zh-CN"/>
        </w:rPr>
        <w:t>8.</w:t>
      </w:r>
      <w:r>
        <w:rPr>
          <w:rFonts w:hint="eastAsia" w:ascii="宋体" w:hAnsi="宋体" w:eastAsia="宋体" w:cs="宋体"/>
          <w:color w:val="auto"/>
          <w:highlight w:val="none"/>
        </w:rPr>
        <w:t>各</w:t>
      </w:r>
      <w:r>
        <w:rPr>
          <w:rFonts w:hint="eastAsia" w:ascii="宋体" w:hAnsi="宋体" w:eastAsia="宋体" w:cs="宋体"/>
          <w:color w:val="auto"/>
          <w:highlight w:val="none"/>
          <w:lang w:eastAsia="zh-CN"/>
        </w:rPr>
        <w:t>供应商</w:t>
      </w:r>
      <w:r>
        <w:rPr>
          <w:rFonts w:hint="eastAsia" w:ascii="宋体" w:hAnsi="宋体" w:eastAsia="宋体" w:cs="宋体"/>
          <w:color w:val="auto"/>
          <w:highlight w:val="none"/>
        </w:rPr>
        <w:t>在投标截止时间前应当每天都上网查询，以便获取更新的澄清、修改、补充内容。凡涉及到该项目的补充说明和修改，均以江苏政府采购网上的更正或补充通知为准。</w:t>
      </w:r>
    </w:p>
    <w:p w14:paraId="3536D93F">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因供应商的系统环境、操作等原因导致报名、开评标过程中出现问题由供应商自行承担负责。</w:t>
      </w:r>
    </w:p>
    <w:p w14:paraId="224F9E31">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 本次磋商不收取磋商保证金</w:t>
      </w:r>
      <w:r>
        <w:rPr>
          <w:rFonts w:hint="eastAsia" w:ascii="宋体" w:hAnsi="宋体" w:eastAsia="宋体" w:cs="宋体"/>
          <w:color w:val="auto"/>
          <w:highlight w:val="none"/>
          <w:lang w:eastAsia="zh-CN"/>
        </w:rPr>
        <w:t>。</w:t>
      </w:r>
    </w:p>
    <w:p w14:paraId="5C3E8B51">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本次项目收取履约保证金：</w:t>
      </w:r>
      <w:r>
        <w:rPr>
          <w:rFonts w:hint="eastAsia" w:ascii="宋体" w:hAnsi="宋体" w:cs="宋体"/>
          <w:color w:val="auto"/>
          <w:szCs w:val="21"/>
          <w:u w:val="single"/>
        </w:rPr>
        <w:t>履约保证金按</w:t>
      </w:r>
      <w:r>
        <w:rPr>
          <w:rFonts w:hint="eastAsia" w:ascii="宋体" w:hAnsi="宋体" w:cs="宋体"/>
          <w:color w:val="auto"/>
          <w:szCs w:val="21"/>
          <w:u w:val="single"/>
          <w:lang w:eastAsia="zh-CN"/>
        </w:rPr>
        <w:t>成交</w:t>
      </w:r>
      <w:r>
        <w:rPr>
          <w:rFonts w:hint="eastAsia" w:ascii="宋体" w:hAnsi="宋体" w:cs="宋体"/>
          <w:color w:val="auto"/>
          <w:szCs w:val="21"/>
          <w:u w:val="single"/>
        </w:rPr>
        <w:t>金额的10%收取</w:t>
      </w:r>
      <w:r>
        <w:rPr>
          <w:rFonts w:hint="eastAsia" w:ascii="宋体" w:hAnsi="宋体" w:eastAsia="宋体" w:cs="宋体"/>
          <w:color w:val="auto"/>
          <w:highlight w:val="none"/>
        </w:rPr>
        <w:t>。</w:t>
      </w:r>
    </w:p>
    <w:p w14:paraId="2C1FEB5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12.</w:t>
      </w:r>
      <w:r>
        <w:rPr>
          <w:rFonts w:hint="eastAsia" w:ascii="宋体" w:hAnsi="宋体" w:eastAsia="宋体" w:cs="宋体"/>
          <w:color w:val="auto"/>
          <w:highlight w:val="none"/>
        </w:rPr>
        <w:t>本项目公告在《中国政府采购网》、《江苏政府采购网》、《盐城市政府采购网》公示发布，敬请各供应商关注。</w:t>
      </w:r>
    </w:p>
    <w:p w14:paraId="47A845C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157" w:beforeLines="50" w:beforeAutospacing="0" w:after="157" w:afterLines="50" w:afterAutospacing="0" w:line="240" w:lineRule="auto"/>
        <w:ind w:left="0" w:right="0" w:firstLine="482" w:firstLineChars="200"/>
        <w:jc w:val="both"/>
        <w:textAlignment w:val="auto"/>
        <w:outlineLvl w:val="9"/>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8"/>
    </w:p>
    <w:p w14:paraId="2B842A09">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084D55D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名 称：响水县住房和城乡建设局  </w:t>
      </w:r>
    </w:p>
    <w:p w14:paraId="19E3DAC6">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地址：江苏省盐城市响水县城双园路40号  </w:t>
      </w:r>
    </w:p>
    <w:p w14:paraId="554CAF73">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联系人：朱先生            </w:t>
      </w:r>
    </w:p>
    <w:p w14:paraId="79F3C097">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color w:val="auto"/>
          <w:highlight w:val="none"/>
          <w:lang w:val="en-US" w:eastAsia="zh-CN"/>
        </w:rPr>
        <w:t>051569816202</w:t>
      </w:r>
      <w:r>
        <w:rPr>
          <w:rFonts w:hint="eastAsia" w:ascii="宋体" w:hAnsi="宋体" w:eastAsia="宋体" w:cs="宋体"/>
          <w:color w:val="auto"/>
          <w:highlight w:val="none"/>
        </w:rPr>
        <w:t>     </w:t>
      </w:r>
      <w:bookmarkStart w:id="29" w:name="_Toc28359009"/>
      <w:bookmarkEnd w:id="29"/>
      <w:r>
        <w:rPr>
          <w:rFonts w:hint="eastAsia" w:ascii="宋体" w:hAnsi="宋体" w:eastAsia="宋体" w:cs="宋体"/>
          <w:color w:val="auto"/>
          <w:highlight w:val="none"/>
        </w:rPr>
        <w:t xml:space="preserve">       </w:t>
      </w:r>
    </w:p>
    <w:p w14:paraId="17305DB0">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3586F417">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名 称： </w:t>
      </w:r>
      <w:r>
        <w:rPr>
          <w:rFonts w:hint="eastAsia" w:ascii="宋体" w:hAnsi="宋体" w:eastAsia="宋体" w:cs="宋体"/>
          <w:color w:val="auto"/>
          <w:highlight w:val="none"/>
          <w:lang w:eastAsia="zh-CN"/>
        </w:rPr>
        <w:t>盐城伟林工程项目管理有限公司</w:t>
      </w:r>
    </w:p>
    <w:p w14:paraId="154EF751">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地 址：</w:t>
      </w:r>
      <w:r>
        <w:rPr>
          <w:rFonts w:hint="eastAsia" w:ascii="宋体" w:hAnsi="宋体" w:eastAsia="宋体" w:cs="宋体"/>
          <w:color w:val="auto"/>
          <w:highlight w:val="none"/>
          <w:lang w:val="en-US" w:eastAsia="zh-CN"/>
        </w:rPr>
        <w:t>响水县城黄海路东侧珠江路北侧盛都华城B#办公308</w:t>
      </w:r>
    </w:p>
    <w:p w14:paraId="1172938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薛</w:t>
      </w:r>
      <w:r>
        <w:rPr>
          <w:rFonts w:hint="eastAsia" w:ascii="宋体" w:hAnsi="宋体" w:eastAsia="宋体" w:cs="宋体"/>
          <w:color w:val="auto"/>
          <w:highlight w:val="none"/>
        </w:rPr>
        <w:t xml:space="preserve">女士                 </w:t>
      </w:r>
    </w:p>
    <w:p w14:paraId="739359BE">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联系方式：</w:t>
      </w:r>
      <w:bookmarkStart w:id="30" w:name="_Toc28359087"/>
      <w:bookmarkStart w:id="31" w:name="_Toc28359010"/>
      <w:r>
        <w:rPr>
          <w:rFonts w:hint="eastAsia" w:ascii="宋体" w:hAnsi="宋体" w:eastAsia="宋体" w:cs="宋体"/>
          <w:color w:val="auto"/>
          <w:highlight w:val="none"/>
        </w:rPr>
        <w:t>15949134927 </w:t>
      </w:r>
      <w:bookmarkEnd w:id="30"/>
      <w:bookmarkEnd w:id="31"/>
      <w:r>
        <w:rPr>
          <w:rFonts w:hint="eastAsia" w:ascii="宋体" w:hAnsi="宋体" w:eastAsia="宋体" w:cs="宋体"/>
          <w:color w:val="auto"/>
          <w:highlight w:val="none"/>
        </w:rPr>
        <w:t xml:space="preserve">            </w:t>
      </w:r>
    </w:p>
    <w:p w14:paraId="76E6BFD6">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bookmarkStart w:id="32" w:name="_Toc28359021"/>
      <w:r>
        <w:rPr>
          <w:rFonts w:hint="eastAsia" w:ascii="宋体" w:hAnsi="宋体" w:eastAsia="宋体" w:cs="宋体"/>
          <w:color w:val="auto"/>
          <w:highlight w:val="none"/>
        </w:rPr>
        <w:t>3.</w:t>
      </w:r>
      <w:bookmarkEnd w:id="32"/>
      <w:r>
        <w:rPr>
          <w:rFonts w:hint="eastAsia" w:ascii="宋体" w:hAnsi="宋体" w:eastAsia="宋体" w:cs="宋体"/>
          <w:color w:val="auto"/>
          <w:highlight w:val="none"/>
        </w:rPr>
        <w:t>项目联系方式</w:t>
      </w:r>
    </w:p>
    <w:p w14:paraId="0D5A71A7">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color w:val="auto"/>
          <w:highlight w:val="none"/>
        </w:rPr>
      </w:pPr>
      <w:r>
        <w:rPr>
          <w:rFonts w:hint="eastAsia" w:ascii="宋体" w:hAnsi="宋体" w:eastAsia="宋体" w:cs="宋体"/>
          <w:color w:val="auto"/>
          <w:highlight w:val="none"/>
        </w:rPr>
        <w:t>项目联系人：</w:t>
      </w:r>
      <w:r>
        <w:rPr>
          <w:rFonts w:hint="eastAsia" w:ascii="宋体" w:hAnsi="宋体" w:eastAsia="宋体" w:cs="宋体"/>
          <w:color w:val="auto"/>
          <w:highlight w:val="none"/>
          <w:lang w:val="en-US" w:eastAsia="zh-CN"/>
        </w:rPr>
        <w:t>薛</w:t>
      </w:r>
      <w:r>
        <w:rPr>
          <w:rFonts w:hint="eastAsia" w:ascii="宋体" w:hAnsi="宋体" w:eastAsia="宋体" w:cs="宋体"/>
          <w:color w:val="auto"/>
          <w:highlight w:val="none"/>
        </w:rPr>
        <w:t>女士</w:t>
      </w:r>
    </w:p>
    <w:p w14:paraId="68238B0A">
      <w:pPr>
        <w:pStyle w:val="18"/>
        <w:pageBreakBefore w:val="0"/>
        <w:kinsoku/>
        <w:wordWrap/>
        <w:overflowPunct/>
        <w:topLinePunct w:val="0"/>
        <w:autoSpaceDE/>
        <w:autoSpaceDN/>
        <w:bidi w:val="0"/>
        <w:adjustRightInd w:val="0"/>
        <w:snapToGrid w:val="0"/>
        <w:spacing w:before="157" w:beforeLines="50" w:beforeAutospacing="0" w:after="157" w:afterLines="50" w:afterAutospacing="0" w:line="240" w:lineRule="auto"/>
        <w:ind w:firstLine="480" w:firstLineChars="200"/>
        <w:jc w:val="both"/>
        <w:textAlignment w:val="auto"/>
        <w:outlineLvl w:val="9"/>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highlight w:val="none"/>
        </w:rPr>
        <w:t>电　　 话：15949134927　</w:t>
      </w:r>
      <w:r>
        <w:rPr>
          <w:rFonts w:hint="eastAsia" w:ascii="宋体" w:hAnsi="宋体" w:eastAsia="宋体" w:cs="宋体"/>
          <w:color w:val="auto"/>
          <w:highlight w:val="none"/>
          <w:lang w:val="en-US" w:eastAsia="zh-CN"/>
        </w:rPr>
        <w:t>　　　　　　</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37C9F595">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r>
    </w:p>
    <w:p w14:paraId="1C0812BF">
      <w:pPr>
        <w:pStyle w:val="18"/>
        <w:keepNext/>
        <w:spacing w:beforeAutospacing="0" w:afterAutospacing="0"/>
        <w:jc w:val="center"/>
        <w:outlineLvl w:val="0"/>
        <w:rPr>
          <w:rFonts w:hint="eastAsia" w:ascii="黑体" w:hAnsi="宋体" w:eastAsia="黑体" w:cs="黑体"/>
          <w:color w:val="auto"/>
          <w:sz w:val="44"/>
          <w:szCs w:val="44"/>
          <w:highlight w:val="none"/>
        </w:rPr>
      </w:pPr>
      <w:bookmarkStart w:id="33" w:name="_Toc120614211"/>
      <w:bookmarkStart w:id="34" w:name="_Toc16875"/>
      <w:r>
        <w:rPr>
          <w:rFonts w:hint="eastAsia" w:ascii="黑体" w:hAnsi="宋体" w:eastAsia="黑体" w:cs="黑体"/>
          <w:color w:val="auto"/>
          <w:sz w:val="44"/>
          <w:szCs w:val="44"/>
          <w:highlight w:val="none"/>
        </w:rPr>
        <w:t xml:space="preserve">第二章  </w:t>
      </w:r>
      <w:bookmarkEnd w:id="33"/>
      <w:r>
        <w:rPr>
          <w:rFonts w:hint="eastAsia" w:ascii="黑体" w:hAnsi="宋体" w:eastAsia="黑体" w:cs="黑体"/>
          <w:color w:val="auto"/>
          <w:sz w:val="44"/>
          <w:szCs w:val="44"/>
          <w:highlight w:val="none"/>
        </w:rPr>
        <w:t>供应商须知</w:t>
      </w:r>
      <w:bookmarkEnd w:id="34"/>
    </w:p>
    <w:p w14:paraId="52D44FEC">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98"/>
        <w:jc w:val="both"/>
        <w:textAlignment w:val="auto"/>
        <w:rPr>
          <w:rFonts w:hint="eastAsia" w:ascii="宋体" w:hAnsi="宋体" w:eastAsia="宋体" w:cs="宋体"/>
          <w:color w:val="auto"/>
          <w:sz w:val="24"/>
          <w:szCs w:val="24"/>
          <w:highlight w:val="none"/>
        </w:rPr>
      </w:pPr>
      <w:bookmarkStart w:id="35" w:name="_Toc120614214"/>
      <w:bookmarkStart w:id="36" w:name="_Toc513029203"/>
      <w:bookmarkStart w:id="37" w:name="_Toc16938519"/>
      <w:bookmarkStart w:id="38" w:name="_Toc20823275"/>
      <w:r>
        <w:rPr>
          <w:rFonts w:hint="eastAsia" w:ascii="宋体" w:hAnsi="宋体" w:eastAsia="宋体" w:cs="宋体"/>
          <w:b/>
          <w:color w:val="auto"/>
          <w:sz w:val="24"/>
          <w:szCs w:val="24"/>
          <w:highlight w:val="none"/>
        </w:rPr>
        <w:t>一、总则</w:t>
      </w:r>
      <w:bookmarkEnd w:id="35"/>
      <w:bookmarkEnd w:id="36"/>
      <w:bookmarkEnd w:id="37"/>
      <w:bookmarkEnd w:id="38"/>
    </w:p>
    <w:p w14:paraId="3AA919CD">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39" w:name="_Toc20823276"/>
      <w:bookmarkStart w:id="40" w:name="_Toc513029204"/>
      <w:bookmarkStart w:id="41" w:name="_Toc458694821"/>
      <w:bookmarkStart w:id="42" w:name="_Toc16938520"/>
      <w:bookmarkStart w:id="43" w:name="_Hlt16619475"/>
      <w:r>
        <w:rPr>
          <w:rFonts w:hint="eastAsia" w:ascii="宋体" w:hAnsi="宋体" w:eastAsia="宋体" w:cs="宋体"/>
          <w:color w:val="auto"/>
          <w:sz w:val="24"/>
          <w:szCs w:val="24"/>
          <w:highlight w:val="none"/>
          <w:lang w:eastAsia="zh-CN"/>
        </w:rPr>
        <w:t>1.</w:t>
      </w:r>
      <w:bookmarkEnd w:id="39"/>
      <w:r>
        <w:rPr>
          <w:rFonts w:hint="eastAsia" w:ascii="宋体" w:hAnsi="宋体" w:eastAsia="宋体" w:cs="宋体"/>
          <w:color w:val="auto"/>
          <w:sz w:val="24"/>
          <w:szCs w:val="24"/>
          <w:highlight w:val="none"/>
        </w:rPr>
        <w:t>采购方式</w:t>
      </w:r>
      <w:bookmarkEnd w:id="40"/>
      <w:bookmarkEnd w:id="41"/>
      <w:bookmarkEnd w:id="42"/>
    </w:p>
    <w:p w14:paraId="4F29A25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以下简称磋商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方式，本磋商文件仅适用于磋商公告中所述项目。</w:t>
      </w:r>
    </w:p>
    <w:p w14:paraId="66C24DC5">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44" w:name="_Toc513029205"/>
      <w:bookmarkStart w:id="45" w:name="_Toc16938521"/>
      <w:bookmarkStart w:id="46" w:name="_Toc20823277"/>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合格的</w:t>
      </w:r>
      <w:bookmarkEnd w:id="44"/>
      <w:bookmarkEnd w:id="45"/>
      <w:bookmarkEnd w:id="46"/>
      <w:r>
        <w:rPr>
          <w:rFonts w:hint="eastAsia" w:ascii="宋体" w:hAnsi="宋体" w:eastAsia="宋体" w:cs="宋体"/>
          <w:color w:val="auto"/>
          <w:sz w:val="24"/>
          <w:szCs w:val="24"/>
          <w:highlight w:val="none"/>
        </w:rPr>
        <w:t>供应商</w:t>
      </w:r>
    </w:p>
    <w:p w14:paraId="1A196F4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7AAEE600">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47" w:name="_Toc513029206"/>
      <w:bookmarkStart w:id="48" w:name="_Toc20823278"/>
      <w:bookmarkStart w:id="49" w:name="_Toc16938522"/>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适用法律</w:t>
      </w:r>
      <w:bookmarkEnd w:id="47"/>
      <w:bookmarkEnd w:id="48"/>
      <w:bookmarkEnd w:id="49"/>
    </w:p>
    <w:p w14:paraId="367122A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3E61F9D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50" w:name="_Toc20823279"/>
      <w:bookmarkStart w:id="51" w:name="_Toc16938523"/>
      <w:bookmarkStart w:id="52" w:name="_Toc513029207"/>
      <w:bookmarkStart w:id="53" w:name="_Toc462564067"/>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磋商费用</w:t>
      </w:r>
      <w:bookmarkEnd w:id="50"/>
      <w:bookmarkEnd w:id="51"/>
      <w:bookmarkEnd w:id="52"/>
      <w:bookmarkEnd w:id="53"/>
    </w:p>
    <w:p w14:paraId="0637BC31">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01"/>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4.1供应商应自行承担所有与参加本次磋商有关的费用，无论磋商过程中的做法和结果如何，</w:t>
      </w:r>
      <w:r>
        <w:rPr>
          <w:rFonts w:hint="eastAsia" w:ascii="宋体" w:hAnsi="宋体" w:eastAsia="宋体" w:cs="宋体"/>
          <w:color w:val="auto"/>
          <w:highlight w:val="none"/>
          <w:lang w:val="en-US" w:eastAsia="zh-CN"/>
        </w:rPr>
        <w:t>采购人或采购代理机构</w:t>
      </w:r>
      <w:r>
        <w:rPr>
          <w:rFonts w:hint="eastAsia" w:ascii="宋体" w:hAnsi="宋体" w:eastAsia="宋体" w:cs="宋体"/>
          <w:color w:val="auto"/>
          <w:highlight w:val="none"/>
        </w:rPr>
        <w:t>在任何情况下均无义务和责任承担这些费用。</w:t>
      </w:r>
    </w:p>
    <w:p w14:paraId="5AA5301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01"/>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4.2本次招标代理机构和采购人不收取标书工本费。</w:t>
      </w:r>
    </w:p>
    <w:p w14:paraId="332A19D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01"/>
        <w:jc w:val="both"/>
        <w:textAlignment w:val="auto"/>
        <w:rPr>
          <w:rFonts w:hint="default" w:ascii="宋体" w:hAnsi="宋体" w:eastAsia="宋体" w:cs="宋体"/>
          <w:color w:val="auto"/>
          <w:highlight w:val="none"/>
          <w:lang w:val="en-US"/>
        </w:rPr>
      </w:pPr>
      <w:r>
        <w:rPr>
          <w:rFonts w:hint="eastAsia" w:ascii="宋体" w:hAnsi="宋体" w:eastAsia="宋体" w:cs="宋体"/>
          <w:color w:val="auto"/>
          <w:highlight w:val="none"/>
        </w:rPr>
        <w:t>4.3</w:t>
      </w:r>
      <w:r>
        <w:rPr>
          <w:rFonts w:hint="eastAsia" w:ascii="宋体" w:hAnsi="宋体" w:eastAsia="宋体" w:cs="宋体"/>
          <w:color w:val="auto"/>
          <w:highlight w:val="none"/>
          <w:lang w:val="en-US" w:eastAsia="zh-CN"/>
        </w:rPr>
        <w:t>成交供应商在领取成交通知书前，须向采购代理机构支付代理服务费和专家评审费合计9500元。</w:t>
      </w:r>
    </w:p>
    <w:p w14:paraId="4DFF457C">
      <w:pPr>
        <w:pageBreakBefore w:val="0"/>
        <w:widowControl/>
        <w:kinsoku/>
        <w:wordWrap/>
        <w:overflowPunct/>
        <w:topLinePunct w:val="0"/>
        <w:autoSpaceDE/>
        <w:autoSpaceDN/>
        <w:bidi w:val="0"/>
        <w:adjustRightInd/>
        <w:snapToGrid/>
        <w:spacing w:before="181" w:beforeLines="50" w:after="181" w:afterLines="50" w:line="240" w:lineRule="auto"/>
        <w:ind w:firstLine="482"/>
        <w:jc w:val="left"/>
        <w:textAlignment w:val="auto"/>
        <w:rPr>
          <w:color w:val="auto"/>
        </w:rPr>
      </w:pPr>
      <w:r>
        <w:rPr>
          <w:rFonts w:hint="eastAsia" w:ascii="宋体" w:hAnsi="宋体" w:cs="宋体"/>
          <w:b/>
          <w:color w:val="auto"/>
          <w:sz w:val="24"/>
          <w:lang w:bidi="ar"/>
        </w:rPr>
        <w:t>注：供应商将此费用等综合考虑在报价中，采购人不再另行支付。</w:t>
      </w:r>
    </w:p>
    <w:p w14:paraId="43C27EB4">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01"/>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5.</w:t>
      </w:r>
      <w:r>
        <w:rPr>
          <w:rFonts w:hint="eastAsia" w:ascii="宋体" w:hAnsi="宋体" w:eastAsia="宋体" w:cs="宋体"/>
          <w:color w:val="auto"/>
          <w:sz w:val="24"/>
          <w:szCs w:val="24"/>
          <w:highlight w:val="none"/>
        </w:rPr>
        <w:t>磋商文件的约束力</w:t>
      </w:r>
    </w:p>
    <w:p w14:paraId="6701A71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21"/>
        <w:jc w:val="both"/>
        <w:textAlignment w:val="auto"/>
        <w:rPr>
          <w:rFonts w:hint="eastAsia" w:ascii="宋体" w:hAnsi="宋体" w:eastAsia="宋体" w:cs="宋体"/>
          <w:color w:val="auto"/>
          <w:sz w:val="24"/>
          <w:szCs w:val="24"/>
          <w:highlight w:val="none"/>
        </w:rPr>
      </w:pPr>
      <w:bookmarkStart w:id="54" w:name="_Toc16938525"/>
      <w:bookmarkStart w:id="55" w:name="_Toc20823281"/>
      <w:bookmarkStart w:id="56" w:name="_Toc120614215"/>
      <w:bookmarkStart w:id="57" w:name="_Toc513029209"/>
      <w:r>
        <w:rPr>
          <w:rFonts w:hint="eastAsia" w:ascii="宋体" w:hAnsi="宋体" w:eastAsia="宋体" w:cs="宋体"/>
          <w:b/>
          <w:color w:val="auto"/>
          <w:sz w:val="24"/>
          <w:szCs w:val="24"/>
          <w:highlight w:val="none"/>
        </w:rPr>
        <w:t>二、</w:t>
      </w:r>
      <w:bookmarkEnd w:id="54"/>
      <w:bookmarkEnd w:id="55"/>
      <w:bookmarkEnd w:id="56"/>
      <w:bookmarkEnd w:id="57"/>
      <w:r>
        <w:rPr>
          <w:rFonts w:hint="eastAsia" w:ascii="宋体" w:hAnsi="宋体" w:eastAsia="宋体" w:cs="宋体"/>
          <w:b/>
          <w:color w:val="auto"/>
          <w:sz w:val="24"/>
          <w:szCs w:val="24"/>
          <w:highlight w:val="none"/>
        </w:rPr>
        <w:t>磋商文件</w:t>
      </w:r>
    </w:p>
    <w:p w14:paraId="25AEF5F0">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58" w:name="_Toc20823282"/>
      <w:bookmarkStart w:id="59" w:name="_Toc16938526"/>
      <w:bookmarkStart w:id="60" w:name="_Toc513029210"/>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磋商文件构成</w:t>
      </w:r>
      <w:bookmarkEnd w:id="58"/>
      <w:bookmarkEnd w:id="59"/>
      <w:bookmarkEnd w:id="60"/>
    </w:p>
    <w:p w14:paraId="41D85CF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采购需求</w:t>
      </w:r>
    </w:p>
    <w:p w14:paraId="3FF9ACB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highlight w:val="none"/>
          <w:lang w:val="en-US" w:eastAsia="zh-CN"/>
        </w:rPr>
        <w:t>采购人或采购代理机构</w:t>
      </w:r>
      <w:r>
        <w:rPr>
          <w:rFonts w:hint="eastAsia" w:ascii="宋体" w:hAnsi="宋体" w:eastAsia="宋体" w:cs="宋体"/>
          <w:color w:val="auto"/>
          <w:sz w:val="24"/>
          <w:szCs w:val="24"/>
          <w:highlight w:val="none"/>
        </w:rPr>
        <w:t>联系解决。</w:t>
      </w:r>
    </w:p>
    <w:p w14:paraId="2BAC0C0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560"/>
        <w:jc w:val="both"/>
        <w:textAlignment w:val="auto"/>
        <w:rPr>
          <w:rFonts w:hint="eastAsia" w:ascii="宋体" w:hAnsi="宋体" w:eastAsia="宋体" w:cs="宋体"/>
          <w:color w:val="auto"/>
          <w:sz w:val="24"/>
          <w:szCs w:val="24"/>
          <w:highlight w:val="none"/>
        </w:rPr>
      </w:pPr>
      <w:bookmarkStart w:id="61" w:name="_Toc16938527"/>
      <w:bookmarkStart w:id="62" w:name="_Toc513029211"/>
      <w:bookmarkStart w:id="63" w:name="_Toc462564070"/>
      <w:bookmarkStart w:id="64" w:name="_Toc20823283"/>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磋商文件的澄清</w:t>
      </w:r>
      <w:bookmarkEnd w:id="61"/>
      <w:bookmarkEnd w:id="62"/>
      <w:bookmarkEnd w:id="63"/>
      <w:bookmarkEnd w:id="64"/>
    </w:p>
    <w:p w14:paraId="25FA5E8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rPr>
        <w:t>。</w:t>
      </w:r>
    </w:p>
    <w:p w14:paraId="318D53B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560"/>
        <w:jc w:val="both"/>
        <w:textAlignment w:val="auto"/>
        <w:rPr>
          <w:rFonts w:hint="eastAsia" w:ascii="宋体" w:hAnsi="宋体" w:eastAsia="宋体" w:cs="宋体"/>
          <w:color w:val="auto"/>
          <w:sz w:val="24"/>
          <w:szCs w:val="24"/>
          <w:highlight w:val="none"/>
        </w:rPr>
      </w:pPr>
      <w:bookmarkStart w:id="65" w:name="_Toc16938528"/>
      <w:bookmarkStart w:id="66" w:name="_Toc513029212"/>
      <w:bookmarkStart w:id="67" w:name="_Toc20823284"/>
      <w:bookmarkStart w:id="68" w:name="_Toc462564071"/>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磋商文件的澄清和修改</w:t>
      </w:r>
      <w:bookmarkEnd w:id="65"/>
      <w:bookmarkEnd w:id="66"/>
      <w:bookmarkEnd w:id="67"/>
      <w:bookmarkEnd w:id="68"/>
    </w:p>
    <w:p w14:paraId="42837AE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w:t>
      </w:r>
      <w:r>
        <w:rPr>
          <w:rFonts w:hint="eastAsia" w:ascii="宋体" w:hAnsi="宋体" w:eastAsia="宋体" w:cs="宋体"/>
          <w:color w:val="auto"/>
          <w:sz w:val="24"/>
          <w:szCs w:val="24"/>
          <w:highlight w:val="none"/>
          <w:lang w:eastAsia="zh-CN"/>
        </w:rPr>
        <w:t>间之</w:t>
      </w:r>
      <w:r>
        <w:rPr>
          <w:rFonts w:hint="eastAsia" w:ascii="宋体" w:hAnsi="宋体" w:eastAsia="宋体" w:cs="宋体"/>
          <w:color w:val="auto"/>
          <w:sz w:val="24"/>
          <w:szCs w:val="24"/>
          <w:highlight w:val="none"/>
        </w:rPr>
        <w:t>前，</w:t>
      </w:r>
      <w:r>
        <w:rPr>
          <w:rFonts w:hint="eastAsia" w:ascii="宋体" w:hAnsi="宋体" w:eastAsia="宋体" w:cs="宋体"/>
          <w:color w:val="auto"/>
          <w:highlight w:val="none"/>
          <w:lang w:val="en-US" w:eastAsia="zh-CN"/>
        </w:rPr>
        <w:t>采购人</w:t>
      </w:r>
      <w:r>
        <w:rPr>
          <w:rFonts w:hint="eastAsia" w:ascii="宋体" w:hAnsi="宋体" w:eastAsia="宋体" w:cs="宋体"/>
          <w:color w:val="auto"/>
          <w:sz w:val="24"/>
          <w:szCs w:val="24"/>
          <w:highlight w:val="none"/>
        </w:rPr>
        <w:t>可以对磋商文件进行澄清和修改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澄清或者修改的内容作为磋商文件的组成部分。澄清或者修改的内容可能影响响应文件编制的，</w:t>
      </w:r>
      <w:r>
        <w:rPr>
          <w:rFonts w:hint="eastAsia" w:ascii="宋体" w:hAnsi="宋体" w:eastAsia="宋体" w:cs="宋体"/>
          <w:color w:val="auto"/>
          <w:highlight w:val="none"/>
          <w:lang w:val="en-US" w:eastAsia="zh-CN"/>
        </w:rPr>
        <w:t>采购人</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“江苏政府采购网”、“盐城市政府采购网”上发布书面更正公告形式通知所有获取磋商文件的供应商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将顺延提交首次响应文件截止时间。</w:t>
      </w:r>
    </w:p>
    <w:p w14:paraId="459D821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2"/>
        <w:jc w:val="both"/>
        <w:textAlignment w:val="auto"/>
        <w:rPr>
          <w:rFonts w:hint="eastAsia" w:ascii="宋体" w:hAnsi="宋体" w:eastAsia="宋体" w:cs="宋体"/>
          <w:color w:val="auto"/>
          <w:sz w:val="24"/>
          <w:szCs w:val="24"/>
          <w:highlight w:val="none"/>
        </w:rPr>
      </w:pPr>
      <w:bookmarkStart w:id="69" w:name="_Toc513029213"/>
      <w:bookmarkStart w:id="70" w:name="_Toc462564072"/>
      <w:bookmarkStart w:id="71" w:name="_Toc20823285"/>
      <w:bookmarkStart w:id="72" w:name="_Toc120614216"/>
      <w:bookmarkStart w:id="73" w:name="_Toc16938529"/>
      <w:r>
        <w:rPr>
          <w:rFonts w:hint="eastAsia" w:ascii="宋体" w:hAnsi="宋体" w:eastAsia="宋体" w:cs="宋体"/>
          <w:b/>
          <w:color w:val="auto"/>
          <w:sz w:val="24"/>
          <w:szCs w:val="24"/>
          <w:highlight w:val="none"/>
        </w:rPr>
        <w:t>三、响应文件的编制</w:t>
      </w:r>
      <w:bookmarkEnd w:id="69"/>
      <w:bookmarkEnd w:id="70"/>
      <w:bookmarkEnd w:id="71"/>
      <w:bookmarkEnd w:id="72"/>
      <w:bookmarkEnd w:id="73"/>
    </w:p>
    <w:p w14:paraId="02D221D0">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560"/>
        <w:jc w:val="both"/>
        <w:textAlignment w:val="auto"/>
        <w:rPr>
          <w:rFonts w:hint="eastAsia" w:ascii="宋体" w:hAnsi="宋体" w:eastAsia="宋体" w:cs="宋体"/>
          <w:color w:val="auto"/>
          <w:sz w:val="24"/>
          <w:szCs w:val="24"/>
          <w:highlight w:val="none"/>
        </w:rPr>
      </w:pPr>
      <w:bookmarkStart w:id="74" w:name="_Toc513029214"/>
      <w:bookmarkStart w:id="75" w:name="_Toc16938530"/>
      <w:bookmarkStart w:id="76" w:name="_Toc462564073"/>
      <w:bookmarkStart w:id="77" w:name="_Toc20823286"/>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响应文件的语言及度量衡单位</w:t>
      </w:r>
      <w:bookmarkEnd w:id="74"/>
      <w:bookmarkEnd w:id="75"/>
      <w:bookmarkEnd w:id="76"/>
      <w:bookmarkEnd w:id="77"/>
    </w:p>
    <w:p w14:paraId="7EBE462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78" w:name="_Toc513029215"/>
      <w:bookmarkStart w:id="79" w:name="_Toc20823287"/>
      <w:bookmarkStart w:id="80" w:name="_Toc16938531"/>
      <w:bookmarkStart w:id="81" w:name="_Toc462564074"/>
      <w:r>
        <w:rPr>
          <w:rFonts w:hint="eastAsia"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rPr>
        <w:t>响应文件构成</w:t>
      </w:r>
      <w:bookmarkEnd w:id="78"/>
      <w:bookmarkEnd w:id="79"/>
      <w:bookmarkEnd w:id="80"/>
      <w:bookmarkEnd w:id="81"/>
    </w:p>
    <w:p w14:paraId="448AC452">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09D67DE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“江苏政府采购网”、“盐城市政府采购网”发布的磋商文件为准。</w:t>
      </w:r>
    </w:p>
    <w:p w14:paraId="523CDFE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82" w:name="_Toc49090509"/>
      <w:bookmarkStart w:id="83" w:name="_Toc513029216"/>
      <w:bookmarkStart w:id="84" w:name="_Toc49090508"/>
      <w:bookmarkStart w:id="85" w:name="_Toc14577355"/>
      <w:bookmarkStart w:id="86" w:name="_Toc14577357"/>
      <w:bookmarkStart w:id="87" w:name="_Toc49090507"/>
      <w:bookmarkStart w:id="88" w:name="_Toc513029219"/>
      <w:bookmarkStart w:id="89" w:name="_Toc14577354"/>
      <w:bookmarkStart w:id="90" w:name="_Hlt26954838"/>
      <w:bookmarkStart w:id="91" w:name="_Hlt26670360"/>
      <w:bookmarkStart w:id="92" w:name="_Hlt26668975"/>
      <w:r>
        <w:rPr>
          <w:rFonts w:hint="eastAsia" w:ascii="宋体" w:hAnsi="宋体" w:eastAsia="宋体" w:cs="宋体"/>
          <w:color w:val="auto"/>
          <w:sz w:val="24"/>
          <w:szCs w:val="24"/>
          <w:highlight w:val="none"/>
          <w:lang w:eastAsia="zh-CN"/>
        </w:rPr>
        <w:t>11.</w:t>
      </w:r>
      <w:r>
        <w:rPr>
          <w:rFonts w:hint="eastAsia" w:ascii="宋体" w:hAnsi="宋体" w:eastAsia="宋体" w:cs="宋体"/>
          <w:color w:val="auto"/>
          <w:sz w:val="24"/>
          <w:szCs w:val="24"/>
          <w:highlight w:val="none"/>
        </w:rPr>
        <w:t>证明磋商响应标的符合磋商文件规定的文件</w:t>
      </w:r>
      <w:bookmarkEnd w:id="82"/>
      <w:bookmarkEnd w:id="83"/>
      <w:bookmarkEnd w:id="84"/>
      <w:bookmarkEnd w:id="85"/>
      <w:bookmarkEnd w:id="86"/>
      <w:bookmarkEnd w:id="87"/>
      <w:bookmarkEnd w:id="88"/>
      <w:bookmarkEnd w:id="89"/>
    </w:p>
    <w:p w14:paraId="7777AC4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7591D6C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12.</w:t>
      </w:r>
      <w:r>
        <w:rPr>
          <w:rFonts w:hint="eastAsia" w:ascii="宋体" w:hAnsi="宋体" w:eastAsia="宋体" w:cs="宋体"/>
          <w:color w:val="auto"/>
          <w:sz w:val="24"/>
          <w:szCs w:val="24"/>
          <w:highlight w:val="none"/>
        </w:rPr>
        <w:t>分项报价表</w:t>
      </w:r>
    </w:p>
    <w:p w14:paraId="24B9452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2B17754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93" w:name="_Hlt26954848"/>
      <w:bookmarkStart w:id="94" w:name="_Hlt26670486"/>
      <w:bookmarkStart w:id="95" w:name="_Hlt26954846"/>
      <w:bookmarkStart w:id="96" w:name="_Hlt26954731"/>
      <w:bookmarkStart w:id="97" w:name="_Hlt26670482"/>
      <w:r>
        <w:rPr>
          <w:rFonts w:hint="eastAsia" w:ascii="宋体" w:hAnsi="宋体" w:eastAsia="宋体" w:cs="宋体"/>
          <w:color w:val="auto"/>
          <w:sz w:val="24"/>
          <w:szCs w:val="24"/>
          <w:highlight w:val="none"/>
          <w:lang w:eastAsia="zh-CN"/>
        </w:rPr>
        <w:t>13.</w:t>
      </w:r>
      <w:r>
        <w:rPr>
          <w:rFonts w:hint="eastAsia" w:ascii="宋体" w:hAnsi="宋体" w:eastAsia="宋体" w:cs="宋体"/>
          <w:color w:val="auto"/>
          <w:sz w:val="24"/>
          <w:szCs w:val="24"/>
          <w:highlight w:val="none"/>
        </w:rPr>
        <w:t>技术要求响应及偏离表、商务要求响应及偏离表</w:t>
      </w:r>
    </w:p>
    <w:p w14:paraId="5FF0FE1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14.</w:t>
      </w:r>
      <w:r>
        <w:rPr>
          <w:rFonts w:hint="eastAsia" w:ascii="宋体" w:hAnsi="宋体" w:eastAsia="宋体" w:cs="宋体"/>
          <w:color w:val="auto"/>
          <w:sz w:val="24"/>
          <w:szCs w:val="24"/>
          <w:highlight w:val="none"/>
        </w:rPr>
        <w:t>服务承诺、培训计划、人员安排及其他</w:t>
      </w:r>
    </w:p>
    <w:p w14:paraId="450B0C5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98" w:name="_Toc49090510"/>
      <w:bookmarkStart w:id="99" w:name="_Toc14577359"/>
      <w:r>
        <w:rPr>
          <w:rFonts w:hint="eastAsia" w:ascii="宋体" w:hAnsi="宋体" w:eastAsia="宋体" w:cs="宋体"/>
          <w:color w:val="auto"/>
          <w:sz w:val="24"/>
          <w:szCs w:val="24"/>
          <w:highlight w:val="none"/>
          <w:lang w:eastAsia="zh-CN"/>
        </w:rPr>
        <w:t>15.</w:t>
      </w:r>
      <w:r>
        <w:rPr>
          <w:rFonts w:hint="eastAsia" w:ascii="宋体" w:hAnsi="宋体" w:eastAsia="宋体" w:cs="宋体"/>
          <w:color w:val="auto"/>
          <w:sz w:val="24"/>
          <w:szCs w:val="24"/>
          <w:highlight w:val="none"/>
        </w:rPr>
        <w:t>磋商响应函</w:t>
      </w:r>
      <w:bookmarkEnd w:id="98"/>
      <w:bookmarkEnd w:id="99"/>
    </w:p>
    <w:p w14:paraId="64CC5EF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00" w:name="_Toc49090511"/>
      <w:bookmarkStart w:id="101" w:name="_Toc14577360"/>
      <w:r>
        <w:rPr>
          <w:rFonts w:hint="eastAsia" w:ascii="宋体" w:hAnsi="宋体" w:eastAsia="宋体" w:cs="宋体"/>
          <w:color w:val="auto"/>
          <w:sz w:val="24"/>
          <w:szCs w:val="24"/>
          <w:highlight w:val="none"/>
          <w:lang w:eastAsia="zh-CN"/>
        </w:rPr>
        <w:t>16.</w:t>
      </w:r>
      <w:r>
        <w:rPr>
          <w:rFonts w:hint="eastAsia" w:ascii="宋体" w:hAnsi="宋体" w:eastAsia="宋体" w:cs="宋体"/>
          <w:color w:val="auto"/>
          <w:sz w:val="24"/>
          <w:szCs w:val="24"/>
          <w:highlight w:val="none"/>
        </w:rPr>
        <w:t>磋商有效期</w:t>
      </w:r>
      <w:bookmarkEnd w:id="100"/>
      <w:bookmarkEnd w:id="101"/>
    </w:p>
    <w:p w14:paraId="6B00E09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17.</w:t>
      </w:r>
      <w:r>
        <w:rPr>
          <w:rFonts w:hint="eastAsia" w:ascii="宋体" w:hAnsi="宋体" w:eastAsia="宋体" w:cs="宋体"/>
          <w:color w:val="auto"/>
          <w:sz w:val="24"/>
          <w:szCs w:val="24"/>
          <w:highlight w:val="none"/>
        </w:rPr>
        <w:t>磋商有效期的延长</w:t>
      </w:r>
    </w:p>
    <w:p w14:paraId="7A96D9C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2"/>
        <w:jc w:val="both"/>
        <w:textAlignment w:val="auto"/>
        <w:rPr>
          <w:rFonts w:hint="eastAsia" w:ascii="宋体" w:hAnsi="宋体" w:eastAsia="宋体" w:cs="宋体"/>
          <w:color w:val="auto"/>
          <w:sz w:val="24"/>
          <w:szCs w:val="24"/>
          <w:highlight w:val="none"/>
        </w:rPr>
      </w:pPr>
      <w:bookmarkStart w:id="102" w:name="_Toc513029224"/>
      <w:bookmarkStart w:id="103" w:name="_Toc120614217"/>
      <w:bookmarkStart w:id="104" w:name="_Toc20823296"/>
      <w:bookmarkStart w:id="105" w:name="_Toc16938540"/>
      <w:bookmarkStart w:id="106" w:name="_Hlt26954739"/>
      <w:bookmarkStart w:id="107" w:name="_Hlt26954852"/>
      <w:r>
        <w:rPr>
          <w:rFonts w:hint="eastAsia" w:ascii="宋体" w:hAnsi="宋体" w:eastAsia="宋体" w:cs="宋体"/>
          <w:b/>
          <w:color w:val="auto"/>
          <w:sz w:val="24"/>
          <w:szCs w:val="24"/>
          <w:highlight w:val="none"/>
        </w:rPr>
        <w:t>四、响应文件的递交</w:t>
      </w:r>
      <w:bookmarkEnd w:id="102"/>
      <w:bookmarkEnd w:id="103"/>
      <w:bookmarkEnd w:id="104"/>
      <w:bookmarkEnd w:id="105"/>
    </w:p>
    <w:p w14:paraId="54033AF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560"/>
        <w:jc w:val="both"/>
        <w:textAlignment w:val="auto"/>
        <w:rPr>
          <w:rFonts w:hint="eastAsia" w:ascii="宋体" w:hAnsi="宋体" w:eastAsia="宋体" w:cs="宋体"/>
          <w:color w:val="auto"/>
          <w:sz w:val="24"/>
          <w:szCs w:val="24"/>
          <w:highlight w:val="none"/>
        </w:rPr>
      </w:pPr>
      <w:bookmarkStart w:id="108" w:name="_Toc513029225"/>
      <w:bookmarkStart w:id="109" w:name="_Toc20823297"/>
      <w:bookmarkStart w:id="110" w:name="_Toc462564084"/>
      <w:bookmarkStart w:id="111" w:name="_Toc16938541"/>
      <w:r>
        <w:rPr>
          <w:rFonts w:hint="eastAsia" w:ascii="宋体" w:hAnsi="宋体" w:eastAsia="宋体" w:cs="宋体"/>
          <w:color w:val="auto"/>
          <w:sz w:val="24"/>
          <w:szCs w:val="24"/>
          <w:highlight w:val="none"/>
          <w:lang w:eastAsia="zh-CN"/>
        </w:rPr>
        <w:t>18.</w:t>
      </w:r>
      <w:r>
        <w:rPr>
          <w:rFonts w:hint="eastAsia" w:ascii="宋体" w:hAnsi="宋体" w:eastAsia="宋体" w:cs="宋体"/>
          <w:color w:val="auto"/>
          <w:sz w:val="24"/>
          <w:szCs w:val="24"/>
          <w:highlight w:val="none"/>
        </w:rPr>
        <w:t>电子磋商</w:t>
      </w:r>
      <w:bookmarkEnd w:id="108"/>
      <w:bookmarkEnd w:id="109"/>
      <w:bookmarkEnd w:id="110"/>
      <w:bookmarkEnd w:id="111"/>
      <w:r>
        <w:rPr>
          <w:rFonts w:hint="eastAsia" w:ascii="宋体" w:hAnsi="宋体" w:eastAsia="宋体" w:cs="宋体"/>
          <w:color w:val="auto"/>
          <w:sz w:val="24"/>
          <w:szCs w:val="24"/>
          <w:highlight w:val="none"/>
        </w:rPr>
        <w:t>响应文件的递交</w:t>
      </w:r>
    </w:p>
    <w:p w14:paraId="1AB1A41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12" w:name="_Toc20823298"/>
      <w:bookmarkEnd w:id="112"/>
      <w:bookmarkStart w:id="113" w:name="_Toc16938542"/>
      <w:bookmarkEnd w:id="113"/>
      <w:bookmarkStart w:id="114" w:name="_Toc513029226"/>
    </w:p>
    <w:p w14:paraId="2BB5721D">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19.</w:t>
      </w:r>
      <w:r>
        <w:rPr>
          <w:rFonts w:hint="eastAsia" w:ascii="宋体" w:hAnsi="宋体" w:eastAsia="宋体" w:cs="宋体"/>
          <w:color w:val="auto"/>
          <w:sz w:val="24"/>
          <w:szCs w:val="24"/>
          <w:highlight w:val="none"/>
        </w:rPr>
        <w:t>提交响应文件截止时间</w:t>
      </w:r>
    </w:p>
    <w:p w14:paraId="154C87F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19.1供应商上传电子响应文件的时间不得迟于磋商公告中规定的提交响应文件截止时间。</w:t>
      </w:r>
    </w:p>
    <w:p w14:paraId="78DBBD7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15" w:name="_Toc20823299"/>
      <w:bookmarkStart w:id="116" w:name="_Toc513029227"/>
      <w:bookmarkStart w:id="117" w:name="_Toc16938543"/>
      <w:r>
        <w:rPr>
          <w:rFonts w:hint="eastAsia" w:ascii="宋体" w:hAnsi="宋体" w:eastAsia="宋体" w:cs="宋体"/>
          <w:color w:val="auto"/>
          <w:sz w:val="24"/>
          <w:szCs w:val="24"/>
          <w:highlight w:val="none"/>
          <w:lang w:eastAsia="zh-CN"/>
        </w:rPr>
        <w:t>20.</w:t>
      </w:r>
      <w:r>
        <w:rPr>
          <w:rFonts w:hint="eastAsia" w:ascii="宋体" w:hAnsi="宋体" w:eastAsia="宋体" w:cs="宋体"/>
          <w:color w:val="auto"/>
          <w:sz w:val="24"/>
          <w:szCs w:val="24"/>
          <w:highlight w:val="none"/>
        </w:rPr>
        <w:t>响应文件</w:t>
      </w:r>
      <w:bookmarkEnd w:id="115"/>
      <w:bookmarkEnd w:id="116"/>
      <w:bookmarkEnd w:id="117"/>
      <w:r>
        <w:rPr>
          <w:rFonts w:hint="eastAsia" w:ascii="宋体" w:hAnsi="宋体" w:eastAsia="宋体" w:cs="宋体"/>
          <w:color w:val="auto"/>
          <w:sz w:val="24"/>
          <w:szCs w:val="24"/>
          <w:highlight w:val="none"/>
        </w:rPr>
        <w:t>的拒收</w:t>
      </w:r>
    </w:p>
    <w:p w14:paraId="650DEA3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 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拒绝接收在其规定的提交响应文件截止时间后上传的任何电子响应文件。</w:t>
      </w:r>
    </w:p>
    <w:p w14:paraId="04FE860A">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18" w:name="_Toc513029228"/>
      <w:bookmarkStart w:id="119" w:name="_Toc16938544"/>
      <w:bookmarkStart w:id="120" w:name="_Toc20823300"/>
      <w:r>
        <w:rPr>
          <w:rFonts w:hint="eastAsia" w:ascii="宋体" w:hAnsi="宋体" w:eastAsia="宋体" w:cs="宋体"/>
          <w:color w:val="auto"/>
          <w:sz w:val="24"/>
          <w:szCs w:val="24"/>
          <w:highlight w:val="none"/>
          <w:lang w:eastAsia="zh-CN"/>
        </w:rPr>
        <w:t>21.</w:t>
      </w:r>
      <w:r>
        <w:rPr>
          <w:rFonts w:hint="eastAsia" w:ascii="宋体" w:hAnsi="宋体" w:eastAsia="宋体" w:cs="宋体"/>
          <w:color w:val="auto"/>
          <w:sz w:val="24"/>
          <w:szCs w:val="24"/>
          <w:highlight w:val="none"/>
        </w:rPr>
        <w:t>响应文件的撤回和修改</w:t>
      </w:r>
      <w:bookmarkEnd w:id="118"/>
      <w:bookmarkEnd w:id="119"/>
      <w:bookmarkEnd w:id="120"/>
    </w:p>
    <w:p w14:paraId="32648F1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1B293C1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电子响应文件的撤回</w:t>
      </w:r>
    </w:p>
    <w:p w14:paraId="662C7B0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4F03D64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21.1.2供应商撤回电子响应文件，则认为其不再参与本项目磋商活动。</w:t>
      </w:r>
    </w:p>
    <w:p w14:paraId="3A90E47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2F5BAD6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2407ED7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在提交响应文件截止时间之后，供应商不得对其电子响应文件作任何修改。</w:t>
      </w:r>
    </w:p>
    <w:p w14:paraId="46F9251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在提交响应文件截止时间至磋商文件中规定的磋商有效期满之间的这段时间内，供应商不得撤回其响应文件。</w:t>
      </w:r>
    </w:p>
    <w:p w14:paraId="3520CE81">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2"/>
        <w:jc w:val="both"/>
        <w:textAlignment w:val="auto"/>
        <w:rPr>
          <w:rFonts w:hint="eastAsia" w:ascii="宋体" w:hAnsi="宋体" w:eastAsia="宋体" w:cs="宋体"/>
          <w:color w:val="auto"/>
          <w:sz w:val="24"/>
          <w:szCs w:val="24"/>
          <w:highlight w:val="none"/>
        </w:rPr>
      </w:pPr>
      <w:bookmarkStart w:id="121" w:name="_Toc513029229"/>
      <w:bookmarkStart w:id="122" w:name="_Toc120614218"/>
      <w:bookmarkStart w:id="123" w:name="_Toc16938545"/>
      <w:bookmarkStart w:id="124" w:name="_Toc20823301"/>
      <w:r>
        <w:rPr>
          <w:rFonts w:hint="eastAsia" w:ascii="宋体" w:hAnsi="宋体" w:eastAsia="宋体" w:cs="宋体"/>
          <w:b/>
          <w:color w:val="auto"/>
          <w:sz w:val="24"/>
          <w:szCs w:val="24"/>
          <w:highlight w:val="none"/>
        </w:rPr>
        <w:t>五、响应文件的解密与评审</w:t>
      </w:r>
      <w:bookmarkEnd w:id="121"/>
      <w:bookmarkEnd w:id="122"/>
      <w:bookmarkEnd w:id="123"/>
      <w:bookmarkEnd w:id="124"/>
    </w:p>
    <w:p w14:paraId="247F403E">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25" w:name="_Toc513029230"/>
      <w:bookmarkStart w:id="126" w:name="_Toc16938546"/>
      <w:bookmarkStart w:id="127" w:name="_Toc20823302"/>
      <w:r>
        <w:rPr>
          <w:rFonts w:hint="eastAsia" w:ascii="宋体" w:hAnsi="宋体" w:eastAsia="宋体" w:cs="宋体"/>
          <w:color w:val="auto"/>
          <w:sz w:val="24"/>
          <w:szCs w:val="24"/>
          <w:highlight w:val="none"/>
          <w:lang w:eastAsia="zh-CN"/>
        </w:rPr>
        <w:t>22.</w:t>
      </w:r>
      <w:bookmarkEnd w:id="125"/>
      <w:bookmarkEnd w:id="126"/>
      <w:bookmarkEnd w:id="127"/>
      <w:r>
        <w:rPr>
          <w:rFonts w:hint="eastAsia" w:ascii="宋体" w:hAnsi="宋体" w:eastAsia="宋体" w:cs="宋体"/>
          <w:color w:val="auto"/>
          <w:sz w:val="24"/>
          <w:szCs w:val="24"/>
          <w:highlight w:val="none"/>
        </w:rPr>
        <w:t>响应文件解密</w:t>
      </w:r>
    </w:p>
    <w:p w14:paraId="6D4B9C6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28" w:name="_Toc513029231"/>
      <w:bookmarkStart w:id="129" w:name="_Toc20823303"/>
      <w:bookmarkStart w:id="130" w:name="_Toc16938547"/>
      <w:r>
        <w:rPr>
          <w:rFonts w:hint="eastAsia" w:ascii="宋体" w:hAnsi="宋体" w:eastAsia="宋体" w:cs="宋体"/>
          <w:color w:val="auto"/>
          <w:sz w:val="24"/>
          <w:szCs w:val="24"/>
          <w:highlight w:val="none"/>
          <w:lang w:eastAsia="zh-CN"/>
        </w:rPr>
        <w:t>23.</w:t>
      </w:r>
      <w:r>
        <w:rPr>
          <w:rFonts w:hint="eastAsia" w:ascii="宋体" w:hAnsi="宋体" w:eastAsia="宋体" w:cs="宋体"/>
          <w:color w:val="auto"/>
          <w:sz w:val="24"/>
          <w:szCs w:val="24"/>
          <w:highlight w:val="none"/>
        </w:rPr>
        <w:t>磋商小组</w:t>
      </w:r>
      <w:bookmarkEnd w:id="128"/>
      <w:bookmarkEnd w:id="129"/>
      <w:bookmarkEnd w:id="130"/>
    </w:p>
    <w:p w14:paraId="608E9D5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24.</w:t>
      </w:r>
      <w:r>
        <w:rPr>
          <w:rFonts w:hint="eastAsia" w:ascii="宋体" w:hAnsi="宋体" w:eastAsia="宋体" w:cs="宋体"/>
          <w:color w:val="auto"/>
          <w:sz w:val="24"/>
          <w:szCs w:val="24"/>
          <w:highlight w:val="none"/>
        </w:rPr>
        <w:t>评审过程的保密与公正</w:t>
      </w:r>
    </w:p>
    <w:p w14:paraId="70CC1CF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2E39CC3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将设专门人员与供应商联系。</w:t>
      </w:r>
    </w:p>
    <w:p w14:paraId="6528CA4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 采购</w:t>
      </w:r>
      <w:r>
        <w:rPr>
          <w:rFonts w:hint="eastAsia" w:ascii="宋体" w:hAnsi="宋体" w:eastAsia="宋体" w:cs="宋体"/>
          <w:color w:val="auto"/>
          <w:sz w:val="24"/>
          <w:szCs w:val="24"/>
          <w:highlight w:val="none"/>
          <w:lang w:val="en-US" w:eastAsia="zh-CN"/>
        </w:rPr>
        <w:t>人、代理机构</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31" w:name="_Toc513029232"/>
      <w:bookmarkStart w:id="132" w:name="_Toc16938548"/>
      <w:bookmarkStart w:id="133" w:name="_Toc20823304"/>
      <w:r>
        <w:rPr>
          <w:rFonts w:hint="eastAsia" w:ascii="宋体" w:hAnsi="宋体" w:eastAsia="宋体" w:cs="宋体"/>
          <w:color w:val="auto"/>
          <w:sz w:val="24"/>
          <w:szCs w:val="24"/>
          <w:highlight w:val="none"/>
          <w:lang w:eastAsia="zh-CN"/>
        </w:rPr>
        <w:t>25.</w:t>
      </w:r>
      <w:r>
        <w:rPr>
          <w:rFonts w:hint="eastAsia" w:ascii="宋体" w:hAnsi="宋体" w:eastAsia="宋体" w:cs="宋体"/>
          <w:color w:val="auto"/>
          <w:sz w:val="24"/>
          <w:szCs w:val="24"/>
          <w:highlight w:val="none"/>
        </w:rPr>
        <w:t>评审过程中的澄清</w:t>
      </w:r>
      <w:bookmarkEnd w:id="131"/>
      <w:bookmarkEnd w:id="132"/>
      <w:bookmarkEnd w:id="133"/>
    </w:p>
    <w:p w14:paraId="20B70A7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接到磋商小组澄清、说明和更正要求的供应商如未按规定做出澄清、说明和 更正，其风险由供应商自行承担。</w:t>
      </w:r>
    </w:p>
    <w:p w14:paraId="23F7B436">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bookmarkStart w:id="134" w:name="_Toc20823305"/>
      <w:bookmarkStart w:id="135" w:name="_Toc513029233"/>
      <w:bookmarkStart w:id="136" w:name="_Toc16938549"/>
      <w:r>
        <w:rPr>
          <w:rFonts w:hint="eastAsia" w:ascii="宋体" w:hAnsi="宋体" w:eastAsia="宋体" w:cs="宋体"/>
          <w:color w:val="auto"/>
          <w:sz w:val="24"/>
          <w:szCs w:val="24"/>
          <w:highlight w:val="none"/>
          <w:lang w:eastAsia="zh-CN"/>
        </w:rPr>
        <w:t>26.</w:t>
      </w:r>
      <w:r>
        <w:rPr>
          <w:rFonts w:hint="eastAsia" w:ascii="宋体" w:hAnsi="宋体" w:eastAsia="宋体" w:cs="宋体"/>
          <w:color w:val="auto"/>
          <w:sz w:val="24"/>
          <w:szCs w:val="24"/>
          <w:highlight w:val="none"/>
        </w:rPr>
        <w:t>对响应文件的审</w:t>
      </w:r>
      <w:bookmarkEnd w:id="134"/>
      <w:bookmarkEnd w:id="135"/>
      <w:bookmarkEnd w:id="136"/>
      <w:r>
        <w:rPr>
          <w:rFonts w:hint="eastAsia" w:ascii="宋体" w:hAnsi="宋体" w:eastAsia="宋体" w:cs="宋体"/>
          <w:color w:val="auto"/>
          <w:sz w:val="24"/>
          <w:szCs w:val="24"/>
          <w:highlight w:val="none"/>
        </w:rPr>
        <w:t>查</w:t>
      </w:r>
    </w:p>
    <w:p w14:paraId="1BE39D1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查询结果留存并归档。</w:t>
      </w:r>
    </w:p>
    <w:p w14:paraId="09B4FB3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联合体成员中任何一方存在不良信用记录的，视同联合体存在不良应用记录。</w:t>
      </w:r>
    </w:p>
    <w:p w14:paraId="7A1C2B1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19AFCED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color w:val="auto"/>
          <w:sz w:val="24"/>
          <w:szCs w:val="24"/>
          <w:highlight w:val="none"/>
          <w:u w:val="single"/>
        </w:rPr>
        <w:t>（本磋商文件中斜体且有下划线部分为实质性要求和条件）。</w:t>
      </w:r>
    </w:p>
    <w:p w14:paraId="033E3F1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 响应文件含有采购人不能接受的附加条件的。</w:t>
      </w:r>
    </w:p>
    <w:p w14:paraId="49A8CA6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16A2C8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26.3.10响应文件未按照磋商文件要求加盖CA电子公章的。</w:t>
      </w:r>
    </w:p>
    <w:p w14:paraId="42B503B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26.4未实质性响应磋商文件的响应文件按无效响应处理。</w:t>
      </w:r>
    </w:p>
    <w:p w14:paraId="75F91C6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bookmarkStart w:id="137" w:name="_Toc16938550"/>
      <w:bookmarkStart w:id="138" w:name="_Toc20823306"/>
      <w:bookmarkStart w:id="139" w:name="_Toc513029234"/>
      <w:r>
        <w:rPr>
          <w:rFonts w:hint="eastAsia" w:ascii="宋体" w:hAnsi="宋体" w:eastAsia="宋体" w:cs="宋体"/>
          <w:color w:val="auto"/>
          <w:sz w:val="24"/>
          <w:szCs w:val="24"/>
          <w:highlight w:val="none"/>
        </w:rPr>
        <w:t>26.6供应商在项目评审全过程中应保持通讯畅通，并安排专人与采购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及磋商小组联系。</w:t>
      </w:r>
      <w:bookmarkEnd w:id="137"/>
      <w:bookmarkEnd w:id="138"/>
      <w:bookmarkEnd w:id="139"/>
    </w:p>
    <w:p w14:paraId="596A9AC8">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27.</w:t>
      </w:r>
      <w:r>
        <w:rPr>
          <w:rFonts w:hint="eastAsia" w:ascii="宋体" w:hAnsi="宋体" w:eastAsia="宋体" w:cs="宋体"/>
          <w:color w:val="auto"/>
          <w:sz w:val="24"/>
          <w:szCs w:val="24"/>
          <w:highlight w:val="none"/>
        </w:rPr>
        <w:t>磋商程序及评审方法和评审标准</w:t>
      </w:r>
    </w:p>
    <w:p w14:paraId="0D2C4D72">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5C50E737">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F2DB60F">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41362C7">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否则视为未提交最后报价。已提交响应文件的供应商，在提交最后报价之前，可以根据磋商情况退出磋商，并在苏采云系统中提交“退出磋商函”并加盖CA电子公章。</w:t>
      </w:r>
    </w:p>
    <w:p w14:paraId="1599C2B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 评审方法和评审标准</w:t>
      </w:r>
    </w:p>
    <w:p w14:paraId="3F2673F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和提交最后报价的供应商后，由磋商小组采用综合评分法对提交最后报价的供应商的响应文件和最后报价进行综合评分。</w:t>
      </w:r>
    </w:p>
    <w:p w14:paraId="38CDA42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E5F17A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强化异常低价审查，审查的情形和具体要求，包括：</w:t>
      </w:r>
    </w:p>
    <w:p w14:paraId="138281A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评审过程中出现下列情形之一的，磋商小组应当启动异常低价投标（响应）审查程序：</w:t>
      </w:r>
    </w:p>
    <w:p w14:paraId="609EFB34">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投标（响应）报价低于全部通过符合性审查供应商投标（响应）报价平均值50%的，即投标（响应）报价&lt;全部通过符合性审查供应商投标（响应）报价平均值×50%； </w:t>
      </w:r>
    </w:p>
    <w:p w14:paraId="381CBF56">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default" w:ascii="宋体" w:hAnsi="宋体" w:eastAsia="宋体" w:cs="宋体"/>
          <w:color w:val="auto"/>
          <w:sz w:val="24"/>
          <w:szCs w:val="24"/>
          <w:highlight w:val="none"/>
        </w:rPr>
        <w:t>投标（响应）报价低于通过符合性审查的次低报价供应商投标（响应）报价50%的，即投标（响应）报价&lt;通过符合性审查的次低报价供应商投标（响应）报价×50%； </w:t>
      </w:r>
    </w:p>
    <w:p w14:paraId="39B3CB49">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default" w:ascii="宋体" w:hAnsi="宋体" w:eastAsia="宋体" w:cs="宋体"/>
          <w:color w:val="auto"/>
          <w:sz w:val="24"/>
          <w:szCs w:val="24"/>
          <w:highlight w:val="none"/>
        </w:rPr>
        <w:t>投标（响应）报价低于采购项目最高限价45%的，即投标（响应）报价&lt;采购项目最高限价×45%； </w:t>
      </w:r>
    </w:p>
    <w:p w14:paraId="6EAF0E62">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rPr>
        <w:t>评审委员会基于专业判断，认为供应商报价过低，有可能影响产品质量或者不能诚信履约的其他情形。 </w:t>
      </w:r>
    </w:p>
    <w:p w14:paraId="7407E2E5">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48BDD83">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154C15F">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4B6E9A5">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 </w:t>
      </w:r>
    </w:p>
    <w:p w14:paraId="0BE4170E">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评审标准</w:t>
      </w:r>
    </w:p>
    <w:p w14:paraId="22D7196D">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见本磋商文件第五章规定。</w:t>
      </w:r>
    </w:p>
    <w:p w14:paraId="5E019639">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55329EC6">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6C5BF25B">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5387A714">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27.3.2出现影响采购公正的违法、违规行为的。</w:t>
      </w:r>
    </w:p>
    <w:p w14:paraId="1E31EBFD">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过程中符合要求的供应商或者最后报价未超过采购预算的供应商不足3家的。</w:t>
      </w:r>
    </w:p>
    <w:p w14:paraId="53257BC9">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036259DB">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2"/>
        <w:jc w:val="both"/>
        <w:textAlignment w:val="auto"/>
        <w:rPr>
          <w:rFonts w:hint="eastAsia" w:ascii="宋体" w:hAnsi="宋体" w:eastAsia="宋体" w:cs="宋体"/>
          <w:color w:val="auto"/>
          <w:sz w:val="24"/>
          <w:szCs w:val="24"/>
          <w:highlight w:val="none"/>
        </w:rPr>
      </w:pPr>
      <w:bookmarkStart w:id="140" w:name="_Toc120614219"/>
      <w:bookmarkStart w:id="141" w:name="_Toc16938551"/>
      <w:bookmarkStart w:id="142" w:name="_Toc20823307"/>
      <w:bookmarkStart w:id="143" w:name="_Toc513029235"/>
      <w:r>
        <w:rPr>
          <w:rFonts w:hint="eastAsia" w:ascii="宋体" w:hAnsi="宋体" w:eastAsia="宋体" w:cs="宋体"/>
          <w:b/>
          <w:color w:val="auto"/>
          <w:sz w:val="24"/>
          <w:szCs w:val="24"/>
          <w:highlight w:val="none"/>
        </w:rPr>
        <w:t>六、</w:t>
      </w:r>
      <w:bookmarkEnd w:id="140"/>
      <w:bookmarkEnd w:id="141"/>
      <w:bookmarkEnd w:id="142"/>
      <w:bookmarkEnd w:id="143"/>
      <w:r>
        <w:rPr>
          <w:rFonts w:hint="eastAsia" w:ascii="宋体" w:hAnsi="宋体" w:eastAsia="宋体" w:cs="宋体"/>
          <w:b/>
          <w:color w:val="auto"/>
          <w:sz w:val="24"/>
          <w:szCs w:val="24"/>
          <w:highlight w:val="none"/>
        </w:rPr>
        <w:t>成交</w:t>
      </w:r>
    </w:p>
    <w:p w14:paraId="0468F855">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bookmarkStart w:id="144" w:name="_Toc20823310"/>
      <w:bookmarkStart w:id="145" w:name="_Toc513029238"/>
      <w:bookmarkStart w:id="146" w:name="_Toc16938554"/>
      <w:r>
        <w:rPr>
          <w:rFonts w:hint="eastAsia" w:ascii="宋体" w:hAnsi="宋体" w:eastAsia="宋体" w:cs="宋体"/>
          <w:color w:val="auto"/>
          <w:sz w:val="24"/>
          <w:szCs w:val="24"/>
          <w:highlight w:val="none"/>
          <w:lang w:eastAsia="zh-CN"/>
        </w:rPr>
        <w:t>28.</w:t>
      </w:r>
      <w:bookmarkEnd w:id="144"/>
      <w:r>
        <w:rPr>
          <w:rFonts w:hint="eastAsia" w:ascii="宋体" w:hAnsi="宋体" w:eastAsia="宋体" w:cs="宋体"/>
          <w:color w:val="auto"/>
          <w:sz w:val="24"/>
          <w:szCs w:val="24"/>
          <w:highlight w:val="none"/>
        </w:rPr>
        <w:t>确定</w:t>
      </w:r>
      <w:bookmarkEnd w:id="145"/>
      <w:bookmarkEnd w:id="146"/>
      <w:r>
        <w:rPr>
          <w:rFonts w:hint="eastAsia" w:ascii="宋体" w:hAnsi="宋体" w:eastAsia="宋体" w:cs="宋体"/>
          <w:color w:val="auto"/>
          <w:sz w:val="24"/>
          <w:szCs w:val="24"/>
          <w:highlight w:val="none"/>
        </w:rPr>
        <w:t>成交单位</w:t>
      </w:r>
    </w:p>
    <w:p w14:paraId="4C4960EA">
      <w:pPr>
        <w:pStyle w:val="18"/>
        <w:pageBreakBefore w:val="0"/>
        <w:tabs>
          <w:tab w:val="left" w:pos="901"/>
        </w:tabs>
        <w:kinsoku/>
        <w:wordWrap/>
        <w:overflowPunct/>
        <w:topLinePunct w:val="0"/>
        <w:autoSpaceDE/>
        <w:autoSpaceDN/>
        <w:bidi w:val="0"/>
        <w:adjustRightInd/>
        <w:snapToGrid/>
        <w:spacing w:before="181" w:beforeLines="50" w:beforeAutospacing="0" w:after="181" w:afterLines="50" w:afterAutospacing="0" w:line="240" w:lineRule="auto"/>
        <w:ind w:firstLine="47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“江苏政府采购网”、“盐城市政府采购网”发布成交结果公告，公告期限为1个工作日。</w:t>
      </w:r>
    </w:p>
    <w:p w14:paraId="4E27532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73B3476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636046D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工作人员恶意串通的。</w:t>
      </w:r>
    </w:p>
    <w:p w14:paraId="658D92C0">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工作人员行贿或者提供其他不正当利益的。</w:t>
      </w:r>
    </w:p>
    <w:p w14:paraId="788D573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28.3.4恶意竞争，最后报价明显低于其自身合理成本且又无法提供证明的。</w:t>
      </w:r>
    </w:p>
    <w:p w14:paraId="20914F1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28080CE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5A053D2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03A2F821">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bookmarkStart w:id="147" w:name="_Toc200451960"/>
      <w:r>
        <w:rPr>
          <w:rFonts w:hint="eastAsia" w:ascii="宋体" w:hAnsi="宋体" w:eastAsia="宋体" w:cs="宋体"/>
          <w:color w:val="auto"/>
          <w:sz w:val="24"/>
          <w:szCs w:val="24"/>
          <w:highlight w:val="none"/>
          <w:lang w:eastAsia="zh-CN"/>
        </w:rPr>
        <w:t>29.</w:t>
      </w:r>
      <w:r>
        <w:rPr>
          <w:rFonts w:hint="eastAsia" w:ascii="宋体" w:hAnsi="宋体" w:eastAsia="宋体" w:cs="宋体"/>
          <w:color w:val="auto"/>
          <w:sz w:val="24"/>
          <w:szCs w:val="24"/>
          <w:highlight w:val="none"/>
        </w:rPr>
        <w:t>质疑处理</w:t>
      </w:r>
      <w:bookmarkEnd w:id="147"/>
    </w:p>
    <w:p w14:paraId="3FE1E9A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文件的，可以对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w:t>
      </w:r>
    </w:p>
    <w:p w14:paraId="3A8A516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过程和</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425C973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文件提出质疑的，为收到</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文件之日或者</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文件公告期限届满之日。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29.2.2对</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过程提出质疑的，为各采购程序环节结束之日。</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29.2.3对成交结果提出质疑的，为成交结果公告期限届满之日。</w:t>
      </w:r>
    </w:p>
    <w:p w14:paraId="35A727E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、采购人将只对供应商第一次质疑作出答复。</w:t>
      </w:r>
    </w:p>
    <w:p w14:paraId="3A7343A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供应商（含潜在供应商）对采购方式、</w:t>
      </w:r>
      <w:r>
        <w:rPr>
          <w:rFonts w:hint="eastAsia" w:ascii="宋体" w:hAnsi="宋体" w:eastAsia="宋体" w:cs="宋体"/>
          <w:color w:val="auto"/>
          <w:sz w:val="24"/>
          <w:szCs w:val="24"/>
          <w:highlight w:val="none"/>
          <w:lang w:eastAsia="zh-CN"/>
        </w:rPr>
        <w:t>采购需求</w:t>
      </w:r>
      <w:r>
        <w:rPr>
          <w:rFonts w:hint="eastAsia" w:ascii="宋体" w:hAnsi="宋体" w:eastAsia="宋体" w:cs="宋体"/>
          <w:color w:val="auto"/>
          <w:sz w:val="24"/>
          <w:szCs w:val="24"/>
          <w:highlight w:val="none"/>
        </w:rPr>
        <w:t>、供应商资格条件、评审方法与评审标准、合同文本的询问、质疑请向采购人提出，由采购人负责答复。供应商对其他事项的询问、质疑请向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负责答复。</w:t>
      </w:r>
    </w:p>
    <w:p w14:paraId="0887885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只接收以纸质原件形式送达的质疑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不接受未填写快递运单的快件。联系地址：</w:t>
      </w:r>
      <w:r>
        <w:rPr>
          <w:rFonts w:hint="eastAsia" w:ascii="宋体" w:hAnsi="宋体" w:eastAsia="宋体" w:cs="宋体"/>
          <w:color w:val="auto"/>
          <w:sz w:val="24"/>
          <w:szCs w:val="24"/>
          <w:highlight w:val="none"/>
          <w:lang w:val="en-US" w:eastAsia="zh-CN"/>
        </w:rPr>
        <w:t>响水县北海路盐城伟林工程项目管理有限公司</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18082179730</w:t>
      </w:r>
      <w:r>
        <w:rPr>
          <w:rFonts w:hint="eastAsia" w:ascii="宋体" w:hAnsi="宋体" w:eastAsia="宋体" w:cs="宋体"/>
          <w:color w:val="auto"/>
          <w:sz w:val="24"/>
          <w:szCs w:val="24"/>
          <w:highlight w:val="none"/>
        </w:rPr>
        <w:t>。</w:t>
      </w:r>
    </w:p>
    <w:p w14:paraId="446756B2">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以下情形的质疑不予受理</w:t>
      </w:r>
    </w:p>
    <w:p w14:paraId="2DC49CFC">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 内容不符合《政府采购质疑和投诉办法》第十二条规定的质疑。</w:t>
      </w:r>
    </w:p>
    <w:p w14:paraId="3FFF19E8">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 超出政府采购法定期限的质疑。</w:t>
      </w:r>
    </w:p>
    <w:p w14:paraId="3CD169D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 以传真、电子邮件等方式递交的非原件形式的质疑。</w:t>
      </w:r>
    </w:p>
    <w:p w14:paraId="01D4F44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 未参加磋商活动的供应商或在磋商活动中自身权益未受到损害的供应商所提出的质疑。</w:t>
      </w:r>
    </w:p>
    <w:p w14:paraId="44C7517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572F455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40BC9517">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30.</w:t>
      </w:r>
      <w:r>
        <w:rPr>
          <w:rFonts w:hint="eastAsia" w:ascii="宋体" w:hAnsi="宋体" w:eastAsia="宋体" w:cs="宋体"/>
          <w:color w:val="auto"/>
          <w:sz w:val="24"/>
          <w:szCs w:val="24"/>
          <w:highlight w:val="none"/>
        </w:rPr>
        <w:t>成交通知书</w:t>
      </w:r>
    </w:p>
    <w:p w14:paraId="1C7A457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将向成交供应商发出成交通知书。请成交供应商在成交结果公告届满之日起30日内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因未及时下载而造成的不利后果由成交供应商自行承担。</w:t>
      </w:r>
    </w:p>
    <w:p w14:paraId="6E74620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jc w:val="both"/>
        <w:textAlignment w:val="auto"/>
        <w:rPr>
          <w:rFonts w:hint="eastAsia" w:ascii="宋体" w:hAnsi="宋体" w:eastAsia="宋体" w:cs="宋体"/>
          <w:color w:val="auto"/>
          <w:sz w:val="24"/>
          <w:szCs w:val="24"/>
          <w:highlight w:val="none"/>
        </w:rPr>
      </w:pPr>
      <w:bookmarkStart w:id="148" w:name="_Toc513029236"/>
      <w:bookmarkStart w:id="149" w:name="_Toc20823308"/>
      <w:bookmarkStart w:id="150" w:name="_Toc16938552"/>
      <w:bookmarkStart w:id="151" w:name="_Toc120614220"/>
      <w:r>
        <w:rPr>
          <w:rFonts w:hint="eastAsia" w:ascii="宋体" w:hAnsi="宋体" w:eastAsia="宋体" w:cs="宋体"/>
          <w:b/>
          <w:color w:val="auto"/>
          <w:sz w:val="24"/>
          <w:szCs w:val="24"/>
          <w:highlight w:val="none"/>
        </w:rPr>
        <w:t>七、授予合同</w:t>
      </w:r>
      <w:bookmarkEnd w:id="148"/>
      <w:bookmarkEnd w:id="149"/>
      <w:bookmarkEnd w:id="150"/>
      <w:bookmarkEnd w:id="151"/>
    </w:p>
    <w:p w14:paraId="51383173">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bookmarkStart w:id="152" w:name="_Toc16938553"/>
      <w:bookmarkStart w:id="153" w:name="_Toc20823309"/>
      <w:bookmarkStart w:id="154" w:name="_Toc513029237"/>
      <w:r>
        <w:rPr>
          <w:rFonts w:hint="eastAsia" w:ascii="宋体" w:hAnsi="宋体" w:eastAsia="宋体" w:cs="宋体"/>
          <w:color w:val="auto"/>
          <w:sz w:val="24"/>
          <w:szCs w:val="24"/>
          <w:highlight w:val="none"/>
        </w:rPr>
        <w:t>31.签订合同</w:t>
      </w:r>
      <w:bookmarkEnd w:id="152"/>
      <w:bookmarkEnd w:id="153"/>
      <w:bookmarkEnd w:id="154"/>
    </w:p>
    <w:p w14:paraId="4210901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14:paraId="7859BE61">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1F54B37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31.3 签订合同后，</w:t>
      </w:r>
      <w:r>
        <w:rPr>
          <w:rFonts w:hint="eastAsia" w:ascii="宋体" w:hAnsi="宋体" w:eastAsia="宋体" w:cs="宋体"/>
          <w:i/>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否则采购人有权终止合同。转包或分</w:t>
      </w:r>
      <w:r>
        <w:rPr>
          <w:rFonts w:hint="eastAsia" w:ascii="宋体" w:hAnsi="宋体" w:eastAsia="宋体" w:cs="宋体"/>
          <w:color w:val="auto"/>
          <w:sz w:val="24"/>
          <w:szCs w:val="24"/>
          <w:highlight w:val="none"/>
          <w:shd w:val="clear" w:color="auto" w:fill="auto"/>
        </w:rPr>
        <w:t>包造成采购人损失的，成交供应商应承担相应赔偿责任。</w:t>
      </w:r>
    </w:p>
    <w:p w14:paraId="424555F1">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6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标的物的追加</w:t>
      </w:r>
    </w:p>
    <w:p w14:paraId="16EBF0A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8"/>
        <w:pageBreakBefore w:val="0"/>
        <w:numPr>
          <w:ilvl w:val="0"/>
          <w:numId w:val="0"/>
        </w:numPr>
        <w:kinsoku/>
        <w:wordWrap/>
        <w:overflowPunct/>
        <w:topLinePunct w:val="0"/>
        <w:autoSpaceDE/>
        <w:autoSpaceDN/>
        <w:bidi w:val="0"/>
        <w:adjustRightInd/>
        <w:snapToGrid/>
        <w:spacing w:before="181" w:beforeLines="50" w:beforeAutospacing="0" w:after="181" w:afterLines="50" w:afterAutospacing="0" w:line="240" w:lineRule="auto"/>
        <w:ind w:left="474" w:leftChars="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18"/>
        <w:keepNext/>
        <w:keepLines/>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w:t>
      </w:r>
      <w:r>
        <w:rPr>
          <w:rFonts w:hint="eastAsia" w:ascii="宋体" w:hAnsi="宋体" w:eastAsia="宋体" w:cs="宋体"/>
          <w:color w:val="auto"/>
          <w:sz w:val="24"/>
          <w:szCs w:val="24"/>
          <w:highlight w:val="none"/>
          <w:shd w:val="clear" w:color="auto" w:fill="auto"/>
          <w:lang w:eastAsia="zh-CN"/>
        </w:rPr>
        <w:t>中标（成交）</w:t>
      </w:r>
      <w:r>
        <w:rPr>
          <w:rFonts w:hint="eastAsia" w:ascii="宋体" w:hAnsi="宋体" w:eastAsia="宋体" w:cs="宋体"/>
          <w:color w:val="auto"/>
          <w:sz w:val="24"/>
          <w:szCs w:val="24"/>
          <w:highlight w:val="none"/>
          <w:shd w:val="clear" w:color="auto" w:fill="auto"/>
        </w:rPr>
        <w:t>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kinsoku/>
        <w:wordWrap/>
        <w:overflowPunct/>
        <w:topLinePunct w:val="0"/>
        <w:autoSpaceDE/>
        <w:autoSpaceDN/>
        <w:bidi w:val="0"/>
        <w:adjustRightInd/>
        <w:snapToGrid/>
        <w:spacing w:before="181" w:beforeLines="50" w:after="181" w:afterLines="50" w:line="240" w:lineRule="auto"/>
        <w:ind w:firstLine="48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《政府采购促进中小企业发展管理办法》（财库〔2020〕46号）、《关于印发中小企业划型标准规定的通知》（工信部联企业〔2011〕300 号）、《国务院关于进一步促进中小企业发展的若干意见》（国发〔2009〕36 号）。</w:t>
      </w:r>
    </w:p>
    <w:p w14:paraId="30D4ACC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w:t>
      </w:r>
      <w:r>
        <w:rPr>
          <w:rFonts w:hint="eastAsia" w:ascii="宋体" w:hAnsi="宋体" w:eastAsia="宋体" w:cs="宋体"/>
          <w:color w:val="auto"/>
          <w:sz w:val="24"/>
          <w:szCs w:val="24"/>
          <w:highlight w:val="none"/>
          <w:shd w:val="clear" w:color="auto" w:fill="auto"/>
          <w:lang w:val="en-US" w:eastAsia="zh-CN"/>
        </w:rPr>
        <w:t>施工</w:t>
      </w:r>
      <w:r>
        <w:rPr>
          <w:rFonts w:hint="eastAsia" w:ascii="宋体" w:hAnsi="宋体" w:eastAsia="宋体" w:cs="宋体"/>
          <w:color w:val="auto"/>
          <w:sz w:val="24"/>
          <w:szCs w:val="24"/>
          <w:highlight w:val="none"/>
          <w:shd w:val="clear" w:color="auto" w:fill="auto"/>
        </w:rPr>
        <w:t>单位为中小企业；</w:t>
      </w:r>
    </w:p>
    <w:p w14:paraId="4DFC19B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公告</w:t>
      </w:r>
      <w:r>
        <w:rPr>
          <w:rFonts w:hint="eastAsia" w:ascii="宋体" w:hAnsi="宋体" w:eastAsia="宋体" w:cs="宋体"/>
          <w:color w:val="auto"/>
          <w:sz w:val="24"/>
          <w:szCs w:val="24"/>
          <w:highlight w:val="none"/>
          <w:shd w:val="clear" w:color="auto" w:fill="auto"/>
        </w:rPr>
        <w:t>》。</w:t>
      </w:r>
    </w:p>
    <w:p w14:paraId="66321B5E">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w:t>
      </w:r>
      <w:r>
        <w:rPr>
          <w:rFonts w:hint="eastAsia" w:ascii="宋体" w:hAnsi="宋体" w:eastAsia="宋体" w:cs="宋体"/>
          <w:color w:val="auto"/>
          <w:sz w:val="24"/>
          <w:szCs w:val="24"/>
          <w:highlight w:val="none"/>
          <w:u w:val="single"/>
          <w:shd w:val="clear" w:color="auto" w:fill="auto"/>
          <w:lang w:val="en-US" w:eastAsia="zh-CN"/>
        </w:rPr>
        <w:t>其他未列明行业</w:t>
      </w:r>
      <w:r>
        <w:rPr>
          <w:rFonts w:hint="eastAsia" w:ascii="宋体" w:hAnsi="宋体" w:eastAsia="宋体" w:cs="宋体"/>
          <w:color w:val="auto"/>
          <w:sz w:val="24"/>
          <w:szCs w:val="24"/>
          <w:highlight w:val="none"/>
          <w:shd w:val="clear" w:color="auto" w:fill="auto"/>
        </w:rPr>
        <w:t>。</w:t>
      </w:r>
    </w:p>
    <w:p w14:paraId="3CD37815">
      <w:pPr>
        <w:pStyle w:val="18"/>
        <w:pageBreakBefore w:val="0"/>
        <w:kinsoku/>
        <w:wordWrap/>
        <w:overflowPunct/>
        <w:topLinePunct w:val="0"/>
        <w:autoSpaceDE/>
        <w:autoSpaceDN/>
        <w:bidi w:val="0"/>
        <w:adjustRightInd/>
        <w:snapToGrid/>
        <w:spacing w:before="181" w:beforeLines="50" w:beforeAutospacing="0" w:after="181" w:afterLines="50" w:afterAutospacing="0" w:line="240" w:lineRule="auto"/>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由国家确定的认证机构出具的、处于有效期之内的节能产品、环境标志产品认证证书</w:t>
      </w:r>
      <w:r>
        <w:rPr>
          <w:rFonts w:hint="eastAsia" w:ascii="宋体" w:hAnsi="宋体" w:eastAsia="宋体" w:cs="宋体"/>
          <w:color w:val="auto"/>
          <w:kern w:val="0"/>
          <w:sz w:val="24"/>
          <w:szCs w:val="24"/>
          <w:highlight w:val="none"/>
          <w:shd w:val="clear" w:color="auto" w:fill="auto"/>
          <w:lang w:eastAsia="zh-CN"/>
        </w:rPr>
        <w:t>）</w:t>
      </w:r>
      <w:r>
        <w:rPr>
          <w:rFonts w:hint="eastAsia" w:ascii="宋体" w:hAnsi="宋体" w:eastAsia="宋体" w:cs="宋体"/>
          <w:color w:val="auto"/>
          <w:kern w:val="0"/>
          <w:sz w:val="24"/>
          <w:szCs w:val="24"/>
          <w:highlight w:val="none"/>
          <w:shd w:val="clear" w:color="auto" w:fill="auto"/>
        </w:rPr>
        <w:t>。节能产品、环境标志产品品目清单以递交响应文件截止时已正式公布的最近一期信息为准，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81" w:beforeLines="50" w:after="181" w:afterLines="50" w:line="240" w:lineRule="auto"/>
        <w:ind w:left="0" w:right="0" w:firstLine="47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kern w:val="0"/>
          <w:sz w:val="24"/>
          <w:szCs w:val="24"/>
          <w:highlight w:val="none"/>
          <w:shd w:val="clear" w:color="auto" w:fill="auto"/>
          <w:lang w:val="en-US" w:eastAsia="zh-CN" w:bidi="ar-SA"/>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DF64E9F">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33.8执行《国务院办公厅关于在政府采购中实施本国产品标准及相关政策的通知》（国办发〔2025〕34号）、关于贯彻落实《国务院办公厅关于在政府采购中实施本国产品标准及相关政策的通知》的意见（财库〔2025〕30号）。</w:t>
      </w:r>
    </w:p>
    <w:p w14:paraId="034807A4">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30"/>
        <w:pageBreakBefore w:val="0"/>
        <w:kinsoku/>
        <w:wordWrap/>
        <w:overflowPunct/>
        <w:topLinePunct w:val="0"/>
        <w:autoSpaceDE/>
        <w:autoSpaceDN/>
        <w:bidi w:val="0"/>
        <w:adjustRightInd/>
        <w:snapToGrid/>
        <w:spacing w:before="181" w:beforeLines="50" w:after="181" w:afterLines="50" w:line="240" w:lineRule="auto"/>
        <w:ind w:left="0" w:firstLine="56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184C23EE">
      <w:pPr>
        <w:pageBreakBefore w:val="0"/>
        <w:tabs>
          <w:tab w:val="left" w:pos="1381"/>
        </w:tabs>
        <w:kinsoku/>
        <w:wordWrap/>
        <w:overflowPunct/>
        <w:topLinePunct w:val="0"/>
        <w:autoSpaceDE/>
        <w:autoSpaceDN/>
        <w:bidi w:val="0"/>
        <w:adjustRightInd/>
        <w:snapToGrid/>
        <w:spacing w:before="181" w:beforeLines="50" w:after="181" w:afterLines="50" w:line="240" w:lineRule="auto"/>
        <w:ind w:firstLine="482"/>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253DB53E">
      <w:pPr>
        <w:pageBreakBefore w:val="0"/>
        <w:kinsoku/>
        <w:wordWrap/>
        <w:overflowPunct/>
        <w:topLinePunct w:val="0"/>
        <w:autoSpaceDE/>
        <w:autoSpaceDN/>
        <w:bidi w:val="0"/>
        <w:adjustRightInd/>
        <w:snapToGrid/>
        <w:spacing w:before="181" w:beforeLines="50" w:after="181" w:afterLines="50" w:line="240" w:lineRule="auto"/>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本项目落实预付款制度，预付款比例为_</w:t>
      </w:r>
      <w:r>
        <w:rPr>
          <w:rFonts w:hint="eastAsia" w:ascii="宋体" w:hAnsi="宋体" w:eastAsia="宋体" w:cs="宋体"/>
          <w:color w:val="auto"/>
          <w:kern w:val="0"/>
          <w:sz w:val="24"/>
          <w:szCs w:val="24"/>
          <w:highlight w:val="none"/>
          <w:u w:val="single"/>
          <w:shd w:val="clear" w:color="auto" w:fill="auto"/>
          <w:lang w:val="en-US" w:eastAsia="zh-CN" w:bidi="ar-SA"/>
        </w:rPr>
        <w:t>30</w:t>
      </w:r>
      <w:r>
        <w:rPr>
          <w:rFonts w:hint="eastAsia" w:ascii="宋体" w:hAnsi="宋体" w:eastAsia="宋体" w:cs="宋体"/>
          <w:color w:val="auto"/>
          <w:kern w:val="0"/>
          <w:sz w:val="24"/>
          <w:szCs w:val="24"/>
          <w:highlight w:val="none"/>
          <w:shd w:val="clear" w:color="auto" w:fill="auto"/>
          <w:lang w:val="en-US" w:eastAsia="zh-CN" w:bidi="ar-SA"/>
        </w:rPr>
        <w:t>_%。在签订合同时，中标、成交供应商明确书面表示无需预付款或者主动要求降低预付款比例的，采购人可就预付款比例作相应调整。</w:t>
      </w:r>
    </w:p>
    <w:p w14:paraId="7C8A78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E2D3574">
      <w:pPr>
        <w:pStyle w:val="18"/>
        <w:keepNext/>
        <w:spacing w:beforeAutospacing="0" w:afterAutospacing="0"/>
        <w:jc w:val="center"/>
        <w:outlineLvl w:val="0"/>
        <w:rPr>
          <w:rFonts w:hint="eastAsia" w:ascii="宋体" w:hAnsi="宋体" w:cs="宋体"/>
          <w:color w:val="auto"/>
          <w:sz w:val="24"/>
        </w:rPr>
      </w:pPr>
      <w:bookmarkStart w:id="155" w:name="_Toc25970"/>
      <w:r>
        <w:rPr>
          <w:rFonts w:hint="eastAsia" w:ascii="黑体" w:hAnsi="宋体" w:eastAsia="黑体" w:cs="黑体"/>
          <w:color w:val="auto"/>
          <w:sz w:val="44"/>
          <w:szCs w:val="44"/>
          <w:highlight w:val="none"/>
        </w:rPr>
        <w:t xml:space="preserve">第三章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rPr>
        <w:t>合同文本</w:t>
      </w:r>
      <w:bookmarkEnd w:id="155"/>
    </w:p>
    <w:p w14:paraId="6FE0D9EF">
      <w:pPr>
        <w:pStyle w:val="18"/>
        <w:spacing w:beforeAutospacing="0" w:afterAutospacing="0" w:line="0" w:lineRule="atLeast"/>
        <w:ind w:firstLine="480"/>
        <w:jc w:val="both"/>
        <w:rPr>
          <w:color w:val="auto"/>
        </w:rPr>
      </w:pPr>
      <w:bookmarkStart w:id="156" w:name="_Toc513029243"/>
      <w:bookmarkStart w:id="157" w:name="_Toc16938559"/>
      <w:bookmarkStart w:id="158" w:name="_Toc20823315"/>
      <w:r>
        <w:rPr>
          <w:rFonts w:hint="eastAsia" w:ascii="宋体" w:hAnsi="宋体" w:eastAsia="宋体" w:cs="宋体"/>
          <w:color w:val="auto"/>
        </w:rPr>
        <w:t>以下为成交后签定本项目合同的通用条款，成交供应商不得提出实质性的修改。</w:t>
      </w:r>
      <w:bookmarkEnd w:id="156"/>
      <w:bookmarkEnd w:id="157"/>
      <w:bookmarkEnd w:id="158"/>
    </w:p>
    <w:p w14:paraId="315F4F00">
      <w:pPr>
        <w:pStyle w:val="18"/>
        <w:spacing w:before="145" w:beforeAutospacing="0" w:after="145" w:afterAutospacing="0"/>
        <w:jc w:val="center"/>
        <w:rPr>
          <w:color w:val="auto"/>
        </w:rPr>
      </w:pPr>
      <w:r>
        <w:rPr>
          <w:rFonts w:hint="eastAsia" w:ascii="宋体" w:hAnsi="宋体" w:eastAsia="宋体" w:cs="宋体"/>
          <w:b/>
          <w:color w:val="auto"/>
          <w:sz w:val="30"/>
          <w:szCs w:val="30"/>
        </w:rPr>
        <w:t>盐城市政府采购合同（合同编号）</w:t>
      </w:r>
    </w:p>
    <w:p w14:paraId="0CF4592E">
      <w:pPr>
        <w:pStyle w:val="18"/>
        <w:spacing w:before="120" w:beforeAutospacing="0" w:after="120" w:afterAutospacing="0"/>
        <w:jc w:val="both"/>
        <w:rPr>
          <w:rFonts w:ascii="宋体" w:hAnsi="宋体" w:eastAsia="宋体" w:cs="宋体"/>
          <w:color w:val="auto"/>
        </w:rPr>
      </w:pPr>
      <w:r>
        <w:rPr>
          <w:rFonts w:hint="eastAsia" w:ascii="宋体" w:hAnsi="宋体" w:eastAsia="宋体" w:cs="宋体"/>
          <w:color w:val="auto"/>
        </w:rPr>
        <w:t>项目名称：</w:t>
      </w:r>
      <w:r>
        <w:rPr>
          <w:rFonts w:hint="eastAsia" w:ascii="宋体" w:hAnsi="宋体" w:eastAsia="宋体" w:cs="宋体"/>
          <w:color w:val="auto"/>
          <w:sz w:val="24"/>
          <w:szCs w:val="24"/>
          <w:highlight w:val="none"/>
          <w:u w:val="single"/>
          <w:lang w:eastAsia="zh-CN"/>
        </w:rPr>
        <w:t>2026年度响水县城区雨水管网清掏养护项目</w:t>
      </w:r>
    </w:p>
    <w:p w14:paraId="704F2DA0">
      <w:pPr>
        <w:pStyle w:val="18"/>
        <w:spacing w:before="120" w:beforeAutospacing="0" w:after="120" w:afterAutospacing="0"/>
        <w:jc w:val="both"/>
        <w:rPr>
          <w:color w:val="auto"/>
        </w:rPr>
      </w:pPr>
      <w:r>
        <w:rPr>
          <w:rFonts w:hint="eastAsia" w:ascii="宋体" w:hAnsi="宋体" w:eastAsia="宋体" w:cs="宋体"/>
          <w:color w:val="auto"/>
        </w:rPr>
        <w:t>项目编号：</w:t>
      </w:r>
      <w:r>
        <w:rPr>
          <w:rFonts w:ascii="Segoe UI" w:hAnsi="Segoe UI" w:eastAsia="Segoe UI" w:cs="Segoe UI"/>
          <w:i w:val="0"/>
          <w:iCs w:val="0"/>
          <w:caps w:val="0"/>
          <w:color w:val="auto"/>
          <w:spacing w:val="0"/>
          <w:sz w:val="21"/>
          <w:szCs w:val="21"/>
          <w:shd w:val="clear" w:fill="FFFFFF"/>
        </w:rPr>
        <w:t>JSZC-320921-WLZX-C2026-0001</w:t>
      </w:r>
    </w:p>
    <w:p w14:paraId="5A3529E3">
      <w:pPr>
        <w:pStyle w:val="18"/>
        <w:spacing w:before="120" w:beforeAutospacing="0" w:after="120" w:afterAutospacing="0"/>
        <w:jc w:val="both"/>
        <w:rPr>
          <w:color w:val="auto"/>
        </w:rPr>
      </w:pPr>
      <w:r>
        <w:rPr>
          <w:rFonts w:hint="eastAsia" w:ascii="宋体" w:hAnsi="宋体" w:eastAsia="宋体" w:cs="宋体"/>
          <w:color w:val="auto"/>
        </w:rPr>
        <w:t>甲方：（买方）</w:t>
      </w:r>
      <w:r>
        <w:rPr>
          <w:rFonts w:hint="eastAsia" w:ascii="宋体" w:hAnsi="宋体" w:eastAsia="宋体" w:cs="宋体"/>
          <w:color w:val="auto"/>
          <w:u w:val="single"/>
        </w:rPr>
        <w:t>_</w:t>
      </w:r>
      <w:r>
        <w:rPr>
          <w:rFonts w:hint="eastAsia" w:ascii="宋体" w:hAnsi="宋体" w:eastAsia="宋体" w:cs="宋体"/>
          <w:color w:val="auto"/>
          <w:highlight w:val="none"/>
          <w:u w:val="single"/>
        </w:rPr>
        <w:t>响水县住房和城乡建设局</w:t>
      </w:r>
      <w:r>
        <w:rPr>
          <w:rFonts w:hint="eastAsia" w:ascii="宋体" w:hAnsi="宋体" w:eastAsia="宋体" w:cs="宋体"/>
          <w:color w:val="auto"/>
          <w:u w:val="single"/>
        </w:rPr>
        <w:t>__</w:t>
      </w:r>
    </w:p>
    <w:p w14:paraId="14C685ED">
      <w:pPr>
        <w:pStyle w:val="18"/>
        <w:spacing w:before="120" w:beforeAutospacing="0" w:after="120" w:afterAutospacing="0"/>
        <w:jc w:val="both"/>
        <w:rPr>
          <w:color w:val="auto"/>
        </w:rPr>
      </w:pPr>
      <w:r>
        <w:rPr>
          <w:rFonts w:hint="eastAsia" w:ascii="宋体" w:hAnsi="宋体" w:eastAsia="宋体" w:cs="宋体"/>
          <w:color w:val="auto"/>
        </w:rPr>
        <w:t>乙方：（卖方）_________</w:t>
      </w:r>
    </w:p>
    <w:p w14:paraId="4A02A028">
      <w:pPr>
        <w:pStyle w:val="18"/>
        <w:spacing w:before="120" w:beforeAutospacing="0" w:after="120" w:afterAutospacing="0"/>
        <w:jc w:val="both"/>
        <w:rPr>
          <w:color w:val="auto"/>
        </w:rPr>
      </w:pPr>
      <w:r>
        <w:rPr>
          <w:rFonts w:hint="eastAsia" w:ascii="宋体" w:hAnsi="宋体" w:eastAsia="宋体" w:cs="宋体"/>
          <w:b/>
          <w:color w:val="auto"/>
        </w:rPr>
        <w:t xml:space="preserve">   </w:t>
      </w:r>
      <w:r>
        <w:rPr>
          <w:rFonts w:hint="eastAsia" w:ascii="宋体" w:hAnsi="宋体" w:eastAsia="宋体" w:cs="宋体"/>
          <w:color w:val="auto"/>
        </w:rPr>
        <w:t>甲、乙双方根据</w:t>
      </w:r>
      <w:r>
        <w:rPr>
          <w:rFonts w:hint="eastAsia" w:ascii="宋体" w:hAnsi="宋体" w:eastAsia="宋体" w:cs="宋体"/>
          <w:color w:val="auto"/>
          <w:u w:val="single"/>
        </w:rPr>
        <w:t> </w:t>
      </w:r>
      <w:r>
        <w:rPr>
          <w:rFonts w:hint="eastAsia" w:ascii="宋体" w:hAnsi="宋体" w:eastAsia="宋体" w:cs="宋体"/>
          <w:color w:val="auto"/>
          <w:sz w:val="24"/>
          <w:szCs w:val="24"/>
          <w:highlight w:val="none"/>
          <w:u w:val="single"/>
          <w:lang w:eastAsia="zh-CN"/>
        </w:rPr>
        <w:t>2026年度响水县城区雨水管网清掏养护项目</w:t>
      </w:r>
      <w:r>
        <w:rPr>
          <w:rFonts w:hint="eastAsia" w:ascii="宋体" w:hAnsi="宋体" w:eastAsia="宋体" w:cs="宋体"/>
          <w:color w:val="auto"/>
          <w:u w:val="single"/>
        </w:rPr>
        <w:t xml:space="preserve"> </w:t>
      </w:r>
      <w:r>
        <w:rPr>
          <w:rFonts w:hint="eastAsia" w:ascii="宋体" w:hAnsi="宋体" w:eastAsia="宋体" w:cs="宋体"/>
          <w:color w:val="auto"/>
        </w:rPr>
        <w:t>项目竞争性磋商的结果，签署本合同。</w:t>
      </w:r>
    </w:p>
    <w:p w14:paraId="01320EC7">
      <w:pPr>
        <w:pStyle w:val="18"/>
        <w:spacing w:before="120" w:beforeAutospacing="0" w:after="120" w:afterAutospacing="0"/>
        <w:jc w:val="both"/>
        <w:rPr>
          <w:color w:val="auto"/>
        </w:rPr>
      </w:pPr>
      <w:r>
        <w:rPr>
          <w:rFonts w:hint="eastAsia" w:ascii="宋体" w:hAnsi="宋体" w:eastAsia="宋体" w:cs="宋体"/>
          <w:b/>
          <w:color w:val="auto"/>
        </w:rPr>
        <w:t>一、合同内容</w:t>
      </w:r>
    </w:p>
    <w:p w14:paraId="67444981">
      <w:pPr>
        <w:pStyle w:val="18"/>
        <w:spacing w:before="120" w:beforeAutospacing="0" w:after="120" w:afterAutospacing="0"/>
        <w:jc w:val="both"/>
        <w:rPr>
          <w:color w:val="auto"/>
        </w:rPr>
      </w:pPr>
      <w:r>
        <w:rPr>
          <w:rFonts w:hint="eastAsia" w:ascii="宋体" w:hAnsi="宋体" w:eastAsia="宋体" w:cs="宋体"/>
          <w:color w:val="auto"/>
        </w:rPr>
        <w:t>1.1 标的名称：</w:t>
      </w:r>
      <w:r>
        <w:rPr>
          <w:rFonts w:hint="eastAsia" w:ascii="宋体" w:hAnsi="宋体" w:cs="宋体"/>
          <w:bCs/>
          <w:color w:val="auto"/>
          <w:szCs w:val="21"/>
        </w:rPr>
        <w:t>：</w:t>
      </w:r>
      <w:r>
        <w:rPr>
          <w:rFonts w:hint="eastAsia" w:ascii="宋体" w:hAnsi="宋体"/>
          <w:color w:val="auto"/>
          <w:szCs w:val="21"/>
          <w:u w:val="single"/>
          <w:lang w:eastAsia="zh-CN"/>
        </w:rPr>
        <w:t>2026年度响水县城区雨水管网清掏养护项目</w:t>
      </w:r>
    </w:p>
    <w:p w14:paraId="43FF5CAC">
      <w:pPr>
        <w:pStyle w:val="18"/>
        <w:spacing w:before="120" w:beforeAutospacing="0" w:after="120" w:afterAutospacing="0"/>
        <w:jc w:val="both"/>
        <w:rPr>
          <w:rFonts w:hint="eastAsia" w:eastAsia="宋体"/>
          <w:color w:val="auto"/>
          <w:lang w:val="en-US" w:eastAsia="zh-CN"/>
        </w:rPr>
      </w:pPr>
      <w:r>
        <w:rPr>
          <w:rFonts w:hint="eastAsia" w:ascii="宋体" w:hAnsi="宋体" w:eastAsia="宋体" w:cs="宋体"/>
          <w:color w:val="auto"/>
        </w:rPr>
        <w:t>1.2 标的质量：</w:t>
      </w:r>
      <w:r>
        <w:rPr>
          <w:rFonts w:hint="eastAsia" w:ascii="宋体" w:hAnsi="宋体" w:eastAsia="宋体" w:cs="宋体"/>
          <w:color w:val="auto"/>
          <w:lang w:val="en-US" w:eastAsia="zh-CN"/>
        </w:rPr>
        <w:t>合格。</w:t>
      </w:r>
    </w:p>
    <w:p w14:paraId="3324962B">
      <w:pPr>
        <w:pStyle w:val="18"/>
        <w:spacing w:before="120" w:beforeAutospacing="0" w:after="120" w:afterAutospacing="0"/>
        <w:jc w:val="both"/>
        <w:rPr>
          <w:rFonts w:hint="default" w:eastAsia="宋体"/>
          <w:color w:val="auto"/>
          <w:lang w:val="en-US" w:eastAsia="zh-CN"/>
        </w:rPr>
      </w:pPr>
      <w:r>
        <w:rPr>
          <w:rFonts w:hint="eastAsia" w:ascii="宋体" w:hAnsi="宋体" w:eastAsia="宋体" w:cs="宋体"/>
          <w:color w:val="auto"/>
        </w:rPr>
        <w:t>1.3 标的数量（规模）：</w:t>
      </w:r>
      <w:r>
        <w:rPr>
          <w:rFonts w:hint="eastAsia" w:ascii="宋体" w:hAnsi="宋体" w:eastAsia="宋体" w:cs="宋体"/>
          <w:color w:val="auto"/>
          <w:lang w:val="en-US" w:eastAsia="zh-CN"/>
        </w:rPr>
        <w:t>见采购需求。</w:t>
      </w:r>
    </w:p>
    <w:p w14:paraId="5CCA099B">
      <w:pPr>
        <w:pStyle w:val="46"/>
        <w:spacing w:beforeAutospacing="0" w:afterAutospacing="0" w:line="440" w:lineRule="exact"/>
        <w:jc w:val="both"/>
        <w:rPr>
          <w:rFonts w:hint="eastAsia" w:ascii="宋体" w:hAnsi="宋体" w:eastAsia="宋体" w:cs="宋体"/>
          <w:i w:val="0"/>
          <w:iCs w:val="0"/>
          <w:caps w:val="0"/>
          <w:color w:val="auto"/>
          <w:spacing w:val="0"/>
          <w:kern w:val="0"/>
          <w:sz w:val="24"/>
          <w:szCs w:val="24"/>
          <w:highlight w:val="none"/>
          <w:shd w:val="clear" w:fill="FFFFFF"/>
          <w:lang w:val="en-US" w:eastAsia="zh-CN" w:bidi="ar-SA"/>
        </w:rPr>
      </w:pPr>
      <w:r>
        <w:rPr>
          <w:rFonts w:hint="eastAsia" w:ascii="宋体" w:hAnsi="宋体" w:eastAsia="宋体" w:cs="宋体"/>
          <w:color w:val="auto"/>
        </w:rPr>
        <w:t>1.4 履行时间（期限）：</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汛期前清掏1次，并养护至10月31日。 具体开工日期以招标人的书面通知为准。</w:t>
      </w:r>
    </w:p>
    <w:p w14:paraId="2D109B3C">
      <w:pPr>
        <w:pStyle w:val="18"/>
        <w:spacing w:before="120" w:beforeAutospacing="0" w:after="120" w:afterAutospacing="0"/>
        <w:jc w:val="both"/>
        <w:rPr>
          <w:rFonts w:hint="default" w:eastAsia="宋体"/>
          <w:color w:val="auto"/>
          <w:lang w:val="en-US" w:eastAsia="zh-CN"/>
        </w:rPr>
      </w:pPr>
      <w:r>
        <w:rPr>
          <w:rFonts w:hint="eastAsia" w:ascii="宋体" w:hAnsi="宋体" w:eastAsia="宋体" w:cs="宋体"/>
          <w:color w:val="auto"/>
        </w:rPr>
        <w:t>1.5 履行地点：</w:t>
      </w:r>
      <w:r>
        <w:rPr>
          <w:rFonts w:hint="eastAsia" w:ascii="宋体" w:hAnsi="宋体" w:eastAsia="宋体" w:cs="宋体"/>
          <w:color w:val="auto"/>
          <w:lang w:val="en-US" w:eastAsia="zh-CN"/>
        </w:rPr>
        <w:t>响水县城</w:t>
      </w:r>
    </w:p>
    <w:p w14:paraId="29B9E262">
      <w:pPr>
        <w:pStyle w:val="18"/>
        <w:spacing w:before="120" w:beforeAutospacing="0" w:after="120" w:afterAutospacing="0"/>
        <w:jc w:val="both"/>
        <w:rPr>
          <w:color w:val="auto"/>
        </w:rPr>
      </w:pPr>
      <w:r>
        <w:rPr>
          <w:rFonts w:hint="eastAsia" w:ascii="宋体" w:hAnsi="宋体" w:eastAsia="宋体" w:cs="宋体"/>
          <w:color w:val="auto"/>
        </w:rPr>
        <w:t>1.6 履行方式：</w:t>
      </w:r>
    </w:p>
    <w:p w14:paraId="58B90ED6">
      <w:pPr>
        <w:pStyle w:val="18"/>
        <w:spacing w:before="120" w:beforeAutospacing="0" w:after="120" w:afterAutospacing="0"/>
        <w:jc w:val="both"/>
        <w:rPr>
          <w:color w:val="auto"/>
        </w:rPr>
      </w:pPr>
      <w:r>
        <w:rPr>
          <w:rFonts w:hint="eastAsia" w:ascii="宋体" w:hAnsi="宋体" w:eastAsia="宋体" w:cs="宋体"/>
          <w:b/>
          <w:color w:val="auto"/>
        </w:rPr>
        <w:t>二、合同金额</w:t>
      </w:r>
    </w:p>
    <w:p w14:paraId="7BF286E2">
      <w:pPr>
        <w:pStyle w:val="18"/>
        <w:spacing w:before="120" w:beforeAutospacing="0" w:after="120" w:afterAutospacing="0"/>
        <w:ind w:left="410" w:hanging="410"/>
        <w:jc w:val="both"/>
        <w:rPr>
          <w:color w:val="auto"/>
        </w:rPr>
      </w:pPr>
      <w:r>
        <w:rPr>
          <w:rFonts w:hint="eastAsia" w:ascii="宋体" w:hAnsi="宋体" w:eastAsia="宋体" w:cs="宋体"/>
          <w:color w:val="auto"/>
        </w:rPr>
        <w:t>2.1 本合同金额为（大写）：__________圆（______元）人民币或其他币种。</w:t>
      </w:r>
    </w:p>
    <w:p w14:paraId="77453E51">
      <w:pPr>
        <w:pStyle w:val="18"/>
        <w:spacing w:before="120" w:beforeAutospacing="0" w:after="120" w:afterAutospacing="0"/>
        <w:jc w:val="both"/>
        <w:rPr>
          <w:color w:val="auto"/>
        </w:rPr>
      </w:pPr>
      <w:r>
        <w:rPr>
          <w:rFonts w:hint="eastAsia" w:ascii="宋体" w:hAnsi="宋体" w:eastAsia="宋体" w:cs="宋体"/>
          <w:b/>
          <w:color w:val="auto"/>
        </w:rPr>
        <w:t>三、技术资料</w:t>
      </w:r>
    </w:p>
    <w:p w14:paraId="2DC55BFE">
      <w:pPr>
        <w:pStyle w:val="18"/>
        <w:spacing w:before="120" w:beforeAutospacing="0" w:after="120" w:afterAutospacing="0"/>
        <w:ind w:left="410" w:hanging="410"/>
        <w:jc w:val="both"/>
        <w:rPr>
          <w:color w:val="auto"/>
        </w:rPr>
      </w:pPr>
      <w:r>
        <w:rPr>
          <w:rFonts w:hint="eastAsia" w:ascii="宋体" w:hAnsi="宋体" w:eastAsia="宋体" w:cs="宋体"/>
          <w:color w:val="auto"/>
        </w:rPr>
        <w:t>3.1乙方应按磋商文件规定的时间向甲方提供与合同标的有关的技术资料。</w:t>
      </w:r>
    </w:p>
    <w:p w14:paraId="0C06CF82">
      <w:pPr>
        <w:pStyle w:val="18"/>
        <w:spacing w:before="120" w:beforeAutospacing="0" w:after="120" w:afterAutospacing="0"/>
        <w:ind w:left="410" w:hanging="410"/>
        <w:jc w:val="both"/>
        <w:rPr>
          <w:color w:val="auto"/>
        </w:rPr>
      </w:pPr>
      <w:r>
        <w:rPr>
          <w:rFonts w:hint="eastAsia" w:ascii="宋体" w:hAnsi="宋体" w:eastAsia="宋体" w:cs="宋体"/>
          <w:color w:va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406E525">
      <w:pPr>
        <w:pStyle w:val="18"/>
        <w:spacing w:before="120" w:beforeAutospacing="0" w:after="120" w:afterAutospacing="0"/>
        <w:ind w:left="412" w:hanging="412"/>
        <w:jc w:val="both"/>
        <w:rPr>
          <w:rFonts w:hint="default" w:eastAsia="宋体"/>
          <w:color w:val="auto"/>
          <w:lang w:val="en-US" w:eastAsia="zh-CN"/>
        </w:rPr>
      </w:pPr>
      <w:r>
        <w:rPr>
          <w:rFonts w:hint="eastAsia" w:ascii="宋体" w:hAnsi="宋体" w:eastAsia="宋体" w:cs="宋体"/>
          <w:b/>
          <w:color w:val="auto"/>
        </w:rPr>
        <w:t>四、</w:t>
      </w:r>
      <w:r>
        <w:rPr>
          <w:rFonts w:hint="eastAsia" w:ascii="宋体" w:hAnsi="宋体" w:eastAsia="宋体" w:cs="宋体"/>
          <w:b/>
          <w:color w:val="auto"/>
          <w:lang w:val="en-US" w:eastAsia="zh-CN"/>
        </w:rPr>
        <w:t>服务团队人员</w:t>
      </w:r>
    </w:p>
    <w:p w14:paraId="5BEEA98D">
      <w:pPr>
        <w:pStyle w:val="18"/>
        <w:spacing w:before="120" w:beforeAutospacing="0" w:after="120" w:afterAutospacing="0"/>
        <w:ind w:left="408" w:hanging="408"/>
        <w:jc w:val="both"/>
        <w:rPr>
          <w:rFonts w:hint="default" w:ascii="宋体" w:hAnsi="宋体" w:eastAsia="宋体" w:cs="宋体"/>
          <w:color w:val="000000"/>
          <w:sz w:val="24"/>
          <w:szCs w:val="24"/>
          <w:u w:val="single"/>
          <w:lang w:val="en-US" w:eastAsia="zh-CN"/>
        </w:rPr>
      </w:pPr>
      <w:r>
        <w:rPr>
          <w:rFonts w:hint="eastAsia" w:ascii="宋体" w:hAnsi="宋体" w:eastAsia="宋体" w:cs="宋体"/>
          <w:color w:val="auto"/>
        </w:rPr>
        <w:t>4.1</w:t>
      </w:r>
      <w:r>
        <w:rPr>
          <w:rFonts w:hint="eastAsia" w:ascii="宋体" w:hAnsi="宋体" w:eastAsia="宋体" w:cs="宋体"/>
          <w:color w:val="000000"/>
          <w:sz w:val="24"/>
          <w:szCs w:val="24"/>
        </w:rPr>
        <w:t>项目</w:t>
      </w:r>
      <w:r>
        <w:rPr>
          <w:rFonts w:hint="eastAsia" w:ascii="宋体" w:hAnsi="宋体" w:eastAsia="宋体" w:cs="宋体"/>
          <w:color w:val="000000"/>
          <w:sz w:val="24"/>
          <w:szCs w:val="24"/>
          <w:lang w:val="en-US" w:eastAsia="zh-CN"/>
        </w:rPr>
        <w:t>负责人</w:t>
      </w:r>
      <w:r>
        <w:rPr>
          <w:rFonts w:hint="eastAsia" w:ascii="宋体" w:hAnsi="宋体" w:eastAsia="宋体" w:cs="宋体"/>
          <w:color w:val="000000"/>
          <w:sz w:val="24"/>
          <w:szCs w:val="24"/>
          <w:u w:val="single"/>
          <w:lang w:val="en-US" w:eastAsia="zh-CN"/>
        </w:rPr>
        <w:t xml:space="preserve">  （姓名）     ，</w:t>
      </w:r>
      <w:r>
        <w:rPr>
          <w:rFonts w:hint="eastAsia" w:ascii="宋体" w:hAnsi="宋体" w:eastAsia="宋体" w:cs="宋体"/>
          <w:color w:val="000000"/>
          <w:sz w:val="24"/>
          <w:szCs w:val="24"/>
          <w:u w:val="none"/>
          <w:lang w:val="en-US" w:eastAsia="zh-CN"/>
        </w:rPr>
        <w:t xml:space="preserve">联系方式 </w:t>
      </w:r>
      <w:r>
        <w:rPr>
          <w:rFonts w:hint="eastAsia" w:ascii="宋体" w:hAnsi="宋体" w:eastAsia="宋体" w:cs="宋体"/>
          <w:color w:val="000000"/>
          <w:sz w:val="24"/>
          <w:szCs w:val="24"/>
          <w:u w:val="single"/>
          <w:lang w:val="en-US" w:eastAsia="zh-CN"/>
        </w:rPr>
        <w:t xml:space="preserve">          </w:t>
      </w:r>
    </w:p>
    <w:p w14:paraId="0E5489A9">
      <w:pPr>
        <w:pStyle w:val="18"/>
        <w:spacing w:before="120" w:beforeAutospacing="0" w:after="120" w:afterAutospacing="0"/>
        <w:ind w:left="408" w:hanging="408"/>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4.2专职安全员</w:t>
      </w:r>
      <w:r>
        <w:rPr>
          <w:rFonts w:hint="eastAsia" w:ascii="宋体" w:hAnsi="宋体" w:eastAsia="宋体" w:cs="宋体"/>
          <w:color w:val="000000"/>
          <w:sz w:val="24"/>
          <w:szCs w:val="24"/>
          <w:u w:val="single"/>
          <w:lang w:val="en-US" w:eastAsia="zh-CN"/>
        </w:rPr>
        <w:t xml:space="preserve">  （姓名）     ，</w:t>
      </w:r>
      <w:r>
        <w:rPr>
          <w:rFonts w:hint="eastAsia" w:ascii="宋体" w:hAnsi="宋体" w:eastAsia="宋体" w:cs="宋体"/>
          <w:color w:val="000000"/>
          <w:sz w:val="24"/>
          <w:szCs w:val="24"/>
          <w:u w:val="none"/>
          <w:lang w:val="en-US" w:eastAsia="zh-CN"/>
        </w:rPr>
        <w:t xml:space="preserve">联系方式 </w:t>
      </w:r>
      <w:r>
        <w:rPr>
          <w:rFonts w:hint="eastAsia" w:ascii="宋体" w:hAnsi="宋体" w:eastAsia="宋体" w:cs="宋体"/>
          <w:color w:val="000000"/>
          <w:sz w:val="24"/>
          <w:szCs w:val="24"/>
          <w:u w:val="single"/>
          <w:lang w:val="en-US" w:eastAsia="zh-CN"/>
        </w:rPr>
        <w:t xml:space="preserve">          </w:t>
      </w:r>
    </w:p>
    <w:p w14:paraId="61A65C4C">
      <w:pPr>
        <w:pStyle w:val="18"/>
        <w:spacing w:before="120" w:beforeAutospacing="0" w:after="120" w:afterAutospacing="0"/>
        <w:ind w:left="408" w:hanging="408"/>
        <w:jc w:val="both"/>
        <w:rPr>
          <w:rFonts w:hint="eastAsia" w:ascii="宋体" w:hAnsi="宋体" w:eastAsia="宋体" w:cs="宋体"/>
          <w:color w:val="000000"/>
          <w:sz w:val="24"/>
          <w:szCs w:val="24"/>
          <w:lang w:val="en-US" w:eastAsia="zh-CN"/>
        </w:rPr>
      </w:pPr>
      <w:r>
        <w:rPr>
          <w:rFonts w:hint="eastAsia" w:ascii="宋体" w:hAnsi="宋体" w:eastAsia="宋体" w:cs="宋体"/>
          <w:b w:val="0"/>
          <w:bCs w:val="0"/>
          <w:color w:val="auto"/>
          <w:sz w:val="24"/>
          <w:szCs w:val="24"/>
          <w:lang w:val="en-US" w:eastAsia="zh-CN"/>
        </w:rPr>
        <w:t>4.3</w:t>
      </w:r>
      <w:r>
        <w:rPr>
          <w:rFonts w:hint="eastAsia" w:ascii="宋体" w:hAnsi="宋体" w:eastAsia="宋体" w:cs="宋体"/>
          <w:b w:val="0"/>
          <w:bCs w:val="0"/>
          <w:color w:val="auto"/>
          <w:sz w:val="24"/>
          <w:szCs w:val="24"/>
        </w:rPr>
        <w:t>市政潜水作业人员</w:t>
      </w:r>
      <w:r>
        <w:rPr>
          <w:rFonts w:hint="eastAsia" w:ascii="宋体" w:hAnsi="宋体" w:eastAsia="宋体" w:cs="宋体"/>
          <w:color w:val="000000"/>
          <w:sz w:val="24"/>
          <w:szCs w:val="24"/>
          <w:u w:val="single"/>
          <w:lang w:val="en-US" w:eastAsia="zh-CN"/>
        </w:rPr>
        <w:t xml:space="preserve">  （姓名）     ，</w:t>
      </w:r>
      <w:r>
        <w:rPr>
          <w:rFonts w:hint="eastAsia" w:ascii="宋体" w:hAnsi="宋体" w:eastAsia="宋体" w:cs="宋体"/>
          <w:color w:val="000000"/>
          <w:sz w:val="24"/>
          <w:szCs w:val="24"/>
          <w:u w:val="none"/>
          <w:lang w:val="en-US" w:eastAsia="zh-CN"/>
        </w:rPr>
        <w:t xml:space="preserve">联系方式 </w:t>
      </w:r>
      <w:r>
        <w:rPr>
          <w:rFonts w:hint="eastAsia" w:ascii="宋体" w:hAnsi="宋体" w:eastAsia="宋体" w:cs="宋体"/>
          <w:color w:val="000000"/>
          <w:sz w:val="24"/>
          <w:szCs w:val="24"/>
          <w:u w:val="single"/>
          <w:lang w:val="en-US" w:eastAsia="zh-CN"/>
        </w:rPr>
        <w:t xml:space="preserve">          ，  （姓名）     ，</w:t>
      </w:r>
      <w:r>
        <w:rPr>
          <w:rFonts w:hint="eastAsia" w:ascii="宋体" w:hAnsi="宋体" w:eastAsia="宋体" w:cs="宋体"/>
          <w:color w:val="000000"/>
          <w:sz w:val="24"/>
          <w:szCs w:val="24"/>
          <w:u w:val="none"/>
          <w:lang w:val="en-US" w:eastAsia="zh-CN"/>
        </w:rPr>
        <w:t xml:space="preserve">联系方式 </w:t>
      </w:r>
      <w:r>
        <w:rPr>
          <w:rFonts w:hint="eastAsia" w:ascii="宋体" w:hAnsi="宋体" w:eastAsia="宋体" w:cs="宋体"/>
          <w:color w:val="000000"/>
          <w:sz w:val="24"/>
          <w:szCs w:val="24"/>
          <w:u w:val="single"/>
          <w:lang w:val="en-US" w:eastAsia="zh-CN"/>
        </w:rPr>
        <w:t xml:space="preserve">          </w:t>
      </w:r>
    </w:p>
    <w:p w14:paraId="50CA8588">
      <w:pPr>
        <w:pStyle w:val="18"/>
        <w:spacing w:before="120" w:beforeAutospacing="0" w:after="120" w:afterAutospacing="0"/>
        <w:jc w:val="both"/>
        <w:rPr>
          <w:color w:val="auto"/>
        </w:rPr>
      </w:pPr>
      <w:r>
        <w:rPr>
          <w:rFonts w:hint="eastAsia" w:ascii="宋体" w:hAnsi="宋体" w:eastAsia="宋体" w:cs="宋体"/>
          <w:b/>
          <w:color w:val="auto"/>
        </w:rPr>
        <w:t>五、产权担保</w:t>
      </w:r>
    </w:p>
    <w:p w14:paraId="2DFB6B2A">
      <w:pPr>
        <w:pStyle w:val="18"/>
        <w:spacing w:before="120" w:beforeAutospacing="0" w:after="120" w:afterAutospacing="0"/>
        <w:ind w:left="408" w:hanging="408"/>
        <w:jc w:val="both"/>
        <w:rPr>
          <w:color w:val="auto"/>
        </w:rPr>
      </w:pPr>
      <w:r>
        <w:rPr>
          <w:rFonts w:hint="eastAsia" w:ascii="宋体" w:hAnsi="宋体" w:eastAsia="宋体" w:cs="宋体"/>
          <w:color w:val="auto"/>
        </w:rPr>
        <w:t>5.1 乙方保证所交付的合同标的的所有权完全属于乙方且无任何抵押、查封等产权瑕疵。</w:t>
      </w:r>
    </w:p>
    <w:p w14:paraId="20156371">
      <w:pPr>
        <w:pStyle w:val="18"/>
        <w:spacing w:before="120" w:beforeAutospacing="0" w:after="120" w:afterAutospacing="0"/>
        <w:ind w:left="410" w:hanging="410"/>
        <w:jc w:val="both"/>
        <w:rPr>
          <w:color w:val="auto"/>
        </w:rPr>
      </w:pPr>
      <w:r>
        <w:rPr>
          <w:rFonts w:hint="eastAsia" w:ascii="宋体" w:hAnsi="宋体" w:eastAsia="宋体" w:cs="宋体"/>
          <w:b/>
          <w:color w:val="auto"/>
        </w:rPr>
        <w:t>六、履约保证金</w:t>
      </w:r>
    </w:p>
    <w:p w14:paraId="7DDD914C">
      <w:pPr>
        <w:pStyle w:val="18"/>
        <w:spacing w:before="120" w:beforeAutospacing="0" w:after="120" w:afterAutospacing="0"/>
        <w:ind w:left="408" w:hanging="408"/>
        <w:jc w:val="both"/>
        <w:rPr>
          <w:rFonts w:ascii="宋体" w:hAnsi="宋体" w:eastAsia="宋体" w:cs="宋体"/>
          <w:color w:val="auto"/>
        </w:rPr>
      </w:pPr>
      <w:r>
        <w:rPr>
          <w:rFonts w:hint="eastAsia" w:ascii="宋体" w:hAnsi="宋体" w:eastAsia="宋体" w:cs="宋体"/>
          <w:color w:val="auto"/>
        </w:rPr>
        <w:t>6.1 乙方交纳人民币_________元作为本合同的履约保证金。</w:t>
      </w:r>
    </w:p>
    <w:p w14:paraId="08156D9E">
      <w:pPr>
        <w:pStyle w:val="18"/>
        <w:spacing w:before="120" w:beforeAutospacing="0" w:after="120" w:afterAutospacing="0"/>
        <w:ind w:left="210" w:leftChars="100" w:firstLine="240" w:firstLineChars="100"/>
        <w:jc w:val="both"/>
        <w:rPr>
          <w:rFonts w:hint="eastAsia" w:ascii="宋体" w:hAnsi="宋体" w:eastAsia="宋体" w:cs="宋体"/>
          <w:color w:val="auto"/>
          <w:lang w:eastAsia="zh-CN"/>
        </w:rPr>
      </w:pPr>
      <w:r>
        <w:rPr>
          <w:rFonts w:hint="eastAsia" w:ascii="宋体" w:hAnsi="宋体" w:eastAsia="宋体" w:cs="宋体"/>
          <w:color w:val="auto"/>
        </w:rPr>
        <w:t>（</w:t>
      </w:r>
      <w:r>
        <w:rPr>
          <w:rFonts w:hint="eastAsia" w:ascii="宋体" w:hAnsi="宋体" w:eastAsia="宋体" w:cs="宋体"/>
          <w:b/>
          <w:color w:val="auto"/>
        </w:rPr>
        <w:t>履约保证金</w:t>
      </w:r>
      <w:r>
        <w:rPr>
          <w:rFonts w:hint="eastAsia" w:ascii="宋体" w:hAnsi="宋体" w:cs="宋体"/>
          <w:color w:val="auto"/>
          <w:szCs w:val="21"/>
          <w:u w:val="single"/>
        </w:rPr>
        <w:t>按</w:t>
      </w:r>
      <w:r>
        <w:rPr>
          <w:rFonts w:hint="eastAsia" w:ascii="宋体" w:hAnsi="宋体" w:cs="宋体"/>
          <w:color w:val="auto"/>
          <w:szCs w:val="21"/>
          <w:u w:val="single"/>
          <w:lang w:val="en-US" w:eastAsia="zh-CN"/>
        </w:rPr>
        <w:t>合同价</w:t>
      </w:r>
      <w:r>
        <w:rPr>
          <w:rFonts w:hint="eastAsia" w:ascii="宋体" w:hAnsi="宋体" w:cs="宋体"/>
          <w:color w:val="auto"/>
          <w:szCs w:val="21"/>
          <w:u w:val="single"/>
        </w:rPr>
        <w:t>的10%收取</w:t>
      </w:r>
      <w:r>
        <w:rPr>
          <w:rFonts w:hint="eastAsia" w:ascii="宋体" w:hAnsi="宋体" w:eastAsia="宋体" w:cs="宋体"/>
          <w:color w:val="auto"/>
        </w:rPr>
        <w:t>，采购人</w:t>
      </w:r>
      <w:r>
        <w:rPr>
          <w:rFonts w:hint="eastAsia" w:ascii="宋体" w:hAnsi="宋体" w:eastAsia="宋体" w:cs="宋体"/>
          <w:color w:val="auto"/>
          <w:lang w:eastAsia="zh-CN"/>
        </w:rPr>
        <w:t>应当</w:t>
      </w:r>
      <w:r>
        <w:rPr>
          <w:rFonts w:hint="eastAsia" w:ascii="宋体" w:hAnsi="宋体" w:eastAsia="宋体" w:cs="宋体"/>
          <w:color w:val="auto"/>
        </w:rPr>
        <w:t>对AA评级及以上政府采购供应商（需提供信用管理部门备案的第三方信用报告）免收履约保证金或降低履约保证金缴纳比例。</w:t>
      </w:r>
      <w:r>
        <w:rPr>
          <w:rFonts w:hint="eastAsia" w:ascii="宋体" w:hAnsi="宋体" w:eastAsia="宋体" w:cs="宋体"/>
          <w:color w:val="auto"/>
          <w:lang w:eastAsia="zh-CN"/>
        </w:rPr>
        <w:t>）</w:t>
      </w:r>
    </w:p>
    <w:p w14:paraId="3151DBD1">
      <w:pPr>
        <w:pStyle w:val="18"/>
        <w:spacing w:before="120" w:beforeAutospacing="0" w:after="120" w:afterAutospacing="0"/>
        <w:jc w:val="both"/>
        <w:rPr>
          <w:rFonts w:hint="eastAsia" w:ascii="宋体" w:hAnsi="宋体" w:eastAsia="宋体" w:cs="宋体"/>
          <w:color w:val="auto"/>
          <w:lang w:eastAsia="zh-CN"/>
        </w:rPr>
      </w:pPr>
      <w:r>
        <w:rPr>
          <w:rFonts w:hint="eastAsia" w:ascii="宋体" w:hAnsi="宋体" w:eastAsia="宋体" w:cs="宋体"/>
          <w:color w:val="auto"/>
        </w:rPr>
        <w:t>6.</w:t>
      </w:r>
      <w:r>
        <w:rPr>
          <w:rFonts w:hint="eastAsia" w:ascii="宋体" w:hAnsi="宋体" w:eastAsia="宋体" w:cs="宋体"/>
          <w:color w:val="auto"/>
          <w:lang w:val="en-US" w:eastAsia="zh-CN"/>
        </w:rPr>
        <w:t>2确需收取履约保证金的，</w:t>
      </w:r>
      <w:r>
        <w:rPr>
          <w:rFonts w:hint="eastAsia" w:ascii="宋体" w:hAnsi="宋体" w:eastAsia="宋体" w:cs="宋体"/>
          <w:color w:val="auto"/>
          <w:lang w:eastAsia="zh-CN"/>
        </w:rPr>
        <w:t>履约保证金的缴纳形式：</w:t>
      </w:r>
    </w:p>
    <w:p w14:paraId="4D3B9D9E">
      <w:pPr>
        <w:pStyle w:val="18"/>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lang w:eastAsia="zh-CN"/>
        </w:rPr>
      </w:pPr>
      <w:r>
        <w:rPr>
          <w:rFonts w:hint="eastAsia" w:ascii="宋体" w:hAnsi="宋体" w:eastAsia="宋体" w:cs="宋体"/>
          <w:color w:val="auto"/>
          <w:lang w:val="en-US" w:eastAsia="zh-CN"/>
        </w:rPr>
        <w:t>6.2.1</w:t>
      </w:r>
      <w:r>
        <w:rPr>
          <w:rFonts w:hint="eastAsia" w:ascii="宋体" w:hAnsi="宋体" w:eastAsia="宋体" w:cs="宋体"/>
          <w:color w:val="auto"/>
        </w:rPr>
        <w:t>供应商应当以支票、汇票、本票或者金融机构、担保机构出具的保函等非现金形式提交</w:t>
      </w:r>
      <w:r>
        <w:rPr>
          <w:rFonts w:hint="eastAsia" w:ascii="宋体" w:hAnsi="宋体" w:eastAsia="宋体" w:cs="宋体"/>
          <w:color w:val="auto"/>
          <w:lang w:eastAsia="zh-CN"/>
        </w:rPr>
        <w:t>履约保证金</w:t>
      </w:r>
      <w:r>
        <w:rPr>
          <w:rFonts w:hint="eastAsia" w:ascii="宋体" w:hAnsi="宋体" w:eastAsia="宋体" w:cs="宋体"/>
          <w:color w:val="auto"/>
        </w:rPr>
        <w:t>。依据《关于在全省政府采购领域推行电子履约保函（保险）的通知》，鼓励供应商自愿使用</w:t>
      </w:r>
      <w:r>
        <w:rPr>
          <w:rFonts w:hint="eastAsia" w:ascii="宋体" w:hAnsi="宋体" w:eastAsia="宋体" w:cs="宋体"/>
          <w:color w:val="auto"/>
          <w:lang w:eastAsia="zh-CN"/>
        </w:rPr>
        <w:t>电子</w:t>
      </w:r>
      <w:r>
        <w:rPr>
          <w:rFonts w:hint="eastAsia" w:ascii="宋体" w:hAnsi="宋体" w:eastAsia="宋体" w:cs="宋体"/>
          <w:color w:val="auto"/>
        </w:rPr>
        <w:t>履约保函（保险）代替缴纳履约保证金</w:t>
      </w:r>
      <w:r>
        <w:rPr>
          <w:rFonts w:hint="eastAsia" w:ascii="宋体" w:hAnsi="宋体" w:eastAsia="宋体" w:cs="宋体"/>
          <w:color w:val="auto"/>
          <w:lang w:eastAsia="zh-CN"/>
        </w:rPr>
        <w:t>。</w:t>
      </w:r>
    </w:p>
    <w:p w14:paraId="7207820D">
      <w:pPr>
        <w:pStyle w:val="18"/>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both"/>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6.2.2 如以履约保函（保险）形式缴纳履约保证金，供应商可通过政府采购电子履约保函（保险）平台（www.jsdzbh.com）在线申请履约保函（保险）。</w:t>
      </w:r>
    </w:p>
    <w:p w14:paraId="241C1FF2">
      <w:pPr>
        <w:pStyle w:val="18"/>
        <w:spacing w:before="120" w:beforeAutospacing="0" w:after="120" w:afterAutospacing="0"/>
        <w:ind w:left="408" w:hanging="408"/>
        <w:jc w:val="both"/>
        <w:rPr>
          <w:color w:val="auto"/>
        </w:rPr>
      </w:pPr>
      <w:r>
        <w:rPr>
          <w:rFonts w:hint="eastAsia" w:ascii="宋体" w:hAnsi="宋体" w:eastAsia="宋体" w:cs="宋体"/>
          <w:color w:val="auto"/>
        </w:rPr>
        <w:t>6.</w:t>
      </w:r>
      <w:r>
        <w:rPr>
          <w:rFonts w:hint="eastAsia" w:ascii="宋体" w:hAnsi="宋体" w:eastAsia="宋体" w:cs="宋体"/>
          <w:color w:val="auto"/>
          <w:lang w:val="en-US" w:eastAsia="zh-CN"/>
        </w:rPr>
        <w:t>3</w:t>
      </w:r>
      <w:r>
        <w:rPr>
          <w:rFonts w:hint="eastAsia" w:ascii="宋体" w:hAnsi="宋体" w:eastAsia="宋体" w:cs="宋体"/>
          <w:color w:val="auto"/>
        </w:rPr>
        <w:t>合同履行结束后，甲方应及时退还交纳的履约保证金。</w:t>
      </w:r>
    </w:p>
    <w:p w14:paraId="5DF94805">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履约保证金的退还：</w:t>
      </w:r>
    </w:p>
    <w:p w14:paraId="072088BD">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.1方式：无息退还至</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缴纳履约保证金的账户。如为保函，在到期时自行失效。</w:t>
      </w:r>
    </w:p>
    <w:p w14:paraId="2143E7C3">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.2时间：验收合格且采购人收到发票后30日内。</w:t>
      </w:r>
    </w:p>
    <w:p w14:paraId="4754C4A2">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.3条件：按合同要求全部履约完成并经采购人验收合格，且采购人收到中标人出具的发票。</w:t>
      </w:r>
    </w:p>
    <w:p w14:paraId="63270519">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.4不予退还情形：</w:t>
      </w:r>
    </w:p>
    <w:p w14:paraId="49DEE529">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除不可抗力情况外，</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出现下列情形之一的，其履约保证金，招标人将视情节决定不予退还或部分不予退还。</w:t>
      </w:r>
    </w:p>
    <w:p w14:paraId="0D850604">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（1）中标人无正当理由拒绝签订合同的，或者在签订合同时向采购人提出附加条件或者更改合同实质性内容要求的；</w:t>
      </w:r>
    </w:p>
    <w:p w14:paraId="181D9ABA">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（2）中标人不履行与采购人订立的合同的；</w:t>
      </w:r>
    </w:p>
    <w:p w14:paraId="164DA055">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（3）中标人所供货物或服务不符合</w:t>
      </w:r>
      <w:r>
        <w:rPr>
          <w:rFonts w:hint="eastAsia" w:ascii="宋体" w:hAnsi="宋体" w:eastAsia="宋体" w:cs="宋体"/>
          <w:color w:val="auto"/>
          <w:kern w:val="0"/>
          <w:sz w:val="24"/>
          <w:highlight w:val="none"/>
          <w:lang w:eastAsia="zh-CN"/>
        </w:rPr>
        <w:t>采购文件</w:t>
      </w:r>
      <w:r>
        <w:rPr>
          <w:rFonts w:hint="eastAsia" w:ascii="宋体" w:hAnsi="宋体" w:eastAsia="宋体" w:cs="宋体"/>
          <w:color w:val="auto"/>
          <w:kern w:val="0"/>
          <w:sz w:val="24"/>
          <w:highlight w:val="none"/>
        </w:rPr>
        <w:t>规定要求的；</w:t>
      </w:r>
    </w:p>
    <w:p w14:paraId="07C180F9">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（4）中标人采取欺骗、弄虚作假方式投标的或与其它</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串通投标的；</w:t>
      </w:r>
    </w:p>
    <w:p w14:paraId="2FD1EA35">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（5）中标人将合同内容转包、违法分包的；</w:t>
      </w:r>
    </w:p>
    <w:p w14:paraId="67C3C1F5">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（6）中标人故意捏造事实或伪造证明材料，进行虚假恶意投诉或反映的。</w:t>
      </w:r>
    </w:p>
    <w:p w14:paraId="05F906D8">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6.</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2DB671DA">
      <w:pPr>
        <w:pStyle w:val="18"/>
        <w:spacing w:before="145" w:beforeAutospacing="0" w:after="145" w:afterAutospacing="0"/>
        <w:jc w:val="both"/>
        <w:rPr>
          <w:color w:val="auto"/>
        </w:rPr>
      </w:pPr>
      <w:r>
        <w:rPr>
          <w:rFonts w:hint="eastAsia" w:ascii="宋体" w:hAnsi="宋体" w:eastAsia="宋体" w:cs="宋体"/>
          <w:b/>
          <w:color w:val="auto"/>
        </w:rPr>
        <w:t>七、合同转包或分包</w:t>
      </w:r>
    </w:p>
    <w:p w14:paraId="094DD0F2">
      <w:pPr>
        <w:pStyle w:val="18"/>
        <w:spacing w:before="145" w:beforeAutospacing="0" w:after="145" w:afterAutospacing="0"/>
        <w:jc w:val="both"/>
        <w:rPr>
          <w:color w:val="auto"/>
        </w:rPr>
      </w:pPr>
      <w:r>
        <w:rPr>
          <w:rFonts w:hint="eastAsia" w:ascii="宋体" w:hAnsi="宋体" w:eastAsia="宋体" w:cs="宋体"/>
          <w:color w:val="auto"/>
        </w:rPr>
        <w:t>7.1乙方不得将合同标的转包给他人履行。</w:t>
      </w:r>
    </w:p>
    <w:p w14:paraId="6B58C148">
      <w:pPr>
        <w:pStyle w:val="18"/>
        <w:spacing w:before="145" w:beforeAutospacing="0" w:after="145" w:afterAutospacing="0"/>
        <w:jc w:val="both"/>
        <w:rPr>
          <w:color w:val="auto"/>
        </w:rPr>
      </w:pPr>
      <w:r>
        <w:rPr>
          <w:rFonts w:hint="eastAsia" w:ascii="宋体" w:hAnsi="宋体" w:eastAsia="宋体" w:cs="宋体"/>
          <w:color w:val="auto"/>
        </w:rPr>
        <w:t>7.2乙方不得将合同标的分包给他人履行。</w:t>
      </w:r>
    </w:p>
    <w:p w14:paraId="346820F4">
      <w:pPr>
        <w:pStyle w:val="18"/>
        <w:spacing w:before="145" w:beforeAutospacing="0" w:after="145" w:afterAutospacing="0"/>
        <w:jc w:val="both"/>
        <w:rPr>
          <w:color w:val="auto"/>
        </w:rPr>
      </w:pPr>
      <w:r>
        <w:rPr>
          <w:rFonts w:hint="eastAsia" w:ascii="宋体" w:hAnsi="宋体" w:eastAsia="宋体" w:cs="宋体"/>
          <w:color w:val="auto"/>
        </w:rPr>
        <w:t>7.3乙方如有转包或未经甲方同意的分包行为，甲方有权解除合同。</w:t>
      </w:r>
    </w:p>
    <w:p w14:paraId="60699B3D">
      <w:pPr>
        <w:pStyle w:val="18"/>
        <w:spacing w:before="120" w:beforeAutospacing="0" w:after="120" w:afterAutospacing="0"/>
        <w:jc w:val="both"/>
        <w:rPr>
          <w:color w:val="auto"/>
        </w:rPr>
      </w:pPr>
      <w:r>
        <w:rPr>
          <w:rFonts w:hint="eastAsia" w:ascii="宋体" w:hAnsi="宋体" w:eastAsia="宋体" w:cs="宋体"/>
          <w:b/>
          <w:color w:val="auto"/>
        </w:rPr>
        <w:t>八、合同款项支付</w:t>
      </w:r>
    </w:p>
    <w:p w14:paraId="2DBCC70E">
      <w:pPr>
        <w:pStyle w:val="18"/>
        <w:spacing w:before="120" w:beforeAutospacing="0" w:after="120" w:afterAutospacing="0"/>
        <w:jc w:val="both"/>
        <w:rPr>
          <w:color w:val="auto"/>
        </w:rPr>
      </w:pPr>
      <w:r>
        <w:rPr>
          <w:rFonts w:hint="eastAsia" w:ascii="宋体" w:hAnsi="宋体" w:eastAsia="宋体" w:cs="宋体"/>
          <w:color w:val="auto"/>
        </w:rPr>
        <w:t>8.1合同款项的支付方式及进度安排</w:t>
      </w:r>
    </w:p>
    <w:p w14:paraId="79B4E432">
      <w:pPr>
        <w:pStyle w:val="18"/>
        <w:spacing w:before="120" w:beforeAutospacing="0" w:after="120" w:afterAutospacing="0"/>
        <w:jc w:val="both"/>
        <w:rPr>
          <w:color w:val="auto"/>
        </w:rPr>
      </w:pPr>
      <w:r>
        <w:rPr>
          <w:rFonts w:hint="eastAsia" w:ascii="宋体" w:hAnsi="宋体" w:eastAsia="宋体" w:cs="宋体"/>
          <w:color w:val="auto"/>
        </w:rPr>
        <w:t>8.1.1 预付款  支付时间：合同签订后</w:t>
      </w:r>
      <w:r>
        <w:rPr>
          <w:rFonts w:hint="eastAsia" w:ascii="宋体" w:hAnsi="宋体" w:eastAsia="宋体" w:cs="宋体"/>
          <w:color w:val="auto"/>
          <w:lang w:eastAsia="zh-CN"/>
        </w:rPr>
        <w:t>，</w:t>
      </w:r>
      <w:r>
        <w:rPr>
          <w:rFonts w:hint="eastAsia" w:ascii="宋体" w:hAnsi="宋体" w:eastAsia="宋体" w:cs="宋体"/>
          <w:color w:val="auto"/>
        </w:rPr>
        <w:t>采购人收到</w:t>
      </w:r>
      <w:r>
        <w:rPr>
          <w:rFonts w:hint="eastAsia" w:ascii="宋体" w:hAnsi="宋体" w:eastAsia="宋体" w:cs="宋体"/>
          <w:color w:val="auto"/>
          <w:lang w:eastAsia="zh-CN"/>
        </w:rPr>
        <w:t>预付款</w:t>
      </w:r>
      <w:r>
        <w:rPr>
          <w:rFonts w:hint="eastAsia" w:ascii="宋体" w:hAnsi="宋体" w:eastAsia="宋体" w:cs="宋体"/>
          <w:color w:val="auto"/>
        </w:rPr>
        <w:t>发票后10个工作日内，预付款支付比例：</w:t>
      </w:r>
      <w:r>
        <w:rPr>
          <w:rFonts w:hint="eastAsia" w:ascii="宋体" w:hAnsi="宋体" w:eastAsia="宋体" w:cs="宋体"/>
          <w:color w:val="auto"/>
          <w:u w:val="single"/>
        </w:rPr>
        <w:t>合同金额的</w:t>
      </w:r>
      <w:r>
        <w:rPr>
          <w:rFonts w:hint="eastAsia" w:ascii="宋体" w:hAnsi="宋体" w:eastAsia="宋体" w:cs="宋体"/>
          <w:color w:val="auto"/>
          <w:u w:val="single"/>
          <w:lang w:val="en-US" w:eastAsia="zh-CN"/>
        </w:rPr>
        <w:t>30</w:t>
      </w:r>
      <w:r>
        <w:rPr>
          <w:rFonts w:hint="eastAsia" w:ascii="宋体" w:hAnsi="宋体" w:eastAsia="宋体" w:cs="宋体"/>
          <w:color w:val="auto"/>
          <w:u w:val="single"/>
        </w:rPr>
        <w:t>%</w:t>
      </w:r>
      <w:r>
        <w:rPr>
          <w:rFonts w:hint="eastAsia" w:ascii="宋体" w:hAnsi="宋体" w:eastAsia="宋体" w:cs="宋体"/>
          <w:color w:val="auto"/>
        </w:rPr>
        <w:t>。</w:t>
      </w:r>
    </w:p>
    <w:p w14:paraId="26C9A7FE">
      <w:pPr>
        <w:pageBreakBefore w:val="0"/>
        <w:widowControl/>
        <w:kinsoku/>
        <w:wordWrap/>
        <w:overflowPunct/>
        <w:topLinePunct w:val="0"/>
        <w:autoSpaceDE/>
        <w:autoSpaceDN/>
        <w:bidi w:val="0"/>
        <w:adjustRightInd/>
        <w:snapToGrid/>
        <w:spacing w:before="157" w:beforeLines="50" w:after="157" w:afterLines="50" w:line="240" w:lineRule="auto"/>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8.1.2 尾款  支付时间：</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清掏养护服务内容</w:t>
      </w:r>
      <w:r>
        <w:rPr>
          <w:rFonts w:hint="eastAsia" w:ascii="宋体" w:hAnsi="宋体" w:eastAsia="宋体" w:cs="宋体"/>
          <w:color w:val="auto"/>
          <w:kern w:val="0"/>
          <w:sz w:val="24"/>
          <w:szCs w:val="24"/>
          <w:lang w:val="en-US" w:eastAsia="zh-CN" w:bidi="ar-SA"/>
        </w:rPr>
        <w:t>全部完成，经验收合格后付至合同价的70%；出具审计报告且验收合格满一年后结清审计价余款。</w:t>
      </w:r>
    </w:p>
    <w:p w14:paraId="42BFB7D8">
      <w:pPr>
        <w:pageBreakBefore w:val="0"/>
        <w:widowControl/>
        <w:kinsoku/>
        <w:wordWrap/>
        <w:overflowPunct/>
        <w:topLinePunct w:val="0"/>
        <w:autoSpaceDE/>
        <w:autoSpaceDN/>
        <w:bidi w:val="0"/>
        <w:adjustRightInd/>
        <w:snapToGrid/>
        <w:spacing w:before="157" w:beforeLines="50" w:after="157" w:afterLines="50" w:line="240" w:lineRule="auto"/>
        <w:ind w:firstLine="482"/>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注：验收不作为确认</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清掏养护服务数</w:t>
      </w:r>
      <w:r>
        <w:rPr>
          <w:rFonts w:hint="eastAsia" w:ascii="宋体" w:hAnsi="宋体" w:eastAsia="宋体" w:cs="宋体"/>
          <w:color w:val="auto"/>
          <w:kern w:val="0"/>
          <w:sz w:val="24"/>
          <w:szCs w:val="24"/>
          <w:lang w:val="en-US" w:eastAsia="zh-CN" w:bidi="ar-SA"/>
        </w:rPr>
        <w:t>量的依据，</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服务数</w:t>
      </w:r>
      <w:r>
        <w:rPr>
          <w:rFonts w:hint="eastAsia" w:ascii="宋体" w:hAnsi="宋体" w:eastAsia="宋体" w:cs="宋体"/>
          <w:color w:val="auto"/>
          <w:kern w:val="0"/>
          <w:sz w:val="24"/>
          <w:szCs w:val="24"/>
          <w:lang w:val="en-US" w:eastAsia="zh-CN" w:bidi="ar-SA"/>
        </w:rPr>
        <w:t xml:space="preserve">量初步确认以发包人委托的第三方出具的专业报告（内审）为准，本采购文件中所指的审计是指审计局或上级部门进行的审计工作。 </w:t>
      </w:r>
    </w:p>
    <w:p w14:paraId="4F767D59">
      <w:pPr>
        <w:pageBreakBefore w:val="0"/>
        <w:widowControl/>
        <w:kinsoku/>
        <w:wordWrap/>
        <w:overflowPunct/>
        <w:topLinePunct w:val="0"/>
        <w:autoSpaceDE/>
        <w:autoSpaceDN/>
        <w:bidi w:val="0"/>
        <w:adjustRightInd/>
        <w:snapToGrid/>
        <w:spacing w:before="157" w:beforeLines="50" w:after="157" w:afterLines="50" w:line="240" w:lineRule="auto"/>
        <w:ind w:firstLine="482"/>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如该项目涉及县审计局或上级单位审计复审，乙方需无条件配合相关工作，如该项目复审金额与初审金额存在偏差，最终以复审结论为准。</w:t>
      </w:r>
    </w:p>
    <w:p w14:paraId="0E590CEF">
      <w:pPr>
        <w:pStyle w:val="18"/>
        <w:spacing w:before="145" w:beforeAutospacing="0" w:after="145" w:afterAutospacing="0"/>
        <w:jc w:val="both"/>
        <w:rPr>
          <w:color w:val="auto"/>
        </w:rPr>
      </w:pPr>
      <w:r>
        <w:rPr>
          <w:rFonts w:hint="eastAsia" w:ascii="宋体" w:hAnsi="宋体" w:eastAsia="宋体" w:cs="宋体"/>
          <w:b/>
          <w:color w:val="auto"/>
        </w:rPr>
        <w:t>九、税费</w:t>
      </w:r>
    </w:p>
    <w:p w14:paraId="1D5D67CD">
      <w:pPr>
        <w:pStyle w:val="18"/>
        <w:spacing w:before="145" w:beforeAutospacing="0" w:after="145" w:afterAutospacing="0"/>
        <w:jc w:val="both"/>
        <w:rPr>
          <w:color w:val="auto"/>
        </w:rPr>
      </w:pPr>
      <w:r>
        <w:rPr>
          <w:rFonts w:hint="eastAsia" w:ascii="宋体" w:hAnsi="宋体" w:eastAsia="宋体" w:cs="宋体"/>
          <w:color w:val="auto"/>
        </w:rPr>
        <w:t>9.1本合同执行中相关的一切税费均由乙方负担。</w:t>
      </w:r>
    </w:p>
    <w:p w14:paraId="147643D3">
      <w:pPr>
        <w:pStyle w:val="18"/>
        <w:spacing w:before="120" w:beforeAutospacing="0" w:after="120" w:afterAutospacing="0"/>
        <w:jc w:val="both"/>
        <w:rPr>
          <w:color w:val="auto"/>
        </w:rPr>
      </w:pPr>
      <w:r>
        <w:rPr>
          <w:rFonts w:hint="eastAsia" w:ascii="宋体" w:hAnsi="宋体" w:eastAsia="宋体" w:cs="宋体"/>
          <w:b/>
          <w:color w:val="auto"/>
        </w:rPr>
        <w:t>十、项目验收</w:t>
      </w:r>
    </w:p>
    <w:p w14:paraId="0CBE2CDD">
      <w:pPr>
        <w:pStyle w:val="18"/>
        <w:spacing w:before="120" w:beforeAutospacing="0" w:after="120" w:afterAutospacing="0"/>
        <w:ind w:left="480" w:hanging="480"/>
        <w:jc w:val="both"/>
        <w:rPr>
          <w:color w:val="auto"/>
        </w:rPr>
      </w:pPr>
      <w:r>
        <w:rPr>
          <w:rFonts w:hint="eastAsia" w:ascii="宋体" w:hAnsi="宋体" w:eastAsia="宋体" w:cs="宋体"/>
          <w:color w:val="auto"/>
        </w:rPr>
        <w:t>10.1 甲方依法组织履约验收工作。</w:t>
      </w:r>
    </w:p>
    <w:p w14:paraId="7140CB35">
      <w:pPr>
        <w:pStyle w:val="18"/>
        <w:spacing w:before="120" w:beforeAutospacing="0" w:after="120" w:afterAutospacing="0"/>
        <w:ind w:left="480" w:hanging="480"/>
        <w:jc w:val="both"/>
        <w:rPr>
          <w:color w:val="auto"/>
        </w:rPr>
      </w:pPr>
      <w:r>
        <w:rPr>
          <w:rFonts w:hint="eastAsia" w:ascii="宋体" w:hAnsi="宋体" w:eastAsia="宋体" w:cs="宋体"/>
          <w:color w:val="auto"/>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4094CC9">
      <w:pPr>
        <w:pStyle w:val="18"/>
        <w:spacing w:before="120" w:beforeAutospacing="0" w:after="120" w:afterAutospacing="0"/>
        <w:ind w:left="480" w:hanging="480"/>
        <w:jc w:val="both"/>
        <w:rPr>
          <w:color w:val="auto"/>
        </w:rPr>
      </w:pPr>
      <w:r>
        <w:rPr>
          <w:rFonts w:hint="eastAsia" w:ascii="宋体" w:hAnsi="宋体" w:eastAsia="宋体" w:cs="宋体"/>
          <w:color w:val="auto"/>
        </w:rPr>
        <w:t>10.3 对于实际使用人和甲方分离的项目，甲方邀请实际使用人参与验收。</w:t>
      </w:r>
    </w:p>
    <w:p w14:paraId="0D403C65">
      <w:pPr>
        <w:pStyle w:val="18"/>
        <w:spacing w:before="120" w:beforeAutospacing="0" w:after="120" w:afterAutospacing="0"/>
        <w:ind w:left="480" w:hanging="480"/>
        <w:jc w:val="both"/>
        <w:rPr>
          <w:color w:val="auto"/>
        </w:rPr>
      </w:pPr>
      <w:r>
        <w:rPr>
          <w:rFonts w:hint="eastAsia" w:ascii="宋体" w:hAnsi="宋体" w:eastAsia="宋体" w:cs="宋体"/>
          <w:color w:val="auto"/>
        </w:rPr>
        <w:t>10.4 如有必要，甲方邀请参加本项目的其他供应商或第三方专业机构及专家参与验收，相关意见将作为验收书的参考资料。</w:t>
      </w:r>
    </w:p>
    <w:p w14:paraId="3A3C4BCB">
      <w:pPr>
        <w:pStyle w:val="18"/>
        <w:spacing w:before="120" w:beforeAutospacing="0" w:after="120" w:afterAutospacing="0"/>
        <w:ind w:left="480" w:hanging="480"/>
        <w:jc w:val="both"/>
        <w:rPr>
          <w:color w:val="auto"/>
        </w:rPr>
      </w:pPr>
      <w:r>
        <w:rPr>
          <w:rFonts w:hint="eastAsia" w:ascii="宋体" w:hAnsi="宋体" w:eastAsia="宋体" w:cs="宋体"/>
          <w:color w:val="auto"/>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A5B59B6">
      <w:pPr>
        <w:pStyle w:val="18"/>
        <w:spacing w:before="120" w:beforeAutospacing="0" w:after="120" w:afterAutospacing="0"/>
        <w:ind w:left="480" w:hanging="480"/>
        <w:jc w:val="both"/>
        <w:rPr>
          <w:color w:val="auto"/>
        </w:rPr>
      </w:pPr>
      <w:r>
        <w:rPr>
          <w:rFonts w:hint="eastAsia" w:ascii="宋体" w:hAnsi="宋体" w:eastAsia="宋体" w:cs="宋体"/>
          <w:color w:val="auto"/>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C612015">
      <w:pPr>
        <w:pStyle w:val="18"/>
        <w:spacing w:before="120" w:beforeAutospacing="0" w:after="120" w:afterAutospacing="0"/>
        <w:jc w:val="both"/>
        <w:rPr>
          <w:color w:val="auto"/>
        </w:rPr>
      </w:pPr>
      <w:r>
        <w:rPr>
          <w:rFonts w:hint="eastAsia" w:ascii="宋体" w:hAnsi="宋体" w:eastAsia="宋体" w:cs="宋体"/>
          <w:b/>
          <w:color w:val="auto"/>
        </w:rPr>
        <w:t>十一、违约责任</w:t>
      </w:r>
    </w:p>
    <w:p w14:paraId="1862257F">
      <w:pPr>
        <w:pStyle w:val="18"/>
        <w:spacing w:before="120" w:beforeAutospacing="0" w:after="120" w:afterAutospacing="0"/>
        <w:ind w:left="410" w:hanging="410"/>
        <w:jc w:val="both"/>
        <w:rPr>
          <w:color w:val="auto"/>
        </w:rPr>
      </w:pPr>
      <w:r>
        <w:rPr>
          <w:rFonts w:hint="eastAsia" w:ascii="宋体" w:hAnsi="宋体" w:eastAsia="宋体" w:cs="宋体"/>
          <w:color w:val="auto"/>
        </w:rPr>
        <w:t>11.1甲方无正当理由拒绝接受乙方提供的合同标的的，甲方向乙方偿付拒绝接受合同价款总值</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5%</w:t>
      </w:r>
      <w:r>
        <w:rPr>
          <w:rFonts w:hint="eastAsia" w:ascii="宋体" w:hAnsi="宋体" w:eastAsia="宋体" w:cs="宋体"/>
          <w:color w:val="auto"/>
          <w:u w:val="single"/>
        </w:rPr>
        <w:t xml:space="preserve">  </w:t>
      </w:r>
      <w:r>
        <w:rPr>
          <w:rFonts w:hint="eastAsia" w:ascii="宋体" w:hAnsi="宋体" w:eastAsia="宋体" w:cs="宋体"/>
          <w:color w:val="auto"/>
        </w:rPr>
        <w:t>的违约金。</w:t>
      </w:r>
    </w:p>
    <w:p w14:paraId="18D9D844">
      <w:pPr>
        <w:pStyle w:val="18"/>
        <w:spacing w:before="120" w:beforeAutospacing="0" w:after="120" w:afterAutospacing="0"/>
        <w:ind w:left="410" w:hanging="410"/>
        <w:jc w:val="both"/>
        <w:rPr>
          <w:color w:val="auto"/>
        </w:rPr>
      </w:pPr>
      <w:r>
        <w:rPr>
          <w:rFonts w:hint="eastAsia" w:ascii="宋体" w:hAnsi="宋体" w:eastAsia="宋体" w:cs="宋体"/>
          <w:color w:val="auto"/>
        </w:rPr>
        <w:t>11.2 甲方无故逾期验收和办理合同款项支付手续的,甲方应按逾期付款总额</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0.1%</w:t>
      </w:r>
      <w:r>
        <w:rPr>
          <w:rFonts w:hint="eastAsia" w:ascii="宋体" w:hAnsi="宋体" w:eastAsia="宋体" w:cs="宋体"/>
          <w:color w:val="auto"/>
          <w:u w:val="single"/>
        </w:rPr>
        <w:t xml:space="preserve"> </w:t>
      </w:r>
      <w:r>
        <w:rPr>
          <w:rFonts w:hint="eastAsia" w:ascii="宋体" w:hAnsi="宋体" w:eastAsia="宋体" w:cs="宋体"/>
          <w:color w:val="auto"/>
        </w:rPr>
        <w:t>每日向乙方支付违约金。</w:t>
      </w:r>
    </w:p>
    <w:p w14:paraId="630307C2">
      <w:pPr>
        <w:pStyle w:val="18"/>
        <w:spacing w:before="120" w:beforeAutospacing="0" w:after="120" w:afterAutospacing="0"/>
        <w:ind w:left="410" w:hanging="410"/>
        <w:jc w:val="both"/>
        <w:rPr>
          <w:color w:val="auto"/>
        </w:rPr>
      </w:pPr>
      <w:r>
        <w:rPr>
          <w:rFonts w:hint="eastAsia" w:ascii="宋体" w:hAnsi="宋体" w:eastAsia="宋体" w:cs="宋体"/>
          <w:color w:val="auto"/>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u w:val="single"/>
        </w:rPr>
        <w:t> </w:t>
      </w:r>
      <w:r>
        <w:rPr>
          <w:rFonts w:hint="eastAsia" w:ascii="宋体" w:hAnsi="宋体" w:eastAsia="宋体" w:cs="宋体"/>
          <w:color w:val="auto"/>
          <w:u w:val="single"/>
          <w:lang w:val="en-US" w:eastAsia="zh-CN"/>
        </w:rPr>
        <w:t>5%</w:t>
      </w:r>
      <w:r>
        <w:rPr>
          <w:rFonts w:hint="eastAsia" w:ascii="宋体" w:hAnsi="宋体" w:eastAsia="宋体" w:cs="宋体"/>
          <w:color w:val="auto"/>
          <w:u w:val="single"/>
        </w:rPr>
        <w:t xml:space="preserve">  </w:t>
      </w:r>
      <w:r>
        <w:rPr>
          <w:rFonts w:hint="eastAsia" w:ascii="宋体" w:hAnsi="宋体" w:eastAsia="宋体" w:cs="宋体"/>
          <w:color w:val="auto"/>
        </w:rPr>
        <w:t xml:space="preserve">的违约金，如造成甲方损失超过违约金的，超出部分由乙方继续承担赔偿责任。 </w:t>
      </w:r>
    </w:p>
    <w:p w14:paraId="72F426D3">
      <w:pPr>
        <w:pStyle w:val="18"/>
        <w:spacing w:before="120" w:beforeAutospacing="0" w:after="120" w:afterAutospacing="0"/>
        <w:ind w:left="410" w:hanging="410"/>
        <w:jc w:val="both"/>
        <w:rPr>
          <w:color w:val="auto"/>
        </w:rPr>
      </w:pPr>
      <w:r>
        <w:rPr>
          <w:rFonts w:hint="eastAsia" w:ascii="宋体" w:hAnsi="宋体" w:eastAsia="宋体" w:cs="宋体"/>
          <w:color w:val="auto"/>
        </w:rPr>
        <w:t>11.4 乙方交付合同标的的标准不符合合同规定及磋商文件规定标准的，甲方有权拒绝接受合同标的，并可单方面解除合同。</w:t>
      </w:r>
    </w:p>
    <w:p w14:paraId="6D9102FD">
      <w:pPr>
        <w:pStyle w:val="18"/>
        <w:spacing w:before="120" w:beforeAutospacing="0" w:after="120" w:afterAutospacing="0"/>
        <w:jc w:val="both"/>
        <w:rPr>
          <w:color w:val="auto"/>
        </w:rPr>
      </w:pPr>
      <w:r>
        <w:rPr>
          <w:rFonts w:hint="eastAsia" w:ascii="宋体" w:hAnsi="宋体" w:eastAsia="宋体" w:cs="宋体"/>
          <w:b/>
          <w:color w:val="auto"/>
        </w:rPr>
        <w:t>十二、不可抗力事件处理</w:t>
      </w:r>
    </w:p>
    <w:p w14:paraId="178C73A5">
      <w:pPr>
        <w:pStyle w:val="18"/>
        <w:spacing w:before="120" w:beforeAutospacing="0" w:after="120" w:afterAutospacing="0"/>
        <w:ind w:left="480" w:hanging="480"/>
        <w:jc w:val="both"/>
        <w:rPr>
          <w:color w:val="auto"/>
        </w:rPr>
      </w:pPr>
      <w:r>
        <w:rPr>
          <w:rFonts w:hint="eastAsia" w:ascii="宋体" w:hAnsi="宋体" w:eastAsia="宋体" w:cs="宋体"/>
          <w:color w:val="auto"/>
        </w:rPr>
        <w:t>12.1 在合同有效期内，任何一方因不可抗力事件导致不能履行合同，则合同履行期可延长，其延长期与不可抗力影响 期相同。</w:t>
      </w:r>
    </w:p>
    <w:p w14:paraId="6568FAF9">
      <w:pPr>
        <w:pStyle w:val="18"/>
        <w:spacing w:before="120" w:beforeAutospacing="0" w:after="120" w:afterAutospacing="0"/>
        <w:jc w:val="both"/>
        <w:rPr>
          <w:color w:val="auto"/>
        </w:rPr>
      </w:pPr>
      <w:r>
        <w:rPr>
          <w:rFonts w:hint="eastAsia" w:ascii="宋体" w:hAnsi="宋体" w:eastAsia="宋体" w:cs="宋体"/>
          <w:color w:val="auto"/>
        </w:rPr>
        <w:t>12.2 不可抗力事件发生后，应立即通知对方，并寄送有关权威机构出具的证明。</w:t>
      </w:r>
    </w:p>
    <w:p w14:paraId="3CB7B0C8">
      <w:pPr>
        <w:pStyle w:val="18"/>
        <w:spacing w:before="120" w:beforeAutospacing="0" w:after="120" w:afterAutospacing="0"/>
        <w:jc w:val="both"/>
        <w:rPr>
          <w:color w:val="auto"/>
        </w:rPr>
      </w:pPr>
      <w:r>
        <w:rPr>
          <w:rFonts w:hint="eastAsia" w:ascii="宋体" w:hAnsi="宋体" w:eastAsia="宋体" w:cs="宋体"/>
          <w:color w:val="auto"/>
        </w:rPr>
        <w:t>12.3 不可抗力事件延续120天以上，双方应通过友好协商，确定是否继续履行合同。</w:t>
      </w:r>
    </w:p>
    <w:p w14:paraId="0418ACDD">
      <w:pPr>
        <w:pStyle w:val="18"/>
        <w:spacing w:before="120" w:beforeAutospacing="0" w:after="120" w:afterAutospacing="0"/>
        <w:jc w:val="both"/>
        <w:rPr>
          <w:color w:val="auto"/>
        </w:rPr>
      </w:pPr>
      <w:r>
        <w:rPr>
          <w:rFonts w:hint="eastAsia" w:ascii="宋体" w:hAnsi="宋体" w:eastAsia="宋体" w:cs="宋体"/>
          <w:b/>
          <w:color w:val="auto"/>
        </w:rPr>
        <w:t>十三、解决争议的方法</w:t>
      </w:r>
    </w:p>
    <w:p w14:paraId="7B7C6A5C">
      <w:pPr>
        <w:pStyle w:val="18"/>
        <w:spacing w:before="120" w:beforeAutospacing="0" w:after="120" w:afterAutospacing="0"/>
        <w:jc w:val="both"/>
        <w:rPr>
          <w:color w:val="auto"/>
        </w:rPr>
      </w:pPr>
      <w:r>
        <w:rPr>
          <w:rFonts w:hint="eastAsia" w:ascii="宋体" w:hAnsi="宋体" w:eastAsia="宋体" w:cs="宋体"/>
          <w:color w:val="auto"/>
        </w:rPr>
        <w:t>13.1双方在签订、履行合同中所发生的一切争议，应通过友好协商解决。如协商不成，由甲方住所地人民法院管辖。</w:t>
      </w:r>
    </w:p>
    <w:p w14:paraId="287408D7">
      <w:pPr>
        <w:pStyle w:val="18"/>
        <w:spacing w:before="120" w:beforeAutospacing="0" w:after="120" w:afterAutospacing="0"/>
        <w:jc w:val="both"/>
        <w:rPr>
          <w:color w:val="auto"/>
        </w:rPr>
      </w:pPr>
      <w:r>
        <w:rPr>
          <w:rFonts w:hint="eastAsia" w:ascii="宋体" w:hAnsi="宋体" w:eastAsia="宋体" w:cs="宋体"/>
          <w:b/>
          <w:color w:val="auto"/>
        </w:rPr>
        <w:t>十四、合同生效及其它</w:t>
      </w:r>
    </w:p>
    <w:p w14:paraId="062F7C48">
      <w:pPr>
        <w:pStyle w:val="18"/>
        <w:spacing w:before="120" w:beforeAutospacing="0" w:after="120" w:afterAutospacing="0"/>
        <w:jc w:val="both"/>
        <w:rPr>
          <w:color w:val="auto"/>
        </w:rPr>
      </w:pPr>
      <w:r>
        <w:rPr>
          <w:rFonts w:hint="eastAsia" w:ascii="宋体" w:hAnsi="宋体" w:eastAsia="宋体" w:cs="宋体"/>
          <w:color w:val="auto"/>
        </w:rPr>
        <w:t>14.1 合同经双方法定代表人或授权委托代表人签字并加盖单位公章后生效。</w:t>
      </w:r>
    </w:p>
    <w:p w14:paraId="1D7E7E32">
      <w:pPr>
        <w:pStyle w:val="18"/>
        <w:spacing w:before="120" w:beforeAutospacing="0" w:after="120" w:afterAutospacing="0"/>
        <w:jc w:val="both"/>
        <w:rPr>
          <w:color w:val="auto"/>
        </w:rPr>
      </w:pPr>
      <w:r>
        <w:rPr>
          <w:rFonts w:hint="eastAsia" w:ascii="宋体" w:hAnsi="宋体" w:eastAsia="宋体" w:cs="宋体"/>
          <w:color w:val="auto"/>
        </w:rPr>
        <w:t>14.2本合同未尽事宜，遵照《民法典》、《政府采购法》有关条文执行。</w:t>
      </w:r>
    </w:p>
    <w:p w14:paraId="15AFD9C4">
      <w:pPr>
        <w:pStyle w:val="18"/>
        <w:spacing w:before="120" w:beforeAutospacing="0" w:after="120" w:afterAutospacing="0"/>
        <w:ind w:left="480" w:hanging="480"/>
        <w:jc w:val="both"/>
        <w:rPr>
          <w:color w:val="auto"/>
        </w:rPr>
      </w:pPr>
      <w:r>
        <w:rPr>
          <w:rFonts w:hint="eastAsia" w:ascii="宋体" w:hAnsi="宋体" w:eastAsia="宋体" w:cs="宋体"/>
          <w:color w:val="auto"/>
        </w:rPr>
        <w:t>14.3 本合同正本一式三份，具有同等法律效力，甲方、乙方及财政监管部门各执一份。</w:t>
      </w:r>
    </w:p>
    <w:p w14:paraId="7F71352C">
      <w:pPr>
        <w:pStyle w:val="18"/>
        <w:spacing w:before="120" w:beforeAutospacing="0" w:after="120" w:afterAutospacing="0" w:line="0" w:lineRule="atLeast"/>
        <w:ind w:left="480" w:hanging="480"/>
        <w:jc w:val="both"/>
        <w:rPr>
          <w:color w:val="auto"/>
        </w:rPr>
      </w:pPr>
      <w:r>
        <w:rPr>
          <w:rFonts w:hint="eastAsia" w:ascii="宋体" w:hAnsi="宋体" w:eastAsia="宋体" w:cs="宋体"/>
          <w:color w:val="auto"/>
        </w:rPr>
        <w:t xml:space="preserve">  甲方：             乙方： </w:t>
      </w:r>
    </w:p>
    <w:p w14:paraId="3CEEEEFE">
      <w:pPr>
        <w:pStyle w:val="18"/>
        <w:spacing w:before="120" w:beforeAutospacing="0" w:after="120" w:afterAutospacing="0" w:line="0" w:lineRule="atLeast"/>
        <w:jc w:val="both"/>
        <w:rPr>
          <w:color w:val="auto"/>
        </w:rPr>
      </w:pPr>
      <w:r>
        <w:rPr>
          <w:rFonts w:hint="eastAsia" w:ascii="宋体" w:hAnsi="宋体" w:eastAsia="宋体" w:cs="宋体"/>
          <w:color w:val="auto"/>
        </w:rPr>
        <w:t xml:space="preserve">  地址：             地址： </w:t>
      </w:r>
    </w:p>
    <w:p w14:paraId="1AD92004">
      <w:pPr>
        <w:pStyle w:val="18"/>
        <w:spacing w:before="120" w:beforeAutospacing="0" w:after="120" w:afterAutospacing="0" w:line="0" w:lineRule="atLeast"/>
        <w:jc w:val="both"/>
        <w:rPr>
          <w:color w:val="auto"/>
        </w:rPr>
      </w:pPr>
      <w:r>
        <w:rPr>
          <w:rFonts w:hint="eastAsia" w:ascii="宋体" w:hAnsi="宋体" w:eastAsia="宋体" w:cs="宋体"/>
          <w:color w:val="auto"/>
        </w:rPr>
        <w:t>  法定代表人或授权代表：     法定代表人或授权代表：</w:t>
      </w:r>
    </w:p>
    <w:p w14:paraId="670180C5">
      <w:pPr>
        <w:pStyle w:val="18"/>
        <w:spacing w:before="120" w:beforeAutospacing="0" w:after="120" w:afterAutospacing="0" w:line="0" w:lineRule="atLeast"/>
        <w:ind w:firstLine="240"/>
        <w:jc w:val="both"/>
        <w:rPr>
          <w:color w:val="auto"/>
        </w:rPr>
      </w:pPr>
      <w:r>
        <w:rPr>
          <w:rFonts w:hint="eastAsia" w:ascii="宋体" w:hAnsi="宋体" w:eastAsia="宋体" w:cs="宋体"/>
          <w:color w:val="auto"/>
        </w:rPr>
        <w:t xml:space="preserve">联系电话：            联系电话：          </w:t>
      </w:r>
    </w:p>
    <w:p w14:paraId="13FAC495">
      <w:pPr>
        <w:pStyle w:val="18"/>
        <w:spacing w:beforeAutospacing="0" w:afterAutospacing="0" w:line="0" w:lineRule="atLeast"/>
        <w:ind w:firstLine="420"/>
        <w:jc w:val="both"/>
        <w:rPr>
          <w:rFonts w:ascii="Times New Roman" w:hAnsi="Times New Roman"/>
          <w:color w:val="auto"/>
          <w:sz w:val="21"/>
          <w:szCs w:val="21"/>
        </w:rPr>
      </w:pPr>
      <w:r>
        <w:rPr>
          <w:rFonts w:ascii="Times New Roman" w:hAnsi="Times New Roman"/>
          <w:color w:val="auto"/>
          <w:sz w:val="21"/>
          <w:szCs w:val="21"/>
        </w:rPr>
        <w:t>                                          签订日期：      年    月   日</w:t>
      </w:r>
      <w:bookmarkStart w:id="159" w:name="_Toc20823346"/>
      <w:bookmarkStart w:id="160" w:name="_Toc462564139"/>
      <w:bookmarkStart w:id="161" w:name="_Toc16938590"/>
      <w:bookmarkStart w:id="162" w:name="_Toc120614244"/>
      <w:bookmarkStart w:id="163" w:name="_Toc479757211"/>
      <w:bookmarkStart w:id="164" w:name="_Hlt16619350"/>
      <w:bookmarkStart w:id="165" w:name="_Hlt16619369"/>
    </w:p>
    <w:p w14:paraId="12CA1A7D">
      <w:pPr>
        <w:rPr>
          <w:rFonts w:ascii="Times New Roman" w:hAnsi="Times New Roman"/>
          <w:color w:val="auto"/>
          <w:sz w:val="21"/>
          <w:szCs w:val="21"/>
        </w:rPr>
      </w:pPr>
      <w:r>
        <w:rPr>
          <w:rFonts w:ascii="Times New Roman" w:hAnsi="Times New Roman"/>
          <w:color w:val="auto"/>
          <w:sz w:val="21"/>
          <w:szCs w:val="21"/>
        </w:rPr>
        <w:br w:type="page"/>
      </w:r>
    </w:p>
    <w:p w14:paraId="16AD6B85">
      <w:pPr>
        <w:pStyle w:val="18"/>
        <w:spacing w:beforeAutospacing="0" w:afterAutospacing="0" w:line="0" w:lineRule="atLeast"/>
        <w:ind w:firstLine="420"/>
        <w:jc w:val="both"/>
        <w:rPr>
          <w:rFonts w:hint="eastAsia" w:ascii="Times New Roman" w:hAnsi="Times New Roman"/>
          <w:color w:val="auto"/>
          <w:sz w:val="21"/>
          <w:szCs w:val="21"/>
        </w:rPr>
      </w:pPr>
      <w:bookmarkStart w:id="195" w:name="_GoBack"/>
      <w:bookmarkEnd w:id="195"/>
    </w:p>
    <w:bookmarkEnd w:id="159"/>
    <w:bookmarkEnd w:id="160"/>
    <w:bookmarkEnd w:id="161"/>
    <w:bookmarkEnd w:id="162"/>
    <w:bookmarkEnd w:id="163"/>
    <w:p w14:paraId="596CE8CA">
      <w:pPr>
        <w:jc w:val="center"/>
        <w:outlineLvl w:val="0"/>
        <w:rPr>
          <w:rFonts w:hint="eastAsia" w:ascii="黑体" w:hAnsi="宋体" w:eastAsia="黑体" w:cs="黑体"/>
          <w:color w:val="auto"/>
          <w:sz w:val="44"/>
          <w:szCs w:val="44"/>
          <w:highlight w:val="none"/>
          <w:lang w:eastAsia="zh-CN"/>
        </w:rPr>
      </w:pPr>
      <w:bookmarkStart w:id="166" w:name="_Toc49090575"/>
      <w:bookmarkEnd w:id="166"/>
      <w:bookmarkStart w:id="167" w:name="_Toc26554093"/>
      <w:bookmarkEnd w:id="167"/>
      <w:bookmarkStart w:id="168" w:name="_Toc22242"/>
      <w:r>
        <w:rPr>
          <w:rFonts w:hint="eastAsia" w:ascii="黑体" w:hAnsi="宋体" w:eastAsia="黑体" w:cs="黑体"/>
          <w:color w:val="auto"/>
          <w:sz w:val="44"/>
          <w:szCs w:val="44"/>
          <w:highlight w:val="none"/>
          <w:lang w:val="en-US" w:eastAsia="zh-CN"/>
        </w:rPr>
        <w:t xml:space="preserve">第四章  </w:t>
      </w:r>
      <w:r>
        <w:rPr>
          <w:rFonts w:hint="eastAsia" w:ascii="黑体" w:hAnsi="宋体" w:eastAsia="黑体" w:cs="黑体"/>
          <w:color w:val="auto"/>
          <w:sz w:val="44"/>
          <w:szCs w:val="44"/>
          <w:highlight w:val="none"/>
          <w:lang w:eastAsia="zh-CN"/>
        </w:rPr>
        <w:t>采购需求</w:t>
      </w:r>
      <w:bookmarkEnd w:id="168"/>
    </w:p>
    <w:p w14:paraId="69B18788">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2" w:firstLineChars="200"/>
        <w:jc w:val="both"/>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一</w:t>
      </w:r>
      <w:r>
        <w:rPr>
          <w:rFonts w:hint="eastAsia" w:ascii="宋体" w:hAnsi="宋体" w:eastAsia="宋体" w:cs="宋体"/>
          <w:b/>
          <w:bCs/>
          <w:color w:val="auto"/>
          <w:sz w:val="24"/>
          <w:szCs w:val="24"/>
        </w:rPr>
        <w:t>、工作内容</w:t>
      </w:r>
    </w:p>
    <w:p w14:paraId="52821ED9">
      <w:pPr>
        <w:keepNext w:val="0"/>
        <w:keepLines w:val="0"/>
        <w:pageBreakBefore w:val="0"/>
        <w:kinsoku/>
        <w:wordWrap/>
        <w:overflowPunct/>
        <w:topLinePunct w:val="0"/>
        <w:autoSpaceDE/>
        <w:autoSpaceDN/>
        <w:bidi w:val="0"/>
        <w:adjustRightInd/>
        <w:spacing w:before="157" w:beforeLines="50" w:after="157" w:afterLines="50" w:line="240" w:lineRule="auto"/>
        <w:ind w:firstLine="482"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 xml:space="preserve">1.1 </w:t>
      </w:r>
      <w:r>
        <w:rPr>
          <w:rFonts w:hint="eastAsia" w:ascii="宋体" w:hAnsi="宋体" w:eastAsia="宋体" w:cs="宋体"/>
          <w:b/>
          <w:bCs/>
          <w:color w:val="auto"/>
          <w:sz w:val="24"/>
          <w:szCs w:val="24"/>
          <w:shd w:val="clear" w:color="auto" w:fill="FFFFFF"/>
        </w:rPr>
        <w:t>雨水管道定期疏通及养护：</w:t>
      </w:r>
    </w:p>
    <w:p w14:paraId="6CDD08E4">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养护范围内所有市政道路雨水主管道，汛期前疏通1次及养护至</w:t>
      </w:r>
      <w:r>
        <w:rPr>
          <w:rFonts w:hint="eastAsia" w:ascii="宋体" w:hAnsi="宋体" w:eastAsia="宋体" w:cs="宋体"/>
          <w:color w:val="auto"/>
          <w:sz w:val="24"/>
          <w:szCs w:val="24"/>
          <w:shd w:val="clear" w:color="auto" w:fill="FFFFFF"/>
          <w:lang w:val="en-US" w:eastAsia="zh-CN"/>
        </w:rPr>
        <w:t>10</w:t>
      </w:r>
      <w:r>
        <w:rPr>
          <w:rFonts w:hint="eastAsia" w:ascii="宋体" w:hAnsi="宋体" w:eastAsia="宋体" w:cs="宋体"/>
          <w:color w:val="auto"/>
          <w:sz w:val="24"/>
          <w:szCs w:val="24"/>
          <w:shd w:val="clear" w:color="auto" w:fill="FFFFFF"/>
        </w:rPr>
        <w:t>月3</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日，确保管道畅通、无淤积；</w:t>
      </w:r>
    </w:p>
    <w:p w14:paraId="721D5993">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rPr>
        <w:t>清理管道内淤积物、堵塞物、沉淀物等操作和运距、堆放点</w:t>
      </w:r>
      <w:r>
        <w:rPr>
          <w:rFonts w:hint="eastAsia" w:ascii="宋体" w:hAnsi="宋体" w:eastAsia="宋体" w:cs="宋体"/>
          <w:color w:val="auto"/>
          <w:sz w:val="24"/>
          <w:szCs w:val="24"/>
          <w:shd w:val="clear" w:color="auto" w:fill="FFFFFF"/>
          <w:lang w:eastAsia="zh-CN"/>
        </w:rPr>
        <w:t>供应商</w:t>
      </w:r>
      <w:r>
        <w:rPr>
          <w:rFonts w:hint="eastAsia" w:ascii="宋体" w:hAnsi="宋体" w:eastAsia="宋体" w:cs="宋体"/>
          <w:color w:val="auto"/>
          <w:sz w:val="24"/>
          <w:szCs w:val="24"/>
          <w:shd w:val="clear" w:color="auto" w:fill="FFFFFF"/>
        </w:rPr>
        <w:t>自行考虑；</w:t>
      </w:r>
    </w:p>
    <w:p w14:paraId="4D62F201">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3）</w:t>
      </w:r>
      <w:r>
        <w:rPr>
          <w:rFonts w:hint="eastAsia" w:ascii="宋体" w:hAnsi="宋体" w:eastAsia="宋体" w:cs="宋体"/>
          <w:color w:val="auto"/>
          <w:sz w:val="24"/>
          <w:szCs w:val="24"/>
          <w:shd w:val="clear" w:color="auto" w:fill="FFFFFF"/>
        </w:rPr>
        <w:t>道路支管疏通</w:t>
      </w:r>
      <w:r>
        <w:rPr>
          <w:rFonts w:hint="eastAsia" w:ascii="宋体" w:hAnsi="宋体" w:eastAsia="宋体" w:cs="宋体"/>
          <w:color w:val="auto"/>
          <w:sz w:val="24"/>
          <w:szCs w:val="24"/>
          <w:shd w:val="clear" w:color="auto" w:fill="FFFFFF"/>
          <w:lang w:eastAsia="zh-CN"/>
        </w:rPr>
        <w:t>供应商</w:t>
      </w:r>
      <w:r>
        <w:rPr>
          <w:rFonts w:hint="eastAsia" w:ascii="宋体" w:hAnsi="宋体" w:eastAsia="宋体" w:cs="宋体"/>
          <w:color w:val="auto"/>
          <w:sz w:val="24"/>
          <w:szCs w:val="24"/>
          <w:shd w:val="clear" w:color="auto" w:fill="FFFFFF"/>
        </w:rPr>
        <w:t>自行考虑到综合单价中；</w:t>
      </w:r>
    </w:p>
    <w:p w14:paraId="56BB0ACD">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4）</w:t>
      </w:r>
      <w:r>
        <w:rPr>
          <w:rFonts w:hint="eastAsia" w:ascii="宋体" w:hAnsi="宋体" w:eastAsia="宋体" w:cs="宋体"/>
          <w:i w:val="0"/>
          <w:iCs w:val="0"/>
          <w:caps w:val="0"/>
          <w:color w:val="auto"/>
          <w:spacing w:val="0"/>
          <w:kern w:val="0"/>
          <w:sz w:val="24"/>
          <w:szCs w:val="24"/>
          <w:highlight w:val="none"/>
          <w:shd w:val="clear" w:fill="FFFFFF"/>
          <w:lang w:val="en-US" w:eastAsia="zh-CN" w:bidi="ar-SA"/>
        </w:rPr>
        <w:t>服务数</w:t>
      </w:r>
      <w:r>
        <w:rPr>
          <w:rFonts w:hint="eastAsia" w:ascii="宋体" w:hAnsi="宋体" w:eastAsia="宋体" w:cs="宋体"/>
          <w:color w:val="auto"/>
          <w:kern w:val="0"/>
          <w:sz w:val="24"/>
          <w:szCs w:val="24"/>
          <w:lang w:val="en-US" w:eastAsia="zh-CN" w:bidi="ar-SA"/>
        </w:rPr>
        <w:t>量</w:t>
      </w:r>
      <w:r>
        <w:rPr>
          <w:rFonts w:hint="eastAsia" w:ascii="宋体" w:hAnsi="宋体" w:eastAsia="宋体" w:cs="宋体"/>
          <w:color w:val="auto"/>
          <w:sz w:val="24"/>
          <w:szCs w:val="24"/>
          <w:shd w:val="clear" w:color="auto" w:fill="FFFFFF"/>
        </w:rPr>
        <w:t>以现场确认的主管疏通长度为准，不扣除主井净空；</w:t>
      </w:r>
    </w:p>
    <w:p w14:paraId="63D1AACB">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5）</w:t>
      </w:r>
      <w:r>
        <w:rPr>
          <w:rFonts w:hint="eastAsia" w:ascii="宋体" w:hAnsi="宋体" w:eastAsia="宋体" w:cs="宋体"/>
          <w:color w:val="auto"/>
          <w:sz w:val="24"/>
          <w:szCs w:val="24"/>
          <w:shd w:val="clear" w:color="auto" w:fill="FFFFFF"/>
        </w:rPr>
        <w:t>管道疏通结束必须每个井段以QV拍摄视频方式记录存档，GPS对检查井、收集井进行定位，绘制CAD管道图，供采购人对照验收（为满足QV拍摄的封堵、抽水自行考虑到综合单价中）；</w:t>
      </w:r>
    </w:p>
    <w:p w14:paraId="2483F614">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6）</w:t>
      </w:r>
      <w:r>
        <w:rPr>
          <w:rFonts w:hint="eastAsia" w:ascii="宋体" w:hAnsi="宋体" w:eastAsia="宋体" w:cs="宋体"/>
          <w:color w:val="auto"/>
          <w:sz w:val="24"/>
          <w:szCs w:val="24"/>
          <w:shd w:val="clear" w:color="auto" w:fill="FFFFFF"/>
        </w:rPr>
        <w:t>原管道堵头拆除所需的一切费用，相关辅助措施费均综合考虑在报价内，拆除后建筑垃圾清理外运，费用综合考虑。</w:t>
      </w:r>
    </w:p>
    <w:p w14:paraId="3FEC68FD">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b w:val="0"/>
          <w:bCs w:val="0"/>
          <w:color w:val="auto"/>
          <w:sz w:val="24"/>
          <w:szCs w:val="24"/>
          <w:shd w:val="clear" w:color="auto" w:fill="FFFFFF"/>
          <w:lang w:val="en-US" w:eastAsia="zh-CN"/>
        </w:rPr>
        <w:t>（7）其他</w:t>
      </w:r>
      <w:r>
        <w:rPr>
          <w:rFonts w:hint="eastAsia" w:ascii="宋体" w:hAnsi="宋体" w:eastAsia="宋体" w:cs="宋体"/>
          <w:color w:val="auto"/>
          <w:sz w:val="24"/>
          <w:szCs w:val="24"/>
          <w:shd w:val="clear" w:color="auto" w:fill="FFFFFF"/>
          <w:lang w:val="en-US" w:eastAsia="zh-CN"/>
        </w:rPr>
        <w:t>内容见本章“四、</w:t>
      </w:r>
      <w:r>
        <w:rPr>
          <w:rFonts w:hint="eastAsia" w:ascii="宋体" w:hAnsi="宋体" w:eastAsia="宋体" w:cs="宋体"/>
          <w:b/>
          <w:bCs/>
          <w:color w:val="auto"/>
          <w:spacing w:val="4"/>
          <w:sz w:val="24"/>
          <w:szCs w:val="24"/>
          <w:lang w:val="en-US" w:eastAsia="zh-CN"/>
        </w:rPr>
        <w:t>疏通及养护数量</w:t>
      </w:r>
      <w:r>
        <w:rPr>
          <w:rFonts w:hint="eastAsia" w:ascii="宋体" w:hAnsi="宋体" w:eastAsia="宋体" w:cs="宋体"/>
          <w:color w:val="auto"/>
          <w:sz w:val="24"/>
          <w:szCs w:val="24"/>
          <w:shd w:val="clear" w:color="auto" w:fill="FFFFFF"/>
          <w:lang w:val="en-US" w:eastAsia="zh-CN"/>
        </w:rPr>
        <w:t>”。</w:t>
      </w:r>
    </w:p>
    <w:p w14:paraId="55DA7266">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2" w:firstLineChars="200"/>
        <w:jc w:val="both"/>
        <w:textAlignment w:val="auto"/>
        <w:rPr>
          <w:rFonts w:hint="eastAsia" w:ascii="宋体" w:hAnsi="宋体" w:eastAsia="宋体" w:cs="宋体"/>
          <w:b/>
          <w:bCs/>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 xml:space="preserve">1.2 </w:t>
      </w:r>
      <w:r>
        <w:rPr>
          <w:rFonts w:hint="eastAsia" w:ascii="宋体" w:hAnsi="宋体" w:eastAsia="宋体" w:cs="宋体"/>
          <w:b/>
          <w:bCs/>
          <w:color w:val="auto"/>
          <w:sz w:val="24"/>
          <w:szCs w:val="24"/>
          <w:shd w:val="clear" w:color="auto" w:fill="FFFFFF"/>
        </w:rPr>
        <w:t>雨水检查井定期清掏：</w:t>
      </w:r>
    </w:p>
    <w:p w14:paraId="03A15DB0">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养护范围内所有雨水检查井（汛期前清掏1次，养护至</w:t>
      </w:r>
      <w:r>
        <w:rPr>
          <w:rFonts w:hint="eastAsia" w:ascii="宋体" w:hAnsi="宋体" w:eastAsia="宋体" w:cs="宋体"/>
          <w:color w:val="auto"/>
          <w:sz w:val="24"/>
          <w:szCs w:val="24"/>
          <w:shd w:val="clear" w:color="auto" w:fill="FFFFFF"/>
          <w:lang w:val="en-US" w:eastAsia="zh-CN"/>
        </w:rPr>
        <w:t>10</w:t>
      </w:r>
      <w:r>
        <w:rPr>
          <w:rFonts w:hint="eastAsia" w:ascii="宋体" w:hAnsi="宋体" w:eastAsia="宋体" w:cs="宋体"/>
          <w:color w:val="auto"/>
          <w:sz w:val="24"/>
          <w:szCs w:val="24"/>
          <w:shd w:val="clear" w:color="auto" w:fill="FFFFFF"/>
        </w:rPr>
        <w:t>月3</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 xml:space="preserve">日），确保畅通无淤泥杂物，定期检查雨水井内杂物沉淀情况并清理外运，运距和堆放点自行考虑；         </w:t>
      </w:r>
    </w:p>
    <w:p w14:paraId="56183437">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rPr>
        <w:t>清掏时如发现雨水检查井井内爬梯、防坠网、挂钩等缺失，需同步维修安装到位。</w:t>
      </w:r>
    </w:p>
    <w:p w14:paraId="0FB7FA0F">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b w:val="0"/>
          <w:bCs w:val="0"/>
          <w:color w:val="auto"/>
          <w:sz w:val="24"/>
          <w:szCs w:val="24"/>
          <w:shd w:val="clear" w:color="auto" w:fill="FFFFFF"/>
          <w:lang w:val="en-US" w:eastAsia="zh-CN"/>
        </w:rPr>
        <w:t>（3）其他</w:t>
      </w:r>
      <w:r>
        <w:rPr>
          <w:rFonts w:hint="eastAsia" w:ascii="宋体" w:hAnsi="宋体" w:eastAsia="宋体" w:cs="宋体"/>
          <w:color w:val="auto"/>
          <w:sz w:val="24"/>
          <w:szCs w:val="24"/>
          <w:shd w:val="clear" w:color="auto" w:fill="FFFFFF"/>
          <w:lang w:val="en-US" w:eastAsia="zh-CN"/>
        </w:rPr>
        <w:t>内容见本章“四、</w:t>
      </w:r>
      <w:r>
        <w:rPr>
          <w:rFonts w:hint="eastAsia" w:ascii="宋体" w:hAnsi="宋体" w:eastAsia="宋体" w:cs="宋体"/>
          <w:b/>
          <w:bCs/>
          <w:color w:val="auto"/>
          <w:spacing w:val="4"/>
          <w:sz w:val="24"/>
          <w:szCs w:val="24"/>
          <w:lang w:val="en-US" w:eastAsia="zh-CN"/>
        </w:rPr>
        <w:t>疏通及养护数量</w:t>
      </w:r>
      <w:r>
        <w:rPr>
          <w:rFonts w:hint="eastAsia" w:ascii="宋体" w:hAnsi="宋体" w:eastAsia="宋体" w:cs="宋体"/>
          <w:color w:val="auto"/>
          <w:sz w:val="24"/>
          <w:szCs w:val="24"/>
          <w:shd w:val="clear" w:color="auto" w:fill="FFFFFF"/>
          <w:lang w:val="en-US" w:eastAsia="zh-CN"/>
        </w:rPr>
        <w:t>”。</w:t>
      </w:r>
    </w:p>
    <w:p w14:paraId="23B94F86">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2" w:firstLineChars="200"/>
        <w:jc w:val="both"/>
        <w:textAlignment w:val="auto"/>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1.3</w:t>
      </w:r>
      <w:r>
        <w:rPr>
          <w:rFonts w:hint="eastAsia" w:ascii="宋体" w:hAnsi="宋体" w:eastAsia="宋体" w:cs="宋体"/>
          <w:b/>
          <w:bCs/>
          <w:color w:val="auto"/>
          <w:sz w:val="24"/>
          <w:szCs w:val="24"/>
          <w:shd w:val="clear" w:color="auto" w:fill="FFFFFF"/>
        </w:rPr>
        <w:t>雨水收集井定期清掏：</w:t>
      </w:r>
    </w:p>
    <w:p w14:paraId="7C3AAAEC">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rPr>
        <w:t>养护范围内所有雨水收集井清掏（包含通向检查井连接管道，汛期前清掏1次，养护至</w:t>
      </w:r>
      <w:r>
        <w:rPr>
          <w:rFonts w:hint="eastAsia" w:ascii="宋体" w:hAnsi="宋体" w:eastAsia="宋体" w:cs="宋体"/>
          <w:color w:val="auto"/>
          <w:sz w:val="24"/>
          <w:szCs w:val="24"/>
          <w:shd w:val="clear" w:color="auto" w:fill="FFFFFF"/>
          <w:lang w:val="en-US" w:eastAsia="zh-CN"/>
        </w:rPr>
        <w:t>10</w:t>
      </w:r>
      <w:r>
        <w:rPr>
          <w:rFonts w:hint="eastAsia" w:ascii="宋体" w:hAnsi="宋体" w:eastAsia="宋体" w:cs="宋体"/>
          <w:color w:val="auto"/>
          <w:sz w:val="24"/>
          <w:szCs w:val="24"/>
          <w:shd w:val="clear" w:color="auto" w:fill="FFFFFF"/>
        </w:rPr>
        <w:t>月3</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日），确保畅通无淤泥杂物，定期检查井内杂物沉淀情况并清理外运，运距和堆放点自行考虑。</w:t>
      </w:r>
      <w:r>
        <w:rPr>
          <w:rFonts w:hint="eastAsia" w:ascii="宋体" w:hAnsi="宋体" w:eastAsia="宋体" w:cs="宋体"/>
          <w:b w:val="0"/>
          <w:bCs w:val="0"/>
          <w:color w:val="auto"/>
          <w:sz w:val="24"/>
          <w:szCs w:val="24"/>
          <w:shd w:val="clear" w:color="auto" w:fill="FFFFFF"/>
          <w:lang w:val="en-US" w:eastAsia="zh-CN"/>
        </w:rPr>
        <w:t>其他</w:t>
      </w:r>
      <w:r>
        <w:rPr>
          <w:rFonts w:hint="eastAsia" w:ascii="宋体" w:hAnsi="宋体" w:eastAsia="宋体" w:cs="宋体"/>
          <w:color w:val="auto"/>
          <w:sz w:val="24"/>
          <w:szCs w:val="24"/>
          <w:shd w:val="clear" w:color="auto" w:fill="FFFFFF"/>
          <w:lang w:val="en-US" w:eastAsia="zh-CN"/>
        </w:rPr>
        <w:t>内容见本章“四、</w:t>
      </w:r>
      <w:r>
        <w:rPr>
          <w:rFonts w:hint="eastAsia" w:ascii="宋体" w:hAnsi="宋体" w:eastAsia="宋体" w:cs="宋体"/>
          <w:b/>
          <w:bCs/>
          <w:color w:val="auto"/>
          <w:spacing w:val="4"/>
          <w:sz w:val="24"/>
          <w:szCs w:val="24"/>
          <w:lang w:val="en-US" w:eastAsia="zh-CN"/>
        </w:rPr>
        <w:t>疏通及养护数量</w:t>
      </w:r>
      <w:r>
        <w:rPr>
          <w:rFonts w:hint="eastAsia" w:ascii="宋体" w:hAnsi="宋体" w:eastAsia="宋体" w:cs="宋体"/>
          <w:color w:val="auto"/>
          <w:sz w:val="24"/>
          <w:szCs w:val="24"/>
          <w:shd w:val="clear" w:color="auto" w:fill="FFFFFF"/>
          <w:lang w:val="en-US" w:eastAsia="zh-CN"/>
        </w:rPr>
        <w:t>”。</w:t>
      </w:r>
    </w:p>
    <w:p w14:paraId="3D582EA2">
      <w:pPr>
        <w:keepNext w:val="0"/>
        <w:keepLines w:val="0"/>
        <w:pageBreakBefore w:val="0"/>
        <w:kinsoku/>
        <w:wordWrap/>
        <w:overflowPunct/>
        <w:topLinePunct w:val="0"/>
        <w:autoSpaceDE/>
        <w:autoSpaceDN/>
        <w:bidi w:val="0"/>
        <w:adjustRightInd/>
        <w:spacing w:before="157" w:beforeLines="50" w:after="157" w:afterLines="50" w:line="240" w:lineRule="auto"/>
        <w:ind w:firstLine="482"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b/>
          <w:bCs/>
          <w:color w:val="auto"/>
          <w:sz w:val="24"/>
          <w:szCs w:val="24"/>
          <w:shd w:val="clear" w:color="auto" w:fill="FFFFFF"/>
          <w:lang w:val="en-US" w:eastAsia="zh-CN"/>
        </w:rPr>
        <w:t xml:space="preserve">1.4 </w:t>
      </w:r>
      <w:r>
        <w:rPr>
          <w:rFonts w:hint="eastAsia" w:ascii="宋体" w:hAnsi="宋体" w:eastAsia="宋体" w:cs="宋体"/>
          <w:b/>
          <w:bCs/>
          <w:color w:val="auto"/>
          <w:sz w:val="24"/>
          <w:szCs w:val="24"/>
          <w:shd w:val="clear" w:color="auto" w:fill="FFFFFF"/>
        </w:rPr>
        <w:t>CCTV检测：</w:t>
      </w:r>
    </w:p>
    <w:p w14:paraId="63ED967A">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潜水员井下清疏检查井断水清淤、人工堵管、气囊堵管；</w:t>
      </w:r>
    </w:p>
    <w:p w14:paraId="49C20DBD">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rPr>
        <w:t>水冲管道、高压水车冲洗雨水井支管、人工清疏雨水井，汛期前完成并养护至</w:t>
      </w:r>
      <w:r>
        <w:rPr>
          <w:rFonts w:hint="eastAsia" w:ascii="宋体" w:hAnsi="宋体" w:eastAsia="宋体" w:cs="宋体"/>
          <w:color w:val="auto"/>
          <w:sz w:val="24"/>
          <w:szCs w:val="24"/>
          <w:shd w:val="clear" w:color="auto" w:fill="FFFFFF"/>
          <w:lang w:val="en-US" w:eastAsia="zh-CN"/>
        </w:rPr>
        <w:t>10</w:t>
      </w:r>
      <w:r>
        <w:rPr>
          <w:rFonts w:hint="eastAsia" w:ascii="宋体" w:hAnsi="宋体" w:eastAsia="宋体" w:cs="宋体"/>
          <w:color w:val="auto"/>
          <w:sz w:val="24"/>
          <w:szCs w:val="24"/>
          <w:shd w:val="clear" w:color="auto" w:fill="FFFFFF"/>
        </w:rPr>
        <w:t>月3</w:t>
      </w:r>
      <w:r>
        <w:rPr>
          <w:rFonts w:hint="eastAsia" w:ascii="宋体" w:hAnsi="宋体" w:eastAsia="宋体" w:cs="宋体"/>
          <w:color w:val="auto"/>
          <w:sz w:val="24"/>
          <w:szCs w:val="24"/>
          <w:shd w:val="clear" w:color="auto" w:fill="FFFFFF"/>
          <w:lang w:val="en-US" w:eastAsia="zh-CN"/>
        </w:rPr>
        <w:t>1</w:t>
      </w:r>
      <w:r>
        <w:rPr>
          <w:rFonts w:hint="eastAsia" w:ascii="宋体" w:hAnsi="宋体" w:eastAsia="宋体" w:cs="宋体"/>
          <w:color w:val="auto"/>
          <w:sz w:val="24"/>
          <w:szCs w:val="24"/>
          <w:shd w:val="clear" w:color="auto" w:fill="FFFFFF"/>
        </w:rPr>
        <w:t>日，确保管道畅通、无淤积；</w:t>
      </w:r>
    </w:p>
    <w:p w14:paraId="624C7BC1">
      <w:pPr>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3）</w:t>
      </w:r>
      <w:r>
        <w:rPr>
          <w:rFonts w:hint="eastAsia" w:ascii="宋体" w:hAnsi="宋体" w:eastAsia="宋体" w:cs="宋体"/>
          <w:color w:val="auto"/>
          <w:sz w:val="24"/>
          <w:szCs w:val="24"/>
          <w:shd w:val="clear" w:color="auto" w:fill="FFFFFF"/>
        </w:rPr>
        <w:t>淤泥、泥沙、砼、沥青等杂物清理及外运处置费等操作和运距、堆放点</w:t>
      </w:r>
      <w:r>
        <w:rPr>
          <w:rFonts w:hint="eastAsia" w:ascii="宋体" w:hAnsi="宋体" w:eastAsia="宋体" w:cs="宋体"/>
          <w:color w:val="auto"/>
          <w:sz w:val="24"/>
          <w:szCs w:val="24"/>
          <w:shd w:val="clear" w:color="auto" w:fill="FFFFFF"/>
          <w:lang w:eastAsia="zh-CN"/>
        </w:rPr>
        <w:t>供应商</w:t>
      </w:r>
      <w:r>
        <w:rPr>
          <w:rFonts w:hint="eastAsia" w:ascii="宋体" w:hAnsi="宋体" w:eastAsia="宋体" w:cs="宋体"/>
          <w:color w:val="auto"/>
          <w:sz w:val="24"/>
          <w:szCs w:val="24"/>
          <w:shd w:val="clear" w:color="auto" w:fill="FFFFFF"/>
        </w:rPr>
        <w:t>自行考虑到综合单价中；</w:t>
      </w:r>
    </w:p>
    <w:p w14:paraId="5D311EA9">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4）</w:t>
      </w:r>
      <w:r>
        <w:rPr>
          <w:rFonts w:hint="eastAsia" w:ascii="宋体" w:hAnsi="宋体" w:eastAsia="宋体" w:cs="宋体"/>
          <w:color w:val="auto"/>
          <w:sz w:val="24"/>
          <w:szCs w:val="24"/>
          <w:shd w:val="clear" w:color="auto" w:fill="FFFFFF"/>
        </w:rPr>
        <w:t>道路支管检测</w:t>
      </w:r>
      <w:r>
        <w:rPr>
          <w:rFonts w:hint="eastAsia" w:ascii="宋体" w:hAnsi="宋体" w:eastAsia="宋体" w:cs="宋体"/>
          <w:color w:val="auto"/>
          <w:sz w:val="24"/>
          <w:szCs w:val="24"/>
          <w:shd w:val="clear" w:color="auto" w:fill="FFFFFF"/>
          <w:lang w:eastAsia="zh-CN"/>
        </w:rPr>
        <w:t>供应商</w:t>
      </w:r>
      <w:r>
        <w:rPr>
          <w:rFonts w:hint="eastAsia" w:ascii="宋体" w:hAnsi="宋体" w:eastAsia="宋体" w:cs="宋体"/>
          <w:color w:val="auto"/>
          <w:sz w:val="24"/>
          <w:szCs w:val="24"/>
          <w:shd w:val="clear" w:color="auto" w:fill="FFFFFF"/>
        </w:rPr>
        <w:t>自行考虑到综合单价中。</w:t>
      </w:r>
    </w:p>
    <w:p w14:paraId="1C9BC2AB">
      <w:pPr>
        <w:pStyle w:val="18"/>
        <w:keepNext w:val="0"/>
        <w:keepLines w:val="0"/>
        <w:pageBreakBefore w:val="0"/>
        <w:kinsoku/>
        <w:wordWrap/>
        <w:overflowPunct/>
        <w:topLinePunct w:val="0"/>
        <w:autoSpaceDE/>
        <w:autoSpaceDN/>
        <w:bidi w:val="0"/>
        <w:adjustRightInd/>
        <w:spacing w:before="157" w:beforeLines="50" w:beforeAutospacing="0" w:after="157" w:afterLines="50" w:afterAutospacing="0" w:line="240" w:lineRule="auto"/>
        <w:ind w:firstLine="480" w:firstLineChars="200"/>
        <w:jc w:val="both"/>
        <w:textAlignment w:val="auto"/>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5）其他内容见本章“四、</w:t>
      </w:r>
      <w:r>
        <w:rPr>
          <w:rFonts w:hint="eastAsia" w:ascii="宋体" w:hAnsi="宋体" w:eastAsia="宋体" w:cs="宋体"/>
          <w:b/>
          <w:bCs/>
          <w:color w:val="auto"/>
          <w:spacing w:val="4"/>
          <w:sz w:val="24"/>
          <w:szCs w:val="24"/>
          <w:lang w:val="en-US" w:eastAsia="zh-CN"/>
        </w:rPr>
        <w:t>疏通及养护数量”</w:t>
      </w:r>
      <w:r>
        <w:rPr>
          <w:rFonts w:hint="eastAsia" w:ascii="宋体" w:hAnsi="宋体" w:eastAsia="宋体" w:cs="宋体"/>
          <w:color w:val="auto"/>
          <w:sz w:val="24"/>
          <w:szCs w:val="24"/>
          <w:shd w:val="clear" w:color="auto" w:fill="FFFFFF"/>
          <w:lang w:val="en-US" w:eastAsia="zh-CN"/>
        </w:rPr>
        <w:t>。</w:t>
      </w:r>
    </w:p>
    <w:p w14:paraId="711AB4D3">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8" w:firstLineChars="200"/>
        <w:textAlignment w:val="auto"/>
        <w:rPr>
          <w:rFonts w:hint="eastAsia" w:ascii="宋体" w:hAnsi="宋体" w:eastAsia="宋体" w:cs="宋体"/>
          <w:b/>
          <w:bCs/>
          <w:color w:val="auto"/>
          <w:spacing w:val="4"/>
          <w:sz w:val="24"/>
          <w:szCs w:val="24"/>
        </w:rPr>
      </w:pPr>
      <w:r>
        <w:rPr>
          <w:rFonts w:hint="eastAsia" w:ascii="宋体" w:hAnsi="宋体" w:eastAsia="宋体" w:cs="宋体"/>
          <w:b/>
          <w:bCs/>
          <w:color w:val="auto"/>
          <w:spacing w:val="4"/>
          <w:sz w:val="24"/>
          <w:szCs w:val="24"/>
          <w:lang w:val="en-US" w:eastAsia="zh-CN"/>
        </w:rPr>
        <w:t>二</w:t>
      </w:r>
      <w:r>
        <w:rPr>
          <w:rFonts w:hint="eastAsia" w:ascii="宋体" w:hAnsi="宋体" w:eastAsia="宋体" w:cs="宋体"/>
          <w:b/>
          <w:bCs/>
          <w:color w:val="auto"/>
          <w:spacing w:val="4"/>
          <w:sz w:val="24"/>
          <w:szCs w:val="24"/>
        </w:rPr>
        <w:t>、技术要求</w:t>
      </w:r>
    </w:p>
    <w:p w14:paraId="29693D04">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 xml:space="preserve">2.1 </w:t>
      </w:r>
      <w:r>
        <w:rPr>
          <w:rFonts w:hint="eastAsia" w:ascii="宋体" w:hAnsi="宋体" w:eastAsia="宋体" w:cs="宋体"/>
          <w:color w:val="auto"/>
          <w:spacing w:val="4"/>
          <w:sz w:val="24"/>
          <w:szCs w:val="24"/>
        </w:rPr>
        <w:t>现场摸查，探明管道及检查井淤积堵塞情况、水流量等情况。并查明每条道路雨水管道的上下游，自上游向下游对雨水主管道进行疏通、清淤，以免上游来水对管道造成二次淤积，对于水流量较大的管道，在管道的上游暂时封堵，以利于</w:t>
      </w:r>
      <w:r>
        <w:rPr>
          <w:rFonts w:hint="eastAsia" w:ascii="宋体" w:hAnsi="宋体" w:eastAsia="宋体" w:cs="宋体"/>
          <w:color w:val="auto"/>
          <w:spacing w:val="4"/>
          <w:sz w:val="24"/>
          <w:szCs w:val="24"/>
          <w:lang w:val="en-US" w:eastAsia="zh-CN"/>
        </w:rPr>
        <w:t>清掏养护</w:t>
      </w:r>
      <w:r>
        <w:rPr>
          <w:rFonts w:hint="eastAsia" w:ascii="宋体" w:hAnsi="宋体" w:eastAsia="宋体" w:cs="宋体"/>
          <w:color w:val="auto"/>
          <w:spacing w:val="4"/>
          <w:sz w:val="24"/>
          <w:szCs w:val="24"/>
        </w:rPr>
        <w:t>。封堵后时刻注意封堵口上游水流蓄积量，管道蓄水到一定量时要通知作业人员返回地面，打开封堵口，将水放掉，以免积水溢出路面，造成不良影响 。积水行排后再重新封堵，作业人员继续下井</w:t>
      </w:r>
      <w:r>
        <w:rPr>
          <w:rFonts w:hint="eastAsia" w:ascii="宋体" w:hAnsi="宋体" w:eastAsia="宋体" w:cs="宋体"/>
          <w:color w:val="auto"/>
          <w:spacing w:val="4"/>
          <w:sz w:val="24"/>
          <w:szCs w:val="24"/>
          <w:lang w:eastAsia="zh-CN"/>
        </w:rPr>
        <w:t>清掏养护</w:t>
      </w:r>
      <w:r>
        <w:rPr>
          <w:rFonts w:hint="eastAsia" w:ascii="宋体" w:hAnsi="宋体" w:eastAsia="宋体" w:cs="宋体"/>
          <w:color w:val="auto"/>
          <w:spacing w:val="4"/>
          <w:sz w:val="24"/>
          <w:szCs w:val="24"/>
        </w:rPr>
        <w:t>，采用这种方法循环</w:t>
      </w:r>
      <w:r>
        <w:rPr>
          <w:rFonts w:hint="eastAsia" w:ascii="宋体" w:hAnsi="宋体" w:eastAsia="宋体" w:cs="宋体"/>
          <w:color w:val="auto"/>
          <w:spacing w:val="4"/>
          <w:sz w:val="24"/>
          <w:szCs w:val="24"/>
          <w:lang w:eastAsia="zh-CN"/>
        </w:rPr>
        <w:t>清掏养护</w:t>
      </w:r>
      <w:r>
        <w:rPr>
          <w:rFonts w:hint="eastAsia" w:ascii="宋体" w:hAnsi="宋体" w:eastAsia="宋体" w:cs="宋体"/>
          <w:color w:val="auto"/>
          <w:spacing w:val="4"/>
          <w:sz w:val="24"/>
          <w:szCs w:val="24"/>
        </w:rPr>
        <w:t>。雨天时停止作业，拆掉封堵确保管网行排。</w:t>
      </w:r>
    </w:p>
    <w:p w14:paraId="5BF1DF45">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在检查井清淤前，事先打开雨水检查井井盖通风，使井内的有害气体挥发释放，下井作业之前必须检测有毒有害气体和井下氧气含量，达到安全标准后监护人员进行安全交底，方可下人作业。</w:t>
      </w:r>
    </w:p>
    <w:p w14:paraId="2DB1DD99">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 xml:space="preserve">2.2 </w:t>
      </w:r>
      <w:r>
        <w:rPr>
          <w:rFonts w:hint="eastAsia" w:ascii="宋体" w:hAnsi="宋体" w:eastAsia="宋体" w:cs="宋体"/>
          <w:color w:val="auto"/>
          <w:spacing w:val="4"/>
          <w:sz w:val="24"/>
          <w:szCs w:val="24"/>
        </w:rPr>
        <w:t>管道内堵塞物、淤积物，用管道疏通机疏通后，以高压水枪反复冲洗冲刷管壁，使杂物淤泥等流入检查井内沉淀，采用吸淤车或泥浆泵等设备抽吸，在井上进行袋装化，沉淀后装入运输车。检查井内空间狭小，不易清理干净的淤泥及工具不易清理的地方，可人工清理，用短把铁锹井内铲泥，灰桶装运至井上，淤泥需袋装化装入运输车。清理的泥浆、杂物等废弃物不能随意倾倒，必须运至合法的消纳场所。清理完后用高压水枪将检查井等再冲洗一遍，对不易清理干净的碎土及工具不易清理的地方再次冲洗干净，确保彻底清理。清理完毕后，清扫作业现场。</w:t>
      </w:r>
    </w:p>
    <w:p w14:paraId="19C3A995">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 xml:space="preserve">2.3 </w:t>
      </w:r>
      <w:r>
        <w:rPr>
          <w:rFonts w:hint="eastAsia" w:ascii="宋体" w:hAnsi="宋体" w:eastAsia="宋体" w:cs="宋体"/>
          <w:color w:val="auto"/>
          <w:spacing w:val="4"/>
          <w:sz w:val="24"/>
          <w:szCs w:val="24"/>
        </w:rPr>
        <w:t>检查井井底积泥、杂物的清掏，宜采用机械泥工具实施清理，如采用人工清理时，应采用专用清淘工具。将清掏的泥、沙用灰桶装运至井上，淤泥需袋装化装入运输车。清理的井底淤泥等废弃物不能随意倾倒，必须运至合法的消纳场所。检查井清理完后用高压水枪将检查井井壁泥垢等再冲洗一遍，对不易清理干净的井底积泥、杂物及工具不易清理的地方再次冲洗干净，确保彻底清理。清理完毕后，清扫作业现场。</w:t>
      </w:r>
    </w:p>
    <w:p w14:paraId="7C35D910">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2.4</w:t>
      </w:r>
      <w:r>
        <w:rPr>
          <w:rFonts w:hint="eastAsia" w:ascii="宋体" w:hAnsi="宋体" w:eastAsia="宋体" w:cs="宋体"/>
          <w:color w:val="auto"/>
          <w:spacing w:val="4"/>
          <w:sz w:val="24"/>
          <w:szCs w:val="24"/>
        </w:rPr>
        <w:t>成果提交、验收要求</w:t>
      </w:r>
    </w:p>
    <w:p w14:paraId="2EAA659E">
      <w:pPr>
        <w:keepNext w:val="0"/>
        <w:keepLines w:val="0"/>
        <w:pageBreakBefore w:val="0"/>
        <w:widowControl/>
        <w:kinsoku/>
        <w:wordWrap/>
        <w:overflowPunct/>
        <w:topLinePunct w:val="0"/>
        <w:autoSpaceDE/>
        <w:autoSpaceDN/>
        <w:bidi w:val="0"/>
        <w:adjustRightInd/>
        <w:snapToGrid w:val="0"/>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管道疏通结束必须每个井段以QV拍摄视频方式记录存档，GPS对检查井、收集井进行定位，绘制CAD管道图及提供CCTV检测报告，供采购人对照验收。</w:t>
      </w:r>
    </w:p>
    <w:p w14:paraId="0276560E">
      <w:pPr>
        <w:keepNext w:val="0"/>
        <w:keepLines w:val="0"/>
        <w:pageBreakBefore w:val="0"/>
        <w:kinsoku/>
        <w:wordWrap/>
        <w:overflowPunct/>
        <w:topLinePunct w:val="0"/>
        <w:autoSpaceDE/>
        <w:autoSpaceDN/>
        <w:bidi w:val="0"/>
        <w:adjustRightInd/>
        <w:spacing w:before="157" w:beforeLines="50" w:after="157" w:afterLines="50" w:line="240" w:lineRule="auto"/>
        <w:ind w:firstLine="496" w:firstLineChars="200"/>
        <w:textAlignment w:val="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验收过程中，采购人对实施的疏通</w:t>
      </w:r>
      <w:r>
        <w:rPr>
          <w:rFonts w:hint="eastAsia" w:ascii="宋体" w:hAnsi="宋体" w:eastAsia="宋体" w:cs="宋体"/>
          <w:color w:val="auto"/>
          <w:spacing w:val="4"/>
          <w:sz w:val="24"/>
          <w:szCs w:val="24"/>
          <w:lang w:val="en-US" w:eastAsia="zh-CN"/>
        </w:rPr>
        <w:t>工作内容</w:t>
      </w:r>
      <w:r>
        <w:rPr>
          <w:rFonts w:hint="eastAsia" w:ascii="宋体" w:hAnsi="宋体" w:eastAsia="宋体" w:cs="宋体"/>
          <w:color w:val="auto"/>
          <w:spacing w:val="4"/>
          <w:sz w:val="24"/>
          <w:szCs w:val="24"/>
        </w:rPr>
        <w:t>进行抽查，如抽查不合格，对抽查范围的疏通</w:t>
      </w:r>
      <w:r>
        <w:rPr>
          <w:rFonts w:hint="eastAsia" w:ascii="宋体" w:hAnsi="宋体" w:eastAsia="宋体" w:cs="宋体"/>
          <w:color w:val="auto"/>
          <w:spacing w:val="4"/>
          <w:sz w:val="24"/>
          <w:szCs w:val="24"/>
          <w:lang w:val="en-US" w:eastAsia="zh-CN"/>
        </w:rPr>
        <w:t>项目</w:t>
      </w:r>
      <w:r>
        <w:rPr>
          <w:rFonts w:hint="eastAsia" w:ascii="宋体" w:hAnsi="宋体" w:eastAsia="宋体" w:cs="宋体"/>
          <w:color w:val="auto"/>
          <w:spacing w:val="4"/>
          <w:sz w:val="24"/>
          <w:szCs w:val="24"/>
        </w:rPr>
        <w:t>进行返工处理，所产生的一切费用由</w:t>
      </w:r>
      <w:r>
        <w:rPr>
          <w:rFonts w:hint="eastAsia" w:ascii="宋体" w:hAnsi="宋体" w:eastAsia="宋体" w:cs="宋体"/>
          <w:color w:val="auto"/>
          <w:spacing w:val="4"/>
          <w:sz w:val="24"/>
          <w:szCs w:val="24"/>
          <w:lang w:eastAsia="zh-CN"/>
        </w:rPr>
        <w:t>中标（成交）</w:t>
      </w:r>
      <w:r>
        <w:rPr>
          <w:rFonts w:hint="eastAsia" w:ascii="宋体" w:hAnsi="宋体" w:eastAsia="宋体" w:cs="宋体"/>
          <w:color w:val="auto"/>
          <w:spacing w:val="4"/>
          <w:sz w:val="24"/>
          <w:szCs w:val="24"/>
        </w:rPr>
        <w:t>人全部承担。</w:t>
      </w:r>
    </w:p>
    <w:p w14:paraId="2BACB65F">
      <w:pPr>
        <w:keepNext w:val="0"/>
        <w:keepLines w:val="0"/>
        <w:pageBreakBefore w:val="0"/>
        <w:numPr>
          <w:ilvl w:val="0"/>
          <w:numId w:val="0"/>
        </w:numPr>
        <w:kinsoku/>
        <w:wordWrap/>
        <w:overflowPunct/>
        <w:topLinePunct w:val="0"/>
        <w:autoSpaceDE/>
        <w:autoSpaceDN/>
        <w:bidi w:val="0"/>
        <w:adjustRightInd/>
        <w:spacing w:before="157" w:beforeLines="50" w:after="157" w:afterLines="50" w:line="240" w:lineRule="auto"/>
        <w:ind w:leftChars="200"/>
        <w:textAlignment w:val="auto"/>
        <w:rPr>
          <w:rFonts w:hint="eastAsia" w:ascii="宋体" w:hAnsi="宋体" w:eastAsia="宋体" w:cs="宋体"/>
          <w:b/>
          <w:bCs/>
          <w:color w:val="auto"/>
          <w:spacing w:val="4"/>
          <w:sz w:val="24"/>
          <w:szCs w:val="24"/>
          <w:lang w:eastAsia="zh-CN"/>
        </w:rPr>
      </w:pPr>
      <w:r>
        <w:rPr>
          <w:rFonts w:hint="eastAsia" w:ascii="宋体" w:hAnsi="宋体" w:eastAsia="宋体" w:cs="宋体"/>
          <w:b/>
          <w:bCs/>
          <w:color w:val="auto"/>
          <w:spacing w:val="4"/>
          <w:sz w:val="24"/>
          <w:szCs w:val="24"/>
          <w:lang w:val="en-US" w:eastAsia="zh-CN"/>
        </w:rPr>
        <w:t>三、</w:t>
      </w:r>
      <w:r>
        <w:rPr>
          <w:rFonts w:hint="eastAsia" w:ascii="宋体" w:hAnsi="宋体" w:eastAsia="宋体" w:cs="宋体"/>
          <w:b/>
          <w:bCs/>
          <w:color w:val="auto"/>
          <w:spacing w:val="4"/>
          <w:sz w:val="24"/>
          <w:szCs w:val="24"/>
          <w:lang w:eastAsia="zh-CN"/>
        </w:rPr>
        <w:t>疏通及养护要求</w:t>
      </w:r>
    </w:p>
    <w:p w14:paraId="0BF9EBEA">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val="en-US" w:eastAsia="zh-CN"/>
        </w:rPr>
        <w:t>3.1</w:t>
      </w:r>
      <w:r>
        <w:rPr>
          <w:rFonts w:hint="eastAsia" w:ascii="宋体" w:hAnsi="宋体" w:eastAsia="宋体" w:cs="宋体"/>
          <w:color w:val="auto"/>
          <w:sz w:val="24"/>
          <w:szCs w:val="24"/>
        </w:rPr>
        <w:t>成交供应商应按约定的时间和要求完成以下工作：</w:t>
      </w:r>
    </w:p>
    <w:p w14:paraId="32BC6BE3">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1）</w:t>
      </w:r>
      <w:r>
        <w:rPr>
          <w:rFonts w:hint="eastAsia" w:ascii="宋体" w:hAnsi="宋体" w:eastAsia="宋体" w:cs="宋体"/>
          <w:color w:val="auto"/>
          <w:sz w:val="24"/>
          <w:szCs w:val="24"/>
        </w:rPr>
        <w:t>承担</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安全保卫工作和非夜间</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照明的责任和要求：①本</w:t>
      </w:r>
      <w:r>
        <w:rPr>
          <w:rFonts w:hint="eastAsia" w:hAnsi="宋体" w:eastAsia="宋体" w:cs="宋体"/>
          <w:color w:val="auto"/>
          <w:sz w:val="24"/>
          <w:szCs w:val="24"/>
          <w:lang w:val="en-US" w:eastAsia="zh-CN"/>
        </w:rPr>
        <w:t>项目</w:t>
      </w:r>
      <w:r>
        <w:rPr>
          <w:rFonts w:hint="eastAsia" w:ascii="宋体" w:hAnsi="宋体" w:eastAsia="宋体" w:cs="宋体"/>
          <w:color w:val="auto"/>
          <w:sz w:val="24"/>
          <w:szCs w:val="24"/>
        </w:rPr>
        <w:t>必须确保安全，成交供应商自行承担清掏养护过程中的</w:t>
      </w:r>
      <w:r>
        <w:rPr>
          <w:rFonts w:hint="eastAsia" w:hAnsi="宋体" w:eastAsia="宋体" w:cs="宋体"/>
          <w:color w:val="auto"/>
          <w:sz w:val="24"/>
          <w:szCs w:val="24"/>
          <w:lang w:val="en-US" w:eastAsia="zh-CN"/>
        </w:rPr>
        <w:t>服务</w:t>
      </w:r>
      <w:r>
        <w:rPr>
          <w:rFonts w:hint="eastAsia" w:ascii="宋体" w:hAnsi="宋体" w:eastAsia="宋体" w:cs="宋体"/>
          <w:color w:val="auto"/>
          <w:sz w:val="24"/>
          <w:szCs w:val="24"/>
        </w:rPr>
        <w:t xml:space="preserve">质量、任何状况下的安全责任。非采购人原因，发生的一切问题和责任与采购人无关，相关一切费用或民事、刑事责任均由成交供应商自理。②成交供应商必须遵守江苏省建设厅及盐城市建设主管部门颁布的安全管理规定和文明清掏养护管理规定。③成交供应商进场后，必须服从采购人对清掏养护场地总平面的规划，服从采购人的统一调度和指挥。④采购人将不定期对成交供应商的清掏养护质量、安全、文明清掏养护进行检查，如发现现场及生活区内安全、文明管理较差，有权要求承包单位整改并通报批评，如发生二次通报批评情况，可按现场有关规定进行处罚。⑤成交供应商在组织清掏养护时需及时清运废弃物，材料堆放整齐有序，保持场地整洁、交通畅顺。服从采购人及相关主管部门的管理要求，主动协调、解决问题，若在清掏养护期间出现因场地脏乱、交通不顺等违反文明管理规定的情况，所发生的一切费用均由成交供应商承担，同时还须接受采购人的经济处罚。   </w:t>
      </w:r>
    </w:p>
    <w:p w14:paraId="319FCED8">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2）</w:t>
      </w:r>
      <w:r>
        <w:rPr>
          <w:rFonts w:hint="eastAsia" w:ascii="宋体" w:hAnsi="宋体" w:eastAsia="宋体" w:cs="宋体"/>
          <w:color w:val="auto"/>
          <w:sz w:val="24"/>
          <w:szCs w:val="24"/>
        </w:rPr>
        <w:t>承担协调解决</w:t>
      </w:r>
      <w:r>
        <w:rPr>
          <w:rFonts w:hint="eastAsia" w:ascii="宋体" w:hAnsi="宋体" w:eastAsia="宋体" w:cs="宋体"/>
          <w:i w:val="0"/>
          <w:iCs w:val="0"/>
          <w:caps w:val="0"/>
          <w:color w:val="auto"/>
          <w:spacing w:val="0"/>
          <w:sz w:val="24"/>
          <w:szCs w:val="24"/>
          <w:highlight w:val="none"/>
          <w:shd w:val="clear" w:fill="FFFFFF"/>
          <w:lang w:val="en-US" w:eastAsia="zh-CN"/>
        </w:rPr>
        <w:t>清掏养护</w:t>
      </w:r>
      <w:r>
        <w:rPr>
          <w:rFonts w:hint="eastAsia" w:ascii="宋体" w:hAnsi="宋体" w:eastAsia="宋体" w:cs="宋体"/>
          <w:color w:val="auto"/>
          <w:sz w:val="24"/>
          <w:szCs w:val="24"/>
        </w:rPr>
        <w:t>实施中的各种矛盾及费用。</w:t>
      </w:r>
    </w:p>
    <w:p w14:paraId="2265E733">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3）</w:t>
      </w:r>
      <w:r>
        <w:rPr>
          <w:rFonts w:hint="eastAsia" w:ascii="宋体" w:hAnsi="宋体" w:eastAsia="宋体" w:cs="宋体"/>
          <w:color w:val="auto"/>
          <w:sz w:val="24"/>
          <w:szCs w:val="24"/>
        </w:rPr>
        <w:t>需成交供应商办理的有关场地交通环卫和噪音管理等手续： 根据现场情况，成交供应商自行协调解决，并承担由此发生的费用。</w:t>
      </w:r>
    </w:p>
    <w:p w14:paraId="5098E1BE">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4）</w:t>
      </w:r>
      <w:r>
        <w:rPr>
          <w:rFonts w:hint="eastAsia" w:ascii="宋体" w:hAnsi="宋体" w:eastAsia="宋体" w:cs="宋体"/>
          <w:color w:val="auto"/>
          <w:sz w:val="24"/>
          <w:szCs w:val="24"/>
        </w:rPr>
        <w:t>负责未交付采购人之前的</w:t>
      </w:r>
      <w:r>
        <w:rPr>
          <w:rFonts w:hint="eastAsia" w:hAnsi="宋体" w:eastAsia="宋体" w:cs="宋体"/>
          <w:color w:val="auto"/>
          <w:sz w:val="24"/>
          <w:szCs w:val="24"/>
          <w:lang w:val="en-US" w:eastAsia="zh-CN"/>
        </w:rPr>
        <w:t>管网</w:t>
      </w:r>
      <w:r>
        <w:rPr>
          <w:rFonts w:hint="eastAsia" w:ascii="宋体" w:hAnsi="宋体" w:eastAsia="宋体" w:cs="宋体"/>
          <w:color w:val="auto"/>
          <w:sz w:val="24"/>
          <w:szCs w:val="24"/>
        </w:rPr>
        <w:t>保护工作并承担相应的费用。</w:t>
      </w:r>
    </w:p>
    <w:p w14:paraId="10ECCF72">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5）</w:t>
      </w:r>
      <w:r>
        <w:rPr>
          <w:rFonts w:hint="eastAsia" w:ascii="宋体" w:hAnsi="宋体" w:eastAsia="宋体" w:cs="宋体"/>
          <w:color w:val="auto"/>
          <w:sz w:val="24"/>
          <w:szCs w:val="24"/>
        </w:rPr>
        <w:t>保障场地清洁符合环境卫生管理的有关规定，并且做到：文明清掏养护，</w:t>
      </w:r>
      <w:r>
        <w:rPr>
          <w:rFonts w:hint="eastAsia" w:hAnsi="宋体" w:eastAsia="宋体" w:cs="宋体"/>
          <w:color w:val="auto"/>
          <w:sz w:val="24"/>
          <w:szCs w:val="24"/>
          <w:lang w:val="en-US" w:eastAsia="zh-CN"/>
        </w:rPr>
        <w:t>产生的</w:t>
      </w:r>
      <w:r>
        <w:rPr>
          <w:rFonts w:hint="eastAsia" w:ascii="宋体" w:hAnsi="宋体" w:eastAsia="宋体" w:cs="宋体"/>
          <w:color w:val="auto"/>
          <w:sz w:val="24"/>
          <w:szCs w:val="24"/>
        </w:rPr>
        <w:t>垃圾随产随清。</w:t>
      </w:r>
    </w:p>
    <w:p w14:paraId="7F41B23F">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6）</w:t>
      </w:r>
      <w:r>
        <w:rPr>
          <w:rFonts w:hint="eastAsia" w:ascii="宋体" w:hAnsi="宋体" w:eastAsia="宋体" w:cs="宋体"/>
          <w:color w:val="auto"/>
          <w:sz w:val="24"/>
          <w:szCs w:val="24"/>
        </w:rPr>
        <w:t>双方约定的成交供应商应做的其他工作：招标时，采购人已要求成交供应商自行到清掏养护现场踏勘。采购人仅提供现有的</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场地现状，</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 xml:space="preserve">用水、电手续由成交供应商自行办理，其费用由成交供应商自行挂表并到相关部门缴纳，此费用已经包含在合同价中，结算时不另行调整。 </w:t>
      </w:r>
    </w:p>
    <w:p w14:paraId="4291C1F9">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lang w:eastAsia="zh-CN"/>
        </w:rPr>
      </w:pPr>
      <w:r>
        <w:rPr>
          <w:rFonts w:hint="eastAsia" w:hAnsi="宋体" w:eastAsia="宋体" w:cs="宋体"/>
          <w:color w:val="auto"/>
          <w:sz w:val="24"/>
          <w:szCs w:val="24"/>
          <w:lang w:val="en-US" w:eastAsia="zh-CN"/>
        </w:rPr>
        <w:t>3.2</w:t>
      </w:r>
      <w:r>
        <w:rPr>
          <w:rFonts w:hint="eastAsia" w:ascii="宋体" w:hAnsi="宋体" w:eastAsia="宋体" w:cs="宋体"/>
          <w:color w:val="auto"/>
          <w:sz w:val="24"/>
          <w:szCs w:val="24"/>
        </w:rPr>
        <w:t>安全</w:t>
      </w:r>
      <w:r>
        <w:rPr>
          <w:rFonts w:hint="eastAsia" w:hAnsi="宋体" w:eastAsia="宋体" w:cs="宋体"/>
          <w:color w:val="auto"/>
          <w:sz w:val="24"/>
          <w:szCs w:val="24"/>
          <w:lang w:eastAsia="zh-CN"/>
        </w:rPr>
        <w:t>清掏养护</w:t>
      </w:r>
    </w:p>
    <w:p w14:paraId="261B9D27">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1）</w:t>
      </w:r>
      <w:r>
        <w:rPr>
          <w:rFonts w:hint="eastAsia" w:ascii="宋体" w:hAnsi="宋体" w:eastAsia="宋体" w:cs="宋体"/>
          <w:color w:val="auto"/>
          <w:sz w:val="24"/>
          <w:szCs w:val="24"/>
        </w:rPr>
        <w:t>成交供应商应遵守安全生产有关管理规定，严格按安全标准组织</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，并随时接受行业安全检查人员依法实施的监督检查，采取必要的安全防护措施，消除事故隐患。由于成交供应商安全措施不力造成事故的责任和因此发生的费用，由成交供应商自行承担，与采购人无关。</w:t>
      </w:r>
    </w:p>
    <w:p w14:paraId="5602BA40">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2）</w:t>
      </w:r>
      <w:r>
        <w:rPr>
          <w:rFonts w:hint="eastAsia" w:ascii="宋体" w:hAnsi="宋体" w:eastAsia="宋体" w:cs="宋体"/>
          <w:color w:val="auto"/>
          <w:sz w:val="24"/>
          <w:szCs w:val="24"/>
        </w:rPr>
        <w:t>成交供应商应对其在</w:t>
      </w:r>
      <w:r>
        <w:rPr>
          <w:rFonts w:hint="eastAsia" w:hAnsi="宋体" w:eastAsia="宋体" w:cs="宋体"/>
          <w:color w:val="auto"/>
          <w:sz w:val="24"/>
          <w:szCs w:val="24"/>
          <w:lang w:eastAsia="zh-CN"/>
        </w:rPr>
        <w:t>清掏养护</w:t>
      </w:r>
      <w:r>
        <w:rPr>
          <w:rFonts w:hint="eastAsia" w:ascii="宋体" w:hAnsi="宋体" w:eastAsia="宋体" w:cs="宋体"/>
          <w:color w:val="auto"/>
          <w:sz w:val="24"/>
          <w:szCs w:val="24"/>
        </w:rPr>
        <w:t>场地的工作人员进行安全教育，并对他们的安全负责。</w:t>
      </w:r>
    </w:p>
    <w:p w14:paraId="45C2DC56">
      <w:pPr>
        <w:pStyle w:val="12"/>
        <w:keepNext w:val="0"/>
        <w:keepLines w:val="0"/>
        <w:pageBreakBefore w:val="0"/>
        <w:kinsoku/>
        <w:wordWrap/>
        <w:overflowPunct/>
        <w:topLinePunct w:val="0"/>
        <w:autoSpaceDE/>
        <w:autoSpaceDN/>
        <w:bidi w:val="0"/>
        <w:adjustRightInd/>
        <w:spacing w:before="157" w:beforeLines="50" w:after="157" w:afterLines="50" w:line="240" w:lineRule="auto"/>
        <w:ind w:firstLine="480" w:firstLineChars="200"/>
        <w:textAlignment w:val="auto"/>
        <w:rPr>
          <w:rFonts w:hint="eastAsia" w:ascii="宋体" w:hAnsi="宋体" w:eastAsia="宋体" w:cs="宋体"/>
          <w:color w:val="auto"/>
          <w:sz w:val="24"/>
          <w:szCs w:val="24"/>
        </w:rPr>
      </w:pPr>
      <w:r>
        <w:rPr>
          <w:rFonts w:hint="eastAsia" w:hAnsi="宋体" w:eastAsia="宋体" w:cs="宋体"/>
          <w:color w:val="auto"/>
          <w:sz w:val="24"/>
          <w:szCs w:val="24"/>
          <w:lang w:eastAsia="zh-CN"/>
        </w:rPr>
        <w:t>（</w:t>
      </w:r>
      <w:r>
        <w:rPr>
          <w:rFonts w:hint="eastAsia" w:hAnsi="宋体" w:eastAsia="宋体" w:cs="宋体"/>
          <w:color w:val="auto"/>
          <w:sz w:val="24"/>
          <w:szCs w:val="24"/>
          <w:lang w:val="en-US" w:eastAsia="zh-CN"/>
        </w:rPr>
        <w:t>3）</w:t>
      </w:r>
      <w:r>
        <w:rPr>
          <w:rFonts w:hint="eastAsia" w:ascii="宋体" w:hAnsi="宋体" w:eastAsia="宋体" w:cs="宋体"/>
          <w:color w:val="auto"/>
          <w:sz w:val="24"/>
          <w:szCs w:val="24"/>
        </w:rPr>
        <w:t>发生重大伤亡及其他安全事故，成交供应商应按有关规定立即上报有关部门并通知采购人，同时按政府有关部门要求处理。</w:t>
      </w:r>
    </w:p>
    <w:p w14:paraId="21C6B32A">
      <w:pPr>
        <w:keepNext w:val="0"/>
        <w:keepLines w:val="0"/>
        <w:pageBreakBefore w:val="0"/>
        <w:numPr>
          <w:ilvl w:val="0"/>
          <w:numId w:val="0"/>
        </w:numPr>
        <w:kinsoku/>
        <w:wordWrap/>
        <w:overflowPunct/>
        <w:topLinePunct w:val="0"/>
        <w:autoSpaceDE/>
        <w:autoSpaceDN/>
        <w:bidi w:val="0"/>
        <w:adjustRightInd/>
        <w:spacing w:before="157" w:beforeLines="50" w:after="157" w:afterLines="50" w:line="240" w:lineRule="auto"/>
        <w:ind w:leftChars="200"/>
        <w:textAlignment w:val="auto"/>
        <w:rPr>
          <w:rFonts w:hint="default" w:ascii="宋体" w:hAnsi="宋体" w:eastAsia="宋体" w:cs="宋体"/>
          <w:b/>
          <w:bCs/>
          <w:color w:val="auto"/>
          <w:spacing w:val="4"/>
          <w:sz w:val="24"/>
          <w:szCs w:val="24"/>
          <w:lang w:val="en-US" w:eastAsia="zh-CN"/>
        </w:rPr>
      </w:pPr>
      <w:r>
        <w:rPr>
          <w:rFonts w:hint="eastAsia" w:ascii="宋体" w:hAnsi="宋体" w:eastAsia="宋体" w:cs="宋体"/>
          <w:b/>
          <w:bCs/>
          <w:color w:val="auto"/>
          <w:spacing w:val="4"/>
          <w:sz w:val="24"/>
          <w:szCs w:val="24"/>
          <w:lang w:val="en-US" w:eastAsia="zh-CN"/>
        </w:rPr>
        <w:t>四、疏通及养护数量</w:t>
      </w:r>
    </w:p>
    <w:tbl>
      <w:tblPr>
        <w:tblStyle w:val="2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1"/>
        <w:gridCol w:w="1485"/>
        <w:gridCol w:w="3172"/>
        <w:gridCol w:w="807"/>
        <w:gridCol w:w="728"/>
        <w:gridCol w:w="858"/>
        <w:gridCol w:w="838"/>
      </w:tblGrid>
      <w:tr w14:paraId="7F162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4" w:hRule="atLeast"/>
        </w:trPr>
        <w:tc>
          <w:tcPr>
            <w:tcW w:w="370" w:type="pct"/>
            <w:tcBorders>
              <w:top w:val="single" w:color="auto" w:sz="4" w:space="0"/>
              <w:left w:val="single" w:color="auto" w:sz="4" w:space="0"/>
              <w:bottom w:val="single" w:color="auto" w:sz="4" w:space="0"/>
              <w:right w:val="single" w:color="auto" w:sz="4" w:space="0"/>
            </w:tcBorders>
            <w:shd w:val="clear" w:color="auto" w:fill="FFFFFF"/>
            <w:vAlign w:val="center"/>
          </w:tcPr>
          <w:p w14:paraId="0D3A6FD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序号</w:t>
            </w:r>
          </w:p>
        </w:tc>
        <w:tc>
          <w:tcPr>
            <w:tcW w:w="871" w:type="pct"/>
            <w:tcBorders>
              <w:top w:val="single" w:color="auto" w:sz="4" w:space="0"/>
              <w:left w:val="single" w:color="auto" w:sz="4" w:space="0"/>
              <w:bottom w:val="single" w:color="auto" w:sz="4" w:space="0"/>
              <w:right w:val="single" w:color="auto" w:sz="4" w:space="0"/>
            </w:tcBorders>
            <w:shd w:val="clear" w:color="auto" w:fill="FFFFFF"/>
            <w:vAlign w:val="center"/>
          </w:tcPr>
          <w:p w14:paraId="6FAA6FA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color w:val="auto"/>
                <w:sz w:val="24"/>
                <w:szCs w:val="24"/>
              </w:rPr>
              <w:t>分项服务名称</w:t>
            </w:r>
          </w:p>
        </w:tc>
        <w:tc>
          <w:tcPr>
            <w:tcW w:w="1861" w:type="pct"/>
            <w:tcBorders>
              <w:top w:val="single" w:color="auto" w:sz="4" w:space="0"/>
              <w:left w:val="single" w:color="auto" w:sz="4" w:space="0"/>
              <w:bottom w:val="single" w:color="auto" w:sz="4" w:space="0"/>
              <w:right w:val="single" w:color="auto" w:sz="4" w:space="0"/>
            </w:tcBorders>
            <w:shd w:val="clear" w:color="auto" w:fill="FFFFFF"/>
            <w:vAlign w:val="center"/>
          </w:tcPr>
          <w:p w14:paraId="3C845F0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lang w:val="en-US"/>
              </w:rPr>
            </w:pPr>
            <w:r>
              <w:rPr>
                <w:rFonts w:hint="eastAsia" w:ascii="宋体" w:hAnsi="宋体" w:eastAsia="宋体" w:cs="宋体"/>
                <w:b/>
                <w:bCs/>
                <w:color w:val="auto"/>
                <w:spacing w:val="4"/>
                <w:sz w:val="24"/>
                <w:szCs w:val="24"/>
                <w:lang w:eastAsia="zh-CN"/>
              </w:rPr>
              <w:t>疏通及养护内容和要求</w:t>
            </w:r>
          </w:p>
        </w:tc>
        <w:tc>
          <w:tcPr>
            <w:tcW w:w="473" w:type="pct"/>
            <w:tcBorders>
              <w:top w:val="single" w:color="auto" w:sz="4" w:space="0"/>
              <w:left w:val="single" w:color="auto" w:sz="4" w:space="0"/>
              <w:bottom w:val="single" w:color="auto" w:sz="4" w:space="0"/>
              <w:right w:val="single" w:color="auto" w:sz="4" w:space="0"/>
            </w:tcBorders>
            <w:shd w:val="clear" w:color="auto" w:fill="FFFFFF"/>
            <w:vAlign w:val="center"/>
          </w:tcPr>
          <w:p w14:paraId="07BDF148">
            <w:pPr>
              <w:pStyle w:val="18"/>
              <w:spacing w:beforeAutospacing="0" w:afterAutospacing="0" w:line="0" w:lineRule="atLeast"/>
              <w:jc w:val="center"/>
              <w:rPr>
                <w:rFonts w:hint="eastAsia" w:ascii="宋体" w:hAnsi="宋体" w:eastAsia="宋体" w:cs="宋体"/>
                <w:b/>
                <w:bCs/>
                <w:i w:val="0"/>
                <w:iCs w:val="0"/>
                <w:color w:val="auto"/>
                <w:sz w:val="24"/>
                <w:szCs w:val="24"/>
                <w:u w:val="none"/>
              </w:rPr>
            </w:pPr>
            <w:r>
              <w:rPr>
                <w:rFonts w:hint="eastAsia" w:ascii="宋体" w:hAnsi="宋体" w:eastAsia="宋体" w:cs="宋体"/>
                <w:b/>
                <w:bCs/>
                <w:color w:val="auto"/>
                <w:sz w:val="24"/>
                <w:szCs w:val="24"/>
              </w:rPr>
              <w:t>分项单位</w:t>
            </w:r>
          </w:p>
        </w:tc>
        <w:tc>
          <w:tcPr>
            <w:tcW w:w="427" w:type="pct"/>
            <w:tcBorders>
              <w:top w:val="single" w:color="auto" w:sz="4" w:space="0"/>
              <w:left w:val="single" w:color="auto" w:sz="4" w:space="0"/>
              <w:bottom w:val="single" w:color="auto" w:sz="4" w:space="0"/>
              <w:right w:val="single" w:color="auto" w:sz="4" w:space="0"/>
            </w:tcBorders>
            <w:shd w:val="clear" w:color="auto" w:fill="FFFFFF"/>
            <w:vAlign w:val="center"/>
          </w:tcPr>
          <w:p w14:paraId="71D78A57">
            <w:pPr>
              <w:pStyle w:val="18"/>
              <w:spacing w:beforeAutospacing="0" w:afterAutospacing="0" w:line="0" w:lineRule="atLeast"/>
              <w:jc w:val="center"/>
              <w:rPr>
                <w:rFonts w:hint="eastAsia" w:ascii="宋体" w:hAnsi="宋体" w:eastAsia="宋体" w:cs="宋体"/>
                <w:b/>
                <w:bCs/>
                <w:i w:val="0"/>
                <w:iCs w:val="0"/>
                <w:color w:val="auto"/>
                <w:sz w:val="24"/>
                <w:szCs w:val="24"/>
                <w:u w:val="none"/>
              </w:rPr>
            </w:pPr>
            <w:r>
              <w:rPr>
                <w:rFonts w:hint="eastAsia" w:ascii="宋体" w:hAnsi="宋体" w:eastAsia="宋体" w:cs="宋体"/>
                <w:b/>
                <w:bCs/>
                <w:color w:val="auto"/>
                <w:sz w:val="24"/>
                <w:szCs w:val="24"/>
              </w:rPr>
              <w:t>数量</w:t>
            </w:r>
          </w:p>
        </w:tc>
        <w:tc>
          <w:tcPr>
            <w:tcW w:w="503"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F005769">
            <w:pPr>
              <w:pStyle w:val="18"/>
              <w:spacing w:beforeAutospacing="0" w:afterAutospacing="0" w:line="0" w:lineRule="atLeast"/>
              <w:jc w:val="center"/>
              <w:rPr>
                <w:rFonts w:hint="eastAsia" w:ascii="宋体" w:hAnsi="宋体" w:eastAsia="宋体" w:cs="宋体"/>
                <w:b/>
                <w:bCs/>
                <w:i w:val="0"/>
                <w:iCs w:val="0"/>
                <w:color w:val="auto"/>
                <w:sz w:val="24"/>
                <w:szCs w:val="24"/>
                <w:u w:val="none"/>
              </w:rPr>
            </w:pPr>
            <w:r>
              <w:rPr>
                <w:rFonts w:hint="eastAsia" w:ascii="宋体" w:hAnsi="宋体" w:eastAsia="宋体" w:cs="宋体"/>
                <w:b/>
                <w:bCs/>
                <w:color w:val="auto"/>
                <w:sz w:val="24"/>
                <w:szCs w:val="24"/>
              </w:rPr>
              <w:t>分项单价</w:t>
            </w:r>
          </w:p>
        </w:tc>
        <w:tc>
          <w:tcPr>
            <w:tcW w:w="491"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6DB5038">
            <w:pPr>
              <w:pStyle w:val="18"/>
              <w:spacing w:beforeAutospacing="0" w:afterAutospacing="0" w:line="0" w:lineRule="atLeast"/>
              <w:jc w:val="center"/>
              <w:rPr>
                <w:rFonts w:hint="eastAsia" w:ascii="宋体" w:hAnsi="宋体" w:eastAsia="宋体" w:cs="宋体"/>
                <w:b/>
                <w:bCs/>
                <w:i w:val="0"/>
                <w:iCs w:val="0"/>
                <w:color w:val="auto"/>
                <w:sz w:val="24"/>
                <w:szCs w:val="24"/>
                <w:u w:val="none"/>
              </w:rPr>
            </w:pPr>
            <w:r>
              <w:rPr>
                <w:rFonts w:hint="eastAsia" w:ascii="宋体" w:hAnsi="宋体" w:eastAsia="宋体" w:cs="宋体"/>
                <w:b/>
                <w:bCs/>
                <w:color w:val="auto"/>
                <w:sz w:val="24"/>
                <w:szCs w:val="24"/>
              </w:rPr>
              <w:t>分项总价</w:t>
            </w:r>
          </w:p>
        </w:tc>
      </w:tr>
      <w:tr w14:paraId="58B4D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1FBE17E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20DA59F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雨水管道清理养护</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454BB80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1、清理管道内淤积物、沉淀物等清理和运距、堆放点供应商自行考虑；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2、清理养护范围内所有市政雨水管道，汛期前疏通1次及养护到10月31日，确保畅通、无淤积；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3、规格：管径600以内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4、管道清理过程拍摄视频记录存档，GPS对淤堵处、检查井、收集井进行定位，绘制CAD图纸供建设监理单位验收；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5、原管道堵头、拆除、抽排水等相关辅助措施、CAD绘制（注明管径和长度）、建筑垃圾清运等费用综合考虑不另计费。</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1A21C70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7F9A307B">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65277</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54F15DA1">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3A37AD16">
            <w:pPr>
              <w:jc w:val="right"/>
              <w:rPr>
                <w:rFonts w:hint="eastAsia" w:ascii="宋体" w:hAnsi="宋体" w:eastAsia="宋体" w:cs="宋体"/>
                <w:i w:val="0"/>
                <w:iCs w:val="0"/>
                <w:color w:val="auto"/>
                <w:sz w:val="18"/>
                <w:szCs w:val="18"/>
                <w:u w:val="none"/>
              </w:rPr>
            </w:pPr>
          </w:p>
        </w:tc>
      </w:tr>
      <w:tr w14:paraId="0B60B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1E90FEC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72C84FD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雨水管道清理养护</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338F46F6">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1、清理管道内淤积物、沉淀物等清理和运距、堆放点供应商自行考虑；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2、清理养护范围内所有市政雨水管道，汛期前疏通1次及养护到10月31日，确保畅通、无淤积；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3、规格：管径600~1000</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4、管道清理过程拍摄视频记录存档，GPS对淤堵处、检查井、收集井进行定位，绘制CAD图纸供建设监理单位验收；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5、原管道堵头、拆除、抽排水等相关辅助措施、CAD绘制（注明管径和长度）、建筑垃圾清运等费用综合考虑不另计费。</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5F0C9CB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74966E62">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39899</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65FE3FD3">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1196F59F">
            <w:pPr>
              <w:jc w:val="right"/>
              <w:rPr>
                <w:rFonts w:hint="eastAsia" w:ascii="宋体" w:hAnsi="宋体" w:eastAsia="宋体" w:cs="宋体"/>
                <w:i w:val="0"/>
                <w:iCs w:val="0"/>
                <w:color w:val="auto"/>
                <w:sz w:val="18"/>
                <w:szCs w:val="18"/>
                <w:u w:val="none"/>
              </w:rPr>
            </w:pPr>
          </w:p>
        </w:tc>
      </w:tr>
      <w:tr w14:paraId="35E0B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5BE24AD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611D6FC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雨水管道清理养护</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2CFAFEA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1、清理管道内淤积物、沉淀物等清理和运距、堆放点供应商自行考虑；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2、清理养护范围内所有市政雨水管道，汛期前疏通1次及养护到10月31日，确保畅通、无淤积；</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3、规格：管径1000以上</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4、管道清理过程拍摄视频记录存档，GPS对淤堵处、检查井、收集井进行定位，绘制CAD图纸供建设监理单位验收；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5、原管道堵头、拆除、抽排水等相关辅助措施、CAD绘制（注明管径和长度）、建筑垃圾清运等费用综合考虑不另计费。</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7C1C14B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7125FEAC">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4690</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36EA3036">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7695F8C0">
            <w:pPr>
              <w:jc w:val="right"/>
              <w:rPr>
                <w:rFonts w:hint="eastAsia" w:ascii="宋体" w:hAnsi="宋体" w:eastAsia="宋体" w:cs="宋体"/>
                <w:i w:val="0"/>
                <w:iCs w:val="0"/>
                <w:color w:val="auto"/>
                <w:sz w:val="18"/>
                <w:szCs w:val="18"/>
                <w:u w:val="none"/>
              </w:rPr>
            </w:pPr>
          </w:p>
        </w:tc>
      </w:tr>
      <w:tr w14:paraId="7A2D4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3E8D8CF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056F8F4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雨水井清理养护</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1A4ED31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1、井类型:综合考虑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2、清理井内淤积物、沉淀物等清理和运距、堆放点供应商自行考虑；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3、验收时，提供清掏平面图并标注规格位置</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4、清掏时发现爬梯、防坠网、挂钩等同步维修。</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3773351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座</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6276ADA3">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4136</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6F1A54A8">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5835ADA9">
            <w:pPr>
              <w:jc w:val="right"/>
              <w:rPr>
                <w:rFonts w:hint="eastAsia" w:ascii="宋体" w:hAnsi="宋体" w:eastAsia="宋体" w:cs="宋体"/>
                <w:i w:val="0"/>
                <w:iCs w:val="0"/>
                <w:color w:val="auto"/>
                <w:sz w:val="18"/>
                <w:szCs w:val="18"/>
                <w:u w:val="none"/>
              </w:rPr>
            </w:pPr>
          </w:p>
        </w:tc>
      </w:tr>
      <w:tr w14:paraId="7518C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46B7782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51641B5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雨水口清理</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12E0879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1、雨水口清理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2、清理井内淤积物、沉淀物等清理和运距、堆放点供应商自行考虑；</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3、验收时，提供清掏平面图并标注规格位置</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082B748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座</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1E0678D7">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5096</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209B3C30">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4FA53B8E">
            <w:pPr>
              <w:jc w:val="right"/>
              <w:rPr>
                <w:rFonts w:hint="eastAsia" w:ascii="宋体" w:hAnsi="宋体" w:eastAsia="宋体" w:cs="宋体"/>
                <w:i w:val="0"/>
                <w:iCs w:val="0"/>
                <w:color w:val="auto"/>
                <w:sz w:val="18"/>
                <w:szCs w:val="18"/>
                <w:u w:val="none"/>
              </w:rPr>
            </w:pPr>
          </w:p>
        </w:tc>
      </w:tr>
      <w:tr w14:paraId="675BD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4ACCEF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2578AAF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CCTV检测</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2B4A16D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1、规格：管径600以内</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2、管道清理检测过程拍摄视频记录存档，GPS对淤堵处、检查井、收集井进行定位，绘制CAD图纸供建设监理单位验收；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3、潜水员井下清理、堵管、气囊、冲洗、支管检测等相关辅助措施、CAD绘制（注明管径和长度）、建筑垃圾清运等费用综合考虑不另计费。</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4E6E683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295CC73E">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2976</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75F8FA41">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19DFD0BC">
            <w:pPr>
              <w:jc w:val="right"/>
              <w:rPr>
                <w:rFonts w:hint="eastAsia" w:ascii="宋体" w:hAnsi="宋体" w:eastAsia="宋体" w:cs="宋体"/>
                <w:i w:val="0"/>
                <w:iCs w:val="0"/>
                <w:color w:val="auto"/>
                <w:sz w:val="18"/>
                <w:szCs w:val="18"/>
                <w:u w:val="none"/>
              </w:rPr>
            </w:pPr>
          </w:p>
        </w:tc>
      </w:tr>
      <w:tr w14:paraId="2E419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trPr>
        <w:tc>
          <w:tcPr>
            <w:tcW w:w="370" w:type="pct"/>
            <w:tcBorders>
              <w:top w:val="single" w:color="auto" w:sz="4" w:space="0"/>
              <w:left w:val="single" w:color="auto" w:sz="4" w:space="0"/>
              <w:bottom w:val="single" w:color="auto" w:sz="4" w:space="0"/>
              <w:right w:val="single" w:color="auto" w:sz="4" w:space="0"/>
            </w:tcBorders>
            <w:shd w:val="clear" w:color="auto" w:fill="auto"/>
            <w:vAlign w:val="center"/>
          </w:tcPr>
          <w:p w14:paraId="4AB440E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871" w:type="pct"/>
            <w:tcBorders>
              <w:top w:val="single" w:color="auto" w:sz="4" w:space="0"/>
              <w:left w:val="single" w:color="auto" w:sz="4" w:space="0"/>
              <w:bottom w:val="single" w:color="auto" w:sz="4" w:space="0"/>
              <w:right w:val="single" w:color="auto" w:sz="4" w:space="0"/>
            </w:tcBorders>
            <w:shd w:val="clear" w:color="auto" w:fill="auto"/>
            <w:vAlign w:val="center"/>
          </w:tcPr>
          <w:p w14:paraId="1CE8DF85">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CCTV检测</w:t>
            </w:r>
          </w:p>
        </w:tc>
        <w:tc>
          <w:tcPr>
            <w:tcW w:w="1861" w:type="pct"/>
            <w:tcBorders>
              <w:top w:val="single" w:color="auto" w:sz="4" w:space="0"/>
              <w:left w:val="single" w:color="auto" w:sz="4" w:space="0"/>
              <w:bottom w:val="single" w:color="auto" w:sz="4" w:space="0"/>
              <w:right w:val="single" w:color="auto" w:sz="4" w:space="0"/>
            </w:tcBorders>
            <w:shd w:val="clear" w:color="auto" w:fill="auto"/>
            <w:vAlign w:val="center"/>
          </w:tcPr>
          <w:p w14:paraId="66887F0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1、规格：管径600以外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2、管道清理检测过程拍摄视频记录存档，GPS对淤堵处、检查井、收集井进行定位，绘制CAD平面图纸供建设监理单位验收；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3、潜水员井下清理、堵管、气囊、冲洗、支管检测等相关辅助措施、CAD绘制（注明管径和长度）、建筑垃圾清运等费用综合考虑不另计费。</w:t>
            </w:r>
          </w:p>
        </w:tc>
        <w:tc>
          <w:tcPr>
            <w:tcW w:w="473" w:type="pct"/>
            <w:tcBorders>
              <w:top w:val="single" w:color="auto" w:sz="4" w:space="0"/>
              <w:left w:val="single" w:color="auto" w:sz="4" w:space="0"/>
              <w:bottom w:val="single" w:color="auto" w:sz="4" w:space="0"/>
              <w:right w:val="single" w:color="auto" w:sz="4" w:space="0"/>
            </w:tcBorders>
            <w:shd w:val="clear" w:color="auto" w:fill="auto"/>
            <w:vAlign w:val="center"/>
          </w:tcPr>
          <w:p w14:paraId="399FE61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427" w:type="pct"/>
            <w:tcBorders>
              <w:top w:val="single" w:color="auto" w:sz="4" w:space="0"/>
              <w:left w:val="single" w:color="auto" w:sz="4" w:space="0"/>
              <w:bottom w:val="single" w:color="auto" w:sz="4" w:space="0"/>
              <w:right w:val="single" w:color="auto" w:sz="4" w:space="0"/>
            </w:tcBorders>
            <w:shd w:val="clear" w:color="auto" w:fill="auto"/>
            <w:vAlign w:val="center"/>
          </w:tcPr>
          <w:p w14:paraId="0B239DC0">
            <w:pPr>
              <w:keepNext w:val="0"/>
              <w:keepLines w:val="0"/>
              <w:widowControl/>
              <w:suppressLineNumbers w:val="0"/>
              <w:jc w:val="righ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7295</w:t>
            </w:r>
          </w:p>
        </w:tc>
        <w:tc>
          <w:tcPr>
            <w:tcW w:w="503" w:type="pct"/>
            <w:tcBorders>
              <w:top w:val="single" w:color="auto" w:sz="4" w:space="0"/>
              <w:left w:val="single" w:color="auto" w:sz="4" w:space="0"/>
              <w:bottom w:val="single" w:color="auto" w:sz="4" w:space="0"/>
              <w:right w:val="single" w:color="auto" w:sz="4" w:space="0"/>
            </w:tcBorders>
            <w:shd w:val="clear" w:color="auto" w:fill="auto"/>
            <w:vAlign w:val="center"/>
          </w:tcPr>
          <w:p w14:paraId="22293D65">
            <w:pPr>
              <w:jc w:val="right"/>
              <w:rPr>
                <w:rFonts w:hint="eastAsia" w:ascii="宋体" w:hAnsi="宋体" w:eastAsia="宋体" w:cs="宋体"/>
                <w:i w:val="0"/>
                <w:iCs w:val="0"/>
                <w:color w:val="auto"/>
                <w:sz w:val="18"/>
                <w:szCs w:val="18"/>
                <w:u w:val="none"/>
              </w:rPr>
            </w:pPr>
          </w:p>
        </w:tc>
        <w:tc>
          <w:tcPr>
            <w:tcW w:w="491" w:type="pct"/>
            <w:tcBorders>
              <w:top w:val="single" w:color="auto" w:sz="4" w:space="0"/>
              <w:left w:val="single" w:color="auto" w:sz="4" w:space="0"/>
              <w:bottom w:val="single" w:color="auto" w:sz="4" w:space="0"/>
              <w:right w:val="single" w:color="auto" w:sz="4" w:space="0"/>
            </w:tcBorders>
            <w:shd w:val="clear" w:color="auto" w:fill="auto"/>
            <w:vAlign w:val="center"/>
          </w:tcPr>
          <w:p w14:paraId="73D0AC5B">
            <w:pPr>
              <w:jc w:val="right"/>
              <w:rPr>
                <w:rFonts w:hint="eastAsia" w:ascii="宋体" w:hAnsi="宋体" w:eastAsia="宋体" w:cs="宋体"/>
                <w:i w:val="0"/>
                <w:iCs w:val="0"/>
                <w:color w:val="auto"/>
                <w:sz w:val="18"/>
                <w:szCs w:val="18"/>
                <w:u w:val="none"/>
              </w:rPr>
            </w:pPr>
          </w:p>
        </w:tc>
      </w:tr>
    </w:tbl>
    <w:p w14:paraId="3DFC3D21">
      <w:pPr>
        <w:numPr>
          <w:ilvl w:val="0"/>
          <w:numId w:val="2"/>
        </w:numPr>
        <w:spacing w:line="360" w:lineRule="auto"/>
        <w:ind w:firstLine="562" w:firstLineChars="200"/>
        <w:jc w:val="left"/>
        <w:rPr>
          <w:rFonts w:hint="eastAsia" w:ascii="宋体" w:hAnsi="宋体" w:cs="宋体"/>
          <w:b/>
          <w:bCs/>
          <w:i w:val="0"/>
          <w:iCs w:val="0"/>
          <w:color w:val="auto"/>
          <w:sz w:val="28"/>
          <w:szCs w:val="28"/>
          <w:highlight w:val="none"/>
          <w:u w:val="none"/>
          <w:lang w:val="en-US" w:eastAsia="zh-CN"/>
        </w:rPr>
      </w:pPr>
      <w:bookmarkStart w:id="169" w:name="_Toc120614281"/>
      <w:r>
        <w:rPr>
          <w:rFonts w:hint="eastAsia" w:ascii="宋体" w:hAnsi="宋体" w:cs="宋体"/>
          <w:b/>
          <w:bCs/>
          <w:i w:val="0"/>
          <w:iCs w:val="0"/>
          <w:color w:val="auto"/>
          <w:sz w:val="28"/>
          <w:szCs w:val="28"/>
          <w:highlight w:val="none"/>
          <w:u w:val="none"/>
          <w:lang w:val="en-US" w:eastAsia="zh-CN"/>
        </w:rPr>
        <w:t>技术要求（</w:t>
      </w:r>
      <w:r>
        <w:rPr>
          <w:rFonts w:hint="eastAsia" w:ascii="宋体" w:hAnsi="宋体"/>
          <w:color w:val="auto"/>
          <w:sz w:val="24"/>
          <w:szCs w:val="21"/>
        </w:rPr>
        <w:t>技术服务方案</w:t>
      </w:r>
      <w:r>
        <w:rPr>
          <w:rFonts w:hint="eastAsia" w:ascii="宋体" w:hAnsi="宋体" w:cs="宋体"/>
          <w:b/>
          <w:bCs/>
          <w:i w:val="0"/>
          <w:iCs w:val="0"/>
          <w:color w:val="auto"/>
          <w:sz w:val="28"/>
          <w:szCs w:val="28"/>
          <w:highlight w:val="none"/>
          <w:u w:val="none"/>
          <w:lang w:val="en-US" w:eastAsia="zh-CN"/>
        </w:rPr>
        <w:t>）</w:t>
      </w:r>
    </w:p>
    <w:p w14:paraId="6A36F862">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b/>
          <w:bCs/>
          <w:color w:val="auto"/>
          <w:sz w:val="24"/>
          <w:szCs w:val="21"/>
          <w:lang w:val="zh-CN"/>
        </w:rPr>
      </w:pPr>
      <w:r>
        <w:rPr>
          <w:rFonts w:hint="eastAsia" w:ascii="宋体" w:hAnsi="宋体"/>
          <w:b/>
          <w:bCs/>
          <w:color w:val="auto"/>
          <w:sz w:val="24"/>
          <w:szCs w:val="21"/>
          <w:lang w:val="zh-CN"/>
        </w:rPr>
        <w:t>供应商针对本项目编制项目实施方案，实施方案具体内容如下：</w:t>
      </w:r>
    </w:p>
    <w:p w14:paraId="5E9A0F4D">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eastAsiaTheme="minorEastAsia"/>
          <w:color w:val="auto"/>
          <w:sz w:val="24"/>
          <w:szCs w:val="21"/>
          <w:lang w:val="en-US" w:eastAsia="zh-CN"/>
        </w:rPr>
      </w:pPr>
      <w:r>
        <w:rPr>
          <w:rFonts w:hint="eastAsia" w:ascii="宋体" w:hAnsi="宋体"/>
          <w:b/>
          <w:bCs/>
          <w:color w:val="auto"/>
          <w:sz w:val="24"/>
          <w:szCs w:val="21"/>
          <w:lang w:val="zh-CN"/>
        </w:rPr>
        <w:t>1、服务方案总体设想：</w:t>
      </w:r>
      <w:r>
        <w:rPr>
          <w:rFonts w:hint="eastAsia" w:ascii="宋体" w:hAnsi="宋体"/>
          <w:color w:val="auto"/>
          <w:sz w:val="24"/>
          <w:szCs w:val="21"/>
          <w:lang w:val="zh-CN"/>
        </w:rPr>
        <w:t>供应商响应文件的清掏养护组织总体设想</w:t>
      </w:r>
      <w:r>
        <w:rPr>
          <w:rFonts w:hint="eastAsia" w:ascii="宋体" w:hAnsi="宋体"/>
          <w:color w:val="auto"/>
          <w:sz w:val="24"/>
          <w:szCs w:val="21"/>
          <w:lang w:val="en-US" w:eastAsia="zh-CN"/>
        </w:rPr>
        <w:t>至少包括</w:t>
      </w:r>
      <w:r>
        <w:rPr>
          <w:rFonts w:hint="eastAsia" w:ascii="宋体" w:hAnsi="宋体" w:cs="宋体"/>
          <w:color w:val="auto"/>
          <w:sz w:val="24"/>
          <w:szCs w:val="24"/>
          <w:highlight w:val="none"/>
          <w:lang w:val="en-US" w:eastAsia="zh-CN"/>
        </w:rPr>
        <w:t>含对</w:t>
      </w:r>
      <w:r>
        <w:rPr>
          <w:rFonts w:hint="eastAsia" w:ascii="宋体" w:hAnsi="宋体" w:cs="宋体"/>
          <w:color w:val="auto"/>
          <w:sz w:val="24"/>
          <w:szCs w:val="24"/>
          <w:highlight w:val="none"/>
        </w:rPr>
        <w:t>项目理解和认识</w:t>
      </w:r>
      <w:r>
        <w:rPr>
          <w:rFonts w:hint="eastAsia" w:ascii="宋体" w:hAnsi="宋体" w:cs="宋体"/>
          <w:color w:val="auto"/>
          <w:sz w:val="24"/>
          <w:szCs w:val="24"/>
          <w:highlight w:val="none"/>
          <w:lang w:val="en-US" w:eastAsia="zh-CN"/>
        </w:rPr>
        <w:t>等</w:t>
      </w:r>
    </w:p>
    <w:p w14:paraId="516188A9">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color w:val="auto"/>
          <w:sz w:val="24"/>
          <w:szCs w:val="21"/>
          <w:lang w:val="zh-CN"/>
        </w:rPr>
      </w:pPr>
      <w:r>
        <w:rPr>
          <w:rFonts w:hint="eastAsia" w:ascii="宋体" w:hAnsi="宋体"/>
          <w:b/>
          <w:bCs/>
          <w:color w:val="auto"/>
          <w:sz w:val="24"/>
          <w:szCs w:val="21"/>
          <w:lang w:val="zh-CN"/>
        </w:rPr>
        <w:t>2、项目管理结构、管理人员配备：</w:t>
      </w:r>
      <w:r>
        <w:rPr>
          <w:rFonts w:hint="eastAsia" w:ascii="宋体" w:hAnsi="宋体"/>
          <w:color w:val="auto"/>
          <w:sz w:val="24"/>
          <w:szCs w:val="21"/>
          <w:lang w:val="zh-CN"/>
        </w:rPr>
        <w:t>供应商响应文件的</w:t>
      </w:r>
      <w:r>
        <w:rPr>
          <w:rFonts w:hint="eastAsia" w:ascii="宋体" w:hAnsi="宋体"/>
          <w:color w:val="auto"/>
          <w:sz w:val="24"/>
          <w:szCs w:val="21"/>
          <w:lang w:val="en-US" w:eastAsia="zh-CN"/>
        </w:rPr>
        <w:t>至少包括</w:t>
      </w:r>
      <w:r>
        <w:rPr>
          <w:rFonts w:hint="eastAsia" w:ascii="宋体" w:hAnsi="宋体"/>
          <w:color w:val="auto"/>
          <w:sz w:val="24"/>
          <w:szCs w:val="21"/>
          <w:lang w:val="zh-CN"/>
        </w:rPr>
        <w:t>项目管理结构、管理人员配备。</w:t>
      </w:r>
    </w:p>
    <w:p w14:paraId="3A480E7F">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color w:val="auto"/>
          <w:sz w:val="24"/>
          <w:szCs w:val="21"/>
          <w:lang w:val="zh-CN"/>
        </w:rPr>
      </w:pPr>
      <w:r>
        <w:rPr>
          <w:rFonts w:hint="eastAsia" w:ascii="宋体" w:hAnsi="宋体"/>
          <w:b/>
          <w:bCs/>
          <w:color w:val="auto"/>
          <w:sz w:val="24"/>
          <w:szCs w:val="21"/>
          <w:lang w:val="zh-CN"/>
        </w:rPr>
        <w:t>3、劳动力配置、安排计划及保障措施：</w:t>
      </w:r>
      <w:r>
        <w:rPr>
          <w:rFonts w:hint="eastAsia" w:ascii="宋体" w:hAnsi="宋体"/>
          <w:color w:val="auto"/>
          <w:sz w:val="24"/>
          <w:szCs w:val="21"/>
          <w:lang w:val="zh-CN"/>
        </w:rPr>
        <w:t>供应商响应文件</w:t>
      </w:r>
      <w:r>
        <w:rPr>
          <w:rFonts w:hint="eastAsia" w:ascii="宋体" w:hAnsi="宋体"/>
          <w:color w:val="auto"/>
          <w:sz w:val="24"/>
          <w:szCs w:val="21"/>
          <w:lang w:val="en-US" w:eastAsia="zh-CN"/>
        </w:rPr>
        <w:t>至少包括</w:t>
      </w:r>
      <w:r>
        <w:rPr>
          <w:rFonts w:hint="eastAsia" w:ascii="宋体" w:hAnsi="宋体"/>
          <w:color w:val="auto"/>
          <w:sz w:val="24"/>
          <w:szCs w:val="21"/>
          <w:lang w:val="zh-CN"/>
        </w:rPr>
        <w:t>劳动力配置、安排计划及保障措施</w:t>
      </w:r>
      <w:r>
        <w:rPr>
          <w:rFonts w:hint="eastAsia" w:ascii="宋体" w:hAnsi="宋体"/>
          <w:color w:val="auto"/>
          <w:sz w:val="24"/>
          <w:szCs w:val="21"/>
          <w:lang w:val="en-US" w:eastAsia="zh-CN"/>
        </w:rPr>
        <w:t>等</w:t>
      </w:r>
      <w:r>
        <w:rPr>
          <w:rFonts w:hint="eastAsia" w:ascii="宋体" w:hAnsi="宋体"/>
          <w:color w:val="auto"/>
          <w:sz w:val="24"/>
          <w:szCs w:val="21"/>
          <w:lang w:val="zh-CN"/>
        </w:rPr>
        <w:t>。</w:t>
      </w:r>
    </w:p>
    <w:p w14:paraId="7DD9E1A8">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color w:val="auto"/>
          <w:sz w:val="24"/>
          <w:szCs w:val="21"/>
          <w:lang w:val="zh-CN"/>
        </w:rPr>
      </w:pPr>
      <w:r>
        <w:rPr>
          <w:rFonts w:hint="eastAsia" w:ascii="宋体" w:hAnsi="宋体"/>
          <w:b/>
          <w:bCs/>
          <w:color w:val="auto"/>
          <w:sz w:val="24"/>
          <w:szCs w:val="21"/>
          <w:lang w:val="zh-CN"/>
        </w:rPr>
        <w:t>4、安全及文明清掏养护保证措施：</w:t>
      </w:r>
      <w:r>
        <w:rPr>
          <w:rFonts w:hint="eastAsia" w:ascii="宋体" w:hAnsi="宋体"/>
          <w:color w:val="auto"/>
          <w:sz w:val="24"/>
          <w:szCs w:val="21"/>
          <w:lang w:val="zh-CN"/>
        </w:rPr>
        <w:t>供应商响应文件</w:t>
      </w:r>
      <w:r>
        <w:rPr>
          <w:rFonts w:hint="eastAsia" w:ascii="宋体" w:hAnsi="宋体"/>
          <w:color w:val="auto"/>
          <w:sz w:val="24"/>
          <w:szCs w:val="21"/>
          <w:lang w:val="en-US" w:eastAsia="zh-CN"/>
        </w:rPr>
        <w:t>至少包括</w:t>
      </w:r>
      <w:r>
        <w:rPr>
          <w:rFonts w:hint="eastAsia" w:ascii="宋体" w:hAnsi="宋体"/>
          <w:color w:val="auto"/>
          <w:sz w:val="24"/>
          <w:szCs w:val="21"/>
          <w:lang w:val="zh-CN"/>
        </w:rPr>
        <w:t>安全及文明清掏养护保证措施</w:t>
      </w:r>
      <w:r>
        <w:rPr>
          <w:rFonts w:hint="eastAsia" w:ascii="宋体" w:hAnsi="宋体"/>
          <w:color w:val="auto"/>
          <w:sz w:val="24"/>
          <w:szCs w:val="21"/>
          <w:lang w:val="en-US" w:eastAsia="zh-CN"/>
        </w:rPr>
        <w:t>等</w:t>
      </w:r>
      <w:r>
        <w:rPr>
          <w:rFonts w:hint="eastAsia" w:ascii="宋体" w:hAnsi="宋体"/>
          <w:color w:val="auto"/>
          <w:sz w:val="24"/>
          <w:szCs w:val="21"/>
          <w:lang w:val="zh-CN"/>
        </w:rPr>
        <w:t>。</w:t>
      </w:r>
    </w:p>
    <w:p w14:paraId="63A83B55">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color w:val="auto"/>
          <w:sz w:val="24"/>
          <w:szCs w:val="21"/>
          <w:lang w:val="zh-CN"/>
        </w:rPr>
      </w:pPr>
      <w:r>
        <w:rPr>
          <w:rFonts w:hint="eastAsia" w:ascii="宋体" w:hAnsi="宋体"/>
          <w:b/>
          <w:bCs/>
          <w:color w:val="auto"/>
          <w:sz w:val="24"/>
          <w:szCs w:val="21"/>
          <w:lang w:val="zh-CN"/>
        </w:rPr>
        <w:t>5、防汛预案：</w:t>
      </w:r>
      <w:r>
        <w:rPr>
          <w:rFonts w:hint="eastAsia" w:ascii="宋体" w:hAnsi="宋体"/>
          <w:color w:val="auto"/>
          <w:sz w:val="24"/>
          <w:szCs w:val="21"/>
          <w:lang w:val="zh-CN"/>
        </w:rPr>
        <w:t>供应商响应文件</w:t>
      </w:r>
      <w:r>
        <w:rPr>
          <w:rFonts w:hint="eastAsia" w:ascii="宋体" w:hAnsi="宋体"/>
          <w:color w:val="auto"/>
          <w:sz w:val="24"/>
          <w:szCs w:val="21"/>
          <w:lang w:val="en-US" w:eastAsia="zh-CN"/>
        </w:rPr>
        <w:t>至少包括</w:t>
      </w:r>
      <w:r>
        <w:rPr>
          <w:rFonts w:hint="eastAsia" w:ascii="宋体" w:hAnsi="宋体"/>
          <w:color w:val="auto"/>
          <w:sz w:val="24"/>
          <w:szCs w:val="21"/>
          <w:lang w:val="zh-CN"/>
        </w:rPr>
        <w:t>防汛预案</w:t>
      </w:r>
      <w:r>
        <w:rPr>
          <w:rFonts w:hint="eastAsia" w:ascii="宋体" w:hAnsi="宋体"/>
          <w:color w:val="auto"/>
          <w:sz w:val="24"/>
          <w:szCs w:val="21"/>
          <w:lang w:val="en-US" w:eastAsia="zh-CN"/>
        </w:rPr>
        <w:t>等</w:t>
      </w:r>
      <w:r>
        <w:rPr>
          <w:rFonts w:hint="eastAsia" w:ascii="宋体" w:hAnsi="宋体"/>
          <w:color w:val="auto"/>
          <w:sz w:val="24"/>
          <w:szCs w:val="21"/>
          <w:lang w:val="zh-CN"/>
        </w:rPr>
        <w:t>。</w:t>
      </w:r>
    </w:p>
    <w:p w14:paraId="1B80F36A">
      <w:pPr>
        <w:keepNext w:val="0"/>
        <w:keepLines w:val="0"/>
        <w:pageBreakBefore w:val="0"/>
        <w:widowControl w:val="0"/>
        <w:kinsoku/>
        <w:wordWrap/>
        <w:overflowPunct/>
        <w:topLinePunct w:val="0"/>
        <w:autoSpaceDE/>
        <w:autoSpaceDN/>
        <w:bidi w:val="0"/>
        <w:adjustRightInd/>
        <w:snapToGrid/>
        <w:spacing w:line="380" w:lineRule="exact"/>
        <w:ind w:firstLine="482" w:firstLineChars="200"/>
        <w:jc w:val="left"/>
        <w:textAlignment w:val="auto"/>
        <w:rPr>
          <w:rFonts w:hint="eastAsia" w:ascii="宋体" w:hAnsi="宋体" w:cs="宋体"/>
          <w:b/>
          <w:bCs/>
          <w:i w:val="0"/>
          <w:iCs w:val="0"/>
          <w:color w:val="auto"/>
          <w:sz w:val="28"/>
          <w:szCs w:val="28"/>
          <w:highlight w:val="none"/>
          <w:u w:val="none"/>
          <w:lang w:val="en-US" w:eastAsia="zh-CN"/>
        </w:rPr>
      </w:pPr>
      <w:r>
        <w:rPr>
          <w:rFonts w:hint="eastAsia" w:ascii="宋体" w:hAnsi="宋体"/>
          <w:b/>
          <w:bCs/>
          <w:color w:val="auto"/>
          <w:sz w:val="24"/>
          <w:szCs w:val="21"/>
          <w:lang w:val="zh-CN"/>
        </w:rPr>
        <w:t>6、车辆后勤保障方案：</w:t>
      </w:r>
      <w:r>
        <w:rPr>
          <w:rFonts w:hint="eastAsia" w:ascii="宋体" w:hAnsi="宋体"/>
          <w:color w:val="auto"/>
          <w:sz w:val="24"/>
          <w:szCs w:val="21"/>
          <w:lang w:val="zh-CN"/>
        </w:rPr>
        <w:t>供应商响应文件</w:t>
      </w:r>
      <w:r>
        <w:rPr>
          <w:rFonts w:hint="eastAsia" w:ascii="宋体" w:hAnsi="宋体"/>
          <w:color w:val="auto"/>
          <w:sz w:val="24"/>
          <w:szCs w:val="21"/>
          <w:lang w:val="en-US" w:eastAsia="zh-CN"/>
        </w:rPr>
        <w:t>至少包括</w:t>
      </w:r>
      <w:r>
        <w:rPr>
          <w:rFonts w:hint="eastAsia" w:ascii="宋体" w:hAnsi="宋体"/>
          <w:color w:val="auto"/>
          <w:sz w:val="24"/>
          <w:szCs w:val="21"/>
          <w:lang w:val="zh-CN"/>
        </w:rPr>
        <w:t>车辆后勤保障方案包含车辆停放场地设置、充电设施（如需）等，车辆停放场地区域设置</w:t>
      </w:r>
      <w:r>
        <w:rPr>
          <w:rFonts w:hint="eastAsia" w:ascii="宋体" w:hAnsi="宋体"/>
          <w:color w:val="auto"/>
          <w:sz w:val="24"/>
          <w:szCs w:val="21"/>
          <w:lang w:val="en-US" w:eastAsia="zh-CN"/>
        </w:rPr>
        <w:t>等</w:t>
      </w:r>
      <w:r>
        <w:rPr>
          <w:rFonts w:hint="eastAsia" w:ascii="宋体" w:hAnsi="宋体"/>
          <w:color w:val="auto"/>
          <w:sz w:val="24"/>
          <w:szCs w:val="21"/>
          <w:lang w:val="zh-CN"/>
        </w:rPr>
        <w:t>。</w:t>
      </w:r>
    </w:p>
    <w:p w14:paraId="08B9A0C8">
      <w:pPr>
        <w:numPr>
          <w:ilvl w:val="0"/>
          <w:numId w:val="2"/>
        </w:numPr>
        <w:spacing w:line="360" w:lineRule="auto"/>
        <w:ind w:firstLine="562" w:firstLineChars="200"/>
        <w:jc w:val="left"/>
        <w:rPr>
          <w:rFonts w:hint="eastAsia" w:ascii="宋体" w:hAnsi="宋体" w:cs="宋体"/>
          <w:b/>
          <w:bCs/>
          <w:i w:val="0"/>
          <w:iCs w:val="0"/>
          <w:color w:val="auto"/>
          <w:sz w:val="28"/>
          <w:szCs w:val="28"/>
          <w:highlight w:val="none"/>
          <w:u w:val="none"/>
          <w:lang w:val="en-US" w:eastAsia="zh-CN"/>
        </w:rPr>
      </w:pPr>
      <w:r>
        <w:rPr>
          <w:rFonts w:hint="eastAsia" w:ascii="宋体" w:hAnsi="宋体" w:cs="宋体"/>
          <w:b/>
          <w:bCs/>
          <w:i w:val="0"/>
          <w:iCs w:val="0"/>
          <w:color w:val="auto"/>
          <w:sz w:val="28"/>
          <w:szCs w:val="28"/>
          <w:highlight w:val="none"/>
          <w:u w:val="none"/>
          <w:lang w:val="en-US" w:eastAsia="zh-CN"/>
        </w:rPr>
        <w:t>供应商实力要求</w:t>
      </w:r>
    </w:p>
    <w:p w14:paraId="01340168">
      <w:pPr>
        <w:numPr>
          <w:ilvl w:val="0"/>
          <w:numId w:val="0"/>
        </w:numPr>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1.</w:t>
      </w:r>
      <w:r>
        <w:rPr>
          <w:rFonts w:hint="eastAsia" w:ascii="宋体" w:hAnsi="宋体"/>
          <w:color w:val="auto"/>
          <w:sz w:val="24"/>
          <w:szCs w:val="21"/>
        </w:rPr>
        <w:t>拟投入车辆设备</w:t>
      </w:r>
      <w:r>
        <w:rPr>
          <w:rFonts w:hint="eastAsia" w:ascii="宋体" w:hAnsi="宋体"/>
          <w:color w:val="auto"/>
          <w:sz w:val="24"/>
          <w:szCs w:val="21"/>
          <w:lang w:val="en-US" w:eastAsia="zh-CN"/>
        </w:rPr>
        <w:t>(</w:t>
      </w:r>
      <w:r>
        <w:rPr>
          <w:rFonts w:hint="eastAsia" w:ascii="宋体" w:hAnsi="宋体"/>
          <w:color w:val="auto"/>
          <w:sz w:val="24"/>
          <w:szCs w:val="21"/>
        </w:rPr>
        <w:t>设施</w:t>
      </w:r>
      <w:r>
        <w:rPr>
          <w:rFonts w:hint="eastAsia" w:ascii="宋体" w:hAnsi="宋体"/>
          <w:color w:val="auto"/>
          <w:sz w:val="24"/>
          <w:szCs w:val="21"/>
          <w:lang w:val="en-US" w:eastAsia="zh-CN"/>
        </w:rPr>
        <w:t>)：本项目服务过程中需要具备以下</w:t>
      </w:r>
      <w:r>
        <w:rPr>
          <w:rFonts w:hint="eastAsia" w:ascii="宋体" w:hAnsi="宋体"/>
          <w:color w:val="auto"/>
          <w:sz w:val="24"/>
          <w:szCs w:val="21"/>
        </w:rPr>
        <w:t>车辆设备</w:t>
      </w:r>
      <w:r>
        <w:rPr>
          <w:rFonts w:hint="eastAsia" w:ascii="宋体" w:hAnsi="宋体"/>
          <w:color w:val="auto"/>
          <w:sz w:val="24"/>
          <w:szCs w:val="21"/>
          <w:lang w:val="en-US" w:eastAsia="zh-CN"/>
        </w:rPr>
        <w:t>(</w:t>
      </w:r>
      <w:r>
        <w:rPr>
          <w:rFonts w:hint="eastAsia" w:ascii="宋体" w:hAnsi="宋体"/>
          <w:color w:val="auto"/>
          <w:sz w:val="24"/>
          <w:szCs w:val="21"/>
        </w:rPr>
        <w:t>设施</w:t>
      </w:r>
      <w:r>
        <w:rPr>
          <w:rFonts w:hint="eastAsia" w:ascii="宋体" w:hAnsi="宋体"/>
          <w:color w:val="auto"/>
          <w:sz w:val="24"/>
          <w:szCs w:val="21"/>
          <w:lang w:val="en-US" w:eastAsia="zh-CN"/>
        </w:rPr>
        <w:t>)、人员，凡</w:t>
      </w:r>
      <w:r>
        <w:rPr>
          <w:rFonts w:hint="eastAsia" w:ascii="宋体" w:hAnsi="宋体" w:cs="宋体"/>
          <w:color w:val="auto"/>
          <w:sz w:val="24"/>
          <w:szCs w:val="24"/>
          <w:highlight w:val="none"/>
          <w:lang w:val="en-US" w:eastAsia="zh-CN"/>
        </w:rPr>
        <w:t>具有的供应商优先。</w:t>
      </w:r>
    </w:p>
    <w:p w14:paraId="21A988C5">
      <w:pPr>
        <w:numPr>
          <w:ilvl w:val="0"/>
          <w:numId w:val="0"/>
        </w:numPr>
        <w:ind w:firstLine="480" w:firstLineChars="200"/>
        <w:rPr>
          <w:rFonts w:hint="eastAsia" w:ascii="宋体" w:hAnsi="宋体"/>
          <w:b/>
          <w:bCs/>
          <w:color w:val="auto"/>
          <w:sz w:val="24"/>
          <w:szCs w:val="21"/>
        </w:rPr>
      </w:pPr>
      <w:r>
        <w:rPr>
          <w:rFonts w:hint="eastAsia" w:ascii="宋体" w:hAnsi="宋体"/>
          <w:color w:val="auto"/>
          <w:sz w:val="24"/>
          <w:szCs w:val="21"/>
          <w:lang w:val="zh-CN"/>
        </w:rPr>
        <w:t>（</w:t>
      </w:r>
      <w:r>
        <w:rPr>
          <w:rFonts w:hint="eastAsia" w:ascii="宋体" w:hAnsi="宋体"/>
          <w:color w:val="auto"/>
          <w:sz w:val="24"/>
          <w:szCs w:val="21"/>
          <w:lang w:val="en-US" w:eastAsia="zh-CN"/>
        </w:rPr>
        <w:t>1）</w:t>
      </w:r>
      <w:r>
        <w:rPr>
          <w:rFonts w:hint="eastAsia" w:ascii="宋体" w:hAnsi="宋体"/>
          <w:color w:val="auto"/>
          <w:sz w:val="24"/>
          <w:szCs w:val="21"/>
          <w:lang w:val="zh-CN"/>
        </w:rPr>
        <w:t>高压清洗车（机）或清洗吸污车</w:t>
      </w:r>
      <w:r>
        <w:rPr>
          <w:rFonts w:hint="eastAsia" w:ascii="宋体" w:hAnsi="宋体"/>
          <w:color w:val="auto"/>
          <w:sz w:val="24"/>
          <w:szCs w:val="21"/>
        </w:rPr>
        <w:t>或疏通车</w:t>
      </w:r>
      <w:r>
        <w:rPr>
          <w:rFonts w:hint="eastAsia" w:ascii="宋体" w:hAnsi="宋体"/>
          <w:color w:val="auto"/>
          <w:sz w:val="24"/>
          <w:szCs w:val="21"/>
          <w:lang w:val="zh-CN"/>
        </w:rPr>
        <w:t>，车辆无改装。</w:t>
      </w:r>
    </w:p>
    <w:p w14:paraId="0CE6FDA9">
      <w:pPr>
        <w:numPr>
          <w:ilvl w:val="0"/>
          <w:numId w:val="0"/>
        </w:numPr>
        <w:spacing w:line="380" w:lineRule="exact"/>
        <w:ind w:firstLine="480" w:firstLineChars="200"/>
        <w:jc w:val="left"/>
        <w:rPr>
          <w:rFonts w:hint="eastAsia" w:ascii="宋体" w:hAnsi="宋体"/>
          <w:b/>
          <w:bCs/>
          <w:color w:val="auto"/>
          <w:sz w:val="24"/>
          <w:szCs w:val="21"/>
        </w:rPr>
      </w:pPr>
      <w:r>
        <w:rPr>
          <w:rFonts w:hint="eastAsia" w:ascii="宋体" w:hAnsi="宋体"/>
          <w:color w:val="auto"/>
          <w:sz w:val="24"/>
          <w:szCs w:val="21"/>
          <w:lang w:val="en-US" w:eastAsia="zh-CN"/>
        </w:rPr>
        <w:t>（2）</w:t>
      </w:r>
      <w:r>
        <w:rPr>
          <w:rFonts w:hint="eastAsia" w:ascii="宋体" w:hAnsi="宋体"/>
          <w:color w:val="auto"/>
          <w:sz w:val="24"/>
          <w:szCs w:val="21"/>
          <w:lang w:val="zh-CN"/>
        </w:rPr>
        <w:t>检测仪器（1台QV、1台CCTV）。</w:t>
      </w:r>
    </w:p>
    <w:p w14:paraId="1D22A244">
      <w:pPr>
        <w:spacing w:line="380" w:lineRule="exact"/>
        <w:ind w:firstLine="480" w:firstLineChars="200"/>
        <w:jc w:val="left"/>
        <w:rPr>
          <w:rFonts w:hint="eastAsia" w:ascii="宋体" w:hAnsi="宋体"/>
          <w:b/>
          <w:bCs/>
          <w:color w:val="auto"/>
          <w:sz w:val="24"/>
          <w:szCs w:val="21"/>
        </w:rPr>
      </w:pPr>
      <w:r>
        <w:rPr>
          <w:rFonts w:hint="eastAsia" w:ascii="宋体" w:hAnsi="宋体"/>
          <w:color w:val="auto"/>
          <w:sz w:val="24"/>
          <w:szCs w:val="21"/>
          <w:lang w:eastAsia="zh-CN"/>
        </w:rPr>
        <w:t>（</w:t>
      </w:r>
      <w:r>
        <w:rPr>
          <w:rFonts w:hint="eastAsia" w:ascii="宋体" w:hAnsi="宋体"/>
          <w:color w:val="auto"/>
          <w:sz w:val="24"/>
          <w:szCs w:val="21"/>
          <w:lang w:val="en-US" w:eastAsia="zh-CN"/>
        </w:rPr>
        <w:t>3）</w:t>
      </w:r>
      <w:r>
        <w:rPr>
          <w:rFonts w:hint="eastAsia" w:ascii="宋体" w:hAnsi="宋体"/>
          <w:color w:val="auto"/>
          <w:sz w:val="24"/>
          <w:szCs w:val="21"/>
          <w:lang w:val="zh-CN"/>
        </w:rPr>
        <w:t>四合一有毒有害气体检测仪。</w:t>
      </w:r>
    </w:p>
    <w:p w14:paraId="55083D98">
      <w:pPr>
        <w:numPr>
          <w:ilvl w:val="0"/>
          <w:numId w:val="0"/>
        </w:numPr>
        <w:spacing w:line="380" w:lineRule="exact"/>
        <w:ind w:firstLine="480" w:firstLineChars="200"/>
        <w:jc w:val="left"/>
        <w:rPr>
          <w:rFonts w:hint="eastAsia" w:ascii="宋体" w:hAnsi="宋体"/>
          <w:color w:val="auto"/>
          <w:sz w:val="24"/>
          <w:szCs w:val="21"/>
          <w:lang w:val="zh-CN"/>
        </w:rPr>
      </w:pPr>
      <w:r>
        <w:rPr>
          <w:rFonts w:hint="eastAsia" w:ascii="宋体" w:hAnsi="宋体"/>
          <w:color w:val="auto"/>
          <w:sz w:val="24"/>
          <w:szCs w:val="21"/>
          <w:lang w:val="en-US" w:eastAsia="zh-CN"/>
        </w:rPr>
        <w:t>（4）</w:t>
      </w:r>
      <w:r>
        <w:rPr>
          <w:rFonts w:hint="eastAsia" w:ascii="宋体" w:hAnsi="宋体"/>
          <w:color w:val="auto"/>
          <w:sz w:val="24"/>
          <w:szCs w:val="21"/>
          <w:lang w:val="zh-CN"/>
        </w:rPr>
        <w:t>封堵气囊。</w:t>
      </w:r>
    </w:p>
    <w:p w14:paraId="083AF408">
      <w:pPr>
        <w:spacing w:line="380" w:lineRule="exact"/>
        <w:ind w:firstLine="480" w:firstLineChars="200"/>
        <w:jc w:val="left"/>
        <w:rPr>
          <w:rFonts w:hint="eastAsia" w:ascii="宋体" w:hAnsi="宋体"/>
          <w:color w:val="auto"/>
          <w:sz w:val="24"/>
          <w:szCs w:val="21"/>
        </w:rPr>
      </w:pPr>
      <w:r>
        <w:rPr>
          <w:rFonts w:hint="eastAsia" w:ascii="宋体" w:hAnsi="宋体"/>
          <w:color w:val="auto"/>
          <w:sz w:val="24"/>
          <w:szCs w:val="21"/>
          <w:lang w:eastAsia="zh-CN"/>
        </w:rPr>
        <w:t>（</w:t>
      </w:r>
      <w:r>
        <w:rPr>
          <w:rFonts w:hint="eastAsia" w:ascii="宋体" w:hAnsi="宋体"/>
          <w:color w:val="auto"/>
          <w:sz w:val="24"/>
          <w:szCs w:val="21"/>
          <w:lang w:val="en-US" w:eastAsia="zh-CN"/>
        </w:rPr>
        <w:t>5）</w:t>
      </w:r>
      <w:r>
        <w:rPr>
          <w:rFonts w:hint="eastAsia" w:ascii="宋体" w:hAnsi="宋体"/>
          <w:color w:val="auto"/>
          <w:sz w:val="24"/>
          <w:szCs w:val="21"/>
          <w:lang w:val="zh-CN"/>
        </w:rPr>
        <w:t>空气呼吸器。</w:t>
      </w:r>
    </w:p>
    <w:p w14:paraId="09FD88A5">
      <w:pPr>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2.安全生产</w:t>
      </w:r>
    </w:p>
    <w:p w14:paraId="257FAAC2">
      <w:pPr>
        <w:ind w:firstLine="480" w:firstLineChars="200"/>
        <w:rPr>
          <w:rFonts w:hint="default" w:eastAsiaTheme="minorEastAsia"/>
          <w:b/>
          <w:bCs/>
          <w:color w:val="auto"/>
          <w:sz w:val="24"/>
          <w:szCs w:val="21"/>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000000"/>
          <w:sz w:val="24"/>
          <w:szCs w:val="24"/>
        </w:rPr>
        <w:t>具备建设行政主管部门核发的安全生产许可证</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目</w:t>
      </w:r>
      <w:r>
        <w:rPr>
          <w:rFonts w:hint="eastAsia" w:ascii="宋体" w:hAnsi="宋体" w:eastAsia="宋体" w:cs="宋体"/>
          <w:color w:val="000000"/>
          <w:sz w:val="24"/>
          <w:szCs w:val="24"/>
          <w:lang w:val="en-US" w:eastAsia="zh-CN"/>
        </w:rPr>
        <w:t>负责人</w:t>
      </w:r>
      <w:r>
        <w:rPr>
          <w:rFonts w:hint="eastAsia" w:ascii="宋体" w:hAnsi="宋体" w:eastAsia="宋体" w:cs="宋体"/>
          <w:color w:val="000000"/>
          <w:sz w:val="24"/>
          <w:szCs w:val="24"/>
        </w:rPr>
        <w:t>具备建设行政主管部门核发的安全生产考核合格证（B类）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专职安全员</w:t>
      </w:r>
      <w:r>
        <w:rPr>
          <w:rFonts w:hint="eastAsia" w:ascii="宋体" w:hAnsi="宋体" w:eastAsia="宋体" w:cs="宋体"/>
          <w:color w:val="000000"/>
          <w:sz w:val="24"/>
          <w:szCs w:val="24"/>
        </w:rPr>
        <w:t>具备建设行政主管部门核发的安全生产考核合格证（</w:t>
      </w: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rPr>
        <w:t>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具有</w:t>
      </w:r>
      <w:r>
        <w:rPr>
          <w:rFonts w:hint="eastAsia" w:ascii="宋体" w:hAnsi="宋体"/>
          <w:color w:val="auto"/>
          <w:sz w:val="24"/>
          <w:szCs w:val="21"/>
        </w:rPr>
        <w:t>市政潜水作业人员</w:t>
      </w:r>
      <w:r>
        <w:rPr>
          <w:rFonts w:hint="eastAsia" w:ascii="宋体" w:hAnsi="宋体"/>
          <w:color w:val="auto"/>
          <w:sz w:val="24"/>
          <w:szCs w:val="21"/>
          <w:lang w:val="en-US" w:eastAsia="zh-CN"/>
        </w:rPr>
        <w:t>的优先。</w:t>
      </w:r>
    </w:p>
    <w:p w14:paraId="7FD93BBF">
      <w:pPr>
        <w:ind w:firstLine="480" w:firstLineChars="200"/>
        <w:rPr>
          <w:rFonts w:hint="eastAsia" w:ascii="宋体" w:hAnsi="宋体"/>
          <w:color w:val="auto"/>
          <w:sz w:val="24"/>
          <w:szCs w:val="21"/>
        </w:rPr>
      </w:pPr>
      <w:r>
        <w:rPr>
          <w:rFonts w:hint="eastAsia" w:ascii="宋体" w:hAnsi="宋体"/>
          <w:color w:val="auto"/>
          <w:sz w:val="24"/>
          <w:szCs w:val="21"/>
          <w:lang w:val="en-US" w:eastAsia="zh-CN"/>
        </w:rPr>
        <w:t>3.</w:t>
      </w:r>
      <w:r>
        <w:rPr>
          <w:rFonts w:hint="eastAsia" w:ascii="宋体" w:hAnsi="宋体"/>
          <w:color w:val="auto"/>
          <w:sz w:val="24"/>
          <w:szCs w:val="21"/>
        </w:rPr>
        <w:t>类似业绩</w:t>
      </w:r>
    </w:p>
    <w:p w14:paraId="2A7FC910">
      <w:pPr>
        <w:ind w:firstLine="480" w:firstLineChars="200"/>
        <w:rPr>
          <w:rFonts w:hint="eastAsia" w:ascii="黑体" w:hAnsi="宋体" w:eastAsia="黑体" w:cs="黑体"/>
          <w:color w:val="auto"/>
          <w:sz w:val="44"/>
          <w:szCs w:val="44"/>
          <w:highlight w:val="none"/>
        </w:rPr>
      </w:pPr>
      <w:r>
        <w:rPr>
          <w:rFonts w:hint="eastAsia" w:ascii="宋体" w:hAnsi="宋体" w:cs="宋体"/>
          <w:color w:val="auto"/>
          <w:sz w:val="24"/>
          <w:szCs w:val="24"/>
          <w:highlight w:val="none"/>
          <w:lang w:val="en-US" w:eastAsia="zh-CN"/>
        </w:rPr>
        <w:t>项目负责人和供应商应具有一定的项目实施经验，积极保障本项目按照时序进度顺利进行，具有类似项目业绩的供应商优先。</w:t>
      </w:r>
      <w:r>
        <w:rPr>
          <w:rFonts w:hint="eastAsia" w:ascii="黑体" w:hAnsi="宋体" w:eastAsia="黑体" w:cs="黑体"/>
          <w:color w:val="auto"/>
          <w:sz w:val="44"/>
          <w:szCs w:val="44"/>
          <w:highlight w:val="none"/>
        </w:rPr>
        <w:br w:type="page"/>
      </w:r>
    </w:p>
    <w:p w14:paraId="2B3D57C3">
      <w:pPr>
        <w:jc w:val="center"/>
        <w:outlineLvl w:val="0"/>
        <w:rPr>
          <w:color w:val="auto"/>
          <w:highlight w:val="none"/>
        </w:rPr>
      </w:pPr>
      <w:bookmarkStart w:id="170" w:name="_Toc29048"/>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69"/>
      <w:bookmarkEnd w:id="170"/>
    </w:p>
    <w:p w14:paraId="11AEE45A">
      <w:pPr>
        <w:pStyle w:val="18"/>
        <w:spacing w:beforeAutospacing="0" w:afterAutospacing="0"/>
        <w:jc w:val="both"/>
        <w:rPr>
          <w:color w:val="auto"/>
          <w:highlight w:val="none"/>
        </w:rPr>
      </w:pPr>
      <w:r>
        <w:rPr>
          <w:color w:val="auto"/>
          <w:highlight w:val="none"/>
        </w:rPr>
        <w:t> </w:t>
      </w:r>
    </w:p>
    <w:p w14:paraId="40F4860B">
      <w:pPr>
        <w:tabs>
          <w:tab w:val="left" w:pos="2460"/>
        </w:tabs>
        <w:spacing w:line="440" w:lineRule="exact"/>
        <w:ind w:firstLine="482"/>
        <w:outlineLvl w:val="9"/>
        <w:rPr>
          <w:rFonts w:hint="eastAsia" w:ascii="宋体" w:hAnsi="宋体" w:cs="宋体"/>
          <w:b/>
          <w:bCs/>
          <w:color w:val="auto"/>
          <w:sz w:val="24"/>
        </w:rPr>
      </w:pPr>
      <w:r>
        <w:rPr>
          <w:color w:val="auto"/>
        </w:rPr>
        <w:t> </w:t>
      </w:r>
      <w:r>
        <w:rPr>
          <w:rFonts w:hint="eastAsia" w:ascii="宋体" w:hAnsi="宋体" w:cs="宋体"/>
          <w:b/>
          <w:bCs/>
          <w:color w:val="auto"/>
          <w:sz w:val="24"/>
        </w:rPr>
        <w:t>一、磋商小组</w:t>
      </w:r>
    </w:p>
    <w:p w14:paraId="7FC72D9B">
      <w:pPr>
        <w:spacing w:line="440" w:lineRule="exact"/>
        <w:ind w:firstLine="480"/>
        <w:outlineLvl w:val="9"/>
        <w:rPr>
          <w:rFonts w:hint="eastAsia" w:ascii="宋体" w:hAnsi="宋体" w:cs="宋体"/>
          <w:bCs/>
          <w:color w:val="auto"/>
          <w:sz w:val="24"/>
        </w:rPr>
      </w:pPr>
      <w:r>
        <w:rPr>
          <w:rFonts w:hint="eastAsia" w:ascii="宋体" w:hAnsi="宋体" w:cs="宋体"/>
          <w:bCs/>
          <w:color w:val="auto"/>
          <w:sz w:val="24"/>
        </w:rPr>
        <w:t>本采购项目磋商小组的评委由相关的专家、采购人代表等有关人员构成。</w:t>
      </w:r>
    </w:p>
    <w:p w14:paraId="172D9CCE">
      <w:pPr>
        <w:tabs>
          <w:tab w:val="left" w:pos="2460"/>
        </w:tabs>
        <w:spacing w:line="440" w:lineRule="exact"/>
        <w:ind w:firstLine="482"/>
        <w:outlineLvl w:val="9"/>
        <w:rPr>
          <w:rFonts w:hint="eastAsia" w:ascii="宋体" w:hAnsi="宋体" w:cs="宋体"/>
          <w:b/>
          <w:bCs/>
          <w:color w:val="auto"/>
          <w:sz w:val="24"/>
        </w:rPr>
      </w:pPr>
      <w:r>
        <w:rPr>
          <w:rFonts w:hint="eastAsia" w:ascii="宋体" w:hAnsi="宋体" w:cs="宋体"/>
          <w:b/>
          <w:bCs/>
          <w:color w:val="auto"/>
          <w:sz w:val="24"/>
        </w:rPr>
        <w:t>二、定标原则</w:t>
      </w:r>
    </w:p>
    <w:p w14:paraId="4BE54A4D">
      <w:pPr>
        <w:spacing w:line="440" w:lineRule="exact"/>
        <w:ind w:firstLine="480"/>
        <w:rPr>
          <w:rFonts w:hint="eastAsia" w:ascii="宋体" w:hAnsi="宋体" w:cs="宋体"/>
          <w:bCs/>
          <w:color w:val="auto"/>
          <w:sz w:val="24"/>
        </w:rPr>
      </w:pPr>
      <w:r>
        <w:rPr>
          <w:rFonts w:hint="eastAsia" w:ascii="宋体" w:hAnsi="宋体" w:cs="宋体"/>
          <w:bCs/>
          <w:color w:val="auto"/>
          <w:sz w:val="24"/>
        </w:rPr>
        <w:t>经磋商确定最终</w:t>
      </w:r>
      <w:r>
        <w:rPr>
          <w:rFonts w:hint="eastAsia" w:ascii="宋体" w:hAnsi="宋体" w:cs="宋体"/>
          <w:bCs/>
          <w:color w:val="auto"/>
          <w:sz w:val="24"/>
          <w:lang w:eastAsia="zh-CN"/>
        </w:rPr>
        <w:t>采购需求</w:t>
      </w:r>
      <w:r>
        <w:rPr>
          <w:rFonts w:hint="eastAsia" w:ascii="宋体" w:hAnsi="宋体" w:cs="宋体"/>
          <w:bCs/>
          <w:color w:val="auto"/>
          <w:sz w:val="24"/>
        </w:rPr>
        <w:t>和提交最后报价的供应商后，由磋商小组采用综合评分法对提交最后报价的供应商的响应文件和最后报价进行综合评分。</w:t>
      </w:r>
    </w:p>
    <w:p w14:paraId="3660400B">
      <w:pPr>
        <w:spacing w:line="440" w:lineRule="exact"/>
        <w:ind w:firstLine="480"/>
        <w:rPr>
          <w:rFonts w:hint="eastAsia" w:ascii="宋体" w:hAnsi="宋体" w:cs="宋体"/>
          <w:bCs/>
          <w:color w:val="auto"/>
          <w:sz w:val="24"/>
        </w:rPr>
      </w:pPr>
      <w:r>
        <w:rPr>
          <w:rFonts w:hint="eastAsia" w:ascii="宋体" w:hAnsi="宋体" w:cs="宋体"/>
          <w:bCs/>
          <w:color w:val="auto"/>
          <w:sz w:val="24"/>
        </w:rPr>
        <w:t>综合评分法，是指响应文件满足磋商文件全部实质性要求，磋商小组按评审因素的量化指标评审，根据总得分高低排列各供应商次序（评审得分相同的，按照最后报价由低到高的顺序推荐。评审得分且最后报价相同的，按照技术指标优劣顺序推荐），得分最高的供应商为成交候选供应商的评审方法，本项目选取1名成交候选人。</w:t>
      </w:r>
    </w:p>
    <w:p w14:paraId="2585B832">
      <w:pPr>
        <w:pStyle w:val="46"/>
        <w:spacing w:before="120" w:beforeAutospacing="0" w:after="120" w:afterAutospacing="0" w:line="440" w:lineRule="exact"/>
        <w:ind w:firstLine="441"/>
        <w:rPr>
          <w:color w:val="auto"/>
        </w:rPr>
      </w:pPr>
      <w:r>
        <w:rPr>
          <w:rFonts w:hint="eastAsia" w:ascii="宋体" w:hAnsi="宋体" w:cs="宋体"/>
          <w:b/>
          <w:color w:val="auto"/>
        </w:rPr>
        <w:t>政府采购政策功能落实</w:t>
      </w:r>
    </w:p>
    <w:p w14:paraId="15F8139C">
      <w:pPr>
        <w:pStyle w:val="46"/>
        <w:spacing w:before="120" w:beforeAutospacing="0" w:after="120" w:afterAutospacing="0" w:line="440" w:lineRule="exact"/>
        <w:ind w:firstLine="480"/>
        <w:rPr>
          <w:color w:val="auto"/>
        </w:rPr>
      </w:pPr>
      <w:r>
        <w:rPr>
          <w:rFonts w:hint="eastAsia" w:ascii="宋体" w:hAnsi="宋体" w:cs="宋体"/>
          <w:color w:val="auto"/>
        </w:rPr>
        <w:t>1、小微型企业价格扣除</w:t>
      </w:r>
    </w:p>
    <w:p w14:paraId="6914F90C">
      <w:pPr>
        <w:pStyle w:val="46"/>
        <w:spacing w:before="120" w:beforeAutospacing="0" w:after="120" w:afterAutospacing="0" w:line="440" w:lineRule="exact"/>
        <w:ind w:firstLine="360"/>
        <w:rPr>
          <w:rFonts w:hint="eastAsia" w:ascii="宋体" w:hAnsi="宋体" w:cs="宋体"/>
          <w:color w:val="auto"/>
        </w:rPr>
      </w:pPr>
      <w:r>
        <w:rPr>
          <w:rFonts w:hint="eastAsia" w:ascii="宋体" w:hAnsi="宋体" w:cs="宋体"/>
          <w:color w:val="auto"/>
        </w:rPr>
        <w:t>（1）本项目专门面向中小企业采购，不再执行价格评审优惠的扶持政策。</w:t>
      </w:r>
    </w:p>
    <w:p w14:paraId="64A33619">
      <w:pPr>
        <w:pStyle w:val="46"/>
        <w:spacing w:before="120" w:beforeAutospacing="0" w:after="120" w:afterAutospacing="0" w:line="440" w:lineRule="exact"/>
        <w:ind w:firstLine="360"/>
        <w:rPr>
          <w:color w:val="auto"/>
        </w:rPr>
      </w:pPr>
      <w:r>
        <w:rPr>
          <w:rFonts w:hint="eastAsia" w:ascii="宋体" w:hAnsi="宋体" w:cs="宋体"/>
          <w:color w:val="auto"/>
        </w:rPr>
        <w:t>（2）供应商需按照采购文件的要求提供相应的《小微企业声明函》。</w:t>
      </w:r>
    </w:p>
    <w:p w14:paraId="645F36C5">
      <w:pPr>
        <w:pStyle w:val="46"/>
        <w:spacing w:before="120" w:beforeAutospacing="0" w:after="120" w:afterAutospacing="0" w:line="440" w:lineRule="exact"/>
        <w:ind w:firstLine="360"/>
        <w:rPr>
          <w:rFonts w:hint="eastAsia" w:ascii="宋体" w:hAnsi="宋体" w:cs="宋体"/>
          <w:color w:val="auto"/>
        </w:rPr>
      </w:pPr>
      <w:r>
        <w:rPr>
          <w:rFonts w:hint="eastAsia" w:ascii="宋体" w:hAnsi="宋体" w:cs="宋体"/>
          <w:color w:val="auto"/>
        </w:rPr>
        <w:t>（3）企业标准请参照《关于印发中小企业划型标准规定的通知》（工信部联企业[2011]300号）文件规定自行填写。</w:t>
      </w:r>
    </w:p>
    <w:p w14:paraId="33C50DAA">
      <w:pPr>
        <w:pStyle w:val="46"/>
        <w:spacing w:before="120" w:beforeAutospacing="0" w:after="120" w:afterAutospacing="0" w:line="440" w:lineRule="exact"/>
        <w:ind w:firstLine="480"/>
        <w:rPr>
          <w:color w:val="auto"/>
        </w:rPr>
      </w:pPr>
      <w:r>
        <w:rPr>
          <w:rFonts w:hint="eastAsia" w:ascii="宋体" w:hAnsi="宋体" w:cs="宋体"/>
          <w:color w:val="auto"/>
        </w:rPr>
        <w:t>2、残疾人福利单位价格扣除</w:t>
      </w:r>
    </w:p>
    <w:p w14:paraId="29AA1464">
      <w:pPr>
        <w:pStyle w:val="46"/>
        <w:spacing w:before="120" w:beforeAutospacing="0" w:after="120" w:afterAutospacing="0" w:line="440" w:lineRule="exact"/>
        <w:ind w:firstLine="360"/>
        <w:rPr>
          <w:rFonts w:hint="eastAsia" w:ascii="宋体" w:hAnsi="宋体" w:cs="宋体"/>
          <w:color w:val="auto"/>
        </w:rPr>
      </w:pPr>
      <w:r>
        <w:rPr>
          <w:rFonts w:hint="eastAsia" w:ascii="宋体" w:hAnsi="宋体" w:cs="宋体"/>
          <w:color w:val="auto"/>
        </w:rPr>
        <w:t>（1）本项目专门面向中小企业采购，不再执行价格评审优惠的扶持政策。</w:t>
      </w:r>
    </w:p>
    <w:p w14:paraId="7CDD0DCD">
      <w:pPr>
        <w:pStyle w:val="46"/>
        <w:spacing w:before="120" w:beforeAutospacing="0" w:after="120" w:afterAutospacing="0" w:line="440" w:lineRule="exact"/>
        <w:ind w:left="120" w:firstLine="360"/>
        <w:rPr>
          <w:color w:val="auto"/>
        </w:rPr>
      </w:pPr>
      <w:r>
        <w:rPr>
          <w:rFonts w:hint="eastAsia" w:ascii="宋体" w:hAnsi="宋体" w:cs="宋体"/>
          <w:color w:val="auto"/>
        </w:rPr>
        <w:t>（2）残疾人福利单位需按照采购文件的要求提供《残疾人福利性单位声明函》。</w:t>
      </w:r>
    </w:p>
    <w:p w14:paraId="47676AA2">
      <w:pPr>
        <w:pStyle w:val="46"/>
        <w:spacing w:before="120" w:beforeAutospacing="0" w:after="120" w:afterAutospacing="0" w:line="440" w:lineRule="exact"/>
        <w:ind w:left="120" w:firstLine="360"/>
        <w:rPr>
          <w:color w:val="auto"/>
        </w:rPr>
      </w:pPr>
      <w:r>
        <w:rPr>
          <w:rFonts w:hint="eastAsia" w:ascii="宋体" w:hAnsi="宋体" w:cs="宋体"/>
          <w:color w:val="auto"/>
        </w:rPr>
        <w:t>（3）残疾人福利单位标准请参照《关于促进残疾人就业政府采购政策的通知》（财库〔2017〕141号）。</w:t>
      </w:r>
    </w:p>
    <w:p w14:paraId="657297C0">
      <w:pPr>
        <w:pStyle w:val="46"/>
        <w:spacing w:before="120" w:beforeAutospacing="0" w:after="120" w:afterAutospacing="0" w:line="440" w:lineRule="exact"/>
        <w:ind w:firstLine="480"/>
        <w:rPr>
          <w:color w:val="auto"/>
        </w:rPr>
      </w:pPr>
      <w:r>
        <w:rPr>
          <w:rFonts w:hint="eastAsia" w:ascii="宋体" w:hAnsi="宋体" w:cs="宋体"/>
          <w:color w:val="auto"/>
        </w:rPr>
        <w:t>3、监狱和戒毒企业价格扣除</w:t>
      </w:r>
    </w:p>
    <w:p w14:paraId="783484DA">
      <w:pPr>
        <w:spacing w:line="440" w:lineRule="exact"/>
        <w:ind w:firstLine="472"/>
        <w:rPr>
          <w:rFonts w:hint="eastAsia" w:ascii="宋体" w:hAnsi="宋体" w:cs="宋体"/>
          <w:color w:val="auto"/>
          <w:sz w:val="24"/>
        </w:rPr>
      </w:pPr>
      <w:r>
        <w:rPr>
          <w:rFonts w:hint="eastAsia" w:ascii="宋体" w:hAnsi="宋体" w:cs="宋体"/>
          <w:color w:val="auto"/>
          <w:sz w:val="24"/>
        </w:rPr>
        <w:t>（1）本项目专门面向中小企业采购，不再执行价格评审优惠的扶持政策。</w:t>
      </w:r>
    </w:p>
    <w:p w14:paraId="11D992D0">
      <w:pPr>
        <w:pStyle w:val="46"/>
        <w:spacing w:before="120" w:beforeAutospacing="0" w:after="120" w:afterAutospacing="0" w:line="440" w:lineRule="exact"/>
        <w:ind w:firstLine="480"/>
        <w:rPr>
          <w:color w:val="auto"/>
        </w:rPr>
      </w:pPr>
      <w:r>
        <w:rPr>
          <w:rFonts w:hint="eastAsia" w:ascii="宋体" w:hAnsi="宋体" w:cs="宋体"/>
          <w:color w:val="auto"/>
        </w:rPr>
        <w:t>（2）监狱企业参加政府采购活动时，需提供由省级以上监狱管理局、戒毒管理局(含新疆生产建设兵团)出具的属于监狱企业的证明文件。供应商如不提供上述证明文件，价格将不做相应扣除。</w:t>
      </w:r>
    </w:p>
    <w:p w14:paraId="62E1F387">
      <w:pPr>
        <w:pStyle w:val="46"/>
        <w:spacing w:before="120" w:beforeAutospacing="0" w:after="120" w:afterAutospacing="0" w:line="440" w:lineRule="exact"/>
        <w:ind w:firstLine="480"/>
        <w:rPr>
          <w:color w:val="auto"/>
        </w:rPr>
      </w:pPr>
      <w:r>
        <w:rPr>
          <w:rFonts w:hint="eastAsia" w:ascii="宋体" w:hAnsi="宋体" w:cs="宋体"/>
          <w:color w:val="auto"/>
        </w:rPr>
        <w:t>（3）监狱企业标准请参照《关于政府采购支持监狱企业发展有关问题的通知》（财库[2014]68号）。</w:t>
      </w:r>
    </w:p>
    <w:p w14:paraId="11486434">
      <w:pPr>
        <w:pStyle w:val="46"/>
        <w:spacing w:before="120" w:beforeAutospacing="0" w:after="120" w:afterAutospacing="0" w:line="440" w:lineRule="exact"/>
        <w:ind w:firstLine="480"/>
        <w:rPr>
          <w:color w:val="auto"/>
        </w:rPr>
      </w:pPr>
      <w:r>
        <w:rPr>
          <w:rFonts w:hint="eastAsia" w:ascii="宋体" w:hAnsi="宋体" w:cs="宋体"/>
          <w:color w:val="auto"/>
        </w:rPr>
        <w:t>4、残疾人福利单位、监狱企业属于小型、微型企业的，不重复享受政策。</w:t>
      </w:r>
    </w:p>
    <w:p w14:paraId="2138D06C">
      <w:pPr>
        <w:pStyle w:val="46"/>
        <w:spacing w:before="120" w:beforeAutospacing="0" w:after="120" w:afterAutospacing="0" w:line="440" w:lineRule="exact"/>
        <w:ind w:firstLine="473"/>
        <w:rPr>
          <w:rFonts w:hint="eastAsia" w:ascii="宋体" w:hAnsi="宋体" w:cs="宋体"/>
          <w:b/>
          <w:bCs/>
          <w:color w:val="auto"/>
        </w:rPr>
      </w:pPr>
      <w:r>
        <w:rPr>
          <w:rFonts w:hint="eastAsia" w:ascii="宋体" w:hAnsi="宋体" w:cs="宋体"/>
          <w:b/>
          <w:bCs/>
          <w:color w:val="auto"/>
        </w:rPr>
        <w:t>注：根据《工业和信息化部、国家统计局、国家发展和改革委员会、财政部关于印发中小企业划型标准规定的通知》（工信部联企业[2011]300号）规定的划分标准，本采购标的所属行业为</w:t>
      </w:r>
      <w:r>
        <w:rPr>
          <w:rFonts w:hint="eastAsia" w:ascii="宋体" w:hAnsi="宋体" w:cs="宋体"/>
          <w:b/>
          <w:bCs/>
          <w:color w:val="auto"/>
          <w:lang w:eastAsia="zh-CN"/>
        </w:rPr>
        <w:t>其他未列明行业</w:t>
      </w:r>
      <w:r>
        <w:rPr>
          <w:rFonts w:hint="eastAsia" w:ascii="宋体" w:hAnsi="宋体" w:cs="宋体"/>
          <w:b/>
          <w:bCs/>
          <w:color w:val="auto"/>
        </w:rPr>
        <w:t>。</w:t>
      </w:r>
    </w:p>
    <w:p w14:paraId="1BA0752F">
      <w:pPr>
        <w:tabs>
          <w:tab w:val="left" w:pos="2460"/>
        </w:tabs>
        <w:spacing w:line="420" w:lineRule="exact"/>
        <w:ind w:firstLine="482"/>
        <w:outlineLvl w:val="9"/>
        <w:rPr>
          <w:rFonts w:hint="eastAsia" w:ascii="宋体" w:hAnsi="宋体" w:cs="宋体"/>
          <w:b/>
          <w:bCs/>
          <w:color w:val="auto"/>
          <w:sz w:val="24"/>
        </w:rPr>
      </w:pPr>
      <w:r>
        <w:rPr>
          <w:rFonts w:hint="eastAsia" w:ascii="宋体" w:hAnsi="宋体" w:cs="宋体"/>
          <w:b/>
          <w:bCs/>
          <w:color w:val="auto"/>
          <w:sz w:val="24"/>
        </w:rPr>
        <w:t>三、评标标准</w:t>
      </w:r>
    </w:p>
    <w:p w14:paraId="75BC5D85">
      <w:pPr>
        <w:spacing w:line="420" w:lineRule="exact"/>
        <w:ind w:firstLine="482"/>
        <w:rPr>
          <w:rFonts w:hint="eastAsia" w:ascii="宋体" w:hAnsi="宋体"/>
          <w:b/>
          <w:color w:val="auto"/>
          <w:sz w:val="24"/>
          <w:szCs w:val="21"/>
        </w:rPr>
      </w:pPr>
      <w:r>
        <w:rPr>
          <w:rFonts w:ascii="宋体" w:hAnsi="宋体"/>
          <w:b/>
          <w:color w:val="auto"/>
          <w:sz w:val="24"/>
          <w:szCs w:val="21"/>
        </w:rPr>
        <w:t>本项目评分总分值为100分。</w:t>
      </w:r>
      <w:r>
        <w:rPr>
          <w:rFonts w:hint="eastAsia" w:ascii="宋体" w:hAnsi="宋体" w:cs="宋体"/>
          <w:bCs/>
          <w:color w:val="auto"/>
          <w:sz w:val="24"/>
        </w:rPr>
        <w:t>评标时，评标委员会各成员独立对每个有效供应商的标书进行评价、打分，然后汇总，按算术平均方法，计算出每个供应商的得分。</w:t>
      </w:r>
    </w:p>
    <w:tbl>
      <w:tblPr>
        <w:tblStyle w:val="2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222"/>
        <w:gridCol w:w="658"/>
        <w:gridCol w:w="5821"/>
      </w:tblGrid>
      <w:tr w14:paraId="05CF5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79" w:type="pct"/>
            <w:vAlign w:val="center"/>
          </w:tcPr>
          <w:p w14:paraId="4342E109">
            <w:pPr>
              <w:spacing w:line="380" w:lineRule="exact"/>
              <w:jc w:val="center"/>
              <w:rPr>
                <w:rFonts w:ascii="宋体" w:cs="宋体"/>
                <w:b/>
                <w:bCs/>
                <w:color w:val="auto"/>
                <w:szCs w:val="21"/>
              </w:rPr>
            </w:pPr>
            <w:r>
              <w:rPr>
                <w:rFonts w:hint="eastAsia" w:ascii="宋体" w:hAnsi="宋体" w:cs="宋体"/>
                <w:b/>
                <w:bCs/>
                <w:color w:val="auto"/>
                <w:szCs w:val="21"/>
              </w:rPr>
              <w:t>分项</w:t>
            </w:r>
          </w:p>
        </w:tc>
        <w:tc>
          <w:tcPr>
            <w:tcW w:w="717" w:type="pct"/>
            <w:vAlign w:val="center"/>
          </w:tcPr>
          <w:p w14:paraId="77BFE83D">
            <w:pPr>
              <w:spacing w:line="380" w:lineRule="exact"/>
              <w:jc w:val="center"/>
              <w:rPr>
                <w:rFonts w:hint="default" w:ascii="宋体" w:cs="宋体" w:eastAsiaTheme="minorEastAsia"/>
                <w:b/>
                <w:bCs/>
                <w:color w:val="auto"/>
                <w:szCs w:val="21"/>
                <w:lang w:val="en-US" w:eastAsia="zh-CN"/>
              </w:rPr>
            </w:pPr>
            <w:r>
              <w:rPr>
                <w:rFonts w:hint="eastAsia" w:ascii="宋体" w:cs="宋体"/>
                <w:b/>
                <w:bCs/>
                <w:color w:val="auto"/>
                <w:szCs w:val="21"/>
                <w:lang w:val="en-US" w:eastAsia="zh-CN"/>
              </w:rPr>
              <w:t>评审因素</w:t>
            </w:r>
          </w:p>
        </w:tc>
        <w:tc>
          <w:tcPr>
            <w:tcW w:w="386" w:type="pct"/>
            <w:vAlign w:val="center"/>
          </w:tcPr>
          <w:p w14:paraId="201FF824">
            <w:pPr>
              <w:spacing w:line="380" w:lineRule="exact"/>
              <w:jc w:val="center"/>
              <w:rPr>
                <w:rFonts w:hint="eastAsia" w:ascii="宋体" w:hAnsi="宋体" w:cs="宋体"/>
                <w:b/>
                <w:bCs/>
                <w:color w:val="auto"/>
                <w:szCs w:val="21"/>
              </w:rPr>
            </w:pPr>
            <w:r>
              <w:rPr>
                <w:rFonts w:hint="eastAsia" w:ascii="宋体" w:hAnsi="宋体" w:cs="宋体"/>
                <w:b/>
                <w:bCs/>
                <w:color w:val="auto"/>
                <w:szCs w:val="21"/>
              </w:rPr>
              <w:t>分值</w:t>
            </w:r>
          </w:p>
        </w:tc>
        <w:tc>
          <w:tcPr>
            <w:tcW w:w="3417" w:type="pct"/>
            <w:vAlign w:val="center"/>
          </w:tcPr>
          <w:p w14:paraId="183D616D">
            <w:pPr>
              <w:spacing w:line="380" w:lineRule="exact"/>
              <w:jc w:val="center"/>
              <w:rPr>
                <w:rFonts w:ascii="宋体" w:cs="宋体"/>
                <w:b/>
                <w:bCs/>
                <w:color w:val="auto"/>
                <w:szCs w:val="21"/>
              </w:rPr>
            </w:pPr>
            <w:r>
              <w:rPr>
                <w:rFonts w:hint="eastAsia" w:ascii="宋体" w:hAnsi="宋体" w:cs="宋体"/>
                <w:b/>
                <w:bCs/>
                <w:color w:val="auto"/>
                <w:szCs w:val="21"/>
              </w:rPr>
              <w:t>评分标准</w:t>
            </w:r>
          </w:p>
        </w:tc>
      </w:tr>
      <w:tr w14:paraId="0E5B3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2" w:hRule="atLeast"/>
          <w:jc w:val="center"/>
        </w:trPr>
        <w:tc>
          <w:tcPr>
            <w:tcW w:w="479" w:type="pct"/>
            <w:vAlign w:val="center"/>
          </w:tcPr>
          <w:p w14:paraId="7D4CC6B9">
            <w:pPr>
              <w:spacing w:line="360" w:lineRule="auto"/>
              <w:jc w:val="center"/>
              <w:rPr>
                <w:rFonts w:hint="eastAsia" w:ascii="宋体" w:hAnsi="宋体"/>
                <w:b w:val="0"/>
                <w:bCs w:val="0"/>
                <w:color w:val="auto"/>
                <w:sz w:val="24"/>
                <w:szCs w:val="21"/>
              </w:rPr>
            </w:pPr>
            <w:r>
              <w:rPr>
                <w:rFonts w:hint="eastAsia" w:ascii="宋体" w:hAnsi="宋体"/>
                <w:b w:val="0"/>
                <w:bCs w:val="0"/>
                <w:color w:val="auto"/>
                <w:sz w:val="24"/>
                <w:szCs w:val="21"/>
              </w:rPr>
              <w:t>报价</w:t>
            </w:r>
          </w:p>
        </w:tc>
        <w:tc>
          <w:tcPr>
            <w:tcW w:w="717" w:type="pct"/>
            <w:vAlign w:val="center"/>
          </w:tcPr>
          <w:p w14:paraId="0570ADB5">
            <w:pPr>
              <w:spacing w:line="360" w:lineRule="auto"/>
              <w:jc w:val="center"/>
              <w:rPr>
                <w:rFonts w:hint="default"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磋商最终</w:t>
            </w:r>
            <w:r>
              <w:rPr>
                <w:rFonts w:hint="eastAsia" w:ascii="宋体" w:hAnsi="宋体"/>
                <w:b w:val="0"/>
                <w:bCs w:val="0"/>
                <w:color w:val="auto"/>
                <w:sz w:val="24"/>
                <w:szCs w:val="21"/>
              </w:rPr>
              <w:t>报价</w:t>
            </w:r>
          </w:p>
        </w:tc>
        <w:tc>
          <w:tcPr>
            <w:tcW w:w="386" w:type="pct"/>
            <w:vAlign w:val="center"/>
          </w:tcPr>
          <w:p w14:paraId="0423D188">
            <w:pPr>
              <w:spacing w:line="360" w:lineRule="auto"/>
              <w:jc w:val="center"/>
              <w:rPr>
                <w:rFonts w:hint="default"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40</w:t>
            </w:r>
          </w:p>
        </w:tc>
        <w:tc>
          <w:tcPr>
            <w:tcW w:w="3417" w:type="pct"/>
            <w:vAlign w:val="center"/>
          </w:tcPr>
          <w:p w14:paraId="4EC4AE07">
            <w:pPr>
              <w:spacing w:line="380" w:lineRule="exact"/>
              <w:jc w:val="left"/>
              <w:rPr>
                <w:rFonts w:hint="eastAsia" w:ascii="宋体" w:hAnsi="宋体"/>
                <w:color w:val="auto"/>
                <w:sz w:val="24"/>
                <w:szCs w:val="21"/>
              </w:rPr>
            </w:pPr>
            <w:r>
              <w:rPr>
                <w:rFonts w:hint="eastAsia" w:ascii="宋体" w:hAnsi="宋体"/>
                <w:color w:val="auto"/>
                <w:sz w:val="24"/>
                <w:szCs w:val="21"/>
                <w:lang w:val="zh-CN"/>
              </w:rPr>
              <w:t>价格部分统一采用低价优先法计算，即满足磋商文件要求且最后报价最低的供应商的价格为磋商基准价，其价格分为满分。</w:t>
            </w:r>
          </w:p>
          <w:p w14:paraId="6A552200">
            <w:pPr>
              <w:spacing w:line="380" w:lineRule="exact"/>
              <w:jc w:val="left"/>
              <w:rPr>
                <w:rFonts w:hint="eastAsia" w:ascii="宋体" w:hAnsi="宋体"/>
                <w:color w:val="auto"/>
                <w:sz w:val="24"/>
                <w:szCs w:val="21"/>
              </w:rPr>
            </w:pPr>
            <w:r>
              <w:rPr>
                <w:rFonts w:hint="eastAsia" w:ascii="宋体" w:hAnsi="宋体"/>
                <w:color w:val="auto"/>
                <w:sz w:val="24"/>
                <w:szCs w:val="21"/>
                <w:lang w:val="zh-CN"/>
              </w:rPr>
              <w:t>其它报价得分=评标基准价÷投标报价×</w:t>
            </w:r>
            <w:r>
              <w:rPr>
                <w:rFonts w:hint="eastAsia" w:ascii="宋体" w:hAnsi="宋体"/>
                <w:color w:val="auto"/>
                <w:sz w:val="24"/>
                <w:szCs w:val="21"/>
              </w:rPr>
              <w:t>40（保留两位小数，第三位四舍五入）。</w:t>
            </w:r>
          </w:p>
          <w:p w14:paraId="5F064393">
            <w:pPr>
              <w:spacing w:line="380" w:lineRule="exact"/>
              <w:jc w:val="left"/>
              <w:rPr>
                <w:rFonts w:hint="eastAsia" w:ascii="宋体" w:hAnsi="宋体"/>
                <w:color w:val="auto"/>
                <w:sz w:val="24"/>
                <w:szCs w:val="21"/>
              </w:rPr>
            </w:pPr>
            <w:r>
              <w:rPr>
                <w:rFonts w:hint="eastAsia" w:ascii="宋体" w:hAnsi="宋体"/>
                <w:color w:val="auto"/>
                <w:sz w:val="24"/>
                <w:szCs w:val="21"/>
                <w:lang w:val="zh-CN"/>
              </w:rPr>
              <w:t>超出采购</w:t>
            </w:r>
            <w:r>
              <w:rPr>
                <w:rFonts w:hint="eastAsia" w:ascii="宋体" w:hAnsi="宋体"/>
                <w:color w:val="auto"/>
                <w:sz w:val="24"/>
                <w:szCs w:val="21"/>
              </w:rPr>
              <w:t>最高限</w:t>
            </w:r>
            <w:r>
              <w:rPr>
                <w:rFonts w:hint="eastAsia" w:ascii="宋体" w:hAnsi="宋体"/>
                <w:color w:val="auto"/>
                <w:sz w:val="24"/>
                <w:szCs w:val="21"/>
                <w:lang w:val="zh-CN"/>
              </w:rPr>
              <w:t>价的投标报价为无效报价。</w:t>
            </w:r>
            <w:r>
              <w:rPr>
                <w:rFonts w:hint="eastAsia" w:ascii="宋体" w:hAnsi="宋体"/>
                <w:color w:val="auto"/>
                <w:sz w:val="24"/>
                <w:szCs w:val="21"/>
              </w:rPr>
              <w:t>磋商小组</w:t>
            </w:r>
            <w:r>
              <w:rPr>
                <w:rFonts w:hint="eastAsia" w:ascii="宋体" w:hAnsi="宋体"/>
                <w:color w:val="auto"/>
                <w:sz w:val="24"/>
                <w:szCs w:val="21"/>
                <w:lang w:val="zh-CN"/>
              </w:rPr>
              <w:t>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6CCD5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restart"/>
            <w:vAlign w:val="center"/>
          </w:tcPr>
          <w:p w14:paraId="3418559C">
            <w:pPr>
              <w:pStyle w:val="50"/>
              <w:spacing w:line="380" w:lineRule="exact"/>
              <w:ind w:firstLine="0" w:firstLineChars="0"/>
              <w:jc w:val="center"/>
              <w:rPr>
                <w:rFonts w:hint="eastAsia" w:ascii="宋体" w:hAnsi="宋体"/>
                <w:b w:val="0"/>
                <w:bCs w:val="0"/>
                <w:color w:val="auto"/>
                <w:sz w:val="24"/>
                <w:szCs w:val="21"/>
              </w:rPr>
            </w:pPr>
            <w:r>
              <w:rPr>
                <w:rFonts w:hint="eastAsia" w:ascii="宋体" w:hAnsi="宋体"/>
                <w:b w:val="0"/>
                <w:bCs w:val="0"/>
                <w:color w:val="auto"/>
                <w:sz w:val="24"/>
                <w:szCs w:val="21"/>
              </w:rPr>
              <w:t>技术服务方案</w:t>
            </w:r>
          </w:p>
        </w:tc>
        <w:tc>
          <w:tcPr>
            <w:tcW w:w="717" w:type="pct"/>
            <w:vAlign w:val="center"/>
          </w:tcPr>
          <w:p w14:paraId="069203F9">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服务方案总体设想</w:t>
            </w:r>
          </w:p>
        </w:tc>
        <w:tc>
          <w:tcPr>
            <w:tcW w:w="386" w:type="pct"/>
            <w:vAlign w:val="center"/>
          </w:tcPr>
          <w:p w14:paraId="1E3E5084">
            <w:pPr>
              <w:widowControl/>
              <w:spacing w:line="380" w:lineRule="exact"/>
              <w:jc w:val="center"/>
              <w:rPr>
                <w:rFonts w:hint="default" w:ascii="宋体" w:hAnsi="宋体"/>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68A840A7">
            <w:pPr>
              <w:spacing w:line="380" w:lineRule="exact"/>
              <w:jc w:val="left"/>
              <w:rPr>
                <w:rFonts w:hint="eastAsia" w:ascii="宋体" w:hAnsi="宋体"/>
                <w:color w:val="auto"/>
                <w:sz w:val="24"/>
                <w:szCs w:val="21"/>
              </w:rPr>
            </w:pPr>
            <w:r>
              <w:rPr>
                <w:rFonts w:hint="eastAsia" w:ascii="宋体" w:hAnsi="宋体"/>
                <w:color w:val="auto"/>
                <w:sz w:val="24"/>
                <w:szCs w:val="21"/>
                <w:lang w:val="zh-CN"/>
              </w:rPr>
              <w:t>根据采购文件要求及各供应商响应文件的清掏养护组织总体设想进行打分。方案优于本项目需求的得</w:t>
            </w:r>
            <w:r>
              <w:rPr>
                <w:rFonts w:hint="eastAsia" w:ascii="宋体" w:hAnsi="宋体"/>
                <w:color w:val="auto"/>
                <w:sz w:val="24"/>
                <w:szCs w:val="21"/>
                <w:lang w:val="en-US" w:eastAsia="zh-CN"/>
              </w:rPr>
              <w:t>5</w:t>
            </w:r>
            <w:r>
              <w:rPr>
                <w:rFonts w:hint="eastAsia" w:ascii="宋体" w:hAnsi="宋体"/>
                <w:color w:val="auto"/>
                <w:sz w:val="24"/>
                <w:szCs w:val="21"/>
                <w:lang w:val="zh-CN"/>
              </w:rPr>
              <w:t>分；方案符合本项目需求的得3分；方案内容不符合得1分；未提供不得分。</w:t>
            </w:r>
          </w:p>
        </w:tc>
      </w:tr>
      <w:tr w14:paraId="5BB75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continue"/>
            <w:vAlign w:val="center"/>
          </w:tcPr>
          <w:p w14:paraId="0196B3B7">
            <w:pPr>
              <w:spacing w:line="380" w:lineRule="exact"/>
              <w:jc w:val="center"/>
              <w:rPr>
                <w:rFonts w:hint="eastAsia" w:ascii="宋体" w:hAnsi="宋体"/>
                <w:b w:val="0"/>
                <w:bCs w:val="0"/>
                <w:color w:val="auto"/>
                <w:sz w:val="24"/>
                <w:szCs w:val="21"/>
              </w:rPr>
            </w:pPr>
          </w:p>
        </w:tc>
        <w:tc>
          <w:tcPr>
            <w:tcW w:w="717" w:type="pct"/>
            <w:vAlign w:val="center"/>
          </w:tcPr>
          <w:p w14:paraId="172D5694">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项目管理结构、管理人员配备</w:t>
            </w:r>
          </w:p>
        </w:tc>
        <w:tc>
          <w:tcPr>
            <w:tcW w:w="386" w:type="pct"/>
            <w:vAlign w:val="center"/>
          </w:tcPr>
          <w:p w14:paraId="17B5D5D5">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022FA045">
            <w:pPr>
              <w:spacing w:line="380" w:lineRule="exact"/>
              <w:jc w:val="left"/>
              <w:rPr>
                <w:rFonts w:hint="eastAsia" w:ascii="宋体" w:hAnsi="宋体"/>
                <w:color w:val="auto"/>
                <w:sz w:val="24"/>
                <w:szCs w:val="21"/>
              </w:rPr>
            </w:pPr>
            <w:r>
              <w:rPr>
                <w:rFonts w:hint="eastAsia" w:ascii="宋体" w:hAnsi="宋体"/>
                <w:color w:val="auto"/>
                <w:sz w:val="24"/>
                <w:szCs w:val="21"/>
                <w:lang w:val="zh-CN"/>
              </w:rPr>
              <w:t>根据采购文件要求及各供应商响应文件的项目管理结构、管理人员配备进行打分。方案优于本项目需求的得</w:t>
            </w:r>
            <w:r>
              <w:rPr>
                <w:rFonts w:hint="eastAsia" w:ascii="宋体" w:hAnsi="宋体"/>
                <w:color w:val="auto"/>
                <w:sz w:val="24"/>
                <w:szCs w:val="21"/>
                <w:lang w:val="en-US" w:eastAsia="zh-CN"/>
              </w:rPr>
              <w:t>5</w:t>
            </w:r>
            <w:r>
              <w:rPr>
                <w:rFonts w:hint="eastAsia" w:ascii="宋体" w:hAnsi="宋体"/>
                <w:color w:val="auto"/>
                <w:sz w:val="24"/>
                <w:szCs w:val="21"/>
                <w:lang w:val="zh-CN"/>
              </w:rPr>
              <w:t>分；方案符合本项目需求的得3分；方案内容不符合得1分；未提供不得分。</w:t>
            </w:r>
          </w:p>
        </w:tc>
      </w:tr>
      <w:tr w14:paraId="07F46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continue"/>
            <w:vAlign w:val="center"/>
          </w:tcPr>
          <w:p w14:paraId="301B92D5">
            <w:pPr>
              <w:spacing w:line="380" w:lineRule="exact"/>
              <w:jc w:val="center"/>
              <w:rPr>
                <w:rFonts w:hint="eastAsia" w:ascii="宋体" w:hAnsi="宋体"/>
                <w:b w:val="0"/>
                <w:bCs w:val="0"/>
                <w:color w:val="auto"/>
                <w:sz w:val="24"/>
                <w:szCs w:val="21"/>
              </w:rPr>
            </w:pPr>
          </w:p>
        </w:tc>
        <w:tc>
          <w:tcPr>
            <w:tcW w:w="717" w:type="pct"/>
            <w:vAlign w:val="center"/>
          </w:tcPr>
          <w:p w14:paraId="2D4017F9">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劳动力配置、安排计划及保障措施</w:t>
            </w:r>
          </w:p>
        </w:tc>
        <w:tc>
          <w:tcPr>
            <w:tcW w:w="386" w:type="pct"/>
            <w:vAlign w:val="center"/>
          </w:tcPr>
          <w:p w14:paraId="49638F37">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22460AC0">
            <w:pPr>
              <w:spacing w:line="380" w:lineRule="exact"/>
              <w:jc w:val="left"/>
              <w:rPr>
                <w:rFonts w:hint="eastAsia" w:ascii="宋体" w:hAnsi="宋体"/>
                <w:color w:val="auto"/>
                <w:sz w:val="24"/>
                <w:szCs w:val="21"/>
              </w:rPr>
            </w:pPr>
            <w:r>
              <w:rPr>
                <w:rFonts w:hint="eastAsia" w:ascii="宋体" w:hAnsi="宋体"/>
                <w:color w:val="auto"/>
                <w:sz w:val="24"/>
                <w:szCs w:val="21"/>
                <w:lang w:val="zh-CN"/>
              </w:rPr>
              <w:t>根据采购文件要求及各供应商响应文件的劳动力配置、安排计划及保障措施进行打分。方案优于本项目需求的得</w:t>
            </w:r>
            <w:r>
              <w:rPr>
                <w:rFonts w:hint="eastAsia" w:ascii="宋体" w:hAnsi="宋体"/>
                <w:color w:val="auto"/>
                <w:sz w:val="24"/>
                <w:szCs w:val="21"/>
                <w:lang w:val="en-US" w:eastAsia="zh-CN"/>
              </w:rPr>
              <w:t>5</w:t>
            </w:r>
            <w:r>
              <w:rPr>
                <w:rFonts w:hint="eastAsia" w:ascii="宋体" w:hAnsi="宋体"/>
                <w:color w:val="auto"/>
                <w:sz w:val="24"/>
                <w:szCs w:val="21"/>
                <w:lang w:val="zh-CN"/>
              </w:rPr>
              <w:t>分；方案符合本项目需求的得3分；方案内容不符合得1分；未提供不得分。</w:t>
            </w:r>
          </w:p>
        </w:tc>
      </w:tr>
      <w:tr w14:paraId="3FF1D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continue"/>
            <w:vAlign w:val="center"/>
          </w:tcPr>
          <w:p w14:paraId="2267E82E">
            <w:pPr>
              <w:spacing w:line="380" w:lineRule="exact"/>
              <w:jc w:val="center"/>
              <w:rPr>
                <w:rFonts w:hint="eastAsia" w:ascii="宋体" w:hAnsi="宋体"/>
                <w:b w:val="0"/>
                <w:bCs w:val="0"/>
                <w:color w:val="auto"/>
                <w:sz w:val="24"/>
                <w:szCs w:val="21"/>
              </w:rPr>
            </w:pPr>
          </w:p>
        </w:tc>
        <w:tc>
          <w:tcPr>
            <w:tcW w:w="717" w:type="pct"/>
            <w:vAlign w:val="center"/>
          </w:tcPr>
          <w:p w14:paraId="72B25948">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安全及文明清掏养护保证措施</w:t>
            </w:r>
          </w:p>
        </w:tc>
        <w:tc>
          <w:tcPr>
            <w:tcW w:w="386" w:type="pct"/>
            <w:vAlign w:val="center"/>
          </w:tcPr>
          <w:p w14:paraId="63E9C5EA">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1232A187">
            <w:pPr>
              <w:spacing w:line="380" w:lineRule="exact"/>
              <w:jc w:val="left"/>
              <w:rPr>
                <w:rFonts w:hint="eastAsia" w:ascii="宋体" w:hAnsi="宋体"/>
                <w:color w:val="auto"/>
                <w:sz w:val="24"/>
                <w:szCs w:val="21"/>
              </w:rPr>
            </w:pPr>
            <w:r>
              <w:rPr>
                <w:rFonts w:hint="eastAsia" w:ascii="宋体" w:hAnsi="宋体"/>
                <w:color w:val="auto"/>
                <w:sz w:val="24"/>
                <w:szCs w:val="21"/>
                <w:lang w:val="zh-CN"/>
              </w:rPr>
              <w:t>根据采购文件要求及各供应商响应文件的安全及文明清掏养护保证措施进行打分。方案优于本项目需求的得</w:t>
            </w:r>
            <w:r>
              <w:rPr>
                <w:rFonts w:hint="eastAsia" w:ascii="宋体" w:hAnsi="宋体"/>
                <w:color w:val="auto"/>
                <w:sz w:val="24"/>
                <w:szCs w:val="21"/>
                <w:lang w:val="en-US" w:eastAsia="zh-CN"/>
              </w:rPr>
              <w:t>5</w:t>
            </w:r>
            <w:r>
              <w:rPr>
                <w:rFonts w:hint="eastAsia" w:ascii="宋体" w:hAnsi="宋体"/>
                <w:color w:val="auto"/>
                <w:sz w:val="24"/>
                <w:szCs w:val="21"/>
                <w:lang w:val="zh-CN"/>
              </w:rPr>
              <w:t>分；方案符合本项目需求的得3分；方案内容不符合得1分；未提供不得分。</w:t>
            </w:r>
          </w:p>
        </w:tc>
      </w:tr>
      <w:tr w14:paraId="1E6EF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continue"/>
            <w:vAlign w:val="center"/>
          </w:tcPr>
          <w:p w14:paraId="58943277">
            <w:pPr>
              <w:spacing w:line="380" w:lineRule="exact"/>
              <w:jc w:val="center"/>
              <w:rPr>
                <w:rFonts w:hint="eastAsia" w:ascii="宋体" w:hAnsi="宋体"/>
                <w:b w:val="0"/>
                <w:bCs w:val="0"/>
                <w:color w:val="auto"/>
                <w:sz w:val="24"/>
                <w:szCs w:val="21"/>
              </w:rPr>
            </w:pPr>
          </w:p>
        </w:tc>
        <w:tc>
          <w:tcPr>
            <w:tcW w:w="717" w:type="pct"/>
            <w:vAlign w:val="center"/>
          </w:tcPr>
          <w:p w14:paraId="0F9F8DCA">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防汛预案</w:t>
            </w:r>
          </w:p>
        </w:tc>
        <w:tc>
          <w:tcPr>
            <w:tcW w:w="386" w:type="pct"/>
            <w:vAlign w:val="center"/>
          </w:tcPr>
          <w:p w14:paraId="4A1CD774">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403444FE">
            <w:pPr>
              <w:spacing w:line="380" w:lineRule="exact"/>
              <w:jc w:val="left"/>
              <w:rPr>
                <w:rFonts w:hint="eastAsia" w:ascii="宋体" w:hAnsi="宋体"/>
                <w:color w:val="auto"/>
                <w:sz w:val="24"/>
                <w:szCs w:val="21"/>
              </w:rPr>
            </w:pPr>
            <w:r>
              <w:rPr>
                <w:rFonts w:hint="eastAsia" w:ascii="宋体" w:hAnsi="宋体"/>
                <w:color w:val="auto"/>
                <w:sz w:val="24"/>
                <w:szCs w:val="21"/>
                <w:lang w:val="zh-CN"/>
              </w:rPr>
              <w:t>根据采购文件要求及各供应商响应文件的防汛预案进行打分。方案优于本项目需求的得5分；方案符合本项目需求的得3分；方案内容不符合得1分；未提供不得分。</w:t>
            </w:r>
          </w:p>
        </w:tc>
      </w:tr>
      <w:tr w14:paraId="2AFDE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479" w:type="pct"/>
            <w:vMerge w:val="continue"/>
            <w:vAlign w:val="center"/>
          </w:tcPr>
          <w:p w14:paraId="46B2769A">
            <w:pPr>
              <w:spacing w:line="380" w:lineRule="exact"/>
              <w:jc w:val="center"/>
              <w:rPr>
                <w:rFonts w:hint="eastAsia" w:ascii="宋体" w:hAnsi="宋体"/>
                <w:b w:val="0"/>
                <w:bCs w:val="0"/>
                <w:color w:val="auto"/>
                <w:sz w:val="24"/>
                <w:szCs w:val="21"/>
              </w:rPr>
            </w:pPr>
          </w:p>
        </w:tc>
        <w:tc>
          <w:tcPr>
            <w:tcW w:w="717" w:type="pct"/>
            <w:vAlign w:val="center"/>
          </w:tcPr>
          <w:p w14:paraId="6ACA817A">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车辆后勤保障方案</w:t>
            </w:r>
          </w:p>
        </w:tc>
        <w:tc>
          <w:tcPr>
            <w:tcW w:w="386" w:type="pct"/>
            <w:vAlign w:val="center"/>
          </w:tcPr>
          <w:p w14:paraId="067DEE54">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5</w:t>
            </w:r>
          </w:p>
        </w:tc>
        <w:tc>
          <w:tcPr>
            <w:tcW w:w="3417" w:type="pct"/>
            <w:vAlign w:val="center"/>
          </w:tcPr>
          <w:p w14:paraId="3824D871">
            <w:pPr>
              <w:spacing w:line="380" w:lineRule="exact"/>
              <w:jc w:val="left"/>
              <w:rPr>
                <w:rFonts w:hint="eastAsia" w:ascii="宋体" w:hAnsi="宋体"/>
                <w:color w:val="auto"/>
                <w:sz w:val="24"/>
                <w:szCs w:val="21"/>
              </w:rPr>
            </w:pPr>
            <w:r>
              <w:rPr>
                <w:rFonts w:hint="eastAsia" w:ascii="宋体" w:hAnsi="宋体"/>
                <w:color w:val="auto"/>
                <w:sz w:val="24"/>
                <w:szCs w:val="21"/>
                <w:lang w:val="zh-CN"/>
              </w:rPr>
              <w:t>车辆后勤保障方案包含车辆停放场地设置、充电设施（如需）等，车辆停放场地区域设置应合理。方案优于本项目需求的得</w:t>
            </w:r>
            <w:r>
              <w:rPr>
                <w:rFonts w:hint="eastAsia" w:ascii="宋体" w:hAnsi="宋体"/>
                <w:color w:val="auto"/>
                <w:sz w:val="24"/>
                <w:szCs w:val="21"/>
                <w:lang w:val="en-US" w:eastAsia="zh-CN"/>
              </w:rPr>
              <w:t>5</w:t>
            </w:r>
            <w:r>
              <w:rPr>
                <w:rFonts w:hint="eastAsia" w:ascii="宋体" w:hAnsi="宋体"/>
                <w:color w:val="auto"/>
                <w:sz w:val="24"/>
                <w:szCs w:val="21"/>
                <w:lang w:val="zh-CN"/>
              </w:rPr>
              <w:t>分；方案符合本项目需求的得3分；方案内容不符合得1分；未提供不得分。</w:t>
            </w:r>
          </w:p>
        </w:tc>
      </w:tr>
      <w:tr w14:paraId="1F845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restart"/>
            <w:vAlign w:val="center"/>
          </w:tcPr>
          <w:p w14:paraId="5C24D8B8">
            <w:pPr>
              <w:pStyle w:val="50"/>
              <w:spacing w:line="380" w:lineRule="exact"/>
              <w:ind w:firstLine="0"/>
              <w:jc w:val="center"/>
              <w:rPr>
                <w:rFonts w:hint="default" w:ascii="宋体" w:hAnsi="宋体" w:eastAsiaTheme="minorEastAsia"/>
                <w:b w:val="0"/>
                <w:bCs w:val="0"/>
                <w:color w:val="auto"/>
                <w:sz w:val="24"/>
                <w:szCs w:val="21"/>
                <w:lang w:val="en-US" w:eastAsia="zh-CN"/>
              </w:rPr>
            </w:pPr>
            <w:r>
              <w:rPr>
                <w:rFonts w:hint="eastAsia" w:ascii="宋体" w:hAnsi="宋体"/>
                <w:b w:val="0"/>
                <w:bCs w:val="0"/>
                <w:color w:val="auto"/>
                <w:sz w:val="24"/>
                <w:szCs w:val="21"/>
              </w:rPr>
              <w:t>拟投入设备</w:t>
            </w:r>
            <w:r>
              <w:rPr>
                <w:rFonts w:hint="eastAsia" w:ascii="宋体" w:hAnsi="宋体"/>
                <w:b w:val="0"/>
                <w:bCs w:val="0"/>
                <w:color w:val="auto"/>
                <w:sz w:val="24"/>
                <w:szCs w:val="21"/>
                <w:lang w:val="en-US" w:eastAsia="zh-CN"/>
              </w:rPr>
              <w:t>(</w:t>
            </w:r>
            <w:r>
              <w:rPr>
                <w:rFonts w:hint="eastAsia" w:ascii="宋体" w:hAnsi="宋体"/>
                <w:b w:val="0"/>
                <w:bCs w:val="0"/>
                <w:color w:val="auto"/>
                <w:sz w:val="24"/>
                <w:szCs w:val="21"/>
              </w:rPr>
              <w:t>设施</w:t>
            </w:r>
            <w:r>
              <w:rPr>
                <w:rFonts w:hint="eastAsia" w:ascii="宋体" w:hAnsi="宋体"/>
                <w:b w:val="0"/>
                <w:bCs w:val="0"/>
                <w:color w:val="auto"/>
                <w:sz w:val="24"/>
                <w:szCs w:val="21"/>
                <w:lang w:val="en-US" w:eastAsia="zh-CN"/>
              </w:rPr>
              <w:t>)</w:t>
            </w:r>
          </w:p>
        </w:tc>
        <w:tc>
          <w:tcPr>
            <w:tcW w:w="717" w:type="pct"/>
            <w:vAlign w:val="center"/>
          </w:tcPr>
          <w:p w14:paraId="0C9B0162">
            <w:pPr>
              <w:widowControl/>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车辆</w:t>
            </w:r>
          </w:p>
        </w:tc>
        <w:tc>
          <w:tcPr>
            <w:tcW w:w="386" w:type="pct"/>
            <w:vAlign w:val="center"/>
          </w:tcPr>
          <w:p w14:paraId="1F7A499C">
            <w:pPr>
              <w:widowControl/>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4</w:t>
            </w:r>
          </w:p>
        </w:tc>
        <w:tc>
          <w:tcPr>
            <w:tcW w:w="3417" w:type="pct"/>
            <w:vAlign w:val="center"/>
          </w:tcPr>
          <w:p w14:paraId="5A2D8641">
            <w:pPr>
              <w:numPr>
                <w:ilvl w:val="0"/>
                <w:numId w:val="0"/>
              </w:numPr>
              <w:spacing w:line="380" w:lineRule="exact"/>
              <w:jc w:val="left"/>
              <w:rPr>
                <w:rFonts w:hint="eastAsia" w:ascii="宋体" w:hAnsi="宋体"/>
                <w:b/>
                <w:bCs/>
                <w:color w:val="auto"/>
                <w:sz w:val="24"/>
                <w:szCs w:val="21"/>
              </w:rPr>
            </w:pPr>
            <w:r>
              <w:rPr>
                <w:rFonts w:hint="eastAsia" w:ascii="宋体" w:hAnsi="宋体"/>
                <w:color w:val="auto"/>
                <w:sz w:val="24"/>
                <w:szCs w:val="21"/>
                <w:lang w:val="zh-CN"/>
              </w:rPr>
              <w:t>供应商</w:t>
            </w:r>
            <w:r>
              <w:rPr>
                <w:rFonts w:hint="eastAsia" w:ascii="宋体" w:hAnsi="宋体"/>
                <w:color w:val="auto"/>
                <w:sz w:val="24"/>
                <w:szCs w:val="21"/>
                <w:lang w:val="en-US" w:eastAsia="zh-CN"/>
              </w:rPr>
              <w:t>为本项目承诺提供</w:t>
            </w:r>
            <w:r>
              <w:rPr>
                <w:rFonts w:hint="eastAsia" w:ascii="宋体" w:hAnsi="宋体"/>
                <w:color w:val="auto"/>
                <w:sz w:val="24"/>
                <w:szCs w:val="21"/>
                <w:lang w:val="zh-CN"/>
              </w:rPr>
              <w:t>高压清洗车（机）或清洗吸污车</w:t>
            </w:r>
            <w:r>
              <w:rPr>
                <w:rFonts w:hint="eastAsia" w:ascii="宋体" w:hAnsi="宋体"/>
                <w:color w:val="auto"/>
                <w:sz w:val="24"/>
                <w:szCs w:val="21"/>
              </w:rPr>
              <w:t>或疏通车</w:t>
            </w:r>
            <w:r>
              <w:rPr>
                <w:rFonts w:hint="eastAsia" w:ascii="宋体" w:hAnsi="宋体"/>
                <w:color w:val="auto"/>
                <w:sz w:val="24"/>
                <w:szCs w:val="21"/>
                <w:lang w:val="zh-CN"/>
              </w:rPr>
              <w:t>，车辆无改装,每提供1台得2分，</w:t>
            </w:r>
            <w:r>
              <w:rPr>
                <w:rFonts w:hint="eastAsia"/>
                <w:color w:val="auto"/>
                <w:sz w:val="24"/>
                <w:szCs w:val="21"/>
              </w:rPr>
              <w:t>本项</w:t>
            </w:r>
            <w:r>
              <w:rPr>
                <w:rFonts w:hint="eastAsia" w:ascii="宋体" w:hAnsi="宋体"/>
                <w:color w:val="auto"/>
                <w:sz w:val="24"/>
                <w:szCs w:val="21"/>
                <w:lang w:val="zh-CN"/>
              </w:rPr>
              <w:t>最高得</w:t>
            </w:r>
            <w:r>
              <w:rPr>
                <w:rFonts w:hint="eastAsia" w:ascii="宋体" w:hAnsi="宋体"/>
                <w:color w:val="auto"/>
                <w:sz w:val="24"/>
                <w:szCs w:val="21"/>
                <w:lang w:val="en-US" w:eastAsia="zh-CN"/>
              </w:rPr>
              <w:t>4</w:t>
            </w:r>
            <w:r>
              <w:rPr>
                <w:rFonts w:hint="eastAsia" w:ascii="宋体" w:hAnsi="宋体"/>
                <w:color w:val="auto"/>
                <w:sz w:val="24"/>
                <w:szCs w:val="21"/>
                <w:lang w:val="zh-CN"/>
              </w:rPr>
              <w:t>分。</w:t>
            </w:r>
            <w:r>
              <w:rPr>
                <w:rFonts w:hint="eastAsia" w:ascii="宋体" w:hAnsi="宋体"/>
                <w:b/>
                <w:bCs/>
                <w:color w:val="auto"/>
                <w:sz w:val="24"/>
                <w:szCs w:val="21"/>
              </w:rPr>
              <w:t>承诺函格式自拟</w:t>
            </w:r>
          </w:p>
        </w:tc>
      </w:tr>
      <w:tr w14:paraId="63D70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4BD65FE9">
            <w:pPr>
              <w:spacing w:line="380" w:lineRule="exact"/>
              <w:ind w:firstLine="480" w:firstLineChars="200"/>
              <w:jc w:val="center"/>
              <w:rPr>
                <w:rFonts w:hint="eastAsia" w:ascii="宋体" w:hAnsi="宋体"/>
                <w:b w:val="0"/>
                <w:bCs w:val="0"/>
                <w:color w:val="auto"/>
                <w:sz w:val="24"/>
                <w:szCs w:val="21"/>
              </w:rPr>
            </w:pPr>
          </w:p>
        </w:tc>
        <w:tc>
          <w:tcPr>
            <w:tcW w:w="717" w:type="pct"/>
            <w:vAlign w:val="center"/>
          </w:tcPr>
          <w:p w14:paraId="5833D979">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检测仪器</w:t>
            </w:r>
          </w:p>
        </w:tc>
        <w:tc>
          <w:tcPr>
            <w:tcW w:w="386" w:type="pct"/>
            <w:vAlign w:val="center"/>
          </w:tcPr>
          <w:p w14:paraId="10673C7D">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4</w:t>
            </w:r>
          </w:p>
        </w:tc>
        <w:tc>
          <w:tcPr>
            <w:tcW w:w="3417" w:type="pct"/>
            <w:vAlign w:val="center"/>
          </w:tcPr>
          <w:p w14:paraId="3D568AFC">
            <w:pPr>
              <w:numPr>
                <w:ilvl w:val="0"/>
                <w:numId w:val="0"/>
              </w:numPr>
              <w:spacing w:line="380" w:lineRule="exact"/>
              <w:jc w:val="left"/>
              <w:rPr>
                <w:rFonts w:hint="eastAsia" w:ascii="宋体" w:hAnsi="宋体"/>
                <w:color w:val="auto"/>
                <w:sz w:val="24"/>
                <w:szCs w:val="21"/>
              </w:rPr>
            </w:pPr>
            <w:r>
              <w:rPr>
                <w:rFonts w:hint="eastAsia" w:ascii="宋体" w:hAnsi="宋体"/>
                <w:color w:val="auto"/>
                <w:sz w:val="24"/>
                <w:szCs w:val="21"/>
                <w:lang w:val="zh-CN"/>
              </w:rPr>
              <w:t>供应商</w:t>
            </w:r>
            <w:r>
              <w:rPr>
                <w:rFonts w:hint="eastAsia" w:ascii="宋体" w:hAnsi="宋体"/>
                <w:color w:val="auto"/>
                <w:sz w:val="24"/>
                <w:szCs w:val="21"/>
                <w:lang w:val="en-US" w:eastAsia="zh-CN"/>
              </w:rPr>
              <w:t>为本项目承诺提供</w:t>
            </w:r>
            <w:r>
              <w:rPr>
                <w:rFonts w:hint="eastAsia" w:ascii="宋体" w:hAnsi="宋体"/>
                <w:color w:val="auto"/>
                <w:sz w:val="24"/>
                <w:szCs w:val="21"/>
                <w:lang w:val="zh-CN"/>
              </w:rPr>
              <w:t>检测仪器（1台QV、1台CCTV，视为1套），</w:t>
            </w:r>
            <w:r>
              <w:rPr>
                <w:rFonts w:hint="eastAsia" w:ascii="宋体" w:hAnsi="宋体"/>
                <w:color w:val="auto"/>
                <w:sz w:val="24"/>
                <w:szCs w:val="21"/>
              </w:rPr>
              <w:t>每提供1套仪器得</w:t>
            </w:r>
            <w:r>
              <w:rPr>
                <w:rFonts w:hint="eastAsia" w:ascii="宋体" w:hAnsi="宋体"/>
                <w:color w:val="auto"/>
                <w:sz w:val="24"/>
                <w:szCs w:val="21"/>
                <w:lang w:val="en-US" w:eastAsia="zh-CN"/>
              </w:rPr>
              <w:t>2</w:t>
            </w:r>
            <w:r>
              <w:rPr>
                <w:rFonts w:hint="eastAsia" w:ascii="宋体" w:hAnsi="宋体"/>
                <w:color w:val="auto"/>
                <w:sz w:val="24"/>
                <w:szCs w:val="21"/>
              </w:rPr>
              <w:t>分，</w:t>
            </w:r>
            <w:r>
              <w:rPr>
                <w:rFonts w:hint="eastAsia"/>
                <w:color w:val="auto"/>
                <w:sz w:val="24"/>
                <w:szCs w:val="21"/>
              </w:rPr>
              <w:t>本项</w:t>
            </w:r>
            <w:r>
              <w:rPr>
                <w:rFonts w:hint="eastAsia" w:ascii="宋体" w:hAnsi="宋体"/>
                <w:color w:val="auto"/>
                <w:sz w:val="24"/>
                <w:szCs w:val="21"/>
              </w:rPr>
              <w:t>最高得</w:t>
            </w:r>
            <w:r>
              <w:rPr>
                <w:rFonts w:hint="eastAsia" w:ascii="宋体" w:hAnsi="宋体"/>
                <w:color w:val="auto"/>
                <w:sz w:val="24"/>
                <w:szCs w:val="21"/>
                <w:lang w:val="en-US" w:eastAsia="zh-CN"/>
              </w:rPr>
              <w:t>4</w:t>
            </w:r>
            <w:r>
              <w:rPr>
                <w:rFonts w:hint="eastAsia" w:ascii="宋体" w:hAnsi="宋体"/>
                <w:color w:val="auto"/>
                <w:sz w:val="24"/>
                <w:szCs w:val="21"/>
              </w:rPr>
              <w:t>分</w:t>
            </w:r>
            <w:r>
              <w:rPr>
                <w:rFonts w:hint="eastAsia" w:ascii="宋体" w:hAnsi="宋体"/>
                <w:color w:val="auto"/>
                <w:sz w:val="24"/>
                <w:szCs w:val="21"/>
                <w:lang w:eastAsia="zh-CN"/>
              </w:rPr>
              <w:t>。</w:t>
            </w:r>
            <w:r>
              <w:rPr>
                <w:rFonts w:hint="eastAsia" w:ascii="宋体" w:hAnsi="宋体"/>
                <w:b/>
                <w:bCs/>
                <w:color w:val="auto"/>
                <w:sz w:val="24"/>
                <w:szCs w:val="21"/>
              </w:rPr>
              <w:t>承诺函格式自拟</w:t>
            </w:r>
          </w:p>
        </w:tc>
      </w:tr>
      <w:tr w14:paraId="230AA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757ED8C1">
            <w:pPr>
              <w:spacing w:line="380" w:lineRule="exact"/>
              <w:ind w:firstLine="480" w:firstLineChars="200"/>
              <w:jc w:val="center"/>
              <w:rPr>
                <w:rFonts w:hint="eastAsia" w:ascii="宋体" w:hAnsi="宋体"/>
                <w:b w:val="0"/>
                <w:bCs w:val="0"/>
                <w:color w:val="auto"/>
                <w:sz w:val="24"/>
                <w:szCs w:val="21"/>
              </w:rPr>
            </w:pPr>
          </w:p>
        </w:tc>
        <w:tc>
          <w:tcPr>
            <w:tcW w:w="717" w:type="pct"/>
            <w:vAlign w:val="center"/>
          </w:tcPr>
          <w:p w14:paraId="51D206F6">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气体检测仪</w:t>
            </w:r>
          </w:p>
        </w:tc>
        <w:tc>
          <w:tcPr>
            <w:tcW w:w="386" w:type="pct"/>
            <w:vAlign w:val="center"/>
          </w:tcPr>
          <w:p w14:paraId="304A0730">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2</w:t>
            </w:r>
          </w:p>
        </w:tc>
        <w:tc>
          <w:tcPr>
            <w:tcW w:w="3417" w:type="pct"/>
            <w:vAlign w:val="center"/>
          </w:tcPr>
          <w:p w14:paraId="1D4D7824">
            <w:pPr>
              <w:spacing w:line="380" w:lineRule="exact"/>
              <w:jc w:val="left"/>
              <w:rPr>
                <w:rFonts w:hint="eastAsia" w:ascii="宋体" w:hAnsi="宋体"/>
                <w:color w:val="auto"/>
                <w:sz w:val="24"/>
                <w:szCs w:val="21"/>
              </w:rPr>
            </w:pPr>
            <w:r>
              <w:rPr>
                <w:rFonts w:hint="eastAsia" w:ascii="宋体" w:hAnsi="宋体"/>
                <w:color w:val="auto"/>
                <w:sz w:val="24"/>
                <w:szCs w:val="21"/>
                <w:lang w:val="zh-CN"/>
              </w:rPr>
              <w:t>供应商具备四合一有毒有害气体检测仪得</w:t>
            </w:r>
            <w:r>
              <w:rPr>
                <w:rFonts w:hint="eastAsia" w:ascii="宋体" w:hAnsi="宋体"/>
                <w:color w:val="auto"/>
                <w:sz w:val="24"/>
                <w:szCs w:val="21"/>
              </w:rPr>
              <w:t>2分</w:t>
            </w:r>
            <w:r>
              <w:rPr>
                <w:rFonts w:hint="eastAsia" w:ascii="宋体" w:hAnsi="宋体"/>
                <w:color w:val="auto"/>
                <w:sz w:val="24"/>
                <w:szCs w:val="21"/>
                <w:lang w:val="zh-CN"/>
              </w:rPr>
              <w:t>，</w:t>
            </w:r>
            <w:r>
              <w:rPr>
                <w:rFonts w:hint="eastAsia"/>
                <w:color w:val="auto"/>
                <w:sz w:val="24"/>
                <w:szCs w:val="21"/>
              </w:rPr>
              <w:t>本项</w:t>
            </w:r>
            <w:r>
              <w:rPr>
                <w:rFonts w:hint="eastAsia" w:ascii="宋体" w:hAnsi="宋体"/>
                <w:color w:val="auto"/>
                <w:sz w:val="24"/>
                <w:szCs w:val="21"/>
              </w:rPr>
              <w:t>最高得</w:t>
            </w:r>
            <w:r>
              <w:rPr>
                <w:rFonts w:hint="eastAsia" w:ascii="宋体" w:hAnsi="宋体"/>
                <w:color w:val="auto"/>
                <w:sz w:val="24"/>
                <w:szCs w:val="21"/>
                <w:lang w:val="en-US" w:eastAsia="zh-CN"/>
              </w:rPr>
              <w:t>2</w:t>
            </w:r>
            <w:r>
              <w:rPr>
                <w:rFonts w:hint="eastAsia" w:ascii="宋体" w:hAnsi="宋体"/>
                <w:color w:val="auto"/>
                <w:sz w:val="24"/>
                <w:szCs w:val="21"/>
              </w:rPr>
              <w:t>分</w:t>
            </w:r>
            <w:r>
              <w:rPr>
                <w:rFonts w:hint="eastAsia" w:ascii="宋体" w:hAnsi="宋体"/>
                <w:color w:val="auto"/>
                <w:sz w:val="24"/>
                <w:szCs w:val="21"/>
                <w:lang w:eastAsia="zh-CN"/>
              </w:rPr>
              <w:t>。</w:t>
            </w:r>
            <w:r>
              <w:rPr>
                <w:rFonts w:hint="eastAsia" w:ascii="宋体" w:hAnsi="宋体"/>
                <w:b/>
                <w:bCs/>
                <w:color w:val="auto"/>
                <w:sz w:val="24"/>
                <w:szCs w:val="21"/>
              </w:rPr>
              <w:t>（提供购置发票原件扫描件，发票购买方须为供应商，未提供或提供不符要求的不得分。）</w:t>
            </w:r>
          </w:p>
        </w:tc>
      </w:tr>
      <w:tr w14:paraId="041BC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58E612D3">
            <w:pPr>
              <w:spacing w:line="380" w:lineRule="exact"/>
              <w:ind w:firstLine="482" w:firstLineChars="200"/>
              <w:jc w:val="center"/>
              <w:rPr>
                <w:rFonts w:hint="eastAsia" w:ascii="宋体" w:hAnsi="宋体"/>
                <w:b/>
                <w:bCs/>
                <w:color w:val="auto"/>
                <w:sz w:val="24"/>
                <w:szCs w:val="21"/>
              </w:rPr>
            </w:pPr>
          </w:p>
        </w:tc>
        <w:tc>
          <w:tcPr>
            <w:tcW w:w="717" w:type="pct"/>
            <w:vAlign w:val="center"/>
          </w:tcPr>
          <w:p w14:paraId="5663C682">
            <w:pPr>
              <w:spacing w:line="380" w:lineRule="exact"/>
              <w:jc w:val="center"/>
              <w:rPr>
                <w:rFonts w:hint="eastAsia" w:ascii="宋体" w:hAnsi="宋体"/>
                <w:b w:val="0"/>
                <w:bCs w:val="0"/>
                <w:color w:val="auto"/>
                <w:sz w:val="24"/>
                <w:szCs w:val="21"/>
              </w:rPr>
            </w:pPr>
            <w:r>
              <w:rPr>
                <w:rFonts w:hint="eastAsia" w:ascii="宋体" w:hAnsi="宋体"/>
                <w:b w:val="0"/>
                <w:bCs w:val="0"/>
                <w:color w:val="auto"/>
                <w:sz w:val="24"/>
                <w:szCs w:val="21"/>
                <w:lang w:val="zh-CN"/>
              </w:rPr>
              <w:t>封堵气囊</w:t>
            </w:r>
          </w:p>
        </w:tc>
        <w:tc>
          <w:tcPr>
            <w:tcW w:w="386" w:type="pct"/>
            <w:vAlign w:val="center"/>
          </w:tcPr>
          <w:p w14:paraId="1D59746A">
            <w:pPr>
              <w:spacing w:line="380" w:lineRule="exact"/>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4</w:t>
            </w:r>
          </w:p>
        </w:tc>
        <w:tc>
          <w:tcPr>
            <w:tcW w:w="3417" w:type="pct"/>
            <w:vAlign w:val="center"/>
          </w:tcPr>
          <w:p w14:paraId="1C2196BA">
            <w:pPr>
              <w:numPr>
                <w:ilvl w:val="0"/>
                <w:numId w:val="0"/>
              </w:numPr>
              <w:spacing w:line="380" w:lineRule="exact"/>
              <w:jc w:val="left"/>
              <w:rPr>
                <w:rFonts w:hint="eastAsia" w:ascii="宋体" w:hAnsi="宋体"/>
                <w:color w:val="auto"/>
                <w:sz w:val="24"/>
                <w:szCs w:val="21"/>
              </w:rPr>
            </w:pPr>
            <w:r>
              <w:rPr>
                <w:rFonts w:hint="eastAsia" w:ascii="宋体" w:hAnsi="宋体"/>
                <w:color w:val="auto"/>
                <w:sz w:val="24"/>
                <w:szCs w:val="21"/>
                <w:lang w:val="zh-CN"/>
              </w:rPr>
              <w:t>供应商具</w:t>
            </w:r>
            <w:r>
              <w:rPr>
                <w:rFonts w:hint="eastAsia" w:ascii="宋体" w:hAnsi="宋体"/>
                <w:color w:val="auto"/>
                <w:sz w:val="24"/>
                <w:szCs w:val="21"/>
              </w:rPr>
              <w:t>有</w:t>
            </w:r>
            <w:r>
              <w:rPr>
                <w:rFonts w:hint="eastAsia" w:ascii="宋体" w:hAnsi="宋体"/>
                <w:color w:val="auto"/>
                <w:sz w:val="24"/>
                <w:szCs w:val="21"/>
                <w:lang w:val="zh-CN"/>
              </w:rPr>
              <w:t>封堵气囊5套（</w:t>
            </w:r>
            <w:r>
              <w:rPr>
                <w:rFonts w:hint="eastAsia" w:ascii="宋体" w:hAnsi="宋体"/>
                <w:color w:val="auto"/>
                <w:sz w:val="24"/>
                <w:szCs w:val="21"/>
              </w:rPr>
              <w:t>相同管道直径的两个封堵气囊为一套</w:t>
            </w:r>
            <w:r>
              <w:rPr>
                <w:rFonts w:hint="eastAsia" w:ascii="宋体" w:hAnsi="宋体"/>
                <w:color w:val="auto"/>
                <w:sz w:val="24"/>
                <w:szCs w:val="21"/>
                <w:lang w:val="zh-CN"/>
              </w:rPr>
              <w:t>）得</w:t>
            </w:r>
            <w:r>
              <w:rPr>
                <w:rFonts w:hint="eastAsia" w:ascii="宋体" w:hAnsi="宋体"/>
                <w:color w:val="auto"/>
                <w:sz w:val="24"/>
                <w:szCs w:val="21"/>
                <w:lang w:val="en-US" w:eastAsia="zh-CN"/>
              </w:rPr>
              <w:t>4</w:t>
            </w:r>
            <w:r>
              <w:rPr>
                <w:rFonts w:hint="eastAsia" w:ascii="宋体" w:hAnsi="宋体"/>
                <w:color w:val="auto"/>
                <w:sz w:val="24"/>
                <w:szCs w:val="21"/>
                <w:lang w:val="zh-CN"/>
              </w:rPr>
              <w:t>分，</w:t>
            </w:r>
            <w:r>
              <w:rPr>
                <w:rFonts w:hint="eastAsia"/>
                <w:color w:val="auto"/>
                <w:sz w:val="24"/>
                <w:szCs w:val="21"/>
              </w:rPr>
              <w:t>本项</w:t>
            </w:r>
            <w:r>
              <w:rPr>
                <w:rFonts w:hint="eastAsia" w:ascii="宋体" w:hAnsi="宋体"/>
                <w:color w:val="auto"/>
                <w:sz w:val="24"/>
                <w:szCs w:val="21"/>
                <w:lang w:val="zh-CN"/>
              </w:rPr>
              <w:t>最高得</w:t>
            </w:r>
            <w:r>
              <w:rPr>
                <w:rFonts w:hint="eastAsia" w:ascii="宋体" w:hAnsi="宋体"/>
                <w:color w:val="auto"/>
                <w:sz w:val="24"/>
                <w:szCs w:val="21"/>
                <w:lang w:val="en-US" w:eastAsia="zh-CN"/>
              </w:rPr>
              <w:t>4</w:t>
            </w:r>
            <w:r>
              <w:rPr>
                <w:rFonts w:hint="eastAsia" w:ascii="宋体" w:hAnsi="宋体"/>
                <w:color w:val="auto"/>
                <w:sz w:val="24"/>
                <w:szCs w:val="21"/>
                <w:lang w:val="zh-CN"/>
              </w:rPr>
              <w:t>分。</w:t>
            </w:r>
            <w:r>
              <w:rPr>
                <w:rFonts w:hint="eastAsia" w:ascii="宋体" w:hAnsi="宋体"/>
                <w:color w:val="auto"/>
                <w:sz w:val="24"/>
                <w:szCs w:val="21"/>
              </w:rPr>
              <w:t>需要完整提供</w:t>
            </w:r>
            <w:r>
              <w:rPr>
                <w:rFonts w:hint="eastAsia" w:ascii="宋体" w:hAnsi="宋体"/>
                <w:color w:val="auto"/>
                <w:sz w:val="24"/>
                <w:szCs w:val="21"/>
                <w:lang w:val="zh-CN"/>
              </w:rPr>
              <w:t>管道直径</w:t>
            </w:r>
            <w:r>
              <w:rPr>
                <w:rFonts w:hint="eastAsia" w:ascii="宋体" w:hAnsi="宋体"/>
                <w:color w:val="auto"/>
                <w:sz w:val="24"/>
                <w:szCs w:val="21"/>
              </w:rPr>
              <w:t>为</w:t>
            </w:r>
            <w:r>
              <w:rPr>
                <w:rFonts w:hint="eastAsia" w:ascii="宋体" w:hAnsi="宋体"/>
                <w:color w:val="auto"/>
                <w:sz w:val="24"/>
                <w:szCs w:val="21"/>
                <w:lang w:val="zh-CN"/>
              </w:rPr>
              <w:t>300、400、600、800、1000五种规格</w:t>
            </w:r>
            <w:r>
              <w:rPr>
                <w:rFonts w:hint="eastAsia" w:ascii="宋体" w:hAnsi="宋体"/>
                <w:color w:val="auto"/>
                <w:sz w:val="24"/>
                <w:szCs w:val="21"/>
              </w:rPr>
              <w:t>的封堵气囊5套</w:t>
            </w:r>
            <w:r>
              <w:rPr>
                <w:rFonts w:hint="eastAsia" w:ascii="宋体" w:hAnsi="宋体"/>
                <w:color w:val="auto"/>
                <w:sz w:val="24"/>
                <w:szCs w:val="21"/>
                <w:lang w:val="zh-CN"/>
              </w:rPr>
              <w:t>，未提供或者缺少提供其中任一管道直径的不得分。</w:t>
            </w:r>
            <w:r>
              <w:rPr>
                <w:rFonts w:hint="eastAsia" w:ascii="宋体" w:hAnsi="宋体"/>
                <w:b/>
                <w:bCs/>
                <w:color w:val="auto"/>
                <w:sz w:val="24"/>
                <w:szCs w:val="21"/>
                <w:lang w:val="zh-CN"/>
              </w:rPr>
              <w:t>（提供购置发票原件扫描件，发票购买方须为供应商，未提供或提供不符要求的不得分。）</w:t>
            </w:r>
          </w:p>
        </w:tc>
      </w:tr>
      <w:tr w14:paraId="6ACB0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41" w:hRule="atLeast"/>
          <w:jc w:val="center"/>
        </w:trPr>
        <w:tc>
          <w:tcPr>
            <w:tcW w:w="479" w:type="pct"/>
            <w:vMerge w:val="continue"/>
            <w:vAlign w:val="center"/>
          </w:tcPr>
          <w:p w14:paraId="58EBC3E1">
            <w:pPr>
              <w:spacing w:line="380" w:lineRule="exact"/>
              <w:ind w:firstLine="482" w:firstLineChars="200"/>
              <w:jc w:val="center"/>
              <w:rPr>
                <w:rFonts w:hint="eastAsia" w:ascii="宋体" w:hAnsi="宋体"/>
                <w:b/>
                <w:bCs/>
                <w:color w:val="auto"/>
                <w:sz w:val="24"/>
                <w:szCs w:val="21"/>
              </w:rPr>
            </w:pPr>
          </w:p>
        </w:tc>
        <w:tc>
          <w:tcPr>
            <w:tcW w:w="717" w:type="pct"/>
            <w:vAlign w:val="center"/>
          </w:tcPr>
          <w:p w14:paraId="570995DF">
            <w:pPr>
              <w:spacing w:line="38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空气呼吸器</w:t>
            </w:r>
          </w:p>
        </w:tc>
        <w:tc>
          <w:tcPr>
            <w:tcW w:w="386" w:type="pct"/>
            <w:vAlign w:val="center"/>
          </w:tcPr>
          <w:p w14:paraId="0E20DB11">
            <w:pPr>
              <w:spacing w:line="3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3417" w:type="pct"/>
            <w:vAlign w:val="center"/>
          </w:tcPr>
          <w:p w14:paraId="07C34E9E">
            <w:pPr>
              <w:spacing w:line="38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lang w:val="zh-CN"/>
              </w:rPr>
              <w:t>供应商具</w:t>
            </w:r>
            <w:r>
              <w:rPr>
                <w:rFonts w:hint="eastAsia" w:ascii="宋体" w:hAnsi="宋体" w:eastAsia="宋体" w:cs="宋体"/>
                <w:color w:val="auto"/>
                <w:sz w:val="24"/>
                <w:szCs w:val="24"/>
              </w:rPr>
              <w:t>有</w:t>
            </w:r>
            <w:r>
              <w:rPr>
                <w:rFonts w:hint="eastAsia" w:ascii="宋体" w:hAnsi="宋体" w:eastAsia="宋体" w:cs="宋体"/>
                <w:color w:val="auto"/>
                <w:sz w:val="24"/>
                <w:szCs w:val="24"/>
                <w:lang w:val="zh-CN"/>
              </w:rPr>
              <w:t>空气呼吸器得</w:t>
            </w: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rPr>
              <w:t>本项</w:t>
            </w:r>
            <w:r>
              <w:rPr>
                <w:rFonts w:hint="eastAsia" w:ascii="宋体" w:hAnsi="宋体" w:eastAsia="宋体" w:cs="宋体"/>
                <w:color w:val="auto"/>
                <w:sz w:val="24"/>
                <w:szCs w:val="24"/>
                <w:lang w:val="zh-CN"/>
              </w:rPr>
              <w:t>最高得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rPr>
              <w:t>（提供购置发票原件扫描件，发票购买方须为供应商，未提供或提供不符要求的不得分。）</w:t>
            </w:r>
          </w:p>
        </w:tc>
      </w:tr>
      <w:tr w14:paraId="1E7F7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restart"/>
            <w:vAlign w:val="center"/>
          </w:tcPr>
          <w:p w14:paraId="327B66F9">
            <w:pPr>
              <w:spacing w:line="380" w:lineRule="exact"/>
              <w:jc w:val="both"/>
              <w:rPr>
                <w:rFonts w:hint="default" w:ascii="宋体" w:hAnsi="宋体" w:eastAsiaTheme="minorEastAsia"/>
                <w:b/>
                <w:bCs/>
                <w:color w:val="auto"/>
                <w:sz w:val="24"/>
                <w:szCs w:val="21"/>
                <w:lang w:val="en-US" w:eastAsia="zh-CN"/>
              </w:rPr>
            </w:pPr>
            <w:r>
              <w:rPr>
                <w:rFonts w:hint="eastAsia" w:ascii="宋体" w:hAnsi="宋体"/>
                <w:b w:val="0"/>
                <w:bCs w:val="0"/>
                <w:color w:val="auto"/>
                <w:sz w:val="24"/>
                <w:szCs w:val="21"/>
                <w:lang w:val="en-US" w:eastAsia="zh-CN"/>
              </w:rPr>
              <w:t>安全生产</w:t>
            </w:r>
          </w:p>
        </w:tc>
        <w:tc>
          <w:tcPr>
            <w:tcW w:w="717" w:type="pct"/>
            <w:vAlign w:val="center"/>
          </w:tcPr>
          <w:p w14:paraId="5FF8B749">
            <w:pPr>
              <w:spacing w:line="380" w:lineRule="exact"/>
              <w:jc w:val="center"/>
              <w:rPr>
                <w:rFonts w:hint="eastAsia" w:ascii="宋体" w:hAnsi="宋体" w:eastAsia="宋体" w:cs="宋体"/>
                <w:b w:val="0"/>
                <w:bCs w:val="0"/>
                <w:color w:val="auto"/>
                <w:sz w:val="24"/>
                <w:szCs w:val="24"/>
              </w:rPr>
            </w:pPr>
            <w:r>
              <w:rPr>
                <w:rFonts w:hint="eastAsia" w:ascii="宋体" w:hAnsi="宋体" w:eastAsia="宋体" w:cs="宋体"/>
                <w:color w:val="000000"/>
                <w:sz w:val="24"/>
                <w:szCs w:val="24"/>
              </w:rPr>
              <w:t>企业安全生产</w:t>
            </w:r>
          </w:p>
        </w:tc>
        <w:tc>
          <w:tcPr>
            <w:tcW w:w="386" w:type="pct"/>
            <w:vAlign w:val="center"/>
          </w:tcPr>
          <w:p w14:paraId="1475BC27">
            <w:pPr>
              <w:spacing w:line="3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w:t>
            </w:r>
          </w:p>
        </w:tc>
        <w:tc>
          <w:tcPr>
            <w:tcW w:w="3417" w:type="pct"/>
            <w:vAlign w:val="center"/>
          </w:tcPr>
          <w:p w14:paraId="33233C13">
            <w:pPr>
              <w:spacing w:line="38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w:t>
            </w:r>
            <w:r>
              <w:rPr>
                <w:rFonts w:hint="eastAsia" w:ascii="宋体" w:hAnsi="宋体" w:eastAsia="宋体" w:cs="宋体"/>
                <w:color w:val="000000"/>
                <w:sz w:val="24"/>
                <w:szCs w:val="24"/>
              </w:rPr>
              <w:t>具备建设行政主管部门核发的安全生产许可证</w:t>
            </w:r>
            <w:r>
              <w:rPr>
                <w:rFonts w:hint="eastAsia" w:ascii="宋体" w:hAnsi="宋体" w:eastAsia="宋体" w:cs="宋体"/>
                <w:color w:val="000000"/>
                <w:sz w:val="24"/>
                <w:szCs w:val="24"/>
                <w:lang w:val="en-US" w:eastAsia="zh-CN"/>
              </w:rPr>
              <w:t>的，得2分</w:t>
            </w:r>
            <w:r>
              <w:rPr>
                <w:rFonts w:hint="eastAsia" w:ascii="宋体" w:hAnsi="宋体" w:eastAsia="宋体" w:cs="宋体"/>
                <w:color w:val="000000"/>
                <w:sz w:val="24"/>
                <w:szCs w:val="24"/>
                <w:lang w:eastAsia="zh-CN"/>
              </w:rPr>
              <w:t>。</w:t>
            </w:r>
            <w:r>
              <w:rPr>
                <w:rFonts w:hint="eastAsia" w:ascii="宋体" w:hAnsi="宋体" w:eastAsia="宋体" w:cs="宋体"/>
                <w:b/>
                <w:bCs/>
                <w:color w:val="auto"/>
                <w:sz w:val="24"/>
                <w:szCs w:val="24"/>
              </w:rPr>
              <w:t>（需提证书扫描件</w:t>
            </w:r>
            <w:r>
              <w:rPr>
                <w:rFonts w:hint="eastAsia" w:ascii="宋体" w:hAnsi="宋体" w:eastAsia="宋体" w:cs="宋体"/>
                <w:b/>
                <w:bCs/>
                <w:color w:val="auto"/>
                <w:sz w:val="24"/>
                <w:szCs w:val="24"/>
                <w:lang w:eastAsia="zh-CN"/>
              </w:rPr>
              <w:t>）</w:t>
            </w:r>
          </w:p>
        </w:tc>
      </w:tr>
      <w:tr w14:paraId="52260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3F912A66">
            <w:pPr>
              <w:spacing w:line="380" w:lineRule="exact"/>
              <w:ind w:firstLine="482" w:firstLineChars="200"/>
              <w:jc w:val="center"/>
              <w:rPr>
                <w:rFonts w:hint="eastAsia" w:ascii="宋体" w:hAnsi="宋体"/>
                <w:b/>
                <w:bCs/>
                <w:color w:val="auto"/>
                <w:sz w:val="24"/>
                <w:szCs w:val="21"/>
              </w:rPr>
            </w:pPr>
          </w:p>
        </w:tc>
        <w:tc>
          <w:tcPr>
            <w:tcW w:w="717" w:type="pct"/>
            <w:vAlign w:val="center"/>
          </w:tcPr>
          <w:p w14:paraId="1F1C2D25">
            <w:pPr>
              <w:spacing w:line="380" w:lineRule="exact"/>
              <w:jc w:val="center"/>
              <w:rPr>
                <w:rFonts w:hint="eastAsia" w:ascii="宋体" w:hAnsi="宋体" w:eastAsia="宋体" w:cs="宋体"/>
                <w:b w:val="0"/>
                <w:bCs w:val="0"/>
                <w:color w:val="auto"/>
                <w:sz w:val="24"/>
                <w:szCs w:val="24"/>
              </w:rPr>
            </w:pPr>
            <w:r>
              <w:rPr>
                <w:rFonts w:hint="eastAsia" w:ascii="宋体" w:hAnsi="宋体" w:eastAsia="宋体" w:cs="宋体"/>
                <w:color w:val="000000"/>
                <w:sz w:val="24"/>
                <w:szCs w:val="24"/>
              </w:rPr>
              <w:t>项目</w:t>
            </w:r>
            <w:r>
              <w:rPr>
                <w:rFonts w:hint="eastAsia" w:ascii="宋体" w:hAnsi="宋体" w:eastAsia="宋体" w:cs="宋体"/>
                <w:color w:val="000000"/>
                <w:sz w:val="24"/>
                <w:szCs w:val="24"/>
                <w:lang w:val="en-US" w:eastAsia="zh-CN"/>
              </w:rPr>
              <w:t>负责人</w:t>
            </w:r>
          </w:p>
        </w:tc>
        <w:tc>
          <w:tcPr>
            <w:tcW w:w="386" w:type="pct"/>
            <w:vAlign w:val="center"/>
          </w:tcPr>
          <w:p w14:paraId="015530F7">
            <w:pPr>
              <w:spacing w:line="3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3417" w:type="pct"/>
            <w:vAlign w:val="center"/>
          </w:tcPr>
          <w:p w14:paraId="6551A138">
            <w:pPr>
              <w:spacing w:line="380" w:lineRule="exact"/>
              <w:jc w:val="left"/>
              <w:rPr>
                <w:rFonts w:hint="eastAsia" w:ascii="宋体" w:hAnsi="宋体" w:eastAsia="宋体" w:cs="宋体"/>
                <w:color w:val="auto"/>
                <w:sz w:val="24"/>
                <w:szCs w:val="24"/>
                <w:lang w:val="zh-CN"/>
              </w:rPr>
            </w:pPr>
            <w:r>
              <w:rPr>
                <w:rFonts w:hint="eastAsia" w:ascii="宋体" w:hAnsi="宋体" w:eastAsia="宋体" w:cs="宋体"/>
                <w:color w:val="000000"/>
                <w:sz w:val="24"/>
                <w:szCs w:val="24"/>
              </w:rPr>
              <w:t>项目</w:t>
            </w:r>
            <w:r>
              <w:rPr>
                <w:rFonts w:hint="eastAsia" w:ascii="宋体" w:hAnsi="宋体" w:eastAsia="宋体" w:cs="宋体"/>
                <w:color w:val="000000"/>
                <w:sz w:val="24"/>
                <w:szCs w:val="24"/>
                <w:lang w:val="en-US" w:eastAsia="zh-CN"/>
              </w:rPr>
              <w:t>负责人</w:t>
            </w:r>
            <w:r>
              <w:rPr>
                <w:rFonts w:hint="eastAsia" w:ascii="宋体" w:hAnsi="宋体" w:eastAsia="宋体" w:cs="宋体"/>
                <w:color w:val="000000"/>
                <w:sz w:val="24"/>
                <w:szCs w:val="24"/>
              </w:rPr>
              <w:t>具备建设行政主管部门核发的安全生产考核合格证（B类）</w:t>
            </w:r>
            <w:r>
              <w:rPr>
                <w:rFonts w:hint="eastAsia" w:ascii="宋体" w:hAnsi="宋体" w:eastAsia="宋体" w:cs="宋体"/>
                <w:color w:val="000000"/>
                <w:sz w:val="24"/>
                <w:szCs w:val="24"/>
                <w:lang w:val="en-US" w:eastAsia="zh-CN"/>
              </w:rPr>
              <w:t>的，得1分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提供</w:t>
            </w:r>
            <w:r>
              <w:rPr>
                <w:rFonts w:hint="eastAsia" w:ascii="宋体" w:hAnsi="宋体" w:eastAsia="宋体" w:cs="宋体"/>
                <w:color w:val="auto"/>
                <w:sz w:val="24"/>
                <w:szCs w:val="24"/>
              </w:rPr>
              <w:t>原件扫描件</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rPr>
              <w:t>（需提证书扫描件且需提供从202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月开始至投标截止之日当月至少1个月在本单位缴纳养老保险缴费记录证明）</w:t>
            </w:r>
          </w:p>
        </w:tc>
      </w:tr>
      <w:tr w14:paraId="3A1E2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4A08BB56">
            <w:pPr>
              <w:spacing w:line="380" w:lineRule="exact"/>
              <w:ind w:firstLine="482" w:firstLineChars="200"/>
              <w:jc w:val="center"/>
              <w:rPr>
                <w:rFonts w:hint="eastAsia" w:ascii="宋体" w:hAnsi="宋体"/>
                <w:b/>
                <w:bCs/>
                <w:color w:val="auto"/>
                <w:sz w:val="24"/>
                <w:szCs w:val="21"/>
              </w:rPr>
            </w:pPr>
          </w:p>
        </w:tc>
        <w:tc>
          <w:tcPr>
            <w:tcW w:w="717" w:type="pct"/>
            <w:vAlign w:val="center"/>
          </w:tcPr>
          <w:p w14:paraId="299B752A">
            <w:pPr>
              <w:spacing w:line="380" w:lineRule="exact"/>
              <w:jc w:val="center"/>
              <w:rPr>
                <w:rFonts w:hint="eastAsia" w:ascii="宋体" w:hAnsi="宋体" w:eastAsia="宋体" w:cs="宋体"/>
                <w:b w:val="0"/>
                <w:bCs w:val="0"/>
                <w:color w:val="auto"/>
                <w:sz w:val="24"/>
                <w:szCs w:val="24"/>
              </w:rPr>
            </w:pPr>
            <w:r>
              <w:rPr>
                <w:rFonts w:hint="eastAsia" w:ascii="宋体" w:hAnsi="宋体" w:eastAsia="宋体" w:cs="宋体"/>
                <w:color w:val="000000"/>
                <w:sz w:val="24"/>
                <w:szCs w:val="24"/>
                <w:lang w:val="en-US" w:eastAsia="zh-CN"/>
              </w:rPr>
              <w:t>专职安全员</w:t>
            </w:r>
          </w:p>
        </w:tc>
        <w:tc>
          <w:tcPr>
            <w:tcW w:w="386" w:type="pct"/>
            <w:vAlign w:val="center"/>
          </w:tcPr>
          <w:p w14:paraId="0D3323B8">
            <w:pPr>
              <w:spacing w:line="3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w:t>
            </w:r>
          </w:p>
        </w:tc>
        <w:tc>
          <w:tcPr>
            <w:tcW w:w="3417" w:type="pct"/>
            <w:vAlign w:val="center"/>
          </w:tcPr>
          <w:p w14:paraId="530A89D8">
            <w:pPr>
              <w:spacing w:line="380" w:lineRule="exact"/>
              <w:jc w:val="left"/>
              <w:rPr>
                <w:rFonts w:hint="eastAsia" w:ascii="宋体" w:hAnsi="宋体" w:eastAsia="宋体" w:cs="宋体"/>
                <w:color w:val="auto"/>
                <w:sz w:val="24"/>
                <w:szCs w:val="24"/>
                <w:lang w:val="zh-CN"/>
              </w:rPr>
            </w:pPr>
            <w:r>
              <w:rPr>
                <w:rFonts w:hint="eastAsia" w:ascii="宋体" w:hAnsi="宋体" w:eastAsia="宋体" w:cs="宋体"/>
                <w:color w:val="000000"/>
                <w:sz w:val="24"/>
                <w:szCs w:val="24"/>
                <w:lang w:val="en-US" w:eastAsia="zh-CN"/>
              </w:rPr>
              <w:t>专职安全员</w:t>
            </w:r>
            <w:r>
              <w:rPr>
                <w:rFonts w:hint="eastAsia" w:ascii="宋体" w:hAnsi="宋体" w:eastAsia="宋体" w:cs="宋体"/>
                <w:color w:val="000000"/>
                <w:sz w:val="24"/>
                <w:szCs w:val="24"/>
              </w:rPr>
              <w:t>具备建设行政主管部门核发的安全生产考核合格证（</w:t>
            </w:r>
            <w:r>
              <w:rPr>
                <w:rFonts w:hint="eastAsia" w:ascii="宋体" w:hAnsi="宋体" w:eastAsia="宋体" w:cs="宋体"/>
                <w:color w:val="000000"/>
                <w:sz w:val="24"/>
                <w:szCs w:val="24"/>
                <w:lang w:val="en-US" w:eastAsia="zh-CN"/>
              </w:rPr>
              <w:t>C</w:t>
            </w:r>
            <w:r>
              <w:rPr>
                <w:rFonts w:hint="eastAsia" w:ascii="宋体" w:hAnsi="宋体" w:eastAsia="宋体" w:cs="宋体"/>
                <w:color w:val="000000"/>
                <w:sz w:val="24"/>
                <w:szCs w:val="24"/>
              </w:rPr>
              <w:t>类）</w:t>
            </w:r>
            <w:r>
              <w:rPr>
                <w:rFonts w:hint="eastAsia" w:ascii="宋体" w:hAnsi="宋体" w:eastAsia="宋体" w:cs="宋体"/>
                <w:color w:val="000000"/>
                <w:sz w:val="24"/>
                <w:szCs w:val="24"/>
                <w:lang w:val="en-US" w:eastAsia="zh-CN"/>
              </w:rPr>
              <w:t>的，得1分</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提供</w:t>
            </w:r>
            <w:r>
              <w:rPr>
                <w:rFonts w:hint="eastAsia" w:ascii="宋体" w:hAnsi="宋体" w:eastAsia="宋体" w:cs="宋体"/>
                <w:color w:val="auto"/>
                <w:sz w:val="24"/>
                <w:szCs w:val="24"/>
              </w:rPr>
              <w:t>原件扫描件</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rPr>
              <w:t>（需提证书扫描件且需提供从202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月开始至投标截止之日当月至少1个月在本单位缴纳养老保险缴费记录证明）</w:t>
            </w:r>
          </w:p>
        </w:tc>
      </w:tr>
      <w:tr w14:paraId="39885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1" w:hRule="atLeast"/>
          <w:jc w:val="center"/>
        </w:trPr>
        <w:tc>
          <w:tcPr>
            <w:tcW w:w="479" w:type="pct"/>
            <w:vMerge w:val="continue"/>
            <w:vAlign w:val="center"/>
          </w:tcPr>
          <w:p w14:paraId="1CA697EA">
            <w:pPr>
              <w:spacing w:line="380" w:lineRule="exact"/>
              <w:ind w:firstLine="482" w:firstLineChars="200"/>
              <w:jc w:val="center"/>
              <w:rPr>
                <w:rFonts w:hint="eastAsia" w:ascii="宋体" w:hAnsi="宋体"/>
                <w:b/>
                <w:bCs/>
                <w:color w:val="auto"/>
                <w:sz w:val="24"/>
                <w:szCs w:val="21"/>
              </w:rPr>
            </w:pPr>
          </w:p>
        </w:tc>
        <w:tc>
          <w:tcPr>
            <w:tcW w:w="717" w:type="pct"/>
            <w:vAlign w:val="center"/>
          </w:tcPr>
          <w:p w14:paraId="40CE6DFD">
            <w:pPr>
              <w:spacing w:line="380" w:lineRule="exact"/>
              <w:jc w:val="center"/>
              <w:rPr>
                <w:rFonts w:hint="eastAsia" w:ascii="宋体" w:hAnsi="宋体" w:eastAsia="宋体" w:cs="宋体"/>
                <w:color w:val="000000"/>
                <w:sz w:val="24"/>
                <w:szCs w:val="24"/>
                <w:lang w:val="en-US" w:eastAsia="zh-CN"/>
              </w:rPr>
            </w:pPr>
            <w:r>
              <w:rPr>
                <w:rFonts w:hint="eastAsia" w:ascii="宋体" w:hAnsi="宋体" w:eastAsia="宋体" w:cs="宋体"/>
                <w:b w:val="0"/>
                <w:bCs w:val="0"/>
                <w:color w:val="auto"/>
                <w:sz w:val="24"/>
                <w:szCs w:val="24"/>
              </w:rPr>
              <w:t>市政潜水作业人员</w:t>
            </w:r>
          </w:p>
        </w:tc>
        <w:tc>
          <w:tcPr>
            <w:tcW w:w="386" w:type="pct"/>
            <w:vAlign w:val="center"/>
          </w:tcPr>
          <w:p w14:paraId="425BB9FB">
            <w:pPr>
              <w:spacing w:line="38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p>
        </w:tc>
        <w:tc>
          <w:tcPr>
            <w:tcW w:w="3417" w:type="pct"/>
            <w:vAlign w:val="center"/>
          </w:tcPr>
          <w:p w14:paraId="34157ACF">
            <w:pPr>
              <w:spacing w:line="380" w:lineRule="exact"/>
              <w:jc w:val="left"/>
              <w:rPr>
                <w:rFonts w:hint="eastAsia" w:ascii="宋体" w:hAnsi="宋体" w:eastAsia="宋体" w:cs="宋体"/>
                <w:color w:val="000000"/>
                <w:sz w:val="24"/>
                <w:szCs w:val="24"/>
                <w:lang w:val="en-US" w:eastAsia="zh-CN"/>
              </w:rPr>
            </w:pPr>
            <w:r>
              <w:rPr>
                <w:rFonts w:hint="eastAsia" w:ascii="宋体" w:hAnsi="宋体" w:eastAsia="宋体" w:cs="宋体"/>
                <w:color w:val="auto"/>
                <w:sz w:val="24"/>
                <w:szCs w:val="24"/>
                <w:lang w:val="zh-CN"/>
              </w:rPr>
              <w:t>供应商</w:t>
            </w:r>
            <w:r>
              <w:rPr>
                <w:rFonts w:hint="eastAsia" w:ascii="宋体" w:hAnsi="宋体" w:eastAsia="宋体" w:cs="宋体"/>
                <w:color w:val="auto"/>
                <w:sz w:val="24"/>
                <w:szCs w:val="24"/>
              </w:rPr>
              <w:t>具有市政潜水作业人员，每提供一名得2分，本项最高得4分，未提供的不得分。</w:t>
            </w:r>
            <w:r>
              <w:rPr>
                <w:rFonts w:hint="eastAsia" w:ascii="宋体" w:hAnsi="宋体" w:eastAsia="宋体" w:cs="宋体"/>
                <w:b/>
                <w:bCs/>
                <w:color w:val="auto"/>
                <w:sz w:val="24"/>
                <w:szCs w:val="24"/>
              </w:rPr>
              <w:t>（需提证书扫描件且需提供从202</w:t>
            </w:r>
            <w:r>
              <w:rPr>
                <w:rFonts w:hint="eastAsia" w:ascii="宋体" w:hAnsi="宋体" w:eastAsia="宋体" w:cs="宋体"/>
                <w:b/>
                <w:bCs/>
                <w:color w:val="auto"/>
                <w:sz w:val="24"/>
                <w:szCs w:val="24"/>
                <w:lang w:val="en-US" w:eastAsia="zh-CN"/>
              </w:rPr>
              <w:t>6</w:t>
            </w:r>
            <w:r>
              <w:rPr>
                <w:rFonts w:hint="eastAsia" w:ascii="宋体" w:hAnsi="宋体" w:eastAsia="宋体" w:cs="宋体"/>
                <w:b/>
                <w:bCs/>
                <w:color w:val="auto"/>
                <w:sz w:val="24"/>
                <w:szCs w:val="24"/>
              </w:rPr>
              <w:t>年</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月开始至投标截止之日当月至少1个月在本单位缴纳养老保险缴费记录证明）</w:t>
            </w:r>
          </w:p>
        </w:tc>
      </w:tr>
      <w:tr w14:paraId="508D0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7" w:hRule="atLeast"/>
          <w:jc w:val="center"/>
        </w:trPr>
        <w:tc>
          <w:tcPr>
            <w:tcW w:w="479" w:type="pct"/>
            <w:vAlign w:val="center"/>
          </w:tcPr>
          <w:p w14:paraId="32B68A4D">
            <w:pPr>
              <w:spacing w:line="360" w:lineRule="auto"/>
              <w:jc w:val="center"/>
              <w:rPr>
                <w:rFonts w:hint="eastAsia" w:ascii="宋体" w:hAnsi="宋体"/>
                <w:b/>
                <w:bCs/>
                <w:color w:val="auto"/>
                <w:sz w:val="24"/>
                <w:szCs w:val="21"/>
              </w:rPr>
            </w:pPr>
            <w:r>
              <w:rPr>
                <w:rFonts w:hint="eastAsia" w:ascii="宋体" w:hAnsi="宋体"/>
                <w:b w:val="0"/>
                <w:bCs w:val="0"/>
                <w:color w:val="auto"/>
                <w:sz w:val="24"/>
                <w:szCs w:val="21"/>
              </w:rPr>
              <w:t>类似业绩</w:t>
            </w:r>
          </w:p>
        </w:tc>
        <w:tc>
          <w:tcPr>
            <w:tcW w:w="717" w:type="pct"/>
            <w:vAlign w:val="center"/>
          </w:tcPr>
          <w:p w14:paraId="1FE4848A">
            <w:pPr>
              <w:spacing w:line="360" w:lineRule="auto"/>
              <w:jc w:val="center"/>
              <w:rPr>
                <w:rFonts w:hint="eastAsia" w:ascii="宋体" w:hAnsi="宋体"/>
                <w:b w:val="0"/>
                <w:bCs w:val="0"/>
                <w:color w:val="auto"/>
                <w:sz w:val="24"/>
                <w:szCs w:val="21"/>
              </w:rPr>
            </w:pPr>
            <w:r>
              <w:rPr>
                <w:rFonts w:hint="eastAsia" w:ascii="宋体" w:hAnsi="宋体"/>
                <w:b w:val="0"/>
                <w:bCs w:val="0"/>
                <w:color w:val="auto"/>
                <w:sz w:val="24"/>
                <w:szCs w:val="21"/>
              </w:rPr>
              <w:t>类似业绩</w:t>
            </w:r>
          </w:p>
        </w:tc>
        <w:tc>
          <w:tcPr>
            <w:tcW w:w="386" w:type="pct"/>
            <w:vAlign w:val="center"/>
          </w:tcPr>
          <w:p w14:paraId="4F733F76">
            <w:pPr>
              <w:spacing w:line="360" w:lineRule="auto"/>
              <w:jc w:val="center"/>
              <w:rPr>
                <w:rFonts w:hint="eastAsia" w:ascii="宋体" w:hAnsi="宋体" w:eastAsiaTheme="minorEastAsia"/>
                <w:b w:val="0"/>
                <w:bCs w:val="0"/>
                <w:color w:val="auto"/>
                <w:sz w:val="24"/>
                <w:szCs w:val="21"/>
                <w:lang w:val="en-US" w:eastAsia="zh-CN"/>
              </w:rPr>
            </w:pPr>
            <w:r>
              <w:rPr>
                <w:rFonts w:hint="eastAsia" w:ascii="宋体" w:hAnsi="宋体"/>
                <w:b w:val="0"/>
                <w:bCs w:val="0"/>
                <w:color w:val="auto"/>
                <w:sz w:val="24"/>
                <w:szCs w:val="21"/>
                <w:lang w:val="en-US" w:eastAsia="zh-CN"/>
              </w:rPr>
              <w:t>6</w:t>
            </w:r>
          </w:p>
        </w:tc>
        <w:tc>
          <w:tcPr>
            <w:tcW w:w="3417" w:type="pct"/>
            <w:vAlign w:val="center"/>
          </w:tcPr>
          <w:p w14:paraId="0B5BC26A">
            <w:pPr>
              <w:numPr>
                <w:ilvl w:val="0"/>
                <w:numId w:val="0"/>
              </w:numPr>
              <w:spacing w:line="380" w:lineRule="exact"/>
              <w:ind w:leftChars="0"/>
              <w:jc w:val="left"/>
              <w:rPr>
                <w:rFonts w:hint="eastAsia" w:ascii="宋体" w:hAnsi="宋体"/>
                <w:color w:val="auto"/>
                <w:sz w:val="24"/>
                <w:szCs w:val="21"/>
              </w:rPr>
            </w:pPr>
            <w:r>
              <w:rPr>
                <w:rFonts w:hint="eastAsia" w:ascii="宋体" w:hAnsi="宋体"/>
                <w:color w:val="auto"/>
                <w:sz w:val="24"/>
                <w:szCs w:val="21"/>
                <w:lang w:val="en-US" w:eastAsia="zh-CN"/>
              </w:rPr>
              <w:t>1.</w:t>
            </w:r>
            <w:r>
              <w:rPr>
                <w:rFonts w:hint="eastAsia" w:ascii="宋体" w:hAnsi="宋体"/>
                <w:color w:val="auto"/>
                <w:sz w:val="24"/>
                <w:szCs w:val="21"/>
              </w:rPr>
              <w:t>提供项目负责人自202</w:t>
            </w:r>
            <w:r>
              <w:rPr>
                <w:rFonts w:hint="eastAsia" w:ascii="宋体" w:hAnsi="宋体"/>
                <w:color w:val="auto"/>
                <w:sz w:val="24"/>
                <w:szCs w:val="21"/>
                <w:lang w:val="en-US" w:eastAsia="zh-CN"/>
              </w:rPr>
              <w:t>3</w:t>
            </w:r>
            <w:r>
              <w:rPr>
                <w:rFonts w:hint="eastAsia" w:ascii="宋体" w:hAnsi="宋体"/>
                <w:color w:val="auto"/>
                <w:sz w:val="24"/>
                <w:szCs w:val="21"/>
              </w:rPr>
              <w:t>年1月1日以来（以合同签订时间为准）承接过的雨水管网清掏或者管道cctv检测业绩的，每提供一个单项合同业绩得2分，</w:t>
            </w:r>
            <w:r>
              <w:rPr>
                <w:rFonts w:hint="eastAsia"/>
                <w:color w:val="auto"/>
                <w:sz w:val="24"/>
                <w:szCs w:val="21"/>
              </w:rPr>
              <w:t>本项</w:t>
            </w:r>
            <w:r>
              <w:rPr>
                <w:rFonts w:hint="eastAsia" w:ascii="宋体" w:hAnsi="宋体"/>
                <w:color w:val="auto"/>
                <w:sz w:val="24"/>
                <w:szCs w:val="21"/>
                <w:lang w:val="zh-CN"/>
              </w:rPr>
              <w:t>最高得</w:t>
            </w:r>
            <w:r>
              <w:rPr>
                <w:rFonts w:hint="eastAsia" w:ascii="宋体" w:hAnsi="宋体"/>
                <w:color w:val="auto"/>
                <w:sz w:val="24"/>
                <w:szCs w:val="21"/>
                <w:lang w:val="en-US" w:eastAsia="zh-CN"/>
              </w:rPr>
              <w:t>2</w:t>
            </w:r>
            <w:r>
              <w:rPr>
                <w:rFonts w:hint="eastAsia" w:ascii="宋体" w:hAnsi="宋体"/>
                <w:color w:val="auto"/>
                <w:sz w:val="24"/>
                <w:szCs w:val="21"/>
                <w:lang w:val="zh-CN"/>
              </w:rPr>
              <w:t>分。</w:t>
            </w:r>
          </w:p>
          <w:p w14:paraId="63F31B1A">
            <w:pPr>
              <w:numPr>
                <w:ilvl w:val="0"/>
                <w:numId w:val="0"/>
              </w:numPr>
              <w:spacing w:line="380" w:lineRule="exact"/>
              <w:ind w:leftChars="0"/>
              <w:jc w:val="left"/>
              <w:rPr>
                <w:rFonts w:hint="eastAsia" w:ascii="宋体" w:hAnsi="宋体"/>
                <w:color w:val="auto"/>
                <w:sz w:val="24"/>
                <w:szCs w:val="21"/>
              </w:rPr>
            </w:pPr>
            <w:r>
              <w:rPr>
                <w:rFonts w:hint="eastAsia" w:ascii="宋体" w:hAnsi="宋体"/>
                <w:color w:val="auto"/>
                <w:sz w:val="24"/>
                <w:szCs w:val="21"/>
                <w:lang w:val="en-US" w:eastAsia="zh-CN"/>
              </w:rPr>
              <w:t>2.</w:t>
            </w:r>
            <w:r>
              <w:rPr>
                <w:rFonts w:hint="eastAsia" w:ascii="宋体" w:hAnsi="宋体"/>
                <w:color w:val="auto"/>
                <w:sz w:val="24"/>
                <w:szCs w:val="21"/>
              </w:rPr>
              <w:t>供应商自202</w:t>
            </w:r>
            <w:r>
              <w:rPr>
                <w:rFonts w:hint="eastAsia" w:ascii="宋体" w:hAnsi="宋体"/>
                <w:color w:val="auto"/>
                <w:sz w:val="24"/>
                <w:szCs w:val="21"/>
                <w:lang w:val="en-US" w:eastAsia="zh-CN"/>
              </w:rPr>
              <w:t>3</w:t>
            </w:r>
            <w:r>
              <w:rPr>
                <w:rFonts w:hint="eastAsia" w:ascii="宋体" w:hAnsi="宋体"/>
                <w:color w:val="auto"/>
                <w:sz w:val="24"/>
                <w:szCs w:val="21"/>
              </w:rPr>
              <w:t>年1月1日以来（以合同签订时间为准）承接过的雨水管网清掏或者管道cctv检测业绩的，每提供一个单项合同业绩得2分，</w:t>
            </w:r>
            <w:r>
              <w:rPr>
                <w:rFonts w:hint="eastAsia"/>
                <w:color w:val="auto"/>
                <w:sz w:val="24"/>
                <w:szCs w:val="21"/>
              </w:rPr>
              <w:t>本项</w:t>
            </w:r>
            <w:r>
              <w:rPr>
                <w:rFonts w:hint="eastAsia" w:ascii="宋体" w:hAnsi="宋体"/>
                <w:color w:val="auto"/>
                <w:sz w:val="24"/>
                <w:szCs w:val="21"/>
                <w:lang w:val="zh-CN"/>
              </w:rPr>
              <w:t>最高得</w:t>
            </w:r>
            <w:r>
              <w:rPr>
                <w:rFonts w:hint="eastAsia" w:ascii="宋体" w:hAnsi="宋体"/>
                <w:color w:val="auto"/>
                <w:sz w:val="24"/>
                <w:szCs w:val="21"/>
                <w:lang w:val="en-US" w:eastAsia="zh-CN"/>
              </w:rPr>
              <w:t>4</w:t>
            </w:r>
            <w:r>
              <w:rPr>
                <w:rFonts w:hint="eastAsia" w:ascii="宋体" w:hAnsi="宋体"/>
                <w:color w:val="auto"/>
                <w:sz w:val="24"/>
                <w:szCs w:val="21"/>
                <w:lang w:val="zh-CN"/>
              </w:rPr>
              <w:t>分</w:t>
            </w:r>
            <w:r>
              <w:rPr>
                <w:rFonts w:hint="eastAsia" w:ascii="宋体" w:hAnsi="宋体"/>
                <w:color w:val="auto"/>
                <w:sz w:val="24"/>
                <w:szCs w:val="21"/>
              </w:rPr>
              <w:t>。</w:t>
            </w:r>
          </w:p>
          <w:p w14:paraId="2A8F250C">
            <w:pPr>
              <w:spacing w:line="380" w:lineRule="exact"/>
              <w:jc w:val="left"/>
              <w:rPr>
                <w:rFonts w:hint="eastAsia" w:ascii="宋体" w:hAnsi="宋体"/>
                <w:b/>
                <w:bCs/>
                <w:color w:val="auto"/>
                <w:sz w:val="24"/>
                <w:szCs w:val="21"/>
              </w:rPr>
            </w:pPr>
            <w:r>
              <w:rPr>
                <w:rFonts w:hint="eastAsia" w:ascii="宋体" w:hAnsi="宋体"/>
                <w:b/>
                <w:bCs/>
                <w:color w:val="auto"/>
                <w:sz w:val="24"/>
                <w:szCs w:val="21"/>
              </w:rPr>
              <w:t>注：投标时须提供中标（成交）通知书、</w:t>
            </w:r>
            <w:r>
              <w:rPr>
                <w:rFonts w:hint="eastAsia" w:ascii="宋体" w:hAnsi="宋体"/>
                <w:b/>
                <w:bCs/>
                <w:color w:val="auto"/>
                <w:sz w:val="24"/>
                <w:szCs w:val="21"/>
                <w:lang w:eastAsia="zh-CN"/>
              </w:rPr>
              <w:t>清掏养护</w:t>
            </w:r>
            <w:r>
              <w:rPr>
                <w:rFonts w:hint="eastAsia" w:ascii="宋体" w:hAnsi="宋体"/>
                <w:b/>
                <w:bCs/>
                <w:color w:val="auto"/>
                <w:sz w:val="24"/>
                <w:szCs w:val="21"/>
              </w:rPr>
              <w:t>合同原件彩色扫描件，缺一不可。项目负责人</w:t>
            </w:r>
            <w:r>
              <w:rPr>
                <w:rFonts w:hint="eastAsia" w:ascii="宋体" w:hAnsi="宋体"/>
                <w:b/>
                <w:bCs/>
                <w:color w:val="auto"/>
                <w:sz w:val="24"/>
                <w:szCs w:val="21"/>
                <w:lang w:val="en-US" w:eastAsia="zh-CN"/>
              </w:rPr>
              <w:t>和供应商业绩可以为同一业绩。合同中未明确项目负责人的，需业主证明。</w:t>
            </w:r>
            <w:r>
              <w:rPr>
                <w:rFonts w:hint="eastAsia" w:ascii="宋体" w:hAnsi="宋体"/>
                <w:b/>
                <w:bCs/>
                <w:color w:val="auto"/>
                <w:sz w:val="24"/>
                <w:szCs w:val="21"/>
              </w:rPr>
              <w:t>未提供或提供不符要求的不得分。</w:t>
            </w:r>
          </w:p>
        </w:tc>
      </w:tr>
    </w:tbl>
    <w:p w14:paraId="011EF1CA">
      <w:pPr>
        <w:spacing w:line="540" w:lineRule="exact"/>
        <w:ind w:firstLine="482"/>
        <w:rPr>
          <w:rFonts w:hint="eastAsia" w:ascii="宋体" w:hAnsi="宋体" w:cs="宋体"/>
          <w:b/>
          <w:color w:val="auto"/>
          <w:sz w:val="24"/>
        </w:rPr>
      </w:pPr>
      <w:r>
        <w:rPr>
          <w:rFonts w:ascii="宋体" w:hAnsi="宋体" w:cs="宋体"/>
          <w:b/>
          <w:color w:val="auto"/>
          <w:sz w:val="24"/>
        </w:rPr>
        <w:t>注：1、</w:t>
      </w:r>
      <w:r>
        <w:rPr>
          <w:rFonts w:hint="eastAsia" w:ascii="宋体" w:hAnsi="宋体" w:cs="宋体"/>
          <w:b/>
          <w:color w:val="auto"/>
          <w:sz w:val="24"/>
        </w:rPr>
        <w:t>供应商</w:t>
      </w:r>
      <w:r>
        <w:rPr>
          <w:rFonts w:ascii="宋体" w:hAnsi="宋体" w:cs="宋体"/>
          <w:b/>
          <w:color w:val="auto"/>
          <w:sz w:val="24"/>
        </w:rPr>
        <w:t>按</w:t>
      </w:r>
      <w:r>
        <w:rPr>
          <w:rFonts w:hAnsi="宋体" w:cs="宋体"/>
          <w:b/>
          <w:color w:val="auto"/>
          <w:sz w:val="24"/>
        </w:rPr>
        <w:t>评分细则所有得分项目均视为对本次招标的承诺，</w:t>
      </w:r>
      <w:r>
        <w:rPr>
          <w:rFonts w:hint="eastAsia" w:hAnsi="宋体" w:cs="宋体"/>
          <w:b/>
          <w:color w:val="auto"/>
          <w:sz w:val="24"/>
          <w:lang w:eastAsia="zh-CN"/>
        </w:rPr>
        <w:t>中标（成交）</w:t>
      </w:r>
      <w:r>
        <w:rPr>
          <w:rFonts w:hAnsi="宋体" w:cs="宋体"/>
          <w:b/>
          <w:color w:val="auto"/>
          <w:sz w:val="24"/>
        </w:rPr>
        <w:t>后均作为</w:t>
      </w:r>
      <w:r>
        <w:rPr>
          <w:rFonts w:ascii="宋体" w:hAnsi="宋体" w:cs="宋体"/>
          <w:b/>
          <w:color w:val="auto"/>
          <w:sz w:val="24"/>
        </w:rPr>
        <w:t>合同的组成部分。</w:t>
      </w:r>
    </w:p>
    <w:p w14:paraId="1B2E91A0">
      <w:pPr>
        <w:spacing w:line="540" w:lineRule="exact"/>
        <w:ind w:firstLine="482"/>
        <w:rPr>
          <w:rFonts w:hint="eastAsia" w:ascii="宋体" w:hAnsi="宋体" w:cs="宋体"/>
          <w:b/>
          <w:color w:val="auto"/>
          <w:sz w:val="24"/>
        </w:rPr>
      </w:pPr>
      <w:r>
        <w:rPr>
          <w:rFonts w:ascii="宋体" w:hAnsi="宋体" w:cs="宋体"/>
          <w:b/>
          <w:color w:val="auto"/>
          <w:sz w:val="24"/>
        </w:rPr>
        <w:t>2、评标时，未能按以上要求提供相应证明的，不作为评标依据，不得分。</w:t>
      </w:r>
    </w:p>
    <w:p w14:paraId="6495664A">
      <w:pPr>
        <w:spacing w:line="540" w:lineRule="exact"/>
        <w:ind w:firstLine="482"/>
        <w:rPr>
          <w:rFonts w:hint="eastAsia" w:ascii="宋体" w:hAnsi="宋体" w:cs="宋体"/>
          <w:b/>
          <w:color w:val="auto"/>
          <w:sz w:val="24"/>
        </w:rPr>
      </w:pPr>
      <w:r>
        <w:rPr>
          <w:rFonts w:ascii="宋体" w:hAnsi="宋体" w:cs="宋体"/>
          <w:b/>
          <w:color w:val="auto"/>
          <w:sz w:val="24"/>
        </w:rPr>
        <w:t>3、为便于评分，请</w:t>
      </w:r>
      <w:r>
        <w:rPr>
          <w:rFonts w:hint="eastAsia" w:ascii="宋体" w:hAnsi="宋体" w:cs="宋体"/>
          <w:b/>
          <w:color w:val="auto"/>
          <w:sz w:val="24"/>
        </w:rPr>
        <w:t>供应商</w:t>
      </w:r>
      <w:r>
        <w:rPr>
          <w:rFonts w:ascii="宋体" w:hAnsi="宋体" w:cs="宋体"/>
          <w:b/>
          <w:color w:val="auto"/>
          <w:sz w:val="24"/>
        </w:rPr>
        <w:t>按评分</w:t>
      </w:r>
      <w:r>
        <w:rPr>
          <w:rFonts w:hint="eastAsia" w:ascii="宋体" w:hAnsi="宋体" w:cs="宋体"/>
          <w:b/>
          <w:color w:val="auto"/>
          <w:sz w:val="24"/>
        </w:rPr>
        <w:t>索引</w:t>
      </w:r>
      <w:r>
        <w:rPr>
          <w:rFonts w:ascii="宋体" w:hAnsi="宋体" w:cs="宋体"/>
          <w:b/>
          <w:color w:val="auto"/>
          <w:sz w:val="24"/>
        </w:rPr>
        <w:t>表样式，逐条列出证明材料所在页码。</w:t>
      </w:r>
    </w:p>
    <w:p w14:paraId="52820EF1">
      <w:pPr>
        <w:spacing w:line="540" w:lineRule="exact"/>
        <w:ind w:firstLine="480"/>
        <w:rPr>
          <w:rFonts w:hint="eastAsia" w:ascii="宋体" w:hAnsi="宋体" w:cs="宋体"/>
          <w:color w:val="auto"/>
          <w:sz w:val="24"/>
        </w:rPr>
      </w:pPr>
      <w:r>
        <w:rPr>
          <w:rFonts w:hint="eastAsia" w:ascii="宋体" w:hAnsi="宋体" w:cs="宋体"/>
          <w:color w:val="auto"/>
          <w:sz w:val="24"/>
        </w:rPr>
        <w:t>四</w:t>
      </w:r>
      <w:r>
        <w:rPr>
          <w:rFonts w:ascii="宋体" w:hAnsi="宋体" w:cs="宋体"/>
          <w:color w:val="auto"/>
          <w:sz w:val="24"/>
        </w:rPr>
        <w:t>、其他</w:t>
      </w:r>
    </w:p>
    <w:p w14:paraId="628424D7">
      <w:pPr>
        <w:spacing w:line="540" w:lineRule="exact"/>
        <w:ind w:firstLine="480"/>
        <w:rPr>
          <w:rFonts w:hint="eastAsia" w:ascii="宋体" w:hAnsi="宋体" w:cs="宋体"/>
          <w:color w:val="auto"/>
          <w:sz w:val="24"/>
        </w:rPr>
      </w:pPr>
      <w:r>
        <w:rPr>
          <w:rFonts w:ascii="宋体" w:hAnsi="宋体" w:cs="宋体"/>
          <w:color w:val="auto"/>
          <w:sz w:val="24"/>
        </w:rPr>
        <w:t>（1）评标委员会成员到达评标现场时应在签到表上签到以证明其出席。</w:t>
      </w:r>
    </w:p>
    <w:p w14:paraId="02863E86">
      <w:pPr>
        <w:spacing w:line="540" w:lineRule="exact"/>
        <w:ind w:firstLine="480"/>
        <w:rPr>
          <w:rFonts w:hint="eastAsia" w:ascii="宋体" w:hAnsi="宋体" w:cs="宋体"/>
          <w:color w:val="auto"/>
          <w:sz w:val="24"/>
        </w:rPr>
      </w:pPr>
      <w:r>
        <w:rPr>
          <w:rFonts w:ascii="宋体" w:hAnsi="宋体" w:cs="宋体"/>
          <w:color w:val="auto"/>
          <w:sz w:val="24"/>
        </w:rPr>
        <w:t>（2）评标委员会成员首先推选一名评标委员会负责人，负责评标活动的组织领导工作。</w:t>
      </w:r>
    </w:p>
    <w:p w14:paraId="73195C2A">
      <w:pPr>
        <w:spacing w:line="540" w:lineRule="exact"/>
        <w:ind w:firstLine="480"/>
        <w:rPr>
          <w:rFonts w:hint="eastAsia" w:ascii="宋体" w:hAnsi="宋体" w:cs="宋体"/>
          <w:color w:val="auto"/>
          <w:sz w:val="24"/>
        </w:rPr>
      </w:pPr>
      <w:r>
        <w:rPr>
          <w:rFonts w:ascii="宋体" w:hAnsi="宋体" w:cs="宋体"/>
          <w:color w:val="auto"/>
          <w:sz w:val="24"/>
        </w:rPr>
        <w:t>（3）采购人或采购代理机构应向评标委员会提供评标所需的信息和数据。评标委员会负责人应组织评标委员会成员认真研究</w:t>
      </w:r>
      <w:r>
        <w:rPr>
          <w:rFonts w:hint="eastAsia" w:ascii="宋体" w:hAnsi="宋体" w:cs="宋体"/>
          <w:color w:val="auto"/>
          <w:sz w:val="24"/>
        </w:rPr>
        <w:t>竞争性磋商文件</w:t>
      </w:r>
      <w:r>
        <w:rPr>
          <w:rFonts w:ascii="宋体" w:hAnsi="宋体" w:cs="宋体"/>
          <w:color w:val="auto"/>
          <w:sz w:val="24"/>
        </w:rPr>
        <w:t>，未在</w:t>
      </w:r>
      <w:r>
        <w:rPr>
          <w:rFonts w:hint="eastAsia" w:ascii="宋体" w:hAnsi="宋体" w:cs="宋体"/>
          <w:color w:val="auto"/>
          <w:sz w:val="24"/>
        </w:rPr>
        <w:t>竞争性磋商文件</w:t>
      </w:r>
      <w:r>
        <w:rPr>
          <w:rFonts w:ascii="宋体" w:hAnsi="宋体" w:cs="宋体"/>
          <w:color w:val="auto"/>
          <w:sz w:val="24"/>
        </w:rPr>
        <w:t>中规定的标准和方法不得作为评标的依据。</w:t>
      </w:r>
    </w:p>
    <w:p w14:paraId="2EF1AE06">
      <w:pPr>
        <w:spacing w:line="540" w:lineRule="exact"/>
        <w:ind w:firstLine="480"/>
        <w:rPr>
          <w:rFonts w:hint="eastAsia" w:ascii="宋体" w:hAnsi="宋体" w:cs="宋体"/>
          <w:color w:val="auto"/>
          <w:sz w:val="24"/>
        </w:rPr>
      </w:pPr>
      <w:r>
        <w:rPr>
          <w:rFonts w:ascii="宋体" w:hAnsi="宋体" w:cs="宋体"/>
          <w:color w:val="auto"/>
          <w:sz w:val="24"/>
        </w:rPr>
        <w:t>（4）评委应记名打分，打分未记名的或未按</w:t>
      </w:r>
      <w:r>
        <w:rPr>
          <w:rFonts w:hint="eastAsia" w:ascii="宋体" w:hAnsi="宋体" w:cs="宋体"/>
          <w:color w:val="auto"/>
          <w:sz w:val="24"/>
        </w:rPr>
        <w:t>竞争性磋商文件</w:t>
      </w:r>
      <w:r>
        <w:rPr>
          <w:rFonts w:ascii="宋体" w:hAnsi="宋体" w:cs="宋体"/>
          <w:color w:val="auto"/>
          <w:sz w:val="24"/>
        </w:rPr>
        <w:t>规定的评标办法打分的，一律按无效票处理。各项汇总时，每大项记分保留两位小数（第三位四舍五入）；总得分汇总时保留两位小数（第三位四舍五入）。</w:t>
      </w:r>
    </w:p>
    <w:p w14:paraId="08ADE2D7">
      <w:pPr>
        <w:spacing w:line="540" w:lineRule="exact"/>
        <w:ind w:firstLine="480"/>
        <w:rPr>
          <w:rFonts w:hint="eastAsia" w:ascii="宋体" w:hAnsi="宋体" w:cs="宋体"/>
          <w:color w:val="auto"/>
          <w:sz w:val="24"/>
        </w:rPr>
      </w:pPr>
      <w:r>
        <w:rPr>
          <w:rFonts w:ascii="宋体" w:hAnsi="宋体" w:cs="宋体"/>
          <w:color w:val="auto"/>
          <w:sz w:val="24"/>
        </w:rPr>
        <w:t>（5）</w:t>
      </w:r>
      <w:r>
        <w:rPr>
          <w:rFonts w:hint="eastAsia" w:ascii="宋体" w:hAnsi="宋体" w:cs="宋体"/>
          <w:color w:val="auto"/>
          <w:sz w:val="24"/>
        </w:rPr>
        <w:t>竞争性磋商文件内容中要求提供的资料需全部真实，如有伪造，一经查实将取消</w:t>
      </w:r>
      <w:r>
        <w:rPr>
          <w:rFonts w:hint="eastAsia" w:ascii="宋体" w:hAnsi="宋体" w:cs="宋体"/>
          <w:color w:val="auto"/>
          <w:sz w:val="24"/>
          <w:lang w:eastAsia="zh-CN"/>
        </w:rPr>
        <w:t>中标（成交）</w:t>
      </w:r>
      <w:r>
        <w:rPr>
          <w:rFonts w:hint="eastAsia" w:ascii="宋体" w:hAnsi="宋体" w:cs="宋体"/>
          <w:color w:val="auto"/>
          <w:sz w:val="24"/>
        </w:rPr>
        <w:t>资格，并根据相关规定追究供应商的法律责任。</w:t>
      </w:r>
    </w:p>
    <w:p w14:paraId="11E41099">
      <w:pPr>
        <w:pStyle w:val="46"/>
        <w:spacing w:before="120" w:beforeAutospacing="0" w:after="120" w:afterAutospacing="0" w:line="0" w:lineRule="atLeast"/>
        <w:ind w:firstLine="480"/>
        <w:jc w:val="both"/>
        <w:rPr>
          <w:rFonts w:hint="eastAsia" w:ascii="宋体" w:hAnsi="宋体" w:cs="宋体"/>
          <w:color w:val="auto"/>
          <w:shd w:val="clear" w:color="auto" w:fill="FFFF00"/>
        </w:rPr>
      </w:pPr>
    </w:p>
    <w:p w14:paraId="7E51EA27">
      <w:pPr>
        <w:keepNext w:val="0"/>
        <w:keepLines w:val="0"/>
        <w:pageBreakBefore w:val="0"/>
        <w:kinsoku/>
        <w:wordWrap/>
        <w:overflowPunct/>
        <w:topLinePunct w:val="0"/>
        <w:autoSpaceDE w:val="0"/>
        <w:autoSpaceDN w:val="0"/>
        <w:bidi w:val="0"/>
        <w:adjustRightInd w:val="0"/>
        <w:spacing w:before="157" w:beforeLines="50" w:after="157" w:afterLines="50" w:line="240" w:lineRule="auto"/>
        <w:ind w:firstLine="862" w:firstLineChars="196"/>
        <w:jc w:val="left"/>
        <w:textAlignment w:val="auto"/>
        <w:outlineLvl w:val="9"/>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1B690A39">
      <w:pPr>
        <w:pStyle w:val="18"/>
        <w:keepNext/>
        <w:spacing w:beforeAutospacing="0" w:afterAutospacing="0"/>
        <w:jc w:val="center"/>
        <w:outlineLvl w:val="0"/>
        <w:rPr>
          <w:color w:val="auto"/>
          <w:highlight w:val="none"/>
        </w:rPr>
      </w:pPr>
      <w:bookmarkStart w:id="171" w:name="_Toc3130"/>
      <w:r>
        <w:rPr>
          <w:rFonts w:hint="eastAsia" w:ascii="黑体" w:hAnsi="宋体" w:eastAsia="黑体" w:cs="黑体"/>
          <w:color w:val="auto"/>
          <w:sz w:val="44"/>
          <w:szCs w:val="44"/>
          <w:highlight w:val="none"/>
        </w:rPr>
        <w:t>第六章  响应文件格式</w:t>
      </w:r>
      <w:bookmarkEnd w:id="171"/>
      <w:r>
        <w:rPr>
          <w:rFonts w:hint="eastAsia" w:ascii="黑体" w:hAnsi="宋体" w:eastAsia="黑体" w:cs="黑体"/>
          <w:color w:val="auto"/>
          <w:sz w:val="44"/>
          <w:szCs w:val="44"/>
          <w:highlight w:val="none"/>
        </w:rPr>
        <w:t xml:space="preserve"> </w:t>
      </w:r>
    </w:p>
    <w:p w14:paraId="5AF686D5">
      <w:pPr>
        <w:pStyle w:val="18"/>
        <w:spacing w:beforeAutospacing="0" w:afterAutospacing="0"/>
        <w:jc w:val="center"/>
        <w:rPr>
          <w:color w:val="auto"/>
          <w:highlight w:val="none"/>
        </w:rPr>
      </w:pPr>
      <w:bookmarkStart w:id="172" w:name="_Toc49090576"/>
      <w:bookmarkEnd w:id="172"/>
      <w:bookmarkStart w:id="173" w:name="_Toc120614282"/>
      <w:bookmarkEnd w:id="173"/>
      <w:bookmarkStart w:id="174" w:name="_Hlt26671244"/>
      <w:bookmarkStart w:id="175" w:name="_Hlt26955039"/>
      <w:bookmarkStart w:id="176" w:name="_Toc26554094"/>
      <w:r>
        <w:rPr>
          <w:rFonts w:hint="eastAsia" w:ascii="宋体" w:hAnsi="宋体" w:eastAsia="宋体" w:cs="宋体"/>
          <w:b/>
          <w:color w:val="auto"/>
          <w:sz w:val="72"/>
          <w:szCs w:val="72"/>
          <w:highlight w:val="none"/>
        </w:rPr>
        <w:t>响  应  文  件</w:t>
      </w:r>
    </w:p>
    <w:p w14:paraId="115CD384">
      <w:pPr>
        <w:pStyle w:val="18"/>
        <w:spacing w:beforeAutospacing="0" w:afterAutospacing="0"/>
        <w:jc w:val="center"/>
        <w:rPr>
          <w:color w:val="auto"/>
          <w:highlight w:val="none"/>
        </w:rPr>
      </w:pPr>
      <w:r>
        <w:rPr>
          <w:color w:val="auto"/>
          <w:highlight w:val="none"/>
        </w:rPr>
        <w:t> </w:t>
      </w:r>
    </w:p>
    <w:p w14:paraId="51BB14D4">
      <w:pPr>
        <w:pStyle w:val="18"/>
        <w:spacing w:beforeAutospacing="0" w:afterAutospacing="0"/>
        <w:jc w:val="center"/>
        <w:rPr>
          <w:color w:val="auto"/>
          <w:highlight w:val="none"/>
        </w:rPr>
      </w:pPr>
      <w:r>
        <w:rPr>
          <w:color w:val="auto"/>
          <w:highlight w:val="none"/>
        </w:rPr>
        <w:t> </w:t>
      </w:r>
    </w:p>
    <w:p w14:paraId="32E70BBA">
      <w:pPr>
        <w:pStyle w:val="18"/>
        <w:spacing w:beforeAutospacing="0" w:afterAutospacing="0"/>
        <w:jc w:val="center"/>
        <w:rPr>
          <w:color w:val="auto"/>
          <w:highlight w:val="none"/>
        </w:rPr>
      </w:pPr>
      <w:r>
        <w:rPr>
          <w:color w:val="auto"/>
          <w:highlight w:val="none"/>
        </w:rPr>
        <w:t> </w:t>
      </w:r>
    </w:p>
    <w:p w14:paraId="68F58724">
      <w:pPr>
        <w:pStyle w:val="18"/>
        <w:spacing w:beforeAutospacing="0" w:afterAutospacing="0"/>
        <w:jc w:val="center"/>
        <w:rPr>
          <w:color w:val="auto"/>
          <w:highlight w:val="none"/>
        </w:rPr>
      </w:pPr>
      <w:r>
        <w:rPr>
          <w:color w:val="auto"/>
          <w:highlight w:val="none"/>
        </w:rPr>
        <w:t> </w:t>
      </w:r>
    </w:p>
    <w:p w14:paraId="19DFB57E">
      <w:pPr>
        <w:pStyle w:val="18"/>
        <w:spacing w:beforeAutospacing="0" w:afterAutospacing="0"/>
        <w:jc w:val="center"/>
        <w:rPr>
          <w:color w:val="auto"/>
          <w:highlight w:val="none"/>
        </w:rPr>
      </w:pPr>
      <w:r>
        <w:rPr>
          <w:color w:val="auto"/>
          <w:highlight w:val="none"/>
        </w:rPr>
        <w:t> </w:t>
      </w:r>
    </w:p>
    <w:p w14:paraId="502D6093">
      <w:pPr>
        <w:pStyle w:val="1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8"/>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8"/>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8"/>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8"/>
        <w:spacing w:beforeAutospacing="0" w:afterAutospacing="0" w:line="0" w:lineRule="atLeast"/>
        <w:jc w:val="center"/>
        <w:rPr>
          <w:color w:val="auto"/>
          <w:highlight w:val="none"/>
        </w:rPr>
      </w:pPr>
      <w:r>
        <w:rPr>
          <w:color w:val="auto"/>
          <w:highlight w:val="none"/>
        </w:rPr>
        <w:t> </w:t>
      </w:r>
    </w:p>
    <w:p w14:paraId="7517C865">
      <w:pPr>
        <w:pStyle w:val="18"/>
        <w:spacing w:beforeAutospacing="0" w:afterAutospacing="0" w:line="0" w:lineRule="atLeast"/>
        <w:jc w:val="center"/>
        <w:rPr>
          <w:rFonts w:ascii="宋体" w:hAnsi="宋体" w:eastAsia="宋体" w:cs="宋体"/>
          <w:b/>
          <w:color w:val="auto"/>
          <w:sz w:val="32"/>
          <w:szCs w:val="32"/>
          <w:highlight w:val="none"/>
        </w:rPr>
      </w:pPr>
    </w:p>
    <w:p w14:paraId="465CC484">
      <w:pPr>
        <w:pStyle w:val="18"/>
        <w:spacing w:beforeAutospacing="0" w:afterAutospacing="0" w:line="0" w:lineRule="atLeast"/>
        <w:jc w:val="center"/>
        <w:rPr>
          <w:rFonts w:ascii="宋体" w:hAnsi="宋体" w:eastAsia="宋体" w:cs="宋体"/>
          <w:b/>
          <w:color w:val="auto"/>
          <w:sz w:val="32"/>
          <w:szCs w:val="32"/>
          <w:highlight w:val="none"/>
        </w:rPr>
      </w:pPr>
    </w:p>
    <w:p w14:paraId="5C0B7A81">
      <w:pPr>
        <w:pStyle w:val="18"/>
        <w:spacing w:beforeAutospacing="0" w:afterAutospacing="0" w:line="0" w:lineRule="atLeast"/>
        <w:jc w:val="center"/>
        <w:rPr>
          <w:rFonts w:ascii="宋体" w:hAnsi="宋体" w:eastAsia="宋体" w:cs="宋体"/>
          <w:b/>
          <w:color w:val="auto"/>
          <w:sz w:val="32"/>
          <w:szCs w:val="32"/>
          <w:highlight w:val="none"/>
        </w:rPr>
      </w:pPr>
    </w:p>
    <w:p w14:paraId="3E140484">
      <w:pPr>
        <w:pStyle w:val="18"/>
        <w:spacing w:beforeAutospacing="0" w:afterAutospacing="0" w:line="0" w:lineRule="atLeast"/>
        <w:jc w:val="center"/>
        <w:rPr>
          <w:rFonts w:ascii="宋体" w:hAnsi="宋体" w:eastAsia="宋体" w:cs="宋体"/>
          <w:b/>
          <w:color w:val="auto"/>
          <w:sz w:val="32"/>
          <w:szCs w:val="32"/>
          <w:highlight w:val="none"/>
        </w:rPr>
      </w:pPr>
    </w:p>
    <w:p w14:paraId="32529CB3">
      <w:pPr>
        <w:pStyle w:val="18"/>
        <w:spacing w:beforeAutospacing="0" w:afterAutospacing="0" w:line="0" w:lineRule="atLeast"/>
        <w:jc w:val="center"/>
        <w:rPr>
          <w:rFonts w:ascii="宋体" w:hAnsi="宋体" w:eastAsia="宋体" w:cs="宋体"/>
          <w:b/>
          <w:color w:val="auto"/>
          <w:sz w:val="32"/>
          <w:szCs w:val="32"/>
          <w:highlight w:val="none"/>
        </w:rPr>
      </w:pPr>
    </w:p>
    <w:p w14:paraId="1EFA9249">
      <w:pPr>
        <w:pStyle w:val="18"/>
        <w:spacing w:beforeAutospacing="0" w:afterAutospacing="0" w:line="0" w:lineRule="atLeast"/>
        <w:jc w:val="center"/>
        <w:rPr>
          <w:rFonts w:ascii="宋体" w:hAnsi="宋体" w:eastAsia="宋体" w:cs="宋体"/>
          <w:b/>
          <w:color w:val="auto"/>
          <w:sz w:val="32"/>
          <w:szCs w:val="32"/>
          <w:highlight w:val="none"/>
        </w:rPr>
      </w:pPr>
    </w:p>
    <w:p w14:paraId="334EBA78">
      <w:pPr>
        <w:pStyle w:val="18"/>
        <w:spacing w:beforeAutospacing="0" w:afterAutospacing="0" w:line="0" w:lineRule="atLeast"/>
        <w:jc w:val="center"/>
        <w:rPr>
          <w:rFonts w:ascii="宋体" w:hAnsi="宋体" w:eastAsia="宋体" w:cs="宋体"/>
          <w:b/>
          <w:color w:val="auto"/>
          <w:sz w:val="32"/>
          <w:szCs w:val="32"/>
          <w:highlight w:val="none"/>
        </w:rPr>
      </w:pPr>
    </w:p>
    <w:p w14:paraId="0D920710">
      <w:pPr>
        <w:pStyle w:val="18"/>
        <w:spacing w:beforeAutospacing="0" w:afterAutospacing="0" w:line="0" w:lineRule="atLeast"/>
        <w:jc w:val="center"/>
        <w:rPr>
          <w:rFonts w:ascii="宋体" w:hAnsi="宋体" w:eastAsia="宋体" w:cs="宋体"/>
          <w:b/>
          <w:color w:val="auto"/>
          <w:sz w:val="32"/>
          <w:szCs w:val="32"/>
          <w:highlight w:val="none"/>
        </w:rPr>
      </w:pPr>
    </w:p>
    <w:p w14:paraId="6F3BE31D">
      <w:pPr>
        <w:pStyle w:val="18"/>
        <w:spacing w:beforeAutospacing="0" w:afterAutospacing="0" w:line="0" w:lineRule="atLeast"/>
        <w:jc w:val="center"/>
        <w:rPr>
          <w:rFonts w:ascii="宋体" w:hAnsi="宋体" w:eastAsia="宋体" w:cs="宋体"/>
          <w:b/>
          <w:color w:val="auto"/>
          <w:sz w:val="32"/>
          <w:szCs w:val="32"/>
          <w:highlight w:val="none"/>
        </w:rPr>
      </w:pPr>
    </w:p>
    <w:p w14:paraId="37DFFD03">
      <w:pPr>
        <w:pStyle w:val="18"/>
        <w:spacing w:beforeAutospacing="0" w:afterAutospacing="0" w:line="0" w:lineRule="atLeast"/>
        <w:jc w:val="center"/>
        <w:rPr>
          <w:rFonts w:ascii="宋体" w:hAnsi="宋体" w:eastAsia="宋体" w:cs="宋体"/>
          <w:b/>
          <w:color w:val="auto"/>
          <w:sz w:val="32"/>
          <w:szCs w:val="32"/>
          <w:highlight w:val="none"/>
        </w:rPr>
      </w:pPr>
    </w:p>
    <w:p w14:paraId="532FF12D">
      <w:pPr>
        <w:pStyle w:val="18"/>
        <w:spacing w:beforeAutospacing="0" w:afterAutospacing="0" w:line="0" w:lineRule="atLeast"/>
        <w:jc w:val="center"/>
        <w:rPr>
          <w:rFonts w:ascii="宋体" w:hAnsi="宋体" w:eastAsia="宋体" w:cs="宋体"/>
          <w:b/>
          <w:color w:val="auto"/>
          <w:sz w:val="32"/>
          <w:szCs w:val="32"/>
          <w:highlight w:val="none"/>
        </w:rPr>
      </w:pPr>
    </w:p>
    <w:p w14:paraId="5B180F80">
      <w:pPr>
        <w:pStyle w:val="18"/>
        <w:spacing w:beforeAutospacing="0" w:afterAutospacing="0" w:line="0" w:lineRule="atLeast"/>
        <w:jc w:val="center"/>
        <w:rPr>
          <w:rFonts w:ascii="宋体" w:hAnsi="宋体" w:eastAsia="宋体" w:cs="宋体"/>
          <w:b/>
          <w:color w:val="auto"/>
          <w:sz w:val="32"/>
          <w:szCs w:val="32"/>
          <w:highlight w:val="none"/>
        </w:rPr>
      </w:pPr>
    </w:p>
    <w:p w14:paraId="55FFBCA2">
      <w:pPr>
        <w:pStyle w:val="18"/>
        <w:spacing w:beforeAutospacing="0" w:afterAutospacing="0" w:line="0" w:lineRule="atLeast"/>
        <w:jc w:val="center"/>
        <w:rPr>
          <w:rFonts w:ascii="宋体" w:hAnsi="宋体" w:eastAsia="宋体" w:cs="宋体"/>
          <w:b/>
          <w:color w:val="auto"/>
          <w:sz w:val="32"/>
          <w:szCs w:val="32"/>
          <w:highlight w:val="none"/>
        </w:rPr>
      </w:pPr>
    </w:p>
    <w:p w14:paraId="20CCD124">
      <w:pPr>
        <w:pStyle w:val="18"/>
        <w:spacing w:beforeAutospacing="0" w:afterAutospacing="0" w:line="0" w:lineRule="atLeast"/>
        <w:jc w:val="center"/>
        <w:rPr>
          <w:rFonts w:ascii="宋体" w:hAnsi="宋体" w:eastAsia="宋体" w:cs="宋体"/>
          <w:b/>
          <w:color w:val="auto"/>
          <w:sz w:val="32"/>
          <w:szCs w:val="32"/>
          <w:highlight w:val="none"/>
        </w:rPr>
      </w:pPr>
    </w:p>
    <w:p w14:paraId="508E7CC5">
      <w:pPr>
        <w:pStyle w:val="18"/>
        <w:spacing w:beforeAutospacing="0" w:afterAutospacing="0" w:line="0" w:lineRule="atLeast"/>
        <w:jc w:val="center"/>
        <w:rPr>
          <w:rFonts w:ascii="宋体" w:hAnsi="宋体" w:eastAsia="宋体" w:cs="宋体"/>
          <w:b/>
          <w:color w:val="auto"/>
          <w:sz w:val="32"/>
          <w:szCs w:val="32"/>
          <w:highlight w:val="none"/>
        </w:rPr>
      </w:pPr>
    </w:p>
    <w:p w14:paraId="1A4BDBFE">
      <w:pPr>
        <w:pStyle w:val="18"/>
        <w:spacing w:beforeAutospacing="0" w:afterAutospacing="0" w:line="0" w:lineRule="atLeast"/>
        <w:jc w:val="center"/>
        <w:rPr>
          <w:rFonts w:ascii="宋体" w:hAnsi="宋体" w:eastAsia="宋体" w:cs="宋体"/>
          <w:b/>
          <w:color w:val="auto"/>
          <w:sz w:val="32"/>
          <w:szCs w:val="32"/>
          <w:highlight w:val="none"/>
        </w:rPr>
      </w:pPr>
    </w:p>
    <w:p w14:paraId="304C556F">
      <w:pPr>
        <w:pStyle w:val="18"/>
        <w:spacing w:beforeAutospacing="0" w:afterAutospacing="0" w:line="0" w:lineRule="atLeast"/>
        <w:jc w:val="center"/>
        <w:rPr>
          <w:rFonts w:ascii="宋体" w:hAnsi="宋体" w:eastAsia="宋体" w:cs="宋体"/>
          <w:b/>
          <w:color w:val="auto"/>
          <w:sz w:val="32"/>
          <w:szCs w:val="32"/>
          <w:highlight w:val="none"/>
        </w:rPr>
      </w:pPr>
    </w:p>
    <w:p w14:paraId="57976BA3">
      <w:pPr>
        <w:pStyle w:val="18"/>
        <w:spacing w:beforeAutospacing="0" w:afterAutospacing="0" w:line="0" w:lineRule="atLeast"/>
        <w:jc w:val="center"/>
        <w:rPr>
          <w:rFonts w:ascii="宋体" w:hAnsi="宋体" w:eastAsia="宋体" w:cs="宋体"/>
          <w:b/>
          <w:color w:val="auto"/>
          <w:sz w:val="32"/>
          <w:szCs w:val="32"/>
          <w:highlight w:val="none"/>
        </w:rPr>
      </w:pPr>
    </w:p>
    <w:p w14:paraId="4888380E">
      <w:pPr>
        <w:pStyle w:val="18"/>
        <w:spacing w:beforeAutospacing="0" w:afterAutospacing="0" w:line="0" w:lineRule="atLeast"/>
        <w:jc w:val="center"/>
        <w:rPr>
          <w:rFonts w:ascii="宋体" w:hAnsi="宋体" w:eastAsia="宋体" w:cs="宋体"/>
          <w:b/>
          <w:color w:val="auto"/>
          <w:sz w:val="32"/>
          <w:szCs w:val="32"/>
          <w:highlight w:val="none"/>
        </w:rPr>
      </w:pPr>
    </w:p>
    <w:p w14:paraId="307BF343">
      <w:pPr>
        <w:pStyle w:val="18"/>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8"/>
        <w:spacing w:beforeAutospacing="0" w:afterAutospacing="0" w:line="0" w:lineRule="atLeast"/>
        <w:jc w:val="center"/>
        <w:rPr>
          <w:color w:val="auto"/>
          <w:highlight w:val="none"/>
        </w:rPr>
      </w:pPr>
      <w:r>
        <w:rPr>
          <w:color w:val="auto"/>
          <w:highlight w:val="none"/>
        </w:rPr>
        <w:t> </w:t>
      </w:r>
    </w:p>
    <w:p w14:paraId="7B27F066">
      <w:pPr>
        <w:pStyle w:val="18"/>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一、法人或者其他组织的营业执照等证明文件，自然人的身份证明</w:t>
      </w:r>
    </w:p>
    <w:p w14:paraId="37531448">
      <w:pPr>
        <w:pStyle w:val="18"/>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二、上一年度的财务状况报表（</w:t>
      </w:r>
      <w:r>
        <w:rPr>
          <w:rFonts w:hint="eastAsia" w:asciiTheme="minorEastAsia" w:hAnsiTheme="minorEastAsia" w:eastAsiaTheme="minorEastAsia" w:cstheme="minorEastAsia"/>
          <w:i w:val="0"/>
          <w:iCs/>
          <w:color w:val="auto"/>
          <w:sz w:val="24"/>
          <w:szCs w:val="24"/>
          <w:highlight w:val="none"/>
          <w:u w:val="none"/>
          <w:lang w:val="en-US" w:eastAsia="zh-CN"/>
        </w:rPr>
        <w:t>至少提供资产负债表、利润表，</w:t>
      </w:r>
      <w:r>
        <w:rPr>
          <w:rFonts w:hint="eastAsia" w:asciiTheme="minorEastAsia" w:hAnsiTheme="minorEastAsia" w:eastAsiaTheme="minorEastAsia" w:cstheme="minorEastAsia"/>
          <w:i w:val="0"/>
          <w:iCs/>
          <w:color w:val="auto"/>
          <w:sz w:val="24"/>
          <w:szCs w:val="24"/>
          <w:highlight w:val="none"/>
          <w:u w:val="none"/>
        </w:rPr>
        <w:t>磋商供应商成立不满一年无需提供）</w:t>
      </w:r>
    </w:p>
    <w:p w14:paraId="04D4E413">
      <w:pPr>
        <w:pStyle w:val="18"/>
        <w:spacing w:beforeAutospacing="0" w:afterAutospacing="0"/>
        <w:ind w:left="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、具备履行合同所必需的设备和专业技术能力的书面声明</w:t>
      </w:r>
    </w:p>
    <w:p w14:paraId="4CAA3DBD">
      <w:pPr>
        <w:pStyle w:val="18"/>
        <w:spacing w:beforeAutospacing="0" w:afterAutospacing="0"/>
        <w:ind w:firstLine="480" w:firstLineChars="20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五、参加政府采购活动前 3 年内在经营活动中没有重大违法记录的书面声明</w:t>
      </w:r>
    </w:p>
    <w:p w14:paraId="698B474A">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六、特定资格要求的证明文件（如果本项目设置特定资格要求，则需要提供）</w:t>
      </w:r>
    </w:p>
    <w:p w14:paraId="2C9A71EB">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七、法人授权书</w:t>
      </w:r>
    </w:p>
    <w:p w14:paraId="572472C2">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八、磋商响应函</w:t>
      </w:r>
    </w:p>
    <w:p w14:paraId="7BE4CEF0">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九、</w:t>
      </w:r>
      <w:r>
        <w:rPr>
          <w:rFonts w:hint="eastAsia" w:asciiTheme="minorEastAsia" w:hAnsiTheme="minorEastAsia" w:eastAsiaTheme="minorEastAsia" w:cstheme="minorEastAsia"/>
          <w:i w:val="0"/>
          <w:iCs/>
          <w:color w:val="auto"/>
          <w:sz w:val="24"/>
          <w:szCs w:val="24"/>
          <w:highlight w:val="none"/>
          <w:u w:val="none"/>
          <w:lang w:val="en-US" w:eastAsia="zh-CN"/>
        </w:rPr>
        <w:t>中小</w:t>
      </w:r>
      <w:r>
        <w:rPr>
          <w:rFonts w:hint="eastAsia" w:asciiTheme="minorEastAsia" w:hAnsiTheme="minorEastAsia" w:eastAsiaTheme="minorEastAsia" w:cstheme="minorEastAsia"/>
          <w:i w:val="0"/>
          <w:iCs/>
          <w:color w:val="auto"/>
          <w:sz w:val="24"/>
          <w:szCs w:val="24"/>
          <w:highlight w:val="none"/>
          <w:u w:val="none"/>
        </w:rPr>
        <w:t>企业声明函</w:t>
      </w:r>
    </w:p>
    <w:p w14:paraId="6D19C05A">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十、残疾人福利性单位声明函</w:t>
      </w:r>
    </w:p>
    <w:p w14:paraId="0FC53538">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十一、关于符合本国产品标准的声明函</w:t>
      </w:r>
    </w:p>
    <w:p w14:paraId="1126878E">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cstheme="minorEastAsia"/>
          <w:i w:val="0"/>
          <w:iCs/>
          <w:color w:val="auto"/>
          <w:sz w:val="24"/>
          <w:szCs w:val="24"/>
          <w:highlight w:val="none"/>
          <w:u w:val="none"/>
          <w:lang w:val="en-US" w:eastAsia="zh-CN"/>
        </w:rPr>
        <w:t>十二、</w:t>
      </w:r>
      <w:r>
        <w:rPr>
          <w:rFonts w:hint="eastAsia" w:asciiTheme="minorEastAsia" w:hAnsiTheme="minorEastAsia" w:eastAsiaTheme="minorEastAsia" w:cstheme="minorEastAsia"/>
          <w:i w:val="0"/>
          <w:iCs/>
          <w:color w:val="auto"/>
          <w:sz w:val="24"/>
          <w:szCs w:val="24"/>
          <w:highlight w:val="none"/>
          <w:u w:val="none"/>
        </w:rPr>
        <w:t>联合体协议</w:t>
      </w:r>
    </w:p>
    <w:p w14:paraId="3DB16F11">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三</w:t>
      </w:r>
      <w:r>
        <w:rPr>
          <w:rFonts w:hint="eastAsia" w:asciiTheme="minorEastAsia" w:hAnsiTheme="minorEastAsia" w:eastAsiaTheme="minorEastAsia" w:cstheme="minorEastAsia"/>
          <w:i w:val="0"/>
          <w:iCs/>
          <w:color w:val="auto"/>
          <w:sz w:val="24"/>
          <w:szCs w:val="24"/>
          <w:highlight w:val="none"/>
          <w:u w:val="none"/>
        </w:rPr>
        <w:t>、分项报价表</w:t>
      </w:r>
    </w:p>
    <w:p w14:paraId="516C87DD">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四</w:t>
      </w:r>
      <w:r>
        <w:rPr>
          <w:rFonts w:hint="eastAsia" w:asciiTheme="minorEastAsia" w:hAnsiTheme="minorEastAsia" w:eastAsiaTheme="minorEastAsia" w:cstheme="minorEastAsia"/>
          <w:i w:val="0"/>
          <w:iCs/>
          <w:color w:val="auto"/>
          <w:sz w:val="24"/>
          <w:szCs w:val="24"/>
          <w:highlight w:val="none"/>
          <w:u w:val="none"/>
        </w:rPr>
        <w:t>、技术要求响应及偏离表</w:t>
      </w:r>
    </w:p>
    <w:p w14:paraId="7BAE78CE">
      <w:pPr>
        <w:pStyle w:val="18"/>
        <w:spacing w:beforeAutospacing="0" w:afterAutospacing="0" w:line="0" w:lineRule="atLeast"/>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五</w:t>
      </w:r>
      <w:r>
        <w:rPr>
          <w:rFonts w:hint="eastAsia" w:asciiTheme="minorEastAsia" w:hAnsiTheme="minorEastAsia" w:eastAsiaTheme="minorEastAsia" w:cstheme="minorEastAsia"/>
          <w:i w:val="0"/>
          <w:iCs/>
          <w:color w:val="auto"/>
          <w:sz w:val="24"/>
          <w:szCs w:val="24"/>
          <w:highlight w:val="none"/>
          <w:u w:val="none"/>
        </w:rPr>
        <w:t>、商务要求响应及偏离表</w:t>
      </w:r>
    </w:p>
    <w:p w14:paraId="26065437">
      <w:pPr>
        <w:widowControl/>
        <w:spacing w:before="50" w:after="50"/>
        <w:ind w:firstLine="480" w:firstLineChars="200"/>
        <w:rPr>
          <w:rFonts w:hint="eastAsia" w:asciiTheme="minorEastAsia" w:hAnsiTheme="minorEastAsia" w:eastAsiaTheme="minorEastAsia" w:cstheme="minorEastAsia"/>
          <w:i w:val="0"/>
          <w:iCs/>
          <w:color w:val="auto"/>
          <w:kern w:val="0"/>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六</w:t>
      </w:r>
      <w:r>
        <w:rPr>
          <w:rFonts w:hint="eastAsia" w:asciiTheme="minorEastAsia" w:hAnsiTheme="minorEastAsia" w:eastAsiaTheme="minorEastAsia" w:cstheme="minorEastAsia"/>
          <w:i w:val="0"/>
          <w:iCs/>
          <w:color w:val="auto"/>
          <w:sz w:val="24"/>
          <w:szCs w:val="24"/>
          <w:highlight w:val="none"/>
          <w:u w:val="none"/>
        </w:rPr>
        <w:t>、</w:t>
      </w:r>
      <w:r>
        <w:rPr>
          <w:rFonts w:hint="eastAsia" w:asciiTheme="minorEastAsia" w:hAnsiTheme="minorEastAsia" w:cstheme="minorEastAsia"/>
          <w:i w:val="0"/>
          <w:iCs/>
          <w:color w:val="auto"/>
          <w:kern w:val="0"/>
          <w:sz w:val="24"/>
          <w:szCs w:val="24"/>
          <w:highlight w:val="none"/>
          <w:u w:val="none"/>
          <w:lang w:val="en-US" w:eastAsia="zh-CN"/>
        </w:rPr>
        <w:t>技术服务</w:t>
      </w:r>
      <w:r>
        <w:rPr>
          <w:rFonts w:hint="eastAsia" w:asciiTheme="minorEastAsia" w:hAnsiTheme="minorEastAsia" w:eastAsiaTheme="minorEastAsia" w:cstheme="minorEastAsia"/>
          <w:i w:val="0"/>
          <w:iCs/>
          <w:color w:val="auto"/>
          <w:kern w:val="0"/>
          <w:sz w:val="24"/>
          <w:szCs w:val="24"/>
          <w:highlight w:val="none"/>
          <w:u w:val="none"/>
        </w:rPr>
        <w:t>方案</w:t>
      </w:r>
    </w:p>
    <w:p w14:paraId="660B8D16">
      <w:pPr>
        <w:pStyle w:val="18"/>
        <w:spacing w:beforeAutospacing="0" w:afterAutospacing="0" w:line="360" w:lineRule="auto"/>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十</w:t>
      </w:r>
      <w:r>
        <w:rPr>
          <w:rFonts w:hint="eastAsia" w:asciiTheme="minorEastAsia" w:hAnsiTheme="minorEastAsia" w:cstheme="minorEastAsia"/>
          <w:i w:val="0"/>
          <w:iCs/>
          <w:color w:val="auto"/>
          <w:sz w:val="24"/>
          <w:szCs w:val="24"/>
          <w:highlight w:val="none"/>
          <w:u w:val="none"/>
          <w:lang w:val="en-US" w:eastAsia="zh-CN"/>
        </w:rPr>
        <w:t>七</w:t>
      </w:r>
      <w:r>
        <w:rPr>
          <w:rFonts w:hint="eastAsia" w:asciiTheme="minorEastAsia" w:hAnsiTheme="minorEastAsia" w:eastAsiaTheme="minorEastAsia" w:cstheme="minorEastAsia"/>
          <w:i w:val="0"/>
          <w:iCs/>
          <w:color w:val="auto"/>
          <w:sz w:val="24"/>
          <w:szCs w:val="24"/>
          <w:highlight w:val="none"/>
          <w:u w:val="none"/>
        </w:rPr>
        <w:t>、盐城市政府采购事前信用承诺书</w:t>
      </w:r>
    </w:p>
    <w:p w14:paraId="4DDD421A">
      <w:pPr>
        <w:pStyle w:val="18"/>
        <w:spacing w:beforeAutospacing="0" w:afterAutospacing="0" w:line="0" w:lineRule="atLeast"/>
        <w:ind w:firstLine="480"/>
        <w:jc w:val="both"/>
        <w:rPr>
          <w:color w:val="auto"/>
          <w:highlight w:val="none"/>
        </w:rPr>
      </w:pPr>
    </w:p>
    <w:p w14:paraId="4F24DF3A">
      <w:pPr>
        <w:pStyle w:val="18"/>
        <w:spacing w:beforeAutospacing="0" w:afterAutospacing="0" w:line="0" w:lineRule="atLeast"/>
        <w:ind w:firstLine="480"/>
        <w:jc w:val="both"/>
        <w:rPr>
          <w:color w:val="auto"/>
          <w:highlight w:val="none"/>
        </w:rPr>
      </w:pPr>
      <w:r>
        <w:rPr>
          <w:color w:val="auto"/>
          <w:highlight w:val="none"/>
        </w:rPr>
        <w:t> </w:t>
      </w:r>
    </w:p>
    <w:p w14:paraId="199B0095">
      <w:pPr>
        <w:pStyle w:val="18"/>
        <w:spacing w:beforeAutospacing="0" w:afterAutospacing="0" w:line="0" w:lineRule="atLeast"/>
        <w:ind w:firstLine="480"/>
        <w:jc w:val="both"/>
        <w:rPr>
          <w:color w:val="auto"/>
          <w:highlight w:val="none"/>
        </w:rPr>
      </w:pPr>
      <w:r>
        <w:rPr>
          <w:color w:val="auto"/>
          <w:highlight w:val="none"/>
        </w:rPr>
        <w:t> </w:t>
      </w:r>
    </w:p>
    <w:p w14:paraId="0F52F154">
      <w:pPr>
        <w:pStyle w:val="18"/>
        <w:spacing w:beforeAutospacing="0" w:afterAutospacing="0" w:line="0" w:lineRule="atLeast"/>
        <w:ind w:firstLine="480"/>
        <w:jc w:val="both"/>
        <w:rPr>
          <w:color w:val="auto"/>
          <w:highlight w:val="none"/>
        </w:rPr>
      </w:pPr>
      <w:r>
        <w:rPr>
          <w:color w:val="auto"/>
          <w:highlight w:val="none"/>
        </w:rPr>
        <w:t> </w:t>
      </w:r>
    </w:p>
    <w:p w14:paraId="41501310">
      <w:pPr>
        <w:pStyle w:val="18"/>
        <w:spacing w:beforeAutospacing="0" w:afterAutospacing="0" w:line="0" w:lineRule="atLeast"/>
        <w:ind w:firstLine="480"/>
        <w:jc w:val="both"/>
        <w:rPr>
          <w:color w:val="auto"/>
          <w:highlight w:val="none"/>
        </w:rPr>
      </w:pPr>
    </w:p>
    <w:p w14:paraId="594B633D">
      <w:pPr>
        <w:pStyle w:val="18"/>
        <w:spacing w:beforeAutospacing="0" w:afterAutospacing="0" w:line="0" w:lineRule="atLeast"/>
        <w:ind w:firstLine="480"/>
        <w:jc w:val="both"/>
        <w:rPr>
          <w:color w:val="auto"/>
          <w:highlight w:val="none"/>
        </w:rPr>
      </w:pPr>
    </w:p>
    <w:p w14:paraId="46BD6355">
      <w:pPr>
        <w:pStyle w:val="18"/>
        <w:spacing w:beforeAutospacing="0" w:afterAutospacing="0" w:line="0" w:lineRule="atLeast"/>
        <w:ind w:firstLine="480"/>
        <w:jc w:val="both"/>
        <w:rPr>
          <w:color w:val="auto"/>
          <w:highlight w:val="none"/>
        </w:rPr>
      </w:pPr>
    </w:p>
    <w:p w14:paraId="79A1F378">
      <w:pPr>
        <w:pStyle w:val="18"/>
        <w:spacing w:beforeAutospacing="0" w:afterAutospacing="0" w:line="0" w:lineRule="atLeast"/>
        <w:ind w:firstLine="480"/>
        <w:jc w:val="both"/>
        <w:rPr>
          <w:color w:val="auto"/>
          <w:highlight w:val="none"/>
        </w:rPr>
      </w:pPr>
    </w:p>
    <w:p w14:paraId="025F521F">
      <w:pPr>
        <w:pStyle w:val="18"/>
        <w:spacing w:beforeAutospacing="0" w:afterAutospacing="0" w:line="0" w:lineRule="atLeast"/>
        <w:ind w:firstLine="480"/>
        <w:jc w:val="both"/>
        <w:rPr>
          <w:color w:val="auto"/>
          <w:highlight w:val="none"/>
        </w:rPr>
      </w:pPr>
    </w:p>
    <w:p w14:paraId="3256F45B">
      <w:pPr>
        <w:pStyle w:val="18"/>
        <w:spacing w:beforeAutospacing="0" w:afterAutospacing="0" w:line="0" w:lineRule="atLeast"/>
        <w:ind w:firstLine="480"/>
        <w:jc w:val="both"/>
        <w:rPr>
          <w:color w:val="auto"/>
          <w:highlight w:val="none"/>
        </w:rPr>
      </w:pPr>
    </w:p>
    <w:p w14:paraId="58D6C6F0">
      <w:pPr>
        <w:pStyle w:val="18"/>
        <w:spacing w:beforeAutospacing="0" w:afterAutospacing="0" w:line="0" w:lineRule="atLeast"/>
        <w:ind w:firstLine="480"/>
        <w:jc w:val="both"/>
        <w:rPr>
          <w:color w:val="auto"/>
          <w:highlight w:val="none"/>
        </w:rPr>
      </w:pPr>
    </w:p>
    <w:p w14:paraId="05F4313F">
      <w:pPr>
        <w:pStyle w:val="18"/>
        <w:spacing w:beforeAutospacing="0" w:afterAutospacing="0" w:line="0" w:lineRule="atLeast"/>
        <w:ind w:firstLine="480"/>
        <w:jc w:val="both"/>
        <w:rPr>
          <w:color w:val="auto"/>
          <w:highlight w:val="none"/>
        </w:rPr>
      </w:pPr>
    </w:p>
    <w:p w14:paraId="06CFC524">
      <w:pPr>
        <w:pStyle w:val="18"/>
        <w:spacing w:beforeAutospacing="0" w:afterAutospacing="0" w:line="0" w:lineRule="atLeast"/>
        <w:ind w:firstLine="480"/>
        <w:jc w:val="both"/>
        <w:rPr>
          <w:color w:val="auto"/>
          <w:highlight w:val="none"/>
        </w:rPr>
      </w:pPr>
      <w:r>
        <w:rPr>
          <w:color w:val="auto"/>
          <w:highlight w:val="none"/>
        </w:rPr>
        <w:t> </w:t>
      </w:r>
    </w:p>
    <w:p w14:paraId="5BA2A28C">
      <w:pPr>
        <w:pStyle w:val="18"/>
        <w:spacing w:beforeAutospacing="0" w:afterAutospacing="0" w:line="0" w:lineRule="atLeast"/>
        <w:ind w:firstLine="480"/>
        <w:jc w:val="both"/>
        <w:rPr>
          <w:color w:val="auto"/>
          <w:highlight w:val="none"/>
        </w:rPr>
      </w:pPr>
      <w:r>
        <w:rPr>
          <w:color w:val="auto"/>
          <w:highlight w:val="none"/>
        </w:rPr>
        <w:t> </w:t>
      </w:r>
    </w:p>
    <w:p w14:paraId="51E3B676">
      <w:pPr>
        <w:pStyle w:val="18"/>
        <w:spacing w:beforeAutospacing="0" w:afterAutospacing="0" w:line="0" w:lineRule="atLeast"/>
        <w:ind w:firstLine="480"/>
        <w:jc w:val="both"/>
        <w:rPr>
          <w:color w:val="auto"/>
          <w:highlight w:val="none"/>
        </w:rPr>
      </w:pPr>
    </w:p>
    <w:p w14:paraId="35EB14AB">
      <w:pPr>
        <w:pStyle w:val="18"/>
        <w:spacing w:beforeAutospacing="0" w:afterAutospacing="0" w:line="0" w:lineRule="atLeast"/>
        <w:ind w:firstLine="480"/>
        <w:jc w:val="both"/>
        <w:rPr>
          <w:color w:val="auto"/>
          <w:highlight w:val="none"/>
        </w:rPr>
      </w:pPr>
    </w:p>
    <w:p w14:paraId="60C62E00">
      <w:pPr>
        <w:pStyle w:val="18"/>
        <w:spacing w:beforeAutospacing="0" w:afterAutospacing="0" w:line="0" w:lineRule="atLeast"/>
        <w:ind w:firstLine="480"/>
        <w:jc w:val="both"/>
        <w:rPr>
          <w:color w:val="auto"/>
          <w:highlight w:val="none"/>
        </w:rPr>
      </w:pPr>
    </w:p>
    <w:p w14:paraId="1CDAA080">
      <w:pPr>
        <w:pStyle w:val="18"/>
        <w:spacing w:beforeAutospacing="0" w:afterAutospacing="0" w:line="0" w:lineRule="atLeast"/>
        <w:ind w:firstLine="480"/>
        <w:jc w:val="both"/>
        <w:rPr>
          <w:color w:val="auto"/>
          <w:highlight w:val="none"/>
        </w:rPr>
      </w:pPr>
    </w:p>
    <w:p w14:paraId="15B06414">
      <w:pPr>
        <w:pStyle w:val="18"/>
        <w:spacing w:beforeAutospacing="0" w:afterAutospacing="0" w:line="0" w:lineRule="atLeast"/>
        <w:ind w:firstLine="480"/>
        <w:jc w:val="both"/>
        <w:rPr>
          <w:color w:val="auto"/>
          <w:highlight w:val="none"/>
        </w:rPr>
      </w:pPr>
    </w:p>
    <w:p w14:paraId="7058EFED">
      <w:pPr>
        <w:pStyle w:val="18"/>
        <w:spacing w:beforeAutospacing="0" w:afterAutospacing="0" w:line="0" w:lineRule="atLeast"/>
        <w:ind w:firstLine="480"/>
        <w:jc w:val="both"/>
        <w:rPr>
          <w:color w:val="auto"/>
          <w:highlight w:val="none"/>
        </w:rPr>
      </w:pPr>
    </w:p>
    <w:p w14:paraId="3D133479">
      <w:pPr>
        <w:pStyle w:val="18"/>
        <w:spacing w:beforeAutospacing="0" w:afterAutospacing="0" w:line="0" w:lineRule="atLeast"/>
        <w:ind w:firstLine="480"/>
        <w:jc w:val="both"/>
        <w:rPr>
          <w:color w:val="auto"/>
          <w:highlight w:val="none"/>
        </w:rPr>
      </w:pPr>
    </w:p>
    <w:p w14:paraId="43E1453A">
      <w:pPr>
        <w:pStyle w:val="18"/>
        <w:spacing w:beforeAutospacing="0" w:afterAutospacing="0" w:line="0" w:lineRule="atLeast"/>
        <w:ind w:firstLine="480"/>
        <w:jc w:val="both"/>
        <w:rPr>
          <w:color w:val="auto"/>
          <w:highlight w:val="none"/>
        </w:rPr>
      </w:pPr>
      <w:r>
        <w:rPr>
          <w:color w:val="auto"/>
          <w:highlight w:val="none"/>
        </w:rPr>
        <w:t> </w:t>
      </w:r>
    </w:p>
    <w:p w14:paraId="34DFD3BF">
      <w:pPr>
        <w:pStyle w:val="1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59240982">
      <w:pPr>
        <w:pStyle w:val="18"/>
        <w:spacing w:beforeAutospacing="0" w:afterAutospacing="0" w:line="0" w:lineRule="atLeast"/>
        <w:ind w:firstLine="480"/>
        <w:jc w:val="both"/>
        <w:rPr>
          <w:color w:val="auto"/>
          <w:highlight w:val="none"/>
        </w:rPr>
      </w:pPr>
      <w:r>
        <w:rPr>
          <w:color w:val="auto"/>
          <w:highlight w:val="none"/>
        </w:rPr>
        <w:t> </w:t>
      </w:r>
    </w:p>
    <w:p w14:paraId="74E2D69E">
      <w:pPr>
        <w:pStyle w:val="18"/>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二、上一年度的财务状况报表</w:t>
      </w:r>
    </w:p>
    <w:p w14:paraId="1EAAA377">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供应商成立不满一年无需提供</w:t>
      </w:r>
    </w:p>
    <w:p w14:paraId="5C7918CD">
      <w:pPr>
        <w:pStyle w:val="18"/>
        <w:spacing w:beforeAutospacing="0" w:afterAutospacing="0"/>
        <w:jc w:val="both"/>
        <w:rPr>
          <w:color w:val="auto"/>
          <w:highlight w:val="none"/>
        </w:rPr>
      </w:pPr>
      <w:r>
        <w:rPr>
          <w:color w:val="auto"/>
          <w:highlight w:val="none"/>
        </w:rPr>
        <w:t> </w:t>
      </w:r>
    </w:p>
    <w:p w14:paraId="510EC5F4">
      <w:pPr>
        <w:pStyle w:val="18"/>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428E7D45">
      <w:pPr>
        <w:pStyle w:val="18"/>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747A054B">
      <w:pPr>
        <w:pStyle w:val="18"/>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7F085CE0">
      <w:pPr>
        <w:pStyle w:val="18"/>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86B3EC2">
      <w:pPr>
        <w:pStyle w:val="18"/>
        <w:spacing w:beforeAutospacing="0" w:afterAutospacing="0"/>
        <w:jc w:val="both"/>
        <w:rPr>
          <w:rFonts w:hint="eastAsia" w:ascii="黑体" w:hAnsi="宋体" w:eastAsia="黑体" w:cs="黑体"/>
          <w:i/>
          <w:color w:val="auto"/>
          <w:sz w:val="32"/>
          <w:szCs w:val="32"/>
          <w:highlight w:val="none"/>
          <w:u w:val="single"/>
          <w:lang w:val="en-US" w:eastAsia="zh-CN"/>
        </w:rPr>
      </w:pPr>
    </w:p>
    <w:p w14:paraId="60D6FBC8">
      <w:pPr>
        <w:pStyle w:val="18"/>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641864C6">
      <w:pPr>
        <w:pStyle w:val="18"/>
        <w:spacing w:beforeAutospacing="0" w:afterAutospacing="0"/>
        <w:ind w:firstLine="480"/>
        <w:jc w:val="both"/>
        <w:rPr>
          <w:color w:val="auto"/>
          <w:highlight w:val="none"/>
        </w:rPr>
      </w:pPr>
      <w:r>
        <w:rPr>
          <w:rFonts w:hint="eastAsia" w:ascii="宋体" w:hAnsi="宋体" w:eastAsia="宋体" w:cs="宋体"/>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8"/>
        <w:spacing w:beforeAutospacing="0" w:afterAutospacing="0" w:line="0" w:lineRule="atLeast"/>
        <w:jc w:val="both"/>
        <w:rPr>
          <w:color w:val="auto"/>
          <w:highlight w:val="none"/>
        </w:rPr>
      </w:pPr>
      <w:r>
        <w:rPr>
          <w:rFonts w:hint="eastAsia" w:ascii="宋体" w:hAnsi="宋体" w:eastAsia="宋体" w:cs="宋体"/>
          <w:color w:val="auto"/>
          <w:highlight w:val="none"/>
        </w:rPr>
        <w:t xml:space="preserve">                                     </w:t>
      </w:r>
    </w:p>
    <w:p w14:paraId="19B3CD8B">
      <w:pPr>
        <w:pStyle w:val="18"/>
        <w:spacing w:beforeAutospacing="0" w:afterAutospacing="0"/>
        <w:jc w:val="both"/>
        <w:rPr>
          <w:color w:val="auto"/>
          <w:highlight w:val="none"/>
        </w:rPr>
      </w:pPr>
      <w:r>
        <w:rPr>
          <w:color w:val="auto"/>
          <w:highlight w:val="none"/>
        </w:rPr>
        <w:t> </w:t>
      </w:r>
    </w:p>
    <w:p w14:paraId="209B1D0A">
      <w:pPr>
        <w:pStyle w:val="1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5D2D4F6">
      <w:pPr>
        <w:pStyle w:val="18"/>
        <w:spacing w:beforeAutospacing="0" w:afterAutospacing="0" w:line="0" w:lineRule="atLeast"/>
        <w:jc w:val="center"/>
        <w:rPr>
          <w:color w:val="auto"/>
          <w:highlight w:val="none"/>
        </w:rPr>
      </w:pPr>
      <w:r>
        <w:rPr>
          <w:rFonts w:hint="eastAsia" w:ascii="宋体" w:hAnsi="宋体" w:eastAsia="宋体" w:cs="宋体"/>
          <w:b/>
          <w:color w:val="auto"/>
          <w:sz w:val="44"/>
          <w:szCs w:val="44"/>
          <w:highlight w:val="none"/>
        </w:rPr>
        <w:t>声  明</w:t>
      </w:r>
    </w:p>
    <w:p w14:paraId="594187FD">
      <w:pPr>
        <w:pStyle w:val="18"/>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8"/>
        <w:spacing w:beforeAutospacing="0" w:afterAutospacing="0"/>
        <w:jc w:val="both"/>
        <w:rPr>
          <w:color w:val="auto"/>
          <w:highlight w:val="none"/>
        </w:rPr>
      </w:pPr>
      <w:r>
        <w:rPr>
          <w:color w:val="auto"/>
          <w:highlight w:val="none"/>
        </w:rPr>
        <w:t> </w:t>
      </w:r>
    </w:p>
    <w:p w14:paraId="6915DF1F">
      <w:pPr>
        <w:pStyle w:val="18"/>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341D5A73">
      <w:pPr>
        <w:pStyle w:val="18"/>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0713F367">
      <w:pPr>
        <w:pStyle w:val="18"/>
        <w:spacing w:beforeAutospacing="0" w:afterAutospacing="0"/>
        <w:jc w:val="center"/>
        <w:rPr>
          <w:rFonts w:ascii="黑体" w:hAnsi="宋体" w:eastAsia="黑体" w:cs="黑体"/>
          <w:i/>
          <w:color w:val="auto"/>
          <w:sz w:val="32"/>
          <w:szCs w:val="32"/>
          <w:highlight w:val="none"/>
          <w:u w:val="single"/>
        </w:rPr>
      </w:pPr>
      <w:bookmarkStart w:id="177" w:name="_Toc120614284"/>
    </w:p>
    <w:p w14:paraId="3C90CF51">
      <w:pPr>
        <w:pStyle w:val="18"/>
        <w:spacing w:beforeAutospacing="0" w:afterAutospacing="0"/>
        <w:jc w:val="center"/>
        <w:rPr>
          <w:rFonts w:ascii="黑体" w:hAnsi="宋体" w:eastAsia="黑体" w:cs="黑体"/>
          <w:i/>
          <w:color w:val="auto"/>
          <w:sz w:val="32"/>
          <w:szCs w:val="32"/>
          <w:highlight w:val="none"/>
          <w:u w:val="single"/>
        </w:rPr>
      </w:pPr>
    </w:p>
    <w:p w14:paraId="50AD0CCD">
      <w:pPr>
        <w:pStyle w:val="18"/>
        <w:spacing w:beforeAutospacing="0" w:afterAutospacing="0"/>
        <w:jc w:val="center"/>
        <w:rPr>
          <w:rFonts w:ascii="黑体" w:hAnsi="宋体" w:eastAsia="黑体" w:cs="黑体"/>
          <w:i/>
          <w:color w:val="auto"/>
          <w:sz w:val="32"/>
          <w:szCs w:val="32"/>
          <w:highlight w:val="none"/>
          <w:u w:val="single"/>
        </w:rPr>
      </w:pPr>
    </w:p>
    <w:p w14:paraId="40086493">
      <w:pPr>
        <w:pStyle w:val="18"/>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52A92DE9">
      <w:pPr>
        <w:pStyle w:val="18"/>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本授权书声明：____________（供应商名称）授权________________（被授权人的姓名）为我方就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5055107D">
      <w:pPr>
        <w:pStyle w:val="18"/>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39D02AE4">
      <w:pPr>
        <w:pStyle w:val="18"/>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0431461">
      <w:pPr>
        <w:pStyle w:val="18"/>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6C018241">
      <w:pPr>
        <w:pStyle w:val="18"/>
        <w:tabs>
          <w:tab w:val="left" w:pos="360"/>
        </w:tabs>
        <w:spacing w:beforeAutospacing="0" w:afterAutospacing="0"/>
        <w:ind w:firstLine="960" w:firstLineChars="4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551940B">
      <w:pPr>
        <w:pStyle w:val="18"/>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单位地址：</w:t>
      </w:r>
      <w:r>
        <w:rPr>
          <w:rFonts w:ascii="Times New Roman" w:hAnsi="Times New Roman"/>
          <w:color w:val="auto"/>
          <w:highlight w:val="none"/>
          <w:u w:val="single"/>
          <w:shd w:val="clear" w:color="auto" w:fill="auto"/>
        </w:rPr>
        <w:t xml:space="preserve">                                         </w:t>
      </w:r>
    </w:p>
    <w:p w14:paraId="6032F624">
      <w:pPr>
        <w:pStyle w:val="18"/>
        <w:tabs>
          <w:tab w:val="left" w:pos="360"/>
        </w:tabs>
        <w:spacing w:beforeAutospacing="0" w:afterAutospacing="0"/>
        <w:ind w:firstLine="480"/>
        <w:jc w:val="both"/>
        <w:rPr>
          <w:color w:val="auto"/>
          <w:highlight w:val="none"/>
          <w:shd w:val="clear" w:color="auto" w:fill="auto"/>
        </w:rPr>
      </w:pPr>
      <w:r>
        <w:rPr>
          <w:rFonts w:ascii="Times New Roman" w:hAnsi="Times New Roman"/>
          <w:color w:val="auto"/>
          <w:highlight w:val="none"/>
          <w:shd w:val="clear" w:color="auto" w:fill="auto"/>
        </w:rPr>
        <w:t>      日期：</w:t>
      </w:r>
      <w:bookmarkStart w:id="178" w:name="_格式3__银行出具的资信证明"/>
      <w:bookmarkStart w:id="179" w:name="_Hlt26671380"/>
      <w:bookmarkStart w:id="180" w:name="_Hlt26955070"/>
      <w:r>
        <w:rPr>
          <w:rFonts w:ascii="Times New Roman" w:hAnsi="Times New Roman"/>
          <w:color w:val="auto"/>
          <w:highlight w:val="none"/>
          <w:u w:val="single"/>
          <w:shd w:val="clear" w:color="auto" w:fill="auto"/>
        </w:rPr>
        <w:t xml:space="preserve">                                         </w:t>
      </w:r>
    </w:p>
    <w:p w14:paraId="213200B4">
      <w:pPr>
        <w:pStyle w:val="18"/>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984EDBE">
      <w:pPr>
        <w:pStyle w:val="18"/>
        <w:tabs>
          <w:tab w:val="left" w:pos="360"/>
        </w:tabs>
        <w:spacing w:beforeAutospacing="0" w:afterAutospacing="0"/>
        <w:ind w:firstLine="480"/>
        <w:jc w:val="both"/>
        <w:rPr>
          <w:color w:val="auto"/>
          <w:highlight w:val="none"/>
          <w:shd w:val="clear" w:color="auto" w:fill="auto"/>
        </w:rPr>
      </w:pPr>
      <w:r>
        <w:rPr>
          <w:color w:val="auto"/>
          <w:highlight w:val="none"/>
          <w:shd w:val="clear" w:color="auto" w:fill="auto"/>
        </w:rPr>
        <w:t> </w:t>
      </w:r>
    </w:p>
    <w:p w14:paraId="282CC826">
      <w:pPr>
        <w:pStyle w:val="18"/>
        <w:spacing w:beforeAutospacing="0" w:afterAutospacing="0"/>
        <w:ind w:firstLine="420"/>
        <w:jc w:val="both"/>
        <w:rPr>
          <w:color w:val="auto"/>
          <w:highlight w:val="none"/>
          <w:shd w:val="clear" w:color="auto" w:fill="auto"/>
        </w:rPr>
      </w:pPr>
      <w:r>
        <w:rPr>
          <w:color w:val="auto"/>
          <w:highlight w:val="none"/>
          <w:shd w:val="clear" w:color="auto" w:fill="auto"/>
        </w:rPr>
        <w:t> </w:t>
      </w:r>
    </w:p>
    <w:p w14:paraId="62DF9684">
      <w:pPr>
        <w:pStyle w:val="18"/>
        <w:spacing w:beforeAutospacing="0" w:afterAutospacing="0"/>
        <w:jc w:val="both"/>
        <w:rPr>
          <w:color w:val="auto"/>
          <w:highlight w:val="none"/>
        </w:rPr>
      </w:pPr>
      <w:r>
        <w:rPr>
          <w:color w:val="auto"/>
          <w:highlight w:val="none"/>
        </w:rPr>
        <w:t> </w:t>
      </w:r>
    </w:p>
    <w:p w14:paraId="120A64CC">
      <w:pPr>
        <w:pStyle w:val="18"/>
        <w:keepNext/>
        <w:keepLines/>
        <w:spacing w:before="260" w:beforeAutospacing="0" w:after="260" w:afterAutospacing="0" w:line="415" w:lineRule="auto"/>
        <w:ind w:firstLine="3390"/>
        <w:jc w:val="both"/>
        <w:rPr>
          <w:color w:val="auto"/>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i/>
          <w:color w:val="auto"/>
          <w:sz w:val="32"/>
          <w:szCs w:val="32"/>
          <w:highlight w:val="none"/>
          <w:u w:val="single"/>
        </w:rPr>
        <w:t>八、磋商响应函</w:t>
      </w:r>
    </w:p>
    <w:p w14:paraId="14648364">
      <w:pPr>
        <w:pStyle w:val="18"/>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响水县住房和城乡建设局</w:t>
      </w:r>
    </w:p>
    <w:p w14:paraId="432CAACC">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号磋商文件，正式授权下述签字人______(姓名)代表我方______________（供应商的名称），全权处理本次项目磋商的有关事宜。</w:t>
      </w:r>
    </w:p>
    <w:p w14:paraId="5B0D4D7B">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5393B004">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1.按磋商文件规定的各项要求，向买方提供所需货物、服务（包含与货物相关的服务及与服务相关的货物）。</w:t>
      </w:r>
    </w:p>
    <w:p w14:paraId="79B6BF02">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2.我们完全理解贵方不一定将合同授予最低报价的供应商。</w:t>
      </w:r>
    </w:p>
    <w:p w14:paraId="5D38E218">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3.我们已详细审核全部磋商文件及其有效补充文件，我们知道必须放弃提出含糊不清或误解问题的权利。</w:t>
      </w:r>
    </w:p>
    <w:p w14:paraId="056F4984">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4.我们同意从规定的开标日期起遵循本响应文件，并在规定的磋商有效期期满之前均具有约束力。</w:t>
      </w:r>
    </w:p>
    <w:p w14:paraId="05181D00">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5.同意向贵方提供贵方可能另外要求的与磋商有关的任何证据或资料，并保证我方已提供和将要提供的文件是真实的、准确的。</w:t>
      </w:r>
    </w:p>
    <w:p w14:paraId="4696985E">
      <w:pPr>
        <w:pStyle w:val="18"/>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6.一旦我方成交,我方将根据磋商文件的规定，严格履行合同的责任和义务,并保证在磋商文件规定的时间完成项目，交付买方验收、使用。</w:t>
      </w:r>
    </w:p>
    <w:p w14:paraId="3F51194B">
      <w:pPr>
        <w:pStyle w:val="18"/>
        <w:spacing w:beforeAutospacing="0" w:afterAutospacing="0" w:line="0" w:lineRule="atLeast"/>
        <w:ind w:left="425"/>
        <w:rPr>
          <w:color w:val="auto"/>
          <w:highlight w:val="none"/>
        </w:rPr>
      </w:pPr>
      <w:r>
        <w:rPr>
          <w:rFonts w:hint="eastAsia" w:ascii="宋体" w:hAnsi="宋体" w:eastAsia="宋体" w:cs="宋体"/>
          <w:color w:val="auto"/>
          <w:highlight w:val="none"/>
        </w:rPr>
        <w:t>7.我方与本磋商有关的正式通讯地址为：</w:t>
      </w:r>
    </w:p>
    <w:p w14:paraId="1D6A4F9A">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C8EA732">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09658CED">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4213DB8F">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3453934B">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供应商开户行：</w:t>
      </w:r>
    </w:p>
    <w:p w14:paraId="771BA470">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23323059">
      <w:pPr>
        <w:pStyle w:val="18"/>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455B6897">
      <w:pPr>
        <w:pStyle w:val="18"/>
        <w:spacing w:beforeAutospacing="0" w:afterAutospacing="0" w:line="0" w:lineRule="atLeast"/>
        <w:ind w:firstLine="240"/>
        <w:jc w:val="center"/>
        <w:rPr>
          <w:color w:val="auto"/>
          <w:highlight w:val="none"/>
        </w:rPr>
      </w:pPr>
      <w:r>
        <w:rPr>
          <w:color w:val="auto"/>
          <w:highlight w:val="none"/>
        </w:rPr>
        <w:t> </w:t>
      </w:r>
    </w:p>
    <w:p w14:paraId="14152783">
      <w:pPr>
        <w:pStyle w:val="18"/>
        <w:spacing w:beforeAutospacing="0" w:afterAutospacing="0" w:line="0" w:lineRule="atLeast"/>
        <w:ind w:firstLine="240"/>
        <w:jc w:val="center"/>
        <w:rPr>
          <w:color w:val="auto"/>
          <w:highlight w:val="none"/>
        </w:rPr>
      </w:pPr>
    </w:p>
    <w:p w14:paraId="0A163F86">
      <w:pPr>
        <w:pStyle w:val="18"/>
        <w:spacing w:beforeAutospacing="0" w:afterAutospacing="0" w:line="0" w:lineRule="atLeast"/>
        <w:ind w:firstLine="240"/>
        <w:jc w:val="center"/>
        <w:rPr>
          <w:color w:val="auto"/>
          <w:highlight w:val="none"/>
        </w:rPr>
      </w:pPr>
    </w:p>
    <w:p w14:paraId="3EBAC7A8">
      <w:pPr>
        <w:pStyle w:val="18"/>
        <w:spacing w:beforeAutospacing="0" w:afterAutospacing="0" w:line="0" w:lineRule="atLeast"/>
        <w:ind w:firstLine="240"/>
        <w:jc w:val="center"/>
        <w:rPr>
          <w:color w:val="auto"/>
          <w:highlight w:val="none"/>
        </w:rPr>
      </w:pPr>
    </w:p>
    <w:p w14:paraId="115AEC3B">
      <w:pPr>
        <w:pStyle w:val="18"/>
        <w:spacing w:beforeAutospacing="0" w:afterAutospacing="0" w:line="0" w:lineRule="atLeast"/>
        <w:ind w:firstLine="240"/>
        <w:jc w:val="center"/>
        <w:rPr>
          <w:color w:val="auto"/>
          <w:highlight w:val="none"/>
        </w:rPr>
      </w:pPr>
    </w:p>
    <w:p w14:paraId="260518F8">
      <w:pPr>
        <w:pStyle w:val="18"/>
        <w:spacing w:beforeAutospacing="0" w:afterAutospacing="0" w:line="0" w:lineRule="atLeast"/>
        <w:ind w:firstLine="240"/>
        <w:jc w:val="center"/>
        <w:rPr>
          <w:color w:val="auto"/>
          <w:highlight w:val="none"/>
        </w:rPr>
      </w:pPr>
    </w:p>
    <w:p w14:paraId="52557489">
      <w:pPr>
        <w:pStyle w:val="18"/>
        <w:spacing w:beforeAutospacing="0" w:afterAutospacing="0" w:line="0" w:lineRule="atLeast"/>
        <w:ind w:firstLine="240"/>
        <w:jc w:val="center"/>
        <w:rPr>
          <w:color w:val="auto"/>
          <w:highlight w:val="none"/>
        </w:rPr>
      </w:pPr>
    </w:p>
    <w:p w14:paraId="03BBC382">
      <w:pPr>
        <w:pStyle w:val="18"/>
        <w:spacing w:beforeAutospacing="0" w:afterAutospacing="0" w:line="0" w:lineRule="atLeast"/>
        <w:ind w:firstLine="240"/>
        <w:jc w:val="center"/>
        <w:rPr>
          <w:color w:val="auto"/>
          <w:highlight w:val="none"/>
        </w:rPr>
      </w:pPr>
    </w:p>
    <w:p w14:paraId="30B670C7">
      <w:pPr>
        <w:pStyle w:val="18"/>
        <w:spacing w:beforeAutospacing="0" w:afterAutospacing="0" w:line="0" w:lineRule="atLeast"/>
        <w:ind w:firstLine="240"/>
        <w:jc w:val="center"/>
        <w:rPr>
          <w:color w:val="auto"/>
          <w:highlight w:val="none"/>
        </w:rPr>
      </w:pPr>
    </w:p>
    <w:p w14:paraId="55E21C35">
      <w:pPr>
        <w:pStyle w:val="18"/>
        <w:spacing w:beforeAutospacing="0" w:afterAutospacing="0" w:line="0" w:lineRule="atLeast"/>
        <w:ind w:firstLine="240"/>
        <w:jc w:val="center"/>
        <w:rPr>
          <w:color w:val="auto"/>
          <w:highlight w:val="none"/>
        </w:rPr>
      </w:pPr>
    </w:p>
    <w:p w14:paraId="79EA58AC">
      <w:pPr>
        <w:pStyle w:val="18"/>
        <w:spacing w:beforeAutospacing="0" w:afterAutospacing="0" w:line="0" w:lineRule="atLeast"/>
        <w:ind w:firstLine="240"/>
        <w:jc w:val="center"/>
        <w:rPr>
          <w:color w:val="auto"/>
          <w:highlight w:val="none"/>
        </w:rPr>
      </w:pPr>
    </w:p>
    <w:p w14:paraId="67ECC80E">
      <w:pPr>
        <w:pStyle w:val="18"/>
        <w:spacing w:beforeAutospacing="0" w:afterAutospacing="0" w:line="0" w:lineRule="atLeast"/>
        <w:ind w:firstLine="240"/>
        <w:jc w:val="center"/>
        <w:rPr>
          <w:color w:val="auto"/>
          <w:highlight w:val="none"/>
        </w:rPr>
      </w:pPr>
    </w:p>
    <w:p w14:paraId="5F3CF85A">
      <w:pPr>
        <w:pStyle w:val="18"/>
        <w:spacing w:beforeAutospacing="0" w:afterAutospacing="0" w:line="0" w:lineRule="atLeast"/>
        <w:ind w:firstLine="240"/>
        <w:jc w:val="center"/>
        <w:rPr>
          <w:color w:val="auto"/>
          <w:highlight w:val="none"/>
        </w:rPr>
      </w:pPr>
    </w:p>
    <w:p w14:paraId="1B163787">
      <w:pPr>
        <w:pStyle w:val="18"/>
        <w:spacing w:beforeAutospacing="0" w:afterAutospacing="0" w:line="0" w:lineRule="atLeast"/>
        <w:ind w:firstLine="240"/>
        <w:jc w:val="center"/>
        <w:rPr>
          <w:color w:val="auto"/>
          <w:highlight w:val="none"/>
        </w:rPr>
      </w:pPr>
      <w:r>
        <w:rPr>
          <w:color w:val="auto"/>
          <w:highlight w:val="none"/>
        </w:rPr>
        <w:t> </w:t>
      </w:r>
    </w:p>
    <w:p w14:paraId="3AB4CDF8">
      <w:pPr>
        <w:pStyle w:val="18"/>
        <w:spacing w:beforeAutospacing="0" w:afterAutospacing="0" w:line="0" w:lineRule="atLeast"/>
        <w:ind w:firstLine="240"/>
        <w:jc w:val="center"/>
        <w:rPr>
          <w:color w:val="auto"/>
          <w:highlight w:val="none"/>
        </w:rPr>
      </w:pPr>
      <w:r>
        <w:rPr>
          <w:color w:val="auto"/>
          <w:highlight w:val="none"/>
        </w:rPr>
        <w:t> </w:t>
      </w:r>
    </w:p>
    <w:p w14:paraId="68A32F43">
      <w:pPr>
        <w:pStyle w:val="18"/>
        <w:spacing w:beforeAutospacing="0" w:afterAutospacing="0" w:line="0" w:lineRule="atLeast"/>
        <w:ind w:firstLine="240"/>
        <w:jc w:val="center"/>
        <w:rPr>
          <w:color w:val="auto"/>
          <w:highlight w:val="none"/>
        </w:rPr>
      </w:pPr>
      <w:r>
        <w:rPr>
          <w:color w:val="auto"/>
          <w:highlight w:val="none"/>
        </w:rPr>
        <w:t> </w:t>
      </w:r>
    </w:p>
    <w:p w14:paraId="0E57DBF6">
      <w:pPr>
        <w:pStyle w:val="18"/>
        <w:spacing w:beforeAutospacing="0" w:afterAutospacing="0" w:line="0" w:lineRule="atLeast"/>
        <w:ind w:firstLine="240"/>
        <w:jc w:val="center"/>
        <w:rPr>
          <w:color w:val="auto"/>
          <w:highlight w:val="none"/>
        </w:rPr>
      </w:pPr>
      <w:r>
        <w:rPr>
          <w:color w:val="auto"/>
          <w:highlight w:val="none"/>
        </w:rPr>
        <w:t> </w:t>
      </w:r>
    </w:p>
    <w:p w14:paraId="29F185B6">
      <w:pPr>
        <w:pStyle w:val="18"/>
        <w:spacing w:beforeAutospacing="0" w:afterAutospacing="0" w:line="0" w:lineRule="atLeast"/>
        <w:jc w:val="center"/>
        <w:rPr>
          <w:color w:val="auto"/>
          <w:highlight w:val="none"/>
        </w:rPr>
      </w:pPr>
      <w:r>
        <w:rPr>
          <w:color w:val="auto"/>
          <w:highlight w:val="none"/>
        </w:rPr>
        <w:t> </w:t>
      </w:r>
    </w:p>
    <w:p w14:paraId="76E9D5C9">
      <w:pPr>
        <w:pStyle w:val="18"/>
        <w:spacing w:beforeAutospacing="0" w:afterAutospacing="0" w:line="0" w:lineRule="atLeast"/>
        <w:jc w:val="center"/>
        <w:rPr>
          <w:color w:val="auto"/>
          <w:highlight w:val="none"/>
        </w:rPr>
      </w:pPr>
      <w:r>
        <w:rPr>
          <w:color w:val="auto"/>
          <w:highlight w:val="none"/>
        </w:rPr>
        <w:t> </w:t>
      </w:r>
      <w:r>
        <w:rPr>
          <w:rFonts w:hint="eastAsia" w:ascii="黑体" w:hAnsi="宋体" w:eastAsia="黑体" w:cs="黑体"/>
          <w:b/>
          <w:color w:val="auto"/>
          <w:sz w:val="32"/>
          <w:szCs w:val="32"/>
          <w:highlight w:val="none"/>
        </w:rPr>
        <w:t>九、</w:t>
      </w: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1DCF832C">
      <w:pPr>
        <w:spacing w:line="500" w:lineRule="exact"/>
        <w:ind w:firstLine="480"/>
        <w:jc w:val="both"/>
        <w:rPr>
          <w:rFonts w:hint="eastAsia"/>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highlight w:val="none"/>
          <w:u w:val="single"/>
          <w:lang w:val="en-US" w:eastAsia="zh-CN"/>
        </w:rPr>
        <w:t>响水县住房和城乡建设局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组织的采购编号为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szCs w:val="24"/>
          <w:highlight w:val="none"/>
          <w:u w:val="single"/>
          <w:lang w:eastAsia="zh-CN"/>
        </w:rPr>
        <w:t>2026年度响水县城区雨水管网清掏养护</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highlight w:val="none"/>
        </w:rPr>
        <w:t>的采购活动，服务全</w:t>
      </w:r>
      <w:r>
        <w:rPr>
          <w:rFonts w:hint="eastAsia"/>
          <w:color w:val="auto"/>
          <w:sz w:val="24"/>
          <w:highlight w:val="none"/>
        </w:rPr>
        <w:t>部由符合政策要求的中小企业承接。相关企业（含联合体中的中小企业、签订分包意向协议的中小企业）的具体情况如下：</w:t>
      </w:r>
    </w:p>
    <w:p w14:paraId="32604D9A">
      <w:pPr>
        <w:numPr>
          <w:ilvl w:val="0"/>
          <w:numId w:val="3"/>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3"/>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w:t>
      </w:r>
      <w:r>
        <w:rPr>
          <w:rFonts w:hint="eastAsia"/>
          <w:i/>
          <w:iCs/>
          <w:color w:val="auto"/>
          <w:sz w:val="24"/>
          <w:highlight w:val="none"/>
          <w:u w:val="single"/>
          <w:lang w:val="en-US" w:eastAsia="zh-CN"/>
        </w:rPr>
        <w:t>磋商</w:t>
      </w:r>
      <w:r>
        <w:rPr>
          <w:rFonts w:hint="eastAsia"/>
          <w:i/>
          <w:iCs/>
          <w:color w:val="auto"/>
          <w:sz w:val="24"/>
          <w:highlight w:val="none"/>
          <w:u w:val="single"/>
        </w:rPr>
        <w:t>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18"/>
        <w:spacing w:beforeAutospacing="0" w:afterAutospacing="0" w:line="0" w:lineRule="atLeast"/>
        <w:ind w:right="720"/>
        <w:jc w:val="both"/>
        <w:rPr>
          <w:color w:val="auto"/>
          <w:highlight w:val="none"/>
        </w:rPr>
      </w:pPr>
      <w:r>
        <w:rPr>
          <w:color w:val="auto"/>
          <w:highlight w:val="none"/>
        </w:rPr>
        <w:t> </w:t>
      </w:r>
    </w:p>
    <w:p w14:paraId="6CD49601">
      <w:pPr>
        <w:pStyle w:val="18"/>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18"/>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18"/>
        <w:spacing w:beforeAutospacing="0" w:afterAutospacing="0" w:line="0" w:lineRule="atLeast"/>
        <w:ind w:firstLine="240"/>
        <w:jc w:val="both"/>
        <w:rPr>
          <w:color w:val="auto"/>
          <w:highlight w:val="none"/>
        </w:rPr>
      </w:pPr>
      <w:r>
        <w:rPr>
          <w:color w:val="auto"/>
          <w:highlight w:val="none"/>
        </w:rPr>
        <w:t> </w:t>
      </w:r>
    </w:p>
    <w:p w14:paraId="5FD8B9FE">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F737D97">
      <w:pPr>
        <w:pStyle w:val="1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46D22EAF">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w:t>
      </w:r>
      <w:r>
        <w:rPr>
          <w:rFonts w:hint="eastAsia" w:ascii="宋体" w:hAnsi="宋体" w:eastAsia="宋体" w:cs="宋体"/>
          <w:color w:val="auto"/>
          <w:highlight w:val="none"/>
          <w:u w:val="single"/>
          <w:lang w:val="en-US" w:eastAsia="zh-CN"/>
        </w:rPr>
        <w:t xml:space="preserve">  响水县住房和城乡建设局  </w:t>
      </w:r>
      <w:r>
        <w:rPr>
          <w:rFonts w:hint="eastAsia" w:ascii="宋体" w:hAnsi="宋体" w:eastAsia="宋体" w:cs="宋体"/>
          <w:color w:val="auto"/>
          <w:highlight w:val="none"/>
        </w:rPr>
        <w:t>单位的</w:t>
      </w: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文件编号为_</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highlight w:val="none"/>
        </w:rPr>
        <w:t>_的</w:t>
      </w:r>
      <w:r>
        <w:rPr>
          <w:rFonts w:hint="eastAsia" w:ascii="宋体" w:hAnsi="宋体" w:eastAsia="宋体" w:cs="宋体"/>
          <w:color w:val="auto"/>
          <w:highlight w:val="none"/>
          <w:u w:val="single"/>
        </w:rPr>
        <w:t> </w:t>
      </w:r>
      <w:r>
        <w:rPr>
          <w:rFonts w:hint="eastAsia" w:ascii="宋体" w:hAnsi="宋体" w:eastAsia="宋体" w:cs="宋体"/>
          <w:color w:val="auto"/>
          <w:sz w:val="24"/>
          <w:szCs w:val="24"/>
          <w:highlight w:val="none"/>
          <w:u w:val="single"/>
          <w:lang w:eastAsia="zh-CN"/>
        </w:rPr>
        <w:t>2026年度响水县城区雨水管网清掏养护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w:t>
      </w:r>
      <w:r>
        <w:rPr>
          <w:rFonts w:hint="eastAsia" w:ascii="宋体" w:hAnsi="宋体" w:eastAsia="宋体" w:cs="宋体"/>
          <w:color w:val="auto"/>
          <w:highlight w:val="none"/>
          <w:lang w:val="en-US" w:eastAsia="zh-CN"/>
        </w:rPr>
        <w:t>01</w:t>
      </w:r>
      <w:r>
        <w:rPr>
          <w:rFonts w:hint="eastAsia" w:ascii="宋体" w:hAnsi="宋体" w:eastAsia="宋体" w:cs="宋体"/>
          <w:color w:val="auto"/>
          <w:highlight w:val="none"/>
        </w:rPr>
        <w:t>）采购活动提供本单位制造的货物，或者提供其他残疾人福利性单位制造的货物（不包括使用非残疾人福利性单位注册商标的货物）。</w:t>
      </w:r>
    </w:p>
    <w:p w14:paraId="3AFA6EEE">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79207B58">
      <w:pPr>
        <w:pStyle w:val="18"/>
        <w:spacing w:beforeAutospacing="0" w:afterAutospacing="0" w:line="0" w:lineRule="atLeast"/>
        <w:ind w:firstLine="480"/>
        <w:jc w:val="both"/>
        <w:rPr>
          <w:color w:val="auto"/>
          <w:highlight w:val="none"/>
        </w:rPr>
      </w:pPr>
      <w:r>
        <w:rPr>
          <w:color w:val="auto"/>
          <w:highlight w:val="none"/>
        </w:rPr>
        <w:t> </w:t>
      </w:r>
    </w:p>
    <w:p w14:paraId="748D2CB6">
      <w:pPr>
        <w:pStyle w:val="18"/>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。2、成交供应商为残疾人福利单位的，此声明函将随成交结果同时公告，接受社会监督）</w:t>
      </w:r>
    </w:p>
    <w:p w14:paraId="20A8B68E">
      <w:pPr>
        <w:pStyle w:val="18"/>
        <w:spacing w:beforeAutospacing="0" w:afterAutospacing="0" w:line="0" w:lineRule="atLeast"/>
        <w:ind w:firstLine="624"/>
        <w:jc w:val="both"/>
        <w:rPr>
          <w:color w:val="auto"/>
          <w:highlight w:val="none"/>
        </w:rPr>
      </w:pPr>
      <w:r>
        <w:rPr>
          <w:color w:val="auto"/>
          <w:highlight w:val="none"/>
        </w:rPr>
        <w:t> </w:t>
      </w:r>
    </w:p>
    <w:p w14:paraId="64B7C548">
      <w:pPr>
        <w:pStyle w:val="18"/>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12759A72">
      <w:pPr>
        <w:pStyle w:val="18"/>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605AB47E">
      <w:pPr>
        <w:pStyle w:val="18"/>
        <w:spacing w:beforeAutospacing="0" w:afterAutospacing="0" w:line="0" w:lineRule="atLeast"/>
        <w:jc w:val="center"/>
        <w:rPr>
          <w:color w:val="auto"/>
          <w:highlight w:val="none"/>
        </w:rPr>
      </w:pPr>
      <w:r>
        <w:rPr>
          <w:color w:val="auto"/>
          <w:highlight w:val="none"/>
        </w:rPr>
        <w:t> </w:t>
      </w:r>
    </w:p>
    <w:p w14:paraId="2DAC0C71">
      <w:pPr>
        <w:pStyle w:val="18"/>
        <w:spacing w:beforeAutospacing="0" w:afterAutospacing="0" w:line="0" w:lineRule="atLeast"/>
        <w:jc w:val="center"/>
        <w:rPr>
          <w:color w:val="auto"/>
          <w:highlight w:val="none"/>
        </w:rPr>
      </w:pPr>
      <w:r>
        <w:rPr>
          <w:color w:val="auto"/>
          <w:highlight w:val="none"/>
        </w:rPr>
        <w:t> </w:t>
      </w:r>
    </w:p>
    <w:p w14:paraId="2F354FC5">
      <w:pPr>
        <w:pStyle w:val="18"/>
        <w:spacing w:beforeAutospacing="0" w:afterAutospacing="0" w:line="0" w:lineRule="atLeast"/>
        <w:jc w:val="center"/>
        <w:rPr>
          <w:color w:val="auto"/>
          <w:highlight w:val="none"/>
        </w:rPr>
      </w:pPr>
      <w:r>
        <w:rPr>
          <w:color w:val="auto"/>
          <w:highlight w:val="none"/>
        </w:rPr>
        <w:t> </w:t>
      </w:r>
    </w:p>
    <w:p w14:paraId="71DA123F">
      <w:pPr>
        <w:pStyle w:val="18"/>
        <w:spacing w:beforeAutospacing="0" w:afterAutospacing="0" w:line="0" w:lineRule="atLeast"/>
        <w:jc w:val="center"/>
        <w:rPr>
          <w:color w:val="auto"/>
          <w:highlight w:val="none"/>
        </w:rPr>
      </w:pPr>
      <w:r>
        <w:rPr>
          <w:color w:val="auto"/>
          <w:highlight w:val="none"/>
        </w:rPr>
        <w:t> </w:t>
      </w:r>
    </w:p>
    <w:p w14:paraId="1A9A3829">
      <w:pPr>
        <w:pStyle w:val="18"/>
        <w:spacing w:beforeAutospacing="0" w:afterAutospacing="0" w:line="0" w:lineRule="atLeast"/>
        <w:jc w:val="center"/>
        <w:rPr>
          <w:color w:val="auto"/>
          <w:highlight w:val="none"/>
        </w:rPr>
      </w:pPr>
      <w:r>
        <w:rPr>
          <w:color w:val="auto"/>
          <w:highlight w:val="none"/>
        </w:rPr>
        <w:t> </w:t>
      </w:r>
    </w:p>
    <w:p w14:paraId="35CA2509">
      <w:pPr>
        <w:pStyle w:val="18"/>
        <w:spacing w:beforeAutospacing="0" w:afterAutospacing="0" w:line="0" w:lineRule="atLeast"/>
        <w:jc w:val="center"/>
        <w:rPr>
          <w:color w:val="auto"/>
          <w:highlight w:val="none"/>
        </w:rPr>
      </w:pPr>
      <w:r>
        <w:rPr>
          <w:color w:val="auto"/>
          <w:highlight w:val="none"/>
        </w:rPr>
        <w:t> </w:t>
      </w:r>
    </w:p>
    <w:p w14:paraId="1F4B7953">
      <w:pPr>
        <w:pStyle w:val="18"/>
        <w:spacing w:beforeAutospacing="0" w:afterAutospacing="0" w:line="0" w:lineRule="atLeast"/>
        <w:jc w:val="center"/>
        <w:rPr>
          <w:color w:val="auto"/>
          <w:highlight w:val="none"/>
        </w:rPr>
      </w:pPr>
      <w:r>
        <w:rPr>
          <w:color w:val="auto"/>
          <w:highlight w:val="none"/>
        </w:rPr>
        <w:t> </w:t>
      </w:r>
    </w:p>
    <w:p w14:paraId="5C92A01D">
      <w:pPr>
        <w:pStyle w:val="18"/>
        <w:spacing w:beforeAutospacing="0" w:afterAutospacing="0" w:line="0" w:lineRule="atLeast"/>
        <w:jc w:val="center"/>
        <w:rPr>
          <w:color w:val="auto"/>
          <w:highlight w:val="none"/>
        </w:rPr>
      </w:pPr>
      <w:r>
        <w:rPr>
          <w:color w:val="auto"/>
          <w:highlight w:val="none"/>
        </w:rPr>
        <w:t> </w:t>
      </w:r>
    </w:p>
    <w:p w14:paraId="1838436E">
      <w:pPr>
        <w:pStyle w:val="18"/>
        <w:spacing w:beforeAutospacing="0" w:afterAutospacing="0" w:line="0" w:lineRule="atLeast"/>
        <w:jc w:val="center"/>
        <w:rPr>
          <w:color w:val="auto"/>
          <w:highlight w:val="none"/>
        </w:rPr>
      </w:pPr>
      <w:r>
        <w:rPr>
          <w:color w:val="auto"/>
          <w:highlight w:val="none"/>
        </w:rPr>
        <w:t> </w:t>
      </w:r>
    </w:p>
    <w:p w14:paraId="27D03E28">
      <w:pPr>
        <w:pStyle w:val="18"/>
        <w:spacing w:beforeAutospacing="0" w:afterAutospacing="0" w:line="0" w:lineRule="atLeast"/>
        <w:jc w:val="center"/>
        <w:rPr>
          <w:color w:val="auto"/>
          <w:highlight w:val="none"/>
        </w:rPr>
      </w:pPr>
    </w:p>
    <w:p w14:paraId="6F92E761">
      <w:pPr>
        <w:pStyle w:val="18"/>
        <w:spacing w:beforeAutospacing="0" w:afterAutospacing="0" w:line="0" w:lineRule="atLeast"/>
        <w:jc w:val="center"/>
        <w:rPr>
          <w:color w:val="auto"/>
          <w:highlight w:val="none"/>
        </w:rPr>
      </w:pPr>
    </w:p>
    <w:p w14:paraId="630A61FF">
      <w:pPr>
        <w:pStyle w:val="18"/>
        <w:spacing w:beforeAutospacing="0" w:afterAutospacing="0" w:line="0" w:lineRule="atLeast"/>
        <w:jc w:val="center"/>
        <w:rPr>
          <w:color w:val="auto"/>
          <w:highlight w:val="none"/>
        </w:rPr>
      </w:pPr>
    </w:p>
    <w:p w14:paraId="00716062">
      <w:pPr>
        <w:pStyle w:val="18"/>
        <w:spacing w:beforeAutospacing="0" w:afterAutospacing="0" w:line="0" w:lineRule="atLeast"/>
        <w:jc w:val="center"/>
        <w:rPr>
          <w:color w:val="auto"/>
          <w:highlight w:val="none"/>
        </w:rPr>
      </w:pPr>
    </w:p>
    <w:p w14:paraId="1F4391AC">
      <w:pPr>
        <w:pStyle w:val="18"/>
        <w:spacing w:beforeAutospacing="0" w:afterAutospacing="0" w:line="0" w:lineRule="atLeast"/>
        <w:jc w:val="center"/>
        <w:rPr>
          <w:color w:val="auto"/>
          <w:highlight w:val="none"/>
        </w:rPr>
      </w:pPr>
    </w:p>
    <w:p w14:paraId="5D9EFA1D">
      <w:pPr>
        <w:pStyle w:val="18"/>
        <w:spacing w:beforeAutospacing="0" w:afterAutospacing="0" w:line="0" w:lineRule="atLeast"/>
        <w:jc w:val="center"/>
        <w:rPr>
          <w:color w:val="auto"/>
          <w:highlight w:val="none"/>
        </w:rPr>
      </w:pPr>
    </w:p>
    <w:p w14:paraId="30AC90BB">
      <w:pPr>
        <w:pStyle w:val="18"/>
        <w:spacing w:beforeAutospacing="0" w:afterAutospacing="0" w:line="0" w:lineRule="atLeast"/>
        <w:jc w:val="center"/>
        <w:rPr>
          <w:color w:val="auto"/>
          <w:highlight w:val="none"/>
        </w:rPr>
      </w:pPr>
    </w:p>
    <w:p w14:paraId="530CA522">
      <w:pPr>
        <w:pStyle w:val="18"/>
        <w:spacing w:beforeAutospacing="0" w:afterAutospacing="0" w:line="0" w:lineRule="atLeast"/>
        <w:jc w:val="center"/>
        <w:rPr>
          <w:color w:val="auto"/>
          <w:highlight w:val="none"/>
        </w:rPr>
      </w:pPr>
    </w:p>
    <w:p w14:paraId="4AFC813C">
      <w:pPr>
        <w:pStyle w:val="18"/>
        <w:spacing w:beforeAutospacing="0" w:afterAutospacing="0" w:line="0" w:lineRule="atLeast"/>
        <w:jc w:val="center"/>
        <w:rPr>
          <w:color w:val="auto"/>
          <w:highlight w:val="none"/>
        </w:rPr>
      </w:pPr>
    </w:p>
    <w:p w14:paraId="106020E6">
      <w:pPr>
        <w:pStyle w:val="18"/>
        <w:spacing w:beforeAutospacing="0" w:afterAutospacing="0" w:line="0" w:lineRule="atLeast"/>
        <w:jc w:val="center"/>
        <w:rPr>
          <w:color w:val="auto"/>
          <w:highlight w:val="none"/>
        </w:rPr>
      </w:pPr>
    </w:p>
    <w:p w14:paraId="4E924492">
      <w:pPr>
        <w:pStyle w:val="18"/>
        <w:spacing w:beforeAutospacing="0" w:afterAutospacing="0" w:line="0" w:lineRule="atLeast"/>
        <w:jc w:val="center"/>
        <w:rPr>
          <w:color w:val="auto"/>
          <w:highlight w:val="none"/>
        </w:rPr>
      </w:pPr>
    </w:p>
    <w:p w14:paraId="084FF896">
      <w:pPr>
        <w:pStyle w:val="18"/>
        <w:spacing w:beforeAutospacing="0" w:afterAutospacing="0" w:line="0" w:lineRule="atLeast"/>
        <w:jc w:val="center"/>
        <w:rPr>
          <w:color w:val="auto"/>
          <w:highlight w:val="none"/>
        </w:rPr>
      </w:pPr>
    </w:p>
    <w:p w14:paraId="67CE75D2">
      <w:pPr>
        <w:pStyle w:val="18"/>
        <w:spacing w:beforeAutospacing="0" w:afterAutospacing="0" w:line="0" w:lineRule="atLeast"/>
        <w:jc w:val="center"/>
        <w:rPr>
          <w:color w:val="auto"/>
          <w:highlight w:val="none"/>
        </w:rPr>
      </w:pPr>
    </w:p>
    <w:p w14:paraId="32E8B89B">
      <w:pPr>
        <w:pStyle w:val="18"/>
        <w:spacing w:beforeAutospacing="0" w:afterAutospacing="0" w:line="0" w:lineRule="atLeast"/>
        <w:jc w:val="center"/>
        <w:rPr>
          <w:color w:val="auto"/>
          <w:highlight w:val="none"/>
        </w:rPr>
      </w:pPr>
    </w:p>
    <w:p w14:paraId="62BDD604">
      <w:pPr>
        <w:pStyle w:val="18"/>
        <w:spacing w:beforeAutospacing="0" w:afterAutospacing="0" w:line="0" w:lineRule="atLeast"/>
        <w:jc w:val="center"/>
        <w:rPr>
          <w:color w:val="auto"/>
          <w:highlight w:val="none"/>
        </w:rPr>
      </w:pPr>
    </w:p>
    <w:p w14:paraId="211BBB8F">
      <w:pPr>
        <w:pStyle w:val="18"/>
        <w:spacing w:beforeAutospacing="0" w:afterAutospacing="0" w:line="0" w:lineRule="atLeast"/>
        <w:jc w:val="center"/>
        <w:rPr>
          <w:color w:val="auto"/>
          <w:highlight w:val="none"/>
        </w:rPr>
      </w:pPr>
    </w:p>
    <w:p w14:paraId="130E1202">
      <w:pPr>
        <w:pStyle w:val="18"/>
        <w:spacing w:beforeAutospacing="0" w:afterAutospacing="0" w:line="0" w:lineRule="atLeast"/>
        <w:jc w:val="center"/>
        <w:rPr>
          <w:color w:val="auto"/>
          <w:highlight w:val="none"/>
        </w:rPr>
      </w:pPr>
    </w:p>
    <w:p w14:paraId="303DA601">
      <w:pPr>
        <w:pStyle w:val="18"/>
        <w:spacing w:beforeAutospacing="0" w:afterAutospacing="0" w:line="0" w:lineRule="atLeast"/>
        <w:jc w:val="center"/>
        <w:rPr>
          <w:color w:val="auto"/>
          <w:highlight w:val="none"/>
        </w:rPr>
      </w:pPr>
    </w:p>
    <w:p w14:paraId="65BA4C1C">
      <w:pPr>
        <w:pStyle w:val="18"/>
        <w:spacing w:beforeAutospacing="0" w:afterAutospacing="0" w:line="0" w:lineRule="atLeast"/>
        <w:jc w:val="center"/>
        <w:rPr>
          <w:color w:val="auto"/>
          <w:highlight w:val="none"/>
        </w:rPr>
      </w:pPr>
    </w:p>
    <w:p w14:paraId="23B06A5A">
      <w:pPr>
        <w:pStyle w:val="18"/>
        <w:spacing w:beforeAutospacing="0" w:afterAutospacing="0" w:line="0" w:lineRule="atLeast"/>
        <w:jc w:val="center"/>
        <w:rPr>
          <w:color w:val="auto"/>
          <w:highlight w:val="none"/>
        </w:rPr>
      </w:pPr>
      <w:r>
        <w:rPr>
          <w:color w:val="auto"/>
          <w:highlight w:val="none"/>
        </w:rPr>
        <w:t> </w:t>
      </w:r>
    </w:p>
    <w:p w14:paraId="0CF7B801">
      <w:pPr>
        <w:pStyle w:val="18"/>
        <w:spacing w:beforeAutospacing="0" w:afterAutospacing="0" w:line="0" w:lineRule="atLeast"/>
        <w:jc w:val="center"/>
        <w:rPr>
          <w:color w:val="auto"/>
          <w:highlight w:val="none"/>
        </w:rPr>
      </w:pPr>
      <w:r>
        <w:rPr>
          <w:color w:val="auto"/>
          <w:highlight w:val="none"/>
        </w:rPr>
        <w:t> </w:t>
      </w:r>
    </w:p>
    <w:p w14:paraId="3480C71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宋体" w:hAnsi="宋体" w:eastAsia="宋体" w:cs="宋体"/>
          <w:i w:val="0"/>
          <w:iCs w:val="0"/>
          <w:caps w:val="0"/>
          <w:color w:val="auto"/>
          <w:spacing w:val="0"/>
          <w:sz w:val="36"/>
          <w:szCs w:val="36"/>
        </w:rPr>
      </w:pPr>
      <w:r>
        <w:rPr>
          <w:rStyle w:val="24"/>
          <w:rFonts w:hint="eastAsia" w:ascii="宋体" w:hAnsi="宋体" w:eastAsia="宋体" w:cs="宋体"/>
          <w:i w:val="0"/>
          <w:iCs w:val="0"/>
          <w:caps w:val="0"/>
          <w:color w:val="auto"/>
          <w:spacing w:val="0"/>
          <w:sz w:val="36"/>
          <w:szCs w:val="36"/>
          <w:shd w:val="clear" w:fill="FFFFFF"/>
          <w:lang w:val="en-US" w:eastAsia="zh-CN"/>
        </w:rPr>
        <w:t>十一、</w:t>
      </w:r>
      <w:r>
        <w:rPr>
          <w:rStyle w:val="24"/>
          <w:rFonts w:hint="eastAsia" w:ascii="宋体" w:hAnsi="宋体" w:eastAsia="宋体" w:cs="宋体"/>
          <w:i w:val="0"/>
          <w:iCs w:val="0"/>
          <w:caps w:val="0"/>
          <w:color w:val="auto"/>
          <w:spacing w:val="0"/>
          <w:sz w:val="36"/>
          <w:szCs w:val="36"/>
          <w:shd w:val="clear" w:fill="FFFFFF"/>
        </w:rPr>
        <w:t>关于符合本国产品标准的声明函</w:t>
      </w:r>
    </w:p>
    <w:p w14:paraId="53CD22DE">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p>
    <w:p w14:paraId="5CBAEC9D">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1A5C8B5F">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1.</w:t>
      </w:r>
      <w:r>
        <w:rPr>
          <w:rStyle w:val="25"/>
          <w:rFonts w:hint="eastAsia" w:ascii="宋体" w:hAnsi="宋体" w:eastAsia="宋体" w:cs="宋体"/>
          <w:i w:val="0"/>
          <w:iCs w:val="0"/>
          <w:caps w:val="0"/>
          <w:color w:val="auto"/>
          <w:spacing w:val="0"/>
          <w:sz w:val="24"/>
          <w:szCs w:val="24"/>
          <w:u w:val="single"/>
          <w:shd w:val="clear" w:fill="FFFFFF"/>
        </w:rPr>
        <w:t>（产品名称1）</w:t>
      </w:r>
      <w:r>
        <w:rPr>
          <w:rStyle w:val="25"/>
          <w:rFonts w:hint="eastAsia" w:ascii="宋体" w:hAnsi="宋体" w:eastAsia="宋体" w:cs="宋体"/>
          <w:i w:val="0"/>
          <w:iCs w:val="0"/>
          <w:caps w:val="0"/>
          <w:color w:val="auto"/>
          <w:spacing w:val="0"/>
          <w:sz w:val="24"/>
          <w:szCs w:val="24"/>
          <w:u w:val="none"/>
          <w:shd w:val="clear" w:fill="FFFFFF"/>
          <w:vertAlign w:val="superscript"/>
        </w:rPr>
        <w:t>1</w:t>
      </w:r>
      <w:r>
        <w:rPr>
          <w:rFonts w:hint="eastAsia" w:ascii="宋体" w:hAnsi="宋体" w:eastAsia="宋体" w:cs="宋体"/>
          <w:i w:val="0"/>
          <w:iCs w:val="0"/>
          <w:caps w:val="0"/>
          <w:color w:val="auto"/>
          <w:spacing w:val="0"/>
          <w:sz w:val="24"/>
          <w:szCs w:val="24"/>
          <w:shd w:val="clear" w:fill="FFFFFF"/>
        </w:rPr>
        <w:t>，生产厂为</w:t>
      </w:r>
      <w:r>
        <w:rPr>
          <w:rStyle w:val="25"/>
          <w:rFonts w:hint="eastAsia" w:ascii="宋体" w:hAnsi="宋体" w:eastAsia="宋体" w:cs="宋体"/>
          <w:i w:val="0"/>
          <w:iCs w:val="0"/>
          <w:caps w:val="0"/>
          <w:color w:val="auto"/>
          <w:spacing w:val="0"/>
          <w:sz w:val="24"/>
          <w:szCs w:val="24"/>
          <w:u w:val="single"/>
          <w:shd w:val="clear" w:fill="FFFFFF"/>
        </w:rPr>
        <w:t>（厂名）</w:t>
      </w:r>
      <w:r>
        <w:rPr>
          <w:rStyle w:val="25"/>
          <w:rFonts w:hint="eastAsia" w:ascii="宋体" w:hAnsi="宋体" w:eastAsia="宋体" w:cs="宋体"/>
          <w:i w:val="0"/>
          <w:iCs w:val="0"/>
          <w:caps w:val="0"/>
          <w:color w:val="auto"/>
          <w:spacing w:val="0"/>
          <w:sz w:val="24"/>
          <w:szCs w:val="24"/>
          <w:u w:val="none"/>
          <w:shd w:val="clear" w:fill="FFFFFF"/>
          <w:vertAlign w:val="superscript"/>
        </w:rPr>
        <w:t>2</w:t>
      </w:r>
      <w:r>
        <w:rPr>
          <w:rFonts w:hint="eastAsia" w:ascii="宋体" w:hAnsi="宋体" w:eastAsia="宋体" w:cs="宋体"/>
          <w:i w:val="0"/>
          <w:iCs w:val="0"/>
          <w:caps w:val="0"/>
          <w:color w:val="auto"/>
          <w:spacing w:val="0"/>
          <w:sz w:val="24"/>
          <w:szCs w:val="24"/>
          <w:shd w:val="clear" w:fill="FFFFFF"/>
        </w:rPr>
        <w:t>，厂址为</w:t>
      </w:r>
      <w:r>
        <w:rPr>
          <w:rStyle w:val="25"/>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5"/>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的中国境内生产的组件成本占比≥</w:t>
      </w:r>
      <w:r>
        <w:rPr>
          <w:rStyle w:val="25"/>
          <w:rFonts w:hint="eastAsia" w:ascii="宋体" w:hAnsi="宋体" w:eastAsia="宋体" w:cs="宋体"/>
          <w:i w:val="0"/>
          <w:iCs w:val="0"/>
          <w:caps w:val="0"/>
          <w:color w:val="auto"/>
          <w:spacing w:val="0"/>
          <w:sz w:val="24"/>
          <w:szCs w:val="24"/>
          <w:u w:val="single"/>
          <w:shd w:val="clear" w:fill="FFFFFF"/>
        </w:rPr>
        <w:t>（规定比例）</w:t>
      </w:r>
      <w:r>
        <w:rPr>
          <w:rStyle w:val="25"/>
          <w:rFonts w:hint="eastAsia" w:ascii="宋体" w:hAnsi="宋体" w:eastAsia="宋体" w:cs="宋体"/>
          <w:i w:val="0"/>
          <w:iCs w:val="0"/>
          <w:caps w:val="0"/>
          <w:color w:val="auto"/>
          <w:spacing w:val="0"/>
          <w:sz w:val="24"/>
          <w:szCs w:val="24"/>
          <w:u w:val="none"/>
          <w:shd w:val="clear" w:fill="FFFFFF"/>
          <w:vertAlign w:val="superscript"/>
        </w:rPr>
        <w:t>3</w:t>
      </w:r>
      <w:r>
        <w:rPr>
          <w:rFonts w:hint="eastAsia" w:ascii="宋体" w:hAnsi="宋体" w:eastAsia="宋体" w:cs="宋体"/>
          <w:i w:val="0"/>
          <w:iCs w:val="0"/>
          <w:caps w:val="0"/>
          <w:color w:val="auto"/>
          <w:spacing w:val="0"/>
          <w:sz w:val="24"/>
          <w:szCs w:val="24"/>
          <w:shd w:val="clear" w:fill="FFFFFF"/>
        </w:rPr>
        <w:t>。</w:t>
      </w:r>
      <w:r>
        <w:rPr>
          <w:rStyle w:val="25"/>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5"/>
          <w:rFonts w:hint="eastAsia" w:ascii="宋体" w:hAnsi="宋体" w:eastAsia="宋体" w:cs="宋体"/>
          <w:i w:val="0"/>
          <w:iCs w:val="0"/>
          <w:caps w:val="0"/>
          <w:color w:val="auto"/>
          <w:spacing w:val="0"/>
          <w:sz w:val="24"/>
          <w:szCs w:val="24"/>
          <w:u w:val="single"/>
          <w:shd w:val="clear" w:fill="FFFFFF"/>
        </w:rPr>
        <w:t>（关键组件）</w:t>
      </w:r>
      <w:r>
        <w:rPr>
          <w:rStyle w:val="25"/>
          <w:rFonts w:hint="eastAsia" w:ascii="宋体" w:hAnsi="宋体" w:eastAsia="宋体" w:cs="宋体"/>
          <w:i w:val="0"/>
          <w:iCs w:val="0"/>
          <w:caps w:val="0"/>
          <w:color w:val="auto"/>
          <w:spacing w:val="0"/>
          <w:sz w:val="24"/>
          <w:szCs w:val="24"/>
          <w:u w:val="none"/>
          <w:shd w:val="clear" w:fill="FFFFFF"/>
          <w:vertAlign w:val="superscript"/>
        </w:rPr>
        <w:t>4</w:t>
      </w:r>
      <w:r>
        <w:rPr>
          <w:rFonts w:hint="eastAsia" w:ascii="宋体" w:hAnsi="宋体" w:eastAsia="宋体" w:cs="宋体"/>
          <w:i w:val="0"/>
          <w:iCs w:val="0"/>
          <w:caps w:val="0"/>
          <w:color w:val="auto"/>
          <w:spacing w:val="0"/>
          <w:sz w:val="24"/>
          <w:szCs w:val="24"/>
          <w:shd w:val="clear" w:fill="FFFFFF"/>
        </w:rPr>
        <w:t>在中国境内生产。</w:t>
      </w:r>
      <w:r>
        <w:rPr>
          <w:rStyle w:val="25"/>
          <w:rFonts w:hint="eastAsia" w:ascii="宋体" w:hAnsi="宋体" w:eastAsia="宋体" w:cs="宋体"/>
          <w:i w:val="0"/>
          <w:iCs w:val="0"/>
          <w:caps w:val="0"/>
          <w:color w:val="auto"/>
          <w:spacing w:val="0"/>
          <w:sz w:val="24"/>
          <w:szCs w:val="24"/>
          <w:u w:val="single"/>
          <w:shd w:val="clear" w:fill="FFFFFF"/>
        </w:rPr>
        <w:t>（产品名称1）</w:t>
      </w:r>
      <w:r>
        <w:rPr>
          <w:rFonts w:hint="eastAsia" w:ascii="宋体" w:hAnsi="宋体" w:eastAsia="宋体" w:cs="宋体"/>
          <w:i w:val="0"/>
          <w:iCs w:val="0"/>
          <w:caps w:val="0"/>
          <w:color w:val="auto"/>
          <w:spacing w:val="0"/>
          <w:sz w:val="24"/>
          <w:szCs w:val="24"/>
          <w:shd w:val="clear" w:fill="FFFFFF"/>
        </w:rPr>
        <w:t>的</w:t>
      </w:r>
      <w:r>
        <w:rPr>
          <w:rStyle w:val="25"/>
          <w:rFonts w:hint="eastAsia" w:ascii="宋体" w:hAnsi="宋体" w:eastAsia="宋体" w:cs="宋体"/>
          <w:i w:val="0"/>
          <w:iCs w:val="0"/>
          <w:caps w:val="0"/>
          <w:color w:val="auto"/>
          <w:spacing w:val="0"/>
          <w:sz w:val="24"/>
          <w:szCs w:val="24"/>
          <w:u w:val="single"/>
          <w:shd w:val="clear" w:fill="FFFFFF"/>
        </w:rPr>
        <w:t>（关键工序）</w:t>
      </w:r>
      <w:r>
        <w:rPr>
          <w:rStyle w:val="25"/>
          <w:rFonts w:hint="eastAsia" w:ascii="宋体" w:hAnsi="宋体" w:eastAsia="宋体" w:cs="宋体"/>
          <w:i w:val="0"/>
          <w:iCs w:val="0"/>
          <w:caps w:val="0"/>
          <w:color w:val="auto"/>
          <w:spacing w:val="0"/>
          <w:sz w:val="24"/>
          <w:szCs w:val="24"/>
          <w:u w:val="none"/>
          <w:shd w:val="clear" w:fill="FFFFFF"/>
          <w:vertAlign w:val="superscript"/>
        </w:rPr>
        <w:t>5</w:t>
      </w:r>
      <w:r>
        <w:rPr>
          <w:rFonts w:hint="eastAsia" w:ascii="宋体" w:hAnsi="宋体" w:eastAsia="宋体" w:cs="宋体"/>
          <w:i w:val="0"/>
          <w:iCs w:val="0"/>
          <w:caps w:val="0"/>
          <w:color w:val="auto"/>
          <w:spacing w:val="0"/>
          <w:sz w:val="24"/>
          <w:szCs w:val="24"/>
          <w:shd w:val="clear" w:fill="FFFFFF"/>
        </w:rPr>
        <w:t>在中国境内完成。</w:t>
      </w:r>
    </w:p>
    <w:p w14:paraId="7D6FDE3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2.</w:t>
      </w:r>
      <w:r>
        <w:rPr>
          <w:rStyle w:val="25"/>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，生产厂为</w:t>
      </w:r>
      <w:r>
        <w:rPr>
          <w:rStyle w:val="25"/>
          <w:rFonts w:hint="eastAsia" w:ascii="宋体" w:hAnsi="宋体" w:eastAsia="宋体" w:cs="宋体"/>
          <w:i w:val="0"/>
          <w:iCs w:val="0"/>
          <w:caps w:val="0"/>
          <w:color w:val="auto"/>
          <w:spacing w:val="0"/>
          <w:sz w:val="24"/>
          <w:szCs w:val="24"/>
          <w:u w:val="single"/>
          <w:shd w:val="clear" w:fill="FFFFFF"/>
        </w:rPr>
        <w:t>（厂名）</w:t>
      </w:r>
      <w:r>
        <w:rPr>
          <w:rFonts w:hint="eastAsia" w:ascii="宋体" w:hAnsi="宋体" w:eastAsia="宋体" w:cs="宋体"/>
          <w:i w:val="0"/>
          <w:iCs w:val="0"/>
          <w:caps w:val="0"/>
          <w:color w:val="auto"/>
          <w:spacing w:val="0"/>
          <w:sz w:val="24"/>
          <w:szCs w:val="24"/>
          <w:shd w:val="clear" w:fill="FFFFFF"/>
        </w:rPr>
        <w:t>，厂址为</w:t>
      </w:r>
      <w:r>
        <w:rPr>
          <w:rStyle w:val="25"/>
          <w:rFonts w:hint="eastAsia" w:ascii="宋体" w:hAnsi="宋体" w:eastAsia="宋体" w:cs="宋体"/>
          <w:i w:val="0"/>
          <w:iCs w:val="0"/>
          <w:caps w:val="0"/>
          <w:color w:val="auto"/>
          <w:spacing w:val="0"/>
          <w:sz w:val="24"/>
          <w:szCs w:val="24"/>
          <w:u w:val="single"/>
          <w:shd w:val="clear" w:fill="FFFFFF"/>
        </w:rPr>
        <w:t>（生产厂址）</w:t>
      </w:r>
      <w:r>
        <w:rPr>
          <w:rFonts w:hint="eastAsia" w:ascii="宋体" w:hAnsi="宋体" w:eastAsia="宋体" w:cs="宋体"/>
          <w:i w:val="0"/>
          <w:iCs w:val="0"/>
          <w:caps w:val="0"/>
          <w:color w:val="auto"/>
          <w:spacing w:val="0"/>
          <w:sz w:val="24"/>
          <w:szCs w:val="24"/>
          <w:shd w:val="clear" w:fill="FFFFFF"/>
        </w:rPr>
        <w:t>。</w:t>
      </w:r>
      <w:r>
        <w:rPr>
          <w:rStyle w:val="25"/>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的中国境内生产的组件成本占比≥</w:t>
      </w:r>
      <w:r>
        <w:rPr>
          <w:rStyle w:val="25"/>
          <w:rFonts w:hint="eastAsia" w:ascii="宋体" w:hAnsi="宋体" w:eastAsia="宋体" w:cs="宋体"/>
          <w:i w:val="0"/>
          <w:iCs w:val="0"/>
          <w:caps w:val="0"/>
          <w:color w:val="auto"/>
          <w:spacing w:val="0"/>
          <w:sz w:val="24"/>
          <w:szCs w:val="24"/>
          <w:u w:val="single"/>
          <w:shd w:val="clear" w:fill="FFFFFF"/>
        </w:rPr>
        <w:t>（规定比例）</w:t>
      </w:r>
      <w:r>
        <w:rPr>
          <w:rFonts w:hint="eastAsia" w:ascii="宋体" w:hAnsi="宋体" w:eastAsia="宋体" w:cs="宋体"/>
          <w:i w:val="0"/>
          <w:iCs w:val="0"/>
          <w:caps w:val="0"/>
          <w:color w:val="auto"/>
          <w:spacing w:val="0"/>
          <w:sz w:val="24"/>
          <w:szCs w:val="24"/>
          <w:shd w:val="clear" w:fill="FFFFFF"/>
        </w:rPr>
        <w:t>。</w:t>
      </w:r>
      <w:r>
        <w:rPr>
          <w:rStyle w:val="25"/>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5"/>
          <w:rFonts w:hint="eastAsia" w:ascii="宋体" w:hAnsi="宋体" w:eastAsia="宋体" w:cs="宋体"/>
          <w:i w:val="0"/>
          <w:iCs w:val="0"/>
          <w:caps w:val="0"/>
          <w:color w:val="auto"/>
          <w:spacing w:val="0"/>
          <w:sz w:val="24"/>
          <w:szCs w:val="24"/>
          <w:u w:val="single"/>
          <w:shd w:val="clear" w:fill="FFFFFF"/>
        </w:rPr>
        <w:t>（关键组件）</w:t>
      </w:r>
      <w:r>
        <w:rPr>
          <w:rFonts w:hint="eastAsia" w:ascii="宋体" w:hAnsi="宋体" w:eastAsia="宋体" w:cs="宋体"/>
          <w:i w:val="0"/>
          <w:iCs w:val="0"/>
          <w:caps w:val="0"/>
          <w:color w:val="auto"/>
          <w:spacing w:val="0"/>
          <w:sz w:val="24"/>
          <w:szCs w:val="24"/>
          <w:shd w:val="clear" w:fill="FFFFFF"/>
        </w:rPr>
        <w:t>在中国境内生产。</w:t>
      </w:r>
      <w:r>
        <w:rPr>
          <w:rStyle w:val="25"/>
          <w:rFonts w:hint="eastAsia" w:ascii="宋体" w:hAnsi="宋体" w:eastAsia="宋体" w:cs="宋体"/>
          <w:i w:val="0"/>
          <w:iCs w:val="0"/>
          <w:caps w:val="0"/>
          <w:color w:val="auto"/>
          <w:spacing w:val="0"/>
          <w:sz w:val="24"/>
          <w:szCs w:val="24"/>
          <w:u w:val="single"/>
          <w:shd w:val="clear" w:fill="FFFFFF"/>
        </w:rPr>
        <w:t>（产品名称2）</w:t>
      </w:r>
      <w:r>
        <w:rPr>
          <w:rFonts w:hint="eastAsia" w:ascii="宋体" w:hAnsi="宋体" w:eastAsia="宋体" w:cs="宋体"/>
          <w:i w:val="0"/>
          <w:iCs w:val="0"/>
          <w:caps w:val="0"/>
          <w:color w:val="auto"/>
          <w:spacing w:val="0"/>
          <w:sz w:val="24"/>
          <w:szCs w:val="24"/>
          <w:shd w:val="clear" w:fill="FFFFFF"/>
        </w:rPr>
        <w:t>的</w:t>
      </w:r>
      <w:r>
        <w:rPr>
          <w:rStyle w:val="25"/>
          <w:rFonts w:hint="eastAsia" w:ascii="宋体" w:hAnsi="宋体" w:eastAsia="宋体" w:cs="宋体"/>
          <w:i w:val="0"/>
          <w:iCs w:val="0"/>
          <w:caps w:val="0"/>
          <w:color w:val="auto"/>
          <w:spacing w:val="0"/>
          <w:sz w:val="24"/>
          <w:szCs w:val="24"/>
          <w:u w:val="single"/>
          <w:shd w:val="clear" w:fill="FFFFFF"/>
        </w:rPr>
        <w:t>（关键工序）</w:t>
      </w:r>
      <w:r>
        <w:rPr>
          <w:rFonts w:hint="eastAsia" w:ascii="宋体" w:hAnsi="宋体" w:eastAsia="宋体" w:cs="宋体"/>
          <w:i w:val="0"/>
          <w:iCs w:val="0"/>
          <w:caps w:val="0"/>
          <w:color w:val="auto"/>
          <w:spacing w:val="0"/>
          <w:sz w:val="24"/>
          <w:szCs w:val="24"/>
          <w:shd w:val="clear" w:fill="FFFFFF"/>
        </w:rPr>
        <w:t>在中国境内完成。</w:t>
      </w:r>
    </w:p>
    <w:p w14:paraId="39C27E37">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w:t>
      </w:r>
    </w:p>
    <w:p w14:paraId="632D1A9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本公司（单位）对上述声明内容的真实性负责。如有虚假，愿承担相应法律责任。</w:t>
      </w:r>
    </w:p>
    <w:p w14:paraId="1DBA88F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宋体" w:hAnsi="宋体" w:eastAsia="宋体" w:cs="宋体"/>
          <w:i w:val="0"/>
          <w:iCs w:val="0"/>
          <w:caps w:val="0"/>
          <w:color w:val="auto"/>
          <w:spacing w:val="0"/>
          <w:sz w:val="24"/>
          <w:szCs w:val="24"/>
        </w:rPr>
      </w:pPr>
    </w:p>
    <w:p w14:paraId="3AE71F1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公司（单位）名称（盖章）：　        </w:t>
      </w:r>
    </w:p>
    <w:p w14:paraId="1CBA1311">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日期：　     年　  月　  日         </w:t>
      </w:r>
    </w:p>
    <w:p w14:paraId="5A32F1C3">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left"/>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__________________</w:t>
      </w:r>
    </w:p>
    <w:p w14:paraId="62A7D61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1.产品如有型号，请在“产品名称”栏一并填写。</w:t>
      </w:r>
    </w:p>
    <w:p w14:paraId="160F8E0B">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2.生产厂名与厂址应与生产厂营业执照载明的相关信息保持一致。</w:t>
      </w:r>
    </w:p>
    <w:p w14:paraId="58975C6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3.该产品的中国境内生产的组件成本占比相关要求实施前，“规定比例”栏可不填，下同。</w:t>
      </w:r>
    </w:p>
    <w:p w14:paraId="27B57805">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4.该产品的关键组件要求实施前，“关键组件”栏可不填，下同。</w:t>
      </w:r>
    </w:p>
    <w:p w14:paraId="6C9CD4FC">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5.该产品的关键工序要求实施前，“关键工序”栏可不填，下同。</w:t>
      </w:r>
    </w:p>
    <w:p w14:paraId="063676C3">
      <w:pPr>
        <w:pStyle w:val="18"/>
        <w:spacing w:beforeAutospacing="0" w:afterAutospacing="0" w:line="0" w:lineRule="atLeast"/>
        <w:jc w:val="center"/>
        <w:rPr>
          <w:rFonts w:hint="eastAsia" w:ascii="黑体" w:hAnsi="宋体" w:eastAsia="黑体" w:cs="黑体"/>
          <w:b/>
          <w:color w:val="auto"/>
          <w:sz w:val="32"/>
          <w:szCs w:val="32"/>
          <w:highlight w:val="none"/>
        </w:rPr>
      </w:pPr>
    </w:p>
    <w:p w14:paraId="2A53A09C">
      <w:pPr>
        <w:pStyle w:val="18"/>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二</w:t>
      </w:r>
      <w:r>
        <w:rPr>
          <w:rFonts w:hint="eastAsia" w:ascii="黑体" w:hAnsi="宋体" w:eastAsia="黑体" w:cs="黑体"/>
          <w:b/>
          <w:color w:val="auto"/>
          <w:sz w:val="32"/>
          <w:szCs w:val="32"/>
          <w:highlight w:val="none"/>
        </w:rPr>
        <w:t>、联合体协议（参考格式）</w:t>
      </w:r>
    </w:p>
    <w:p w14:paraId="3769B31B">
      <w:pPr>
        <w:pStyle w:val="18"/>
        <w:spacing w:beforeAutospacing="0" w:afterAutospacing="0" w:line="0" w:lineRule="atLeast"/>
        <w:jc w:val="both"/>
        <w:rPr>
          <w:color w:val="auto"/>
          <w:highlight w:val="none"/>
        </w:rPr>
      </w:pPr>
      <w:r>
        <w:rPr>
          <w:rFonts w:hint="eastAsia" w:ascii="宋体" w:hAnsi="宋体" w:eastAsia="宋体" w:cs="宋体"/>
          <w:color w:val="auto"/>
          <w:highlight w:val="none"/>
          <w:lang w:val="en-US" w:eastAsia="zh-CN"/>
        </w:rPr>
        <w:t>本项目不接受联合体投标。</w:t>
      </w:r>
      <w:r>
        <w:rPr>
          <w:color w:val="auto"/>
          <w:highlight w:val="none"/>
        </w:rPr>
        <w:t> </w:t>
      </w:r>
    </w:p>
    <w:p w14:paraId="212FAB10">
      <w:pPr>
        <w:pStyle w:val="18"/>
        <w:spacing w:beforeAutospacing="0" w:afterAutospacing="0" w:line="0" w:lineRule="atLeast"/>
        <w:jc w:val="both"/>
        <w:rPr>
          <w:color w:val="auto"/>
          <w:highlight w:val="none"/>
        </w:rPr>
      </w:pPr>
      <w:r>
        <w:rPr>
          <w:color w:val="auto"/>
          <w:highlight w:val="none"/>
        </w:rPr>
        <w:t> </w:t>
      </w:r>
    </w:p>
    <w:p w14:paraId="0265CAEC">
      <w:pPr>
        <w:pStyle w:val="18"/>
        <w:numPr>
          <w:ilvl w:val="0"/>
          <w:numId w:val="0"/>
        </w:numPr>
        <w:spacing w:beforeAutospacing="0" w:afterAutospacing="0"/>
        <w:ind w:left="108" w:leftChars="0"/>
        <w:jc w:val="both"/>
        <w:rPr>
          <w:rFonts w:hint="eastAsia" w:ascii="黑体" w:hAnsi="宋体" w:eastAsia="黑体" w:cs="黑体"/>
          <w:b/>
          <w:color w:val="auto"/>
          <w:sz w:val="32"/>
          <w:szCs w:val="32"/>
        </w:rPr>
      </w:pPr>
    </w:p>
    <w:p w14:paraId="5DE1357B">
      <w:pPr>
        <w:pStyle w:val="18"/>
        <w:spacing w:beforeAutospacing="0" w:afterAutospacing="0"/>
        <w:jc w:val="center"/>
        <w:rPr>
          <w:color w:val="auto"/>
        </w:rPr>
      </w:pPr>
      <w:r>
        <w:rPr>
          <w:rFonts w:hint="eastAsia" w:ascii="黑体" w:hAnsi="宋体" w:eastAsia="黑体" w:cs="黑体"/>
          <w:b/>
          <w:color w:val="auto"/>
          <w:sz w:val="32"/>
          <w:szCs w:val="32"/>
        </w:rPr>
        <w:t>十</w:t>
      </w:r>
      <w:r>
        <w:rPr>
          <w:rFonts w:hint="eastAsia" w:ascii="黑体" w:hAnsi="宋体" w:eastAsia="黑体" w:cs="黑体"/>
          <w:b/>
          <w:color w:val="auto"/>
          <w:sz w:val="32"/>
          <w:szCs w:val="32"/>
          <w:lang w:val="en-US" w:eastAsia="zh-CN"/>
        </w:rPr>
        <w:t>三</w:t>
      </w:r>
      <w:r>
        <w:rPr>
          <w:rFonts w:hint="eastAsia" w:ascii="黑体" w:hAnsi="宋体" w:eastAsia="黑体" w:cs="黑体"/>
          <w:b/>
          <w:color w:val="auto"/>
          <w:sz w:val="32"/>
          <w:szCs w:val="32"/>
        </w:rPr>
        <w:t>、分项报价表（分包号：**）（服务类）</w:t>
      </w:r>
    </w:p>
    <w:tbl>
      <w:tblPr>
        <w:tblStyle w:val="21"/>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59B33AB9">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3D1E1">
            <w:pPr>
              <w:pStyle w:val="18"/>
              <w:spacing w:beforeAutospacing="0" w:afterAutospacing="0" w:line="0" w:lineRule="atLeast"/>
              <w:jc w:val="center"/>
              <w:rPr>
                <w:color w:val="auto"/>
              </w:rPr>
            </w:pPr>
            <w:r>
              <w:rPr>
                <w:rFonts w:hint="eastAsia" w:ascii="宋体" w:hAnsi="宋体" w:eastAsia="宋体" w:cs="宋体"/>
                <w:color w:va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E6D00">
            <w:pPr>
              <w:pStyle w:val="18"/>
              <w:spacing w:beforeAutospacing="0" w:afterAutospacing="0" w:line="0" w:lineRule="atLeast"/>
              <w:jc w:val="center"/>
              <w:rPr>
                <w:color w:val="auto"/>
              </w:rPr>
            </w:pPr>
            <w:r>
              <w:rPr>
                <w:rFonts w:hint="eastAsia" w:ascii="宋体" w:hAnsi="宋体" w:eastAsia="宋体" w:cs="宋体"/>
                <w:color w:va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9CB44">
            <w:pPr>
              <w:pStyle w:val="18"/>
              <w:spacing w:beforeAutospacing="0" w:afterAutospacing="0" w:line="0" w:lineRule="atLeast"/>
              <w:jc w:val="center"/>
              <w:rPr>
                <w:color w:val="auto"/>
              </w:rPr>
            </w:pPr>
            <w:r>
              <w:rPr>
                <w:rFonts w:hint="eastAsia" w:ascii="宋体" w:hAnsi="宋体" w:eastAsia="宋体" w:cs="宋体"/>
                <w:color w:va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735F">
            <w:pPr>
              <w:pStyle w:val="18"/>
              <w:spacing w:beforeAutospacing="0" w:afterAutospacing="0" w:line="0" w:lineRule="atLeast"/>
              <w:jc w:val="center"/>
              <w:rPr>
                <w:color w:val="auto"/>
              </w:rPr>
            </w:pPr>
            <w:r>
              <w:rPr>
                <w:rFonts w:hint="eastAsia" w:ascii="宋体" w:hAnsi="宋体" w:eastAsia="宋体" w:cs="宋体"/>
                <w:color w:va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CBDE">
            <w:pPr>
              <w:pStyle w:val="18"/>
              <w:spacing w:beforeAutospacing="0" w:afterAutospacing="0" w:line="0" w:lineRule="atLeast"/>
              <w:jc w:val="center"/>
              <w:rPr>
                <w:color w:val="auto"/>
              </w:rPr>
            </w:pPr>
            <w:r>
              <w:rPr>
                <w:rFonts w:hint="eastAsia" w:ascii="宋体" w:hAnsi="宋体" w:eastAsia="宋体" w:cs="宋体"/>
                <w:color w:va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DFEE">
            <w:pPr>
              <w:pStyle w:val="18"/>
              <w:spacing w:beforeAutospacing="0" w:afterAutospacing="0" w:line="0" w:lineRule="atLeast"/>
              <w:jc w:val="center"/>
              <w:rPr>
                <w:color w:val="auto"/>
              </w:rPr>
            </w:pPr>
            <w:r>
              <w:rPr>
                <w:rFonts w:hint="eastAsia" w:ascii="宋体" w:hAnsi="宋体" w:eastAsia="宋体" w:cs="宋体"/>
                <w:color w:va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350F0">
            <w:pPr>
              <w:pStyle w:val="18"/>
              <w:spacing w:beforeAutospacing="0" w:afterAutospacing="0" w:line="0" w:lineRule="atLeast"/>
              <w:jc w:val="center"/>
              <w:rPr>
                <w:color w:val="auto"/>
              </w:rPr>
            </w:pPr>
            <w:r>
              <w:rPr>
                <w:rFonts w:hint="eastAsia" w:ascii="宋体" w:hAnsi="宋体" w:eastAsia="宋体" w:cs="宋体"/>
                <w:color w:val="auto"/>
              </w:rPr>
              <w:t>6</w:t>
            </w:r>
          </w:p>
        </w:tc>
      </w:tr>
      <w:tr w14:paraId="142AA96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978F5">
            <w:pPr>
              <w:rPr>
                <w:rFonts w:ascii="宋体"/>
                <w:color w:val="auto"/>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2F038">
            <w:pPr>
              <w:pStyle w:val="18"/>
              <w:spacing w:beforeAutospacing="0" w:afterAutospacing="0" w:line="0" w:lineRule="atLeast"/>
              <w:jc w:val="center"/>
              <w:rPr>
                <w:color w:val="auto"/>
              </w:rPr>
            </w:pPr>
            <w:r>
              <w:rPr>
                <w:rFonts w:hint="eastAsia" w:ascii="宋体" w:hAnsi="宋体" w:eastAsia="宋体" w:cs="宋体"/>
                <w:color w:va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7559">
            <w:pPr>
              <w:pStyle w:val="18"/>
              <w:spacing w:beforeAutospacing="0" w:afterAutospacing="0" w:line="0" w:lineRule="atLeast"/>
              <w:jc w:val="center"/>
              <w:rPr>
                <w:color w:val="auto"/>
              </w:rPr>
            </w:pPr>
            <w:r>
              <w:rPr>
                <w:rFonts w:hint="eastAsia" w:ascii="宋体" w:hAnsi="宋体" w:eastAsia="宋体" w:cs="宋体"/>
                <w:color w:va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F1DE">
            <w:pPr>
              <w:pStyle w:val="18"/>
              <w:spacing w:beforeAutospacing="0" w:afterAutospacing="0" w:line="0" w:lineRule="atLeast"/>
              <w:jc w:val="center"/>
              <w:rPr>
                <w:color w:val="auto"/>
              </w:rPr>
            </w:pPr>
            <w:r>
              <w:rPr>
                <w:rFonts w:hint="eastAsia" w:ascii="宋体" w:hAnsi="宋体" w:eastAsia="宋体" w:cs="宋体"/>
                <w:color w:va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AE5D1">
            <w:pPr>
              <w:pStyle w:val="18"/>
              <w:spacing w:beforeAutospacing="0" w:afterAutospacing="0" w:line="0" w:lineRule="atLeast"/>
              <w:jc w:val="center"/>
              <w:rPr>
                <w:color w:val="auto"/>
              </w:rPr>
            </w:pPr>
            <w:r>
              <w:rPr>
                <w:rFonts w:hint="eastAsia" w:ascii="宋体" w:hAnsi="宋体" w:eastAsia="宋体" w:cs="宋体"/>
                <w:color w:va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3DC9">
            <w:pPr>
              <w:pStyle w:val="18"/>
              <w:spacing w:beforeAutospacing="0" w:afterAutospacing="0" w:line="0" w:lineRule="atLeast"/>
              <w:jc w:val="center"/>
              <w:rPr>
                <w:color w:val="auto"/>
              </w:rPr>
            </w:pPr>
            <w:r>
              <w:rPr>
                <w:rFonts w:hint="eastAsia" w:ascii="宋体" w:hAnsi="宋体" w:eastAsia="宋体" w:cs="宋体"/>
                <w:color w:val="auto"/>
              </w:rPr>
              <w:t>分项</w:t>
            </w:r>
          </w:p>
          <w:p w14:paraId="520A7BF4">
            <w:pPr>
              <w:pStyle w:val="18"/>
              <w:spacing w:beforeAutospacing="0" w:afterAutospacing="0" w:line="0" w:lineRule="atLeast"/>
              <w:jc w:val="center"/>
              <w:rPr>
                <w:color w:val="auto"/>
              </w:rPr>
            </w:pPr>
            <w:r>
              <w:rPr>
                <w:rFonts w:hint="eastAsia" w:ascii="宋体" w:hAnsi="宋体" w:eastAsia="宋体" w:cs="宋体"/>
                <w:color w:va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91FD">
            <w:pPr>
              <w:pStyle w:val="18"/>
              <w:spacing w:beforeAutospacing="0" w:afterAutospacing="0" w:line="0" w:lineRule="atLeast"/>
              <w:jc w:val="center"/>
              <w:rPr>
                <w:color w:val="auto"/>
              </w:rPr>
            </w:pPr>
            <w:r>
              <w:rPr>
                <w:rFonts w:hint="eastAsia" w:ascii="宋体" w:hAnsi="宋体" w:eastAsia="宋体" w:cs="宋体"/>
                <w:color w:val="auto"/>
              </w:rPr>
              <w:t>分项</w:t>
            </w:r>
          </w:p>
          <w:p w14:paraId="1E4C2666">
            <w:pPr>
              <w:pStyle w:val="18"/>
              <w:spacing w:beforeAutospacing="0" w:afterAutospacing="0" w:line="0" w:lineRule="atLeast"/>
              <w:jc w:val="center"/>
              <w:rPr>
                <w:color w:val="auto"/>
              </w:rPr>
            </w:pPr>
            <w:r>
              <w:rPr>
                <w:rFonts w:hint="eastAsia" w:ascii="宋体" w:hAnsi="宋体" w:eastAsia="宋体" w:cs="宋体"/>
                <w:color w:val="auto"/>
              </w:rPr>
              <w:t>总价</w:t>
            </w:r>
          </w:p>
        </w:tc>
      </w:tr>
      <w:tr w14:paraId="3057C18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CE601">
            <w:pPr>
              <w:pStyle w:val="18"/>
              <w:spacing w:beforeAutospacing="0" w:afterAutospacing="0" w:line="0" w:lineRule="atLeast"/>
              <w:jc w:val="center"/>
              <w:rPr>
                <w:color w:val="auto"/>
              </w:rPr>
            </w:pPr>
            <w:r>
              <w:rPr>
                <w:rFonts w:hint="eastAsia" w:ascii="宋体" w:hAnsi="宋体" w:eastAsia="宋体" w:cs="宋体"/>
                <w:color w:va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6EB63">
            <w:pPr>
              <w:pStyle w:val="18"/>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00D73">
            <w:pPr>
              <w:pStyle w:val="18"/>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FCE4">
            <w:pPr>
              <w:pStyle w:val="18"/>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EB7FF">
            <w:pPr>
              <w:pStyle w:val="18"/>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4D8FC">
            <w:pPr>
              <w:pStyle w:val="18"/>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5FCFD">
            <w:pPr>
              <w:pStyle w:val="18"/>
              <w:spacing w:beforeAutospacing="0" w:afterAutospacing="0" w:line="0" w:lineRule="atLeast"/>
              <w:jc w:val="center"/>
              <w:rPr>
                <w:color w:val="auto"/>
              </w:rPr>
            </w:pPr>
            <w:r>
              <w:rPr>
                <w:color w:val="auto"/>
              </w:rPr>
              <w:t> </w:t>
            </w:r>
          </w:p>
        </w:tc>
      </w:tr>
      <w:tr w14:paraId="047F13AA">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2C61">
            <w:pPr>
              <w:pStyle w:val="18"/>
              <w:spacing w:beforeAutospacing="0" w:afterAutospacing="0" w:line="0" w:lineRule="atLeast"/>
              <w:jc w:val="center"/>
              <w:rPr>
                <w:color w:val="auto"/>
              </w:rPr>
            </w:pPr>
            <w:r>
              <w:rPr>
                <w:rFonts w:hint="eastAsia" w:ascii="宋体" w:hAnsi="宋体" w:eastAsia="宋体" w:cs="宋体"/>
                <w:color w:va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91EB4">
            <w:pPr>
              <w:pStyle w:val="18"/>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1488">
            <w:pPr>
              <w:pStyle w:val="18"/>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AA65">
            <w:pPr>
              <w:pStyle w:val="18"/>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C2C9">
            <w:pPr>
              <w:pStyle w:val="18"/>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93D3">
            <w:pPr>
              <w:pStyle w:val="18"/>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E7FA7">
            <w:pPr>
              <w:pStyle w:val="18"/>
              <w:spacing w:beforeAutospacing="0" w:afterAutospacing="0" w:line="0" w:lineRule="atLeast"/>
              <w:jc w:val="center"/>
              <w:rPr>
                <w:color w:val="auto"/>
              </w:rPr>
            </w:pPr>
            <w:r>
              <w:rPr>
                <w:color w:val="auto"/>
              </w:rPr>
              <w:t> </w:t>
            </w:r>
          </w:p>
        </w:tc>
      </w:tr>
      <w:tr w14:paraId="35316983">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7210">
            <w:pPr>
              <w:pStyle w:val="18"/>
              <w:spacing w:beforeAutospacing="0" w:afterAutospacing="0" w:line="0" w:lineRule="atLeast"/>
              <w:jc w:val="center"/>
              <w:rPr>
                <w:color w:val="auto"/>
              </w:rPr>
            </w:pPr>
            <w:r>
              <w:rPr>
                <w:rFonts w:hint="eastAsia" w:ascii="宋体" w:hAnsi="宋体" w:eastAsia="宋体" w:cs="宋体"/>
                <w:color w:va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698A8">
            <w:pPr>
              <w:pStyle w:val="18"/>
              <w:spacing w:beforeAutospacing="0" w:afterAutospacing="0" w:line="0" w:lineRule="atLeast"/>
              <w:jc w:val="center"/>
              <w:rPr>
                <w:color w:val="auto"/>
              </w:rPr>
            </w:pPr>
            <w:r>
              <w:rPr>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6034">
            <w:pPr>
              <w:pStyle w:val="18"/>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7AD8">
            <w:pPr>
              <w:pStyle w:val="18"/>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9DD2F">
            <w:pPr>
              <w:pStyle w:val="18"/>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DB01">
            <w:pPr>
              <w:pStyle w:val="18"/>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C8536">
            <w:pPr>
              <w:pStyle w:val="18"/>
              <w:spacing w:beforeAutospacing="0" w:afterAutospacing="0" w:line="0" w:lineRule="atLeast"/>
              <w:jc w:val="center"/>
              <w:rPr>
                <w:color w:val="auto"/>
              </w:rPr>
            </w:pPr>
            <w:r>
              <w:rPr>
                <w:color w:val="auto"/>
              </w:rPr>
              <w:t> </w:t>
            </w:r>
          </w:p>
        </w:tc>
      </w:tr>
      <w:tr w14:paraId="7AA129F0">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9480A">
            <w:pPr>
              <w:pStyle w:val="18"/>
              <w:spacing w:beforeAutospacing="0" w:afterAutospacing="0" w:line="0" w:lineRule="atLeast"/>
              <w:jc w:val="center"/>
              <w:rPr>
                <w:color w:val="auto"/>
              </w:rPr>
            </w:pPr>
            <w:r>
              <w:rPr>
                <w:rFonts w:hint="eastAsia" w:ascii="宋体" w:hAnsi="宋体" w:eastAsia="宋体" w:cs="宋体"/>
                <w:color w:va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7605">
            <w:pPr>
              <w:pStyle w:val="18"/>
              <w:spacing w:beforeAutospacing="0" w:afterAutospacing="0" w:line="0" w:lineRule="atLeast"/>
              <w:jc w:val="center"/>
              <w:rPr>
                <w:color w:val="auto"/>
              </w:rPr>
            </w:pPr>
            <w:r>
              <w:rPr>
                <w:rFonts w:hint="eastAsia" w:ascii="宋体" w:hAnsi="宋体" w:eastAsia="宋体" w:cs="宋体"/>
                <w:color w:va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2EE4B">
            <w:pPr>
              <w:pStyle w:val="18"/>
              <w:spacing w:beforeAutospacing="0" w:afterAutospacing="0" w:line="0" w:lineRule="atLeast"/>
              <w:jc w:val="center"/>
              <w:rPr>
                <w:color w:val="auto"/>
              </w:rPr>
            </w:pPr>
            <w:r>
              <w:rPr>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D4C4">
            <w:pPr>
              <w:pStyle w:val="18"/>
              <w:spacing w:beforeAutospacing="0" w:afterAutospacing="0" w:line="0" w:lineRule="atLeast"/>
              <w:jc w:val="center"/>
              <w:rPr>
                <w:color w:val="auto"/>
              </w:rPr>
            </w:pPr>
            <w:r>
              <w:rPr>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6C01">
            <w:pPr>
              <w:pStyle w:val="18"/>
              <w:spacing w:beforeAutospacing="0" w:afterAutospacing="0" w:line="0" w:lineRule="atLeast"/>
              <w:jc w:val="center"/>
              <w:rPr>
                <w:color w:val="auto"/>
              </w:rPr>
            </w:pPr>
            <w:r>
              <w:rPr>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9EFB0">
            <w:pPr>
              <w:pStyle w:val="18"/>
              <w:spacing w:beforeAutospacing="0" w:afterAutospacing="0" w:line="0" w:lineRule="atLeast"/>
              <w:jc w:val="center"/>
              <w:rPr>
                <w:color w:val="auto"/>
              </w:rPr>
            </w:pPr>
            <w:r>
              <w:rPr>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70AC6">
            <w:pPr>
              <w:pStyle w:val="18"/>
              <w:spacing w:beforeAutospacing="0" w:afterAutospacing="0" w:line="0" w:lineRule="atLeast"/>
              <w:jc w:val="center"/>
              <w:rPr>
                <w:color w:val="auto"/>
              </w:rPr>
            </w:pPr>
            <w:r>
              <w:rPr>
                <w:color w:val="auto"/>
              </w:rPr>
              <w:t> </w:t>
            </w:r>
          </w:p>
        </w:tc>
      </w:tr>
      <w:tr w14:paraId="5512D791">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080034">
            <w:pPr>
              <w:pStyle w:val="18"/>
              <w:spacing w:beforeAutospacing="0" w:afterAutospacing="0" w:line="0" w:lineRule="atLeast"/>
              <w:jc w:val="center"/>
              <w:rPr>
                <w:color w:val="auto"/>
              </w:rPr>
            </w:pPr>
            <w:r>
              <w:rPr>
                <w:rFonts w:hint="eastAsia" w:ascii="宋体" w:hAnsi="宋体" w:eastAsia="宋体" w:cs="宋体"/>
                <w:color w:val="auto"/>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C7854">
            <w:pPr>
              <w:pStyle w:val="18"/>
              <w:spacing w:beforeAutospacing="0" w:afterAutospacing="0" w:line="0" w:lineRule="atLeast"/>
              <w:jc w:val="both"/>
              <w:rPr>
                <w:color w:val="auto"/>
              </w:rPr>
            </w:pPr>
            <w:r>
              <w:rPr>
                <w:color w:val="auto"/>
              </w:rPr>
              <w:t> </w:t>
            </w:r>
          </w:p>
        </w:tc>
      </w:tr>
    </w:tbl>
    <w:p w14:paraId="3ED0B03C">
      <w:pPr>
        <w:pStyle w:val="18"/>
        <w:spacing w:beforeAutospacing="0" w:afterAutospacing="0"/>
        <w:ind w:firstLine="480" w:firstLineChars="200"/>
        <w:jc w:val="both"/>
        <w:rPr>
          <w:rFonts w:hint="eastAsia" w:ascii="宋体" w:hAnsi="宋体" w:eastAsia="宋体" w:cs="宋体"/>
          <w:color w:val="auto"/>
        </w:rPr>
      </w:pPr>
    </w:p>
    <w:p w14:paraId="66232E6C">
      <w:pPr>
        <w:pStyle w:val="18"/>
        <w:spacing w:beforeAutospacing="0" w:afterAutospacing="0"/>
        <w:ind w:firstLine="480" w:firstLineChars="200"/>
        <w:jc w:val="both"/>
        <w:rPr>
          <w:color w:val="auto"/>
        </w:rPr>
      </w:pPr>
      <w:r>
        <w:rPr>
          <w:rFonts w:hint="eastAsia" w:ascii="宋体" w:hAnsi="宋体" w:eastAsia="宋体" w:cs="宋体"/>
          <w:color w:val="auto"/>
        </w:rPr>
        <w:t>备注： 磋商报价采用总承包方式，</w:t>
      </w:r>
      <w:r>
        <w:rPr>
          <w:rFonts w:hint="eastAsia" w:ascii="宋体" w:hAnsi="宋体" w:eastAsia="宋体" w:cs="宋体"/>
          <w:color w:val="auto"/>
          <w:lang w:eastAsia="zh-CN"/>
        </w:rPr>
        <w:t>供应商</w:t>
      </w:r>
      <w:r>
        <w:rPr>
          <w:rFonts w:hint="eastAsia" w:ascii="宋体" w:hAnsi="宋体" w:eastAsia="宋体" w:cs="宋体"/>
          <w:color w:val="auto"/>
        </w:rPr>
        <w:t>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p>
    <w:p w14:paraId="00BC2672">
      <w:pPr>
        <w:pStyle w:val="18"/>
        <w:spacing w:beforeAutospacing="0" w:afterAutospacing="0" w:line="0" w:lineRule="atLeast"/>
        <w:ind w:firstLine="480"/>
        <w:jc w:val="both"/>
        <w:rPr>
          <w:color w:val="auto"/>
          <w:highlight w:val="none"/>
        </w:rPr>
      </w:pPr>
    </w:p>
    <w:p w14:paraId="15588960">
      <w:pPr>
        <w:pStyle w:val="18"/>
        <w:spacing w:beforeAutospacing="0" w:afterAutospacing="0" w:line="0" w:lineRule="atLeast"/>
        <w:ind w:firstLine="480"/>
        <w:jc w:val="both"/>
        <w:rPr>
          <w:rFonts w:hint="default" w:eastAsiaTheme="minorEastAsia"/>
          <w:color w:val="auto"/>
          <w:highlight w:val="none"/>
          <w:lang w:val="en-US" w:eastAsia="zh-CN"/>
        </w:rPr>
      </w:pPr>
      <w:r>
        <w:rPr>
          <w:rFonts w:hint="eastAsia"/>
          <w:color w:val="auto"/>
          <w:highlight w:val="none"/>
          <w:lang w:val="en-US" w:eastAsia="zh-CN"/>
        </w:rPr>
        <w:t>说明：磋商报价表、最终报价表格式按系统中规定。</w:t>
      </w:r>
    </w:p>
    <w:p w14:paraId="466364B2">
      <w:pPr>
        <w:pStyle w:val="18"/>
        <w:spacing w:beforeAutospacing="0" w:afterAutospacing="0"/>
        <w:jc w:val="both"/>
        <w:rPr>
          <w:color w:val="auto"/>
          <w:highlight w:val="none"/>
          <w:shd w:val="clear" w:color="auto" w:fill="auto"/>
        </w:rPr>
      </w:pPr>
    </w:p>
    <w:p w14:paraId="6717065D">
      <w:pPr>
        <w:pStyle w:val="18"/>
        <w:spacing w:beforeAutospacing="0" w:afterAutospacing="0"/>
        <w:jc w:val="both"/>
        <w:rPr>
          <w:color w:val="auto"/>
          <w:highlight w:val="none"/>
          <w:shd w:val="clear" w:color="auto" w:fill="auto"/>
        </w:rPr>
      </w:pPr>
      <w:r>
        <w:rPr>
          <w:color w:val="auto"/>
          <w:highlight w:val="none"/>
          <w:shd w:val="clear" w:color="auto" w:fill="auto"/>
        </w:rPr>
        <w:t> </w:t>
      </w:r>
    </w:p>
    <w:p w14:paraId="60DE70E3">
      <w:pPr>
        <w:pStyle w:val="18"/>
        <w:spacing w:beforeAutospacing="0" w:afterAutospacing="0"/>
        <w:jc w:val="both"/>
        <w:rPr>
          <w:color w:val="auto"/>
          <w:highlight w:val="none"/>
          <w:shd w:val="clear" w:color="auto" w:fill="auto"/>
        </w:rPr>
      </w:pPr>
      <w:r>
        <w:rPr>
          <w:color w:val="auto"/>
          <w:highlight w:val="none"/>
          <w:shd w:val="clear" w:color="auto" w:fill="auto"/>
        </w:rPr>
        <w:t> </w:t>
      </w:r>
    </w:p>
    <w:p w14:paraId="766DF30B">
      <w:pPr>
        <w:pStyle w:val="18"/>
        <w:spacing w:beforeAutospacing="0" w:afterAutospacing="0"/>
        <w:jc w:val="both"/>
        <w:rPr>
          <w:color w:val="auto"/>
          <w:highlight w:val="none"/>
        </w:rPr>
      </w:pPr>
      <w:r>
        <w:rPr>
          <w:color w:val="auto"/>
          <w:highlight w:val="none"/>
        </w:rPr>
        <w:t> </w:t>
      </w:r>
    </w:p>
    <w:p w14:paraId="0918A2FB">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0E943B44">
      <w:pPr>
        <w:pStyle w:val="1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tbl>
      <w:tblPr>
        <w:tblStyle w:val="2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94F946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55A2">
            <w:pPr>
              <w:pStyle w:val="18"/>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A86">
            <w:pPr>
              <w:pStyle w:val="18"/>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B437">
            <w:pPr>
              <w:pStyle w:val="18"/>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0EBD">
            <w:pPr>
              <w:pStyle w:val="18"/>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4941">
            <w:pPr>
              <w:pStyle w:val="18"/>
              <w:spacing w:beforeAutospacing="0" w:afterAutospacing="0"/>
              <w:jc w:val="center"/>
              <w:rPr>
                <w:color w:val="auto"/>
                <w:highlight w:val="none"/>
              </w:rPr>
            </w:pPr>
            <w:r>
              <w:rPr>
                <w:rFonts w:hint="eastAsia" w:ascii="宋体" w:hAnsi="宋体" w:eastAsia="宋体" w:cs="宋体"/>
                <w:color w:val="auto"/>
                <w:highlight w:val="none"/>
              </w:rPr>
              <w:t>证明</w:t>
            </w:r>
          </w:p>
          <w:p w14:paraId="3E1937F8">
            <w:pPr>
              <w:pStyle w:val="18"/>
              <w:spacing w:beforeAutospacing="0" w:afterAutospacing="0"/>
              <w:jc w:val="center"/>
              <w:rPr>
                <w:color w:val="auto"/>
                <w:highlight w:val="none"/>
              </w:rPr>
            </w:pPr>
            <w:r>
              <w:rPr>
                <w:rFonts w:hint="eastAsia" w:ascii="宋体" w:hAnsi="宋体" w:eastAsia="宋体" w:cs="宋体"/>
                <w:color w:val="auto"/>
                <w:highlight w:val="none"/>
              </w:rPr>
              <w:t>材料</w:t>
            </w:r>
          </w:p>
        </w:tc>
      </w:tr>
      <w:tr w14:paraId="7212D7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A943">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92E5">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9D4">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F1F9">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5014">
            <w:pPr>
              <w:pStyle w:val="18"/>
              <w:spacing w:beforeAutospacing="0" w:afterAutospacing="0"/>
              <w:jc w:val="center"/>
              <w:rPr>
                <w:color w:val="auto"/>
                <w:highlight w:val="none"/>
              </w:rPr>
            </w:pPr>
            <w:r>
              <w:rPr>
                <w:color w:val="auto"/>
                <w:highlight w:val="none"/>
              </w:rPr>
              <w:t> </w:t>
            </w:r>
          </w:p>
        </w:tc>
      </w:tr>
      <w:tr w14:paraId="563D82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0802">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4EE1">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404">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E7DA">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342B">
            <w:pPr>
              <w:pStyle w:val="18"/>
              <w:spacing w:beforeAutospacing="0" w:afterAutospacing="0"/>
              <w:jc w:val="center"/>
              <w:rPr>
                <w:color w:val="auto"/>
                <w:highlight w:val="none"/>
              </w:rPr>
            </w:pPr>
            <w:r>
              <w:rPr>
                <w:color w:val="auto"/>
                <w:highlight w:val="none"/>
              </w:rPr>
              <w:t> </w:t>
            </w:r>
          </w:p>
        </w:tc>
      </w:tr>
      <w:tr w14:paraId="30BA86F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A8B5">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8372">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876D">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DE29">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5370">
            <w:pPr>
              <w:pStyle w:val="18"/>
              <w:spacing w:beforeAutospacing="0" w:afterAutospacing="0"/>
              <w:jc w:val="center"/>
              <w:rPr>
                <w:color w:val="auto"/>
                <w:highlight w:val="none"/>
              </w:rPr>
            </w:pPr>
            <w:r>
              <w:rPr>
                <w:color w:val="auto"/>
                <w:highlight w:val="none"/>
              </w:rPr>
              <w:t> </w:t>
            </w:r>
          </w:p>
        </w:tc>
      </w:tr>
      <w:tr w14:paraId="177EA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0B8A">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4948">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F9DE">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5A20">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C42">
            <w:pPr>
              <w:pStyle w:val="18"/>
              <w:spacing w:beforeAutospacing="0" w:afterAutospacing="0"/>
              <w:jc w:val="center"/>
              <w:rPr>
                <w:color w:val="auto"/>
                <w:highlight w:val="none"/>
              </w:rPr>
            </w:pPr>
            <w:r>
              <w:rPr>
                <w:color w:val="auto"/>
                <w:highlight w:val="none"/>
              </w:rPr>
              <w:t> </w:t>
            </w:r>
          </w:p>
        </w:tc>
      </w:tr>
      <w:tr w14:paraId="734AF3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190F">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6334">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990E">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BBBF">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5BB7">
            <w:pPr>
              <w:pStyle w:val="18"/>
              <w:spacing w:beforeAutospacing="0" w:afterAutospacing="0"/>
              <w:jc w:val="center"/>
              <w:rPr>
                <w:color w:val="auto"/>
                <w:highlight w:val="none"/>
              </w:rPr>
            </w:pPr>
            <w:r>
              <w:rPr>
                <w:color w:val="auto"/>
                <w:highlight w:val="none"/>
              </w:rPr>
              <w:t> </w:t>
            </w:r>
          </w:p>
        </w:tc>
      </w:tr>
      <w:tr w14:paraId="346C65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B331">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F5F5">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5506">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7BF1">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4749">
            <w:pPr>
              <w:pStyle w:val="18"/>
              <w:spacing w:beforeAutospacing="0" w:afterAutospacing="0"/>
              <w:jc w:val="center"/>
              <w:rPr>
                <w:color w:val="auto"/>
                <w:highlight w:val="none"/>
              </w:rPr>
            </w:pPr>
            <w:r>
              <w:rPr>
                <w:color w:val="auto"/>
                <w:highlight w:val="none"/>
              </w:rPr>
              <w:t> </w:t>
            </w:r>
          </w:p>
        </w:tc>
      </w:tr>
      <w:tr w14:paraId="521CA7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10CF">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6CEB">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465C">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F82D">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9315">
            <w:pPr>
              <w:pStyle w:val="18"/>
              <w:spacing w:beforeAutospacing="0" w:afterAutospacing="0"/>
              <w:jc w:val="center"/>
              <w:rPr>
                <w:color w:val="auto"/>
                <w:highlight w:val="none"/>
              </w:rPr>
            </w:pPr>
            <w:r>
              <w:rPr>
                <w:color w:val="auto"/>
                <w:highlight w:val="none"/>
              </w:rPr>
              <w:t> </w:t>
            </w:r>
          </w:p>
        </w:tc>
      </w:tr>
      <w:tr w14:paraId="000786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1E36">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BF21">
            <w:pPr>
              <w:pStyle w:val="18"/>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8F49">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FCA1">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75D9">
            <w:pPr>
              <w:pStyle w:val="18"/>
              <w:spacing w:beforeAutospacing="0" w:afterAutospacing="0"/>
              <w:jc w:val="center"/>
              <w:rPr>
                <w:color w:val="auto"/>
                <w:highlight w:val="none"/>
              </w:rPr>
            </w:pPr>
            <w:r>
              <w:rPr>
                <w:color w:val="auto"/>
                <w:highlight w:val="none"/>
              </w:rPr>
              <w:t> </w:t>
            </w:r>
          </w:p>
        </w:tc>
      </w:tr>
    </w:tbl>
    <w:p w14:paraId="4017D545">
      <w:pPr>
        <w:pStyle w:val="18"/>
        <w:spacing w:beforeAutospacing="0" w:afterAutospacing="0"/>
        <w:jc w:val="both"/>
        <w:rPr>
          <w:rFonts w:hint="default" w:eastAsia="宋体"/>
          <w:color w:val="auto"/>
          <w:highlight w:val="none"/>
          <w:lang w:val="en-US" w:eastAsia="zh-CN"/>
        </w:rPr>
      </w:pPr>
      <w:r>
        <w:rPr>
          <w:rFonts w:hint="eastAsia" w:ascii="宋体" w:hAnsi="宋体" w:eastAsia="宋体" w:cs="宋体"/>
          <w:color w:val="auto"/>
          <w:highlight w:val="none"/>
        </w:rPr>
        <w:t>注： 行数不够，可自行添加。</w:t>
      </w:r>
      <w:r>
        <w:rPr>
          <w:rFonts w:hint="eastAsia" w:ascii="宋体" w:hAnsi="宋体" w:eastAsia="宋体" w:cs="宋体"/>
          <w:color w:val="auto"/>
          <w:sz w:val="21"/>
          <w:szCs w:val="21"/>
          <w:highlight w:val="none"/>
          <w:lang w:val="en-US" w:eastAsia="zh-CN"/>
        </w:rPr>
        <w:t>如全部响应</w:t>
      </w:r>
      <w:r>
        <w:rPr>
          <w:rFonts w:hint="eastAsia" w:ascii="宋体" w:hAnsi="宋体" w:eastAsia="宋体" w:cs="宋体"/>
          <w:color w:val="auto"/>
          <w:sz w:val="21"/>
          <w:szCs w:val="21"/>
          <w:highlight w:val="none"/>
        </w:rPr>
        <w:t>磋商文件要求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在“响应情况”栏可以填写“全部响应</w:t>
      </w:r>
      <w:r>
        <w:rPr>
          <w:rFonts w:hint="eastAsia" w:ascii="宋体" w:hAnsi="宋体" w:eastAsia="宋体" w:cs="宋体"/>
          <w:color w:val="auto"/>
          <w:sz w:val="21"/>
          <w:szCs w:val="21"/>
          <w:highlight w:val="none"/>
        </w:rPr>
        <w:t>磋商文件要求</w:t>
      </w:r>
      <w:r>
        <w:rPr>
          <w:rFonts w:hint="eastAsia" w:ascii="宋体" w:hAnsi="宋体" w:eastAsia="宋体" w:cs="宋体"/>
          <w:color w:val="auto"/>
          <w:sz w:val="21"/>
          <w:szCs w:val="21"/>
          <w:highlight w:val="none"/>
          <w:lang w:val="en-US" w:eastAsia="zh-CN"/>
        </w:rPr>
        <w:t>”。</w:t>
      </w:r>
    </w:p>
    <w:p w14:paraId="1932B2C9">
      <w:pPr>
        <w:pStyle w:val="18"/>
        <w:spacing w:beforeAutospacing="0" w:afterAutospacing="0"/>
        <w:jc w:val="center"/>
        <w:rPr>
          <w:color w:val="auto"/>
          <w:highlight w:val="none"/>
        </w:rPr>
      </w:pPr>
      <w:r>
        <w:rPr>
          <w:color w:val="auto"/>
          <w:highlight w:val="none"/>
        </w:rPr>
        <w:t> </w:t>
      </w:r>
    </w:p>
    <w:p w14:paraId="728B1623">
      <w:pPr>
        <w:pStyle w:val="18"/>
        <w:spacing w:beforeAutospacing="0" w:afterAutospacing="0"/>
        <w:jc w:val="center"/>
        <w:rPr>
          <w:color w:val="auto"/>
          <w:highlight w:val="none"/>
        </w:rPr>
      </w:pPr>
      <w:r>
        <w:rPr>
          <w:color w:val="auto"/>
          <w:highlight w:val="none"/>
        </w:rPr>
        <w:t> </w:t>
      </w:r>
    </w:p>
    <w:p w14:paraId="39FFD35A">
      <w:pPr>
        <w:pStyle w:val="18"/>
        <w:spacing w:beforeAutospacing="0" w:afterAutospacing="0"/>
        <w:jc w:val="center"/>
        <w:rPr>
          <w:color w:val="auto"/>
          <w:highlight w:val="none"/>
        </w:rPr>
      </w:pPr>
      <w:r>
        <w:rPr>
          <w:color w:val="auto"/>
          <w:highlight w:val="none"/>
        </w:rPr>
        <w:t> </w:t>
      </w:r>
    </w:p>
    <w:p w14:paraId="195C3A87">
      <w:pPr>
        <w:pStyle w:val="18"/>
        <w:spacing w:beforeAutospacing="0" w:afterAutospacing="0"/>
        <w:jc w:val="center"/>
        <w:rPr>
          <w:color w:val="auto"/>
          <w:highlight w:val="none"/>
        </w:rPr>
      </w:pPr>
      <w:r>
        <w:rPr>
          <w:color w:val="auto"/>
          <w:highlight w:val="none"/>
        </w:rPr>
        <w:t> </w:t>
      </w:r>
    </w:p>
    <w:p w14:paraId="5A3F37A3">
      <w:pPr>
        <w:pStyle w:val="18"/>
        <w:spacing w:beforeAutospacing="0" w:afterAutospacing="0"/>
        <w:jc w:val="both"/>
        <w:rPr>
          <w:color w:val="auto"/>
          <w:highlight w:val="none"/>
        </w:rPr>
      </w:pPr>
      <w:r>
        <w:rPr>
          <w:color w:val="auto"/>
          <w:highlight w:val="none"/>
        </w:rPr>
        <w:t> </w:t>
      </w:r>
    </w:p>
    <w:p w14:paraId="07EF449B">
      <w:pPr>
        <w:pStyle w:val="18"/>
        <w:spacing w:beforeAutospacing="0" w:afterAutospacing="0"/>
        <w:jc w:val="both"/>
        <w:rPr>
          <w:color w:val="auto"/>
          <w:highlight w:val="none"/>
        </w:rPr>
      </w:pPr>
      <w:r>
        <w:rPr>
          <w:color w:val="auto"/>
          <w:highlight w:val="none"/>
        </w:rPr>
        <w:t> </w:t>
      </w:r>
    </w:p>
    <w:p w14:paraId="2D66A686">
      <w:pPr>
        <w:pStyle w:val="18"/>
        <w:spacing w:beforeAutospacing="0" w:afterAutospacing="0"/>
        <w:jc w:val="both"/>
        <w:rPr>
          <w:color w:val="auto"/>
          <w:highlight w:val="none"/>
        </w:rPr>
      </w:pPr>
      <w:r>
        <w:rPr>
          <w:color w:val="auto"/>
          <w:highlight w:val="none"/>
        </w:rPr>
        <w:t> </w:t>
      </w:r>
    </w:p>
    <w:p w14:paraId="32C4CA1E">
      <w:pPr>
        <w:pStyle w:val="18"/>
        <w:spacing w:beforeAutospacing="0" w:afterAutospacing="0"/>
        <w:jc w:val="both"/>
        <w:rPr>
          <w:color w:val="auto"/>
          <w:highlight w:val="none"/>
        </w:rPr>
      </w:pPr>
      <w:r>
        <w:rPr>
          <w:color w:val="auto"/>
          <w:highlight w:val="none"/>
        </w:rPr>
        <w:t> </w:t>
      </w:r>
    </w:p>
    <w:p w14:paraId="06EE8CBE">
      <w:pPr>
        <w:pStyle w:val="18"/>
        <w:spacing w:beforeAutospacing="0" w:afterAutospacing="0"/>
        <w:jc w:val="both"/>
        <w:rPr>
          <w:color w:val="auto"/>
          <w:highlight w:val="none"/>
        </w:rPr>
      </w:pPr>
      <w:r>
        <w:rPr>
          <w:color w:val="auto"/>
          <w:highlight w:val="none"/>
        </w:rPr>
        <w:t> </w:t>
      </w:r>
    </w:p>
    <w:p w14:paraId="64BB1926">
      <w:pPr>
        <w:pStyle w:val="18"/>
        <w:spacing w:beforeAutospacing="0" w:afterAutospacing="0"/>
        <w:jc w:val="both"/>
        <w:rPr>
          <w:color w:val="auto"/>
          <w:highlight w:val="none"/>
        </w:rPr>
      </w:pPr>
      <w:r>
        <w:rPr>
          <w:color w:val="auto"/>
          <w:highlight w:val="none"/>
        </w:rPr>
        <w:t> </w:t>
      </w:r>
    </w:p>
    <w:p w14:paraId="0BC400FA">
      <w:pPr>
        <w:pStyle w:val="18"/>
        <w:spacing w:beforeAutospacing="0" w:afterAutospacing="0"/>
        <w:jc w:val="both"/>
        <w:rPr>
          <w:color w:val="auto"/>
          <w:highlight w:val="none"/>
        </w:rPr>
      </w:pPr>
      <w:r>
        <w:rPr>
          <w:color w:val="auto"/>
          <w:highlight w:val="none"/>
        </w:rPr>
        <w:t> </w:t>
      </w:r>
    </w:p>
    <w:p w14:paraId="5819F4D6">
      <w:pPr>
        <w:pStyle w:val="18"/>
        <w:spacing w:beforeAutospacing="0" w:afterAutospacing="0"/>
        <w:jc w:val="both"/>
        <w:rPr>
          <w:color w:val="auto"/>
          <w:highlight w:val="none"/>
        </w:rPr>
      </w:pPr>
      <w:r>
        <w:rPr>
          <w:color w:val="auto"/>
          <w:highlight w:val="none"/>
        </w:rPr>
        <w:t> </w:t>
      </w:r>
    </w:p>
    <w:p w14:paraId="099C702B">
      <w:pPr>
        <w:rPr>
          <w:rFonts w:hint="eastAsia" w:ascii="黑体" w:hAnsi="宋体" w:eastAsia="黑体" w:cs="黑体"/>
          <w:b/>
          <w:color w:val="auto"/>
          <w:sz w:val="32"/>
          <w:szCs w:val="32"/>
          <w:highlight w:val="none"/>
        </w:rPr>
      </w:pPr>
      <w:bookmarkStart w:id="181" w:name="_Hlt26955054"/>
      <w:r>
        <w:rPr>
          <w:rFonts w:hint="eastAsia" w:ascii="黑体" w:hAnsi="宋体" w:eastAsia="黑体" w:cs="黑体"/>
          <w:b/>
          <w:color w:val="auto"/>
          <w:sz w:val="32"/>
          <w:szCs w:val="32"/>
          <w:highlight w:val="none"/>
        </w:rPr>
        <w:br w:type="page"/>
      </w:r>
    </w:p>
    <w:p w14:paraId="68AF5E3B">
      <w:pPr>
        <w:pStyle w:val="18"/>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tbl>
      <w:tblPr>
        <w:tblStyle w:val="2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8"/>
              <w:spacing w:beforeAutospacing="0" w:afterAutospacing="0"/>
              <w:jc w:val="center"/>
              <w:rPr>
                <w:color w:val="auto"/>
                <w:highlight w:val="none"/>
              </w:rPr>
            </w:pPr>
            <w:bookmarkStart w:id="182" w:name="_Hlt26955056"/>
            <w:bookmarkStart w:id="183" w:name="_Hlt26580838"/>
            <w:bookmarkStart w:id="184" w:name="_Hlt24879081"/>
            <w:bookmarkStart w:id="185" w:name="_Hlt26782999"/>
            <w:bookmarkStart w:id="186" w:name="_Hlt26671343"/>
            <w:bookmarkStart w:id="187" w:name="_Hlt26609391"/>
            <w:bookmarkStart w:id="188" w:name="_Hlt26955064"/>
            <w:bookmarkStart w:id="189" w:name="_Hlt26671372"/>
            <w:r>
              <w:rPr>
                <w:rFonts w:hint="eastAsia" w:ascii="宋体" w:hAnsi="宋体" w:eastAsia="宋体" w:cs="宋体"/>
                <w:color w:val="auto"/>
                <w:highlight w:val="none"/>
              </w:rPr>
              <w:t>序号</w:t>
            </w:r>
          </w:p>
          <w:bookmarkEnd w:id="182"/>
          <w:bookmarkEnd w:id="183"/>
          <w:bookmarkEnd w:id="184"/>
          <w:bookmarkEnd w:id="185"/>
          <w:bookmarkEnd w:id="186"/>
          <w:bookmarkEnd w:id="187"/>
          <w:bookmarkEnd w:id="188"/>
          <w:bookmarkEnd w:id="189"/>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8"/>
              <w:spacing w:beforeAutospacing="0" w:afterAutospacing="0"/>
              <w:jc w:val="center"/>
              <w:rPr>
                <w:color w:val="auto"/>
                <w:highlight w:val="none"/>
              </w:rPr>
            </w:pPr>
            <w:r>
              <w:rPr>
                <w:rFonts w:hint="eastAsia" w:ascii="宋体" w:hAnsi="宋体" w:eastAsia="宋体" w:cs="宋体"/>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8"/>
              <w:spacing w:beforeAutospacing="0" w:afterAutospacing="0"/>
              <w:jc w:val="center"/>
              <w:rPr>
                <w:color w:val="auto"/>
                <w:highlight w:val="none"/>
              </w:rPr>
            </w:pPr>
            <w:r>
              <w:rPr>
                <w:rFonts w:hint="eastAsia" w:ascii="宋体" w:hAnsi="宋体" w:eastAsia="宋体" w:cs="宋体"/>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8"/>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8"/>
              <w:spacing w:beforeAutospacing="0" w:afterAutospacing="0"/>
              <w:jc w:val="center"/>
              <w:rPr>
                <w:color w:val="auto"/>
                <w:highlight w:val="none"/>
              </w:rPr>
            </w:pPr>
            <w:r>
              <w:rPr>
                <w:rFonts w:hint="eastAsia" w:ascii="宋体" w:hAnsi="宋体" w:eastAsia="宋体" w:cs="宋体"/>
                <w:color w:val="auto"/>
                <w:highlight w:val="none"/>
              </w:rPr>
              <w:t>证明</w:t>
            </w:r>
          </w:p>
          <w:p w14:paraId="66CF6DB2">
            <w:pPr>
              <w:pStyle w:val="18"/>
              <w:spacing w:beforeAutospacing="0" w:afterAutospacing="0"/>
              <w:jc w:val="center"/>
              <w:rPr>
                <w:color w:val="auto"/>
                <w:highlight w:val="none"/>
              </w:rPr>
            </w:pPr>
            <w:r>
              <w:rPr>
                <w:rFonts w:hint="eastAsia" w:ascii="宋体" w:hAnsi="宋体" w:eastAsia="宋体" w:cs="宋体"/>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F97B">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8"/>
              <w:spacing w:beforeAutospacing="0" w:afterAutospacing="0"/>
              <w:jc w:val="center"/>
              <w:rPr>
                <w:color w:val="auto"/>
                <w:highlight w:val="none"/>
              </w:rPr>
            </w:pPr>
            <w:r>
              <w:rPr>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17AC">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8"/>
              <w:spacing w:beforeAutospacing="0" w:afterAutospacing="0"/>
              <w:jc w:val="center"/>
              <w:rPr>
                <w:color w:val="auto"/>
                <w:highlight w:val="none"/>
              </w:rPr>
            </w:pPr>
            <w:r>
              <w:rPr>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85D8A">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8"/>
              <w:spacing w:beforeAutospacing="0" w:afterAutospacing="0"/>
              <w:jc w:val="center"/>
              <w:rPr>
                <w:color w:val="auto"/>
                <w:highlight w:val="none"/>
              </w:rPr>
            </w:pPr>
            <w:r>
              <w:rPr>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2B757">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8"/>
              <w:spacing w:beforeAutospacing="0" w:afterAutospacing="0"/>
              <w:jc w:val="center"/>
              <w:rPr>
                <w:color w:val="auto"/>
                <w:highlight w:val="none"/>
              </w:rPr>
            </w:pPr>
            <w:r>
              <w:rPr>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A5EAA">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8"/>
              <w:spacing w:beforeAutospacing="0" w:afterAutospacing="0"/>
              <w:jc w:val="center"/>
              <w:rPr>
                <w:color w:val="auto"/>
                <w:highlight w:val="none"/>
              </w:rPr>
            </w:pPr>
            <w:r>
              <w:rPr>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C6C3">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8"/>
              <w:spacing w:beforeAutospacing="0" w:afterAutospacing="0"/>
              <w:jc w:val="center"/>
              <w:rPr>
                <w:color w:val="auto"/>
                <w:highlight w:val="none"/>
              </w:rPr>
            </w:pPr>
            <w:r>
              <w:rPr>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BA25">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pStyle w:val="18"/>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8"/>
              <w:spacing w:beforeAutospacing="0" w:afterAutospacing="0"/>
              <w:jc w:val="center"/>
              <w:rPr>
                <w:color w:val="auto"/>
                <w:highlight w:val="none"/>
              </w:rPr>
            </w:pPr>
            <w:r>
              <w:rPr>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75321">
            <w:pPr>
              <w:pStyle w:val="18"/>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pStyle w:val="18"/>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pStyle w:val="18"/>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8"/>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8"/>
              <w:spacing w:beforeAutospacing="0" w:afterAutospacing="0"/>
              <w:jc w:val="center"/>
              <w:rPr>
                <w:color w:val="auto"/>
                <w:highlight w:val="none"/>
              </w:rPr>
            </w:pPr>
            <w:r>
              <w:rPr>
                <w:color w:val="auto"/>
                <w:highlight w:val="none"/>
              </w:rPr>
              <w:t> </w:t>
            </w:r>
          </w:p>
        </w:tc>
      </w:tr>
    </w:tbl>
    <w:p w14:paraId="728C6C08">
      <w:pPr>
        <w:pStyle w:val="18"/>
        <w:spacing w:beforeAutospacing="0" w:afterAutospacing="0"/>
        <w:jc w:val="both"/>
        <w:rPr>
          <w:color w:val="auto"/>
          <w:highlight w:val="none"/>
        </w:rPr>
      </w:pPr>
      <w:r>
        <w:rPr>
          <w:rFonts w:hint="eastAsia" w:ascii="宋体" w:hAnsi="宋体" w:eastAsia="宋体" w:cs="宋体"/>
          <w:color w:val="auto"/>
          <w:highlight w:val="none"/>
        </w:rPr>
        <w:t>注： 行数不够，可自行添加。</w:t>
      </w:r>
      <w:r>
        <w:rPr>
          <w:rFonts w:hint="eastAsia" w:ascii="宋体" w:hAnsi="宋体" w:eastAsia="宋体" w:cs="宋体"/>
          <w:color w:val="auto"/>
          <w:highlight w:val="none"/>
          <w:lang w:val="en-US" w:eastAsia="zh-CN"/>
        </w:rPr>
        <w:t>如全部响应</w:t>
      </w:r>
      <w:r>
        <w:rPr>
          <w:rFonts w:hint="eastAsia" w:ascii="宋体" w:hAnsi="宋体" w:eastAsia="宋体" w:cs="宋体"/>
          <w:color w:val="auto"/>
          <w:highlight w:val="none"/>
        </w:rPr>
        <w:t>磋商文件要求</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在“响应情况”栏可以填写“全部响应</w:t>
      </w:r>
      <w:r>
        <w:rPr>
          <w:rFonts w:hint="eastAsia" w:ascii="宋体" w:hAnsi="宋体" w:eastAsia="宋体" w:cs="宋体"/>
          <w:color w:val="auto"/>
          <w:highlight w:val="none"/>
        </w:rPr>
        <w:t>磋商文件要求</w:t>
      </w:r>
      <w:r>
        <w:rPr>
          <w:rFonts w:hint="eastAsia" w:ascii="宋体" w:hAnsi="宋体" w:eastAsia="宋体" w:cs="宋体"/>
          <w:color w:val="auto"/>
          <w:highlight w:val="none"/>
          <w:lang w:val="en-US" w:eastAsia="zh-CN"/>
        </w:rPr>
        <w:t>”。</w:t>
      </w:r>
    </w:p>
    <w:p w14:paraId="5C26DAE2">
      <w:pPr>
        <w:pStyle w:val="18"/>
        <w:spacing w:beforeAutospacing="0" w:afterAutospacing="0" w:line="480" w:lineRule="auto"/>
        <w:jc w:val="both"/>
        <w:rPr>
          <w:color w:val="auto"/>
          <w:highlight w:val="none"/>
        </w:rPr>
      </w:pPr>
      <w:r>
        <w:rPr>
          <w:color w:val="auto"/>
          <w:highlight w:val="none"/>
        </w:rPr>
        <w:t> </w:t>
      </w:r>
    </w:p>
    <w:p w14:paraId="6622F06A">
      <w:pPr>
        <w:pStyle w:val="18"/>
        <w:spacing w:beforeAutospacing="0" w:afterAutospacing="0" w:line="480" w:lineRule="auto"/>
        <w:jc w:val="both"/>
        <w:rPr>
          <w:color w:val="auto"/>
          <w:highlight w:val="none"/>
        </w:rPr>
      </w:pPr>
      <w:r>
        <w:rPr>
          <w:color w:val="auto"/>
          <w:highlight w:val="none"/>
        </w:rPr>
        <w:t> </w:t>
      </w:r>
    </w:p>
    <w:p w14:paraId="0FE6B336">
      <w:pPr>
        <w:pStyle w:val="18"/>
        <w:spacing w:beforeAutospacing="0" w:afterAutospacing="0"/>
        <w:jc w:val="center"/>
        <w:rPr>
          <w:color w:val="auto"/>
          <w:highlight w:val="none"/>
        </w:rPr>
      </w:pPr>
      <w:bookmarkStart w:id="190" w:name="_Toc462564146"/>
      <w:bookmarkStart w:id="191" w:name="_格式2__法定代表人授权书"/>
      <w:bookmarkStart w:id="192" w:name="_Hlt26609389"/>
      <w:bookmarkStart w:id="193" w:name="_Hlt26671374"/>
      <w:bookmarkStart w:id="194" w:name="_Hlt26955066"/>
      <w:r>
        <w:rPr>
          <w:color w:val="auto"/>
          <w:highlight w:val="none"/>
        </w:rPr>
        <w:t> </w:t>
      </w:r>
    </w:p>
    <w:p w14:paraId="30C138E2">
      <w:pPr>
        <w:pStyle w:val="18"/>
        <w:spacing w:beforeAutospacing="0" w:afterAutospacing="0"/>
        <w:jc w:val="center"/>
        <w:rPr>
          <w:color w:val="auto"/>
          <w:highlight w:val="none"/>
        </w:rPr>
      </w:pPr>
      <w:r>
        <w:rPr>
          <w:color w:val="auto"/>
          <w:highlight w:val="none"/>
        </w:rPr>
        <w:t> </w:t>
      </w:r>
    </w:p>
    <w:p w14:paraId="083C0048">
      <w:pPr>
        <w:pStyle w:val="18"/>
        <w:spacing w:beforeAutospacing="0" w:afterAutospacing="0"/>
        <w:jc w:val="center"/>
        <w:rPr>
          <w:color w:val="auto"/>
          <w:highlight w:val="none"/>
        </w:rPr>
      </w:pPr>
    </w:p>
    <w:p w14:paraId="59AA6E78">
      <w:pPr>
        <w:pStyle w:val="18"/>
        <w:spacing w:beforeAutospacing="0" w:afterAutospacing="0"/>
        <w:jc w:val="center"/>
        <w:rPr>
          <w:color w:val="auto"/>
          <w:highlight w:val="none"/>
        </w:rPr>
      </w:pPr>
    </w:p>
    <w:p w14:paraId="234EC993">
      <w:pPr>
        <w:pStyle w:val="18"/>
        <w:spacing w:beforeAutospacing="0" w:afterAutospacing="0"/>
        <w:jc w:val="center"/>
        <w:rPr>
          <w:color w:val="auto"/>
          <w:highlight w:val="none"/>
        </w:rPr>
      </w:pPr>
    </w:p>
    <w:p w14:paraId="00FAB3FE">
      <w:pPr>
        <w:pStyle w:val="18"/>
        <w:spacing w:beforeAutospacing="0" w:afterAutospacing="0"/>
        <w:jc w:val="center"/>
        <w:rPr>
          <w:color w:val="auto"/>
          <w:highlight w:val="none"/>
        </w:rPr>
      </w:pPr>
    </w:p>
    <w:p w14:paraId="39877613">
      <w:pPr>
        <w:pStyle w:val="18"/>
        <w:spacing w:beforeAutospacing="0" w:afterAutospacing="0"/>
        <w:jc w:val="center"/>
        <w:rPr>
          <w:color w:val="auto"/>
          <w:highlight w:val="none"/>
        </w:rPr>
      </w:pPr>
      <w:r>
        <w:rPr>
          <w:color w:val="auto"/>
          <w:highlight w:val="none"/>
        </w:rPr>
        <w:t> </w:t>
      </w:r>
    </w:p>
    <w:p w14:paraId="6E0E7E6F">
      <w:pPr>
        <w:pStyle w:val="18"/>
        <w:spacing w:beforeAutospacing="0" w:afterAutospacing="0"/>
        <w:jc w:val="center"/>
        <w:rPr>
          <w:color w:val="auto"/>
          <w:highlight w:val="none"/>
        </w:rPr>
      </w:pPr>
      <w:r>
        <w:rPr>
          <w:color w:val="auto"/>
          <w:highlight w:val="none"/>
        </w:rPr>
        <w:t> </w:t>
      </w:r>
    </w:p>
    <w:p w14:paraId="451A428D">
      <w:pPr>
        <w:pStyle w:val="18"/>
        <w:spacing w:beforeAutospacing="0" w:afterAutospacing="0"/>
        <w:jc w:val="center"/>
        <w:rPr>
          <w:color w:val="auto"/>
          <w:highlight w:val="none"/>
        </w:rPr>
      </w:pPr>
      <w:r>
        <w:rPr>
          <w:color w:val="auto"/>
          <w:highlight w:val="none"/>
        </w:rPr>
        <w:t> </w:t>
      </w:r>
    </w:p>
    <w:p w14:paraId="4A42A598">
      <w:pPr>
        <w:pStyle w:val="18"/>
        <w:spacing w:beforeAutospacing="0" w:afterAutospacing="0"/>
        <w:jc w:val="center"/>
        <w:rPr>
          <w:color w:val="auto"/>
          <w:highlight w:val="none"/>
        </w:rPr>
      </w:pPr>
      <w:r>
        <w:rPr>
          <w:color w:val="auto"/>
          <w:highlight w:val="none"/>
        </w:rPr>
        <w:t> </w:t>
      </w:r>
    </w:p>
    <w:p w14:paraId="259F7DF5">
      <w:pPr>
        <w:pStyle w:val="18"/>
        <w:spacing w:beforeAutospacing="0" w:afterAutospacing="0"/>
        <w:jc w:val="center"/>
        <w:rPr>
          <w:color w:val="auto"/>
          <w:highlight w:val="none"/>
        </w:rPr>
      </w:pPr>
      <w:r>
        <w:rPr>
          <w:color w:val="auto"/>
          <w:highlight w:val="none"/>
        </w:rPr>
        <w:t> </w:t>
      </w:r>
    </w:p>
    <w:p w14:paraId="1726E451">
      <w:pPr>
        <w:pStyle w:val="18"/>
        <w:spacing w:beforeAutospacing="0" w:afterAutospacing="0"/>
        <w:jc w:val="both"/>
        <w:rPr>
          <w:color w:val="auto"/>
          <w:highlight w:val="none"/>
        </w:rPr>
      </w:pPr>
      <w:r>
        <w:rPr>
          <w:color w:val="auto"/>
          <w:highlight w:val="none"/>
        </w:rPr>
        <w:t> </w:t>
      </w:r>
    </w:p>
    <w:p w14:paraId="17665181">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646D1662">
      <w:pPr>
        <w:widowControl/>
        <w:spacing w:before="50" w:after="50"/>
        <w:jc w:val="cente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w:t>
      </w:r>
      <w:r>
        <w:rPr>
          <w:rFonts w:hint="eastAsia" w:ascii="黑体" w:hAnsi="宋体" w:eastAsia="黑体" w:cs="黑体"/>
          <w:b/>
          <w:color w:val="auto"/>
          <w:kern w:val="0"/>
          <w:sz w:val="32"/>
          <w:szCs w:val="32"/>
          <w:highlight w:val="none"/>
          <w:lang w:val="en-US" w:eastAsia="zh-CN" w:bidi="ar-SA"/>
        </w:rPr>
        <w:t>技术服务方案</w:t>
      </w:r>
    </w:p>
    <w:p w14:paraId="28D9935E">
      <w:pPr>
        <w:pStyle w:val="18"/>
        <w:tabs>
          <w:tab w:val="left" w:pos="2160"/>
        </w:tabs>
        <w:spacing w:beforeAutospacing="0" w:afterAutospacing="0"/>
        <w:jc w:val="both"/>
        <w:rPr>
          <w:color w:val="auto"/>
          <w:highlight w:val="none"/>
        </w:rPr>
      </w:pPr>
    </w:p>
    <w:p w14:paraId="02F9CD0D">
      <w:pPr>
        <w:widowControl/>
        <w:spacing w:line="499" w:lineRule="atLeast"/>
        <w:ind w:firstLine="1600"/>
        <w:rPr>
          <w:rFonts w:ascii="宋体" w:hAnsi="宋体" w:eastAsia="宋体" w:cs="宋体"/>
          <w:color w:val="auto"/>
          <w:sz w:val="32"/>
          <w:szCs w:val="32"/>
          <w:highlight w:val="none"/>
        </w:rPr>
      </w:pPr>
    </w:p>
    <w:p w14:paraId="47DD83FE">
      <w:pPr>
        <w:jc w:val="center"/>
        <w:rPr>
          <w:color w:val="auto"/>
          <w:sz w:val="28"/>
          <w:szCs w:val="28"/>
          <w:highlight w:val="none"/>
        </w:rPr>
      </w:pPr>
      <w:r>
        <w:rPr>
          <w:rFonts w:hint="eastAsia"/>
          <w:color w:val="auto"/>
          <w:sz w:val="28"/>
          <w:szCs w:val="28"/>
          <w:highlight w:val="none"/>
        </w:rPr>
        <w:t>按照</w:t>
      </w:r>
      <w:r>
        <w:rPr>
          <w:rFonts w:hint="eastAsia"/>
          <w:color w:val="auto"/>
          <w:sz w:val="28"/>
          <w:szCs w:val="28"/>
          <w:highlight w:val="none"/>
          <w:lang w:eastAsia="zh-CN"/>
        </w:rPr>
        <w:t>采购文件</w:t>
      </w:r>
      <w:r>
        <w:rPr>
          <w:rFonts w:hint="eastAsia"/>
          <w:color w:val="auto"/>
          <w:sz w:val="28"/>
          <w:szCs w:val="28"/>
          <w:highlight w:val="none"/>
        </w:rPr>
        <w:t>要求，格式自拟，需与评分标准相对应</w:t>
      </w:r>
    </w:p>
    <w:p w14:paraId="0759F2A7">
      <w:pPr>
        <w:widowControl/>
        <w:spacing w:line="499" w:lineRule="atLeast"/>
        <w:ind w:firstLine="1600"/>
        <w:rPr>
          <w:rFonts w:ascii="宋体" w:hAnsi="宋体" w:eastAsia="宋体" w:cs="宋体"/>
          <w:color w:val="auto"/>
          <w:sz w:val="32"/>
          <w:szCs w:val="32"/>
          <w:highlight w:val="none"/>
        </w:rPr>
      </w:pPr>
    </w:p>
    <w:p w14:paraId="31658210">
      <w:pPr>
        <w:widowControl/>
        <w:spacing w:line="499" w:lineRule="atLeast"/>
        <w:ind w:firstLine="1600"/>
        <w:rPr>
          <w:rFonts w:ascii="宋体" w:hAnsi="宋体" w:eastAsia="宋体" w:cs="宋体"/>
          <w:color w:val="auto"/>
          <w:sz w:val="32"/>
          <w:szCs w:val="32"/>
          <w:highlight w:val="none"/>
        </w:rPr>
      </w:pPr>
    </w:p>
    <w:p w14:paraId="6BC32E43">
      <w:pPr>
        <w:widowControl/>
        <w:spacing w:line="499" w:lineRule="atLeast"/>
        <w:ind w:firstLine="1600"/>
        <w:rPr>
          <w:rFonts w:ascii="宋体" w:hAnsi="宋体" w:eastAsia="宋体" w:cs="宋体"/>
          <w:color w:val="auto"/>
          <w:sz w:val="32"/>
          <w:szCs w:val="32"/>
          <w:highlight w:val="none"/>
        </w:rPr>
      </w:pPr>
    </w:p>
    <w:p w14:paraId="3C68865B">
      <w:pPr>
        <w:widowControl/>
        <w:spacing w:line="499" w:lineRule="atLeast"/>
        <w:ind w:firstLine="1600"/>
        <w:rPr>
          <w:rFonts w:ascii="宋体" w:hAnsi="宋体" w:eastAsia="宋体" w:cs="宋体"/>
          <w:color w:val="auto"/>
          <w:sz w:val="32"/>
          <w:szCs w:val="32"/>
          <w:highlight w:val="none"/>
        </w:rPr>
      </w:pPr>
    </w:p>
    <w:p w14:paraId="58C8BDB0">
      <w:pPr>
        <w:widowControl/>
        <w:spacing w:line="499" w:lineRule="atLeast"/>
        <w:ind w:firstLine="1600"/>
        <w:rPr>
          <w:rFonts w:ascii="宋体" w:hAnsi="宋体" w:eastAsia="宋体" w:cs="宋体"/>
          <w:color w:val="auto"/>
          <w:sz w:val="32"/>
          <w:szCs w:val="32"/>
          <w:highlight w:val="none"/>
        </w:rPr>
      </w:pPr>
    </w:p>
    <w:p w14:paraId="593A446F">
      <w:pPr>
        <w:widowControl/>
        <w:spacing w:line="499" w:lineRule="atLeast"/>
        <w:ind w:firstLine="1600"/>
        <w:rPr>
          <w:rFonts w:ascii="宋体" w:hAnsi="宋体" w:eastAsia="宋体" w:cs="宋体"/>
          <w:color w:val="auto"/>
          <w:sz w:val="32"/>
          <w:szCs w:val="32"/>
          <w:highlight w:val="none"/>
        </w:rPr>
      </w:pPr>
    </w:p>
    <w:p w14:paraId="07794BED">
      <w:pPr>
        <w:widowControl/>
        <w:spacing w:line="499" w:lineRule="atLeast"/>
        <w:ind w:firstLine="1600"/>
        <w:rPr>
          <w:rFonts w:ascii="宋体" w:hAnsi="宋体" w:eastAsia="宋体" w:cs="宋体"/>
          <w:color w:val="auto"/>
          <w:sz w:val="32"/>
          <w:szCs w:val="32"/>
          <w:highlight w:val="none"/>
        </w:rPr>
      </w:pPr>
    </w:p>
    <w:p w14:paraId="27B13C10">
      <w:pPr>
        <w:widowControl/>
        <w:spacing w:line="499" w:lineRule="atLeast"/>
        <w:ind w:firstLine="1600"/>
        <w:rPr>
          <w:rFonts w:ascii="宋体" w:hAnsi="宋体" w:eastAsia="宋体" w:cs="宋体"/>
          <w:color w:val="auto"/>
          <w:sz w:val="32"/>
          <w:szCs w:val="32"/>
          <w:highlight w:val="none"/>
        </w:rPr>
      </w:pPr>
    </w:p>
    <w:p w14:paraId="13C3A386">
      <w:pPr>
        <w:widowControl/>
        <w:spacing w:line="499" w:lineRule="atLeast"/>
        <w:ind w:firstLine="1600"/>
        <w:rPr>
          <w:rFonts w:ascii="宋体" w:hAnsi="宋体" w:eastAsia="宋体" w:cs="宋体"/>
          <w:color w:val="auto"/>
          <w:sz w:val="32"/>
          <w:szCs w:val="32"/>
          <w:highlight w:val="none"/>
        </w:rPr>
      </w:pPr>
    </w:p>
    <w:p w14:paraId="2C74F68B">
      <w:pPr>
        <w:widowControl/>
        <w:spacing w:line="499" w:lineRule="atLeast"/>
        <w:ind w:firstLine="1600"/>
        <w:rPr>
          <w:rFonts w:ascii="宋体" w:hAnsi="宋体" w:eastAsia="宋体" w:cs="宋体"/>
          <w:color w:val="auto"/>
          <w:sz w:val="32"/>
          <w:szCs w:val="32"/>
          <w:highlight w:val="none"/>
        </w:rPr>
      </w:pPr>
    </w:p>
    <w:p w14:paraId="64017080">
      <w:pPr>
        <w:widowControl/>
        <w:spacing w:line="499" w:lineRule="atLeast"/>
        <w:ind w:firstLine="1600"/>
        <w:rPr>
          <w:rFonts w:ascii="宋体" w:hAnsi="宋体" w:eastAsia="宋体" w:cs="宋体"/>
          <w:color w:val="auto"/>
          <w:sz w:val="32"/>
          <w:szCs w:val="32"/>
          <w:highlight w:val="none"/>
        </w:rPr>
      </w:pPr>
    </w:p>
    <w:p w14:paraId="3966CDFA">
      <w:pPr>
        <w:widowControl/>
        <w:spacing w:line="499" w:lineRule="atLeast"/>
        <w:ind w:firstLine="1600"/>
        <w:rPr>
          <w:rFonts w:ascii="宋体" w:hAnsi="宋体" w:eastAsia="宋体" w:cs="宋体"/>
          <w:color w:val="auto"/>
          <w:sz w:val="32"/>
          <w:szCs w:val="32"/>
          <w:highlight w:val="none"/>
        </w:rPr>
      </w:pPr>
    </w:p>
    <w:p w14:paraId="79424832">
      <w:pPr>
        <w:widowControl/>
        <w:spacing w:line="499" w:lineRule="atLeast"/>
        <w:ind w:firstLine="1600"/>
        <w:rPr>
          <w:rFonts w:ascii="宋体" w:hAnsi="宋体" w:eastAsia="宋体" w:cs="宋体"/>
          <w:color w:val="auto"/>
          <w:sz w:val="32"/>
          <w:szCs w:val="32"/>
          <w:highlight w:val="none"/>
        </w:rPr>
      </w:pPr>
    </w:p>
    <w:p w14:paraId="2AA4278C">
      <w:pPr>
        <w:widowControl/>
        <w:spacing w:line="499" w:lineRule="atLeast"/>
        <w:ind w:firstLine="1600"/>
        <w:rPr>
          <w:rFonts w:ascii="宋体" w:hAnsi="宋体" w:eastAsia="宋体" w:cs="宋体"/>
          <w:color w:val="auto"/>
          <w:sz w:val="32"/>
          <w:szCs w:val="32"/>
          <w:highlight w:val="none"/>
        </w:rPr>
      </w:pPr>
    </w:p>
    <w:p w14:paraId="0A99C98C">
      <w:pPr>
        <w:widowControl/>
        <w:spacing w:line="499" w:lineRule="atLeast"/>
        <w:ind w:firstLine="1600"/>
        <w:rPr>
          <w:rFonts w:ascii="宋体" w:hAnsi="宋体" w:eastAsia="宋体" w:cs="宋体"/>
          <w:color w:val="auto"/>
          <w:sz w:val="32"/>
          <w:szCs w:val="32"/>
          <w:highlight w:val="none"/>
        </w:rPr>
      </w:pPr>
    </w:p>
    <w:p w14:paraId="14AA607D">
      <w:pPr>
        <w:widowControl/>
        <w:spacing w:line="499" w:lineRule="atLeast"/>
        <w:ind w:firstLine="1600"/>
        <w:rPr>
          <w:rFonts w:ascii="宋体" w:hAnsi="宋体" w:eastAsia="宋体" w:cs="宋体"/>
          <w:color w:val="auto"/>
          <w:sz w:val="32"/>
          <w:szCs w:val="32"/>
          <w:highlight w:val="none"/>
        </w:rPr>
      </w:pPr>
    </w:p>
    <w:p w14:paraId="0BFF09C9">
      <w:pPr>
        <w:widowControl/>
        <w:spacing w:line="499" w:lineRule="atLeast"/>
        <w:ind w:firstLine="1600"/>
        <w:rPr>
          <w:rFonts w:ascii="宋体" w:hAnsi="宋体" w:eastAsia="宋体" w:cs="宋体"/>
          <w:color w:val="auto"/>
          <w:sz w:val="32"/>
          <w:szCs w:val="32"/>
          <w:highlight w:val="none"/>
        </w:rPr>
      </w:pPr>
    </w:p>
    <w:p w14:paraId="0983B32A">
      <w:pPr>
        <w:widowControl/>
        <w:spacing w:line="499" w:lineRule="atLeast"/>
        <w:ind w:firstLine="1600"/>
        <w:rPr>
          <w:rFonts w:ascii="宋体" w:hAnsi="宋体" w:eastAsia="宋体" w:cs="宋体"/>
          <w:color w:val="auto"/>
          <w:sz w:val="32"/>
          <w:szCs w:val="32"/>
          <w:highlight w:val="none"/>
        </w:rPr>
      </w:pPr>
    </w:p>
    <w:p w14:paraId="662287E2">
      <w:pPr>
        <w:widowControl/>
        <w:spacing w:line="499" w:lineRule="atLeast"/>
        <w:ind w:firstLine="1600"/>
        <w:rPr>
          <w:rFonts w:ascii="宋体" w:hAnsi="宋体" w:eastAsia="宋体" w:cs="宋体"/>
          <w:color w:val="auto"/>
          <w:sz w:val="32"/>
          <w:szCs w:val="32"/>
          <w:highlight w:val="none"/>
        </w:rPr>
      </w:pPr>
    </w:p>
    <w:p w14:paraId="2613D013">
      <w:pPr>
        <w:widowControl/>
        <w:spacing w:before="50" w:after="50"/>
        <w:jc w:val="center"/>
        <w:rPr>
          <w:rFonts w:hint="eastAsia" w:ascii="黑体" w:hAnsi="宋体" w:eastAsia="黑体" w:cs="黑体"/>
          <w:b/>
          <w:color w:val="auto"/>
          <w:kern w:val="0"/>
          <w:sz w:val="32"/>
          <w:szCs w:val="32"/>
          <w:highlight w:val="none"/>
          <w:lang w:val="en-US" w:eastAsia="zh-CN" w:bidi="ar-SA"/>
        </w:rPr>
      </w:pPr>
      <w:r>
        <w:rPr>
          <w:rFonts w:hint="eastAsia" w:ascii="黑体" w:hAnsi="宋体" w:eastAsia="黑体" w:cs="黑体"/>
          <w:b/>
          <w:color w:val="auto"/>
          <w:kern w:val="0"/>
          <w:sz w:val="32"/>
          <w:szCs w:val="32"/>
          <w:highlight w:val="none"/>
          <w:lang w:val="en-US" w:eastAsia="zh-CN" w:bidi="ar-SA"/>
        </w:rPr>
        <w:t>十七、盐城市政府采购事前信用承诺书</w:t>
      </w:r>
    </w:p>
    <w:p w14:paraId="3D56904B">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1A73DC38">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形象，本人代表本单位作出以下承诺：</w:t>
      </w:r>
    </w:p>
    <w:p w14:paraId="5D78B5D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5E36E09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75BF02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66F3779A">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204A50F5">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69E80341">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22DA320C">
      <w:pPr>
        <w:pStyle w:val="18"/>
        <w:spacing w:beforeAutospacing="0" w:afterAutospacing="0"/>
        <w:jc w:val="center"/>
        <w:rPr>
          <w:color w:val="auto"/>
          <w:highlight w:val="none"/>
        </w:rPr>
      </w:pPr>
    </w:p>
    <w:p w14:paraId="58E58F66">
      <w:pPr>
        <w:rPr>
          <w:color w:val="auto"/>
          <w:highlight w:val="none"/>
        </w:rPr>
      </w:pPr>
    </w:p>
    <w:p w14:paraId="7A39BF98">
      <w:pPr>
        <w:pStyle w:val="18"/>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386628B6">
      <w:pPr>
        <w:pStyle w:val="18"/>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31CCB093">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B27368C">
      <w:pPr>
        <w:pStyle w:val="1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1A3DD351">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8DFFD04">
      <w:pPr>
        <w:pStyle w:val="1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68A9BB">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B52E9FC">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5C6DE67">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845BA02">
      <w:pPr>
        <w:pStyle w:val="1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B924261">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5A2FDD54">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726433BD">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09AE9929">
      <w:pPr>
        <w:pStyle w:val="18"/>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03E41B08">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5468CFE">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DCED034">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3D1EFEF0">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46043221">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2BEA6041">
      <w:pPr>
        <w:pStyle w:val="18"/>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2C720598">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33F79D14">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0671B2B">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2EE896A2">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3D34869A">
      <w:pPr>
        <w:pStyle w:val="18"/>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2A48DF">
      <w:pPr>
        <w:pStyle w:val="18"/>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337B948A">
      <w:pPr>
        <w:pStyle w:val="18"/>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1F9F995A">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A90D8D0">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99B444D">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686FE79">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1CC85A3">
      <w:pPr>
        <w:pStyle w:val="18"/>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8"/>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8"/>
        <w:spacing w:beforeAutospacing="0" w:afterAutospacing="0"/>
        <w:ind w:firstLine="420"/>
        <w:jc w:val="both"/>
        <w:rPr>
          <w:color w:val="auto"/>
          <w:highlight w:val="none"/>
        </w:rPr>
      </w:pPr>
      <w:r>
        <w:rPr>
          <w:color w:val="auto"/>
          <w:highlight w:val="none"/>
        </w:rPr>
        <w:t> </w:t>
      </w:r>
    </w:p>
    <w:bookmarkEnd w:id="6"/>
    <w:bookmarkEnd w:id="43"/>
    <w:bookmarkEnd w:id="90"/>
    <w:bookmarkEnd w:id="91"/>
    <w:bookmarkEnd w:id="92"/>
    <w:bookmarkEnd w:id="93"/>
    <w:bookmarkEnd w:id="94"/>
    <w:bookmarkEnd w:id="95"/>
    <w:bookmarkEnd w:id="96"/>
    <w:bookmarkEnd w:id="97"/>
    <w:bookmarkEnd w:id="106"/>
    <w:bookmarkEnd w:id="107"/>
    <w:bookmarkEnd w:id="114"/>
    <w:bookmarkEnd w:id="164"/>
    <w:bookmarkEnd w:id="165"/>
    <w:bookmarkEnd w:id="174"/>
    <w:bookmarkEnd w:id="175"/>
    <w:bookmarkEnd w:id="176"/>
    <w:bookmarkEnd w:id="177"/>
    <w:bookmarkEnd w:id="178"/>
    <w:bookmarkEnd w:id="179"/>
    <w:bookmarkEnd w:id="180"/>
    <w:bookmarkEnd w:id="181"/>
    <w:bookmarkEnd w:id="190"/>
    <w:bookmarkEnd w:id="191"/>
    <w:bookmarkEnd w:id="192"/>
    <w:bookmarkEnd w:id="193"/>
    <w:bookmarkEnd w:id="194"/>
    <w:p w14:paraId="40029B73">
      <w:pPr>
        <w:rPr>
          <w:color w:val="auto"/>
          <w:highlight w:val="none"/>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F347E4">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28F0FF">
                          <w:pPr>
                            <w:pStyle w:val="13"/>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3B28F0FF">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F70B4">
    <w:pPr>
      <w:pStyle w:val="14"/>
      <w:pBdr>
        <w:bottom w:val="none" w:color="auto" w:sz="0" w:space="1"/>
      </w:pBd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abstractNum w:abstractNumId="1">
    <w:nsid w:val="F6BE53B9"/>
    <w:multiLevelType w:val="multilevel"/>
    <w:tmpl w:val="F6BE53B9"/>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suff w:val="nothing"/>
      <w:lvlText w:val="（%2）"/>
      <w:lvlJc w:val="left"/>
      <w:pPr>
        <w:tabs>
          <w:tab w:val="left" w:pos="0"/>
        </w:tabs>
        <w:ind w:left="0" w:firstLine="0"/>
      </w:pPr>
      <w:rPr>
        <w:rFonts w:hint="eastAsia" w:ascii="宋体" w:hAnsi="宋体" w:eastAsia="宋体" w:cs="宋体"/>
      </w:rPr>
    </w:lvl>
    <w:lvl w:ilvl="2" w:tentative="0">
      <w:start w:val="1"/>
      <w:numFmt w:val="decimal"/>
      <w:pStyle w:val="5"/>
      <w:suff w:val="nothing"/>
      <w:lvlText w:val="%3．"/>
      <w:lvlJc w:val="left"/>
      <w:pPr>
        <w:ind w:left="0" w:firstLine="400"/>
      </w:pPr>
      <w:rPr>
        <w:rFonts w:hint="eastAsia" w:ascii="宋体" w:hAnsi="宋体" w:eastAsia="宋体" w:cs="宋体"/>
      </w:rPr>
    </w:lvl>
    <w:lvl w:ilvl="3" w:tentative="0">
      <w:start w:val="1"/>
      <w:numFmt w:val="decimal"/>
      <w:suff w:val="nothing"/>
      <w:lvlText w:val="%3.%4、"/>
      <w:lvlJc w:val="left"/>
      <w:pPr>
        <w:tabs>
          <w:tab w:val="left" w:pos="0"/>
        </w:tabs>
        <w:ind w:left="0" w:firstLine="402"/>
      </w:pPr>
      <w:rPr>
        <w:rFonts w:hint="eastAsia" w:ascii="宋体" w:hAnsi="宋体" w:eastAsia="宋体" w:cs="宋体"/>
      </w:rPr>
    </w:lvl>
    <w:lvl w:ilvl="4" w:tentative="0">
      <w:start w:val="1"/>
      <w:numFmt w:val="decimal"/>
      <w:suff w:val="nothing"/>
      <w:lvlText w:val="%3.%4.%5、"/>
      <w:lvlJc w:val="left"/>
      <w:pPr>
        <w:tabs>
          <w:tab w:val="left" w:pos="0"/>
        </w:tabs>
        <w:ind w:left="0" w:firstLine="402"/>
      </w:pPr>
      <w:rPr>
        <w:rFonts w:hint="eastAsia" w:ascii="宋体" w:hAnsi="宋体" w:eastAsia="宋体" w:cs="宋体"/>
      </w:rPr>
    </w:lvl>
    <w:lvl w:ilvl="5" w:tentative="0">
      <w:start w:val="1"/>
      <w:numFmt w:val="decimal"/>
      <w:suff w:val="nothing"/>
      <w:lvlText w:val="%3.%4.%5—%6、"/>
      <w:lvlJc w:val="left"/>
      <w:pPr>
        <w:tabs>
          <w:tab w:val="left" w:pos="0"/>
        </w:tabs>
        <w:ind w:left="0" w:firstLine="402"/>
      </w:pPr>
      <w:rPr>
        <w:rFonts w:hint="eastAsia" w:ascii="宋体" w:hAnsi="宋体" w:eastAsia="宋体" w:cs="宋体"/>
      </w:rPr>
    </w:lvl>
    <w:lvl w:ilvl="6" w:tentative="0">
      <w:start w:val="1"/>
      <w:numFmt w:val="decimal"/>
      <w:suff w:val="nothing"/>
      <w:lvlText w:val="%3.%4.%5-%6.%7、"/>
      <w:lvlJc w:val="left"/>
      <w:pPr>
        <w:tabs>
          <w:tab w:val="left" w:pos="0"/>
        </w:tabs>
        <w:ind w:left="0" w:firstLine="402"/>
      </w:pPr>
      <w:rPr>
        <w:rFonts w:hint="eastAsia" w:ascii="宋体" w:hAnsi="宋体" w:eastAsia="宋体" w:cs="宋体"/>
      </w:rPr>
    </w:lvl>
    <w:lvl w:ilvl="7" w:tentative="0">
      <w:start w:val="1"/>
      <w:numFmt w:val="lowerLetter"/>
      <w:suff w:val="nothing"/>
      <w:lvlText w:val="%8）"/>
      <w:lvlJc w:val="left"/>
      <w:pPr>
        <w:ind w:left="0" w:firstLine="402"/>
      </w:pPr>
      <w:rPr>
        <w:rFonts w:hint="eastAsia" w:ascii="宋体" w:hAnsi="宋体" w:eastAsia="宋体" w:cs="宋体"/>
      </w:rPr>
    </w:lvl>
    <w:lvl w:ilvl="8" w:tentative="0">
      <w:start w:val="1"/>
      <w:numFmt w:val="lowerRoman"/>
      <w:suff w:val="nothing"/>
      <w:lvlText w:val="%9 "/>
      <w:lvlJc w:val="left"/>
      <w:pPr>
        <w:ind w:left="0" w:firstLine="402"/>
      </w:pPr>
      <w:rPr>
        <w:rFonts w:hint="eastAsia" w:ascii="宋体" w:hAnsi="宋体" w:eastAsia="宋体" w:cs="宋体"/>
      </w:rPr>
    </w:lvl>
  </w:abstractNum>
  <w:abstractNum w:abstractNumId="2">
    <w:nsid w:val="06845239"/>
    <w:multiLevelType w:val="singleLevel"/>
    <w:tmpl w:val="06845239"/>
    <w:lvl w:ilvl="0" w:tentative="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D1236"/>
    <w:rsid w:val="001157CE"/>
    <w:rsid w:val="00137369"/>
    <w:rsid w:val="00172A27"/>
    <w:rsid w:val="001B0A39"/>
    <w:rsid w:val="001D3737"/>
    <w:rsid w:val="001E339B"/>
    <w:rsid w:val="001F4DB3"/>
    <w:rsid w:val="0021548B"/>
    <w:rsid w:val="00243914"/>
    <w:rsid w:val="00247343"/>
    <w:rsid w:val="002652C7"/>
    <w:rsid w:val="004529E6"/>
    <w:rsid w:val="004E30FC"/>
    <w:rsid w:val="00505279"/>
    <w:rsid w:val="00574956"/>
    <w:rsid w:val="0057550E"/>
    <w:rsid w:val="005A6106"/>
    <w:rsid w:val="005D0090"/>
    <w:rsid w:val="005E27FF"/>
    <w:rsid w:val="006A7CB5"/>
    <w:rsid w:val="006C3327"/>
    <w:rsid w:val="007255D8"/>
    <w:rsid w:val="00772667"/>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A5DBE"/>
    <w:rsid w:val="00E27CDE"/>
    <w:rsid w:val="00E551A0"/>
    <w:rsid w:val="00EB03C2"/>
    <w:rsid w:val="00EB1C0E"/>
    <w:rsid w:val="00F63BA2"/>
    <w:rsid w:val="00F71987"/>
    <w:rsid w:val="00FD0513"/>
    <w:rsid w:val="00FD2A7E"/>
    <w:rsid w:val="00FE5DE6"/>
    <w:rsid w:val="014036E0"/>
    <w:rsid w:val="015C3D17"/>
    <w:rsid w:val="01A463B6"/>
    <w:rsid w:val="01AA53CD"/>
    <w:rsid w:val="01AC62C4"/>
    <w:rsid w:val="01B04D92"/>
    <w:rsid w:val="023A2E4D"/>
    <w:rsid w:val="02714395"/>
    <w:rsid w:val="02851591"/>
    <w:rsid w:val="02BD5381"/>
    <w:rsid w:val="02CE17E8"/>
    <w:rsid w:val="02D505AD"/>
    <w:rsid w:val="02EF2C78"/>
    <w:rsid w:val="034A325D"/>
    <w:rsid w:val="034E4AD1"/>
    <w:rsid w:val="037E0789"/>
    <w:rsid w:val="03A964DC"/>
    <w:rsid w:val="03CD7E04"/>
    <w:rsid w:val="04241DDC"/>
    <w:rsid w:val="04335DA6"/>
    <w:rsid w:val="047720B6"/>
    <w:rsid w:val="047C2E20"/>
    <w:rsid w:val="04846602"/>
    <w:rsid w:val="04926F71"/>
    <w:rsid w:val="04934A97"/>
    <w:rsid w:val="049820AD"/>
    <w:rsid w:val="04A13D0E"/>
    <w:rsid w:val="04CF1FA6"/>
    <w:rsid w:val="05187CD7"/>
    <w:rsid w:val="056E5657"/>
    <w:rsid w:val="05AC43F4"/>
    <w:rsid w:val="05F21F52"/>
    <w:rsid w:val="06163BD1"/>
    <w:rsid w:val="062C42CE"/>
    <w:rsid w:val="068A6E34"/>
    <w:rsid w:val="06B259C3"/>
    <w:rsid w:val="06B53A16"/>
    <w:rsid w:val="075410AD"/>
    <w:rsid w:val="0764271A"/>
    <w:rsid w:val="07670DE9"/>
    <w:rsid w:val="07994E3B"/>
    <w:rsid w:val="07A02A3F"/>
    <w:rsid w:val="07A40F48"/>
    <w:rsid w:val="07E0789C"/>
    <w:rsid w:val="07EB1CF4"/>
    <w:rsid w:val="080F08D8"/>
    <w:rsid w:val="0854758E"/>
    <w:rsid w:val="08992D34"/>
    <w:rsid w:val="09132265"/>
    <w:rsid w:val="09FE4286"/>
    <w:rsid w:val="0ABC363A"/>
    <w:rsid w:val="0AD8294B"/>
    <w:rsid w:val="0AF12517"/>
    <w:rsid w:val="0B397A56"/>
    <w:rsid w:val="0B4B3B00"/>
    <w:rsid w:val="0B82629A"/>
    <w:rsid w:val="0B8A23C1"/>
    <w:rsid w:val="0B9903D2"/>
    <w:rsid w:val="0BAE3813"/>
    <w:rsid w:val="0BD04822"/>
    <w:rsid w:val="0BF25A17"/>
    <w:rsid w:val="0C953DB4"/>
    <w:rsid w:val="0CC442CE"/>
    <w:rsid w:val="0CF32576"/>
    <w:rsid w:val="0D374B59"/>
    <w:rsid w:val="0D4D2FC1"/>
    <w:rsid w:val="0DA25D4B"/>
    <w:rsid w:val="0E0122D6"/>
    <w:rsid w:val="0E0362D5"/>
    <w:rsid w:val="0E966A8C"/>
    <w:rsid w:val="0ED27EB3"/>
    <w:rsid w:val="0EE61CD2"/>
    <w:rsid w:val="0F074C7E"/>
    <w:rsid w:val="0F6D24BC"/>
    <w:rsid w:val="0F7D537E"/>
    <w:rsid w:val="0F803E6A"/>
    <w:rsid w:val="10007707"/>
    <w:rsid w:val="10817822"/>
    <w:rsid w:val="109B7BB5"/>
    <w:rsid w:val="10A903E1"/>
    <w:rsid w:val="10CD1330"/>
    <w:rsid w:val="10D97CD5"/>
    <w:rsid w:val="11063FEA"/>
    <w:rsid w:val="113B44EC"/>
    <w:rsid w:val="113F222E"/>
    <w:rsid w:val="117864CE"/>
    <w:rsid w:val="11904838"/>
    <w:rsid w:val="11AB711C"/>
    <w:rsid w:val="11AC2382"/>
    <w:rsid w:val="11BB562D"/>
    <w:rsid w:val="11CC3396"/>
    <w:rsid w:val="11CC5FDB"/>
    <w:rsid w:val="12716F75"/>
    <w:rsid w:val="127C439D"/>
    <w:rsid w:val="12B409FA"/>
    <w:rsid w:val="12F015A0"/>
    <w:rsid w:val="12FE1529"/>
    <w:rsid w:val="134C3538"/>
    <w:rsid w:val="13984494"/>
    <w:rsid w:val="13AF03BF"/>
    <w:rsid w:val="13CB1888"/>
    <w:rsid w:val="13CB7DA9"/>
    <w:rsid w:val="14477BA7"/>
    <w:rsid w:val="146124BC"/>
    <w:rsid w:val="15031585"/>
    <w:rsid w:val="1517701E"/>
    <w:rsid w:val="15656E31"/>
    <w:rsid w:val="15A64015"/>
    <w:rsid w:val="15B305AF"/>
    <w:rsid w:val="16005D04"/>
    <w:rsid w:val="160559E8"/>
    <w:rsid w:val="16382DA6"/>
    <w:rsid w:val="16842CA4"/>
    <w:rsid w:val="169263C8"/>
    <w:rsid w:val="16A61788"/>
    <w:rsid w:val="16CE195E"/>
    <w:rsid w:val="16E178E4"/>
    <w:rsid w:val="17666D47"/>
    <w:rsid w:val="177A5491"/>
    <w:rsid w:val="17AE0784"/>
    <w:rsid w:val="17F21A0E"/>
    <w:rsid w:val="18657359"/>
    <w:rsid w:val="187D3DBA"/>
    <w:rsid w:val="18820C52"/>
    <w:rsid w:val="18BC4109"/>
    <w:rsid w:val="18C82B09"/>
    <w:rsid w:val="18E77AF5"/>
    <w:rsid w:val="193260E4"/>
    <w:rsid w:val="19785C20"/>
    <w:rsid w:val="19793E03"/>
    <w:rsid w:val="197E58BE"/>
    <w:rsid w:val="19835197"/>
    <w:rsid w:val="198D5B01"/>
    <w:rsid w:val="19996254"/>
    <w:rsid w:val="199A25AF"/>
    <w:rsid w:val="19C702DF"/>
    <w:rsid w:val="1A313D14"/>
    <w:rsid w:val="1A4F2C83"/>
    <w:rsid w:val="1AB71087"/>
    <w:rsid w:val="1AD2708F"/>
    <w:rsid w:val="1ADA5BDA"/>
    <w:rsid w:val="1ADB3C33"/>
    <w:rsid w:val="1AE33492"/>
    <w:rsid w:val="1AE62F2F"/>
    <w:rsid w:val="1B291859"/>
    <w:rsid w:val="1B5F5046"/>
    <w:rsid w:val="1B69233D"/>
    <w:rsid w:val="1B9509DF"/>
    <w:rsid w:val="1BA002D8"/>
    <w:rsid w:val="1BCA587C"/>
    <w:rsid w:val="1BF12377"/>
    <w:rsid w:val="1C0604EE"/>
    <w:rsid w:val="1C2E1D71"/>
    <w:rsid w:val="1C3D55BC"/>
    <w:rsid w:val="1C8641F2"/>
    <w:rsid w:val="1CAC4347"/>
    <w:rsid w:val="1D1C1092"/>
    <w:rsid w:val="1D605A5A"/>
    <w:rsid w:val="1DB57558"/>
    <w:rsid w:val="1DBC4C07"/>
    <w:rsid w:val="1DFD1285"/>
    <w:rsid w:val="1E4F5A7B"/>
    <w:rsid w:val="1E725CEC"/>
    <w:rsid w:val="1EC70509"/>
    <w:rsid w:val="1EF1152D"/>
    <w:rsid w:val="1F4A0271"/>
    <w:rsid w:val="1F6C121B"/>
    <w:rsid w:val="1F6D61B8"/>
    <w:rsid w:val="1F7F5EEC"/>
    <w:rsid w:val="1F901EA7"/>
    <w:rsid w:val="1F933F18"/>
    <w:rsid w:val="1FC7762D"/>
    <w:rsid w:val="1FF32060"/>
    <w:rsid w:val="1FF56C89"/>
    <w:rsid w:val="20360CA0"/>
    <w:rsid w:val="20733730"/>
    <w:rsid w:val="20955535"/>
    <w:rsid w:val="20A83FAF"/>
    <w:rsid w:val="215025DE"/>
    <w:rsid w:val="217E28FF"/>
    <w:rsid w:val="21CC717D"/>
    <w:rsid w:val="223808B3"/>
    <w:rsid w:val="22424AA4"/>
    <w:rsid w:val="22B660C8"/>
    <w:rsid w:val="22CF2CE5"/>
    <w:rsid w:val="22F62B8A"/>
    <w:rsid w:val="23254D08"/>
    <w:rsid w:val="23343DB4"/>
    <w:rsid w:val="233E37D4"/>
    <w:rsid w:val="23534E2B"/>
    <w:rsid w:val="2372045D"/>
    <w:rsid w:val="23C86484"/>
    <w:rsid w:val="23F453AC"/>
    <w:rsid w:val="241C01AD"/>
    <w:rsid w:val="242157C3"/>
    <w:rsid w:val="242C02D7"/>
    <w:rsid w:val="24533DC2"/>
    <w:rsid w:val="253024AD"/>
    <w:rsid w:val="2532334D"/>
    <w:rsid w:val="257F243A"/>
    <w:rsid w:val="258C17E7"/>
    <w:rsid w:val="259F2E44"/>
    <w:rsid w:val="25A51DF6"/>
    <w:rsid w:val="262034AF"/>
    <w:rsid w:val="26750FF7"/>
    <w:rsid w:val="268F110A"/>
    <w:rsid w:val="26E96B7F"/>
    <w:rsid w:val="27005C27"/>
    <w:rsid w:val="270B45D7"/>
    <w:rsid w:val="27194423"/>
    <w:rsid w:val="27290FC5"/>
    <w:rsid w:val="27457B31"/>
    <w:rsid w:val="275A1F7C"/>
    <w:rsid w:val="275D4D64"/>
    <w:rsid w:val="27F64EBF"/>
    <w:rsid w:val="28C9242D"/>
    <w:rsid w:val="28FE41FC"/>
    <w:rsid w:val="292F2731"/>
    <w:rsid w:val="29345C52"/>
    <w:rsid w:val="295166A2"/>
    <w:rsid w:val="298F67F1"/>
    <w:rsid w:val="2996274E"/>
    <w:rsid w:val="29A7676B"/>
    <w:rsid w:val="2A187669"/>
    <w:rsid w:val="2A4648B7"/>
    <w:rsid w:val="2A8F792B"/>
    <w:rsid w:val="2AC633D9"/>
    <w:rsid w:val="2AEF273F"/>
    <w:rsid w:val="2B005440"/>
    <w:rsid w:val="2B006F1E"/>
    <w:rsid w:val="2B367DA6"/>
    <w:rsid w:val="2BC96E6C"/>
    <w:rsid w:val="2C03574A"/>
    <w:rsid w:val="2C0F2F6A"/>
    <w:rsid w:val="2C7B3B05"/>
    <w:rsid w:val="2C9878F1"/>
    <w:rsid w:val="2CC277F5"/>
    <w:rsid w:val="2CCD64E8"/>
    <w:rsid w:val="2CD01D46"/>
    <w:rsid w:val="2CDD22AB"/>
    <w:rsid w:val="2CF558C1"/>
    <w:rsid w:val="2CF8537B"/>
    <w:rsid w:val="2CFD71B2"/>
    <w:rsid w:val="2D263D7D"/>
    <w:rsid w:val="2DB66F74"/>
    <w:rsid w:val="2DEA4E78"/>
    <w:rsid w:val="2E5E7AF7"/>
    <w:rsid w:val="2E7B3F41"/>
    <w:rsid w:val="2E9D013C"/>
    <w:rsid w:val="2EE73822"/>
    <w:rsid w:val="2F1E74CF"/>
    <w:rsid w:val="2F3C6ABD"/>
    <w:rsid w:val="2F4709E3"/>
    <w:rsid w:val="2F9B28BE"/>
    <w:rsid w:val="2FAD4FD9"/>
    <w:rsid w:val="2FB346FB"/>
    <w:rsid w:val="2FFA5778"/>
    <w:rsid w:val="301A35CE"/>
    <w:rsid w:val="303000C3"/>
    <w:rsid w:val="30441A12"/>
    <w:rsid w:val="30495C84"/>
    <w:rsid w:val="30650005"/>
    <w:rsid w:val="307055BE"/>
    <w:rsid w:val="310333AD"/>
    <w:rsid w:val="311C17EC"/>
    <w:rsid w:val="31367EA1"/>
    <w:rsid w:val="31522189"/>
    <w:rsid w:val="31E95334"/>
    <w:rsid w:val="31EE27EE"/>
    <w:rsid w:val="31F91B2E"/>
    <w:rsid w:val="3228520B"/>
    <w:rsid w:val="329E6CD8"/>
    <w:rsid w:val="32A83BE9"/>
    <w:rsid w:val="32C314F4"/>
    <w:rsid w:val="330620C2"/>
    <w:rsid w:val="33440753"/>
    <w:rsid w:val="337551E4"/>
    <w:rsid w:val="33773E42"/>
    <w:rsid w:val="345179FF"/>
    <w:rsid w:val="346314E0"/>
    <w:rsid w:val="349618B6"/>
    <w:rsid w:val="34A57D4B"/>
    <w:rsid w:val="34CB0B62"/>
    <w:rsid w:val="34E14EA2"/>
    <w:rsid w:val="34E346A0"/>
    <w:rsid w:val="35062A17"/>
    <w:rsid w:val="3527654E"/>
    <w:rsid w:val="35494B7A"/>
    <w:rsid w:val="356B4AF0"/>
    <w:rsid w:val="35952516"/>
    <w:rsid w:val="359758E5"/>
    <w:rsid w:val="359B1151"/>
    <w:rsid w:val="35AD49A2"/>
    <w:rsid w:val="35F03248"/>
    <w:rsid w:val="36172BC3"/>
    <w:rsid w:val="362804CC"/>
    <w:rsid w:val="36501005"/>
    <w:rsid w:val="36625EF3"/>
    <w:rsid w:val="36CC7C95"/>
    <w:rsid w:val="36EA20AF"/>
    <w:rsid w:val="36EB650A"/>
    <w:rsid w:val="37135440"/>
    <w:rsid w:val="372413FB"/>
    <w:rsid w:val="376149D7"/>
    <w:rsid w:val="378133A9"/>
    <w:rsid w:val="379F60D5"/>
    <w:rsid w:val="37A6339A"/>
    <w:rsid w:val="37AC319E"/>
    <w:rsid w:val="382E4D8D"/>
    <w:rsid w:val="383A233E"/>
    <w:rsid w:val="38767A34"/>
    <w:rsid w:val="389B008E"/>
    <w:rsid w:val="38C73172"/>
    <w:rsid w:val="38EE1CC0"/>
    <w:rsid w:val="39101F1B"/>
    <w:rsid w:val="392D7EB3"/>
    <w:rsid w:val="393618B9"/>
    <w:rsid w:val="39720FC7"/>
    <w:rsid w:val="398443D3"/>
    <w:rsid w:val="39B203A1"/>
    <w:rsid w:val="39BA4298"/>
    <w:rsid w:val="39CD52E9"/>
    <w:rsid w:val="39ED2D0E"/>
    <w:rsid w:val="39FC21BB"/>
    <w:rsid w:val="3A0D2A18"/>
    <w:rsid w:val="3A1B59B7"/>
    <w:rsid w:val="3A323E2F"/>
    <w:rsid w:val="3A557FB5"/>
    <w:rsid w:val="3A64388F"/>
    <w:rsid w:val="3B0B043D"/>
    <w:rsid w:val="3B4E4C98"/>
    <w:rsid w:val="3B606C7C"/>
    <w:rsid w:val="3B6F13E2"/>
    <w:rsid w:val="3B8F6DC0"/>
    <w:rsid w:val="3BDF2457"/>
    <w:rsid w:val="3BE253E0"/>
    <w:rsid w:val="3C2519AA"/>
    <w:rsid w:val="3C4E0CC8"/>
    <w:rsid w:val="3CD236A7"/>
    <w:rsid w:val="3D23372C"/>
    <w:rsid w:val="3D600CB3"/>
    <w:rsid w:val="3DF31B27"/>
    <w:rsid w:val="3DF80C94"/>
    <w:rsid w:val="3E064F5A"/>
    <w:rsid w:val="3E161B6B"/>
    <w:rsid w:val="3E7F5998"/>
    <w:rsid w:val="3ECD2378"/>
    <w:rsid w:val="3EEA07FE"/>
    <w:rsid w:val="3EF01478"/>
    <w:rsid w:val="3F0056DB"/>
    <w:rsid w:val="3F185CE9"/>
    <w:rsid w:val="3F1A3023"/>
    <w:rsid w:val="3F243A9D"/>
    <w:rsid w:val="3F5860E5"/>
    <w:rsid w:val="3FA7706D"/>
    <w:rsid w:val="4001677D"/>
    <w:rsid w:val="400C5122"/>
    <w:rsid w:val="40350295"/>
    <w:rsid w:val="403723ED"/>
    <w:rsid w:val="406E1D8D"/>
    <w:rsid w:val="40C377CE"/>
    <w:rsid w:val="4104239D"/>
    <w:rsid w:val="411F5CDB"/>
    <w:rsid w:val="41401AF8"/>
    <w:rsid w:val="41A06567"/>
    <w:rsid w:val="41A35612"/>
    <w:rsid w:val="42053C57"/>
    <w:rsid w:val="42214BD9"/>
    <w:rsid w:val="42246753"/>
    <w:rsid w:val="42324DFA"/>
    <w:rsid w:val="42443277"/>
    <w:rsid w:val="424961B9"/>
    <w:rsid w:val="42E4524A"/>
    <w:rsid w:val="431353F3"/>
    <w:rsid w:val="432B58BF"/>
    <w:rsid w:val="43332EF2"/>
    <w:rsid w:val="43397FDC"/>
    <w:rsid w:val="43455446"/>
    <w:rsid w:val="436F4174"/>
    <w:rsid w:val="43BF62B5"/>
    <w:rsid w:val="43C5337E"/>
    <w:rsid w:val="43DE0DC5"/>
    <w:rsid w:val="44DA072F"/>
    <w:rsid w:val="454D0F8E"/>
    <w:rsid w:val="456C2437"/>
    <w:rsid w:val="45E05087"/>
    <w:rsid w:val="45ED3300"/>
    <w:rsid w:val="45F61C6A"/>
    <w:rsid w:val="45FC0A54"/>
    <w:rsid w:val="45FE572D"/>
    <w:rsid w:val="461D469A"/>
    <w:rsid w:val="466976E6"/>
    <w:rsid w:val="46B32DA8"/>
    <w:rsid w:val="46B8390E"/>
    <w:rsid w:val="46CD0E89"/>
    <w:rsid w:val="46DD0C7A"/>
    <w:rsid w:val="46EA0CE7"/>
    <w:rsid w:val="47022DDB"/>
    <w:rsid w:val="470D4256"/>
    <w:rsid w:val="472208AE"/>
    <w:rsid w:val="47271A40"/>
    <w:rsid w:val="47281438"/>
    <w:rsid w:val="476A420D"/>
    <w:rsid w:val="47704C41"/>
    <w:rsid w:val="479A2435"/>
    <w:rsid w:val="47B925F3"/>
    <w:rsid w:val="48010CCC"/>
    <w:rsid w:val="488A12DA"/>
    <w:rsid w:val="48910AEC"/>
    <w:rsid w:val="48B3170D"/>
    <w:rsid w:val="48C52312"/>
    <w:rsid w:val="492150B8"/>
    <w:rsid w:val="493C7DE9"/>
    <w:rsid w:val="49715A39"/>
    <w:rsid w:val="49731D6E"/>
    <w:rsid w:val="49885819"/>
    <w:rsid w:val="49BD5661"/>
    <w:rsid w:val="49E66233"/>
    <w:rsid w:val="4A1E13B4"/>
    <w:rsid w:val="4A2C49B0"/>
    <w:rsid w:val="4A555101"/>
    <w:rsid w:val="4A7D1B0F"/>
    <w:rsid w:val="4AA3517B"/>
    <w:rsid w:val="4AAC50D1"/>
    <w:rsid w:val="4B5D2903"/>
    <w:rsid w:val="4C0B03D0"/>
    <w:rsid w:val="4C5A2B74"/>
    <w:rsid w:val="4C9360A2"/>
    <w:rsid w:val="4D11650E"/>
    <w:rsid w:val="4D2D20D9"/>
    <w:rsid w:val="4D436182"/>
    <w:rsid w:val="4D45598D"/>
    <w:rsid w:val="4DA074F7"/>
    <w:rsid w:val="4DA33F07"/>
    <w:rsid w:val="4DB210B7"/>
    <w:rsid w:val="4DD126F1"/>
    <w:rsid w:val="4DDA060D"/>
    <w:rsid w:val="4DDE52C0"/>
    <w:rsid w:val="4E01203E"/>
    <w:rsid w:val="4E086E18"/>
    <w:rsid w:val="4E6A7057"/>
    <w:rsid w:val="4ECC7F56"/>
    <w:rsid w:val="4F44601A"/>
    <w:rsid w:val="4F820F5D"/>
    <w:rsid w:val="50243DC2"/>
    <w:rsid w:val="5080549C"/>
    <w:rsid w:val="50A1397F"/>
    <w:rsid w:val="50EC0741"/>
    <w:rsid w:val="50F32112"/>
    <w:rsid w:val="51257DF2"/>
    <w:rsid w:val="51401959"/>
    <w:rsid w:val="51581F75"/>
    <w:rsid w:val="51C75DFE"/>
    <w:rsid w:val="51F24178"/>
    <w:rsid w:val="52424793"/>
    <w:rsid w:val="52741FCB"/>
    <w:rsid w:val="52D06B10"/>
    <w:rsid w:val="52EE38DF"/>
    <w:rsid w:val="53067B24"/>
    <w:rsid w:val="531D7653"/>
    <w:rsid w:val="532F4F57"/>
    <w:rsid w:val="53536515"/>
    <w:rsid w:val="5358785F"/>
    <w:rsid w:val="536B21BA"/>
    <w:rsid w:val="53A862CC"/>
    <w:rsid w:val="542A0FDA"/>
    <w:rsid w:val="547A6F15"/>
    <w:rsid w:val="54A12DC7"/>
    <w:rsid w:val="54AB4AB2"/>
    <w:rsid w:val="54BA4CF5"/>
    <w:rsid w:val="54CE1930"/>
    <w:rsid w:val="54ED53D0"/>
    <w:rsid w:val="55091CCC"/>
    <w:rsid w:val="5549554B"/>
    <w:rsid w:val="556C4241"/>
    <w:rsid w:val="558620D2"/>
    <w:rsid w:val="55A559A5"/>
    <w:rsid w:val="55BD4A9D"/>
    <w:rsid w:val="55E34225"/>
    <w:rsid w:val="562E599A"/>
    <w:rsid w:val="56307253"/>
    <w:rsid w:val="56382375"/>
    <w:rsid w:val="56453199"/>
    <w:rsid w:val="56A9775C"/>
    <w:rsid w:val="56F52014"/>
    <w:rsid w:val="570C5CDB"/>
    <w:rsid w:val="576E3CC9"/>
    <w:rsid w:val="57723665"/>
    <w:rsid w:val="577E50EB"/>
    <w:rsid w:val="578C5187"/>
    <w:rsid w:val="57947A7F"/>
    <w:rsid w:val="57B2722D"/>
    <w:rsid w:val="582F6DAB"/>
    <w:rsid w:val="58AD45AF"/>
    <w:rsid w:val="58C16652"/>
    <w:rsid w:val="58D4718C"/>
    <w:rsid w:val="591C7D2C"/>
    <w:rsid w:val="59575208"/>
    <w:rsid w:val="599B3347"/>
    <w:rsid w:val="59A53FC9"/>
    <w:rsid w:val="59A82CA5"/>
    <w:rsid w:val="59AC10B0"/>
    <w:rsid w:val="5A45201E"/>
    <w:rsid w:val="5A6776CD"/>
    <w:rsid w:val="5AD20FEA"/>
    <w:rsid w:val="5AD536B4"/>
    <w:rsid w:val="5ADF7263"/>
    <w:rsid w:val="5AEA4CCC"/>
    <w:rsid w:val="5B031B11"/>
    <w:rsid w:val="5B39439A"/>
    <w:rsid w:val="5B44356A"/>
    <w:rsid w:val="5B562681"/>
    <w:rsid w:val="5B7B3430"/>
    <w:rsid w:val="5B96574B"/>
    <w:rsid w:val="5BE81608"/>
    <w:rsid w:val="5C10686F"/>
    <w:rsid w:val="5C384E7D"/>
    <w:rsid w:val="5C5A652B"/>
    <w:rsid w:val="5C71125B"/>
    <w:rsid w:val="5C841E70"/>
    <w:rsid w:val="5C8C6F1F"/>
    <w:rsid w:val="5CE53377"/>
    <w:rsid w:val="5CE565AC"/>
    <w:rsid w:val="5CF83B42"/>
    <w:rsid w:val="5D290C69"/>
    <w:rsid w:val="5DB449D7"/>
    <w:rsid w:val="5DD07337"/>
    <w:rsid w:val="5DE138D8"/>
    <w:rsid w:val="5DEA73A2"/>
    <w:rsid w:val="5E113BD7"/>
    <w:rsid w:val="5E1921ED"/>
    <w:rsid w:val="5E4F7685"/>
    <w:rsid w:val="5E5D6E1D"/>
    <w:rsid w:val="5EB822A5"/>
    <w:rsid w:val="5EFE7A06"/>
    <w:rsid w:val="5F2C0720"/>
    <w:rsid w:val="5F426012"/>
    <w:rsid w:val="5F7D5E8E"/>
    <w:rsid w:val="5F7F522A"/>
    <w:rsid w:val="5FAF36A8"/>
    <w:rsid w:val="5FF3732F"/>
    <w:rsid w:val="601337BB"/>
    <w:rsid w:val="604A33D1"/>
    <w:rsid w:val="60602372"/>
    <w:rsid w:val="614F54B5"/>
    <w:rsid w:val="621041A6"/>
    <w:rsid w:val="624274A0"/>
    <w:rsid w:val="624A76B8"/>
    <w:rsid w:val="62A87E16"/>
    <w:rsid w:val="62BD7BD8"/>
    <w:rsid w:val="62CA561A"/>
    <w:rsid w:val="6313315F"/>
    <w:rsid w:val="63157EC9"/>
    <w:rsid w:val="63CD6C1F"/>
    <w:rsid w:val="64A56430"/>
    <w:rsid w:val="64AA193A"/>
    <w:rsid w:val="64CD45D0"/>
    <w:rsid w:val="65292FF3"/>
    <w:rsid w:val="65370AB3"/>
    <w:rsid w:val="653F59A1"/>
    <w:rsid w:val="65774F85"/>
    <w:rsid w:val="65815AE7"/>
    <w:rsid w:val="658B24C1"/>
    <w:rsid w:val="658D1CF4"/>
    <w:rsid w:val="65B81F72"/>
    <w:rsid w:val="65BB2793"/>
    <w:rsid w:val="65E72A9D"/>
    <w:rsid w:val="662561E0"/>
    <w:rsid w:val="667016B7"/>
    <w:rsid w:val="667027CF"/>
    <w:rsid w:val="6688694C"/>
    <w:rsid w:val="66D02156"/>
    <w:rsid w:val="66DD0403"/>
    <w:rsid w:val="66FB3677"/>
    <w:rsid w:val="6716225F"/>
    <w:rsid w:val="67A15381"/>
    <w:rsid w:val="67D85766"/>
    <w:rsid w:val="681D761D"/>
    <w:rsid w:val="68245589"/>
    <w:rsid w:val="682D3D04"/>
    <w:rsid w:val="683042A5"/>
    <w:rsid w:val="683A09D3"/>
    <w:rsid w:val="686E1C26"/>
    <w:rsid w:val="68777DD2"/>
    <w:rsid w:val="68D91796"/>
    <w:rsid w:val="68EE4B62"/>
    <w:rsid w:val="690E1BE8"/>
    <w:rsid w:val="692755DB"/>
    <w:rsid w:val="69362DD6"/>
    <w:rsid w:val="697F058F"/>
    <w:rsid w:val="69983CE0"/>
    <w:rsid w:val="6A1C1694"/>
    <w:rsid w:val="6A4315BC"/>
    <w:rsid w:val="6A751DB0"/>
    <w:rsid w:val="6AB95533"/>
    <w:rsid w:val="6AE21FF0"/>
    <w:rsid w:val="6B037E0E"/>
    <w:rsid w:val="6B144E28"/>
    <w:rsid w:val="6B2018FE"/>
    <w:rsid w:val="6B396B3B"/>
    <w:rsid w:val="6BDE41BB"/>
    <w:rsid w:val="6BE9361A"/>
    <w:rsid w:val="6BEE7306"/>
    <w:rsid w:val="6C5462A8"/>
    <w:rsid w:val="6C917FD7"/>
    <w:rsid w:val="6CA87DFD"/>
    <w:rsid w:val="6D767B6E"/>
    <w:rsid w:val="6D8D2B4F"/>
    <w:rsid w:val="6D911E54"/>
    <w:rsid w:val="6D9E4D5C"/>
    <w:rsid w:val="6DB2091A"/>
    <w:rsid w:val="6DCC3677"/>
    <w:rsid w:val="6E470176"/>
    <w:rsid w:val="6EAA68BE"/>
    <w:rsid w:val="6EDB46DC"/>
    <w:rsid w:val="6F0155A2"/>
    <w:rsid w:val="6F7F5C40"/>
    <w:rsid w:val="6F997ED1"/>
    <w:rsid w:val="6FF62C2D"/>
    <w:rsid w:val="700C3008"/>
    <w:rsid w:val="708E730A"/>
    <w:rsid w:val="709D754D"/>
    <w:rsid w:val="70D65056"/>
    <w:rsid w:val="70F839F0"/>
    <w:rsid w:val="70FA04FB"/>
    <w:rsid w:val="712D08D1"/>
    <w:rsid w:val="71382C2B"/>
    <w:rsid w:val="71BB7860"/>
    <w:rsid w:val="7205426C"/>
    <w:rsid w:val="722F17E6"/>
    <w:rsid w:val="72440385"/>
    <w:rsid w:val="72F64258"/>
    <w:rsid w:val="736C3AED"/>
    <w:rsid w:val="73761484"/>
    <w:rsid w:val="73A8533D"/>
    <w:rsid w:val="743F3C99"/>
    <w:rsid w:val="74835482"/>
    <w:rsid w:val="74877DC7"/>
    <w:rsid w:val="748F53FE"/>
    <w:rsid w:val="74EB6FEC"/>
    <w:rsid w:val="74F80974"/>
    <w:rsid w:val="75090455"/>
    <w:rsid w:val="7520560E"/>
    <w:rsid w:val="75890D8F"/>
    <w:rsid w:val="75B043EA"/>
    <w:rsid w:val="75B4336E"/>
    <w:rsid w:val="76473B19"/>
    <w:rsid w:val="76B80876"/>
    <w:rsid w:val="76B949B4"/>
    <w:rsid w:val="76D90F68"/>
    <w:rsid w:val="76F13C8F"/>
    <w:rsid w:val="770B16B4"/>
    <w:rsid w:val="775A1CF3"/>
    <w:rsid w:val="77680E8A"/>
    <w:rsid w:val="77C1540B"/>
    <w:rsid w:val="77D61377"/>
    <w:rsid w:val="77DD1CAC"/>
    <w:rsid w:val="77EC2A14"/>
    <w:rsid w:val="783E7320"/>
    <w:rsid w:val="78425A99"/>
    <w:rsid w:val="785B2EBE"/>
    <w:rsid w:val="788039DC"/>
    <w:rsid w:val="78952D76"/>
    <w:rsid w:val="78A64529"/>
    <w:rsid w:val="78CB19C0"/>
    <w:rsid w:val="78F35EFE"/>
    <w:rsid w:val="78FF5669"/>
    <w:rsid w:val="792A1B99"/>
    <w:rsid w:val="793275BA"/>
    <w:rsid w:val="79A724F1"/>
    <w:rsid w:val="79FD047F"/>
    <w:rsid w:val="7A4B7878"/>
    <w:rsid w:val="7A6D100D"/>
    <w:rsid w:val="7A7B26AD"/>
    <w:rsid w:val="7AA15E8B"/>
    <w:rsid w:val="7AB37EC6"/>
    <w:rsid w:val="7BE14791"/>
    <w:rsid w:val="7C0D37D8"/>
    <w:rsid w:val="7C3A7485"/>
    <w:rsid w:val="7C5F16F8"/>
    <w:rsid w:val="7C9D3E10"/>
    <w:rsid w:val="7CAF2E48"/>
    <w:rsid w:val="7CB122FF"/>
    <w:rsid w:val="7D697134"/>
    <w:rsid w:val="7D6C09D3"/>
    <w:rsid w:val="7DBA67DE"/>
    <w:rsid w:val="7DF53ACA"/>
    <w:rsid w:val="7E2458E7"/>
    <w:rsid w:val="7E8F73CE"/>
    <w:rsid w:val="7EA2525B"/>
    <w:rsid w:val="7EDB1895"/>
    <w:rsid w:val="7EF7251E"/>
    <w:rsid w:val="7F0E4C61"/>
    <w:rsid w:val="7F2552DD"/>
    <w:rsid w:val="7F356741"/>
    <w:rsid w:val="7F7F4C0B"/>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semiHidden/>
    <w:unhideWhenUsed/>
    <w:qFormat/>
    <w:uiPriority w:val="0"/>
    <w:pPr>
      <w:keepNext/>
      <w:keepLines/>
      <w:numPr>
        <w:ilvl w:val="2"/>
        <w:numId w:val="1"/>
      </w:numPr>
      <w:tabs>
        <w:tab w:val="left" w:pos="0"/>
      </w:tabs>
      <w:adjustRightInd/>
      <w:spacing w:beforeLines="0" w:beforeAutospacing="0" w:afterLines="0" w:afterAutospacing="0" w:line="360" w:lineRule="auto"/>
      <w:ind w:left="0" w:firstLine="0" w:firstLineChars="0"/>
      <w:outlineLvl w:val="2"/>
    </w:pPr>
    <w:rPr>
      <w:rFonts w:ascii="Arial" w:hAnsi="Arial" w:eastAsia="黑体" w:cs="Times New Roman"/>
      <w:b/>
      <w:kern w:val="2"/>
      <w:sz w:val="30"/>
      <w:szCs w:val="22"/>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6">
    <w:name w:val="Note Heading"/>
    <w:basedOn w:val="1"/>
    <w:next w:val="1"/>
    <w:qFormat/>
    <w:uiPriority w:val="0"/>
    <w:rPr>
      <w:rFonts w:ascii="Verdana" w:hAnsi="Verdana"/>
      <w:szCs w:val="20"/>
    </w:rPr>
  </w:style>
  <w:style w:type="paragraph" w:styleId="7">
    <w:name w:val="annotation text"/>
    <w:basedOn w:val="1"/>
    <w:qFormat/>
    <w:uiPriority w:val="0"/>
    <w:pPr>
      <w:jc w:val="left"/>
    </w:pPr>
  </w:style>
  <w:style w:type="paragraph" w:styleId="8">
    <w:name w:val="Body Text"/>
    <w:basedOn w:val="1"/>
    <w:next w:val="1"/>
    <w:qFormat/>
    <w:uiPriority w:val="0"/>
    <w:pPr>
      <w:tabs>
        <w:tab w:val="left" w:pos="567"/>
      </w:tabs>
      <w:spacing w:before="120" w:line="22" w:lineRule="atLeast"/>
    </w:pPr>
    <w:rPr>
      <w:rFonts w:ascii="宋体" w:hAnsi="宋体"/>
      <w:sz w:val="24"/>
    </w:rPr>
  </w:style>
  <w:style w:type="paragraph" w:styleId="9">
    <w:name w:val="Body Text Indent"/>
    <w:basedOn w:val="1"/>
    <w:qFormat/>
    <w:uiPriority w:val="99"/>
    <w:pPr>
      <w:ind w:firstLine="645"/>
    </w:pPr>
    <w:rPr>
      <w:rFonts w:ascii="楷体_GB2312" w:hAnsi="等线" w:eastAsia="楷体_GB2312"/>
      <w:sz w:val="32"/>
      <w:szCs w:val="32"/>
    </w:rPr>
  </w:style>
  <w:style w:type="paragraph" w:styleId="10">
    <w:name w:val="index 4"/>
    <w:basedOn w:val="1"/>
    <w:next w:val="1"/>
    <w:qFormat/>
    <w:uiPriority w:val="0"/>
    <w:pPr>
      <w:spacing w:line="440" w:lineRule="exact"/>
      <w:ind w:left="600" w:leftChars="600"/>
    </w:pPr>
    <w:rPr>
      <w:rFonts w:ascii="等线" w:hAnsi="等线" w:eastAsia="等线"/>
    </w:rPr>
  </w:style>
  <w:style w:type="paragraph" w:styleId="11">
    <w:name w:val="toc 3"/>
    <w:basedOn w:val="1"/>
    <w:next w:val="1"/>
    <w:qFormat/>
    <w:uiPriority w:val="0"/>
    <w:pPr>
      <w:ind w:left="840" w:leftChars="400"/>
    </w:pPr>
  </w:style>
  <w:style w:type="paragraph" w:styleId="12">
    <w:name w:val="Plain Text"/>
    <w:basedOn w:val="1"/>
    <w:next w:val="1"/>
    <w:qFormat/>
    <w:uiPriority w:val="0"/>
    <w:rPr>
      <w:rFonts w:ascii="宋体" w:hAnsi="Courier New"/>
      <w:kern w:val="0"/>
      <w:szCs w:val="21"/>
    </w:rPr>
  </w:style>
  <w:style w:type="paragraph" w:styleId="13">
    <w:name w:val="footer"/>
    <w:basedOn w:val="1"/>
    <w:link w:val="28"/>
    <w:autoRedefine/>
    <w:qFormat/>
    <w:uiPriority w:val="0"/>
    <w:pPr>
      <w:tabs>
        <w:tab w:val="center" w:pos="4153"/>
        <w:tab w:val="right" w:pos="8306"/>
      </w:tabs>
      <w:snapToGrid w:val="0"/>
      <w:jc w:val="left"/>
    </w:pPr>
    <w:rPr>
      <w:sz w:val="18"/>
      <w:szCs w:val="18"/>
    </w:rPr>
  </w:style>
  <w:style w:type="paragraph" w:styleId="14">
    <w:name w:val="header"/>
    <w:basedOn w:val="1"/>
    <w:link w:val="27"/>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style>
  <w:style w:type="paragraph" w:styleId="16">
    <w:name w:val="toc 6"/>
    <w:basedOn w:val="1"/>
    <w:next w:val="1"/>
    <w:semiHidden/>
    <w:qFormat/>
    <w:uiPriority w:val="0"/>
    <w:pPr>
      <w:ind w:left="1050"/>
      <w:jc w:val="left"/>
    </w:pPr>
  </w:style>
  <w:style w:type="paragraph" w:styleId="17">
    <w:name w:val="toc 2"/>
    <w:basedOn w:val="1"/>
    <w:next w:val="1"/>
    <w:qFormat/>
    <w:uiPriority w:val="39"/>
    <w:pPr>
      <w:jc w:val="left"/>
    </w:pPr>
    <w:rPr>
      <w:rFonts w:ascii="宋体" w:hAnsi="宋体"/>
      <w:b/>
      <w:smallCaps/>
      <w:color w:val="000000"/>
      <w:szCs w:val="24"/>
      <w:u w:val="single"/>
    </w:rPr>
  </w:style>
  <w:style w:type="paragraph" w:styleId="18">
    <w:name w:val="Normal (Web)"/>
    <w:basedOn w:val="1"/>
    <w:autoRedefine/>
    <w:qFormat/>
    <w:uiPriority w:val="0"/>
    <w:pPr>
      <w:spacing w:beforeAutospacing="1" w:afterAutospacing="1"/>
      <w:jc w:val="left"/>
    </w:pPr>
    <w:rPr>
      <w:rFonts w:cs="Times New Roman"/>
      <w:kern w:val="0"/>
      <w:sz w:val="24"/>
    </w:rPr>
  </w:style>
  <w:style w:type="paragraph" w:styleId="19">
    <w:name w:val="Body Text First Indent"/>
    <w:basedOn w:val="8"/>
    <w:qFormat/>
    <w:uiPriority w:val="0"/>
    <w:pPr>
      <w:spacing w:line="360" w:lineRule="auto"/>
      <w:ind w:firstLine="200" w:firstLineChars="200"/>
    </w:pPr>
    <w:rPr>
      <w:rFonts w:ascii="仿宋_GB2312" w:eastAsia="仿宋_GB2312"/>
      <w:sz w:val="30"/>
      <w:szCs w:val="30"/>
    </w:rPr>
  </w:style>
  <w:style w:type="paragraph" w:styleId="20">
    <w:name w:val="Body Text First Indent 2"/>
    <w:basedOn w:val="9"/>
    <w:qFormat/>
    <w:uiPriority w:val="0"/>
    <w:pPr>
      <w:spacing w:line="276" w:lineRule="auto"/>
      <w:ind w:firstLine="420" w:firstLineChars="200"/>
      <w:jc w:val="left"/>
    </w:pPr>
    <w:rPr>
      <w:rFonts w:ascii="Calibri" w:hAnsi="Calibri"/>
      <w:kern w:val="0"/>
      <w:sz w:val="22"/>
      <w:szCs w:val="22"/>
      <w:lang w:eastAsia="en-US"/>
    </w:rPr>
  </w:style>
  <w:style w:type="table" w:styleId="22">
    <w:name w:val="Table Grid"/>
    <w:basedOn w:val="2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4">
    <w:name w:val="Strong"/>
    <w:basedOn w:val="23"/>
    <w:qFormat/>
    <w:uiPriority w:val="0"/>
    <w:rPr>
      <w:b/>
    </w:rPr>
  </w:style>
  <w:style w:type="character" w:styleId="25">
    <w:name w:val="Emphasis"/>
    <w:basedOn w:val="23"/>
    <w:qFormat/>
    <w:uiPriority w:val="0"/>
    <w:rPr>
      <w:i/>
    </w:rPr>
  </w:style>
  <w:style w:type="paragraph" w:customStyle="1" w:styleId="26">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7">
    <w:name w:val="页眉 Char"/>
    <w:basedOn w:val="23"/>
    <w:link w:val="14"/>
    <w:autoRedefine/>
    <w:qFormat/>
    <w:uiPriority w:val="0"/>
    <w:rPr>
      <w:rFonts w:asciiTheme="minorHAnsi" w:hAnsiTheme="minorHAnsi" w:eastAsiaTheme="minorEastAsia" w:cstheme="minorBidi"/>
      <w:kern w:val="2"/>
      <w:sz w:val="18"/>
      <w:szCs w:val="18"/>
    </w:rPr>
  </w:style>
  <w:style w:type="character" w:customStyle="1" w:styleId="28">
    <w:name w:val="页脚 Char"/>
    <w:basedOn w:val="23"/>
    <w:link w:val="13"/>
    <w:autoRedefine/>
    <w:qFormat/>
    <w:uiPriority w:val="0"/>
    <w:rPr>
      <w:rFonts w:asciiTheme="minorHAnsi" w:hAnsiTheme="minorHAnsi" w:eastAsiaTheme="minorEastAsia" w:cstheme="minorBidi"/>
      <w:kern w:val="2"/>
      <w:sz w:val="18"/>
      <w:szCs w:val="18"/>
    </w:rPr>
  </w:style>
  <w:style w:type="paragraph" w:customStyle="1" w:styleId="29">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30">
    <w:name w:val="正文首行缩进 21"/>
    <w:basedOn w:val="31"/>
    <w:qFormat/>
    <w:uiPriority w:val="0"/>
    <w:pPr>
      <w:ind w:firstLine="420"/>
    </w:pPr>
  </w:style>
  <w:style w:type="paragraph" w:customStyle="1" w:styleId="31">
    <w:name w:val="正文文本缩进1"/>
    <w:basedOn w:val="1"/>
    <w:qFormat/>
    <w:uiPriority w:val="0"/>
    <w:pPr>
      <w:spacing w:after="120"/>
      <w:ind w:left="420"/>
    </w:pPr>
  </w:style>
  <w:style w:type="paragraph" w:customStyle="1" w:styleId="32">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正文1"/>
    <w:basedOn w:val="1"/>
    <w:next w:val="1"/>
    <w:qFormat/>
    <w:uiPriority w:val="0"/>
    <w:pPr>
      <w:spacing w:before="120" w:line="360" w:lineRule="auto"/>
      <w:ind w:left="420" w:firstLine="527"/>
    </w:pPr>
    <w:rPr>
      <w:rFonts w:ascii="宋体" w:hAnsi="宋体"/>
    </w:rPr>
  </w:style>
  <w:style w:type="paragraph" w:customStyle="1" w:styleId="34">
    <w:name w:val="一级条标题"/>
    <w:basedOn w:val="35"/>
    <w:next w:val="3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5">
    <w:name w:val="章标题"/>
    <w:basedOn w:val="1"/>
    <w:next w:val="1"/>
    <w:qFormat/>
    <w:uiPriority w:val="0"/>
    <w:pPr>
      <w:widowControl/>
      <w:spacing w:before="158" w:after="153" w:line="1292" w:lineRule="atLeast"/>
      <w:jc w:val="center"/>
    </w:pPr>
    <w:rPr>
      <w:rFonts w:ascii="Arial" w:hAnsi="Calibri" w:eastAsia="黑体"/>
      <w:sz w:val="31"/>
      <w:szCs w:val="22"/>
      <w:lang w:eastAsia="en-US" w:bidi="en-US"/>
    </w:rPr>
  </w:style>
  <w:style w:type="paragraph" w:customStyle="1" w:styleId="36">
    <w:name w:val="段"/>
    <w:basedOn w:val="37"/>
    <w:next w:val="42"/>
    <w:qFormat/>
    <w:uiPriority w:val="0"/>
    <w:pPr>
      <w:widowControl/>
      <w:ind w:firstLine="200"/>
    </w:pPr>
    <w:rPr>
      <w:rFonts w:hint="eastAsia" w:ascii="宋体"/>
    </w:rPr>
  </w:style>
  <w:style w:type="paragraph" w:customStyle="1" w:styleId="37">
    <w:name w:val="正文11"/>
    <w:next w:val="38"/>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8">
    <w:name w:val="目录 11"/>
    <w:basedOn w:val="39"/>
    <w:next w:val="37"/>
    <w:qFormat/>
    <w:uiPriority w:val="0"/>
    <w:pPr>
      <w:widowControl/>
      <w:spacing w:after="100" w:line="259" w:lineRule="auto"/>
      <w:jc w:val="left"/>
    </w:pPr>
    <w:rPr>
      <w:rFonts w:ascii="Calibri" w:hAnsi="Calibri"/>
      <w:sz w:val="22"/>
      <w:szCs w:val="22"/>
    </w:rPr>
  </w:style>
  <w:style w:type="paragraph" w:customStyle="1" w:styleId="39">
    <w:name w:val="正文12"/>
    <w:next w:val="4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0">
    <w:name w:val="文本块11"/>
    <w:basedOn w:val="41"/>
    <w:qFormat/>
    <w:uiPriority w:val="0"/>
    <w:pPr>
      <w:spacing w:after="120"/>
      <w:ind w:left="1440" w:right="1440"/>
    </w:pPr>
  </w:style>
  <w:style w:type="paragraph" w:customStyle="1" w:styleId="41">
    <w:name w:val="正文1111"/>
    <w:next w:val="4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
    <w:name w:val="正文 A"/>
    <w:next w:val="36"/>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sz w:val="21"/>
      <w:szCs w:val="21"/>
      <w:lang w:val="en-US" w:eastAsia="zh-CN" w:bidi="ar-SA"/>
    </w:rPr>
  </w:style>
  <w:style w:type="paragraph" w:styleId="43">
    <w:name w:val="List Paragraph"/>
    <w:basedOn w:val="1"/>
    <w:qFormat/>
    <w:uiPriority w:val="34"/>
    <w:pPr>
      <w:ind w:left="720"/>
      <w:contextualSpacing/>
    </w:pPr>
  </w:style>
  <w:style w:type="character" w:customStyle="1" w:styleId="44">
    <w:name w:val="NormalCharacter1"/>
    <w:link w:val="1"/>
    <w:semiHidden/>
    <w:qFormat/>
    <w:uiPriority w:val="0"/>
    <w:rPr>
      <w:rFonts w:asciiTheme="minorHAnsi" w:hAnsiTheme="minorHAnsi" w:eastAsiaTheme="minorEastAsia" w:cstheme="minorBidi"/>
      <w:kern w:val="2"/>
      <w:sz w:val="21"/>
      <w:szCs w:val="24"/>
      <w:lang w:val="en-US" w:eastAsia="zh-CN" w:bidi="ar-SA"/>
    </w:rPr>
  </w:style>
  <w:style w:type="paragraph" w:customStyle="1" w:styleId="45">
    <w:name w:val="正文文本1"/>
    <w:qFormat/>
    <w:uiPriority w:val="0"/>
    <w:pPr>
      <w:widowControl w:val="0"/>
      <w:jc w:val="both"/>
    </w:pPr>
    <w:rPr>
      <w:rFonts w:hint="default" w:ascii="楷体_GB2312" w:hAnsi="Arial" w:eastAsia="楷体_GB2312" w:cs="Times New Roman"/>
      <w:sz w:val="32"/>
      <w:szCs w:val="32"/>
      <w:lang w:val="en-US" w:eastAsia="zh-CN" w:bidi="ar-SA"/>
    </w:rPr>
  </w:style>
  <w:style w:type="paragraph" w:customStyle="1" w:styleId="46">
    <w:name w:val="普通(网站)1"/>
    <w:basedOn w:val="1"/>
    <w:qFormat/>
    <w:uiPriority w:val="0"/>
    <w:pPr>
      <w:spacing w:beforeAutospacing="1" w:afterAutospacing="1"/>
      <w:jc w:val="left"/>
    </w:pPr>
    <w:rPr>
      <w:sz w:val="24"/>
    </w:rPr>
  </w:style>
  <w:style w:type="paragraph" w:customStyle="1" w:styleId="47">
    <w:name w:val="_Style 4"/>
    <w:basedOn w:val="2"/>
    <w:next w:val="1"/>
    <w:qFormat/>
    <w:uiPriority w:val="0"/>
    <w:pPr>
      <w:tabs>
        <w:tab w:val="left" w:pos="432"/>
      </w:tabs>
      <w:spacing w:before="340" w:after="330" w:line="578" w:lineRule="auto"/>
      <w:outlineLvl w:val="9"/>
    </w:pPr>
    <w:rPr>
      <w:rFonts w:ascii="Times New Roman" w:hAnsi="Calibri" w:eastAsia="宋体" w:cs="Times New Roman"/>
      <w:sz w:val="44"/>
      <w:szCs w:val="44"/>
    </w:rPr>
  </w:style>
  <w:style w:type="paragraph" w:customStyle="1" w:styleId="48">
    <w:name w:val="标题 11"/>
    <w:basedOn w:val="1"/>
    <w:next w:val="1"/>
    <w:qFormat/>
    <w:uiPriority w:val="0"/>
    <w:pPr>
      <w:keepNext/>
      <w:keepLines/>
      <w:spacing w:before="340" w:after="330" w:line="576" w:lineRule="auto"/>
      <w:outlineLvl w:val="0"/>
    </w:pPr>
    <w:rPr>
      <w:b/>
      <w:sz w:val="44"/>
    </w:rPr>
  </w:style>
  <w:style w:type="character" w:customStyle="1" w:styleId="49">
    <w:name w:val="无"/>
    <w:qFormat/>
    <w:uiPriority w:val="0"/>
  </w:style>
  <w:style w:type="paragraph" w:customStyle="1" w:styleId="50">
    <w:name w:val="正文首行缩进1"/>
    <w:basedOn w:val="51"/>
    <w:next w:val="1"/>
    <w:qFormat/>
    <w:uiPriority w:val="99"/>
    <w:pPr>
      <w:spacing w:line="312" w:lineRule="auto"/>
      <w:ind w:firstLine="420"/>
    </w:pPr>
  </w:style>
  <w:style w:type="paragraph" w:customStyle="1" w:styleId="51">
    <w:name w:val="正文文本11"/>
    <w:basedOn w:val="1"/>
    <w:next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bddaab79-daac-4e8b-8a47-ee9ad7d1b06c</errorID>
      <errorWord>(</errorWord>
      <group>L1_Format</group>
      <groupName>格式问题</groupName>
      <ability>L2_HalfPunc</ability>
      <abilityName>全半角检查</abilityName>
      <candidateList>
        <item>（</item>
      </candidateList>
      <explain>文本全半角错误。</explain>
      <paraID>27845114</paraID>
      <start>0</start>
      <end>1</end>
      <status>unmodified</status>
      <modifiedWord/>
      <trackRevisions>false</trackRevisions>
    </reviewItem>
    <reviewItem>
      <errorID>007b37a3-8482-4370-bdc3-25867cb622f7</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728D2499</paraID>
      <start>87</start>
      <end>92</end>
      <status>unmodified</status>
      <modifiedWord/>
      <trackRevisions>false</trackRevisions>
    </reviewItem>
    <reviewItem>
      <errorID>00445f4d-815c-46ff-96ba-b19754f3bc2e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BAEF028</paraID>
      <start>35</start>
      <end>38</end>
      <status>unmodified</status>
      <modifiedWord/>
      <trackRevisions>false</trackRevisions>
    </reviewItem>
    <reviewItem>
      <errorID>d4749e56-2279-4f0c-beac-e3e471bcd39f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BAEF028</paraID>
      <start>45</start>
      <end>48</end>
      <status>unmodified</status>
      <modifiedWord/>
      <trackRevisions>false</trackRevisions>
    </reviewItem>
    <reviewItem>
      <errorID>f6acaac6-9138-4957-9114-a2a7ff00bc49</errorID>
      <errorWord>登陆</errorWord>
      <group>L1_Word</group>
      <groupName>字词问题</groupName>
      <ability>L2_Typo</ability>
      <abilityName>字词错误</abilityName>
      <candidateList>
        <item>登录</item>
      </candidateList>
      <explain>存在发音相同字词的误用。</explain>
      <paraID>5EC01A01</paraID>
      <start>10</start>
      <end>12</end>
      <status>unmodified</status>
      <modifiedWord/>
      <trackRevisions>false</trackRevisions>
    </reviewItem>
    <reviewItem>
      <errorID>0375c16a-ec02-4b5e-9320-ac4eb981270d</errorID>
      <errorWord>-</errorWord>
      <group>L1_Format</group>
      <groupName>格式问题</groupName>
      <ability>L2_HalfPunc</ability>
      <abilityName>全半角检查</abilityName>
      <candidateList>
        <item>－</item>
      </candidateList>
      <explain>文本全半角错误。</explain>
      <paraID>5294CDBB</paraID>
      <start>11</start>
      <end>12</end>
      <status>unmodified</status>
      <modifiedWord/>
      <trackRevisions>false</trackRevisions>
    </reviewItem>
    <reviewItem>
      <errorID>ddd4610d-0cf5-41c8-a7ee-e40f14ee6334</errorID>
      <errorWord>-</errorWord>
      <group>L1_Format</group>
      <groupName>格式问题</groupName>
      <ability>L2_HalfPunc</ability>
      <abilityName>全半角检查</abilityName>
      <candidateList>
        <item>－</item>
      </candidateList>
      <explain>文本全半角错误。</explain>
      <paraID>5294CDBB</paraID>
      <start>12</start>
      <end>13</end>
      <status>unmodified</status>
      <modifiedWord/>
      <trackRevisions>false</trackRevisions>
    </reviewItem>
    <reviewItem>
      <errorID>3fc77e20-5edc-4f0c-8ec4-a1e55967110e</errorID>
      <errorWord>“.</errorWord>
      <group>L1_Punc</group>
      <groupName>标点问题</groupName>
      <ability>L2_Punc</ability>
      <abilityName>标点符号检查</abilityName>
      <candidateList>
        <item>“</item>
      </candidateList>
      <explain/>
      <paraID>5294CDBB</paraID>
      <start>53</start>
      <end>55</end>
      <status>unmodified</status>
      <modifiedWord/>
      <trackRevisions>false</trackRevisions>
    </reviewItem>
    <reviewItem>
      <errorID>80df4275-ecbe-4434-93fa-187a2bebac36</errorID>
      <errorWord>“.</errorWord>
      <group>L1_Punc</group>
      <groupName>标点问题</groupName>
      <ability>L2_Punc</ability>
      <abilityName>标点符号检查</abilityName>
      <candidateList>
        <item>“</item>
      </candidateList>
      <explain/>
      <paraID>5294CDBB</paraID>
      <start>68</start>
      <end>70</end>
      <status>unmodified</status>
      <modifiedWord/>
      <trackRevisions>false</trackRevisions>
    </reviewItem>
    <reviewItem>
      <errorID>b72432dd-e323-423d-ae06-4f38d09ac49b</errorID>
      <errorWord>-</errorWord>
      <group>L1_Format</group>
      <groupName>格式问题</groupName>
      <ability>L2_HalfPunc</ability>
      <abilityName>全半角检查</abilityName>
      <candidateList>
        <item>－</item>
      </candidateList>
      <explain>文本全半角错误。</explain>
      <paraID>5294CDBB</paraID>
      <start>91</start>
      <end>92</end>
      <status>unmodified</status>
      <modifiedWord/>
      <trackRevisions>false</trackRevisions>
    </reviewItem>
    <reviewItem>
      <errorID>fad8bf76-1a37-4037-80d4-759509cb5207</errorID>
      <errorWord>-</errorWord>
      <group>L1_Format</group>
      <groupName>格式问题</groupName>
      <ability>L2_HalfPunc</ability>
      <abilityName>全半角检查</abilityName>
      <candidateList>
        <item>－</item>
      </candidateList>
      <explain>文本全半角错误。</explain>
      <paraID>5294CDBB</paraID>
      <start>92</start>
      <end>93</end>
      <status>unmodified</status>
      <modifiedWord/>
      <trackRevisions>false</trackRevisions>
    </reviewItem>
    <reviewItem>
      <errorID>2e319ac6-20bb-4ec0-aeef-cb240d044ee1</errorID>
      <errorWord>-</errorWord>
      <group>L1_Format</group>
      <groupName>格式问题</groupName>
      <ability>L2_HalfPunc</ability>
      <abilityName>全半角检查</abilityName>
      <candidateList>
        <item>－</item>
      </candidateList>
      <explain>文本全半角错误。</explain>
      <paraID>5294CDBB</paraID>
      <start>99</start>
      <end>100</end>
      <status>unmodified</status>
      <modifiedWord/>
      <trackRevisions>false</trackRevisions>
    </reviewItem>
    <reviewItem>
      <errorID>0d63caa3-764c-47e2-a36b-15910f322050</errorID>
      <errorWord>-</errorWord>
      <group>L1_Format</group>
      <groupName>格式问题</groupName>
      <ability>L2_HalfPunc</ability>
      <abilityName>全半角检查</abilityName>
      <candidateList>
        <item>－</item>
      </candidateList>
      <explain>文本全半角错误。</explain>
      <paraID>5294CDBB</paraID>
      <start>100</start>
      <end>101</end>
      <status>unmodified</status>
      <modifiedWord/>
      <trackRevisions>false</trackRevisions>
    </reviewItem>
    <reviewItem>
      <errorID>0011a2d0-d0bc-4c9f-b2bb-94d0b308ce11</errorID>
      <errorWord>-</errorWord>
      <group>L1_Format</group>
      <groupName>格式问题</groupName>
      <ability>L2_HalfPunc</ability>
      <abilityName>全半角检查</abilityName>
      <candidateList>
        <item>－</item>
      </candidateList>
      <explain>文本全半角错误。</explain>
      <paraID>5294CDBB</paraID>
      <start>171</start>
      <end>172</end>
      <status>unmodified</status>
      <modifiedWord/>
      <trackRevisions>false</trackRevisions>
    </reviewItem>
    <reviewItem>
      <errorID>9b90178e-2bea-4d00-a96f-a80869795998</errorID>
      <errorWord>-</errorWord>
      <group>L1_Format</group>
      <groupName>格式问题</groupName>
      <ability>L2_HalfPunc</ability>
      <abilityName>全半角检查</abilityName>
      <candidateList>
        <item>－</item>
      </candidateList>
      <explain>文本全半角错误。</explain>
      <paraID>500E99B9</paraID>
      <start>31</start>
      <end>32</end>
      <status>unmodified</status>
      <modifiedWord/>
      <trackRevisions>false</trackRevisions>
    </reviewItem>
    <reviewItem>
      <errorID>3c1434ed-2b6b-48d6-82cf-1c768a5fd135</errorID>
      <errorWord>“.</errorWord>
      <group>L1_Punc</group>
      <groupName>标点问题</groupName>
      <ability>L2_Punc</ability>
      <abilityName>标点符号检查</abilityName>
      <candidateList>
        <item>“</item>
      </candidateList>
      <explain/>
      <paraID>3BCBD749</paraID>
      <start>13</start>
      <end>15</end>
      <status>unmodified</status>
      <modifiedWord/>
      <trackRevisions>false</trackRevisions>
    </reviewItem>
    <reviewItem>
      <errorID>248bb32d-4a9b-41be-b81b-e0a64b55e6d7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7BA033B3</paraID>
      <start>186</start>
      <end>187</end>
      <status>unmodified</status>
      <modifiedWord/>
      <trackRevisions>false</trackRevisions>
    </reviewItem>
    <reviewItem>
      <errorID>7b7aa0b0-beee-42d9-b433-77b9d6138505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7BA033B3</paraID>
      <start>280</start>
      <end>281</end>
      <status>unmodified</status>
      <modifiedWord/>
      <trackRevisions>false</trackRevisions>
    </reviewItem>
    <reviewItem>
      <errorID>62db78af-eefb-454a-87de-aff92072607e</errorID>
      <errorWord>涉及到</errorWord>
      <group>L1_Grammar</group>
      <groupName>语法问题</groupName>
      <ability>L2_Grammar</ability>
      <abilityName>语法错误</abilityName>
      <candidateList>
        <item>涉及</item>
      </candidateList>
      <explain>〈动〉牵涉到；关联到：案子～好几个人｜这个问题～面很广。</explain>
      <paraID> E124365</paraID>
      <start>43</start>
      <end>46</end>
      <status>unmodified</status>
      <modifiedWord/>
      <trackRevisions>false</trackRevisions>
    </reviewItem>
    <reviewItem>
      <errorID>ed3a2a9f-53bf-4ec2-88b6-9c58947ec078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2C1FEB5E</paraID>
      <start>17</start>
      <end>20</end>
      <status>unmodified</status>
      <modifiedWord/>
      <trackRevisions>false</trackRevisions>
    </reviewItem>
    <reviewItem>
      <errorID>542af377-c6ae-46fb-a878-9cbd813edec6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2C1FEB5E</paraID>
      <start>27</start>
      <end>30</end>
      <status>unmodified</status>
      <modifiedWord/>
      <trackRevisions>false</trackRevisions>
    </reviewItem>
    <reviewItem>
      <errorID>78a795e0-29ba-473f-a7a3-abe2565fa201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42837AE6</paraID>
      <start>111</start>
      <end>114</end>
      <status>unmodified</status>
      <modifiedWord/>
      <trackRevisions>false</trackRevisions>
    </reviewItem>
    <reviewItem>
      <errorID>232740d3-f3f4-49ad-a065-204abe34d3eb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42837AE6</paraID>
      <start>121</start>
      <end>124</end>
      <status>unmodified</status>
      <modifiedWord/>
      <trackRevisions>false</trackRevisions>
    </reviewItem>
    <reviewItem>
      <errorID>8e191030-509b-4a14-b725-078209c84bda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9D67DEF</paraID>
      <start>27</start>
      <end>30</end>
      <status>unmodified</status>
      <modifiedWord/>
      <trackRevisions>false</trackRevisions>
    </reviewItem>
    <reviewItem>
      <errorID>be6c6e68-fb28-4780-86c0-7b227bf60742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9D67DEF</paraID>
      <start>37</start>
      <end>40</end>
      <status>unmodified</status>
      <modifiedWord/>
      <trackRevisions>false</trackRevisions>
    </reviewItem>
    <reviewItem>
      <errorID>66616031-e325-4d89-8df2-90fab9ae7ec7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9D67DEF</paraID>
      <start>70</start>
      <end>73</end>
      <status>unmodified</status>
      <modifiedWord/>
      <trackRevisions>false</trackRevisions>
    </reviewItem>
    <reviewItem>
      <errorID>04e8bf25-1d2e-4835-abce-82108fe91ace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9D67DEF</paraID>
      <start>80</start>
      <end>83</end>
      <status>unmodified</status>
      <modifiedWord/>
      <trackRevisions>false</trackRevisions>
    </reviewItem>
    <reviewItem>
      <errorID>df5f1a74-8934-418d-aeff-ea4945f7e531</errorID>
      <errorWord>做出</errorWord>
      <group>L1_Word</group>
      <groupName>字词问题</groupName>
      <ability>L2_Typo</ability>
      <abilityName>字词错误</abilityName>
      <candidateList>
        <item>作出</item>
      </candidateList>
      <explain/>
      <paraID>74A75E98</paraID>
      <start>32</start>
      <end>34</end>
      <status>unmodified</status>
      <modifiedWord/>
      <trackRevisions>false</trackRevisions>
    </reviewItem>
    <reviewItem>
      <errorID>2d67cb1c-3063-4113-bf89-8f1febf93dc9</errorID>
      <errorWord>国家发改委</errorWord>
      <group>L1_Knowledge</group>
      <groupName>知识性问题</groupName>
      <ability>L2_Knowledge</ability>
      <abilityName>其他知识</abilityName>
      <candidateList>
        <item>国家发展改革委</item>
      </candidateList>
      <explain/>
      <paraID>49A8CA61</paraID>
      <start>19</start>
      <end>24</end>
      <status>unmodified</status>
      <modifiedWord/>
      <trackRevisions>false</trackRevisions>
    </reviewItem>
    <reviewItem>
      <errorID>4b11b0a1-4a10-41ba-b4f3-34cc1b52fa74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49A8CA61</paraID>
      <start>42</start>
      <end>45</end>
      <status>unmodified</status>
      <modifiedWord/>
      <trackRevisions>false</trackRevisions>
    </reviewItem>
    <reviewItem>
      <errorID>0973f6e9-ecc0-4e45-a875-4b7467a63e35</errorID>
      <errorWord>保持通讯畅通</errorWord>
      <group>L1_Word</group>
      <groupName>字词问题</groupName>
      <ability>L2_Typo</ability>
      <abilityName>字词错误</abilityName>
      <candidateList>
        <item>保持通信畅通</item>
      </candidateList>
      <explain/>
      <paraID>   876EE</paraID>
      <start>17</start>
      <end>23</end>
      <status>unmodified</status>
      <modifiedWord/>
      <trackRevisions>false</trackRevisions>
    </reviewItem>
    <reviewItem>
      <errorID>f7bf933a-78bc-47c0-967b-88de48a02951</errorID>
      <errorWord>，</errorWord>
      <group>L1_Word</group>
      <groupName>字词问题</groupName>
      <ability>L2_Typo</ability>
      <abilityName>字词错误</abilityName>
      <candidateList>
        <item>，并</item>
      </candidateList>
      <explain/>
      <paraID>1DE7A294</paraID>
      <start>90</start>
      <end>91</end>
      <status>unmodified</status>
      <modifiedWord/>
      <trackRevisions>false</trackRevisions>
    </reviewItem>
    <reviewItem>
      <errorID>2dd39830-035a-4fd3-9a35-b5edd9d94aa4</errorID>
      <errorWord>&lt;</errorWord>
      <group>L1_Format</group>
      <groupName>格式问题</groupName>
      <ability>L2_HalfPunc</ability>
      <abilityName>全半角检查</abilityName>
      <candidateList>
        <item>〈</item>
      </candidateList>
      <explain>文本全半角错误。</explain>
      <paraID>609EFB34</paraID>
      <start>50</start>
      <end>51</end>
      <status>unmodified</status>
      <modifiedWord/>
      <trackRevisions>false</trackRevisions>
    </reviewItem>
    <reviewItem>
      <errorID>a1ca2b2b-858a-40fa-ad51-8a9e2334a6b1</errorID>
      <errorWord>&lt;</errorWord>
      <group>L1_Format</group>
      <groupName>格式问题</groupName>
      <ability>L2_HalfPunc</ability>
      <abilityName>全半角检查</abilityName>
      <candidateList>
        <item>〈</item>
      </candidateList>
      <explain>文本全半角错误。</explain>
      <paraID>381CBF56</paraID>
      <start>50</start>
      <end>51</end>
      <status>unmodified</status>
      <modifiedWord/>
      <trackRevisions>false</trackRevisions>
    </reviewItem>
    <reviewItem>
      <errorID>778956c0-8d3a-4b3d-8156-6d1140b7b763</errorID>
      <errorWord>&lt;</errorWord>
      <group>L1_Format</group>
      <groupName>格式问题</groupName>
      <ability>L2_HalfPunc</ability>
      <abilityName>全半角检查</abilityName>
      <candidateList>
        <item>〈</item>
      </candidateList>
      <explain>文本全半角错误。</explain>
      <paraID>39B3CB49</paraID>
      <start>35</start>
      <end>36</end>
      <status>unmodified</status>
      <modifiedWord/>
      <trackRevisions>false</trackRevisions>
    </reviewItem>
    <reviewItem>
      <errorID>5b30bfdb-a8a0-46c4-83f1-617d45d9bfa6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658F6D6</paraID>
      <start>68</start>
      <end>71</end>
      <status>unmodified</status>
      <modifiedWord/>
      <trackRevisions>false</trackRevisions>
    </reviewItem>
    <reviewItem>
      <errorID>e0e9d6a6-cd99-4f8a-9cae-7cb3fd305176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658F6D6</paraID>
      <start>78</start>
      <end>81</end>
      <status>unmodified</status>
      <modifiedWord/>
      <trackRevisions>false</trackRevisions>
    </reviewItem>
    <reviewItem>
      <errorID>6c4ea18a-8573-4c50-b065-b6167c9963d8</errorID>
      <errorWord>&lt;</errorWord>
      <group>L1_Format</group>
      <groupName>格式问题</groupName>
      <ability>L2_HalfPunc</ability>
      <abilityName>全半角检查</abilityName>
      <candidateList>
        <item>〈</item>
      </candidateList>
      <explain>文本全半角错误。</explain>
      <paraID>7831DEFD</paraID>
      <start>22</start>
      <end>23</end>
      <status>unmodified</status>
      <modifiedWord/>
      <trackRevisions>false</trackRevisions>
    </reviewItem>
    <reviewItem>
      <errorID>fb3edf2b-ace1-48cd-9c47-c9ab9333e3d1</errorID>
      <errorWord>&gt;的通知》</errorWord>
      <group>L1_Punc</group>
      <groupName>标点问题</groupName>
      <ability>L2_Punc</ability>
      <abilityName>标点符号检查</abilityName>
      <candidateList>
        <item>〉的通知》</item>
      </candidateList>
      <explain/>
      <paraID>7831DEFD</paraID>
      <start>46</start>
      <end>51</end>
      <status>unmodified</status>
      <modifiedWord/>
      <trackRevisions>false</trackRevisions>
    </reviewItem>
    <reviewItem>
      <errorID>3b7c42e3-820c-40f9-af25-6032069278c2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7831DEFD</paraID>
      <start>168</start>
      <end>171</end>
      <status>unmodified</status>
      <modifiedWord/>
      <trackRevisions>false</trackRevisions>
    </reviewItem>
    <reviewItem>
      <errorID>cbd8c9b4-361b-490c-9c8c-242ae3dde115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949aa87e-4f36-4f0f-ad40-26ac6b4049f4</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95dd5df4-0204-42d0-a4d5-9324d37ffcb6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3C828DB7</paraID>
      <start>50</start>
      <end>53</end>
      <status>unmodified</status>
      <modifiedWord/>
      <trackRevisions>false</trackRevisions>
    </reviewItem>
    <reviewItem>
      <errorID>df1f778d-3899-4024-b223-65d0affcda5c</errorID>
      <errorWord>》</errorWord>
      <group>L1_Punc</group>
      <groupName>标点问题</groupName>
      <ability>L2_Punc</ability>
      <abilityName>标点符号检查</abilityName>
      <candidateList/>
      <explain>同一形式括号套用。</explain>
      <paraID>3C828DB7</paraID>
      <start>69</start>
      <end>70</end>
      <status>unmodified</status>
      <modifiedWord/>
      <trackRevisions>false</trackRevisions>
    </reviewItem>
    <reviewItem>
      <errorID>b6e15dd1-962a-4267-a9aa-b5a16f4d5517</errorID>
      <errorWord>涉及到</errorWord>
      <group>L1_Grammar</group>
      <groupName>语法问题</groupName>
      <ability>L2_Grammar</ability>
      <abilityName>语法错误</abilityName>
      <candidateList>
        <item>涉及</item>
      </candidateList>
      <explain>〈动〉牵涉到；关联到：案子～好几个人｜这个问题～面很广。</explain>
      <paraID>722A8D32</paraID>
      <start>5</start>
      <end>8</end>
      <status>unmodified</status>
      <modifiedWord/>
      <trackRevisions>false</trackRevisions>
    </reviewItem>
    <reviewItem>
      <errorID>53a84044-39ee-4872-9e1c-26846a15aa5c</errorID>
      <errorWord>签定</errorWord>
      <group>L1_Word</group>
      <groupName>字词问题</groupName>
      <ability>L2_Typo</ability>
      <abilityName>字词错误</abilityName>
      <candidateList>
        <item>签订</item>
      </candidateList>
      <explain>〈动〉订立条约或合同并签字：两国～了贸易议定书和支付协定。</explain>
      <paraID>6FE0D9EF</paraID>
      <start>6</start>
      <end>8</end>
      <status>unmodified</status>
      <modifiedWord/>
      <trackRevisions>false</trackRevisions>
    </reviewItem>
    <reviewItem>
      <errorID>f360d41b-4164-4b80-ad3e-7a7298119384</errorID>
      <errorWord>：：</errorWord>
      <group>L1_Punc</group>
      <groupName>标点问题</groupName>
      <ability>L2_Punc</ability>
      <abilityName>标点符号检查</abilityName>
      <candidateList>
        <item>：</item>
      </candidateList>
      <explain/>
      <paraID>67444981</paraID>
      <start>8</start>
      <end>10</end>
      <status>unmodified</status>
      <modifiedWord/>
      <trackRevisions>false</trackRevisions>
    </reviewItem>
    <reviewItem>
      <errorID>bc3872a5-ee2b-46a7-bec2-7e76bb3b6c89</errorID>
      <errorWord>（</errorWord>
      <group>L1_Punc</group>
      <groupName>标点问题</groupName>
      <ability>L2_Punc</ability>
      <abilityName>标点符号检查</abilityName>
      <candidateList/>
      <explain>同一形式括号套用。</explain>
      <paraID> 8156D9E</paraID>
      <start>37</start>
      <end>38</end>
      <status>unmodified</status>
      <modifiedWord/>
      <trackRevisions>false</trackRevisions>
    </reviewItem>
    <reviewItem>
      <errorID>0ad4549a-6f36-4be2-b5ba-6b5637bf3732</errorID>
      <errorWord>）</errorWord>
      <group>L1_Punc</group>
      <groupName>标点问题</groupName>
      <ability>L2_Punc</ability>
      <abilityName>标点符号检查</abilityName>
      <candidateList/>
      <explain>同一形式括号套用。</explain>
      <paraID> 8156D9E</paraID>
      <start>57</start>
      <end>58</end>
      <status>unmodified</status>
      <modifiedWord/>
      <trackRevisions>false</trackRevisions>
    </reviewItem>
    <reviewItem>
      <errorID>37a9e5d9-9245-4048-85da-5dbbb190d97b</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 7C180F9</paraID>
      <start>21</start>
      <end>27</end>
      <status>unmodified</status>
      <modifiedWord/>
      <trackRevisions>false</trackRevisions>
    </reviewItem>
    <reviewItem>
      <errorID>ca4325e2-8846-46c9-bfe0-63861adbb545</errorID>
      <errorWord>,</errorWord>
      <group>L1_Format</group>
      <groupName>格式问题</groupName>
      <ability>L2_HalfPunc</ability>
      <abilityName>全半角检查</abilityName>
      <candidateList>
        <item>，</item>
      </candidateList>
      <explain>文本全半角错误。</explain>
      <paraID>3A3C4BCB</paraID>
      <start>39</start>
      <end>40</end>
      <status>unmodified</status>
      <modifiedWord/>
      <trackRevisions>false</trackRevisions>
    </reviewItem>
    <reviewItem>
      <errorID>e46385b4-ee06-45c6-bae2-1fab79ec0818</errorID>
      <errorWord>,</errorWord>
      <group>L1_Format</group>
      <groupName>格式问题</groupName>
      <ability>L2_HalfPunc</ability>
      <abilityName>全半角检查</abilityName>
      <candidateList>
        <item>，</item>
      </candidateList>
      <explain>文本全半角错误。</explain>
      <paraID>3A3C4BCB</paraID>
      <start>80</start>
      <end>81</end>
      <status>unmodified</status>
      <modifiedWord/>
      <trackRevisions>false</trackRevisions>
    </reviewItem>
    <reviewItem>
      <errorID>3e0c2002-e0af-44c4-aca7-aed3421d1421</errorID>
      <errorWord>,</errorWord>
      <group>L1_Format</group>
      <groupName>格式问题</groupName>
      <ability>L2_HalfPunc</ability>
      <abilityName>全半角检查</abilityName>
      <candidateList>
        <item>，</item>
      </candidateList>
      <explain>文本全半角错误。</explain>
      <paraID>3A3C4BCB</paraID>
      <start>90</start>
      <end>91</end>
      <status>unmodified</status>
      <modifiedWord/>
      <trackRevisions>false</trackRevisions>
    </reviewItem>
    <reviewItem>
      <errorID>a42a4420-a30c-43a2-a934-81e839c42cc2</errorID>
      <errorWord>,</errorWord>
      <group>L1_Format</group>
      <groupName>格式问题</groupName>
      <ability>L2_HalfPunc</ability>
      <abilityName>全半角检查</abilityName>
      <candidateList>
        <item>，</item>
      </candidateList>
      <explain>文本全半角错误。</explain>
      <paraID>3A3C4BCB</paraID>
      <start>109</start>
      <end>110</end>
      <status>unmodified</status>
      <modifiedWord/>
      <trackRevisions>false</trackRevisions>
    </reviewItem>
    <reviewItem>
      <errorID>9b4897f5-3e16-4315-9db5-7765cc6789cf</errorID>
      <errorWord>,</errorWord>
      <group>L1_Format</group>
      <groupName>格式问题</groupName>
      <ability>L2_HalfPunc</ability>
      <abilityName>全半角检查</abilityName>
      <candidateList>
        <item>，</item>
      </candidateList>
      <explain>文本全半角错误。</explain>
      <paraID>6A5B59B6</paraID>
      <start>12</start>
      <end>13</end>
      <status>unmodified</status>
      <modifiedWord/>
      <trackRevisions>false</trackRevisions>
    </reviewItem>
    <reviewItem>
      <errorID>7b82bd7b-0702-43e0-abf0-62353669748c</errorID>
      <errorWord>《民法典》</errorWord>
      <group>L1_Word</group>
      <groupName>字词问题</groupName>
      <ability>L2_Typo</ability>
      <abilityName>字词错误</abilityName>
      <candidateList>
        <item>《中华人民共和国民法典》</item>
      </candidateList>
      <explain/>
      <paraID>6A5B59B6</paraID>
      <start>85</start>
      <end>90</end>
      <status>unmodified</status>
      <modifiedWord/>
      <trackRevisions>false</trackRevisions>
    </reviewItem>
    <reviewItem>
      <errorID>cd64c7f4-2a5f-4cef-872b-1db65337f57b</errorID>
      <errorWord>,</errorWord>
      <group>L1_Format</group>
      <groupName>格式问题</groupName>
      <ability>L2_HalfPunc</ability>
      <abilityName>全半角检查</abilityName>
      <candidateList>
        <item>，</item>
      </candidateList>
      <explain>文本全半角错误。</explain>
      <paraID>6A5B59B6</paraID>
      <start>118</start>
      <end>119</end>
      <status>unmodified</status>
      <modifiedWord/>
      <trackRevisions>false</trackRevisions>
    </reviewItem>
    <reviewItem>
      <errorID>30abfcde-9d6f-403b-b5ec-6e694378f8ac</errorID>
      <errorWord>,</errorWord>
      <group>L1_Format</group>
      <groupName>格式问题</groupName>
      <ability>L2_HalfPunc</ability>
      <abilityName>全半角检查</abilityName>
      <candidateList>
        <item>，</item>
      </candidateList>
      <explain>文本全半角错误。</explain>
      <paraID>18D9D844</paraID>
      <start>25</start>
      <end>26</end>
      <status>unmodified</status>
      <modifiedWord/>
      <trackRevisions>false</trackRevisions>
    </reviewItem>
    <reviewItem>
      <errorID>f85864d8-f26f-4a2f-afec-8cdacdd18429</errorID>
      <errorWord>《民法典》</errorWord>
      <group>L1_Word</group>
      <groupName>字词问题</groupName>
      <ability>L2_Typo</ability>
      <abilityName>字词错误</abilityName>
      <candidateList>
        <item>《中华人民共和国民法典》</item>
      </candidateList>
      <explain/>
      <paraID>1D7E7E32</paraID>
      <start>14</start>
      <end>19</end>
      <status>unmodified</status>
      <modifiedWord/>
      <trackRevisions>false</trackRevisions>
    </reviewItem>
    <reviewItem>
      <errorID>a43d38ff-4e25-441d-b909-f7df40a4eea6</errorID>
      <errorWord>《政府采购法》</errorWord>
      <group>L1_Word</group>
      <groupName>字词问题</groupName>
      <ability>L2_Typo</ability>
      <abilityName>字词错误</abilityName>
      <candidateList>
        <item>《中华人民共和国政府采购法》</item>
      </candidateList>
      <explain/>
      <paraID>1D7E7E32</paraID>
      <start>20</start>
      <end>27</end>
      <status>unmodified</status>
      <modifiedWord/>
      <trackRevisions>false</trackRevisions>
    </reviewItem>
    <reviewItem>
      <errorID>cc5678c3-ff53-4110-a6fe-5450bfa15847</errorID>
      <errorWord>行</errorWord>
      <group>L1_Word</group>
      <groupName>字词问题</groupName>
      <ability>L2_Typo</ability>
      <abilityName>字词错误</abilityName>
      <candidateList>
        <item>畅</item>
      </candidateList>
      <explain>存在发音相近字词的误用。</explain>
      <paraID>29693D04</paraID>
      <start>233</start>
      <end>234</end>
      <status>unmodified</status>
      <modifiedWord/>
      <trackRevisions>false</trackRevisions>
    </reviewItem>
    <reviewItem>
      <errorID>40579a5c-f9d5-4cf9-9a41-c618134d8d24</errorID>
      <errorWord>锹</errorWord>
      <group>L1_Word</group>
      <groupName>字词问题</groupName>
      <ability>L2_Typo</ability>
      <abilityName>字词错误</abilityName>
      <candidateList>
        <item>锹在</item>
      </candidateList>
      <explain/>
      <paraID>2DB1DD99</paraID>
      <start>126</start>
      <end>127</end>
      <status>unmodified</status>
      <modifiedWord/>
      <trackRevisions>false</trackRevisions>
    </reviewItem>
    <reviewItem>
      <errorID>9ff97429-673c-4a09-aa23-f43053c4ca89</errorID>
      <errorWord>机械泥</errorWord>
      <group>L1_Word</group>
      <groupName>字词问题</groupName>
      <ability>L2_Typo</ability>
      <abilityName>字词错误</abilityName>
      <candidateList>
        <item>机械</item>
      </candidateList>
      <explain/>
      <paraID>19C3A995</paraID>
      <start>21</start>
      <end>24</end>
      <status>unmodified</status>
      <modifiedWord/>
      <trackRevisions>false</trackRevisions>
    </reviewItem>
    <reviewItem>
      <errorID>416dda3b-132e-4ea3-88c8-c3b3f0420bed</errorID>
      <errorWord>须</errorWord>
      <group>L1_Word</group>
      <groupName>字词问题</groupName>
      <ability>L2_Typo</ability>
      <abilityName>字词错误</abilityName>
      <candidateList>
        <item>需</item>
      </candidateList>
      <explain>存在发音相同字词的误用。</explain>
      <paraID>32BC6BE3</paraID>
      <start>441</start>
      <end>442</end>
      <status>unmodified</status>
      <modifiedWord/>
      <trackRevisions>false</trackRevisions>
    </reviewItem>
    <reviewItem>
      <errorID>dce4c18a-26c5-4106-8148-7fddc6dff06f</errorID>
      <errorWord>，</errorWord>
      <group>L1_Word</group>
      <groupName>字词问题</groupName>
      <ability>L2_Typo</ability>
      <abilityName>字词错误</abilityName>
      <candidateList>
        <item>，由</item>
      </candidateList>
      <explain/>
      <paraID>2265E733</paraID>
      <start>36</start>
      <end>37</end>
      <status>unmodified</status>
      <modifiedWord/>
      <trackRevisions>false</trackRevisions>
    </reviewItem>
    <reviewItem>
      <errorID>39b4758f-fb16-4c78-b61f-4fb6700a5ba3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454BB806</paraID>
      <start>0</start>
      <end>2</end>
      <status>unmodified</status>
      <modifiedWord/>
      <trackRevisions>false</trackRevisions>
    </reviewItem>
    <reviewItem>
      <errorID>399ad13b-4c8c-4919-abee-8a2880f7fdf7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338F46F6</paraID>
      <start>0</start>
      <end>2</end>
      <status>unmodified</status>
      <modifiedWord/>
      <trackRevisions>false</trackRevisions>
    </reviewItem>
    <reviewItem>
      <errorID>556529d3-a15f-47b4-be65-195bdf24febf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2CFAFEA8</paraID>
      <start>0</start>
      <end>2</end>
      <status>unmodified</status>
      <modifiedWord/>
      <trackRevisions>false</trackRevisions>
    </reviewItem>
    <reviewItem>
      <errorID>9633557c-bbe2-4699-83ac-7c1fb99025a2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1A4ED310</paraID>
      <start>0</start>
      <end>2</end>
      <status>unmodified</status>
      <modifiedWord/>
      <trackRevisions>false</trackRevisions>
    </reviewItem>
    <reviewItem>
      <errorID>b13e0bd6-9c8a-44a7-b0b6-77d9ab70021d</errorID>
      <errorWord>:</errorWord>
      <group>L1_Format</group>
      <groupName>格式问题</groupName>
      <ability>L2_HalfPunc</ability>
      <abilityName>全半角检查</abilityName>
      <candidateList>
        <item>：</item>
      </candidateList>
      <explain>文本全半角错误。</explain>
      <paraID>1A4ED310</paraID>
      <start>5</start>
      <end>6</end>
      <status>unmodified</status>
      <modifiedWord/>
      <trackRevisions>false</trackRevisions>
    </reviewItem>
    <reviewItem>
      <errorID>4b86a4fa-2f8c-4ba3-99e2-3a11a04c02a9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12E08792</paraID>
      <start>0</start>
      <end>2</end>
      <status>unmodified</status>
      <modifiedWord/>
      <trackRevisions>false</trackRevisions>
    </reviewItem>
    <reviewItem>
      <errorID>fa96c513-dc78-4351-8563-ff1d827e638a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2B4A16DF</paraID>
      <start>0</start>
      <end>2</end>
      <status>unmodified</status>
      <modifiedWord/>
      <trackRevisions>false</trackRevisions>
    </reviewItem>
    <reviewItem>
      <errorID>289958d1-becc-4ac9-8106-a902ac345df7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66887F02</paraID>
      <start>0</start>
      <end>2</end>
      <status>unmodified</status>
      <modifiedWord/>
      <trackRevisions>false</trackRevisions>
    </reviewItem>
    <reviewItem>
      <errorID>d1da563f-2344-472f-9fc2-aa591217a2a5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15F8139C</paraID>
      <start>0</start>
      <end>2</end>
      <status>unmodified</status>
      <modifiedWord/>
      <trackRevisions>false</trackRevisions>
    </reviewItem>
    <reviewItem>
      <errorID>ecbad219-8473-469c-8b07-916b831bd3ae</errorID>
      <errorWord>[2011]300号</errorWord>
      <group>L1_Knowledge</group>
      <groupName>知识性问题</groupName>
      <ability>L2_Knowledge</ability>
      <abilityName>其他知识</abilityName>
      <candidateList>
        <item>〔2011〕300号</item>
      </candidateList>
      <explain>发文字号格式错误。</explain>
      <paraID>645F36C5</paraID>
      <start>36</start>
      <end>46</end>
      <status>unmodified</status>
      <modifiedWord/>
      <trackRevisions>false</trackRevisions>
    </reviewItem>
    <reviewItem>
      <errorID>27e38bfc-f671-42e4-81db-c1d0f5bbb5b0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33C50DAA</paraID>
      <start>0</start>
      <end>2</end>
      <status>unmodified</status>
      <modifiedWord/>
      <trackRevisions>false</trackRevisions>
    </reviewItem>
    <reviewItem>
      <errorID>ce89e9ea-0b43-4d94-a8bb-d3e64eeb17c3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657297C0</paraID>
      <start>0</start>
      <end>2</end>
      <status>unmodified</status>
      <modifiedWord/>
      <trackRevisions>false</trackRevisions>
    </reviewItem>
    <reviewItem>
      <errorID>9e0b5aaa-6f05-427e-b8c7-63da755cedd3</errorID>
      <errorWord>(</errorWord>
      <group>L1_Format</group>
      <groupName>格式问题</groupName>
      <ability>L2_HalfPunc</ability>
      <abilityName>全半角检查</abilityName>
      <candidateList>
        <item>（</item>
      </candidateList>
      <explain>文本全半角错误。</explain>
      <paraID>11D992D0</paraID>
      <start>36</start>
      <end>37</end>
      <status>unmodified</status>
      <modifiedWord/>
      <trackRevisions>false</trackRevisions>
    </reviewItem>
    <reviewItem>
      <errorID>9329d823-a576-478c-beff-9d667feb64e2</errorID>
      <errorWord>)</errorWord>
      <group>L1_Format</group>
      <groupName>格式问题</groupName>
      <ability>L2_HalfPunc</ability>
      <abilityName>全半角检查</abilityName>
      <candidateList>
        <item>）</item>
      </candidateList>
      <explain>文本全半角错误。</explain>
      <paraID>11D992D0</paraID>
      <start>46</start>
      <end>47</end>
      <status>unmodified</status>
      <modifiedWord/>
      <trackRevisions>false</trackRevisions>
    </reviewItem>
    <reviewItem>
      <errorID>d0785292-0433-464b-8265-0645f9452ff5</errorID>
      <errorWord>[2014]68号</errorWord>
      <group>L1_Knowledge</group>
      <groupName>知识性问题</groupName>
      <ability>L2_Knowledge</ability>
      <abilityName>其他知识</abilityName>
      <candidateList>
        <item>〔2014〕68号</item>
      </candidateList>
      <explain>发文字号格式错误。</explain>
      <paraID>62E1F387</paraID>
      <start>38</start>
      <end>47</end>
      <status>unmodified</status>
      <modifiedWord/>
      <trackRevisions>false</trackRevisions>
    </reviewItem>
    <reviewItem>
      <errorID>1171af0d-57b5-42ec-9463-2d7cf224bdbd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11486434</paraID>
      <start>0</start>
      <end>2</end>
      <status>unmodified</status>
      <modifiedWord/>
      <trackRevisions>false</trackRevisions>
    </reviewItem>
    <reviewItem>
      <errorID>6fbbe12b-1ff1-4fcd-9410-48e5260bbb04</errorID>
      <errorWord>[2011]300号</errorWord>
      <group>L1_Knowledge</group>
      <groupName>知识性问题</groupName>
      <ability>L2_Knowledge</ability>
      <abilityName>其他知识</abilityName>
      <candidateList>
        <item>〔2011〕300号</item>
      </candidateList>
      <explain>发文字号格式错误。</explain>
      <paraID>2138D06C</paraID>
      <start>58</start>
      <end>68</end>
      <status>unmodified</status>
      <modifiedWord/>
      <trackRevisions>false</trackRevisions>
    </reviewItem>
    <reviewItem>
      <errorID>faa686fe-4b01-4c3f-b2e3-52701235b8cf</errorID>
      <errorWord>其它</errorWord>
      <group>L1_Word</group>
      <groupName>字词问题</groupName>
      <ability>L2_Alias</ability>
      <abilityName>也作/曾用词</abilityName>
      <candidateList>
        <item>其他</item>
      </candidateList>
      <explain>词汇[其它]为不规范表述或旧称，其规范书面表述为[其他]。</explain>
      <paraID>6A552200</paraID>
      <start>0</start>
      <end>2</end>
      <status>unmodified</status>
      <modifiedWord/>
      <trackRevisions>false</trackRevisions>
    </reviewItem>
    <reviewItem>
      <errorID>79b4e4d6-9b35-4b09-8404-be60b567fe8b</errorID>
      <errorWord>,</errorWord>
      <group>L1_Format</group>
      <groupName>格式问题</groupName>
      <ability>L2_HalfPunc</ability>
      <abilityName>全半角检查</abilityName>
      <candidateList>
        <item>，</item>
      </candidateList>
      <explain>文本全半角错误。</explain>
      <paraID>3190CDB7</paraID>
      <start>31</start>
      <end>32</end>
      <status>unmodified</status>
      <modifiedWord/>
      <trackRevisions>false</trackRevisions>
    </reviewItem>
    <reviewItem>
      <errorID>47201bbc-0b10-4585-a004-5bb2118ed8be</errorID>
      <errorWord>符</errorWord>
      <group>L1_Word</group>
      <groupName>字词问题</groupName>
      <ability>L2_Typo</ability>
      <abilityName>字词错误</abilityName>
      <candidateList>
        <item>符合</item>
      </candidateList>
      <explain>〈动〉（数量、形状、情节等）相合：～事实｜这些产品不～质量标准。</explain>
      <paraID>1B30B967</paraID>
      <start>131</start>
      <end>132</end>
      <status>unmodified</status>
      <modifiedWord/>
      <trackRevisions>false</trackRevisions>
    </reviewItem>
    <reviewItem>
      <errorID>7e999e86-9623-4f32-8796-6e778164584d</errorID>
      <errorWord>符</errorWord>
      <group>L1_Word</group>
      <groupName>字词问题</groupName>
      <ability>L2_Typo</ability>
      <abilityName>字词错误</abilityName>
      <candidateList>
        <item>符合</item>
      </candidateList>
      <explain>〈动〉（数量、形状、情节等）相合：～事实｜这些产品不～质量标准。</explain>
      <paraID>21B6CCA4</paraID>
      <start>31</start>
      <end>32</end>
      <status>unmodified</status>
      <modifiedWord/>
      <trackRevisions>false</trackRevisions>
    </reviewItem>
    <reviewItem>
      <errorID>2a4e690e-87b9-426e-9ab1-bf3f30825557</errorID>
      <errorWord>符</errorWord>
      <group>L1_Word</group>
      <groupName>字词问题</groupName>
      <ability>L2_Typo</ability>
      <abilityName>字词错误</abilityName>
      <candidateList>
        <item>符合</item>
      </candidateList>
      <explain>〈动〉（数量、形状、情节等）相合：～事实｜这些产品不～质量标准。</explain>
      <paraID>3E295F7F</paraID>
      <start>131</start>
      <end>132</end>
      <status>unmodified</status>
      <modifiedWord/>
      <trackRevisions>false</trackRevisions>
    </reviewItem>
    <reviewItem>
      <errorID>d08ffdf7-f4e5-4ef8-a1d2-f0829ac612a8</errorID>
      <errorWord>符</errorWord>
      <group>L1_Word</group>
      <groupName>字词问题</groupName>
      <ability>L2_Typo</ability>
      <abilityName>字词错误</abilityName>
      <candidateList>
        <item>符合</item>
      </candidateList>
      <explain>〈动〉（数量、形状、情节等）相合：～事实｜这些产品不～质量标准。</explain>
      <paraID>69B38D49</paraID>
      <start>47</start>
      <end>48</end>
      <status>unmodified</status>
      <modifiedWord/>
      <trackRevisions>false</trackRevisions>
    </reviewItem>
    <reviewItem>
      <errorID>ed56f2c6-2e7a-4e73-878e-64ddc28f02c3</errorID>
      <errorWord>提</errorWord>
      <group>L1_Word</group>
      <groupName>字词问题</groupName>
      <ability>L2_Typo</ability>
      <abilityName>字词错误</abilityName>
      <candidateList>
        <item>提供</item>
      </candidateList>
      <explain/>
      <paraID>27B80892</paraID>
      <start>43</start>
      <end>44</end>
      <status>unmodified</status>
      <modifiedWord/>
      <trackRevisions>false</trackRevisions>
    </reviewItem>
    <reviewItem>
      <errorID>c8d4b3e9-da4e-4024-9858-019b61a20d75</errorID>
      <errorWord>(</errorWord>
      <group>L1_Format</group>
      <groupName>格式问题</groupName>
      <ability>L2_HalfPunc</ability>
      <abilityName>全半角检查</abilityName>
      <candidateList>
        <item>（</item>
      </candidateList>
      <explain>文本全半角错误。</explain>
      <paraID>5A2D8641</paraID>
      <start>41</start>
      <end>42</end>
      <status>unmodified</status>
      <modifiedWord/>
      <trackRevisions>false</trackRevisions>
    </reviewItem>
    <reviewItem>
      <errorID>1aa175cf-f084-4b3d-b584-7a32326a9691</errorID>
      <errorWord>)</errorWord>
      <group>L1_Format</group>
      <groupName>格式问题</groupName>
      <ability>L2_HalfPunc</ability>
      <abilityName>全半角检查</abilityName>
      <candidateList>
        <item>）</item>
      </candidateList>
      <explain>文本全半角错误。</explain>
      <paraID>5A2D8641</paraID>
      <start>55</start>
      <end>56</end>
      <status>unmodified</status>
      <modifiedWord/>
      <trackRevisions>false</trackRevisions>
    </reviewItem>
    <reviewItem>
      <errorID>4f3ba9b1-f93a-42fb-832c-7612ecb93977</errorID>
      <errorWord>(</errorWord>
      <group>L1_Format</group>
      <groupName>格式问题</groupName>
      <ability>L2_HalfPunc</ability>
      <abilityName>全半角检查</abilityName>
      <candidateList>
        <item>（</item>
      </candidateList>
      <explain>文本全半角错误。</explain>
      <paraID>5A2D8641</paraID>
      <start>222</start>
      <end>223</end>
      <status>unmodified</status>
      <modifiedWord/>
      <trackRevisions>false</trackRevisions>
    </reviewItem>
    <reviewItem>
      <errorID>69700bd2-6036-4bd0-8b34-a907238514ba</errorID>
      <errorWord>)</errorWord>
      <group>L1_Format</group>
      <groupName>格式问题</groupName>
      <ability>L2_HalfPunc</ability>
      <abilityName>全半角检查</abilityName>
      <candidateList>
        <item>）</item>
      </candidateList>
      <explain>文本全半角错误。</explain>
      <paraID>5A2D8641</paraID>
      <start>243</start>
      <end>244</end>
      <status>unmodified</status>
      <modifiedWord/>
      <trackRevisions>false</trackRevisions>
    </reviewItem>
    <reviewItem>
      <errorID>7a4bfb45-0dd1-4b82-b0a3-b00c49aae35a</errorID>
      <errorWord>符</errorWord>
      <group>L1_Word</group>
      <groupName>字词问题</groupName>
      <ability>L2_Typo</ability>
      <abilityName>字词错误</abilityName>
      <candidateList>
        <item>符合</item>
      </candidateList>
      <explain>〈动〉（数量、形状、情节等）相合：～事实｜这些产品不～质量标准。</explain>
      <paraID>2A8F250C</paraID>
      <start>52</start>
      <end>53</end>
      <status>unmodified</status>
      <modifiedWord/>
      <trackRevisions>false</trackRevisions>
    </reviewItem>
    <reviewItem>
      <errorID>b08a4432-b04d-463e-ad14-773fd10ad54b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52104C8A</paraID>
      <start>0</start>
      <end>2</end>
      <status>unmodified</status>
      <modifiedWord/>
      <trackRevisions>false</trackRevisions>
    </reviewItem>
    <reviewItem>
      <errorID>dfdd29be-8327-4937-9868-269fcf19aa6a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125D2331</paraID>
      <start>0</start>
      <end>2</end>
      <status>unmodified</status>
      <modifiedWord/>
      <trackRevisions>false</trackRevisions>
    </reviewItem>
    <reviewItem>
      <errorID>f117bcca-45a8-49e2-85bf-6d1c2e907968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34E4FBE2</paraID>
      <start>0</start>
      <end>2</end>
      <status>unmodified</status>
      <modifiedWord/>
      <trackRevisions>false</trackRevisions>
    </reviewItem>
    <reviewItem>
      <errorID>241af2c7-5047-448b-ae65-e21c72dfc426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6BCA2D9C</paraID>
      <start>0</start>
      <end>2</end>
      <status>unmodified</status>
      <modifiedWord/>
      <trackRevisions>false</trackRevisions>
    </reviewItem>
    <reviewItem>
      <errorID>f40f8483-3974-46df-b94f-41ea0fc15127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1352A80C</paraID>
      <start>0</start>
      <end>2</end>
      <status>unmodified</status>
      <modifiedWord/>
      <trackRevisions>false</trackRevisions>
    </reviewItem>
    <reviewItem>
      <errorID>1f3c0055-30c0-4975-8eb2-ea313d8a0a62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45629C78</paraID>
      <start>0</start>
      <end>2</end>
      <status>unmodified</status>
      <modifiedWord/>
      <trackRevisions>false</trackRevisions>
    </reviewItem>
    <reviewItem>
      <errorID>40e3fc27-4621-429b-b722-bc7d0b0e5599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1B2E91A0</paraID>
      <start>0</start>
      <end>2</end>
      <status>unmodified</status>
      <modifiedWord/>
      <trackRevisions>false</trackRevisions>
    </reviewItem>
    <reviewItem>
      <errorID>bb671509-d660-409d-ad17-49a604157ebb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6495664A</paraID>
      <start>0</start>
      <end>2</end>
      <status>unmodified</status>
      <modifiedWord/>
      <trackRevisions>false</trackRevisions>
    </reviewItem>
    <reviewItem>
      <errorID>dd31e798-c790-41a5-bff2-6140a539df05</errorID>
      <errorWord>(</errorWord>
      <group>L1_Format</group>
      <groupName>格式问题</groupName>
      <ability>L2_HalfPunc</ability>
      <abilityName>全半角检查</abilityName>
      <candidateList>
        <item>（</item>
      </candidateList>
      <explain>文本全半角错误。</explain>
      <paraID>432CAACC</paraID>
      <start>34</start>
      <end>35</end>
      <status>unmodified</status>
      <modifiedWord/>
      <trackRevisions>false</trackRevisions>
    </reviewItem>
    <reviewItem>
      <errorID>ed50ee3e-8723-49c5-8389-2855fcd95a14</errorID>
      <errorWord>)</errorWord>
      <group>L1_Format</group>
      <groupName>格式问题</groupName>
      <ability>L2_HalfPunc</ability>
      <abilityName>全半角检查</abilityName>
      <candidateList>
        <item>）</item>
      </candidateList>
      <explain>文本全半角错误。</explain>
      <paraID>432CAACC</paraID>
      <start>37</start>
      <end>38</end>
      <status>unmodified</status>
      <modifiedWord/>
      <trackRevisions>false</trackRevisions>
    </reviewItem>
    <reviewItem>
      <errorID>0c3f928a-fa0e-483c-8c3e-7445c4f336d8</errorID>
      <errorWord>,</errorWord>
      <group>L1_Format</group>
      <groupName>格式问题</groupName>
      <ability>L2_HalfPunc</ability>
      <abilityName>全半角检查</abilityName>
      <candidateList>
        <item>，</item>
      </candidateList>
      <explain>文本全半角错误。</explain>
      <paraID>4696985E</paraID>
      <start>8</start>
      <end>9</end>
      <status>unmodified</status>
      <modifiedWord/>
      <trackRevisions>false</trackRevisions>
    </reviewItem>
    <reviewItem>
      <errorID>dfa2e3c2-9eb2-409f-bab4-766db8b4eeb9</errorID>
      <errorWord>,</errorWord>
      <group>L1_Format</group>
      <groupName>格式问题</groupName>
      <ability>L2_HalfPunc</ability>
      <abilityName>全半角检查</abilityName>
      <candidateList>
        <item>，</item>
      </candidateList>
      <explain>文本全半角错误。</explain>
      <paraID>4696985E</paraID>
      <start>34</start>
      <end>35</end>
      <status>unmodified</status>
      <modifiedWord/>
      <trackRevisions>false</trackRevisions>
    </reviewItem>
    <reviewItem>
      <errorID>818268ae-2cc9-4354-9379-84dcda7bbaee</errorID>
      <errorWord>间</errorWord>
      <group>L1_Word</group>
      <groupName>字词问题</groupName>
      <ability>L2_Typo</ability>
      <abilityName>字词错误</abilityName>
      <candidateList>
        <item>间内</item>
      </candidateList>
      <explain/>
      <paraID>4696985E</paraID>
      <start>47</start>
      <end>48</end>
      <status>unmodified</status>
      <modifiedWord/>
      <trackRevisions>false</trackRevisions>
    </reviewItem>
    <reviewItem>
      <errorID>fc809e61-ca60-4370-9cd4-763240da9c9c</errorID>
      <errorWord>本</errorWord>
      <group>L1_Word</group>
      <groupName>字词问题</groupName>
      <ability>L2_Typo</ability>
      <abilityName>字词错误</abilityName>
      <candidateList>
        <item>本次</item>
      </candidateList>
      <explain/>
      <paraID>3F51194B</paraID>
      <start>5</start>
      <end>6</end>
      <status>unmodified</status>
      <modifiedWord/>
      <trackRevisions>false</trackRevisions>
    </reviewItem>
    <reviewItem>
      <errorID>06bcc657-3516-4045-a10f-6f56d19fd7d7</errorID>
      <errorWord>（</errorWord>
      <group>L1_Punc</group>
      <groupName>标点问题</groupName>
      <ability>L2_Punc</ability>
      <abilityName>标点符号检查</abilityName>
      <candidateList/>
      <explain>同一形式括号套用。</explain>
      <paraID>748D2CB6</paraID>
      <start>27</start>
      <end>28</end>
      <status>unmodified</status>
      <modifiedWord/>
      <trackRevisions>false</trackRevisions>
    </reviewItem>
    <reviewItem>
      <errorID>f9264d73-9241-4db1-a7f8-9aa6dbc46045</errorID>
      <errorWord>）</errorWord>
      <group>L1_Punc</group>
      <groupName>标点问题</groupName>
      <ability>L2_Punc</ability>
      <abilityName>标点符号检查</abilityName>
      <candidateList/>
      <explain>同一形式括号套用。</explain>
      <paraID>748D2CB6</paraID>
      <start>48</start>
      <end>49</end>
      <status>unmodified</status>
      <modifiedWord/>
      <trackRevisions>false</trackRevisions>
    </reviewItem>
    <reviewItem>
      <errorID>858f1f7b-0c07-45c5-8210-774a70dc5146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3326AC47</paraID>
      <start>0</start>
      <end>2</end>
      <status>unmodified</status>
      <modifiedWord/>
      <trackRevisions>false</trackRevisions>
    </reviewItem>
    <reviewItem>
      <errorID>aa2b05eb-c839-4587-8eb4-4c943271d889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5FB92DFA</paraID>
      <start>0</start>
      <end>2</end>
      <status>unmodified</status>
      <modifiedWord/>
      <trackRevisions>false</trackRevisions>
    </reviewItem>
    <reviewItem>
      <errorID>d226d63f-051b-4a8e-b848-bbce3f16c540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5DBBBDFC</paraID>
      <start>0</start>
      <end>2</end>
      <status>unmodified</status>
      <modifiedWord/>
      <trackRevisions>false</trackRevisions>
    </reviewItem>
    <reviewItem>
      <errorID>64abd78c-1036-4bf5-8dc9-fc32d5797ad6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5998162E</paraID>
      <start>0</start>
      <end>2</end>
      <status>unmodified</status>
      <modifiedWord/>
      <trackRevisions>false</trackRevisions>
    </reviewItem>
    <reviewItem>
      <errorID>34409ee8-6fe7-495c-847e-7aa225f3ef67</errorID>
      <errorWord>:</errorWord>
      <group>L1_Format</group>
      <groupName>格式问题</groupName>
      <ability>L2_HalfPunc</ability>
      <abilityName>全半角检查</abilityName>
      <candidateList>
        <item>：</item>
      </candidateList>
      <explain>文本全半角错误。</explain>
      <paraID>5998162E</paraID>
      <start>5</start>
      <end>6</end>
      <status>unmodified</status>
      <modifiedWord/>
      <trackRevisions>false</trackRevisions>
    </reviewItem>
    <reviewItem>
      <errorID>a7056c8d-8b1a-4312-97f0-8ef461e65f0c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3578F8C5</paraID>
      <start>0</start>
      <end>2</end>
      <status>unmodified</status>
      <modifiedWord/>
      <trackRevisions>false</trackRevisions>
    </reviewItem>
    <reviewItem>
      <errorID>64696f08-9f75-4923-b5ac-49d1a92ae71b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2C3F5E2C</paraID>
      <start>0</start>
      <end>2</end>
      <status>unmodified</status>
      <modifiedWord/>
      <trackRevisions>false</trackRevisions>
    </reviewItem>
    <reviewItem>
      <errorID>536f7f7f-304a-4dd2-8828-b85971b8248d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504197F8</paraID>
      <start>0</start>
      <end>2</end>
      <status>unmodified</status>
      <modifiedWord/>
      <trackRevisions>false</trackRevisions>
    </reviewItem>
    <reviewItem>
      <errorID>fed0ed4d-702e-4002-b9b6-ee0fa672e3a8</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66232E6C</paraID>
      <start>116</start>
      <end>120</end>
      <status>unmodified</status>
      <modifiedWord/>
      <trackRevisions>false</trackRevisions>
    </reviewItem>
    <reviewItem>
      <errorID>d1125e36-8af5-40d5-bac9-87cf9adf2813</errorID>
      <errorWord>法律、法规</errorWord>
      <group>L1_Word</group>
      <groupName>字词问题</groupName>
      <ability>L2_Typo</ability>
      <abilityName>字词错误</abilityName>
      <candidateList>
        <item>法律法规</item>
      </candidateList>
      <explain/>
      <paraID>603FA5BF</paraID>
      <start>23</start>
      <end>28</end>
      <status>unmodified</status>
      <modifiedWord/>
      <trackRevisions>false</trackRevisions>
    </reviewItem>
    <reviewItem>
      <errorID>a31820b4-f300-407f-b41a-94ef7f8d1745</errorID>
      <errorWord>作</errorWord>
      <group>L1_Word</group>
      <groupName>字词问题</groupName>
      <ability>L2_Typo</ability>
      <abilityName>字词错误</abilityName>
      <candidateList>
        <item>做</item>
      </candidateList>
      <explain>存在发音相同字词的误用。</explain>
      <paraID>66F9181E</paraID>
      <start>26</start>
      <end>27</end>
      <status>unmodified</status>
      <modifiedWord/>
      <trackRevisions>false</trackRevisions>
    </reviewItem>
    <reviewItem>
      <errorID>15f67680-22b2-4c4c-8464-ae47227f1805</errorID>
      <errorWord>(</errorWord>
      <group>L1_Format</group>
      <groupName>格式问题</groupName>
      <ability>L2_HalfPunc</ability>
      <abilityName>全半角检查</abilityName>
      <candidateList>
        <item>（</item>
      </candidateList>
      <explain>文本全半角错误。</explain>
      <paraID>4C2A48DF</paraID>
      <start>2</start>
      <end>3</end>
      <status>unmodified</status>
      <modifiedWord/>
      <trackRevisions>false</trackRevisions>
    </reviewItem>
    <reviewItem>
      <errorID>e6a9a650-5278-4291-9037-b8ba5cd56c12</errorID>
      <errorWord>)</errorWord>
      <group>L1_Format</group>
      <groupName>格式问题</groupName>
      <ability>L2_HalfPunc</ability>
      <abilityName>全半角检查</abilityName>
      <candidateList>
        <item>）</item>
      </candidateList>
      <explain>文本全半角错误。</explain>
      <paraID>4C2A48DF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e38236-db72-4617-a10f-40f526e931f0}">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50</Pages>
  <Words>20912</Words>
  <Characters>22385</Characters>
  <Lines>173</Lines>
  <Paragraphs>48</Paragraphs>
  <TotalTime>0</TotalTime>
  <ScaleCrop>false</ScaleCrop>
  <LinksUpToDate>false</LinksUpToDate>
  <CharactersWithSpaces>22873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王发春</cp:lastModifiedBy>
  <cp:lastPrinted>2026-05-06T00:52:00Z</cp:lastPrinted>
  <dcterms:modified xsi:type="dcterms:W3CDTF">2026-05-06T06:28:53Z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81B30BD70DF54928B6D0B8609DD7178E_13</vt:lpwstr>
  </property>
  <property fmtid="{D5CDD505-2E9C-101B-9397-08002B2CF9AE}" pid="4" name="KSOTemplateDocerSaveRecord">
    <vt:lpwstr>eyJoZGlkIjoiMDc3NmE5MThkZDg3NTI0ODk2ZDAyMDY1NWZmMDI5MGUiLCJ1c2VySWQiOiI3MTI2Mzc2MDEifQ==</vt:lpwstr>
  </property>
</Properties>
</file>