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9"/>
        <w:jc w:val="center"/>
        <w:rPr>
          <w:rFonts w:hint="eastAsia" w:ascii="宋体" w:hAnsi="宋体" w:cs="宋体"/>
          <w:color w:val="000000"/>
          <w:highlight w:val="none"/>
        </w:rPr>
      </w:pPr>
      <w:r>
        <w:rPr>
          <w:color w:val="000000"/>
          <w:highlight w:val="none"/>
        </w:rPr>
      </w:r>
      <w:r>
        <w:rPr>
          <w:rFonts w:hint="eastAsia" w:ascii="宋体" w:hAnsi="宋体" w:cs="宋体"/>
          <w:color w:val="000000"/>
          <w:highlight w:val="none"/>
        </w:rPr>
      </w:r>
      <w:r/>
    </w:p>
    <w:p>
      <w:pPr>
        <w:pStyle w:val="1179"/>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苏州市相城区政府采购</w:t>
      </w:r>
      <w:r>
        <w:rPr>
          <w:rFonts w:hint="eastAsia" w:ascii="宋体" w:hAnsi="宋体" w:cs="宋体"/>
          <w:b/>
          <w:color w:val="000000"/>
          <w:spacing w:val="40"/>
          <w:sz w:val="72"/>
          <w:szCs w:val="72"/>
          <w:highlight w:val="none"/>
        </w:rPr>
      </w:r>
      <w:r/>
    </w:p>
    <w:p>
      <w:pPr>
        <w:pStyle w:val="1179"/>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r>
        <w:rPr>
          <w:rFonts w:hint="eastAsia" w:ascii="宋体" w:hAnsi="宋体" w:cs="宋体"/>
          <w:b/>
          <w:color w:val="000000"/>
          <w:spacing w:val="40"/>
          <w:sz w:val="72"/>
          <w:szCs w:val="72"/>
          <w:highlight w:val="none"/>
        </w:rPr>
      </w:r>
      <w:r/>
    </w:p>
    <w:p>
      <w:pPr>
        <w:pStyle w:val="1179"/>
        <w:rPr>
          <w:rFonts w:hint="eastAsia" w:ascii="宋体" w:hAnsi="宋体" w:cs="宋体"/>
          <w:color w:val="000000"/>
          <w:highlight w:val="none"/>
        </w:rPr>
      </w:pPr>
      <w:r>
        <w:rPr>
          <w:rFonts w:hint="eastAsia" w:ascii="宋体" w:hAnsi="宋体" w:cs="宋体"/>
          <w:color w:val="000000"/>
          <w:highlight w:val="none"/>
        </w:rPr>
      </w:r>
      <w:r/>
    </w:p>
    <w:p>
      <w:pPr>
        <w:pStyle w:val="1179"/>
        <w:jc w:val="center"/>
        <w:rPr>
          <w:rFonts w:hint="eastAsia" w:ascii="宋体" w:hAnsi="宋体" w:cs="宋体"/>
          <w:color w:val="000000"/>
          <w:highlight w:val="none"/>
        </w:rPr>
      </w:pPr>
      <w:r>
        <w:rPr>
          <w:rFonts w:hint="eastAsia" w:ascii="宋体" w:hAnsi="宋体" w:cs="宋体"/>
          <w:color w:val="000000"/>
          <w:highlight w:val="none"/>
        </w:rPr>
      </w:r>
      <w:r/>
    </w:p>
    <w:p>
      <w:pPr>
        <w:pStyle w:val="1179"/>
        <w:jc w:val="center"/>
        <w:rPr>
          <w:rFonts w:hint="eastAsia" w:ascii="宋体" w:hAnsi="宋体" w:cs="宋体"/>
          <w:color w:val="000000"/>
          <w:highlight w:val="none"/>
        </w:rPr>
      </w:pPr>
      <w:r>
        <w:rPr>
          <w:rFonts w:hint="eastAsia" w:ascii="宋体" w:hAnsi="宋体" w:cs="宋体"/>
          <w:color w:val="000000"/>
          <w:highlight w:val="none"/>
        </w:rPr>
      </w:r>
      <w:r/>
    </w:p>
    <w:p>
      <w:pPr>
        <w:pStyle w:val="1179"/>
        <w:rPr>
          <w:rFonts w:hint="eastAsia" w:ascii="宋体" w:hAnsi="宋体" w:cs="宋体"/>
          <w:color w:val="000000"/>
          <w:highlight w:val="none"/>
        </w:rPr>
      </w:pPr>
      <w:r>
        <w:rPr>
          <w:rFonts w:hint="eastAsia" w:ascii="宋体" w:hAnsi="宋体" w:cs="宋体"/>
          <w:color w:val="000000"/>
          <w:highlight w:val="none"/>
        </w:rPr>
      </w:r>
      <w:r/>
    </w:p>
    <w:p>
      <w:pPr>
        <w:pStyle w:val="1179"/>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JSZC-320507-JSZQ-C2026-0003</w:t>
      </w:r>
      <w:r>
        <w:rPr>
          <w:rFonts w:hint="eastAsia" w:ascii="宋体" w:hAnsi="宋体" w:eastAsia="宋体" w:cs="宋体"/>
          <w:color w:val="000000"/>
          <w:sz w:val="28"/>
          <w:szCs w:val="22"/>
          <w:highlight w:val="none"/>
          <w:lang w:eastAsia="zh-CN"/>
        </w:rPr>
      </w:r>
      <w:r/>
    </w:p>
    <w:p>
      <w:pPr>
        <w:pStyle w:val="1179"/>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采购内容：</w:t>
      </w:r>
      <w:r>
        <w:rPr>
          <w:rFonts w:hint="eastAsia" w:ascii="宋体" w:hAnsi="宋体" w:cs="宋体"/>
          <w:color w:val="000000"/>
          <w:sz w:val="28"/>
          <w:szCs w:val="22"/>
          <w:highlight w:val="none"/>
          <w:lang w:eastAsia="zh-CN"/>
        </w:rPr>
        <w:t xml:space="preserve">望亭镇2026年污水管网零星修复工程</w:t>
      </w:r>
      <w:r>
        <w:rPr>
          <w:rFonts w:hint="eastAsia" w:ascii="宋体" w:hAnsi="宋体" w:eastAsia="宋体" w:cs="宋体"/>
          <w:color w:val="000000"/>
          <w:sz w:val="28"/>
          <w:szCs w:val="22"/>
          <w:highlight w:val="none"/>
          <w:lang w:eastAsia="zh-CN"/>
        </w:rPr>
      </w:r>
      <w:r/>
    </w:p>
    <w:p>
      <w:pPr>
        <w:pStyle w:val="1179"/>
        <w:ind w:firstLine="1120"/>
        <w:spacing w:line="360" w:lineRule="auto"/>
        <w:tabs>
          <w:tab w:val="left" w:pos="709" w:leader="none"/>
        </w:tabs>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采购人：苏州市相城区望亭镇人民政府</w:t>
      </w:r>
      <w:r>
        <w:rPr>
          <w:rFonts w:hint="eastAsia" w:ascii="宋体" w:hAnsi="宋体" w:cs="宋体"/>
          <w:color w:val="000000"/>
          <w:sz w:val="28"/>
          <w:szCs w:val="22"/>
          <w:highlight w:val="none"/>
        </w:rPr>
      </w:r>
      <w:r/>
    </w:p>
    <w:p>
      <w:pPr>
        <w:pStyle w:val="1238"/>
        <w:ind w:firstLine="1106"/>
        <w:rPr>
          <w:rFonts w:hint="eastAsia" w:hAnsi="宋体" w:cs="宋体"/>
          <w:color w:val="000000"/>
          <w:sz w:val="28"/>
          <w:szCs w:val="18"/>
          <w:highlight w:val="none"/>
        </w:rPr>
      </w:pPr>
      <w:r>
        <w:rPr>
          <w:rFonts w:hint="eastAsia" w:hAnsi="宋体" w:cs="宋体"/>
          <w:color w:val="000000"/>
          <w:sz w:val="28"/>
          <w:szCs w:val="18"/>
          <w:highlight w:val="none"/>
        </w:rPr>
        <w:t xml:space="preserve">项目类别：工程类</w:t>
      </w:r>
      <w:r>
        <w:rPr>
          <w:rFonts w:hint="eastAsia" w:hAnsi="宋体" w:cs="宋体"/>
          <w:color w:val="000000"/>
          <w:sz w:val="28"/>
          <w:szCs w:val="18"/>
          <w:highlight w:val="none"/>
        </w:rPr>
      </w:r>
      <w:r/>
    </w:p>
    <w:p>
      <w:pPr>
        <w:pStyle w:val="1179"/>
        <w:rPr>
          <w:rFonts w:hint="eastAsia"/>
          <w:color w:val="000000"/>
          <w:highlight w:val="none"/>
        </w:rPr>
      </w:pPr>
      <w:r>
        <w:rPr>
          <w:rFonts w:hint="eastAsia"/>
          <w:color w:val="000000"/>
          <w:highlight w:val="none"/>
        </w:rPr>
      </w:r>
      <w:r/>
    </w:p>
    <w:p>
      <w:pPr>
        <w:pStyle w:val="1179"/>
        <w:rPr>
          <w:rFonts w:hint="eastAsia"/>
          <w:color w:val="000000"/>
          <w:highlight w:val="none"/>
        </w:rPr>
      </w:pPr>
      <w:r>
        <w:rPr>
          <w:rFonts w:hint="eastAsia"/>
          <w:color w:val="000000"/>
          <w:highlight w:val="none"/>
        </w:rPr>
      </w:r>
      <w:r/>
    </w:p>
    <w:p>
      <w:pPr>
        <w:pStyle w:val="1179"/>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                    </w:t>
      </w:r>
      <w:r>
        <w:rPr>
          <w:rFonts w:hint="eastAsia" w:ascii="宋体" w:hAnsi="宋体" w:cs="宋体"/>
          <w:b/>
          <w:color w:val="000000"/>
          <w:sz w:val="32"/>
          <w:highlight w:val="none"/>
        </w:rPr>
      </w:r>
      <w:r/>
    </w:p>
    <w:p>
      <w:pPr>
        <w:pStyle w:val="1179"/>
        <w:rPr>
          <w:rFonts w:hint="eastAsia" w:ascii="宋体" w:hAnsi="宋体" w:cs="宋体"/>
          <w:color w:val="000000"/>
          <w:sz w:val="32"/>
          <w:highlight w:val="none"/>
        </w:rPr>
      </w:pPr>
      <w:r>
        <w:rPr>
          <w:rFonts w:hint="eastAsia" w:ascii="宋体" w:hAnsi="宋体" w:cs="宋体"/>
          <w:color w:val="000000"/>
          <w:sz w:val="32"/>
          <w:highlight w:val="none"/>
        </w:rPr>
      </w:r>
      <w:r/>
    </w:p>
    <w:p>
      <w:pPr>
        <w:pStyle w:val="1260"/>
        <w:rPr>
          <w:rFonts w:hint="eastAsia"/>
          <w:color w:val="000000"/>
          <w:highlight w:val="none"/>
        </w:rPr>
      </w:pPr>
      <w:r>
        <w:rPr>
          <w:rFonts w:hint="eastAsia"/>
          <w:color w:val="000000"/>
          <w:highlight w:val="none"/>
        </w:rPr>
      </w:r>
      <w:r/>
    </w:p>
    <w:p>
      <w:pPr>
        <w:pStyle w:val="1179"/>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江苏正琦工程咨询有限公司</w:t>
      </w:r>
      <w:r>
        <w:rPr>
          <w:rFonts w:hint="eastAsia" w:ascii="宋体" w:hAnsi="宋体" w:cs="宋体"/>
          <w:color w:val="000000"/>
          <w:sz w:val="28"/>
          <w:szCs w:val="22"/>
          <w:highlight w:val="none"/>
        </w:rPr>
      </w:r>
      <w:r/>
    </w:p>
    <w:p>
      <w:pPr>
        <w:pStyle w:val="1179"/>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二零二</w:t>
      </w:r>
      <w:r>
        <w:rPr>
          <w:rFonts w:hint="eastAsia" w:ascii="宋体" w:hAnsi="宋体" w:cs="宋体"/>
          <w:color w:val="000000"/>
          <w:sz w:val="28"/>
          <w:szCs w:val="22"/>
          <w:highlight w:val="none"/>
          <w:lang w:val="en-US" w:eastAsia="zh-CN"/>
        </w:rPr>
        <w:t xml:space="preserve">六</w:t>
      </w:r>
      <w:r>
        <w:rPr>
          <w:rFonts w:hint="eastAsia" w:ascii="宋体" w:hAnsi="宋体" w:cs="宋体"/>
          <w:color w:val="000000"/>
          <w:sz w:val="28"/>
          <w:szCs w:val="22"/>
          <w:highlight w:val="none"/>
        </w:rPr>
        <w:t xml:space="preserve">年</w:t>
      </w:r>
      <w:r>
        <w:rPr>
          <w:rFonts w:hint="eastAsia" w:ascii="宋体" w:hAnsi="宋体" w:cs="宋体"/>
          <w:color w:val="000000"/>
          <w:sz w:val="28"/>
          <w:szCs w:val="22"/>
          <w:highlight w:val="none"/>
          <w:lang w:val="en-US" w:eastAsia="zh-CN"/>
        </w:rPr>
        <w:t xml:space="preserve">五</w:t>
      </w:r>
      <w:r>
        <w:rPr>
          <w:rFonts w:hint="eastAsia" w:ascii="宋体" w:hAnsi="宋体" w:cs="宋体"/>
          <w:color w:val="000000"/>
          <w:sz w:val="28"/>
          <w:szCs w:val="22"/>
          <w:highlight w:val="none"/>
        </w:rPr>
        <w:t xml:space="preserve">月</w:t>
      </w:r>
      <w:r>
        <w:rPr>
          <w:rFonts w:hint="eastAsia" w:ascii="宋体" w:hAnsi="宋体" w:cs="宋体"/>
          <w:color w:val="000000"/>
          <w:sz w:val="28"/>
          <w:szCs w:val="22"/>
          <w:highlight w:val="none"/>
        </w:rPr>
      </w:r>
      <w:r/>
    </w:p>
    <w:p>
      <w:pPr>
        <w:pStyle w:val="1179"/>
        <w:jc w:val="center"/>
        <w:tabs>
          <w:tab w:val="left" w:pos="315" w:leader="none"/>
          <w:tab w:val="center" w:pos="4153" w:leader="none"/>
        </w:tabs>
        <w:rPr>
          <w:rFonts w:hint="eastAsia" w:ascii="宋体" w:hAnsi="宋体" w:cs="宋体"/>
          <w:b/>
          <w:color w:val="000000"/>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000000"/>
          <w:sz w:val="52"/>
          <w:szCs w:val="52"/>
          <w:highlight w:val="none"/>
        </w:rPr>
      </w:r>
      <w:r/>
    </w:p>
    <w:p>
      <w:pPr>
        <w:pStyle w:val="1199"/>
        <w:rPr>
          <w:rFonts w:hint="eastAsia"/>
          <w:color w:val="000000"/>
          <w:highlight w:val="none"/>
        </w:rPr>
      </w:pPr>
      <w:r>
        <w:rPr>
          <w:rFonts w:hint="eastAsia"/>
          <w:color w:val="000000"/>
          <w:highlight w:val="none"/>
        </w:rPr>
      </w:r>
      <w:r/>
    </w:p>
    <w:p>
      <w:pPr>
        <w:pStyle w:val="1179"/>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179"/>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rPr>
          <w:rFonts w:hint="eastAsia" w:ascii="宋体" w:hAnsi="宋体" w:cs="宋体"/>
          <w:b/>
          <w:color w:val="000000"/>
          <w:sz w:val="52"/>
          <w:szCs w:val="52"/>
          <w:highlight w:val="none"/>
        </w:rPr>
      </w:r>
      <w:r/>
    </w:p>
    <w:p>
      <w:pPr>
        <w:pStyle w:val="1179"/>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179"/>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竞争性磋商公告</w:t>
      </w:r>
      <w:r>
        <w:rPr>
          <w:rFonts w:hint="eastAsia" w:ascii="宋体" w:hAnsi="宋体" w:cs="宋体"/>
          <w:color w:val="000000"/>
          <w:sz w:val="28"/>
          <w:szCs w:val="28"/>
          <w:highlight w:val="none"/>
        </w:rPr>
      </w:r>
      <w:r/>
    </w:p>
    <w:p>
      <w:pPr>
        <w:pStyle w:val="1179"/>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采购需求</w:t>
      </w:r>
      <w:r>
        <w:rPr>
          <w:rFonts w:hint="eastAsia" w:ascii="宋体" w:hAnsi="宋体" w:cs="宋体"/>
          <w:color w:val="000000"/>
          <w:sz w:val="28"/>
          <w:szCs w:val="28"/>
          <w:highlight w:val="none"/>
        </w:rPr>
      </w:r>
      <w:r/>
    </w:p>
    <w:p>
      <w:pPr>
        <w:pStyle w:val="1179"/>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评审方法及标准</w:t>
      </w:r>
      <w:r>
        <w:rPr>
          <w:rFonts w:hint="eastAsia" w:ascii="宋体" w:hAnsi="宋体" w:cs="宋体"/>
          <w:color w:val="000000"/>
          <w:sz w:val="28"/>
          <w:szCs w:val="28"/>
          <w:highlight w:val="none"/>
        </w:rPr>
      </w:r>
      <w:r/>
    </w:p>
    <w:p>
      <w:pPr>
        <w:pStyle w:val="1179"/>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合同主要条款</w:t>
      </w:r>
      <w:r>
        <w:rPr>
          <w:rFonts w:hint="eastAsia" w:ascii="宋体" w:hAnsi="宋体" w:cs="宋体"/>
          <w:color w:val="000000"/>
          <w:sz w:val="28"/>
          <w:szCs w:val="28"/>
          <w:highlight w:val="none"/>
        </w:rPr>
      </w:r>
      <w:r/>
    </w:p>
    <w:p>
      <w:pPr>
        <w:pStyle w:val="1179"/>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附件格式</w:t>
      </w:r>
      <w:r>
        <w:rPr>
          <w:rFonts w:hint="eastAsia" w:ascii="宋体" w:hAnsi="宋体" w:cs="宋体"/>
          <w:color w:val="000000"/>
          <w:sz w:val="28"/>
          <w:szCs w:val="28"/>
          <w:highlight w:val="none"/>
        </w:rPr>
      </w:r>
      <w:r/>
    </w:p>
    <w:p>
      <w:pPr>
        <w:pStyle w:val="1179"/>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79"/>
        <w:numPr>
          <w:ilvl w:val="0"/>
          <w:numId w:val="3"/>
        </w:numPr>
        <w:jc w:val="center"/>
        <w:tabs>
          <w:tab w:val="left" w:pos="315" w:leader="none"/>
          <w:tab w:val="left" w:pos="720"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竞争性磋商公告</w:t>
      </w:r>
      <w:r>
        <w:rPr>
          <w:rFonts w:hint="eastAsia" w:ascii="宋体" w:hAnsi="宋体" w:cs="宋体"/>
          <w:b/>
          <w:color w:val="000000"/>
          <w:sz w:val="32"/>
          <w:szCs w:val="32"/>
          <w:highlight w:val="none"/>
        </w:rPr>
      </w:r>
      <w:r/>
    </w:p>
    <w:p>
      <w:pPr>
        <w:pStyle w:val="1179"/>
        <w:rPr>
          <w:rFonts w:hint="eastAsia" w:ascii="宋体" w:hAnsi="宋体" w:cs="宋体"/>
          <w:color w:val="000000"/>
          <w:sz w:val="24"/>
          <w:highlight w:val="none"/>
        </w:rPr>
      </w:pPr>
      <w:r>
        <w:rPr>
          <w:rFonts w:hint="eastAsia" w:ascii="宋体" w:hAnsi="宋体" w:cs="宋体"/>
          <w:color w:val="000000"/>
          <w:sz w:val="24"/>
          <w:highlight w:val="none"/>
        </w:rPr>
      </w:r>
      <w:r/>
    </w:p>
    <w:p>
      <w:pPr>
        <w:pStyle w:val="1179"/>
        <w:ind w:firstLine="480"/>
        <w:spacing w:line="360" w:lineRule="auto"/>
        <w:tabs>
          <w:tab w:val="left" w:pos="142" w:leader="none"/>
        </w:tabs>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1179"/>
        <w:ind w:firstLine="480"/>
        <w:spacing w:line="360" w:lineRule="auto"/>
        <w:tabs>
          <w:tab w:val="left" w:pos="142" w:leader="none"/>
        </w:tabs>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望亭镇2026年污水管网零星修复工程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获取采购文件，并于</w:t>
      </w:r>
      <w:r>
        <w:rPr>
          <w:rFonts w:hint="eastAsia" w:ascii="宋体" w:hAnsi="宋体" w:cs="宋体"/>
          <w:bCs/>
          <w:color w:val="000000"/>
          <w:sz w:val="24"/>
          <w:highlight w:val="none"/>
          <w:u w:val="single"/>
        </w:rPr>
        <w:t xml:space="preserve">202</w:t>
      </w:r>
      <w:r>
        <w:rPr>
          <w:rFonts w:hint="eastAsia" w:ascii="宋体" w:hAnsi="宋体" w:cs="宋体"/>
          <w:bCs/>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 5 </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 26 </w:t>
      </w:r>
      <w:r>
        <w:rPr>
          <w:rFonts w:hint="eastAsia" w:ascii="宋体" w:hAnsi="宋体" w:cs="宋体"/>
          <w:bCs/>
          <w:color w:val="000000"/>
          <w:sz w:val="24"/>
          <w:highlight w:val="none"/>
          <w:u w:val="single"/>
        </w:rPr>
        <w:t xml:space="preserve">日9点30分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rPr>
          <w:color w:val="000000"/>
          <w:highlight w:val="none"/>
        </w:rPr>
      </w:pPr>
      <w:r>
        <w:rPr>
          <w:color w:val="000000"/>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JSZC-320507-JSZQ-C2026-0003</w:t>
      </w:r>
      <w:r>
        <w:rPr>
          <w:rFonts w:hint="eastAsia" w:ascii="宋体" w:hAnsi="宋体" w:eastAsia="宋体" w:cs="宋体"/>
          <w:color w:val="000000"/>
          <w:sz w:val="24"/>
          <w:highlight w:val="none"/>
          <w:lang w:eastAsia="zh-CN"/>
        </w:rPr>
      </w:r>
      <w:r/>
    </w:p>
    <w:p>
      <w:pPr>
        <w:pStyle w:val="1179"/>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望亭镇2026年污水管网零星修复工程</w:t>
      </w:r>
      <w:r>
        <w:rPr>
          <w:rFonts w:hint="eastAsia" w:ascii="宋体" w:hAnsi="宋体" w:eastAsia="宋体" w:cs="宋体"/>
          <w:color w:val="000000"/>
          <w:sz w:val="24"/>
          <w:highlight w:val="none"/>
          <w:lang w:eastAsia="zh-CN"/>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预算金额：人民币</w:t>
      </w:r>
      <w:r>
        <w:rPr>
          <w:rFonts w:hint="eastAsia" w:ascii="宋体" w:hAnsi="宋体" w:cs="宋体"/>
          <w:color w:val="000000"/>
          <w:sz w:val="24"/>
          <w:highlight w:val="none"/>
          <w:lang w:val="en-US" w:eastAsia="zh-CN"/>
        </w:rPr>
        <w:t xml:space="preserve">叁佰肆拾玖万伍仟陆佰陆拾陆元叁角陆分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3495666.36</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1.项目主要内容：</w:t>
      </w:r>
      <w:r>
        <w:rPr>
          <w:rFonts w:hint="eastAsia" w:ascii="宋体" w:hAnsi="宋体" w:cs="宋体"/>
          <w:color w:val="000000"/>
          <w:sz w:val="24"/>
          <w:highlight w:val="none"/>
          <w:lang w:eastAsia="zh-CN"/>
        </w:rPr>
        <w:t xml:space="preserve">望亭镇2026年污水管网零星修复工程</w:t>
      </w:r>
      <w:r>
        <w:rPr>
          <w:rFonts w:hint="eastAsia" w:ascii="宋体" w:hAnsi="宋体" w:cs="宋体"/>
          <w:color w:val="000000"/>
          <w:sz w:val="24"/>
          <w:highlight w:val="none"/>
        </w:rPr>
        <w:t xml:space="preserve">。具体内容详见工程量清单。</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2.项目地点：苏州市相城区望亭镇，具体以采购人指定地点为准。</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3.合同期限：</w:t>
      </w:r>
      <w:r>
        <w:rPr>
          <w:rFonts w:hint="eastAsia" w:ascii="宋体" w:hAnsi="宋体" w:cs="宋体"/>
          <w:color w:val="000000"/>
          <w:sz w:val="24"/>
          <w:highlight w:val="none"/>
          <w:lang w:val="en-US" w:eastAsia="zh-CN"/>
        </w:rPr>
        <w:t xml:space="preserve">240天（</w:t>
      </w:r>
      <w:r>
        <w:rPr>
          <w:rFonts w:hint="eastAsia" w:ascii="宋体" w:hAnsi="宋体" w:cs="宋体"/>
          <w:color w:val="000000"/>
          <w:sz w:val="24"/>
          <w:highlight w:val="none"/>
        </w:rPr>
        <w:t xml:space="preserve">具体开工日期以采购人通知为准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二、申请人的资格要求：</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本项目专门面向中小企业，所属行业为建筑业，供应商应为中小微企业或监狱企业或残疾人福利性单位。</w:t>
      </w:r>
      <w:r>
        <w:rPr>
          <w:rFonts w:hint="eastAsia" w:ascii="宋体" w:hAnsi="宋体" w:cs="宋体"/>
          <w:b/>
          <w:bCs/>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（1）本项目不接受联合体投标；</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（3）采购人的其他特定资格要求：</w:t>
      </w:r>
      <w:r>
        <w:rPr>
          <w:rFonts w:hint="eastAsia" w:ascii="宋体" w:hAnsi="宋体" w:cs="宋体"/>
          <w:color w:val="000000"/>
          <w:sz w:val="24"/>
          <w:highlight w:val="none"/>
        </w:rPr>
      </w:r>
      <w:r/>
    </w:p>
    <w:p>
      <w:pPr>
        <w:pStyle w:val="1179"/>
        <w:ind w:firstLine="480"/>
        <w:jc w:val="left"/>
        <w:spacing w:line="360" w:lineRule="auto"/>
        <w:widowControl/>
        <w:rPr>
          <w:rFonts w:ascii="宋体" w:hAnsi="宋体" w:cs="宋体"/>
          <w:color w:val="000000"/>
          <w:sz w:val="24"/>
          <w:highlight w:val="none"/>
        </w:rPr>
      </w:pP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供应商具备</w:t>
      </w:r>
      <w:r>
        <w:rPr>
          <w:rFonts w:hint="eastAsia" w:ascii="宋体" w:hAnsi="宋体" w:cs="宋体"/>
          <w:color w:val="000000"/>
          <w:sz w:val="24"/>
          <w:highlight w:val="none"/>
          <w:lang w:eastAsia="zh-CN"/>
        </w:rPr>
        <w:t xml:space="preserve">市政公用工程施工总承包</w:t>
      </w:r>
      <w:r>
        <w:rPr>
          <w:rFonts w:hint="eastAsia" w:ascii="宋体" w:hAnsi="宋体" w:cs="宋体"/>
          <w:color w:val="000000"/>
          <w:sz w:val="24"/>
          <w:highlight w:val="none"/>
        </w:rPr>
        <w:t xml:space="preserve">叁级及以上资质，具备安全生产条件，并取得安全生产许可证；</w:t>
      </w:r>
      <w:r>
        <w:rPr>
          <w:rFonts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ascii="宋体" w:hAnsi="宋体" w:eastAsia="宋体" w:cs="宋体"/>
          <w:color w:val="000000"/>
          <w:sz w:val="24"/>
          <w:highlight w:val="none"/>
        </w:rPr>
        <w:t xml:space="preserve">②</w:t>
      </w:r>
      <w:r>
        <w:rPr>
          <w:rFonts w:hint="eastAsia" w:ascii="宋体" w:hAnsi="宋体" w:cs="宋体"/>
          <w:color w:val="000000"/>
          <w:sz w:val="24"/>
          <w:highlight w:val="none"/>
        </w:rPr>
        <w:t xml:space="preserve">拟投入本项目的项目经理具有</w:t>
      </w:r>
      <w:r>
        <w:rPr>
          <w:rFonts w:hint="eastAsia" w:ascii="宋体" w:hAnsi="宋体" w:cs="宋体"/>
          <w:color w:val="000000"/>
          <w:sz w:val="24"/>
          <w:highlight w:val="none"/>
          <w:lang w:eastAsia="zh-CN"/>
        </w:rPr>
        <w:t xml:space="preserve">市政公用工程贰级</w:t>
      </w:r>
      <w:r>
        <w:rPr>
          <w:rFonts w:hint="eastAsia" w:ascii="宋体" w:hAnsi="宋体" w:cs="宋体"/>
          <w:color w:val="000000"/>
          <w:sz w:val="24"/>
          <w:highlight w:val="none"/>
        </w:rPr>
        <w:t xml:space="preserve">建造师及以上，具有建设行政主管部门核发的《建筑施工企业项目负责人安全生产考核合格证书》（B类证）且无在建工程。</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项目负责人必须满足下列条件：1）项目负</w:t>
      </w:r>
      <w:r>
        <w:rPr>
          <w:rFonts w:hint="eastAsia" w:ascii="宋体" w:hAnsi="宋体" w:cs="宋体"/>
          <w:color w:val="000000"/>
          <w:sz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三、获取采购文件</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1.报名截止时间：</w:t>
      </w:r>
      <w:r>
        <w:rPr>
          <w:rFonts w:hint="eastAsia" w:ascii="宋体" w:hAnsi="宋体" w:cs="宋体"/>
          <w:color w:val="000000"/>
          <w:sz w:val="24"/>
          <w:highlight w:val="none"/>
        </w:rPr>
        <w:t xml:space="preserve">自磋商文件公告发布之日起5个工作日</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2.地点：“苏采云”系统（网址：http://jszfcg.jsczt.cn/）</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3.报名方式（网上报名）</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（1）CA证书办理</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Cs/>
          <w:color w:val="000000"/>
          <w:sz w:val="24"/>
          <w:highlight w:val="none"/>
        </w:rPr>
        <w:t xml:space="preserve">苏州市高新区</w:t>
      </w:r>
      <w:r>
        <w:rPr>
          <w:rFonts w:hint="eastAsia" w:ascii="宋体" w:hAnsi="宋体" w:cs="宋体"/>
          <w:bCs/>
          <w:color w:val="000000"/>
          <w:sz w:val="24"/>
          <w:highlight w:val="none"/>
          <w:lang w:eastAsia="zh-CN"/>
        </w:rPr>
        <w:t xml:space="preserve">邓尉路</w:t>
      </w:r>
      <w:r>
        <w:rPr>
          <w:rFonts w:hint="eastAsia" w:ascii="宋体" w:hAnsi="宋体" w:cs="宋体"/>
          <w:bCs/>
          <w:color w:val="000000"/>
          <w:sz w:val="24"/>
          <w:highlight w:val="none"/>
          <w:lang w:val="en-US"/>
        </w:rPr>
        <w:t xml:space="preserve">105</w:t>
      </w:r>
      <w:r>
        <w:rPr>
          <w:rFonts w:hint="eastAsia" w:ascii="宋体" w:hAnsi="宋体" w:cs="宋体"/>
          <w:bCs/>
          <w:color w:val="000000"/>
          <w:sz w:val="24"/>
          <w:highlight w:val="none"/>
        </w:rPr>
        <w:t xml:space="preserve">号狮山科技馆一楼服务大厅，咨询电话：</w:t>
      </w:r>
      <w:r>
        <w:rPr>
          <w:rFonts w:hint="eastAsia" w:ascii="宋体" w:hAnsi="宋体" w:cs="宋体"/>
          <w:bCs/>
          <w:color w:val="000000"/>
          <w:sz w:val="24"/>
          <w:highlight w:val="none"/>
          <w:lang w:val="en-US"/>
        </w:rPr>
        <w:t xml:space="preserve">0512-65737699</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（2）参与采购活动</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（3）电子投标准备</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系统使用指导与咨询：联系电话：18261002950；QQ：3048755361、1315179389、895706745。</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四、提交电子响应文件截止时间、开标时间和地点：</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1.提交投标文件截止时间：202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 5 </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26 </w:t>
      </w:r>
      <w:r>
        <w:rPr>
          <w:rFonts w:hint="eastAsia" w:ascii="宋体" w:hAnsi="宋体" w:cs="宋体"/>
          <w:color w:val="000000"/>
          <w:sz w:val="24"/>
          <w:highlight w:val="none"/>
        </w:rPr>
        <w:t xml:space="preserve">日9：30（北京时间）</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2.开标时间：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 5 </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26 </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9：30（北京时间）</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3.开标地点：“苏采云”系统（网址：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Style w:val="1230"/>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五、公告期限</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六、其他补充事宜</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1.本公告同时在江苏政府采购网、苏州市政府采购网发布。</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2.政府采购监督电话：0512-67591005、0512-67591006。</w:t>
      </w:r>
      <w:r>
        <w:rPr>
          <w:rFonts w:hint="eastAsia" w:ascii="宋体" w:hAnsi="宋体" w:cs="宋体"/>
          <w:color w:val="000000"/>
          <w:sz w:val="24"/>
          <w:highlight w:val="none"/>
        </w:rPr>
      </w:r>
      <w:r/>
    </w:p>
    <w:p>
      <w:pPr>
        <w:pStyle w:val="1179"/>
        <w:ind w:firstLine="480"/>
        <w:jc w:val="left"/>
        <w:spacing w:line="360" w:lineRule="auto"/>
        <w:widowControl/>
        <w:rPr>
          <w:rFonts w:hint="eastAsia"/>
          <w:color w:val="000000"/>
          <w:highlight w:val="none"/>
        </w:rPr>
      </w:pPr>
      <w:r>
        <w:rPr>
          <w:rFonts w:hint="eastAsia" w:ascii="宋体" w:hAnsi="宋体" w:cs="宋体"/>
          <w:color w:val="000000"/>
          <w:sz w:val="24"/>
          <w:highlight w:val="none"/>
        </w:rPr>
        <w:t xml:space="preserve">3.本项目获取采购文件截止日期之后仍可以下载采购文件，但截止日期之后下载的采购文件，视为非有效方式且不作为供应商权益受到损害的证明材料和依据。</w:t>
      </w:r>
      <w:r>
        <w:rPr>
          <w:rFonts w:hint="eastAsia"/>
          <w:color w:val="000000"/>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七、凡对本次采购提出询问，请按以下方式联系。</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称：苏州市相城区望亭镇人民政府</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址：苏州市相城区望亭镇御亭路210号</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庄冬明</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w:t>
      </w:r>
      <w:r>
        <w:rPr>
          <w:rFonts w:hint="eastAsia" w:ascii="宋体" w:hAnsi="宋体" w:cs="宋体"/>
          <w:color w:val="000000"/>
          <w:sz w:val="24"/>
          <w:highlight w:val="none"/>
          <w:lang w:val="en-US" w:eastAsia="zh-CN"/>
        </w:rPr>
        <w:t xml:space="preserve">65381624</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称：江苏正琦工程咨询有限公司</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址：苏州市相城区相城大道1609号月星环球港1812室</w:t>
      </w:r>
      <w:r>
        <w:rPr>
          <w:rFonts w:hint="eastAsia" w:ascii="宋体" w:hAnsi="宋体" w:cs="宋体"/>
          <w:color w:val="000000"/>
          <w:sz w:val="24"/>
          <w:highlight w:val="none"/>
        </w:rPr>
      </w:r>
      <w:r/>
    </w:p>
    <w:p>
      <w:pPr>
        <w:pStyle w:val="1179"/>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话：0512-66836556</w:t>
      </w:r>
      <w:r>
        <w:rPr>
          <w:rFonts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吴晴叶、储海童</w:t>
      </w:r>
      <w:r>
        <w:rPr>
          <w:rFonts w:hint="eastAsia" w:ascii="宋体" w:hAnsi="宋体" w:eastAsia="宋体" w:cs="宋体"/>
          <w:color w:val="000000"/>
          <w:sz w:val="24"/>
          <w:highlight w:val="none"/>
          <w:lang w:eastAsia="zh-CN"/>
        </w:rPr>
      </w:r>
      <w:r/>
    </w:p>
    <w:p>
      <w:pPr>
        <w:pStyle w:val="1179"/>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话：0512-66836556</w:t>
      </w:r>
      <w:r>
        <w:rPr>
          <w:rFonts w:ascii="宋体" w:hAnsi="宋体" w:cs="宋体"/>
          <w:color w:val="000000"/>
          <w:sz w:val="24"/>
          <w:highlight w:val="none"/>
        </w:rPr>
      </w:r>
      <w:r/>
    </w:p>
    <w:p>
      <w:pPr>
        <w:pStyle w:val="1179"/>
        <w:ind w:firstLine="48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cs="宋体"/>
          <w:color w:val="000000"/>
          <w:sz w:val="24"/>
          <w:highlight w:val="none"/>
        </w:rPr>
      </w:r>
      <w:r/>
    </w:p>
    <w:p>
      <w:pPr>
        <w:pStyle w:val="1179"/>
        <w:jc w:val="center"/>
        <w:spacing w:before="156"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前附表</w:t>
      </w:r>
      <w:r>
        <w:rPr>
          <w:rFonts w:ascii="宋体" w:hAnsi="宋体" w:cs="宋体"/>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179"/>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序号</w:t>
            </w:r>
            <w:r>
              <w:rPr>
                <w:rFonts w:ascii="宋体" w:hAnsi="宋体" w:cs="宋体"/>
                <w:b/>
                <w:color w:val="000000"/>
                <w:sz w:val="20"/>
                <w:szCs w:val="20"/>
                <w:highlight w:val="none"/>
              </w:rPr>
            </w:r>
            <w:r/>
          </w:p>
        </w:tc>
        <w:tc>
          <w:tcPr>
            <w:tcW w:w="1695" w:type="dxa"/>
            <w:vAlign w:val="center"/>
            <w:textDirection w:val="lrTb"/>
            <w:noWrap w:val="false"/>
          </w:tcPr>
          <w:p>
            <w:pPr>
              <w:pStyle w:val="1179"/>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内容</w:t>
            </w:r>
            <w:r>
              <w:rPr>
                <w:rFonts w:ascii="宋体" w:hAnsi="宋体" w:cs="宋体"/>
                <w:b/>
                <w:color w:val="000000"/>
                <w:sz w:val="20"/>
                <w:szCs w:val="20"/>
                <w:highlight w:val="none"/>
              </w:rPr>
            </w:r>
            <w:r/>
          </w:p>
        </w:tc>
        <w:tc>
          <w:tcPr>
            <w:tcW w:w="7515" w:type="dxa"/>
            <w:vAlign w:val="center"/>
            <w:textDirection w:val="lrTb"/>
            <w:noWrap w:val="false"/>
          </w:tcPr>
          <w:p>
            <w:pPr>
              <w:pStyle w:val="1179"/>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规定</w:t>
            </w:r>
            <w:r>
              <w:rPr>
                <w:rFonts w:ascii="宋体" w:hAnsi="宋体" w:cs="宋体"/>
                <w:b/>
                <w:color w:val="000000"/>
                <w:sz w:val="20"/>
                <w:szCs w:val="20"/>
                <w:highlight w:val="none"/>
              </w:rPr>
            </w:r>
            <w:r/>
          </w:p>
        </w:tc>
      </w:tr>
      <w:tr>
        <w:trPr>
          <w:trHeight w:val="335"/>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采购内容</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望亭镇2026年污水管网零星修复工程</w:t>
            </w:r>
            <w:r>
              <w:rPr>
                <w:rFonts w:hint="eastAsia" w:ascii="宋体" w:hAnsi="宋体" w:eastAsia="宋体" w:cs="宋体"/>
                <w:color w:val="000000"/>
                <w:szCs w:val="21"/>
                <w:highlight w:val="none"/>
                <w:lang w:eastAsia="zh-CN"/>
              </w:rPr>
            </w:r>
            <w:r/>
          </w:p>
        </w:tc>
      </w:tr>
      <w:tr>
        <w:trPr>
          <w:trHeight w:val="380"/>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响应文件有效期为60日历天（从提交响应文件截止时间当日起算）</w:t>
            </w:r>
            <w:r>
              <w:rPr>
                <w:rFonts w:ascii="宋体" w:hAnsi="宋体" w:cs="宋体"/>
                <w:color w:val="000000"/>
                <w:szCs w:val="21"/>
                <w:highlight w:val="none"/>
              </w:rPr>
            </w:r>
            <w:r/>
          </w:p>
        </w:tc>
      </w:tr>
      <w:tr>
        <w:trPr>
          <w:trHeight w:val="530"/>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响应保证金</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本次采购活动须交纳响应保证金：</w:t>
            </w:r>
            <w:r>
              <w:rPr>
                <w:rFonts w:hint="eastAsia" w:ascii="宋体" w:hAnsi="宋体" w:cs="宋体"/>
                <w:b/>
                <w:bCs/>
                <w:color w:val="000000"/>
                <w:szCs w:val="21"/>
                <w:highlight w:val="none"/>
                <w:u w:val="single"/>
              </w:rPr>
              <w:t xml:space="preserve">无需提交</w:t>
            </w:r>
            <w:r>
              <w:rPr>
                <w:rFonts w:hint="eastAsia"/>
                <w:color w:val="000000"/>
                <w:highlight w:val="none"/>
              </w:rPr>
              <w:t xml:space="preserve">（响应文件中提供《</w:t>
            </w:r>
            <w:r>
              <w:rPr>
                <w:rFonts w:hint="eastAsia" w:ascii="宋体" w:hAnsi="宋体" w:cs="宋体"/>
                <w:color w:val="000000"/>
                <w:szCs w:val="21"/>
                <w:highlight w:val="none"/>
              </w:rPr>
              <w:t xml:space="preserve">响应保证承诺书</w:t>
            </w:r>
            <w:r>
              <w:rPr>
                <w:rFonts w:hint="eastAsia"/>
                <w:color w:val="000000"/>
                <w:highlight w:val="none"/>
              </w:rPr>
              <w:t xml:space="preserve">》）</w:t>
            </w:r>
            <w:r>
              <w:rPr>
                <w:rFonts w:ascii="宋体" w:hAnsi="宋体" w:cs="宋体"/>
                <w:color w:val="000000"/>
                <w:szCs w:val="21"/>
                <w:highlight w:val="none"/>
              </w:rPr>
            </w:r>
            <w:r/>
          </w:p>
        </w:tc>
      </w:tr>
      <w:tr>
        <w:trPr>
          <w:trHeight w:val="428"/>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现场考察</w:t>
            </w:r>
            <w:r>
              <w:rPr>
                <w:rFonts w:ascii="宋体" w:hAnsi="宋体" w:cs="宋体"/>
                <w:color w:val="000000"/>
                <w:szCs w:val="21"/>
                <w:highlight w:val="none"/>
              </w:rPr>
            </w:r>
            <w:r/>
          </w:p>
        </w:tc>
        <w:tc>
          <w:tcPr>
            <w:tcW w:w="7515" w:type="dxa"/>
            <w:vAlign w:val="center"/>
            <w:textDirection w:val="lrTb"/>
            <w:noWrap w:val="false"/>
          </w:tcPr>
          <w:p>
            <w:pPr>
              <w:pStyle w:val="117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color w:val="000000"/>
                <w:szCs w:val="21"/>
                <w:highlight w:val="none"/>
              </w:rPr>
            </w:r>
            <w:r/>
          </w:p>
        </w:tc>
      </w:tr>
      <w:tr>
        <w:trPr>
          <w:trHeight w:val="1211"/>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tabs>
                <w:tab w:val="center" w:pos="813" w:leader="none"/>
              </w:tabs>
              <w:rPr>
                <w:rFonts w:ascii="宋体" w:hAnsi="宋体" w:cs="宋体"/>
                <w:color w:val="000000"/>
                <w:szCs w:val="21"/>
                <w:highlight w:val="none"/>
              </w:rPr>
            </w:pPr>
            <w:r>
              <w:rPr>
                <w:rFonts w:hint="eastAsia" w:ascii="宋体" w:hAnsi="宋体" w:cs="宋体"/>
                <w:color w:val="000000"/>
                <w:szCs w:val="21"/>
                <w:highlight w:val="none"/>
              </w:rPr>
              <w:t xml:space="preserve">质疑</w:t>
            </w:r>
            <w:r>
              <w:rPr>
                <w:rFonts w:ascii="宋体" w:hAnsi="宋体" w:cs="宋体"/>
                <w:color w:val="000000"/>
                <w:szCs w:val="21"/>
                <w:highlight w:val="none"/>
              </w:rPr>
            </w:r>
            <w:r/>
          </w:p>
        </w:tc>
        <w:tc>
          <w:tcPr>
            <w:tcW w:w="7515" w:type="dxa"/>
            <w:vAlign w:val="center"/>
            <w:textDirection w:val="lrTb"/>
            <w:noWrap w:val="false"/>
          </w:tcPr>
          <w:p>
            <w:pPr>
              <w:pStyle w:val="117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投标单位对招标文件如有疑问，请将疑问及“供应商投标确认函”于法律规定时间前以书面形式递交至江苏正琦工程咨询有限公司（联系地址：苏州市相城区相城大道1609号月星环球港1812室，联系人：</w:t>
            </w:r>
            <w:r>
              <w:rPr>
                <w:rFonts w:hint="eastAsia" w:ascii="宋体" w:hAnsi="宋体" w:cs="宋体"/>
                <w:color w:val="000000"/>
                <w:szCs w:val="21"/>
                <w:highlight w:val="none"/>
                <w:lang w:eastAsia="zh-CN"/>
              </w:rPr>
              <w:t xml:space="preserve">吴晴叶、储海童</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409"/>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响应文件份数</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ascii="宋体" w:hAnsi="宋体" w:cs="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rPr>
                <w:rFonts w:ascii="宋体" w:hAnsi="宋体" w:cs="宋体"/>
                <w:color w:val="000000"/>
                <w:szCs w:val="21"/>
                <w:highlight w:val="none"/>
              </w:rPr>
            </w:r>
            <w:r/>
          </w:p>
        </w:tc>
      </w:tr>
      <w:tr>
        <w:trPr>
          <w:trHeight w:val="322"/>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磋商响应货币</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rHeight w:val="833"/>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磋商时间和地点</w:t>
            </w:r>
            <w:r>
              <w:rPr>
                <w:rFonts w:ascii="宋体" w:hAnsi="宋体" w:cs="宋体"/>
                <w:color w:val="000000"/>
                <w:szCs w:val="21"/>
                <w:highlight w:val="none"/>
              </w:rPr>
            </w:r>
            <w:r/>
          </w:p>
        </w:tc>
        <w:tc>
          <w:tcPr>
            <w:tcW w:w="7515" w:type="dxa"/>
            <w:vAlign w:val="center"/>
            <w:textDirection w:val="lrTb"/>
            <w:noWrap w:val="false"/>
          </w:tcPr>
          <w:p>
            <w:pPr>
              <w:pStyle w:val="117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 5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26 </w:t>
            </w:r>
            <w:r>
              <w:rPr>
                <w:rFonts w:hint="eastAsia" w:ascii="宋体" w:hAnsi="宋体" w:cs="宋体"/>
                <w:color w:val="000000"/>
                <w:szCs w:val="21"/>
                <w:highlight w:val="none"/>
              </w:rPr>
              <w:t xml:space="preserve">日9：30（北京时间）</w:t>
            </w:r>
            <w:r>
              <w:rPr>
                <w:rFonts w:hint="eastAsia" w:ascii="宋体" w:hAnsi="宋体" w:cs="宋体"/>
                <w:color w:val="000000"/>
                <w:szCs w:val="21"/>
                <w:highlight w:val="none"/>
              </w:rPr>
            </w:r>
            <w:r/>
          </w:p>
          <w:p>
            <w:pPr>
              <w:pStyle w:val="117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1230"/>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79"/>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Cs w:val="21"/>
                <w:highlight w:val="none"/>
              </w:rPr>
            </w:r>
            <w:r/>
          </w:p>
        </w:tc>
      </w:tr>
      <w:tr>
        <w:trPr>
          <w:trHeight w:val="1409"/>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成交原则</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Cs w:val="21"/>
                <w:highlight w:val="none"/>
              </w:rPr>
            </w:r>
            <w:r/>
          </w:p>
        </w:tc>
      </w:tr>
      <w:tr>
        <w:trPr>
          <w:trHeight w:val="504" w:hRule="exact"/>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履约保证金</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r>
      <w:tr>
        <w:trPr>
          <w:trHeight w:val="1966" w:hRule="exact"/>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签订合同</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ascii="宋体" w:hAnsi="宋体" w:cs="宋体"/>
                <w:color w:val="000000"/>
                <w:szCs w:val="21"/>
                <w:highlight w:val="none"/>
              </w:rPr>
            </w:pPr>
            <w:r>
              <w:rPr>
                <w:rFonts w:hint="eastAsia" w:ascii="宋体" w:hAnsi="宋体"/>
                <w:color w:val="000000"/>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color w:val="000000"/>
                <w:szCs w:val="21"/>
                <w:highlight w:val="none"/>
              </w:rPr>
            </w:r>
            <w:r/>
          </w:p>
        </w:tc>
      </w:tr>
      <w:tr>
        <w:trPr>
          <w:trHeight w:val="461"/>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评审办法</w:t>
            </w:r>
            <w:r>
              <w:rPr>
                <w:rFonts w:ascii="宋体" w:hAnsi="宋体" w:cs="宋体"/>
                <w:color w:val="000000"/>
                <w:szCs w:val="21"/>
                <w:highlight w:val="none"/>
              </w:rPr>
            </w:r>
            <w:r/>
          </w:p>
        </w:tc>
        <w:tc>
          <w:tcPr>
            <w:tcW w:w="7515" w:type="dxa"/>
            <w:vAlign w:val="center"/>
            <w:textDirection w:val="lrTb"/>
            <w:noWrap w:val="false"/>
          </w:tcPr>
          <w:p>
            <w:pPr>
              <w:pStyle w:val="117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详见“三、评审方法及标准”</w:t>
            </w:r>
            <w:r>
              <w:rPr>
                <w:rFonts w:ascii="宋体" w:hAnsi="宋体" w:cs="宋体"/>
                <w:color w:val="000000"/>
                <w:szCs w:val="21"/>
                <w:highlight w:val="none"/>
              </w:rPr>
            </w:r>
            <w:r/>
          </w:p>
        </w:tc>
      </w:tr>
      <w:tr>
        <w:trPr>
          <w:trHeight w:val="514"/>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导致废标</w:t>
            </w:r>
            <w:r>
              <w:rPr>
                <w:rFonts w:ascii="宋体" w:hAnsi="宋体" w:cs="宋体"/>
                <w:color w:val="000000"/>
                <w:szCs w:val="21"/>
                <w:highlight w:val="none"/>
              </w:rPr>
            </w:r>
            <w:r/>
          </w:p>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因素</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1179"/>
              <w:numPr>
                <w:ilvl w:val="0"/>
                <w:numId w:val="4"/>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117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117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（三）投标（响应）人的报价均超过了最高限价的，采购人不能支付的（报价不符合采购文件要求的）； </w:t>
            </w:r>
            <w:r>
              <w:rPr>
                <w:rFonts w:hint="eastAsia" w:ascii="宋体" w:hAnsi="宋体" w:cs="宋体"/>
                <w:color w:val="000000"/>
                <w:szCs w:val="21"/>
                <w:highlight w:val="none"/>
              </w:rPr>
            </w:r>
            <w:r/>
          </w:p>
          <w:p>
            <w:pPr>
              <w:pStyle w:val="117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（四）因重大变故，采购任务取消的。</w:t>
            </w:r>
            <w:r>
              <w:rPr>
                <w:rFonts w:ascii="宋体" w:hAnsi="宋体" w:cs="宋体"/>
                <w:color w:val="000000"/>
                <w:szCs w:val="21"/>
                <w:highlight w:val="none"/>
              </w:rPr>
            </w:r>
            <w:r/>
          </w:p>
        </w:tc>
      </w:tr>
      <w:tr>
        <w:trPr>
          <w:trHeight w:val="942"/>
        </w:trPr>
        <w:tc>
          <w:tcPr>
            <w:tcW w:w="705" w:type="dxa"/>
            <w:vAlign w:val="center"/>
            <w:textDirection w:val="lrTb"/>
            <w:noWrap w:val="false"/>
          </w:tcPr>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695" w:type="dxa"/>
            <w:vAlign w:val="center"/>
            <w:textDirection w:val="lrTb"/>
            <w:noWrap w:val="false"/>
          </w:tcPr>
          <w:p>
            <w:pPr>
              <w:pStyle w:val="117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w:t>
            </w:r>
            <w:r>
              <w:rPr>
                <w:rFonts w:hint="eastAsia" w:ascii="宋体" w:hAnsi="宋体" w:cs="宋体"/>
                <w:color w:val="000000"/>
                <w:szCs w:val="21"/>
                <w:highlight w:val="none"/>
              </w:rPr>
            </w:r>
            <w:r/>
          </w:p>
          <w:p>
            <w:pPr>
              <w:pStyle w:val="117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无效因素</w:t>
            </w:r>
            <w:r>
              <w:rPr>
                <w:rFonts w:ascii="宋体" w:hAnsi="宋体" w:cs="宋体"/>
                <w:color w:val="000000"/>
                <w:szCs w:val="21"/>
                <w:highlight w:val="none"/>
              </w:rPr>
            </w:r>
            <w:r/>
          </w:p>
        </w:tc>
        <w:tc>
          <w:tcPr>
            <w:tcW w:w="7515" w:type="dxa"/>
            <w:vAlign w:val="center"/>
            <w:textDirection w:val="lrTb"/>
            <w:noWrap w:val="false"/>
          </w:tcPr>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117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117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color w:val="000000"/>
                <w:szCs w:val="21"/>
                <w:highlight w:val="none"/>
              </w:rPr>
              <w:t xml:space="preserve">响应文件制作机器码一致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1.未按照采购文件规定提交投标（响应）保证金或响应保证承诺书的；</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4.报价超过采购文件中规定的最高限价的；</w:t>
            </w:r>
            <w:r>
              <w:rPr>
                <w:rFonts w:ascii="宋体" w:hAnsi="宋体" w:cs="宋体"/>
                <w:color w:val="000000"/>
                <w:szCs w:val="21"/>
                <w:highlight w:val="none"/>
              </w:rPr>
            </w:r>
            <w:r/>
          </w:p>
          <w:p>
            <w:pPr>
              <w:pStyle w:val="1179"/>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117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hint="eastAsia" w:ascii="宋体" w:hAnsi="宋体" w:cs="宋体"/>
                <w:color w:val="000000"/>
                <w:szCs w:val="21"/>
                <w:highlight w:val="none"/>
              </w:rPr>
            </w:r>
            <w:r/>
          </w:p>
        </w:tc>
      </w:tr>
      <w:tr>
        <w:trPr>
          <w:trHeight w:val="1145"/>
        </w:trPr>
        <w:tc>
          <w:tcPr>
            <w:tcW w:w="705" w:type="dxa"/>
            <w:vAlign w:val="center"/>
            <w:textDirection w:val="lrTb"/>
            <w:noWrap w:val="false"/>
          </w:tcPr>
          <w:p>
            <w:pPr>
              <w:pStyle w:val="1179"/>
              <w:jc w:val="center"/>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695" w:type="dxa"/>
            <w:vAlign w:val="center"/>
            <w:textDirection w:val="lrTb"/>
            <w:noWrap w:val="false"/>
          </w:tcPr>
          <w:p>
            <w:pPr>
              <w:pStyle w:val="117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rPr>
            </w:r>
            <w:r/>
          </w:p>
        </w:tc>
        <w:tc>
          <w:tcPr>
            <w:tcW w:w="7515" w:type="dxa"/>
            <w:vAlign w:val="center"/>
            <w:textDirection w:val="lrTb"/>
            <w:noWrap w:val="false"/>
          </w:tcPr>
          <w:p>
            <w:pPr>
              <w:pStyle w:val="117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rPr>
                <w:rFonts w:ascii="SimSun" w:hAnsi="SimSun" w:eastAsia="SimSun" w:cs="SimSun"/>
                <w:color w:val="000000"/>
                <w:sz w:val="21"/>
              </w:rPr>
              <w:t xml:space="preserve">由采购人支付，费用收取按照采购预算金额的如下比例6折进行计算：即100万元以内1.5%、100～500万元1.1%、500~1000万元0.8%，差额定率累进法计算。本项目代理服务费25471元。</w:t>
            </w:r>
            <w:r>
              <w:rPr>
                <w:rFonts w:hint="eastAsia" w:ascii="宋体" w:hAnsi="宋体" w:cs="宋体"/>
                <w:color w:val="000000"/>
                <w:szCs w:val="21"/>
                <w:highlight w:val="none"/>
              </w:rPr>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179"/>
        <w:jc w:val="center"/>
        <w:spacing w:line="360" w:lineRule="auto"/>
        <w:rPr>
          <w:rFonts w:hint="eastAsia" w:ascii="宋体" w:hAnsi="宋体" w:cs="宋体"/>
          <w:b/>
          <w:color w:val="000000"/>
          <w:sz w:val="32"/>
          <w:szCs w:val="32"/>
          <w:highlight w:val="none"/>
        </w:rPr>
      </w:pPr>
      <w:r>
        <w:rPr>
          <w:rFonts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二、采购需求</w:t>
      </w:r>
      <w:r>
        <w:rPr>
          <w:rFonts w:hint="eastAsia" w:ascii="宋体" w:hAnsi="宋体" w:cs="宋体"/>
          <w:b/>
          <w:color w:val="000000"/>
          <w:sz w:val="32"/>
          <w:szCs w:val="32"/>
          <w:highlight w:val="none"/>
        </w:rPr>
      </w:r>
      <w:r/>
    </w:p>
    <w:p>
      <w:pPr>
        <w:pStyle w:val="1179"/>
        <w:spacing w:line="360" w:lineRule="auto"/>
        <w:rPr>
          <w:rFonts w:hint="eastAsia" w:ascii="宋体" w:hAnsi="宋体" w:cs="宋体"/>
          <w:color w:val="000000"/>
          <w:sz w:val="24"/>
          <w:highlight w:val="none"/>
        </w:rPr>
        <w:outlineLvl w:val="0"/>
      </w:pPr>
      <w:r>
        <w:rPr>
          <w:rFonts w:hint="eastAsia" w:ascii="宋体" w:hAnsi="宋体" w:cs="宋体"/>
          <w:b/>
          <w:color w:val="000000"/>
          <w:sz w:val="24"/>
          <w:highlight w:val="none"/>
        </w:rPr>
        <w:t xml:space="preserve">一、磋商编号：</w:t>
      </w:r>
      <w:r>
        <w:rPr>
          <w:rFonts w:hint="eastAsia" w:ascii="宋体" w:hAnsi="宋体" w:cs="宋体"/>
          <w:color w:val="000000"/>
          <w:sz w:val="24"/>
          <w:highlight w:val="none"/>
          <w:lang w:eastAsia="zh-CN"/>
        </w:rPr>
        <w:t xml:space="preserve">JSZC-320507-JSZQ-C2026-0003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二、采购方式：</w:t>
      </w:r>
      <w:r>
        <w:rPr>
          <w:rFonts w:hint="eastAsia" w:ascii="宋体" w:hAnsi="宋体" w:cs="宋体"/>
          <w:color w:val="000000"/>
          <w:sz w:val="24"/>
          <w:highlight w:val="none"/>
        </w:rPr>
        <w:t xml:space="preserve">竞争性磋商采购</w:t>
      </w:r>
      <w:r>
        <w:rPr>
          <w:rFonts w:hint="eastAsia" w:ascii="宋体" w:hAnsi="宋体" w:cs="宋体"/>
          <w:b/>
          <w:color w:val="000000"/>
          <w:sz w:val="24"/>
          <w:highlight w:val="none"/>
        </w:rPr>
      </w:r>
      <w:r/>
    </w:p>
    <w:p>
      <w:pPr>
        <w:pStyle w:val="1179"/>
        <w:ind w:firstLine="482"/>
        <w:jc w:val="left"/>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采购项目预算：</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eastAsia="zh-CN"/>
        </w:rPr>
        <w:t xml:space="preserve">叁佰肆拾玖万伍仟陆佰陆拾陆元叁角陆分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3495666.36</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179"/>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三、采购内容：</w:t>
      </w:r>
      <w:r>
        <w:rPr>
          <w:rFonts w:hint="eastAsia" w:ascii="宋体" w:hAnsi="宋体" w:cs="宋体"/>
          <w:b/>
          <w:color w:val="000000"/>
          <w:sz w:val="24"/>
          <w:highlight w:val="none"/>
        </w:rPr>
      </w:r>
      <w:r/>
    </w:p>
    <w:p>
      <w:pPr>
        <w:pStyle w:val="126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1、本工程项目根据《中华人民共和国政府采购法》等有关规定，按照现行法律、法规和部门规章，通过竞争性磋商方式，选定承包人。</w:t>
      </w:r>
      <w:r>
        <w:rPr>
          <w:rFonts w:hint="eastAsia" w:hAnsi="宋体" w:eastAsia="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2、现场条件：</w:t>
      </w:r>
      <w:r>
        <w:rPr>
          <w:rFonts w:hint="eastAsia" w:ascii="宋体" w:hAnsi="宋体" w:cs="宋体"/>
          <w:color w:val="000000"/>
          <w:sz w:val="24"/>
          <w:highlight w:val="none"/>
        </w:rPr>
      </w:r>
      <w:r/>
    </w:p>
    <w:p>
      <w:pPr>
        <w:pStyle w:val="1179"/>
        <w:ind w:left="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2.1施工现场平整情况：</w:t>
      </w:r>
      <w:r>
        <w:rPr>
          <w:rFonts w:hint="eastAsia" w:ascii="宋体" w:hAnsi="宋体" w:cs="宋体"/>
          <w:color w:val="000000"/>
          <w:sz w:val="24"/>
          <w:highlight w:val="none"/>
          <w:u w:val="single"/>
        </w:rPr>
        <w:t xml:space="preserve">现有原状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ind w:left="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2.2场内外道路：</w:t>
      </w:r>
      <w:r>
        <w:rPr>
          <w:rFonts w:hint="eastAsia" w:ascii="宋体" w:hAnsi="宋体" w:cs="宋体"/>
          <w:color w:val="000000"/>
          <w:sz w:val="24"/>
          <w:highlight w:val="none"/>
          <w:u w:val="single"/>
        </w:rPr>
        <w:t xml:space="preserve">已到位</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ind w:left="72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2.3施工用电：</w:t>
      </w:r>
      <w:r>
        <w:rPr>
          <w:rFonts w:hint="eastAsia" w:ascii="宋体" w:hAnsi="宋体" w:cs="宋体"/>
          <w:color w:val="000000"/>
          <w:sz w:val="24"/>
          <w:highlight w:val="none"/>
          <w:u w:val="single"/>
        </w:rPr>
        <w:t xml:space="preserve">已到位，装表计量。费用由承包商承担，考虑在报价中，据实际使用量支付给发包方。</w:t>
      </w:r>
      <w:r>
        <w:rPr>
          <w:rFonts w:hint="eastAsia" w:ascii="宋体" w:hAnsi="宋体" w:cs="宋体"/>
          <w:color w:val="000000"/>
          <w:sz w:val="24"/>
          <w:highlight w:val="none"/>
          <w:u w:val="single"/>
        </w:rPr>
      </w:r>
      <w:r/>
    </w:p>
    <w:p>
      <w:pPr>
        <w:pStyle w:val="1179"/>
        <w:ind w:firstLine="4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3、发包范围: </w:t>
      </w:r>
      <w:r>
        <w:rPr>
          <w:rFonts w:hint="eastAsia" w:ascii="宋体" w:hAnsi="宋体" w:cs="宋体"/>
          <w:color w:val="000000"/>
          <w:sz w:val="24"/>
          <w:highlight w:val="none"/>
          <w:u w:val="single"/>
          <w:lang w:eastAsia="zh-CN"/>
        </w:rPr>
        <w:t xml:space="preserve">望亭镇2026年污水管网零星修复工程</w:t>
      </w:r>
      <w:r>
        <w:rPr>
          <w:rFonts w:hint="eastAsia" w:ascii="宋体" w:hAnsi="宋体" w:cs="宋体"/>
          <w:color w:val="000000"/>
          <w:sz w:val="24"/>
          <w:highlight w:val="none"/>
          <w:u w:val="single"/>
        </w:rPr>
        <w:t xml:space="preserve"> 。详见附件工程量清单。</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4、工期要求:</w:t>
      </w:r>
      <w:r>
        <w:rPr>
          <w:rFonts w:hint="eastAsia" w:ascii="宋体" w:hAnsi="宋体" w:cs="宋体"/>
          <w:color w:val="000000"/>
          <w:sz w:val="24"/>
          <w:highlight w:val="none"/>
          <w:lang w:val="en-US" w:eastAsia="zh-CN"/>
        </w:rPr>
        <w:t xml:space="preserve">240天（</w:t>
      </w:r>
      <w:r>
        <w:rPr>
          <w:rFonts w:hint="eastAsia" w:ascii="宋体" w:hAnsi="宋体" w:cs="宋体"/>
          <w:color w:val="000000"/>
          <w:sz w:val="24"/>
          <w:highlight w:val="none"/>
        </w:rPr>
        <w:t xml:space="preserve">具体开工日期以采购人通知为准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6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5、质量要求：</w:t>
      </w:r>
      <w:r>
        <w:rPr>
          <w:rFonts w:hint="eastAsia" w:hAnsi="宋体" w:eastAsia="宋体" w:cs="宋体"/>
          <w:color w:val="000000"/>
          <w:sz w:val="24"/>
          <w:highlight w:val="none"/>
          <w:u w:val="single"/>
        </w:rPr>
        <w:t xml:space="preserve">合格</w:t>
      </w:r>
      <w:r>
        <w:rPr>
          <w:rFonts w:hint="eastAsia" w:hAnsi="宋体" w:eastAsia="宋体" w:cs="宋体"/>
          <w:color w:val="000000"/>
          <w:sz w:val="24"/>
          <w:highlight w:val="none"/>
        </w:rPr>
        <w:t xml:space="preserve"> ，质量保修期限：</w:t>
      </w:r>
      <w:r>
        <w:rPr>
          <w:rFonts w:hint="eastAsia" w:hAnsi="宋体" w:eastAsia="宋体" w:cs="宋体"/>
          <w:color w:val="000000"/>
          <w:sz w:val="24"/>
          <w:highlight w:val="none"/>
          <w:u w:val="single"/>
        </w:rPr>
        <w:t xml:space="preserve">一年</w:t>
      </w:r>
      <w:r>
        <w:rPr>
          <w:rFonts w:hint="eastAsia" w:hAnsi="宋体" w:eastAsia="宋体" w:cs="宋体"/>
          <w:color w:val="000000"/>
          <w:sz w:val="24"/>
          <w:highlight w:val="none"/>
        </w:rPr>
        <w:t xml:space="preserve">。</w:t>
      </w:r>
      <w:r>
        <w:rPr>
          <w:rFonts w:hint="eastAsia" w:hAnsi="宋体" w:eastAsia="宋体" w:cs="宋体"/>
          <w:color w:val="000000"/>
          <w:sz w:val="24"/>
          <w:highlight w:val="none"/>
        </w:rPr>
      </w:r>
      <w:r/>
    </w:p>
    <w:p>
      <w:pPr>
        <w:pStyle w:val="1191"/>
        <w:ind w:firstLine="480"/>
        <w:spacing w:line="360" w:lineRule="auto"/>
        <w:rPr>
          <w:rFonts w:hint="eastAsia"/>
          <w:b/>
          <w:color w:val="000000"/>
          <w:szCs w:val="24"/>
          <w:highlight w:val="none"/>
        </w:rPr>
      </w:pPr>
      <w:r>
        <w:rPr>
          <w:rFonts w:hint="eastAsia" w:ascii="宋体" w:hAnsi="宋体" w:eastAsia="宋体" w:cs="宋体"/>
          <w:color w:val="000000"/>
          <w:szCs w:val="24"/>
          <w:highlight w:val="none"/>
        </w:rPr>
        <w:t xml:space="preserve">6、</w:t>
      </w:r>
      <w:r>
        <w:rPr>
          <w:rFonts w:hint="eastAsia" w:ascii="宋体" w:hAnsi="宋体" w:eastAsia="宋体" w:cs="宋体"/>
          <w:color w:val="000000"/>
          <w:szCs w:val="24"/>
          <w:highlight w:val="none"/>
        </w:rPr>
        <w:t xml:space="preserve">对供应商要求：详见磋商公告。</w:t>
      </w:r>
      <w:r>
        <w:rPr>
          <w:rFonts w:hint="eastAsia"/>
          <w:b/>
          <w:color w:val="000000"/>
          <w:szCs w:val="24"/>
          <w:highlight w:val="none"/>
        </w:rPr>
      </w:r>
      <w:r/>
    </w:p>
    <w:p>
      <w:pPr>
        <w:pStyle w:val="1216"/>
        <w:ind w:firstLine="482"/>
        <w:spacing w:before="0" w:beforeAutospacing="0" w:after="0" w:afterAutospacing="0" w:line="360" w:lineRule="auto"/>
        <w:shd w:val="clear" w:color="auto" w:fill="ffffff"/>
        <w:widowControl w:val="off"/>
        <w:rPr>
          <w:rFonts w:hint="eastAsia"/>
          <w:b/>
          <w:color w:val="000000"/>
          <w:highlight w:val="none"/>
        </w:rPr>
      </w:pPr>
      <w:r>
        <w:rPr>
          <w:rFonts w:hint="eastAsia"/>
          <w:b/>
          <w:color w:val="000000"/>
          <w:highlight w:val="none"/>
        </w:rPr>
        <w:t xml:space="preserve">四、综合说明及其他要求</w:t>
      </w:r>
      <w:r>
        <w:rPr>
          <w:rFonts w:hint="eastAsia"/>
          <w:b/>
          <w:color w:val="000000"/>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1、付款步骤：详见合同条款。</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2、磋商响应单位所提供服务应能够至少达到招标技术规范及要求。</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3、磋商响应单位必须承诺按采购文件中提出的全部技术规范要求及服务内容。</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4、报价说明</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4.1投标报价应根据招标文件中的有关计价要求，并按照下列依据自主报价，但不得低于成本。</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本招标文件；</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《建设工程工程量清单计价规范》 (GB50500-2013) 及其9本计算规范；</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国家或省级、行业建设主管部门颁发的计价办法；</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企业定额，国家或省级、行业建设主管部门颁发的计价定额；</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招标文件、招标工程量清单及其补充通知、答疑纪要；</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建设工程设计文件及相关资料；</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施工现场情况、工程特点及拟定的投标施工组织设计或施工方案；</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与建设项目相关的标准、规范等技术资料；</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市场价格信息或工程造价管理机构发布的工程造价信息；</w:t>
      </w:r>
      <w:r>
        <w:rPr>
          <w:rFonts w:hint="eastAsia" w:ascii="宋体" w:hAnsi="宋体" w:cs="宋体"/>
          <w:color w:val="000000"/>
          <w:sz w:val="24"/>
          <w:highlight w:val="none"/>
        </w:rPr>
      </w:r>
      <w:r/>
    </w:p>
    <w:p>
      <w:pPr>
        <w:pStyle w:val="1179"/>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其他的相关资料。</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4.2、计价方式：本工程项目采用下列第</w:t>
      </w:r>
      <w:r>
        <w:rPr>
          <w:rFonts w:hint="eastAsia" w:ascii="宋体" w:hAnsi="宋体" w:cs="宋体"/>
          <w:color w:val="000000"/>
          <w:sz w:val="24"/>
          <w:highlight w:val="none"/>
          <w:u w:val="single"/>
        </w:rPr>
        <w:t xml:space="preserve">  （1）  </w:t>
      </w:r>
      <w:r>
        <w:rPr>
          <w:rFonts w:hint="eastAsia" w:ascii="宋体" w:hAnsi="宋体" w:cs="宋体"/>
          <w:color w:val="000000"/>
          <w:sz w:val="24"/>
          <w:highlight w:val="none"/>
        </w:rPr>
        <w:t xml:space="preserve">种计价方式。</w:t>
      </w:r>
      <w:r>
        <w:rPr>
          <w:rFonts w:hint="eastAsia" w:ascii="宋体" w:hAnsi="宋体" w:cs="宋体"/>
          <w:color w:val="000000"/>
          <w:sz w:val="24"/>
          <w:highlight w:val="none"/>
        </w:rPr>
      </w:r>
      <w:r/>
    </w:p>
    <w:p>
      <w:pPr>
        <w:pStyle w:val="1191"/>
        <w:ind w:firstLine="624"/>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（1）工程量清单计价方式    （2）计价表计价方式</w:t>
      </w:r>
      <w:r>
        <w:rPr>
          <w:rFonts w:hint="eastAsia" w:ascii="宋体" w:hAnsi="宋体" w:eastAsia="宋体" w:cs="宋体"/>
          <w:color w:val="000000"/>
          <w:szCs w:val="24"/>
          <w:highlight w:val="none"/>
        </w:rPr>
      </w:r>
      <w:r/>
    </w:p>
    <w:p>
      <w:pPr>
        <w:pStyle w:val="1191"/>
        <w:ind w:firstLine="50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4.3、报价方式：本工程项目采用下列第</w:t>
      </w:r>
      <w:r>
        <w:rPr>
          <w:rFonts w:hint="eastAsia" w:ascii="宋体" w:hAnsi="宋体" w:eastAsia="宋体" w:cs="宋体"/>
          <w:color w:val="000000"/>
          <w:szCs w:val="24"/>
          <w:highlight w:val="none"/>
          <w:u w:val="single"/>
        </w:rPr>
        <w:t xml:space="preserve">  （2）  </w:t>
      </w:r>
      <w:r>
        <w:rPr>
          <w:rFonts w:hint="eastAsia" w:ascii="宋体" w:hAnsi="宋体" w:eastAsia="宋体" w:cs="宋体"/>
          <w:color w:val="000000"/>
          <w:szCs w:val="24"/>
          <w:highlight w:val="none"/>
        </w:rPr>
        <w:t xml:space="preserve">种报价方式。</w:t>
      </w:r>
      <w:r>
        <w:rPr>
          <w:rFonts w:hint="eastAsia" w:ascii="宋体" w:hAnsi="宋体" w:eastAsia="宋体" w:cs="宋体"/>
          <w:color w:val="000000"/>
          <w:szCs w:val="24"/>
          <w:highlight w:val="none"/>
        </w:rPr>
      </w:r>
      <w:r/>
    </w:p>
    <w:p>
      <w:pPr>
        <w:pStyle w:val="1179"/>
        <w:ind w:right="-153"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（1）固定总价报价    （2）固定单价报价</w:t>
      </w:r>
      <w:r>
        <w:rPr>
          <w:rFonts w:hint="eastAsia" w:ascii="宋体" w:hAnsi="宋体" w:cs="宋体"/>
          <w:color w:val="000000"/>
          <w:sz w:val="24"/>
          <w:highlight w:val="none"/>
        </w:rPr>
      </w:r>
      <w:r/>
    </w:p>
    <w:p>
      <w:pPr>
        <w:pStyle w:val="1179"/>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4.4竞争报价时，不可竞争费用均按规定计算，不得让利或随意调整计算标准。</w:t>
      </w:r>
      <w:r>
        <w:rPr>
          <w:rFonts w:hint="eastAsia" w:ascii="宋体" w:hAnsi="宋体" w:cs="宋体"/>
          <w:color w:val="000000"/>
          <w:sz w:val="24"/>
          <w:highlight w:val="none"/>
        </w:rPr>
      </w:r>
      <w:r/>
    </w:p>
    <w:p>
      <w:pPr>
        <w:pStyle w:val="1179"/>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rPr>
          <w:rFonts w:hint="eastAsia" w:ascii="宋体" w:hAnsi="宋体" w:cs="宋体"/>
          <w:color w:val="000000"/>
          <w:sz w:val="24"/>
          <w:highlight w:val="none"/>
        </w:rPr>
      </w:r>
      <w:r/>
    </w:p>
    <w:p>
      <w:pPr>
        <w:pStyle w:val="1179"/>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rPr>
          <w:rFonts w:hint="eastAsia" w:ascii="宋体" w:hAnsi="宋体" w:cs="宋体"/>
          <w:color w:val="000000"/>
          <w:sz w:val="24"/>
          <w:highlight w:val="none"/>
        </w:rPr>
      </w:r>
      <w:r/>
    </w:p>
    <w:p>
      <w:pPr>
        <w:pStyle w:val="1179"/>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rPr>
          <w:rFonts w:ascii="宋体" w:hAnsi="宋体"/>
          <w:color w:val="000000"/>
          <w:sz w:val="24"/>
          <w:highlight w:val="none"/>
        </w:rPr>
      </w:r>
      <w:r/>
    </w:p>
    <w:p>
      <w:pPr>
        <w:pStyle w:val="1179"/>
        <w:numPr>
          <w:ilvl w:val="0"/>
          <w:numId w:val="6"/>
        </w:numPr>
        <w:ind w:firstLine="480"/>
        <w:jc w:val="left"/>
        <w:spacing w:line="360" w:lineRule="auto"/>
        <w:rPr>
          <w:rFonts w:hint="eastAsia" w:ascii="宋体" w:hAnsi="宋体"/>
          <w:color w:val="000000"/>
          <w:sz w:val="24"/>
          <w:highlight w:val="none"/>
        </w:rPr>
      </w:pPr>
      <w:r>
        <w:rPr>
          <w:rFonts w:ascii="宋体" w:hAnsi="宋体" w:cs="宋体"/>
          <w:color w:val="000000"/>
          <w:sz w:val="24"/>
          <w:highlight w:val="none"/>
        </w:rPr>
        <w:t xml:space="preserve">变更后的追加费用不得超过原合同清单已有项金额的10%，超过部分财政部门不再安排资金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79"/>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rFonts w:ascii="宋体" w:hAnsi="宋体"/>
          <w:color w:val="000000"/>
          <w:sz w:val="24"/>
          <w:highlight w:val="none"/>
        </w:rPr>
      </w:r>
      <w:r/>
    </w:p>
    <w:p>
      <w:pPr>
        <w:pStyle w:val="1179"/>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7、合同备案要求</w:t>
      </w:r>
      <w:r>
        <w:rPr>
          <w:rFonts w:ascii="宋体" w:hAnsi="宋体"/>
          <w:color w:val="000000"/>
          <w:sz w:val="24"/>
          <w:highlight w:val="none"/>
        </w:rPr>
      </w:r>
      <w:r/>
    </w:p>
    <w:p>
      <w:pPr>
        <w:pStyle w:val="117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rFonts w:hint="eastAsia" w:ascii="宋体" w:hAnsi="宋体"/>
          <w:color w:val="000000"/>
          <w:sz w:val="24"/>
          <w:highlight w:val="none"/>
        </w:rPr>
      </w:r>
      <w:r/>
    </w:p>
    <w:p>
      <w:pPr>
        <w:pStyle w:val="1179"/>
        <w:ind w:firstLine="480"/>
        <w:jc w:val="left"/>
        <w:spacing w:line="360" w:lineRule="auto"/>
        <w:rPr>
          <w:rFonts w:hint="eastAsia"/>
          <w:color w:val="000000"/>
          <w:sz w:val="24"/>
          <w:highlight w:val="none"/>
        </w:rPr>
      </w:pPr>
      <w:r>
        <w:rPr>
          <w:rFonts w:hint="eastAsia" w:ascii="宋体" w:hAnsi="宋体"/>
          <w:color w:val="000000"/>
          <w:sz w:val="24"/>
          <w:highlight w:val="none"/>
        </w:rPr>
        <w:t xml:space="preserve">（2）无需办理施工许可证等相关工程监管手续的小额工程项目，只需在财政部门采购管理科进行合同备案即可。</w:t>
      </w:r>
      <w:r>
        <w:rPr>
          <w:rFonts w:hint="eastAsia"/>
          <w:color w:val="000000"/>
          <w:sz w:val="24"/>
          <w:highlight w:val="none"/>
        </w:rPr>
      </w:r>
      <w:r/>
    </w:p>
    <w:p>
      <w:pPr>
        <w:pStyle w:val="1179"/>
        <w:ind w:firstLine="48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下列各项费用应包含在磋商响应报价中：</w:t>
      </w:r>
      <w:r>
        <w:rPr>
          <w:rFonts w:hint="eastAsia" w:ascii="宋体" w:hAnsi="宋体"/>
          <w:color w:val="000000"/>
          <w:sz w:val="24"/>
          <w:highlight w:val="none"/>
          <w:lang w:val="zh-CN"/>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（1）施工及生活临时用水由成交单位自行安装施工用水管道及水表（采购单位提供给水接驳点），费用均须包含在响应报价中，由成交单位自行承担；</w:t>
      </w:r>
      <w:r>
        <w:rPr>
          <w:rFonts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（2）施工及生活临时用电由成交单位自行安装施工用电设施（采购单位提供用电接驳点及计量电表）费用均须包含在响应报价中，由成交单位自行承担；</w:t>
      </w:r>
      <w:r>
        <w:rPr>
          <w:rFonts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（3）为保证安全施工及过往行人、车辆的安全通行实施的围栏、硬化、保卫、看护、夜间照明等措施工作；发生任何事故所需承担的一切责任及义务均由施工单位承担；</w:t>
      </w:r>
      <w:r>
        <w:rPr>
          <w:rFonts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（4）因施工造成的周边的设施、设备及其他附属物的污染、破损，施工单位须进行复原或进行相应的经济赔偿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（5）建筑物、构筑物等场内外原有事物的排险加固费用；</w:t>
      </w:r>
      <w:r>
        <w:rPr>
          <w:rFonts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（6）场内障碍物（含裸露及埋藏的垃圾、地表植物）的清除、外运及换填费用；</w:t>
      </w:r>
      <w:r>
        <w:rPr>
          <w:rFonts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（7）施工垃圾外运费用，倾倒地点应符合苏州相城区的规定；</w:t>
      </w:r>
      <w:r>
        <w:rPr>
          <w:rFonts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（8）运输线路上的道路维护、保洁费用；</w:t>
      </w:r>
      <w:r>
        <w:rPr>
          <w:rFonts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（9）施工拆除废料全部由中标供应商按要求外运，施工综合报价必须包含垃圾外运费用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（10）根据苏州市、相城区有关规定办理与施工生产相关的申请、审批、保证、批准手续所需的费用；</w:t>
      </w:r>
      <w:r>
        <w:rPr>
          <w:rFonts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（11）通过现场踏勘，作为有经验的供应商可预见的工作内容所需的费用。</w:t>
      </w:r>
      <w:r>
        <w:rPr>
          <w:rFonts w:ascii="宋体" w:hAnsi="宋体" w:cs="宋体"/>
          <w:color w:val="000000"/>
          <w:sz w:val="24"/>
          <w:highlight w:val="none"/>
        </w:rPr>
      </w:r>
      <w:r/>
    </w:p>
    <w:p>
      <w:pPr>
        <w:pStyle w:val="1179"/>
        <w:ind w:right="-153" w:firstLine="480"/>
        <w:spacing w:line="360" w:lineRule="auto"/>
        <w:rPr>
          <w:rFonts w:hint="eastAsia"/>
          <w:color w:val="000000"/>
          <w:highlight w:val="none"/>
        </w:rPr>
      </w:pPr>
      <w:r>
        <w:rPr>
          <w:rFonts w:ascii="宋体" w:hAnsi="宋体" w:cs="宋体"/>
          <w:color w:val="000000"/>
          <w:sz w:val="24"/>
          <w:highlight w:val="none"/>
        </w:rPr>
        <w:t xml:space="preserve">（12）</w:t>
      </w:r>
      <w:r>
        <w:rPr>
          <w:rFonts w:hint="eastAsia" w:ascii="宋体" w:hAnsi="宋体" w:cs="宋体"/>
          <w:bCs/>
          <w:color w:val="000000"/>
          <w:sz w:val="24"/>
          <w:highlight w:val="none"/>
        </w:rPr>
        <w:t xml:space="preserve">因施工造成的周边的设施、设备及其他附属物的污染、破损，施工单位须进行复原。</w:t>
      </w:r>
      <w:r>
        <w:rPr>
          <w:rFonts w:hint="eastAsia"/>
          <w:color w:val="000000"/>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（13）投标单位须考虑节假日施工措施费用。</w:t>
      </w:r>
      <w:r>
        <w:rPr>
          <w:rFonts w:ascii="宋体" w:hAnsi="宋体" w:cs="宋体"/>
          <w:color w:val="000000"/>
          <w:sz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14</w:t>
      </w:r>
      <w:r>
        <w:rPr>
          <w:rFonts w:ascii="宋体" w:hAnsi="宋体" w:cs="宋体"/>
          <w:color w:val="000000"/>
          <w:sz w:val="24"/>
          <w:highlight w:val="none"/>
        </w:rPr>
        <w:t xml:space="preserve">）上述工作内容无论工程量清单中是否列项，供应商均应将所需费用包含在响应总价中。施工中此类项目均不予计量工程量。</w:t>
      </w:r>
      <w:r>
        <w:rPr>
          <w:rFonts w:ascii="宋体" w:hAnsi="宋体" w:cs="宋体"/>
          <w:color w:val="000000"/>
          <w:sz w:val="24"/>
          <w:highlight w:val="none"/>
        </w:rPr>
      </w:r>
      <w:r/>
    </w:p>
    <w:p>
      <w:pPr>
        <w:pStyle w:val="1179"/>
        <w:ind w:firstLine="48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9</w:t>
      </w:r>
      <w:r>
        <w:rPr>
          <w:rFonts w:hint="eastAsia" w:ascii="宋体" w:hAnsi="宋体"/>
          <w:color w:val="000000"/>
          <w:sz w:val="24"/>
          <w:highlight w:val="none"/>
          <w:lang w:val="zh-CN"/>
        </w:rPr>
        <w:t xml:space="preserve">、验收标准：根据采购文件、采购合同及有关规定要求验收。</w:t>
      </w:r>
      <w:r>
        <w:rPr>
          <w:rFonts w:hint="eastAsia" w:ascii="宋体" w:hAnsi="宋体"/>
          <w:color w:val="000000"/>
          <w:sz w:val="24"/>
          <w:highlight w:val="none"/>
          <w:lang w:val="zh-CN"/>
        </w:rPr>
      </w:r>
      <w:r/>
    </w:p>
    <w:p>
      <w:pPr>
        <w:pStyle w:val="1273"/>
        <w:spacing w:line="360" w:lineRule="auto"/>
        <w:rPr>
          <w:rFonts w:hint="eastAsia"/>
          <w:color w:val="000000"/>
          <w:highlight w:val="none"/>
        </w:rPr>
      </w:pPr>
      <w:r>
        <w:rPr>
          <w:rFonts w:hint="eastAsia" w:ascii="宋体" w:hAnsi="宋体" w:cs="宋体"/>
          <w:color w:val="000000"/>
          <w:sz w:val="24"/>
          <w:szCs w:val="24"/>
          <w:highlight w:val="none"/>
          <w:lang w:val="en-US"/>
        </w:rPr>
        <w:t xml:space="preserve">10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rPr>
          <w:rFonts w:hint="eastAsia"/>
          <w:color w:val="000000"/>
          <w:highlight w:val="none"/>
        </w:rPr>
      </w:r>
      <w:r/>
    </w:p>
    <w:p>
      <w:pPr>
        <w:pStyle w:val="1179"/>
        <w:spacing w:line="457"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五、响应文件的组成及要求</w:t>
      </w:r>
      <w:r>
        <w:rPr>
          <w:rFonts w:ascii="宋体" w:hAnsi="宋体" w:cs="宋体"/>
          <w:b/>
          <w:bCs/>
          <w:color w:val="000000"/>
          <w:sz w:val="24"/>
          <w:highlight w:val="none"/>
        </w:rPr>
      </w:r>
      <w:r/>
    </w:p>
    <w:p>
      <w:pPr>
        <w:pStyle w:val="1179"/>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（一）文件组成（采购文件内格式与系统内格式不一致的，以系统内格式要求为准）</w:t>
      </w:r>
      <w:r>
        <w:rPr>
          <w:rFonts w:hint="eastAsia" w:ascii="宋体" w:hAnsi="宋体" w:cs="宋体"/>
          <w:color w:val="000000"/>
          <w:sz w:val="24"/>
          <w:highlight w:val="none"/>
        </w:rPr>
      </w:r>
      <w:r/>
    </w:p>
    <w:p>
      <w:pPr>
        <w:pStyle w:val="1179"/>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1、封面</w:t>
      </w:r>
      <w:r>
        <w:rPr>
          <w:rFonts w:hint="eastAsia" w:ascii="宋体" w:hAnsi="宋体" w:cs="宋体"/>
          <w:b/>
          <w:color w:val="000000"/>
          <w:sz w:val="24"/>
          <w:highlight w:val="none"/>
          <w:lang w:val="zh-CN"/>
        </w:rPr>
      </w:r>
      <w:r/>
    </w:p>
    <w:p>
      <w:pPr>
        <w:pStyle w:val="1179"/>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2、开标一览表</w:t>
      </w:r>
      <w:r>
        <w:rPr>
          <w:rFonts w:hint="eastAsia" w:ascii="宋体" w:hAnsi="宋体" w:cs="宋体"/>
          <w:b/>
          <w:color w:val="000000"/>
          <w:sz w:val="24"/>
          <w:highlight w:val="none"/>
          <w:lang w:val="zh-CN"/>
        </w:rPr>
      </w:r>
      <w:r/>
    </w:p>
    <w:p>
      <w:pPr>
        <w:pStyle w:val="1179"/>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3、资格审查响应文件</w:t>
      </w:r>
      <w:r>
        <w:rPr>
          <w:rFonts w:hint="eastAsia" w:ascii="宋体" w:hAnsi="宋体" w:cs="宋体"/>
          <w:b/>
          <w:color w:val="000000"/>
          <w:sz w:val="24"/>
          <w:highlight w:val="none"/>
          <w:lang w:val="zh-CN"/>
        </w:rPr>
      </w:r>
      <w:r/>
    </w:p>
    <w:p>
      <w:pPr>
        <w:pStyle w:val="1179"/>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3.1供应商有效的营业执照扫描件；</w:t>
      </w:r>
      <w:r>
        <w:rPr>
          <w:rFonts w:hint="eastAsia" w:ascii="宋体" w:hAnsi="宋体" w:cs="宋体"/>
          <w:bCs/>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3.2供应商</w:t>
      </w:r>
      <w:r>
        <w:rPr>
          <w:rFonts w:hint="eastAsia" w:ascii="宋体" w:hAnsi="宋体" w:cs="宋体"/>
          <w:color w:val="000000"/>
          <w:sz w:val="24"/>
          <w:highlight w:val="none"/>
          <w:lang w:val="zh-CN"/>
        </w:rPr>
        <w:t xml:space="preserve">满足条件的资格证明文件：</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①具有独立承担民事责任的能力证明。（包括法人或者其他组织的营业执照等证明文件，自然人的身份证明）</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③具备履行合同所必需的设备和专业技术能力的证明材料（具备履行合同的相关设备、人员等证明材料）；</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⑤参加政府采购活动前三年内，在经营活动中没有重大违法记录的声明（格式自拟）；</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⑥供应商具备</w:t>
      </w:r>
      <w:r>
        <w:rPr>
          <w:rFonts w:hint="eastAsia" w:ascii="宋体" w:hAnsi="宋体" w:cs="宋体"/>
          <w:color w:val="000000"/>
          <w:sz w:val="24"/>
          <w:highlight w:val="none"/>
          <w:lang w:eastAsia="zh-CN"/>
        </w:rPr>
        <w:t xml:space="preserve">市政公用工程施工总承包</w:t>
      </w:r>
      <w:r>
        <w:rPr>
          <w:rFonts w:hint="eastAsia" w:ascii="宋体" w:hAnsi="宋体" w:cs="宋体"/>
          <w:color w:val="000000"/>
          <w:sz w:val="24"/>
          <w:highlight w:val="none"/>
        </w:rPr>
        <w:t xml:space="preserve">叁级及以上资质，具备安全生产条件，并取得安全生产许可证；（资质证书、安全生产许可证扫描件）</w:t>
      </w:r>
      <w:r>
        <w:rPr>
          <w:rFonts w:hint="eastAsia" w:ascii="宋体" w:hAnsi="宋体" w:cs="宋体"/>
          <w:color w:val="000000"/>
          <w:sz w:val="24"/>
          <w:highlight w:val="none"/>
          <w:lang w:val="zh-CN"/>
        </w:rPr>
      </w:r>
      <w:r/>
    </w:p>
    <w:p>
      <w:pPr>
        <w:pStyle w:val="11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⑦拟投入本项目的项目经理具有</w:t>
      </w:r>
      <w:r>
        <w:rPr>
          <w:rFonts w:hint="eastAsia" w:ascii="宋体" w:hAnsi="宋体" w:cs="宋体"/>
          <w:color w:val="000000"/>
          <w:sz w:val="24"/>
          <w:highlight w:val="none"/>
          <w:lang w:eastAsia="zh-CN"/>
        </w:rPr>
        <w:t xml:space="preserve">市政公用工程贰级</w:t>
      </w:r>
      <w:r>
        <w:rPr>
          <w:rFonts w:hint="eastAsia" w:ascii="宋体" w:hAnsi="宋体" w:cs="宋体"/>
          <w:color w:val="000000"/>
          <w:sz w:val="24"/>
          <w:highlight w:val="none"/>
        </w:rPr>
        <w:t xml:space="preserve">建造师及以上，具有建设行政主管部门核发的《建筑施工企业项目负责人安全生产考核合格证书》（B类证）且无在建工程。（项目经理资质证书、B类证、</w:t>
      </w:r>
      <w:r>
        <w:rPr>
          <w:rFonts w:hint="eastAsia" w:ascii="宋体" w:hAnsi="宋体" w:cs="宋体"/>
          <w:color w:val="000000"/>
          <w:sz w:val="24"/>
          <w:highlight w:val="none"/>
          <w:lang w:val="zh-CN"/>
        </w:rPr>
        <w:t xml:space="preserve">项目经理无在建工程承</w:t>
      </w:r>
      <w:r>
        <w:rPr>
          <w:rFonts w:hint="eastAsia" w:ascii="宋体" w:hAnsi="宋体" w:cs="宋体"/>
          <w:bCs/>
          <w:color w:val="000000"/>
          <w:sz w:val="24"/>
          <w:highlight w:val="none"/>
        </w:rPr>
        <w:t xml:space="preserve">诺书扫描件</w:t>
      </w:r>
      <w:r>
        <w:rPr>
          <w:rFonts w:hint="eastAsia" w:ascii="宋体" w:hAnsi="宋体" w:cs="宋体"/>
          <w:bCs/>
          <w:color w:val="000000"/>
          <w:sz w:val="24"/>
          <w:highlight w:val="none"/>
          <w:lang w:val="zh-CN"/>
        </w:rPr>
        <w:t xml:space="preserve">（格式见附件）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79"/>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w:t>
      </w:r>
      <w:r>
        <w:rPr>
          <w:rFonts w:hint="eastAsia" w:ascii="宋体" w:hAnsi="宋体" w:cs="宋体"/>
          <w:b/>
          <w:color w:val="000000"/>
          <w:sz w:val="24"/>
          <w:highlight w:val="none"/>
        </w:rPr>
        <w:t xml:space="preserve">3</w:t>
      </w:r>
      <w:r>
        <w:rPr>
          <w:rFonts w:hint="eastAsia" w:ascii="宋体" w:hAnsi="宋体" w:cs="宋体"/>
          <w:b/>
          <w:color w:val="000000"/>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color w:val="000000"/>
          <w:sz w:val="24"/>
          <w:highlight w:val="none"/>
        </w:rPr>
        <w:t xml:space="preserve">相关证明材料扫描件</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1179"/>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4、符合性审查响应文件</w:t>
      </w:r>
      <w:r>
        <w:rPr>
          <w:rFonts w:hint="eastAsia" w:ascii="宋体" w:hAnsi="宋体" w:cs="宋体"/>
          <w:b/>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4.1</w:t>
      </w:r>
      <w:r>
        <w:rPr>
          <w:rFonts w:hint="eastAsia" w:ascii="宋体" w:hAnsi="宋体" w:cs="宋体"/>
          <w:bCs/>
          <w:color w:val="000000"/>
          <w:sz w:val="24"/>
          <w:highlight w:val="none"/>
          <w:lang w:val="zh-CN"/>
        </w:rPr>
        <w:t xml:space="preserve">磋商响应单位</w:t>
      </w:r>
      <w:r>
        <w:rPr>
          <w:rFonts w:hint="eastAsia" w:ascii="宋体" w:hAnsi="宋体" w:cs="宋体"/>
          <w:color w:val="000000"/>
          <w:sz w:val="24"/>
          <w:highlight w:val="none"/>
          <w:lang w:val="zh-CN"/>
        </w:rPr>
        <w:t xml:space="preserve">法定代表人身份证扫描件（双面，须在有效期内）；</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法定代表人授权委托书（如有授权）；</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授权委托代理人身份证扫描件（如有授权）（双面，须在有效期内）；</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磋商响应函（格式见附件）；</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报价明细表（详见工程量清单格式附件）；</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项目组人员一览表、</w:t>
      </w:r>
      <w:r>
        <w:rPr>
          <w:rFonts w:hint="eastAsia" w:ascii="宋体" w:hAnsi="宋体" w:cs="宋体"/>
          <w:color w:val="000000"/>
          <w:sz w:val="24"/>
          <w:highlight w:val="none"/>
        </w:rPr>
        <w:t xml:space="preserve">投入专用设施设备清单（格式自拟）；</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响应保证承诺书（格式见附件）；</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4.8</w:t>
      </w:r>
      <w:r>
        <w:rPr>
          <w:rFonts w:hint="eastAsia" w:ascii="宋体" w:hAnsi="宋体" w:cs="宋体"/>
          <w:color w:val="000000"/>
          <w:sz w:val="24"/>
          <w:highlight w:val="none"/>
          <w:lang w:val="zh-CN"/>
        </w:rPr>
        <w:t xml:space="preserve">《安全责任承诺书》、《工程项目施工管理委托书》；（格式见附件）</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4.9</w:t>
      </w:r>
      <w:r>
        <w:rPr>
          <w:rFonts w:hint="eastAsia" w:ascii="宋体" w:hAnsi="宋体" w:cs="宋体"/>
          <w:color w:val="000000"/>
          <w:sz w:val="24"/>
          <w:highlight w:val="none"/>
          <w:lang w:val="zh-CN"/>
        </w:rPr>
        <w:t xml:space="preserve">《工程项目施工管理承诺书》；（格式见附件）</w:t>
      </w:r>
      <w:r>
        <w:rPr>
          <w:rFonts w:hint="eastAsia" w:ascii="宋体" w:hAnsi="宋体" w:cs="宋体"/>
          <w:color w:val="000000"/>
          <w:sz w:val="24"/>
          <w:highlight w:val="none"/>
          <w:lang w:val="zh-CN"/>
        </w:rPr>
      </w:r>
      <w:r/>
    </w:p>
    <w:p>
      <w:pPr>
        <w:pStyle w:val="11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4.10采购文件中所涉及到的其他材料。</w:t>
      </w:r>
      <w:r>
        <w:rPr>
          <w:rFonts w:ascii="宋体" w:hAnsi="宋体" w:cs="宋体"/>
          <w:color w:val="000000"/>
          <w:sz w:val="24"/>
          <w:highlight w:val="none"/>
        </w:rPr>
      </w:r>
      <w:r/>
    </w:p>
    <w:p>
      <w:pPr>
        <w:pStyle w:val="1179"/>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5、综合评审响应文件</w:t>
      </w:r>
      <w:r>
        <w:rPr>
          <w:rFonts w:hint="eastAsia" w:ascii="宋体" w:hAnsi="宋体" w:cs="宋体"/>
          <w:b/>
          <w:color w:val="000000"/>
          <w:sz w:val="24"/>
          <w:highlight w:val="none"/>
          <w:lang w:val="zh-CN"/>
        </w:rPr>
      </w:r>
      <w:r/>
    </w:p>
    <w:p>
      <w:pPr>
        <w:pStyle w:val="117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5.1</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企业类似业绩一览表</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5.2施工方案；</w:t>
      </w:r>
      <w:r>
        <w:rPr>
          <w:rFonts w:hint="eastAsia" w:ascii="宋体" w:hAnsi="宋体" w:cs="宋体"/>
          <w:color w:val="000000"/>
          <w:sz w:val="24"/>
          <w:highlight w:val="none"/>
          <w:lang w:val="zh-CN"/>
        </w:rPr>
        <w:t xml:space="preserve">（自拟）；</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5.3采购文件中采购需求、附件格式及评分标准中所涉及到的其他材料如人员证书、获奖文件、荣誉证书等与本项目有关的其它资料。</w:t>
      </w:r>
      <w:r>
        <w:rPr>
          <w:rFonts w:hint="eastAsia" w:ascii="宋体" w:hAnsi="宋体" w:cs="宋体"/>
          <w:color w:val="000000"/>
          <w:sz w:val="24"/>
          <w:highlight w:val="none"/>
        </w:rPr>
      </w:r>
      <w:r/>
    </w:p>
    <w:p>
      <w:pPr>
        <w:pStyle w:val="1179"/>
        <w:ind w:firstLine="482"/>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注：</w:t>
      </w:r>
      <w:r>
        <w:rPr>
          <w:rFonts w:hint="eastAsia" w:ascii="宋体" w:hAnsi="宋体" w:cs="宋体"/>
          <w:b/>
          <w:bCs/>
          <w:color w:val="000000"/>
          <w:sz w:val="24"/>
          <w:highlight w:val="none"/>
          <w:lang w:val="zh-CN"/>
        </w:rPr>
        <w:t xml:space="preserve">（1）以上3.1-3.</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sz w:val="24"/>
          <w:highlight w:val="none"/>
          <w:lang w:val="zh-CN"/>
        </w:rPr>
      </w:r>
      <w:r/>
    </w:p>
    <w:p>
      <w:pPr>
        <w:pStyle w:val="1179"/>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（2）以上4.1-4.</w:t>
      </w:r>
      <w:r>
        <w:rPr>
          <w:rFonts w:hint="eastAsia" w:ascii="宋体" w:hAnsi="宋体" w:cs="宋体"/>
          <w:b/>
          <w:bCs/>
          <w:color w:val="000000"/>
          <w:sz w:val="24"/>
          <w:highlight w:val="none"/>
        </w:rPr>
        <w:t xml:space="preserve">10</w:t>
      </w:r>
      <w:r>
        <w:rPr>
          <w:rFonts w:hint="eastAsia" w:ascii="宋体" w:hAnsi="宋体" w:cs="宋体"/>
          <w:b/>
          <w:bCs/>
          <w:color w:val="000000"/>
          <w:sz w:val="24"/>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color w:val="000000"/>
          <w:sz w:val="24"/>
          <w:highlight w:val="none"/>
          <w:lang w:val="zh-CN"/>
        </w:rPr>
      </w:r>
      <w:r/>
    </w:p>
    <w:p>
      <w:pPr>
        <w:pStyle w:val="1179"/>
        <w:ind w:right="-161"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（3）</w:t>
      </w:r>
      <w:r>
        <w:rPr>
          <w:rFonts w:hint="eastAsia" w:ascii="宋体" w:hAnsi="宋体" w:cs="宋体"/>
          <w:b/>
          <w:bCs/>
          <w:color w:val="000000"/>
          <w:sz w:val="24"/>
          <w:highlight w:val="none"/>
          <w:lang w:val="zh-CN"/>
        </w:rPr>
        <w:t xml:space="preserve">响应单位所提交的其它资料文件的完整与否，将直接影响磋商供应商的评分。</w:t>
      </w:r>
      <w:r>
        <w:rPr>
          <w:rFonts w:hint="eastAsia" w:ascii="宋体" w:hAnsi="宋体" w:cs="宋体"/>
          <w:color w:val="000000"/>
          <w:sz w:val="24"/>
          <w:highlight w:val="none"/>
        </w:rPr>
      </w:r>
      <w:r/>
    </w:p>
    <w:p>
      <w:pPr>
        <w:pStyle w:val="1179"/>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（二）电子化要求：</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1、电子投标准备：</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2、磋商响应文件编制要求：</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本项目采用电子招投标形式，请供应商按照《苏采云系统供应商操作手册》进行制作、上传电子响应文件。</w:t>
      </w:r>
      <w:r>
        <w:rPr>
          <w:rFonts w:hint="eastAsia" w:ascii="宋体" w:hAnsi="宋体" w:cs="宋体"/>
          <w:b/>
          <w:color w:val="000000"/>
          <w:sz w:val="24"/>
          <w:highlight w:val="none"/>
        </w:rPr>
        <w:t xml:space="preserve">电子响应文件制作完成后请于响应文件递交截止时间前成功上传至“苏采云”系统，否则视为放弃参加该采购项目。</w:t>
      </w:r>
      <w:r>
        <w:rPr>
          <w:rFonts w:hint="eastAsia" w:ascii="宋体" w:hAnsi="宋体" w:cs="宋体"/>
          <w:color w:val="000000"/>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3、响应文件提交：</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（1）地点：“苏采云”系统（网址：http://jszfcg.jsczt.cn/）。响应文件网上递交，不需要现场参加采购活动，无需提供纸质响应文件。</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4、开启：</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w:t>
      </w:r>
      <w:r>
        <w:rPr>
          <w:rFonts w:hint="eastAsia" w:ascii="宋体" w:hAnsi="宋体" w:cs="宋体"/>
          <w:color w:val="000000"/>
          <w:sz w:val="24"/>
          <w:highlight w:val="none"/>
        </w:rPr>
      </w:r>
      <w:r/>
    </w:p>
    <w:p>
      <w:pPr>
        <w:pStyle w:val="117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color w:val="000000"/>
          <w:sz w:val="24"/>
          <w:highlight w:val="none"/>
        </w:rPr>
      </w:r>
      <w:r/>
    </w:p>
    <w:p>
      <w:pPr>
        <w:pStyle w:val="1179"/>
        <w:ind w:right="-161"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color w:val="000000"/>
          <w:sz w:val="24"/>
          <w:highlight w:val="none"/>
        </w:rPr>
      </w:r>
      <w:r/>
    </w:p>
    <w:p>
      <w:pPr>
        <w:pStyle w:val="1179"/>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六、磋商程序</w:t>
      </w:r>
      <w:r>
        <w:rPr>
          <w:rFonts w:hint="eastAsia" w:ascii="宋体" w:hAnsi="宋体" w:cs="宋体"/>
          <w:b/>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1、采购代理机构按本须知规定的时间、地点主持磋商采购活动。</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3、在磋商响应文件网上递交截止时间止成功解密的磋商供应商少于三家，则本次采购失败。</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4、由磋商小组审查供应商解密的响应文件。</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color w:val="000000"/>
          <w:sz w:val="24"/>
          <w:highlight w:val="none"/>
        </w:rPr>
      </w:r>
      <w:r/>
    </w:p>
    <w:p>
      <w:pPr>
        <w:pStyle w:val="117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highlight w:val="none"/>
        </w:rPr>
      </w:r>
      <w:r/>
    </w:p>
    <w:p>
      <w:pPr>
        <w:pStyle w:val="117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highlight w:val="none"/>
        </w:rPr>
        <w:t xml:space="preserve">磋商小组通过“苏采云”系统向供应商发布“磋商函”，供应商应当按照要求在“苏采云”系统提交“磋商响应函”并加盖CA电子章。</w:t>
      </w:r>
      <w:r>
        <w:rPr>
          <w:rFonts w:hint="eastAsia" w:ascii="宋体" w:hAnsi="宋体" w:cs="宋体"/>
          <w:b/>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rPr>
          <w:rFonts w:hint="eastAsia" w:ascii="宋体" w:hAnsi="宋体" w:cs="宋体"/>
          <w:color w:val="000000"/>
          <w:sz w:val="24"/>
          <w:highlight w:val="none"/>
        </w:rPr>
      </w:r>
      <w:r/>
    </w:p>
    <w:p>
      <w:pPr>
        <w:pStyle w:val="117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 w:val="24"/>
          <w:highlight w:val="none"/>
        </w:rPr>
      </w:r>
      <w:r/>
    </w:p>
    <w:p>
      <w:pPr>
        <w:pStyle w:val="117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r>
      <w:r/>
    </w:p>
    <w:p>
      <w:pPr>
        <w:pStyle w:val="117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已提交响应文件的供应商，在提交最后报价之前，可以根据磋商情况退出磋商，并在“苏采云”系统中提交“退出磋商函”并加盖CA电子章。</w:t>
      </w:r>
      <w:r>
        <w:rPr>
          <w:rFonts w:hint="eastAsia" w:ascii="宋体" w:hAnsi="宋体" w:cs="宋体"/>
          <w:b/>
          <w:color w:val="000000"/>
          <w:sz w:val="24"/>
          <w:highlight w:val="none"/>
        </w:rPr>
      </w:r>
      <w:r/>
    </w:p>
    <w:p>
      <w:pPr>
        <w:pStyle w:val="117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*进入项目评审流程后，建议各供应商法定代表人或授权代理人始终保持通讯顺畅，时刻关注不见面开标大厅，不离开不见面开标大厅。</w:t>
      </w:r>
      <w:r>
        <w:rPr>
          <w:rFonts w:hint="eastAsia" w:ascii="宋体" w:hAnsi="宋体" w:cs="宋体"/>
          <w:b/>
          <w:color w:val="000000"/>
          <w:sz w:val="24"/>
          <w:highlight w:val="none"/>
        </w:rPr>
      </w:r>
      <w:r/>
    </w:p>
    <w:p>
      <w:pPr>
        <w:pStyle w:val="1179"/>
        <w:ind w:firstLine="420"/>
        <w:jc w:val="both"/>
        <w:pageBreakBefore w:val="0"/>
        <w:spacing w:beforeAutospacing="0" w:afterAutospacing="0" w:line="360" w:lineRule="auto"/>
        <w:shd w:val="clear" w:color="auto" w:fill="auto"/>
        <w:widowControl w:val="off"/>
        <w:rPr>
          <w:rFonts w:hint="eastAsia" w:ascii="宋体" w:hAnsi="宋体" w:eastAsia="宋体" w:cs="宋体"/>
          <w:b/>
          <w:color w:val="000000"/>
          <w:sz w:val="24"/>
          <w:szCs w:val="24"/>
          <w:highlight w:val="none"/>
          <w:lang w:val="en-US" w:eastAsia="zh-CN" w:bidi="ar-SA"/>
        </w:rPr>
      </w:pP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lang w:val="en-US" w:eastAsia="zh-CN"/>
        </w:rPr>
        <w:t xml:space="preserve">11、</w:t>
      </w:r>
      <w:r>
        <w:rPr>
          <w:rFonts w:hint="eastAsia" w:ascii="宋体" w:hAnsi="宋体" w:eastAsia="宋体" w:cs="宋体"/>
          <w:b/>
          <w:color w:val="000000"/>
          <w:sz w:val="24"/>
          <w:szCs w:val="24"/>
          <w:highlight w:val="none"/>
          <w:lang w:val="en-US" w:eastAsia="zh-CN" w:bidi="ar-SA"/>
        </w:rPr>
        <w:t xml:space="preserve">异常低价投标(响应)审查</w:t>
      </w:r>
      <w:r>
        <w:rPr>
          <w:rFonts w:hint="eastAsia" w:ascii="宋体" w:hAnsi="宋体" w:eastAsia="宋体" w:cs="宋体"/>
          <w:b/>
          <w:color w:val="000000"/>
          <w:sz w:val="24"/>
          <w:szCs w:val="24"/>
          <w:highlight w:val="none"/>
          <w:lang w:val="en-US" w:eastAsia="zh-CN" w:bidi="ar-SA"/>
        </w:rPr>
      </w:r>
      <w:r/>
    </w:p>
    <w:p>
      <w:pPr>
        <w:pStyle w:val="1179"/>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根据财政部《关于推动解决政府采购异常低价问题的通知》（财库〔2026〕2号）的通知，评审过程中出现下列情形之一的，评审委员会应当启动异常低价投标（响应）审查程序： </w:t>
      </w:r>
      <w:r>
        <w:rPr>
          <w:rFonts w:hint="eastAsia" w:ascii="宋体" w:hAnsi="宋体" w:eastAsia="宋体" w:cs="宋体"/>
          <w:b/>
          <w:bCs w:val="0"/>
          <w:color w:val="000000"/>
          <w:sz w:val="24"/>
          <w:szCs w:val="24"/>
          <w:highlight w:val="none"/>
          <w:lang w:val="en-US" w:eastAsia="zh-CN" w:bidi="ar-SA"/>
        </w:rPr>
      </w:r>
      <w:r/>
    </w:p>
    <w:p>
      <w:pPr>
        <w:pStyle w:val="1179"/>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4"/>
          <w:szCs w:val="24"/>
          <w:highlight w:val="none"/>
          <w:lang w:val="en-US" w:eastAsia="zh-CN" w:bidi="ar-SA"/>
        </w:rPr>
      </w:r>
      <w:r/>
    </w:p>
    <w:p>
      <w:pPr>
        <w:pStyle w:val="1179"/>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4"/>
          <w:szCs w:val="24"/>
          <w:highlight w:val="none"/>
          <w:lang w:val="en-US" w:eastAsia="zh-CN" w:bidi="ar-SA"/>
        </w:rPr>
      </w:r>
      <w:r/>
    </w:p>
    <w:p>
      <w:pPr>
        <w:pStyle w:val="1179"/>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color w:val="000000"/>
          <w:sz w:val="24"/>
          <w:szCs w:val="24"/>
          <w:highlight w:val="none"/>
          <w:lang w:val="en-US" w:eastAsia="zh-CN" w:bidi="ar-SA"/>
        </w:rPr>
      </w:r>
      <w:r/>
    </w:p>
    <w:p>
      <w:pPr>
        <w:pStyle w:val="1179"/>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color w:val="000000"/>
          <w:sz w:val="24"/>
          <w:szCs w:val="24"/>
          <w:highlight w:val="none"/>
          <w:lang w:val="en-US" w:eastAsia="zh-CN" w:bidi="ar-SA"/>
        </w:rPr>
      </w:r>
      <w:r/>
    </w:p>
    <w:p>
      <w:pPr>
        <w:pStyle w:val="1179"/>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启动异常低价投标（响应）审查后，属于上述4项情形的，评审委员会应当要求相关供应商在评审现场</w:t>
      </w:r>
      <w:r>
        <w:rPr>
          <w:rFonts w:hint="eastAsia" w:ascii="宋体" w:hAnsi="宋体" w:eastAsia="宋体" w:cs="宋体"/>
          <w:b/>
          <w:bCs w:val="0"/>
          <w:color w:val="000000"/>
          <w:sz w:val="24"/>
          <w:szCs w:val="24"/>
          <w:highlight w:val="none"/>
          <w:lang w:val="en-US" w:eastAsia="zh-CN" w:bidi="ar-SA"/>
        </w:rPr>
        <w:t xml:space="preserve">30分钟内</w:t>
      </w:r>
      <w:r>
        <w:rPr>
          <w:rFonts w:hint="eastAsia" w:ascii="宋体" w:hAnsi="宋体" w:eastAsia="宋体" w:cs="宋体"/>
          <w:b w:val="0"/>
          <w:bCs/>
          <w:color w:val="000000"/>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4"/>
          <w:szCs w:val="24"/>
          <w:highlight w:val="none"/>
          <w:lang w:val="en-US" w:eastAsia="zh-CN" w:bidi="ar-SA"/>
        </w:rPr>
      </w:r>
      <w:r/>
    </w:p>
    <w:p>
      <w:pPr>
        <w:pStyle w:val="1179"/>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4"/>
          <w:highlight w:val="none"/>
          <w:lang w:val="en-US" w:eastAsia="zh-CN" w:bidi="ar-SA"/>
        </w:rPr>
      </w:r>
      <w:r/>
    </w:p>
    <w:p>
      <w:pPr>
        <w:pStyle w:val="1187"/>
        <w:rPr>
          <w:rFonts w:eastAsia="宋体"/>
          <w:lang w:val="en-US" w:eastAsia="zh-CN"/>
        </w:rPr>
      </w:pPr>
      <w:r>
        <w:rPr>
          <w:rFonts w:hint="eastAsia" w:ascii="宋体" w:hAnsi="宋体" w:eastAsia="宋体" w:cs="宋体"/>
          <w:b w:val="0"/>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lang w:val="en-US" w:eastAsia="zh-CN"/>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、磋商小组根据磋商成交原则确定成交供应商，并将结果通知所有参加磋商的供应商。</w:t>
      </w:r>
      <w:r>
        <w:rPr>
          <w:rFonts w:hint="eastAsia" w:ascii="宋体" w:hAnsi="宋体" w:cs="宋体"/>
          <w:color w:val="000000"/>
          <w:sz w:val="24"/>
          <w:highlight w:val="none"/>
        </w:rPr>
      </w:r>
      <w:r/>
    </w:p>
    <w:p>
      <w:pPr>
        <w:pStyle w:val="117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、如磋商过程中出现本采购文件未尽事宜，由磋商小组根据政府采购有关法律、法规讨论决定。</w:t>
      </w:r>
      <w:r>
        <w:rPr>
          <w:rFonts w:hint="eastAsia" w:ascii="宋体" w:hAnsi="宋体" w:cs="宋体"/>
          <w:b/>
          <w:color w:val="000000"/>
          <w:sz w:val="24"/>
          <w:highlight w:val="none"/>
        </w:rPr>
      </w:r>
      <w:r/>
    </w:p>
    <w:p>
      <w:pPr>
        <w:pStyle w:val="1201"/>
        <w:ind w:left="0" w:right="-153" w:firstLine="0"/>
        <w:rPr>
          <w:rFonts w:ascii="宋体" w:hAnsi="宋体" w:eastAsia="宋体" w:cs="宋体"/>
          <w:b/>
          <w:color w:val="000000"/>
          <w:sz w:val="24"/>
          <w:szCs w:val="24"/>
          <w:highlight w:val="none"/>
        </w:rPr>
        <w:outlineLvl w:val="0"/>
      </w:pPr>
      <w:r>
        <w:rPr>
          <w:rFonts w:ascii="宋体" w:hAnsi="宋体" w:eastAsia="宋体" w:cs="宋体"/>
          <w:b/>
          <w:color w:val="000000"/>
          <w:sz w:val="24"/>
          <w:szCs w:val="24"/>
          <w:highlight w:val="none"/>
        </w:rPr>
        <w:t xml:space="preserve">七、综合说明</w:t>
      </w:r>
      <w:r>
        <w:rPr>
          <w:rFonts w:ascii="宋体" w:hAnsi="宋体" w:eastAsia="宋体" w:cs="宋体"/>
          <w:b/>
          <w:color w:val="000000"/>
          <w:sz w:val="24"/>
          <w:szCs w:val="24"/>
          <w:highlight w:val="none"/>
        </w:rPr>
      </w:r>
      <w:r/>
    </w:p>
    <w:p>
      <w:pPr>
        <w:pStyle w:val="1179"/>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cs="宋体"/>
          <w:bCs/>
          <w:color w:val="000000"/>
          <w:sz w:val="24"/>
          <w:highlight w:val="none"/>
        </w:rPr>
      </w:r>
      <w:r/>
    </w:p>
    <w:p>
      <w:pPr>
        <w:pStyle w:val="1179"/>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2、本项目合同部分或全部不可转包，如发现成交单位私自转包即刻取消其成交供应商资格。</w:t>
      </w:r>
      <w:r>
        <w:rPr>
          <w:rFonts w:hint="eastAsia" w:ascii="宋体" w:hAnsi="宋体" w:cs="宋体"/>
          <w:bCs/>
          <w:color w:val="000000"/>
          <w:sz w:val="24"/>
          <w:highlight w:val="none"/>
        </w:rPr>
      </w:r>
      <w:r/>
    </w:p>
    <w:p>
      <w:pPr>
        <w:pStyle w:val="1179"/>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3、磋商保证金：无。</w:t>
      </w:r>
      <w:r>
        <w:rPr>
          <w:rFonts w:hint="eastAsia" w:ascii="宋体" w:hAnsi="宋体" w:cs="宋体"/>
          <w:bCs/>
          <w:color w:val="000000"/>
          <w:sz w:val="24"/>
          <w:highlight w:val="none"/>
        </w:rPr>
      </w:r>
      <w:r/>
    </w:p>
    <w:p>
      <w:pPr>
        <w:pStyle w:val="1179"/>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4、成交服务费：详见前附表。</w:t>
      </w:r>
      <w:r>
        <w:rPr>
          <w:rFonts w:hint="eastAsia" w:ascii="宋体" w:hAnsi="宋体" w:cs="宋体"/>
          <w:bCs/>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5、确定出成交单位后，采购代理机构在法定时间内向成交单位发出成交通知书。成交通知书将成为合同的组成部分。</w:t>
      </w:r>
      <w:r>
        <w:rPr>
          <w:rFonts w:hint="eastAsia" w:ascii="宋体" w:hAnsi="宋体" w:cs="宋体"/>
          <w:b/>
          <w:color w:val="000000"/>
          <w:sz w:val="24"/>
          <w:highlight w:val="none"/>
        </w:rPr>
        <w:t xml:space="preserve">请成交单位在成交结果公告届满之日起30日内,使用CA证书登录“苏采云”系统及时下载成交通知书。</w:t>
      </w:r>
      <w:r>
        <w:rPr>
          <w:rFonts w:hint="eastAsia" w:ascii="宋体" w:hAnsi="宋体" w:cs="宋体"/>
          <w:color w:val="000000"/>
          <w:sz w:val="24"/>
          <w:highlight w:val="none"/>
        </w:rPr>
      </w:r>
      <w:r/>
    </w:p>
    <w:p>
      <w:pPr>
        <w:pStyle w:val="117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6、磋商说明： </w:t>
      </w:r>
      <w:r>
        <w:rPr>
          <w:rFonts w:hint="eastAsia" w:ascii="宋体" w:hAnsi="宋体" w:cs="宋体"/>
          <w:bCs/>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（1）不符合供应商资格要求的响应文件将被拒绝；</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（2）最终报价超过最高限价的，不能成交；</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（3）不实质性响应磋商文件的不能成交；</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（4）实质性响应磋商文件不满三家或进入二次报价的不满三家或二次报价在最高限价内不满三家的，磋商采购失败。</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（5）最终合同单价按最终总报价同比例下（上）浮。</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000000"/>
          <w:sz w:val="24"/>
          <w:highlight w:val="none"/>
        </w:rPr>
        <w:t xml:space="preserve">下列信用记录属于应依法拒绝供应商参加政府采购的失信信息，存在此类失信信息的供应商的响应文件按无效处理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cs="宋体"/>
          <w:color w:val="000000"/>
          <w:sz w:val="24"/>
          <w:highlight w:val="none"/>
        </w:rPr>
      </w:r>
      <w:r/>
    </w:p>
    <w:p>
      <w:pPr>
        <w:pStyle w:val="1179"/>
        <w:ind w:right="-16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8、相关政策（如涉及）</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（1）根据《关于调整优化节能产品、环境标志产品政府采购执行机制的通知》（财库</w:t>
      </w:r>
      <w:r>
        <w:rPr>
          <w:rFonts w:hint="eastAsia" w:ascii="宋体" w:hAnsi="宋体" w:cs="宋体"/>
          <w:color w:val="000000"/>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color w:val="000000"/>
          <w:sz w:val="24"/>
          <w:highlight w:val="none"/>
        </w:rPr>
      </w:r>
      <w:r/>
    </w:p>
    <w:p>
      <w:pPr>
        <w:pStyle w:val="11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（3）促进残疾人就业政策</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w:t>
      </w:r>
      <w:r>
        <w:rPr>
          <w:rFonts w:hint="eastAsia" w:ascii="宋体" w:hAnsi="宋体" w:cs="宋体"/>
          <w:color w:val="000000"/>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（4）支持监狱企业发展政策</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（5）针对中小微企业的评审：</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3）本项目属于专门面向中小微企业采购的项目。</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4）依据《政府采购促进中小企业发展管理办法》及本项目采购文件规定获得政府采购合同的中小微企业不得将合同分包给大型企业。 </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b/>
          <w:bCs/>
          <w:color w:val="000000"/>
          <w:sz w:val="24"/>
          <w:highlight w:val="none"/>
        </w:rPr>
        <w:t xml:space="preserve">根据《政府采购促进中小企业发展管理办法》（财库〔2020〕46号）及《中小企业划型标准规定》（工信部联企业〔2011〕300号）</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本项目采购标的对应的中小企业划分标准所属行业为：建筑业。</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000000"/>
          <w:sz w:val="24"/>
          <w:highlight w:val="none"/>
        </w:rPr>
        <w:t xml:space="preserve">服务类项目中供应商若使用退休人员，将不享受相关扶持政策。</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8）若供应商提供的《中小企业声明函》为虚假声明则视同提供虚假材料，按政府采购相关规定处理并报由政府监管部门给予行政处罚。</w:t>
      </w:r>
      <w:r>
        <w:rPr>
          <w:rFonts w:hint="eastAsia" w:ascii="宋体" w:hAnsi="宋体" w:cs="宋体"/>
          <w:color w:val="000000"/>
          <w:sz w:val="24"/>
          <w:highlight w:val="none"/>
        </w:rPr>
      </w:r>
      <w:r/>
    </w:p>
    <w:p>
      <w:pPr>
        <w:pStyle w:val="11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9、凡涉及磋商采购文件的补充说明和修改，均以苏州市政府采购网上公示的补充通知为准。</w:t>
      </w:r>
      <w:r>
        <w:rPr>
          <w:rFonts w:hint="eastAsia" w:ascii="宋体" w:hAnsi="宋体" w:cs="宋体"/>
          <w:color w:val="000000"/>
          <w:sz w:val="24"/>
          <w:highlight w:val="none"/>
        </w:rPr>
      </w:r>
      <w:r/>
    </w:p>
    <w:p>
      <w:pPr>
        <w:pStyle w:val="127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80"/>
        <w:jc w:val="center"/>
        <w:spacing w:line="360" w:lineRule="auto"/>
        <w:rPr>
          <w:rFonts w:hint="eastAsia" w:ascii="宋体" w:hAnsi="宋体" w:cs="宋体"/>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color w:val="000000"/>
          <w:sz w:val="24"/>
          <w:highlight w:val="none"/>
        </w:rPr>
      </w:r>
      <w:r/>
    </w:p>
    <w:p>
      <w:pPr>
        <w:pStyle w:val="1180"/>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三、评审方法及评分标准</w:t>
      </w:r>
      <w:r>
        <w:rPr>
          <w:rFonts w:hint="eastAsia" w:ascii="宋体" w:hAnsi="宋体" w:cs="宋体"/>
          <w:color w:val="000000"/>
          <w:sz w:val="24"/>
          <w:highlight w:val="none"/>
        </w:rPr>
      </w:r>
      <w:r/>
    </w:p>
    <w:p>
      <w:pPr>
        <w:pStyle w:val="1179"/>
        <w:spacing w:line="360" w:lineRule="auto"/>
        <w:tabs>
          <w:tab w:val="left" w:pos="287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一、评审方法</w:t>
      </w:r>
      <w:r>
        <w:rPr>
          <w:rFonts w:hint="eastAsia" w:ascii="宋体" w:hAnsi="宋体" w:cs="宋体"/>
          <w:b/>
          <w:bCs/>
          <w:color w:val="000000"/>
          <w:sz w:val="24"/>
          <w:highlight w:val="none"/>
        </w:rPr>
      </w:r>
      <w:r/>
    </w:p>
    <w:p>
      <w:pPr>
        <w:pStyle w:val="1179"/>
        <w:ind w:firstLine="420"/>
        <w:spacing w:line="360" w:lineRule="auto"/>
        <w:tabs>
          <w:tab w:val="left" w:pos="287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 w:val="24"/>
          <w:highlight w:val="none"/>
        </w:rPr>
      </w:r>
      <w:r/>
    </w:p>
    <w:p>
      <w:pPr>
        <w:pStyle w:val="11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2、磋商小组各成员独立对每个进入打分程序的有效响应单位的响应文件以打分的形式进行评审和评价。 </w:t>
      </w:r>
      <w:r>
        <w:rPr>
          <w:rFonts w:hint="eastAsia" w:ascii="宋体" w:hAnsi="宋体" w:cs="宋体"/>
          <w:color w:val="000000"/>
          <w:sz w:val="24"/>
          <w:highlight w:val="none"/>
        </w:rPr>
      </w:r>
      <w:r/>
    </w:p>
    <w:p>
      <w:pPr>
        <w:pStyle w:val="11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color w:val="000000"/>
          <w:sz w:val="24"/>
          <w:highlight w:val="none"/>
        </w:rPr>
      </w:r>
      <w:r/>
    </w:p>
    <w:p>
      <w:pPr>
        <w:pStyle w:val="11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rPr>
          <w:rFonts w:hint="eastAsia" w:ascii="宋体" w:hAnsi="宋体" w:cs="宋体"/>
          <w:color w:val="000000"/>
          <w:sz w:val="24"/>
          <w:highlight w:val="none"/>
        </w:rPr>
      </w:r>
      <w:r/>
    </w:p>
    <w:p>
      <w:pPr>
        <w:pStyle w:val="1179"/>
        <w:spacing w:line="360" w:lineRule="auto"/>
        <w:rPr>
          <w:rStyle w:val="1287"/>
          <w:rFonts w:hint="eastAsia" w:ascii="宋体" w:hAnsi="宋体" w:cs="宋体"/>
          <w:b/>
          <w:color w:val="000000"/>
          <w:sz w:val="24"/>
          <w:highlight w:val="none"/>
        </w:rPr>
      </w:pPr>
      <w:r>
        <w:rPr>
          <w:rStyle w:val="1287"/>
          <w:rFonts w:hint="eastAsia" w:ascii="宋体" w:hAnsi="宋体" w:cs="宋体"/>
          <w:b/>
          <w:color w:val="000000"/>
          <w:sz w:val="24"/>
          <w:highlight w:val="none"/>
        </w:rPr>
        <w:t xml:space="preserve">二、评分标准</w:t>
      </w:r>
      <w:r>
        <w:rPr>
          <w:rStyle w:val="1287"/>
          <w:rFonts w:hint="eastAsia" w:ascii="宋体" w:hAnsi="宋体" w:cs="宋体"/>
          <w:b/>
          <w:color w:val="000000"/>
          <w:sz w:val="24"/>
          <w:highlight w:val="none"/>
        </w:rPr>
      </w:r>
      <w:r/>
    </w:p>
    <w:p>
      <w:pPr>
        <w:pStyle w:val="1179"/>
        <w:ind w:firstLine="24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（一）报价得分（10分）</w:t>
      </w:r>
      <w:r>
        <w:rPr>
          <w:rFonts w:ascii="宋体" w:hAnsi="宋体" w:cs="宋体"/>
          <w:b/>
          <w:color w:val="000000"/>
          <w:sz w:val="24"/>
          <w:highlight w:val="none"/>
        </w:rPr>
      </w:r>
      <w:r/>
    </w:p>
    <w:p>
      <w:pPr>
        <w:pStyle w:val="117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价格分统一采用低价优先法计算，即满足磋商文件要求且最后报价最低（未超采购预算）的供应商的价格为磋商基准价，其价格分为满分（10分）。其他供应商的价格分统一按照下列公式计算（计算结果四舍五入保留两位小数）：</w:t>
      </w:r>
      <w:r>
        <w:rPr>
          <w:rFonts w:ascii="宋体" w:hAnsi="宋体"/>
          <w:bCs/>
          <w:color w:val="000000"/>
          <w:sz w:val="24"/>
          <w:highlight w:val="none"/>
        </w:rPr>
      </w:r>
      <w:r/>
    </w:p>
    <w:p>
      <w:pPr>
        <w:pStyle w:val="117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磋商报价得分=（磋商基准价/最后磋商报价）×10%×100</w:t>
      </w:r>
      <w:r>
        <w:rPr>
          <w:rFonts w:ascii="宋体" w:hAnsi="宋体"/>
          <w:bCs/>
          <w:color w:val="000000"/>
          <w:sz w:val="24"/>
          <w:highlight w:val="none"/>
        </w:rPr>
      </w:r>
      <w:r/>
    </w:p>
    <w:p>
      <w:pPr>
        <w:pStyle w:val="117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2、针对中小型企业、残疾人福利企业和监狱企业的评审：</w:t>
      </w:r>
      <w:r>
        <w:rPr>
          <w:rFonts w:hint="eastAsia" w:ascii="宋体" w:hAnsi="宋体"/>
          <w:bCs/>
          <w:color w:val="000000"/>
          <w:sz w:val="24"/>
          <w:highlight w:val="none"/>
        </w:rPr>
      </w:r>
      <w:r/>
    </w:p>
    <w:p>
      <w:pPr>
        <w:pStyle w:val="117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bCs/>
          <w:color w:val="000000"/>
          <w:sz w:val="24"/>
          <w:highlight w:val="none"/>
        </w:rPr>
      </w:r>
      <w:r/>
    </w:p>
    <w:p>
      <w:pPr>
        <w:pStyle w:val="117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w:t>
      </w:r>
      <w:r>
        <w:rPr>
          <w:rFonts w:hint="eastAsia" w:ascii="宋体" w:hAnsi="宋体"/>
          <w:bCs/>
          <w:color w:val="000000"/>
          <w:sz w:val="24"/>
          <w:highlight w:val="none"/>
        </w:rPr>
      </w:r>
      <w:r/>
    </w:p>
    <w:p>
      <w:pPr>
        <w:pStyle w:val="117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①填报“中小企业声明函”需严格按“工信部联企业〔2011〕300号通知中的《中小企业划型标准规定》进行。</w:t>
      </w:r>
      <w:r>
        <w:rPr>
          <w:rFonts w:hint="eastAsia" w:ascii="宋体" w:hAnsi="宋体"/>
          <w:bCs/>
          <w:color w:val="000000"/>
          <w:sz w:val="24"/>
          <w:highlight w:val="none"/>
        </w:rPr>
      </w:r>
      <w:r/>
    </w:p>
    <w:p>
      <w:pPr>
        <w:pStyle w:val="117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②若供应商提供的声明函为虚假材料，按“政府采购法”相关规定处理并报请政府监管部门给予行政处罚。</w:t>
      </w:r>
      <w:r>
        <w:rPr>
          <w:rFonts w:hint="eastAsia" w:ascii="宋体" w:hAnsi="宋体"/>
          <w:bCs/>
          <w:color w:val="000000"/>
          <w:sz w:val="24"/>
          <w:highlight w:val="none"/>
        </w:rPr>
      </w:r>
      <w:r/>
    </w:p>
    <w:p>
      <w:pPr>
        <w:pStyle w:val="1179"/>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③本项目专门面向中小企业采购，不再执行价格评审优惠的扶持政策。 </w:t>
      </w:r>
      <w:r>
        <w:rPr>
          <w:rFonts w:ascii="宋体" w:hAnsi="宋体"/>
          <w:b/>
          <w:color w:val="000000"/>
          <w:sz w:val="24"/>
          <w:highlight w:val="none"/>
        </w:rPr>
        <w:t xml:space="preserve">                        </w:t>
      </w:r>
      <w:r>
        <w:rPr>
          <w:rFonts w:ascii="宋体" w:hAnsi="宋体"/>
          <w:b/>
          <w:color w:val="000000"/>
          <w:sz w:val="24"/>
          <w:highlight w:val="none"/>
        </w:rPr>
        <w:t xml:space="preserve">                                                                                                                                                                                                                                                                </w:t>
      </w:r>
      <w:r>
        <w:rPr>
          <w:rFonts w:ascii="宋体" w:hAnsi="宋体"/>
          <w:color w:val="000000"/>
          <w:sz w:val="24"/>
          <w:highlight w:val="none"/>
        </w:rPr>
      </w:r>
      <w:r/>
    </w:p>
    <w:p>
      <w:pPr>
        <w:pStyle w:val="1179"/>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（二）施工组织设计比较（</w:t>
      </w:r>
      <w:r>
        <w:rPr>
          <w:rFonts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1179"/>
        <w:ind w:firstLine="720"/>
        <w:spacing w:line="360" w:lineRule="auto"/>
        <w:rPr>
          <w:rFonts w:hint="eastAsia" w:ascii="宋体" w:hAnsi="宋体" w:eastAsia="宋体"/>
          <w:color w:val="000000"/>
          <w:sz w:val="24"/>
          <w:lang w:eastAsia="zh-CN"/>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sz w:val="24"/>
        </w:rPr>
        <w:t xml:space="preserve">总体概述：工程概述、总体安排、及施工部署及施工段划分</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179"/>
        <w:ind w:firstLine="480"/>
        <w:spacing w:line="360" w:lineRule="auto"/>
        <w:rPr>
          <w:rFonts w:hint="eastAsia" w:ascii="宋体" w:hAnsi="宋体" w:eastAsia="宋体" w:cs="宋体"/>
          <w:color w:val="000000"/>
          <w:sz w:val="24"/>
          <w:szCs w:val="24"/>
          <w:lang w:val="en-US" w:eastAsia="zh-CN" w:bidi="ar"/>
        </w:rPr>
      </w:pPr>
      <w:r>
        <w:rPr>
          <w:rFonts w:hint="eastAsia" w:ascii="宋体" w:hAnsi="宋体"/>
          <w:color w:val="000000"/>
          <w:sz w:val="24"/>
          <w:lang w:val="en-US" w:eastAsia="zh-CN"/>
        </w:rPr>
        <w:t xml:space="preserve">2、</w:t>
      </w:r>
      <w:r>
        <w:rPr>
          <w:rFonts w:hint="eastAsia" w:ascii="宋体" w:hAnsi="宋体"/>
          <w:sz w:val="24"/>
        </w:rPr>
        <w:t xml:space="preserve">施工总进度计划：关于本工程施工进度计划的描述，以及为完成该计划所定措施</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s="宋体"/>
          <w:color w:val="000000"/>
          <w:sz w:val="24"/>
          <w:szCs w:val="24"/>
          <w:lang w:val="en-US" w:eastAsia="zh-CN" w:bidi="ar"/>
        </w:rPr>
      </w:r>
      <w:r/>
    </w:p>
    <w:p>
      <w:pPr>
        <w:pStyle w:val="1179"/>
        <w:ind w:firstLine="480"/>
        <w:spacing w:line="360" w:lineRule="auto"/>
        <w:rPr>
          <w:rFonts w:hint="eastAsia" w:eastAsia="宋体"/>
          <w:lang w:eastAsia="zh-CN"/>
        </w:rPr>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施工现场平面布置和临时设施、临时布置 </w:t>
      </w:r>
      <w:r>
        <w:rPr>
          <w:rFonts w:hint="eastAsia" w:ascii="宋体" w:hAnsi="宋体" w:cs="宋体"/>
          <w:color w:val="000000"/>
          <w:sz w:val="24"/>
          <w:szCs w:val="24"/>
          <w:lang w:val="en-US" w:eastAsia="zh-CN" w:bidi="ar"/>
        </w:rPr>
        <w:t xml:space="preserve">：关于</w:t>
      </w:r>
      <w:r>
        <w:rPr>
          <w:rFonts w:hint="eastAsia" w:ascii="宋体" w:hAnsi="宋体" w:eastAsia="宋体" w:cs="宋体"/>
          <w:color w:val="000000"/>
          <w:sz w:val="24"/>
          <w:szCs w:val="24"/>
          <w:lang w:val="en-US" w:eastAsia="zh-CN" w:bidi="ar"/>
        </w:rPr>
        <w:t xml:space="preserve">施工现场平面布置和临时设施、临时布置的科学性、合理性、</w:t>
      </w:r>
      <w:r>
        <w:rPr>
          <w:rFonts w:hint="eastAsia" w:ascii="宋体" w:hAnsi="宋体"/>
          <w:color w:val="000000"/>
          <w:sz w:val="24"/>
        </w:rPr>
        <w:t xml:space="preserve">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eastAsia="宋体"/>
          <w:lang w:eastAsia="zh-CN"/>
        </w:rPr>
      </w:r>
      <w:r/>
    </w:p>
    <w:p>
      <w:pPr>
        <w:pStyle w:val="1179"/>
        <w:ind w:firstLine="480"/>
        <w:spacing w:line="360" w:lineRule="auto"/>
        <w:rPr>
          <w:rFonts w:hint="eastAsia" w:eastAsia="宋体"/>
          <w:lang w:eastAsia="zh-CN"/>
        </w:rPr>
      </w:pPr>
      <w:r>
        <w:rPr>
          <w:rFonts w:hint="eastAsia" w:ascii="宋体" w:hAnsi="宋体"/>
          <w:color w:val="000000"/>
          <w:sz w:val="24"/>
          <w:lang w:val="en-US" w:eastAsia="zh-CN"/>
        </w:rPr>
        <w:t xml:space="preserve">4、</w:t>
      </w:r>
      <w:r>
        <w:rPr>
          <w:rFonts w:hint="eastAsia" w:ascii="宋体" w:hAnsi="宋体"/>
          <w:sz w:val="24"/>
        </w:rPr>
        <w:t xml:space="preserve">分部、分项工程的施工方案：该工程分部分项工程的施工方案、具体施工技术措施</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eastAsia="宋体"/>
          <w:lang w:eastAsia="zh-CN"/>
        </w:rPr>
      </w:r>
      <w:r/>
    </w:p>
    <w:p>
      <w:pPr>
        <w:pStyle w:val="1179"/>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5、</w:t>
      </w:r>
      <w:r>
        <w:rPr>
          <w:rFonts w:hint="eastAsia" w:ascii="宋体" w:hAnsi="宋体"/>
          <w:sz w:val="24"/>
        </w:rPr>
        <w:t xml:space="preserve">安全文明施工措施：该工程安全文明施工、施工现场扬尘污染防治措施及环境保护方面的措施</w:t>
      </w:r>
      <w:r>
        <w:rPr>
          <w:rFonts w:hint="eastAsia" w:ascii="宋体" w:hAnsi="宋体"/>
          <w:color w:val="000000"/>
          <w:sz w:val="24"/>
        </w:rPr>
        <w:t xml:space="preserve">，内容描述详细的得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179"/>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6、</w:t>
      </w:r>
      <w:r>
        <w:rPr>
          <w:rFonts w:hint="eastAsia" w:ascii="宋体" w:hAnsi="宋体"/>
          <w:sz w:val="24"/>
        </w:rPr>
        <w:t xml:space="preserve">劳动力配备：用于该工程的劳动力配备</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179"/>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7、</w:t>
      </w:r>
      <w:r>
        <w:rPr>
          <w:rFonts w:hint="eastAsia" w:ascii="宋体" w:hAnsi="宋体"/>
          <w:sz w:val="24"/>
        </w:rPr>
        <w:t xml:space="preserve">机械设备的投入</w:t>
      </w:r>
      <w:r>
        <w:rPr>
          <w:rFonts w:hint="eastAsia" w:ascii="宋体" w:hAnsi="宋体"/>
          <w:sz w:val="24"/>
          <w:lang w:eastAsia="zh-CN"/>
        </w:rPr>
        <w:t xml:space="preserve">：</w:t>
      </w:r>
      <w:r>
        <w:rPr>
          <w:rFonts w:hint="eastAsia" w:ascii="宋体" w:hAnsi="宋体"/>
          <w:sz w:val="24"/>
        </w:rPr>
        <w:t xml:space="preserve">用于该工程的机械及各种设备，及施工过程中的主要设备的使用管理等</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7</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4</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179"/>
        <w:ind w:firstLine="480"/>
        <w:spacing w:line="360" w:lineRule="auto"/>
        <w:rPr>
          <w:rFonts w:hint="eastAsia" w:ascii="宋体" w:hAnsi="宋体"/>
          <w:sz w:val="24"/>
          <w:lang w:eastAsia="zh-CN"/>
        </w:rPr>
      </w:pPr>
      <w:r>
        <w:rPr>
          <w:rFonts w:hint="eastAsia" w:ascii="宋体" w:hAnsi="宋体"/>
          <w:color w:val="000000"/>
          <w:sz w:val="24"/>
          <w:lang w:val="en-US" w:eastAsia="zh-CN"/>
        </w:rPr>
        <w:t xml:space="preserve">8、</w:t>
      </w:r>
      <w:r>
        <w:rPr>
          <w:rFonts w:hint="eastAsia" w:ascii="宋体" w:hAnsi="宋体"/>
          <w:color w:val="000000"/>
          <w:sz w:val="24"/>
        </w:rPr>
        <w:t xml:space="preserve">季节性施工：季节性施工、已有设备、管线的加固、保护等特殊情况下的施工措施，具有可操作性强，内容描述详细的得</w:t>
      </w:r>
      <w:r>
        <w:rPr>
          <w:rFonts w:hint="eastAsia" w:ascii="宋体" w:hAnsi="宋体"/>
          <w:color w:val="000000"/>
          <w:sz w:val="24"/>
          <w:lang w:val="en-US" w:eastAsia="zh-CN"/>
        </w:rPr>
        <w:t xml:space="preserve">7</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4</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sz w:val="24"/>
          <w:lang w:eastAsia="zh-CN"/>
        </w:rPr>
      </w:r>
      <w:r/>
    </w:p>
    <w:p>
      <w:pPr>
        <w:pStyle w:val="1179"/>
        <w:ind w:firstLine="361"/>
        <w:jc w:val="left"/>
        <w:spacing w:line="360" w:lineRule="auto"/>
        <w:rPr>
          <w:rFonts w:ascii="宋体" w:hAnsi="宋体"/>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三）</w:t>
      </w:r>
      <w:r>
        <w:rPr>
          <w:rFonts w:hint="eastAsia" w:ascii="宋体" w:hAnsi="宋体"/>
          <w:b/>
          <w:bCs/>
          <w:color w:val="000000"/>
          <w:sz w:val="24"/>
          <w:highlight w:val="none"/>
        </w:rPr>
        <w:t xml:space="preserve">项目组人员配备：（</w:t>
      </w:r>
      <w:r>
        <w:rPr>
          <w:rFonts w:hint="eastAsia" w:ascii="宋体" w:hAnsi="宋体"/>
          <w:b/>
          <w:bCs/>
          <w:color w:val="000000"/>
          <w:sz w:val="24"/>
          <w:highlight w:val="none"/>
          <w:lang w:val="en-US" w:eastAsia="zh-CN"/>
        </w:rPr>
        <w:t xml:space="preserve">20</w:t>
      </w:r>
      <w:r>
        <w:rPr>
          <w:rFonts w:hint="eastAsia" w:ascii="宋体" w:hAnsi="宋体"/>
          <w:b/>
          <w:bCs/>
          <w:color w:val="000000"/>
          <w:sz w:val="24"/>
          <w:highlight w:val="none"/>
        </w:rPr>
        <w:t xml:space="preserve">分）</w:t>
      </w:r>
      <w:r>
        <w:rPr>
          <w:rFonts w:ascii="宋体" w:hAnsi="宋体"/>
          <w:color w:val="000000"/>
          <w:sz w:val="24"/>
          <w:highlight w:val="none"/>
        </w:rPr>
      </w:r>
      <w:r/>
    </w:p>
    <w:p>
      <w:pPr>
        <w:pStyle w:val="1179"/>
        <w:ind w:firstLine="480"/>
        <w:keepLines w:val="0"/>
        <w:keepNext w:val="0"/>
        <w:pageBreakBefore w:val="0"/>
        <w:spacing w:line="360" w:lineRule="auto"/>
        <w:widowControl/>
        <w:rPr>
          <w:rFonts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1、项目技术负责人具有高级工程师职称的得5分，具有中级工程师职称的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分，具有助理级工程师职称得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highlight w:val="none"/>
          <w:lang w:val="en-US" w:eastAsia="zh-CN"/>
        </w:rPr>
      </w:r>
      <w:r/>
    </w:p>
    <w:p>
      <w:pPr>
        <w:pStyle w:val="1179"/>
        <w:ind w:firstLine="480"/>
        <w:keepLines w:val="0"/>
        <w:keepNext w:val="0"/>
        <w:pageBreakBefore w:val="0"/>
        <w:spacing w:line="360" w:lineRule="auto"/>
        <w:widowControl/>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2、项目组配备人员中（项目技术负责人除外）具有中级及以上工程师职称的</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每个</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分，具有助理级工程师职称</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每个</w:t>
      </w:r>
      <w:r>
        <w:rPr>
          <w:rFonts w:hint="eastAsia" w:ascii="宋体" w:hAnsi="宋体"/>
          <w:color w:val="000000"/>
          <w:sz w:val="24"/>
          <w:highlight w:val="none"/>
        </w:rPr>
        <w:t xml:space="preserve">得</w:t>
      </w:r>
      <w:r>
        <w:rPr>
          <w:rFonts w:hint="eastAsia" w:ascii="宋体" w:hAnsi="宋体" w:eastAsia="宋体" w:cs="Times New Roman"/>
          <w:color w:val="000000"/>
          <w:sz w:val="24"/>
          <w:highlight w:val="none"/>
          <w:lang w:val="en-US" w:eastAsia="zh-CN"/>
        </w:rPr>
        <w:t xml:space="preserve">1分，限评5人，最</w:t>
      </w:r>
      <w:r>
        <w:rPr>
          <w:rFonts w:hint="eastAsia" w:ascii="宋体" w:hAnsi="宋体"/>
          <w:color w:val="000000"/>
          <w:sz w:val="24"/>
          <w:highlight w:val="none"/>
        </w:rPr>
        <w:t xml:space="preserve">高得</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17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注：</w:t>
      </w:r>
      <w:r>
        <w:rPr>
          <w:rFonts w:hint="eastAsia" w:ascii="宋体" w:hAnsi="宋体"/>
          <w:bCs/>
          <w:color w:val="000000"/>
          <w:sz w:val="24"/>
          <w:highlight w:val="none"/>
        </w:rPr>
        <w:t xml:space="preserve">投标文件中需提供有效的证书复印件，并提供投标单位为其缴纳的近期社保证明，并加盖公章，未提供或提供不全不得</w:t>
      </w:r>
      <w:r>
        <w:rPr>
          <w:rFonts w:hint="eastAsia" w:ascii="宋体" w:hAnsi="宋体"/>
          <w:bCs/>
          <w:color w:val="000000"/>
          <w:sz w:val="24"/>
          <w:highlight w:val="none"/>
          <w:lang w:val="en-US" w:eastAsia="zh-CN"/>
        </w:rPr>
        <w:t xml:space="preserve">分</w:t>
      </w:r>
      <w:r>
        <w:rPr>
          <w:rFonts w:hint="eastAsia" w:ascii="宋体" w:hAnsi="宋体"/>
          <w:color w:val="000000"/>
          <w:sz w:val="24"/>
        </w:rPr>
        <w:t xml:space="preserve">。</w:t>
      </w:r>
      <w:r>
        <w:rPr>
          <w:rFonts w:hint="eastAsia" w:ascii="宋体" w:hAnsi="宋体"/>
          <w:bCs/>
          <w:color w:val="000000"/>
          <w:sz w:val="24"/>
          <w:highlight w:val="none"/>
        </w:rPr>
      </w:r>
      <w:r/>
    </w:p>
    <w:p>
      <w:pPr>
        <w:pStyle w:val="1179"/>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四</w:t>
      </w:r>
      <w:r>
        <w:rPr>
          <w:rFonts w:hint="eastAsia" w:ascii="宋体" w:hAnsi="宋体"/>
          <w:b/>
          <w:bCs w:val="0"/>
          <w:color w:val="000000"/>
          <w:sz w:val="24"/>
          <w:highlight w:val="none"/>
        </w:rPr>
        <w:t xml:space="preserve">）投标单位综合实力比较：（</w:t>
      </w:r>
      <w:r>
        <w:rPr>
          <w:rFonts w:hint="eastAsia" w:ascii="宋体" w:hAnsi="宋体"/>
          <w:b/>
          <w:bCs w:val="0"/>
          <w:color w:val="000000"/>
          <w:sz w:val="24"/>
          <w:highlight w:val="none"/>
          <w:lang w:val="en-US" w:eastAsia="zh-CN"/>
        </w:rPr>
        <w:t xml:space="preserve">8</w:t>
      </w:r>
      <w:r>
        <w:rPr>
          <w:rFonts w:hint="eastAsia" w:ascii="宋体" w:hAnsi="宋体"/>
          <w:b/>
          <w:bCs w:val="0"/>
          <w:color w:val="000000"/>
          <w:sz w:val="24"/>
          <w:highlight w:val="none"/>
        </w:rPr>
        <w:t xml:space="preserve">分） </w:t>
      </w:r>
      <w:r>
        <w:rPr>
          <w:rFonts w:hint="eastAsia" w:ascii="宋体" w:hAnsi="宋体"/>
          <w:b/>
          <w:bCs w:val="0"/>
          <w:color w:val="000000"/>
          <w:sz w:val="24"/>
          <w:highlight w:val="none"/>
        </w:rPr>
      </w:r>
      <w:r/>
    </w:p>
    <w:p>
      <w:pPr>
        <w:pStyle w:val="1179"/>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bCs/>
          <w:color w:val="000000"/>
          <w:sz w:val="24"/>
          <w:highlight w:val="none"/>
        </w:rPr>
        <w:t xml:space="preserve">投标单位自202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年1月1日至今承担过类似业绩的，每提供一个业绩证明得</w:t>
      </w:r>
      <w:r>
        <w:rPr>
          <w:rFonts w:hint="eastAsia" w:ascii="宋体" w:hAnsi="宋体"/>
          <w:bCs/>
          <w:color w:val="000000"/>
          <w:sz w:val="24"/>
          <w:highlight w:val="none"/>
          <w:lang w:val="en-US" w:eastAsia="zh-CN"/>
        </w:rPr>
        <w:t xml:space="preserve">2分</w:t>
      </w:r>
      <w:r>
        <w:rPr>
          <w:rFonts w:hint="eastAsia" w:ascii="宋体" w:hAnsi="宋体"/>
          <w:color w:val="000000"/>
          <w:sz w:val="24"/>
        </w:rPr>
        <w:t xml:space="preserve">，最高</w:t>
      </w:r>
      <w:r>
        <w:rPr>
          <w:rFonts w:hint="eastAsia" w:ascii="宋体" w:hAnsi="宋体"/>
          <w:color w:val="000000"/>
          <w:sz w:val="24"/>
          <w:lang w:val="en-US" w:eastAsia="zh-CN"/>
        </w:rPr>
        <w:t xml:space="preserve">得8</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bCs/>
          <w:color w:val="000000"/>
          <w:sz w:val="24"/>
          <w:highlight w:val="none"/>
        </w:rPr>
        <w:t xml:space="preserve">日期以验收报告时间为准</w:t>
      </w:r>
      <w:r>
        <w:rPr>
          <w:rFonts w:hint="eastAsia" w:ascii="宋体" w:hAnsi="宋体"/>
          <w:bCs/>
          <w:color w:val="000000"/>
          <w:sz w:val="24"/>
          <w:highlight w:val="none"/>
          <w:lang w:eastAsia="zh-CN"/>
        </w:rPr>
        <w:t xml:space="preserve">，</w:t>
      </w:r>
      <w:r>
        <w:rPr>
          <w:rFonts w:hint="eastAsia" w:ascii="宋体" w:hAnsi="宋体"/>
          <w:color w:val="000000"/>
          <w:sz w:val="24"/>
        </w:rPr>
        <w:t xml:space="preserve">类似业绩证明需提供</w:t>
      </w:r>
      <w:r>
        <w:rPr>
          <w:rFonts w:hint="eastAsia" w:ascii="宋体" w:hAnsi="宋体"/>
          <w:color w:val="000000"/>
          <w:sz w:val="24"/>
          <w:lang w:val="en-US" w:eastAsia="zh-CN"/>
        </w:rPr>
        <w:t xml:space="preserve">中标通知书、</w:t>
      </w:r>
      <w:r>
        <w:rPr>
          <w:rFonts w:hint="eastAsia" w:ascii="宋体" w:hAnsi="宋体"/>
          <w:color w:val="000000"/>
          <w:sz w:val="24"/>
        </w:rPr>
        <w:t xml:space="preserve">施工合同</w:t>
      </w:r>
      <w:r>
        <w:rPr>
          <w:rFonts w:hint="eastAsia" w:ascii="宋体" w:hAnsi="宋体"/>
          <w:color w:val="000000"/>
          <w:sz w:val="24"/>
          <w:lang w:eastAsia="zh-CN"/>
        </w:rPr>
        <w:t xml:space="preserve">、</w:t>
      </w:r>
      <w:r>
        <w:rPr>
          <w:rFonts w:hint="eastAsia" w:ascii="宋体" w:hAnsi="宋体"/>
          <w:bCs/>
          <w:color w:val="000000"/>
          <w:sz w:val="24"/>
          <w:highlight w:val="none"/>
        </w:rPr>
        <w:t xml:space="preserve">竣工验收合格证明，未提供或提供不全不得分</w:t>
      </w:r>
      <w:r>
        <w:rPr>
          <w:rFonts w:hint="eastAsia" w:ascii="宋体" w:hAnsi="宋体"/>
          <w:color w:val="000000"/>
          <w:sz w:val="24"/>
        </w:rPr>
        <w:t xml:space="preserve">）</w:t>
      </w:r>
      <w:r>
        <w:rPr>
          <w:rFonts w:hint="eastAsia" w:ascii="宋体" w:hAnsi="宋体"/>
          <w:color w:val="000000"/>
          <w:sz w:val="24"/>
        </w:rPr>
      </w:r>
      <w:r/>
    </w:p>
    <w:p>
      <w:pPr>
        <w:pStyle w:val="1179"/>
        <w:ind w:firstLine="480"/>
        <w:spacing w:line="360" w:lineRule="auto"/>
        <w:rPr>
          <w:rFonts w:hint="eastAsia" w:ascii="宋体" w:hAnsi="宋体"/>
          <w:color w:val="000000"/>
          <w:sz w:val="24"/>
          <w:lang w:val="en-US" w:eastAsia="zh-CN"/>
        </w:rPr>
      </w:pPr>
      <w:r>
        <w:rPr>
          <w:rFonts w:hint="eastAsia" w:ascii="宋体" w:hAnsi="宋体"/>
          <w:color w:val="000000"/>
          <w:sz w:val="24"/>
          <w:lang w:val="en-US" w:eastAsia="zh-CN"/>
        </w:rPr>
      </w:r>
      <w:r/>
    </w:p>
    <w:p>
      <w:pPr>
        <w:pStyle w:val="117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238"/>
        <w:rPr>
          <w:rFonts w:hint="eastAsia" w:hAnsi="宋体" w:cs="宋体"/>
          <w:color w:val="000000"/>
          <w:sz w:val="24"/>
          <w:highlight w:val="none"/>
        </w:rPr>
      </w:pPr>
      <w:r>
        <w:rPr>
          <w:rFonts w:hint="eastAsia" w:hAnsi="宋体" w:cs="宋体"/>
          <w:color w:val="000000"/>
          <w:sz w:val="24"/>
          <w:highlight w:val="none"/>
        </w:rPr>
      </w:r>
      <w:r/>
    </w:p>
    <w:p>
      <w:pPr>
        <w:pStyle w:val="1179"/>
        <w:rPr>
          <w:rFonts w:hint="eastAsia" w:hAnsi="宋体" w:cs="宋体"/>
          <w:color w:val="000000"/>
          <w:sz w:val="24"/>
          <w:highlight w:val="none"/>
        </w:rPr>
      </w:pPr>
      <w:r>
        <w:rPr>
          <w:rFonts w:hint="eastAsia" w:hAnsi="宋体" w:cs="宋体"/>
          <w:color w:val="000000"/>
          <w:sz w:val="24"/>
          <w:highlight w:val="none"/>
        </w:rPr>
      </w:r>
      <w:r/>
    </w:p>
    <w:p>
      <w:pPr>
        <w:pStyle w:val="1179"/>
        <w:rPr>
          <w:rFonts w:hint="eastAsia" w:hAnsi="宋体" w:cs="宋体"/>
          <w:color w:val="000000"/>
          <w:sz w:val="24"/>
          <w:highlight w:val="none"/>
        </w:rPr>
      </w:pPr>
      <w:r>
        <w:rPr>
          <w:rFonts w:hint="eastAsia" w:hAnsi="宋体" w:cs="宋体"/>
          <w:color w:val="000000"/>
          <w:sz w:val="24"/>
          <w:highlight w:val="none"/>
        </w:rPr>
      </w:r>
      <w:r/>
    </w:p>
    <w:p>
      <w:pPr>
        <w:pStyle w:val="1179"/>
        <w:rPr>
          <w:rFonts w:hint="eastAsia" w:hAnsi="宋体" w:cs="宋体"/>
          <w:color w:val="000000"/>
          <w:sz w:val="24"/>
          <w:highlight w:val="none"/>
        </w:rPr>
      </w:pPr>
      <w:r>
        <w:rPr>
          <w:rFonts w:hint="eastAsia" w:hAnsi="宋体" w:cs="宋体"/>
          <w:color w:val="000000"/>
          <w:sz w:val="24"/>
          <w:highlight w:val="none"/>
        </w:rPr>
      </w:r>
      <w:r/>
    </w:p>
    <w:p>
      <w:pPr>
        <w:pStyle w:val="1179"/>
        <w:rPr>
          <w:rFonts w:hint="eastAsia" w:hAnsi="宋体" w:cs="宋体"/>
          <w:color w:val="000000"/>
          <w:sz w:val="24"/>
          <w:highlight w:val="none"/>
        </w:rPr>
      </w:pPr>
      <w:r>
        <w:rPr>
          <w:rFonts w:hint="eastAsia" w:hAnsi="宋体" w:cs="宋体"/>
          <w:color w:val="000000"/>
          <w:sz w:val="24"/>
          <w:highlight w:val="none"/>
        </w:rPr>
      </w:r>
      <w:r/>
    </w:p>
    <w:p>
      <w:pPr>
        <w:pStyle w:val="1179"/>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237"/>
        <w:rPr>
          <w:rFonts w:hint="eastAsia" w:hAnsi="宋体" w:cs="宋体"/>
          <w:color w:val="000000"/>
          <w:sz w:val="24"/>
          <w:highlight w:val="none"/>
        </w:rPr>
      </w:pPr>
      <w:r>
        <w:rPr>
          <w:rFonts w:hint="eastAsia" w:hAnsi="宋体" w:cs="宋体"/>
          <w:color w:val="000000"/>
          <w:sz w:val="24"/>
          <w:highlight w:val="none"/>
        </w:rPr>
      </w:r>
      <w:r/>
    </w:p>
    <w:p>
      <w:pPr>
        <w:pStyle w:val="1179"/>
        <w:rPr>
          <w:rFonts w:hint="eastAsia" w:hAnsi="宋体" w:cs="宋体"/>
          <w:color w:val="000000"/>
          <w:sz w:val="24"/>
          <w:highlight w:val="none"/>
        </w:rPr>
      </w:pPr>
      <w:r>
        <w:rPr>
          <w:rFonts w:hint="eastAsia" w:hAnsi="宋体" w:cs="宋体"/>
          <w:color w:val="000000"/>
          <w:sz w:val="24"/>
          <w:highlight w:val="none"/>
        </w:rPr>
        <w:br/>
      </w:r>
      <w:r/>
    </w:p>
    <w:p>
      <w:pPr>
        <w:pStyle w:val="1179"/>
        <w:rPr>
          <w:rFonts w:hint="eastAsia" w:hAnsi="宋体" w:cs="宋体"/>
          <w:color w:val="000000"/>
          <w:sz w:val="24"/>
          <w:highlight w:val="none"/>
        </w:rPr>
      </w:pPr>
      <w:r>
        <w:rPr>
          <w:rFonts w:hint="eastAsia" w:hAnsi="宋体" w:cs="宋体"/>
          <w:color w:val="000000"/>
          <w:sz w:val="24"/>
          <w:highlight w:val="none"/>
        </w:rPr>
      </w:r>
      <w:r/>
    </w:p>
    <w:p>
      <w:pPr>
        <w:pStyle w:val="1179"/>
        <w:numPr>
          <w:ilvl w:val="0"/>
          <w:numId w:val="7"/>
        </w:numPr>
        <w:jc w:val="center"/>
        <w:keepLines/>
        <w:keepNext/>
        <w:spacing w:before="340" w:after="330"/>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合同主要条款</w:t>
      </w:r>
      <w:r>
        <w:rPr>
          <w:rFonts w:hint="eastAsia" w:ascii="宋体" w:hAnsi="宋体" w:cs="宋体"/>
          <w:b/>
          <w:color w:val="000000"/>
          <w:sz w:val="24"/>
          <w:highlight w:val="none"/>
        </w:rPr>
      </w:r>
      <w:r/>
    </w:p>
    <w:p>
      <w:pPr>
        <w:pStyle w:val="1179"/>
        <w:spacing w:line="360" w:lineRule="auto"/>
        <w:rPr>
          <w:rFonts w:ascii="宋体" w:hAnsi="宋体" w:cs="宋体"/>
          <w:b/>
          <w:color w:val="000000"/>
          <w:sz w:val="24"/>
          <w:highlight w:val="none"/>
        </w:rPr>
      </w:pPr>
      <w:r>
        <w:rPr>
          <w:rFonts w:hint="eastAsia" w:ascii="宋体" w:hAnsi="宋体" w:eastAsia="宋体" w:cs="宋体"/>
          <w:b/>
          <w:color w:val="000000"/>
          <w:sz w:val="24"/>
          <w:highlight w:val="none"/>
        </w:rPr>
        <w:t xml:space="preserve">发包人（全称）：</w:t>
      </w:r>
      <w:r>
        <w:rPr>
          <w:rFonts w:hint="eastAsia" w:ascii="宋体" w:hAnsi="宋体" w:eastAsia="宋体" w:cs="宋体"/>
          <w:b/>
          <w:color w:val="000000"/>
          <w:sz w:val="24"/>
          <w:highlight w:val="none"/>
          <w:u w:val="single"/>
        </w:rPr>
        <w:t xml:space="preserve">苏州市相城区望亭镇人民政府</w:t>
      </w:r>
      <w:r>
        <w:rPr>
          <w:rFonts w:ascii="宋体" w:hAnsi="宋体" w:cs="宋体"/>
          <w:b/>
          <w:color w:val="000000"/>
          <w:sz w:val="24"/>
          <w:highlight w:val="none"/>
        </w:rPr>
      </w:r>
      <w:r/>
    </w:p>
    <w:p>
      <w:pPr>
        <w:pStyle w:val="1179"/>
        <w:spacing w:line="360" w:lineRule="auto"/>
        <w:rPr>
          <w:rFonts w:ascii="宋体" w:hAnsi="宋体" w:cs="宋体"/>
          <w:b/>
          <w:color w:val="000000"/>
          <w:sz w:val="24"/>
          <w:highlight w:val="none"/>
          <w:u w:val="single"/>
        </w:rPr>
      </w:pPr>
      <w:r>
        <w:rPr>
          <w:rFonts w:hint="eastAsia" w:ascii="宋体" w:hAnsi="宋体" w:eastAsia="宋体" w:cs="宋体"/>
          <w:b/>
          <w:color w:val="000000"/>
          <w:sz w:val="24"/>
          <w:highlight w:val="none"/>
        </w:rPr>
        <w:t xml:space="preserve">承包人（全称）：</w:t>
      </w:r>
      <w:r>
        <w:rPr>
          <w:rFonts w:ascii="宋体" w:hAnsi="宋体" w:cs="宋体"/>
          <w:b/>
          <w:color w:val="000000"/>
          <w:sz w:val="24"/>
          <w:highlight w:val="none"/>
          <w:u w:val="single"/>
        </w:rPr>
      </w:r>
      <w:r/>
    </w:p>
    <w:p>
      <w:pPr>
        <w:pStyle w:val="1179"/>
        <w:ind w:firstLine="720"/>
        <w:spacing w:before="312" w:after="312"/>
        <w:rPr>
          <w:rFonts w:ascii="宋体" w:hAnsi="宋体" w:cs="宋体"/>
          <w:b/>
          <w:bCs/>
          <w:color w:val="000000"/>
          <w:sz w:val="24"/>
          <w:highlight w:val="none"/>
          <w:u w:val="single"/>
        </w:rP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highlight w:val="none"/>
          <w:u w:val="single"/>
          <w:lang w:val="en-US" w:eastAsia="zh-CN"/>
        </w:rPr>
        <w:t xml:space="preserve">望亭镇2026年污水管网零星修复工程</w:t>
      </w:r>
      <w:r>
        <w:rPr>
          <w:rFonts w:hint="eastAsia" w:ascii="宋体" w:hAnsi="宋体" w:eastAsia="宋体" w:cs="宋体"/>
          <w:color w:val="000000"/>
          <w:sz w:val="24"/>
          <w:highlight w:val="none"/>
        </w:rPr>
        <w:t xml:space="preserve">施工及有关事项协商一致，共同达成如下协议：</w:t>
      </w:r>
      <w:r>
        <w:rPr>
          <w:rFonts w:ascii="宋体" w:hAnsi="宋体" w:cs="宋体"/>
          <w:b/>
          <w:bCs/>
          <w:color w:val="000000"/>
          <w:sz w:val="24"/>
          <w:highlight w:val="none"/>
          <w:u w:val="single"/>
        </w:rPr>
      </w:r>
      <w:r/>
    </w:p>
    <w:p>
      <w:pPr>
        <w:pStyle w:val="1289"/>
        <w:jc w:val="left"/>
        <w:widowControl/>
        <w:rPr>
          <w:rFonts w:ascii="宋体" w:hAnsi="宋体" w:cs="宋体"/>
          <w:bCs/>
          <w:color w:val="000000"/>
          <w:sz w:val="24"/>
          <w:szCs w:val="24"/>
          <w:highlight w:val="none"/>
        </w:rPr>
      </w:pPr>
      <w:r/>
      <w:bookmarkStart w:id="0" w:name="_Toc36727022"/>
      <w:r/>
      <w:bookmarkStart w:id="1" w:name="_Toc27694"/>
      <w:r/>
      <w:bookmarkStart w:id="2" w:name="_Toc351203481"/>
      <w:r>
        <w:rPr>
          <w:rFonts w:hint="eastAsia" w:ascii="宋体" w:hAnsi="宋体" w:eastAsia="宋体" w:cs="宋体"/>
          <w:color w:val="000000"/>
          <w:sz w:val="24"/>
          <w:szCs w:val="24"/>
          <w:highlight w:val="none"/>
        </w:rPr>
        <w:t xml:space="preserve">一、工程概况</w:t>
      </w:r>
      <w:bookmarkEnd w:id="0"/>
      <w:r/>
      <w:bookmarkEnd w:id="1"/>
      <w:r/>
      <w:bookmarkEnd w:id="2"/>
      <w:r>
        <w:rPr>
          <w:rFonts w:ascii="宋体" w:hAnsi="宋体" w:cs="宋体"/>
          <w:bCs/>
          <w:color w:val="000000"/>
          <w:sz w:val="24"/>
          <w:szCs w:val="24"/>
          <w:highlight w:val="none"/>
        </w:rPr>
      </w:r>
      <w:r/>
    </w:p>
    <w:p>
      <w:pPr>
        <w:pStyle w:val="1179"/>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1.工程名称</w:t>
      </w:r>
      <w:r>
        <w:rPr>
          <w:rFonts w:hint="eastAsia" w:ascii="宋体" w:hAnsi="宋体" w:eastAsia="宋体" w:cs="宋体"/>
          <w:color w:val="000000"/>
          <w:sz w:val="24"/>
          <w:highlight w:val="none"/>
        </w:rPr>
        <w:t xml:space="preserve">：</w:t>
      </w:r>
      <w:r>
        <w:rPr>
          <w:rFonts w:hint="eastAsia" w:ascii="宋体" w:hAnsi="宋体" w:eastAsia="宋体" w:cs="宋体"/>
          <w:sz w:val="24"/>
          <w:szCs w:val="24"/>
          <w:highlight w:val="none"/>
          <w:u w:val="single"/>
          <w:lang w:val="en-US" w:eastAsia="zh-CN"/>
        </w:rPr>
        <w:t xml:space="preserve">望亭镇2026年污水管网零星修复工程</w:t>
      </w:r>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179"/>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2.工程地点：</w:t>
      </w:r>
      <w:r>
        <w:rPr>
          <w:rFonts w:hint="eastAsia" w:ascii="宋体" w:hAnsi="宋体" w:eastAsia="宋体" w:cs="宋体"/>
          <w:color w:val="000000"/>
          <w:sz w:val="24"/>
          <w:highlight w:val="none"/>
          <w:u w:val="single"/>
        </w:rPr>
        <w:t xml:space="preserve">苏州市相城区望亭镇。</w:t>
      </w:r>
      <w:r>
        <w:rPr>
          <w:rFonts w:ascii="宋体" w:hAnsi="宋体" w:cs="宋体"/>
          <w:color w:val="000000"/>
          <w:sz w:val="24"/>
          <w:highlight w:val="none"/>
          <w:u w:val="single"/>
        </w:rPr>
      </w:r>
      <w:r/>
    </w:p>
    <w:p>
      <w:pPr>
        <w:pStyle w:val="1179"/>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3.工程立项批准文号：</w:t>
      </w:r>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179"/>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4.资金来源：</w:t>
      </w:r>
      <w:r>
        <w:rPr>
          <w:rFonts w:hint="eastAsia" w:ascii="宋体" w:hAnsi="宋体" w:eastAsia="宋体" w:cs="宋体"/>
          <w:color w:val="000000"/>
          <w:sz w:val="24"/>
          <w:highlight w:val="none"/>
          <w:u w:val="single"/>
        </w:rPr>
        <w:t xml:space="preserve">财政资金</w:t>
      </w:r>
      <w:r>
        <w:rPr>
          <w:rFonts w:hint="eastAsia" w:ascii="宋体" w:hAnsi="宋体" w:eastAsia="宋体" w:cs="宋体"/>
          <w:bCs/>
          <w:color w:val="000000"/>
          <w:sz w:val="24"/>
          <w:highlight w:val="none"/>
        </w:rPr>
        <w:t xml:space="preserve">。</w:t>
      </w:r>
      <w:r>
        <w:rPr>
          <w:rFonts w:ascii="宋体" w:hAnsi="宋体" w:cs="宋体"/>
          <w:bCs/>
          <w:color w:val="000000"/>
          <w:sz w:val="24"/>
          <w:highlight w:val="none"/>
        </w:rPr>
      </w:r>
      <w:r/>
    </w:p>
    <w:p>
      <w:pPr>
        <w:pStyle w:val="1179"/>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5.工程内容：</w:t>
      </w:r>
      <w:bookmarkStart w:id="3" w:name="EBf9e99de4086d435689c3fe42c8f7f458"/>
      <w:r>
        <w:rPr>
          <w:rFonts w:hint="eastAsia" w:ascii="宋体" w:hAnsi="宋体" w:eastAsia="宋体" w:cs="宋体"/>
          <w:sz w:val="24"/>
          <w:szCs w:val="24"/>
          <w:highlight w:val="none"/>
          <w:u w:val="single"/>
          <w:lang w:val="en-US" w:eastAsia="zh-CN"/>
        </w:rPr>
        <w:t xml:space="preserve">望亭镇2026年污水管网零星修复工程</w:t>
      </w:r>
      <w:r>
        <w:rPr>
          <w:rFonts w:hint="eastAsia" w:ascii="宋体" w:hAnsi="宋体" w:eastAsia="宋体" w:cs="宋体"/>
          <w:color w:val="000000"/>
          <w:sz w:val="24"/>
          <w:highlight w:val="none"/>
          <w:u w:val="single"/>
        </w:rPr>
        <w:t xml:space="preserve">。（详见工程量清单）</w:t>
      </w:r>
      <w:bookmarkEnd w:id="3"/>
      <w:r>
        <w:rPr>
          <w:rFonts w:hint="eastAsia" w:ascii="宋体" w:hAnsi="宋体" w:eastAsia="宋体" w:cs="宋体"/>
          <w:bCs/>
          <w:color w:val="000000"/>
          <w:sz w:val="24"/>
          <w:highlight w:val="none"/>
        </w:rPr>
        <w:t xml:space="preserve">。</w:t>
      </w:r>
      <w:r>
        <w:rPr>
          <w:rFonts w:ascii="宋体" w:hAnsi="宋体" w:cs="宋体"/>
          <w:bCs/>
          <w:color w:val="000000"/>
          <w:sz w:val="24"/>
          <w:highlight w:val="none"/>
        </w:rPr>
      </w:r>
      <w:r/>
    </w:p>
    <w:p>
      <w:pPr>
        <w:pStyle w:val="1179"/>
        <w:ind w:firstLine="412"/>
        <w:spacing w:line="360" w:lineRule="auto"/>
        <w:rPr>
          <w:rFonts w:ascii="宋体" w:hAnsi="宋体" w:cs="宋体"/>
          <w:bCs/>
          <w:color w:val="000000"/>
          <w:sz w:val="24"/>
          <w:highlight w:val="none"/>
        </w:rPr>
      </w:pPr>
      <w:r>
        <w:rPr>
          <w:rFonts w:hint="eastAsia" w:ascii="宋体" w:hAnsi="宋体" w:eastAsia="宋体" w:cs="宋体"/>
          <w:color w:val="000000"/>
          <w:sz w:val="24"/>
          <w:highlight w:val="none"/>
        </w:rPr>
        <w:t xml:space="preserve">群体工程应附《承包人承揽工程项目一览表》（附件1）。</w:t>
      </w:r>
      <w:r>
        <w:rPr>
          <w:rFonts w:ascii="宋体" w:hAnsi="宋体" w:cs="宋体"/>
          <w:bCs/>
          <w:color w:val="000000"/>
          <w:sz w:val="24"/>
          <w:highlight w:val="none"/>
        </w:rPr>
      </w:r>
      <w:r/>
    </w:p>
    <w:p>
      <w:pPr>
        <w:pStyle w:val="1179"/>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6.工程承包范围：</w:t>
      </w:r>
      <w:r>
        <w:rPr>
          <w:rFonts w:ascii="宋体" w:hAnsi="宋体" w:cs="宋体"/>
          <w:bCs/>
          <w:color w:val="000000"/>
          <w:sz w:val="24"/>
          <w:highlight w:val="none"/>
        </w:rPr>
      </w:r>
      <w:r/>
    </w:p>
    <w:p>
      <w:pPr>
        <w:pStyle w:val="1179"/>
        <w:ind w:firstLine="480"/>
        <w:spacing w:line="360" w:lineRule="auto"/>
        <w:rPr>
          <w:rFonts w:ascii="宋体" w:hAnsi="宋体" w:cs="宋体"/>
          <w:color w:val="000000"/>
          <w:sz w:val="24"/>
          <w:highlight w:val="none"/>
          <w:u w:val="single"/>
        </w:rPr>
      </w:pPr>
      <w:r/>
      <w:bookmarkStart w:id="4" w:name="EB6d2810b69e6b432faca4869335b3cc6c"/>
      <w:r>
        <w:rPr>
          <w:rFonts w:hint="eastAsia" w:ascii="宋体" w:hAnsi="宋体" w:eastAsia="宋体" w:cs="宋体"/>
          <w:sz w:val="24"/>
          <w:szCs w:val="24"/>
          <w:highlight w:val="none"/>
          <w:u w:val="single"/>
          <w:lang w:val="en-US" w:eastAsia="zh-CN"/>
        </w:rPr>
        <w:t xml:space="preserve">望亭镇2026年污水管网零星修复工程</w:t>
      </w:r>
      <w:r>
        <w:rPr>
          <w:rFonts w:hint="eastAsia" w:ascii="宋体" w:hAnsi="宋体" w:eastAsia="宋体" w:cs="宋体"/>
          <w:color w:val="000000"/>
          <w:sz w:val="24"/>
          <w:highlight w:val="none"/>
          <w:u w:val="single"/>
        </w:rPr>
        <w:t xml:space="preserve">。（详见工程量清单）</w:t>
      </w:r>
      <w:bookmarkEnd w:id="4"/>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289"/>
        <w:jc w:val="left"/>
        <w:widowControl/>
        <w:rPr>
          <w:rFonts w:ascii="宋体" w:hAnsi="宋体" w:cs="宋体"/>
          <w:color w:val="000000"/>
          <w:sz w:val="24"/>
          <w:szCs w:val="24"/>
          <w:highlight w:val="none"/>
        </w:rPr>
      </w:pPr>
      <w:r/>
      <w:bookmarkStart w:id="5" w:name="_Toc36727023"/>
      <w:r/>
      <w:bookmarkStart w:id="6" w:name="_Toc20165"/>
      <w:r/>
      <w:bookmarkStart w:id="7" w:name="_Toc351203482"/>
      <w:r>
        <w:rPr>
          <w:rFonts w:hint="eastAsia" w:ascii="宋体" w:hAnsi="宋体" w:eastAsia="宋体" w:cs="宋体"/>
          <w:color w:val="000000"/>
          <w:sz w:val="24"/>
          <w:szCs w:val="24"/>
          <w:highlight w:val="none"/>
        </w:rPr>
        <w:t xml:space="preserve">二、合同工期</w:t>
      </w:r>
      <w:bookmarkEnd w:id="5"/>
      <w:r/>
      <w:bookmarkEnd w:id="6"/>
      <w:r/>
      <w:bookmarkEnd w:id="7"/>
      <w:r>
        <w:rPr>
          <w:rFonts w:ascii="宋体" w:hAnsi="宋体" w:cs="宋体"/>
          <w:color w:val="000000"/>
          <w:sz w:val="24"/>
          <w:szCs w:val="24"/>
          <w:highlight w:val="none"/>
        </w:rPr>
      </w:r>
      <w:r/>
    </w:p>
    <w:p>
      <w:pPr>
        <w:pStyle w:val="1179"/>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计划开工日期：</w:t>
      </w:r>
      <w:bookmarkStart w:id="8" w:name="EB4b235c514b894473832c6a7791a2aecb"/>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年  月  日</w:t>
      </w:r>
      <w:bookmarkEnd w:id="8"/>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79"/>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计划竣工日期：</w:t>
      </w:r>
      <w:bookmarkStart w:id="9" w:name="EBc19bc9702e534f2cadcd510fe1a20ccc"/>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年  月  日</w:t>
      </w:r>
      <w:bookmarkEnd w:id="9"/>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79"/>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240</w:t>
      </w:r>
      <w:r>
        <w:rPr>
          <w:rFonts w:hint="eastAsia" w:ascii="宋体" w:hAnsi="宋体" w:eastAsia="宋体" w:cs="宋体"/>
          <w:color w:val="000000"/>
          <w:sz w:val="24"/>
          <w:highlight w:val="none"/>
          <w:u w:val="single"/>
        </w:rPr>
        <w:t xml:space="preserve">  天</w:t>
      </w:r>
      <w:r>
        <w:rPr>
          <w:rFonts w:hint="eastAsia" w:ascii="宋体" w:hAnsi="宋体" w:eastAsia="宋体" w:cs="宋体"/>
          <w:color w:val="000000"/>
          <w:sz w:val="24"/>
          <w:highlight w:val="none"/>
        </w:rPr>
        <w:t xml:space="preserve">。 实际开工日期以业主的开工报告为准。工期总日历天数与根据前述计划开竣工日期计算的工期天数不一致的，以工期总日历天数为准。</w:t>
      </w:r>
      <w:r>
        <w:rPr>
          <w:rFonts w:ascii="宋体" w:hAnsi="宋体" w:cs="宋体"/>
          <w:color w:val="000000"/>
          <w:sz w:val="24"/>
          <w:highlight w:val="none"/>
        </w:rPr>
      </w:r>
      <w:r/>
    </w:p>
    <w:p>
      <w:pPr>
        <w:pStyle w:val="1289"/>
        <w:jc w:val="left"/>
        <w:widowControl/>
        <w:rPr>
          <w:rFonts w:ascii="宋体" w:hAnsi="宋体" w:cs="宋体"/>
          <w:bCs/>
          <w:color w:val="000000"/>
          <w:sz w:val="24"/>
          <w:szCs w:val="24"/>
          <w:highlight w:val="none"/>
        </w:rPr>
      </w:pPr>
      <w:r/>
      <w:bookmarkStart w:id="10" w:name="_Toc13098"/>
      <w:r/>
      <w:bookmarkStart w:id="11" w:name="_Toc36727024"/>
      <w:r/>
      <w:bookmarkStart w:id="12" w:name="_Toc351203483"/>
      <w:r>
        <w:rPr>
          <w:rFonts w:hint="eastAsia" w:ascii="宋体" w:hAnsi="宋体" w:eastAsia="宋体" w:cs="宋体"/>
          <w:color w:val="000000"/>
          <w:sz w:val="24"/>
          <w:szCs w:val="24"/>
          <w:highlight w:val="none"/>
        </w:rPr>
        <w:t xml:space="preserve">三、质量标准</w:t>
      </w:r>
      <w:bookmarkEnd w:id="10"/>
      <w:r/>
      <w:bookmarkEnd w:id="11"/>
      <w:r/>
      <w:bookmarkEnd w:id="12"/>
      <w:r>
        <w:rPr>
          <w:rFonts w:ascii="宋体" w:hAnsi="宋体" w:cs="宋体"/>
          <w:bCs/>
          <w:color w:val="000000"/>
          <w:sz w:val="24"/>
          <w:szCs w:val="24"/>
          <w:highlight w:val="none"/>
        </w:rPr>
      </w:r>
      <w:r/>
    </w:p>
    <w:p>
      <w:pPr>
        <w:pStyle w:val="1179"/>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工程质量符合</w:t>
      </w:r>
      <w:bookmarkStart w:id="13" w:name="EB1bc6994484ef481088c781c4ebed3498"/>
      <w:r>
        <w:rPr>
          <w:rFonts w:hint="eastAsia" w:ascii="宋体" w:hAnsi="宋体" w:eastAsia="宋体" w:cs="宋体"/>
          <w:color w:val="000000"/>
          <w:sz w:val="24"/>
          <w:highlight w:val="none"/>
          <w:u w:val="single"/>
        </w:rPr>
        <w:t xml:space="preserve">合格</w:t>
      </w:r>
      <w:bookmarkEnd w:id="13"/>
      <w:r>
        <w:rPr>
          <w:rFonts w:hint="eastAsia" w:ascii="宋体" w:hAnsi="宋体" w:eastAsia="宋体" w:cs="宋体"/>
          <w:color w:val="000000"/>
          <w:sz w:val="24"/>
          <w:highlight w:val="none"/>
        </w:rPr>
        <w:t xml:space="preserve">标准。</w:t>
      </w:r>
      <w:r>
        <w:rPr>
          <w:rFonts w:ascii="宋体" w:hAnsi="宋体" w:cs="宋体"/>
          <w:color w:val="000000"/>
          <w:sz w:val="24"/>
          <w:highlight w:val="none"/>
        </w:rPr>
      </w:r>
      <w:r/>
    </w:p>
    <w:p>
      <w:pPr>
        <w:pStyle w:val="1289"/>
        <w:jc w:val="left"/>
        <w:widowControl/>
        <w:rPr>
          <w:rFonts w:ascii="宋体" w:hAnsi="宋体" w:cs="宋体"/>
          <w:bCs/>
          <w:color w:val="000000"/>
          <w:sz w:val="24"/>
          <w:szCs w:val="24"/>
          <w:highlight w:val="none"/>
        </w:rPr>
      </w:pPr>
      <w:r/>
      <w:bookmarkStart w:id="14" w:name="_Toc351203484"/>
      <w:r/>
      <w:bookmarkStart w:id="15" w:name="_Toc36727025"/>
      <w:r/>
      <w:bookmarkStart w:id="16" w:name="_Toc25136"/>
      <w:r>
        <w:rPr>
          <w:rFonts w:hint="eastAsia" w:ascii="宋体" w:hAnsi="宋体" w:eastAsia="宋体" w:cs="宋体"/>
          <w:color w:val="000000"/>
          <w:sz w:val="24"/>
          <w:szCs w:val="24"/>
          <w:highlight w:val="none"/>
        </w:rPr>
        <w:t xml:space="preserve">四、签约合同价与合同价格形式</w:t>
      </w:r>
      <w:bookmarkEnd w:id="14"/>
      <w:r/>
      <w:bookmarkEnd w:id="15"/>
      <w:r/>
      <w:bookmarkEnd w:id="16"/>
      <w:r>
        <w:rPr>
          <w:rFonts w:hint="eastAsia" w:ascii="宋体" w:hAnsi="宋体" w:eastAsia="宋体" w:cs="宋体"/>
          <w:color w:val="000000"/>
          <w:sz w:val="24"/>
          <w:szCs w:val="24"/>
          <w:highlight w:val="none"/>
        </w:rPr>
        <w:tab/>
      </w:r>
      <w:r>
        <w:rPr>
          <w:rFonts w:ascii="宋体" w:hAnsi="宋体" w:cs="宋体"/>
          <w:bCs/>
          <w:color w:val="000000"/>
          <w:sz w:val="24"/>
          <w:szCs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1.签约合同价为：</w:t>
      </w:r>
      <w:r>
        <w:rPr>
          <w:rFonts w:ascii="宋体" w:hAnsi="宋体" w:cs="宋体"/>
          <w:color w:val="000000"/>
          <w:sz w:val="24"/>
          <w:highlight w:val="none"/>
        </w:rPr>
      </w:r>
      <w:r/>
    </w:p>
    <w:p>
      <w:pPr>
        <w:pStyle w:val="1179"/>
        <w:ind w:firstLine="52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其中：</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（1）安全文明施工费：</w:t>
      </w:r>
      <w:r>
        <w:rPr>
          <w:rFonts w:ascii="宋体" w:hAnsi="宋体" w:cs="宋体"/>
          <w:color w:val="000000"/>
          <w:sz w:val="24"/>
          <w:highlight w:val="none"/>
        </w:rPr>
      </w:r>
      <w:r/>
    </w:p>
    <w:p>
      <w:pPr>
        <w:pStyle w:val="1179"/>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（2）材料和工程设备暂估价金额：</w:t>
      </w:r>
      <w:r>
        <w:rPr>
          <w:rFonts w:ascii="宋体" w:hAnsi="宋体" w:cs="宋体"/>
          <w:color w:val="000000"/>
          <w:sz w:val="24"/>
          <w:highlight w:val="none"/>
        </w:rPr>
      </w:r>
      <w:r/>
    </w:p>
    <w:p>
      <w:pPr>
        <w:pStyle w:val="1179"/>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（3）专业工程暂估价金额：</w:t>
      </w:r>
      <w:r>
        <w:rPr>
          <w:rFonts w:ascii="宋体" w:hAnsi="宋体" w:cs="宋体"/>
          <w:color w:val="000000"/>
          <w:sz w:val="24"/>
          <w:highlight w:val="none"/>
        </w:rPr>
      </w:r>
      <w:r/>
    </w:p>
    <w:p>
      <w:pPr>
        <w:pStyle w:val="1179"/>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（4）暂列金额：</w:t>
      </w:r>
      <w:r>
        <w:rPr>
          <w:rFonts w:ascii="宋体" w:hAnsi="宋体" w:cs="宋体"/>
          <w:color w:val="000000"/>
          <w:sz w:val="24"/>
          <w:highlight w:val="none"/>
        </w:rPr>
      </w:r>
      <w:r/>
    </w:p>
    <w:p>
      <w:pPr>
        <w:pStyle w:val="1179"/>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179"/>
        <w:numPr>
          <w:ilvl w:val="0"/>
          <w:numId w:val="8"/>
        </w:numPr>
        <w:ind w:firstLine="420"/>
        <w:spacing w:line="360" w:lineRule="auto"/>
        <w:tabs>
          <w:tab w:val="left" w:pos="312"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合同价格形式：</w:t>
      </w:r>
      <w:r>
        <w:rPr>
          <w:rFonts w:hint="eastAsia" w:ascii="宋体" w:hAnsi="宋体" w:eastAsia="宋体" w:cs="宋体"/>
          <w:color w:val="000000"/>
          <w:sz w:val="24"/>
          <w:highlight w:val="none"/>
          <w:u w:val="single"/>
        </w:rPr>
        <w:t xml:space="preserve">固定综合单价，工程量按实结算</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p>
      <w:pPr>
        <w:pStyle w:val="1179"/>
        <w:numPr>
          <w:ilvl w:val="0"/>
          <w:numId w:val="8"/>
        </w:numPr>
        <w:ind w:firstLine="420"/>
        <w:spacing w:line="360" w:lineRule="auto"/>
        <w:tabs>
          <w:tab w:val="left" w:pos="312"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本项目为年度实施零星项目，合同金额为暂定金额，如年度具体实施总额未达到合同金额，承包人不得有异议。如在年度工程实施过程中工程实施金额达到本次合同金额，该项目合同自动终止。</w:t>
      </w:r>
      <w:r>
        <w:rPr>
          <w:rFonts w:hint="eastAsia" w:ascii="宋体" w:hAnsi="宋体" w:cs="宋体"/>
          <w:color w:val="000000"/>
          <w:sz w:val="24"/>
          <w:highlight w:val="none"/>
        </w:rPr>
      </w:r>
      <w:r/>
    </w:p>
    <w:p>
      <w:pPr>
        <w:pStyle w:val="1289"/>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五、项目经理</w:t>
      </w:r>
      <w:r>
        <w:rPr>
          <w:rFonts w:ascii="宋体" w:hAnsi="宋体" w:cs="宋体"/>
          <w:color w:val="000000"/>
          <w:sz w:val="24"/>
          <w:szCs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289"/>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六、合同文件构成</w:t>
      </w:r>
      <w:r>
        <w:rPr>
          <w:rFonts w:ascii="宋体" w:hAnsi="宋体" w:cs="宋体"/>
          <w:bCs/>
          <w:color w:val="000000"/>
          <w:sz w:val="24"/>
          <w:szCs w:val="24"/>
          <w:highlight w:val="none"/>
        </w:rPr>
      </w:r>
      <w:r/>
    </w:p>
    <w:p>
      <w:pPr>
        <w:pStyle w:val="1179"/>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本协议书与下列文件一起构成合同文件：</w:t>
      </w:r>
      <w:r>
        <w:rPr>
          <w:rFonts w:ascii="宋体" w:hAnsi="宋体" w:cs="宋体"/>
          <w:bCs/>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（1）中标通知书（如果有）；</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（2）投标函及其附录（如果有）； </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（3）专用合同条款及其附件；</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（4）通用合同条款；</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（5）技术标准和要求；</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（6）图纸；</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（7）已标价工程量清单或预算书；</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（8）其他合同文件。</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在合同订立及履行过程中形成的与合同有关的文件均构成合同文件组成部分。</w:t>
      </w:r>
      <w:r>
        <w:rPr>
          <w:rFonts w:ascii="宋体" w:hAnsi="宋体" w:cs="宋体"/>
          <w:color w:val="000000"/>
          <w:sz w:val="24"/>
          <w:highlight w:val="none"/>
        </w:rPr>
      </w:r>
      <w:r/>
    </w:p>
    <w:p>
      <w:pPr>
        <w:pStyle w:val="1179"/>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 w:val="24"/>
          <w:highlight w:val="none"/>
        </w:rPr>
      </w:r>
      <w:r/>
    </w:p>
    <w:p>
      <w:pPr>
        <w:pStyle w:val="1289"/>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七、承诺</w:t>
      </w:r>
      <w:r>
        <w:rPr>
          <w:rFonts w:ascii="宋体" w:hAnsi="宋体" w:cs="宋体"/>
          <w:bCs/>
          <w:color w:val="000000"/>
          <w:sz w:val="24"/>
          <w:szCs w:val="24"/>
          <w:highlight w:val="none"/>
        </w:rPr>
      </w:r>
      <w:r/>
    </w:p>
    <w:p>
      <w:pPr>
        <w:pStyle w:val="1179"/>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1.发包人承诺按照法律规定履行项目审批手续、筹集工程建设资金并按照合同约定的期限和方式支付合同价款。</w:t>
      </w:r>
      <w:r>
        <w:rPr>
          <w:rFonts w:ascii="宋体" w:hAnsi="宋体" w:cs="宋体"/>
          <w:bCs/>
          <w:color w:val="000000"/>
          <w:sz w:val="24"/>
          <w:highlight w:val="none"/>
        </w:rPr>
      </w:r>
      <w:r/>
    </w:p>
    <w:p>
      <w:pPr>
        <w:pStyle w:val="1179"/>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bCs/>
          <w:color w:val="000000"/>
          <w:sz w:val="24"/>
          <w:highlight w:val="none"/>
        </w:rPr>
      </w:r>
      <w:r/>
    </w:p>
    <w:p>
      <w:pPr>
        <w:pStyle w:val="1179"/>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3.发包人和承包人通过招投标形式签订合同的，双方理解并承诺不再就同一工程另行签订与合同实质性内容相背离的协议。</w:t>
      </w:r>
      <w:r>
        <w:rPr>
          <w:rFonts w:ascii="宋体" w:hAnsi="宋体" w:cs="宋体"/>
          <w:bCs/>
          <w:color w:val="000000"/>
          <w:sz w:val="24"/>
          <w:highlight w:val="none"/>
        </w:rPr>
      </w:r>
      <w:r/>
    </w:p>
    <w:p>
      <w:pPr>
        <w:pStyle w:val="1289"/>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八、词语含义</w:t>
      </w:r>
      <w:r>
        <w:rPr>
          <w:rFonts w:ascii="宋体" w:hAnsi="宋体" w:cs="宋体"/>
          <w:bCs/>
          <w:color w:val="000000"/>
          <w:sz w:val="24"/>
          <w:szCs w:val="24"/>
          <w:highlight w:val="none"/>
        </w:rPr>
      </w:r>
      <w:r/>
    </w:p>
    <w:p>
      <w:pPr>
        <w:pStyle w:val="1179"/>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本协议书中词语含义与第二部分通用合同条款中赋予的含义相同。</w:t>
      </w:r>
      <w:r>
        <w:rPr>
          <w:rFonts w:ascii="宋体" w:hAnsi="宋体" w:cs="宋体"/>
          <w:bCs/>
          <w:color w:val="000000"/>
          <w:sz w:val="24"/>
          <w:highlight w:val="none"/>
        </w:rPr>
      </w:r>
      <w:r/>
    </w:p>
    <w:p>
      <w:pPr>
        <w:pStyle w:val="1289"/>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九、签订时间</w:t>
      </w:r>
      <w:r>
        <w:rPr>
          <w:rFonts w:ascii="宋体" w:hAnsi="宋体" w:cs="宋体"/>
          <w:bCs/>
          <w:color w:val="000000"/>
          <w:sz w:val="24"/>
          <w:szCs w:val="24"/>
          <w:highlight w:val="none"/>
        </w:rPr>
      </w:r>
      <w:r/>
    </w:p>
    <w:p>
      <w:pPr>
        <w:pStyle w:val="1179"/>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本合同于年月日签订。</w:t>
      </w:r>
      <w:r>
        <w:rPr>
          <w:rFonts w:ascii="宋体" w:hAnsi="宋体" w:cs="宋体"/>
          <w:bCs/>
          <w:color w:val="000000"/>
          <w:sz w:val="24"/>
          <w:highlight w:val="none"/>
        </w:rPr>
      </w:r>
      <w:r/>
    </w:p>
    <w:p>
      <w:pPr>
        <w:pStyle w:val="1289"/>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十、签订地点</w:t>
      </w:r>
      <w:r>
        <w:rPr>
          <w:rFonts w:ascii="宋体" w:hAnsi="宋体" w:cs="宋体"/>
          <w:color w:val="000000"/>
          <w:sz w:val="24"/>
          <w:szCs w:val="24"/>
          <w:highlight w:val="none"/>
        </w:rPr>
      </w:r>
      <w:r/>
    </w:p>
    <w:p>
      <w:pPr>
        <w:pStyle w:val="1179"/>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本合同在</w:t>
      </w:r>
      <w:r>
        <w:rPr>
          <w:rFonts w:hint="eastAsia" w:ascii="宋体" w:hAnsi="宋体" w:eastAsia="宋体" w:cs="宋体"/>
          <w:bCs/>
          <w:color w:val="000000"/>
          <w:sz w:val="24"/>
          <w:highlight w:val="none"/>
          <w:u w:val="single"/>
        </w:rPr>
        <w:t xml:space="preserve">苏州</w:t>
      </w:r>
      <w:r>
        <w:rPr>
          <w:rFonts w:hint="eastAsia" w:ascii="宋体" w:hAnsi="宋体" w:eastAsia="宋体" w:cs="宋体"/>
          <w:bCs/>
          <w:color w:val="000000"/>
          <w:sz w:val="24"/>
          <w:highlight w:val="none"/>
        </w:rPr>
        <w:t xml:space="preserve">签订。</w:t>
      </w:r>
      <w:r>
        <w:rPr>
          <w:rFonts w:ascii="宋体" w:hAnsi="宋体" w:cs="宋体"/>
          <w:bCs/>
          <w:color w:val="000000"/>
          <w:sz w:val="24"/>
          <w:highlight w:val="none"/>
        </w:rPr>
      </w:r>
      <w:r/>
    </w:p>
    <w:p>
      <w:pPr>
        <w:pStyle w:val="1289"/>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十一、补充协议</w:t>
      </w:r>
      <w:r>
        <w:rPr>
          <w:rFonts w:ascii="宋体" w:hAnsi="宋体" w:cs="宋体"/>
          <w:color w:val="000000"/>
          <w:sz w:val="24"/>
          <w:szCs w:val="24"/>
          <w:highlight w:val="none"/>
        </w:rPr>
      </w:r>
      <w:r/>
    </w:p>
    <w:p>
      <w:pPr>
        <w:pStyle w:val="1179"/>
        <w:ind w:firstLine="420"/>
        <w:spacing w:line="360" w:lineRule="auto"/>
        <w:rPr>
          <w:rFonts w:ascii="宋体" w:hAnsi="宋体" w:cs="宋体"/>
          <w:b/>
          <w:bCs/>
          <w:color w:val="000000"/>
          <w:sz w:val="24"/>
          <w:highlight w:val="none"/>
        </w:rPr>
      </w:pPr>
      <w:r>
        <w:rPr>
          <w:rFonts w:hint="eastAsia" w:ascii="宋体" w:hAnsi="宋体" w:eastAsia="宋体" w:cs="宋体"/>
          <w:bCs/>
          <w:color w:val="000000"/>
          <w:sz w:val="24"/>
          <w:highlight w:val="none"/>
        </w:rPr>
        <w:t xml:space="preserve">合同未尽事宜，合同当事人另行签订补充协议，补充协议是合同的组成部分。</w:t>
      </w:r>
      <w:r>
        <w:rPr>
          <w:rFonts w:ascii="宋体" w:hAnsi="宋体" w:cs="宋体"/>
          <w:b/>
          <w:bCs/>
          <w:color w:val="000000"/>
          <w:sz w:val="24"/>
          <w:highlight w:val="none"/>
        </w:rPr>
      </w:r>
      <w:r/>
    </w:p>
    <w:p>
      <w:pPr>
        <w:pStyle w:val="1289"/>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十二、合同生效</w:t>
      </w:r>
      <w:r>
        <w:rPr>
          <w:rFonts w:ascii="宋体" w:hAnsi="宋体" w:cs="宋体"/>
          <w:color w:val="000000"/>
          <w:sz w:val="24"/>
          <w:szCs w:val="24"/>
          <w:highlight w:val="none"/>
        </w:rPr>
      </w:r>
      <w:r/>
    </w:p>
    <w:p>
      <w:pPr>
        <w:pStyle w:val="1179"/>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本合同自</w:t>
      </w:r>
      <w:r>
        <w:rPr>
          <w:rFonts w:hint="eastAsia" w:ascii="宋体" w:hAnsi="宋体" w:eastAsia="宋体" w:cs="宋体"/>
          <w:bCs/>
          <w:color w:val="000000"/>
          <w:sz w:val="24"/>
          <w:highlight w:val="none"/>
          <w:u w:val="single"/>
        </w:rPr>
        <w:t xml:space="preserve">签订之日起</w:t>
      </w:r>
      <w:r>
        <w:rPr>
          <w:rFonts w:hint="eastAsia" w:ascii="宋体" w:hAnsi="宋体" w:eastAsia="宋体" w:cs="宋体"/>
          <w:bCs/>
          <w:color w:val="000000"/>
          <w:sz w:val="24"/>
          <w:highlight w:val="none"/>
        </w:rPr>
        <w:t xml:space="preserve">生效。</w:t>
      </w:r>
      <w:r>
        <w:rPr>
          <w:rFonts w:ascii="宋体" w:hAnsi="宋体" w:cs="宋体"/>
          <w:bCs/>
          <w:color w:val="000000"/>
          <w:sz w:val="24"/>
          <w:highlight w:val="none"/>
        </w:rPr>
      </w:r>
      <w:r/>
    </w:p>
    <w:p>
      <w:pPr>
        <w:pStyle w:val="1289"/>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十三、合同份数</w:t>
      </w:r>
      <w:r>
        <w:rPr>
          <w:rFonts w:ascii="宋体" w:hAnsi="宋体" w:cs="宋体"/>
          <w:color w:val="000000"/>
          <w:sz w:val="24"/>
          <w:szCs w:val="24"/>
          <w:highlight w:val="none"/>
        </w:rPr>
      </w:r>
      <w:r/>
    </w:p>
    <w:p>
      <w:pPr>
        <w:pStyle w:val="1179"/>
        <w:ind w:firstLine="420"/>
        <w:spacing w:line="360" w:lineRule="auto"/>
        <w:rPr>
          <w:rFonts w:hint="eastAsia" w:ascii="宋体" w:hAnsi="宋体" w:cs="宋体"/>
          <w:bCs/>
          <w:color w:val="000000"/>
          <w:sz w:val="24"/>
          <w:highlight w:val="none"/>
        </w:rPr>
      </w:pPr>
      <w:r>
        <w:rPr>
          <w:rFonts w:hint="eastAsia" w:ascii="宋体" w:hAnsi="宋体" w:eastAsia="宋体" w:cs="宋体"/>
          <w:bCs/>
          <w:color w:val="000000"/>
          <w:sz w:val="24"/>
          <w:highlight w:val="none"/>
        </w:rPr>
        <w:t xml:space="preserve">本合同一式</w:t>
      </w:r>
      <w:r>
        <w:rPr>
          <w:rFonts w:hint="eastAsia" w:ascii="宋体" w:hAnsi="宋体" w:eastAsia="宋体" w:cs="宋体"/>
          <w:bCs/>
          <w:color w:val="000000"/>
          <w:sz w:val="24"/>
          <w:highlight w:val="none"/>
          <w:u w:val="single"/>
        </w:rPr>
        <w:t xml:space="preserve">十</w:t>
      </w:r>
      <w:r>
        <w:rPr>
          <w:rFonts w:hint="eastAsia" w:ascii="宋体" w:hAnsi="宋体" w:eastAsia="宋体" w:cs="宋体"/>
          <w:bCs/>
          <w:color w:val="000000"/>
          <w:sz w:val="24"/>
          <w:highlight w:val="none"/>
        </w:rPr>
        <w:t xml:space="preserve">份，均具有同等法律效力，发包人执</w:t>
      </w:r>
      <w:r>
        <w:rPr>
          <w:rFonts w:hint="eastAsia" w:ascii="宋体" w:hAnsi="宋体" w:eastAsia="宋体" w:cs="宋体"/>
          <w:bCs/>
          <w:color w:val="000000"/>
          <w:sz w:val="24"/>
          <w:highlight w:val="none"/>
          <w:u w:val="single"/>
        </w:rPr>
        <w:t xml:space="preserve">六</w:t>
      </w:r>
      <w:r>
        <w:rPr>
          <w:rFonts w:hint="eastAsia" w:ascii="宋体" w:hAnsi="宋体" w:eastAsia="宋体" w:cs="宋体"/>
          <w:bCs/>
          <w:color w:val="000000"/>
          <w:sz w:val="24"/>
          <w:highlight w:val="none"/>
        </w:rPr>
        <w:t xml:space="preserve">份，承包人执</w:t>
      </w:r>
      <w:r>
        <w:rPr>
          <w:rFonts w:hint="eastAsia" w:ascii="宋体" w:hAnsi="宋体" w:eastAsia="宋体" w:cs="宋体"/>
          <w:bCs/>
          <w:color w:val="000000"/>
          <w:sz w:val="24"/>
          <w:highlight w:val="none"/>
          <w:u w:val="single"/>
        </w:rPr>
        <w:t xml:space="preserve">二</w:t>
      </w:r>
      <w:r>
        <w:rPr>
          <w:rFonts w:hint="eastAsia" w:ascii="宋体" w:hAnsi="宋体" w:eastAsia="宋体" w:cs="宋体"/>
          <w:bCs/>
          <w:color w:val="000000"/>
          <w:sz w:val="24"/>
          <w:highlight w:val="none"/>
        </w:rPr>
        <w:t xml:space="preserve">份，招标代理机构</w:t>
      </w:r>
      <w:r>
        <w:rPr>
          <w:rFonts w:hint="eastAsia" w:ascii="宋体" w:hAnsi="宋体" w:eastAsia="宋体" w:cs="宋体"/>
          <w:bCs/>
          <w:color w:val="000000"/>
          <w:sz w:val="24"/>
          <w:highlight w:val="none"/>
          <w:u w:val="single"/>
        </w:rPr>
        <w:t xml:space="preserve">一</w:t>
      </w:r>
      <w:r>
        <w:rPr>
          <w:rFonts w:hint="eastAsia" w:ascii="宋体" w:hAnsi="宋体" w:eastAsia="宋体" w:cs="宋体"/>
          <w:bCs/>
          <w:color w:val="000000"/>
          <w:sz w:val="24"/>
          <w:highlight w:val="none"/>
        </w:rPr>
        <w:t xml:space="preserve">份，政府采购监管处</w:t>
      </w:r>
      <w:r>
        <w:rPr>
          <w:rFonts w:hint="eastAsia" w:ascii="宋体" w:hAnsi="宋体" w:eastAsia="宋体" w:cs="宋体"/>
          <w:bCs/>
          <w:color w:val="000000"/>
          <w:sz w:val="24"/>
          <w:highlight w:val="none"/>
          <w:u w:val="single"/>
        </w:rPr>
        <w:t xml:space="preserve">一</w:t>
      </w:r>
      <w:r>
        <w:rPr>
          <w:rFonts w:hint="eastAsia" w:ascii="宋体" w:hAnsi="宋体" w:eastAsia="宋体" w:cs="宋体"/>
          <w:bCs/>
          <w:color w:val="000000"/>
          <w:sz w:val="24"/>
          <w:highlight w:val="none"/>
        </w:rPr>
        <w:t xml:space="preserve">份。</w:t>
      </w:r>
      <w:r>
        <w:rPr>
          <w:rFonts w:hint="eastAsia" w:ascii="宋体" w:hAnsi="宋体" w:cs="宋体"/>
          <w:bCs/>
          <w:color w:val="000000"/>
          <w:sz w:val="24"/>
          <w:highlight w:val="none"/>
        </w:rPr>
      </w:r>
      <w:r/>
    </w:p>
    <w:p>
      <w:pPr>
        <w:pStyle w:val="1187"/>
        <w:rPr>
          <w:rFonts w:ascii="宋体" w:hAnsi="宋体" w:cs="宋体"/>
          <w:color w:val="000000"/>
          <w:highlight w:val="none"/>
        </w:rPr>
      </w:pPr>
      <w:r>
        <w:rPr>
          <w:rFonts w:ascii="宋体" w:hAnsi="宋体" w:cs="宋体"/>
          <w:color w:val="000000"/>
          <w:highlight w:val="none"/>
        </w:rPr>
      </w:r>
      <w:r/>
    </w:p>
    <w:tbl>
      <w:tblPr>
        <w:tblW w:w="9609" w:type="dxa"/>
        <w:tblInd w:w="-216" w:type="dxa"/>
        <w:tblLayout w:type="fixed"/>
        <w:tblCellMar>
          <w:left w:w="108" w:type="dxa"/>
          <w:top w:w="0" w:type="dxa"/>
          <w:right w:w="108" w:type="dxa"/>
          <w:bottom w:w="0" w:type="dxa"/>
        </w:tblCellMar>
        <w:tblLook w:val="04A0" w:firstRow="1" w:lastRow="0" w:firstColumn="1" w:lastColumn="0" w:noHBand="0" w:noVBand="1"/>
      </w:tblPr>
      <w:tblGrid>
        <w:gridCol w:w="5070"/>
        <w:gridCol w:w="4539"/>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发包人：(公章)</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 (公章)</w:t>
            </w:r>
            <w:r>
              <w:rPr>
                <w:rFonts w:ascii="宋体" w:hAnsi="宋体" w:cs="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法定代表人或其委托代理人：</w:t>
            </w:r>
            <w:r>
              <w:rPr>
                <w:rFonts w:ascii="宋体" w:hAnsi="宋体" w:cs="宋体"/>
                <w:color w:val="000000"/>
                <w:sz w:val="24"/>
                <w:highlight w:val="none"/>
              </w:rPr>
            </w:r>
            <w:r/>
          </w:p>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(签字)</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法定代表人或其委托代理人：</w:t>
            </w:r>
            <w:r>
              <w:rPr>
                <w:rFonts w:ascii="宋体" w:hAnsi="宋体" w:cs="宋体"/>
                <w:color w:val="000000"/>
                <w:sz w:val="24"/>
                <w:highlight w:val="none"/>
              </w:rPr>
            </w:r>
            <w:r/>
          </w:p>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(签字)</w:t>
            </w:r>
            <w:r>
              <w:rPr>
                <w:rFonts w:ascii="宋体" w:hAnsi="宋体" w:cs="宋体"/>
                <w:color w:val="000000"/>
                <w:sz w:val="24"/>
                <w:highlight w:val="none"/>
              </w:rPr>
            </w:r>
            <w:r/>
          </w:p>
        </w:tc>
      </w:tr>
    </w:tbl>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bl>
      <w:tblPr>
        <w:tblW w:w="9604" w:type="dxa"/>
        <w:tblInd w:w="-216" w:type="dxa"/>
        <w:tblLayout w:type="fixed"/>
        <w:tblCellMar>
          <w:left w:w="108" w:type="dxa"/>
          <w:top w:w="0" w:type="dxa"/>
          <w:right w:w="108" w:type="dxa"/>
          <w:bottom w:w="0" w:type="dxa"/>
        </w:tblCellMar>
        <w:tblLook w:val="04A0" w:firstRow="1" w:lastRow="0" w:firstColumn="1" w:lastColumn="0" w:noHBand="0" w:noVBand="1"/>
      </w:tblPr>
      <w:tblGrid>
        <w:gridCol w:w="1780"/>
        <w:gridCol w:w="3319"/>
        <w:gridCol w:w="1950"/>
        <w:gridCol w:w="2555"/>
      </w:tblGrid>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17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1179"/>
        <w:rPr>
          <w:rFonts w:hint="eastAsia" w:ascii="宋体" w:hAnsi="宋体" w:cs="宋体"/>
          <w:color w:val="000000"/>
          <w:sz w:val="24"/>
          <w:highlight w:val="none"/>
        </w:rPr>
      </w:pPr>
      <w:r>
        <w:rPr>
          <w:rFonts w:hint="eastAsia" w:ascii="宋体" w:hAnsi="宋体" w:cs="宋体"/>
          <w:color w:val="000000"/>
          <w:sz w:val="24"/>
          <w:highlight w:val="none"/>
        </w:rPr>
      </w:r>
      <w:r/>
    </w:p>
    <w:p>
      <w:pPr>
        <w:pStyle w:val="1289"/>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第二部分 通用合同条款</w:t>
      </w:r>
      <w:r>
        <w:rPr>
          <w:rFonts w:ascii="宋体" w:hAnsi="宋体" w:cs="宋体"/>
          <w:color w:val="000000"/>
          <w:sz w:val="24"/>
          <w:szCs w:val="24"/>
          <w:highlight w:val="none"/>
        </w:rPr>
      </w:r>
      <w:r/>
    </w:p>
    <w:p>
      <w:pPr>
        <w:pStyle w:val="1179"/>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79"/>
        <w:ind w:firstLine="482"/>
        <w:spacing w:line="360" w:lineRule="auto"/>
        <w:rPr>
          <w:rFonts w:ascii="宋体" w:hAnsi="宋体" w:cs="宋体"/>
          <w:color w:val="000000"/>
          <w:sz w:val="24"/>
          <w:highlight w:val="none"/>
        </w:rPr>
      </w:pPr>
      <w:r>
        <w:rPr>
          <w:rFonts w:hint="eastAsia" w:ascii="宋体" w:hAnsi="宋体" w:eastAsia="宋体" w:cs="宋体"/>
          <w:b/>
          <w:color w:val="000000"/>
          <w:sz w:val="24"/>
          <w:highlight w:val="none"/>
        </w:rPr>
        <w:t xml:space="preserve">      采用《建设工程施工合同（示范文本）》（GF—2017—0201）。</w:t>
      </w:r>
      <w:r>
        <w:rPr>
          <w:rFonts w:ascii="宋体" w:hAnsi="宋体" w:cs="宋体"/>
          <w:color w:val="000000"/>
          <w:sz w:val="24"/>
          <w:highlight w:val="none"/>
        </w:rPr>
      </w:r>
      <w:r/>
    </w:p>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p>
      <w:pPr>
        <w:pStyle w:val="1179"/>
        <w:spacing w:line="360" w:lineRule="auto"/>
        <w:rPr>
          <w:rFonts w:ascii="宋体" w:hAnsi="宋体" w:cs="宋体"/>
          <w:color w:val="000000"/>
          <w:sz w:val="24"/>
          <w:highlight w:val="none"/>
        </w:rPr>
      </w:pPr>
      <w:r>
        <w:rPr>
          <w:rFonts w:ascii="宋体" w:hAnsi="宋体" w:cs="宋体"/>
          <w:color w:val="000000"/>
          <w:sz w:val="24"/>
          <w:highlight w:val="none"/>
        </w:rPr>
      </w:r>
      <w:r/>
    </w:p>
    <w:p>
      <w:pPr>
        <w:pStyle w:val="1290"/>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290"/>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290"/>
        <w:widowControl/>
        <w:rPr>
          <w:rFonts w:ascii="宋体" w:hAnsi="宋体"/>
          <w:b/>
          <w:color w:val="000000"/>
          <w:sz w:val="24"/>
          <w:highlight w:val="none"/>
        </w:rPr>
      </w:pPr>
      <w:r>
        <w:rPr>
          <w:rFonts w:ascii="宋体" w:hAnsi="宋体" w:eastAsia="宋体" w:cs="宋体"/>
          <w:color w:val="000000"/>
          <w:sz w:val="24"/>
          <w:szCs w:val="24"/>
          <w:highlight w:val="none"/>
        </w:rPr>
        <w:t xml:space="preserve">第三部分专用合同条款</w:t>
      </w:r>
      <w:r>
        <w:rPr>
          <w:rFonts w:ascii="宋体" w:hAnsi="宋体"/>
          <w:b/>
          <w:color w:val="000000"/>
          <w:sz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7" w:name="_Toc36727037"/>
      <w:r/>
      <w:bookmarkStart w:id="18" w:name="_Toc31613"/>
      <w:r/>
      <w:bookmarkStart w:id="19" w:name="_Toc351203633"/>
      <w:r/>
      <w:bookmarkStart w:id="20" w:name="_Toc479524159"/>
      <w:r>
        <w:rPr>
          <w:rFonts w:hint="eastAsia" w:ascii="宋体" w:hAnsi="宋体" w:cs="宋体"/>
          <w:b/>
          <w:bCs/>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bookmarkStart w:id="21" w:name="_Toc296890984"/>
      <w:r/>
      <w:bookmarkStart w:id="22" w:name="_Toc292559361"/>
      <w:r/>
      <w:bookmarkStart w:id="23" w:name="_Toc297048342"/>
      <w:r/>
      <w:bookmarkStart w:id="24" w:name="_Toc296503156"/>
      <w:r/>
      <w:bookmarkStart w:id="25" w:name="_Toc296891196"/>
      <w:r/>
      <w:bookmarkStart w:id="26" w:name="_Toc297120456"/>
      <w:r/>
      <w:bookmarkStart w:id="27" w:name="_Toc296346657"/>
      <w:r/>
      <w:bookmarkStart w:id="28" w:name="_Toc296944495"/>
      <w:r/>
      <w:bookmarkStart w:id="29" w:name="_Toc296347155"/>
      <w:r/>
      <w:bookmarkStart w:id="30" w:name="_Toc292559866"/>
      <w:r>
        <w:rPr>
          <w:rFonts w:hint="eastAsia" w:ascii="宋体" w:hAnsi="宋体" w:cs="宋体"/>
          <w:b/>
          <w:bCs/>
          <w:color w:val="000000"/>
          <w:sz w:val="24"/>
          <w:szCs w:val="24"/>
          <w:highlight w:val="none"/>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词语定义</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1.1.1合同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1.1.1.10其他合同文件包括：</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31" w:name="EB0a214d644f314a70a30aeb521b7b7d68"/>
      <w:r>
        <w:rPr>
          <w:rFonts w:hint="eastAsia" w:ascii="宋体" w:hAnsi="宋体" w:cs="宋体"/>
          <w:color w:val="000000"/>
          <w:sz w:val="24"/>
          <w:szCs w:val="24"/>
          <w:highlight w:val="none"/>
          <w:u w:val="single"/>
        </w:rPr>
        <w:t xml:space="preserve">（1）施工招标文件；（2）发包人或委托的造价咨询单位编制的预算及招标控制价；（3）经发包人审批合格的施工组织设计；（4）其他经甲、乙双方签字盖章确认的补充文件</w:t>
      </w:r>
      <w:bookmarkEnd w:id="3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 合同当事人及其他相关方</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1.1.2.4监理人：</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bookmarkStart w:id="32" w:name="EB5e9f7bb007db45b2a28108d5a3208268"/>
      <w:r/>
      <w:bookmarkEnd w:id="3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33" w:name="EB1c46152a4bbe4fa29a2fe41f790023ae"/>
      <w:r/>
      <w:bookmarkEnd w:id="3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34" w:name="EBd1e4ccf7a9b74594945bc09bfb9ce780"/>
      <w:r/>
      <w:bookmarkEnd w:id="34"/>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35" w:name="EBec43d1bf2db64c0a8a0d641b56ab344a"/>
      <w:r/>
      <w:bookmarkEnd w:id="35"/>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1.1.2.5 设计人：</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bookmarkStart w:id="36" w:name="EB9c9da72b8c3442218676d7b651b9d4fe"/>
      <w:r/>
      <w:bookmarkEnd w:id="3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bookmarkStart w:id="37" w:name="EB87f78e811ff7425b9f965a307b425d4a"/>
      <w:r/>
      <w:bookmarkEnd w:id="3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38" w:name="EBb11542c55cef45e3bb0a47569c35aedf"/>
      <w:r/>
      <w:bookmarkEnd w:id="3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39" w:name="EB869eb23402fd44f4a1829d59a9e62c4b"/>
      <w:r/>
      <w:bookmarkEnd w:id="3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40" w:name="EBbe9b9003a1bf4e2e91f14bac672da2b2"/>
      <w:r/>
      <w:bookmarkEnd w:id="4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 工程和设备</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1.1.3.7 </w:t>
      </w:r>
      <w:r>
        <w:rPr>
          <w:rFonts w:hint="eastAsia" w:ascii="宋体" w:hAnsi="宋体" w:cs="宋体"/>
          <w:color w:val="000000"/>
          <w:spacing w:val="-6"/>
          <w:sz w:val="24"/>
          <w:szCs w:val="24"/>
          <w:highlight w:val="none"/>
        </w:rPr>
        <w:t xml:space="preserve">作为施工现场组成部分的其他场所包括：</w:t>
      </w:r>
      <w:bookmarkStart w:id="41" w:name="EB6185d97b7de74996b0d8442d6a663d50"/>
      <w:r/>
      <w:bookmarkEnd w:id="41"/>
      <w:r/>
      <w:bookmarkStart w:id="42" w:name="EBe5d7e3258ca04f1bb3b15c04303ecb2a"/>
      <w:r>
        <w:rPr>
          <w:rFonts w:hint="eastAsia" w:ascii="宋体" w:hAnsi="宋体" w:cs="宋体"/>
          <w:color w:val="000000"/>
          <w:spacing w:val="-6"/>
          <w:sz w:val="24"/>
          <w:szCs w:val="24"/>
          <w:highlight w:val="none"/>
          <w:u w:val="single"/>
        </w:rPr>
        <w:t xml:space="preserve">提供给承包人的用于施工的其他场所</w:t>
      </w:r>
      <w:bookmarkEnd w:id="42"/>
      <w:r>
        <w:rPr>
          <w:rFonts w:hint="eastAsia" w:ascii="宋体" w:hAnsi="宋体" w:cs="宋体"/>
          <w:color w:val="000000"/>
          <w:spacing w:val="-6"/>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1.1.3.9 永久占地包括：</w:t>
      </w:r>
      <w:bookmarkStart w:id="43" w:name="EB3c24b2a13b284014854ef79cbedc1c72"/>
      <w:r/>
      <w:bookmarkEnd w:id="43"/>
      <w:r/>
      <w:bookmarkStart w:id="44" w:name="EB688ab7bc289d4449998d3c91b4b6fcd3"/>
      <w:r>
        <w:rPr>
          <w:rFonts w:hint="eastAsia" w:ascii="宋体" w:hAnsi="宋体" w:cs="宋体"/>
          <w:color w:val="000000"/>
          <w:sz w:val="24"/>
          <w:szCs w:val="24"/>
          <w:highlight w:val="none"/>
          <w:u w:val="single"/>
        </w:rPr>
        <w:t xml:space="preserve">规划红线范围内的用地</w:t>
      </w:r>
      <w:bookmarkEnd w:id="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1.1.3.10 临时占地包括：</w:t>
      </w:r>
      <w:bookmarkStart w:id="45" w:name="EBaf18151355564f40b3907bdca0296034"/>
      <w:r/>
      <w:bookmarkEnd w:id="45"/>
      <w:r/>
      <w:bookmarkStart w:id="46" w:name="EBdb4a9c6c4e5e4b0bb90630dc459b3eb0"/>
      <w:r>
        <w:rPr>
          <w:rFonts w:hint="eastAsia" w:ascii="宋体" w:hAnsi="宋体" w:cs="宋体"/>
          <w:color w:val="000000"/>
          <w:sz w:val="24"/>
          <w:szCs w:val="24"/>
          <w:highlight w:val="none"/>
          <w:u w:val="single"/>
        </w:rPr>
        <w:t xml:space="preserve">发包人提供的用于本工程的除永久的其他临时占地</w:t>
      </w:r>
      <w:bookmarkEnd w:id="4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1.3法律</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适用于合同的其他规范性文件：</w:t>
      </w:r>
      <w:bookmarkStart w:id="47" w:name="EB1c0513ba35d04cc99a51fbbad16fc61f"/>
      <w:r>
        <w:rPr>
          <w:rFonts w:hint="eastAsia" w:ascii="宋体" w:hAnsi="宋体" w:cs="宋体"/>
          <w:color w:val="000000"/>
          <w:sz w:val="24"/>
          <w:szCs w:val="24"/>
          <w:highlight w:val="none"/>
          <w:u w:val="single"/>
        </w:rPr>
        <w:t xml:space="preserve">相城区及望亭镇相关文件</w:t>
      </w:r>
      <w:bookmarkEnd w:id="4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标准和规范</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1.4.1适用于工程的标准规范包括：</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48" w:name="EB8bc6495543d4432d87b63fd451f4ee1a"/>
      <w:r>
        <w:rPr>
          <w:rFonts w:hint="eastAsia" w:ascii="宋体" w:hAnsi="宋体" w:cs="宋体"/>
          <w:color w:val="000000"/>
          <w:sz w:val="24"/>
          <w:szCs w:val="24"/>
          <w:highlight w:val="none"/>
          <w:u w:val="single"/>
        </w:rPr>
        <w:t xml:space="preserve">（1）现行最新国家、行业及地方标准、规范、规程；（2）双方约定的其他标准规范</w:t>
      </w:r>
      <w:bookmarkEnd w:id="4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发包人提供国外标准、规范的名称：</w:t>
      </w:r>
      <w:bookmarkStart w:id="49" w:name="EBa57d2692f7a942d3868a1177d336259d"/>
      <w:r/>
      <w:bookmarkEnd w:id="49"/>
      <w:r/>
      <w:bookmarkStart w:id="50" w:name="EB9ee09d7f6255492d933d0ea1b662ffe6"/>
      <w:r>
        <w:rPr>
          <w:rFonts w:hint="eastAsia" w:ascii="宋体" w:hAnsi="宋体" w:cs="宋体"/>
          <w:color w:val="000000"/>
          <w:sz w:val="24"/>
          <w:szCs w:val="24"/>
          <w:highlight w:val="none"/>
          <w:u w:val="single"/>
        </w:rPr>
        <w:t xml:space="preserve">本工程无国外标准和规范</w:t>
      </w:r>
      <w:bookmarkEnd w:id="5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发包人提供国外标准、规范的份数：</w:t>
      </w:r>
      <w:bookmarkStart w:id="51" w:name="EB66d06614cf184aab8fc178f0ba9e9c87"/>
      <w:r/>
      <w:bookmarkEnd w:id="5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发包人提供国外标准、规范的名称：</w:t>
      </w:r>
      <w:bookmarkStart w:id="52" w:name="EBd809dc64b1cd491ab4f22bdcf0f84762"/>
      <w:r/>
      <w:bookmarkEnd w:id="5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1.4.3发包人对工程的技术标准和功能要求的特殊要求：</w:t>
      </w:r>
      <w:bookmarkStart w:id="53" w:name="EB82caf1d11ce2458389af751b45456f8f"/>
      <w:r/>
      <w:bookmarkEnd w:id="53"/>
      <w:r/>
      <w:bookmarkStart w:id="54" w:name="EBeb014895347b4511b1df2accd31cd54e"/>
      <w:r>
        <w:rPr>
          <w:rFonts w:hint="eastAsia" w:ascii="宋体" w:hAnsi="宋体" w:cs="宋体"/>
          <w:color w:val="000000"/>
          <w:sz w:val="24"/>
          <w:szCs w:val="24"/>
          <w:highlight w:val="none"/>
          <w:u w:val="single"/>
        </w:rPr>
        <w:t xml:space="preserve">详见技术标准和要求</w:t>
      </w:r>
      <w:bookmarkEnd w:id="5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合同文件的优先顺序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合同文件组成及优先顺序为：</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（1）本合同协议书；</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（2）中标通知书；</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（3）投标书及其附件；</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（4）本合同专用条款；</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（5）本合同通用条款；</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（6）技术标准和要求；</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（7）图纸（如有）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（8）已标价工程量清单；</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（9）其他合同文件。</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 图纸和承包人文件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图纸的提供</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发包人向承包人提供图纸的期限：</w:t>
      </w:r>
      <w:bookmarkStart w:id="55" w:name="EB3fdf76fd622b475ab777d903d6ffc1ee"/>
      <w:r>
        <w:rPr>
          <w:rFonts w:hint="eastAsia" w:ascii="宋体" w:hAnsi="宋体" w:cs="宋体"/>
          <w:color w:val="000000"/>
          <w:sz w:val="24"/>
          <w:szCs w:val="24"/>
          <w:highlight w:val="none"/>
          <w:u w:val="single"/>
        </w:rPr>
        <w:t xml:space="preserve">最迟为开工通知载明的开工日期前7天</w:t>
      </w:r>
      <w:bookmarkEnd w:id="5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发包人向承包人提供图纸的数量：</w:t>
      </w:r>
      <w:bookmarkStart w:id="56" w:name="EBc747bf3bd3034109b1fcee32a8caf4b4"/>
      <w:r>
        <w:rPr>
          <w:rFonts w:hint="eastAsia" w:ascii="宋体" w:hAnsi="宋体" w:cs="宋体"/>
          <w:color w:val="000000"/>
          <w:sz w:val="24"/>
          <w:szCs w:val="24"/>
          <w:highlight w:val="none"/>
          <w:u w:val="single"/>
        </w:rPr>
        <w:t xml:space="preserve">3套</w:t>
      </w:r>
      <w:bookmarkEnd w:id="5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发包人向承包人提供图纸的内容：</w:t>
      </w:r>
      <w:bookmarkStart w:id="57" w:name="EBbf5fe526ea1044059a59d2b97ef56820"/>
      <w:r>
        <w:rPr>
          <w:rFonts w:hint="eastAsia" w:ascii="宋体" w:hAnsi="宋体" w:cs="宋体"/>
          <w:color w:val="000000"/>
          <w:sz w:val="24"/>
          <w:szCs w:val="24"/>
          <w:highlight w:val="none"/>
          <w:u w:val="single"/>
        </w:rPr>
        <w:t xml:space="preserve">合同施工范围内的施工图</w:t>
      </w:r>
      <w:bookmarkEnd w:id="5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 承包人文件</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需要由承包人提供的文件，包括：</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（1）施工组织设计（包括施工总进度计划、施工总平面图、施工现场人员组织机构图）；</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（2）招标工程量清单偏差报告书；</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（3）工程检测方案及检测工程量清单；</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（4）项目组织机构人员劳动合同及社保证明；</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（5）按季度编制的支付分解表；</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（6）专项施工方案；</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（7）深化设计方案及图纸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承包人提供的文件的期限为：</w:t>
      </w:r>
      <w:bookmarkStart w:id="58" w:name="EBdbe2a408d7664c7cac060bd019db447a"/>
      <w:r>
        <w:rPr>
          <w:rFonts w:hint="eastAsia" w:ascii="宋体" w:hAnsi="宋体" w:cs="宋体"/>
          <w:color w:val="000000"/>
          <w:sz w:val="24"/>
          <w:szCs w:val="24"/>
          <w:highlight w:val="none"/>
          <w:u w:val="single"/>
        </w:rPr>
        <w:t xml:space="preserve">（1）第1、3、4、5项在合同签订后20天内或根据工程</w:t>
      </w:r>
      <w:r>
        <w:rPr>
          <w:rFonts w:hint="eastAsia" w:ascii="宋体" w:hAnsi="宋体" w:cs="宋体"/>
          <w:color w:val="000000"/>
          <w:spacing w:val="-6"/>
          <w:sz w:val="24"/>
          <w:szCs w:val="24"/>
          <w:highlight w:val="none"/>
          <w:u w:val="single"/>
        </w:rPr>
        <w:t xml:space="preserve">实际情况约定；（2）第2项在合同签订后30天内；（3）第6、7根据进度情况按发包人要求</w:t>
      </w:r>
      <w:bookmarkEnd w:id="58"/>
      <w:r>
        <w:rPr>
          <w:rFonts w:hint="eastAsia" w:ascii="宋体" w:hAnsi="宋体" w:cs="宋体"/>
          <w:color w:val="000000"/>
          <w:spacing w:val="-6"/>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承包人提供的文件的数量为：</w:t>
      </w:r>
      <w:bookmarkStart w:id="59" w:name="EBa5ac6631160a41bdb6a7817136c6fed7"/>
      <w:r>
        <w:rPr>
          <w:rFonts w:hint="eastAsia" w:ascii="宋体" w:hAnsi="宋体" w:cs="宋体"/>
          <w:color w:val="000000"/>
          <w:sz w:val="24"/>
          <w:szCs w:val="24"/>
          <w:highlight w:val="none"/>
          <w:u w:val="single"/>
        </w:rPr>
        <w:t xml:space="preserve">4份</w:t>
      </w:r>
      <w:bookmarkEnd w:id="5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承包人提供的文件的形式为：</w:t>
      </w:r>
      <w:bookmarkStart w:id="60" w:name="EB171daf8ead9848b1a1429aae71c2bd16"/>
      <w:r>
        <w:rPr>
          <w:rFonts w:hint="eastAsia" w:ascii="宋体" w:hAnsi="宋体" w:cs="宋体"/>
          <w:color w:val="000000"/>
          <w:sz w:val="24"/>
          <w:szCs w:val="24"/>
          <w:highlight w:val="none"/>
          <w:u w:val="single"/>
        </w:rPr>
        <w:t xml:space="preserve">书面及电子文件</w:t>
      </w:r>
      <w:bookmarkEnd w:id="6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发包人审批承包人文件的期限：</w:t>
      </w:r>
      <w:bookmarkStart w:id="61" w:name="EBa1c8ccd8fa434ec397d4a66c668aa90e"/>
      <w:r>
        <w:rPr>
          <w:rFonts w:hint="eastAsia" w:ascii="宋体" w:hAnsi="宋体" w:cs="宋体"/>
          <w:color w:val="000000"/>
          <w:sz w:val="24"/>
          <w:szCs w:val="24"/>
          <w:highlight w:val="none"/>
          <w:u w:val="single"/>
        </w:rPr>
        <w:t xml:space="preserve">按合同相关条款期限</w:t>
      </w:r>
      <w:bookmarkEnd w:id="6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 现场图纸准备</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关于现场图纸准备的约定：</w:t>
      </w:r>
      <w:bookmarkStart w:id="62" w:name="EB31498f765cc445eaa48bc45871106f70"/>
      <w:r/>
      <w:bookmarkEnd w:id="62"/>
      <w:r/>
      <w:bookmarkStart w:id="63" w:name="EB5f05906fa98849b496363e6db9030152"/>
      <w:r>
        <w:rPr>
          <w:rFonts w:hint="eastAsia" w:ascii="宋体" w:hAnsi="宋体" w:cs="宋体"/>
          <w:color w:val="000000"/>
          <w:sz w:val="24"/>
          <w:szCs w:val="24"/>
          <w:highlight w:val="none"/>
          <w:u w:val="single"/>
        </w:rPr>
        <w:t xml:space="preserve">按通用条款执行</w:t>
      </w:r>
      <w:bookmarkEnd w:id="6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联络</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1.7.1发包人和承包人应当在</w:t>
      </w:r>
      <w:bookmarkStart w:id="64" w:name="EBd6fe04c9151d42d99421375a7b494570"/>
      <w:r/>
      <w:bookmarkEnd w:id="64"/>
      <w:r/>
      <w:bookmarkStart w:id="65" w:name="EBad541155d3b445f5a1b05b7050a35b32"/>
      <w:r>
        <w:rPr>
          <w:rFonts w:hint="eastAsia" w:ascii="宋体" w:hAnsi="宋体" w:cs="宋体"/>
          <w:color w:val="000000"/>
          <w:sz w:val="24"/>
          <w:szCs w:val="24"/>
          <w:highlight w:val="none"/>
          <w:u w:val="single"/>
        </w:rPr>
        <w:t xml:space="preserve">3</w:t>
      </w:r>
      <w:bookmarkEnd w:id="65"/>
      <w:r>
        <w:rPr>
          <w:rFonts w:hint="eastAsia" w:ascii="宋体" w:hAnsi="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 发包人接收文件的地点：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发包人指定的接收人为：</w:t>
      </w:r>
      <w:bookmarkStart w:id="66" w:name="EB1190590d54da45f7af41e7c3fcd46ac7"/>
      <w:r/>
      <w:bookmarkEnd w:id="6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承包人指定的接收人为：</w:t>
      </w:r>
      <w:bookmarkStart w:id="67" w:name="EBa4d939a501634a879eb64470fd607f37"/>
      <w:r/>
      <w:bookmarkEnd w:id="6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监理人指定的接收人为：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 交通运输</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68" w:name="_Toc318581155"/>
      <w:r/>
      <w:bookmarkStart w:id="69" w:name="_Toc303539100"/>
      <w:r/>
      <w:bookmarkStart w:id="70" w:name="_Toc312677986"/>
      <w:r/>
      <w:bookmarkStart w:id="71" w:name="_Toc304295521"/>
      <w:r/>
      <w:bookmarkStart w:id="72" w:name="_Toc300934943"/>
      <w:r>
        <w:rPr>
          <w:rFonts w:hint="eastAsia" w:ascii="宋体" w:hAnsi="宋体" w:cs="宋体"/>
          <w:color w:val="000000"/>
          <w:sz w:val="24"/>
          <w:szCs w:val="24"/>
          <w:highlight w:val="none"/>
        </w:rPr>
        <w:t xml:space="preserve">.10.1 出入现场的权利</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关于出入现场的权利的约定：</w:t>
      </w:r>
      <w:bookmarkEnd w:id="68"/>
      <w:r/>
      <w:bookmarkEnd w:id="69"/>
      <w:r/>
      <w:bookmarkEnd w:id="70"/>
      <w:r/>
      <w:bookmarkEnd w:id="71"/>
      <w:r/>
      <w:bookmarkEnd w:id="7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73" w:name="_Toc312677987"/>
      <w:r/>
      <w:bookmarkStart w:id="74" w:name="_Toc300934944"/>
      <w:r/>
      <w:bookmarkStart w:id="75" w:name="_Toc318581156"/>
      <w:r/>
      <w:bookmarkStart w:id="76" w:name="_Toc304295522"/>
      <w:r/>
      <w:bookmarkStart w:id="77" w:name="_Toc303539101"/>
      <w:r>
        <w:rPr>
          <w:rFonts w:hint="eastAsia" w:ascii="宋体" w:hAnsi="宋体" w:cs="宋体"/>
          <w:color w:val="000000"/>
          <w:sz w:val="24"/>
          <w:szCs w:val="24"/>
          <w:highlight w:val="none"/>
        </w:rPr>
        <w:t xml:space="preserve">.10.3 场内交通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关于场外交通和场内交通的边界的约定：</w:t>
      </w:r>
      <w:bookmarkStart w:id="78" w:name="EBaf40bd7f3e2c4fafa671b9ea075127df"/>
      <w:r>
        <w:rPr>
          <w:rFonts w:hint="eastAsia" w:ascii="宋体" w:hAnsi="宋体" w:cs="宋体"/>
          <w:color w:val="000000"/>
          <w:sz w:val="24"/>
          <w:szCs w:val="24"/>
          <w:highlight w:val="none"/>
          <w:u w:val="single"/>
        </w:rPr>
        <w:t xml:space="preserve">根据现状已有交通条件处理</w:t>
      </w:r>
      <w:bookmarkEnd w:id="7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关于发包人向承包人免费提供满足工程施工需要的场内道路和交通设施的约定：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9" w:name="EBb9b0a3ee86eb438daa991ee50a6a3c59"/>
      <w:r>
        <w:rPr>
          <w:rFonts w:hint="eastAsia" w:ascii="宋体" w:hAnsi="宋体" w:cs="宋体"/>
          <w:color w:val="000000"/>
          <w:sz w:val="24"/>
          <w:szCs w:val="24"/>
          <w:highlight w:val="none"/>
          <w:u w:val="single"/>
        </w:rPr>
        <w:t xml:space="preserve">根据现状条件，进场时按发包人要求</w:t>
      </w:r>
      <w:bookmarkEnd w:id="79"/>
      <w:r>
        <w:rPr>
          <w:rFonts w:hint="eastAsia" w:ascii="宋体" w:hAnsi="宋体" w:cs="宋体"/>
          <w:color w:val="000000"/>
          <w:sz w:val="24"/>
          <w:szCs w:val="24"/>
          <w:highlight w:val="none"/>
        </w:rPr>
        <w:t xml:space="preserve">。</w:t>
      </w:r>
      <w:bookmarkEnd w:id="73"/>
      <w:r/>
      <w:bookmarkEnd w:id="74"/>
      <w:r/>
      <w:bookmarkEnd w:id="75"/>
      <w:r/>
      <w:bookmarkEnd w:id="76"/>
      <w:r/>
      <w:bookmarkEnd w:id="77"/>
      <w:r/>
      <w:bookmarkStart w:id="80" w:name="_Toc318581157"/>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1.10.4超大件和超重件的运输</w:t>
      </w:r>
      <w:r>
        <w:rPr>
          <w:rFonts w:hint="eastAsia" w:ascii="宋体" w:hAnsi="宋体" w:cs="宋体"/>
          <w:color w:val="000000"/>
          <w:sz w:val="24"/>
          <w:szCs w:val="24"/>
          <w:highlight w:val="none"/>
        </w:rPr>
      </w:r>
      <w:r/>
    </w:p>
    <w:p>
      <w:pPr>
        <w:pStyle w:val="1179"/>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运输超大件或超重件所需的道路和桥梁临时加固改造费用和其他有关费用由</w:t>
      </w:r>
      <w:bookmarkStart w:id="81" w:name="EB0569fead953d4f448bf49ceb4b2ebfce"/>
      <w:r>
        <w:rPr>
          <w:rFonts w:hint="eastAsia" w:ascii="宋体" w:hAnsi="宋体" w:cs="宋体"/>
          <w:color w:val="000000"/>
          <w:spacing w:val="-6"/>
          <w:sz w:val="24"/>
          <w:szCs w:val="24"/>
          <w:highlight w:val="none"/>
          <w:u w:val="single"/>
        </w:rPr>
        <w:t xml:space="preserve">承包人</w:t>
      </w:r>
      <w:bookmarkEnd w:id="81"/>
      <w:r>
        <w:rPr>
          <w:rFonts w:hint="eastAsia" w:ascii="宋体" w:hAnsi="宋体" w:cs="宋体"/>
          <w:color w:val="000000"/>
          <w:spacing w:val="-6"/>
          <w:sz w:val="24"/>
          <w:szCs w:val="24"/>
          <w:highlight w:val="none"/>
        </w:rPr>
        <w:t xml:space="preserve">承担。</w:t>
      </w:r>
      <w:bookmarkEnd w:id="80"/>
      <w:r>
        <w:rPr>
          <w:rFonts w:hint="eastAsia" w:ascii="宋体" w:hAnsi="宋体" w:cs="宋体"/>
          <w:color w:val="000000"/>
          <w:spacing w:val="-6"/>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知识产权</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82" w:name="EB103de95698e3478582b78b7851a78d2c"/>
      <w:r>
        <w:rPr>
          <w:rFonts w:hint="eastAsia" w:ascii="宋体" w:hAnsi="宋体" w:cs="宋体"/>
          <w:color w:val="000000"/>
          <w:sz w:val="24"/>
          <w:szCs w:val="24"/>
          <w:highlight w:val="none"/>
          <w:u w:val="single"/>
        </w:rPr>
        <w:t xml:space="preserve">按照通用条款执行</w:t>
      </w:r>
      <w:bookmarkEnd w:id="8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关于发包人提供的上述文件的使用限制的要求：</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1.11.2 关于承包人为实施工程所编制文件的著作权的归属：</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关于承包人提供的上述文件的使用限制的要求：</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1.11.4 承包人在施工过程中所采用的专利、专有技术、技术秘密的使用费的承担方式：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1.13工程量清单错误的修正</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出现工程量清单错误时，是否调整合同价格：</w:t>
      </w:r>
      <w:bookmarkStart w:id="83" w:name="EB32d434428ecf42c9b68358ed15f741cb"/>
      <w:r>
        <w:rPr>
          <w:rFonts w:hint="eastAsia" w:ascii="宋体" w:hAnsi="宋体" w:cs="宋体"/>
          <w:color w:val="000000"/>
          <w:sz w:val="24"/>
          <w:szCs w:val="24"/>
          <w:highlight w:val="none"/>
          <w:u w:val="single"/>
        </w:rPr>
        <w:t xml:space="preserve">是</w:t>
      </w:r>
      <w:bookmarkEnd w:id="8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按实调整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4" w:name="_Toc36727038"/>
      <w:r/>
      <w:bookmarkStart w:id="85" w:name="_Toc479524160"/>
      <w:r/>
      <w:bookmarkStart w:id="86" w:name="_Toc19281"/>
      <w:r/>
      <w:bookmarkStart w:id="87" w:name="_Toc351203634"/>
      <w:r>
        <w:rPr>
          <w:rFonts w:hint="eastAsia" w:ascii="宋体" w:hAnsi="宋体" w:cs="宋体"/>
          <w:b/>
          <w:bCs/>
          <w:color w:val="000000"/>
          <w:sz w:val="24"/>
          <w:szCs w:val="24"/>
          <w:highlight w:val="none"/>
        </w:rPr>
        <w:t xml:space="preserve">2</w:t>
      </w:r>
      <w:bookmarkStart w:id="88" w:name="_Toc296891197"/>
      <w:r/>
      <w:bookmarkStart w:id="89" w:name="_Toc292559867"/>
      <w:r/>
      <w:bookmarkStart w:id="90" w:name="_Toc297120457"/>
      <w:r/>
      <w:bookmarkStart w:id="91" w:name="_Toc296890985"/>
      <w:r/>
      <w:bookmarkStart w:id="92" w:name="_Toc297048343"/>
      <w:r/>
      <w:bookmarkStart w:id="93" w:name="_Toc296944496"/>
      <w:r/>
      <w:bookmarkStart w:id="94" w:name="_Toc296347156"/>
      <w:r/>
      <w:bookmarkStart w:id="95" w:name="_Toc292559362"/>
      <w:r/>
      <w:bookmarkStart w:id="96" w:name="_Toc296503157"/>
      <w:r/>
      <w:bookmarkStart w:id="97" w:name="_Toc296346658"/>
      <w:r>
        <w:rPr>
          <w:rFonts w:hint="eastAsia" w:ascii="宋体" w:hAnsi="宋体" w:cs="宋体"/>
          <w:b/>
          <w:bCs/>
          <w:color w:val="000000"/>
          <w:sz w:val="24"/>
          <w:szCs w:val="24"/>
          <w:highlight w:val="none"/>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发包人代表</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发包人代表：</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98" w:name="EBfca04cfd14ff4ac198d8b4caac5dda8c"/>
      <w:r/>
      <w:bookmarkEnd w:id="9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bookmarkStart w:id="99" w:name="EB6ce647ae8d0d4dce95f25ebe2205a5dd"/>
      <w:r/>
      <w:bookmarkEnd w:id="9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100" w:name="EBf25e17d3e13345f2a215c8a7b2328d90"/>
      <w:r/>
      <w:bookmarkEnd w:id="10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101" w:name="EB02b6d464bd9d4b4aad71399d9795f40d"/>
      <w:r/>
      <w:bookmarkEnd w:id="10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102" w:name="EBc658dfe93f0042c081b5bd739d144173"/>
      <w:r/>
      <w:bookmarkEnd w:id="10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发包人对发包人代表的授权范围如下：</w:t>
      </w:r>
      <w:bookmarkStart w:id="103" w:name="EB591d03ccb44540a283ae423411529e91"/>
      <w:r>
        <w:rPr>
          <w:rFonts w:hint="eastAsia" w:ascii="宋体" w:hAnsi="宋体" w:cs="宋体"/>
          <w:color w:val="000000"/>
          <w:sz w:val="24"/>
          <w:szCs w:val="24"/>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bookmarkEnd w:id="103"/>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施工现场、施工条件和基础资料的提供</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 提供施工现场</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关于发包人移交施工现场的期限要求：</w:t>
      </w:r>
      <w:bookmarkStart w:id="104" w:name="EBbb6eedc66c804f7c83808c295144762d"/>
      <w:r>
        <w:rPr>
          <w:rFonts w:hint="eastAsia" w:ascii="宋体" w:hAnsi="宋体" w:cs="宋体"/>
          <w:color w:val="000000"/>
          <w:sz w:val="24"/>
          <w:szCs w:val="24"/>
          <w:highlight w:val="none"/>
          <w:u w:val="single"/>
        </w:rPr>
        <w:t xml:space="preserve">按照通用条款执行</w:t>
      </w:r>
      <w:bookmarkEnd w:id="10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 提供施工条件</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关于发包人应负责提供施工所需要的条件，包括：</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（1）施工场地具备施工条件的要求及完成的时间：已基本到位，承包人已自行现场踏勘并充分了解现场条件，相关费用已包含在投标报价中。</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（3）施工场地及施工道路通道开通时间和要求：以踏勘现场为准，承包人自行办理和承担费用，发包人配合。</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（4）工程地质和地下管线资料的提供时间：需要时工程地质勘察报告、地下管线资料由发包人提供，承包人协助收集，相关费用承包人在报价中已充分考虑。</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（5）由发包人办理的施工所需证件、批件的名称和完成时间：施工许可证及开工所需的有关证件由承包人协助发包人共同办理。</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（6）水准点与座标控制点交验要求：正式开工前，书面提供、现场交接。</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（7）图纸会审和设计交底时间：正式开工前。</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（8）协调处理施工场地周围地下管线和邻近建筑物、构筑物（含文物保护建筑）、古树名木的安全保护工作：承包人负责处理，如有费用支出由相关责任人承担。</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（9）双方约定发包人应做的其他工作：如涉及，双方现场协商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 资金来源证明及支付担保</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发包人提供资金来源证明的期限要求：</w:t>
      </w:r>
      <w:bookmarkStart w:id="105" w:name="EB94cacb8524a84744b9644d99fff20e87"/>
      <w:r/>
      <w:bookmarkEnd w:id="105"/>
      <w:r/>
      <w:bookmarkStart w:id="106" w:name="EB21ee3784c25848ec8ee69cc40f91ac8d"/>
      <w:r>
        <w:rPr>
          <w:rFonts w:hint="eastAsia" w:ascii="宋体" w:hAnsi="宋体" w:cs="宋体"/>
          <w:color w:val="000000"/>
          <w:sz w:val="24"/>
          <w:szCs w:val="24"/>
          <w:highlight w:val="none"/>
          <w:u w:val="single"/>
        </w:rPr>
        <w:t xml:space="preserve">无</w:t>
      </w:r>
      <w:bookmarkEnd w:id="10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发包人是否提供支付担保：</w:t>
      </w:r>
      <w:bookmarkStart w:id="107" w:name="EB89f864d0ceea4ea6a8eeacbdbd24c85a"/>
      <w:r/>
      <w:bookmarkEnd w:id="107"/>
      <w:r/>
      <w:bookmarkStart w:id="108" w:name="EBd199774446d549dfbc700a4e342331bf"/>
      <w:r>
        <w:rPr>
          <w:rFonts w:hint="eastAsia" w:ascii="宋体" w:hAnsi="宋体" w:cs="宋体"/>
          <w:color w:val="000000"/>
          <w:sz w:val="24"/>
          <w:szCs w:val="24"/>
          <w:highlight w:val="none"/>
          <w:u w:val="single"/>
        </w:rPr>
        <w:t xml:space="preserve">否</w:t>
      </w:r>
      <w:bookmarkEnd w:id="10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发包人提供支付担保的形式：</w:t>
      </w:r>
      <w:bookmarkStart w:id="109" w:name="EBdb25f4a08ece449fa137213b47d370c2"/>
      <w:r/>
      <w:bookmarkEnd w:id="109"/>
      <w:r/>
      <w:bookmarkStart w:id="110" w:name="EB580f085c26714d898827b228df5e41ca"/>
      <w:r>
        <w:rPr>
          <w:rFonts w:hint="eastAsia" w:ascii="宋体" w:hAnsi="宋体" w:cs="宋体"/>
          <w:color w:val="000000"/>
          <w:sz w:val="24"/>
          <w:szCs w:val="24"/>
          <w:highlight w:val="none"/>
          <w:u w:val="single"/>
        </w:rPr>
        <w:t xml:space="preserve">无</w:t>
      </w:r>
      <w:bookmarkEnd w:id="1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11" w:name="_Toc479524161"/>
      <w:r/>
      <w:bookmarkStart w:id="112" w:name="_Toc10408"/>
      <w:r/>
      <w:bookmarkStart w:id="113" w:name="_Toc36727039"/>
      <w:r/>
      <w:bookmarkStart w:id="114" w:name="_Toc351203635"/>
      <w:r>
        <w:rPr>
          <w:rFonts w:hint="eastAsia" w:ascii="宋体" w:hAnsi="宋体" w:cs="宋体"/>
          <w:b/>
          <w:bCs/>
          <w:color w:val="000000"/>
          <w:sz w:val="24"/>
          <w:szCs w:val="24"/>
          <w:highlight w:val="none"/>
        </w:rPr>
        <w:t xml:space="preserve">3</w:t>
      </w:r>
      <w:bookmarkStart w:id="115" w:name="_Toc297048344"/>
      <w:r/>
      <w:bookmarkStart w:id="116" w:name="_Toc292559868"/>
      <w:r/>
      <w:bookmarkStart w:id="117" w:name="_Toc296891198"/>
      <w:r/>
      <w:bookmarkStart w:id="118" w:name="_Toc296890986"/>
      <w:r/>
      <w:bookmarkStart w:id="119" w:name="_Toc296944497"/>
      <w:r/>
      <w:bookmarkStart w:id="120" w:name="_Toc292559363"/>
      <w:r/>
      <w:bookmarkStart w:id="121" w:name="_Toc297120458"/>
      <w:r/>
      <w:bookmarkStart w:id="122" w:name="_Toc296346659"/>
      <w:r/>
      <w:bookmarkStart w:id="123" w:name="_Toc296503158"/>
      <w:r/>
      <w:bookmarkStart w:id="124" w:name="_Toc296347157"/>
      <w:r>
        <w:rPr>
          <w:rFonts w:hint="eastAsia" w:ascii="宋体" w:hAnsi="宋体" w:cs="宋体"/>
          <w:b/>
          <w:bCs/>
          <w:color w:val="000000"/>
          <w:sz w:val="24"/>
          <w:szCs w:val="24"/>
          <w:highlight w:val="none"/>
        </w:rPr>
        <w:t xml:space="preserve">. 承包人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承包人的一般义务</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（2）按法律规定和合同约定完成工程，并在保修期内承担保修义务。</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（3）承包人应严格按照《江苏省建筑施工现场文明施工管理规定》落实安全文明施工，如工程实施期间国家、省、市有新的安全文明施工要求的，承包人应无条件执行。</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（4）承包人应根据工程进度计划的要求编制详细的施工组织设计、专项施工方案、见证取样送检方案等，对施工作业和施工方法的完备性和可靠性负责。</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（5）承包人提交的竣工资料的内容：</w:t>
      </w:r>
      <w:bookmarkStart w:id="125" w:name="EBe6727c49da1a4901a1598d42fa45437a"/>
      <w:r>
        <w:rPr>
          <w:rFonts w:hint="eastAsia" w:ascii="宋体" w:hAnsi="宋体" w:cs="宋体"/>
          <w:color w:val="000000"/>
          <w:sz w:val="24"/>
          <w:szCs w:val="24"/>
          <w:highlight w:val="none"/>
          <w:u w:val="single"/>
        </w:rPr>
        <w:t xml:space="preserve">竣工图纸、竣工验收资料、竣工结算资料及苏州市规定的其他资料</w:t>
      </w:r>
      <w:bookmarkEnd w:id="12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承包人需要提交的竣工资料套数：</w:t>
      </w:r>
      <w:r>
        <w:rPr>
          <w:rFonts w:hint="eastAsia" w:ascii="宋体" w:hAnsi="宋体" w:cs="宋体"/>
          <w:color w:val="000000"/>
          <w:sz w:val="24"/>
          <w:szCs w:val="24"/>
          <w:highlight w:val="none"/>
          <w:u w:val="single"/>
        </w:rPr>
        <w:t xml:space="preserve">竣工验收合格后30日内，提供符合苏州市建设工程档案归档规范要求及苏州市城建档案馆要求的竣工图纸及资料各肆套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承包人提交的竣工资料的费用承担：</w:t>
      </w:r>
      <w:bookmarkStart w:id="126" w:name="EBfaac49ad98eb433fb89f13efb65a00e2"/>
      <w:r>
        <w:rPr>
          <w:rFonts w:hint="eastAsia" w:ascii="宋体" w:hAnsi="宋体" w:cs="宋体"/>
          <w:color w:val="000000"/>
          <w:sz w:val="24"/>
          <w:szCs w:val="24"/>
          <w:highlight w:val="none"/>
          <w:u w:val="single"/>
        </w:rPr>
        <w:t xml:space="preserve">承包人承担</w:t>
      </w:r>
      <w:bookmarkEnd w:id="12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承包人提交的竣工资料移交时间：</w:t>
      </w:r>
      <w:bookmarkStart w:id="127" w:name="EB05e5b897a061417191ff53692f827fbe"/>
      <w:r>
        <w:rPr>
          <w:rFonts w:hint="eastAsia" w:ascii="宋体" w:hAnsi="宋体" w:cs="宋体"/>
          <w:color w:val="000000"/>
          <w:sz w:val="24"/>
          <w:szCs w:val="24"/>
          <w:highlight w:val="none"/>
          <w:u w:val="single"/>
        </w:rPr>
        <w:t xml:space="preserve">竣工验收合格后30天内</w:t>
      </w:r>
      <w:bookmarkEnd w:id="12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承包人提交的竣工资料形式要求：</w:t>
      </w:r>
      <w:r>
        <w:rPr>
          <w:rFonts w:hint="eastAsia" w:ascii="宋体" w:hAnsi="宋体" w:cs="宋体"/>
          <w:color w:val="000000"/>
          <w:sz w:val="24"/>
          <w:szCs w:val="24"/>
          <w:highlight w:val="none"/>
          <w:u w:val="single"/>
        </w:rPr>
        <w:t xml:space="preserve">纸质及电子光盘，符合苏州市建设工程档案归档规范要求及苏州市城建档案馆要求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（6）承包人应履行的其他义务：</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②承担施工安全保卫工作及非夜间施工照明的责任和要求：承包方全权负责，并</w:t>
      </w:r>
      <w:r>
        <w:rPr>
          <w:rFonts w:hint="eastAsia" w:ascii="宋体" w:hAnsi="宋体" w:cs="宋体"/>
          <w:color w:val="000000"/>
          <w:sz w:val="24"/>
          <w:szCs w:val="24"/>
          <w:highlight w:val="none"/>
          <w:u w:val="single"/>
        </w:rPr>
        <w:t xml:space="preserve">在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③向发包人提供的办公和生活房屋及设施的要求：无偿提供业主办公室1间，监理办公室1 间，监理宿舍1间；每间办公室面积不小于15平米、并配备不少于3人办公的桌椅、2只标准文件柜和空调、网络等，同时提供一间面积不小于50平米的公用会议室；费用由承包人承担。</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⑥施工场地周围地下管线和邻近建筑物、构筑物（含文物保护建筑）、古树名木的保护要求及费用承担：承包人负责处理，如有费用支出由相关责任人承担。</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⑦施工场地清洁卫生的</w:t>
      </w:r>
      <w:r>
        <w:rPr>
          <w:rFonts w:hint="eastAsia" w:ascii="宋体" w:hAnsi="宋体" w:cs="宋体"/>
          <w:color w:val="000000"/>
          <w:sz w:val="24"/>
          <w:szCs w:val="24"/>
          <w:highlight w:val="none"/>
          <w:u w:val="single"/>
        </w:rPr>
        <w:t xml:space="preserve">要求：施工期间按环卫、城管、建设行政主管部门的要求执行，施工后做到工完场清。  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元/次作为违约金无条件支付。该违约金不足以弥补发包人损失的，承包人应继续承担赔偿责任。</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⑧双方约定承包人应做的其他工作：</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A、办理开工前相关手续，费用按规定各自承担。</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B、承包人在合同生效后30天内向发包人提交招标工程量清单偏差报告书，并与发包人或发包人委托造价人员进行核对。</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C、承包人应在开工前编制工程试验检测方案（应包括检测项目和数量），报监理及发包人审核后签订。</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F、</w:t>
      </w:r>
      <w:r>
        <w:rPr>
          <w:rFonts w:hint="eastAsia" w:ascii="宋体" w:hAnsi="宋体" w:cs="宋体"/>
          <w:color w:val="000000"/>
          <w:spacing w:val="-6"/>
          <w:sz w:val="24"/>
          <w:szCs w:val="24"/>
          <w:highlight w:val="none"/>
          <w:u w:val="single"/>
        </w:rPr>
        <w:t xml:space="preserve">承包人负责在工程建设期间拍摄、制作声像及影音资料，尤其是工程重点部位、关键工序、重要节点、重大活动声像及影音资料要求保证及时、完整、高质，声像及影音资料制作。</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G、承包人在室外管网开始施工前，应对发包人提供的室外管网接驳点位置、标高进行校核，避免造成不必要的损失。</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I、承包人应服从发包人委托的项目管理公司（或监理人）的管理与监理。对无故不服从监理指令的行为每发生一次，承包人向发包人支付</w:t>
      </w:r>
      <w:r>
        <w:rPr>
          <w:rFonts w:hint="eastAsia" w:ascii="宋体" w:hAnsi="宋体" w:cs="宋体"/>
          <w:color w:val="000000"/>
          <w:sz w:val="24"/>
          <w:szCs w:val="24"/>
          <w:highlight w:val="none"/>
          <w:u w:val="single"/>
          <w:lang w:val="en-US" w:eastAsia="zh-CN"/>
        </w:rPr>
        <w:t xml:space="preserve">3000元</w:t>
      </w:r>
      <w:r>
        <w:rPr>
          <w:rFonts w:hint="eastAsia" w:ascii="宋体" w:hAnsi="宋体" w:cs="宋体"/>
          <w:color w:val="000000"/>
          <w:sz w:val="24"/>
          <w:szCs w:val="24"/>
          <w:highlight w:val="none"/>
          <w:u w:val="single"/>
        </w:rPr>
        <w:t xml:space="preserve">人民币的违约金。该违约金不足以弥补发包人损失的，承包人应继续承担赔偿责任。</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J、承包人应配合做好地下室预埋管线的封堵工作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项目经理</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项目经理：</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128" w:name="EB45cc91ef9b3a40b9a50020ed9670285e"/>
      <w:r/>
      <w:bookmarkEnd w:id="12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bookmarkStart w:id="129" w:name="EBecd35d988eab47cf8d1751cd1ee386a6"/>
      <w:r/>
      <w:bookmarkEnd w:id="12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建造师执业资格等级：</w:t>
      </w:r>
      <w:bookmarkStart w:id="130" w:name="EBcc7fda4716474946b11c208d6a1917f7"/>
      <w:r/>
      <w:bookmarkEnd w:id="13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建造师注册证书号：</w:t>
      </w:r>
      <w:bookmarkStart w:id="131" w:name="EB4acf553dbd5a4b33ae750abc480fa4b6"/>
      <w:r/>
      <w:bookmarkEnd w:id="13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建造师执业印章号：</w:t>
      </w:r>
      <w:bookmarkStart w:id="132" w:name="EBe14348ab515048099fd474a5276c9635"/>
      <w:r/>
      <w:bookmarkEnd w:id="13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安全生产考核合格证书号：</w:t>
      </w:r>
      <w:bookmarkStart w:id="133" w:name="EB0b9fa2f261114eabaa60394a69e19cd2"/>
      <w:r/>
      <w:bookmarkEnd w:id="13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134" w:name="EB8c308c893a9b4789aee2340904842403"/>
      <w:r/>
      <w:bookmarkEnd w:id="134"/>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135" w:name="EB433b4ec82c6f4fa7b33e976dac4818b3"/>
      <w:r/>
      <w:bookmarkEnd w:id="135"/>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136" w:name="EBe271d1b8d4264ce489b2d75ef325a3e9"/>
      <w:r/>
      <w:bookmarkEnd w:id="13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承包人对项目经理的授权范围如下：</w:t>
      </w:r>
      <w:bookmarkStart w:id="137" w:name="EB1eb6ba7ef34d46ed974c53c281fa3e25"/>
      <w:r>
        <w:rPr>
          <w:rFonts w:hint="eastAsia" w:ascii="宋体" w:hAnsi="宋体" w:cs="宋体"/>
          <w:color w:val="000000"/>
          <w:sz w:val="24"/>
          <w:szCs w:val="24"/>
          <w:highlight w:val="none"/>
          <w:u w:val="single"/>
        </w:rPr>
        <w:t xml:space="preserve">代表承包人负责履行合同范围内的工作，全面负责本工程的组织、协调和管理，签发或签署各种相关指令，报表、支付申请，处理施工过程中的各项有关事宜</w:t>
      </w:r>
      <w:bookmarkEnd w:id="13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关于项目经理每月在施工现场的时间要求：</w:t>
      </w:r>
      <w:r>
        <w:rPr>
          <w:rFonts w:hint="eastAsia" w:ascii="宋体" w:hAnsi="宋体" w:cs="宋体"/>
          <w:color w:val="000000"/>
          <w:sz w:val="24"/>
          <w:szCs w:val="24"/>
          <w:highlight w:val="none"/>
          <w:u w:val="single"/>
        </w:rPr>
        <w:t xml:space="preserve">不少于22天</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支付违约金</w:t>
      </w:r>
      <w:r>
        <w:rPr>
          <w:rFonts w:hint="eastAsia" w:ascii="宋体" w:hAnsi="宋体" w:eastAsia="宋体" w:cs="宋体"/>
          <w:color w:val="000000"/>
          <w:sz w:val="24"/>
          <w:szCs w:val="24"/>
          <w:highlight w:val="none"/>
          <w:u w:val="single"/>
          <w:lang w:val="en-US" w:eastAsia="zh-CN"/>
        </w:rPr>
        <w:t xml:space="preserve">20000</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该违约金不足以弥补发包人损失的，承包人应继续承担赔偿责任。</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项目经理未经批准，擅自离开施工现场的违约责任：</w:t>
      </w:r>
      <w:bookmarkStart w:id="138" w:name="EB72b6a8d19abe47619264dbf668689de9"/>
      <w:r>
        <w:rPr>
          <w:rFonts w:hint="eastAsia" w:ascii="宋体" w:hAnsi="宋体" w:eastAsia="宋体" w:cs="宋体"/>
          <w:color w:val="000000"/>
          <w:sz w:val="24"/>
          <w:szCs w:val="24"/>
          <w:highlight w:val="none"/>
          <w:u w:val="single"/>
        </w:rPr>
        <w:t xml:space="preserve">缺勤一天支付2000元/天</w:t>
      </w:r>
      <w:bookmarkEnd w:id="138"/>
      <w:r>
        <w:rPr>
          <w:rFonts w:hint="eastAsia" w:ascii="宋体" w:hAnsi="宋体" w:eastAsia="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3.2.3 承包人擅自更换项目经理的违约责任：</w:t>
      </w:r>
      <w:r>
        <w:rPr>
          <w:rFonts w:hint="eastAsia" w:ascii="宋体" w:hAnsi="宋体" w:eastAsia="宋体" w:cs="宋体"/>
          <w:color w:val="000000"/>
          <w:sz w:val="24"/>
          <w:szCs w:val="24"/>
          <w:highlight w:val="none"/>
          <w:u w:val="single"/>
        </w:rPr>
        <w:t xml:space="preserve">承包人如未经发包人</w:t>
      </w:r>
      <w:r>
        <w:rPr>
          <w:rFonts w:hint="eastAsia" w:ascii="宋体" w:hAnsi="宋体" w:eastAsia="宋体" w:cs="宋体"/>
          <w:color w:val="000000"/>
          <w:sz w:val="24"/>
          <w:szCs w:val="24"/>
          <w:highlight w:val="none"/>
          <w:u w:val="single"/>
          <w:lang w:val="en-US" w:eastAsia="zh-CN"/>
        </w:rPr>
        <w:t xml:space="preserve">书面</w:t>
      </w:r>
      <w:r>
        <w:rPr>
          <w:rFonts w:hint="eastAsia" w:ascii="宋体" w:hAnsi="宋体" w:eastAsia="宋体" w:cs="宋体"/>
          <w:color w:val="000000"/>
          <w:sz w:val="24"/>
          <w:szCs w:val="24"/>
          <w:highlight w:val="none"/>
          <w:u w:val="single"/>
        </w:rPr>
        <w:t xml:space="preserve">同意更换项目经理，则视同违约。承包人在合同履行期间不得擅自更换项目经理，如确需更换，必须在取得发包人书面同意之后更换，而且即使发包人同意，仍需向发包人支付5</w:t>
      </w:r>
      <w:r>
        <w:rPr>
          <w:rFonts w:hint="eastAsia" w:ascii="宋体" w:hAnsi="宋体" w:eastAsia="宋体" w:cs="宋体"/>
          <w:color w:val="000000"/>
          <w:sz w:val="24"/>
          <w:szCs w:val="24"/>
          <w:highlight w:val="none"/>
          <w:u w:val="single"/>
          <w:lang w:val="en-US" w:eastAsia="zh-CN"/>
        </w:rPr>
        <w:t xml:space="preserve">0000元</w:t>
      </w:r>
      <w:r>
        <w:rPr>
          <w:rFonts w:hint="eastAsia" w:ascii="宋体" w:hAnsi="宋体" w:eastAsia="宋体" w:cs="宋体"/>
          <w:color w:val="000000"/>
          <w:sz w:val="24"/>
          <w:szCs w:val="24"/>
          <w:highlight w:val="none"/>
          <w:u w:val="single"/>
        </w:rPr>
        <w:t xml:space="preserve">/人次的赔偿，以弥补给发包人带来不便的损失。上述违约金不足以弥补发包人损失的，承包人应继续承担赔偿责任。</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3.2.4 承包人无正当理由拒绝更换项目经理的违约责任：</w:t>
      </w:r>
      <w:r>
        <w:rPr>
          <w:rFonts w:hint="eastAsia" w:ascii="宋体" w:hAnsi="宋体" w:eastAsia="宋体" w:cs="宋体"/>
          <w:color w:val="000000"/>
          <w:sz w:val="24"/>
          <w:szCs w:val="24"/>
          <w:highlight w:val="none"/>
          <w:u w:val="single"/>
        </w:rPr>
        <w:t xml:space="preserve">承包人应在收到该撤换要求后7 日内更换，同时每发生一次，承包人向发包人支付30000元/人次的赔偿；上述违约金不足以弥补发包人损失的，承包人应继续承担赔偿责任。</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 承包人人员</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承包人提交项目管理机构及施工现场管理人员安排报告的期限：</w:t>
      </w:r>
      <w:bookmarkStart w:id="139" w:name="EB258129e77ec04715896f27c0d0a2d141"/>
      <w:r>
        <w:rPr>
          <w:rFonts w:hint="eastAsia" w:ascii="宋体" w:hAnsi="宋体" w:cs="宋体"/>
          <w:color w:val="000000"/>
          <w:sz w:val="24"/>
          <w:szCs w:val="24"/>
          <w:highlight w:val="none"/>
          <w:u w:val="single"/>
        </w:rPr>
        <w:t xml:space="preserve">与施工组织设计同时提交</w:t>
      </w:r>
      <w:bookmarkEnd w:id="13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3.3.3 承包人无正当理由拒绝撤换主要施工管理人员的违约责任：</w:t>
      </w:r>
      <w:r>
        <w:rPr>
          <w:rFonts w:hint="eastAsia" w:ascii="宋体" w:hAnsi="宋体" w:eastAsia="宋体" w:cs="宋体"/>
          <w:color w:val="000000"/>
          <w:sz w:val="24"/>
          <w:szCs w:val="24"/>
          <w:highlight w:val="none"/>
          <w:u w:val="single"/>
        </w:rPr>
        <w:t xml:space="preserve">承包人应在收到该撤换要求后7 日内更换，同时每发生一次，承包人向发包人支付以下金额的违约金：项目负责人3</w:t>
      </w:r>
      <w:r>
        <w:rPr>
          <w:rFonts w:hint="eastAsia" w:ascii="宋体" w:hAnsi="宋体" w:eastAsia="宋体" w:cs="宋体"/>
          <w:color w:val="000000"/>
          <w:sz w:val="24"/>
          <w:szCs w:val="24"/>
          <w:highlight w:val="none"/>
          <w:u w:val="single"/>
          <w:lang w:val="en-US" w:eastAsia="zh-CN"/>
        </w:rPr>
        <w:t xml:space="preserve">0000</w:t>
      </w:r>
      <w:r>
        <w:rPr>
          <w:rFonts w:hint="eastAsia" w:ascii="宋体" w:hAnsi="宋体" w:eastAsia="宋体" w:cs="宋体"/>
          <w:color w:val="000000"/>
          <w:sz w:val="24"/>
          <w:szCs w:val="24"/>
          <w:highlight w:val="none"/>
          <w:u w:val="single"/>
        </w:rPr>
        <w:t xml:space="preserve">元/人次；其他管理人员1</w:t>
      </w:r>
      <w:r>
        <w:rPr>
          <w:rFonts w:hint="eastAsia" w:ascii="宋体" w:hAnsi="宋体" w:eastAsia="宋体" w:cs="宋体"/>
          <w:color w:val="000000"/>
          <w:sz w:val="24"/>
          <w:szCs w:val="24"/>
          <w:highlight w:val="none"/>
          <w:u w:val="single"/>
          <w:lang w:val="en-US" w:eastAsia="zh-CN"/>
        </w:rPr>
        <w:t xml:space="preserve">0000</w:t>
      </w:r>
      <w:r>
        <w:rPr>
          <w:rFonts w:hint="eastAsia" w:ascii="宋体" w:hAnsi="宋体" w:eastAsia="宋体" w:cs="宋体"/>
          <w:color w:val="000000"/>
          <w:sz w:val="24"/>
          <w:szCs w:val="24"/>
          <w:highlight w:val="none"/>
          <w:u w:val="single"/>
        </w:rPr>
        <w:t xml:space="preserve">元/人次。30天内不更换的，发包人可以单方面终止合同，因此给发包人造成的相关损失由承包人承担。</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3.3.4 承包人主要施工管理人员离开施工现场的批准要求：</w:t>
      </w:r>
      <w:r>
        <w:rPr>
          <w:rFonts w:hint="eastAsia" w:ascii="宋体" w:hAnsi="宋体" w:cs="宋体"/>
          <w:color w:val="000000"/>
          <w:sz w:val="24"/>
          <w:szCs w:val="24"/>
          <w:highlight w:val="none"/>
          <w:u w:val="single"/>
        </w:rPr>
        <w:t xml:space="preserve">提出请假申请经监理人及发包人书面同意确认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3.3.5承包人擅自更换主要施工管理人员的违约责任：</w:t>
      </w:r>
      <w:bookmarkStart w:id="140" w:name="EBb2391751995443a4bbff99c2d81b5fa3"/>
      <w:r>
        <w:rPr>
          <w:rFonts w:hint="eastAsia" w:ascii="宋体" w:hAnsi="宋体" w:cs="宋体"/>
          <w:color w:val="000000"/>
          <w:sz w:val="24"/>
          <w:szCs w:val="24"/>
          <w:highlight w:val="none"/>
          <w:u w:val="single"/>
        </w:rPr>
        <w:t xml:space="preserve">支付违约金</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0000元/人次</w:t>
      </w:r>
      <w:bookmarkEnd w:id="140"/>
      <w:r>
        <w:rPr>
          <w:rFonts w:hint="eastAsia" w:ascii="宋体" w:hAnsi="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承包人主要施工管理人员擅自离开施工现场的违约责任：</w:t>
      </w:r>
      <w:bookmarkStart w:id="141" w:name="EB9111a5aff54741adad2f38b34dfb0be0"/>
      <w:r>
        <w:rPr>
          <w:rFonts w:hint="eastAsia" w:ascii="宋体" w:hAnsi="宋体" w:cs="宋体"/>
          <w:color w:val="000000"/>
          <w:sz w:val="24"/>
          <w:szCs w:val="24"/>
          <w:highlight w:val="none"/>
          <w:u w:val="single"/>
        </w:rPr>
        <w:t xml:space="preserve">支付违约金1000元/天</w:t>
      </w:r>
      <w:bookmarkEnd w:id="141"/>
      <w:r>
        <w:rPr>
          <w:rFonts w:hint="eastAsia" w:ascii="宋体" w:hAnsi="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bookmarkStart w:id="142" w:name="_Toc297123492"/>
      <w:r/>
      <w:bookmarkStart w:id="143" w:name="_Toc296890987"/>
      <w:r/>
      <w:bookmarkStart w:id="144" w:name="_Toc296891199"/>
      <w:r/>
      <w:bookmarkStart w:id="145" w:name="_Toc296503159"/>
      <w:r/>
      <w:bookmarkStart w:id="146" w:name="_Toc297048345"/>
      <w:r/>
      <w:bookmarkStart w:id="147" w:name="_Toc296944498"/>
      <w:r/>
      <w:bookmarkStart w:id="148" w:name="_Toc312677988"/>
      <w:r/>
      <w:bookmarkStart w:id="149" w:name="_Toc300934945"/>
      <w:r/>
      <w:bookmarkStart w:id="150" w:name="_Toc296347158"/>
      <w:r/>
      <w:bookmarkStart w:id="151" w:name="_Toc303539102"/>
      <w:r/>
      <w:bookmarkStart w:id="152" w:name="_Toc304295523"/>
      <w:r/>
      <w:bookmarkStart w:id="153" w:name="_Toc297216151"/>
      <w:r/>
      <w:bookmarkStart w:id="154" w:name="_Toc297120459"/>
      <w:r/>
      <w:bookmarkStart w:id="155" w:name="_Toc292559869"/>
      <w:r/>
      <w:bookmarkStart w:id="156" w:name="_Toc296346660"/>
      <w:r/>
      <w:bookmarkStart w:id="157" w:name="_Toc292559364"/>
      <w:r>
        <w:rPr>
          <w:rFonts w:hint="eastAsia" w:ascii="宋体" w:hAnsi="宋体" w:cs="宋体"/>
          <w:color w:val="000000"/>
          <w:sz w:val="24"/>
          <w:szCs w:val="24"/>
          <w:highlight w:val="none"/>
        </w:rPr>
        <w:t xml:space="preserve">.5 分包</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bookmarkStart w:id="158" w:name="_Toc297123493"/>
      <w:r/>
      <w:bookmarkStart w:id="159" w:name="_Toc292559870"/>
      <w:r/>
      <w:bookmarkStart w:id="160" w:name="_Toc296890988"/>
      <w:r/>
      <w:bookmarkStart w:id="161" w:name="_Toc292559365"/>
      <w:r/>
      <w:bookmarkStart w:id="162" w:name="_Toc318581158"/>
      <w:r/>
      <w:bookmarkStart w:id="163" w:name="_Toc297120460"/>
      <w:r/>
      <w:bookmarkStart w:id="164" w:name="_Toc312677989"/>
      <w:r/>
      <w:bookmarkStart w:id="165" w:name="_Toc296503160"/>
      <w:r/>
      <w:bookmarkStart w:id="166" w:name="_Toc296944499"/>
      <w:r/>
      <w:bookmarkStart w:id="167" w:name="_Toc303539103"/>
      <w:r/>
      <w:bookmarkStart w:id="168" w:name="_Toc304295524"/>
      <w:r/>
      <w:bookmarkStart w:id="169" w:name="_Toc297216152"/>
      <w:r/>
      <w:bookmarkStart w:id="170" w:name="_Toc296891200"/>
      <w:r/>
      <w:bookmarkStart w:id="171" w:name="_Toc300934946"/>
      <w:r/>
      <w:bookmarkStart w:id="172" w:name="_Toc297048346"/>
      <w:r/>
      <w:bookmarkStart w:id="173" w:name="_Toc296346661"/>
      <w:r/>
      <w:bookmarkStart w:id="174" w:name="_Toc296347159"/>
      <w:r>
        <w:rPr>
          <w:rFonts w:hint="eastAsia" w:ascii="宋体" w:hAnsi="宋体" w:cs="宋体"/>
          <w:color w:val="000000"/>
          <w:sz w:val="24"/>
          <w:szCs w:val="24"/>
          <w:highlight w:val="none"/>
        </w:rPr>
        <w:t xml:space="preserve">.5.1 分包的一般约定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禁止分包的工程包括：</w:t>
      </w:r>
      <w:r>
        <w:rPr>
          <w:rFonts w:hint="eastAsia" w:ascii="宋体" w:hAnsi="宋体" w:cs="宋体"/>
          <w:color w:val="000000"/>
          <w:sz w:val="24"/>
          <w:szCs w:val="24"/>
          <w:highlight w:val="none"/>
          <w:u w:val="single"/>
        </w:rPr>
        <w:t xml:space="preserve">全部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主体结构、关键性工作的范围：</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175" w:name="EB6a54c788b28c41e79fdc6e599c73cd7f"/>
      <w:r/>
      <w:bookmarkEnd w:id="175"/>
      <w:r>
        <w:rPr>
          <w:rFonts w:hint="eastAsia" w:ascii="宋体" w:hAnsi="宋体" w:cs="宋体"/>
          <w:color w:val="000000"/>
          <w:sz w:val="24"/>
          <w:szCs w:val="24"/>
          <w:highlight w:val="none"/>
        </w:rPr>
        <w:t xml:space="preserve">3</w:t>
      </w:r>
      <w:bookmarkStart w:id="176" w:name="_Toc318581159"/>
      <w:r/>
      <w:bookmarkStart w:id="177" w:name="_Toc312677990"/>
      <w:r>
        <w:rPr>
          <w:rFonts w:hint="eastAsia" w:ascii="宋体" w:hAnsi="宋体" w:cs="宋体"/>
          <w:color w:val="000000"/>
          <w:sz w:val="24"/>
          <w:szCs w:val="24"/>
          <w:highlight w:val="none"/>
        </w:rPr>
        <w:t xml:space="preserve">.5.2分包的确定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允许分包的专业工程包括：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其他关于分包的约定：</w:t>
      </w:r>
      <w:bookmarkStart w:id="178" w:name="EBfd77cd3c60be4ee3984ec18c44d58a02"/>
      <w:r/>
      <w:bookmarkEnd w:id="178"/>
      <w:r/>
      <w:bookmarkStart w:id="179" w:name="EBbed6f83e7dcd44b0b5454936184e4739"/>
      <w:r>
        <w:rPr>
          <w:rFonts w:hint="eastAsia" w:ascii="宋体" w:hAnsi="宋体" w:cs="宋体"/>
          <w:color w:val="000000"/>
          <w:sz w:val="24"/>
          <w:szCs w:val="24"/>
          <w:highlight w:val="none"/>
          <w:u w:val="single"/>
        </w:rPr>
        <w:t xml:space="preserve">无</w:t>
      </w:r>
      <w:bookmarkEnd w:id="17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3.5.4 分包合同价款</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关于分包合同价款支付的约定：</w:t>
      </w:r>
      <w:bookmarkStart w:id="180" w:name="EB25cb3031e8284d71b3cc6b8b79d32ee3"/>
      <w:r/>
      <w:bookmarkEnd w:id="180"/>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bookmarkEnd w:id="176"/>
      <w:r/>
      <w:bookmarkEnd w:id="177"/>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 工程照管与成品、半成品保护</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承包人负责照管工程及工程相关的材料、工程设备的起始时间：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 履约担保</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承包人是否提供履约担保：</w:t>
      </w:r>
      <w:r>
        <w:rPr>
          <w:rFonts w:hint="eastAsia" w:ascii="宋体" w:hAnsi="宋体" w:cs="宋体"/>
          <w:color w:val="000000"/>
          <w:sz w:val="24"/>
          <w:szCs w:val="24"/>
          <w:highlight w:val="none"/>
          <w:u w:val="single"/>
        </w:rPr>
        <w:t xml:space="preserve">否</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承包人提供履约担保的形式、金额及期限的：</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81" w:name="_Toc36727040"/>
      <w:r/>
      <w:bookmarkStart w:id="182" w:name="_Toc479524162"/>
      <w:r/>
      <w:bookmarkStart w:id="183" w:name="_Toc351203636"/>
      <w:r/>
      <w:bookmarkStart w:id="184" w:name="_Toc16539"/>
      <w:r>
        <w:rPr>
          <w:rFonts w:hint="eastAsia" w:ascii="宋体" w:hAnsi="宋体" w:cs="宋体"/>
          <w:b/>
          <w:bCs/>
          <w:color w:val="000000"/>
          <w:sz w:val="24"/>
          <w:szCs w:val="24"/>
          <w:highlight w:val="none"/>
        </w:rPr>
        <w:t xml:space="preserve">4</w:t>
      </w:r>
      <w:bookmarkStart w:id="185" w:name="_Toc296503162"/>
      <w:r/>
      <w:bookmarkStart w:id="186" w:name="_Toc297120462"/>
      <w:r/>
      <w:bookmarkStart w:id="187" w:name="_Toc292559366"/>
      <w:r/>
      <w:bookmarkStart w:id="188" w:name="_Toc296347161"/>
      <w:r/>
      <w:bookmarkStart w:id="189" w:name="_Toc296890990"/>
      <w:r/>
      <w:bookmarkStart w:id="190" w:name="_Toc297048348"/>
      <w:r/>
      <w:bookmarkStart w:id="191" w:name="_Toc267251413"/>
      <w:r/>
      <w:bookmarkStart w:id="192" w:name="_Toc292559871"/>
      <w:r/>
      <w:bookmarkStart w:id="193" w:name="_Toc296891202"/>
      <w:r/>
      <w:bookmarkStart w:id="194" w:name="_Toc296944501"/>
      <w:r/>
      <w:bookmarkStart w:id="195" w:name="_Toc296346663"/>
      <w:r>
        <w:rPr>
          <w:rFonts w:hint="eastAsia" w:ascii="宋体" w:hAnsi="宋体" w:cs="宋体"/>
          <w:b/>
          <w:bCs/>
          <w:color w:val="000000"/>
          <w:sz w:val="24"/>
          <w:szCs w:val="24"/>
          <w:highlight w:val="none"/>
        </w:rPr>
        <w:t xml:space="preserve">. 监</w:t>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b/>
          <w:bCs/>
          <w:color w:val="000000"/>
          <w:sz w:val="24"/>
          <w:szCs w:val="24"/>
          <w:highlight w:val="none"/>
        </w:rPr>
        <w:t xml:space="preserve">理人</w:t>
      </w:r>
      <w:bookmarkEnd w:id="181"/>
      <w:r/>
      <w:bookmarkEnd w:id="182"/>
      <w:r/>
      <w:bookmarkEnd w:id="183"/>
      <w:r/>
      <w:bookmarkEnd w:id="184"/>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4.1监理人的一般规定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关于监理人的监理内容：</w:t>
      </w:r>
      <w:bookmarkStart w:id="196" w:name="EBe4d2571c9fbd468cb56320bd8fe39436"/>
      <w:r>
        <w:rPr>
          <w:rFonts w:hint="eastAsia" w:ascii="宋体" w:hAnsi="宋体" w:cs="宋体"/>
          <w:color w:val="000000"/>
          <w:sz w:val="24"/>
          <w:szCs w:val="24"/>
          <w:highlight w:val="none"/>
          <w:u w:val="single"/>
        </w:rPr>
        <w:t xml:space="preserve">承包人承包范围内的所有工程</w:t>
      </w:r>
      <w:bookmarkEnd w:id="19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关于监理人的监理权限：</w:t>
      </w:r>
      <w:r>
        <w:rPr>
          <w:rFonts w:hint="eastAsia" w:ascii="宋体" w:hAnsi="宋体" w:cs="宋体"/>
          <w:color w:val="000000"/>
          <w:sz w:val="24"/>
          <w:szCs w:val="24"/>
          <w:highlight w:val="none"/>
          <w:u w:val="single"/>
        </w:rPr>
        <w:t xml:space="preserve">法律、法规、监理规范、监理合同规定的所有权限。但下列权限需发包人书面认可有效：A、同时担任多个项目的总监；B、调整批准的监理规划；C、调</w:t>
      </w:r>
      <w:r>
        <w:rPr>
          <w:rFonts w:hint="eastAsia" w:ascii="宋体" w:hAnsi="宋体" w:cs="宋体"/>
          <w:color w:val="000000"/>
          <w:spacing w:val="-6"/>
          <w:sz w:val="24"/>
          <w:szCs w:val="24"/>
          <w:highlight w:val="none"/>
          <w:u w:val="single"/>
        </w:rPr>
        <w:t xml:space="preserve">换总监代表或主要专业监理工程师；D、签发开、停工令；E、处理施工索赔问题，审批工期延长；F、审批工程变更的费用和工期费用。G、其他可能导致签约合同价款增加或减少的书面文件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关于监理人在施工现场的办公场所、生活场所的提供和费用承担的约定：</w:t>
      </w:r>
      <w:bookmarkStart w:id="197" w:name="EB5ff06e6502f3424fbe4ffa88c0dc713d"/>
      <w:r>
        <w:rPr>
          <w:rFonts w:hint="eastAsia" w:ascii="宋体" w:hAnsi="宋体" w:cs="宋体"/>
          <w:color w:val="000000"/>
          <w:sz w:val="24"/>
          <w:szCs w:val="24"/>
          <w:highlight w:val="none"/>
          <w:u w:val="single"/>
        </w:rPr>
        <w:t xml:space="preserve">办公室1间，配置空调办公座椅等设施，满足日常办公需要</w:t>
      </w:r>
      <w:bookmarkEnd w:id="19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 监理人员</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总监理工程师：</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198" w:name="EBc13b11ed676f4e4f8628e5fb5dc83503"/>
      <w:r/>
      <w:bookmarkEnd w:id="19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职务：</w:t>
      </w:r>
      <w:bookmarkStart w:id="199" w:name="EBcd391d7462eb4d1f92ad1d489c38b07e"/>
      <w:r/>
      <w:bookmarkEnd w:id="19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监理工程师执业资格证书号：</w:t>
      </w:r>
      <w:bookmarkStart w:id="200" w:name="EB412c1343ecf144c5b6a0f52dcc35bbd4"/>
      <w:r/>
      <w:bookmarkEnd w:id="20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201" w:name="EB9662b943d40b4046bda873e86b40ac3f"/>
      <w:r/>
      <w:bookmarkEnd w:id="20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202" w:name="EB18a4e30d98ee484ebfd53dabed20311a"/>
      <w:r/>
      <w:bookmarkEnd w:id="20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203" w:name="EB1be1d154e0c94066ad8c11304e38b4c3"/>
      <w:r/>
      <w:bookmarkEnd w:id="20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关于监理人的其他约定：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 商定或确定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bookmarkStart w:id="204" w:name="_Toc267251418"/>
      <w:r>
        <w:rPr>
          <w:rFonts w:hint="eastAsia" w:ascii="宋体" w:hAnsi="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cs="宋体"/>
          <w:color w:val="000000"/>
          <w:sz w:val="24"/>
          <w:szCs w:val="24"/>
          <w:highlight w:val="none"/>
          <w:u w:val="single"/>
        </w:rPr>
        <w:t xml:space="preserve">（1）按照通用条款执行；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05" w:name="_Toc36727041"/>
      <w:r/>
      <w:bookmarkStart w:id="206" w:name="_Toc25996"/>
      <w:r/>
      <w:bookmarkStart w:id="207" w:name="_Toc351203637"/>
      <w:r/>
      <w:bookmarkStart w:id="208" w:name="_Toc479524163"/>
      <w:r>
        <w:rPr>
          <w:rFonts w:hint="eastAsia" w:ascii="宋体" w:hAnsi="宋体" w:cs="宋体"/>
          <w:b/>
          <w:bCs/>
          <w:color w:val="000000"/>
          <w:sz w:val="24"/>
          <w:szCs w:val="24"/>
          <w:highlight w:val="none"/>
        </w:rPr>
        <w:t xml:space="preserve">5</w:t>
      </w:r>
      <w:bookmarkEnd w:id="204"/>
      <w:r/>
      <w:bookmarkStart w:id="209" w:name="_Toc296944502"/>
      <w:r/>
      <w:bookmarkStart w:id="210" w:name="_Toc292559367"/>
      <w:r/>
      <w:bookmarkStart w:id="211" w:name="_Toc296503163"/>
      <w:r/>
      <w:bookmarkStart w:id="212" w:name="_Toc292559872"/>
      <w:r/>
      <w:bookmarkStart w:id="213" w:name="_Toc296890991"/>
      <w:r/>
      <w:bookmarkStart w:id="214" w:name="_Toc297048349"/>
      <w:r/>
      <w:bookmarkStart w:id="215" w:name="_Toc296346664"/>
      <w:r/>
      <w:bookmarkStart w:id="216" w:name="_Toc296891203"/>
      <w:r/>
      <w:bookmarkStart w:id="217" w:name="_Toc297120463"/>
      <w:r/>
      <w:bookmarkStart w:id="218" w:name="_Toc296347162"/>
      <w:r>
        <w:rPr>
          <w:rFonts w:hint="eastAsia" w:ascii="宋体" w:hAnsi="宋体" w:cs="宋体"/>
          <w:b/>
          <w:bCs/>
          <w:color w:val="000000"/>
          <w:sz w:val="24"/>
          <w:szCs w:val="24"/>
          <w:highlight w:val="none"/>
        </w:rPr>
        <w:t xml:space="preserve">. 工程质量</w:t>
      </w:r>
      <w:bookmarkEnd w:id="205"/>
      <w:r/>
      <w:bookmarkEnd w:id="206"/>
      <w:r/>
      <w:bookmarkEnd w:id="207"/>
      <w:r/>
      <w:bookmarkEnd w:id="208"/>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质量要求</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bookmarkStart w:id="219" w:name="_Toc300934949"/>
      <w:r/>
      <w:bookmarkStart w:id="220" w:name="_Toc303539106"/>
      <w:r/>
      <w:bookmarkStart w:id="221" w:name="_Toc304295527"/>
      <w:r/>
      <w:bookmarkStart w:id="222" w:name="_Toc312677997"/>
      <w:r/>
      <w:bookmarkStart w:id="223" w:name="_Toc297123496"/>
      <w:r/>
      <w:bookmarkStart w:id="224" w:name="_Toc297216155"/>
      <w:r/>
      <w:bookmarkStart w:id="225" w:name="_Toc318581164"/>
      <w:r>
        <w:rPr>
          <w:rFonts w:hint="eastAsia" w:ascii="宋体" w:hAnsi="宋体" w:cs="宋体"/>
          <w:color w:val="000000"/>
          <w:sz w:val="24"/>
          <w:szCs w:val="24"/>
          <w:highlight w:val="none"/>
        </w:rPr>
        <w:t xml:space="preserve">.1.1 特殊质量标准和要求：</w:t>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关于工程奖项的约定：</w:t>
      </w:r>
      <w:bookmarkStart w:id="226" w:name="EBc07fdcfef5504b4290c02f5603d46b3b"/>
      <w:r/>
      <w:bookmarkEnd w:id="226"/>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 隐蔽工程检查</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5.3.2承包人提前通知监理人隐蔽工程检查的期限的约定：</w:t>
      </w:r>
      <w:bookmarkStart w:id="227" w:name="EBaa258a9dfa8242fda3cf309c19a6e673"/>
      <w:r>
        <w:rPr>
          <w:rFonts w:hint="eastAsia" w:ascii="宋体" w:hAnsi="宋体" w:cs="宋体"/>
          <w:color w:val="000000"/>
          <w:sz w:val="24"/>
          <w:szCs w:val="24"/>
          <w:highlight w:val="none"/>
          <w:u w:val="single"/>
        </w:rPr>
        <w:t xml:space="preserve">按通用条款执行</w:t>
      </w:r>
      <w:bookmarkEnd w:id="22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监理人不能按时进行检查时，应提前</w:t>
      </w:r>
      <w:bookmarkStart w:id="228" w:name="EBe94746f0b117458e9d31615584b2a550"/>
      <w:r>
        <w:rPr>
          <w:rFonts w:hint="eastAsia" w:ascii="宋体" w:hAnsi="宋体" w:cs="宋体"/>
          <w:color w:val="000000"/>
          <w:sz w:val="24"/>
          <w:szCs w:val="24"/>
          <w:highlight w:val="none"/>
          <w:u w:val="single"/>
        </w:rPr>
        <w:t xml:space="preserve">24</w:t>
      </w:r>
      <w:bookmarkEnd w:id="228"/>
      <w:r>
        <w:rPr>
          <w:rFonts w:hint="eastAsia" w:ascii="宋体" w:hAnsi="宋体" w:cs="宋体"/>
          <w:color w:val="000000"/>
          <w:sz w:val="24"/>
          <w:szCs w:val="24"/>
          <w:highlight w:val="none"/>
        </w:rPr>
        <w:t xml:space="preserve">小时提交书面延期要求。</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关于延期最长不得超过：</w:t>
      </w:r>
      <w:bookmarkStart w:id="229" w:name="EBd28f480bde8c438ba53a9591ae79cc90"/>
      <w:r>
        <w:rPr>
          <w:rFonts w:hint="eastAsia" w:ascii="宋体" w:hAnsi="宋体" w:cs="宋体"/>
          <w:color w:val="000000"/>
          <w:sz w:val="24"/>
          <w:szCs w:val="24"/>
          <w:highlight w:val="none"/>
          <w:u w:val="single"/>
        </w:rPr>
        <w:t xml:space="preserve">48</w:t>
      </w:r>
      <w:bookmarkEnd w:id="229"/>
      <w:r>
        <w:rPr>
          <w:rFonts w:hint="eastAsia" w:ascii="宋体" w:hAnsi="宋体" w:cs="宋体"/>
          <w:color w:val="000000"/>
          <w:sz w:val="24"/>
          <w:szCs w:val="24"/>
          <w:highlight w:val="none"/>
        </w:rPr>
        <w:t xml:space="preserve">小时。</w:t>
      </w:r>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30" w:name="_Toc31307"/>
      <w:r/>
      <w:bookmarkStart w:id="231" w:name="_Toc479524164"/>
      <w:r/>
      <w:bookmarkStart w:id="232" w:name="_Toc351203638"/>
      <w:r/>
      <w:bookmarkStart w:id="233" w:name="_Toc36727042"/>
      <w:r>
        <w:rPr>
          <w:rFonts w:hint="eastAsia" w:ascii="宋体" w:hAnsi="宋体" w:cs="宋体"/>
          <w:b/>
          <w:bCs/>
          <w:color w:val="000000"/>
          <w:sz w:val="24"/>
          <w:szCs w:val="24"/>
          <w:highlight w:val="none"/>
        </w:rPr>
        <w:t xml:space="preserve">6. 安全文明施工与环境保护</w:t>
      </w:r>
      <w:bookmarkEnd w:id="230"/>
      <w:r/>
      <w:bookmarkEnd w:id="231"/>
      <w:r/>
      <w:bookmarkEnd w:id="232"/>
      <w:r/>
      <w:bookmarkEnd w:id="233"/>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6.1安全文明施工</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6.1.1项目安全生产的达标目标及相应事项的约定：</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6.1.1.1</w:t>
      </w:r>
      <w:r>
        <w:rPr>
          <w:rFonts w:hint="eastAsia" w:ascii="宋体" w:hAnsi="宋体" w:eastAsia="宋体" w:cs="宋体"/>
          <w:color w:val="000000"/>
          <w:sz w:val="24"/>
          <w:szCs w:val="24"/>
          <w:highlight w:val="none"/>
          <w:u w:val="single"/>
          <w:lang w:eastAsia="zh-CN"/>
        </w:rPr>
        <w:t xml:space="preserve">无安全生产事故。</w:t>
      </w:r>
      <w:r>
        <w:rPr>
          <w:rFonts w:hint="eastAsia" w:ascii="宋体" w:hAnsi="宋体" w:eastAsia="宋体" w:cs="宋体"/>
          <w:color w:val="000000"/>
          <w:sz w:val="24"/>
          <w:szCs w:val="24"/>
          <w:highlight w:val="none"/>
          <w:u w:val="single"/>
        </w:rPr>
        <w:t xml:space="preserve">按建设部现行的《建设工程安全生产管理条例》的有关规定、《苏州市建筑施工安全监督管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6.1.1.2承包人应严格按标准组织施工，并同时接受行业人员依法实施的监督检查，采取必要的安全防护措施，消除事故隐患；承包人负责施工现场的安全及第三方人身安全。发包人对工程事故不负任何责任。</w:t>
      </w:r>
      <w:r>
        <w:rPr>
          <w:rFonts w:hint="eastAsia" w:ascii="宋体" w:hAnsi="宋体" w:eastAsia="宋体" w:cs="宋体"/>
          <w:color w:val="000000"/>
          <w:sz w:val="24"/>
          <w:szCs w:val="24"/>
          <w:highlight w:val="none"/>
          <w:u w:val="single"/>
          <w:lang w:val="en-US" w:eastAsia="zh-CN"/>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6.1.1.3工地文明施工，安全生产：(1)不得发生斗殴、侵害当地居民利益的事件，发生一次，书面警告，责令写出书面整改意见，如第二次发生，则承包人支付人民币0.3万元人民币作为违约金无条件支付</w:t>
      </w:r>
      <w:r>
        <w:rPr>
          <w:rFonts w:hint="eastAsia" w:ascii="宋体" w:hAnsi="宋体" w:eastAsia="宋体" w:cs="宋体"/>
          <w:color w:val="000000"/>
          <w:sz w:val="24"/>
          <w:szCs w:val="24"/>
          <w:highlight w:val="none"/>
          <w:u w:val="single"/>
          <w:lang w:val="en-US" w:eastAsia="zh-CN"/>
        </w:rPr>
        <w:t xml:space="preserve">给发包人，以此类推；(2)不得因现场管理不善被报刊、电视台等媒体曝光或主管部门及相关部门通报，曝光或通报一次，则承包人支付人民币20万元人民币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r>
        <w:rPr>
          <w:rFonts w:hint="eastAsia" w:ascii="宋体" w:hAnsi="宋体" w:eastAsia="宋体" w:cs="宋体"/>
          <w:color w:val="000000"/>
          <w:sz w:val="24"/>
          <w:szCs w:val="24"/>
          <w:highlight w:val="none"/>
          <w:u w:val="single"/>
          <w:lang w:val="en-US" w:eastAsia="zh-CN"/>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6.1.1.4 按照《关于在建设工程招标文件和施工合同中增加防止扬尘等要求的通知》和《市政府关于印发苏州市建设工程施工现场扬尘污染防治管理办法的通知》文件做好施工现场做好环境保护和扬尘污染防治工作，相关费用已在措施费中列计。</w:t>
      </w:r>
      <w:r>
        <w:rPr>
          <w:rFonts w:hint="eastAsia" w:ascii="宋体" w:hAnsi="宋体" w:eastAsia="宋体" w:cs="宋体"/>
          <w:color w:val="000000"/>
          <w:sz w:val="24"/>
          <w:szCs w:val="24"/>
          <w:highlight w:val="none"/>
          <w:u w:val="single"/>
          <w:lang w:val="en-US" w:eastAsia="zh-CN"/>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6.1.1.5针对按照相关规定</w:t>
      </w:r>
      <w:r>
        <w:rPr>
          <w:rFonts w:hint="eastAsia" w:ascii="宋体" w:hAnsi="宋体" w:eastAsia="宋体" w:cs="宋体"/>
          <w:color w:val="000000"/>
          <w:sz w:val="24"/>
          <w:szCs w:val="24"/>
          <w:highlight w:val="none"/>
          <w:u w:val="single"/>
        </w:rPr>
        <w:t xml:space="preserve">需要通过专家论证确定的专项方案</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由承包人负责组织，</w:t>
      </w:r>
      <w:r>
        <w:rPr>
          <w:rFonts w:hint="eastAsia" w:ascii="宋体" w:hAnsi="宋体" w:eastAsia="宋体" w:cs="宋体"/>
          <w:color w:val="000000"/>
          <w:sz w:val="24"/>
          <w:szCs w:val="24"/>
          <w:highlight w:val="none"/>
          <w:u w:val="single"/>
        </w:rPr>
        <w:t xml:space="preserve">专家论证会议费用（包括但不限于会议费、专家补助费、住宿费、往返交通费）均应含在合同价款中</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6.1.1.6</w:t>
      </w:r>
      <w:r>
        <w:rPr>
          <w:rFonts w:hint="eastAsia" w:ascii="宋体" w:hAnsi="宋体" w:eastAsia="宋体" w:cs="宋体"/>
          <w:color w:val="000000"/>
          <w:sz w:val="24"/>
          <w:szCs w:val="24"/>
          <w:highlight w:val="none"/>
          <w:u w:val="single"/>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按项目所在地相关规定，同时承包人须服从发包人及监理人关于治安保卫工作的相关规定。如不配合的，承包人应按照相城区相关规定</w:t>
      </w:r>
      <w:r>
        <w:rPr>
          <w:rFonts w:hint="eastAsia" w:ascii="宋体" w:hAnsi="宋体" w:eastAsia="宋体" w:cs="宋体"/>
          <w:color w:val="000000"/>
          <w:sz w:val="24"/>
          <w:szCs w:val="24"/>
          <w:highlight w:val="none"/>
          <w:u w:val="single"/>
          <w:lang w:val="en-US" w:eastAsia="zh-CN"/>
        </w:rPr>
        <w:t xml:space="preserve">的</w:t>
      </w:r>
      <w:r>
        <w:rPr>
          <w:rFonts w:hint="eastAsia" w:ascii="宋体" w:hAnsi="宋体" w:eastAsia="宋体" w:cs="宋体"/>
          <w:color w:val="000000"/>
          <w:sz w:val="24"/>
          <w:szCs w:val="24"/>
          <w:highlight w:val="none"/>
          <w:u w:val="single"/>
        </w:rPr>
        <w:t xml:space="preserve">5倍支付违约金给发包人，发包人在合同付款时扣除。</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关于编制施工场地治安管理计划的约定：</w:t>
      </w:r>
      <w:bookmarkStart w:id="234" w:name="EBa7fa785eb2844bda8976da1d53b40310"/>
      <w:r>
        <w:rPr>
          <w:rFonts w:hint="eastAsia" w:ascii="宋体" w:hAnsi="宋体" w:eastAsia="宋体" w:cs="宋体"/>
          <w:color w:val="000000"/>
          <w:sz w:val="24"/>
          <w:szCs w:val="24"/>
          <w:highlight w:val="none"/>
          <w:u w:val="single"/>
        </w:rPr>
        <w:t xml:space="preserve">承包人应在进场后7天内上报施工场地治安管理方案</w:t>
      </w:r>
      <w:bookmarkEnd w:id="234"/>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6.1.5 文明施工</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合同当事人对文明施工的要求：除满足《江苏省建筑施工标准化文明示范工地要求》外，还应满足下列要求:</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3)施工弃土、建筑垃圾处理：弃土、建筑垃圾必须由承包人运出施工现场，严禁任意丢弃。如有发现，发包人有权向承包人收取违约金2000元/次。</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6）扬尘和噪声控制：承包人应按</w:t>
      </w:r>
      <w:r>
        <w:rPr>
          <w:rFonts w:hint="eastAsia" w:ascii="宋体" w:hAnsi="宋体" w:eastAsia="宋体" w:cs="宋体"/>
          <w:color w:val="000000"/>
          <w:sz w:val="24"/>
          <w:szCs w:val="24"/>
          <w:highlight w:val="none"/>
          <w:u w:val="single"/>
          <w:lang w:eastAsia="zh-CN"/>
        </w:rPr>
        <w:t xml:space="preserve">《苏州市建设工程扬尘污染防治管理办法》、</w:t>
      </w:r>
      <w:r>
        <w:rPr>
          <w:rFonts w:hint="eastAsia" w:ascii="宋体" w:hAnsi="宋体" w:eastAsia="宋体" w:cs="宋体"/>
          <w:color w:val="000000"/>
          <w:sz w:val="24"/>
          <w:szCs w:val="24"/>
          <w:highlight w:val="none"/>
          <w:u w:val="single"/>
        </w:rPr>
        <w:t xml:space="preserve">《关于深化建筑施工扬尘专项治理的通知》</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《关于在建设工程招标文件和施工合同中增加防止扬尘等要求的通知》和《市政府关于印发苏州市建设工程施工现场扬尘污染防治管理办法的通知》</w:t>
      </w:r>
      <w:r>
        <w:rPr>
          <w:rFonts w:hint="eastAsia" w:ascii="宋体" w:hAnsi="宋体" w:eastAsia="宋体" w:cs="宋体"/>
          <w:color w:val="000000"/>
          <w:sz w:val="24"/>
          <w:szCs w:val="24"/>
          <w:highlight w:val="none"/>
          <w:u w:val="single"/>
          <w:lang w:val="en-US" w:eastAsia="zh-CN"/>
        </w:rPr>
        <w:t xml:space="preserve">等相关文件</w:t>
      </w:r>
      <w:r>
        <w:rPr>
          <w:rFonts w:hint="eastAsia" w:ascii="宋体" w:hAnsi="宋体" w:eastAsia="宋体" w:cs="宋体"/>
          <w:color w:val="000000"/>
          <w:sz w:val="24"/>
          <w:szCs w:val="24"/>
          <w:highlight w:val="none"/>
          <w:u w:val="single"/>
        </w:rPr>
        <w:t xml:space="preserve">做好扬尘防治工作</w:t>
      </w:r>
      <w:r>
        <w:rPr>
          <w:rFonts w:hint="eastAsia" w:ascii="宋体" w:hAnsi="宋体" w:eastAsia="宋体" w:cs="宋体"/>
          <w:color w:val="000000"/>
          <w:sz w:val="24"/>
          <w:szCs w:val="24"/>
          <w:highlight w:val="none"/>
          <w:u w:val="single"/>
          <w:lang w:val="en-US" w:eastAsia="zh-CN"/>
        </w:rPr>
        <w:t xml:space="preserve">（项目实施期间如有发布最新执行文件则按最新文件规定执行）</w:t>
      </w:r>
      <w:r>
        <w:rPr>
          <w:rFonts w:hint="eastAsia" w:ascii="宋体" w:hAnsi="宋体" w:eastAsia="宋体" w:cs="宋体"/>
          <w:color w:val="000000"/>
          <w:sz w:val="24"/>
          <w:szCs w:val="24"/>
          <w:highlight w:val="none"/>
          <w:u w:val="single"/>
        </w:rPr>
        <w:t xml:space="preserve">，费用包含在安全文明施工费</w:t>
      </w:r>
      <w:r>
        <w:rPr>
          <w:rFonts w:hint="eastAsia" w:ascii="宋体" w:hAnsi="宋体" w:eastAsia="宋体" w:cs="宋体"/>
          <w:color w:val="000000"/>
          <w:sz w:val="24"/>
          <w:szCs w:val="24"/>
          <w:highlight w:val="none"/>
          <w:u w:val="single"/>
          <w:lang w:val="en-US" w:eastAsia="zh-CN"/>
        </w:rPr>
        <w:t xml:space="preserve">中</w:t>
      </w:r>
      <w:r>
        <w:rPr>
          <w:rFonts w:hint="eastAsia" w:ascii="宋体" w:hAnsi="宋体" w:eastAsia="宋体" w:cs="宋体"/>
          <w:color w:val="000000"/>
          <w:sz w:val="24"/>
          <w:szCs w:val="24"/>
          <w:highlight w:val="none"/>
          <w:u w:val="single"/>
        </w:rPr>
        <w:t xml:space="preserve">，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rPr>
          <w:rFonts w:hint="eastAsia" w:ascii="宋体" w:hAnsi="宋体" w:eastAsia="宋体" w:cs="宋体"/>
          <w:color w:val="000000"/>
          <w:sz w:val="24"/>
          <w:szCs w:val="24"/>
          <w:highlight w:val="none"/>
          <w:u w:val="single"/>
          <w:lang w:val="en-US" w:eastAsia="zh-CN"/>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临建设施：工地现场搭设办公临建设施要与施工区域分开设置，彩钢板房所使用的材料必须满足国家及消防部门的有关规定。围墙应采用坚固、安全、整洁、美观的双层夹心彩钢板或砌体围墙，并符合地方行政主管部门及</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的要求，设置宣传及公益广告，费用包含在临时设施费用。施工围挡</w:t>
      </w:r>
      <w:r>
        <w:rPr>
          <w:rFonts w:hint="eastAsia" w:ascii="宋体" w:hAnsi="宋体" w:eastAsia="宋体" w:cs="宋体"/>
          <w:color w:val="000000"/>
          <w:sz w:val="24"/>
          <w:szCs w:val="24"/>
          <w:highlight w:val="none"/>
          <w:u w:val="single"/>
          <w:lang w:val="en-US" w:eastAsia="zh-CN"/>
        </w:rPr>
        <w:t xml:space="preserve">相关要求按苏州市最新相关</w:t>
      </w:r>
      <w:r>
        <w:rPr>
          <w:rFonts w:hint="eastAsia" w:ascii="宋体" w:hAnsi="宋体" w:eastAsia="宋体" w:cs="宋体"/>
          <w:color w:val="000000"/>
          <w:sz w:val="24"/>
          <w:szCs w:val="24"/>
          <w:highlight w:val="none"/>
          <w:u w:val="single"/>
        </w:rPr>
        <w:t xml:space="preserve">文件规定</w:t>
      </w:r>
      <w:r>
        <w:rPr>
          <w:rFonts w:hint="eastAsia" w:ascii="宋体" w:hAnsi="宋体" w:eastAsia="宋体" w:cs="宋体"/>
          <w:color w:val="000000"/>
          <w:sz w:val="24"/>
          <w:szCs w:val="24"/>
          <w:highlight w:val="none"/>
          <w:u w:val="single"/>
          <w:lang w:val="en-US" w:eastAsia="zh-CN"/>
        </w:rPr>
        <w:t xml:space="preserve">执行</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包人需按苏州市、相城区有关规定以及有关职能部门要求办理有关施工场地交通、环卫和施工噪音管理等手续。在举行重大活动时，承包人应根据发包人要求，需积极做好道路保洁、交通畅通、施工噪音等方面的临时突击工作，费用由承包人承担</w:t>
      </w:r>
      <w:bookmarkStart w:id="235" w:name="EBb29c0187935d4307be35fb7213f45a59"/>
      <w:r/>
      <w:bookmarkEnd w:id="235"/>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6.1.6 关于安全文明施工费支付比例和支付期限的约定：</w:t>
      </w:r>
      <w:r>
        <w:rPr>
          <w:rFonts w:hint="eastAsia" w:ascii="宋体" w:hAnsi="宋体" w:cs="宋体"/>
          <w:color w:val="000000"/>
          <w:sz w:val="24"/>
          <w:szCs w:val="24"/>
          <w:highlight w:val="none"/>
          <w:u w:val="single"/>
        </w:rPr>
        <w:t xml:space="preserve"> / 。</w:t>
      </w:r>
      <w:bookmarkEnd w:id="219"/>
      <w:r/>
      <w:bookmarkEnd w:id="220"/>
      <w:r/>
      <w:bookmarkEnd w:id="221"/>
      <w:r/>
      <w:bookmarkEnd w:id="222"/>
      <w:r/>
      <w:bookmarkEnd w:id="223"/>
      <w:r/>
      <w:bookmarkEnd w:id="224"/>
      <w:r/>
      <w:bookmarkEnd w:id="225"/>
      <w:r>
        <w:rPr>
          <w:rFonts w:hint="eastAsia" w:ascii="宋体" w:hAnsi="宋体" w:cs="宋体"/>
          <w:color w:val="000000"/>
          <w:sz w:val="24"/>
          <w:szCs w:val="24"/>
          <w:highlight w:val="none"/>
          <w:u w:val="singl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36" w:name="_Toc351203639"/>
      <w:r/>
      <w:bookmarkStart w:id="237" w:name="_Toc479524165"/>
      <w:r/>
      <w:bookmarkStart w:id="238" w:name="_Toc36727043"/>
      <w:r/>
      <w:bookmarkStart w:id="239" w:name="_Toc4998"/>
      <w:r>
        <w:rPr>
          <w:rFonts w:hint="eastAsia" w:ascii="宋体" w:hAnsi="宋体" w:cs="宋体"/>
          <w:b/>
          <w:bCs/>
          <w:color w:val="000000"/>
          <w:sz w:val="24"/>
          <w:szCs w:val="24"/>
          <w:highlight w:val="none"/>
        </w:rPr>
        <w:t xml:space="preserve">7. 工期和进度</w:t>
      </w:r>
      <w:bookmarkEnd w:id="236"/>
      <w:r/>
      <w:bookmarkEnd w:id="237"/>
      <w:r/>
      <w:bookmarkEnd w:id="238"/>
      <w:r/>
      <w:bookmarkEnd w:id="239"/>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施工组织设计</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7.1.1 合同当事人约定的施工组织设计应包括的其他内容：</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①甲供设备进场计划。</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②专业工程、材料设备暂估价招标方案及招标计划</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7.1.2施工组织设计的提交和修改</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承包人提交详细施工组织设计的期限的约定：</w:t>
      </w:r>
      <w:bookmarkStart w:id="240" w:name="EB5fd8803681a344d9a32d6007e2106d47"/>
      <w:r>
        <w:rPr>
          <w:rFonts w:hint="eastAsia" w:ascii="宋体" w:hAnsi="宋体" w:cs="宋体"/>
          <w:color w:val="000000"/>
          <w:sz w:val="24"/>
          <w:szCs w:val="24"/>
          <w:highlight w:val="none"/>
          <w:u w:val="single"/>
        </w:rPr>
        <w:t xml:space="preserve">合同签订后20天内</w:t>
      </w:r>
      <w:bookmarkEnd w:id="24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发包人和监理人在收到详细的施工组织设计后确认或提出修改意见的期限：</w:t>
      </w:r>
      <w:bookmarkStart w:id="241" w:name="EBe6a11506887b48e6bc756a1de65062f5"/>
      <w:r>
        <w:rPr>
          <w:rFonts w:hint="eastAsia" w:ascii="宋体" w:hAnsi="宋体" w:cs="宋体"/>
          <w:color w:val="000000"/>
          <w:sz w:val="24"/>
          <w:szCs w:val="24"/>
          <w:highlight w:val="none"/>
          <w:u w:val="single"/>
        </w:rPr>
        <w:t xml:space="preserve">按通用条款执行</w:t>
      </w:r>
      <w:bookmarkEnd w:id="24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42" w:name="_Toc303539123"/>
      <w:r/>
      <w:bookmarkStart w:id="243" w:name="_Toc300934966"/>
      <w:r/>
      <w:bookmarkStart w:id="244" w:name="_Toc297123514"/>
      <w:r/>
      <w:bookmarkStart w:id="245" w:name="_Toc312677479"/>
      <w:r/>
      <w:bookmarkStart w:id="246" w:name="_Toc297216173"/>
      <w:r/>
      <w:bookmarkStart w:id="247" w:name="_Toc304295541"/>
      <w:r/>
      <w:bookmarkStart w:id="248" w:name="_Toc312678005"/>
      <w:r>
        <w:rPr>
          <w:rFonts w:hint="eastAsia" w:ascii="宋体" w:hAnsi="宋体" w:cs="宋体"/>
          <w:color w:val="000000"/>
          <w:sz w:val="24"/>
          <w:szCs w:val="24"/>
          <w:highlight w:val="none"/>
        </w:rPr>
        <w:t xml:space="preserve">.2 施工进度计划</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7.2.2 施工进度计划的修订</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发包人和监理人在收到修订的施工进度计划后确认或提出修改意见的期限：</w:t>
      </w:r>
      <w:bookmarkStart w:id="249" w:name="EBfa7e673be12943d5ae5dba80248979ee"/>
      <w:r>
        <w:rPr>
          <w:rFonts w:hint="eastAsia" w:ascii="宋体" w:hAnsi="宋体" w:cs="宋体"/>
          <w:color w:val="000000"/>
          <w:sz w:val="24"/>
          <w:szCs w:val="24"/>
          <w:highlight w:val="none"/>
          <w:u w:val="single"/>
        </w:rPr>
        <w:t xml:space="preserve">7天</w:t>
      </w:r>
      <w:bookmarkEnd w:id="24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 开工</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7.3.1 开工准备</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关于承包人提交工程开工报审表的期限：</w:t>
      </w:r>
      <w:bookmarkStart w:id="250" w:name="EB79fd3e7ac25841a1bb24843e75c4a9cf"/>
      <w:r>
        <w:rPr>
          <w:rFonts w:hint="eastAsia" w:ascii="宋体" w:hAnsi="宋体" w:cs="宋体"/>
          <w:color w:val="000000"/>
          <w:sz w:val="24"/>
          <w:szCs w:val="24"/>
          <w:highlight w:val="none"/>
          <w:u w:val="single"/>
        </w:rPr>
        <w:t xml:space="preserve">正式开工前一周</w:t>
      </w:r>
      <w:bookmarkEnd w:id="25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关于发包人应完成的其他开工准备工作及期限：</w:t>
      </w:r>
      <w:bookmarkStart w:id="251" w:name="EBdb2c579d9d7b4d27a082911ff4651420"/>
      <w:r/>
      <w:bookmarkEnd w:id="25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关于承包人应完成的其他开工准备工作及期限：</w:t>
      </w:r>
      <w:bookmarkStart w:id="252" w:name="EB30cdb95c361d43a38aadf1f848d7ab70"/>
      <w:r/>
      <w:bookmarkEnd w:id="252"/>
      <w:r/>
      <w:bookmarkStart w:id="253" w:name="EB2fce02bee26b4e2e950636f3d2d223d6"/>
      <w:r>
        <w:rPr>
          <w:rFonts w:hint="eastAsia" w:ascii="宋体" w:hAnsi="宋体" w:cs="宋体"/>
          <w:color w:val="000000"/>
          <w:sz w:val="24"/>
          <w:szCs w:val="24"/>
          <w:highlight w:val="none"/>
          <w:u w:val="single"/>
        </w:rPr>
        <w:t xml:space="preserve">承包人应在合同签订后</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个工作日内完成施工合同网上备案工作</w:t>
      </w:r>
      <w:bookmarkEnd w:id="25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7.3.2开工通知</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因发包人原因造成监理人未能在计划开工日期之日起</w:t>
      </w:r>
      <w:r>
        <w:rPr>
          <w:rFonts w:hint="eastAsia" w:ascii="宋体" w:hAnsi="宋体" w:cs="宋体"/>
          <w:color w:val="000000"/>
          <w:sz w:val="24"/>
          <w:szCs w:val="24"/>
          <w:highlight w:val="none"/>
          <w:u w:val="single"/>
        </w:rPr>
        <w:t xml:space="preserve">7天</w:t>
      </w:r>
      <w:r>
        <w:rPr>
          <w:rFonts w:hint="eastAsia" w:ascii="宋体" w:hAnsi="宋体" w:cs="宋体"/>
          <w:color w:val="000000"/>
          <w:sz w:val="24"/>
          <w:szCs w:val="24"/>
          <w:highlight w:val="none"/>
        </w:rPr>
        <w:t xml:space="preserve">内发出开工通知的，工期顺延。</w:t>
      </w:r>
      <w:bookmarkEnd w:id="242"/>
      <w:r/>
      <w:bookmarkEnd w:id="243"/>
      <w:r/>
      <w:bookmarkEnd w:id="244"/>
      <w:r/>
      <w:bookmarkEnd w:id="245"/>
      <w:r/>
      <w:bookmarkEnd w:id="246"/>
      <w:r/>
      <w:bookmarkEnd w:id="247"/>
      <w:r/>
      <w:bookmarkEnd w:id="248"/>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 测量放线</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7.4.1发包人通过监理人向承包人提供测量基准点、基准线和水准点及其书面资料的期限：</w:t>
      </w:r>
      <w:bookmarkStart w:id="254" w:name="EB1c76677631724473bf9c179ae04e5545"/>
      <w:r>
        <w:rPr>
          <w:rFonts w:hint="eastAsia" w:ascii="宋体" w:hAnsi="宋体" w:cs="宋体"/>
          <w:color w:val="000000"/>
          <w:sz w:val="24"/>
          <w:szCs w:val="24"/>
          <w:highlight w:val="none"/>
          <w:u w:val="single"/>
        </w:rPr>
        <w:t xml:space="preserve">按通用条款执行</w:t>
      </w:r>
      <w:bookmarkEnd w:id="25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55" w:name="_Toc300934968"/>
      <w:r/>
      <w:bookmarkStart w:id="256" w:name="_Toc303539125"/>
      <w:r/>
      <w:bookmarkStart w:id="257" w:name="_Toc297216175"/>
      <w:r/>
      <w:bookmarkStart w:id="258" w:name="_Toc312677484"/>
      <w:r/>
      <w:bookmarkStart w:id="259" w:name="_Toc297123516"/>
      <w:r/>
      <w:bookmarkStart w:id="260" w:name="_Toc312678010"/>
      <w:r/>
      <w:bookmarkStart w:id="261" w:name="_Toc304295546"/>
      <w:r>
        <w:rPr>
          <w:rFonts w:hint="eastAsia" w:ascii="宋体" w:hAnsi="宋体" w:cs="宋体"/>
          <w:color w:val="000000"/>
          <w:sz w:val="24"/>
          <w:szCs w:val="24"/>
          <w:highlight w:val="none"/>
        </w:rPr>
        <w:t xml:space="preserve">.5 工期延误</w:t>
      </w:r>
      <w:bookmarkEnd w:id="255"/>
      <w:r/>
      <w:bookmarkEnd w:id="256"/>
      <w:r/>
      <w:bookmarkEnd w:id="257"/>
      <w:r/>
      <w:bookmarkEnd w:id="258"/>
      <w:r/>
      <w:bookmarkEnd w:id="259"/>
      <w:r/>
      <w:bookmarkEnd w:id="260"/>
      <w:r/>
      <w:bookmarkEnd w:id="261"/>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7.5.1 因发包人原因导致工期延误</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（7）因发包人原因导致工期延误的其他情形：</w:t>
      </w:r>
      <w:bookmarkStart w:id="262" w:name="EB76f087cb5e204561a9681d2a76a3456d"/>
      <w:r>
        <w:rPr>
          <w:rFonts w:hint="eastAsia" w:ascii="宋体" w:hAnsi="宋体" w:cs="宋体"/>
          <w:color w:val="000000"/>
          <w:sz w:val="24"/>
          <w:szCs w:val="24"/>
          <w:highlight w:val="none"/>
          <w:u w:val="single"/>
        </w:rPr>
        <w:t xml:space="preserve">无</w:t>
      </w:r>
      <w:bookmarkEnd w:id="26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63" w:name="_Toc312677486"/>
      <w:r/>
      <w:bookmarkStart w:id="264" w:name="_Toc312678012"/>
      <w:r/>
      <w:bookmarkStart w:id="265" w:name="_Toc318581169"/>
      <w:r/>
      <w:bookmarkStart w:id="266" w:name="_Toc303539127"/>
      <w:r/>
      <w:bookmarkStart w:id="267" w:name="_Toc297216177"/>
      <w:r/>
      <w:bookmarkStart w:id="268" w:name="_Toc304295548"/>
      <w:r/>
      <w:bookmarkStart w:id="269" w:name="_Toc300934970"/>
      <w:r/>
      <w:bookmarkStart w:id="270" w:name="_Toc297123518"/>
      <w:r>
        <w:rPr>
          <w:rFonts w:hint="eastAsia" w:ascii="宋体" w:hAnsi="宋体" w:cs="宋体"/>
          <w:color w:val="000000"/>
          <w:sz w:val="24"/>
          <w:szCs w:val="24"/>
          <w:highlight w:val="none"/>
        </w:rPr>
        <w:t xml:space="preserve">.5.2 因承包人原因导致工期延误</w:t>
      </w:r>
      <w:bookmarkEnd w:id="263"/>
      <w:r/>
      <w:bookmarkEnd w:id="264"/>
      <w:r/>
      <w:bookmarkEnd w:id="265"/>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因</w:t>
      </w:r>
      <w:bookmarkStart w:id="271" w:name="_Toc312678013"/>
      <w:r/>
      <w:bookmarkStart w:id="272" w:name="_Toc318581170"/>
      <w:r/>
      <w:bookmarkStart w:id="273" w:name="_Toc312677487"/>
      <w:r>
        <w:rPr>
          <w:rFonts w:hint="eastAsia" w:ascii="宋体" w:hAnsi="宋体" w:cs="宋体"/>
          <w:color w:val="000000"/>
          <w:sz w:val="24"/>
          <w:szCs w:val="24"/>
          <w:highlight w:val="none"/>
        </w:rPr>
        <w:t xml:space="preserve">承包人原因造成工期延误，逾期竣工违约金的计算方法为：</w:t>
      </w:r>
      <w:bookmarkEnd w:id="266"/>
      <w:r/>
      <w:bookmarkEnd w:id="267"/>
      <w:r/>
      <w:bookmarkEnd w:id="268"/>
      <w:r/>
      <w:bookmarkEnd w:id="269"/>
      <w:r/>
      <w:bookmarkEnd w:id="270"/>
      <w:r/>
      <w:bookmarkEnd w:id="271"/>
      <w:r/>
      <w:bookmarkEnd w:id="273"/>
      <w:r>
        <w:rPr>
          <w:rFonts w:hint="eastAsia" w:ascii="宋体" w:hAnsi="宋体" w:eastAsia="宋体" w:cs="宋体"/>
          <w:color w:val="000000"/>
          <w:sz w:val="24"/>
          <w:szCs w:val="24"/>
          <w:highlight w:val="none"/>
          <w:u w:val="single"/>
        </w:rPr>
        <w:t xml:space="preserve">签约合同价的万分之二/天，由发包人在合同款支付时予以扣除。在不发生不可抗力或重大不可预见的外界因素的影响情况下，如果延误工期超过15日历天，发包人有权解除合同，并要求承包人承担签约合同价20%的违约金，如该违约金不足以弥补发包人的实际损失的，承包人应继续承担赔偿责任。</w:t>
      </w:r>
      <w:bookmarkEnd w:id="272"/>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因承包人原因造成工期延误，逾</w:t>
      </w:r>
      <w:bookmarkStart w:id="274" w:name="_Toc318581171"/>
      <w:r/>
      <w:bookmarkStart w:id="275" w:name="_Toc312678014"/>
      <w:r>
        <w:rPr>
          <w:rFonts w:hint="eastAsia" w:ascii="宋体" w:hAnsi="宋体" w:cs="宋体"/>
          <w:color w:val="000000"/>
          <w:sz w:val="24"/>
          <w:szCs w:val="24"/>
          <w:highlight w:val="none"/>
        </w:rPr>
        <w:t xml:space="preserve">期竣工违约金的上限：</w:t>
      </w:r>
      <w:bookmarkStart w:id="276" w:name="EB7af2adf48df24b4f8824a96ba80086a6"/>
      <w:r>
        <w:rPr>
          <w:rFonts w:hint="eastAsia" w:ascii="宋体" w:hAnsi="宋体" w:cs="宋体"/>
          <w:color w:val="000000"/>
          <w:sz w:val="24"/>
          <w:szCs w:val="24"/>
          <w:highlight w:val="none"/>
          <w:u w:val="single"/>
        </w:rPr>
        <w:t xml:space="preserve">无</w:t>
      </w:r>
      <w:bookmarkEnd w:id="276"/>
      <w:r>
        <w:rPr>
          <w:rFonts w:hint="eastAsia" w:ascii="宋体" w:hAnsi="宋体" w:cs="宋体"/>
          <w:color w:val="000000"/>
          <w:sz w:val="24"/>
          <w:szCs w:val="24"/>
          <w:highlight w:val="none"/>
        </w:rPr>
        <w:t xml:space="preserve">。</w:t>
      </w:r>
      <w:bookmarkEnd w:id="274"/>
      <w:r/>
      <w:bookmarkEnd w:id="275"/>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77" w:name="_Toc312678015"/>
      <w:r/>
      <w:bookmarkStart w:id="278" w:name="_Toc304295549"/>
      <w:r/>
      <w:bookmarkStart w:id="279" w:name="_Toc297216178"/>
      <w:r/>
      <w:bookmarkStart w:id="280" w:name="_Toc297123519"/>
      <w:r/>
      <w:bookmarkStart w:id="281" w:name="_Toc300934971"/>
      <w:r/>
      <w:bookmarkStart w:id="282" w:name="_Toc303539128"/>
      <w:r>
        <w:rPr>
          <w:rFonts w:hint="eastAsia" w:ascii="宋体" w:hAnsi="宋体" w:cs="宋体"/>
          <w:color w:val="000000"/>
          <w:sz w:val="24"/>
          <w:szCs w:val="24"/>
          <w:highlight w:val="none"/>
        </w:rPr>
        <w:t xml:space="preserve">.6 不</w:t>
      </w:r>
      <w:bookmarkEnd w:id="277"/>
      <w:r/>
      <w:bookmarkEnd w:id="278"/>
      <w:r/>
      <w:bookmarkEnd w:id="279"/>
      <w:r/>
      <w:bookmarkEnd w:id="280"/>
      <w:r/>
      <w:bookmarkEnd w:id="281"/>
      <w:r/>
      <w:bookmarkEnd w:id="282"/>
      <w:r>
        <w:rPr>
          <w:rFonts w:hint="eastAsia" w:ascii="宋体" w:hAnsi="宋体" w:cs="宋体"/>
          <w:color w:val="000000"/>
          <w:sz w:val="24"/>
          <w:szCs w:val="24"/>
          <w:highlight w:val="none"/>
        </w:rPr>
        <w:t xml:space="preserve">利物质条件</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283" w:name="_Toc297216179"/>
      <w:r/>
      <w:bookmarkStart w:id="284" w:name="_Toc318581172"/>
      <w:r/>
      <w:bookmarkStart w:id="285" w:name="_Toc303539129"/>
      <w:r/>
      <w:bookmarkStart w:id="286" w:name="_Toc304295550"/>
      <w:r/>
      <w:bookmarkStart w:id="287" w:name="_Toc312678016"/>
      <w:r/>
      <w:bookmarkStart w:id="288" w:name="_Toc300934972"/>
      <w:r/>
      <w:bookmarkStart w:id="289" w:name="_Toc297123520"/>
      <w:r>
        <w:rPr>
          <w:rFonts w:hint="eastAsia" w:ascii="宋体" w:hAnsi="宋体" w:cs="宋体"/>
          <w:color w:val="000000"/>
          <w:sz w:val="24"/>
          <w:szCs w:val="24"/>
          <w:highlight w:val="none"/>
        </w:rPr>
        <w:t xml:space="preserve">不利物质条件的其他情形和有关约定：</w:t>
      </w:r>
      <w:bookmarkStart w:id="290" w:name="EBbeca0407711c454e904284949354424e"/>
      <w:r/>
      <w:bookmarkStart w:id="291" w:name="EBb376e1e28f8a482483d2333efe81cda6"/>
      <w:r/>
      <w:bookmarkEnd w:id="291"/>
      <w:r>
        <w:rPr>
          <w:rFonts w:hint="eastAsia" w:ascii="宋体" w:hAnsi="宋体" w:cs="宋体"/>
          <w:color w:val="000000"/>
          <w:sz w:val="24"/>
          <w:szCs w:val="24"/>
          <w:highlight w:val="none"/>
          <w:u w:val="single"/>
        </w:rPr>
        <w:t xml:space="preserve">按通用条款执行</w:t>
      </w:r>
      <w:bookmarkEnd w:id="290"/>
      <w:r>
        <w:rPr>
          <w:rFonts w:hint="eastAsia" w:ascii="宋体" w:hAnsi="宋体" w:cs="宋体"/>
          <w:color w:val="000000"/>
          <w:sz w:val="24"/>
          <w:szCs w:val="24"/>
          <w:highlight w:val="none"/>
        </w:rPr>
        <w:t xml:space="preserve">。</w:t>
      </w:r>
      <w:bookmarkEnd w:id="283"/>
      <w:r/>
      <w:bookmarkEnd w:id="284"/>
      <w:r/>
      <w:bookmarkEnd w:id="285"/>
      <w:r/>
      <w:bookmarkEnd w:id="286"/>
      <w:r/>
      <w:bookmarkEnd w:id="287"/>
      <w:r/>
      <w:bookmarkEnd w:id="288"/>
      <w:r/>
      <w:bookmarkEnd w:id="289"/>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92" w:name="_Toc297216180"/>
      <w:r/>
      <w:bookmarkStart w:id="293" w:name="_Toc312678017"/>
      <w:r/>
      <w:bookmarkStart w:id="294" w:name="_Toc300934973"/>
      <w:r/>
      <w:bookmarkStart w:id="295" w:name="_Toc304295551"/>
      <w:r/>
      <w:bookmarkStart w:id="296" w:name="_Toc303539130"/>
      <w:r/>
      <w:bookmarkStart w:id="297" w:name="_Toc297123521"/>
      <w:r>
        <w:rPr>
          <w:rFonts w:hint="eastAsia" w:ascii="宋体" w:hAnsi="宋体" w:cs="宋体"/>
          <w:color w:val="000000"/>
          <w:sz w:val="24"/>
          <w:szCs w:val="24"/>
          <w:highlight w:val="none"/>
        </w:rPr>
        <w:t xml:space="preserve">.7异常恶劣的气候条件</w:t>
      </w:r>
      <w:bookmarkEnd w:id="292"/>
      <w:r/>
      <w:bookmarkEnd w:id="293"/>
      <w:r/>
      <w:bookmarkEnd w:id="294"/>
      <w:r/>
      <w:bookmarkEnd w:id="295"/>
      <w:r/>
      <w:bookmarkEnd w:id="296"/>
      <w:r/>
      <w:bookmarkEnd w:id="297"/>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发包人和承包人同意以下情形视为异常恶劣的气候条件：</w:t>
      </w:r>
      <w:bookmarkStart w:id="298" w:name="EBa067224d3f554e04be4877d42d6ecd0d"/>
      <w:r>
        <w:rPr>
          <w:rFonts w:hint="eastAsia" w:ascii="宋体" w:hAnsi="宋体" w:cs="宋体"/>
          <w:color w:val="000000"/>
          <w:sz w:val="24"/>
          <w:szCs w:val="24"/>
          <w:highlight w:val="none"/>
          <w:u w:val="single"/>
        </w:rPr>
        <w:t xml:space="preserve">无</w:t>
      </w:r>
      <w:bookmarkEnd w:id="29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7.9 提前竣工的奖励</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7.9.2提前竣工的奖励：</w:t>
      </w:r>
      <w:bookmarkStart w:id="299" w:name="EB7d4c448b36c04cd6af5c8acb1fbe8177"/>
      <w:r>
        <w:rPr>
          <w:rFonts w:hint="eastAsia" w:ascii="宋体" w:hAnsi="宋体" w:cs="宋体"/>
          <w:color w:val="000000"/>
          <w:sz w:val="24"/>
          <w:szCs w:val="24"/>
          <w:highlight w:val="none"/>
          <w:u w:val="single"/>
        </w:rPr>
        <w:t xml:space="preserve">无</w:t>
      </w:r>
      <w:bookmarkEnd w:id="29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00" w:name="_Toc36727044"/>
      <w:r/>
      <w:bookmarkStart w:id="301" w:name="_Toc479524166"/>
      <w:r/>
      <w:bookmarkStart w:id="302" w:name="_Toc23262"/>
      <w:r/>
      <w:bookmarkStart w:id="303" w:name="_Toc351203640"/>
      <w:r>
        <w:rPr>
          <w:rFonts w:hint="eastAsia" w:ascii="宋体" w:hAnsi="宋体" w:cs="宋体"/>
          <w:b/>
          <w:bCs/>
          <w:color w:val="000000"/>
          <w:sz w:val="24"/>
          <w:szCs w:val="24"/>
          <w:highlight w:val="none"/>
        </w:rPr>
        <w:t xml:space="preserve">8. 材料与设备</w:t>
      </w:r>
      <w:bookmarkEnd w:id="209"/>
      <w:r/>
      <w:bookmarkEnd w:id="210"/>
      <w:r/>
      <w:bookmarkEnd w:id="211"/>
      <w:r/>
      <w:bookmarkEnd w:id="212"/>
      <w:r/>
      <w:bookmarkEnd w:id="213"/>
      <w:r/>
      <w:bookmarkEnd w:id="214"/>
      <w:r/>
      <w:bookmarkEnd w:id="215"/>
      <w:r/>
      <w:bookmarkEnd w:id="216"/>
      <w:r/>
      <w:bookmarkEnd w:id="217"/>
      <w:r/>
      <w:bookmarkEnd w:id="218"/>
      <w:r/>
      <w:bookmarkEnd w:id="300"/>
      <w:r/>
      <w:bookmarkEnd w:id="301"/>
      <w:r/>
      <w:bookmarkEnd w:id="302"/>
      <w:r/>
      <w:bookmarkEnd w:id="303"/>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bookmarkStart w:id="304" w:name="_Toc296944506"/>
      <w:r/>
      <w:bookmarkStart w:id="305" w:name="_Toc297123527"/>
      <w:r/>
      <w:bookmarkStart w:id="306" w:name="_Toc296346668"/>
      <w:r/>
      <w:bookmarkStart w:id="307" w:name="_Toc280868654"/>
      <w:r/>
      <w:bookmarkStart w:id="308" w:name="_Toc296503167"/>
      <w:r/>
      <w:bookmarkStart w:id="309" w:name="_Toc297216186"/>
      <w:r/>
      <w:bookmarkStart w:id="310" w:name="_Toc292559877"/>
      <w:r/>
      <w:bookmarkStart w:id="311" w:name="_Toc312678019"/>
      <w:r/>
      <w:bookmarkStart w:id="312" w:name="_Toc303539136"/>
      <w:r/>
      <w:bookmarkStart w:id="313" w:name="_Toc296347166"/>
      <w:r/>
      <w:bookmarkStart w:id="314" w:name="_Toc312677493"/>
      <w:r/>
      <w:bookmarkStart w:id="315" w:name="_Toc296890995"/>
      <w:r/>
      <w:bookmarkStart w:id="316" w:name="_Toc300934979"/>
      <w:r/>
      <w:bookmarkStart w:id="317" w:name="_Toc304295556"/>
      <w:r/>
      <w:bookmarkStart w:id="318" w:name="_Toc297048353"/>
      <w:r/>
      <w:bookmarkStart w:id="319" w:name="_Toc292559372"/>
      <w:r/>
      <w:bookmarkStart w:id="320" w:name="_Toc296891207"/>
      <w:r/>
      <w:bookmarkStart w:id="321" w:name="_Toc297120467"/>
      <w:r/>
      <w:bookmarkStart w:id="322" w:name="_Toc280868656"/>
      <w:r/>
      <w:bookmarkStart w:id="323" w:name="_Toc280868655"/>
      <w:r/>
      <w:bookmarkStart w:id="324" w:name="_Toc267251424"/>
      <w:r>
        <w:rPr>
          <w:rFonts w:hint="eastAsia" w:ascii="宋体" w:hAnsi="宋体" w:cs="宋体"/>
          <w:color w:val="000000"/>
          <w:sz w:val="24"/>
          <w:szCs w:val="24"/>
          <w:highlight w:val="none"/>
        </w:rPr>
        <w:t xml:space="preserve">.4材料与工程设备的保管与使用</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bookmarkStart w:id="325" w:name="_Toc292559373"/>
      <w:r/>
      <w:bookmarkStart w:id="326" w:name="_Toc292559878"/>
      <w:r/>
      <w:bookmarkStart w:id="327" w:name="_Toc312677494"/>
      <w:r/>
      <w:bookmarkStart w:id="328" w:name="_Toc312678020"/>
      <w:r/>
      <w:bookmarkStart w:id="329" w:name="_Toc297048354"/>
      <w:r/>
      <w:bookmarkStart w:id="330" w:name="_Toc300934980"/>
      <w:r/>
      <w:bookmarkStart w:id="331" w:name="_Toc296503168"/>
      <w:r/>
      <w:bookmarkStart w:id="332" w:name="_Toc297120468"/>
      <w:r/>
      <w:bookmarkStart w:id="333" w:name="_Toc296890996"/>
      <w:r/>
      <w:bookmarkStart w:id="334" w:name="_Toc304295557"/>
      <w:r/>
      <w:bookmarkStart w:id="335" w:name="_Toc296891208"/>
      <w:r/>
      <w:bookmarkStart w:id="336" w:name="_Toc303539137"/>
      <w:r/>
      <w:bookmarkStart w:id="337" w:name="_Toc296346669"/>
      <w:r/>
      <w:bookmarkStart w:id="338" w:name="_Toc296347167"/>
      <w:r/>
      <w:bookmarkStart w:id="339" w:name="_Toc297216187"/>
      <w:r/>
      <w:bookmarkStart w:id="340" w:name="_Toc318581173"/>
      <w:r/>
      <w:bookmarkStart w:id="341" w:name="_Toc296944507"/>
      <w:r/>
      <w:bookmarkStart w:id="342" w:name="_Toc297123528"/>
      <w:r>
        <w:rPr>
          <w:rFonts w:hint="eastAsia" w:ascii="宋体" w:hAnsi="宋体" w:cs="宋体"/>
          <w:color w:val="000000"/>
          <w:sz w:val="24"/>
          <w:szCs w:val="24"/>
          <w:highlight w:val="none"/>
        </w:rPr>
        <w:t xml:space="preserve">.4.1发包人供应的材料设备的保管费用的承担：</w:t>
      </w:r>
      <w:bookmarkStart w:id="343" w:name="EB3bb984287c5f4eea97939fc7f76f3703"/>
      <w:r>
        <w:rPr>
          <w:rFonts w:hint="eastAsia" w:ascii="宋体" w:hAnsi="宋体" w:cs="宋体"/>
          <w:color w:val="000000"/>
          <w:sz w:val="24"/>
          <w:szCs w:val="24"/>
          <w:highlight w:val="none"/>
          <w:u w:val="single"/>
        </w:rPr>
        <w:t xml:space="preserve">按材料设备合同价的1%收取</w:t>
      </w:r>
      <w:bookmarkEnd w:id="343"/>
      <w:r>
        <w:rPr>
          <w:rFonts w:hint="eastAsia" w:ascii="宋体" w:hAnsi="宋体" w:cs="宋体"/>
          <w:color w:val="000000"/>
          <w:sz w:val="24"/>
          <w:szCs w:val="24"/>
          <w:highlight w:val="none"/>
        </w:rPr>
        <w:t xml:space="preserve">。</w:t>
      </w:r>
      <w:bookmarkEnd w:id="325"/>
      <w:r/>
      <w:bookmarkEnd w:id="326"/>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8.6 样品</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8.6.1样品的报送与封存</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需要承包人报送样品的材料或工程设备，样品的种类、名称、规格、数量要求：</w:t>
      </w:r>
      <w:bookmarkStart w:id="344" w:name="EB5e02c42dbc8c4a5fac696bdd1885468f"/>
      <w:r>
        <w:rPr>
          <w:rFonts w:hint="eastAsia" w:ascii="宋体" w:hAnsi="宋体" w:cs="宋体"/>
          <w:color w:val="000000"/>
          <w:sz w:val="24"/>
          <w:szCs w:val="24"/>
          <w:highlight w:val="none"/>
          <w:u w:val="single"/>
        </w:rPr>
        <w:t xml:space="preserve">发包人在招标文件中设置推荐品牌或发包人书面要求的</w:t>
      </w:r>
      <w:bookmarkEnd w:id="3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 施工设备和临时设施</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8.8.1 承包人提供的施工设备和临时设施</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关于修建临时设施费用承担的约定：</w:t>
      </w:r>
      <w:bookmarkStart w:id="345" w:name="EB54ff62cb3ff44fe980d4ab0f4002f130"/>
      <w:r>
        <w:rPr>
          <w:rFonts w:hint="eastAsia" w:ascii="宋体" w:hAnsi="宋体" w:cs="宋体"/>
          <w:color w:val="000000"/>
          <w:sz w:val="24"/>
          <w:szCs w:val="24"/>
          <w:highlight w:val="none"/>
          <w:u w:val="single"/>
        </w:rPr>
        <w:t xml:space="preserve">承包人承担 (包括临时占地所需的费用)，发包人协助办理相关手续</w:t>
      </w:r>
      <w:bookmarkEnd w:id="345"/>
      <w:r>
        <w:rPr>
          <w:rFonts w:hint="eastAsia" w:ascii="宋体" w:hAnsi="宋体" w:cs="宋体"/>
          <w:color w:val="000000"/>
          <w:sz w:val="24"/>
          <w:szCs w:val="24"/>
          <w:highlight w:val="none"/>
        </w:rPr>
        <w:t xml:space="preserve">。</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46" w:name="_Toc16234"/>
      <w:r/>
      <w:bookmarkStart w:id="347" w:name="_Toc351203641"/>
      <w:r/>
      <w:bookmarkStart w:id="348" w:name="_Toc479524167"/>
      <w:r/>
      <w:bookmarkStart w:id="349" w:name="_Toc36727045"/>
      <w:r>
        <w:rPr>
          <w:rFonts w:hint="eastAsia" w:ascii="宋体" w:hAnsi="宋体" w:cs="宋体"/>
          <w:b/>
          <w:bCs/>
          <w:color w:val="000000"/>
          <w:sz w:val="24"/>
          <w:szCs w:val="24"/>
          <w:highlight w:val="none"/>
        </w:rPr>
        <w:t xml:space="preserve">9</w:t>
      </w:r>
      <w:bookmarkEnd w:id="322"/>
      <w:r/>
      <w:bookmarkEnd w:id="323"/>
      <w:r/>
      <w:bookmarkEnd w:id="324"/>
      <w:r/>
      <w:bookmarkStart w:id="350" w:name="_Toc304295559"/>
      <w:r/>
      <w:bookmarkStart w:id="351" w:name="_Toc300934982"/>
      <w:r/>
      <w:bookmarkStart w:id="352" w:name="_Toc312677495"/>
      <w:r/>
      <w:bookmarkStart w:id="353" w:name="_Toc297123533"/>
      <w:r/>
      <w:bookmarkStart w:id="354" w:name="_Toc303539139"/>
      <w:r/>
      <w:bookmarkStart w:id="355" w:name="_Toc297216192"/>
      <w:r/>
      <w:bookmarkStart w:id="356" w:name="_Toc312678021"/>
      <w:r/>
      <w:bookmarkStart w:id="357" w:name="_Toc267251427"/>
      <w:r/>
      <w:bookmarkStart w:id="358" w:name="_Toc296346674"/>
      <w:r/>
      <w:bookmarkStart w:id="359" w:name="_Toc296347172"/>
      <w:r/>
      <w:bookmarkStart w:id="360" w:name="_Toc296503173"/>
      <w:r/>
      <w:bookmarkStart w:id="361" w:name="_Toc296944512"/>
      <w:r/>
      <w:bookmarkStart w:id="362" w:name="_Toc296891001"/>
      <w:r/>
      <w:bookmarkStart w:id="363" w:name="_Toc267251428"/>
      <w:r/>
      <w:bookmarkStart w:id="364" w:name="_Toc297048359"/>
      <w:r/>
      <w:bookmarkStart w:id="365" w:name="_Toc292559378"/>
      <w:r/>
      <w:bookmarkStart w:id="366" w:name="_Toc297120473"/>
      <w:r/>
      <w:bookmarkStart w:id="367" w:name="_Toc296891213"/>
      <w:r/>
      <w:bookmarkStart w:id="368" w:name="_Toc292559883"/>
      <w:r>
        <w:rPr>
          <w:rFonts w:hint="eastAsia" w:ascii="宋体" w:hAnsi="宋体" w:cs="宋体"/>
          <w:b/>
          <w:bCs/>
          <w:color w:val="000000"/>
          <w:sz w:val="24"/>
          <w:szCs w:val="24"/>
          <w:highlight w:val="none"/>
        </w:rPr>
        <w:t xml:space="preserve">. 试验与检验</w:t>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bookmarkStart w:id="369" w:name="_Toc303539140"/>
      <w:r/>
      <w:bookmarkStart w:id="370" w:name="_Toc300934983"/>
      <w:r/>
      <w:bookmarkStart w:id="371" w:name="_Toc312678022"/>
      <w:r/>
      <w:bookmarkStart w:id="372" w:name="_Toc312677496"/>
      <w:r/>
      <w:bookmarkStart w:id="373" w:name="_Toc297216193"/>
      <w:r/>
      <w:bookmarkStart w:id="374" w:name="_Toc297123534"/>
      <w:r/>
      <w:bookmarkStart w:id="375" w:name="_Toc304295560"/>
      <w:r>
        <w:rPr>
          <w:rFonts w:hint="eastAsia" w:ascii="宋体" w:hAnsi="宋体" w:cs="宋体"/>
          <w:color w:val="000000"/>
          <w:sz w:val="24"/>
          <w:szCs w:val="24"/>
          <w:highlight w:val="none"/>
        </w:rPr>
        <w:t xml:space="preserve">.1试验设备与试验人员</w:t>
      </w:r>
      <w:bookmarkEnd w:id="369"/>
      <w:r/>
      <w:bookmarkEnd w:id="370"/>
      <w:r/>
      <w:bookmarkEnd w:id="371"/>
      <w:r/>
      <w:bookmarkEnd w:id="372"/>
      <w:r/>
      <w:bookmarkEnd w:id="373"/>
      <w:r/>
      <w:bookmarkEnd w:id="374"/>
      <w:r/>
      <w:bookmarkEnd w:id="375"/>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bookmarkStart w:id="376" w:name="_Toc300934984"/>
      <w:r/>
      <w:bookmarkStart w:id="377" w:name="_Toc304295561"/>
      <w:r/>
      <w:bookmarkStart w:id="378" w:name="_Toc318581174"/>
      <w:r/>
      <w:bookmarkStart w:id="379" w:name="_Toc297216194"/>
      <w:r/>
      <w:bookmarkStart w:id="380" w:name="_Toc312677497"/>
      <w:r/>
      <w:bookmarkStart w:id="381" w:name="_Toc303539141"/>
      <w:r/>
      <w:bookmarkStart w:id="382" w:name="_Toc312678023"/>
      <w:r/>
      <w:bookmarkStart w:id="383" w:name="_Toc297123535"/>
      <w:r>
        <w:rPr>
          <w:rFonts w:hint="eastAsia" w:ascii="宋体" w:hAnsi="宋体" w:cs="宋体"/>
          <w:color w:val="000000"/>
          <w:sz w:val="24"/>
          <w:szCs w:val="24"/>
          <w:highlight w:val="none"/>
        </w:rPr>
        <w:t xml:space="preserve">.1.2 试验设备</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施工现场需要配置的试验场所：</w:t>
      </w:r>
      <w:bookmarkEnd w:id="376"/>
      <w:r/>
      <w:bookmarkEnd w:id="377"/>
      <w:r/>
      <w:bookmarkEnd w:id="379"/>
      <w:r/>
      <w:bookmarkEnd w:id="380"/>
      <w:r/>
      <w:bookmarkEnd w:id="381"/>
      <w:r/>
      <w:bookmarkEnd w:id="382"/>
      <w:r/>
      <w:bookmarkEnd w:id="383"/>
      <w:r/>
      <w:bookmarkStart w:id="384" w:name="EB8062d816b45a486f8bd1208f807d1ff4"/>
      <w:r/>
      <w:bookmarkStart w:id="385" w:name="_Toc300934985"/>
      <w:r/>
      <w:bookmarkStart w:id="386" w:name="_Toc303539142"/>
      <w:r/>
      <w:bookmarkStart w:id="387" w:name="_Toc312678024"/>
      <w:r/>
      <w:bookmarkStart w:id="388" w:name="_Toc304295562"/>
      <w:r/>
      <w:bookmarkStart w:id="389" w:name="_Toc312677498"/>
      <w:r/>
      <w:bookmarkStart w:id="390" w:name="_Toc297216195"/>
      <w:r/>
      <w:bookmarkStart w:id="391" w:name="_Toc297123536"/>
      <w:r>
        <w:rPr>
          <w:rFonts w:hint="eastAsia" w:ascii="宋体" w:hAnsi="宋体" w:cs="宋体"/>
          <w:color w:val="000000"/>
          <w:sz w:val="24"/>
          <w:szCs w:val="24"/>
          <w:highlight w:val="none"/>
          <w:u w:val="single"/>
        </w:rPr>
        <w:t xml:space="preserve">按规定在施工现场设置包括但不限于砼、砂浆试块标准养护室等试验场所</w:t>
      </w:r>
      <w:bookmarkEnd w:id="38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施工现场需要配备的试验设备：</w:t>
      </w:r>
      <w:bookmarkStart w:id="392" w:name="EB7a148b1fed1344238d1227089e04b7ac"/>
      <w:r>
        <w:rPr>
          <w:rFonts w:hint="eastAsia" w:ascii="宋体" w:hAnsi="宋体" w:cs="宋体"/>
          <w:color w:val="000000"/>
          <w:sz w:val="24"/>
          <w:szCs w:val="24"/>
          <w:highlight w:val="none"/>
          <w:u w:val="single"/>
        </w:rPr>
        <w:t xml:space="preserve">包括但不限于砼试模、砂浆试块试模、坍落度测试仪、砼回弹仪、砂浆回弹仪，试块养护箱等试验设备</w:t>
      </w:r>
      <w:bookmarkEnd w:id="39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施工现场需要具备的其他试验条件：</w:t>
      </w:r>
      <w:bookmarkStart w:id="393" w:name="EBf9ca519718614d26977edd51b9f4c73e"/>
      <w:r/>
      <w:bookmarkEnd w:id="393"/>
      <w:r/>
      <w:bookmarkStart w:id="394" w:name="EB6f46e7d4e50b4a5b998736cfca837870"/>
      <w:r>
        <w:rPr>
          <w:rFonts w:hint="eastAsia" w:ascii="宋体" w:hAnsi="宋体" w:cs="宋体"/>
          <w:color w:val="000000"/>
          <w:spacing w:val="-6"/>
          <w:sz w:val="24"/>
          <w:szCs w:val="24"/>
          <w:highlight w:val="none"/>
          <w:u w:val="single"/>
        </w:rPr>
        <w:t xml:space="preserve">现行规范、标准要求的需要进行现场试验所需的条件</w:t>
      </w:r>
      <w:bookmarkEnd w:id="394"/>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9.4 现场工艺试验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现场工艺试验的有关约定：</w:t>
      </w:r>
      <w:bookmarkEnd w:id="378"/>
      <w:r/>
      <w:bookmarkEnd w:id="385"/>
      <w:r/>
      <w:bookmarkEnd w:id="386"/>
      <w:r/>
      <w:bookmarkEnd w:id="387"/>
      <w:r/>
      <w:bookmarkEnd w:id="388"/>
      <w:r/>
      <w:bookmarkEnd w:id="389"/>
      <w:r/>
      <w:bookmarkEnd w:id="390"/>
      <w:r/>
      <w:bookmarkEnd w:id="391"/>
      <w:r/>
      <w:bookmarkStart w:id="395" w:name="EB3f0715ade9d948f7ba1bdc9492af8bf9"/>
      <w:r/>
      <w:bookmarkEnd w:id="395"/>
      <w:r/>
      <w:bookmarkStart w:id="396" w:name="_Toc351203642"/>
      <w:r/>
      <w:bookmarkStart w:id="397" w:name="_Toc47952416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98" w:name="_Toc36727046"/>
      <w:r/>
      <w:bookmarkStart w:id="399" w:name="_Toc18170"/>
      <w:r>
        <w:rPr>
          <w:rFonts w:hint="eastAsia" w:ascii="宋体" w:hAnsi="宋体" w:cs="宋体"/>
          <w:b/>
          <w:bCs/>
          <w:color w:val="000000"/>
          <w:sz w:val="24"/>
          <w:szCs w:val="24"/>
          <w:highlight w:val="none"/>
        </w:rPr>
        <w:t xml:space="preserve">1</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400" w:name="_Toc303539146"/>
      <w:r/>
      <w:bookmarkStart w:id="401" w:name="_Toc292559903"/>
      <w:r/>
      <w:bookmarkStart w:id="402" w:name="_Toc296891233"/>
      <w:r/>
      <w:bookmarkStart w:id="403" w:name="_Toc297123540"/>
      <w:r/>
      <w:bookmarkStart w:id="404" w:name="_Toc296503193"/>
      <w:r/>
      <w:bookmarkStart w:id="405" w:name="_Toc297048379"/>
      <w:r/>
      <w:bookmarkStart w:id="406" w:name="_Toc297120493"/>
      <w:r/>
      <w:bookmarkStart w:id="407" w:name="_Toc296891021"/>
      <w:r/>
      <w:bookmarkStart w:id="408" w:name="_Toc296346694"/>
      <w:r/>
      <w:bookmarkStart w:id="409" w:name="_Toc304295566"/>
      <w:r/>
      <w:bookmarkStart w:id="410" w:name="_Toc292559398"/>
      <w:r/>
      <w:bookmarkStart w:id="411" w:name="_Toc296347192"/>
      <w:r/>
      <w:bookmarkStart w:id="412" w:name="_Toc296944532"/>
      <w:r/>
      <w:bookmarkStart w:id="413" w:name="_Toc312678025"/>
      <w:r/>
      <w:bookmarkStart w:id="414" w:name="_Toc300934989"/>
      <w:r/>
      <w:bookmarkStart w:id="415" w:name="_Toc297216199"/>
      <w:r/>
      <w:bookmarkStart w:id="416" w:name="_Toc312677499"/>
      <w:r/>
      <w:bookmarkStart w:id="417" w:name="_Toc267251437"/>
      <w:r/>
      <w:bookmarkStart w:id="418" w:name="_Toc267251441"/>
      <w:r/>
      <w:bookmarkStart w:id="419" w:name="_Toc267251433"/>
      <w:r/>
      <w:bookmarkStart w:id="420" w:name="_Toc267251435"/>
      <w:r/>
      <w:bookmarkStart w:id="421" w:name="_Toc267251440"/>
      <w:r/>
      <w:bookmarkStart w:id="422" w:name="_Toc267251439"/>
      <w:r/>
      <w:bookmarkStart w:id="423" w:name="_Toc267251442"/>
      <w:r>
        <w:rPr>
          <w:rFonts w:hint="eastAsia" w:ascii="宋体" w:hAnsi="宋体" w:cs="宋体"/>
          <w:b/>
          <w:bCs/>
          <w:color w:val="000000"/>
          <w:sz w:val="24"/>
          <w:szCs w:val="24"/>
          <w:highlight w:val="none"/>
        </w:rPr>
        <w:t xml:space="preserve">0. 变更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424" w:name="_Toc297123541"/>
      <w:r/>
      <w:bookmarkStart w:id="425" w:name="_Toc297216200"/>
      <w:r/>
      <w:bookmarkStart w:id="426" w:name="_Toc296891234"/>
      <w:r/>
      <w:bookmarkStart w:id="427" w:name="_Toc296346695"/>
      <w:r/>
      <w:bookmarkStart w:id="428" w:name="_Toc292559399"/>
      <w:r/>
      <w:bookmarkStart w:id="429" w:name="_Toc297048380"/>
      <w:r/>
      <w:bookmarkStart w:id="430" w:name="_Toc303539147"/>
      <w:r/>
      <w:bookmarkStart w:id="431" w:name="_Toc304295567"/>
      <w:r/>
      <w:bookmarkStart w:id="432" w:name="_Toc296891022"/>
      <w:r/>
      <w:bookmarkStart w:id="433" w:name="_Toc312678026"/>
      <w:r/>
      <w:bookmarkStart w:id="434" w:name="_Toc296347193"/>
      <w:r/>
      <w:bookmarkStart w:id="435" w:name="_Toc300934990"/>
      <w:r/>
      <w:bookmarkStart w:id="436" w:name="_Toc292559904"/>
      <w:r/>
      <w:bookmarkStart w:id="437" w:name="_Toc297120494"/>
      <w:r/>
      <w:bookmarkStart w:id="438" w:name="_Toc296503194"/>
      <w:r/>
      <w:bookmarkStart w:id="439" w:name="_Toc312677500"/>
      <w:r/>
      <w:bookmarkStart w:id="440" w:name="_Toc296944533"/>
      <w:r>
        <w:rPr>
          <w:rFonts w:hint="eastAsia" w:ascii="宋体" w:hAnsi="宋体" w:cs="宋体"/>
          <w:color w:val="000000"/>
          <w:sz w:val="24"/>
          <w:szCs w:val="24"/>
          <w:highlight w:val="none"/>
        </w:rPr>
        <w:t xml:space="preserve">0.1变更的范围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关于变更的范围的约定：</w:t>
      </w:r>
      <w:bookmarkStart w:id="441" w:name="EBf5249dc8ffcc4ceeb779d0626f7763f8"/>
      <w:r>
        <w:rPr>
          <w:rFonts w:hint="eastAsia" w:ascii="宋体" w:hAnsi="宋体" w:cs="宋体"/>
          <w:color w:val="000000"/>
          <w:sz w:val="24"/>
          <w:szCs w:val="24"/>
          <w:highlight w:val="none"/>
          <w:u w:val="single"/>
        </w:rPr>
        <w:t xml:space="preserve">本工程相关变更、材料采购等流程按相城区及</w:t>
      </w:r>
      <w:r>
        <w:rPr>
          <w:rFonts w:hint="eastAsia" w:ascii="宋体" w:hAnsi="宋体" w:cs="宋体"/>
          <w:color w:val="000000"/>
          <w:sz w:val="24"/>
          <w:szCs w:val="24"/>
          <w:highlight w:val="none"/>
          <w:u w:val="single"/>
          <w:lang w:eastAsia="zh-CN"/>
        </w:rPr>
        <w:t xml:space="preserve">《望亭镇建设工程项目管理实施细则（试行）》（望政发[2025]48号）</w:t>
      </w:r>
      <w:r>
        <w:rPr>
          <w:rFonts w:hint="eastAsia" w:ascii="宋体" w:hAnsi="宋体" w:cs="宋体"/>
          <w:color w:val="000000"/>
          <w:sz w:val="24"/>
          <w:szCs w:val="24"/>
          <w:highlight w:val="none"/>
          <w:u w:val="single"/>
        </w:rPr>
        <w:t xml:space="preserve">文件执行</w:t>
      </w:r>
      <w:bookmarkEnd w:id="44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2"/>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政府投资工程有关变更的处理办法执行《苏州市相城区区级政府投资建设工程变更备案管理实施细则》(相政发【2019】8号)</w:t>
      </w:r>
      <w:r>
        <w:rPr>
          <w:rFonts w:hint="eastAsia" w:ascii="宋体" w:hAnsi="宋体" w:cs="宋体"/>
          <w:b/>
          <w:color w:val="000000"/>
          <w:sz w:val="24"/>
          <w:szCs w:val="24"/>
          <w:highlight w:val="none"/>
        </w:rPr>
      </w:r>
      <w:r/>
    </w:p>
    <w:p>
      <w:pPr>
        <w:pStyle w:val="1179"/>
        <w:ind w:firstLine="422"/>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rPr>
          <w:rFonts w:hint="eastAsia" w:ascii="宋体" w:hAnsi="宋体" w:cs="宋体"/>
          <w:b/>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 变更估价</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10.4.1 变更估价原则</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关于变更估价的约定</w:t>
      </w:r>
      <w:bookmarkStart w:id="442" w:name="EBb37bb6b545904ade857c2da238bafe5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按通用条款进行新增单价认定，但必须由发包人代表书面签认</w:t>
      </w:r>
      <w:bookmarkEnd w:id="44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Start w:id="443" w:name="_Toc296503197"/>
      <w:r/>
      <w:bookmarkStart w:id="444" w:name="_Toc292559402"/>
      <w:r/>
      <w:bookmarkStart w:id="445" w:name="_Toc297123544"/>
      <w:r/>
      <w:bookmarkStart w:id="446" w:name="_Toc292559907"/>
      <w:r/>
      <w:bookmarkStart w:id="447" w:name="_Toc296944536"/>
      <w:r/>
      <w:bookmarkStart w:id="448" w:name="_Toc296347196"/>
      <w:r/>
      <w:bookmarkStart w:id="449" w:name="_Toc296346698"/>
      <w:r/>
      <w:bookmarkStart w:id="450" w:name="_Toc296891237"/>
      <w:r/>
      <w:bookmarkStart w:id="451" w:name="_Toc300934993"/>
      <w:r/>
      <w:bookmarkStart w:id="452" w:name="_Toc312678029"/>
      <w:r/>
      <w:bookmarkStart w:id="453" w:name="_Toc312677503"/>
      <w:r/>
      <w:bookmarkStart w:id="454" w:name="_Toc304295570"/>
      <w:r/>
      <w:bookmarkStart w:id="455" w:name="_Toc297216203"/>
      <w:r/>
      <w:bookmarkStart w:id="456" w:name="_Toc303539150"/>
      <w:r/>
      <w:bookmarkStart w:id="457" w:name="_Toc297120497"/>
      <w:r/>
      <w:bookmarkStart w:id="458" w:name="_Toc297048383"/>
      <w:r/>
      <w:bookmarkStart w:id="459" w:name="_Toc296891025"/>
      <w:r>
        <w:rPr>
          <w:rFonts w:hint="eastAsia" w:ascii="宋体" w:hAnsi="宋体" w:cs="宋体"/>
          <w:color w:val="000000"/>
          <w:sz w:val="24"/>
          <w:szCs w:val="24"/>
          <w:highlight w:val="none"/>
        </w:rPr>
        <w:t xml:space="preserve">0.5承</w:t>
      </w:r>
      <w:bookmarkEnd w:id="443"/>
      <w:r/>
      <w:bookmarkEnd w:id="444"/>
      <w:r/>
      <w:bookmarkEnd w:id="445"/>
      <w:r/>
      <w:bookmarkEnd w:id="446"/>
      <w:r/>
      <w:bookmarkEnd w:id="447"/>
      <w:r/>
      <w:bookmarkEnd w:id="448"/>
      <w:r/>
      <w:bookmarkEnd w:id="449"/>
      <w:r/>
      <w:bookmarkEnd w:id="450"/>
      <w:r/>
      <w:bookmarkEnd w:id="451"/>
      <w:r/>
      <w:bookmarkEnd w:id="455"/>
      <w:r/>
      <w:bookmarkEnd w:id="456"/>
      <w:r/>
      <w:bookmarkEnd w:id="457"/>
      <w:r/>
      <w:bookmarkEnd w:id="458"/>
      <w:r/>
      <w:bookmarkEnd w:id="459"/>
      <w:r/>
      <w:bookmarkStart w:id="460" w:name="_Toc296891243"/>
      <w:r/>
      <w:bookmarkStart w:id="461" w:name="_Toc297123545"/>
      <w:r/>
      <w:bookmarkStart w:id="462" w:name="_Toc296346704"/>
      <w:r/>
      <w:bookmarkStart w:id="463" w:name="_Toc296503203"/>
      <w:r/>
      <w:bookmarkStart w:id="464" w:name="_Toc300934994"/>
      <w:r/>
      <w:bookmarkStart w:id="465" w:name="_Toc296944542"/>
      <w:r/>
      <w:bookmarkStart w:id="466" w:name="_Toc296347202"/>
      <w:r/>
      <w:bookmarkStart w:id="467" w:name="_Toc297120503"/>
      <w:r/>
      <w:bookmarkStart w:id="468" w:name="_Toc292559913"/>
      <w:r/>
      <w:bookmarkStart w:id="469" w:name="_Toc297216204"/>
      <w:r/>
      <w:bookmarkStart w:id="470" w:name="_Toc292559408"/>
      <w:r/>
      <w:bookmarkStart w:id="471" w:name="_Toc296891031"/>
      <w:r/>
      <w:bookmarkStart w:id="472" w:name="_Toc297048389"/>
      <w:r/>
      <w:bookmarkStart w:id="473" w:name="_Toc303539151"/>
      <w:r>
        <w:rPr>
          <w:rFonts w:hint="eastAsia" w:ascii="宋体" w:hAnsi="宋体" w:cs="宋体"/>
          <w:color w:val="000000"/>
          <w:sz w:val="24"/>
          <w:szCs w:val="24"/>
          <w:highlight w:val="none"/>
        </w:rPr>
        <w:t xml:space="preserve">包人的合理化建议</w:t>
      </w:r>
      <w:bookmarkEnd w:id="452"/>
      <w:r/>
      <w:bookmarkEnd w:id="453"/>
      <w:r/>
      <w:bookmarkEnd w:id="454"/>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监理人审查承包人合理化建议的期限：</w:t>
      </w:r>
      <w:bookmarkStart w:id="474" w:name="EB1d16a43b4edb4b1e9e2b153742f497d2"/>
      <w:r>
        <w:rPr>
          <w:rFonts w:hint="eastAsia" w:ascii="宋体" w:hAnsi="宋体" w:cs="宋体"/>
          <w:color w:val="000000"/>
          <w:sz w:val="24"/>
          <w:szCs w:val="24"/>
          <w:highlight w:val="none"/>
          <w:u w:val="single"/>
        </w:rPr>
        <w:t xml:space="preserve">7天</w:t>
      </w:r>
      <w:bookmarkEnd w:id="47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发包人审批承包人合理化建议的期限：</w:t>
      </w:r>
      <w:bookmarkStart w:id="475" w:name="EB951cd1bcd684477c9b4f814f2d9e1de7"/>
      <w:r>
        <w:rPr>
          <w:rFonts w:hint="eastAsia" w:ascii="宋体" w:hAnsi="宋体" w:cs="宋体"/>
          <w:color w:val="000000"/>
          <w:sz w:val="24"/>
          <w:szCs w:val="24"/>
          <w:highlight w:val="none"/>
          <w:u w:val="single"/>
        </w:rPr>
        <w:t xml:space="preserve">14天</w:t>
      </w:r>
      <w:bookmarkEnd w:id="47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w:t>
      </w:r>
      <w:bookmarkStart w:id="476" w:name="_Toc292559914"/>
      <w:r/>
      <w:bookmarkStart w:id="477" w:name="_Toc296346705"/>
      <w:r/>
      <w:bookmarkStart w:id="478" w:name="_Toc296944543"/>
      <w:r/>
      <w:bookmarkStart w:id="479" w:name="_Toc312677504"/>
      <w:r/>
      <w:bookmarkStart w:id="480" w:name="_Toc297120504"/>
      <w:r/>
      <w:bookmarkStart w:id="481" w:name="_Toc318581175"/>
      <w:r/>
      <w:bookmarkStart w:id="482" w:name="_Toc297216205"/>
      <w:r/>
      <w:bookmarkStart w:id="483" w:name="_Toc297123546"/>
      <w:r/>
      <w:bookmarkStart w:id="484" w:name="_Toc296347203"/>
      <w:r/>
      <w:bookmarkStart w:id="485" w:name="_Toc296503204"/>
      <w:r/>
      <w:bookmarkStart w:id="486" w:name="_Toc296891244"/>
      <w:r/>
      <w:bookmarkStart w:id="487" w:name="_Toc303539152"/>
      <w:r/>
      <w:bookmarkStart w:id="488" w:name="_Toc296891032"/>
      <w:r/>
      <w:bookmarkStart w:id="489" w:name="_Toc304295571"/>
      <w:r/>
      <w:bookmarkStart w:id="490" w:name="_Toc300934995"/>
      <w:r/>
      <w:bookmarkStart w:id="491" w:name="_Toc292559409"/>
      <w:r/>
      <w:bookmarkStart w:id="492" w:name="_Toc297048390"/>
      <w:r/>
      <w:bookmarkStart w:id="493" w:name="_Toc312678030"/>
      <w:r>
        <w:rPr>
          <w:rFonts w:hint="eastAsia" w:ascii="宋体" w:hAnsi="宋体" w:cs="宋体"/>
          <w:color w:val="000000"/>
          <w:sz w:val="24"/>
          <w:szCs w:val="24"/>
          <w:highlight w:val="none"/>
        </w:rPr>
        <w:t xml:space="preserve">包人提出的合理化建议降低了合同价格或者提高了工程经济效益的奖励的方法和金额为：</w:t>
      </w:r>
      <w:bookmarkStart w:id="494" w:name="EB903e4ef9255f4cb7840f4037bff01c08"/>
      <w:r/>
      <w:bookmarkEnd w:id="494"/>
      <w:r/>
      <w:bookmarkStart w:id="495" w:name="EB4fcd2d570dd54312b649caf4c6060563"/>
      <w:r>
        <w:rPr>
          <w:rFonts w:hint="eastAsia" w:ascii="宋体" w:hAnsi="宋体" w:cs="宋体"/>
          <w:color w:val="000000"/>
          <w:sz w:val="24"/>
          <w:szCs w:val="24"/>
          <w:highlight w:val="none"/>
          <w:u w:val="single"/>
        </w:rPr>
        <w:t xml:space="preserve">另行商定</w:t>
      </w:r>
      <w:bookmarkEnd w:id="495"/>
      <w:r>
        <w:rPr>
          <w:rFonts w:hint="eastAsia" w:ascii="宋体" w:hAnsi="宋体" w:cs="宋体"/>
          <w:color w:val="000000"/>
          <w:sz w:val="24"/>
          <w:szCs w:val="24"/>
          <w:highlight w:val="none"/>
        </w:rPr>
        <w:t xml:space="preserve">。</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496" w:name="_Toc296347198"/>
      <w:r/>
      <w:bookmarkStart w:id="497" w:name="_Toc297048385"/>
      <w:r/>
      <w:bookmarkStart w:id="498" w:name="_Toc296944538"/>
      <w:r/>
      <w:bookmarkStart w:id="499" w:name="_Toc296346700"/>
      <w:r/>
      <w:bookmarkStart w:id="500" w:name="_Toc312678033"/>
      <w:r/>
      <w:bookmarkStart w:id="501" w:name="_Toc292559404"/>
      <w:r/>
      <w:bookmarkStart w:id="502" w:name="_Toc312677507"/>
      <w:r/>
      <w:bookmarkStart w:id="503" w:name="_Toc304295574"/>
      <w:r/>
      <w:bookmarkStart w:id="504" w:name="_Toc297120499"/>
      <w:r/>
      <w:bookmarkStart w:id="505" w:name="_Toc300934997"/>
      <w:r/>
      <w:bookmarkStart w:id="506" w:name="_Toc296891239"/>
      <w:r/>
      <w:bookmarkStart w:id="507" w:name="_Toc296503199"/>
      <w:r/>
      <w:bookmarkStart w:id="508" w:name="_Toc303539154"/>
      <w:r/>
      <w:bookmarkStart w:id="509" w:name="_Toc297216207"/>
      <w:r/>
      <w:bookmarkStart w:id="510" w:name="_Toc296891027"/>
      <w:r/>
      <w:bookmarkStart w:id="511" w:name="_Toc297123548"/>
      <w:r/>
      <w:bookmarkStart w:id="512" w:name="_Toc292559909"/>
      <w:r>
        <w:rPr>
          <w:rFonts w:hint="eastAsia" w:ascii="宋体" w:hAnsi="宋体" w:cs="宋体"/>
          <w:color w:val="000000"/>
          <w:sz w:val="24"/>
          <w:szCs w:val="24"/>
          <w:highlight w:val="none"/>
        </w:rPr>
        <w:t xml:space="preserve">0.7 暂估价</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暂</w:t>
      </w:r>
      <w:bookmarkStart w:id="513" w:name="_Toc312677508"/>
      <w:r/>
      <w:bookmarkStart w:id="514" w:name="_Toc312678034"/>
      <w:r/>
      <w:bookmarkStart w:id="515" w:name="_Toc318581176"/>
      <w:r>
        <w:rPr>
          <w:rFonts w:hint="eastAsia" w:ascii="宋体" w:hAnsi="宋体" w:cs="宋体"/>
          <w:color w:val="000000"/>
          <w:sz w:val="24"/>
          <w:szCs w:val="24"/>
          <w:highlight w:val="none"/>
        </w:rPr>
        <w:t xml:space="preserve">估价材料和工程设备的明细详见附件11：《暂估价一览表》。</w:t>
      </w:r>
      <w:bookmarkEnd w:id="513"/>
      <w:r/>
      <w:bookmarkEnd w:id="514"/>
      <w:r/>
      <w:bookmarkEnd w:id="515"/>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516" w:name="_Toc312678035"/>
      <w:r/>
      <w:bookmarkStart w:id="517" w:name="_Toc318581177"/>
      <w:r/>
      <w:bookmarkStart w:id="518" w:name="_Toc312677509"/>
      <w:r>
        <w:rPr>
          <w:rFonts w:hint="eastAsia" w:ascii="宋体" w:hAnsi="宋体" w:cs="宋体"/>
          <w:color w:val="000000"/>
          <w:sz w:val="24"/>
          <w:szCs w:val="24"/>
          <w:highlight w:val="none"/>
        </w:rPr>
        <w:t xml:space="preserve">0.7.1 依法必须招标的暂估价项目</w:t>
      </w:r>
      <w:bookmarkEnd w:id="516"/>
      <w:r/>
      <w:bookmarkEnd w:id="517"/>
      <w:r/>
      <w:bookmarkEnd w:id="518"/>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对于依法必须招标的暂估价项目的确认和批准采取第</w:t>
      </w:r>
      <w:bookmarkStart w:id="519" w:name="EB4b04fc250167445793310c9be61e0ab1"/>
      <w:r/>
      <w:bookmarkEnd w:id="519"/>
      <w:r>
        <w:rPr>
          <w:rFonts w:hint="eastAsia" w:ascii="宋体" w:hAnsi="宋体" w:cs="宋体"/>
          <w:color w:val="000000"/>
          <w:sz w:val="24"/>
          <w:szCs w:val="24"/>
          <w:highlight w:val="none"/>
        </w:rPr>
        <w:t xml:space="preserve">种方式确定。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10.7.2 不属于依法必须招标的暂估价项目</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对于不属于依法必须招标的暂估价项目的确认和批准采取第</w:t>
      </w:r>
      <w:bookmarkStart w:id="520" w:name="EB19f893251dc9465abaa02a9db87bf804"/>
      <w:r/>
      <w:bookmarkEnd w:id="520"/>
      <w:r>
        <w:rPr>
          <w:rFonts w:hint="eastAsia" w:ascii="宋体" w:hAnsi="宋体" w:cs="宋体"/>
          <w:color w:val="000000"/>
          <w:sz w:val="24"/>
          <w:szCs w:val="24"/>
          <w:highlight w:val="none"/>
        </w:rPr>
        <w:t xml:space="preserve">种方式确定。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第3种方式：承包人直接实施的暂估价项目</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承包人直接实施的暂估价项目的约定：</w:t>
      </w:r>
      <w:bookmarkStart w:id="521" w:name="EB9c04e1245dc44da8a769fd0453e61550"/>
      <w:r/>
      <w:bookmarkEnd w:id="521"/>
      <w:r/>
      <w:bookmarkStart w:id="522" w:name="EB5675fbd4932d403b87ba39bbe4de92b9"/>
      <w:r>
        <w:rPr>
          <w:rFonts w:hint="eastAsia" w:ascii="宋体" w:hAnsi="宋体" w:cs="宋体"/>
          <w:color w:val="000000"/>
          <w:sz w:val="24"/>
          <w:szCs w:val="24"/>
          <w:highlight w:val="none"/>
          <w:u w:val="single"/>
        </w:rPr>
        <w:t xml:space="preserve">实施前28天报发包人书面批准后实施</w:t>
      </w:r>
      <w:bookmarkEnd w:id="52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10.8 暂列金额</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合同当事人关于暂列金额使用的约定：</w:t>
      </w:r>
      <w:bookmarkStart w:id="523" w:name="EBcad31a5c4c9e4574a1e7bb1fd94a1f39"/>
      <w:r>
        <w:rPr>
          <w:rFonts w:hint="eastAsia" w:ascii="宋体" w:hAnsi="宋体" w:cs="宋体"/>
          <w:color w:val="000000"/>
          <w:sz w:val="24"/>
          <w:szCs w:val="24"/>
          <w:highlight w:val="none"/>
          <w:u w:val="single"/>
        </w:rPr>
        <w:t xml:space="preserve">按相关规定执行</w:t>
      </w:r>
      <w:bookmarkEnd w:id="523"/>
      <w:r>
        <w:rPr>
          <w:rFonts w:hint="eastAsia" w:ascii="宋体" w:hAnsi="宋体" w:cs="宋体"/>
          <w:color w:val="000000"/>
          <w:sz w:val="24"/>
          <w:szCs w:val="24"/>
          <w:highlight w:val="none"/>
        </w:rPr>
        <w:t xml:space="preserve">。</w:t>
      </w:r>
      <w:bookmarkStart w:id="524" w:name="_Toc351203643"/>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525" w:name="_Toc479524169"/>
      <w:r/>
      <w:bookmarkStart w:id="526" w:name="_Toc8676"/>
      <w:r/>
      <w:bookmarkStart w:id="527" w:name="_Toc36727047"/>
      <w:r>
        <w:rPr>
          <w:rFonts w:hint="eastAsia" w:ascii="宋体" w:hAnsi="宋体" w:cs="宋体"/>
          <w:b/>
          <w:bCs/>
          <w:color w:val="000000"/>
          <w:sz w:val="24"/>
          <w:szCs w:val="24"/>
          <w:highlight w:val="none"/>
        </w:rPr>
        <w:t xml:space="preserve">11. 价格调整</w:t>
      </w:r>
      <w:bookmarkEnd w:id="524"/>
      <w:r/>
      <w:bookmarkEnd w:id="525"/>
      <w:r/>
      <w:bookmarkEnd w:id="526"/>
      <w:r/>
      <w:bookmarkEnd w:id="527"/>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28" w:name="_Toc296503201"/>
      <w:r/>
      <w:bookmarkStart w:id="529" w:name="_Toc296891241"/>
      <w:r/>
      <w:bookmarkStart w:id="530" w:name="_Toc296346702"/>
      <w:r/>
      <w:bookmarkStart w:id="531" w:name="_Toc304295577"/>
      <w:r/>
      <w:bookmarkStart w:id="532" w:name="_Toc300935000"/>
      <w:r/>
      <w:bookmarkStart w:id="533" w:name="_Toc312678039"/>
      <w:r/>
      <w:bookmarkStart w:id="534" w:name="_Toc297123550"/>
      <w:r/>
      <w:bookmarkStart w:id="535" w:name="_Toc292559406"/>
      <w:r/>
      <w:bookmarkStart w:id="536" w:name="_Toc296891029"/>
      <w:r/>
      <w:bookmarkStart w:id="537" w:name="_Toc296347200"/>
      <w:r/>
      <w:bookmarkStart w:id="538" w:name="_Toc296944540"/>
      <w:r/>
      <w:bookmarkStart w:id="539" w:name="_Toc303539157"/>
      <w:r/>
      <w:bookmarkStart w:id="540" w:name="_Toc297120501"/>
      <w:r/>
      <w:bookmarkStart w:id="541" w:name="_Toc292559911"/>
      <w:r/>
      <w:bookmarkStart w:id="542" w:name="_Toc297216209"/>
      <w:r/>
      <w:bookmarkStart w:id="543" w:name="_Toc297048387"/>
      <w:r>
        <w:rPr>
          <w:rFonts w:hint="eastAsia" w:ascii="宋体" w:hAnsi="宋体" w:cs="宋体"/>
          <w:color w:val="000000"/>
          <w:sz w:val="24"/>
          <w:szCs w:val="24"/>
          <w:highlight w:val="none"/>
        </w:rPr>
        <w:t xml:space="preserve">11.1 市场价格波动引起的调整</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市场价格波动是否调整合同价格的约定：</w:t>
      </w:r>
      <w:bookmarkStart w:id="544" w:name="EB936909c4813b4b039f8a8c79e6a61234"/>
      <w:r>
        <w:rPr>
          <w:rFonts w:hint="eastAsia" w:ascii="宋体" w:hAnsi="宋体" w:eastAsia="宋体" w:cs="宋体"/>
          <w:color w:val="000000"/>
          <w:sz w:val="24"/>
          <w:szCs w:val="24"/>
          <w:highlight w:val="none"/>
          <w:u w:val="single"/>
        </w:rPr>
        <w:t xml:space="preserve">本工程不调整</w:t>
      </w:r>
      <w:bookmarkEnd w:id="544"/>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因市场价格波动调整合同价格，采用以下第种方式对合同价格进行调整：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第1种方式：采用价格指数进行价格调整。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关于各可调因子、定值和变值权重，以及基本价格指数及其来源的约定：</w:t>
      </w:r>
      <w:bookmarkStart w:id="545" w:name="EB5f7101b84bb94600b96040b102c22a1b"/>
      <w:r/>
      <w:bookmarkEnd w:id="545"/>
      <w:r/>
      <w:bookmarkStart w:id="546" w:name="EB10b82a148d5a43f68e88fa2f8afcad8e"/>
      <w:r>
        <w:rPr>
          <w:rFonts w:hint="eastAsia" w:ascii="宋体" w:hAnsi="宋体" w:cs="宋体"/>
          <w:color w:val="000000"/>
          <w:sz w:val="24"/>
          <w:szCs w:val="24"/>
          <w:highlight w:val="none"/>
          <w:u w:val="single"/>
        </w:rPr>
        <w:t xml:space="preserve">无</w:t>
      </w:r>
      <w:bookmarkEnd w:id="54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第2种方式：采用造价信息进行价格调整。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（2）关于基准价格的约定：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第3种方式：其他价格调整方式：</w:t>
      </w:r>
      <w:bookmarkStart w:id="547" w:name="EB6c5938e7371a430fbc9b91cd6236b118"/>
      <w:r>
        <w:rPr>
          <w:rFonts w:hint="eastAsia" w:ascii="宋体" w:hAnsi="宋体" w:cs="宋体"/>
          <w:color w:val="000000"/>
          <w:sz w:val="24"/>
          <w:szCs w:val="24"/>
          <w:highlight w:val="none"/>
          <w:u w:val="single"/>
        </w:rPr>
        <w:t xml:space="preserve">无</w:t>
      </w:r>
      <w:bookmarkEnd w:id="547"/>
      <w:r>
        <w:rPr>
          <w:rFonts w:hint="eastAsia" w:ascii="宋体" w:hAnsi="宋体" w:cs="宋体"/>
          <w:color w:val="000000"/>
          <w:sz w:val="24"/>
          <w:szCs w:val="24"/>
          <w:highlight w:val="none"/>
        </w:rPr>
        <w:t xml:space="preserve">。</w:t>
      </w:r>
      <w:bookmarkEnd w:id="417"/>
      <w:r/>
      <w:bookmarkEnd w:id="418"/>
      <w:r/>
      <w:bookmarkEnd w:id="419"/>
      <w:r/>
      <w:bookmarkEnd w:id="420"/>
      <w:r/>
      <w:bookmarkEnd w:id="421"/>
      <w:r/>
      <w:bookmarkEnd w:id="422"/>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548" w:name="_Toc296891245"/>
      <w:r/>
      <w:bookmarkStart w:id="549" w:name="_Toc296346706"/>
      <w:r/>
      <w:bookmarkStart w:id="550" w:name="_Toc292559915"/>
      <w:r/>
      <w:bookmarkStart w:id="551" w:name="_Toc296891033"/>
      <w:r/>
      <w:bookmarkStart w:id="552" w:name="_Toc296503205"/>
      <w:r/>
      <w:bookmarkStart w:id="553" w:name="_Toc297120505"/>
      <w:r/>
      <w:bookmarkStart w:id="554" w:name="_Toc296944544"/>
      <w:r/>
      <w:bookmarkStart w:id="555" w:name="_Toc297048391"/>
      <w:r/>
      <w:bookmarkStart w:id="556" w:name="_Toc292559410"/>
      <w:r/>
      <w:bookmarkStart w:id="557" w:name="_Toc312678040"/>
      <w:r/>
      <w:bookmarkStart w:id="558" w:name="_Toc300935002"/>
      <w:r/>
      <w:bookmarkStart w:id="559" w:name="_Toc297216211"/>
      <w:r/>
      <w:bookmarkStart w:id="560" w:name="_Toc479524170"/>
      <w:r/>
      <w:bookmarkStart w:id="561" w:name="_Toc303539159"/>
      <w:r/>
      <w:bookmarkStart w:id="562" w:name="_Toc36727048"/>
      <w:r/>
      <w:bookmarkStart w:id="563" w:name="_Toc18636"/>
      <w:r/>
      <w:bookmarkStart w:id="564" w:name="_Toc297123552"/>
      <w:r/>
      <w:bookmarkStart w:id="565" w:name="_Toc304295579"/>
      <w:r/>
      <w:bookmarkStart w:id="566" w:name="_Toc351203644"/>
      <w:r/>
      <w:bookmarkStart w:id="567" w:name="_Toc296347204"/>
      <w:r>
        <w:rPr>
          <w:rFonts w:hint="eastAsia" w:ascii="宋体" w:hAnsi="宋体" w:cs="宋体"/>
          <w:b/>
          <w:bCs/>
          <w:color w:val="000000"/>
          <w:sz w:val="24"/>
          <w:szCs w:val="24"/>
          <w:highlight w:val="none"/>
        </w:rPr>
        <w:t xml:space="preserve">12. </w:t>
      </w:r>
      <w:bookmarkEnd w:id="548"/>
      <w:r/>
      <w:bookmarkEnd w:id="549"/>
      <w:r/>
      <w:bookmarkEnd w:id="550"/>
      <w:r/>
      <w:bookmarkEnd w:id="551"/>
      <w:r/>
      <w:bookmarkEnd w:id="552"/>
      <w:r/>
      <w:bookmarkEnd w:id="553"/>
      <w:r/>
      <w:bookmarkEnd w:id="554"/>
      <w:r/>
      <w:bookmarkEnd w:id="555"/>
      <w:r/>
      <w:bookmarkEnd w:id="556"/>
      <w:r/>
      <w:bookmarkEnd w:id="567"/>
      <w:r>
        <w:rPr>
          <w:rFonts w:hint="eastAsia" w:ascii="宋体" w:hAnsi="宋体" w:cs="宋体"/>
          <w:b/>
          <w:bCs/>
          <w:color w:val="000000"/>
          <w:sz w:val="24"/>
          <w:szCs w:val="24"/>
          <w:highlight w:val="none"/>
        </w:rPr>
        <w:t xml:space="preserve">合同价格、计量与支付</w:t>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68" w:name="_Toc292559916"/>
      <w:r/>
      <w:bookmarkStart w:id="569" w:name="_Toc267251461"/>
      <w:r/>
      <w:bookmarkStart w:id="570" w:name="_Toc296347205"/>
      <w:r/>
      <w:bookmarkStart w:id="571" w:name="_Toc292559411"/>
      <w:r/>
      <w:bookmarkStart w:id="572" w:name="_Toc296503206"/>
      <w:r/>
      <w:bookmarkStart w:id="573" w:name="_Toc296944545"/>
      <w:r/>
      <w:bookmarkStart w:id="574" w:name="_Toc296891246"/>
      <w:r/>
      <w:bookmarkStart w:id="575" w:name="_Toc297048392"/>
      <w:r/>
      <w:bookmarkStart w:id="576" w:name="_Toc296346707"/>
      <w:r/>
      <w:bookmarkStart w:id="577" w:name="_Toc297120506"/>
      <w:r/>
      <w:bookmarkStart w:id="578" w:name="_Toc297123553"/>
      <w:r/>
      <w:bookmarkStart w:id="579" w:name="_Toc303539160"/>
      <w:r/>
      <w:bookmarkStart w:id="580" w:name="_Toc312678041"/>
      <w:r/>
      <w:bookmarkStart w:id="581" w:name="_Toc297216212"/>
      <w:r/>
      <w:bookmarkStart w:id="582" w:name="_Toc300935003"/>
      <w:r/>
      <w:bookmarkStart w:id="583" w:name="_Toc304295580"/>
      <w:r/>
      <w:bookmarkStart w:id="584" w:name="_Toc296891034"/>
      <w:r>
        <w:rPr>
          <w:rFonts w:hint="eastAsia" w:ascii="宋体" w:hAnsi="宋体" w:cs="宋体"/>
          <w:color w:val="000000"/>
          <w:sz w:val="24"/>
          <w:szCs w:val="24"/>
          <w:highlight w:val="none"/>
        </w:rPr>
        <w:t xml:space="preserve">12.1 合</w:t>
      </w:r>
      <w:bookmarkEnd w:id="568"/>
      <w:r/>
      <w:bookmarkEnd w:id="569"/>
      <w:r/>
      <w:bookmarkEnd w:id="571"/>
      <w:r>
        <w:rPr>
          <w:rFonts w:hint="eastAsia" w:ascii="宋体" w:hAnsi="宋体" w:cs="宋体"/>
          <w:color w:val="000000"/>
          <w:sz w:val="24"/>
          <w:szCs w:val="24"/>
          <w:highlight w:val="none"/>
        </w:rPr>
        <w:t xml:space="preserve">同价</w:t>
      </w:r>
      <w:bookmarkEnd w:id="570"/>
      <w:r/>
      <w:bookmarkEnd w:id="572"/>
      <w:r/>
      <w:bookmarkEnd w:id="573"/>
      <w:r/>
      <w:bookmarkEnd w:id="574"/>
      <w:r/>
      <w:bookmarkEnd w:id="575"/>
      <w:r/>
      <w:bookmarkEnd w:id="576"/>
      <w:r/>
      <w:bookmarkEnd w:id="577"/>
      <w:r/>
      <w:bookmarkEnd w:id="584"/>
      <w:r>
        <w:rPr>
          <w:rFonts w:hint="eastAsia" w:ascii="宋体" w:hAnsi="宋体" w:cs="宋体"/>
          <w:color w:val="000000"/>
          <w:sz w:val="24"/>
          <w:szCs w:val="24"/>
          <w:highlight w:val="none"/>
        </w:rPr>
        <w:t xml:space="preserve">格形式</w:t>
      </w:r>
      <w:bookmarkEnd w:id="578"/>
      <w:r/>
      <w:bookmarkEnd w:id="579"/>
      <w:r/>
      <w:bookmarkEnd w:id="580"/>
      <w:r/>
      <w:bookmarkEnd w:id="581"/>
      <w:r/>
      <w:bookmarkEnd w:id="582"/>
      <w:r/>
      <w:bookmarkEnd w:id="583"/>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1、单价合同。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综合单价包含的风险范围：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风险费用的计算方法：</w:t>
      </w:r>
      <w:bookmarkStart w:id="585" w:name="EB4dff710257c54def9907d30bd9591181"/>
      <w:r>
        <w:rPr>
          <w:rFonts w:hint="eastAsia" w:ascii="宋体" w:hAnsi="宋体" w:cs="宋体"/>
          <w:color w:val="000000"/>
          <w:sz w:val="24"/>
          <w:szCs w:val="24"/>
          <w:highlight w:val="none"/>
          <w:u w:val="single"/>
        </w:rPr>
        <w:t xml:space="preserve">本工程预算中不计取风险费用</w:t>
      </w:r>
      <w:bookmarkEnd w:id="58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A、采用工程量清单方式计价，竣工结算的工程量按发、承包双方在合同中约定应予计量且实际完成的工程量确定，完成发包人要求的合同以外的零星工作或发生非承包人责任事件的工程量按现场签证确定。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B、国家的法律、法规、规章和政策发生变化影响工程造价的，应按省级或行业建设部门或其授权的工程造价管理机构发布的文件调整合同价款。本条仅限于规费、税金的调整，</w:t>
      </w:r>
      <w:r>
        <w:rPr>
          <w:rFonts w:hint="eastAsia" w:ascii="宋体" w:hAnsi="宋体" w:cs="宋体"/>
          <w:color w:val="000000"/>
          <w:spacing w:val="-6"/>
          <w:sz w:val="24"/>
          <w:szCs w:val="24"/>
          <w:highlight w:val="none"/>
          <w:u w:val="single"/>
        </w:rPr>
        <w:t xml:space="preserve">文件规定执行日签的完成工作量按原标准，文件规定执行日之后的完成工作量按新标准执行。</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工程量清单漏项或设计变更引起新的工程量清单项目，其相应综合单价由承包人提出，经发包人确认后作为结算的依据，如未确认的，综合单价按以下方式确定：单价按预算编制当期的人、材、机价格结合计价表、取费标准组价后，</w:t>
      </w:r>
      <w:r>
        <w:rPr>
          <w:rFonts w:hint="eastAsia" w:ascii="宋体" w:hAnsi="宋体" w:cs="宋体"/>
          <w:b/>
          <w:color w:val="000000"/>
          <w:sz w:val="24"/>
          <w:szCs w:val="24"/>
          <w:highlight w:val="none"/>
          <w:u w:val="single"/>
        </w:rPr>
        <w:t xml:space="preserve">按中标下浮率下浮</w:t>
      </w:r>
      <w:r>
        <w:rPr>
          <w:rFonts w:hint="eastAsia" w:ascii="宋体" w:hAnsi="宋体" w:cs="宋体"/>
          <w:color w:val="000000"/>
          <w:sz w:val="24"/>
          <w:szCs w:val="24"/>
          <w:highlight w:val="none"/>
          <w:u w:val="single"/>
        </w:rPr>
        <w:t xml:space="preserve">（不可竞争费、预留金和暂估价除外)。</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D、有两项以上施工内容组成的清单项目，当其中的部分项出现变更时，仅调整变更项的单价，其余不变，变更项的单价确定办法同上。</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E、若材料（或品牌）变更，施工工艺不变，仅调整材料（或品牌）单价，投标报价中有相同品种的采用投标价；没有投标价的，只调整两种材料（或品牌）同口径市场价的差价。调差计算方式：（新用材料市场价-原材料市场价）*（1-中标下浮率）。</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F、当工程量清单项目工程量的变化幅度超过15%，且其影响分部分项工程费超过0.1%时，应当受益方在合同约定时间内向合同的另一方</w:t>
      </w:r>
      <w:r>
        <w:rPr>
          <w:rFonts w:hint="eastAsia" w:ascii="宋体" w:hAnsi="宋体" w:cs="宋体"/>
          <w:color w:val="000000"/>
          <w:sz w:val="24"/>
          <w:szCs w:val="24"/>
          <w:highlight w:val="none"/>
          <w:u w:val="single"/>
        </w:rPr>
        <w:t xml:space="preserve">提出工程价款调整要求，其（工程量调增或减少超过约定幅度）增加部分的工程量或减少后剩余部分的工程量的综合单价由承包人提出，经发包人确认后作为结算的依据。具体调整原则为：工程量增加则按照超过规定比例的工程的综合单价执行较低的综合单价（指以造价管理部门及相关文件规定办法予以编制并乘以（1—中标下浮率）所得的综合单价与中标综合单价中的较低者）；工程量减少则按照超过规定比例的工程的综合单价执行较高的综合单价（指以造价管理部门及相关文件规定办法予以编制并乘以（1—中标下浮率）所得的综合单价与中标综合单价中的较高者）。 </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G、除下列情况发生按照约定调整及政策允许调整的通用措施项目外，通用措施项目费用按投标报价包干。</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因工程变更造成施工方案变更，引起措施项目发生变化时，措施项目费按下列原则调整：单价措施项目变更原则同分部分项工程；总价措施项目中以费率报价的，费率不变；提供工程量的措施费按实调整，按“项”计取的措施费包干使用，结算时不调整。原措施费中没有的措施项目，由承包人根据措施项目变更情况，提出适当的措施费变更要求，经发包人确认后方可调整。</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H、人工、材料、机械等要素的市场价格波动产生的差价不予调整。</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I、如果发包人提供的清单项目，其中工程量清单描述中部分子项在实际施工中未发生，则该子项的费用按造价管理部门及相关文件规定办法编制的预算价格（含规费、税金等）乘以(1-中标下浮率)后扣除，不计取配合费。</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J、施工过程中，由于设计变更等原因，如出现材料、设备与本招标文件变化较大的情况，发包人保留自行采购的权利。当发包人自行招标采购材料，设备，由承包人负责加工、安装时，承包人应负责上述材料、设备的保管和保护等工作，发包人不再另行支付承包人因此发生的任何费用（安装费除外）。当发包人自行招标采购材料、设备，须由承包人与材料、</w:t>
      </w:r>
      <w:r>
        <w:rPr>
          <w:rFonts w:hint="eastAsia" w:ascii="宋体" w:hAnsi="宋体" w:cs="宋体"/>
          <w:color w:val="000000"/>
          <w:spacing w:val="-6"/>
          <w:sz w:val="24"/>
          <w:szCs w:val="24"/>
          <w:highlight w:val="none"/>
          <w:u w:val="single"/>
        </w:rPr>
        <w:t xml:space="preserve">设备的供货商签订合同并履行合同时，发包人不再另行支付承包人材料采购费、保管费等任何费用（安装费除外）。上述情况所发生的费用承包人在填报总承包服务费时应予以充分考虑。</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L、对于不合理报价的处理：投标综合单价小于预算综合单价80%的（含80%），执行投标综合单价；投标综合单价大于预算综合单价120%的（含120%），以预算综合单价*（1-中标下浮率）作为结算综合单价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总价包含的风险范围：</w:t>
      </w:r>
      <w:bookmarkStart w:id="586" w:name="EBabcc6395b7c54c2bb27e2a2fc587af38"/>
      <w:r>
        <w:rPr>
          <w:rFonts w:hint="eastAsia" w:ascii="宋体" w:hAnsi="宋体" w:cs="宋体"/>
          <w:color w:val="000000"/>
          <w:sz w:val="24"/>
          <w:szCs w:val="24"/>
          <w:highlight w:val="none"/>
          <w:u w:val="single"/>
        </w:rPr>
        <w:t xml:space="preserve">不可抗力以外的其他所有风险</w:t>
      </w:r>
      <w:bookmarkEnd w:id="58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风险费用的计算方法：</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风险范围以外合同价格的调整方法：</w:t>
      </w:r>
      <w:bookmarkStart w:id="587" w:name="EB81747ecbe1c849198a995562ab4c1e9a"/>
      <w:r/>
      <w:bookmarkEnd w:id="587"/>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3、其他价格方式：</w:t>
      </w:r>
      <w:bookmarkStart w:id="588" w:name="EB8a76304cea424d12b07d6dae32ade118"/>
      <w:r/>
      <w:bookmarkEnd w:id="588"/>
      <w:r/>
      <w:bookmarkStart w:id="589" w:name="EB45bea94ac534429cb5ade869c77d752c"/>
      <w:r>
        <w:rPr>
          <w:rFonts w:hint="eastAsia" w:ascii="宋体" w:hAnsi="宋体" w:cs="宋体"/>
          <w:color w:val="000000"/>
          <w:sz w:val="24"/>
          <w:szCs w:val="24"/>
          <w:highlight w:val="none"/>
          <w:u w:val="single"/>
        </w:rPr>
        <w:t xml:space="preserve">（如有另行约定）</w:t>
      </w:r>
      <w:bookmarkEnd w:id="58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90" w:name="_Toc300935004"/>
      <w:r/>
      <w:bookmarkStart w:id="591" w:name="_Toc297123554"/>
      <w:r/>
      <w:bookmarkStart w:id="592" w:name="_Toc312678042"/>
      <w:r/>
      <w:bookmarkStart w:id="593" w:name="_Toc297216213"/>
      <w:r/>
      <w:bookmarkStart w:id="594" w:name="_Toc303539161"/>
      <w:r/>
      <w:bookmarkStart w:id="595" w:name="_Toc304295581"/>
      <w:r/>
      <w:bookmarkStart w:id="596" w:name="_Toc297048393"/>
      <w:r/>
      <w:bookmarkStart w:id="597" w:name="_Toc296346708"/>
      <w:r/>
      <w:bookmarkStart w:id="598" w:name="_Toc292559917"/>
      <w:r/>
      <w:bookmarkStart w:id="599" w:name="_Toc296891247"/>
      <w:r/>
      <w:bookmarkStart w:id="600" w:name="_Toc292559412"/>
      <w:r/>
      <w:bookmarkStart w:id="601" w:name="_Toc296944546"/>
      <w:r/>
      <w:bookmarkStart w:id="602" w:name="_Toc296503207"/>
      <w:r/>
      <w:bookmarkStart w:id="603" w:name="_Toc296347206"/>
      <w:r/>
      <w:bookmarkStart w:id="604" w:name="_Toc296891035"/>
      <w:r/>
      <w:bookmarkStart w:id="605" w:name="_Toc297120507"/>
      <w:r>
        <w:rPr>
          <w:rFonts w:hint="eastAsia" w:ascii="宋体" w:hAnsi="宋体" w:cs="宋体"/>
          <w:color w:val="000000"/>
          <w:sz w:val="24"/>
          <w:szCs w:val="24"/>
          <w:highlight w:val="none"/>
        </w:rPr>
        <w:t xml:space="preserve">12.2 预付款</w:t>
      </w:r>
      <w:bookmarkEnd w:id="590"/>
      <w:r/>
      <w:bookmarkEnd w:id="591"/>
      <w:r/>
      <w:bookmarkEnd w:id="592"/>
      <w:r/>
      <w:bookmarkEnd w:id="593"/>
      <w:r/>
      <w:bookmarkEnd w:id="594"/>
      <w:r/>
      <w:bookmarkEnd w:id="595"/>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12.2.1 预付款的支付</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预付款支付比例或金额：</w:t>
      </w:r>
      <w:bookmarkStart w:id="606" w:name="EB28a8b188b794441f958c84ab77e96f16"/>
      <w:r/>
      <w:bookmarkEnd w:id="606"/>
      <w:r>
        <w:rPr>
          <w:rFonts w:hint="eastAsia" w:ascii="宋体" w:hAnsi="宋体" w:cs="宋体"/>
          <w:color w:val="000000"/>
          <w:sz w:val="24"/>
          <w:szCs w:val="24"/>
          <w:highlight w:val="none"/>
          <w:u w:val="single"/>
        </w:rPr>
        <w:t xml:space="preserve">合同签订后，支付合同金额10%的预付款。在签订合同时，承包人明确表示无需预付款或者主动要求降低预付款比例的，发包人可不适用上述关于预付款的规定。</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预付款支付期限：</w:t>
      </w:r>
      <w:bookmarkStart w:id="607" w:name="EB02c793224ca24d9bae27808dd5676bb0"/>
      <w:r/>
      <w:bookmarkEnd w:id="607"/>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预付款扣回的方式：</w:t>
      </w:r>
      <w:bookmarkStart w:id="608" w:name="EB6eab55b3bf6d47b3a577dc06e6106c5c"/>
      <w:r/>
      <w:bookmarkEnd w:id="608"/>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12.2.2 预付款担保</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承包人提交预付款担保的期限：</w:t>
      </w:r>
      <w:bookmarkStart w:id="609" w:name="EB4bf4a2179173450f8327d37857652029"/>
      <w:r/>
      <w:bookmarkEnd w:id="609"/>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预付款担保的形式为：</w:t>
      </w:r>
      <w:bookmarkStart w:id="610" w:name="EB5bc2466f96234e85a019f97ad74b87fc"/>
      <w:r/>
      <w:bookmarkEnd w:id="610"/>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 计量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12.3.1 计量原则</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工程量计算规则：</w:t>
      </w:r>
      <w:bookmarkStart w:id="611" w:name="EBde292fc5f91144d0a1e8ef1a17e85a5c"/>
      <w:r>
        <w:rPr>
          <w:rFonts w:hint="eastAsia" w:ascii="宋体" w:hAnsi="宋体" w:cs="宋体"/>
          <w:color w:val="000000"/>
          <w:sz w:val="24"/>
          <w:szCs w:val="24"/>
          <w:highlight w:val="none"/>
          <w:u w:val="single"/>
        </w:rPr>
        <w:t xml:space="preserve">按招标工程量清单采用的计算规则执行</w:t>
      </w:r>
      <w:bookmarkEnd w:id="61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12.3.2 计量周期</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关于计量周期的约定：</w:t>
      </w:r>
      <w:bookmarkStart w:id="612" w:name="EB9be9ee1634964810a8a369c9c65c7f77"/>
      <w:r>
        <w:rPr>
          <w:rFonts w:hint="eastAsia" w:ascii="宋体" w:hAnsi="宋体" w:cs="宋体"/>
          <w:color w:val="000000"/>
          <w:sz w:val="24"/>
          <w:szCs w:val="24"/>
          <w:highlight w:val="none"/>
          <w:u w:val="single"/>
        </w:rPr>
        <w:t xml:space="preserve">按月进行（或其他）</w:t>
      </w:r>
      <w:bookmarkEnd w:id="6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12.3.3 单价合同的计量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关于单价合同计量的约定：</w:t>
      </w:r>
      <w:bookmarkStart w:id="613" w:name="EBc7bcd04c53624a31a2d9582c162e63b5"/>
      <w:r>
        <w:rPr>
          <w:rFonts w:hint="eastAsia" w:ascii="宋体" w:hAnsi="宋体" w:cs="宋体"/>
          <w:color w:val="000000"/>
          <w:sz w:val="24"/>
          <w:szCs w:val="24"/>
          <w:highlight w:val="none"/>
          <w:u w:val="single"/>
        </w:rPr>
        <w:t xml:space="preserve">按通用条款执行</w:t>
      </w:r>
      <w:bookmarkEnd w:id="61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12.3.4 总价合同的计量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关于总价合同计量的约定：</w:t>
      </w:r>
      <w:bookmarkStart w:id="614" w:name="EBcf336f5a642647e8acc5cf1f6784407b"/>
      <w:r/>
      <w:bookmarkStart w:id="615" w:name="EBd510caaeed1e4d03a79b315f198299c4"/>
      <w:r/>
      <w:bookmarkEnd w:id="615"/>
      <w:r>
        <w:rPr>
          <w:rFonts w:hint="eastAsia" w:ascii="宋体" w:hAnsi="宋体" w:cs="宋体"/>
          <w:color w:val="000000"/>
          <w:sz w:val="24"/>
          <w:szCs w:val="24"/>
          <w:highlight w:val="none"/>
          <w:u w:val="single"/>
        </w:rPr>
        <w:t xml:space="preserve">按通用条款执行</w:t>
      </w:r>
      <w:bookmarkEnd w:id="61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12.3.5总价合同采用支付分解表计量支付的，是否适用第12.3.4 项〔总价合同的计量〕约定进行计量：</w:t>
      </w:r>
      <w:bookmarkStart w:id="616" w:name="EB283c235983704be88f4b0e44742fa2fe"/>
      <w:r/>
      <w:bookmarkEnd w:id="616"/>
      <w:r/>
      <w:bookmarkStart w:id="617" w:name="EBab3d15f51589475c9ca117e7554d30e4"/>
      <w:r>
        <w:rPr>
          <w:rFonts w:hint="eastAsia" w:ascii="宋体" w:hAnsi="宋体" w:cs="宋体"/>
          <w:color w:val="000000"/>
          <w:sz w:val="24"/>
          <w:szCs w:val="24"/>
          <w:highlight w:val="none"/>
          <w:u w:val="single"/>
        </w:rPr>
        <w:t xml:space="preserve">否</w:t>
      </w:r>
      <w:bookmarkEnd w:id="6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12.3.6 其他价格形式合同的计量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其他价格形式的计量方式和程序：</w:t>
      </w:r>
      <w:bookmarkStart w:id="618" w:name="EBac1516708cde4cdd8abcd110b47eee20"/>
      <w:r/>
      <w:bookmarkEnd w:id="618"/>
      <w:r/>
      <w:bookmarkStart w:id="619" w:name="EB0d624d5ca2e640b493abfcb6d3cdb912"/>
      <w:r>
        <w:rPr>
          <w:rFonts w:hint="eastAsia" w:ascii="宋体" w:hAnsi="宋体" w:cs="宋体"/>
          <w:color w:val="000000"/>
          <w:sz w:val="24"/>
          <w:szCs w:val="24"/>
          <w:highlight w:val="none"/>
          <w:u w:val="single"/>
        </w:rPr>
        <w:t xml:space="preserve">如有（另行约定）</w:t>
      </w:r>
      <w:bookmarkEnd w:id="61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 工程进度款支付</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20" w:name="_Toc303539163"/>
      <w:r/>
      <w:bookmarkStart w:id="621" w:name="_Toc296891039"/>
      <w:r/>
      <w:bookmarkStart w:id="622" w:name="_Toc297048397"/>
      <w:r/>
      <w:bookmarkStart w:id="623" w:name="_Toc292559921"/>
      <w:r/>
      <w:bookmarkStart w:id="624" w:name="_Toc297120511"/>
      <w:r/>
      <w:bookmarkStart w:id="625" w:name="_Toc300935006"/>
      <w:r/>
      <w:bookmarkStart w:id="626" w:name="_Toc296346712"/>
      <w:r/>
      <w:bookmarkStart w:id="627" w:name="_Toc292559416"/>
      <w:r/>
      <w:bookmarkStart w:id="628" w:name="_Toc297123556"/>
      <w:r/>
      <w:bookmarkStart w:id="629" w:name="_Toc296347210"/>
      <w:r/>
      <w:bookmarkStart w:id="630" w:name="_Toc296503211"/>
      <w:r/>
      <w:bookmarkStart w:id="631" w:name="_Toc296891251"/>
      <w:r/>
      <w:bookmarkStart w:id="632" w:name="_Toc297216215"/>
      <w:r/>
      <w:bookmarkStart w:id="633" w:name="_Toc296944550"/>
      <w:r>
        <w:rPr>
          <w:rFonts w:hint="eastAsia" w:ascii="宋体" w:hAnsi="宋体" w:cs="宋体"/>
          <w:color w:val="000000"/>
          <w:sz w:val="24"/>
          <w:szCs w:val="24"/>
          <w:highlight w:val="none"/>
        </w:rPr>
        <w:t xml:space="preserve">12.4.1 付款周期</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b/>
          <w:bCs/>
          <w:color w:val="000000"/>
          <w:sz w:val="24"/>
          <w:szCs w:val="24"/>
          <w:highlight w:val="none"/>
          <w:u w:val="single"/>
        </w:rPr>
      </w:pPr>
      <w:r>
        <w:rPr>
          <w:rFonts w:hint="eastAsia" w:ascii="宋体" w:hAnsi="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rPr>
        <w:t xml:space="preserve">本工程无进度款，工程竣工验收合格后最高付至经监理和发包人确认完成的合格工程量所对应的合同价款的50%；审计结束（收到最终审计报告）一年内最高支付至审定金额的80%；余款在审计结束后两年内付清（质量保修金除外），质量保修金在满足合同约定的支付条件时结算支付（无息）。工程价款的结算最终以审计机关的审定金额为准，乙方须按照本合同约定提供相关付款资料（如发票等），否则甲方有权拒绝付款并不负违约责任</w:t>
      </w:r>
      <w:r>
        <w:rPr>
          <w:rFonts w:hint="eastAsia" w:ascii="宋体" w:hAnsi="宋体" w:cs="宋体"/>
          <w:color w:val="000000"/>
          <w:sz w:val="24"/>
          <w:szCs w:val="24"/>
          <w:highlight w:val="none"/>
          <w:u w:val="single"/>
        </w:rPr>
        <w:t xml:space="preserve">。</w:t>
      </w:r>
      <w:r>
        <w:rPr>
          <w:rFonts w:hint="eastAsia" w:ascii="宋体" w:hAnsi="宋体" w:cs="宋体"/>
          <w:b/>
          <w:bCs/>
          <w:color w:val="000000"/>
          <w:sz w:val="24"/>
          <w:szCs w:val="24"/>
          <w:highlight w:val="none"/>
          <w:u w:val="single"/>
        </w:rPr>
      </w:r>
      <w:r/>
    </w:p>
    <w:p>
      <w:pPr>
        <w:pStyle w:val="1179"/>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u w:val="none"/>
          <w:lang w:val="en-US" w:eastAsia="zh-CN"/>
        </w:rPr>
        <w:t xml:space="preserve">注：</w:t>
      </w:r>
      <w:r>
        <w:rPr>
          <w:rFonts w:hint="eastAsia" w:ascii="宋体" w:hAnsi="宋体" w:eastAsia="宋体" w:cs="宋体"/>
          <w:color w:val="000000"/>
          <w:sz w:val="24"/>
          <w:szCs w:val="24"/>
          <w:highlight w:val="none"/>
          <w:u w:val="single"/>
          <w:lang w:val="en-US" w:eastAsia="zh-CN"/>
        </w:rPr>
        <w:t xml:space="preserve">本次工程合同期限以工期时间和合同金额两个标准，达到其中一个标准合同期即为结束，发包人无需提前通知承包人。</w:t>
      </w:r>
      <w:r>
        <w:rPr>
          <w:rFonts w:hint="eastAsia" w:ascii="宋体" w:hAnsi="宋体" w:eastAsia="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12.4.2 进度付款申请单的编制</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关于进度付款申请单编制的约定：</w:t>
      </w:r>
      <w:bookmarkStart w:id="634" w:name="EBc21799450cc4480b9b014c2eb83557f8"/>
      <w:r/>
      <w:bookmarkEnd w:id="634"/>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cs="宋体"/>
          <w:color w:val="000000"/>
          <w:sz w:val="24"/>
          <w:szCs w:val="24"/>
          <w:highlight w:val="none"/>
        </w:rPr>
        <w:t xml:space="preserve">2.4.3 进度付款申请单的提交</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（1）单价合同进度付款申请单提交的约定：</w:t>
      </w:r>
      <w:r>
        <w:rPr>
          <w:rFonts w:hint="eastAsia" w:ascii="宋体" w:hAnsi="宋体" w:cs="宋体"/>
          <w:color w:val="000000"/>
          <w:sz w:val="24"/>
          <w:szCs w:val="24"/>
          <w:highlight w:val="none"/>
          <w:u w:val="single"/>
        </w:rPr>
        <w:t xml:space="preserve">按发包人和望亭镇政府相关要求执行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（2）总价合同进度付款申请单提交的约定：</w:t>
      </w:r>
      <w:bookmarkStart w:id="635" w:name="EB8d8d6354649c481da12531f200c83fc4"/>
      <w:r/>
      <w:bookmarkEnd w:id="635"/>
      <w:r/>
      <w:bookmarkStart w:id="636" w:name="EBae92fb17f4e84d2aa8652402baf50acd"/>
      <w:r>
        <w:rPr>
          <w:rFonts w:hint="eastAsia" w:ascii="宋体" w:hAnsi="宋体" w:cs="宋体"/>
          <w:color w:val="000000"/>
          <w:sz w:val="24"/>
          <w:szCs w:val="24"/>
          <w:highlight w:val="none"/>
          <w:u w:val="single"/>
        </w:rPr>
        <w:t xml:space="preserve">按发包人和望亭镇政府相关要求执行</w:t>
      </w:r>
      <w:bookmarkEnd w:id="63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（3）其他价格形式合同进度付款申请单提交的约定：</w:t>
      </w:r>
      <w:bookmarkStart w:id="637" w:name="EB88bed0f6641e46a4accd7989697a9bec"/>
      <w:r>
        <w:rPr>
          <w:rFonts w:hint="eastAsia" w:ascii="宋体" w:hAnsi="宋体" w:cs="宋体"/>
          <w:color w:val="000000"/>
          <w:sz w:val="24"/>
          <w:szCs w:val="24"/>
          <w:highlight w:val="none"/>
          <w:u w:val="single"/>
        </w:rPr>
        <w:t xml:space="preserve">按望亭镇政府相关要求执行</w:t>
      </w:r>
      <w:bookmarkEnd w:id="63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12.4.4 进度款审核和支付</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（1）监理人审查并报送发包人的期限：</w:t>
      </w:r>
      <w:bookmarkStart w:id="638" w:name="EB6ceaea7441574a5382b10dc92788c847"/>
      <w:r/>
      <w:bookmarkEnd w:id="638"/>
      <w:r/>
      <w:bookmarkStart w:id="639" w:name="EB54093be84c4147f1bc4ddf4b0d6cd5e9"/>
      <w:r>
        <w:rPr>
          <w:rFonts w:hint="eastAsia" w:ascii="宋体" w:hAnsi="宋体" w:cs="宋体"/>
          <w:color w:val="000000"/>
          <w:sz w:val="24"/>
          <w:szCs w:val="24"/>
          <w:highlight w:val="none"/>
          <w:u w:val="single"/>
        </w:rPr>
        <w:t xml:space="preserve">10天</w:t>
      </w:r>
      <w:bookmarkEnd w:id="63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发包人完成审批并签发进度款支付证书的期限：</w:t>
      </w:r>
      <w:bookmarkStart w:id="640" w:name="EBaf6ae89f55cc429f98a91e5b4f0ac145"/>
      <w:r>
        <w:rPr>
          <w:rFonts w:hint="eastAsia" w:ascii="宋体" w:hAnsi="宋体" w:cs="宋体"/>
          <w:color w:val="000000"/>
          <w:sz w:val="24"/>
          <w:szCs w:val="24"/>
          <w:highlight w:val="none"/>
          <w:u w:val="single"/>
        </w:rPr>
        <w:t xml:space="preserve">20天</w:t>
      </w:r>
      <w:bookmarkEnd w:id="64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（2）发包人支付进度款的期限：</w:t>
      </w:r>
      <w:bookmarkStart w:id="641" w:name="EBc4f6800580774910b00e937a524259d1"/>
      <w:r/>
      <w:bookmarkEnd w:id="64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发包人逾期支付进度款的违约金的计算方式：</w:t>
      </w:r>
      <w:bookmarkStart w:id="642" w:name="EBeed900e8c05c4e92a75de7390e544cfb"/>
      <w:r>
        <w:rPr>
          <w:rFonts w:hint="eastAsia" w:ascii="宋体" w:hAnsi="宋体" w:cs="宋体"/>
          <w:color w:val="000000"/>
          <w:sz w:val="24"/>
          <w:szCs w:val="24"/>
          <w:highlight w:val="none"/>
          <w:u w:val="single"/>
        </w:rPr>
        <w:t xml:space="preserve">无</w:t>
      </w:r>
      <w:bookmarkEnd w:id="64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12.4.6 支付分解表的编制</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2、总价合同支付分解表的编制与审批：</w:t>
      </w:r>
      <w:bookmarkStart w:id="643" w:name="EB12c1fa3292b340599fac97ed4023ca5c"/>
      <w:r/>
      <w:bookmarkEnd w:id="643"/>
      <w:r/>
      <w:bookmarkStart w:id="644" w:name="EB127d27166632410cab4491e59c5a0c0b"/>
      <w:r>
        <w:rPr>
          <w:rFonts w:hint="eastAsia" w:ascii="宋体" w:hAnsi="宋体" w:cs="宋体"/>
          <w:color w:val="000000"/>
          <w:sz w:val="24"/>
          <w:szCs w:val="24"/>
          <w:highlight w:val="none"/>
          <w:u w:val="single"/>
        </w:rPr>
        <w:t xml:space="preserve">如有（另行约定）</w:t>
      </w:r>
      <w:bookmarkEnd w:id="6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3、单价合同的总价项目支付分解表的编制与审批：</w:t>
      </w:r>
      <w:bookmarkStart w:id="645" w:name="EB1e93e23165db4c6f835fe0aff3707a7e"/>
      <w:r/>
      <w:bookmarkEnd w:id="645"/>
      <w:r/>
      <w:bookmarkStart w:id="646" w:name="EB24990b5b4ecd4da4ae83de7761828676"/>
      <w:r>
        <w:rPr>
          <w:rFonts w:hint="eastAsia" w:ascii="宋体" w:hAnsi="宋体" w:cs="宋体"/>
          <w:color w:val="000000"/>
          <w:sz w:val="24"/>
          <w:szCs w:val="24"/>
          <w:highlight w:val="none"/>
          <w:u w:val="single"/>
        </w:rPr>
        <w:t xml:space="preserve">按工程进度情况同比例支付</w:t>
      </w:r>
      <w:bookmarkEnd w:id="646"/>
      <w:r>
        <w:rPr>
          <w:rFonts w:hint="eastAsia" w:ascii="宋体" w:hAnsi="宋体" w:cs="宋体"/>
          <w:color w:val="000000"/>
          <w:sz w:val="24"/>
          <w:szCs w:val="24"/>
          <w:highlight w:val="none"/>
        </w:rPr>
        <w:t xml:space="preserve">。</w:t>
      </w:r>
      <w:bookmarkEnd w:id="423"/>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647" w:name="_Toc296347218"/>
      <w:r/>
      <w:bookmarkStart w:id="648" w:name="_Toc292559929"/>
      <w:r/>
      <w:bookmarkStart w:id="649" w:name="_Toc300935015"/>
      <w:r/>
      <w:bookmarkStart w:id="650" w:name="_Toc36727049"/>
      <w:r/>
      <w:bookmarkStart w:id="651" w:name="_Toc312678053"/>
      <w:r/>
      <w:bookmarkStart w:id="652" w:name="_Toc292559424"/>
      <w:r/>
      <w:bookmarkStart w:id="653" w:name="_Toc297120519"/>
      <w:r/>
      <w:bookmarkStart w:id="654" w:name="_Toc296891259"/>
      <w:r/>
      <w:bookmarkStart w:id="655" w:name="_Toc18381"/>
      <w:r/>
      <w:bookmarkStart w:id="656" w:name="_Toc303539172"/>
      <w:r/>
      <w:bookmarkStart w:id="657" w:name="_Toc479524171"/>
      <w:r/>
      <w:bookmarkStart w:id="658" w:name="_Toc296346720"/>
      <w:r/>
      <w:bookmarkStart w:id="659" w:name="_Toc351203645"/>
      <w:r/>
      <w:bookmarkStart w:id="660" w:name="_Toc297216223"/>
      <w:r/>
      <w:bookmarkStart w:id="661" w:name="_Toc304295593"/>
      <w:r/>
      <w:bookmarkStart w:id="662" w:name="_Toc296891047"/>
      <w:r/>
      <w:bookmarkStart w:id="663" w:name="_Toc297123564"/>
      <w:r/>
      <w:bookmarkStart w:id="664" w:name="_Toc297048405"/>
      <w:r/>
      <w:bookmarkStart w:id="665" w:name="_Toc296503219"/>
      <w:r/>
      <w:bookmarkStart w:id="666" w:name="_Toc296944558"/>
      <w:r>
        <w:rPr>
          <w:rFonts w:hint="eastAsia" w:ascii="宋体" w:hAnsi="宋体" w:cs="宋体"/>
          <w:b/>
          <w:bCs/>
          <w:color w:val="000000"/>
          <w:sz w:val="24"/>
          <w:szCs w:val="24"/>
          <w:highlight w:val="none"/>
        </w:rPr>
        <w:t xml:space="preserve">13. 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 分部分项工程验收</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13.1.2监理人不能按时进行验收时，应提前</w:t>
      </w:r>
      <w:bookmarkStart w:id="667" w:name="EBc7596037d11342b5aad302e22e3c8534"/>
      <w:r>
        <w:rPr>
          <w:rFonts w:hint="eastAsia" w:ascii="宋体" w:hAnsi="宋体" w:cs="宋体"/>
          <w:color w:val="000000"/>
          <w:sz w:val="24"/>
          <w:szCs w:val="24"/>
          <w:highlight w:val="none"/>
          <w:u w:val="single"/>
        </w:rPr>
        <w:t xml:space="preserve">24</w:t>
      </w:r>
      <w:bookmarkEnd w:id="667"/>
      <w:r>
        <w:rPr>
          <w:rFonts w:hint="eastAsia" w:ascii="宋体" w:hAnsi="宋体" w:cs="宋体"/>
          <w:color w:val="000000"/>
          <w:sz w:val="24"/>
          <w:szCs w:val="24"/>
          <w:highlight w:val="none"/>
        </w:rPr>
        <w:t xml:space="preserve">小时提交书面延期要求。</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关于延期最长不得超过：</w:t>
      </w:r>
      <w:bookmarkStart w:id="668" w:name="EB6cb89e9114cc4d49ba39d747022e23a4"/>
      <w:r>
        <w:rPr>
          <w:rFonts w:hint="eastAsia" w:ascii="宋体" w:hAnsi="宋体" w:cs="宋体"/>
          <w:color w:val="000000"/>
          <w:sz w:val="24"/>
          <w:szCs w:val="24"/>
          <w:highlight w:val="none"/>
          <w:u w:val="single"/>
        </w:rPr>
        <w:t xml:space="preserve">48</w:t>
      </w:r>
      <w:bookmarkEnd w:id="668"/>
      <w:r>
        <w:rPr>
          <w:rFonts w:hint="eastAsia" w:ascii="宋体" w:hAnsi="宋体" w:cs="宋体"/>
          <w:color w:val="000000"/>
          <w:sz w:val="24"/>
          <w:szCs w:val="24"/>
          <w:highlight w:val="none"/>
        </w:rPr>
        <w:t xml:space="preserve">小时。</w:t>
      </w:r>
      <w:r>
        <w:rPr>
          <w:rFonts w:hint="eastAsia" w:ascii="宋体" w:hAnsi="宋体" w:cs="宋体"/>
          <w:b/>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69" w:name="_Toc297123565"/>
      <w:r/>
      <w:bookmarkStart w:id="670" w:name="_Toc297048409"/>
      <w:r/>
      <w:bookmarkStart w:id="671" w:name="_Toc297216224"/>
      <w:r/>
      <w:bookmarkStart w:id="672" w:name="_Toc296503223"/>
      <w:r/>
      <w:bookmarkStart w:id="673" w:name="_Toc304295596"/>
      <w:r/>
      <w:bookmarkStart w:id="674" w:name="_Toc292559933"/>
      <w:r/>
      <w:bookmarkStart w:id="675" w:name="_Toc296346724"/>
      <w:r/>
      <w:bookmarkStart w:id="676" w:name="_Toc296347222"/>
      <w:r/>
      <w:bookmarkStart w:id="677" w:name="_Toc296944562"/>
      <w:r/>
      <w:bookmarkStart w:id="678" w:name="_Toc296891263"/>
      <w:r/>
      <w:bookmarkStart w:id="679" w:name="_Toc303539173"/>
      <w:r/>
      <w:bookmarkStart w:id="680" w:name="_Toc300935016"/>
      <w:r/>
      <w:bookmarkStart w:id="681" w:name="_Toc297120523"/>
      <w:r/>
      <w:bookmarkStart w:id="682" w:name="_Toc296891051"/>
      <w:r/>
      <w:bookmarkStart w:id="683" w:name="_Toc312678056"/>
      <w:r/>
      <w:bookmarkStart w:id="684" w:name="_Toc292559428"/>
      <w:r/>
      <w:bookmarkStart w:id="685" w:name="_Toc267251475"/>
      <w:r/>
      <w:bookmarkStart w:id="686" w:name="_Toc267251474"/>
      <w:r/>
      <w:bookmarkStart w:id="687" w:name="_Toc267251472"/>
      <w:r/>
      <w:bookmarkStart w:id="688" w:name="_Toc267251476"/>
      <w:r/>
      <w:bookmarkStart w:id="689" w:name="_Toc267251470"/>
      <w:r/>
      <w:bookmarkStart w:id="690" w:name="_Toc267251473"/>
      <w:r/>
      <w:bookmarkStart w:id="691" w:name="_Toc267251471"/>
      <w:r>
        <w:rPr>
          <w:rFonts w:hint="eastAsia" w:ascii="宋体" w:hAnsi="宋体" w:cs="宋体"/>
          <w:color w:val="000000"/>
          <w:sz w:val="24"/>
          <w:szCs w:val="24"/>
          <w:highlight w:val="none"/>
        </w:rPr>
        <w:t xml:space="preserve">13.2 竣工验收</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92" w:name="_Toc280868707"/>
      <w:r/>
      <w:bookmarkStart w:id="693" w:name="_Toc280868708"/>
      <w:r/>
      <w:bookmarkStart w:id="694" w:name="_Toc280868709"/>
      <w:r/>
      <w:bookmarkStart w:id="695" w:name="_Toc280868704"/>
      <w:r/>
      <w:bookmarkStart w:id="696" w:name="_Toc280868705"/>
      <w:r/>
      <w:bookmarkStart w:id="697" w:name="_Toc280868706"/>
      <w:r>
        <w:rPr>
          <w:rFonts w:hint="eastAsia" w:ascii="宋体" w:hAnsi="宋体" w:cs="宋体"/>
          <w:color w:val="000000"/>
          <w:sz w:val="24"/>
          <w:szCs w:val="24"/>
          <w:highlight w:val="none"/>
        </w:rPr>
        <w:t xml:space="preserve">13.2.2竣工验收程序</w:t>
      </w:r>
      <w:bookmarkEnd w:id="695"/>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关于竣工验收程序的约定：</w:t>
      </w:r>
      <w:bookmarkStart w:id="698" w:name="EB9b8545dbaf0b4a02b65e84050d141a3d"/>
      <w:r>
        <w:rPr>
          <w:rFonts w:hint="eastAsia" w:ascii="宋体" w:hAnsi="宋体" w:cs="宋体"/>
          <w:color w:val="000000"/>
          <w:sz w:val="24"/>
          <w:szCs w:val="24"/>
          <w:highlight w:val="none"/>
          <w:u w:val="single"/>
        </w:rPr>
        <w:t xml:space="preserve">按通用条款执行</w:t>
      </w:r>
      <w:bookmarkEnd w:id="69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发包人不按照本项约定组织竣工验收、颁发工程接收证书的违约金的计算方法：</w:t>
      </w:r>
      <w:bookmarkStart w:id="699" w:name="EB4662b9fbda3747c5b707febf0d2e3119"/>
      <w:r>
        <w:rPr>
          <w:rFonts w:hint="eastAsia" w:ascii="宋体" w:hAnsi="宋体" w:cs="宋体"/>
          <w:color w:val="000000"/>
          <w:sz w:val="24"/>
          <w:szCs w:val="24"/>
          <w:highlight w:val="none"/>
          <w:u w:val="single"/>
        </w:rPr>
        <w:t xml:space="preserve">无</w:t>
      </w:r>
      <w:bookmarkEnd w:id="699"/>
      <w:r>
        <w:rPr>
          <w:rFonts w:hint="eastAsia" w:ascii="宋体" w:hAnsi="宋体" w:cs="宋体"/>
          <w:color w:val="000000"/>
          <w:sz w:val="24"/>
          <w:szCs w:val="24"/>
          <w:highlight w:val="none"/>
        </w:rPr>
        <w:t xml:space="preserve">。</w:t>
      </w:r>
      <w:bookmarkEnd w:id="696"/>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13.2.5移交、接收全部与部分工程</w:t>
      </w:r>
      <w:bookmarkEnd w:id="697"/>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承包人向发包人移交工程的期限：</w:t>
      </w:r>
      <w:bookmarkStart w:id="700" w:name="EB89761e27afd2404ea09a0eb61a34226d"/>
      <w:r>
        <w:rPr>
          <w:rFonts w:hint="eastAsia" w:ascii="宋体" w:hAnsi="宋体" w:cs="宋体"/>
          <w:color w:val="000000"/>
          <w:sz w:val="24"/>
          <w:szCs w:val="24"/>
          <w:highlight w:val="none"/>
          <w:u w:val="single"/>
        </w:rPr>
        <w:t xml:space="preserve">承包人在竣工验收合格后20天内将发包人提出的需要整改部分全部整改到位，并将工程使用说明书等文件呈交发包人，按照望亭镇政府相关规定履行相关移交手续，发包人审查合格后签发工程接受证书</w:t>
      </w:r>
      <w:bookmarkEnd w:id="70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发包人未按本合同约定接收全部或部分工程的，违约金的计算方法为：</w:t>
      </w:r>
      <w:bookmarkStart w:id="701" w:name="EB02aa9ed5178945d997f7ff0ae5404f5b"/>
      <w:r>
        <w:rPr>
          <w:rFonts w:hint="eastAsia" w:ascii="宋体" w:hAnsi="宋体" w:cs="宋体"/>
          <w:color w:val="000000"/>
          <w:sz w:val="24"/>
          <w:szCs w:val="24"/>
          <w:highlight w:val="none"/>
          <w:u w:val="single"/>
        </w:rPr>
        <w:t xml:space="preserve">无</w:t>
      </w:r>
      <w:bookmarkEnd w:id="701"/>
      <w:r>
        <w:rPr>
          <w:rFonts w:hint="eastAsia" w:ascii="宋体" w:hAnsi="宋体" w:cs="宋体"/>
          <w:color w:val="000000"/>
          <w:sz w:val="24"/>
          <w:szCs w:val="24"/>
          <w:highlight w:val="none"/>
        </w:rPr>
        <w:t xml:space="preserve">。</w:t>
      </w:r>
      <w:bookmarkEnd w:id="692"/>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承包人未按时移交工程的，违约金的计算方法为：</w:t>
      </w:r>
      <w:bookmarkStart w:id="702" w:name="EBbfcbde850c8144bea52718793d5a4292"/>
      <w:r/>
      <w:bookmarkEnd w:id="702"/>
      <w:r/>
      <w:bookmarkStart w:id="703" w:name="EB9b07b3a63b964c1db1dd46ad686a8130"/>
      <w:r>
        <w:rPr>
          <w:rFonts w:hint="eastAsia" w:ascii="宋体" w:hAnsi="宋体" w:cs="宋体"/>
          <w:color w:val="000000"/>
          <w:sz w:val="24"/>
          <w:szCs w:val="24"/>
          <w:highlight w:val="none"/>
          <w:u w:val="single"/>
        </w:rPr>
        <w:t xml:space="preserve">合同价的万分之二/天</w:t>
      </w:r>
      <w:bookmarkEnd w:id="70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工程试车</w:t>
      </w:r>
      <w:bookmarkEnd w:id="693"/>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13.3.1 试车程序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工程试车内容：</w:t>
      </w:r>
      <w:bookmarkStart w:id="704" w:name="EB6d43bcfc36834f9e9e2a476e9cc6477a"/>
      <w:r/>
      <w:bookmarkEnd w:id="704"/>
      <w:r/>
      <w:bookmarkStart w:id="705" w:name="EBc22570048a574fef9edc06b928da1fbf"/>
      <w:r>
        <w:rPr>
          <w:rFonts w:hint="eastAsia" w:ascii="宋体" w:hAnsi="宋体" w:cs="宋体"/>
          <w:color w:val="000000"/>
          <w:sz w:val="24"/>
          <w:szCs w:val="24"/>
          <w:highlight w:val="none"/>
          <w:u w:val="single"/>
        </w:rPr>
        <w:t xml:space="preserve">（如有，另行约定）</w:t>
      </w:r>
      <w:bookmarkEnd w:id="70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（1）单机无负荷试车费用由</w:t>
      </w:r>
      <w:bookmarkStart w:id="706" w:name="EB9e31d9c1ae10420881395313f8c65e27"/>
      <w:r/>
      <w:bookmarkEnd w:id="706"/>
      <w:r>
        <w:rPr>
          <w:rFonts w:hint="eastAsia" w:ascii="宋体" w:hAnsi="宋体" w:cs="宋体"/>
          <w:color w:val="000000"/>
          <w:sz w:val="24"/>
          <w:szCs w:val="24"/>
          <w:highlight w:val="none"/>
        </w:rPr>
        <w:t xml:space="preserve">承担</w:t>
      </w:r>
      <w:bookmarkStart w:id="707" w:name="EB4a89fe21caf4485fbc31e1c7d6b65281"/>
      <w:r>
        <w:rPr>
          <w:rFonts w:hint="eastAsia" w:ascii="宋体" w:hAnsi="宋体" w:cs="宋体"/>
          <w:color w:val="000000"/>
          <w:sz w:val="24"/>
          <w:szCs w:val="24"/>
          <w:highlight w:val="none"/>
          <w:u w:val="single"/>
        </w:rPr>
        <w:t xml:space="preserve">承包人</w:t>
      </w:r>
      <w:bookmarkEnd w:id="70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（2）无负荷联动试车费用由</w:t>
      </w:r>
      <w:bookmarkStart w:id="708" w:name="EBa078074b2fed46628a3de404b137b3d0"/>
      <w:r/>
      <w:bookmarkEnd w:id="708"/>
      <w:r>
        <w:rPr>
          <w:rFonts w:hint="eastAsia" w:ascii="宋体" w:hAnsi="宋体" w:cs="宋体"/>
          <w:color w:val="000000"/>
          <w:sz w:val="24"/>
          <w:szCs w:val="24"/>
          <w:highlight w:val="none"/>
        </w:rPr>
        <w:t xml:space="preserve">承担</w:t>
      </w:r>
      <w:bookmarkStart w:id="709" w:name="EBc025a17d453e4a1684436c22c96fe3b9"/>
      <w:r>
        <w:rPr>
          <w:rFonts w:hint="eastAsia" w:ascii="宋体" w:hAnsi="宋体" w:cs="宋体"/>
          <w:color w:val="000000"/>
          <w:sz w:val="24"/>
          <w:szCs w:val="24"/>
          <w:highlight w:val="none"/>
          <w:u w:val="single"/>
        </w:rPr>
        <w:t xml:space="preserve">承包人</w:t>
      </w:r>
      <w:bookmarkEnd w:id="70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13.3.3 投料试车</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关于投料试车相关事项的约定：</w:t>
      </w:r>
      <w:bookmarkStart w:id="710" w:name="EB984a0f2a437b4ad98b945edf091066bb"/>
      <w:r/>
      <w:bookmarkStart w:id="711" w:name="EBa71cfb4758784aeb9073180a64e26145"/>
      <w:r/>
      <w:bookmarkEnd w:id="711"/>
      <w:r>
        <w:rPr>
          <w:rFonts w:hint="eastAsia" w:ascii="宋体" w:hAnsi="宋体" w:cs="宋体"/>
          <w:color w:val="000000"/>
          <w:sz w:val="24"/>
          <w:szCs w:val="24"/>
          <w:highlight w:val="none"/>
          <w:u w:val="single"/>
        </w:rPr>
        <w:t xml:space="preserve">（如有，另行约定）</w:t>
      </w:r>
      <w:bookmarkEnd w:id="7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13.6 竣工退场</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13.6.1 竣工退场</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承包人完成竣工退场的期限：</w:t>
      </w:r>
      <w:bookmarkStart w:id="712" w:name="EB2d61048bf6e042bb86039268a4ad1c86"/>
      <w:r>
        <w:rPr>
          <w:rFonts w:hint="eastAsia" w:ascii="宋体" w:hAnsi="宋体" w:cs="宋体"/>
          <w:color w:val="000000"/>
          <w:sz w:val="24"/>
          <w:szCs w:val="24"/>
          <w:highlight w:val="none"/>
          <w:u w:val="single"/>
        </w:rPr>
        <w:t xml:space="preserve">按发包人书面要求退场</w:t>
      </w:r>
      <w:bookmarkEnd w:id="7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13" w:name="_Toc351203646"/>
      <w:r/>
      <w:bookmarkStart w:id="714" w:name="_Toc36727050"/>
      <w:r/>
      <w:bookmarkStart w:id="715" w:name="_Toc479524172"/>
      <w:r/>
      <w:bookmarkStart w:id="716" w:name="_Toc24457"/>
      <w:r>
        <w:rPr>
          <w:rFonts w:hint="eastAsia" w:ascii="宋体" w:hAnsi="宋体" w:cs="宋体"/>
          <w:b/>
          <w:bCs/>
          <w:color w:val="000000"/>
          <w:sz w:val="24"/>
          <w:szCs w:val="24"/>
          <w:highlight w:val="none"/>
        </w:rPr>
        <w:t xml:space="preserve">14. 竣工结算</w:t>
      </w:r>
      <w:bookmarkEnd w:id="713"/>
      <w:r/>
      <w:bookmarkEnd w:id="714"/>
      <w:r/>
      <w:bookmarkEnd w:id="715"/>
      <w:r/>
      <w:bookmarkEnd w:id="716"/>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 竣工付款申请</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承包人提交竣工付款申请单的期限：</w:t>
      </w:r>
      <w:r>
        <w:rPr>
          <w:rFonts w:hint="eastAsia" w:ascii="宋体" w:hAnsi="宋体" w:cs="宋体"/>
          <w:color w:val="000000"/>
          <w:sz w:val="24"/>
          <w:szCs w:val="24"/>
          <w:highlight w:val="none"/>
          <w:u w:val="single"/>
        </w:rPr>
        <w:t xml:space="preserve">项目竣工验收合格后三个月内，承包人须将制作整理的竣工结算材料送至建设（管理）单位，由建设（管理）单位按规定送至审计监督岗登记送审。如承包人拒不配合导致逾期送审，中标金额低于400万的项目，每逾期一周扣除工程款2000元。上述违约金不足以弥补发包人损失的，承包人应继续承担赔偿责任。</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竣工付款申请单应包括的内容：</w:t>
      </w:r>
      <w:bookmarkStart w:id="717" w:name="EB83c33351e5994f849d4affd27e367729"/>
      <w:r>
        <w:rPr>
          <w:rFonts w:hint="eastAsia" w:ascii="宋体" w:hAnsi="宋体" w:cs="宋体"/>
          <w:color w:val="000000"/>
          <w:sz w:val="24"/>
          <w:szCs w:val="24"/>
          <w:highlight w:val="none"/>
          <w:u w:val="single"/>
        </w:rPr>
        <w:t xml:space="preserve">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bookmarkEnd w:id="7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竣工结算审核</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发包人审批竣工付款申请单的期限：</w:t>
      </w:r>
      <w:bookmarkStart w:id="718" w:name="EBee9acc48aaed4ba0a1fa5fe1bedaaad6"/>
      <w:r>
        <w:rPr>
          <w:rFonts w:hint="eastAsia" w:ascii="宋体" w:hAnsi="宋体" w:cs="宋体"/>
          <w:color w:val="000000"/>
          <w:sz w:val="24"/>
          <w:szCs w:val="24"/>
          <w:highlight w:val="none"/>
          <w:u w:val="single"/>
        </w:rPr>
        <w:t xml:space="preserve">按苏州市相城区及望亭镇相关规定执行</w:t>
      </w:r>
      <w:bookmarkEnd w:id="71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bookmarkStart w:id="719" w:name="EB14349f1166f84b2499e0e19a47c7f0f9"/>
      <w:r>
        <w:rPr>
          <w:rFonts w:hint="eastAsia" w:ascii="宋体" w:hAnsi="宋体" w:cs="宋体"/>
          <w:color w:val="000000"/>
          <w:sz w:val="24"/>
          <w:szCs w:val="24"/>
          <w:highlight w:val="none"/>
        </w:rPr>
        <w:t xml:space="preserve">竣工结算金额：</w:t>
      </w:r>
      <w:r>
        <w:rPr>
          <w:rFonts w:hint="eastAsia" w:ascii="宋体" w:hAnsi="宋体" w:cs="宋体"/>
          <w:color w:val="000000"/>
          <w:sz w:val="24"/>
          <w:szCs w:val="24"/>
          <w:highlight w:val="none"/>
          <w:u w:val="single"/>
        </w:rPr>
        <w:t xml:space="preserve">当审计核减率超过15%时，合同结算金额在原来约定下浮率的基础上，再次下浮审计金额的2%作为最终结算金额；当审计核减率超过30%时，合同结算金额在原来约定下浮率的基础上，再次下浮审计金额的5%作为最终结算金额</w:t>
      </w:r>
      <w:bookmarkEnd w:id="719"/>
      <w:r>
        <w:rPr>
          <w:rFonts w:hint="eastAsia" w:ascii="宋体" w:hAnsi="宋体" w:cs="宋体"/>
          <w:color w:val="000000"/>
          <w:sz w:val="24"/>
          <w:szCs w:val="24"/>
          <w:highlight w:val="none"/>
          <w:u w:val="single"/>
        </w:rPr>
        <w:t xml:space="preserve">。如工程结算核减超过总价7%，则超过7%部分的核减造价按4%计算费用，由施工单位承担（因漏项引起的核增造价不得抵冲），上述费用作为承包人的让利，由审计机构在审定工程总造价中直接扣除，建设单位按扣除上述费用后的审定造价支付工程款。</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本工程结算以望亭镇审计部门审定结果为准，若区级及以上工程审计部门对该项目进行抽查复审，则其抽审核查结果为本项目的最终审定结果。</w:t>
      </w:r>
      <w:r>
        <w:rPr>
          <w:rFonts w:hint="eastAsia" w:ascii="宋体" w:hAnsi="宋体" w:cs="宋体"/>
          <w:color w:val="000000"/>
          <w:sz w:val="24"/>
          <w:szCs w:val="24"/>
          <w:highlight w:val="none"/>
          <w:u w:val="single"/>
        </w:rPr>
      </w:r>
      <w:r/>
    </w:p>
    <w:p>
      <w:pPr>
        <w:pStyle w:val="1179"/>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关于竣工付款证书异议部分复核的方式和程序：</w:t>
      </w:r>
      <w:bookmarkStart w:id="720" w:name="EBb99a731417aa4a4886d9a598dc181509"/>
      <w:r>
        <w:rPr>
          <w:rFonts w:hint="eastAsia" w:ascii="宋体" w:hAnsi="宋体" w:cs="宋体"/>
          <w:color w:val="000000"/>
          <w:spacing w:val="-6"/>
          <w:sz w:val="24"/>
          <w:szCs w:val="24"/>
          <w:highlight w:val="none"/>
          <w:u w:val="single"/>
        </w:rPr>
        <w:t xml:space="preserve">按苏州市相城区及望亭镇相关规定执行</w:t>
      </w:r>
      <w:bookmarkEnd w:id="720"/>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 最终结清</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14.4.1 最终结清申请单</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承包人提交最终结清申请单的份数：</w:t>
      </w:r>
      <w:bookmarkStart w:id="721" w:name="EB5bf065846b4c4460b736653221eaa80c"/>
      <w:r>
        <w:rPr>
          <w:rFonts w:hint="eastAsia" w:ascii="宋体" w:hAnsi="宋体" w:cs="宋体"/>
          <w:color w:val="000000"/>
          <w:sz w:val="24"/>
          <w:szCs w:val="24"/>
          <w:highlight w:val="none"/>
          <w:u w:val="single"/>
        </w:rPr>
        <w:t xml:space="preserve">4份</w:t>
      </w:r>
      <w:bookmarkEnd w:id="72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承包人提交最终结算申请单的期限：</w:t>
      </w:r>
      <w:bookmarkStart w:id="722" w:name="EB2dc4afe2f7314394bc11dda1eb436d11"/>
      <w:r>
        <w:rPr>
          <w:rFonts w:hint="eastAsia" w:ascii="宋体" w:hAnsi="宋体" w:cs="宋体"/>
          <w:color w:val="000000"/>
          <w:sz w:val="24"/>
          <w:szCs w:val="24"/>
          <w:highlight w:val="none"/>
          <w:u w:val="single"/>
        </w:rPr>
        <w:t xml:space="preserve">按通用条款执行</w:t>
      </w:r>
      <w:bookmarkEnd w:id="72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14.4.2 最终结清证书和支付</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（1）发包人完成最终结清申请单的审批并颁发最终结清证书的期限：</w:t>
      </w:r>
      <w:bookmarkStart w:id="723" w:name="EBd31dae8048834406ba6601c79b2bbf22"/>
      <w:r>
        <w:rPr>
          <w:rFonts w:hint="eastAsia" w:ascii="宋体" w:hAnsi="宋体" w:cs="宋体"/>
          <w:color w:val="000000"/>
          <w:sz w:val="24"/>
          <w:szCs w:val="24"/>
          <w:highlight w:val="none"/>
          <w:u w:val="single"/>
        </w:rPr>
        <w:t xml:space="preserve">按通用条款执行</w:t>
      </w:r>
      <w:bookmarkEnd w:id="72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（2）发包人完成支付的期限：</w:t>
      </w:r>
      <w:bookmarkStart w:id="724" w:name="EB3e890d857d8043fda130bdee3de5430b"/>
      <w:r>
        <w:rPr>
          <w:rFonts w:hint="eastAsia" w:ascii="宋体" w:hAnsi="宋体" w:cs="宋体"/>
          <w:color w:val="000000"/>
          <w:sz w:val="24"/>
          <w:szCs w:val="24"/>
          <w:highlight w:val="none"/>
          <w:u w:val="single"/>
        </w:rPr>
        <w:t xml:space="preserve">按通用条款执行</w:t>
      </w:r>
      <w:bookmarkEnd w:id="724"/>
      <w:r>
        <w:rPr>
          <w:rFonts w:hint="eastAsia" w:ascii="宋体" w:hAnsi="宋体" w:cs="宋体"/>
          <w:color w:val="000000"/>
          <w:sz w:val="24"/>
          <w:szCs w:val="24"/>
          <w:highlight w:val="none"/>
        </w:rPr>
        <w:t xml:space="preserve">。</w:t>
      </w:r>
      <w:bookmarkEnd w:id="685"/>
      <w:r/>
      <w:bookmarkEnd w:id="686"/>
      <w:r/>
      <w:bookmarkEnd w:id="687"/>
      <w:r/>
      <w:bookmarkEnd w:id="688"/>
      <w:r/>
      <w:bookmarkEnd w:id="689"/>
      <w:r/>
      <w:bookmarkEnd w:id="690"/>
      <w:r/>
      <w:bookmarkEnd w:id="691"/>
      <w:r/>
      <w:bookmarkEnd w:id="694"/>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25" w:name="_Toc479524173"/>
      <w:r/>
      <w:bookmarkStart w:id="726" w:name="_Toc19017"/>
      <w:r/>
      <w:bookmarkStart w:id="727" w:name="_Toc36727051"/>
      <w:r/>
      <w:bookmarkStart w:id="728" w:name="_Toc351203647"/>
      <w:r/>
      <w:bookmarkStart w:id="729" w:name="_Toc267251483"/>
      <w:r/>
      <w:bookmarkStart w:id="730" w:name="_Toc267251482"/>
      <w:r/>
      <w:bookmarkStart w:id="731" w:name="_Toc267251484"/>
      <w:r/>
      <w:bookmarkStart w:id="732" w:name="_Toc267251485"/>
      <w:r/>
      <w:bookmarkStart w:id="733" w:name="_Toc267251486"/>
      <w:r/>
      <w:bookmarkStart w:id="734" w:name="_Toc267251489"/>
      <w:r/>
      <w:bookmarkStart w:id="735" w:name="_Toc267251490"/>
      <w:r/>
      <w:bookmarkStart w:id="736" w:name="_Toc267251488"/>
      <w:r/>
      <w:bookmarkStart w:id="737" w:name="_Toc267251503"/>
      <w:r/>
      <w:bookmarkStart w:id="738" w:name="_Toc267251491"/>
      <w:r/>
      <w:bookmarkStart w:id="739" w:name="_Toc267251494"/>
      <w:r/>
      <w:bookmarkStart w:id="740" w:name="_Toc267251493"/>
      <w:r/>
      <w:bookmarkStart w:id="741" w:name="_Toc267251495"/>
      <w:r/>
      <w:bookmarkStart w:id="742" w:name="_Toc267251501"/>
      <w:r/>
      <w:bookmarkStart w:id="743" w:name="_Toc267251502"/>
      <w:r/>
      <w:bookmarkStart w:id="744" w:name="_Toc267251497"/>
      <w:r/>
      <w:bookmarkStart w:id="745" w:name="_Toc267251498"/>
      <w:r/>
      <w:bookmarkStart w:id="746" w:name="_Toc267251492"/>
      <w:r/>
      <w:bookmarkStart w:id="747" w:name="_Toc267251496"/>
      <w:r/>
      <w:bookmarkStart w:id="748" w:name="_Toc267251499"/>
      <w:r/>
      <w:bookmarkStart w:id="749" w:name="_Toc267251504"/>
      <w:r/>
      <w:bookmarkStart w:id="750" w:name="_Toc267251506"/>
      <w:r/>
      <w:bookmarkStart w:id="751" w:name="_Toc267251507"/>
      <w:r/>
      <w:bookmarkStart w:id="752" w:name="_Toc267251508"/>
      <w:r/>
      <w:bookmarkStart w:id="753" w:name="_Toc267251511"/>
      <w:r/>
      <w:bookmarkStart w:id="754" w:name="_Toc267251514"/>
      <w:r/>
      <w:bookmarkStart w:id="755" w:name="_Toc267251509"/>
      <w:r/>
      <w:bookmarkStart w:id="756" w:name="_Toc267251510"/>
      <w:r/>
      <w:bookmarkStart w:id="757" w:name="_Toc267251513"/>
      <w:r/>
      <w:bookmarkStart w:id="758" w:name="_Toc267251515"/>
      <w:r>
        <w:rPr>
          <w:rFonts w:hint="eastAsia" w:ascii="宋体" w:hAnsi="宋体" w:cs="宋体"/>
          <w:b/>
          <w:bCs/>
          <w:color w:val="000000"/>
          <w:sz w:val="24"/>
          <w:szCs w:val="24"/>
          <w:highlight w:val="none"/>
        </w:rPr>
        <w:t xml:space="preserve">15. 缺陷责任期与保修</w:t>
      </w:r>
      <w:bookmarkEnd w:id="725"/>
      <w:r/>
      <w:bookmarkEnd w:id="726"/>
      <w:r/>
      <w:bookmarkEnd w:id="727"/>
      <w:r/>
      <w:bookmarkEnd w:id="728"/>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15.2缺陷责任期</w:t>
      </w:r>
      <w:bookmarkEnd w:id="729"/>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缺陷责任期的具体期限：</w:t>
      </w:r>
      <w:bookmarkStart w:id="759" w:name="EB884649437a2a4373a6599e7414480227"/>
      <w:r>
        <w:rPr>
          <w:rFonts w:hint="eastAsia" w:ascii="宋体" w:hAnsi="宋体" w:cs="宋体"/>
          <w:color w:val="000000"/>
          <w:sz w:val="24"/>
          <w:szCs w:val="24"/>
          <w:highlight w:val="none"/>
          <w:u w:val="single"/>
        </w:rPr>
        <w:t xml:space="preserve">工程竣工验收合格之日起24个月</w:t>
      </w:r>
      <w:bookmarkEnd w:id="75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 质量保证金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关于是否扣留质量保证金的约定：</w:t>
      </w:r>
      <w:bookmarkStart w:id="760" w:name="EB9c3961e639d349a992043b3368eb8ccd"/>
      <w:r>
        <w:rPr>
          <w:rFonts w:hint="eastAsia" w:ascii="宋体" w:hAnsi="宋体" w:cs="宋体"/>
          <w:color w:val="000000"/>
          <w:sz w:val="24"/>
          <w:szCs w:val="24"/>
          <w:highlight w:val="none"/>
          <w:u w:val="single"/>
        </w:rPr>
        <w:t xml:space="preserve">是</w:t>
      </w:r>
      <w:bookmarkEnd w:id="76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15.3.1 承包人提供质量保证金的方式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质量保证金采用以下第</w:t>
      </w:r>
      <w:bookmarkStart w:id="761" w:name="EBb8da28022d074218aad81d6a86e7f3fc"/>
      <w:r>
        <w:rPr>
          <w:rFonts w:hint="eastAsia" w:ascii="宋体" w:hAnsi="宋体" w:cs="宋体"/>
          <w:color w:val="000000"/>
          <w:sz w:val="24"/>
          <w:szCs w:val="24"/>
          <w:highlight w:val="none"/>
          <w:u w:val="single"/>
        </w:rPr>
        <w:t xml:space="preserve">（2）</w:t>
      </w:r>
      <w:bookmarkEnd w:id="761"/>
      <w:r>
        <w:rPr>
          <w:rFonts w:hint="eastAsia" w:ascii="宋体" w:hAnsi="宋体" w:cs="宋体"/>
          <w:color w:val="000000"/>
          <w:sz w:val="24"/>
          <w:szCs w:val="24"/>
          <w:highlight w:val="none"/>
        </w:rPr>
        <w:t xml:space="preserve">种方式：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（1）质量保证金保函，保证金额为：</w:t>
      </w:r>
      <w:bookmarkStart w:id="762" w:name="EB507c31462f5b459faa6a664a5bc58b9d"/>
      <w:r/>
      <w:bookmarkEnd w:id="76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bookmarkStart w:id="763" w:name="EB0fa245687d564349babc0982ea9bebd2"/>
      <w:r/>
      <w:bookmarkEnd w:id="763"/>
      <w:r>
        <w:rPr>
          <w:rFonts w:hint="eastAsia" w:ascii="宋体" w:hAnsi="宋体" w:cs="宋体"/>
          <w:color w:val="000000"/>
          <w:sz w:val="24"/>
          <w:szCs w:val="24"/>
          <w:highlight w:val="none"/>
          <w:u w:val="single"/>
        </w:rPr>
        <w:t xml:space="preserve">3</w:t>
      </w:r>
      <w:r>
        <w:rPr>
          <w:rFonts w:hint="eastAsia" w:ascii="宋体" w:hAnsi="宋体" w:cs="宋体"/>
          <w:color w:val="000000"/>
          <w:sz w:val="24"/>
          <w:szCs w:val="24"/>
          <w:highlight w:val="none"/>
        </w:rPr>
        <w:t xml:space="preserve">%的工程款；</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（3）其他方式</w:t>
      </w:r>
      <w:bookmarkStart w:id="764" w:name="EBd9769023b2b9425cb370b865cb222d8f"/>
      <w:r/>
      <w:bookmarkEnd w:id="76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15.3.2 质量保证金的扣留</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质量保证金的扣留采取以下第</w:t>
      </w:r>
      <w:bookmarkStart w:id="765" w:name="EBad7ea70159614442863fadf4e00ca6ec"/>
      <w:r>
        <w:rPr>
          <w:rFonts w:hint="eastAsia" w:ascii="宋体" w:hAnsi="宋体" w:cs="宋体"/>
          <w:color w:val="000000"/>
          <w:sz w:val="24"/>
          <w:szCs w:val="24"/>
          <w:highlight w:val="none"/>
          <w:u w:val="single"/>
        </w:rPr>
        <w:t xml:space="preserve">（2）</w:t>
      </w:r>
      <w:bookmarkEnd w:id="765"/>
      <w:r>
        <w:rPr>
          <w:rFonts w:hint="eastAsia" w:ascii="宋体" w:hAnsi="宋体" w:cs="宋体"/>
          <w:color w:val="000000"/>
          <w:sz w:val="24"/>
          <w:szCs w:val="24"/>
          <w:highlight w:val="none"/>
        </w:rPr>
        <w:t xml:space="preserve">种方式：</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（2）工程竣工结算时一次性扣留质量保证金；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（3）其他扣留方式:</w:t>
      </w:r>
      <w:bookmarkStart w:id="766" w:name="EB1053c47a6f0244df907b961aa9cef121"/>
      <w:r/>
      <w:bookmarkEnd w:id="766"/>
      <w:r/>
      <w:bookmarkStart w:id="767" w:name="EBa771150b778e421b9ff84bc052fd822d"/>
      <w:r>
        <w:rPr>
          <w:rFonts w:hint="eastAsia" w:ascii="宋体" w:hAnsi="宋体" w:cs="宋体"/>
          <w:color w:val="000000"/>
          <w:sz w:val="24"/>
          <w:szCs w:val="24"/>
          <w:highlight w:val="none"/>
          <w:u w:val="single"/>
        </w:rPr>
        <w:t xml:space="preserve">无</w:t>
      </w:r>
      <w:bookmarkEnd w:id="76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关于质量保证金的补充约定：</w:t>
      </w:r>
      <w:bookmarkStart w:id="768" w:name="EB5c92f915f1834827b8a5fd81b378917c"/>
      <w:r/>
      <w:bookmarkEnd w:id="768"/>
      <w:r/>
      <w:bookmarkStart w:id="769" w:name="EBc593af66a18d4df69a2d1017d626ae57"/>
      <w:r>
        <w:rPr>
          <w:rFonts w:hint="eastAsia" w:ascii="宋体" w:hAnsi="宋体" w:cs="宋体"/>
          <w:color w:val="000000"/>
          <w:sz w:val="24"/>
          <w:szCs w:val="24"/>
          <w:highlight w:val="none"/>
          <w:u w:val="single"/>
        </w:rPr>
        <w:t xml:space="preserve">详见质量保修书</w:t>
      </w:r>
      <w:bookmarkEnd w:id="769"/>
      <w:r>
        <w:rPr>
          <w:rFonts w:hint="eastAsia" w:ascii="宋体" w:hAnsi="宋体" w:cs="宋体"/>
          <w:color w:val="000000"/>
          <w:sz w:val="24"/>
          <w:szCs w:val="24"/>
          <w:highlight w:val="none"/>
        </w:rPr>
        <w:t xml:space="preserve">。</w:t>
      </w:r>
      <w:bookmarkEnd w:id="730"/>
      <w:r/>
      <w:bookmarkEnd w:id="731"/>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15.4保修</w:t>
      </w:r>
      <w:bookmarkEnd w:id="732"/>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15.4.1 保修责任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工程保修期为：</w:t>
      </w:r>
      <w:bookmarkStart w:id="770" w:name="EBe3375f01c1604181be80d9435397b9a9"/>
      <w:r>
        <w:rPr>
          <w:rFonts w:hint="eastAsia" w:ascii="宋体" w:hAnsi="宋体" w:cs="宋体"/>
          <w:color w:val="000000"/>
          <w:sz w:val="24"/>
          <w:szCs w:val="24"/>
          <w:highlight w:val="none"/>
          <w:u w:val="single"/>
        </w:rPr>
        <w:t xml:space="preserve">详见质量保修书</w:t>
      </w:r>
      <w:bookmarkEnd w:id="77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15.4.3 修复通知</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承包人收到保修通知并到达工程现场的合理时间：</w:t>
      </w:r>
      <w:bookmarkStart w:id="771" w:name="EB52c8ea368f7e4be69c789df4f1bfff55"/>
      <w:r>
        <w:rPr>
          <w:rFonts w:hint="eastAsia" w:ascii="宋体" w:hAnsi="宋体" w:cs="宋体"/>
          <w:color w:val="000000"/>
          <w:sz w:val="24"/>
          <w:szCs w:val="24"/>
          <w:highlight w:val="none"/>
          <w:u w:val="single"/>
        </w:rPr>
        <w:t xml:space="preserve">详见质量保修书</w:t>
      </w:r>
      <w:bookmarkEnd w:id="771"/>
      <w:r>
        <w:rPr>
          <w:rFonts w:hint="eastAsia" w:ascii="宋体" w:hAnsi="宋体" w:cs="宋体"/>
          <w:color w:val="000000"/>
          <w:sz w:val="24"/>
          <w:szCs w:val="24"/>
          <w:highlight w:val="none"/>
        </w:rPr>
        <w:t xml:space="preserve">。</w:t>
      </w:r>
      <w:bookmarkEnd w:id="733"/>
      <w:r/>
      <w:bookmarkEnd w:id="734"/>
      <w:r/>
      <w:bookmarkEnd w:id="735"/>
      <w:r/>
      <w:bookmarkEnd w:id="736"/>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72" w:name="_Toc351203648"/>
      <w:r/>
      <w:bookmarkStart w:id="773" w:name="_Toc280868717"/>
      <w:r/>
      <w:bookmarkStart w:id="774" w:name="_Toc25498"/>
      <w:r/>
      <w:bookmarkStart w:id="775" w:name="_Toc36727052"/>
      <w:r/>
      <w:bookmarkStart w:id="776" w:name="_Toc280868718"/>
      <w:r/>
      <w:bookmarkStart w:id="777" w:name="_Toc479524174"/>
      <w:r>
        <w:rPr>
          <w:rFonts w:hint="eastAsia" w:ascii="宋体" w:hAnsi="宋体" w:cs="宋体"/>
          <w:b/>
          <w:bCs/>
          <w:color w:val="000000"/>
          <w:sz w:val="24"/>
          <w:szCs w:val="24"/>
          <w:highlight w:val="none"/>
        </w:rPr>
        <w:t xml:space="preserve">16. 违约</w:t>
      </w:r>
      <w:bookmarkEnd w:id="772"/>
      <w:r/>
      <w:bookmarkEnd w:id="774"/>
      <w:r/>
      <w:bookmarkEnd w:id="775"/>
      <w:r/>
      <w:bookmarkEnd w:id="777"/>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发包人违约</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16.1.1发包人违约的情形</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发包人违约的其他情形：</w:t>
      </w:r>
      <w:bookmarkStart w:id="778" w:name="EB084bce603a6f4673a731aaaff0e2adc8"/>
      <w:r>
        <w:rPr>
          <w:rFonts w:hint="eastAsia" w:ascii="宋体" w:hAnsi="宋体" w:cs="宋体"/>
          <w:color w:val="000000"/>
          <w:sz w:val="24"/>
          <w:szCs w:val="24"/>
          <w:highlight w:val="none"/>
          <w:u w:val="single"/>
        </w:rPr>
        <w:t xml:space="preserve">无</w:t>
      </w:r>
      <w:bookmarkEnd w:id="77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16.1.2 发包人违约的责任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发包人违约责任的承担方式和计算方法：</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（1）因发包人原因未能在计划开工日期前7天内下达开工通知的违约责任：</w:t>
      </w:r>
      <w:bookmarkStart w:id="779" w:name="EBe598f764816c437b8d215600f1e370f6"/>
      <w:r>
        <w:rPr>
          <w:rFonts w:hint="eastAsia" w:ascii="宋体" w:hAnsi="宋体" w:cs="宋体"/>
          <w:color w:val="000000"/>
          <w:sz w:val="24"/>
          <w:szCs w:val="24"/>
          <w:highlight w:val="none"/>
          <w:u w:val="single"/>
        </w:rPr>
        <w:t xml:space="preserve">工期顺延，费用及利润不计</w:t>
      </w:r>
      <w:bookmarkEnd w:id="77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（2）因发包人原因未能按合同约定支付合同价款的违约责任：</w:t>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（3）发包人违反第10.1款〔变更的范围〕第（2）项约定，自行实施被取消的工作或转由他人实施的违约责任：</w:t>
      </w:r>
      <w:bookmarkStart w:id="780" w:name="EB74c9dec2c2c7486f8038824867233709"/>
      <w:r>
        <w:rPr>
          <w:rFonts w:hint="eastAsia" w:ascii="宋体" w:hAnsi="宋体" w:cs="宋体"/>
          <w:color w:val="000000"/>
          <w:sz w:val="24"/>
          <w:szCs w:val="24"/>
          <w:highlight w:val="none"/>
          <w:u w:val="single"/>
        </w:rPr>
        <w:t xml:space="preserve">无</w:t>
      </w:r>
      <w:bookmarkEnd w:id="78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bookmarkStart w:id="781" w:name="EBebe4c9fddd764565867dd453132207af"/>
      <w:r>
        <w:rPr>
          <w:rFonts w:hint="eastAsia" w:ascii="宋体" w:hAnsi="宋体" w:cs="宋体"/>
          <w:color w:val="000000"/>
          <w:sz w:val="24"/>
          <w:szCs w:val="24"/>
          <w:highlight w:val="none"/>
          <w:u w:val="single"/>
        </w:rPr>
        <w:t xml:space="preserve">另行协商处理</w:t>
      </w:r>
      <w:bookmarkEnd w:id="78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（5）因发包人违反合同约定造成暂停施工的违约责任：</w:t>
      </w:r>
      <w:bookmarkStart w:id="782" w:name="EB47bc005d2a3d4df68cef9e3f8a7d9941"/>
      <w:r>
        <w:rPr>
          <w:rFonts w:hint="eastAsia" w:ascii="宋体" w:hAnsi="宋体" w:cs="宋体"/>
          <w:color w:val="000000"/>
          <w:sz w:val="24"/>
          <w:szCs w:val="24"/>
          <w:highlight w:val="none"/>
          <w:u w:val="single"/>
        </w:rPr>
        <w:t xml:space="preserve">工期顺延，费用及利润不计</w:t>
      </w:r>
      <w:bookmarkEnd w:id="78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（6）发包人无正当理由没有在约定期限内发出复工指示，导致承包人无法复工的违约责任：</w:t>
      </w:r>
      <w:bookmarkStart w:id="783" w:name="EBa42b9b39621f4a0c80fd5707a98c6c7b"/>
      <w:r>
        <w:rPr>
          <w:rFonts w:hint="eastAsia" w:ascii="宋体" w:hAnsi="宋体" w:cs="宋体"/>
          <w:color w:val="000000"/>
          <w:sz w:val="24"/>
          <w:szCs w:val="24"/>
          <w:highlight w:val="none"/>
          <w:u w:val="single"/>
        </w:rPr>
        <w:t xml:space="preserve">工期顺延，费用及利润不计</w:t>
      </w:r>
      <w:bookmarkEnd w:id="78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w:t>
      </w:r>
      <w:bookmarkStart w:id="784" w:name="EBbbcfa5c431244a3db8d288298c1ae8d3"/>
      <w:r/>
      <w:bookmarkEnd w:id="784"/>
      <w:r/>
      <w:bookmarkStart w:id="785" w:name="EB2df7c779b6244178895fea3f043f4863"/>
      <w:r>
        <w:rPr>
          <w:rFonts w:hint="eastAsia" w:ascii="宋体" w:hAnsi="宋体" w:cs="宋体"/>
          <w:color w:val="000000"/>
          <w:sz w:val="24"/>
          <w:szCs w:val="24"/>
          <w:highlight w:val="none"/>
          <w:u w:val="single"/>
        </w:rPr>
        <w:t xml:space="preserve">无</w:t>
      </w:r>
      <w:bookmarkEnd w:id="78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 承包人违约</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16.2.1 承包人违约的情形</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承包人违约的其他情形：</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86" w:name="EBad67e210e2954bc2ac26c9c84d969f6c"/>
      <w:r/>
      <w:bookmarkEnd w:id="786"/>
      <w:r>
        <w:rPr>
          <w:rFonts w:hint="eastAsia" w:ascii="宋体" w:hAnsi="宋体" w:cs="宋体"/>
          <w:color w:val="000000"/>
          <w:sz w:val="24"/>
          <w:szCs w:val="24"/>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上述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上述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16.2.2承包人违约的责任</w:t>
      </w:r>
      <w:r>
        <w:rPr>
          <w:rFonts w:hint="eastAsia" w:ascii="宋体" w:hAnsi="宋体" w:cs="宋体"/>
          <w:color w:val="000000"/>
          <w:sz w:val="24"/>
          <w:szCs w:val="24"/>
          <w:highlight w:val="none"/>
        </w:rPr>
      </w:r>
      <w:r/>
    </w:p>
    <w:p>
      <w:pPr>
        <w:pStyle w:val="1179"/>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承包人违约责任的承担方式和计算方法：</w:t>
      </w:r>
      <w:bookmarkStart w:id="787" w:name="EB083ad08bc2184c2d930ce5c3faf0aff7"/>
      <w:r/>
      <w:bookmarkEnd w:id="787"/>
      <w:r/>
      <w:bookmarkStart w:id="788" w:name="EB41c43acfbed64136acad89b7cfc8695a"/>
      <w:r>
        <w:rPr>
          <w:rFonts w:hint="eastAsia" w:ascii="宋体" w:hAnsi="宋体" w:cs="宋体"/>
          <w:color w:val="000000"/>
          <w:spacing w:val="-6"/>
          <w:sz w:val="24"/>
          <w:szCs w:val="24"/>
          <w:highlight w:val="none"/>
          <w:u w:val="single"/>
        </w:rPr>
        <w:t xml:space="preserve">按合同专用条款各项中规定的数额支付违约金</w:t>
      </w:r>
      <w:bookmarkEnd w:id="788"/>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16.2.3 因承包人违约解除合同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关于承包人违约解除合同的特别约定：</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89" w:name="EB762a54ef60ad461ea9855e76d83914e3"/>
      <w:r/>
      <w:bookmarkEnd w:id="789"/>
      <w:r/>
      <w:bookmarkStart w:id="790" w:name="EB7661917dd12e477ca4dc2756963c354e"/>
      <w:r>
        <w:rPr>
          <w:rFonts w:hint="eastAsia" w:ascii="宋体" w:hAnsi="宋体" w:cs="宋体"/>
          <w:color w:val="000000"/>
          <w:sz w:val="24"/>
          <w:szCs w:val="24"/>
          <w:highlight w:val="none"/>
          <w:u w:val="single"/>
        </w:rPr>
        <w:t xml:space="preserve">1、承包人未按合同约定派驻项目经理，导致项目施工无法正常开展的。</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2、承包人明确表示或者以其行为表明不履行合同主要义务的</w:t>
      </w:r>
      <w:bookmarkEnd w:id="790"/>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因承包人违约导致合同无法履行，发包人可以要求解除合同，同时发包人有权向承包人收取合同标的额30%的违约金，由此给发包人造成的损失超过此金额的，须当对超过部分予以赔偿。</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对逾期未开工的（具体开工日期以开工报告为准），发包人有权向承包人收取2</w:t>
      </w:r>
      <w:r>
        <w:rPr>
          <w:rFonts w:hint="eastAsia" w:ascii="宋体" w:hAnsi="宋体" w:cs="宋体"/>
          <w:color w:val="000000"/>
          <w:sz w:val="24"/>
          <w:szCs w:val="24"/>
          <w:highlight w:val="none"/>
          <w:u w:val="single"/>
          <w:lang w:val="en-US" w:eastAsia="zh-CN"/>
        </w:rPr>
        <w:t xml:space="preserve">0000</w:t>
      </w:r>
      <w:r>
        <w:rPr>
          <w:rFonts w:hint="eastAsia" w:ascii="宋体" w:hAnsi="宋体" w:cs="宋体"/>
          <w:color w:val="000000"/>
          <w:sz w:val="24"/>
          <w:szCs w:val="24"/>
          <w:highlight w:val="none"/>
          <w:u w:val="single"/>
        </w:rPr>
        <w:t xml:space="preserve">元违约金，由此给发包人造成的损失超过此金额的，须当对超过部分予以赔偿。</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上述情形下发包人有权解除合同并要求承包人承认违约责任，同时发包人继续使用承包人在施工现场的材料、设备、临时工程、承包人文件和由承包人或以其名义编制的其他文件的费用承担方式：</w:t>
      </w:r>
      <w:bookmarkStart w:id="791" w:name="EBdc522f579ffb49daa9a34b24170e2c6e"/>
      <w:r/>
      <w:bookmarkEnd w:id="791"/>
      <w:r>
        <w:rPr>
          <w:rFonts w:hint="eastAsia" w:ascii="宋体" w:hAnsi="宋体" w:cs="宋体"/>
          <w:color w:val="000000"/>
          <w:sz w:val="24"/>
          <w:szCs w:val="24"/>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92" w:name="_Toc479524175"/>
      <w:r/>
      <w:bookmarkStart w:id="793" w:name="_Toc31910"/>
      <w:r/>
      <w:bookmarkStart w:id="794" w:name="_Toc36727053"/>
      <w:r/>
      <w:bookmarkStart w:id="795" w:name="_Toc351203649"/>
      <w:r>
        <w:rPr>
          <w:rFonts w:hint="eastAsia" w:ascii="宋体" w:hAnsi="宋体" w:cs="宋体"/>
          <w:b/>
          <w:bCs/>
          <w:color w:val="000000"/>
          <w:sz w:val="24"/>
          <w:szCs w:val="24"/>
          <w:highlight w:val="none"/>
        </w:rPr>
        <w:t xml:space="preserve">17. 不可抗力</w:t>
      </w:r>
      <w:bookmarkEnd w:id="773"/>
      <w:r/>
      <w:bookmarkEnd w:id="792"/>
      <w:r/>
      <w:bookmarkEnd w:id="793"/>
      <w:r/>
      <w:bookmarkEnd w:id="794"/>
      <w:r/>
      <w:bookmarkEnd w:id="795"/>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 不可抗力的确认</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除通用合同条款约定的不可抗力事件之外，视为不可抗力的其他情形：</w:t>
      </w:r>
      <w:bookmarkStart w:id="796" w:name="EB228aaa06e12a45a2b7e24109a729a93b"/>
      <w:r>
        <w:rPr>
          <w:rFonts w:hint="eastAsia" w:ascii="宋体" w:hAnsi="宋体" w:cs="宋体"/>
          <w:color w:val="000000"/>
          <w:sz w:val="24"/>
          <w:szCs w:val="24"/>
          <w:highlight w:val="none"/>
          <w:u w:val="single"/>
        </w:rPr>
        <w:t xml:space="preserve">无</w:t>
      </w:r>
      <w:bookmarkEnd w:id="79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17.4 因不可抗力解除合同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合同解除后，发包人应在商定或确定发包人应支付款项后</w:t>
      </w:r>
      <w:r>
        <w:rPr>
          <w:rFonts w:hint="eastAsia" w:ascii="宋体" w:hAnsi="宋体" w:cs="宋体"/>
          <w:color w:val="000000"/>
          <w:sz w:val="24"/>
          <w:szCs w:val="24"/>
          <w:highlight w:val="none"/>
          <w:u w:val="single"/>
        </w:rPr>
        <w:t xml:space="preserve">45</w:t>
      </w:r>
      <w:r>
        <w:rPr>
          <w:rFonts w:hint="eastAsia" w:ascii="宋体" w:hAnsi="宋体" w:cs="宋体"/>
          <w:color w:val="000000"/>
          <w:sz w:val="24"/>
          <w:szCs w:val="24"/>
          <w:highlight w:val="none"/>
        </w:rPr>
        <w:t xml:space="preserve">天内完成款项的支付。</w:t>
      </w:r>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97" w:name="_Toc479524176"/>
      <w:r/>
      <w:bookmarkStart w:id="798" w:name="_Toc351203650"/>
      <w:r/>
      <w:bookmarkStart w:id="799" w:name="_Toc36727054"/>
      <w:r/>
      <w:bookmarkStart w:id="800" w:name="_Toc28025"/>
      <w:r>
        <w:rPr>
          <w:rFonts w:hint="eastAsia" w:ascii="宋体" w:hAnsi="宋体" w:cs="宋体"/>
          <w:b/>
          <w:bCs/>
          <w:color w:val="000000"/>
          <w:sz w:val="24"/>
          <w:szCs w:val="24"/>
          <w:highlight w:val="none"/>
        </w:rPr>
        <w:t xml:space="preserve">18. 保险</w:t>
      </w:r>
      <w:bookmarkEnd w:id="776"/>
      <w:r/>
      <w:bookmarkEnd w:id="797"/>
      <w:r/>
      <w:bookmarkEnd w:id="798"/>
      <w:r/>
      <w:bookmarkEnd w:id="799"/>
      <w:r/>
      <w:bookmarkEnd w:id="800"/>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 工程保险</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关于工程保险的特别约定：</w:t>
      </w:r>
      <w:bookmarkStart w:id="801" w:name="EBbd86a2c372a54e53aaa5a21ab5ca3394"/>
      <w:r>
        <w:rPr>
          <w:rFonts w:hint="eastAsia" w:ascii="宋体" w:hAnsi="宋体" w:cs="宋体"/>
          <w:color w:val="000000"/>
          <w:sz w:val="24"/>
          <w:szCs w:val="24"/>
          <w:highlight w:val="none"/>
          <w:u w:val="single"/>
        </w:rPr>
        <w:t xml:space="preserve">无</w:t>
      </w:r>
      <w:bookmarkEnd w:id="80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 其他保险</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关于其他保险的约定：</w:t>
      </w:r>
      <w:bookmarkStart w:id="802" w:name="EB1de2bd203366496584db93e4e65f42d4"/>
      <w:r/>
      <w:bookmarkStart w:id="803" w:name="EB50f90091e30b4196b0ea82e8fd6a89f2"/>
      <w:r/>
      <w:bookmarkEnd w:id="803"/>
      <w:r>
        <w:rPr>
          <w:rFonts w:hint="eastAsia" w:ascii="宋体" w:hAnsi="宋体" w:cs="宋体"/>
          <w:color w:val="000000"/>
          <w:sz w:val="24"/>
          <w:szCs w:val="24"/>
          <w:highlight w:val="none"/>
          <w:u w:val="single"/>
        </w:rPr>
        <w:t xml:space="preserve">承包人负责办理为履行施工合同聘请的第三方人员（包括甲方聘请的第三方人员）的意外伤害保险</w:t>
      </w:r>
      <w:bookmarkEnd w:id="80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承包人是否应为其施工设备等办理财产保险：</w:t>
      </w:r>
      <w:bookmarkStart w:id="804" w:name="EB85bde5a736454e9c8f280f59453ea2e5"/>
      <w:r>
        <w:rPr>
          <w:rFonts w:hint="eastAsia" w:ascii="宋体" w:hAnsi="宋体" w:cs="宋体"/>
          <w:color w:val="000000"/>
          <w:sz w:val="24"/>
          <w:szCs w:val="24"/>
          <w:highlight w:val="none"/>
          <w:u w:val="single"/>
        </w:rPr>
        <w:t xml:space="preserve">无</w:t>
      </w:r>
      <w:bookmarkEnd w:id="80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18.7 通知义务</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关于变更保险合同时的通知义务的约定：</w:t>
      </w:r>
      <w:bookmarkStart w:id="805" w:name="EB27f3da4316ed421c83a9cf205fb6d29f"/>
      <w:r>
        <w:rPr>
          <w:rFonts w:hint="eastAsia" w:ascii="宋体" w:hAnsi="宋体" w:cs="宋体"/>
          <w:color w:val="000000"/>
          <w:sz w:val="24"/>
          <w:szCs w:val="24"/>
          <w:highlight w:val="none"/>
          <w:u w:val="single"/>
        </w:rPr>
        <w:t xml:space="preserve">按通用条款执行</w:t>
      </w:r>
      <w:bookmarkEnd w:id="805"/>
      <w:r>
        <w:rPr>
          <w:rFonts w:hint="eastAsia" w:ascii="宋体" w:hAnsi="宋体" w:cs="宋体"/>
          <w:color w:val="000000"/>
          <w:sz w:val="24"/>
          <w:szCs w:val="24"/>
          <w:highlight w:val="none"/>
        </w:rPr>
        <w:t xml:space="preserve">。</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06" w:name="_Toc36727055"/>
      <w:r/>
      <w:bookmarkStart w:id="807" w:name="_Toc26189"/>
      <w:r/>
      <w:bookmarkStart w:id="808" w:name="_Toc351203651"/>
      <w:r/>
      <w:bookmarkStart w:id="809" w:name="_Toc479524177"/>
      <w:r>
        <w:rPr>
          <w:rFonts w:hint="eastAsia" w:ascii="宋体" w:hAnsi="宋体" w:cs="宋体"/>
          <w:b/>
          <w:bCs/>
          <w:color w:val="000000"/>
          <w:sz w:val="24"/>
          <w:szCs w:val="24"/>
          <w:highlight w:val="none"/>
        </w:rPr>
        <w:t xml:space="preserve">20. 争议解决</w:t>
      </w:r>
      <w:bookmarkEnd w:id="749"/>
      <w:r/>
      <w:bookmarkEnd w:id="750"/>
      <w:r/>
      <w:bookmarkEnd w:id="806"/>
      <w:r/>
      <w:bookmarkEnd w:id="807"/>
      <w:r/>
      <w:bookmarkEnd w:id="808"/>
      <w:r/>
      <w:bookmarkEnd w:id="809"/>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 争</w:t>
      </w:r>
      <w:bookmarkEnd w:id="751"/>
      <w:r>
        <w:rPr>
          <w:rFonts w:hint="eastAsia" w:ascii="宋体" w:hAnsi="宋体" w:cs="宋体"/>
          <w:color w:val="000000"/>
          <w:sz w:val="24"/>
          <w:szCs w:val="24"/>
          <w:highlight w:val="none"/>
        </w:rPr>
        <w:t xml:space="preserve">议评审</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合同当事人是否同意将工程争议提交争议评审小组决定：</w:t>
      </w:r>
      <w:bookmarkStart w:id="810" w:name="EB6b85ae22b0ca42319061cb830a9d65e8"/>
      <w:r>
        <w:rPr>
          <w:rFonts w:hint="eastAsia" w:ascii="宋体" w:hAnsi="宋体" w:cs="宋体"/>
          <w:color w:val="000000"/>
          <w:sz w:val="24"/>
          <w:szCs w:val="24"/>
          <w:highlight w:val="none"/>
          <w:u w:val="single"/>
        </w:rPr>
        <w:t xml:space="preserve">按通用条款执行</w:t>
      </w:r>
      <w:bookmarkEnd w:id="8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20.3.1 争议评审小组的确定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争议评审小组成员的确定：</w:t>
      </w:r>
      <w:bookmarkStart w:id="811" w:name="EB9d9142546c134df786b36cd1d830cbed"/>
      <w:r/>
      <w:bookmarkEnd w:id="811"/>
      <w:r/>
      <w:bookmarkStart w:id="812" w:name="EB19f29e57dd5f4ff193778e8ff158aa40"/>
      <w:r>
        <w:rPr>
          <w:rFonts w:hint="eastAsia" w:ascii="宋体" w:hAnsi="宋体" w:cs="宋体"/>
          <w:color w:val="000000"/>
          <w:sz w:val="24"/>
          <w:szCs w:val="24"/>
          <w:highlight w:val="none"/>
          <w:u w:val="single"/>
        </w:rPr>
        <w:t xml:space="preserve">另行商定</w:t>
      </w:r>
      <w:bookmarkEnd w:id="8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选定争议评审员的期限：</w:t>
      </w:r>
      <w:bookmarkStart w:id="813" w:name="EBe3791943dea14cc893bebeb2bf8741fc"/>
      <w:r/>
      <w:bookmarkEnd w:id="813"/>
      <w:r>
        <w:rPr>
          <w:rFonts w:hint="eastAsia" w:ascii="宋体" w:hAnsi="宋体" w:cs="宋体"/>
          <w:color w:val="000000"/>
          <w:sz w:val="24"/>
          <w:szCs w:val="24"/>
          <w:highlight w:val="none"/>
          <w:u w:val="single"/>
        </w:rPr>
        <w:t xml:space="preserve">另行商定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争议评审小组成员的报酬承担方式：</w:t>
      </w:r>
      <w:bookmarkStart w:id="814" w:name="EBd420002ba8984e3b807e856627731487"/>
      <w:r/>
      <w:bookmarkEnd w:id="814"/>
      <w:r>
        <w:rPr>
          <w:rFonts w:hint="eastAsia" w:ascii="宋体" w:hAnsi="宋体" w:cs="宋体"/>
          <w:color w:val="000000"/>
          <w:sz w:val="24"/>
          <w:szCs w:val="24"/>
          <w:highlight w:val="none"/>
          <w:u w:val="single"/>
        </w:rPr>
        <w:t xml:space="preserve">另行商定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其他事项的约定：</w:t>
      </w:r>
      <w:bookmarkStart w:id="815" w:name="EB631083993f6942deb5c4e1638f48e7c9"/>
      <w:r/>
      <w:bookmarkEnd w:id="815"/>
      <w:r/>
      <w:bookmarkStart w:id="816" w:name="EB19b30c4ded8e4ac49b8fc1e155ed8ffc"/>
      <w:r>
        <w:rPr>
          <w:rFonts w:hint="eastAsia" w:ascii="宋体" w:hAnsi="宋体" w:cs="宋体"/>
          <w:color w:val="000000"/>
          <w:sz w:val="24"/>
          <w:szCs w:val="24"/>
          <w:highlight w:val="none"/>
          <w:u w:val="single"/>
        </w:rPr>
        <w:t xml:space="preserve">按通用条款执行</w:t>
      </w:r>
      <w:bookmarkEnd w:id="81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20.3.2 争议评审小组的决定</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合同当事人关于本项的约定：</w:t>
      </w:r>
      <w:bookmarkStart w:id="817" w:name="EB6009510fc44b44f3b0e166d39dce285b"/>
      <w:r>
        <w:rPr>
          <w:rFonts w:hint="eastAsia" w:ascii="宋体" w:hAnsi="宋体" w:cs="宋体"/>
          <w:color w:val="000000"/>
          <w:sz w:val="24"/>
          <w:szCs w:val="24"/>
          <w:highlight w:val="none"/>
          <w:u w:val="single"/>
        </w:rPr>
        <w:t xml:space="preserve">按通用条款执行</w:t>
      </w:r>
      <w:bookmarkEnd w:id="8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20.4仲裁或诉讼</w:t>
      </w:r>
      <w:bookmarkEnd w:id="752"/>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因合同及合同有关事项发生的争议，按下列第</w:t>
      </w:r>
      <w:bookmarkStart w:id="818" w:name="EB7023c4a11e9b420489d6f3cd6fdd018e"/>
      <w:r/>
      <w:bookmarkEnd w:id="818"/>
      <w:r>
        <w:rPr>
          <w:rFonts w:hint="eastAsia" w:ascii="宋体" w:hAnsi="宋体" w:cs="宋体"/>
          <w:color w:val="000000"/>
          <w:sz w:val="24"/>
          <w:szCs w:val="24"/>
          <w:highlight w:val="none"/>
          <w:u w:val="single"/>
        </w:rPr>
        <w:t xml:space="preserve">（2）</w:t>
      </w:r>
      <w:r>
        <w:rPr>
          <w:rFonts w:hint="eastAsia" w:ascii="宋体" w:hAnsi="宋体" w:cs="宋体"/>
          <w:color w:val="000000"/>
          <w:sz w:val="24"/>
          <w:szCs w:val="24"/>
          <w:highlight w:val="none"/>
        </w:rPr>
        <w:t xml:space="preserve">种方式解决：</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（1）向仲裁委员会申请仲裁；</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（2）向发包人所在地的人民法院起诉。</w:t>
      </w:r>
      <w:bookmarkEnd w:id="753"/>
      <w:r/>
      <w:bookmarkEnd w:id="754"/>
      <w:r/>
      <w:bookmarkEnd w:id="755"/>
      <w:r/>
      <w:bookmarkEnd w:id="756"/>
      <w:r/>
      <w:bookmarkEnd w:id="757"/>
      <w:r/>
      <w:bookmarkEnd w:id="758"/>
      <w:r>
        <w:rPr>
          <w:rFonts w:hint="eastAsia" w:ascii="宋体" w:hAnsi="宋体" w:cs="宋体"/>
          <w:color w:val="000000"/>
          <w:sz w:val="24"/>
          <w:szCs w:val="24"/>
          <w:highlight w:val="none"/>
        </w:rPr>
      </w:r>
      <w:r/>
    </w:p>
    <w:p>
      <w:pPr>
        <w:pStyle w:val="1179"/>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19" w:name="_Toc36727056"/>
      <w:r/>
      <w:bookmarkStart w:id="820" w:name="_Toc479524178"/>
      <w:r/>
      <w:bookmarkStart w:id="821" w:name="_Toc23640"/>
      <w:r>
        <w:rPr>
          <w:rFonts w:hint="eastAsia" w:ascii="宋体" w:hAnsi="宋体" w:cs="宋体"/>
          <w:b/>
          <w:bCs/>
          <w:color w:val="000000"/>
          <w:sz w:val="24"/>
          <w:szCs w:val="24"/>
          <w:highlight w:val="none"/>
        </w:rPr>
        <w:t xml:space="preserve">21.补充条款</w:t>
      </w:r>
      <w:bookmarkEnd w:id="819"/>
      <w:r/>
      <w:bookmarkEnd w:id="820"/>
      <w:r/>
      <w:bookmarkEnd w:id="821"/>
      <w:r>
        <w:rPr>
          <w:rFonts w:hint="eastAsia" w:ascii="宋体" w:hAnsi="宋体" w:cs="宋体"/>
          <w:b/>
          <w:bCs/>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一、造价（费用）及变更类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报价应以包括招标文件所确定的招标范围内相应图纸的全部内容，除非合同另有规定，投标报价须包括为实施和完成合同工程所需的劳务、材料、机械、管理、文明施工措施费、劳保费、保险费、税费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2、大型机械进退场费按2014定额取费，机械进退场按一次考虑，如果承包人自报的设备不能满足施工要求，发包人有权要求更多或更大的施工机械进场，由投标方在投标总价中考虑，结算时不作调整。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4、该工程在未竣工验收且办理完移交手续之前所发生的安保看护费、防盗、防洪防台风等一切费用，请承包人在措施费及风险费中综合考虑，中标后不再有任何费用上的增加。</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宋体" w:hAnsi="宋体" w:cs="宋体"/>
          <w:color w:val="000000"/>
          <w:sz w:val="24"/>
          <w:szCs w:val="24"/>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7、工程保修期内如出现质量问题，承包人必须在7天内进行处理。否则，发包方可委托第三方处理，所产生的费用由承包人双倍承担。</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、因承包人原因而导致的材料和施工工艺不符合技术规范引起的工程质量问题，无论工程是否已验收合格、交付使用以及是否超过保修期，发包人或业主知道之日起两年内均享有对承包人的索赔追偿权利。</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、承包人应结合工程量清单及时组织施工材料，如有材料供应不上，确需换材的，所换材料不得低于原标准，并应提前书面报送发包人同意，所造成的材料差价由承包人承担。</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该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发包人提供的施工临时水电及其它相关设备、设施移交承包人使用后，由承包人负责看管、维修、安保等相关工作，非正常使用造成相关设备、设施的一切损失均由承包人承担，发包人在承包人归还前概不负责。</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、对实施后无法进行复核的变更签证,承包方必须留下可证明相应工作量的影像资料，结算时如无影像资料或提供资料无法反映相应的工作量，结算审核时有权按照有利于发包方权利进行处理。</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、施工过程中对于业主及监理提出的质量、文明、安全或环境保护的整改要求，承包人 24 小时内未进行整改或整改后仍然无法满足要求时，每发生一次，承包人承担 5000 元的违约金。该违约金不足以弥补发包人损失的，承包人应继续承担赔偿责任。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、承包人全权负责施工现场的全部安全工作，费用包含在合同总价中。承包人应严格</w:t>
      </w:r>
      <w:r>
        <w:rPr>
          <w:rFonts w:hint="eastAsia" w:ascii="宋体" w:hAnsi="宋体" w:cs="宋体"/>
          <w:color w:val="000000"/>
          <w:spacing w:val="-6"/>
          <w:sz w:val="24"/>
          <w:szCs w:val="24"/>
          <w:highlight w:val="none"/>
        </w:rPr>
        <w:t xml:space="preserve">按标准组织施工，采取必要的安全防护措施，消除事故隐患；发包人对工程事故不负任何责任。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、承包人应在知道或应当知道索赔事件发生后28天内，向监理人递交索赔意向通知书，并说明发生索赔事件的事由。承包人未在28天内递交索赔意向通知书的，丧失要求追加付款和（或）延长工期的权利。</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若施工中出现施工图纸（含设计变更）与工程量清单特征描述不符的，发、承包双方应按新的项目特征确定相应工程量清单的综合单价：若材料（品种、品牌或规格）发生变更，施工工艺不变，仅调整材料差价。</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若承包方报价表中涉及变更的清单子目的综合单价明显低于预算价，发包方有权按照有利于发包方的原则处理：a)以新增单价替换投标综合单价的，变更后的综合单价=新增单价（尚未按中标下浮率下浮）*投标综合单价/预算综合单价；b)该清单子目取消的，扣除的综合单价=预算综合单价*(1-中标下浮率)。</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、在项目开工前，需通过书面方式确认各单位签字人。</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、临时工程的布置应配合分段施工要求，总承包商须在需要时无偿予以调动。临时工程拆除后，总承包商须修复受影响地方。</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、以下情况暂停付款：</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未按规定要求报送月工报表及其有关信息资料不实的；</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有重大工程质量问题，造成经济损失或社会影响尚未处理完毕；</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管理不善,建设资金使用中造成严重浪费的；</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款项挪作他用。</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其他违反合同条款的情况。</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工地上的生活污水及废水应排入公共污水管网。临时排污须由承包商负责接通至市政污水主井，并向相关部门报批开通且承担与此有关的所有费用，发包人不承担有关污水管网连接中的一切责任。发包人因此遭受任何损失的，承包人承担一切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、合同条件中有关非承包人原因造成的停电、停水，在实际发生时，承包人应根据情况自行调整，发包人只视情况考虑工期问题，不承担窝工、施工机械停用等方面的损失。</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、投标人应填但未填单价和合价的工程项目，如实际未实施，结算时按预算的该项目合价*（1-中标下浮率）在分部分项部分扣除。</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、本工程禁止转包，如果发现，建设单位将终止、解除施工合同。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本工程如需搭建临时围墙，该费用包含于投标总价中，承包人不得以任何围墙原因向发包人追索费用，并承诺施工现场满足相关文明施工要求，否则扣除承包人相关文明施工措施费。 </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、施工中的所有降水及排水费用由施工单位自行考虑包干，结算不予调整。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对于已审核批准的施工组织设计（施工方案），或者乙方为保证工程质量、工程进度所采取的一切施工工艺、材料、技术方案，且原设计图纸或变更中也未注明的，将认为是乙方的施工措施考虑，费用由乙方自行承担。</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、大型土石方部分的运距（含场外）由施工单位自行考虑，结算不予调整。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、单价措施项目费用清单中，除脚手架及模板外，合同范围内的措施项目由投标单位在投标时充分考虑自行报价，结算时不予调整。</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、因进度提前，施工条件天气变化等所有因素引起的措施费用增加，承包人充分考虑，发包人不予调整增加。 </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二、施工管理类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1、本工程系公开招标项目，对于招标文件的所有内容，是签订合同必须遵守之条款，若其他书面文件产生与招标文件相悖的内容，招标文件的有关条款将得到优先执行。</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2、现场安全文明施工费：不要求达到市级文明或省级文明工地。如达到，建设单位不支付省级标化增加费。本工程质量要求合格，如承包方争创市优、省优、国优工程，费用由承包方自行承担。</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3、承包人承诺的项目负责人、项目技术负责人及各专业工程师必须为承包人的在职职工，在工程现场以及工程例会上必须到场，否则甲方有权进行处罚及单方终止合同，并要求承包人赔偿相关损失。</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4、施工过程中对于甲方或监理方提出的质量、文明、安全或环境保护的整改要求，承包人24 小时内未进行整改或整改后仍然无法满足要求时，每发生一次，工程师有权扣除相当于两倍该相应工作的工程进度款，承包人另外承担1000 元的违约金。该违约金不足以弥补发包人损失的，承包人应继续承担赔偿责任。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必须做好工地周边相邻的所有市政基础设施、设备、各类综合管（杆）线、绿化景观的保护工作，施工过程中需严格按监理批准的方案进行操作，因野蛮施工损坏已有绿化或其它设施，业主将不予承担。</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7、承包人管理人员不适应或不能胜任本工程任务者，发包人有权通知承包人更换其他适合人选。</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8、承包人搭建的临设工程结束后应负责拆除（塔吊等基础部分如发包方要求也应负责拆除），费用由承包方承担。</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9、承包人员工都应是在各自行业内具有相应资质、技能和经验丰富的人员，发包人有权要求承包人撤换受雇于现场或工程的有下列行为的任何人员： </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①经常行为不当或工作漫不经心的；</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②不能履行义务或现场玩忽职守的； </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③不遵守合同约定的；</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④有损害安全、健康或有损坏环境保护行为的；</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⑤打架斗殴、酗酒、盗窃等行为不检点的；</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10、发包人有权要求承包人更换其认为不称职的项目经理，承包人应及时予以更换资质业绩需符合招标文件相关要求的项目经理。</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11.由业主单位提供的临时道路，承包人使用期间应进行妥善保养、保修，因保养、保修不及时或承包人不在约定期限内派人修理，发包人可委托其他人员修理，修理费用由发包</w:t>
      </w:r>
      <w:r>
        <w:rPr>
          <w:rFonts w:hint="eastAsia" w:ascii="宋体" w:hAnsi="宋体" w:cs="宋体"/>
          <w:color w:val="000000"/>
          <w:spacing w:val="-6"/>
          <w:sz w:val="24"/>
          <w:szCs w:val="24"/>
          <w:highlight w:val="none"/>
        </w:rPr>
        <w:t xml:space="preserve">人从承包人的工程款中扣除，若因修理不及时导致发包方损失的承包人应承担相应赔偿损失。</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三、施工处罚类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1、所有发包人向承包人收取的违约金或承包人向发包人支付的违约金，无需承包人同意，发包人可以直接在竣工结算中扣除。且违约金不足以弥补发包人损失的，承包人应继续承担赔偿责任。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、如果项目部主要人员未能很好履行其职责，发生违约行为时，发包人将会通过建设主管部门或网站等相关媒体进行曝光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同时对承包人处以下列违约金：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pacing w:val="-6"/>
          <w:sz w:val="24"/>
          <w:szCs w:val="24"/>
          <w:highlight w:val="none"/>
        </w:rPr>
        <w:t xml:space="preserve">工程质量保证体系落实不到位，经批准认可的保证体系人员（主要人员如：施工单位的项目经理、技术负责人等）未保持健全，每缺一人，结算时扣除合同价款0.2‰作为违约金。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（2）对监理人员签发的整改通知单，不及时整改者，每次应支付合同价款0.2‰作为违约金。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（3）出现工程质量事故隐瞒不报者，每次支付</w:t>
      </w:r>
      <w:r>
        <w:rPr>
          <w:rFonts w:hint="eastAsia"/>
          <w:color w:val="000000"/>
          <w:sz w:val="24"/>
          <w:szCs w:val="24"/>
          <w:highlight w:val="none"/>
        </w:rPr>
        <w:t xml:space="preserve">合同价款</w:t>
      </w:r>
      <w:r>
        <w:rPr>
          <w:rFonts w:hint="eastAsia" w:ascii="宋体" w:hAnsi="宋体" w:cs="宋体"/>
          <w:color w:val="000000"/>
          <w:sz w:val="24"/>
          <w:szCs w:val="24"/>
          <w:highlight w:val="none"/>
        </w:rPr>
        <w:t xml:space="preserve">1‰的违约金。</w:t>
      </w:r>
      <w:r>
        <w:rPr>
          <w:rFonts w:hint="eastAsia" w:ascii="宋体" w:hAnsi="宋体" w:eastAsia="宋体" w:cs="宋体"/>
          <w:color w:val="000000"/>
          <w:sz w:val="24"/>
          <w:szCs w:val="24"/>
          <w:highlight w:val="none"/>
          <w:lang w:val="en-US" w:eastAsia="zh-CN"/>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（4）发生质量事故未经设计单位和监理同意自行处理者每次扣除合同价款0.2-0.4‰作为违约金。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（5）对工程质量保证资料有意作假者，每次扣除合同价款0.2‰作为违约金。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（6）对有意偷工减料者视其程度扣除合同价款0.2-1‰作为违约金。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（7）对发生的工程质量事故另行按有关规定处理，造成永久缺陷者另行支付违约金。</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上述违约金不足以弥补发包人损失的，承包人应继续承担赔偿责任。</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、根据《2018年苏州市建筑领域治欠保支工作要点》要求，项目现场必须安装实名制管理系统。</w:t>
      </w:r>
      <w:r>
        <w:rPr>
          <w:rFonts w:hint="eastAsia" w:ascii="宋体" w:hAnsi="宋体" w:cs="宋体"/>
          <w:color w:val="000000"/>
          <w:sz w:val="24"/>
          <w:szCs w:val="24"/>
          <w:highlight w:val="none"/>
        </w:rPr>
      </w:r>
      <w:r/>
    </w:p>
    <w:p>
      <w:pPr>
        <w:pStyle w:val="1179"/>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1179"/>
        <w:keepLines w:val="0"/>
        <w:pageBreakBefore w:val="0"/>
        <w:spacing w:line="360" w:lineRule="auto"/>
        <w:shd w:val="clear" w:color="auto" w:fill="auto"/>
        <w:widowControl w:val="off"/>
        <w:rPr>
          <w:rFonts w:hint="eastAsia"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合同附件：</w:t>
      </w:r>
      <w:r>
        <w:rPr>
          <w:rFonts w:hint="eastAsia" w:ascii="宋体" w:hAnsi="宋体" w:cs="宋体"/>
          <w:b/>
          <w:bCs/>
          <w:color w:val="000000"/>
          <w:sz w:val="24"/>
          <w:szCs w:val="24"/>
          <w:highlight w:val="none"/>
        </w:rPr>
      </w:r>
      <w:r/>
    </w:p>
    <w:p>
      <w:pPr>
        <w:pStyle w:val="1179"/>
        <w:jc w:val="center"/>
        <w:keepLines w:val="0"/>
        <w:pageBreakBefore w:val="0"/>
        <w:spacing w:line="360" w:lineRule="auto"/>
        <w:shd w:val="clear" w:color="auto" w:fill="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工程质量保修书</w:t>
      </w:r>
      <w:r>
        <w:rPr>
          <w:rFonts w:hint="eastAsia" w:ascii="宋体" w:hAnsi="宋体" w:cs="宋体"/>
          <w:b/>
          <w:bCs/>
          <w:color w:val="000000"/>
          <w:sz w:val="24"/>
          <w:szCs w:val="24"/>
          <w:highlight w:val="none"/>
        </w:rPr>
      </w:r>
      <w:r/>
    </w:p>
    <w:p>
      <w:pPr>
        <w:pStyle w:val="1179"/>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发包人（全称）：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179"/>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承包人（全称）：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发包人和承包人根据《中华人民共和国建筑法》和《建设工程质量管理条例》，经协商一致就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（工程全称）签订工程质量保修书。</w:t>
      </w:r>
      <w:r>
        <w:rPr>
          <w:rFonts w:hint="eastAsia" w:ascii="宋体" w:hAnsi="宋体" w:cs="宋体"/>
          <w:color w:val="000000"/>
          <w:sz w:val="24"/>
          <w:szCs w:val="24"/>
          <w:highlight w:val="none"/>
        </w:rPr>
      </w:r>
      <w:r/>
    </w:p>
    <w:p>
      <w:pPr>
        <w:pStyle w:val="1179"/>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一、工程质量保修范围和内容</w:t>
      </w:r>
      <w:r>
        <w:rPr>
          <w:rFonts w:hint="eastAsia" w:ascii="宋体" w:hAnsi="宋体" w:cs="宋体"/>
          <w:b/>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承包人在质量保修期内，按照有关法律规定和合同约定，承担工程质量保修责任。</w:t>
      </w:r>
      <w:r>
        <w:rPr>
          <w:rFonts w:hint="eastAsia" w:ascii="宋体" w:hAnsi="宋体" w:cs="宋体"/>
          <w:color w:val="000000"/>
          <w:sz w:val="24"/>
          <w:szCs w:val="24"/>
          <w:highlight w:val="none"/>
        </w:rPr>
      </w:r>
      <w:r/>
    </w:p>
    <w:p>
      <w:pPr>
        <w:pStyle w:val="1179"/>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二、质量保修期</w:t>
      </w:r>
      <w:r>
        <w:rPr>
          <w:rFonts w:hint="eastAsia" w:ascii="宋体" w:hAnsi="宋体" w:cs="宋体"/>
          <w:b/>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根据《建设工程质量管理条例》及有关规定，工程的质量保修期如下：</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1、基础设施工程、房屋建筑的地基基础工程和主体结构工程，为设计文件规定的该工程的合理使用年限；</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2．屋面防水工程、有防水要求的卫生间、房间和外墙面的防渗漏，为</w:t>
      </w:r>
      <w:r>
        <w:rPr>
          <w:rFonts w:hint="eastAsia" w:ascii="宋体" w:hAnsi="宋体" w:cs="宋体"/>
          <w:color w:val="000000"/>
          <w:sz w:val="24"/>
          <w:szCs w:val="24"/>
          <w:highlight w:val="none"/>
          <w:u w:val="single"/>
        </w:rPr>
        <w:t xml:space="preserve"> 5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3．供热与供冷系统为</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个采暖期、供冷期；</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4．电气管线、给排水管道、设备安装和装修工程，为</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5．其他项目保修期限约定如下：</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质量保修期自工程竣工验收合格之日起计算。</w:t>
      </w:r>
      <w:r>
        <w:rPr>
          <w:rFonts w:hint="eastAsia" w:ascii="宋体" w:hAnsi="宋体" w:cs="宋体"/>
          <w:color w:val="000000"/>
          <w:sz w:val="24"/>
          <w:szCs w:val="24"/>
          <w:highlight w:val="none"/>
        </w:rPr>
      </w:r>
      <w:r/>
    </w:p>
    <w:p>
      <w:pPr>
        <w:pStyle w:val="1179"/>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三、缺陷责任期</w:t>
      </w:r>
      <w:r>
        <w:rPr>
          <w:rFonts w:hint="eastAsia" w:ascii="宋体" w:hAnsi="宋体" w:cs="宋体"/>
          <w:b/>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工程缺陷责任期为</w:t>
      </w:r>
      <w:r>
        <w:rPr>
          <w:rFonts w:hint="eastAsia" w:ascii="宋体" w:hAnsi="宋体" w:cs="宋体"/>
          <w:color w:val="000000"/>
          <w:sz w:val="24"/>
          <w:szCs w:val="24"/>
          <w:highlight w:val="none"/>
          <w:u w:val="single"/>
        </w:rPr>
        <w:t xml:space="preserve"> 24个月 </w:t>
      </w:r>
      <w:r>
        <w:rPr>
          <w:rFonts w:hint="eastAsia" w:ascii="宋体" w:hAnsi="宋体" w:cs="宋体"/>
          <w:color w:val="000000"/>
          <w:sz w:val="24"/>
          <w:szCs w:val="24"/>
          <w:highlight w:val="none"/>
        </w:rPr>
        <w:t xml:space="preserve">，缺陷责任期自工程竣工验收合格之日起计算。单位工程先于全部工程进行验收，单位工程缺陷责任期自单位工程验收合格之日起算。</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缺陷责任期终止后，发包人应退还剩余的质量保证金。</w:t>
      </w:r>
      <w:r>
        <w:rPr>
          <w:rFonts w:hint="eastAsia" w:ascii="宋体" w:hAnsi="宋体" w:cs="宋体"/>
          <w:color w:val="000000"/>
          <w:sz w:val="24"/>
          <w:szCs w:val="24"/>
          <w:highlight w:val="none"/>
        </w:rPr>
      </w:r>
      <w:r/>
    </w:p>
    <w:p>
      <w:pPr>
        <w:pStyle w:val="1179"/>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四、质量保修责任</w:t>
      </w:r>
      <w:r>
        <w:rPr>
          <w:rFonts w:hint="eastAsia" w:ascii="宋体" w:hAnsi="宋体" w:cs="宋体"/>
          <w:b/>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2．发生紧急事故需抢修的，承包人在接到事故通知后，应当立即到达事故现场抢修。</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4．质量保修完成后，由发包人组织验收。</w:t>
      </w:r>
      <w:r>
        <w:rPr>
          <w:rFonts w:hint="eastAsia" w:ascii="宋体" w:hAnsi="宋体" w:cs="宋体"/>
          <w:color w:val="000000"/>
          <w:sz w:val="24"/>
          <w:szCs w:val="24"/>
          <w:highlight w:val="none"/>
        </w:rPr>
      </w:r>
      <w:r/>
    </w:p>
    <w:p>
      <w:pPr>
        <w:pStyle w:val="1179"/>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五、保修费用</w:t>
      </w:r>
      <w:r>
        <w:rPr>
          <w:rFonts w:hint="eastAsia" w:ascii="宋体" w:hAnsi="宋体" w:cs="宋体"/>
          <w:b/>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保修费用由造成质量缺陷的责任方承担。</w:t>
      </w:r>
      <w:r>
        <w:rPr>
          <w:rFonts w:hint="eastAsia" w:ascii="宋体" w:hAnsi="宋体" w:cs="宋体"/>
          <w:color w:val="000000"/>
          <w:sz w:val="24"/>
          <w:szCs w:val="24"/>
          <w:highlight w:val="none"/>
        </w:rPr>
      </w:r>
      <w:r/>
    </w:p>
    <w:p>
      <w:pPr>
        <w:pStyle w:val="1179"/>
        <w:ind w:firstLine="422"/>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六、双方约定的其他工程质量保修事项：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79"/>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cs="宋体"/>
          <w:color w:val="000000"/>
          <w:sz w:val="24"/>
          <w:szCs w:val="24"/>
          <w:highlight w:val="none"/>
        </w:rPr>
      </w:r>
      <w:r/>
    </w:p>
    <w:p>
      <w:pPr>
        <w:pStyle w:val="1179"/>
        <w:ind w:firstLine="420"/>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79"/>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承包人(公章)：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179"/>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地  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179"/>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法定代表人(签字)：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179"/>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委托代理人(签字)：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179"/>
        <w:spacing w:line="32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highlight w:val="none"/>
        </w:rPr>
      </w:r>
      <w:r/>
    </w:p>
    <w:p>
      <w:pPr>
        <w:pStyle w:val="1180"/>
        <w:jc w:val="left"/>
        <w:spacing w:before="0"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r/>
    </w:p>
    <w:p>
      <w:pPr>
        <w:pStyle w:val="1187"/>
        <w:rPr>
          <w:rFonts w:hint="eastAsia" w:ascii="宋体" w:hAnsi="宋体" w:cs="宋体"/>
          <w:color w:val="000000"/>
          <w:sz w:val="24"/>
          <w:szCs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7"/>
        <w:rPr>
          <w:rFonts w:hint="eastAsia" w:ascii="宋体" w:hAnsi="宋体" w:cs="宋体"/>
          <w:color w:val="000000"/>
          <w:sz w:val="24"/>
          <w:highlight w:val="none"/>
        </w:rPr>
      </w:pPr>
      <w:r>
        <w:rPr>
          <w:rFonts w:hint="eastAsia" w:ascii="宋体" w:hAnsi="宋体" w:cs="宋体"/>
          <w:color w:val="000000"/>
          <w:sz w:val="24"/>
          <w:highlight w:val="none"/>
        </w:rPr>
      </w:r>
      <w:r/>
    </w:p>
    <w:p>
      <w:pPr>
        <w:pStyle w:val="1180"/>
        <w:jc w:val="left"/>
        <w:spacing w:before="0"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五、附件格式</w:t>
      </w:r>
      <w:r>
        <w:rPr>
          <w:rFonts w:hint="eastAsia" w:ascii="宋体" w:hAnsi="宋体" w:cs="宋体"/>
          <w:color w:val="000000"/>
          <w:sz w:val="24"/>
          <w:highlight w:val="none"/>
        </w:rPr>
      </w:r>
      <w:r/>
    </w:p>
    <w:p>
      <w:pPr>
        <w:pStyle w:val="1179"/>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格式1：                            </w:t>
      </w:r>
      <w:r>
        <w:rPr>
          <w:rFonts w:hint="eastAsia" w:ascii="宋体" w:hAnsi="宋体" w:cs="宋体"/>
          <w:b/>
          <w:bCs/>
          <w:color w:val="000000"/>
          <w:sz w:val="24"/>
          <w:highlight w:val="none"/>
        </w:rPr>
      </w:r>
      <w:r/>
    </w:p>
    <w:p>
      <w:pPr>
        <w:pStyle w:val="1179"/>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（1）磋商响应报价表</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(招标人名称)</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在考察现场并充分研究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 (以下简称“本工程”)施工招标文件的全部内容后，我方兹以：</w:t>
      </w:r>
      <w:r>
        <w:rPr>
          <w:rFonts w:hint="eastAsia" w:ascii="宋体" w:hAnsi="宋体" w:cs="宋体"/>
          <w:color w:val="000000"/>
          <w:sz w:val="24"/>
          <w:highlight w:val="none"/>
        </w:rPr>
      </w:r>
      <w:r/>
    </w:p>
    <w:p>
      <w:pPr>
        <w:pStyle w:val="1179"/>
        <w:spacing w:line="360" w:lineRule="auto"/>
        <w:rPr>
          <w:rFonts w:hint="eastAsia" w:ascii="宋体" w:hAnsi="宋体" w:cs="宋体"/>
          <w:strike/>
          <w:color w:val="000000"/>
          <w:sz w:val="24"/>
          <w:highlight w:val="none"/>
        </w:rPr>
      </w:pPr>
      <w:r>
        <w:rPr>
          <w:rFonts w:hint="eastAsia" w:ascii="宋体" w:hAnsi="宋体" w:cs="宋体"/>
          <w:color w:val="000000"/>
          <w:sz w:val="24"/>
          <w:highlight w:val="none"/>
        </w:rPr>
        <w:t xml:space="preserve">　　人民币(大写)：</w:t>
      </w:r>
      <w:r>
        <w:rPr>
          <w:rFonts w:hint="eastAsia" w:ascii="宋体" w:hAnsi="宋体" w:cs="宋体"/>
          <w:color w:val="000000"/>
          <w:sz w:val="24"/>
          <w:highlight w:val="none"/>
          <w:u w:val="single"/>
        </w:rPr>
        <w:t xml:space="preserve">                                          </w:t>
      </w:r>
      <w:r>
        <w:rPr>
          <w:rFonts w:hint="eastAsia" w:ascii="宋体" w:hAnsi="宋体" w:cs="宋体"/>
          <w:strike/>
          <w:color w:val="000000"/>
          <w:sz w:val="24"/>
          <w:highlight w:val="none"/>
        </w:rPr>
      </w:r>
      <w:r/>
    </w:p>
    <w:p>
      <w:pPr>
        <w:pStyle w:val="1179"/>
        <w:ind w:firstLine="720"/>
        <w:spacing w:line="360" w:lineRule="auto"/>
        <w:rPr>
          <w:rFonts w:hint="eastAsia"/>
          <w:color w:val="000000"/>
          <w:sz w:val="24"/>
          <w:highlight w:val="none"/>
        </w:rPr>
      </w:pP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的投标价格和按合同约定有权得到的其它金额，并严格按照合同约定，施工、竣工和交付本工程并维修其中的任何缺陷。</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如果我方中标，我方保证按照合同约定的开工日期开始本工程的施工，并保证在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天(日历日)内竣工。我方确保工程质量达到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标准。我方同意本投标函在招标文件规定的提交投标文件截止时间后，在招标文件规定的投标有效期期满前对我方具有约束力，且随时准备接受你方发出的中标通知书。</w:t>
      </w:r>
      <w:r>
        <w:rPr>
          <w:rFonts w:hint="eastAsia" w:ascii="宋体" w:hAnsi="宋体" w:cs="宋体"/>
          <w:color w:val="000000"/>
          <w:sz w:val="24"/>
          <w:highlight w:val="none"/>
        </w:rPr>
      </w:r>
      <w:r/>
    </w:p>
    <w:p>
      <w:pPr>
        <w:pStyle w:val="117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。项目负责人主要业绩及信誉状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我单位拟派安全员：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在签署协议书之前，你方的中标通知书连同本投标函，对双方具有约束力。</w:t>
      </w:r>
      <w:r>
        <w:rPr>
          <w:rFonts w:hint="eastAsia" w:ascii="宋体" w:hAnsi="宋体" w:cs="宋体"/>
          <w:color w:val="000000"/>
          <w:sz w:val="24"/>
          <w:highlight w:val="none"/>
        </w:rPr>
      </w:r>
      <w:r/>
    </w:p>
    <w:p>
      <w:pPr>
        <w:pStyle w:val="1258"/>
        <w:ind w:left="3400" w:firstLine="425"/>
        <w:spacing w:line="406"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17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7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79"/>
        <w:spacing w:line="360" w:lineRule="auto"/>
        <w:rPr>
          <w:rFonts w:hint="eastAsia" w:ascii="宋体" w:hAnsi="宋体" w:cs="宋体"/>
          <w:b/>
          <w:bCs/>
          <w:color w:val="000000"/>
          <w:sz w:val="24"/>
          <w:highlight w:val="none"/>
        </w:rPr>
        <w:outlineLvl w:val="0"/>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179"/>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rPr>
          <w:rFonts w:hint="eastAsia" w:ascii="宋体" w:hAnsi="宋体" w:cs="宋体"/>
          <w:b/>
          <w:bCs/>
          <w:color w:val="000000"/>
          <w:sz w:val="28"/>
          <w:szCs w:val="28"/>
          <w:highlight w:val="none"/>
        </w:rPr>
      </w:r>
      <w:r/>
    </w:p>
    <w:p>
      <w:pPr>
        <w:pStyle w:val="1179"/>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注：报价清单详见附件。</w:t>
      </w:r>
      <w:r>
        <w:rPr>
          <w:rFonts w:hint="eastAsia" w:ascii="宋体" w:hAnsi="宋体" w:cs="宋体"/>
          <w:b/>
          <w:bCs/>
          <w:color w:val="000000"/>
          <w:highlight w:val="none"/>
        </w:rPr>
      </w:r>
      <w:r/>
    </w:p>
    <w:p>
      <w:pPr>
        <w:pStyle w:val="1179"/>
        <w:pageBreakBefore/>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格式2：</w:t>
      </w:r>
      <w:r>
        <w:rPr>
          <w:rFonts w:hint="eastAsia" w:ascii="宋体" w:hAnsi="宋体" w:cs="宋体"/>
          <w:b/>
          <w:bCs/>
          <w:color w:val="000000"/>
          <w:sz w:val="24"/>
          <w:highlight w:val="none"/>
        </w:rPr>
      </w:r>
      <w:r/>
    </w:p>
    <w:p>
      <w:pPr>
        <w:pStyle w:val="1179"/>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179"/>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磋商响应函</w:t>
      </w:r>
      <w:r>
        <w:rPr>
          <w:rFonts w:hint="eastAsia" w:ascii="宋体" w:hAnsi="宋体" w:cs="宋体"/>
          <w:b/>
          <w:color w:val="000000"/>
          <w:sz w:val="32"/>
          <w:szCs w:val="32"/>
          <w:highlight w:val="none"/>
        </w:rPr>
      </w:r>
      <w:r/>
    </w:p>
    <w:p>
      <w:pPr>
        <w:pStyle w:val="1179"/>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江苏正琦工程咨询有限公司</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179"/>
        <w:ind w:left="4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我方收到贵公司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号磋商采购文件，经仔细阅读和研究，我方决定参加磋商。并向贵公司承诺：</w:t>
      </w:r>
      <w:r>
        <w:rPr>
          <w:rFonts w:hint="eastAsia" w:ascii="宋体" w:hAnsi="宋体" w:cs="宋体"/>
          <w:color w:val="000000"/>
          <w:sz w:val="24"/>
          <w:highlight w:val="none"/>
        </w:rPr>
      </w:r>
      <w:r/>
    </w:p>
    <w:p>
      <w:pPr>
        <w:pStyle w:val="117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1、愿意按照磋商采购文件的一切要求，提供以上所有服务，总价格及明细见《磋商响应报价表》。</w:t>
      </w:r>
      <w:r>
        <w:rPr>
          <w:rFonts w:hint="eastAsia" w:ascii="宋体" w:hAnsi="宋体" w:cs="宋体"/>
          <w:color w:val="000000"/>
          <w:sz w:val="24"/>
          <w:highlight w:val="none"/>
        </w:rPr>
      </w:r>
      <w:r/>
    </w:p>
    <w:p>
      <w:pPr>
        <w:pStyle w:val="117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4"/>
          <w:highlight w:val="none"/>
        </w:rPr>
      </w:r>
      <w:r/>
    </w:p>
    <w:p>
      <w:pPr>
        <w:pStyle w:val="125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3、我方同意按磋商采购文件中的规定，我方的响应文件有效期限为磋商开始后60天。</w:t>
      </w:r>
      <w:r>
        <w:rPr>
          <w:rFonts w:hint="eastAsia" w:hAnsi="宋体" w:eastAsia="宋体" w:cs="宋体"/>
          <w:color w:val="000000"/>
          <w:sz w:val="24"/>
          <w:szCs w:val="24"/>
          <w:highlight w:val="none"/>
          <w:lang w:val="zh-CN"/>
        </w:rPr>
      </w:r>
      <w:r/>
    </w:p>
    <w:p>
      <w:pPr>
        <w:pStyle w:val="125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4"/>
          <w:szCs w:val="24"/>
          <w:highlight w:val="none"/>
          <w:lang w:val="zh-CN"/>
        </w:rPr>
      </w:r>
      <w:r/>
    </w:p>
    <w:p>
      <w:pPr>
        <w:pStyle w:val="125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5、我方愿意遵守磋商采购文件中所列的收费标准。</w:t>
      </w:r>
      <w:r>
        <w:rPr>
          <w:rFonts w:hint="eastAsia" w:hAnsi="宋体" w:eastAsia="宋体" w:cs="宋体"/>
          <w:color w:val="000000"/>
          <w:sz w:val="24"/>
          <w:szCs w:val="24"/>
          <w:highlight w:val="none"/>
          <w:lang w:val="zh-CN"/>
        </w:rPr>
      </w:r>
      <w:r/>
    </w:p>
    <w:p>
      <w:pPr>
        <w:pStyle w:val="125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4"/>
          <w:szCs w:val="24"/>
          <w:highlight w:val="none"/>
          <w:lang w:val="zh-CN"/>
        </w:rPr>
      </w:r>
      <w:r/>
    </w:p>
    <w:p>
      <w:pPr>
        <w:pStyle w:val="1258"/>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7、我方同意我方若无法按约定条款履行义务等行为，采购方有权取消我方的成交资格。</w:t>
      </w:r>
      <w:r>
        <w:rPr>
          <w:rFonts w:hint="eastAsia" w:hAnsi="宋体" w:eastAsia="宋体" w:cs="宋体"/>
          <w:color w:val="000000"/>
          <w:sz w:val="24"/>
          <w:szCs w:val="24"/>
          <w:highlight w:val="none"/>
          <w:lang w:val="zh-CN"/>
        </w:rPr>
      </w:r>
      <w:r/>
      <w:r>
        <w:rPr>
          <w:rFonts w:hint="eastAsia" w:hAnsi="宋体" w:eastAsia="宋体" w:cs="宋体"/>
          <w:color w:val="000000"/>
          <w:sz w:val="24"/>
          <w:szCs w:val="24"/>
          <w:highlight w:val="none"/>
          <w:lang w:val="zh-CN"/>
        </w:rPr>
      </w:r>
      <w:r/>
      <w:r>
        <w:rPr>
          <w:rFonts w:hint="eastAsia" w:hAnsi="宋体" w:eastAsia="宋体" w:cs="宋体"/>
          <w:color w:val="000000"/>
          <w:sz w:val="24"/>
          <w:szCs w:val="24"/>
          <w:highlight w:val="none"/>
          <w:lang w:val="zh-CN"/>
        </w:rPr>
      </w:r>
    </w:p>
    <w:p>
      <w:pPr>
        <w:pStyle w:val="1258"/>
        <w:ind w:firstLine="48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8、与本磋商有关的通讯地址：</w:t>
      </w:r>
      <w:r>
        <w:rPr>
          <w:rFonts w:hint="eastAsia" w:hAnsi="宋体" w:eastAsia="宋体" w:cs="宋体"/>
          <w:color w:val="000000"/>
          <w:sz w:val="24"/>
          <w:szCs w:val="24"/>
          <w:highlight w:val="none"/>
        </w:rPr>
      </w:r>
      <w:r/>
    </w:p>
    <w:p>
      <w:pPr>
        <w:pStyle w:val="1258"/>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单    位：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联 系 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258"/>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邮政编码：</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258"/>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258"/>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响应单位名称：（单位盖章）</w:t>
      </w:r>
      <w:r>
        <w:rPr>
          <w:rFonts w:hint="eastAsia" w:hAnsi="宋体" w:eastAsia="宋体" w:cs="宋体"/>
          <w:color w:val="000000"/>
          <w:sz w:val="24"/>
          <w:szCs w:val="24"/>
          <w:highlight w:val="none"/>
        </w:rPr>
      </w:r>
      <w:r/>
    </w:p>
    <w:p>
      <w:pPr>
        <w:pStyle w:val="1179"/>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pacing w:val="20"/>
          <w:sz w:val="24"/>
          <w:highlight w:val="none"/>
        </w:rPr>
        <w:t xml:space="preserve">签字或盖章）：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ind w:firstLine="480"/>
        <w:spacing w:line="4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b/>
          <w:bCs/>
          <w:color w:val="000000"/>
          <w:sz w:val="24"/>
          <w:highlight w:val="none"/>
        </w:rPr>
      </w:r>
      <w:r/>
    </w:p>
    <w:p>
      <w:pPr>
        <w:pStyle w:val="117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58"/>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258"/>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179"/>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1179"/>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格式3：</w:t>
      </w:r>
      <w:r>
        <w:rPr>
          <w:rFonts w:hint="eastAsia" w:ascii="宋体" w:hAnsi="宋体" w:cs="宋体"/>
          <w:b/>
          <w:bCs/>
          <w:color w:val="000000"/>
          <w:sz w:val="24"/>
          <w:highlight w:val="none"/>
        </w:rPr>
      </w:r>
      <w:r/>
    </w:p>
    <w:p>
      <w:pPr>
        <w:pStyle w:val="1179"/>
        <w:jc w:val="cente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授权委托书</w:t>
      </w:r>
      <w:r>
        <w:rPr>
          <w:rFonts w:hint="eastAsia" w:ascii="宋体" w:hAnsi="宋体" w:cs="宋体"/>
          <w:b/>
          <w:bCs/>
          <w:color w:val="000000"/>
          <w:sz w:val="24"/>
          <w:highlight w:val="none"/>
        </w:rPr>
      </w:r>
      <w:r/>
    </w:p>
    <w:p>
      <w:pPr>
        <w:pStyle w:val="1199"/>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7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（投标单位名称）的法定代表人，现授权</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为我的委托代理人，以本公司的名义参加</w:t>
      </w:r>
      <w:r>
        <w:rPr>
          <w:rFonts w:hint="eastAsia" w:ascii="宋体" w:hAnsi="宋体" w:cs="宋体"/>
          <w:color w:val="000000"/>
          <w:sz w:val="24"/>
          <w:highlight w:val="none"/>
          <w:u w:val="single"/>
        </w:rPr>
        <w:t xml:space="preserve">           （采购单位名称）</w:t>
      </w:r>
      <w:r>
        <w:rPr>
          <w:rFonts w:hint="eastAsia" w:ascii="宋体" w:hAnsi="宋体" w:cs="宋体"/>
          <w:color w:val="000000"/>
          <w:sz w:val="24"/>
          <w:highlight w:val="none"/>
        </w:rPr>
        <w:t xml:space="preserve">的工程的投标。委托代理人所签署的一切文件和处理与之有关的一切事物，我均予以承认。</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委托代理人无转委托权，特此委托。</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179"/>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252"/>
        <w:ind w:firstLine="489"/>
        <w:rPr>
          <w:rFonts w:hint="eastAsia" w:ascii="宋体" w:hAnsi="宋体" w:cs="宋体"/>
          <w:b/>
          <w:bCs/>
          <w:color w:val="000000"/>
          <w:highlight w:val="none"/>
        </w:rPr>
      </w:pPr>
      <w:r>
        <w:rPr>
          <w:rFonts w:hint="eastAsia" w:ascii="宋体" w:hAnsi="宋体" w:cs="宋体"/>
          <w:b/>
          <w:bCs/>
          <w:color w:val="000000"/>
          <w:highlight w:val="none"/>
        </w:rPr>
      </w:r>
      <w:r/>
    </w:p>
    <w:p>
      <w:pPr>
        <w:pStyle w:val="1252"/>
        <w:ind w:firstLine="0"/>
        <w:rPr>
          <w:rFonts w:hint="eastAsia" w:ascii="宋体" w:hAnsi="宋体" w:cs="宋体"/>
          <w:b/>
          <w:bCs/>
          <w:color w:val="000000"/>
          <w:highlight w:val="non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highlight w:val="none"/>
        </w:rPr>
      </w:r>
      <w:r/>
    </w:p>
    <w:p>
      <w:pPr>
        <w:pStyle w:val="1279"/>
        <w:spacing w:line="400" w:lineRule="exact"/>
        <w:rPr>
          <w:rFonts w:hAnsi="宋体" w:cs="宋体"/>
          <w:b/>
          <w:bCs/>
          <w:color w:val="000000"/>
          <w:sz w:val="24"/>
          <w:szCs w:val="24"/>
          <w:highlight w:val="none"/>
        </w:rPr>
      </w:pPr>
      <w:r>
        <w:rPr>
          <w:rFonts w:hint="eastAsia" w:hAnsi="宋体" w:cs="宋体"/>
          <w:b/>
          <w:bCs/>
          <w:color w:val="000000"/>
          <w:sz w:val="24"/>
          <w:szCs w:val="24"/>
          <w:highlight w:val="none"/>
        </w:rPr>
        <w:t xml:space="preserve">格式4：</w:t>
      </w:r>
      <w:r>
        <w:rPr>
          <w:rFonts w:hAnsi="宋体" w:cs="宋体"/>
          <w:b/>
          <w:bCs/>
          <w:color w:val="000000"/>
          <w:sz w:val="24"/>
          <w:szCs w:val="24"/>
          <w:highlight w:val="none"/>
        </w:rPr>
        <w:t xml:space="preserve">响应保证承诺书</w:t>
      </w:r>
      <w:r>
        <w:rPr>
          <w:rFonts w:hAnsi="宋体" w:cs="宋体"/>
          <w:b/>
          <w:bCs/>
          <w:color w:val="000000"/>
          <w:sz w:val="24"/>
          <w:szCs w:val="24"/>
          <w:highlight w:val="none"/>
        </w:rPr>
      </w:r>
      <w:r/>
    </w:p>
    <w:p>
      <w:pPr>
        <w:pStyle w:val="1279"/>
        <w:spacing w:line="400" w:lineRule="exact"/>
        <w:rPr>
          <w:rFonts w:hint="eastAsia" w:hAnsi="宋体" w:cs="宋体"/>
          <w:b/>
          <w:bCs/>
          <w:color w:val="000000"/>
          <w:highlight w:val="none"/>
        </w:rPr>
      </w:pPr>
      <w:r>
        <w:rPr>
          <w:rFonts w:hint="eastAsia" w:hAnsi="宋体" w:cs="宋体"/>
          <w:b/>
          <w:bCs/>
          <w:color w:val="000000"/>
          <w:highlight w:val="none"/>
        </w:rPr>
      </w:r>
      <w:r/>
    </w:p>
    <w:p>
      <w:pPr>
        <w:pStyle w:val="1279"/>
        <w:jc w:val="center"/>
        <w:spacing w:line="400" w:lineRule="exact"/>
        <w:rPr>
          <w:rFonts w:hint="eastAsia" w:hAnsi="宋体"/>
          <w:b/>
          <w:bCs/>
          <w:color w:val="000000"/>
          <w:sz w:val="24"/>
          <w:highlight w:val="none"/>
        </w:rPr>
      </w:pPr>
      <w:r>
        <w:rPr>
          <w:rFonts w:hAnsi="宋体"/>
          <w:b/>
          <w:bCs/>
          <w:color w:val="000000"/>
          <w:sz w:val="24"/>
          <w:highlight w:val="none"/>
        </w:rPr>
        <w:t xml:space="preserve">响应保证承诺书</w:t>
      </w:r>
      <w:r>
        <w:rPr>
          <w:rFonts w:hint="eastAsia" w:hAnsi="宋体"/>
          <w:b/>
          <w:bCs/>
          <w:color w:val="000000"/>
          <w:sz w:val="24"/>
          <w:highlight w:val="none"/>
        </w:rPr>
      </w:r>
      <w:r/>
    </w:p>
    <w:p>
      <w:pPr>
        <w:pStyle w:val="1279"/>
        <w:spacing w:line="360" w:lineRule="auto"/>
        <w:rPr>
          <w:rFonts w:hint="eastAsia" w:hAnsi="宋体"/>
          <w:color w:val="000000"/>
          <w:sz w:val="24"/>
          <w:highlight w:val="none"/>
        </w:rPr>
      </w:pPr>
      <w:r>
        <w:rPr>
          <w:rFonts w:hAnsi="宋体"/>
          <w:color w:val="000000"/>
          <w:sz w:val="24"/>
          <w:highlight w:val="none"/>
        </w:rPr>
        <w:t xml:space="preserve">致：</w:t>
      </w:r>
      <w:r>
        <w:rPr>
          <w:rFonts w:hint="eastAsia" w:hAnsi="宋体"/>
          <w:color w:val="000000"/>
          <w:sz w:val="24"/>
          <w:highlight w:val="none"/>
        </w:rPr>
        <w:t xml:space="preserve">江苏正琦工程咨询有限公司</w:t>
      </w:r>
      <w:r>
        <w:rPr>
          <w:rFonts w:hAnsi="宋体"/>
          <w:color w:val="000000"/>
          <w:sz w:val="24"/>
          <w:highlight w:val="none"/>
        </w:rPr>
        <w:t xml:space="preserve">         </w:t>
      </w:r>
      <w:r>
        <w:rPr>
          <w:rFonts w:hint="eastAsia" w:hAnsi="宋体"/>
          <w:color w:val="000000"/>
          <w:sz w:val="24"/>
          <w:highlight w:val="none"/>
        </w:rPr>
      </w:r>
      <w:r/>
    </w:p>
    <w:p>
      <w:pPr>
        <w:pStyle w:val="1279"/>
        <w:ind w:firstLine="480"/>
        <w:spacing w:line="360" w:lineRule="auto"/>
        <w:rPr>
          <w:rFonts w:hint="eastAsia" w:hAnsi="宋体"/>
          <w:color w:val="000000"/>
          <w:sz w:val="24"/>
          <w:highlight w:val="none"/>
        </w:rPr>
      </w:pPr>
      <w:r>
        <w:rPr>
          <w:rFonts w:hAnsi="宋体"/>
          <w:color w:val="000000"/>
          <w:sz w:val="24"/>
          <w:highlight w:val="none"/>
        </w:rPr>
        <w:t xml:space="preserve">我</w:t>
      </w:r>
      <w:r>
        <w:rPr>
          <w:rFonts w:hAnsi="宋体"/>
          <w:color w:val="000000"/>
          <w:sz w:val="24"/>
          <w:highlight w:val="none"/>
          <w:u w:val="single"/>
        </w:rPr>
        <w:t xml:space="preserve">（单位/本人，以下统称我单位）</w:t>
      </w:r>
      <w:r>
        <w:rPr>
          <w:rFonts w:hAnsi="宋体"/>
          <w:color w:val="000000"/>
          <w:sz w:val="24"/>
          <w:highlight w:val="none"/>
        </w:rPr>
        <w:t xml:space="preserve">自愿参加</w:t>
      </w:r>
      <w:r>
        <w:rPr>
          <w:rFonts w:hAnsi="宋体"/>
          <w:color w:val="000000"/>
          <w:sz w:val="24"/>
          <w:highlight w:val="none"/>
          <w:u w:val="single"/>
        </w:rPr>
        <w:t xml:space="preserve"> （项目名称和采购编号）</w:t>
      </w:r>
      <w:r>
        <w:rPr>
          <w:rFonts w:hAnsi="宋体"/>
          <w:color w:val="000000"/>
          <w:sz w:val="24"/>
          <w:highlight w:val="none"/>
        </w:rPr>
        <w:t xml:space="preserve">的响应</w:t>
      </w:r>
      <w:r>
        <w:rPr>
          <w:rFonts w:hint="eastAsia" w:hAnsi="宋体"/>
          <w:color w:val="000000"/>
          <w:sz w:val="24"/>
          <w:highlight w:val="none"/>
        </w:rPr>
        <w:t xml:space="preserve">，</w:t>
      </w:r>
      <w:r>
        <w:rPr>
          <w:rFonts w:hAnsi="宋体"/>
          <w:color w:val="000000"/>
          <w:sz w:val="24"/>
          <w:highlight w:val="none"/>
        </w:rPr>
        <w:t xml:space="preserve">并做出如下承诺：</w:t>
      </w:r>
      <w:r>
        <w:rPr>
          <w:rFonts w:hint="eastAsia" w:hAnsi="宋体"/>
          <w:color w:val="000000"/>
          <w:sz w:val="24"/>
          <w:highlight w:val="none"/>
        </w:rPr>
      </w:r>
      <w:r/>
    </w:p>
    <w:p>
      <w:pPr>
        <w:pStyle w:val="1279"/>
        <w:ind w:firstLine="480"/>
        <w:spacing w:line="360" w:lineRule="auto"/>
        <w:rPr>
          <w:rFonts w:hint="eastAsia" w:hAnsi="宋体"/>
          <w:color w:val="000000"/>
          <w:sz w:val="24"/>
          <w:highlight w:val="none"/>
        </w:rPr>
      </w:pPr>
      <w:r>
        <w:rPr>
          <w:rFonts w:hAnsi="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sz w:val="24"/>
          <w:highlight w:val="none"/>
        </w:rPr>
      </w:r>
      <w:r/>
    </w:p>
    <w:p>
      <w:pPr>
        <w:pStyle w:val="1279"/>
        <w:ind w:firstLine="480"/>
        <w:spacing w:line="360" w:lineRule="auto"/>
        <w:rPr>
          <w:rFonts w:hint="eastAsia" w:hAnsi="宋体"/>
          <w:color w:val="000000"/>
          <w:sz w:val="24"/>
          <w:highlight w:val="none"/>
        </w:rPr>
      </w:pPr>
      <w:r>
        <w:rPr>
          <w:rFonts w:hAnsi="宋体"/>
          <w:color w:val="000000"/>
          <w:sz w:val="24"/>
          <w:highlight w:val="none"/>
        </w:rPr>
        <w:t xml:space="preserve">1.自响应截止时间至本项目发布成交公告为止，撤销响应；</w:t>
      </w:r>
      <w:r>
        <w:rPr>
          <w:rFonts w:hint="eastAsia" w:hAnsi="宋体"/>
          <w:color w:val="000000"/>
          <w:sz w:val="24"/>
          <w:highlight w:val="none"/>
        </w:rPr>
      </w:r>
      <w:r/>
    </w:p>
    <w:p>
      <w:pPr>
        <w:pStyle w:val="1279"/>
        <w:ind w:firstLine="480"/>
        <w:spacing w:line="360" w:lineRule="auto"/>
        <w:rPr>
          <w:rFonts w:hint="eastAsia" w:hAnsi="宋体"/>
          <w:color w:val="000000"/>
          <w:sz w:val="24"/>
          <w:highlight w:val="none"/>
        </w:rPr>
      </w:pPr>
      <w:r>
        <w:rPr>
          <w:rFonts w:hAnsi="宋体"/>
          <w:color w:val="000000"/>
          <w:sz w:val="24"/>
          <w:highlight w:val="none"/>
        </w:rPr>
        <w:t xml:space="preserve">2.成交后不依法与采购人签订合同；</w:t>
      </w:r>
      <w:r>
        <w:rPr>
          <w:rFonts w:hint="eastAsia" w:hAnsi="宋体"/>
          <w:color w:val="000000"/>
          <w:sz w:val="24"/>
          <w:highlight w:val="none"/>
        </w:rPr>
      </w:r>
      <w:r/>
    </w:p>
    <w:p>
      <w:pPr>
        <w:pStyle w:val="1279"/>
        <w:ind w:firstLine="480"/>
        <w:spacing w:line="360" w:lineRule="auto"/>
        <w:rPr>
          <w:rFonts w:hint="eastAsia" w:hAnsi="宋体"/>
          <w:color w:val="000000"/>
          <w:sz w:val="24"/>
          <w:highlight w:val="none"/>
        </w:rPr>
      </w:pPr>
      <w:r>
        <w:rPr>
          <w:rFonts w:hAnsi="宋体"/>
          <w:color w:val="000000"/>
          <w:sz w:val="24"/>
          <w:highlight w:val="none"/>
        </w:rPr>
        <w:t xml:space="preserve">3.成交后不按本采购文件规定向采购人提交履约保证金；</w:t>
      </w:r>
      <w:r>
        <w:rPr>
          <w:rFonts w:hint="eastAsia" w:hAnsi="宋体"/>
          <w:color w:val="000000"/>
          <w:sz w:val="24"/>
          <w:highlight w:val="none"/>
        </w:rPr>
      </w:r>
      <w:r/>
    </w:p>
    <w:p>
      <w:pPr>
        <w:pStyle w:val="1279"/>
        <w:ind w:firstLine="480"/>
        <w:spacing w:line="360" w:lineRule="auto"/>
        <w:rPr>
          <w:rFonts w:hint="eastAsia" w:hAnsi="宋体"/>
          <w:color w:val="000000"/>
          <w:sz w:val="24"/>
          <w:highlight w:val="none"/>
        </w:rPr>
      </w:pPr>
      <w:r>
        <w:rPr>
          <w:rFonts w:hAnsi="宋体"/>
          <w:color w:val="000000"/>
          <w:sz w:val="24"/>
          <w:highlight w:val="none"/>
        </w:rPr>
        <w:t xml:space="preserve">4.成交后不按本采购文件规定向贵方缴纳采购代理费。</w:t>
      </w:r>
      <w:r>
        <w:rPr>
          <w:rFonts w:hint="eastAsia" w:hAnsi="宋体"/>
          <w:color w:val="000000"/>
          <w:sz w:val="24"/>
          <w:highlight w:val="none"/>
        </w:rPr>
      </w:r>
      <w:r/>
    </w:p>
    <w:p>
      <w:pPr>
        <w:pStyle w:val="1279"/>
        <w:ind w:firstLine="480"/>
        <w:spacing w:line="360" w:lineRule="auto"/>
        <w:rPr>
          <w:rFonts w:hint="eastAsia" w:hAnsi="宋体"/>
          <w:color w:val="000000"/>
          <w:sz w:val="24"/>
          <w:highlight w:val="none"/>
        </w:rPr>
      </w:pPr>
      <w:r>
        <w:rPr>
          <w:rFonts w:hAnsi="宋体"/>
          <w:color w:val="000000"/>
          <w:sz w:val="24"/>
          <w:highlight w:val="none"/>
        </w:rPr>
        <w:t xml:space="preserve">二、我单位知晓上述行为的法律后果，承认本承诺书作为贵方（或采购人）要求我单位履行违约赔偿义务的依据作用。</w:t>
      </w:r>
      <w:r>
        <w:rPr>
          <w:rFonts w:hint="eastAsia" w:hAnsi="宋体"/>
          <w:color w:val="000000"/>
          <w:sz w:val="24"/>
          <w:highlight w:val="none"/>
        </w:rPr>
      </w:r>
      <w:r/>
    </w:p>
    <w:p>
      <w:pPr>
        <w:pStyle w:val="1279"/>
        <w:ind w:firstLine="480"/>
        <w:spacing w:line="400" w:lineRule="exact"/>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r>
      <w:r/>
    </w:p>
    <w:p>
      <w:pPr>
        <w:pStyle w:val="1179"/>
        <w:spacing w:line="360" w:lineRule="auto"/>
        <w:rPr>
          <w:rFonts w:hAnsi="宋体" w:cs="宋体"/>
          <w:color w:val="000000"/>
          <w:szCs w:val="21"/>
          <w:highlight w:val="none"/>
        </w:rPr>
      </w:pPr>
      <w:r>
        <w:rPr>
          <w:rFonts w:hint="eastAsia" w:ascii="宋体" w:hAnsi="宋体" w:cs="宋体"/>
          <w:color w:val="000000"/>
          <w:sz w:val="24"/>
          <w:highlight w:val="none"/>
        </w:rPr>
        <w:t xml:space="preserve">磋商响应单位：（单位盖章）</w:t>
      </w:r>
      <w:r>
        <w:rPr>
          <w:rFonts w:ascii="宋体" w:hAnsi="宋体" w:cs="宋体"/>
          <w:color w:val="000000"/>
          <w:sz w:val="24"/>
          <w:highlight w:val="none"/>
        </w:rPr>
        <w:t xml:space="preserve">          </w:t>
      </w:r>
      <w:r>
        <w:rPr>
          <w:rFonts w:ascii="宋体" w:hAnsi="宋体" w:cs="宋体"/>
          <w:color w:val="000000"/>
          <w:sz w:val="24"/>
          <w:highlight w:val="none"/>
        </w:rPr>
        <w:br w:type="textWrapping" w:clear="all"/>
      </w:r>
      <w:r>
        <w:rPr>
          <w:rFonts w:ascii="宋体" w:hAnsi="宋体" w:cs="宋体"/>
          <w:color w:val="000000"/>
          <w:sz w:val="24"/>
          <w:highlight w:val="none"/>
        </w:rPr>
        <w:t xml:space="preserve">地址：</w:t>
      </w:r>
      <w:r>
        <w:rPr>
          <w:rFonts w:ascii="宋体" w:hAnsi="宋体" w:cs="宋体"/>
          <w:color w:val="000000"/>
          <w:sz w:val="24"/>
          <w:highlight w:val="none"/>
        </w:rPr>
        <w:br w:type="textWrapping" w:clear="all"/>
      </w:r>
      <w:r>
        <w:rPr>
          <w:rFonts w:ascii="宋体" w:hAnsi="宋体" w:cs="宋体"/>
          <w:color w:val="000000"/>
          <w:sz w:val="24"/>
          <w:highlight w:val="none"/>
        </w:rPr>
        <w:t xml:space="preserve">电话：</w:t>
      </w:r>
      <w:r>
        <w:rPr>
          <w:rFonts w:ascii="宋体" w:hAnsi="宋体" w:cs="宋体"/>
          <w:color w:val="000000"/>
          <w:sz w:val="24"/>
          <w:highlight w:val="none"/>
        </w:rPr>
        <w:br w:type="textWrapping" w:clear="all"/>
      </w:r>
      <w:r>
        <w:rPr>
          <w:rFonts w:ascii="宋体" w:hAnsi="宋体" w:cs="宋体"/>
          <w:color w:val="000000"/>
          <w:sz w:val="24"/>
          <w:highlight w:val="none"/>
        </w:rPr>
        <w:t xml:space="preserve">传真：</w:t>
      </w:r>
      <w:r>
        <w:rPr>
          <w:rFonts w:ascii="宋体" w:hAnsi="宋体" w:cs="宋体"/>
          <w:color w:val="000000"/>
          <w:sz w:val="24"/>
          <w:highlight w:val="none"/>
        </w:rPr>
        <w:br w:type="textWrapping" w:clear="all"/>
      </w:r>
      <w:r>
        <w:rPr>
          <w:rFonts w:ascii="宋体" w:hAnsi="宋体" w:cs="宋体"/>
          <w:color w:val="000000"/>
          <w:sz w:val="24"/>
          <w:highlight w:val="none"/>
        </w:rPr>
        <w:t xml:space="preserve">邮编：</w:t>
      </w:r>
      <w:r>
        <w:rPr>
          <w:rFonts w:ascii="宋体" w:hAnsi="宋体" w:cs="宋体"/>
          <w:color w:val="000000"/>
          <w:sz w:val="24"/>
          <w:highlight w:val="none"/>
        </w:rPr>
        <w:br w:type="textWrapping" w:clear="all"/>
      </w:r>
      <w:r>
        <w:rPr>
          <w:rFonts w:ascii="宋体" w:hAnsi="宋体" w:cs="宋体"/>
          <w:color w:val="000000"/>
          <w:sz w:val="24"/>
          <w:highlight w:val="none"/>
        </w:rPr>
        <w:t xml:space="preserve">法定代表人或委托代理人（签字或签章）：</w:t>
      </w:r>
      <w:r>
        <w:rPr>
          <w:rFonts w:ascii="宋体" w:hAnsi="宋体" w:cs="宋体"/>
          <w:color w:val="000000"/>
          <w:sz w:val="24"/>
          <w:highlight w:val="none"/>
        </w:rPr>
        <w:br w:type="textWrapping" w:clear="all"/>
      </w:r>
      <w:r>
        <w:rPr>
          <w:rFonts w:ascii="宋体" w:hAnsi="宋体" w:cs="宋体"/>
          <w:color w:val="000000"/>
          <w:sz w:val="24"/>
          <w:highlight w:val="none"/>
        </w:rPr>
        <w:t xml:space="preserve">日期：</w:t>
      </w:r>
      <w:r>
        <w:rPr>
          <w:rFonts w:hAnsi="宋体" w:cs="宋体"/>
          <w:color w:val="000000"/>
          <w:szCs w:val="21"/>
          <w:highlight w:val="none"/>
        </w:rPr>
      </w:r>
      <w:r/>
    </w:p>
    <w:p>
      <w:pPr>
        <w:pStyle w:val="1252"/>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2"/>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2"/>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2"/>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2"/>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2"/>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2"/>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2"/>
        <w:ind w:firstLine="0"/>
        <w:rPr>
          <w:rFonts w:ascii="宋体" w:hAnsi="宋体" w:cs="宋体"/>
          <w:b/>
          <w:bCs/>
          <w:color w:val="000000"/>
          <w:sz w:val="24"/>
          <w:szCs w:val="24"/>
          <w:highlight w:val="none"/>
        </w:rPr>
      </w:pPr>
      <w:r>
        <w:rPr>
          <w:rFonts w:hint="eastAsia" w:ascii="宋体" w:hAnsi="宋体" w:cs="宋体"/>
          <w:b/>
          <w:color w:val="000000"/>
          <w:sz w:val="24"/>
          <w:szCs w:val="24"/>
          <w:highlight w:val="none"/>
        </w:rPr>
      </w:r>
      <w:r>
        <w:rPr>
          <w:rFonts w:hint="eastAsia" w:ascii="宋体" w:hAnsi="宋体" w:cs="宋体"/>
          <w:b/>
          <w:color w:val="000000"/>
          <w:sz w:val="24"/>
          <w:szCs w:val="24"/>
          <w:highlight w:val="none"/>
        </w:rPr>
      </w:r>
      <w:r/>
    </w:p>
    <w:p>
      <w:pPr>
        <w:pStyle w:val="1252"/>
        <w:ind w:firstLine="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格式5：</w:t>
      </w:r>
      <w:r>
        <w:rPr>
          <w:rFonts w:hint="eastAsia" w:ascii="宋体" w:hAnsi="宋体" w:cs="宋体"/>
          <w:b/>
          <w:color w:val="000000"/>
          <w:sz w:val="24"/>
          <w:szCs w:val="24"/>
          <w:highlight w:val="none"/>
        </w:rPr>
        <w:t xml:space="preserve">工程项目施工管理委托书</w:t>
      </w:r>
      <w:r>
        <w:rPr>
          <w:rFonts w:ascii="宋体" w:hAnsi="宋体" w:cs="宋体"/>
          <w:b/>
          <w:bCs/>
          <w:color w:val="000000"/>
          <w:sz w:val="24"/>
          <w:szCs w:val="24"/>
          <w:highlight w:val="none"/>
        </w:rPr>
      </w:r>
      <w:r/>
    </w:p>
    <w:p>
      <w:pPr>
        <w:pStyle w:val="1179"/>
        <w:jc w:val="center"/>
        <w:spacing w:before="156"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工程项目施工管理委托书</w:t>
      </w:r>
      <w:r>
        <w:rPr>
          <w:rFonts w:hint="eastAsia" w:ascii="宋体" w:hAnsi="宋体" w:cs="宋体"/>
          <w:color w:val="000000"/>
          <w:sz w:val="24"/>
          <w:highlight w:val="none"/>
        </w:rPr>
      </w:r>
      <w:r/>
    </w:p>
    <w:p>
      <w:pPr>
        <w:pStyle w:val="1215"/>
        <w:jc w:val="both"/>
        <w:spacing w:line="360" w:lineRule="auto"/>
        <w:rPr>
          <w:rFonts w:hint="eastAsia" w:cs="宋体"/>
          <w:color w:val="000000"/>
          <w:sz w:val="24"/>
          <w:highlight w:val="none"/>
          <w:u w:val="single"/>
        </w:rPr>
      </w:pPr>
      <w:r>
        <w:rPr>
          <w:rFonts w:hint="eastAsia" w:cs="宋体"/>
          <w:color w:val="000000"/>
          <w:sz w:val="24"/>
          <w:highlight w:val="none"/>
        </w:rPr>
        <w:t xml:space="preserve">    </w:t>
      </w:r>
      <w:r>
        <w:rPr>
          <w:rFonts w:hint="eastAsia" w:cs="宋体"/>
          <w:color w:val="000000"/>
          <w:sz w:val="24"/>
          <w:highlight w:val="none"/>
          <w:u w:val="single"/>
        </w:rPr>
        <w:t xml:space="preserve">         </w:t>
      </w:r>
      <w:r>
        <w:rPr>
          <w:rFonts w:hint="eastAsia" w:cs="宋体"/>
          <w:color w:val="000000"/>
          <w:sz w:val="24"/>
          <w:highlight w:val="none"/>
        </w:rPr>
        <w:t xml:space="preserve">（施工企业名称）法定代表人：</w:t>
      </w:r>
      <w:r>
        <w:rPr>
          <w:rFonts w:hint="eastAsia" w:cs="宋体"/>
          <w:color w:val="000000"/>
          <w:sz w:val="24"/>
          <w:highlight w:val="none"/>
          <w:u w:val="single"/>
        </w:rPr>
        <w:t xml:space="preserve">      </w:t>
      </w:r>
      <w:r>
        <w:rPr>
          <w:rFonts w:hint="eastAsia" w:cs="宋体"/>
          <w:color w:val="000000"/>
          <w:sz w:val="24"/>
          <w:highlight w:val="none"/>
        </w:rPr>
        <w:t xml:space="preserve">（姓名）今全面委托</w:t>
      </w:r>
      <w:r>
        <w:rPr>
          <w:rFonts w:hint="eastAsia" w:cs="宋体"/>
          <w:color w:val="000000"/>
          <w:sz w:val="24"/>
          <w:highlight w:val="none"/>
          <w:u w:val="single"/>
        </w:rPr>
        <w:t xml:space="preserve">       </w:t>
      </w:r>
      <w:r>
        <w:rPr>
          <w:rFonts w:hint="eastAsia" w:cs="宋体"/>
          <w:color w:val="000000"/>
          <w:sz w:val="24"/>
          <w:highlight w:val="none"/>
        </w:rPr>
        <w:t xml:space="preserve">（项目经理）同志，资质等级：</w:t>
      </w:r>
      <w:r>
        <w:rPr>
          <w:rFonts w:hint="eastAsia" w:cs="宋体"/>
          <w:color w:val="000000"/>
          <w:sz w:val="24"/>
          <w:highlight w:val="none"/>
          <w:u w:val="single"/>
        </w:rPr>
        <w:t xml:space="preserve">       </w:t>
      </w:r>
      <w:r>
        <w:rPr>
          <w:rFonts w:hint="eastAsia" w:cs="宋体"/>
          <w:color w:val="000000"/>
          <w:sz w:val="24"/>
          <w:highlight w:val="none"/>
        </w:rPr>
        <w:t xml:space="preserve">，担任</w:t>
      </w:r>
      <w:r>
        <w:rPr>
          <w:rFonts w:hint="eastAsia" w:cs="宋体"/>
          <w:color w:val="000000"/>
          <w:sz w:val="24"/>
          <w:highlight w:val="none"/>
          <w:u w:val="single"/>
        </w:rPr>
        <w:t xml:space="preserve">                 （项目名称）</w:t>
      </w:r>
      <w:r>
        <w:rPr>
          <w:rFonts w:hint="eastAsia" w:cs="宋体"/>
          <w:color w:val="000000"/>
          <w:sz w:val="24"/>
          <w:highlight w:val="none"/>
        </w:rPr>
        <w:t xml:space="preserve">工程的项目经理，全面负责工程施工管理及投标文件中技术经济工作。</w:t>
      </w:r>
      <w:r>
        <w:rPr>
          <w:rFonts w:hint="eastAsia" w:cs="宋体"/>
          <w:color w:val="000000"/>
          <w:sz w:val="24"/>
          <w:highlight w:val="none"/>
          <w:u w:val="single"/>
        </w:rPr>
      </w:r>
      <w:r/>
    </w:p>
    <w:p>
      <w:pPr>
        <w:pStyle w:val="1215"/>
        <w:jc w:val="both"/>
        <w:spacing w:line="360" w:lineRule="auto"/>
        <w:rPr>
          <w:rFonts w:hint="eastAsia" w:cs="宋体"/>
          <w:color w:val="000000"/>
          <w:sz w:val="24"/>
          <w:highlight w:val="none"/>
        </w:rPr>
      </w:pPr>
      <w:r>
        <w:rPr>
          <w:rFonts w:hint="eastAsia" w:cs="宋体"/>
          <w:color w:val="000000"/>
          <w:sz w:val="24"/>
          <w:highlight w:val="none"/>
        </w:rPr>
        <w:t xml:space="preserve">　　受托方必须常驻工地现场，按照《江苏省建筑施工企业项目经理资质管理方法》的规定，认真履行项目经理岗位职责。</w:t>
      </w:r>
      <w:r>
        <w:rPr>
          <w:rFonts w:hint="eastAsia" w:cs="宋体"/>
          <w:color w:val="000000"/>
          <w:sz w:val="24"/>
          <w:highlight w:val="none"/>
        </w:rPr>
      </w:r>
      <w:r/>
    </w:p>
    <w:p>
      <w:pPr>
        <w:pStyle w:val="1215"/>
        <w:jc w:val="both"/>
        <w:spacing w:line="360" w:lineRule="auto"/>
        <w:rPr>
          <w:rFonts w:hint="eastAsia" w:cs="宋体"/>
          <w:color w:val="000000"/>
          <w:sz w:val="24"/>
          <w:highlight w:val="none"/>
        </w:rPr>
      </w:pPr>
      <w:r>
        <w:rPr>
          <w:rFonts w:hint="eastAsia" w:cs="宋体"/>
          <w:color w:val="000000"/>
          <w:sz w:val="24"/>
          <w:highlight w:val="none"/>
        </w:rPr>
        <w:t xml:space="preserve">　　本委托不得转委托。</w:t>
      </w:r>
      <w:r>
        <w:rPr>
          <w:rFonts w:hint="eastAsia"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7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受托方（项目经理签字）：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117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9"/>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sz w:val="24"/>
          <w:highlight w:val="none"/>
        </w:rPr>
      </w:r>
      <w:r/>
    </w:p>
    <w:p>
      <w:pPr>
        <w:pStyle w:val="1179"/>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格式6：工程项目施工管理承诺书</w:t>
      </w:r>
      <w:r>
        <w:rPr>
          <w:rFonts w:ascii="宋体" w:hAnsi="宋体" w:cs="宋体"/>
          <w:b/>
          <w:bCs/>
          <w:color w:val="000000"/>
          <w:sz w:val="24"/>
          <w:szCs w:val="24"/>
          <w:highlight w:val="none"/>
        </w:rPr>
      </w:r>
      <w:r/>
    </w:p>
    <w:p>
      <w:pPr>
        <w:pStyle w:val="117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工程项目施工管理承诺书</w:t>
      </w:r>
      <w:r>
        <w:rPr>
          <w:rFonts w:hint="eastAsia" w:ascii="宋体" w:hAnsi="宋体" w:cs="宋体"/>
          <w:b/>
          <w:bCs/>
          <w:color w:val="000000"/>
          <w:sz w:val="24"/>
          <w:highlight w:val="none"/>
        </w:rPr>
      </w:r>
      <w:r/>
    </w:p>
    <w:p>
      <w:pPr>
        <w:pStyle w:val="117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我受本企业法定代表人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的委托，全权全面全过程地负责</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工程项目的施工现场及有关该工程的一切事务。</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1、认真履行项目经理岗位职责，对工程项目全过程及整个现场承担全面管理的责任和义务，并保证常驻现场；</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2、自觉接受并积极配合各职能部门对工程质量、安全及经营行为的考核；</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3、工程未取得施工许可证的，决不擅自施工；</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4、不将施工合同中的工程内容转包或违法分包给其它企业或个人；</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5、严格按照国家工程建设强制性标准施工；</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6、及时报告工程质量安全事故，不隐瞒、谎报或者破坏事故现场阻碍对事故的调查；</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7、遵守国家有关安全生产规定和安全生产技术规程，做到文明施工，杜绝施工扰民、聚众斗殴等违反社会治安事件；</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8、决不以任何理由拖欠民工工资，保证民工工资的按时足额发放；</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9、按要求参加建设管理部门的会议和各种业务学习培训；</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10、认真合理安置外来民工的生活起居，保证住宿、食堂等公共设施的卫生，搞好工地计划生育工作；</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11、执行国家、地方政府有关爱卫会和传染病防治各项规定，积极配合政府对突发性传染病的各项工作；</w:t>
      </w:r>
      <w:r>
        <w:rPr>
          <w:rFonts w:hint="eastAsia" w:ascii="宋体" w:hAnsi="宋体" w:cs="宋体"/>
          <w:color w:val="000000"/>
          <w:sz w:val="24"/>
          <w:highlight w:val="none"/>
        </w:rPr>
      </w:r>
      <w:r/>
    </w:p>
    <w:p>
      <w:pPr>
        <w:pStyle w:val="1179"/>
        <w:ind w:firstLine="4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12、遵纪守法，确保工地上不发生违法、违规行为。     </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项目经理：（签字）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58"/>
        <w:ind w:firstLine="420"/>
        <w:jc w:val="right"/>
        <w:spacing w:line="360" w:lineRule="auto"/>
        <w:rPr>
          <w:rFonts w:hint="eastAsia" w:hAnsi="宋体" w:eastAsia="宋体" w:cs="宋体"/>
          <w:color w:val="000000"/>
          <w:sz w:val="24"/>
          <w:szCs w:val="24"/>
          <w:highlight w:val="none"/>
        </w:rPr>
        <w:outlineLvl w:val="1"/>
      </w:pPr>
      <w:r>
        <w:rPr>
          <w:rFonts w:hint="eastAsia" w:hAnsi="宋体" w:eastAsia="宋体" w:cs="宋体"/>
          <w:color w:val="000000"/>
          <w:sz w:val="24"/>
          <w:szCs w:val="24"/>
          <w:highlight w:val="none"/>
        </w:rPr>
        <w:t xml:space="preserve">年  月  日 </w:t>
      </w:r>
      <w:r>
        <w:rPr>
          <w:rFonts w:hint="eastAsia" w:hAnsi="宋体" w:eastAsia="宋体" w:cs="宋体"/>
          <w:color w:val="000000"/>
          <w:sz w:val="24"/>
          <w:szCs w:val="24"/>
          <w:highlight w:val="none"/>
        </w:rPr>
      </w:r>
      <w:r/>
    </w:p>
    <w:p>
      <w:pPr>
        <w:pStyle w:val="117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38"/>
        <w:rPr>
          <w:rFonts w:hint="eastAsia"/>
          <w:color w:val="000000"/>
          <w:highlight w:val="none"/>
        </w:rPr>
      </w:pPr>
      <w:r>
        <w:rPr>
          <w:rFonts w:hint="eastAsia"/>
          <w:color w:val="000000"/>
          <w:highlight w:val="none"/>
        </w:rPr>
      </w:r>
      <w:r/>
    </w:p>
    <w:p>
      <w:pPr>
        <w:pStyle w:val="1179"/>
        <w:jc w:val="left"/>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格式7：安全责任承诺书</w:t>
      </w:r>
      <w:r>
        <w:rPr>
          <w:rFonts w:ascii="宋体" w:hAnsi="宋体" w:cs="宋体"/>
          <w:b/>
          <w:bCs/>
          <w:color w:val="000000"/>
          <w:sz w:val="24"/>
          <w:szCs w:val="24"/>
          <w:highlight w:val="none"/>
        </w:rPr>
      </w:r>
      <w:r/>
    </w:p>
    <w:p>
      <w:pPr>
        <w:pStyle w:val="1179"/>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安全责任承诺书</w:t>
      </w:r>
      <w:r>
        <w:rPr>
          <w:rFonts w:hint="eastAsia" w:ascii="宋体" w:hAnsi="宋体" w:cs="宋体"/>
          <w:color w:val="000000"/>
          <w:sz w:val="24"/>
          <w:highlight w:val="none"/>
        </w:rPr>
      </w:r>
      <w:r/>
    </w:p>
    <w:p>
      <w:pPr>
        <w:pStyle w:val="1179"/>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79"/>
        <w:spacing w:line="360" w:lineRule="auto"/>
        <w:rPr>
          <w:rFonts w:hint="eastAsia" w:ascii="宋体" w:hAnsi="宋体" w:cs="宋体"/>
          <w:b/>
          <w:bCs/>
          <w:color w:val="000000"/>
          <w:sz w:val="24"/>
          <w:highlight w:val="none"/>
        </w:rPr>
        <w:outlineLvl w:val="0"/>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179"/>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000000"/>
          <w:spacing w:val="20"/>
          <w:sz w:val="24"/>
          <w:highlight w:val="none"/>
        </w:rPr>
      </w:r>
      <w:r/>
    </w:p>
    <w:p>
      <w:pPr>
        <w:pStyle w:val="1179"/>
        <w:spacing w:line="360" w:lineRule="auto"/>
        <w:rPr>
          <w:rFonts w:hint="eastAsia" w:ascii="宋体" w:hAnsi="宋体" w:cs="宋体"/>
          <w:color w:val="000000"/>
          <w:sz w:val="24"/>
          <w:szCs w:val="24"/>
          <w:highlight w:val="none"/>
        </w:rPr>
      </w:pPr>
      <w:r>
        <w:rPr>
          <w:rFonts w:hint="eastAsia" w:cs="宋体"/>
          <w:b/>
          <w:bCs/>
          <w:color w:val="000000"/>
          <w:sz w:val="24"/>
          <w:szCs w:val="24"/>
          <w:highlight w:val="none"/>
        </w:rPr>
        <w:t xml:space="preserve">格式</w:t>
      </w:r>
      <w:r>
        <w:rPr>
          <w:rFonts w:cs="宋体"/>
          <w:b/>
          <w:bCs/>
          <w:color w:val="000000"/>
          <w:sz w:val="24"/>
          <w:szCs w:val="24"/>
          <w:highlight w:val="none"/>
        </w:rPr>
        <w:t xml:space="preserve">8</w:t>
      </w:r>
      <w:r>
        <w:rPr>
          <w:rFonts w:hint="eastAsia" w:cs="宋体"/>
          <w:b/>
          <w:bCs/>
          <w:color w:val="000000"/>
          <w:sz w:val="24"/>
          <w:szCs w:val="24"/>
          <w:highlight w:val="none"/>
        </w:rPr>
        <w:t xml:space="preserve">：</w:t>
      </w:r>
      <w:r>
        <w:rPr>
          <w:rFonts w:hint="eastAsia" w:ascii="宋体" w:hAnsi="宋体" w:cs="宋体"/>
          <w:b/>
          <w:color w:val="000000"/>
          <w:sz w:val="24"/>
          <w:szCs w:val="24"/>
          <w:highlight w:val="none"/>
        </w:rPr>
        <w:t xml:space="preserve">企业类似业绩一览表</w:t>
      </w:r>
      <w:r>
        <w:rPr>
          <w:rFonts w:hint="eastAsia" w:ascii="宋体" w:hAnsi="宋体" w:cs="宋体"/>
          <w:color w:val="000000"/>
          <w:sz w:val="24"/>
          <w:szCs w:val="24"/>
          <w:highlight w:val="none"/>
        </w:rPr>
      </w:r>
      <w:r/>
    </w:p>
    <w:p>
      <w:pPr>
        <w:pStyle w:val="1191"/>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2223"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rPr>
                <w:rFonts w:hint="eastAsia" w:ascii="宋体" w:hAnsi="宋体" w:eastAsia="宋体" w:cs="宋体"/>
                <w:color w:val="000000"/>
                <w:szCs w:val="24"/>
                <w:highlight w:val="none"/>
              </w:rPr>
            </w:r>
            <w:r/>
          </w:p>
        </w:tc>
        <w:tc>
          <w:tcPr>
            <w:tcW w:w="1237"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rPr>
                <w:rFonts w:hint="eastAsia" w:ascii="宋体" w:hAnsi="宋体" w:eastAsia="宋体" w:cs="宋体"/>
                <w:color w:val="000000"/>
                <w:szCs w:val="24"/>
                <w:highlight w:val="none"/>
              </w:rPr>
            </w:r>
            <w:r/>
          </w:p>
        </w:tc>
        <w:tc>
          <w:tcPr>
            <w:tcW w:w="1502"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rPr>
                <w:rFonts w:hint="eastAsia" w:ascii="宋体" w:hAnsi="宋体" w:eastAsia="宋体" w:cs="宋体"/>
                <w:color w:val="000000"/>
                <w:szCs w:val="24"/>
                <w:highlight w:val="none"/>
              </w:rPr>
            </w:r>
            <w:r/>
          </w:p>
        </w:tc>
        <w:tc>
          <w:tcPr>
            <w:tcW w:w="1241"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rPr>
                <w:rFonts w:hint="eastAsia" w:ascii="宋体" w:hAnsi="宋体" w:eastAsia="宋体" w:cs="宋体"/>
                <w:color w:val="000000"/>
                <w:szCs w:val="24"/>
                <w:highlight w:val="none"/>
              </w:rPr>
            </w:r>
            <w:r/>
          </w:p>
        </w:tc>
        <w:tc>
          <w:tcPr>
            <w:tcW w:w="1240"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2223"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2223"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2223"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2223"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191"/>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265"/>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本表后附采购文件中评审方法及评分标准中要求提供的其他证明材料。</w:t>
      </w:r>
      <w:r>
        <w:rPr>
          <w:rFonts w:hint="eastAsia" w:hAnsi="宋体" w:eastAsia="宋体" w:cs="宋体"/>
          <w:color w:val="000000"/>
          <w:sz w:val="24"/>
          <w:highlight w:val="none"/>
        </w:rPr>
      </w:r>
      <w:r/>
    </w:p>
    <w:p>
      <w:pPr>
        <w:pStyle w:val="1265"/>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265"/>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投标单位：（公章）</w:t>
      </w:r>
      <w:r>
        <w:rPr>
          <w:rFonts w:hint="eastAsia" w:hAnsi="宋体" w:eastAsia="宋体" w:cs="宋体"/>
          <w:color w:val="000000"/>
          <w:sz w:val="24"/>
          <w:highlight w:val="none"/>
        </w:rPr>
      </w:r>
      <w:r/>
    </w:p>
    <w:p>
      <w:pPr>
        <w:pStyle w:val="1265"/>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法定代表人或委托代理人：（签字或盖章）</w:t>
      </w:r>
      <w:r>
        <w:rPr>
          <w:rFonts w:hint="eastAsia" w:hAnsi="宋体" w:eastAsia="宋体" w:cs="宋体"/>
          <w:color w:val="000000"/>
          <w:sz w:val="24"/>
          <w:highlight w:val="none"/>
        </w:rPr>
      </w:r>
      <w:r/>
    </w:p>
    <w:p>
      <w:pPr>
        <w:pStyle w:val="1265"/>
        <w:ind w:firstLine="24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1179"/>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79"/>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60"/>
        <w:rPr>
          <w:rFonts w:hint="eastAsia" w:cs="宋体"/>
          <w:b/>
          <w:bCs/>
          <w:color w:val="000000"/>
          <w:spacing w:val="20"/>
          <w:sz w:val="24"/>
          <w:highlight w:val="none"/>
        </w:rPr>
      </w:pPr>
      <w:r>
        <w:rPr>
          <w:rFonts w:hint="eastAsia" w:cs="宋体"/>
          <w:b/>
          <w:bCs/>
          <w:color w:val="000000"/>
          <w:spacing w:val="20"/>
          <w:sz w:val="24"/>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60"/>
        <w:rPr>
          <w:rFonts w:hint="eastAsia" w:cs="宋体"/>
          <w:b/>
          <w:bCs/>
          <w:color w:val="000000"/>
          <w:spacing w:val="20"/>
          <w:sz w:val="24"/>
          <w:highlight w:val="none"/>
        </w:rPr>
      </w:pPr>
      <w:r>
        <w:rPr>
          <w:rFonts w:hint="eastAsia" w:cs="宋体"/>
          <w:b/>
          <w:bCs/>
          <w:color w:val="000000"/>
          <w:spacing w:val="20"/>
          <w:sz w:val="24"/>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7"/>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1"/>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7"/>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1"/>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7"/>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1"/>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7"/>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1"/>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7"/>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91"/>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179"/>
        <w:rPr>
          <w:rFonts w:hint="eastAsia"/>
          <w:color w:val="000000"/>
          <w:highlight w:val="none"/>
        </w:rPr>
      </w:pPr>
      <w:r>
        <w:rPr>
          <w:rFonts w:hint="eastAsia"/>
          <w:color w:val="000000"/>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60"/>
        <w:rPr>
          <w:rFonts w:hint="eastAsia" w:cs="宋体"/>
          <w:b/>
          <w:bCs/>
          <w:color w:val="000000"/>
          <w:spacing w:val="20"/>
          <w:sz w:val="24"/>
          <w:highlight w:val="none"/>
        </w:rPr>
      </w:pPr>
      <w:r>
        <w:rPr>
          <w:rFonts w:hint="eastAsia" w:cs="宋体"/>
          <w:b/>
          <w:bCs/>
          <w:color w:val="000000"/>
          <w:spacing w:val="20"/>
          <w:sz w:val="24"/>
          <w:highlight w:val="none"/>
        </w:rPr>
      </w:r>
      <w:r/>
    </w:p>
    <w:p>
      <w:pPr>
        <w:pStyle w:val="1260"/>
        <w:ind w:left="0" w:firstLine="0"/>
        <w:rPr>
          <w:rFonts w:hint="eastAsia" w:cs="宋体"/>
          <w:b/>
          <w:bCs/>
          <w:color w:val="000000"/>
          <w:sz w:val="22"/>
          <w:szCs w:val="22"/>
          <w:highlight w:val="none"/>
        </w:rPr>
      </w:pPr>
      <w:r>
        <w:rPr>
          <w:rFonts w:hint="eastAsia" w:cs="宋体"/>
          <w:b/>
          <w:bCs/>
          <w:color w:val="000000"/>
          <w:sz w:val="24"/>
          <w:szCs w:val="24"/>
          <w:highlight w:val="none"/>
        </w:rPr>
      </w:r>
      <w:r>
        <w:rPr>
          <w:rFonts w:hint="eastAsia" w:cs="宋体"/>
          <w:b/>
          <w:bCs/>
          <w:color w:val="000000"/>
          <w:sz w:val="24"/>
          <w:szCs w:val="24"/>
          <w:highlight w:val="none"/>
        </w:rPr>
      </w:r>
      <w:r/>
    </w:p>
    <w:p>
      <w:pPr>
        <w:pStyle w:val="1260"/>
        <w:ind w:left="0" w:firstLine="0"/>
        <w:rPr>
          <w:rFonts w:hint="eastAsia" w:cs="宋体"/>
          <w:b/>
          <w:bCs/>
          <w:color w:val="000000"/>
          <w:sz w:val="24"/>
          <w:szCs w:val="24"/>
          <w:highlight w:val="none"/>
        </w:rPr>
      </w:pPr>
      <w:r>
        <w:rPr>
          <w:rFonts w:hint="eastAsia" w:cs="宋体"/>
          <w:b/>
          <w:bCs/>
          <w:color w:val="000000"/>
          <w:sz w:val="24"/>
          <w:szCs w:val="24"/>
          <w:highlight w:val="none"/>
        </w:rPr>
        <w:t xml:space="preserve">格式9：项目经理无在建工程承诺书</w:t>
      </w:r>
      <w:r>
        <w:rPr>
          <w:rFonts w:hint="eastAsia" w:cs="宋体"/>
          <w:b/>
          <w:bCs/>
          <w:color w:val="000000"/>
          <w:sz w:val="22"/>
          <w:szCs w:val="22"/>
          <w:highlight w:val="none"/>
        </w:rPr>
      </w:r>
      <w:r/>
    </w:p>
    <w:p>
      <w:pPr>
        <w:pStyle w:val="1179"/>
        <w:rPr>
          <w:rFonts w:hint="eastAsia" w:cs="宋体"/>
          <w:b/>
          <w:bCs/>
          <w:color w:val="000000"/>
          <w:sz w:val="22"/>
          <w:szCs w:val="22"/>
          <w:highlight w:val="none"/>
        </w:rPr>
      </w:pPr>
      <w:r>
        <w:rPr>
          <w:rFonts w:hint="eastAsia" w:cs="宋体"/>
          <w:b/>
          <w:bCs/>
          <w:color w:val="000000"/>
          <w:sz w:val="22"/>
          <w:szCs w:val="22"/>
          <w:highlight w:val="none"/>
        </w:rPr>
      </w:r>
      <w:r/>
    </w:p>
    <w:p>
      <w:pPr>
        <w:pStyle w:val="1179"/>
        <w:jc w:val="center"/>
        <w:rPr>
          <w:color w:val="000000"/>
          <w:sz w:val="28"/>
          <w:highlight w:val="none"/>
        </w:rPr>
      </w:pPr>
      <w:r>
        <w:rPr>
          <w:rFonts w:hint="eastAsia" w:ascii="宋体" w:hAnsi="宋体" w:cs="仿宋_GB2312"/>
          <w:b/>
          <w:bCs/>
          <w:color w:val="000000"/>
          <w:sz w:val="24"/>
          <w:highlight w:val="none"/>
        </w:rPr>
        <w:t xml:space="preserve">项目经理无在建工程承诺书</w:t>
      </w:r>
      <w:r>
        <w:rPr>
          <w:color w:val="000000"/>
          <w:sz w:val="28"/>
          <w:highlight w:val="none"/>
        </w:rPr>
      </w:r>
      <w:r/>
    </w:p>
    <w:p>
      <w:pPr>
        <w:pStyle w:val="1179"/>
        <w:jc w:val="center"/>
        <w:rPr>
          <w:color w:val="000000"/>
          <w:sz w:val="28"/>
          <w:highlight w:val="none"/>
        </w:rPr>
      </w:pPr>
      <w:r>
        <w:rPr>
          <w:color w:val="000000"/>
          <w:sz w:val="28"/>
          <w:highlight w:val="none"/>
        </w:rPr>
      </w:r>
      <w:r/>
    </w:p>
    <w:p>
      <w:pPr>
        <w:pStyle w:val="1179"/>
        <w:jc w:val="left"/>
        <w:spacing w:line="360" w:lineRule="auto"/>
        <w:rPr>
          <w:rFonts w:hint="eastAsia"/>
          <w:color w:val="000000"/>
          <w:sz w:val="24"/>
          <w:highlight w:val="none"/>
          <w:u w:val="single"/>
        </w:rPr>
      </w:pPr>
      <w:r>
        <w:rPr>
          <w:rFonts w:hint="eastAsia"/>
          <w:color w:val="000000"/>
          <w:sz w:val="24"/>
          <w:highlight w:val="none"/>
        </w:rPr>
        <w:t xml:space="preserve">招标人：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r>
      <w:r/>
    </w:p>
    <w:p>
      <w:pPr>
        <w:pStyle w:val="1179"/>
        <w:ind w:firstLine="480"/>
        <w:spacing w:line="360" w:lineRule="auto"/>
        <w:rPr>
          <w:rFonts w:hint="eastAsia"/>
          <w:color w:val="000000"/>
          <w:sz w:val="24"/>
          <w:highlight w:val="none"/>
        </w:rPr>
      </w:pPr>
      <w:r>
        <w:rPr>
          <w:rFonts w:hint="eastAsia"/>
          <w:color w:val="000000"/>
          <w:sz w:val="24"/>
          <w:highlight w:val="none"/>
        </w:rPr>
        <w:t xml:space="preserve">我公司拟选派的项目负责人</w:t>
      </w:r>
      <w:r>
        <w:rPr>
          <w:rFonts w:hint="eastAsia"/>
          <w:color w:val="000000"/>
          <w:sz w:val="24"/>
          <w:highlight w:val="none"/>
          <w:u w:val="single"/>
        </w:rPr>
        <w:t xml:space="preserve">   （姓名）   </w:t>
      </w:r>
      <w:r>
        <w:rPr>
          <w:rFonts w:hint="eastAsia"/>
          <w:color w:val="000000"/>
          <w:sz w:val="24"/>
          <w:highlight w:val="none"/>
        </w:rPr>
        <w:t xml:space="preserve">参加 </w:t>
      </w:r>
      <w:r>
        <w:rPr>
          <w:rFonts w:hint="eastAsia"/>
          <w:color w:val="000000"/>
          <w:sz w:val="24"/>
          <w:highlight w:val="none"/>
          <w:u w:val="single"/>
        </w:rPr>
        <w:t xml:space="preserve">    （项目名称）    </w:t>
      </w:r>
      <w:r>
        <w:rPr>
          <w:rFonts w:hint="eastAsia"/>
          <w:color w:val="000000"/>
          <w:sz w:val="24"/>
          <w:highlight w:val="none"/>
        </w:rPr>
        <w:t xml:space="preserve">项目的投标，该项目负责人属于下列：</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1272"/>
        <w:numPr>
          <w:ilvl w:val="0"/>
          <w:numId w:val="9"/>
        </w:numPr>
        <w:spacing w:line="360" w:lineRule="auto"/>
        <w:rPr>
          <w:color w:val="000000"/>
          <w:sz w:val="24"/>
          <w:highlight w:val="none"/>
        </w:rPr>
      </w:pPr>
      <w:r>
        <w:rPr>
          <w:rFonts w:hint="eastAsia"/>
          <w:color w:val="000000"/>
          <w:sz w:val="24"/>
          <w:highlight w:val="none"/>
        </w:rPr>
        <w:t xml:space="preserve">非变更后无在建工程，</w:t>
      </w:r>
      <w:r>
        <w:rPr>
          <w:color w:val="000000"/>
          <w:sz w:val="24"/>
          <w:highlight w:val="none"/>
        </w:rPr>
      </w:r>
      <w:r/>
    </w:p>
    <w:p>
      <w:pPr>
        <w:pStyle w:val="1272"/>
        <w:numPr>
          <w:ilvl w:val="0"/>
          <w:numId w:val="9"/>
        </w:numPr>
        <w:spacing w:line="360" w:lineRule="auto"/>
        <w:rPr>
          <w:color w:val="000000"/>
          <w:sz w:val="24"/>
          <w:highlight w:val="none"/>
        </w:rPr>
      </w:pPr>
      <w:r>
        <w:rPr>
          <w:rFonts w:hint="eastAsia"/>
          <w:color w:val="000000"/>
          <w:sz w:val="24"/>
          <w:highlight w:val="none"/>
        </w:rPr>
        <w:t xml:space="preserve">变更后无在建工程（必须原合同工期已满且变更备案之日已满6个月），</w:t>
      </w:r>
      <w:r>
        <w:rPr>
          <w:color w:val="000000"/>
          <w:sz w:val="24"/>
          <w:highlight w:val="none"/>
        </w:rPr>
      </w:r>
      <w:r/>
    </w:p>
    <w:p>
      <w:pPr>
        <w:pStyle w:val="1272"/>
        <w:numPr>
          <w:ilvl w:val="0"/>
          <w:numId w:val="9"/>
        </w:numPr>
        <w:spacing w:line="360" w:lineRule="auto"/>
        <w:rPr>
          <w:color w:val="000000"/>
          <w:sz w:val="24"/>
          <w:highlight w:val="none"/>
        </w:rPr>
      </w:pPr>
      <w:r>
        <w:rPr>
          <w:rFonts w:hint="eastAsia"/>
          <w:color w:val="000000"/>
          <w:sz w:val="24"/>
          <w:highlight w:val="none"/>
        </w:rPr>
        <w:t xml:space="preserve">因非承包方原因致使工程项目停工或因故不能按期开工、且已办理了项目负责人解锁手续，</w:t>
      </w:r>
      <w:r>
        <w:rPr>
          <w:color w:val="000000"/>
          <w:sz w:val="24"/>
          <w:highlight w:val="none"/>
        </w:rPr>
      </w:r>
      <w:r/>
    </w:p>
    <w:p>
      <w:pPr>
        <w:pStyle w:val="1272"/>
        <w:numPr>
          <w:ilvl w:val="0"/>
          <w:numId w:val="9"/>
        </w:numPr>
        <w:spacing w:line="360" w:lineRule="auto"/>
        <w:rPr>
          <w:color w:val="000000"/>
          <w:sz w:val="24"/>
          <w:highlight w:val="none"/>
        </w:rPr>
      </w:pPr>
      <w:r>
        <w:rPr>
          <w:rFonts w:hint="eastAsia"/>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color w:val="000000"/>
          <w:sz w:val="24"/>
          <w:highlight w:val="none"/>
        </w:rPr>
      </w:r>
      <w:r/>
    </w:p>
    <w:p>
      <w:pPr>
        <w:pStyle w:val="1179"/>
        <w:spacing w:line="360" w:lineRule="auto"/>
        <w:rPr>
          <w:rFonts w:hint="eastAsia" w:ascii="宋体" w:hAnsi="宋体" w:cs="宋体"/>
          <w:color w:val="000000"/>
          <w:sz w:val="24"/>
          <w:highlight w:val="none"/>
        </w:rPr>
      </w:pPr>
      <w:r>
        <w:rPr>
          <w:rFonts w:hint="eastAsia"/>
          <w:color w:val="000000"/>
          <w:sz w:val="24"/>
          <w:highlight w:val="none"/>
        </w:rPr>
        <w:t xml:space="preserve">注：请选择（1）（2）（3）（4）中任意一项，如选择（2）、（3）、（4）的需提供证明材料扫描件，无证明材料不予认可。</w:t>
      </w:r>
      <w:r>
        <w:rPr>
          <w:rFonts w:hint="eastAsia" w:ascii="宋体" w:hAnsi="宋体" w:cs="宋体"/>
          <w:color w:val="000000"/>
          <w:sz w:val="24"/>
          <w:highlight w:val="none"/>
        </w:rPr>
      </w:r>
      <w:r/>
    </w:p>
    <w:p>
      <w:pPr>
        <w:pStyle w:val="11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79"/>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申请人（盖章）：                                 </w:t>
      </w:r>
      <w:r>
        <w:rPr>
          <w:rFonts w:hint="eastAsia" w:ascii="宋体" w:hAnsi="宋体" w:cs="宋体"/>
          <w:color w:val="000000"/>
          <w:sz w:val="24"/>
          <w:highlight w:val="none"/>
        </w:rPr>
      </w:r>
      <w:r/>
    </w:p>
    <w:p>
      <w:pPr>
        <w:pStyle w:val="11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79"/>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rPr>
      </w:r>
      <w:r/>
    </w:p>
    <w:p>
      <w:pPr>
        <w:pStyle w:val="1179"/>
        <w:rPr>
          <w:rFonts w:hint="eastAsia"/>
          <w:color w:val="000000"/>
          <w:highlight w:val="none"/>
        </w:rPr>
      </w:pPr>
      <w:r>
        <w:rPr>
          <w:rFonts w:hint="eastAsia"/>
          <w:color w:val="000000"/>
          <w:highlight w:val="none"/>
        </w:rPr>
      </w:r>
      <w:r/>
    </w:p>
    <w:p>
      <w:pPr>
        <w:pStyle w:val="1260"/>
        <w:rPr>
          <w:rFonts w:hint="eastAsia"/>
          <w:color w:val="000000"/>
          <w:highlight w:val="none"/>
        </w:rPr>
      </w:pPr>
      <w:r>
        <w:rPr>
          <w:rFonts w:hint="eastAsia"/>
          <w:color w:val="000000"/>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60"/>
        <w:rPr>
          <w:rFonts w:hint="eastAsia" w:cs="宋体"/>
          <w:b/>
          <w:bCs/>
          <w:color w:val="000000"/>
          <w:spacing w:val="20"/>
          <w:sz w:val="24"/>
          <w:highlight w:val="none"/>
        </w:rPr>
      </w:pPr>
      <w:r>
        <w:rPr>
          <w:rFonts w:hint="eastAsia" w:cs="宋体"/>
          <w:b/>
          <w:bCs/>
          <w:color w:val="000000"/>
          <w:spacing w:val="20"/>
          <w:sz w:val="24"/>
          <w:highlight w:val="none"/>
        </w:rPr>
      </w:r>
      <w:r/>
    </w:p>
    <w:p>
      <w:pPr>
        <w:pStyle w:val="1191"/>
        <w:rPr>
          <w:rFonts w:hint="eastAsia"/>
          <w:color w:val="000000"/>
          <w:highlight w:val="none"/>
        </w:rPr>
      </w:pPr>
      <w:r>
        <w:rPr>
          <w:rFonts w:hint="eastAsia"/>
          <w:color w:val="000000"/>
          <w:highlight w:val="none"/>
        </w:rPr>
      </w:r>
      <w:r/>
    </w:p>
    <w:p>
      <w:pPr>
        <w:pStyle w:val="1179"/>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60"/>
        <w:ind w:left="0" w:firstLine="0"/>
        <w:rPr>
          <w:rFonts w:hint="eastAsia" w:cs="宋体"/>
          <w:b/>
          <w:bCs/>
          <w:color w:val="000000"/>
          <w:spacing w:val="20"/>
          <w:sz w:val="24"/>
          <w:highlight w:val="none"/>
        </w:rPr>
      </w:pPr>
      <w:r>
        <w:rPr>
          <w:rFonts w:hint="eastAsia" w:cs="宋体"/>
          <w:b/>
          <w:bCs/>
          <w:color w:val="000000"/>
          <w:spacing w:val="20"/>
          <w:sz w:val="24"/>
          <w:highlight w:val="none"/>
        </w:rPr>
      </w:r>
      <w:r/>
    </w:p>
    <w:p>
      <w:pPr>
        <w:pStyle w:val="1179"/>
        <w:jc w:val="left"/>
        <w:rPr>
          <w:rFonts w:hint="eastAsia" w:ascii="宋体" w:hAnsi="宋体" w:cs="宋体"/>
          <w:b/>
          <w:bCs/>
          <w:color w:val="000000"/>
          <w:sz w:val="24"/>
          <w:highlight w:val="none"/>
        </w:rPr>
        <w:outlineLvl w:val="1"/>
      </w:pPr>
      <w:r>
        <w:rPr>
          <w:rFonts w:hint="eastAsia" w:ascii="宋体" w:hAnsi="宋体" w:cs="宋体"/>
          <w:b/>
          <w:bCs/>
          <w:color w:val="000000"/>
          <w:sz w:val="24"/>
          <w:highlight w:val="none"/>
        </w:rPr>
      </w:r>
      <w:r/>
    </w:p>
    <w:p>
      <w:pPr>
        <w:pStyle w:val="1197"/>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97"/>
        <w:rPr>
          <w:rFonts w:hint="eastAsia"/>
          <w:color w:val="000000"/>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000000"/>
          <w:highlight w:val="none"/>
        </w:rPr>
      </w:r>
      <w:r/>
    </w:p>
    <w:p>
      <w:pPr>
        <w:pStyle w:val="1179"/>
        <w:jc w:val="left"/>
        <w:rPr>
          <w:rFonts w:hint="eastAsia" w:ascii="宋体" w:hAnsi="宋体" w:cs="宋体"/>
          <w:b/>
          <w:bCs/>
          <w:color w:val="000000"/>
          <w:spacing w:val="20"/>
          <w:sz w:val="24"/>
          <w:szCs w:val="24"/>
          <w:highlight w:val="none"/>
        </w:rPr>
        <w:outlineLvl w:val="1"/>
      </w:pPr>
      <w:r>
        <w:rPr>
          <w:rFonts w:hint="eastAsia" w:ascii="宋体" w:hAnsi="宋体" w:cs="宋体"/>
          <w:b/>
          <w:bCs/>
          <w:color w:val="000000"/>
          <w:spacing w:val="20"/>
          <w:sz w:val="24"/>
          <w:szCs w:val="24"/>
          <w:highlight w:val="none"/>
        </w:rPr>
        <w:t xml:space="preserve">格式10：其他格式</w:t>
      </w:r>
      <w:r>
        <w:rPr>
          <w:rFonts w:hint="eastAsia" w:ascii="宋体" w:hAnsi="宋体" w:cs="宋体"/>
          <w:b/>
          <w:bCs/>
          <w:color w:val="000000"/>
          <w:spacing w:val="20"/>
          <w:sz w:val="24"/>
          <w:szCs w:val="24"/>
          <w:highlight w:val="none"/>
        </w:rPr>
      </w:r>
      <w:r/>
    </w:p>
    <w:p>
      <w:pPr>
        <w:pStyle w:val="1238"/>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中小企业声明函（工程、服务） </w:t>
      </w:r>
      <w:r>
        <w:rPr>
          <w:rFonts w:hint="eastAsia" w:hAnsi="宋体" w:cs="宋体"/>
          <w:b/>
          <w:color w:val="000000"/>
          <w:sz w:val="24"/>
          <w:szCs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 （联合体）参加</w:t>
      </w:r>
      <w:r>
        <w:rPr>
          <w:rFonts w:hint="eastAsia" w:ascii="宋体" w:hAnsi="宋体" w:cs="宋体"/>
          <w:color w:val="000000"/>
          <w:sz w:val="24"/>
          <w:highlight w:val="none"/>
          <w:u w:val="single"/>
          <w:lang w:bidi="ar"/>
        </w:rPr>
        <w:t xml:space="preserve"> （ 单位名称）  </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  （项目名称  ）</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rPr>
      </w:r>
      <w:r/>
    </w:p>
    <w:p>
      <w:pPr>
        <w:pStyle w:val="1179"/>
        <w:numPr>
          <w:ilvl w:val="0"/>
          <w:numId w:val="10"/>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bidi="ar"/>
        </w:rPr>
        <w:t xml:space="preserve">望亭镇2026年污水管网零星修复工程</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建筑业</w:t>
      </w:r>
      <w:r>
        <w:rPr>
          <w:rFonts w:hint="eastAsia" w:ascii="宋体" w:hAnsi="宋体" w:cs="宋体"/>
          <w:color w:val="000000"/>
          <w:sz w:val="24"/>
          <w:highlight w:val="none"/>
          <w:lang w:bidi="ar"/>
        </w:rPr>
        <w:t xml:space="preserve">；承建（承接）企业为 </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Style w:val="1234"/>
          <w:color w:val="000000"/>
          <w:szCs w:val="21"/>
          <w:highlight w:val="none"/>
        </w:rPr>
        <w:footnoteReference w:id="2"/>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（中型企业、小型企业、微型企业）； </w:t>
      </w:r>
      <w:r>
        <w:rPr>
          <w:rFonts w:hint="eastAsia" w:ascii="宋体" w:hAnsi="宋体" w:cs="宋体"/>
          <w:color w:val="000000"/>
          <w:sz w:val="24"/>
          <w:highlight w:val="none"/>
        </w:rPr>
      </w:r>
      <w:r/>
    </w:p>
    <w:p>
      <w:pPr>
        <w:pStyle w:val="1179"/>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179"/>
        <w:ind w:left="47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 </w:t>
      </w:r>
      <w:r>
        <w:rPr>
          <w:rFonts w:hint="eastAsia" w:ascii="宋体" w:hAnsi="宋体" w:cs="宋体"/>
          <w:color w:val="000000"/>
          <w:sz w:val="24"/>
          <w:highlight w:val="none"/>
          <w:lang w:bidi="ar"/>
        </w:rPr>
      </w:r>
      <w:r/>
    </w:p>
    <w:p>
      <w:pPr>
        <w:pStyle w:val="127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27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27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7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 </w:t>
      </w:r>
      <w:r>
        <w:rPr>
          <w:rFonts w:hint="eastAsia" w:ascii="宋体" w:hAnsi="宋体" w:cs="宋体"/>
          <w:color w:val="000000"/>
          <w:sz w:val="24"/>
          <w:highlight w:val="none"/>
        </w:rPr>
      </w:r>
      <w:r/>
    </w:p>
    <w:p>
      <w:pPr>
        <w:pStyle w:val="1179"/>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日 期： </w:t>
      </w:r>
      <w:r>
        <w:rPr>
          <w:rFonts w:hint="eastAsia" w:ascii="宋体" w:hAnsi="宋体" w:cs="宋体"/>
          <w:color w:val="000000"/>
          <w:sz w:val="24"/>
          <w:highlight w:val="none"/>
          <w:lang w:bidi="ar"/>
        </w:rPr>
      </w:r>
      <w:r/>
    </w:p>
    <w:p>
      <w:pPr>
        <w:pStyle w:val="1273"/>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273"/>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273"/>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179"/>
        <w:rPr>
          <w:rFonts w:hint="eastAsia" w:ascii="宋体" w:hAnsi="宋体" w:cs="宋体"/>
          <w:color w:val="000000"/>
          <w:sz w:val="24"/>
          <w:highlight w:val="none"/>
        </w:rPr>
      </w:pPr>
      <w:r>
        <w:rPr>
          <w:rFonts w:hint="eastAsia" w:ascii="宋体" w:hAnsi="宋体" w:cs="宋体"/>
          <w:color w:val="000000"/>
          <w:sz w:val="24"/>
          <w:highlight w:val="none"/>
        </w:rPr>
      </w:r>
      <w:r/>
    </w:p>
    <w:p>
      <w:pPr>
        <w:pStyle w:val="1179"/>
        <w:numPr>
          <w:ilvl w:val="0"/>
          <w:numId w:val="11"/>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000000"/>
          <w:sz w:val="24"/>
          <w:highlight w:val="none"/>
        </w:rPr>
      </w:r>
      <w:r/>
    </w:p>
    <w:p>
      <w:pPr>
        <w:pStyle w:val="1238"/>
        <w:ind w:firstLine="0"/>
        <w:jc w:val="center"/>
        <w:rPr>
          <w:rFonts w:hint="eastAsia" w:hAnsi="宋体" w:cs="宋体"/>
          <w:color w:val="000000"/>
          <w:sz w:val="24"/>
          <w:szCs w:val="24"/>
          <w:highlight w:val="none"/>
        </w:rPr>
      </w:pPr>
      <w:r>
        <w:rPr>
          <w:rFonts w:hint="eastAsia" w:hAnsi="宋体" w:cs="宋体"/>
          <w:b/>
          <w:color w:val="000000"/>
          <w:sz w:val="24"/>
          <w:szCs w:val="24"/>
          <w:highlight w:val="none"/>
        </w:rPr>
        <w:t xml:space="preserve">残疾人福利性单位声明函</w:t>
      </w:r>
      <w:r>
        <w:rPr>
          <w:rFonts w:hint="eastAsia" w:hAnsi="宋体" w:cs="宋体"/>
          <w:color w:val="000000"/>
          <w:sz w:val="24"/>
          <w:szCs w:val="24"/>
          <w:highlight w:val="none"/>
        </w:rPr>
      </w:r>
      <w:r/>
    </w:p>
    <w:p>
      <w:pPr>
        <w:pStyle w:val="1179"/>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7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highlight w:val="none"/>
        </w:rPr>
      </w:r>
      <w:r/>
    </w:p>
    <w:p>
      <w:pPr>
        <w:pStyle w:val="117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hint="eastAsia" w:ascii="宋体" w:hAnsi="宋体" w:cs="宋体"/>
          <w:bCs/>
          <w:color w:val="000000"/>
          <w:sz w:val="24"/>
          <w:highlight w:val="none"/>
        </w:rPr>
      </w:r>
      <w:r/>
    </w:p>
    <w:p>
      <w:pPr>
        <w:pStyle w:val="1179"/>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79"/>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7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单位名称（盖章）：</w:t>
      </w:r>
      <w:r>
        <w:rPr>
          <w:rFonts w:hint="eastAsia" w:ascii="宋体" w:hAnsi="宋体" w:cs="宋体"/>
          <w:bCs/>
          <w:color w:val="000000"/>
          <w:sz w:val="24"/>
          <w:highlight w:val="none"/>
        </w:rPr>
      </w:r>
      <w:r/>
    </w:p>
    <w:p>
      <w:pPr>
        <w:pStyle w:val="1179"/>
        <w:contextualSpacing/>
        <w:spacing w:line="276"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                        日  期：</w:t>
      </w:r>
      <w:r>
        <w:rPr>
          <w:rFonts w:hint="eastAsia" w:ascii="宋体" w:hAnsi="宋体" w:cs="宋体"/>
          <w:bCs/>
          <w:color w:val="000000"/>
          <w:sz w:val="24"/>
          <w:highlight w:val="none"/>
        </w:rPr>
      </w:r>
      <w:r/>
    </w:p>
    <w:p>
      <w:pPr>
        <w:pStyle w:val="1179"/>
        <w:rPr>
          <w:rFonts w:hint="eastAsia"/>
          <w:color w:val="000000"/>
          <w:highlight w:val="none"/>
        </w:rPr>
      </w:pPr>
      <w:r>
        <w:rPr>
          <w:rFonts w:hint="eastAsia"/>
          <w:color w:val="000000"/>
          <w:highlight w:val="none"/>
        </w:rPr>
      </w:r>
      <w:r/>
    </w:p>
    <w:p>
      <w:pPr>
        <w:pStyle w:val="1238"/>
        <w:rPr>
          <w:rFonts w:hint="eastAsia"/>
          <w:color w:val="000000"/>
          <w:highlight w:val="none"/>
        </w:rPr>
      </w:pPr>
      <w:r>
        <w:rPr>
          <w:rFonts w:hint="eastAsia"/>
          <w:color w:val="000000"/>
          <w:highlight w:val="none"/>
        </w:rPr>
      </w:r>
      <w:r/>
    </w:p>
    <w:p>
      <w:pPr>
        <w:pStyle w:val="1179"/>
        <w:rPr>
          <w:rFonts w:hint="eastAsia"/>
          <w:color w:val="000000"/>
          <w:highlight w:val="none"/>
        </w:rPr>
      </w:pPr>
      <w:r>
        <w:rPr>
          <w:rFonts w:hint="eastAsia"/>
          <w:color w:val="000000"/>
          <w:highlight w:val="none"/>
        </w:rPr>
      </w:r>
      <w:r/>
    </w:p>
    <w:p>
      <w:pPr>
        <w:pStyle w:val="1179"/>
        <w:rPr>
          <w:rFonts w:hint="eastAsia"/>
          <w:color w:val="000000"/>
          <w:highlight w:val="none"/>
        </w:rPr>
      </w:pPr>
      <w:r>
        <w:rPr>
          <w:rFonts w:hint="eastAsia"/>
          <w:color w:val="000000"/>
          <w:highlight w:val="none"/>
        </w:rPr>
      </w:r>
      <w:r/>
    </w:p>
    <w:p>
      <w:pPr>
        <w:pStyle w:val="1238"/>
        <w:rPr>
          <w:rFonts w:hint="eastAsia"/>
          <w:color w:val="000000"/>
          <w:highlight w:val="none"/>
        </w:rPr>
      </w:pPr>
      <w:r>
        <w:rPr>
          <w:rFonts w:hint="eastAsia"/>
          <w:color w:val="000000"/>
          <w:highlight w:val="none"/>
        </w:rPr>
      </w:r>
      <w:r/>
    </w:p>
    <w:p>
      <w:pPr>
        <w:pStyle w:val="1179"/>
        <w:rPr>
          <w:rFonts w:hint="eastAsia"/>
          <w:color w:val="000000"/>
          <w:highlight w:val="none"/>
        </w:rPr>
      </w:pPr>
      <w:r>
        <w:rPr>
          <w:rFonts w:hint="eastAsia"/>
          <w:color w:val="000000"/>
          <w:highlight w:val="none"/>
        </w:rPr>
      </w:r>
      <w:r/>
    </w:p>
    <w:p>
      <w:pPr>
        <w:pStyle w:val="1273"/>
        <w:ind w:firstLine="0"/>
        <w:rPr>
          <w:rFonts w:hint="eastAsia"/>
          <w:color w:val="000000"/>
          <w:highlight w:val="none"/>
        </w:rPr>
      </w:pPr>
      <w:r>
        <w:rPr>
          <w:rFonts w:hint="eastAsia"/>
          <w:color w:val="000000"/>
          <w:highlight w:val="none"/>
        </w:rPr>
      </w:r>
      <w:r/>
    </w:p>
    <w:p>
      <w:pPr>
        <w:pStyle w:val="1273"/>
        <w:ind w:firstLine="420"/>
        <w:spacing w:line="360" w:lineRule="auto"/>
        <w:rPr>
          <w:rFonts w:hint="eastAsia"/>
          <w:color w:val="000000"/>
          <w:highlight w:val="none"/>
        </w:rPr>
      </w:pPr>
      <w:r>
        <w:rPr>
          <w:rFonts w:hint="eastAsia"/>
          <w:color w:val="000000"/>
          <w:highlight w:val="none"/>
        </w:rPr>
      </w:r>
      <w:r/>
    </w:p>
    <w:p>
      <w:pPr>
        <w:pStyle w:val="1273"/>
        <w:spacing w:line="360" w:lineRule="auto"/>
        <w:rPr>
          <w:rFonts w:hint="eastAsia"/>
          <w:color w:val="000000"/>
          <w:sz w:val="24"/>
          <w:szCs w:val="24"/>
          <w:highlight w:val="none"/>
        </w:rPr>
      </w:pPr>
      <w:r>
        <w:rPr>
          <w:rFonts w:hint="eastAsia"/>
          <w:color w:val="000000"/>
          <w:sz w:val="24"/>
          <w:szCs w:val="24"/>
          <w:highlight w:val="none"/>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w:panose1 w:val="020B0604020202020204"/>
  </w:font>
  <w:font w:name="创艺简仿宋">
    <w:panose1 w:val="020B0503020202020204"/>
  </w:font>
  <w:font w:name="Arial Unicode MS">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17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179"/>
                    </w:pPr>
                    <w:r/>
                    <w:r/>
                  </w:p>
                </w:txbxContent>
              </v:textbox>
            </v:shape>
          </w:pict>
        </mc:Fallback>
      </mc:AlternateContent>
    </w:r>
    <w:r/>
  </w:p>
  <w:p>
    <w:pPr>
      <w:pStyle w:val="120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rPr>
        <w:rStyle w:val="1223"/>
      </w:rPr>
      <w:framePr w:wrap="around" w:vAnchor="text" w:hAnchor="margin" w:xAlign="center" w:y="3"/>
    </w:pPr>
    <w:r>
      <w:fldChar w:fldCharType="begin"/>
    </w:r>
    <w:r>
      <w:rPr>
        <w:rStyle w:val="1223"/>
      </w:rPr>
      <w:instrText xml:space="preserve">PAGE  </w:instrText>
    </w:r>
    <w:r>
      <w:fldChar w:fldCharType="end"/>
    </w:r>
    <w:r>
      <w:rPr>
        <w:rStyle w:val="1223"/>
      </w:rPr>
    </w:r>
    <w:r/>
  </w:p>
  <w:p>
    <w:pPr>
      <w:pStyle w:val="12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left" w:pos="5685"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179"/>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179"/>
                    </w:pPr>
                    <w:r/>
                    <w:r/>
                  </w:p>
                </w:txbxContent>
              </v:textbox>
            </v:shape>
          </w:pict>
        </mc:Fallback>
      </mc:AlternateContent>
    </w: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fldSimple w:instr="PAGE \* MERGEFORMAT">
      <w:r>
        <w:t xml:space="preserve">1</w:t>
      </w:r>
    </w:fldSimple>
    <w:r/>
    <w:r/>
  </w:p>
  <w:p>
    <w:pPr>
      <w:pStyle w:val="103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43610"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43610" cy="147955"/>
                      </a:xfrm>
                      <a:prstGeom prst="rect">
                        <a:avLst/>
                      </a:prstGeom>
                      <a:noFill/>
                      <a:ln w="15875">
                        <a:noFill/>
                      </a:ln>
                    </wps:spPr>
                    <wps:txbx>
                      <w:txbxContent>
                        <w:p>
                          <w:pPr>
                            <w:pStyle w:val="120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rPr>
                              <w:rFonts w:hint="eastAsia"/>
                            </w:rPr>
                          </w:r>
                          <w:r/>
                        </w:p>
                        <w:p>
                          <w:pPr>
                            <w:pStyle w:val="117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74.3pt;height:11.6pt;mso-wrap-distance-left:9.0pt;mso-wrap-distance-top:0.0pt;mso-wrap-distance-right:9.0pt;mso-wrap-distance-bottom:0.0pt;visibility:visible;" filled="f" stroked="f" strokeweight="1.25pt">
              <v:textbox inset="0,0,0,0">
                <w:txbxContent>
                  <w:p>
                    <w:pPr>
                      <w:pStyle w:val="120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rPr>
                        <w:rFonts w:hint="eastAsia"/>
                      </w:rPr>
                    </w:r>
                    <w:r/>
                  </w:p>
                  <w:p>
                    <w:pPr>
                      <w:pStyle w:val="117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fldSimple w:instr="PAGE \* MERGEFORMAT">
      <w:r>
        <w:t xml:space="preserve">1</w:t>
      </w:r>
    </w:fldSimple>
    <w:r/>
    <w:r/>
  </w:p>
  <w:p>
    <w:pPr>
      <w:pStyle w:val="103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179"/>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17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179"/>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179"/>
                    </w:pPr>
                    <w:r/>
                    <w:r/>
                  </w:p>
                </w:txbxContent>
              </v:textbox>
            </v:shape>
          </w:pict>
        </mc:Fallback>
      </mc:AlternateContent>
    </w:r>
    <w:r/>
  </w:p>
  <w:p>
    <w:pPr>
      <w:pStyle w:val="1206"/>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60909" cy="284773"/>
              <wp:effectExtent l="7937" t="7937" r="7937" b="7937"/>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160908" cy="284772"/>
                      </a:xfrm>
                      <a:prstGeom prst="rect">
                        <a:avLst/>
                      </a:prstGeom>
                      <a:noFill/>
                      <a:ln w="15875">
                        <a:noFill/>
                      </a:ln>
                    </wps:spPr>
                    <wps:txbx>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r>
                          <w:r/>
                        </w:p>
                        <w:p>
                          <w:pPr>
                            <w:pStyle w:val="1179"/>
                          </w:pPr>
                          <w:r/>
                          <w:r/>
                        </w:p>
                      </w:txbxContent>
                    </wps:txbx>
                    <wps:bodyPr wrap="square" lIns="0" tIns="0" rIns="0" bIns="0" upright="1">
                      <a:no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2.7pt;height:22.4pt;mso-wrap-distance-left:9.0pt;mso-wrap-distance-top:0.0pt;mso-wrap-distance-right:9.0pt;mso-wrap-distance-bottom:0.0pt;visibility:visible;" filled="f" stroked="f" strokeweight="1.25pt">
              <v:textbox inset="0,0,0,0">
                <w:txbxContent>
                  <w:p>
                    <w:pPr>
                      <w:pStyle w:val="12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r>
                    <w:r/>
                  </w:p>
                  <w:p>
                    <w:pPr>
                      <w:pStyle w:val="11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179"/>
        <w:jc w:val="left"/>
        <w:spacing w:line="360" w:lineRule="auto"/>
        <w:widowControl/>
      </w:pPr>
      <w:r>
        <w:rPr>
          <w:color w:val="000000"/>
          <w:sz w:val="11"/>
          <w:szCs w:val="11"/>
          <w:lang w:bidi="ar"/>
        </w:rPr>
        <w:footnoteRef/>
        <w:t xml:space="preserve">1 </w:t>
      </w:r>
      <w:r/>
    </w:p>
    <w:p>
      <w:pPr>
        <w:pStyle w:val="1179"/>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273"/>
        <w:rPr>
          <w:rFonts w:hint="eastAsia" w:ascii="宋体" w:hAnsi="宋体" w:cs="宋体"/>
          <w:sz w:val="24"/>
          <w:szCs w:val="24"/>
        </w:rPr>
      </w:pPr>
      <w:r>
        <w:rPr>
          <w:rFonts w:hint="eastAsia" w:ascii="宋体" w:hAnsi="宋体" w:cs="宋体"/>
          <w:sz w:val="24"/>
          <w:szCs w:val="24"/>
        </w:rPr>
      </w:r>
      <w:r/>
    </w:p>
    <w:p>
      <w:pPr>
        <w:pStyle w:val="1179"/>
        <w:rPr>
          <w:rFonts w:hint="eastAsia" w:ascii="宋体" w:hAnsi="宋体" w:cs="宋体"/>
          <w:sz w:val="24"/>
        </w:rPr>
      </w:pPr>
      <w:r>
        <w:rPr>
          <w:rFonts w:hint="eastAsia" w:ascii="宋体" w:hAnsi="宋体" w:cs="宋体"/>
          <w:sz w:val="24"/>
        </w:rPr>
      </w:r>
      <w:r/>
    </w:p>
    <w:p>
      <w:pPr>
        <w:pStyle w:val="121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tabs>
        <w:tab w:val="center" w:pos="4153" w:leader="none"/>
        <w:tab w:val="right" w:pos="8306" w:leader="none"/>
      </w:tabs>
      <w:rPr>
        <w:rFonts w:hint="eastAsia" w:ascii="宋体" w:hAnsi="宋体"/>
      </w:rPr>
    </w:pPr>
    <w:r>
      <w:rPr>
        <w:rFonts w:hint="eastAsia" w:ascii="宋体" w:hAnsi="宋体"/>
      </w:rPr>
      <w:footnoteRef/>
      <w:t xml:space="preserve">江苏正琦工程咨询有限公司                                         </w:t>
    </w:r>
    <w:r>
      <w:rPr>
        <w:rFonts w:hint="eastAsia" w:ascii="宋体" w:hAnsi="宋体"/>
        <w:lang w:eastAsia="zh-CN"/>
      </w:rPr>
      <w:t xml:space="preserve">JSZC-320507-JSZQ-C2026-0003</w:t>
    </w:r>
    <w:r>
      <w:rPr>
        <w:rFonts w:hint="eastAsia" w:ascii="宋体" w:hAnsi="宋体"/>
      </w:rPr>
      <w:t xml:space="preserve">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tabs>
        <w:tab w:val="center" w:pos="4153" w:leader="none"/>
        <w:tab w:val="right" w:pos="8306" w:leader="none"/>
        <w:tab w:val="right" w:pos="8820" w:leader="none"/>
      </w:tabs>
      <w:rPr>
        <w:rFonts w:hint="eastAsia"/>
      </w:rPr>
    </w:pPr>
    <w:r>
      <w:rPr>
        <w:rFonts w:hint="eastAsia"/>
      </w:rPr>
      <w:t xml:space="preserve">江苏正琦工程咨询有限公司                                             </w:t>
    </w:r>
    <w:r>
      <w:rPr>
        <w:rFonts w:hint="eastAsia"/>
        <w:lang w:eastAsia="zh-CN"/>
      </w:rPr>
      <w:t xml:space="preserve">JSZC-320507-JSZQ-C2026-0003</w:t>
    </w: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1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179"/>
        <w:tabs>
          <w:tab w:val="num" w:pos="312" w:leader="none"/>
        </w:tabs>
      </w:pPr>
    </w:lvl>
    <w:lvl w:ilvl="1">
      <w:start w:val="1"/>
      <w:numFmt w:val="bullet"/>
      <w:isLgl w:val="false"/>
      <w:suff w:val="tab"/>
      <w:lvlText w:val="o"/>
      <w:lvlJc w:val="left"/>
      <w:pPr>
        <w:pStyle w:val="1179"/>
        <w:ind w:left="1440" w:hanging="360"/>
      </w:pPr>
      <w:rPr>
        <w:rFonts w:ascii="Courier New" w:hAnsi="Courier New" w:eastAsia="Courier New" w:cs="Courier New"/>
      </w:rPr>
    </w:lvl>
    <w:lvl w:ilvl="2">
      <w:start w:val="1"/>
      <w:numFmt w:val="bullet"/>
      <w:isLgl w:val="false"/>
      <w:suff w:val="tab"/>
      <w:lvlText w:val="§"/>
      <w:lvlJc w:val="left"/>
      <w:pPr>
        <w:pStyle w:val="1179"/>
        <w:ind w:left="2160" w:hanging="360"/>
      </w:pPr>
      <w:rPr>
        <w:rFonts w:ascii="Wingdings" w:hAnsi="Wingdings" w:eastAsia="Wingdings" w:cs="Wingdings"/>
      </w:rPr>
    </w:lvl>
    <w:lvl w:ilvl="3">
      <w:start w:val="1"/>
      <w:numFmt w:val="bullet"/>
      <w:isLgl w:val="false"/>
      <w:suff w:val="tab"/>
      <w:lvlText w:val="·"/>
      <w:lvlJc w:val="left"/>
      <w:pPr>
        <w:pStyle w:val="1179"/>
        <w:ind w:left="2880" w:hanging="360"/>
      </w:pPr>
      <w:rPr>
        <w:rFonts w:ascii="Symbol" w:hAnsi="Symbol" w:eastAsia="Symbol" w:cs="Symbol"/>
      </w:rPr>
    </w:lvl>
    <w:lvl w:ilvl="4">
      <w:start w:val="1"/>
      <w:numFmt w:val="bullet"/>
      <w:isLgl w:val="false"/>
      <w:suff w:val="tab"/>
      <w:lvlText w:val="o"/>
      <w:lvlJc w:val="left"/>
      <w:pPr>
        <w:pStyle w:val="1179"/>
        <w:ind w:left="3600" w:hanging="360"/>
      </w:pPr>
      <w:rPr>
        <w:rFonts w:ascii="Courier New" w:hAnsi="Courier New" w:eastAsia="Courier New" w:cs="Courier New"/>
      </w:rPr>
    </w:lvl>
    <w:lvl w:ilvl="5">
      <w:start w:val="1"/>
      <w:numFmt w:val="bullet"/>
      <w:isLgl w:val="false"/>
      <w:suff w:val="tab"/>
      <w:lvlText w:val="§"/>
      <w:lvlJc w:val="left"/>
      <w:pPr>
        <w:pStyle w:val="1179"/>
        <w:ind w:left="4320" w:hanging="360"/>
      </w:pPr>
      <w:rPr>
        <w:rFonts w:ascii="Wingdings" w:hAnsi="Wingdings" w:eastAsia="Wingdings" w:cs="Wingdings"/>
      </w:rPr>
    </w:lvl>
    <w:lvl w:ilvl="6">
      <w:start w:val="1"/>
      <w:numFmt w:val="bullet"/>
      <w:isLgl w:val="false"/>
      <w:suff w:val="tab"/>
      <w:lvlText w:val="·"/>
      <w:lvlJc w:val="left"/>
      <w:pPr>
        <w:pStyle w:val="1179"/>
        <w:ind w:left="5040" w:hanging="360"/>
      </w:pPr>
      <w:rPr>
        <w:rFonts w:ascii="Symbol" w:hAnsi="Symbol" w:eastAsia="Symbol" w:cs="Symbol"/>
      </w:rPr>
    </w:lvl>
    <w:lvl w:ilvl="7">
      <w:start w:val="1"/>
      <w:numFmt w:val="bullet"/>
      <w:isLgl w:val="false"/>
      <w:suff w:val="tab"/>
      <w:lvlText w:val="o"/>
      <w:lvlJc w:val="left"/>
      <w:pPr>
        <w:pStyle w:val="1179"/>
        <w:ind w:left="5760" w:hanging="360"/>
      </w:pPr>
      <w:rPr>
        <w:rFonts w:ascii="Courier New" w:hAnsi="Courier New" w:eastAsia="Courier New" w:cs="Courier New"/>
      </w:rPr>
    </w:lvl>
    <w:lvl w:ilvl="8">
      <w:start w:val="1"/>
      <w:numFmt w:val="bullet"/>
      <w:isLgl w:val="false"/>
      <w:suff w:val="tab"/>
      <w:lvlText w:val="§"/>
      <w:lvlJc w:val="left"/>
      <w:pPr>
        <w:pStyle w:val="1179"/>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11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11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264"/>
      <w:isLgl w:val="false"/>
      <w:suff w:val="tab"/>
      <w:lvlText w:val="%1、"/>
      <w:lvlJc w:val="left"/>
      <w:pPr>
        <w:pStyle w:val="1179"/>
        <w:ind w:left="420" w:hanging="420"/>
        <w:tabs>
          <w:tab w:val="num" w:pos="420" w:leader="none"/>
        </w:tabs>
      </w:pPr>
      <w:rPr>
        <w:rFonts w:hint="eastAsia"/>
      </w:rPr>
    </w:lvl>
    <w:lvl w:ilvl="1">
      <w:start w:val="1"/>
      <w:numFmt w:val="decimal"/>
      <w:isLgl w:val="false"/>
      <w:suff w:val="tab"/>
      <w:lvlText w:val="%2、"/>
      <w:lvlJc w:val="left"/>
      <w:pPr>
        <w:pStyle w:val="1179"/>
        <w:ind w:left="780" w:hanging="360"/>
        <w:tabs>
          <w:tab w:val="num" w:pos="780" w:leader="none"/>
        </w:tabs>
      </w:pPr>
      <w:rPr>
        <w:rFonts w:hint="eastAsia"/>
      </w:rPr>
    </w:lvl>
    <w:lvl w:ilvl="2">
      <w:start w:val="1"/>
      <w:numFmt w:val="lowerRoman"/>
      <w:isLgl w:val="false"/>
      <w:suff w:val="tab"/>
      <w:lvlText w:val="%3."/>
      <w:lvlJc w:val="right"/>
      <w:pPr>
        <w:pStyle w:val="1179"/>
        <w:ind w:left="1260" w:hanging="420"/>
        <w:tabs>
          <w:tab w:val="num" w:pos="1260" w:leader="none"/>
        </w:tabs>
      </w:pPr>
    </w:lvl>
    <w:lvl w:ilvl="3">
      <w:start w:val="1"/>
      <w:numFmt w:val="decimal"/>
      <w:isLgl w:val="false"/>
      <w:suff w:val="tab"/>
      <w:lvlText w:val="%4."/>
      <w:lvlJc w:val="left"/>
      <w:pPr>
        <w:pStyle w:val="1179"/>
        <w:ind w:left="1680" w:hanging="420"/>
        <w:tabs>
          <w:tab w:val="num" w:pos="1680" w:leader="none"/>
        </w:tabs>
      </w:pPr>
    </w:lvl>
    <w:lvl w:ilvl="4">
      <w:start w:val="1"/>
      <w:numFmt w:val="lowerLetter"/>
      <w:isLgl w:val="false"/>
      <w:suff w:val="tab"/>
      <w:lvlText w:val="%5)"/>
      <w:lvlJc w:val="left"/>
      <w:pPr>
        <w:pStyle w:val="1179"/>
        <w:ind w:left="2100" w:hanging="420"/>
        <w:tabs>
          <w:tab w:val="num" w:pos="2100" w:leader="none"/>
        </w:tabs>
      </w:pPr>
    </w:lvl>
    <w:lvl w:ilvl="5">
      <w:start w:val="1"/>
      <w:numFmt w:val="lowerRoman"/>
      <w:isLgl w:val="false"/>
      <w:suff w:val="tab"/>
      <w:lvlText w:val="%6."/>
      <w:lvlJc w:val="right"/>
      <w:pPr>
        <w:pStyle w:val="1179"/>
        <w:ind w:left="2520" w:hanging="420"/>
        <w:tabs>
          <w:tab w:val="num" w:pos="2520" w:leader="none"/>
        </w:tabs>
      </w:pPr>
    </w:lvl>
    <w:lvl w:ilvl="6">
      <w:start w:val="1"/>
      <w:numFmt w:val="decimal"/>
      <w:isLgl w:val="false"/>
      <w:suff w:val="tab"/>
      <w:lvlText w:val="%7."/>
      <w:lvlJc w:val="left"/>
      <w:pPr>
        <w:pStyle w:val="1179"/>
        <w:ind w:left="2940" w:hanging="420"/>
        <w:tabs>
          <w:tab w:val="num" w:pos="2940" w:leader="none"/>
        </w:tabs>
      </w:pPr>
    </w:lvl>
    <w:lvl w:ilvl="7">
      <w:start w:val="1"/>
      <w:numFmt w:val="lowerLetter"/>
      <w:isLgl w:val="false"/>
      <w:suff w:val="tab"/>
      <w:lvlText w:val="%8)"/>
      <w:lvlJc w:val="left"/>
      <w:pPr>
        <w:pStyle w:val="1179"/>
        <w:ind w:left="3360" w:hanging="420"/>
        <w:tabs>
          <w:tab w:val="num" w:pos="3360" w:leader="none"/>
        </w:tabs>
      </w:pPr>
    </w:lvl>
    <w:lvl w:ilvl="8">
      <w:start w:val="1"/>
      <w:numFmt w:val="lowerRoman"/>
      <w:isLgl w:val="false"/>
      <w:suff w:val="tab"/>
      <w:lvlText w:val="%9."/>
      <w:lvlJc w:val="right"/>
      <w:pPr>
        <w:pStyle w:val="1179"/>
        <w:ind w:left="3780" w:hanging="420"/>
        <w:tabs>
          <w:tab w:val="num" w:pos="3780" w:leader="none"/>
        </w:tabs>
      </w:pPr>
    </w:lvl>
  </w:abstractNum>
  <w:abstractNum w:abstractNumId="5">
    <w:multiLevelType w:val="hybridMultilevel"/>
    <w:lvl w:ilvl="0">
      <w:start w:val="1"/>
      <w:numFmt w:val="decimal"/>
      <w:isLgl w:val="false"/>
      <w:suff w:val="space"/>
      <w:lvlText w:val="(%1)"/>
      <w:lvlJc w:val="left"/>
      <w:pPr>
        <w:pStyle w:val="11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1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179"/>
        <w:ind w:left="720" w:hanging="720"/>
      </w:pPr>
    </w:lvl>
    <w:lvl w:ilvl="1">
      <w:start w:val="1"/>
      <w:numFmt w:val="lowerLetter"/>
      <w:isLgl w:val="false"/>
      <w:suff w:val="tab"/>
      <w:lvlText w:val="%2)"/>
      <w:lvlJc w:val="left"/>
      <w:pPr>
        <w:pStyle w:val="1179"/>
        <w:ind w:left="840" w:hanging="420"/>
      </w:pPr>
    </w:lvl>
    <w:lvl w:ilvl="2">
      <w:start w:val="1"/>
      <w:numFmt w:val="lowerRoman"/>
      <w:isLgl w:val="false"/>
      <w:suff w:val="tab"/>
      <w:lvlText w:val="%3."/>
      <w:lvlJc w:val="right"/>
      <w:pPr>
        <w:pStyle w:val="1179"/>
        <w:ind w:left="1260" w:hanging="420"/>
      </w:pPr>
    </w:lvl>
    <w:lvl w:ilvl="3">
      <w:start w:val="1"/>
      <w:numFmt w:val="decimal"/>
      <w:isLgl w:val="false"/>
      <w:suff w:val="tab"/>
      <w:lvlText w:val="%4."/>
      <w:lvlJc w:val="left"/>
      <w:pPr>
        <w:pStyle w:val="1179"/>
        <w:ind w:left="1680" w:hanging="420"/>
      </w:pPr>
    </w:lvl>
    <w:lvl w:ilvl="4">
      <w:start w:val="1"/>
      <w:numFmt w:val="lowerLetter"/>
      <w:isLgl w:val="false"/>
      <w:suff w:val="tab"/>
      <w:lvlText w:val="%5)"/>
      <w:lvlJc w:val="left"/>
      <w:pPr>
        <w:pStyle w:val="1179"/>
        <w:ind w:left="2100" w:hanging="420"/>
      </w:pPr>
    </w:lvl>
    <w:lvl w:ilvl="5">
      <w:start w:val="1"/>
      <w:numFmt w:val="lowerRoman"/>
      <w:isLgl w:val="false"/>
      <w:suff w:val="tab"/>
      <w:lvlText w:val="%6."/>
      <w:lvlJc w:val="right"/>
      <w:pPr>
        <w:pStyle w:val="1179"/>
        <w:ind w:left="2520" w:hanging="420"/>
      </w:pPr>
    </w:lvl>
    <w:lvl w:ilvl="6">
      <w:start w:val="1"/>
      <w:numFmt w:val="decimal"/>
      <w:isLgl w:val="false"/>
      <w:suff w:val="tab"/>
      <w:lvlText w:val="%7."/>
      <w:lvlJc w:val="left"/>
      <w:pPr>
        <w:pStyle w:val="1179"/>
        <w:ind w:left="2940" w:hanging="420"/>
      </w:pPr>
    </w:lvl>
    <w:lvl w:ilvl="7">
      <w:start w:val="1"/>
      <w:numFmt w:val="lowerLetter"/>
      <w:isLgl w:val="false"/>
      <w:suff w:val="tab"/>
      <w:lvlText w:val="%8)"/>
      <w:lvlJc w:val="left"/>
      <w:pPr>
        <w:pStyle w:val="1179"/>
        <w:ind w:left="3360" w:hanging="420"/>
      </w:pPr>
    </w:lvl>
    <w:lvl w:ilvl="8">
      <w:start w:val="1"/>
      <w:numFmt w:val="lowerRoman"/>
      <w:isLgl w:val="false"/>
      <w:suff w:val="tab"/>
      <w:lvlText w:val="%9."/>
      <w:lvlJc w:val="right"/>
      <w:pPr>
        <w:pStyle w:val="1179"/>
        <w:ind w:left="3780" w:hanging="420"/>
      </w:pPr>
    </w:lvl>
  </w:abstractNum>
  <w:abstractNum w:abstractNumId="8">
    <w:multiLevelType w:val="hybridMultilevel"/>
    <w:lvl w:ilvl="0">
      <w:start w:val="1"/>
      <w:numFmt w:val="chineseCounting"/>
      <w:isLgl w:val="false"/>
      <w:suff w:val="nothing"/>
      <w:lvlText w:val="（%1）"/>
      <w:lvlJc w:val="left"/>
      <w:pPr>
        <w:pStyle w:val="11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179"/>
        <w:ind w:left="720" w:hanging="720"/>
        <w:tabs>
          <w:tab w:val="num" w:pos="720" w:leader="none"/>
        </w:tabs>
      </w:pPr>
    </w:lvl>
    <w:lvl w:ilvl="1">
      <w:start w:val="1"/>
      <w:numFmt w:val="lowerLetter"/>
      <w:isLgl w:val="false"/>
      <w:suff w:val="tab"/>
      <w:lvlText w:val="%2)"/>
      <w:lvlJc w:val="left"/>
      <w:pPr>
        <w:pStyle w:val="1179"/>
        <w:ind w:left="840" w:hanging="420"/>
        <w:tabs>
          <w:tab w:val="num" w:pos="840" w:leader="none"/>
        </w:tabs>
      </w:pPr>
    </w:lvl>
    <w:lvl w:ilvl="2">
      <w:start w:val="1"/>
      <w:numFmt w:val="lowerRoman"/>
      <w:isLgl w:val="false"/>
      <w:suff w:val="tab"/>
      <w:lvlText w:val="%3."/>
      <w:lvlJc w:val="right"/>
      <w:pPr>
        <w:pStyle w:val="1179"/>
        <w:ind w:left="1260" w:hanging="420"/>
        <w:tabs>
          <w:tab w:val="num" w:pos="1260" w:leader="none"/>
        </w:tabs>
      </w:pPr>
    </w:lvl>
    <w:lvl w:ilvl="3">
      <w:start w:val="1"/>
      <w:numFmt w:val="decimal"/>
      <w:isLgl w:val="false"/>
      <w:suff w:val="tab"/>
      <w:lvlText w:val="%4."/>
      <w:lvlJc w:val="left"/>
      <w:pPr>
        <w:pStyle w:val="1179"/>
        <w:ind w:left="1680" w:hanging="420"/>
        <w:tabs>
          <w:tab w:val="num" w:pos="1680" w:leader="none"/>
        </w:tabs>
      </w:pPr>
    </w:lvl>
    <w:lvl w:ilvl="4">
      <w:start w:val="1"/>
      <w:numFmt w:val="lowerLetter"/>
      <w:isLgl w:val="false"/>
      <w:suff w:val="tab"/>
      <w:lvlText w:val="%5)"/>
      <w:lvlJc w:val="left"/>
      <w:pPr>
        <w:pStyle w:val="1179"/>
        <w:ind w:left="2100" w:hanging="420"/>
        <w:tabs>
          <w:tab w:val="num" w:pos="2100" w:leader="none"/>
        </w:tabs>
      </w:pPr>
    </w:lvl>
    <w:lvl w:ilvl="5">
      <w:start w:val="1"/>
      <w:numFmt w:val="lowerRoman"/>
      <w:isLgl w:val="false"/>
      <w:suff w:val="tab"/>
      <w:lvlText w:val="%6."/>
      <w:lvlJc w:val="right"/>
      <w:pPr>
        <w:pStyle w:val="1179"/>
        <w:ind w:left="2520" w:hanging="420"/>
        <w:tabs>
          <w:tab w:val="num" w:pos="2520" w:leader="none"/>
        </w:tabs>
      </w:pPr>
    </w:lvl>
    <w:lvl w:ilvl="6">
      <w:start w:val="1"/>
      <w:numFmt w:val="decimal"/>
      <w:isLgl w:val="false"/>
      <w:suff w:val="tab"/>
      <w:lvlText w:val="%7."/>
      <w:lvlJc w:val="left"/>
      <w:pPr>
        <w:pStyle w:val="1179"/>
        <w:ind w:left="2940" w:hanging="420"/>
        <w:tabs>
          <w:tab w:val="num" w:pos="2940" w:leader="none"/>
        </w:tabs>
      </w:pPr>
    </w:lvl>
    <w:lvl w:ilvl="7">
      <w:start w:val="1"/>
      <w:numFmt w:val="lowerLetter"/>
      <w:isLgl w:val="false"/>
      <w:suff w:val="tab"/>
      <w:lvlText w:val="%8)"/>
      <w:lvlJc w:val="left"/>
      <w:pPr>
        <w:pStyle w:val="1179"/>
        <w:ind w:left="3360" w:hanging="420"/>
        <w:tabs>
          <w:tab w:val="num" w:pos="3360" w:leader="none"/>
        </w:tabs>
      </w:pPr>
    </w:lvl>
    <w:lvl w:ilvl="8">
      <w:start w:val="1"/>
      <w:numFmt w:val="lowerRoman"/>
      <w:isLgl w:val="false"/>
      <w:suff w:val="tab"/>
      <w:lvlText w:val="%9."/>
      <w:lvlJc w:val="right"/>
      <w:pPr>
        <w:pStyle w:val="1179"/>
        <w:ind w:left="3780" w:hanging="420"/>
        <w:tabs>
          <w:tab w:val="num" w:pos="3780" w:leader="none"/>
        </w:tabs>
      </w:pPr>
    </w:lvl>
  </w:abstractNum>
  <w:abstractNum w:abstractNumId="10">
    <w:multiLevelType w:val="hybridMultilevel"/>
    <w:lvl w:ilvl="0">
      <w:start w:val="1"/>
      <w:numFmt w:val="japaneseCounting"/>
      <w:isLgl w:val="false"/>
      <w:suff w:val="tab"/>
      <w:lvlText w:val="%1、"/>
      <w:lvlJc w:val="left"/>
      <w:pPr>
        <w:pStyle w:val="1179"/>
        <w:ind w:left="720" w:hanging="720"/>
        <w:tabs>
          <w:tab w:val="num" w:pos="720" w:leader="none"/>
        </w:tabs>
      </w:pPr>
    </w:lvl>
    <w:lvl w:ilvl="1">
      <w:start w:val="1"/>
      <w:numFmt w:val="lowerLetter"/>
      <w:isLgl w:val="false"/>
      <w:suff w:val="tab"/>
      <w:lvlText w:val="%2)"/>
      <w:lvlJc w:val="left"/>
      <w:pPr>
        <w:pStyle w:val="1179"/>
        <w:ind w:left="840" w:hanging="420"/>
        <w:tabs>
          <w:tab w:val="num" w:pos="840" w:leader="none"/>
        </w:tabs>
      </w:pPr>
    </w:lvl>
    <w:lvl w:ilvl="2">
      <w:start w:val="1"/>
      <w:numFmt w:val="lowerRoman"/>
      <w:isLgl w:val="false"/>
      <w:suff w:val="tab"/>
      <w:lvlText w:val="%3."/>
      <w:lvlJc w:val="right"/>
      <w:pPr>
        <w:pStyle w:val="1179"/>
        <w:ind w:left="1260" w:hanging="420"/>
        <w:tabs>
          <w:tab w:val="num" w:pos="1260" w:leader="none"/>
        </w:tabs>
      </w:pPr>
    </w:lvl>
    <w:lvl w:ilvl="3">
      <w:start w:val="1"/>
      <w:numFmt w:val="decimal"/>
      <w:isLgl w:val="false"/>
      <w:suff w:val="tab"/>
      <w:lvlText w:val="%4."/>
      <w:lvlJc w:val="left"/>
      <w:pPr>
        <w:pStyle w:val="1179"/>
        <w:ind w:left="1680" w:hanging="420"/>
        <w:tabs>
          <w:tab w:val="num" w:pos="1680" w:leader="none"/>
        </w:tabs>
      </w:pPr>
    </w:lvl>
    <w:lvl w:ilvl="4">
      <w:start w:val="1"/>
      <w:numFmt w:val="lowerLetter"/>
      <w:isLgl w:val="false"/>
      <w:suff w:val="tab"/>
      <w:lvlText w:val="%5)"/>
      <w:lvlJc w:val="left"/>
      <w:pPr>
        <w:pStyle w:val="1179"/>
        <w:ind w:left="2100" w:hanging="420"/>
        <w:tabs>
          <w:tab w:val="num" w:pos="2100" w:leader="none"/>
        </w:tabs>
      </w:pPr>
    </w:lvl>
    <w:lvl w:ilvl="5">
      <w:start w:val="1"/>
      <w:numFmt w:val="lowerRoman"/>
      <w:isLgl w:val="false"/>
      <w:suff w:val="tab"/>
      <w:lvlText w:val="%6."/>
      <w:lvlJc w:val="right"/>
      <w:pPr>
        <w:pStyle w:val="1179"/>
        <w:ind w:left="2520" w:hanging="420"/>
        <w:tabs>
          <w:tab w:val="num" w:pos="2520" w:leader="none"/>
        </w:tabs>
      </w:pPr>
    </w:lvl>
    <w:lvl w:ilvl="6">
      <w:start w:val="1"/>
      <w:numFmt w:val="decimal"/>
      <w:isLgl w:val="false"/>
      <w:suff w:val="tab"/>
      <w:lvlText w:val="%7."/>
      <w:lvlJc w:val="left"/>
      <w:pPr>
        <w:pStyle w:val="1179"/>
        <w:ind w:left="2940" w:hanging="420"/>
        <w:tabs>
          <w:tab w:val="num" w:pos="2940" w:leader="none"/>
        </w:tabs>
      </w:pPr>
    </w:lvl>
    <w:lvl w:ilvl="7">
      <w:start w:val="1"/>
      <w:numFmt w:val="lowerLetter"/>
      <w:isLgl w:val="false"/>
      <w:suff w:val="tab"/>
      <w:lvlText w:val="%8)"/>
      <w:lvlJc w:val="left"/>
      <w:pPr>
        <w:pStyle w:val="1179"/>
        <w:ind w:left="3360" w:hanging="420"/>
        <w:tabs>
          <w:tab w:val="num" w:pos="3360" w:leader="none"/>
        </w:tabs>
      </w:pPr>
    </w:lvl>
    <w:lvl w:ilvl="8">
      <w:start w:val="1"/>
      <w:numFmt w:val="lowerRoman"/>
      <w:isLgl w:val="false"/>
      <w:suff w:val="tab"/>
      <w:lvlText w:val="%9."/>
      <w:lvlJc w:val="right"/>
      <w:pPr>
        <w:pStyle w:val="1179"/>
        <w:ind w:left="3780" w:hanging="420"/>
        <w:tabs>
          <w:tab w:val="num" w:pos="3780" w:leader="none"/>
        </w:tabs>
      </w:pPr>
    </w:lvl>
  </w:abstractNum>
  <w:num w:numId="1">
    <w:abstractNumId w:val="4"/>
  </w:num>
  <w:num w:numId="2">
    <w:abstractNumId w:val="10"/>
  </w:num>
  <w:num w:numId="3">
    <w:abstractNumId w:val="9"/>
  </w:num>
  <w:num w:numId="4">
    <w:abstractNumId w:val="8"/>
  </w:num>
  <w:num w:numId="5">
    <w:abstractNumId w:val="5"/>
  </w:num>
  <w:num w:numId="6">
    <w:abstractNumId w:val="0"/>
  </w:num>
  <w:num w:numId="7">
    <w:abstractNumId w:val="3"/>
  </w:num>
  <w:num w:numId="8">
    <w:abstractNumId w:val="1"/>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2">
    <w:name w:val="Heading 1"/>
    <w:basedOn w:val="1179"/>
    <w:next w:val="1179"/>
    <w:link w:val="1003"/>
    <w:uiPriority w:val="9"/>
    <w:qFormat/>
    <w:pPr>
      <w:keepLines/>
      <w:keepNext/>
      <w:spacing w:before="480" w:after="200"/>
      <w:outlineLvl w:val="0"/>
    </w:pPr>
    <w:rPr>
      <w:rFonts w:ascii="Arial" w:hAnsi="Arial" w:eastAsia="Arial" w:cs="Arial"/>
      <w:sz w:val="40"/>
      <w:szCs w:val="40"/>
    </w:rPr>
  </w:style>
  <w:style w:type="character" w:styleId="1003">
    <w:name w:val="Heading 1 Char"/>
    <w:link w:val="1002"/>
    <w:uiPriority w:val="9"/>
    <w:rPr>
      <w:rFonts w:ascii="Arial" w:hAnsi="Arial" w:eastAsia="Arial" w:cs="Arial"/>
      <w:sz w:val="40"/>
      <w:szCs w:val="40"/>
    </w:rPr>
  </w:style>
  <w:style w:type="paragraph" w:styleId="1004">
    <w:name w:val="Heading 2"/>
    <w:basedOn w:val="1179"/>
    <w:next w:val="1179"/>
    <w:link w:val="1005"/>
    <w:uiPriority w:val="9"/>
    <w:unhideWhenUsed/>
    <w:qFormat/>
    <w:pPr>
      <w:keepLines/>
      <w:keepNext/>
      <w:spacing w:before="360" w:after="200"/>
      <w:outlineLvl w:val="1"/>
    </w:pPr>
    <w:rPr>
      <w:rFonts w:ascii="Arial" w:hAnsi="Arial" w:eastAsia="Arial" w:cs="Arial"/>
      <w:sz w:val="34"/>
    </w:rPr>
  </w:style>
  <w:style w:type="character" w:styleId="1005">
    <w:name w:val="Heading 2 Char"/>
    <w:link w:val="1004"/>
    <w:uiPriority w:val="9"/>
    <w:rPr>
      <w:rFonts w:ascii="Arial" w:hAnsi="Arial" w:eastAsia="Arial" w:cs="Arial"/>
      <w:sz w:val="34"/>
    </w:rPr>
  </w:style>
  <w:style w:type="paragraph" w:styleId="1006">
    <w:name w:val="Heading 3"/>
    <w:basedOn w:val="1179"/>
    <w:next w:val="1179"/>
    <w:link w:val="1007"/>
    <w:uiPriority w:val="9"/>
    <w:unhideWhenUsed/>
    <w:qFormat/>
    <w:pPr>
      <w:keepLines/>
      <w:keepNext/>
      <w:spacing w:before="320" w:after="200"/>
      <w:outlineLvl w:val="2"/>
    </w:pPr>
    <w:rPr>
      <w:rFonts w:ascii="Arial" w:hAnsi="Arial" w:eastAsia="Arial" w:cs="Arial"/>
      <w:sz w:val="30"/>
      <w:szCs w:val="30"/>
    </w:rPr>
  </w:style>
  <w:style w:type="character" w:styleId="1007">
    <w:name w:val="Heading 3 Char"/>
    <w:link w:val="1006"/>
    <w:uiPriority w:val="9"/>
    <w:rPr>
      <w:rFonts w:ascii="Arial" w:hAnsi="Arial" w:eastAsia="Arial" w:cs="Arial"/>
      <w:sz w:val="30"/>
      <w:szCs w:val="30"/>
    </w:rPr>
  </w:style>
  <w:style w:type="paragraph" w:styleId="1008">
    <w:name w:val="Heading 4"/>
    <w:basedOn w:val="1179"/>
    <w:next w:val="1179"/>
    <w:link w:val="1009"/>
    <w:uiPriority w:val="9"/>
    <w:unhideWhenUsed/>
    <w:qFormat/>
    <w:pPr>
      <w:keepLines/>
      <w:keepNext/>
      <w:spacing w:before="320" w:after="200"/>
      <w:outlineLvl w:val="3"/>
    </w:pPr>
    <w:rPr>
      <w:rFonts w:ascii="Arial" w:hAnsi="Arial" w:eastAsia="Arial" w:cs="Arial"/>
      <w:b/>
      <w:bCs/>
      <w:sz w:val="26"/>
      <w:szCs w:val="26"/>
    </w:rPr>
  </w:style>
  <w:style w:type="character" w:styleId="1009">
    <w:name w:val="Heading 4 Char"/>
    <w:link w:val="1008"/>
    <w:uiPriority w:val="9"/>
    <w:rPr>
      <w:rFonts w:ascii="Arial" w:hAnsi="Arial" w:eastAsia="Arial" w:cs="Arial"/>
      <w:b/>
      <w:bCs/>
      <w:sz w:val="26"/>
      <w:szCs w:val="26"/>
    </w:rPr>
  </w:style>
  <w:style w:type="paragraph" w:styleId="1010">
    <w:name w:val="Heading 5"/>
    <w:basedOn w:val="1179"/>
    <w:next w:val="1179"/>
    <w:link w:val="1011"/>
    <w:uiPriority w:val="9"/>
    <w:unhideWhenUsed/>
    <w:qFormat/>
    <w:pPr>
      <w:keepLines/>
      <w:keepNext/>
      <w:spacing w:before="320" w:after="200"/>
      <w:outlineLvl w:val="4"/>
    </w:pPr>
    <w:rPr>
      <w:rFonts w:ascii="Arial" w:hAnsi="Arial" w:eastAsia="Arial" w:cs="Arial"/>
      <w:b/>
      <w:bCs/>
      <w:sz w:val="24"/>
      <w:szCs w:val="24"/>
    </w:rPr>
  </w:style>
  <w:style w:type="character" w:styleId="1011">
    <w:name w:val="Heading 5 Char"/>
    <w:link w:val="1010"/>
    <w:uiPriority w:val="9"/>
    <w:rPr>
      <w:rFonts w:ascii="Arial" w:hAnsi="Arial" w:eastAsia="Arial" w:cs="Arial"/>
      <w:b/>
      <w:bCs/>
      <w:sz w:val="24"/>
      <w:szCs w:val="24"/>
    </w:rPr>
  </w:style>
  <w:style w:type="paragraph" w:styleId="1012">
    <w:name w:val="Heading 6"/>
    <w:basedOn w:val="1179"/>
    <w:next w:val="1179"/>
    <w:link w:val="1013"/>
    <w:uiPriority w:val="9"/>
    <w:unhideWhenUsed/>
    <w:qFormat/>
    <w:pPr>
      <w:keepLines/>
      <w:keepNext/>
      <w:spacing w:before="320" w:after="200"/>
      <w:outlineLvl w:val="5"/>
    </w:pPr>
    <w:rPr>
      <w:rFonts w:ascii="Arial" w:hAnsi="Arial" w:eastAsia="Arial" w:cs="Arial"/>
      <w:b/>
      <w:bCs/>
      <w:sz w:val="22"/>
      <w:szCs w:val="22"/>
    </w:rPr>
  </w:style>
  <w:style w:type="character" w:styleId="1013">
    <w:name w:val="Heading 6 Char"/>
    <w:link w:val="1012"/>
    <w:uiPriority w:val="9"/>
    <w:rPr>
      <w:rFonts w:ascii="Arial" w:hAnsi="Arial" w:eastAsia="Arial" w:cs="Arial"/>
      <w:b/>
      <w:bCs/>
      <w:sz w:val="22"/>
      <w:szCs w:val="22"/>
    </w:rPr>
  </w:style>
  <w:style w:type="paragraph" w:styleId="1014">
    <w:name w:val="Heading 7"/>
    <w:basedOn w:val="1179"/>
    <w:next w:val="1179"/>
    <w:link w:val="1015"/>
    <w:uiPriority w:val="9"/>
    <w:unhideWhenUsed/>
    <w:qFormat/>
    <w:pPr>
      <w:keepLines/>
      <w:keepNext/>
      <w:spacing w:before="320" w:after="200"/>
      <w:outlineLvl w:val="6"/>
    </w:pPr>
    <w:rPr>
      <w:rFonts w:ascii="Arial" w:hAnsi="Arial" w:eastAsia="Arial" w:cs="Arial"/>
      <w:b/>
      <w:bCs/>
      <w:i/>
      <w:iCs/>
      <w:sz w:val="22"/>
      <w:szCs w:val="22"/>
    </w:rPr>
  </w:style>
  <w:style w:type="character" w:styleId="1015">
    <w:name w:val="Heading 7 Char"/>
    <w:link w:val="1014"/>
    <w:uiPriority w:val="9"/>
    <w:rPr>
      <w:rFonts w:ascii="Arial" w:hAnsi="Arial" w:eastAsia="Arial" w:cs="Arial"/>
      <w:b/>
      <w:bCs/>
      <w:i/>
      <w:iCs/>
      <w:sz w:val="22"/>
      <w:szCs w:val="22"/>
    </w:rPr>
  </w:style>
  <w:style w:type="paragraph" w:styleId="1016">
    <w:name w:val="Heading 8"/>
    <w:basedOn w:val="1179"/>
    <w:next w:val="1179"/>
    <w:link w:val="1017"/>
    <w:uiPriority w:val="9"/>
    <w:unhideWhenUsed/>
    <w:qFormat/>
    <w:pPr>
      <w:keepLines/>
      <w:keepNext/>
      <w:spacing w:before="320" w:after="200"/>
      <w:outlineLvl w:val="7"/>
    </w:pPr>
    <w:rPr>
      <w:rFonts w:ascii="Arial" w:hAnsi="Arial" w:eastAsia="Arial" w:cs="Arial"/>
      <w:i/>
      <w:iCs/>
      <w:sz w:val="22"/>
      <w:szCs w:val="22"/>
    </w:rPr>
  </w:style>
  <w:style w:type="character" w:styleId="1017">
    <w:name w:val="Heading 8 Char"/>
    <w:link w:val="1016"/>
    <w:uiPriority w:val="9"/>
    <w:rPr>
      <w:rFonts w:ascii="Arial" w:hAnsi="Arial" w:eastAsia="Arial" w:cs="Arial"/>
      <w:i/>
      <w:iCs/>
      <w:sz w:val="22"/>
      <w:szCs w:val="22"/>
    </w:rPr>
  </w:style>
  <w:style w:type="paragraph" w:styleId="1018">
    <w:name w:val="Heading 9"/>
    <w:basedOn w:val="1179"/>
    <w:next w:val="1179"/>
    <w:link w:val="1019"/>
    <w:uiPriority w:val="9"/>
    <w:unhideWhenUsed/>
    <w:qFormat/>
    <w:pPr>
      <w:keepLines/>
      <w:keepNext/>
      <w:spacing w:before="320" w:after="200"/>
      <w:outlineLvl w:val="8"/>
    </w:pPr>
    <w:rPr>
      <w:rFonts w:ascii="Arial" w:hAnsi="Arial" w:eastAsia="Arial" w:cs="Arial"/>
      <w:i/>
      <w:iCs/>
      <w:sz w:val="21"/>
      <w:szCs w:val="21"/>
    </w:rPr>
  </w:style>
  <w:style w:type="character" w:styleId="1019">
    <w:name w:val="Heading 9 Char"/>
    <w:link w:val="1018"/>
    <w:uiPriority w:val="9"/>
    <w:rPr>
      <w:rFonts w:ascii="Arial" w:hAnsi="Arial" w:eastAsia="Arial" w:cs="Arial"/>
      <w:i/>
      <w:iCs/>
      <w:sz w:val="21"/>
      <w:szCs w:val="21"/>
    </w:rPr>
  </w:style>
  <w:style w:type="paragraph" w:styleId="1020">
    <w:name w:val="No Spacing"/>
    <w:uiPriority w:val="1"/>
    <w:qFormat/>
    <w:pPr>
      <w:spacing w:before="0" w:after="0" w:line="240" w:lineRule="auto"/>
    </w:pPr>
  </w:style>
  <w:style w:type="paragraph" w:styleId="1021">
    <w:name w:val="Title"/>
    <w:basedOn w:val="1179"/>
    <w:next w:val="1179"/>
    <w:link w:val="1022"/>
    <w:uiPriority w:val="10"/>
    <w:qFormat/>
    <w:pPr>
      <w:contextualSpacing/>
      <w:spacing w:before="300" w:after="200"/>
    </w:pPr>
    <w:rPr>
      <w:sz w:val="48"/>
      <w:szCs w:val="48"/>
    </w:rPr>
  </w:style>
  <w:style w:type="character" w:styleId="1022">
    <w:name w:val="Title Char"/>
    <w:link w:val="1021"/>
    <w:uiPriority w:val="10"/>
    <w:rPr>
      <w:sz w:val="48"/>
      <w:szCs w:val="48"/>
    </w:rPr>
  </w:style>
  <w:style w:type="paragraph" w:styleId="1023">
    <w:name w:val="Subtitle"/>
    <w:basedOn w:val="1179"/>
    <w:next w:val="1179"/>
    <w:link w:val="1024"/>
    <w:uiPriority w:val="11"/>
    <w:qFormat/>
    <w:pPr>
      <w:spacing w:before="200" w:after="200"/>
    </w:pPr>
    <w:rPr>
      <w:sz w:val="24"/>
      <w:szCs w:val="24"/>
    </w:rPr>
  </w:style>
  <w:style w:type="character" w:styleId="1024">
    <w:name w:val="Subtitle Char"/>
    <w:link w:val="1023"/>
    <w:uiPriority w:val="11"/>
    <w:rPr>
      <w:sz w:val="24"/>
      <w:szCs w:val="24"/>
    </w:rPr>
  </w:style>
  <w:style w:type="paragraph" w:styleId="1025">
    <w:name w:val="Quote"/>
    <w:basedOn w:val="1179"/>
    <w:next w:val="1179"/>
    <w:link w:val="1026"/>
    <w:uiPriority w:val="29"/>
    <w:qFormat/>
    <w:pPr>
      <w:ind w:left="720" w:right="720"/>
    </w:pPr>
    <w:rPr>
      <w:i/>
    </w:rPr>
  </w:style>
  <w:style w:type="character" w:styleId="1026">
    <w:name w:val="Quote Char"/>
    <w:link w:val="1025"/>
    <w:uiPriority w:val="29"/>
    <w:rPr>
      <w:i/>
    </w:rPr>
  </w:style>
  <w:style w:type="paragraph" w:styleId="1027">
    <w:name w:val="Intense Quote"/>
    <w:basedOn w:val="1179"/>
    <w:next w:val="1179"/>
    <w:link w:val="10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name w:val="Intense Quote Char"/>
    <w:link w:val="1027"/>
    <w:uiPriority w:val="30"/>
    <w:rPr>
      <w:i/>
    </w:rPr>
  </w:style>
  <w:style w:type="paragraph" w:styleId="1029">
    <w:name w:val="Header"/>
    <w:basedOn w:val="1179"/>
    <w:link w:val="1030"/>
    <w:uiPriority w:val="99"/>
    <w:unhideWhenUsed/>
    <w:pPr>
      <w:spacing w:after="0" w:line="240" w:lineRule="auto"/>
      <w:tabs>
        <w:tab w:val="center" w:pos="7143" w:leader="none"/>
        <w:tab w:val="right" w:pos="14287" w:leader="none"/>
      </w:tabs>
    </w:pPr>
  </w:style>
  <w:style w:type="character" w:styleId="1030">
    <w:name w:val="Header Char"/>
    <w:link w:val="1029"/>
    <w:uiPriority w:val="99"/>
  </w:style>
  <w:style w:type="paragraph" w:styleId="1031">
    <w:name w:val="Footer"/>
    <w:basedOn w:val="1179"/>
    <w:link w:val="1034"/>
    <w:uiPriority w:val="99"/>
    <w:unhideWhenUsed/>
    <w:pPr>
      <w:spacing w:after="0" w:line="240" w:lineRule="auto"/>
      <w:tabs>
        <w:tab w:val="center" w:pos="7143" w:leader="none"/>
        <w:tab w:val="right" w:pos="14287" w:leader="none"/>
      </w:tabs>
    </w:pPr>
  </w:style>
  <w:style w:type="character" w:styleId="1032">
    <w:name w:val="Footer Char"/>
    <w:link w:val="1031"/>
    <w:uiPriority w:val="99"/>
  </w:style>
  <w:style w:type="paragraph" w:styleId="1033">
    <w:name w:val="Caption"/>
    <w:basedOn w:val="1179"/>
    <w:next w:val="1179"/>
    <w:uiPriority w:val="35"/>
    <w:semiHidden/>
    <w:unhideWhenUsed/>
    <w:qFormat/>
    <w:pPr>
      <w:spacing w:line="276" w:lineRule="auto"/>
    </w:pPr>
    <w:rPr>
      <w:b/>
      <w:bCs/>
      <w:color w:val="4f81bd" w:themeColor="accent1"/>
      <w:sz w:val="18"/>
      <w:szCs w:val="18"/>
    </w:rPr>
  </w:style>
  <w:style w:type="character" w:styleId="1034">
    <w:name w:val="Caption Char"/>
    <w:basedOn w:val="1033"/>
    <w:link w:val="1031"/>
    <w:uiPriority w:val="99"/>
  </w:style>
  <w:style w:type="table" w:styleId="10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1">
    <w:name w:val="Hyperlink"/>
    <w:uiPriority w:val="99"/>
    <w:unhideWhenUsed/>
    <w:rPr>
      <w:color w:val="0000ff" w:themeColor="hyperlink"/>
      <w:u w:val="single"/>
    </w:rPr>
  </w:style>
  <w:style w:type="paragraph" w:styleId="1162">
    <w:name w:val="footnote text"/>
    <w:basedOn w:val="1179"/>
    <w:link w:val="1163"/>
    <w:uiPriority w:val="99"/>
    <w:semiHidden/>
    <w:unhideWhenUsed/>
    <w:pPr>
      <w:spacing w:after="40" w:line="240" w:lineRule="auto"/>
    </w:pPr>
    <w:rPr>
      <w:sz w:val="18"/>
    </w:rPr>
  </w:style>
  <w:style w:type="character" w:styleId="1163">
    <w:name w:val="Footnote Text Char"/>
    <w:link w:val="1162"/>
    <w:uiPriority w:val="99"/>
    <w:rPr>
      <w:sz w:val="18"/>
    </w:rPr>
  </w:style>
  <w:style w:type="character" w:styleId="1164">
    <w:name w:val="footnote reference"/>
    <w:uiPriority w:val="99"/>
    <w:unhideWhenUsed/>
    <w:rPr>
      <w:vertAlign w:val="superscript"/>
    </w:rPr>
  </w:style>
  <w:style w:type="paragraph" w:styleId="1165">
    <w:name w:val="endnote text"/>
    <w:basedOn w:val="1179"/>
    <w:link w:val="1166"/>
    <w:uiPriority w:val="99"/>
    <w:semiHidden/>
    <w:unhideWhenUsed/>
    <w:pPr>
      <w:spacing w:after="0" w:line="240" w:lineRule="auto"/>
    </w:pPr>
    <w:rPr>
      <w:sz w:val="20"/>
    </w:rPr>
  </w:style>
  <w:style w:type="character" w:styleId="1166">
    <w:name w:val="Endnote Text Char"/>
    <w:link w:val="1165"/>
    <w:uiPriority w:val="99"/>
    <w:rPr>
      <w:sz w:val="20"/>
    </w:rPr>
  </w:style>
  <w:style w:type="character" w:styleId="1167">
    <w:name w:val="endnote reference"/>
    <w:uiPriority w:val="99"/>
    <w:semiHidden/>
    <w:unhideWhenUsed/>
    <w:rPr>
      <w:vertAlign w:val="superscript"/>
    </w:rPr>
  </w:style>
  <w:style w:type="paragraph" w:styleId="1168">
    <w:name w:val="toc 1"/>
    <w:basedOn w:val="1179"/>
    <w:next w:val="1179"/>
    <w:uiPriority w:val="39"/>
    <w:unhideWhenUsed/>
    <w:pPr>
      <w:ind w:left="0" w:right="0" w:firstLine="0"/>
      <w:spacing w:after="57"/>
    </w:pPr>
  </w:style>
  <w:style w:type="paragraph" w:styleId="1169">
    <w:name w:val="toc 2"/>
    <w:basedOn w:val="1179"/>
    <w:next w:val="1179"/>
    <w:uiPriority w:val="39"/>
    <w:unhideWhenUsed/>
    <w:pPr>
      <w:ind w:left="283" w:right="0" w:firstLine="0"/>
      <w:spacing w:after="57"/>
    </w:pPr>
  </w:style>
  <w:style w:type="paragraph" w:styleId="1170">
    <w:name w:val="toc 3"/>
    <w:basedOn w:val="1179"/>
    <w:next w:val="1179"/>
    <w:uiPriority w:val="39"/>
    <w:unhideWhenUsed/>
    <w:pPr>
      <w:ind w:left="567" w:right="0" w:firstLine="0"/>
      <w:spacing w:after="57"/>
    </w:pPr>
  </w:style>
  <w:style w:type="paragraph" w:styleId="1171">
    <w:name w:val="toc 4"/>
    <w:basedOn w:val="1179"/>
    <w:next w:val="1179"/>
    <w:uiPriority w:val="39"/>
    <w:unhideWhenUsed/>
    <w:pPr>
      <w:ind w:left="850" w:right="0" w:firstLine="0"/>
      <w:spacing w:after="57"/>
    </w:pPr>
  </w:style>
  <w:style w:type="paragraph" w:styleId="1172">
    <w:name w:val="toc 5"/>
    <w:basedOn w:val="1179"/>
    <w:next w:val="1179"/>
    <w:uiPriority w:val="39"/>
    <w:unhideWhenUsed/>
    <w:pPr>
      <w:ind w:left="1134" w:right="0" w:firstLine="0"/>
      <w:spacing w:after="57"/>
    </w:pPr>
  </w:style>
  <w:style w:type="paragraph" w:styleId="1173">
    <w:name w:val="toc 6"/>
    <w:basedOn w:val="1179"/>
    <w:next w:val="1179"/>
    <w:uiPriority w:val="39"/>
    <w:unhideWhenUsed/>
    <w:pPr>
      <w:ind w:left="1417" w:right="0" w:firstLine="0"/>
      <w:spacing w:after="57"/>
    </w:pPr>
  </w:style>
  <w:style w:type="paragraph" w:styleId="1174">
    <w:name w:val="toc 7"/>
    <w:basedOn w:val="1179"/>
    <w:next w:val="1179"/>
    <w:uiPriority w:val="39"/>
    <w:unhideWhenUsed/>
    <w:pPr>
      <w:ind w:left="1701" w:right="0" w:firstLine="0"/>
      <w:spacing w:after="57"/>
    </w:pPr>
  </w:style>
  <w:style w:type="paragraph" w:styleId="1175">
    <w:name w:val="toc 8"/>
    <w:basedOn w:val="1179"/>
    <w:next w:val="1179"/>
    <w:uiPriority w:val="39"/>
    <w:unhideWhenUsed/>
    <w:pPr>
      <w:ind w:left="1984" w:right="0" w:firstLine="0"/>
      <w:spacing w:after="57"/>
    </w:pPr>
  </w:style>
  <w:style w:type="paragraph" w:styleId="1176">
    <w:name w:val="toc 9"/>
    <w:basedOn w:val="1179"/>
    <w:next w:val="1179"/>
    <w:uiPriority w:val="39"/>
    <w:unhideWhenUsed/>
    <w:pPr>
      <w:ind w:left="2268" w:right="0" w:firstLine="0"/>
      <w:spacing w:after="57"/>
    </w:pPr>
  </w:style>
  <w:style w:type="paragraph" w:styleId="1177">
    <w:name w:val="TOC Heading"/>
    <w:uiPriority w:val="39"/>
    <w:unhideWhenUsed/>
  </w:style>
  <w:style w:type="paragraph" w:styleId="1178">
    <w:name w:val="table of figures"/>
    <w:basedOn w:val="1179"/>
    <w:next w:val="1179"/>
    <w:uiPriority w:val="99"/>
    <w:unhideWhenUsed/>
    <w:pPr>
      <w:spacing w:after="0" w:afterAutospacing="0"/>
    </w:pPr>
  </w:style>
  <w:style w:type="paragraph" w:styleId="1179" w:default="1">
    <w:name w:val="Normal"/>
    <w:next w:val="1187"/>
    <w:link w:val="1179"/>
    <w:qFormat/>
    <w:pPr>
      <w:jc w:val="both"/>
      <w:widowControl w:val="off"/>
    </w:pPr>
    <w:rPr>
      <w:sz w:val="21"/>
      <w:szCs w:val="24"/>
      <w:lang w:val="en-US" w:eastAsia="zh-CN" w:bidi="ar-SA"/>
    </w:rPr>
  </w:style>
  <w:style w:type="paragraph" w:styleId="1180">
    <w:name w:val="标题 1"/>
    <w:basedOn w:val="1179"/>
    <w:next w:val="1179"/>
    <w:link w:val="1179"/>
    <w:qFormat/>
    <w:pPr>
      <w:keepLines/>
      <w:keepNext/>
      <w:spacing w:before="340" w:after="330" w:line="578" w:lineRule="auto"/>
      <w:outlineLvl w:val="0"/>
    </w:pPr>
    <w:rPr>
      <w:b/>
      <w:sz w:val="44"/>
    </w:rPr>
  </w:style>
  <w:style w:type="paragraph" w:styleId="1181">
    <w:name w:val="标题 2"/>
    <w:basedOn w:val="1179"/>
    <w:next w:val="1179"/>
    <w:link w:val="1179"/>
    <w:qFormat/>
    <w:pPr>
      <w:keepLines/>
      <w:keepNext/>
      <w:spacing w:before="260" w:after="260" w:line="416" w:lineRule="auto"/>
      <w:outlineLvl w:val="1"/>
    </w:pPr>
    <w:rPr>
      <w:rFonts w:ascii="Cambria" w:hAnsi="Cambria"/>
      <w:b/>
      <w:sz w:val="32"/>
      <w:szCs w:val="20"/>
    </w:rPr>
  </w:style>
  <w:style w:type="paragraph" w:styleId="1182">
    <w:name w:val="标题 3"/>
    <w:basedOn w:val="1179"/>
    <w:next w:val="1179"/>
    <w:link w:val="1179"/>
    <w:qFormat/>
    <w:pPr>
      <w:ind w:left="720" w:hanging="720"/>
      <w:keepNext/>
      <w:spacing w:before="240" w:after="60"/>
      <w:tabs>
        <w:tab w:val="left" w:pos="720" w:leader="none"/>
      </w:tabs>
      <w:outlineLvl w:val="2"/>
    </w:pPr>
    <w:rPr>
      <w:rFonts w:ascii="Arial" w:hAnsi="Arial"/>
      <w:b/>
      <w:bCs/>
      <w:sz w:val="26"/>
      <w:szCs w:val="26"/>
    </w:rPr>
  </w:style>
  <w:style w:type="paragraph" w:styleId="1183">
    <w:name w:val="标题 4"/>
    <w:basedOn w:val="1179"/>
    <w:next w:val="1179"/>
    <w:link w:val="1189"/>
    <w:uiPriority w:val="9"/>
    <w:qFormat/>
    <w:pPr>
      <w:keepNext/>
      <w:spacing w:before="240" w:after="60"/>
      <w:outlineLvl w:val="3"/>
    </w:pPr>
    <w:rPr>
      <w:b/>
      <w:bCs/>
      <w:sz w:val="28"/>
      <w:szCs w:val="28"/>
    </w:rPr>
  </w:style>
  <w:style w:type="paragraph" w:styleId="1184">
    <w:name w:val="标题 5"/>
    <w:basedOn w:val="1179"/>
    <w:next w:val="1179"/>
    <w:link w:val="1190"/>
    <w:qFormat/>
    <w:pPr>
      <w:spacing w:before="240" w:after="60"/>
      <w:outlineLvl w:val="4"/>
    </w:pPr>
    <w:rPr>
      <w:b/>
      <w:bCs/>
      <w:i/>
      <w:iCs/>
      <w:sz w:val="26"/>
      <w:szCs w:val="26"/>
    </w:rPr>
  </w:style>
  <w:style w:type="character" w:styleId="1185">
    <w:name w:val="默认段落字体"/>
    <w:next w:val="1185"/>
    <w:link w:val="1179"/>
    <w:semiHidden/>
    <w:rPr>
      <w:szCs w:val="24"/>
    </w:rPr>
  </w:style>
  <w:style w:type="table" w:styleId="1186">
    <w:name w:val="普通表格"/>
    <w:next w:val="1186"/>
    <w:link w:val="1179"/>
    <w:semiHidden/>
    <w:tblPr/>
  </w:style>
  <w:style w:type="paragraph" w:styleId="1187">
    <w:name w:val="正文文本1"/>
    <w:basedOn w:val="1179"/>
    <w:next w:val="1188"/>
    <w:link w:val="1179"/>
    <w:qFormat/>
    <w:pPr>
      <w:jc w:val="left"/>
      <w:spacing w:after="120"/>
      <w:widowControl/>
    </w:pPr>
    <w:rPr>
      <w:rFonts w:ascii="Times New Roman" w:hAnsi="Times New Roman" w:eastAsia="宋体" w:cs="Times New Roman"/>
      <w:sz w:val="24"/>
    </w:rPr>
  </w:style>
  <w:style w:type="paragraph" w:styleId="1188">
    <w:name w:val="正文缩进11"/>
    <w:basedOn w:val="1179"/>
    <w:next w:val="1179"/>
    <w:link w:val="1179"/>
    <w:qFormat/>
    <w:pPr>
      <w:ind w:firstLine="420"/>
      <w:widowControl w:val="off"/>
    </w:pPr>
    <w:rPr>
      <w:rFonts w:ascii="Arial Unicode MS" w:hAnsi="Arial Unicode MS" w:eastAsia="Arial Unicode MS"/>
      <w:color w:val="000000"/>
    </w:rPr>
  </w:style>
  <w:style w:type="character" w:styleId="1189">
    <w:name w:val="标题 4 字符1"/>
    <w:next w:val="1189"/>
    <w:link w:val="1183"/>
    <w:uiPriority w:val="9"/>
    <w:rPr>
      <w:rFonts w:eastAsia="宋体"/>
      <w:b/>
      <w:bCs/>
      <w:sz w:val="28"/>
      <w:szCs w:val="28"/>
      <w:lang w:val="en-US" w:eastAsia="zh-CN" w:bidi="ar-SA"/>
    </w:rPr>
  </w:style>
  <w:style w:type="character" w:styleId="1190">
    <w:name w:val="标题 5 字符1"/>
    <w:next w:val="1190"/>
    <w:link w:val="1184"/>
    <w:rPr>
      <w:rFonts w:eastAsia="宋体"/>
      <w:b/>
      <w:bCs/>
      <w:i/>
      <w:iCs/>
      <w:sz w:val="26"/>
      <w:szCs w:val="26"/>
      <w:lang w:val="en-US" w:eastAsia="zh-CN" w:bidi="ar-SA"/>
    </w:rPr>
  </w:style>
  <w:style w:type="paragraph" w:styleId="1191">
    <w:name w:val="正文缩进"/>
    <w:basedOn w:val="1179"/>
    <w:next w:val="1179"/>
    <w:link w:val="1192"/>
    <w:qFormat/>
    <w:pPr>
      <w:ind w:firstLine="420"/>
      <w:jc w:val="left"/>
      <w:widowControl/>
    </w:pPr>
    <w:rPr>
      <w:rFonts w:eastAsia="楷体_GB2312"/>
      <w:sz w:val="24"/>
      <w:szCs w:val="20"/>
    </w:rPr>
  </w:style>
  <w:style w:type="character" w:styleId="1192">
    <w:name w:val="正文缩进 字符1"/>
    <w:next w:val="1192"/>
    <w:link w:val="1191"/>
    <w:qFormat/>
    <w:rPr>
      <w:rFonts w:eastAsia="楷体_GB2312"/>
      <w:sz w:val="24"/>
      <w:lang w:val="en-US" w:eastAsia="zh-CN" w:bidi="ar-SA"/>
    </w:rPr>
  </w:style>
  <w:style w:type="paragraph" w:styleId="1193">
    <w:name w:val="文档结构图"/>
    <w:basedOn w:val="1179"/>
    <w:next w:val="1193"/>
    <w:link w:val="1179"/>
    <w:semiHidden/>
    <w:pPr>
      <w:shd w:val="clear" w:color="auto" w:fill="000080"/>
    </w:pPr>
  </w:style>
  <w:style w:type="paragraph" w:styleId="1194">
    <w:name w:val="批注文字"/>
    <w:basedOn w:val="1179"/>
    <w:next w:val="1194"/>
    <w:link w:val="1195"/>
    <w:pPr>
      <w:jc w:val="left"/>
    </w:pPr>
  </w:style>
  <w:style w:type="character" w:styleId="1195">
    <w:name w:val="批注文字 字符1"/>
    <w:next w:val="1195"/>
    <w:link w:val="1194"/>
    <w:rPr>
      <w:sz w:val="21"/>
      <w:szCs w:val="24"/>
    </w:rPr>
  </w:style>
  <w:style w:type="paragraph" w:styleId="1196">
    <w:name w:val="正文文本 3"/>
    <w:basedOn w:val="1179"/>
    <w:next w:val="1196"/>
    <w:link w:val="1179"/>
    <w:unhideWhenUsed/>
    <w:qFormat/>
    <w:pPr>
      <w:ind w:firstLine="0"/>
      <w:jc w:val="left"/>
      <w:spacing w:after="120" w:line="240" w:lineRule="auto"/>
      <w:widowControl/>
    </w:pPr>
    <w:rPr>
      <w:sz w:val="16"/>
      <w:szCs w:val="16"/>
    </w:rPr>
  </w:style>
  <w:style w:type="paragraph" w:styleId="1197">
    <w:name w:val="正文文本"/>
    <w:basedOn w:val="1179"/>
    <w:next w:val="1197"/>
    <w:link w:val="1198"/>
    <w:pPr>
      <w:spacing w:after="120"/>
    </w:pPr>
  </w:style>
  <w:style w:type="character" w:styleId="1198">
    <w:name w:val="正文文本 字符1"/>
    <w:next w:val="1198"/>
    <w:link w:val="1197"/>
    <w:rPr>
      <w:sz w:val="21"/>
    </w:rPr>
  </w:style>
  <w:style w:type="paragraph" w:styleId="1199">
    <w:name w:val="正文文本缩进"/>
    <w:basedOn w:val="1179"/>
    <w:next w:val="1199"/>
    <w:link w:val="1200"/>
    <w:qFormat/>
    <w:pPr>
      <w:ind w:left="570"/>
      <w:spacing w:line="520" w:lineRule="exact"/>
    </w:pPr>
    <w:rPr>
      <w:rFonts w:ascii="方正仿宋简体" w:hAnsi="创艺简仿宋" w:eastAsia="方正仿宋简体"/>
      <w:sz w:val="24"/>
      <w:szCs w:val="20"/>
    </w:rPr>
  </w:style>
  <w:style w:type="character" w:styleId="1200">
    <w:name w:val="正文文本缩进 字符"/>
    <w:next w:val="1200"/>
    <w:link w:val="1199"/>
    <w:rPr>
      <w:rFonts w:ascii="方正仿宋简体" w:hAnsi="创艺简仿宋" w:eastAsia="方正仿宋简体"/>
      <w:sz w:val="24"/>
      <w:szCs w:val="24"/>
    </w:rPr>
  </w:style>
  <w:style w:type="paragraph" w:styleId="1201">
    <w:name w:val="文本块"/>
    <w:basedOn w:val="1179"/>
    <w:next w:val="1201"/>
    <w:link w:val="1179"/>
    <w:pPr>
      <w:ind w:left="630" w:right="-609" w:firstLine="420"/>
      <w:spacing w:line="360" w:lineRule="auto"/>
    </w:pPr>
    <w:rPr>
      <w:rFonts w:hint="eastAsia" w:ascii="仿宋_GB2312" w:eastAsia="仿宋_GB2312"/>
      <w:szCs w:val="20"/>
    </w:rPr>
  </w:style>
  <w:style w:type="paragraph" w:styleId="1202">
    <w:name w:val="纯文本"/>
    <w:basedOn w:val="1179"/>
    <w:next w:val="1202"/>
    <w:link w:val="1203"/>
    <w:pPr>
      <w:jc w:val="left"/>
      <w:widowControl/>
    </w:pPr>
    <w:rPr>
      <w:rFonts w:ascii="宋体" w:hAnsi="Courier New" w:eastAsia="楷体_GB2312"/>
      <w:sz w:val="26"/>
    </w:rPr>
  </w:style>
  <w:style w:type="character" w:styleId="1203">
    <w:name w:val="纯文本 字符1"/>
    <w:next w:val="1203"/>
    <w:link w:val="1202"/>
    <w:rPr>
      <w:rFonts w:ascii="宋体" w:hAnsi="Courier New" w:eastAsia="楷体_GB2312"/>
      <w:sz w:val="26"/>
      <w:szCs w:val="24"/>
    </w:rPr>
  </w:style>
  <w:style w:type="paragraph" w:styleId="1204">
    <w:name w:val="正文文本缩进 2"/>
    <w:basedOn w:val="1179"/>
    <w:next w:val="1204"/>
    <w:link w:val="1179"/>
    <w:pPr>
      <w:ind w:left="420"/>
      <w:spacing w:after="120" w:line="480" w:lineRule="auto"/>
    </w:pPr>
  </w:style>
  <w:style w:type="paragraph" w:styleId="1205">
    <w:name w:val="批注框文本"/>
    <w:basedOn w:val="1179"/>
    <w:next w:val="1205"/>
    <w:link w:val="1179"/>
    <w:semiHidden/>
    <w:rPr>
      <w:sz w:val="18"/>
      <w:szCs w:val="18"/>
    </w:rPr>
  </w:style>
  <w:style w:type="paragraph" w:styleId="1206">
    <w:name w:val="页脚"/>
    <w:basedOn w:val="1179"/>
    <w:next w:val="1206"/>
    <w:link w:val="1207"/>
    <w:uiPriority w:val="99"/>
    <w:pPr>
      <w:jc w:val="left"/>
      <w:tabs>
        <w:tab w:val="center" w:pos="4153" w:leader="none"/>
        <w:tab w:val="right" w:pos="8306" w:leader="none"/>
      </w:tabs>
    </w:pPr>
    <w:rPr>
      <w:sz w:val="18"/>
      <w:szCs w:val="18"/>
    </w:rPr>
  </w:style>
  <w:style w:type="character" w:styleId="1207">
    <w:name w:val="页脚 字符1"/>
    <w:next w:val="1207"/>
    <w:link w:val="1206"/>
    <w:uiPriority w:val="99"/>
    <w:rPr>
      <w:rFonts w:eastAsia="宋体"/>
      <w:sz w:val="18"/>
      <w:szCs w:val="18"/>
      <w:lang w:val="en-US" w:eastAsia="zh-CN" w:bidi="ar-SA"/>
    </w:rPr>
  </w:style>
  <w:style w:type="paragraph" w:styleId="1208">
    <w:name w:val="页眉"/>
    <w:basedOn w:val="1179"/>
    <w:next w:val="1208"/>
    <w:link w:val="1209"/>
    <w:uiPriority w:val="99"/>
    <w:pPr>
      <w:jc w:val="center"/>
      <w:tabs>
        <w:tab w:val="center" w:pos="4153" w:leader="none"/>
        <w:tab w:val="right" w:pos="8306" w:leader="none"/>
      </w:tabs>
      <w:pBdr>
        <w:bottom w:val="single" w:color="000000" w:sz="6" w:space="1"/>
      </w:pBdr>
    </w:pPr>
    <w:rPr>
      <w:sz w:val="18"/>
      <w:szCs w:val="18"/>
    </w:rPr>
  </w:style>
  <w:style w:type="character" w:styleId="1209">
    <w:name w:val="页眉 字符1"/>
    <w:next w:val="1209"/>
    <w:link w:val="1208"/>
    <w:uiPriority w:val="99"/>
    <w:rPr>
      <w:rFonts w:eastAsia="宋体"/>
      <w:sz w:val="18"/>
      <w:szCs w:val="18"/>
      <w:lang w:val="en-US" w:eastAsia="zh-CN" w:bidi="ar-SA"/>
    </w:rPr>
  </w:style>
  <w:style w:type="paragraph" w:styleId="1210">
    <w:name w:val="目录 1"/>
    <w:basedOn w:val="1179"/>
    <w:next w:val="1179"/>
    <w:link w:val="1179"/>
    <w:semiHidden/>
    <w:pPr>
      <w:jc w:val="left"/>
    </w:pPr>
    <w:rPr>
      <w:rFonts w:eastAsia="楷体_GB2312"/>
      <w:sz w:val="24"/>
      <w:szCs w:val="20"/>
    </w:rPr>
  </w:style>
  <w:style w:type="paragraph" w:styleId="1211">
    <w:name w:val="副标题"/>
    <w:basedOn w:val="1179"/>
    <w:next w:val="1179"/>
    <w:link w:val="1212"/>
    <w:qFormat/>
    <w:pPr>
      <w:jc w:val="center"/>
      <w:spacing w:before="240" w:after="60" w:line="312" w:lineRule="auto"/>
      <w:outlineLvl w:val="1"/>
    </w:pPr>
    <w:rPr>
      <w:rFonts w:ascii="宋体" w:hAnsi="Courier New" w:eastAsia="楷体_GB2312"/>
      <w:sz w:val="26"/>
    </w:rPr>
  </w:style>
  <w:style w:type="character" w:styleId="1212">
    <w:name w:val="副标题 字符1"/>
    <w:next w:val="1212"/>
    <w:link w:val="1211"/>
    <w:rPr>
      <w:rFonts w:ascii="宋体" w:hAnsi="Courier New" w:eastAsia="楷体_GB2312"/>
      <w:sz w:val="26"/>
      <w:szCs w:val="24"/>
    </w:rPr>
  </w:style>
  <w:style w:type="paragraph" w:styleId="1213">
    <w:name w:val="脚注文本"/>
    <w:basedOn w:val="1179"/>
    <w:next w:val="1213"/>
    <w:link w:val="1179"/>
    <w:qFormat/>
    <w:pPr>
      <w:jc w:val="left"/>
      <w:spacing w:line="312" w:lineRule="atLeast"/>
    </w:pPr>
    <w:rPr>
      <w:sz w:val="18"/>
      <w:szCs w:val="20"/>
    </w:rPr>
  </w:style>
  <w:style w:type="paragraph" w:styleId="1214">
    <w:name w:val="正文文本缩进 3"/>
    <w:basedOn w:val="1179"/>
    <w:next w:val="1214"/>
    <w:link w:val="1179"/>
    <w:pPr>
      <w:ind w:firstLine="480"/>
      <w:jc w:val="left"/>
      <w:spacing w:line="440" w:lineRule="atLeast"/>
    </w:pPr>
    <w:rPr>
      <w:sz w:val="24"/>
    </w:rPr>
  </w:style>
  <w:style w:type="paragraph" w:styleId="1215">
    <w:name w:val="正文文本 2"/>
    <w:basedOn w:val="1179"/>
    <w:next w:val="1215"/>
    <w:link w:val="1179"/>
    <w:qFormat/>
    <w:pPr>
      <w:jc w:val="center"/>
    </w:pPr>
    <w:rPr>
      <w:rFonts w:ascii="宋体" w:hAnsi="宋体"/>
      <w:color w:val="ff0000"/>
      <w:sz w:val="28"/>
    </w:rPr>
  </w:style>
  <w:style w:type="paragraph" w:styleId="1216">
    <w:name w:val="普通(网站)"/>
    <w:basedOn w:val="1179"/>
    <w:next w:val="1216"/>
    <w:link w:val="1179"/>
    <w:qFormat/>
    <w:pPr>
      <w:jc w:val="left"/>
      <w:spacing w:before="100" w:beforeAutospacing="1" w:after="100" w:afterAutospacing="1"/>
      <w:widowControl/>
    </w:pPr>
    <w:rPr>
      <w:rFonts w:ascii="宋体" w:hAnsi="宋体" w:cs="宋体"/>
      <w:sz w:val="24"/>
    </w:rPr>
  </w:style>
  <w:style w:type="paragraph" w:styleId="1217">
    <w:name w:val="批注主题"/>
    <w:basedOn w:val="1194"/>
    <w:next w:val="1194"/>
    <w:link w:val="1218"/>
    <w:rPr>
      <w:b/>
      <w:bCs/>
    </w:rPr>
  </w:style>
  <w:style w:type="character" w:styleId="1218">
    <w:name w:val="批注主题 字符1"/>
    <w:next w:val="1218"/>
    <w:link w:val="1217"/>
    <w:rPr>
      <w:b/>
      <w:bCs/>
      <w:sz w:val="21"/>
      <w:szCs w:val="24"/>
    </w:rPr>
  </w:style>
  <w:style w:type="paragraph" w:styleId="1219">
    <w:name w:val="正文首行缩进 2"/>
    <w:basedOn w:val="1199"/>
    <w:next w:val="1219"/>
    <w:link w:val="1220"/>
    <w:qFormat/>
    <w:pPr>
      <w:ind w:left="420" w:firstLine="420"/>
      <w:spacing w:after="120" w:line="240" w:lineRule="auto"/>
    </w:pPr>
    <w:rPr>
      <w:rFonts w:ascii="Times New Roman" w:hAnsi="Times New Roman" w:eastAsia="宋体"/>
      <w:sz w:val="21"/>
      <w:szCs w:val="24"/>
    </w:rPr>
  </w:style>
  <w:style w:type="character" w:styleId="1220">
    <w:name w:val="正文文本首行缩进 2 字符"/>
    <w:next w:val="1220"/>
    <w:link w:val="1219"/>
    <w:rPr>
      <w:rFonts w:ascii="方正仿宋简体" w:hAnsi="创艺简仿宋" w:eastAsia="方正仿宋简体"/>
      <w:sz w:val="21"/>
      <w:szCs w:val="24"/>
    </w:rPr>
  </w:style>
  <w:style w:type="table" w:styleId="1221">
    <w:name w:val="网格型"/>
    <w:basedOn w:val="1186"/>
    <w:next w:val="1221"/>
    <w:link w:val="1179"/>
    <w:uiPriority w:val="99"/>
    <w:qFormat/>
    <w:pPr>
      <w:jc w:val="both"/>
      <w:widowControl w:val="off"/>
    </w:pPr>
    <w:tblPr/>
  </w:style>
  <w:style w:type="character" w:styleId="1222">
    <w:name w:val="要点"/>
    <w:next w:val="1222"/>
    <w:link w:val="1179"/>
    <w:uiPriority w:val="22"/>
    <w:qFormat/>
    <w:rPr>
      <w:b/>
      <w:bCs/>
    </w:rPr>
  </w:style>
  <w:style w:type="character" w:styleId="1223">
    <w:name w:val="页码"/>
    <w:next w:val="1223"/>
    <w:link w:val="1179"/>
  </w:style>
  <w:style w:type="character" w:styleId="1224">
    <w:name w:val="已访问的超链接"/>
    <w:next w:val="1224"/>
    <w:link w:val="1179"/>
    <w:rPr>
      <w:color w:val="999999"/>
      <w:u w:val="none"/>
    </w:rPr>
  </w:style>
  <w:style w:type="character" w:styleId="1225">
    <w:name w:val="强调"/>
    <w:next w:val="1225"/>
    <w:link w:val="1179"/>
    <w:qFormat/>
    <w:rPr>
      <w:i/>
      <w:iCs/>
    </w:rPr>
  </w:style>
  <w:style w:type="character" w:styleId="1226">
    <w:name w:val="HTML 定义"/>
    <w:next w:val="1226"/>
    <w:link w:val="1179"/>
    <w:rPr>
      <w:b w:val="0"/>
      <w:i w:val="0"/>
    </w:rPr>
  </w:style>
  <w:style w:type="character" w:styleId="1227">
    <w:name w:val="HTML 打字机"/>
    <w:next w:val="1227"/>
    <w:link w:val="1179"/>
    <w:rPr>
      <w:rFonts w:ascii="monospace" w:hAnsi="monospace" w:eastAsia="monospace" w:cs="monospace"/>
      <w:sz w:val="20"/>
    </w:rPr>
  </w:style>
  <w:style w:type="character" w:styleId="1228">
    <w:name w:val="HTML 缩写"/>
    <w:next w:val="1228"/>
    <w:link w:val="1179"/>
  </w:style>
  <w:style w:type="character" w:styleId="1229">
    <w:name w:val="HTML 变量"/>
    <w:next w:val="1229"/>
    <w:link w:val="1179"/>
    <w:rPr>
      <w:b w:val="0"/>
      <w:i w:val="0"/>
    </w:rPr>
  </w:style>
  <w:style w:type="character" w:styleId="1230">
    <w:name w:val="超链接"/>
    <w:next w:val="1230"/>
    <w:link w:val="1179"/>
    <w:rPr>
      <w:color w:val="000000"/>
      <w:u w:val="none"/>
    </w:rPr>
  </w:style>
  <w:style w:type="character" w:styleId="1231">
    <w:name w:val="HTML 代码"/>
    <w:next w:val="1231"/>
    <w:link w:val="1179"/>
    <w:rPr>
      <w:rFonts w:ascii="monospace" w:hAnsi="monospace" w:eastAsia="monospace" w:cs="monospace"/>
      <w:b w:val="0"/>
      <w:i w:val="0"/>
      <w:sz w:val="20"/>
    </w:rPr>
  </w:style>
  <w:style w:type="character" w:styleId="1232">
    <w:name w:val="批注引用"/>
    <w:next w:val="1232"/>
    <w:link w:val="1179"/>
    <w:rPr>
      <w:sz w:val="21"/>
      <w:szCs w:val="21"/>
    </w:rPr>
  </w:style>
  <w:style w:type="character" w:styleId="1233">
    <w:name w:val="HTML 引文"/>
    <w:next w:val="1233"/>
    <w:link w:val="1179"/>
    <w:rPr>
      <w:b w:val="0"/>
      <w:i w:val="0"/>
    </w:rPr>
  </w:style>
  <w:style w:type="character" w:styleId="1234">
    <w:name w:val="脚注引用"/>
    <w:next w:val="1234"/>
    <w:link w:val="1179"/>
    <w:qFormat/>
    <w:rPr>
      <w:vertAlign w:val="superscript"/>
    </w:rPr>
  </w:style>
  <w:style w:type="character" w:styleId="1235">
    <w:name w:val="HTML 键盘"/>
    <w:next w:val="1235"/>
    <w:link w:val="1179"/>
    <w:rPr>
      <w:rFonts w:ascii="monospace" w:hAnsi="monospace" w:eastAsia="monospace" w:cs="monospace"/>
      <w:sz w:val="20"/>
    </w:rPr>
  </w:style>
  <w:style w:type="character" w:styleId="1236">
    <w:name w:val="HTML 样本"/>
    <w:next w:val="1236"/>
    <w:link w:val="1179"/>
    <w:rPr>
      <w:rFonts w:ascii="monospace" w:hAnsi="monospace" w:eastAsia="monospace" w:cs="monospace"/>
    </w:rPr>
  </w:style>
  <w:style w:type="paragraph" w:styleId="1237">
    <w:name w:val="正文文本缩进1"/>
    <w:basedOn w:val="1179"/>
    <w:next w:val="1237"/>
    <w:link w:val="1179"/>
    <w:qFormat/>
    <w:pPr>
      <w:ind w:firstLine="435"/>
      <w:spacing w:line="480" w:lineRule="exact"/>
    </w:pPr>
    <w:rPr>
      <w:szCs w:val="32"/>
    </w:rPr>
  </w:style>
  <w:style w:type="paragraph" w:styleId="1238">
    <w:name w:val="段"/>
    <w:next w:val="1179"/>
    <w:link w:val="1179"/>
    <w:qFormat/>
    <w:pPr>
      <w:ind w:firstLine="200"/>
      <w:jc w:val="both"/>
    </w:pPr>
    <w:rPr>
      <w:rFonts w:ascii="宋体"/>
      <w:sz w:val="21"/>
      <w:lang w:val="en-US" w:eastAsia="zh-CN" w:bidi="ar-SA"/>
    </w:rPr>
  </w:style>
  <w:style w:type="character" w:styleId="1239">
    <w:name w:val="页脚 字符"/>
    <w:next w:val="1239"/>
    <w:link w:val="1179"/>
    <w:uiPriority w:val="99"/>
    <w:rPr>
      <w:rFonts w:eastAsia="宋体"/>
      <w:sz w:val="18"/>
      <w:szCs w:val="18"/>
      <w:lang w:val="en-US" w:eastAsia="zh-CN" w:bidi="ar-SA"/>
    </w:rPr>
  </w:style>
  <w:style w:type="character" w:styleId="1240">
    <w:name w:val="标题 4 字符"/>
    <w:next w:val="1240"/>
    <w:link w:val="1179"/>
    <w:uiPriority w:val="9"/>
    <w:rPr>
      <w:rFonts w:eastAsia="宋体"/>
      <w:b/>
      <w:bCs/>
      <w:sz w:val="28"/>
      <w:szCs w:val="28"/>
      <w:lang w:val="en-US" w:eastAsia="zh-CN" w:bidi="ar-SA"/>
    </w:rPr>
  </w:style>
  <w:style w:type="character" w:styleId="1241">
    <w:name w:val="副标题 字符"/>
    <w:next w:val="1241"/>
    <w:link w:val="1179"/>
    <w:rPr>
      <w:rFonts w:ascii="宋体" w:hAnsi="Courier New" w:eastAsia="楷体_GB2312"/>
      <w:sz w:val="26"/>
      <w:szCs w:val="24"/>
    </w:rPr>
  </w:style>
  <w:style w:type="character" w:styleId="1242">
    <w:name w:val="正文文本 字符"/>
    <w:next w:val="1242"/>
    <w:link w:val="1179"/>
    <w:rPr>
      <w:sz w:val="21"/>
      <w:szCs w:val="24"/>
    </w:rPr>
  </w:style>
  <w:style w:type="character" w:styleId="1243">
    <w:name w:val="纯文本 Char2"/>
    <w:next w:val="1243"/>
    <w:link w:val="1179"/>
    <w:rPr>
      <w:rFonts w:ascii="宋体" w:hAnsi="Courier New" w:eastAsia="楷体_GB2312"/>
      <w:sz w:val="26"/>
    </w:rPr>
  </w:style>
  <w:style w:type="character" w:styleId="1244">
    <w:name w:val="apple-converted-space"/>
    <w:next w:val="1244"/>
    <w:link w:val="1179"/>
  </w:style>
  <w:style w:type="character" w:styleId="1245">
    <w:name w:val="Hyperlink1"/>
    <w:next w:val="1245"/>
    <w:link w:val="1179"/>
    <w:unhideWhenUsed/>
    <w:qFormat/>
    <w:rPr>
      <w:color w:val="0000ff"/>
      <w:u w:val="single"/>
    </w:rPr>
  </w:style>
  <w:style w:type="character" w:styleId="1246">
    <w:name w:val="标题 5 字符"/>
    <w:next w:val="1246"/>
    <w:link w:val="1179"/>
    <w:rPr>
      <w:rFonts w:eastAsia="宋体"/>
      <w:b/>
      <w:bCs/>
      <w:i/>
      <w:iCs/>
      <w:sz w:val="26"/>
      <w:szCs w:val="26"/>
      <w:lang w:val="en-US" w:eastAsia="zh-CN" w:bidi="ar-SA"/>
    </w:rPr>
  </w:style>
  <w:style w:type="character" w:styleId="1247">
    <w:name w:val="批注主题 字符"/>
    <w:next w:val="1247"/>
    <w:link w:val="1179"/>
    <w:rPr>
      <w:b/>
      <w:bCs/>
      <w:sz w:val="21"/>
      <w:szCs w:val="24"/>
    </w:rPr>
  </w:style>
  <w:style w:type="character" w:styleId="1248">
    <w:name w:val="纯文本 字符"/>
    <w:next w:val="1248"/>
    <w:link w:val="1179"/>
    <w:rPr>
      <w:rFonts w:ascii="宋体" w:hAnsi="Courier New" w:eastAsia="楷体_GB2312"/>
      <w:sz w:val="26"/>
      <w:szCs w:val="24"/>
    </w:rPr>
  </w:style>
  <w:style w:type="character" w:styleId="1249">
    <w:name w:val="正文缩进 字符"/>
    <w:next w:val="1249"/>
    <w:link w:val="1179"/>
    <w:qFormat/>
    <w:rPr>
      <w:rFonts w:eastAsia="楷体_GB2312"/>
      <w:sz w:val="24"/>
      <w:lang w:val="en-US" w:eastAsia="zh-CN" w:bidi="ar-SA"/>
    </w:rPr>
  </w:style>
  <w:style w:type="character" w:styleId="1250">
    <w:name w:val="c lh15"/>
    <w:next w:val="1250"/>
    <w:link w:val="1179"/>
  </w:style>
  <w:style w:type="character" w:styleId="1251">
    <w:name w:val="Andy_正文 Char"/>
    <w:next w:val="1251"/>
    <w:link w:val="1252"/>
    <w:rPr>
      <w:rFonts w:ascii="Calibri" w:hAnsi="Calibri"/>
      <w:sz w:val="24"/>
      <w:szCs w:val="24"/>
    </w:rPr>
  </w:style>
  <w:style w:type="paragraph" w:styleId="1252">
    <w:name w:val="Andy_正文"/>
    <w:basedOn w:val="1179"/>
    <w:next w:val="1252"/>
    <w:link w:val="1251"/>
    <w:qFormat/>
    <w:pPr>
      <w:ind w:firstLine="480"/>
      <w:spacing w:line="360" w:lineRule="auto"/>
    </w:pPr>
    <w:rPr>
      <w:sz w:val="24"/>
    </w:rPr>
  </w:style>
  <w:style w:type="character" w:styleId="1253">
    <w:name w:val="+正文 Char3"/>
    <w:next w:val="1253"/>
    <w:link w:val="1254"/>
    <w:rPr>
      <w:sz w:val="24"/>
      <w:szCs w:val="24"/>
    </w:rPr>
  </w:style>
  <w:style w:type="paragraph" w:styleId="1254">
    <w:name w:val="+正文"/>
    <w:basedOn w:val="1179"/>
    <w:next w:val="1254"/>
    <w:link w:val="1253"/>
    <w:pPr>
      <w:ind w:firstLine="200"/>
      <w:spacing w:line="360" w:lineRule="auto"/>
    </w:pPr>
    <w:rPr>
      <w:sz w:val="24"/>
    </w:rPr>
  </w:style>
  <w:style w:type="character" w:styleId="1255">
    <w:name w:val="页眉 字符"/>
    <w:next w:val="1255"/>
    <w:link w:val="1179"/>
    <w:uiPriority w:val="99"/>
    <w:rPr>
      <w:rFonts w:eastAsia="宋体"/>
      <w:sz w:val="18"/>
      <w:szCs w:val="18"/>
      <w:lang w:val="en-US" w:eastAsia="zh-CN" w:bidi="ar-SA"/>
    </w:rPr>
  </w:style>
  <w:style w:type="character" w:styleId="1256">
    <w:name w:val="批注文字 字符"/>
    <w:next w:val="1256"/>
    <w:link w:val="1179"/>
    <w:rPr>
      <w:sz w:val="21"/>
      <w:szCs w:val="24"/>
    </w:rPr>
  </w:style>
  <w:style w:type="character" w:styleId="1257">
    <w:name w:val="Plain Text Char Char"/>
    <w:next w:val="1257"/>
    <w:link w:val="1258"/>
    <w:rPr>
      <w:rFonts w:ascii="宋体" w:hAnsi="Courier New" w:eastAsia="楷体_GB2312"/>
      <w:sz w:val="28"/>
    </w:rPr>
  </w:style>
  <w:style w:type="paragraph" w:styleId="1258">
    <w:name w:val="Plain Text"/>
    <w:basedOn w:val="1179"/>
    <w:next w:val="1258"/>
    <w:link w:val="1257"/>
    <w:rPr>
      <w:rFonts w:ascii="宋体" w:hAnsi="Courier New" w:eastAsia="楷体_GB2312"/>
      <w:sz w:val="28"/>
      <w:szCs w:val="20"/>
    </w:rPr>
  </w:style>
  <w:style w:type="paragraph" w:styleId="1259">
    <w:name w:val="Char Char Char Char"/>
    <w:basedOn w:val="1193"/>
    <w:next w:val="1259"/>
    <w:link w:val="1179"/>
    <w:pPr>
      <w:spacing w:line="360" w:lineRule="auto"/>
    </w:pPr>
    <w:rPr>
      <w:sz w:val="24"/>
      <w:szCs w:val="20"/>
    </w:rPr>
  </w:style>
  <w:style w:type="paragraph" w:styleId="1260">
    <w:name w:val="正文1"/>
    <w:basedOn w:val="1179"/>
    <w:next w:val="1179"/>
    <w:link w:val="1179"/>
    <w:qFormat/>
    <w:pPr>
      <w:ind w:left="420" w:firstLine="527"/>
      <w:spacing w:before="120" w:line="360" w:lineRule="auto"/>
    </w:pPr>
    <w:rPr>
      <w:rFonts w:ascii="宋体" w:hAnsi="宋体"/>
    </w:rPr>
  </w:style>
  <w:style w:type="paragraph" w:styleId="1261">
    <w:name w:val="成雄"/>
    <w:basedOn w:val="1179"/>
    <w:next w:val="1261"/>
    <w:link w:val="1179"/>
    <w:qFormat/>
    <w:pPr>
      <w:spacing w:line="500" w:lineRule="exact"/>
    </w:pPr>
    <w:rPr>
      <w:rFonts w:ascii="宋体" w:hAnsi="宋体"/>
      <w:sz w:val="24"/>
    </w:rPr>
  </w:style>
  <w:style w:type="paragraph" w:styleId="1262">
    <w:name w:val="Char Char Char Char Char Char Char Char Char1 Char"/>
    <w:basedOn w:val="1193"/>
    <w:next w:val="1262"/>
    <w:link w:val="1179"/>
    <w:pPr>
      <w:spacing w:line="360" w:lineRule="auto"/>
    </w:pPr>
    <w:rPr>
      <w:rFonts w:ascii="Tahoma" w:hAnsi="Tahoma"/>
      <w:sz w:val="24"/>
    </w:rPr>
  </w:style>
  <w:style w:type="paragraph" w:styleId="1263">
    <w:name w:val="Char Char Char Char Char Char Char"/>
    <w:basedOn w:val="1179"/>
    <w:next w:val="1263"/>
    <w:link w:val="1179"/>
    <w:rPr>
      <w:szCs w:val="24"/>
    </w:rPr>
  </w:style>
  <w:style w:type="paragraph" w:styleId="1264">
    <w:name w:val=" Char"/>
    <w:basedOn w:val="1179"/>
    <w:next w:val="1264"/>
    <w:link w:val="1179"/>
    <w:pPr>
      <w:numPr>
        <w:ilvl w:val="0"/>
        <w:numId w:val="1"/>
      </w:numPr>
      <w:tabs>
        <w:tab w:val="left" w:pos="420" w:leader="none"/>
      </w:tabs>
    </w:pPr>
    <w:rPr>
      <w:sz w:val="24"/>
    </w:rPr>
  </w:style>
  <w:style w:type="paragraph" w:styleId="1265">
    <w:name w:val="纯文本6"/>
    <w:basedOn w:val="1179"/>
    <w:next w:val="1265"/>
    <w:link w:val="1179"/>
    <w:qFormat/>
    <w:rPr>
      <w:rFonts w:ascii="宋体" w:hAnsi="Courier New" w:eastAsia="楷体_GB2312"/>
      <w:sz w:val="26"/>
    </w:rPr>
  </w:style>
  <w:style w:type="paragraph" w:styleId="1266">
    <w:name w:val="纯文本2"/>
    <w:basedOn w:val="1179"/>
    <w:next w:val="1266"/>
    <w:link w:val="1179"/>
    <w:qFormat/>
    <w:rPr>
      <w:rFonts w:ascii="宋体" w:hAnsi="Courier New" w:eastAsia="楷体_GB2312"/>
      <w:sz w:val="26"/>
      <w:szCs w:val="20"/>
    </w:rPr>
  </w:style>
  <w:style w:type="paragraph" w:styleId="1267">
    <w:name w:val="纯文本1"/>
    <w:basedOn w:val="1179"/>
    <w:next w:val="1267"/>
    <w:link w:val="1179"/>
    <w:uiPriority w:val="99"/>
    <w:rPr>
      <w:rFonts w:ascii="宋体" w:hAnsi="Courier New" w:eastAsia="楷体_GB2312"/>
      <w:sz w:val="28"/>
      <w:szCs w:val="20"/>
    </w:rPr>
  </w:style>
  <w:style w:type="paragraph" w:styleId="1268">
    <w:name w:val="修订"/>
    <w:next w:val="1268"/>
    <w:link w:val="1179"/>
    <w:uiPriority w:val="99"/>
    <w:semiHidden/>
    <w:rPr>
      <w:sz w:val="21"/>
      <w:szCs w:val="24"/>
      <w:lang w:val="en-US" w:eastAsia="zh-CN" w:bidi="ar-SA"/>
    </w:rPr>
  </w:style>
  <w:style w:type="paragraph" w:styleId="1269">
    <w:name w:val=" Char1 Char Char Char"/>
    <w:basedOn w:val="1179"/>
    <w:next w:val="1269"/>
    <w:link w:val="1179"/>
    <w:rPr>
      <w:rFonts w:ascii="Tahoma" w:hAnsi="Tahoma"/>
      <w:sz w:val="24"/>
      <w:szCs w:val="20"/>
    </w:rPr>
  </w:style>
  <w:style w:type="paragraph" w:styleId="1270">
    <w:name w:val="_Style 49"/>
    <w:basedOn w:val="1179"/>
    <w:next w:val="1202"/>
    <w:link w:val="1179"/>
    <w:qFormat/>
    <w:pPr>
      <w:jc w:val="left"/>
      <w:spacing w:line="240" w:lineRule="auto"/>
      <w:widowControl/>
    </w:pPr>
    <w:rPr>
      <w:rFonts w:ascii="宋体" w:hAnsi="Courier New"/>
      <w:sz w:val="24"/>
      <w:szCs w:val="24"/>
    </w:rPr>
  </w:style>
  <w:style w:type="paragraph" w:styleId="1271">
    <w:name w:val="正文2"/>
    <w:basedOn w:val="1179"/>
    <w:next w:val="1271"/>
    <w:link w:val="1179"/>
    <w:pPr>
      <w:ind w:firstLine="200"/>
      <w:jc w:val="left"/>
      <w:spacing w:after="160" w:line="360" w:lineRule="auto"/>
      <w:widowControl/>
    </w:pPr>
    <w:rPr>
      <w:rFonts w:ascii="Verdana" w:hAnsi="Verdana" w:eastAsia="黑体"/>
      <w:szCs w:val="20"/>
      <w:lang w:eastAsia="en-US"/>
    </w:rPr>
  </w:style>
  <w:style w:type="paragraph" w:styleId="1272">
    <w:name w:val="List Paragraph"/>
    <w:basedOn w:val="1179"/>
    <w:next w:val="1272"/>
    <w:link w:val="1179"/>
    <w:uiPriority w:val="34"/>
    <w:qFormat/>
    <w:pPr>
      <w:ind w:firstLine="420"/>
    </w:pPr>
  </w:style>
  <w:style w:type="paragraph" w:styleId="1273">
    <w:name w:val="首行缩进"/>
    <w:basedOn w:val="1179"/>
    <w:next w:val="1273"/>
    <w:link w:val="1179"/>
    <w:qFormat/>
    <w:pPr>
      <w:ind w:firstLine="480"/>
    </w:pPr>
    <w:rPr>
      <w:rFonts w:ascii="Times New Roman" w:hAnsi="Times New Roman"/>
      <w:szCs w:val="20"/>
      <w:lang w:val="zh-CN"/>
    </w:rPr>
  </w:style>
  <w:style w:type="paragraph" w:styleId="1274">
    <w:name w:val=" Char Char Char Char Char Char Char Char Char Char"/>
    <w:basedOn w:val="1179"/>
    <w:next w:val="1274"/>
    <w:link w:val="1179"/>
    <w:pPr>
      <w:numPr>
        <w:ilvl w:val="0"/>
        <w:numId w:val="1"/>
      </w:numPr>
      <w:tabs>
        <w:tab w:val="left" w:pos="420" w:leader="none"/>
      </w:tabs>
    </w:pPr>
    <w:rPr>
      <w:sz w:val="24"/>
    </w:rPr>
  </w:style>
  <w:style w:type="paragraph" w:styleId="1275">
    <w:name w:val=" Char Char Char"/>
    <w:basedOn w:val="1193"/>
    <w:next w:val="1275"/>
    <w:link w:val="1179"/>
    <w:pPr>
      <w:spacing w:line="360" w:lineRule="auto"/>
    </w:pPr>
    <w:rPr>
      <w:rFonts w:ascii="Tahoma" w:hAnsi="Tahoma"/>
      <w:sz w:val="24"/>
    </w:rPr>
  </w:style>
  <w:style w:type="paragraph" w:styleId="1276">
    <w:name w:val="正文 A"/>
    <w:next w:val="1276"/>
    <w:link w:val="1179"/>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277">
    <w:name w:val=" Char Char Char Char Char Char Char Char Char1 Char Char Char Char"/>
    <w:basedOn w:val="1193"/>
    <w:next w:val="1277"/>
    <w:link w:val="1179"/>
    <w:pPr>
      <w:spacing w:line="360" w:lineRule="auto"/>
    </w:pPr>
    <w:rPr>
      <w:rFonts w:eastAsia="楷体_GB2312"/>
      <w:sz w:val="26"/>
      <w:szCs w:val="20"/>
    </w:rPr>
  </w:style>
  <w:style w:type="paragraph" w:styleId="1278">
    <w:name w:val=" Char Char Char1 Char Char Char Char"/>
    <w:basedOn w:val="1179"/>
    <w:next w:val="1278"/>
    <w:link w:val="1179"/>
    <w:pPr>
      <w:jc w:val="left"/>
      <w:spacing w:after="160" w:line="240" w:lineRule="exact"/>
      <w:widowControl/>
    </w:pPr>
    <w:rPr>
      <w:sz w:val="24"/>
    </w:rPr>
  </w:style>
  <w:style w:type="paragraph" w:styleId="1279">
    <w:name w:val="Plain Text1"/>
    <w:basedOn w:val="1179"/>
    <w:next w:val="1279"/>
    <w:link w:val="1179"/>
    <w:qFormat/>
    <w:rPr>
      <w:rFonts w:ascii="宋体" w:hAnsi="Courier New"/>
    </w:rPr>
  </w:style>
  <w:style w:type="paragraph" w:styleId="1280">
    <w:name w:val="列表段落"/>
    <w:basedOn w:val="1179"/>
    <w:next w:val="1280"/>
    <w:link w:val="1179"/>
    <w:uiPriority w:val="34"/>
    <w:qFormat/>
    <w:pPr>
      <w:ind w:firstLine="420"/>
    </w:pPr>
    <w:rPr>
      <w:rFonts w:ascii="Calibri" w:hAnsi="Calibri"/>
      <w:szCs w:val="22"/>
    </w:rPr>
  </w:style>
  <w:style w:type="paragraph" w:styleId="1281">
    <w:name w:val="无间隔"/>
    <w:next w:val="1281"/>
    <w:link w:val="1179"/>
    <w:uiPriority w:val="1"/>
    <w:qFormat/>
    <w:pPr>
      <w:jc w:val="both"/>
      <w:widowControl w:val="off"/>
    </w:pPr>
    <w:rPr>
      <w:sz w:val="21"/>
      <w:szCs w:val="24"/>
      <w:lang w:val="en-US" w:eastAsia="zh-CN" w:bidi="ar-SA"/>
    </w:rPr>
  </w:style>
  <w:style w:type="paragraph" w:styleId="1282">
    <w:name w:val="纯文本5"/>
    <w:basedOn w:val="1179"/>
    <w:next w:val="1282"/>
    <w:link w:val="1179"/>
    <w:qFormat/>
    <w:rPr>
      <w:rFonts w:hint="eastAsia" w:ascii="宋体" w:hAnsi="Courier New" w:eastAsia="楷体_GB2312"/>
      <w:sz w:val="28"/>
      <w:szCs w:val="20"/>
    </w:rPr>
  </w:style>
  <w:style w:type="paragraph" w:styleId="1283">
    <w:name w:val="正文(其它)"/>
    <w:basedOn w:val="1179"/>
    <w:next w:val="1283"/>
    <w:link w:val="1179"/>
    <w:qFormat/>
    <w:pPr>
      <w:ind w:firstLine="0"/>
      <w:jc w:val="center"/>
    </w:pPr>
    <w:rPr>
      <w:rFonts w:ascii="黑体" w:eastAsia="黑体"/>
      <w:sz w:val="32"/>
      <w:szCs w:val="32"/>
    </w:rPr>
  </w:style>
  <w:style w:type="table" w:styleId="1284">
    <w:name w:val="网格型11"/>
    <w:basedOn w:val="1186"/>
    <w:next w:val="1284"/>
    <w:link w:val="1179"/>
    <w:uiPriority w:val="59"/>
    <w:unhideWhenUsed/>
    <w:qFormat/>
    <w:rPr>
      <w:rFonts w:ascii="Calibri" w:hAnsi="Calibri"/>
    </w:rPr>
    <w:tblPr/>
  </w:style>
  <w:style w:type="table" w:styleId="1285">
    <w:name w:val="网格型2"/>
    <w:basedOn w:val="1186"/>
    <w:next w:val="1285"/>
    <w:link w:val="1179"/>
    <w:uiPriority w:val="99"/>
    <w:qFormat/>
    <w:pPr>
      <w:jc w:val="both"/>
      <w:widowControl w:val="off"/>
    </w:pPr>
    <w:rPr>
      <w:rFonts w:ascii="Calibri" w:hAnsi="Calibri"/>
    </w:rPr>
    <w:tblPr/>
  </w:style>
  <w:style w:type="table" w:styleId="1286">
    <w:name w:val="网格型1"/>
    <w:basedOn w:val="1186"/>
    <w:next w:val="1286"/>
    <w:link w:val="1179"/>
    <w:uiPriority w:val="59"/>
    <w:unhideWhenUsed/>
    <w:qFormat/>
    <w:rPr>
      <w:rFonts w:ascii="Calibri" w:hAnsi="Calibri" w:eastAsia="宋体" w:cs="Times New Roman"/>
    </w:rPr>
    <w:tblPr/>
  </w:style>
  <w:style w:type="character" w:styleId="1287">
    <w:name w:val="NormalCharacter1"/>
    <w:next w:val="1287"/>
    <w:link w:val="1179"/>
    <w:uiPriority w:val="99"/>
    <w:semiHidden/>
    <w:qFormat/>
  </w:style>
  <w:style w:type="character" w:styleId="1288">
    <w:name w:val="PageNumber1"/>
    <w:next w:val="1288"/>
    <w:link w:val="1179"/>
    <w:uiPriority w:val="99"/>
    <w:qFormat/>
  </w:style>
  <w:style w:type="paragraph" w:styleId="1289">
    <w:name w:val="标题 31"/>
    <w:basedOn w:val="1179"/>
    <w:next w:val="1179"/>
    <w:link w:val="1179"/>
    <w:uiPriority w:val="9"/>
    <w:qFormat/>
    <w:pPr>
      <w:jc w:val="center"/>
      <w:keepLines/>
      <w:keepNext/>
      <w:outlineLvl w:val="2"/>
    </w:pPr>
    <w:rPr>
      <w:rFonts w:ascii="Times New Roman" w:hAnsi="Times New Roman" w:eastAsia="KaiTi_GB2312" w:cs="Times New Roman"/>
      <w:b/>
      <w:sz w:val="32"/>
      <w:szCs w:val="20"/>
    </w:rPr>
  </w:style>
  <w:style w:type="paragraph" w:styleId="1290">
    <w:name w:val="标题 21"/>
    <w:basedOn w:val="1179"/>
    <w:next w:val="1179"/>
    <w:link w:val="1179"/>
    <w:uiPriority w:val="9"/>
    <w:qFormat/>
    <w:pPr>
      <w:jc w:val="center"/>
      <w:keepLines/>
      <w:keepNext/>
      <w:outlineLvl w:val="1"/>
    </w:pPr>
    <w:rPr>
      <w:rFonts w:hint="eastAsia" w:ascii="宋体" w:hAnsi="宋体" w:eastAsia="KaiTi_GB2312" w:cs="Times New Roman"/>
      <w:b/>
      <w:sz w:val="44"/>
      <w:szCs w:val="20"/>
    </w:rPr>
  </w:style>
  <w:style w:type="paragraph" w:styleId="1291">
    <w:name w:val="批注文字1"/>
    <w:basedOn w:val="1179"/>
    <w:next w:val="1291"/>
    <w:link w:val="1179"/>
    <w:uiPriority w:val="99"/>
    <w:unhideWhenUsed/>
    <w:qFormat/>
    <w:pPr>
      <w:jc w:val="left"/>
    </w:pPr>
    <w:rPr>
      <w:rFonts w:ascii="Times New Roman" w:hAnsi="Times New Roman" w:eastAsia="KaiTi_GB2312" w:cs="Times New Roman"/>
      <w:sz w:val="28"/>
      <w:szCs w:val="20"/>
    </w:rPr>
  </w:style>
  <w:style w:type="paragraph" w:styleId="1292">
    <w:name w:val="列出段落1"/>
    <w:basedOn w:val="1179"/>
    <w:next w:val="1292"/>
    <w:link w:val="1179"/>
    <w:uiPriority w:val="34"/>
    <w:qFormat/>
    <w:pPr>
      <w:ind w:firstLine="420"/>
    </w:pPr>
    <w:rPr>
      <w:szCs w:val="21"/>
    </w:rPr>
  </w:style>
  <w:style w:type="character" w:styleId="1293" w:default="1">
    <w:name w:val="Default Paragraph Font"/>
    <w:uiPriority w:val="1"/>
    <w:semiHidden/>
    <w:unhideWhenUsed/>
  </w:style>
  <w:style w:type="numbering" w:styleId="1294" w:default="1">
    <w:name w:val="No List"/>
    <w:uiPriority w:val="99"/>
    <w:semiHidden/>
    <w:unhideWhenUsed/>
  </w:style>
  <w:style w:type="table" w:styleId="1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邹晓程</cp:lastModifiedBy>
  <cp:revision>5</cp:revision>
  <dcterms:created xsi:type="dcterms:W3CDTF">2025-03-03T06:56:00Z</dcterms:created>
  <dcterms:modified xsi:type="dcterms:W3CDTF">2026-05-20T06:27:06Z</dcterms:modified>
</cp:coreProperties>
</file>