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rPr>
          <w:rFonts w:hint="eastAsia"/>
        </w:rPr>
      </w:pPr>
      <w:r>
        <w:rPr>
          <w:rFonts w:hint="eastAsia"/>
        </w:rPr>
      </w:r>
      <w:r/>
    </w:p>
    <w:p>
      <w:pPr>
        <w:pStyle w:val="744"/>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pStyle w:val="744"/>
        <w:jc w:val="center"/>
        <w:spacing w:line="360" w:lineRule="auto"/>
        <w:rPr>
          <w:rFonts w:hint="eastAsia" w:ascii="宋体" w:hAnsi="宋体" w:eastAsia="宋体" w:cs="宋体"/>
          <w:b/>
          <w:bCs/>
          <w:sz w:val="40"/>
          <w:szCs w:val="40"/>
        </w:rPr>
      </w:pPr>
      <w:r>
        <w:rPr>
          <w:rFonts w:hint="eastAsia" w:ascii="宋体" w:hAnsi="宋体" w:eastAsia="宋体" w:cs="宋体"/>
          <w:b/>
          <w:bCs/>
          <w:sz w:val="40"/>
          <w:szCs w:val="40"/>
        </w:rPr>
        <w:t xml:space="preserve">项目名称：南京医科大学2026年学位论文质量监测服务项目</w:t>
      </w:r>
      <w:r>
        <w:rPr>
          <w:rFonts w:hint="eastAsia" w:ascii="宋体" w:hAnsi="宋体" w:eastAsia="宋体" w:cs="宋体"/>
          <w:b/>
          <w:bCs/>
          <w:sz w:val="40"/>
          <w:szCs w:val="40"/>
        </w:rPr>
      </w:r>
      <w:r/>
    </w:p>
    <w:p>
      <w:pPr>
        <w:pStyle w:val="744"/>
        <w:jc w:val="center"/>
        <w:spacing w:line="360" w:lineRule="auto"/>
        <w:rPr>
          <w:rFonts w:hint="eastAsia" w:ascii="宋体" w:hAnsi="宋体" w:eastAsia="宋体" w:cs="宋体"/>
          <w:b/>
          <w:bCs/>
          <w:sz w:val="40"/>
          <w:szCs w:val="40"/>
          <w:lang w:eastAsia="zh-CN"/>
        </w:rPr>
      </w:pPr>
      <w:r>
        <w:rPr>
          <w:rFonts w:hint="eastAsia" w:ascii="宋体" w:hAnsi="宋体" w:eastAsia="宋体" w:cs="宋体"/>
          <w:b/>
          <w:bCs/>
          <w:sz w:val="40"/>
          <w:szCs w:val="40"/>
        </w:rPr>
        <w:t xml:space="preserve">项目编号：</w:t>
      </w:r>
      <w:r>
        <w:rPr>
          <w:rFonts w:hint="eastAsia" w:ascii="宋体" w:hAnsi="宋体" w:eastAsia="宋体" w:cs="宋体"/>
          <w:b/>
          <w:bCs/>
          <w:sz w:val="40"/>
          <w:szCs w:val="40"/>
          <w:lang w:eastAsia="zh-CN"/>
        </w:rPr>
        <w:t xml:space="preserve">JSZC-320000-JCEC-D2026-0100</w:t>
      </w:r>
      <w:r>
        <w:rPr>
          <w:rFonts w:hint="eastAsia" w:ascii="宋体" w:hAnsi="宋体" w:eastAsia="宋体" w:cs="宋体"/>
          <w:b/>
          <w:bCs/>
          <w:sz w:val="40"/>
          <w:szCs w:val="40"/>
          <w:lang w:eastAsia="zh-CN"/>
        </w:rPr>
      </w:r>
      <w:r/>
    </w:p>
    <w:p>
      <w:pPr>
        <w:pStyle w:val="771"/>
        <w:ind w:left="1260"/>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71"/>
        <w:ind w:left="1260"/>
        <w:rPr>
          <w:rFonts w:hint="eastAsia"/>
        </w:rPr>
      </w:pPr>
      <w:r>
        <w:rPr>
          <w:rFonts w:hint="eastAsia"/>
        </w:rPr>
      </w:r>
      <w:r/>
    </w:p>
    <w:p>
      <w:pPr>
        <w:pStyle w:val="744"/>
        <w:jc w:val="center"/>
        <w:spacing w:line="720" w:lineRule="auto"/>
        <w:rPr>
          <w:rFonts w:ascii="微软雅黑" w:hAnsi="微软雅黑" w:cs="微软雅黑"/>
          <w:b/>
          <w:bCs/>
          <w:color w:val="000000"/>
          <w:sz w:val="84"/>
          <w:szCs w:val="84"/>
        </w:rPr>
      </w:pPr>
      <w:r/>
      <w:bookmarkStart w:id="0" w:name="_ 第一章 公开招标公告"/>
      <w:r/>
      <w:bookmarkStart w:id="1" w:name="_Toc19040"/>
      <w:r/>
      <w:bookmarkStart w:id="2" w:name="_Toc452384169"/>
      <w:r>
        <w:rPr>
          <w:rFonts w:hint="eastAsia" w:ascii="微软雅黑" w:hAnsi="微软雅黑" w:cs="微软雅黑"/>
          <w:sz w:val="84"/>
          <w:szCs w:val="84"/>
        </w:rPr>
        <w:t xml:space="preserve">采 购 文 件</w:t>
      </w:r>
      <w:r>
        <w:rPr>
          <w:rFonts w:ascii="微软雅黑" w:hAnsi="微软雅黑" w:cs="微软雅黑"/>
          <w:b/>
          <w:bCs/>
          <w:color w:val="000000"/>
          <w:sz w:val="84"/>
          <w:szCs w:val="84"/>
        </w:rPr>
      </w:r>
      <w:r/>
    </w:p>
    <w:p>
      <w:pPr>
        <w:pStyle w:val="744"/>
        <w:jc w:val="center"/>
        <w:rPr>
          <w:rFonts w:ascii="微软雅黑" w:hAnsi="微软雅黑" w:cs="微软雅黑"/>
          <w:color w:val="000000"/>
          <w:sz w:val="52"/>
          <w:szCs w:val="52"/>
        </w:rPr>
      </w:pPr>
      <w:r>
        <w:rPr>
          <w:rFonts w:hint="eastAsia" w:ascii="微软雅黑" w:hAnsi="微软雅黑" w:cs="微软雅黑"/>
          <w:color w:val="000000"/>
          <w:sz w:val="52"/>
          <w:szCs w:val="52"/>
        </w:rPr>
        <w:t xml:space="preserve">（单一来源）</w:t>
      </w:r>
      <w:r>
        <w:rPr>
          <w:rFonts w:ascii="微软雅黑" w:hAnsi="微软雅黑" w:cs="微软雅黑"/>
          <w:color w:val="000000"/>
          <w:sz w:val="52"/>
          <w:szCs w:val="52"/>
        </w:rPr>
      </w:r>
      <w:r/>
    </w:p>
    <w:p>
      <w:pPr>
        <w:pStyle w:val="744"/>
        <w:rPr>
          <w:rStyle w:val="818"/>
          <w:rFonts w:ascii="微软雅黑" w:hAnsi="微软雅黑" w:cs="微软雅黑"/>
        </w:rPr>
      </w:pPr>
      <w:r>
        <w:rPr>
          <w:rStyle w:val="818"/>
          <w:rFonts w:ascii="微软雅黑" w:hAnsi="微软雅黑" w:cs="微软雅黑"/>
        </w:rPr>
      </w:r>
      <w:r/>
    </w:p>
    <w:p>
      <w:pPr>
        <w:pStyle w:val="744"/>
        <w:jc w:val="left"/>
        <w:rPr>
          <w:rFonts w:ascii="微软雅黑" w:hAnsi="微软雅黑" w:cs="微软雅黑"/>
          <w:color w:val="000000"/>
          <w:sz w:val="36"/>
        </w:rPr>
      </w:pPr>
      <w:r>
        <w:rPr>
          <w:rFonts w:hint="eastAsia" w:ascii="微软雅黑" w:hAnsi="微软雅黑" w:cs="微软雅黑"/>
          <w:color w:val="000000"/>
          <w:sz w:val="36"/>
        </w:rPr>
        <w:t xml:space="preserve">           </w:t>
      </w:r>
      <w:r>
        <w:rPr>
          <w:rFonts w:ascii="微软雅黑" w:hAnsi="微软雅黑" w:cs="微软雅黑"/>
          <w:color w:val="000000"/>
          <w:sz w:val="36"/>
        </w:rPr>
      </w:r>
      <w:r/>
    </w:p>
    <w:p>
      <w:pPr>
        <w:pStyle w:val="744"/>
        <w:jc w:val="left"/>
        <w:rPr>
          <w:rFonts w:ascii="微软雅黑" w:hAnsi="微软雅黑" w:cs="微软雅黑"/>
          <w:color w:val="000000"/>
          <w:sz w:val="36"/>
        </w:rPr>
      </w:pPr>
      <w:r>
        <w:rPr>
          <w:rFonts w:ascii="微软雅黑" w:hAnsi="微软雅黑" w:cs="微软雅黑"/>
          <w:color w:val="000000"/>
          <w:sz w:val="36"/>
        </w:rPr>
      </w:r>
      <w:r/>
    </w:p>
    <w:p>
      <w:pPr>
        <w:pStyle w:val="771"/>
        <w:ind w:left="1260"/>
      </w:pPr>
      <w:r/>
      <w:r/>
    </w:p>
    <w:p>
      <w:pPr>
        <w:pStyle w:val="744"/>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采 购 人：南京医科大学</w:t>
      </w:r>
      <w:r>
        <w:rPr>
          <w:rFonts w:hint="eastAsia" w:ascii="宋体" w:hAnsi="宋体" w:eastAsia="宋体" w:cs="宋体"/>
          <w:sz w:val="30"/>
          <w:szCs w:val="30"/>
        </w:rPr>
      </w:r>
      <w:r/>
    </w:p>
    <w:p>
      <w:pPr>
        <w:pStyle w:val="744"/>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代理机构：江苏省设备成套股份有限公司</w:t>
      </w:r>
      <w:r>
        <w:rPr>
          <w:rFonts w:hint="eastAsia" w:ascii="宋体" w:hAnsi="宋体" w:eastAsia="宋体" w:cs="宋体"/>
          <w:sz w:val="30"/>
          <w:szCs w:val="30"/>
        </w:rPr>
      </w:r>
      <w:r/>
    </w:p>
    <w:p>
      <w:pPr>
        <w:pStyle w:val="744"/>
        <w:jc w:val="center"/>
        <w:spacing w:line="360" w:lineRule="auto"/>
        <w:rPr>
          <w:rFonts w:hint="eastAsia" w:ascii="宋体" w:hAnsi="宋体" w:eastAsia="宋体" w:cs="宋体"/>
          <w:color w:val="000000"/>
          <w:sz w:val="30"/>
          <w:szCs w:val="30"/>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宋体" w:hAnsi="宋体" w:eastAsia="宋体" w:cs="宋体"/>
          <w:color w:val="000000"/>
          <w:spacing w:val="30"/>
          <w:sz w:val="30"/>
          <w:szCs w:val="30"/>
        </w:rPr>
        <w:t xml:space="preserve">2026年04月</w:t>
      </w:r>
      <w:r>
        <w:rPr>
          <w:rFonts w:hint="eastAsia" w:ascii="宋体" w:hAnsi="宋体" w:eastAsia="宋体" w:cs="宋体"/>
          <w:color w:val="000000"/>
          <w:spacing w:val="30"/>
          <w:sz w:val="30"/>
          <w:szCs w:val="30"/>
          <w:lang w:val="en-US" w:eastAsia="zh-CN"/>
        </w:rPr>
        <w:t xml:space="preserve">28</w:t>
      </w:r>
      <w:r>
        <w:rPr>
          <w:rFonts w:hint="eastAsia" w:ascii="宋体" w:hAnsi="宋体" w:eastAsia="宋体" w:cs="宋体"/>
          <w:color w:val="000000"/>
          <w:spacing w:val="30"/>
          <w:sz w:val="30"/>
          <w:szCs w:val="30"/>
        </w:rPr>
        <w:t xml:space="preserve">日</w:t>
      </w:r>
      <w:r>
        <w:rPr>
          <w:rFonts w:hint="eastAsia" w:ascii="宋体" w:hAnsi="宋体" w:eastAsia="宋体" w:cs="宋体"/>
          <w:color w:val="000000"/>
          <w:sz w:val="30"/>
          <w:szCs w:val="30"/>
        </w:rPr>
      </w:r>
      <w:r/>
    </w:p>
    <w:p>
      <w:pPr>
        <w:pStyle w:val="744"/>
        <w:jc w:val="center"/>
        <w:rPr>
          <w:rFonts w:hint="eastAsia" w:ascii="微软雅黑" w:hAnsi="微软雅黑" w:cs="微软雅黑"/>
          <w:b/>
          <w:bCs/>
          <w:sz w:val="30"/>
          <w:szCs w:val="30"/>
        </w:rPr>
      </w:pPr>
      <w:r>
        <w:rPr>
          <w:rFonts w:hint="eastAsia" w:ascii="微软雅黑" w:hAnsi="微软雅黑" w:cs="微软雅黑"/>
          <w:b/>
          <w:bCs/>
          <w:sz w:val="30"/>
          <w:szCs w:val="30"/>
        </w:rPr>
        <w:t xml:space="preserve">目  录</w:t>
      </w:r>
      <w:r>
        <w:rPr>
          <w:rFonts w:hint="eastAsia" w:ascii="微软雅黑" w:hAnsi="微软雅黑" w:cs="微软雅黑"/>
          <w:b/>
          <w:bCs/>
          <w:sz w:val="30"/>
          <w:szCs w:val="30"/>
        </w:rPr>
      </w:r>
      <w:r/>
    </w:p>
    <w:p>
      <w:pPr>
        <w:pStyle w:val="787"/>
        <w:keepLines w:val="0"/>
        <w:keepNext w:val="0"/>
        <w:pageBreakBefore w:val="0"/>
        <w:spacing w:line="360" w:lineRule="auto"/>
        <w:widowControl w:val="off"/>
        <w:tabs>
          <w:tab w:val="right" w:pos="8648" w:leader="dot"/>
        </w:tabs>
      </w:pPr>
      <w:r>
        <w:rPr>
          <w:rFonts w:hint="eastAsia" w:ascii="微软雅黑" w:hAnsi="微软雅黑" w:cs="微软雅黑"/>
        </w:rPr>
        <w:fldChar w:fldCharType="begin"/>
      </w:r>
      <w:r>
        <w:rPr>
          <w:rFonts w:hint="eastAsia" w:ascii="微软雅黑" w:hAnsi="微软雅黑" w:cs="微软雅黑"/>
        </w:rPr>
        <w:instrText xml:space="preserve">TOC \o "1-3" \h \u </w:instrText>
      </w:r>
      <w:r>
        <w:rPr>
          <w:rFonts w:hint="eastAsia" w:ascii="微软雅黑" w:hAnsi="微软雅黑" w:cs="微软雅黑"/>
        </w:rPr>
        <w:fldChar w:fldCharType="separate"/>
      </w:r>
      <w:r>
        <w:rPr>
          <w:rFonts w:hint="eastAsia" w:ascii="微软雅黑" w:hAnsi="微软雅黑" w:cs="微软雅黑"/>
        </w:rPr>
        <w:fldChar w:fldCharType="begin"/>
      </w:r>
      <w:r>
        <w:rPr>
          <w:rFonts w:hint="eastAsia" w:ascii="微软雅黑" w:hAnsi="微软雅黑" w:cs="微软雅黑"/>
        </w:rPr>
        <w:instrText xml:space="preserve"> HYPERLINK \l _Toc31492 </w:instrText>
      </w:r>
      <w:r>
        <w:rPr>
          <w:rFonts w:hint="eastAsia" w:ascii="微软雅黑" w:hAnsi="微软雅黑" w:cs="微软雅黑"/>
        </w:rPr>
        <w:fldChar w:fldCharType="separate"/>
      </w:r>
      <w:r>
        <w:rPr>
          <w:rFonts w:hint="eastAsia" w:ascii="微软雅黑" w:hAnsi="微软雅黑" w:cs="微软雅黑"/>
          <w:szCs w:val="32"/>
        </w:rPr>
        <w:t xml:space="preserve">第一章 单一来源邀请</w:t>
      </w:r>
      <w:r>
        <w:tab/>
      </w:r>
      <w:r>
        <w:fldChar w:fldCharType="begin"/>
      </w:r>
      <w:r>
        <w:instrText xml:space="preserve"> PAGEREF _Toc31492 \h </w:instrText>
      </w:r>
      <w:r>
        <w:fldChar w:fldCharType="separate"/>
      </w:r>
      <w:r>
        <w:t xml:space="preserve">1</w:t>
      </w:r>
      <w:r>
        <w:fldChar w:fldCharType="end"/>
      </w:r>
      <w:r>
        <w:rPr>
          <w:rFonts w:hint="eastAsia" w:ascii="微软雅黑" w:hAnsi="微软雅黑" w:cs="微软雅黑"/>
        </w:rPr>
        <w:fldChar w:fldCharType="end"/>
      </w:r>
      <w:r/>
    </w:p>
    <w:p>
      <w:pPr>
        <w:pStyle w:val="787"/>
        <w:keepLines w:val="0"/>
        <w:keepNext w:val="0"/>
        <w:pageBreakBefore w:val="0"/>
        <w:spacing w:line="360" w:lineRule="auto"/>
        <w:widowControl w:val="off"/>
        <w:tabs>
          <w:tab w:val="right" w:pos="8648" w:leader="dot"/>
        </w:tabs>
      </w:pPr>
      <w:r>
        <w:rPr>
          <w:rFonts w:hint="eastAsia" w:ascii="微软雅黑" w:hAnsi="微软雅黑" w:cs="微软雅黑"/>
        </w:rPr>
        <w:fldChar w:fldCharType="begin"/>
      </w:r>
      <w:r>
        <w:rPr>
          <w:rFonts w:hint="eastAsia" w:ascii="微软雅黑" w:hAnsi="微软雅黑" w:cs="微软雅黑"/>
        </w:rPr>
        <w:instrText xml:space="preserve"> HYPERLINK \l _Toc8875 </w:instrText>
      </w:r>
      <w:r>
        <w:rPr>
          <w:rFonts w:hint="eastAsia" w:ascii="微软雅黑" w:hAnsi="微软雅黑" w:cs="微软雅黑"/>
        </w:rPr>
        <w:fldChar w:fldCharType="separate"/>
      </w:r>
      <w:r>
        <w:rPr>
          <w:rFonts w:hint="eastAsia" w:ascii="微软雅黑" w:hAnsi="微软雅黑" w:cs="微软雅黑"/>
        </w:rPr>
        <w:t xml:space="preserve">第二章 供应商须知</w:t>
      </w:r>
      <w:r>
        <w:tab/>
      </w:r>
      <w:r>
        <w:fldChar w:fldCharType="begin"/>
      </w:r>
      <w:r>
        <w:instrText xml:space="preserve"> PAGEREF _Toc8875 \h </w:instrText>
      </w:r>
      <w:r>
        <w:fldChar w:fldCharType="separate"/>
      </w:r>
      <w:r>
        <w:t xml:space="preserve">4</w:t>
      </w:r>
      <w:r>
        <w:fldChar w:fldCharType="end"/>
      </w:r>
      <w:r>
        <w:rPr>
          <w:rFonts w:hint="eastAsia" w:ascii="微软雅黑" w:hAnsi="微软雅黑" w:cs="微软雅黑"/>
        </w:rPr>
        <w:fldChar w:fldCharType="end"/>
      </w:r>
      <w:r/>
    </w:p>
    <w:p>
      <w:pPr>
        <w:pStyle w:val="787"/>
        <w:keepLines w:val="0"/>
        <w:keepNext w:val="0"/>
        <w:pageBreakBefore w:val="0"/>
        <w:spacing w:line="360" w:lineRule="auto"/>
        <w:widowControl w:val="off"/>
        <w:tabs>
          <w:tab w:val="right" w:pos="8648" w:leader="dot"/>
        </w:tabs>
      </w:pPr>
      <w:r>
        <w:rPr>
          <w:rFonts w:hint="eastAsia" w:ascii="微软雅黑" w:hAnsi="微软雅黑" w:cs="微软雅黑"/>
        </w:rPr>
        <w:fldChar w:fldCharType="begin"/>
      </w:r>
      <w:r>
        <w:rPr>
          <w:rFonts w:hint="eastAsia" w:ascii="微软雅黑" w:hAnsi="微软雅黑" w:cs="微软雅黑"/>
        </w:rPr>
        <w:instrText xml:space="preserve"> HYPERLINK \l _Toc9347 </w:instrText>
      </w:r>
      <w:r>
        <w:rPr>
          <w:rFonts w:hint="eastAsia" w:ascii="微软雅黑" w:hAnsi="微软雅黑" w:cs="微软雅黑"/>
        </w:rPr>
        <w:fldChar w:fldCharType="separate"/>
      </w:r>
      <w:r>
        <w:rPr>
          <w:rFonts w:hint="eastAsia" w:ascii="微软雅黑" w:hAnsi="微软雅黑" w:cs="微软雅黑"/>
          <w:bCs/>
          <w:szCs w:val="32"/>
        </w:rPr>
        <w:t xml:space="preserve">第三章 评审办法和成交原则</w:t>
      </w:r>
      <w:r>
        <w:tab/>
      </w:r>
      <w:r>
        <w:fldChar w:fldCharType="begin"/>
      </w:r>
      <w:r>
        <w:instrText xml:space="preserve"> PAGEREF _Toc9347 \h </w:instrText>
      </w:r>
      <w:r>
        <w:fldChar w:fldCharType="separate"/>
      </w:r>
      <w:r>
        <w:t xml:space="preserve">14</w:t>
      </w:r>
      <w:r>
        <w:fldChar w:fldCharType="end"/>
      </w:r>
      <w:r>
        <w:rPr>
          <w:rFonts w:hint="eastAsia" w:ascii="微软雅黑" w:hAnsi="微软雅黑" w:cs="微软雅黑"/>
        </w:rPr>
        <w:fldChar w:fldCharType="end"/>
      </w:r>
      <w:r/>
    </w:p>
    <w:p>
      <w:pPr>
        <w:pStyle w:val="787"/>
        <w:keepLines w:val="0"/>
        <w:keepNext w:val="0"/>
        <w:pageBreakBefore w:val="0"/>
        <w:spacing w:line="360" w:lineRule="auto"/>
        <w:widowControl w:val="off"/>
        <w:tabs>
          <w:tab w:val="right" w:pos="8648" w:leader="dot"/>
        </w:tabs>
      </w:pPr>
      <w:r>
        <w:rPr>
          <w:rFonts w:hint="eastAsia" w:ascii="微软雅黑" w:hAnsi="微软雅黑" w:cs="微软雅黑"/>
        </w:rPr>
        <w:fldChar w:fldCharType="begin"/>
      </w:r>
      <w:r>
        <w:rPr>
          <w:rFonts w:hint="eastAsia" w:ascii="微软雅黑" w:hAnsi="微软雅黑" w:cs="微软雅黑"/>
        </w:rPr>
        <w:instrText xml:space="preserve"> HYPERLINK \l _Toc31810 </w:instrText>
      </w:r>
      <w:r>
        <w:rPr>
          <w:rFonts w:hint="eastAsia" w:ascii="微软雅黑" w:hAnsi="微软雅黑" w:cs="微软雅黑"/>
        </w:rPr>
        <w:fldChar w:fldCharType="separate"/>
      </w:r>
      <w:r>
        <w:rPr>
          <w:rFonts w:hint="eastAsia" w:ascii="微软雅黑" w:hAnsi="微软雅黑" w:cs="微软雅黑"/>
          <w:szCs w:val="32"/>
        </w:rPr>
        <w:t xml:space="preserve">第四章 项目采购需求</w:t>
      </w:r>
      <w:r>
        <w:tab/>
      </w:r>
      <w:r>
        <w:fldChar w:fldCharType="begin"/>
      </w:r>
      <w:r>
        <w:instrText xml:space="preserve"> PAGEREF _Toc31810 \h </w:instrText>
      </w:r>
      <w:r>
        <w:fldChar w:fldCharType="separate"/>
      </w:r>
      <w:r>
        <w:t xml:space="preserve">15</w:t>
      </w:r>
      <w:r>
        <w:fldChar w:fldCharType="end"/>
      </w:r>
      <w:r>
        <w:rPr>
          <w:rFonts w:hint="eastAsia" w:ascii="微软雅黑" w:hAnsi="微软雅黑" w:cs="微软雅黑"/>
        </w:rPr>
        <w:fldChar w:fldCharType="end"/>
      </w:r>
      <w:r/>
    </w:p>
    <w:p>
      <w:pPr>
        <w:pStyle w:val="787"/>
        <w:keepLines w:val="0"/>
        <w:keepNext w:val="0"/>
        <w:pageBreakBefore w:val="0"/>
        <w:spacing w:line="360" w:lineRule="auto"/>
        <w:widowControl w:val="off"/>
        <w:tabs>
          <w:tab w:val="right" w:pos="8648" w:leader="dot"/>
        </w:tabs>
      </w:pPr>
      <w:r>
        <w:rPr>
          <w:rFonts w:hint="eastAsia" w:ascii="微软雅黑" w:hAnsi="微软雅黑" w:cs="微软雅黑"/>
        </w:rPr>
        <w:fldChar w:fldCharType="begin"/>
      </w:r>
      <w:r>
        <w:rPr>
          <w:rFonts w:hint="eastAsia" w:ascii="微软雅黑" w:hAnsi="微软雅黑" w:cs="微软雅黑"/>
        </w:rPr>
        <w:instrText xml:space="preserve"> HYPERLINK \l _Toc17955 </w:instrText>
      </w:r>
      <w:r>
        <w:rPr>
          <w:rFonts w:hint="eastAsia" w:ascii="微软雅黑" w:hAnsi="微软雅黑" w:cs="微软雅黑"/>
        </w:rPr>
        <w:fldChar w:fldCharType="separate"/>
      </w:r>
      <w:r>
        <w:rPr>
          <w:rFonts w:hint="eastAsia" w:ascii="微软雅黑" w:hAnsi="微软雅黑" w:cs="微软雅黑"/>
        </w:rPr>
        <w:t xml:space="preserve">第五章 采购合同</w:t>
      </w:r>
      <w:r>
        <w:tab/>
      </w:r>
      <w:r>
        <w:fldChar w:fldCharType="begin"/>
      </w:r>
      <w:r>
        <w:instrText xml:space="preserve"> PAGEREF _Toc17955 \h </w:instrText>
      </w:r>
      <w:r>
        <w:fldChar w:fldCharType="separate"/>
      </w:r>
      <w:r>
        <w:t xml:space="preserve">17</w:t>
      </w:r>
      <w:r>
        <w:fldChar w:fldCharType="end"/>
      </w:r>
      <w:r>
        <w:rPr>
          <w:rFonts w:hint="eastAsia" w:ascii="微软雅黑" w:hAnsi="微软雅黑" w:cs="微软雅黑"/>
        </w:rPr>
        <w:fldChar w:fldCharType="end"/>
      </w:r>
      <w:r/>
    </w:p>
    <w:p>
      <w:pPr>
        <w:pStyle w:val="787"/>
        <w:keepLines w:val="0"/>
        <w:keepNext w:val="0"/>
        <w:pageBreakBefore w:val="0"/>
        <w:spacing w:line="360" w:lineRule="auto"/>
        <w:widowControl w:val="off"/>
        <w:tabs>
          <w:tab w:val="right" w:pos="8648" w:leader="dot"/>
        </w:tabs>
      </w:pPr>
      <w:r>
        <w:rPr>
          <w:rFonts w:hint="eastAsia" w:ascii="微软雅黑" w:hAnsi="微软雅黑" w:cs="微软雅黑"/>
        </w:rPr>
        <w:fldChar w:fldCharType="begin"/>
      </w:r>
      <w:r>
        <w:rPr>
          <w:rFonts w:hint="eastAsia" w:ascii="微软雅黑" w:hAnsi="微软雅黑" w:cs="微软雅黑"/>
        </w:rPr>
        <w:instrText xml:space="preserve"> HYPERLINK \l _Toc31315 </w:instrText>
      </w:r>
      <w:r>
        <w:rPr>
          <w:rFonts w:hint="eastAsia" w:ascii="微软雅黑" w:hAnsi="微软雅黑" w:cs="微软雅黑"/>
        </w:rPr>
        <w:fldChar w:fldCharType="separate"/>
      </w:r>
      <w:r>
        <w:rPr>
          <w:rFonts w:hint="eastAsia" w:ascii="微软雅黑" w:hAnsi="微软雅黑" w:cs="微软雅黑"/>
        </w:rPr>
        <w:t xml:space="preserve">第六章 响应文件格式及附件</w:t>
      </w:r>
      <w:r>
        <w:tab/>
      </w:r>
      <w:r>
        <w:fldChar w:fldCharType="begin"/>
      </w:r>
      <w:r>
        <w:instrText xml:space="preserve"> PAGEREF _Toc31315 \h </w:instrText>
      </w:r>
      <w:r>
        <w:fldChar w:fldCharType="separate"/>
      </w:r>
      <w:r>
        <w:t xml:space="preserve">30</w:t>
      </w:r>
      <w:r>
        <w:fldChar w:fldCharType="end"/>
      </w:r>
      <w:r>
        <w:rPr>
          <w:rFonts w:hint="eastAsia" w:ascii="微软雅黑" w:hAnsi="微软雅黑" w:cs="微软雅黑"/>
        </w:rPr>
        <w:fldChar w:fldCharType="end"/>
      </w:r>
      <w:r/>
    </w:p>
    <w:p>
      <w:pPr>
        <w:pStyle w:val="744"/>
        <w:keepLines w:val="0"/>
        <w:keepNext w:val="0"/>
        <w:pageBreakBefore w:val="0"/>
        <w:spacing w:line="360" w:lineRule="auto"/>
        <w:widowControl w:val="off"/>
        <w:rPr>
          <w:rFonts w:hint="eastAsia" w:ascii="微软雅黑" w:hAnsi="微软雅黑" w:cs="微软雅黑"/>
        </w:rPr>
      </w:pPr>
      <w:r>
        <w:rPr>
          <w:rFonts w:hint="eastAsia" w:ascii="微软雅黑" w:hAnsi="微软雅黑" w:cs="微软雅黑"/>
        </w:rPr>
        <w:fldChar w:fldCharType="end"/>
      </w:r>
      <w:r>
        <w:rPr>
          <w:rFonts w:hint="eastAsia" w:ascii="微软雅黑" w:hAnsi="微软雅黑" w:cs="微软雅黑"/>
        </w:rPr>
      </w:r>
      <w:r/>
    </w:p>
    <w:p>
      <w:pPr>
        <w:pStyle w:val="745"/>
        <w:keepLines w:val="0"/>
        <w:keepNext w:val="0"/>
        <w:spacing w:line="360" w:lineRule="exact"/>
        <w:widowControl/>
        <w:rPr>
          <w:rFonts w:hint="eastAsia" w:ascii="微软雅黑" w:hAnsi="微软雅黑" w:cs="微软雅黑"/>
          <w:bCs w:val="0"/>
          <w:szCs w:val="32"/>
        </w:rPr>
        <w:sectPr>
          <w:headerReference w:type="default" r:id="rId12"/>
          <w:footerReference w:type="default" r:id="rId15"/>
          <w:footnotePr/>
          <w:endnotePr/>
          <w:type w:val="nextPage"/>
          <w:pgSz w:w="12242" w:h="15842" w:orient="portrait"/>
          <w:pgMar w:top="1440" w:right="1797" w:bottom="1440" w:left="1797" w:header="850" w:footer="992" w:gutter="0"/>
          <w:cols w:num="1" w:sep="0" w:space="1701" w:equalWidth="1"/>
          <w:docGrid w:linePitch="360"/>
        </w:sectPr>
      </w:pPr>
      <w:r/>
      <w:bookmarkEnd w:id="0"/>
      <w:r/>
      <w:bookmarkEnd w:id="1"/>
      <w:r/>
      <w:bookmarkStart w:id="3" w:name="_Toc31492"/>
      <w:r>
        <w:rPr>
          <w:rFonts w:hint="eastAsia" w:ascii="微软雅黑" w:hAnsi="微软雅黑" w:cs="微软雅黑"/>
          <w:bCs w:val="0"/>
          <w:szCs w:val="32"/>
        </w:rPr>
      </w:r>
      <w:r/>
    </w:p>
    <w:p>
      <w:pPr>
        <w:pStyle w:val="745"/>
        <w:keepLines w:val="0"/>
        <w:keepNext w:val="0"/>
        <w:spacing w:line="360" w:lineRule="exact"/>
        <w:widowControl/>
        <w:rPr>
          <w:rFonts w:hint="eastAsia" w:ascii="微软雅黑" w:hAnsi="微软雅黑" w:cs="微软雅黑"/>
          <w:szCs w:val="32"/>
        </w:rPr>
      </w:pPr>
      <w:r>
        <w:rPr>
          <w:rFonts w:hint="eastAsia" w:ascii="微软雅黑" w:hAnsi="微软雅黑" w:cs="微软雅黑"/>
          <w:bCs w:val="0"/>
          <w:szCs w:val="32"/>
        </w:rPr>
        <w:t xml:space="preserve">第一章 单一来源邀请</w:t>
      </w:r>
      <w:bookmarkEnd w:id="3"/>
      <w:r>
        <w:rPr>
          <w:rFonts w:hint="eastAsia" w:ascii="微软雅黑" w:hAnsi="微软雅黑" w:cs="微软雅黑"/>
          <w:szCs w:val="32"/>
        </w:rPr>
      </w:r>
      <w:r/>
    </w:p>
    <w:p>
      <w:pPr>
        <w:pStyle w:val="744"/>
        <w:spacing w:line="360" w:lineRule="auto"/>
        <w:rPr>
          <w:rFonts w:hint="eastAsia" w:ascii="宋体" w:hAnsi="宋体" w:eastAsia="宋体" w:cs="宋体"/>
          <w:sz w:val="24"/>
          <w:szCs w:val="24"/>
        </w:rPr>
      </w:pPr>
      <w:r>
        <w:rPr>
          <w:rFonts w:hint="eastAsia" w:ascii="宋体" w:hAnsi="宋体" w:eastAsia="宋体" w:cs="宋体"/>
          <w:sz w:val="24"/>
          <w:szCs w:val="24"/>
          <w:u w:val="single"/>
          <w:lang w:bidi="ar"/>
        </w:rPr>
        <w:t xml:space="preserve">教育部学位与研究生教育发展中心：</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lang w:bidi="ar"/>
        </w:rPr>
        <w:t xml:space="preserve">我公司受南京医科大学的委托，就</w:t>
      </w:r>
      <w:r>
        <w:rPr>
          <w:rFonts w:hint="eastAsia" w:ascii="宋体" w:hAnsi="宋体" w:eastAsia="宋体" w:cs="宋体"/>
          <w:color w:val="000000"/>
          <w:sz w:val="24"/>
          <w:szCs w:val="24"/>
          <w:u w:val="single"/>
          <w:lang w:bidi="ar"/>
        </w:rPr>
        <w:t xml:space="preserve">南京医科大学2026年学位论文质量监测服务项目</w:t>
      </w:r>
      <w:r>
        <w:rPr>
          <w:rFonts w:hint="eastAsia" w:ascii="宋体" w:hAnsi="宋体" w:eastAsia="宋体" w:cs="宋体"/>
          <w:sz w:val="24"/>
          <w:szCs w:val="24"/>
          <w:lang w:bidi="ar"/>
        </w:rPr>
        <w:t xml:space="preserve">进行采购，现邀请贵单位参与本次采购</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rPr>
      </w:r>
      <w:r/>
    </w:p>
    <w:p>
      <w:pPr>
        <w:pStyle w:val="744"/>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一、项目基本情况</w:t>
      </w:r>
      <w:r>
        <w:rPr>
          <w:rFonts w:hint="eastAsia" w:ascii="宋体" w:hAnsi="宋体" w:eastAsia="宋体" w:cs="宋体"/>
          <w:b/>
          <w:bCs/>
          <w:color w:val="000000"/>
          <w:sz w:val="24"/>
          <w:szCs w:val="24"/>
        </w:rPr>
      </w:r>
      <w:r/>
    </w:p>
    <w:p>
      <w:pPr>
        <w:pStyle w:val="744"/>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项目编号：</w:t>
      </w:r>
      <w:r>
        <w:rPr>
          <w:rFonts w:hint="eastAsia" w:ascii="宋体" w:hAnsi="宋体" w:eastAsia="宋体" w:cs="宋体"/>
          <w:color w:val="000000"/>
          <w:sz w:val="24"/>
          <w:szCs w:val="24"/>
          <w:lang w:eastAsia="zh-CN" w:bidi="ar"/>
        </w:rPr>
        <w:t xml:space="preserve">JSZC-320000-JCEC-D2026-0100</w:t>
      </w:r>
      <w:r>
        <w:rPr>
          <w:rFonts w:hint="eastAsia" w:ascii="宋体" w:hAnsi="宋体" w:eastAsia="宋体" w:cs="宋体"/>
          <w:color w:val="000000"/>
          <w:sz w:val="24"/>
          <w:szCs w:val="24"/>
          <w:lang w:eastAsia="zh-CN"/>
        </w:rPr>
      </w:r>
      <w:r/>
    </w:p>
    <w:p>
      <w:pPr>
        <w:pStyle w:val="74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项目名称：南京医科大学2026年学位论文质量监测服务项目</w:t>
      </w:r>
      <w:r>
        <w:rPr>
          <w:rFonts w:hint="eastAsia" w:ascii="宋体" w:hAnsi="宋体" w:eastAsia="宋体" w:cs="宋体"/>
          <w:color w:val="000000"/>
          <w:sz w:val="24"/>
          <w:szCs w:val="24"/>
        </w:rPr>
      </w:r>
      <w:r/>
    </w:p>
    <w:p>
      <w:pPr>
        <w:pStyle w:val="74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预算金额：人民币壹佰捌拾捌万贰仟元整（¥188.2万元）（一年）</w:t>
      </w:r>
      <w:r>
        <w:rPr>
          <w:rFonts w:hint="eastAsia" w:ascii="宋体" w:hAnsi="宋体" w:eastAsia="宋体" w:cs="宋体"/>
          <w:color w:val="000000"/>
          <w:sz w:val="24"/>
          <w:szCs w:val="24"/>
        </w:rPr>
      </w:r>
      <w:r/>
    </w:p>
    <w:p>
      <w:pPr>
        <w:pStyle w:val="744"/>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最高限价：人民币壹佰捌拾捌万贰仟元整（¥188.2万元）（一年）</w:t>
      </w:r>
      <w:r>
        <w:rPr>
          <w:rFonts w:hint="eastAsia" w:ascii="宋体" w:hAnsi="宋体" w:eastAsia="宋体" w:cs="宋体"/>
          <w:color w:val="000000"/>
          <w:sz w:val="24"/>
          <w:szCs w:val="24"/>
          <w:lang w:bidi="ar"/>
        </w:rPr>
      </w:r>
      <w:r/>
    </w:p>
    <w:p>
      <w:pPr>
        <w:pStyle w:val="74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资金来源：财政性资金</w:t>
      </w:r>
      <w:r>
        <w:rPr>
          <w:rFonts w:hint="eastAsia" w:ascii="宋体" w:hAnsi="宋体" w:eastAsia="宋体" w:cs="宋体"/>
          <w:color w:val="000000"/>
          <w:sz w:val="24"/>
          <w:szCs w:val="24"/>
        </w:rPr>
      </w:r>
      <w:r/>
    </w:p>
    <w:p>
      <w:pPr>
        <w:pStyle w:val="744"/>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bidi="ar"/>
        </w:rPr>
        <w:t xml:space="preserve">项目需求：</w:t>
      </w:r>
      <w:r>
        <w:rPr>
          <w:rFonts w:hint="eastAsia" w:ascii="宋体" w:hAnsi="宋体" w:eastAsia="宋体" w:cs="宋体"/>
          <w:sz w:val="24"/>
          <w:szCs w:val="24"/>
          <w:lang w:bidi="ar"/>
        </w:rPr>
        <w:t xml:space="preserve">南京医科大学2026年学位论文质量监测服务项目，采购需求如下，根据实际送审篇次结算。1.博士中文论文，采购数量1910篇/年，限价570.00元/篇次；2.博士外文论文，采购数量90篇/年,限价1000.00元/篇次；3.硕士中文论文,采购数量1758篇/年,限价400.00元/篇次；4.硕士外文论文,采购数量0篇/年,限价650.00元/篇次</w:t>
      </w:r>
      <w:r>
        <w:rPr>
          <w:rFonts w:hint="eastAsia" w:ascii="宋体" w:hAnsi="宋体" w:eastAsia="宋体" w:cs="宋体"/>
          <w:sz w:val="24"/>
          <w:szCs w:val="24"/>
          <w:lang w:val="en-US" w:eastAsia="zh-CN"/>
        </w:rPr>
        <w:t xml:space="preserve">。</w:t>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合同履行期限：自合同签订之日起，一年。</w:t>
      </w:r>
      <w:r>
        <w:rPr>
          <w:rFonts w:hint="eastAsia" w:ascii="宋体" w:hAnsi="宋体" w:eastAsia="宋体" w:cs="宋体"/>
          <w:sz w:val="24"/>
          <w:szCs w:val="24"/>
        </w:rPr>
      </w:r>
      <w:r/>
    </w:p>
    <w:p>
      <w:pPr>
        <w:pStyle w:val="744"/>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二、申请人的资格要求：</w:t>
      </w:r>
      <w:r>
        <w:rPr>
          <w:rFonts w:hint="eastAsia" w:ascii="宋体" w:hAnsi="宋体" w:eastAsia="宋体" w:cs="宋体"/>
          <w:b/>
          <w:bCs/>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w:t>
      </w:r>
      <w:r>
        <w:rPr>
          <w:rFonts w:hint="eastAsia" w:ascii="宋体" w:hAnsi="宋体" w:eastAsia="宋体" w:cs="宋体"/>
          <w:b/>
          <w:bCs/>
          <w:spacing w:val="8"/>
          <w:sz w:val="24"/>
          <w:szCs w:val="24"/>
        </w:rPr>
        <w:t xml:space="preserve">满足《中华人民共和国政府采购法》第二十二条规定</w:t>
      </w:r>
      <w:r>
        <w:rPr>
          <w:rFonts w:hint="eastAsia" w:ascii="宋体" w:hAnsi="宋体" w:eastAsia="宋体" w:cs="宋体"/>
          <w:sz w:val="24"/>
          <w:szCs w:val="24"/>
          <w:lang w:bidi="ar"/>
        </w:rPr>
        <w:t xml:space="preserve">：</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具有独立承担民事责任的能力</w:t>
      </w:r>
      <w:r>
        <w:rPr>
          <w:rFonts w:hint="eastAsia" w:ascii="宋体" w:hAnsi="宋体" w:eastAsia="宋体" w:cs="宋体"/>
          <w:b/>
          <w:bCs/>
          <w:sz w:val="24"/>
          <w:szCs w:val="24"/>
        </w:rPr>
        <w:t xml:space="preserve">（提供法人或者其他组织的营业执照等证明文件，自然人的身份证明）</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具有良好的商业信誉和健全的财务会计制度</w:t>
      </w:r>
      <w:r>
        <w:rPr>
          <w:rFonts w:hint="eastAsia" w:ascii="宋体" w:hAnsi="宋体" w:eastAsia="宋体" w:cs="宋体"/>
          <w:b/>
          <w:bCs/>
          <w:sz w:val="24"/>
          <w:szCs w:val="24"/>
        </w:rPr>
        <w:t xml:space="preserve">（提供2024或2025年年度的财务状况报告（成立不满一年无需提供））</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具有履行合同所必需的设备和专业技术能力</w:t>
      </w:r>
      <w:r>
        <w:rPr>
          <w:rFonts w:hint="eastAsia" w:ascii="宋体" w:hAnsi="宋体" w:eastAsia="宋体" w:cs="宋体"/>
          <w:b/>
          <w:bCs/>
          <w:sz w:val="24"/>
          <w:szCs w:val="24"/>
        </w:rPr>
        <w:t xml:space="preserve">（根据项目需求提供履行合同所必需的设备和专业技术能力的证明材料或承诺书）</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有依法缴纳税收</w:t>
      </w:r>
      <w:r>
        <w:rPr>
          <w:rFonts w:hint="eastAsia" w:ascii="宋体" w:hAnsi="宋体" w:eastAsia="宋体" w:cs="宋体"/>
          <w:b/>
          <w:bCs/>
          <w:sz w:val="24"/>
          <w:szCs w:val="24"/>
        </w:rPr>
        <w:t xml:space="preserve">和</w:t>
      </w:r>
      <w:r>
        <w:rPr>
          <w:rFonts w:hint="eastAsia" w:ascii="宋体" w:hAnsi="宋体" w:eastAsia="宋体" w:cs="宋体"/>
          <w:sz w:val="24"/>
          <w:szCs w:val="24"/>
        </w:rPr>
        <w:t xml:space="preserve">社会保障资金的良好记录</w:t>
      </w:r>
      <w:r>
        <w:rPr>
          <w:rFonts w:hint="eastAsia" w:ascii="宋体" w:hAnsi="宋体" w:eastAsia="宋体" w:cs="宋体"/>
          <w:b/>
          <w:bCs/>
          <w:sz w:val="24"/>
          <w:szCs w:val="24"/>
        </w:rPr>
        <w:t xml:space="preserve">（提供提交响应文件截止时间前一年内至少一个月依法缴纳税收及缴纳社会保障资金的证明材料：①提供缴纳税收的凭证；②提供缴纳社会保险的凭据，依法享受缓缴、免缴税收、社会保障资金的提供证明材料）</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（5）</w:t>
      </w:r>
      <w:r>
        <w:rPr>
          <w:rFonts w:hint="eastAsia" w:ascii="宋体" w:hAnsi="宋体" w:eastAsia="宋体" w:cs="宋体"/>
          <w:sz w:val="24"/>
          <w:szCs w:val="24"/>
        </w:rPr>
        <w:t xml:space="preserve">参加政府采购活动前3年内在经营活动中没有重大违法记录的书面声明</w:t>
      </w:r>
      <w:r>
        <w:rPr>
          <w:rFonts w:hint="eastAsia" w:ascii="宋体" w:hAnsi="宋体" w:eastAsia="宋体" w:cs="宋体"/>
          <w:b/>
          <w:bCs/>
          <w:sz w:val="24"/>
          <w:szCs w:val="24"/>
        </w:rPr>
        <w:t xml:space="preserve">（提供声明书原件加盖公章）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2.2落实政府采购政策需满足的资格要求：无。</w:t>
      </w:r>
      <w:r>
        <w:rPr>
          <w:rFonts w:hint="eastAsia" w:ascii="宋体" w:hAnsi="宋体" w:eastAsia="宋体" w:cs="宋体"/>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2.3采购人根据采购项目的特殊要求规定的特定条件，并提供符合特殊要求的证明材料或者情况说明：无。</w:t>
      </w:r>
      <w:r>
        <w:rPr>
          <w:rFonts w:hint="eastAsia" w:ascii="宋体" w:hAnsi="宋体" w:eastAsia="宋体" w:cs="宋体"/>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2.4第2.1（5）条所称重大违法记录，是指供应商因违法经营受到刑事处罚或者责令停产停业、吊销许可证或者执照、较大数额罚款等行政处罚。</w:t>
      </w:r>
      <w:r>
        <w:rPr>
          <w:rFonts w:hint="eastAsia" w:ascii="宋体" w:hAnsi="宋体" w:eastAsia="宋体" w:cs="宋体"/>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2.5 供应商在参加政府采购活动前3年内因违法经营被禁止在一定期限内参加政府采购活动，期限届满的，可以参加政府采购活动。</w:t>
      </w:r>
      <w:r>
        <w:rPr>
          <w:rFonts w:hint="eastAsia" w:ascii="宋体" w:hAnsi="宋体" w:eastAsia="宋体" w:cs="宋体"/>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2.6单位负责人为同一人或者存在直接控股、管理关系的不同供应商，不得参加同一合同项下的政府采购活动。</w:t>
      </w:r>
      <w:r>
        <w:rPr>
          <w:rFonts w:hint="eastAsia" w:ascii="宋体" w:hAnsi="宋体" w:eastAsia="宋体" w:cs="宋体"/>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为采购项目提供整体设计、规范编制或者项目管理、监理、检测等服务的供应商，不得再参加该采购项目的其他采购活动。</w:t>
      </w:r>
      <w:r>
        <w:rPr>
          <w:rFonts w:hint="eastAsia" w:ascii="宋体" w:hAnsi="宋体" w:eastAsia="宋体" w:cs="宋体"/>
          <w:sz w:val="24"/>
          <w:szCs w:val="24"/>
          <w:lang w:bidi="ar"/>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rPr>
          <w:rFonts w:hint="eastAsia" w:ascii="宋体" w:hAnsi="宋体" w:eastAsia="宋体" w:cs="宋体"/>
          <w:sz w:val="24"/>
          <w:szCs w:val="24"/>
        </w:rPr>
      </w:r>
      <w:r/>
    </w:p>
    <w:p>
      <w:pPr>
        <w:pStyle w:val="744"/>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三、获取采购文件</w:t>
      </w:r>
      <w:r>
        <w:rPr>
          <w:rFonts w:hint="eastAsia" w:ascii="宋体" w:hAnsi="宋体" w:eastAsia="宋体" w:cs="宋体"/>
          <w:b/>
          <w:bCs/>
          <w:sz w:val="24"/>
          <w:szCs w:val="24"/>
        </w:rPr>
      </w:r>
      <w:r/>
    </w:p>
    <w:p>
      <w:pPr>
        <w:pStyle w:val="744"/>
        <w:ind w:firstLine="54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3.1时间：自文件公告发布之日起5个工作日</w:t>
      </w:r>
      <w:r>
        <w:rPr>
          <w:rFonts w:hint="eastAsia" w:ascii="宋体" w:hAnsi="宋体" w:eastAsia="宋体" w:cs="宋体"/>
          <w:sz w:val="24"/>
          <w:szCs w:val="24"/>
          <w:lang w:bidi="ar"/>
        </w:rPr>
      </w:r>
      <w:r/>
    </w:p>
    <w:p>
      <w:pPr>
        <w:pStyle w:val="744"/>
        <w:ind w:firstLine="54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3.2地点：江苏政府采购网</w:t>
      </w:r>
      <w:r>
        <w:rPr>
          <w:rFonts w:hint="eastAsia" w:ascii="宋体" w:hAnsi="宋体" w:eastAsia="宋体" w:cs="宋体"/>
          <w:sz w:val="24"/>
          <w:szCs w:val="24"/>
          <w:lang w:bidi="ar"/>
        </w:rPr>
      </w:r>
      <w:r/>
    </w:p>
    <w:p>
      <w:pPr>
        <w:pStyle w:val="744"/>
        <w:ind w:firstLine="54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3.3方式：网上下载 </w:t>
      </w:r>
      <w:r>
        <w:rPr>
          <w:rFonts w:hint="eastAsia" w:ascii="宋体" w:hAnsi="宋体" w:eastAsia="宋体" w:cs="宋体"/>
          <w:sz w:val="24"/>
          <w:szCs w:val="24"/>
          <w:lang w:bidi="ar"/>
        </w:rPr>
      </w:r>
      <w:r/>
    </w:p>
    <w:p>
      <w:pPr>
        <w:pStyle w:val="744"/>
        <w:ind w:firstLine="54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3.4售价：0.00元。 </w:t>
      </w:r>
      <w:r>
        <w:rPr>
          <w:rFonts w:hint="eastAsia" w:ascii="宋体" w:hAnsi="宋体" w:eastAsia="宋体" w:cs="宋体"/>
          <w:sz w:val="24"/>
          <w:szCs w:val="24"/>
        </w:rPr>
      </w:r>
      <w:r/>
    </w:p>
    <w:p>
      <w:pPr>
        <w:pStyle w:val="744"/>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四、提交响应文件截止时间、谈判时间和地点</w:t>
      </w:r>
      <w:r>
        <w:rPr>
          <w:rFonts w:hint="eastAsia" w:ascii="宋体" w:hAnsi="宋体" w:eastAsia="宋体" w:cs="宋体"/>
          <w:b/>
          <w:bCs/>
          <w:sz w:val="24"/>
          <w:szCs w:val="24"/>
          <w:lang w:bidi="ar"/>
        </w:rPr>
      </w:r>
      <w:r/>
    </w:p>
    <w:p>
      <w:pPr>
        <w:pStyle w:val="744"/>
        <w:ind w:firstLine="480"/>
        <w:spacing w:line="360"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4.1提交响应文件截止时间、开标时间：2026年5月</w:t>
      </w:r>
      <w:r>
        <w:rPr>
          <w:rFonts w:hint="eastAsia" w:ascii="宋体" w:hAnsi="宋体" w:eastAsia="宋体" w:cs="宋体"/>
          <w:bCs/>
          <w:sz w:val="24"/>
          <w:szCs w:val="24"/>
          <w:lang w:val="en-US" w:eastAsia="zh-CN" w:bidi="ar"/>
        </w:rPr>
        <w:t xml:space="preserve">9</w:t>
      </w:r>
      <w:r>
        <w:rPr>
          <w:rFonts w:hint="eastAsia" w:ascii="宋体" w:hAnsi="宋体" w:eastAsia="宋体" w:cs="宋体"/>
          <w:bCs/>
          <w:sz w:val="24"/>
          <w:szCs w:val="24"/>
          <w:lang w:bidi="ar"/>
        </w:rPr>
        <w:t xml:space="preserve">日</w:t>
      </w:r>
      <w:r>
        <w:rPr>
          <w:rFonts w:hint="eastAsia" w:ascii="宋体" w:hAnsi="宋体" w:eastAsia="宋体" w:cs="宋体"/>
          <w:bCs/>
          <w:sz w:val="24"/>
          <w:szCs w:val="24"/>
          <w:lang w:val="en-US" w:eastAsia="zh-CN" w:bidi="ar"/>
        </w:rPr>
        <w:t xml:space="preserve">0</w:t>
      </w:r>
      <w:r>
        <w:rPr>
          <w:rFonts w:hint="eastAsia" w:ascii="宋体" w:hAnsi="宋体" w:eastAsia="宋体" w:cs="宋体"/>
          <w:bCs/>
          <w:sz w:val="24"/>
          <w:szCs w:val="24"/>
          <w:lang w:val="en-US" w:eastAsia="zh-CN" w:bidi="ar"/>
        </w:rPr>
        <w:t xml:space="preserve">9</w:t>
      </w:r>
      <w:r>
        <w:rPr>
          <w:rFonts w:hint="eastAsia" w:ascii="宋体" w:hAnsi="宋体" w:eastAsia="宋体" w:cs="宋体"/>
          <w:bCs/>
          <w:sz w:val="24"/>
          <w:szCs w:val="24"/>
          <w:lang w:bidi="ar"/>
        </w:rPr>
        <w:t xml:space="preserve">点30分（北京时间）</w:t>
      </w:r>
      <w:r>
        <w:rPr>
          <w:rFonts w:hint="eastAsia" w:ascii="宋体" w:hAnsi="宋体" w:eastAsia="宋体" w:cs="宋体"/>
          <w:bCs/>
          <w:sz w:val="24"/>
          <w:szCs w:val="24"/>
          <w:lang w:bidi="ar"/>
        </w:rPr>
      </w:r>
      <w:r/>
    </w:p>
    <w:p>
      <w:pPr>
        <w:pStyle w:val="744"/>
        <w:ind w:firstLine="480"/>
        <w:spacing w:line="360"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4.2提交响应文件地点：江苏省政府采购管理交易系统（苏采云）（以下简称“苏采云”）（网址：http://jszfcg.jsczt.cn/）</w:t>
      </w:r>
      <w:r>
        <w:rPr>
          <w:rFonts w:hint="eastAsia" w:ascii="宋体" w:hAnsi="宋体" w:eastAsia="宋体" w:cs="宋体"/>
          <w:bCs/>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bCs/>
          <w:sz w:val="24"/>
          <w:szCs w:val="24"/>
          <w:lang w:bidi="ar"/>
        </w:rPr>
        <w:t xml:space="preserve">4.3开标地点：“苏采云”网上开标大厅。</w:t>
      </w:r>
      <w:r>
        <w:rPr>
          <w:rFonts w:hint="eastAsia" w:ascii="宋体" w:hAnsi="宋体" w:eastAsia="宋体" w:cs="宋体"/>
          <w:sz w:val="24"/>
          <w:szCs w:val="24"/>
          <w:lang w:bidi="ar"/>
        </w:rPr>
      </w:r>
      <w:r/>
    </w:p>
    <w:p>
      <w:pPr>
        <w:pStyle w:val="744"/>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五、其他补充事宜</w:t>
      </w:r>
      <w:r>
        <w:rPr>
          <w:rFonts w:hint="eastAsia" w:ascii="宋体" w:hAnsi="宋体" w:eastAsia="宋体" w:cs="宋体"/>
          <w:b/>
          <w:bCs/>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5.1本项目在江苏政府采购网、中国政府采购网发布公告。</w:t>
      </w:r>
      <w:r>
        <w:rPr>
          <w:rFonts w:hint="eastAsia" w:ascii="宋体" w:hAnsi="宋体" w:eastAsia="宋体" w:cs="宋体"/>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5.2勘察现场或答疑地点：无。</w:t>
      </w:r>
      <w:r>
        <w:rPr>
          <w:rFonts w:hint="eastAsia" w:ascii="宋体" w:hAnsi="宋体" w:eastAsia="宋体" w:cs="宋体"/>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5.3根据省财政厅《关</w:t>
      </w:r>
      <w:r>
        <w:rPr>
          <w:rFonts w:hint="eastAsia" w:ascii="宋体" w:hAnsi="宋体" w:eastAsia="宋体" w:cs="宋体"/>
          <w:sz w:val="24"/>
          <w:szCs w:val="24"/>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lang w:bidi="ar"/>
        </w:rPr>
      </w:r>
      <w:r/>
    </w:p>
    <w:p>
      <w:pPr>
        <w:pStyle w:val="744"/>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宋体" w:hAnsi="宋体" w:eastAsia="宋体" w:cs="宋体"/>
          <w:sz w:val="24"/>
          <w:szCs w:val="24"/>
          <w:lang w:bidi="ar"/>
        </w:rPr>
      </w:r>
      <w:r/>
    </w:p>
    <w:p>
      <w:pPr>
        <w:pStyle w:val="744"/>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六、对本次项目提出询问，请按以下方式联系。</w:t>
      </w:r>
      <w:r>
        <w:rPr>
          <w:rFonts w:hint="eastAsia" w:ascii="宋体" w:hAnsi="宋体" w:eastAsia="宋体" w:cs="宋体"/>
          <w:b/>
          <w:bCs/>
          <w:sz w:val="24"/>
          <w:szCs w:val="24"/>
          <w:lang w:bidi="ar"/>
        </w:rPr>
      </w:r>
      <w:r/>
    </w:p>
    <w:p>
      <w:pPr>
        <w:pStyle w:val="744"/>
        <w:ind w:firstLine="480"/>
        <w:spacing w:line="360" w:lineRule="auto"/>
        <w:rPr>
          <w:rFonts w:hint="eastAsia" w:ascii="宋体" w:hAnsi="宋体" w:eastAsia="宋体" w:cs="宋体"/>
          <w:bCs/>
          <w:sz w:val="24"/>
          <w:szCs w:val="24"/>
        </w:rPr>
      </w:pPr>
      <w:r/>
      <w:bookmarkStart w:id="4" w:name="_Toc35393637"/>
      <w:r/>
      <w:bookmarkStart w:id="5" w:name="_Toc35393806"/>
      <w:r/>
      <w:bookmarkStart w:id="6" w:name="_Toc28359019"/>
      <w:r/>
      <w:bookmarkStart w:id="7" w:name="_Toc28359096"/>
      <w:r/>
      <w:bookmarkStart w:id="8" w:name="_Toc26547"/>
      <w:r>
        <w:rPr>
          <w:rFonts w:hint="eastAsia" w:ascii="宋体" w:hAnsi="宋体" w:eastAsia="宋体" w:cs="宋体"/>
          <w:bCs/>
          <w:sz w:val="24"/>
          <w:szCs w:val="24"/>
        </w:rPr>
        <w:t xml:space="preserve">6.1采购人信息</w:t>
      </w:r>
      <w:bookmarkEnd w:id="4"/>
      <w:r/>
      <w:bookmarkEnd w:id="5"/>
      <w:r/>
      <w:bookmarkEnd w:id="6"/>
      <w:r/>
      <w:bookmarkEnd w:id="7"/>
      <w:r>
        <w:rPr>
          <w:rFonts w:hint="eastAsia" w:ascii="宋体" w:hAnsi="宋体" w:eastAsia="宋体" w:cs="宋体"/>
          <w:bCs/>
          <w:sz w:val="24"/>
          <w:szCs w:val="24"/>
        </w:rPr>
      </w:r>
      <w:r/>
    </w:p>
    <w:p>
      <w:pPr>
        <w:pStyle w:val="744"/>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名    称：南京医科大学　　　</w:t>
      </w:r>
      <w:r>
        <w:rPr>
          <w:rFonts w:hint="eastAsia" w:ascii="宋体" w:hAnsi="宋体" w:eastAsia="宋体" w:cs="宋体"/>
          <w:bCs/>
          <w:sz w:val="24"/>
          <w:szCs w:val="24"/>
        </w:rPr>
      </w:r>
      <w:r/>
    </w:p>
    <w:p>
      <w:pPr>
        <w:pStyle w:val="744"/>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    址：</w:t>
      </w:r>
      <w:r>
        <w:rPr>
          <w:rFonts w:hint="eastAsia" w:ascii="宋体" w:hAnsi="宋体" w:eastAsia="宋体" w:cs="宋体"/>
          <w:sz w:val="24"/>
          <w:szCs w:val="24"/>
          <w:lang w:val="zh-CN"/>
        </w:rPr>
        <w:t xml:space="preserve">南京市江宁区龙眠大道101号</w:t>
      </w:r>
      <w:r>
        <w:rPr>
          <w:rFonts w:hint="eastAsia" w:ascii="宋体" w:hAnsi="宋体" w:eastAsia="宋体" w:cs="宋体"/>
          <w:bCs/>
          <w:sz w:val="24"/>
          <w:szCs w:val="24"/>
        </w:rPr>
        <w:t xml:space="preserve"> 　　　</w:t>
      </w:r>
      <w:r>
        <w:rPr>
          <w:rFonts w:hint="eastAsia" w:ascii="宋体" w:hAnsi="宋体" w:eastAsia="宋体" w:cs="宋体"/>
          <w:bCs/>
          <w:sz w:val="24"/>
          <w:szCs w:val="24"/>
        </w:rPr>
      </w:r>
      <w:r/>
    </w:p>
    <w:p>
      <w:pPr>
        <w:pStyle w:val="744"/>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联系方式：张晓晨，025-86869227</w:t>
      </w:r>
      <w:r>
        <w:rPr>
          <w:rFonts w:hint="eastAsia" w:ascii="宋体" w:hAnsi="宋体" w:eastAsia="宋体" w:cs="宋体"/>
          <w:bCs/>
          <w:sz w:val="24"/>
          <w:szCs w:val="24"/>
        </w:rPr>
      </w:r>
      <w:r/>
    </w:p>
    <w:p>
      <w:pPr>
        <w:pStyle w:val="744"/>
        <w:ind w:firstLine="480"/>
        <w:spacing w:line="360" w:lineRule="auto"/>
        <w:rPr>
          <w:rFonts w:hint="eastAsia" w:ascii="宋体" w:hAnsi="宋体" w:eastAsia="宋体" w:cs="宋体"/>
          <w:bCs/>
          <w:sz w:val="24"/>
          <w:szCs w:val="24"/>
        </w:rPr>
      </w:pPr>
      <w:r/>
      <w:bookmarkStart w:id="9" w:name="_Toc28359020"/>
      <w:r/>
      <w:bookmarkStart w:id="10" w:name="_Toc35393638"/>
      <w:r/>
      <w:bookmarkStart w:id="11" w:name="_Toc35393807"/>
      <w:r/>
      <w:bookmarkStart w:id="12" w:name="_Toc28359097"/>
      <w:r>
        <w:rPr>
          <w:rFonts w:hint="eastAsia" w:ascii="宋体" w:hAnsi="宋体" w:eastAsia="宋体" w:cs="宋体"/>
          <w:bCs/>
          <w:sz w:val="24"/>
          <w:szCs w:val="24"/>
        </w:rPr>
        <w:t xml:space="preserve">6.2采购代理机构信息</w:t>
      </w:r>
      <w:bookmarkEnd w:id="9"/>
      <w:r/>
      <w:bookmarkEnd w:id="10"/>
      <w:r/>
      <w:bookmarkEnd w:id="11"/>
      <w:r/>
      <w:bookmarkEnd w:id="12"/>
      <w:r>
        <w:rPr>
          <w:rFonts w:hint="eastAsia" w:ascii="宋体" w:hAnsi="宋体" w:eastAsia="宋体" w:cs="宋体"/>
          <w:bCs/>
          <w:sz w:val="24"/>
          <w:szCs w:val="24"/>
        </w:rPr>
      </w:r>
      <w:r/>
    </w:p>
    <w:p>
      <w:pPr>
        <w:pStyle w:val="744"/>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名    称：江苏省设备成套股份有限公司　　　　　　　</w:t>
      </w:r>
      <w:r>
        <w:rPr>
          <w:rFonts w:hint="eastAsia" w:ascii="宋体" w:hAnsi="宋体" w:eastAsia="宋体" w:cs="宋体"/>
          <w:bCs/>
          <w:sz w:val="24"/>
          <w:szCs w:val="24"/>
        </w:rPr>
      </w:r>
      <w:r/>
    </w:p>
    <w:p>
      <w:pPr>
        <w:pStyle w:val="744"/>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　　址：南京市鼓楼区清江南路18号鼓楼创新广场D栋10楼1001室　　　　　　　　　　　</w:t>
      </w:r>
      <w:r>
        <w:rPr>
          <w:rFonts w:hint="eastAsia" w:ascii="宋体" w:hAnsi="宋体" w:eastAsia="宋体" w:cs="宋体"/>
          <w:bCs/>
          <w:sz w:val="24"/>
          <w:szCs w:val="24"/>
        </w:rPr>
      </w:r>
      <w:r/>
    </w:p>
    <w:p>
      <w:pPr>
        <w:pStyle w:val="744"/>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项目联系人：</w:t>
      </w:r>
      <w:r>
        <w:rPr>
          <w:rFonts w:hint="eastAsia" w:ascii="宋体" w:hAnsi="宋体" w:eastAsia="宋体" w:cs="宋体"/>
          <w:sz w:val="24"/>
          <w:szCs w:val="24"/>
        </w:rPr>
        <w:t xml:space="preserve">古南明  </w:t>
      </w:r>
      <w:r>
        <w:rPr>
          <w:rFonts w:hint="eastAsia" w:ascii="宋体" w:hAnsi="宋体" w:eastAsia="宋体" w:cs="宋体"/>
          <w:bCs/>
          <w:sz w:val="24"/>
          <w:szCs w:val="24"/>
        </w:rPr>
      </w:r>
      <w:r/>
    </w:p>
    <w:p>
      <w:pPr>
        <w:pStyle w:val="744"/>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联系方式：025-83306855　</w:t>
      </w:r>
      <w:r>
        <w:rPr>
          <w:rFonts w:hint="eastAsia" w:ascii="宋体" w:hAnsi="宋体" w:eastAsia="宋体" w:cs="宋体"/>
          <w:bCs/>
          <w:sz w:val="24"/>
          <w:szCs w:val="24"/>
        </w:rPr>
      </w:r>
      <w:r/>
    </w:p>
    <w:p>
      <w:pPr>
        <w:pStyle w:val="745"/>
        <w:numPr>
          <w:ilvl w:val="0"/>
          <w:numId w:val="5"/>
        </w:numPr>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t xml:space="preserve"> </w:t>
      </w:r>
      <w:bookmarkStart w:id="13" w:name="_Toc8875"/>
      <w:r>
        <w:rPr>
          <w:rFonts w:hint="eastAsia" w:ascii="微软雅黑" w:hAnsi="微软雅黑" w:cs="微软雅黑"/>
        </w:rPr>
        <w:t xml:space="preserve">供应商须知</w:t>
      </w:r>
      <w:bookmarkEnd w:id="2"/>
      <w:r/>
      <w:bookmarkEnd w:id="8"/>
      <w:r/>
      <w:bookmarkEnd w:id="13"/>
      <w:r>
        <w:rPr>
          <w:rFonts w:hint="eastAsia" w:ascii="微软雅黑" w:hAnsi="微软雅黑" w:cs="微软雅黑"/>
        </w:rPr>
      </w:r>
      <w:r/>
    </w:p>
    <w:p>
      <w:pPr>
        <w:pStyle w:val="744"/>
        <w:keepLines/>
        <w:keepNext/>
        <w:spacing w:line="360" w:lineRule="auto"/>
        <w:rPr>
          <w:rFonts w:hint="eastAsia" w:ascii="宋体" w:hAnsi="宋体" w:eastAsia="宋体" w:cs="宋体"/>
          <w:b/>
          <w:bCs/>
          <w:sz w:val="24"/>
          <w:szCs w:val="24"/>
        </w:rPr>
      </w:pPr>
      <w:r/>
      <w:bookmarkStart w:id="14" w:name="_Toc513029203"/>
      <w:r/>
      <w:bookmarkStart w:id="15" w:name="_Toc16938519"/>
      <w:r/>
      <w:bookmarkStart w:id="16" w:name="_Toc120614214"/>
      <w:r/>
      <w:bookmarkStart w:id="17" w:name="_Toc20823275"/>
      <w:r/>
      <w:bookmarkStart w:id="18" w:name="_Toc452384204"/>
      <w:r/>
      <w:bookmarkStart w:id="19" w:name="_Toc9304"/>
      <w:r>
        <w:rPr>
          <w:rFonts w:hint="eastAsia" w:ascii="宋体" w:hAnsi="宋体" w:eastAsia="宋体" w:cs="宋体"/>
          <w:b/>
          <w:bCs/>
          <w:sz w:val="24"/>
          <w:szCs w:val="24"/>
        </w:rPr>
        <w:t xml:space="preserve">一、总则</w:t>
      </w:r>
      <w:bookmarkEnd w:id="14"/>
      <w:r/>
      <w:bookmarkEnd w:id="15"/>
      <w:r/>
      <w:bookmarkEnd w:id="16"/>
      <w:r/>
      <w:bookmarkEnd w:id="17"/>
      <w:r>
        <w:rPr>
          <w:rFonts w:hint="eastAsia" w:ascii="宋体" w:hAnsi="宋体" w:eastAsia="宋体" w:cs="宋体"/>
          <w:b/>
          <w:bCs/>
          <w:sz w:val="24"/>
          <w:szCs w:val="24"/>
        </w:rPr>
      </w:r>
      <w:r/>
    </w:p>
    <w:p>
      <w:pPr>
        <w:pStyle w:val="744"/>
        <w:ind w:firstLine="480"/>
        <w:spacing w:line="360" w:lineRule="auto"/>
        <w:rPr>
          <w:rFonts w:hint="eastAsia" w:ascii="宋体" w:hAnsi="宋体" w:eastAsia="宋体" w:cs="宋体"/>
          <w:sz w:val="24"/>
          <w:szCs w:val="24"/>
        </w:rPr>
      </w:pPr>
      <w:r/>
      <w:bookmarkStart w:id="20" w:name="_Hlt16619475"/>
      <w:r/>
      <w:bookmarkEnd w:id="20"/>
      <w:r/>
      <w:bookmarkStart w:id="21" w:name="_Toc16938520"/>
      <w:r/>
      <w:bookmarkStart w:id="22" w:name="_Toc513029204"/>
      <w:r/>
      <w:bookmarkStart w:id="23" w:name="_Toc20823276"/>
      <w:r/>
      <w:bookmarkStart w:id="24" w:name="_Toc458694821"/>
      <w:r>
        <w:rPr>
          <w:rFonts w:hint="eastAsia" w:ascii="宋体" w:hAnsi="宋体" w:eastAsia="宋体" w:cs="宋体"/>
          <w:sz w:val="24"/>
          <w:szCs w:val="24"/>
        </w:rPr>
        <w:t xml:space="preserve">1</w:t>
      </w:r>
      <w:bookmarkEnd w:id="24"/>
      <w:r>
        <w:rPr>
          <w:rFonts w:hint="eastAsia" w:ascii="宋体" w:hAnsi="宋体" w:eastAsia="宋体" w:cs="宋体"/>
          <w:sz w:val="24"/>
          <w:szCs w:val="24"/>
        </w:rPr>
        <w:t xml:space="preserve">、采购方式</w:t>
      </w:r>
      <w:bookmarkEnd w:id="21"/>
      <w:r/>
      <w:bookmarkEnd w:id="22"/>
      <w:r/>
      <w:bookmarkEnd w:id="23"/>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1.1本次政府采购活动采取单一来源采购方式。</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25" w:name="_Toc513029205"/>
      <w:r/>
      <w:bookmarkStart w:id="26" w:name="_Toc20823277"/>
      <w:r/>
      <w:bookmarkStart w:id="27" w:name="_Toc16938521"/>
      <w:r>
        <w:rPr>
          <w:rFonts w:hint="eastAsia" w:ascii="宋体" w:hAnsi="宋体" w:eastAsia="宋体" w:cs="宋体"/>
          <w:sz w:val="24"/>
          <w:szCs w:val="24"/>
        </w:rPr>
        <w:t xml:space="preserve">2、合格的</w:t>
      </w:r>
      <w:bookmarkEnd w:id="25"/>
      <w:r/>
      <w:bookmarkEnd w:id="26"/>
      <w:r/>
      <w:bookmarkEnd w:id="27"/>
      <w:r>
        <w:rPr>
          <w:rFonts w:hint="eastAsia" w:ascii="宋体" w:hAnsi="宋体" w:eastAsia="宋体" w:cs="宋体"/>
          <w:sz w:val="24"/>
          <w:szCs w:val="24"/>
        </w:rPr>
        <w:t xml:space="preserve">供应商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28" w:name="_Toc16938522"/>
      <w:r/>
      <w:bookmarkStart w:id="29" w:name="_Toc20823278"/>
      <w:r/>
      <w:bookmarkStart w:id="30" w:name="_Toc513029206"/>
      <w:r>
        <w:rPr>
          <w:rFonts w:hint="eastAsia" w:ascii="宋体" w:hAnsi="宋体" w:eastAsia="宋体" w:cs="宋体"/>
          <w:sz w:val="24"/>
          <w:szCs w:val="24"/>
        </w:rPr>
        <w:t xml:space="preserve">2.1 满足采购文件中合格单一来源供应商资格要求的规定。</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满足本采购文件实质性要求的规定。</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3、适用法律</w:t>
      </w:r>
      <w:bookmarkEnd w:id="28"/>
      <w:r/>
      <w:bookmarkEnd w:id="29"/>
      <w:r/>
      <w:bookmarkEnd w:id="30"/>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3.1本次采购及由此产生的合同受中华人民共和国有关的法律法规制约和保护。</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31" w:name="_Toc20823279"/>
      <w:r/>
      <w:bookmarkStart w:id="32" w:name="_Toc513029207"/>
      <w:r/>
      <w:bookmarkStart w:id="33" w:name="_Toc16938523"/>
      <w:r/>
      <w:bookmarkStart w:id="34" w:name="_Toc462564067"/>
      <w:r>
        <w:rPr>
          <w:rFonts w:hint="eastAsia" w:ascii="宋体" w:hAnsi="宋体" w:eastAsia="宋体" w:cs="宋体"/>
          <w:sz w:val="24"/>
          <w:szCs w:val="24"/>
        </w:rPr>
        <w:t xml:space="preserve">4、相关费用</w:t>
      </w:r>
      <w:bookmarkEnd w:id="31"/>
      <w:r/>
      <w:bookmarkEnd w:id="32"/>
      <w:r/>
      <w:bookmarkEnd w:id="33"/>
      <w:r/>
      <w:bookmarkEnd w:id="34"/>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供应商应自行承担所有与参加本次采购有关的费用，其中招标代理服务费：本次招标，供应商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4.2本次采购代理机构和采购人不收取标书工本费。</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5、采购文件的约束力</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rPr>
          <w:rFonts w:hint="eastAsia" w:ascii="宋体" w:hAnsi="宋体" w:eastAsia="宋体" w:cs="宋体"/>
          <w:sz w:val="24"/>
          <w:szCs w:val="24"/>
        </w:rPr>
      </w:r>
      <w:r/>
    </w:p>
    <w:p>
      <w:pPr>
        <w:pStyle w:val="744"/>
        <w:keepLines/>
        <w:keepNext/>
        <w:spacing w:line="360" w:lineRule="auto"/>
        <w:rPr>
          <w:rFonts w:hint="eastAsia" w:ascii="宋体" w:hAnsi="宋体" w:eastAsia="宋体" w:cs="宋体"/>
          <w:b/>
          <w:bCs/>
          <w:sz w:val="24"/>
          <w:szCs w:val="24"/>
        </w:rPr>
      </w:pPr>
      <w:r/>
      <w:bookmarkStart w:id="35" w:name="_Toc513029209"/>
      <w:r/>
      <w:bookmarkStart w:id="36" w:name="_Toc20823281"/>
      <w:r/>
      <w:bookmarkStart w:id="37" w:name="_Toc120614215"/>
      <w:r/>
      <w:bookmarkStart w:id="38" w:name="_Toc16938525"/>
      <w:r>
        <w:rPr>
          <w:rFonts w:hint="eastAsia" w:ascii="宋体" w:hAnsi="宋体" w:eastAsia="宋体" w:cs="宋体"/>
          <w:b/>
          <w:bCs/>
          <w:sz w:val="24"/>
          <w:szCs w:val="24"/>
        </w:rPr>
        <w:t xml:space="preserve">二、</w:t>
      </w:r>
      <w:bookmarkEnd w:id="35"/>
      <w:r/>
      <w:bookmarkEnd w:id="36"/>
      <w:r/>
      <w:bookmarkEnd w:id="37"/>
      <w:r/>
      <w:bookmarkEnd w:id="38"/>
      <w:r>
        <w:rPr>
          <w:rFonts w:hint="eastAsia" w:ascii="宋体" w:hAnsi="宋体" w:eastAsia="宋体" w:cs="宋体"/>
          <w:b/>
          <w:bCs/>
          <w:sz w:val="24"/>
          <w:szCs w:val="24"/>
        </w:rPr>
        <w:t xml:space="preserve">采购文件</w:t>
      </w:r>
      <w:r>
        <w:rPr>
          <w:rFonts w:hint="eastAsia" w:ascii="宋体" w:hAnsi="宋体" w:eastAsia="宋体" w:cs="宋体"/>
          <w:b/>
          <w:bCs/>
          <w:sz w:val="24"/>
          <w:szCs w:val="24"/>
        </w:rPr>
      </w:r>
      <w:r/>
    </w:p>
    <w:p>
      <w:pPr>
        <w:pStyle w:val="744"/>
        <w:ind w:firstLine="480"/>
        <w:spacing w:line="360" w:lineRule="auto"/>
        <w:rPr>
          <w:rFonts w:hint="eastAsia" w:ascii="宋体" w:hAnsi="宋体" w:eastAsia="宋体" w:cs="宋体"/>
          <w:sz w:val="24"/>
          <w:szCs w:val="24"/>
        </w:rPr>
      </w:pPr>
      <w:r/>
      <w:bookmarkStart w:id="39" w:name="_Toc16938526"/>
      <w:r/>
      <w:bookmarkStart w:id="40" w:name="_Toc513029210"/>
      <w:r/>
      <w:bookmarkStart w:id="41" w:name="_Toc20823282"/>
      <w:r>
        <w:rPr>
          <w:rFonts w:hint="eastAsia" w:ascii="宋体" w:hAnsi="宋体" w:eastAsia="宋体" w:cs="宋体"/>
          <w:sz w:val="24"/>
          <w:szCs w:val="24"/>
        </w:rPr>
        <w:t xml:space="preserve">6、采购文件构成</w:t>
      </w:r>
      <w:bookmarkEnd w:id="39"/>
      <w:r/>
      <w:bookmarkEnd w:id="40"/>
      <w:r/>
      <w:bookmarkEnd w:id="41"/>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6.1采购文件由以下部分组成：</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（1）单一来源采购邀请</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（2）供应商须知</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（3）合同文本</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（6）响应文件格式</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请仔细检查采购文件是否齐全，如有缺漏请立即与采购代理机构联系解决。</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42" w:name="_Toc462564070"/>
      <w:r/>
      <w:bookmarkStart w:id="43" w:name="_Toc16938527"/>
      <w:r/>
      <w:bookmarkStart w:id="44" w:name="_Toc513029211"/>
      <w:r/>
      <w:bookmarkStart w:id="45" w:name="_Toc20823283"/>
      <w:r>
        <w:rPr>
          <w:rFonts w:hint="eastAsia" w:ascii="宋体" w:hAnsi="宋体" w:eastAsia="宋体" w:cs="宋体"/>
          <w:sz w:val="24"/>
          <w:szCs w:val="24"/>
        </w:rPr>
        <w:t xml:space="preserve">7、采购文件的澄清</w:t>
      </w:r>
      <w:bookmarkEnd w:id="42"/>
      <w:r/>
      <w:bookmarkEnd w:id="43"/>
      <w:r/>
      <w:bookmarkEnd w:id="44"/>
      <w:r/>
      <w:bookmarkEnd w:id="45"/>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46" w:name="_Toc462564071"/>
      <w:r/>
      <w:bookmarkStart w:id="47" w:name="_Toc16938528"/>
      <w:r/>
      <w:bookmarkStart w:id="48" w:name="_Toc20823284"/>
      <w:r/>
      <w:bookmarkStart w:id="49" w:name="_Toc513029212"/>
      <w:r>
        <w:rPr>
          <w:rFonts w:hint="eastAsia" w:ascii="宋体" w:hAnsi="宋体" w:eastAsia="宋体" w:cs="宋体"/>
          <w:sz w:val="24"/>
          <w:szCs w:val="24"/>
        </w:rPr>
        <w:t xml:space="preserve">7.1供应商如果要求对采购文件进行澄清的，应在响应文件接收截止时间（以下简称“截止时间”）三天前，在苏采云系统中通知采购代理机构。采购代理机构将在苏采云系统中对澄清要求予以答复。</w:t>
      </w:r>
      <w:bookmarkEnd w:id="46"/>
      <w:r/>
      <w:bookmarkEnd w:id="47"/>
      <w:r/>
      <w:bookmarkEnd w:id="48"/>
      <w:r/>
      <w:bookmarkEnd w:id="49"/>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50" w:name="_Toc513029213"/>
      <w:r/>
      <w:bookmarkStart w:id="51" w:name="_Toc16938529"/>
      <w:r/>
      <w:bookmarkStart w:id="52" w:name="_Toc120614216"/>
      <w:r/>
      <w:bookmarkStart w:id="53" w:name="_Toc462564072"/>
      <w:r/>
      <w:bookmarkStart w:id="54" w:name="_Toc20823285"/>
      <w:r>
        <w:rPr>
          <w:rFonts w:hint="eastAsia" w:ascii="宋体" w:hAnsi="宋体" w:eastAsia="宋体" w:cs="宋体"/>
          <w:sz w:val="24"/>
          <w:szCs w:val="24"/>
        </w:rPr>
        <w:t xml:space="preserve">8、采购文件的修改</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8.1在截止时间前，采购代理机构可以以补充文件的方式对采购文件进行修改。</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8.2采购代理机构有权按照政府采购的有关要求推迟截止时间。</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8.3采购文件的补充文件将作为采购文件的组成部分，并对供应商具有约束力。</w:t>
      </w:r>
      <w:r>
        <w:rPr>
          <w:rFonts w:hint="eastAsia" w:ascii="宋体" w:hAnsi="宋体" w:eastAsia="宋体" w:cs="宋体"/>
          <w:sz w:val="24"/>
          <w:szCs w:val="24"/>
        </w:rPr>
      </w:r>
      <w:r/>
    </w:p>
    <w:p>
      <w:pPr>
        <w:pStyle w:val="744"/>
        <w:keepLines/>
        <w:keepNex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三、响应文件的编制</w:t>
      </w:r>
      <w:bookmarkEnd w:id="50"/>
      <w:r/>
      <w:bookmarkEnd w:id="51"/>
      <w:r/>
      <w:bookmarkEnd w:id="52"/>
      <w:r/>
      <w:bookmarkEnd w:id="53"/>
      <w:r/>
      <w:bookmarkEnd w:id="54"/>
      <w:r>
        <w:rPr>
          <w:rFonts w:hint="eastAsia" w:ascii="宋体" w:hAnsi="宋体" w:eastAsia="宋体" w:cs="宋体"/>
          <w:b/>
          <w:bCs/>
          <w:sz w:val="24"/>
          <w:szCs w:val="24"/>
        </w:rPr>
      </w:r>
      <w:r/>
    </w:p>
    <w:p>
      <w:pPr>
        <w:pStyle w:val="744"/>
        <w:ind w:firstLine="480"/>
        <w:spacing w:line="360" w:lineRule="auto"/>
        <w:rPr>
          <w:rFonts w:hint="eastAsia" w:ascii="宋体" w:hAnsi="宋体" w:eastAsia="宋体" w:cs="宋体"/>
          <w:sz w:val="24"/>
          <w:szCs w:val="24"/>
        </w:rPr>
      </w:pPr>
      <w:r/>
      <w:bookmarkStart w:id="55" w:name="_Toc462564073"/>
      <w:r/>
      <w:bookmarkStart w:id="56" w:name="_Toc16938530"/>
      <w:r/>
      <w:bookmarkStart w:id="57" w:name="_Toc20823286"/>
      <w:r/>
      <w:bookmarkStart w:id="58" w:name="_Toc513029214"/>
      <w:r>
        <w:rPr>
          <w:rFonts w:hint="eastAsia" w:ascii="宋体" w:hAnsi="宋体" w:eastAsia="宋体" w:cs="宋体"/>
          <w:sz w:val="24"/>
          <w:szCs w:val="24"/>
        </w:rPr>
        <w:t xml:space="preserve">9、响应文件的语言及度量衡单位</w:t>
      </w:r>
      <w:bookmarkEnd w:id="55"/>
      <w:r/>
      <w:bookmarkEnd w:id="56"/>
      <w:r/>
      <w:bookmarkEnd w:id="57"/>
      <w:r/>
      <w:bookmarkEnd w:id="58"/>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9.1供应商提交的响应文件以及供应商与采购代理机构就有关采购活动的所有来往通知、函件和文件均应使用简体中文。</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9.2除技术性能另有规定外，响应文件所使用的度量衡单位，均须采用国家法定计量单位。</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59" w:name="_Toc16938531"/>
      <w:r/>
      <w:bookmarkStart w:id="60" w:name="_Toc462564074"/>
      <w:r/>
      <w:bookmarkStart w:id="61" w:name="_Toc20823287"/>
      <w:r/>
      <w:bookmarkStart w:id="62" w:name="_Toc513029215"/>
      <w:r>
        <w:rPr>
          <w:rFonts w:hint="eastAsia" w:ascii="宋体" w:hAnsi="宋体" w:eastAsia="宋体" w:cs="宋体"/>
          <w:sz w:val="24"/>
          <w:szCs w:val="24"/>
        </w:rPr>
        <w:t xml:space="preserve">10、响应文件构成</w:t>
      </w:r>
      <w:bookmarkEnd w:id="59"/>
      <w:r/>
      <w:bookmarkEnd w:id="60"/>
      <w:r/>
      <w:bookmarkEnd w:id="61"/>
      <w:r/>
      <w:bookmarkEnd w:id="62"/>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63" w:name="_Hlt26668975"/>
      <w:r/>
      <w:bookmarkEnd w:id="63"/>
      <w:r/>
      <w:bookmarkStart w:id="64" w:name="_Hlt26954838"/>
      <w:r/>
      <w:bookmarkEnd w:id="64"/>
      <w:r/>
      <w:bookmarkStart w:id="65" w:name="_Hlt26670360"/>
      <w:r/>
      <w:bookmarkEnd w:id="65"/>
      <w:r/>
      <w:bookmarkStart w:id="66" w:name="_Toc513029216"/>
      <w:r/>
      <w:bookmarkStart w:id="67" w:name="_Toc49090508"/>
      <w:r/>
      <w:bookmarkStart w:id="68" w:name="_Toc14577355"/>
      <w:r/>
      <w:bookmarkStart w:id="69" w:name="_Toc49090509"/>
      <w:r/>
      <w:bookmarkStart w:id="70" w:name="_Toc49090507"/>
      <w:r/>
      <w:bookmarkStart w:id="71" w:name="_Toc14577354"/>
      <w:r/>
      <w:bookmarkStart w:id="72" w:name="_Toc513029219"/>
      <w:r/>
      <w:bookmarkStart w:id="73" w:name="_Toc14577357"/>
      <w:r>
        <w:rPr>
          <w:rFonts w:hint="eastAsia" w:ascii="宋体" w:hAnsi="宋体" w:eastAsia="宋体" w:cs="宋体"/>
          <w:sz w:val="24"/>
          <w:szCs w:val="24"/>
        </w:rPr>
        <w:t xml:space="preserve">10.1供应商编写的响应文件应包括资格证明文件、实质性要求响应及偏离表、分项报价表、技术要求响应及偏离表、商务要求响应及偏离表、其他证明文件、单一来源响应函等部分。</w:t>
      </w:r>
      <w:bookmarkEnd w:id="66"/>
      <w:r/>
      <w:bookmarkEnd w:id="67"/>
      <w:r/>
      <w:bookmarkEnd w:id="68"/>
      <w:r/>
      <w:bookmarkEnd w:id="69"/>
      <w:r/>
      <w:bookmarkEnd w:id="70"/>
      <w:r/>
      <w:bookmarkEnd w:id="71"/>
      <w:r/>
      <w:bookmarkEnd w:id="72"/>
      <w:r/>
      <w:bookmarkEnd w:id="73"/>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11、证明供应商及响应标的符合采购文件规定的文件</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11.1供应商应按照法律、法规、规章和规范性文件以及采购文件要求提交证明文件，证明其及响应标的符合采购文件规定。</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11.2采购文件对证明文件无明确形式要求的，证明文件可以以文字资料、图纸和数据等形式提交。</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12、分项报价表</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74" w:name="_Hlt26954731"/>
      <w:r/>
      <w:bookmarkEnd w:id="74"/>
      <w:r/>
      <w:bookmarkStart w:id="75" w:name="_Hlt26670486"/>
      <w:r/>
      <w:bookmarkEnd w:id="75"/>
      <w:r/>
      <w:bookmarkStart w:id="76" w:name="_Hlt26954846"/>
      <w:r/>
      <w:bookmarkEnd w:id="76"/>
      <w:r/>
      <w:bookmarkStart w:id="77" w:name="_Hlt26670482"/>
      <w:r/>
      <w:bookmarkEnd w:id="77"/>
      <w:r/>
      <w:bookmarkStart w:id="78" w:name="_Hlt26954848"/>
      <w:r/>
      <w:bookmarkEnd w:id="78"/>
      <w:r>
        <w:rPr>
          <w:rFonts w:hint="eastAsia" w:ascii="宋体" w:hAnsi="宋体" w:eastAsia="宋体" w:cs="宋体"/>
          <w:sz w:val="24"/>
          <w:szCs w:val="24"/>
        </w:rPr>
        <w:t xml:space="preserve">12.1供应商应按照采购文件规定格式填报分项报价表。</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12.2报价货币。响应文件中的单价和总价无特殊规定的采用人民币报价，以元为单位标注。采购文件中另有规定的按规定执行。</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13、技术要求响应及偏离表、商务要求响应及偏离表</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13.1供应商需对采购文件中的技术要求与商务要求逐项作出响应或偏离，并说明原因。</w:t>
      </w:r>
      <w:r>
        <w:rPr>
          <w:rFonts w:hint="eastAsia" w:ascii="宋体" w:hAnsi="宋体" w:eastAsia="宋体" w:cs="宋体"/>
          <w:sz w:val="24"/>
          <w:szCs w:val="24"/>
          <w:lang w:val="zh-CN"/>
        </w:rPr>
      </w:r>
      <w:r/>
    </w:p>
    <w:p>
      <w:pPr>
        <w:pStyle w:val="74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13.2供应商需按照采购文件要求，在响应文件中提供与技术要求和商务要求相关的证明材料。</w:t>
      </w:r>
      <w:r>
        <w:rPr>
          <w:rFonts w:hint="eastAsia" w:ascii="宋体" w:hAnsi="宋体" w:eastAsia="宋体" w:cs="宋体"/>
          <w:sz w:val="24"/>
          <w:szCs w:val="24"/>
          <w:lang w:val="zh-CN"/>
        </w:rPr>
      </w:r>
      <w:r/>
    </w:p>
    <w:p>
      <w:pPr>
        <w:pStyle w:val="744"/>
        <w:ind w:firstLine="480"/>
        <w:spacing w:line="360" w:lineRule="auto"/>
        <w:rPr>
          <w:rFonts w:hint="eastAsia" w:ascii="宋体" w:hAnsi="宋体" w:eastAsia="宋体" w:cs="宋体"/>
          <w:sz w:val="24"/>
          <w:szCs w:val="24"/>
        </w:rPr>
      </w:pPr>
      <w:r/>
      <w:bookmarkStart w:id="79" w:name="_Toc14577359"/>
      <w:r/>
      <w:bookmarkStart w:id="80" w:name="_Toc49090510"/>
      <w:r>
        <w:rPr>
          <w:rFonts w:hint="eastAsia" w:ascii="宋体" w:hAnsi="宋体" w:eastAsia="宋体" w:cs="宋体"/>
          <w:sz w:val="24"/>
          <w:szCs w:val="24"/>
        </w:rPr>
        <w:t xml:space="preserve">14、服务承诺、培训计划、人员安排及其他（如有）</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w:t>
      </w:r>
      <w:r>
        <w:rPr>
          <w:rFonts w:hint="eastAsia" w:ascii="宋体" w:hAnsi="宋体" w:eastAsia="宋体" w:cs="宋体"/>
          <w:sz w:val="24"/>
          <w:szCs w:val="24"/>
          <w:lang w:val="zh-CN"/>
        </w:rPr>
        <w:t xml:space="preserve">供应商</w:t>
      </w:r>
      <w:r>
        <w:rPr>
          <w:rFonts w:hint="eastAsia" w:ascii="宋体" w:hAnsi="宋体" w:eastAsia="宋体" w:cs="宋体"/>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w:t>
      </w:r>
      <w:r>
        <w:rPr>
          <w:rFonts w:hint="eastAsia" w:ascii="宋体" w:hAnsi="宋体" w:eastAsia="宋体" w:cs="宋体"/>
          <w:sz w:val="24"/>
          <w:szCs w:val="24"/>
          <w:lang w:val="zh-CN"/>
        </w:rPr>
        <w:t xml:space="preserve">供应商</w:t>
      </w:r>
      <w:r>
        <w:rPr>
          <w:rFonts w:hint="eastAsia" w:ascii="宋体" w:hAnsi="宋体" w:eastAsia="宋体" w:cs="宋体"/>
          <w:sz w:val="24"/>
          <w:szCs w:val="24"/>
        </w:rPr>
        <w:t xml:space="preserve">需根据采购文件要求提供培训计划。</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14.3</w:t>
      </w:r>
      <w:r>
        <w:rPr>
          <w:rFonts w:hint="eastAsia" w:ascii="宋体" w:hAnsi="宋体" w:eastAsia="宋体" w:cs="宋体"/>
          <w:sz w:val="24"/>
          <w:szCs w:val="24"/>
          <w:lang w:val="zh-CN"/>
        </w:rPr>
        <w:t xml:space="preserve">供应商</w:t>
      </w:r>
      <w:r>
        <w:rPr>
          <w:rFonts w:hint="eastAsia" w:ascii="宋体" w:hAnsi="宋体" w:eastAsia="宋体" w:cs="宋体"/>
          <w:sz w:val="24"/>
          <w:szCs w:val="24"/>
        </w:rPr>
        <w:t xml:space="preserve">需根据采购文件要求提供</w:t>
      </w:r>
      <w:r>
        <w:rPr>
          <w:rFonts w:hint="eastAsia" w:ascii="宋体" w:hAnsi="宋体" w:eastAsia="宋体" w:cs="宋体"/>
          <w:sz w:val="24"/>
          <w:szCs w:val="24"/>
          <w:lang w:val="zh-CN"/>
        </w:rPr>
        <w:t xml:space="preserve">所投标的的主要组成部分、功能设计、实现思路及关键技术等。</w:t>
      </w:r>
      <w:bookmarkEnd w:id="79"/>
      <w:r/>
      <w:bookmarkEnd w:id="80"/>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81" w:name="_Toc14577360"/>
      <w:r/>
      <w:bookmarkStart w:id="82" w:name="_Toc49090511"/>
      <w:r>
        <w:rPr>
          <w:rFonts w:hint="eastAsia" w:ascii="宋体" w:hAnsi="宋体" w:eastAsia="宋体" w:cs="宋体"/>
          <w:sz w:val="24"/>
          <w:szCs w:val="24"/>
        </w:rPr>
        <w:t xml:space="preserve">15、单一来源响应函</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15.1供应商应按照采购文件中提供的格式完整、正确填写单一来源响应函。</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16、单一来源采购有效期</w:t>
      </w:r>
      <w:bookmarkEnd w:id="81"/>
      <w:r/>
      <w:bookmarkEnd w:id="82"/>
      <w:r>
        <w:rPr>
          <w:rFonts w:hint="eastAsia" w:ascii="宋体" w:hAnsi="宋体" w:eastAsia="宋体" w:cs="宋体"/>
          <w:sz w:val="24"/>
          <w:szCs w:val="24"/>
        </w:rPr>
      </w:r>
      <w:r/>
    </w:p>
    <w:p>
      <w:pPr>
        <w:pStyle w:val="744"/>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16.1单一来源采购有效期（以下简称“有效期”）为采购代理机构规定的响应文件</w:t>
      </w:r>
      <w:r>
        <w:rPr>
          <w:rFonts w:hint="eastAsia" w:ascii="宋体" w:hAnsi="宋体" w:eastAsia="宋体" w:cs="宋体"/>
          <w:bCs/>
          <w:sz w:val="24"/>
          <w:szCs w:val="24"/>
        </w:rPr>
        <w:t xml:space="preserve">接收截止之日后</w:t>
      </w:r>
      <w:r>
        <w:rPr>
          <w:rFonts w:hint="eastAsia" w:ascii="宋体" w:hAnsi="宋体" w:eastAsia="宋体" w:cs="宋体"/>
          <w:b/>
          <w:sz w:val="24"/>
          <w:szCs w:val="24"/>
          <w:u w:val="single"/>
        </w:rPr>
        <w:t xml:space="preserve">三十（30）天</w:t>
      </w:r>
      <w:r>
        <w:rPr>
          <w:rFonts w:hint="eastAsia" w:ascii="宋体" w:hAnsi="宋体" w:eastAsia="宋体" w:cs="宋体"/>
          <w:bCs/>
          <w:sz w:val="24"/>
          <w:szCs w:val="24"/>
        </w:rPr>
        <w:t xml:space="preserve">。有效期比规定期限短的将被视为未响应采购文件要求而予以拒绝。</w:t>
      </w:r>
      <w:r>
        <w:rPr>
          <w:rFonts w:hint="eastAsia" w:ascii="宋体" w:hAnsi="宋体" w:eastAsia="宋体" w:cs="宋体"/>
          <w:bCs/>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17、有效期的延长</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在特殊情况下，采购代理机构于原有效期满之前，可向供应商提出延长有效期的要求。这种要求与答复均应采用书面形式。供应商可以拒绝采购代理机构的这一要求而放弃单一来源采购活动，同意延长有效期的供应商既不能要求也不允许修改其响应文件。受有效期约束的所有权利与义务均延长至新的有效期。</w:t>
      </w:r>
      <w:r>
        <w:rPr>
          <w:rFonts w:hint="eastAsia" w:ascii="宋体" w:hAnsi="宋体" w:eastAsia="宋体" w:cs="宋体"/>
          <w:sz w:val="24"/>
          <w:szCs w:val="24"/>
        </w:rPr>
      </w:r>
      <w:r/>
    </w:p>
    <w:p>
      <w:pPr>
        <w:pStyle w:val="744"/>
        <w:ind w:firstLine="482"/>
        <w:keepLines/>
        <w:keepNext/>
        <w:spacing w:line="360" w:lineRule="auto"/>
        <w:rPr>
          <w:rFonts w:hint="eastAsia" w:ascii="宋体" w:hAnsi="宋体" w:eastAsia="宋体" w:cs="宋体"/>
          <w:b/>
          <w:bCs/>
          <w:sz w:val="24"/>
          <w:szCs w:val="24"/>
        </w:rPr>
      </w:pPr>
      <w:r/>
      <w:bookmarkStart w:id="83" w:name="_Hlt26954852"/>
      <w:r/>
      <w:bookmarkEnd w:id="83"/>
      <w:r/>
      <w:bookmarkStart w:id="84" w:name="_Hlt26954739"/>
      <w:r/>
      <w:bookmarkEnd w:id="84"/>
      <w:r/>
      <w:bookmarkStart w:id="85" w:name="_Toc513029224"/>
      <w:r/>
      <w:bookmarkStart w:id="86" w:name="_Toc20823296"/>
      <w:r/>
      <w:bookmarkStart w:id="87" w:name="_Toc120614217"/>
      <w:r/>
      <w:bookmarkStart w:id="88" w:name="_Toc16938540"/>
      <w:r>
        <w:rPr>
          <w:rFonts w:hint="eastAsia" w:ascii="宋体" w:hAnsi="宋体" w:eastAsia="宋体" w:cs="宋体"/>
          <w:b/>
          <w:bCs/>
          <w:sz w:val="24"/>
          <w:szCs w:val="24"/>
        </w:rPr>
        <w:t xml:space="preserve">四、响应文件的递交</w:t>
      </w:r>
      <w:bookmarkEnd w:id="85"/>
      <w:r/>
      <w:bookmarkEnd w:id="86"/>
      <w:r/>
      <w:bookmarkEnd w:id="87"/>
      <w:r/>
      <w:bookmarkEnd w:id="88"/>
      <w:r>
        <w:rPr>
          <w:rFonts w:hint="eastAsia" w:ascii="宋体" w:hAnsi="宋体" w:eastAsia="宋体" w:cs="宋体"/>
          <w:b/>
          <w:bCs/>
          <w:sz w:val="24"/>
          <w:szCs w:val="24"/>
        </w:rPr>
      </w:r>
      <w:r/>
    </w:p>
    <w:p>
      <w:pPr>
        <w:pStyle w:val="744"/>
        <w:ind w:firstLine="480"/>
        <w:spacing w:line="360" w:lineRule="auto"/>
        <w:rPr>
          <w:rFonts w:hint="eastAsia" w:ascii="宋体" w:hAnsi="宋体" w:eastAsia="宋体" w:cs="宋体"/>
          <w:sz w:val="24"/>
          <w:szCs w:val="24"/>
        </w:rPr>
      </w:pPr>
      <w:r/>
      <w:bookmarkStart w:id="89" w:name="_Toc20823297"/>
      <w:r/>
      <w:bookmarkStart w:id="90" w:name="_Toc462564084"/>
      <w:r/>
      <w:bookmarkStart w:id="91" w:name="_Toc16938541"/>
      <w:r/>
      <w:bookmarkStart w:id="92" w:name="_Toc513029225"/>
      <w:r>
        <w:rPr>
          <w:rFonts w:hint="eastAsia" w:ascii="宋体" w:hAnsi="宋体" w:eastAsia="宋体" w:cs="宋体"/>
          <w:sz w:val="24"/>
          <w:szCs w:val="24"/>
        </w:rPr>
        <w:t xml:space="preserve">18、电子</w:t>
      </w:r>
      <w:bookmarkEnd w:id="89"/>
      <w:r/>
      <w:bookmarkEnd w:id="90"/>
      <w:r/>
      <w:bookmarkEnd w:id="91"/>
      <w:r/>
      <w:bookmarkEnd w:id="92"/>
      <w:r>
        <w:rPr>
          <w:rFonts w:hint="eastAsia" w:ascii="宋体" w:hAnsi="宋体" w:eastAsia="宋体" w:cs="宋体"/>
          <w:sz w:val="24"/>
          <w:szCs w:val="24"/>
        </w:rPr>
        <w:t xml:space="preserve">响应文件的递交</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18.1供应商应当按照《操作手册》规定，在截止时间前制作并上传电子响应文件。</w:t>
      </w:r>
      <w:bookmarkStart w:id="93" w:name="_Toc513029226"/>
      <w:r/>
      <w:bookmarkStart w:id="94" w:name="_Toc16938542"/>
      <w:r/>
      <w:bookmarkStart w:id="95" w:name="_Toc20823298"/>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19、提交响应文件截止时间</w:t>
      </w:r>
      <w:bookmarkEnd w:id="93"/>
      <w:r/>
      <w:bookmarkEnd w:id="94"/>
      <w:r/>
      <w:bookmarkEnd w:id="95"/>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19.1供应商上传电子响应文件的时间不得迟于单一来源采购邀请中规定的截止时间。</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96" w:name="_Toc16938543"/>
      <w:r/>
      <w:bookmarkStart w:id="97" w:name="_Toc513029227"/>
      <w:r/>
      <w:bookmarkStart w:id="98" w:name="_Toc20823299"/>
      <w:r>
        <w:rPr>
          <w:rFonts w:hint="eastAsia" w:ascii="宋体" w:hAnsi="宋体" w:eastAsia="宋体" w:cs="宋体"/>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19.2采购代理机构可以按照规定，通过修改采购文件酌情延长截止时间，在此情况下，供应商的所有权利和义务以及供应商受制的截止时间以延长后新的截止时间为准。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20、响应文件</w:t>
      </w:r>
      <w:bookmarkEnd w:id="96"/>
      <w:r/>
      <w:bookmarkEnd w:id="97"/>
      <w:r/>
      <w:bookmarkEnd w:id="98"/>
      <w:r>
        <w:rPr>
          <w:rFonts w:hint="eastAsia" w:ascii="宋体" w:hAnsi="宋体" w:eastAsia="宋体" w:cs="宋体"/>
          <w:sz w:val="24"/>
          <w:szCs w:val="24"/>
        </w:rPr>
        <w:t xml:space="preserve">的拒收</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20.1采购代理机构拒绝接收在其规定的截止时间后上传的任何电子响应文件。</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99" w:name="_Toc16938544"/>
      <w:r/>
      <w:bookmarkStart w:id="100" w:name="_Toc513029228"/>
      <w:r/>
      <w:bookmarkStart w:id="101" w:name="_Toc20823300"/>
      <w:r>
        <w:rPr>
          <w:rFonts w:hint="eastAsia" w:ascii="宋体" w:hAnsi="宋体" w:eastAsia="宋体" w:cs="宋体"/>
          <w:sz w:val="24"/>
          <w:szCs w:val="24"/>
        </w:rPr>
        <w:t xml:space="preserve">21、响应文件的撤回和修改</w:t>
      </w:r>
      <w:bookmarkEnd w:id="99"/>
      <w:r/>
      <w:bookmarkEnd w:id="100"/>
      <w:r/>
      <w:bookmarkEnd w:id="101"/>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21.1响应文件的撤回</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21.1.1电子响应文件的撤回</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供应商可在截止时间前，撤回其电子响应文件，具体操作方法见《操作手册》。</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21.1.2供应商撤回电子响应文件，则认为其不再参与本项目采购活动。</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21.2响应文件的修改</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供应商可在截止时间前，对其电子响应文件进行修改，具体操作方法见《操作手册》。</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21.3在截止时间之后，供应商不得对其电子响应文件作任何修改。</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21.4在截止时间至有效期满之间的这段时间内，供应商不得撤回其响应文件。</w:t>
      </w:r>
      <w:r>
        <w:rPr>
          <w:rFonts w:hint="eastAsia" w:ascii="宋体" w:hAnsi="宋体" w:eastAsia="宋体" w:cs="宋体"/>
          <w:sz w:val="24"/>
          <w:szCs w:val="24"/>
        </w:rPr>
      </w:r>
      <w:r/>
    </w:p>
    <w:p>
      <w:pPr>
        <w:pStyle w:val="744"/>
        <w:ind w:firstLine="482"/>
        <w:keepLines/>
        <w:keepNext/>
        <w:spacing w:line="360" w:lineRule="auto"/>
        <w:rPr>
          <w:rFonts w:hint="eastAsia" w:ascii="宋体" w:hAnsi="宋体" w:eastAsia="宋体" w:cs="宋体"/>
          <w:b/>
          <w:bCs/>
          <w:sz w:val="24"/>
          <w:szCs w:val="24"/>
        </w:rPr>
      </w:pPr>
      <w:r/>
      <w:bookmarkStart w:id="102" w:name="_Toc20823301"/>
      <w:r/>
      <w:bookmarkStart w:id="103" w:name="_Toc513029229"/>
      <w:r/>
      <w:bookmarkStart w:id="104" w:name="_Toc120614218"/>
      <w:r/>
      <w:bookmarkStart w:id="105" w:name="_Toc16938545"/>
      <w:r>
        <w:rPr>
          <w:rFonts w:hint="eastAsia" w:ascii="宋体" w:hAnsi="宋体" w:eastAsia="宋体" w:cs="宋体"/>
          <w:b/>
          <w:bCs/>
          <w:sz w:val="24"/>
          <w:szCs w:val="24"/>
        </w:rPr>
        <w:t xml:space="preserve">五、响应文件的解密与评审</w:t>
      </w:r>
      <w:bookmarkEnd w:id="102"/>
      <w:r/>
      <w:bookmarkEnd w:id="103"/>
      <w:r/>
      <w:bookmarkEnd w:id="104"/>
      <w:r/>
      <w:bookmarkEnd w:id="105"/>
      <w:r>
        <w:rPr>
          <w:rFonts w:hint="eastAsia" w:ascii="宋体" w:hAnsi="宋体" w:eastAsia="宋体" w:cs="宋体"/>
          <w:b/>
          <w:bCs/>
          <w:sz w:val="24"/>
          <w:szCs w:val="24"/>
        </w:rPr>
      </w:r>
      <w:r/>
    </w:p>
    <w:p>
      <w:pPr>
        <w:pStyle w:val="744"/>
        <w:ind w:firstLine="480"/>
        <w:spacing w:line="360" w:lineRule="auto"/>
        <w:rPr>
          <w:rFonts w:hint="eastAsia" w:ascii="宋体" w:hAnsi="宋体" w:eastAsia="宋体" w:cs="宋体"/>
          <w:sz w:val="24"/>
          <w:szCs w:val="24"/>
        </w:rPr>
      </w:pPr>
      <w:r/>
      <w:bookmarkStart w:id="106" w:name="_Toc20823302"/>
      <w:r/>
      <w:bookmarkStart w:id="107" w:name="_Toc16938546"/>
      <w:r/>
      <w:bookmarkStart w:id="108" w:name="_Toc513029230"/>
      <w:r>
        <w:rPr>
          <w:rFonts w:hint="eastAsia" w:ascii="宋体" w:hAnsi="宋体" w:eastAsia="宋体" w:cs="宋体"/>
          <w:sz w:val="24"/>
          <w:szCs w:val="24"/>
        </w:rPr>
        <w:t xml:space="preserve">22、</w:t>
      </w:r>
      <w:bookmarkEnd w:id="106"/>
      <w:r/>
      <w:bookmarkEnd w:id="107"/>
      <w:r/>
      <w:bookmarkEnd w:id="108"/>
      <w:r>
        <w:rPr>
          <w:rFonts w:hint="eastAsia" w:ascii="宋体" w:hAnsi="宋体" w:eastAsia="宋体" w:cs="宋体"/>
          <w:sz w:val="24"/>
          <w:szCs w:val="24"/>
        </w:rPr>
        <w:t xml:space="preserve">响应文件解密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22.1供应商应当按照《操作手册》规定，在苏采云系统规定的时间内对响应文件进行解密。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109" w:name="_Toc513029231"/>
      <w:r/>
      <w:bookmarkStart w:id="110" w:name="_Toc20823303"/>
      <w:r/>
      <w:bookmarkStart w:id="111" w:name="_Toc16938547"/>
      <w:r>
        <w:rPr>
          <w:rFonts w:hint="eastAsia" w:ascii="宋体" w:hAnsi="宋体" w:eastAsia="宋体" w:cs="宋体"/>
          <w:sz w:val="24"/>
          <w:szCs w:val="24"/>
        </w:rPr>
        <w:t xml:space="preserve">23、单一来源采购小组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23.1单一来源采购小组（以下简称“采购小组”）由政府采购评审专家、采购人代表组成，且人员构成符合政府采购有关规定。</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23.2采购小组应当按照客观、公正、审慎的原则评审供应商的响应文件，并与供应商协商采购标的的价格。</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24、单一来源采购过程的保密与公正</w:t>
      </w:r>
      <w:bookmarkEnd w:id="109"/>
      <w:r/>
      <w:bookmarkEnd w:id="110"/>
      <w:r/>
      <w:bookmarkEnd w:id="111"/>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112" w:name="_Toc16938548"/>
      <w:r/>
      <w:bookmarkStart w:id="113" w:name="_Toc20823304"/>
      <w:r/>
      <w:bookmarkStart w:id="114" w:name="_Toc513029232"/>
      <w:r>
        <w:rPr>
          <w:rFonts w:hint="eastAsia" w:ascii="宋体" w:hAnsi="宋体" w:eastAsia="宋体" w:cs="宋体"/>
          <w:sz w:val="24"/>
          <w:szCs w:val="24"/>
        </w:rPr>
        <w:t xml:space="preserve">24.1采购小组、采购人和采购代理机构工作人员、相关监督人员等与评审工作有关的人员，对评审、单一来源采购情况以及在评审、单一来源采购过程（以下简称“采购过程”）中获悉的国家秘密、商业秘密负有保密责任。</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24.2在采购过程中，供应商不得以任何行为影响评审及采购过程，否则将会导致其响应文件被拒绝。</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25、评审及采购过程中的澄清</w:t>
      </w:r>
      <w:bookmarkEnd w:id="112"/>
      <w:r/>
      <w:bookmarkEnd w:id="113"/>
      <w:r/>
      <w:bookmarkEnd w:id="114"/>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25.1项目评审及采购过程中，采购小组有权要求供应商对响应文件中含义不明确、同类问题表述不一致或者有明显文字和计算错误的内容等作出必要的澄清、说明或者更正。</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更正的，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25.3接到采购小组澄清、说明和更正要求的供应商如未按规定做出澄清、说明和更正，其风险由供应商自行承担。</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115" w:name="_Toc513029233"/>
      <w:r/>
      <w:bookmarkStart w:id="116" w:name="_Toc16938549"/>
      <w:r/>
      <w:bookmarkStart w:id="117" w:name="_Toc20823305"/>
      <w:r>
        <w:rPr>
          <w:rFonts w:hint="eastAsia" w:ascii="宋体" w:hAnsi="宋体" w:eastAsia="宋体" w:cs="宋体"/>
          <w:sz w:val="24"/>
          <w:szCs w:val="24"/>
        </w:rPr>
        <w:t xml:space="preserve">26、对响应文件的审</w:t>
      </w:r>
      <w:bookmarkEnd w:id="115"/>
      <w:r/>
      <w:bookmarkEnd w:id="116"/>
      <w:r/>
      <w:bookmarkEnd w:id="117"/>
      <w:r>
        <w:rPr>
          <w:rFonts w:hint="eastAsia" w:ascii="宋体" w:hAnsi="宋体" w:eastAsia="宋体" w:cs="宋体"/>
          <w:sz w:val="24"/>
          <w:szCs w:val="24"/>
        </w:rPr>
        <w:t xml:space="preserve">查</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26.1.1资格审查：由采购小组依据法律法规和谈判文件的规定，对响应文件中的资格证明文件进行审查，以确定供应商是否具备参加单一来源谈判的资格。</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采购小组在进行资格审查的同时，将在“信用中国”网站（www.creditchina.gov.cn）查询供应商的信用记录，以确定供应商是否具备谈判资格,查询结果留存并归档。</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26.1.2符合性审查：依据采购文件的规定，由采购小组从响应文件的有效性、完整性和对采购文件的响应程度进行审查，以确定是否对谈判文件的实质性要求作出响应。</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26.1.3未通过资格审查或符合性审查的供应商，采购小组将在苏采云系统中告知未通过资格审查或符合性审查的原因，评审结束后，采购小组将不再告知未通过资格审查或符合性审查的原因。</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26.2在正式进行评审之前，采购小组将首先审查每份响应文件是否实质性响应了采购文件的要求。实质性响应的响应文件应该是与采购文件要求的条款、条件和规格相符，没有重大偏离或保留。</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采购文件规定的实质性要求存在负偏离，或者在实质上与采购文件不一致，而且限制了合同中买方和采购代理机构的权利或供应商的义务。重大偏离由采购小组按照少数服从多数的原则认定。采购小组决定响应文件的响应性只根据响应文件本身的内容，而不寻求外部的证据。</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26.3未实质性响应采购文件的情形</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26.3.2供应商未按照采购文件要求上传电子响应文件的。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26.3.3供应商同一采购包提交两个（含两个）以上不同的响应文件或者最后报价的。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26.3.4供应商不具备采购文件中规定资格要求的。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26.3.5供应商的最后报价超过了采购预算。</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26.3.6不符合采购文件中规定的实质性要求的</w:t>
      </w:r>
      <w:r>
        <w:rPr>
          <w:rFonts w:hint="eastAsia" w:ascii="宋体" w:hAnsi="宋体" w:eastAsia="宋体" w:cs="宋体"/>
          <w:bCs/>
          <w:i/>
          <w:sz w:val="24"/>
          <w:szCs w:val="24"/>
          <w:u w:val="single"/>
        </w:rPr>
        <w:t xml:space="preserve">（本采购文件中斜体且有下划线部分为实质性要求）。</w:t>
      </w:r>
      <w:r>
        <w:rPr>
          <w:rFonts w:hint="eastAsia" w:ascii="宋体" w:hAnsi="宋体" w:eastAsia="宋体" w:cs="宋体"/>
          <w:bCs/>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26.3.8 响应文件含有采购人不能接受的附加条件的。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26.3.9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26.3.10响应文件未按照谈判文件要求加盖CA电子公章的。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26.4未实质性响应采购文件的响应文件按无效响应处理。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26.5如果响应文件实质上没有响应采购文件的要求，采购小组将予以拒绝。</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118" w:name="_Toc20823306"/>
      <w:r/>
      <w:bookmarkStart w:id="119" w:name="_Toc16938550"/>
      <w:r/>
      <w:bookmarkStart w:id="120" w:name="_Toc513029234"/>
      <w:r>
        <w:rPr>
          <w:rFonts w:hint="eastAsia" w:ascii="宋体" w:hAnsi="宋体" w:eastAsia="宋体" w:cs="宋体"/>
          <w:sz w:val="24"/>
          <w:szCs w:val="24"/>
        </w:rPr>
        <w:t xml:space="preserve">26.6供应商在项目评审及谈判全过程中应保持通讯畅通，并安排专人与采购代理机构及采购小组联系。</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w:t>
      </w:r>
      <w:bookmarkEnd w:id="118"/>
      <w:r/>
      <w:bookmarkEnd w:id="119"/>
      <w:r/>
      <w:bookmarkEnd w:id="120"/>
      <w:r>
        <w:rPr>
          <w:rFonts w:hint="eastAsia" w:ascii="宋体" w:hAnsi="宋体" w:eastAsia="宋体" w:cs="宋体"/>
          <w:sz w:val="24"/>
          <w:szCs w:val="24"/>
        </w:rPr>
        <w:t xml:space="preserve">单一来源谈判及成交原则</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27.1单一来源谈判</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27.1.1 对于通过资格审查和符合性审查的供应商，采购小组将通过苏采云系统与其就采购标的的价格、服务等内容进行单一来源谈判。</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27.1.2供应商应当在苏采云系统中以书面形式对采购过程中做出的承诺与澄清进行确认，并在采购小组规定的时间内完成最后报价。</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27.1.3供应商的最后报价在响应产品数量没有增加，配置、服务没有重大提高的情况下，一般不允许高于第一次报价（即单一来源谈判分项报价表中的报价）。否则，采购小组有权拒绝该最后报价并不再给予报价补救机会。</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27.2成交原则</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采购小组根据政府采购相关法律、规章的规定，在供应商的响应情况能保证采购项目质量且最后报价合理的基础上确定其为成交供应商。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27.3单一来源谈判终止情形处理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出现下列情形之一的，采购代理机构将终止采购活动，发布项目终止公告并说明原因，重新开展采购活动：</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27.3.1因情况变化，不再符合规定的单一来源采购方式适用情形的；</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27.3.2出现影响采购公正的违法、违规行为的；</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27.3.3供应商最后报价超过采购预算的；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27.3.4供应商的技术方案、服务承诺、商务条款等不能满足采购人或采购小组的要求；</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27.3.5 法律、法规、规章规定的其他应当终止的情形。</w:t>
      </w:r>
      <w:r>
        <w:rPr>
          <w:rFonts w:hint="eastAsia" w:ascii="宋体" w:hAnsi="宋体" w:eastAsia="宋体" w:cs="宋体"/>
          <w:sz w:val="24"/>
          <w:szCs w:val="24"/>
        </w:rPr>
      </w:r>
      <w:r/>
    </w:p>
    <w:p>
      <w:pPr>
        <w:pStyle w:val="744"/>
        <w:ind w:firstLine="482"/>
        <w:keepLines/>
        <w:keepNex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六、成交</w:t>
      </w:r>
      <w:r>
        <w:rPr>
          <w:rFonts w:hint="eastAsia" w:ascii="宋体" w:hAnsi="宋体" w:eastAsia="宋体" w:cs="宋体"/>
          <w:b/>
          <w:bCs/>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28、确定成交供应商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28.1采购小组根据谈判情况编写单一来源评审报告，推荐成交候选供应商。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28.2采购人根据采购小组推荐的成交候选供应商确定成交供应商。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28.3若有充分证据证明，成交供应商出现下列情况之一的，一经查实，将被取消成交资格：</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28.3.1提供虚假材料谋取成交的。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28.3.2与评审专家、采购人、其他供应商或者采购代理机构工作人员恶意串通的。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28.3.3向评审专家、采购人或采购代理机构工作人员行贿或者提供其他不正当利益的。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28.3.5不满足本采购文件规定的实质性要求，但在评审过程中又未被采购小组发现的。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28.3.6成交后无正当理由拒不与采购人签订政府采购合同或者未按照采购文件确定的事项签订政府采购合同的。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28.3.7将政府采购合同转包的。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成交供应商被取消成交资格后，采购代理机构有权重新组织采购。</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bookmarkStart w:id="121" w:name="_Toc200451960"/>
      <w:r>
        <w:rPr>
          <w:rFonts w:hint="eastAsia" w:ascii="宋体" w:hAnsi="宋体" w:eastAsia="宋体" w:cs="宋体"/>
          <w:sz w:val="24"/>
          <w:szCs w:val="24"/>
        </w:rPr>
        <w:t xml:space="preserve">29、质疑处理</w:t>
      </w:r>
      <w:bookmarkEnd w:id="121"/>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29.1供应商认为采购过程和采购结果使自己的权益受到损害的，可以从采购结果公布之日起七个工作日内，以书面形式向采购代理机构提出质疑。</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29.4采购代理机构只接收以纸质原件形式送达的质疑,建议供应商尽量通过邮寄方式提交质疑（采购人和采购代理机构不接受无快递运单号的快递）。</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采购代理机构质疑接收地址：南京市鼓楼区清江南路18号鼓楼创新广场D栋10楼1001室，联系电话：025-83306855。</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29.5以下情形的质疑不予受理</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29.5.4未参加单一来源采购活动的供应商所提出的质疑。</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29.5.5供应商组成联合体参加谈判，联合体中任何一方或多方未按要求签字、盖章、加盖公章的质疑。</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30、成交通知书</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r>
      <w:r/>
    </w:p>
    <w:p>
      <w:pPr>
        <w:pStyle w:val="744"/>
        <w:ind w:firstLine="643"/>
        <w:keepLines/>
        <w:keepNext/>
        <w:spacing w:line="360" w:lineRule="auto"/>
        <w:rPr>
          <w:rFonts w:hint="eastAsia" w:ascii="宋体" w:hAnsi="宋体" w:eastAsia="宋体" w:cs="宋体"/>
          <w:b/>
          <w:bCs/>
          <w:sz w:val="24"/>
          <w:szCs w:val="24"/>
        </w:rPr>
      </w:pPr>
      <w:r/>
      <w:bookmarkStart w:id="122" w:name="_Toc120614220"/>
      <w:r/>
      <w:bookmarkStart w:id="123" w:name="_Toc16938552"/>
      <w:r/>
      <w:bookmarkStart w:id="124" w:name="_Toc20823308"/>
      <w:r/>
      <w:bookmarkStart w:id="125" w:name="_Toc513029236"/>
      <w:r>
        <w:rPr>
          <w:rFonts w:hint="eastAsia" w:ascii="宋体" w:hAnsi="宋体" w:eastAsia="宋体" w:cs="宋体"/>
          <w:b/>
          <w:bCs/>
          <w:sz w:val="24"/>
          <w:szCs w:val="24"/>
        </w:rPr>
        <w:t xml:space="preserve">七、授予合同</w:t>
      </w:r>
      <w:bookmarkEnd w:id="122"/>
      <w:r/>
      <w:bookmarkEnd w:id="123"/>
      <w:r/>
      <w:bookmarkEnd w:id="124"/>
      <w:r/>
      <w:bookmarkEnd w:id="125"/>
      <w:r>
        <w:rPr>
          <w:rFonts w:hint="eastAsia" w:ascii="宋体" w:hAnsi="宋体" w:eastAsia="宋体" w:cs="宋体"/>
          <w:b/>
          <w:bCs/>
          <w:sz w:val="24"/>
          <w:szCs w:val="24"/>
        </w:rPr>
      </w:r>
      <w:r/>
    </w:p>
    <w:p>
      <w:pPr>
        <w:pStyle w:val="744"/>
        <w:ind w:firstLine="480"/>
        <w:spacing w:line="360" w:lineRule="auto"/>
        <w:rPr>
          <w:rFonts w:hint="eastAsia" w:ascii="宋体" w:hAnsi="宋体" w:eastAsia="宋体" w:cs="宋体"/>
          <w:sz w:val="24"/>
          <w:szCs w:val="24"/>
        </w:rPr>
      </w:pPr>
      <w:r/>
      <w:bookmarkStart w:id="126" w:name="_Toc16938553"/>
      <w:r/>
      <w:bookmarkStart w:id="127" w:name="_Toc20823309"/>
      <w:r/>
      <w:bookmarkStart w:id="128" w:name="_Toc513029237"/>
      <w:r>
        <w:rPr>
          <w:rFonts w:hint="eastAsia" w:ascii="宋体" w:hAnsi="宋体" w:eastAsia="宋体" w:cs="宋体"/>
          <w:sz w:val="24"/>
          <w:szCs w:val="24"/>
        </w:rPr>
        <w:t xml:space="preserve">31、签订合同</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31.l成交供应商应当在成交通知书发出之日起三十日内，按照采购文件确定的事项与采购人签订政府采购合同。</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31.2采购文件、成交供应商的响应文件及采购过程中有关澄清、承诺文件均应作为合同附件。</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32、标的物的追加</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6"/>
      <w:r/>
      <w:bookmarkEnd w:id="127"/>
      <w:r/>
      <w:bookmarkEnd w:id="128"/>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33、政府采购履约资金扶持政策</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成交供应商可凭政府采购合同办理融资贷款，详情请见江苏政府采购网“政采贷”专栏。</w:t>
      </w:r>
      <w:bookmarkEnd w:id="18"/>
      <w:r/>
      <w:bookmarkEnd w:id="19"/>
      <w:r>
        <w:rPr>
          <w:rFonts w:hint="eastAsia" w:ascii="宋体" w:hAnsi="宋体" w:eastAsia="宋体" w:cs="宋体"/>
          <w:sz w:val="24"/>
          <w:szCs w:val="24"/>
        </w:rPr>
      </w:r>
      <w:r/>
    </w:p>
    <w:p>
      <w:pPr>
        <w:pStyle w:val="744"/>
        <w:rPr>
          <w:rFonts w:hint="eastAsia"/>
        </w:rPr>
      </w:pPr>
      <w:r>
        <w:rPr>
          <w:rFonts w:hint="eastAsia"/>
        </w:rPr>
      </w:r>
      <w:r/>
    </w:p>
    <w:p>
      <w:pPr>
        <w:pStyle w:val="745"/>
        <w:spacing w:line="420" w:lineRule="exact"/>
        <w:rPr>
          <w:rFonts w:hint="eastAsia" w:ascii="微软雅黑" w:hAnsi="微软雅黑" w:cs="微软雅黑"/>
        </w:rPr>
      </w:pPr>
      <w:r/>
      <w:bookmarkStart w:id="129" w:name="_Toc12748"/>
      <w:r>
        <w:rPr>
          <w:rFonts w:hint="eastAsia" w:ascii="微软雅黑" w:hAnsi="微软雅黑" w:cs="微软雅黑"/>
        </w:rPr>
        <w:br w:type="page" w:clear="all"/>
      </w:r>
      <w:bookmarkStart w:id="130" w:name="_Toc9347"/>
      <w:r>
        <w:rPr>
          <w:rFonts w:hint="eastAsia" w:ascii="微软雅黑" w:hAnsi="微软雅黑" w:cs="微软雅黑"/>
          <w:szCs w:val="32"/>
        </w:rPr>
        <w:t xml:space="preserve">第三章 </w:t>
      </w:r>
      <w:bookmarkEnd w:id="129"/>
      <w:r>
        <w:rPr>
          <w:rFonts w:hint="eastAsia" w:ascii="微软雅黑" w:hAnsi="微软雅黑" w:cs="微软雅黑"/>
          <w:szCs w:val="32"/>
        </w:rPr>
        <w:t xml:space="preserve">评审办法和成交原则</w:t>
      </w:r>
      <w:bookmarkEnd w:id="130"/>
      <w:r>
        <w:rPr>
          <w:rFonts w:hint="eastAsia" w:ascii="微软雅黑" w:hAnsi="微软雅黑" w:cs="微软雅黑"/>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单一来源谈判小组与被邀请的单一来源供应商应当遵循公平、公正、诚信的原则，依据单一来源采购文件和供应商的响应文件，在保证采购项目质量和双方商定合理价格的基础上确定最终成交内容。</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sectPr>
          <w:footerReference w:type="default" r:id="rId16"/>
          <w:footnotePr/>
          <w:endnotePr/>
          <w:type w:val="nextPage"/>
          <w:pgSz w:w="12242" w:h="15842" w:orient="portrait"/>
          <w:pgMar w:top="1440" w:right="1797" w:bottom="1440" w:left="1797" w:header="850" w:footer="992" w:gutter="0"/>
          <w:pgNumType w:start="1"/>
          <w:cols w:num="1" w:sep="0" w:space="1701" w:equalWidth="1"/>
          <w:docGrid w:linePitch="360"/>
        </w:sectPr>
      </w:pPr>
      <w:r>
        <w:rPr>
          <w:rFonts w:hint="eastAsia" w:ascii="宋体" w:hAnsi="宋体" w:eastAsia="宋体" w:cs="宋体"/>
          <w:sz w:val="24"/>
          <w:szCs w:val="24"/>
        </w:rPr>
        <w:t xml:space="preserve">若双方未能就项目质量、服务或价格等成交内容达成一致，则该项目作废标处理。</w:t>
      </w:r>
      <w:r>
        <w:rPr>
          <w:rFonts w:hint="eastAsia" w:ascii="宋体" w:hAnsi="宋体" w:eastAsia="宋体" w:cs="宋体"/>
          <w:sz w:val="24"/>
          <w:szCs w:val="24"/>
        </w:rPr>
      </w:r>
      <w:r/>
    </w:p>
    <w:p>
      <w:pPr>
        <w:pStyle w:val="745"/>
        <w:spacing w:line="420" w:lineRule="exact"/>
        <w:rPr>
          <w:rFonts w:hint="eastAsia" w:ascii="微软雅黑" w:hAnsi="微软雅黑" w:cs="微软雅黑"/>
          <w:szCs w:val="32"/>
        </w:rPr>
      </w:pPr>
      <w:r/>
      <w:bookmarkStart w:id="131" w:name="_Toc21811"/>
      <w:r/>
      <w:bookmarkStart w:id="132" w:name="_Toc31810"/>
      <w:r>
        <w:rPr>
          <w:rFonts w:hint="eastAsia" w:ascii="微软雅黑" w:hAnsi="微软雅黑" w:cs="微软雅黑"/>
          <w:szCs w:val="32"/>
        </w:rPr>
        <w:t xml:space="preserve">第四章 项目采购需求</w:t>
      </w:r>
      <w:bookmarkEnd w:id="131"/>
      <w:r/>
      <w:bookmarkEnd w:id="132"/>
      <w:r>
        <w:rPr>
          <w:rFonts w:hint="eastAsia" w:ascii="微软雅黑" w:hAnsi="微软雅黑" w:cs="微软雅黑"/>
          <w:szCs w:val="32"/>
        </w:rPr>
      </w:r>
      <w:r/>
    </w:p>
    <w:p>
      <w:pPr>
        <w:pStyle w:val="744"/>
        <w:jc w:val="left"/>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rPr>
          <w:rFonts w:hint="eastAsia" w:ascii="宋体" w:hAnsi="宋体" w:eastAsia="宋体" w:cs="宋体"/>
          <w:b/>
          <w:bCs/>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健全我单位研究生教育质量监督保障机制，提高人才培养和学位授予质量，根据《南京医科大学研究生学位答辩成果评阅管理办法（2025版）》（南医大研〔2025〕11号）的文件要求，我单位硕士、博士研究生学位论文应采用外单位专家匿名评阅方式进行评审。为保证送审的客观、公平与公正，特采购第三方专业教育评估机构的学位论文送审服务。</w:t>
      </w:r>
      <w:r>
        <w:rPr>
          <w:rFonts w:hint="eastAsia" w:ascii="宋体" w:hAnsi="宋体" w:eastAsia="宋体" w:cs="宋体"/>
          <w:sz w:val="24"/>
          <w:szCs w:val="24"/>
        </w:rPr>
      </w:r>
      <w:r/>
    </w:p>
    <w:p>
      <w:pPr>
        <w:pStyle w:val="744"/>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744"/>
        <w:jc w:val="left"/>
        <w:rPr>
          <w:rFonts w:hint="eastAsia" w:ascii="宋体" w:hAnsi="宋体" w:eastAsia="宋体" w:cs="宋体"/>
          <w:b/>
          <w:bCs/>
          <w:sz w:val="24"/>
          <w:szCs w:val="24"/>
        </w:rPr>
      </w:pPr>
      <w:r>
        <w:rPr>
          <w:rFonts w:hint="eastAsia" w:ascii="宋体" w:hAnsi="宋体" w:eastAsia="宋体" w:cs="宋体"/>
          <w:b/>
          <w:bCs/>
          <w:sz w:val="24"/>
          <w:szCs w:val="24"/>
        </w:rPr>
        <w:t xml:space="preserve">二、服务要求</w:t>
      </w:r>
      <w:r>
        <w:rPr>
          <w:rFonts w:hint="eastAsia" w:ascii="宋体" w:hAnsi="宋体" w:eastAsia="宋体" w:cs="宋体"/>
          <w:b/>
          <w:bCs/>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委托服务方应负责提供智能、精准、高效、安全的学位论文质量监测服务平台，可以提供双向盲审服务，满足用户单位学位论文质量监测工作需求，包括学位论文信息及材料上传、评阅书设置、专家自动遴选或补充遴选、评议结果下载等。</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委托服务方平台可以提供一级学科、二级学科、研究方向、关键词、题目、摘要相结合的遴选方式；同时，可以提供基于语义分析的智能专家遴选方式，进行语义信息的匹配，有效解决部分小学科、学科交叉论文等遴选难题，为我单位提供更完善、更精准、更高效的论文质量监测服务；</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3、委托服务方须及时响应和解决用户单位提出的平台技术问题，定期收集研判用户单位的功能需求和建议，对平台功能及时升级优化，为用户单位自主开展学位论文评议工作提供技术保障。</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委托服务方负责提供覆盖全国的、类型丰富、层次多样的高水平硕士学位论文评议专家资源，专家资源达到51万人以上，其中博士导师达到14万人，硕士导师达到37万人，涵盖我单位培养的各个专业领域；每年进行专家库全库更新，定期补充专家资源，设有专家退出机制，保证专家资源充沛、专家信息准确。</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委托服务方负责保障用户单位学位论文质量监测过程中平台与评议专家间的信息交互，通过平台向专家发送相应消息通知或提醒等；协助用户单位与参评专家沟通解决学术意见以外的问题，如：评议意见文字表述或格式错误、平台操作等问题。</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6、委托服务方负责通过平台向学位论文评议专家提供参评确认、评议材料阅读、评阅意见填写、评议结果提交等功能。</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委托服务方为用户单位学位论文质量监测工作提供辅助服务，协助用户单位一级账户管理员解决在送评过程中遇到的平台操作问题，关注学位论文评议进度，及时提醒用户单位完成开始专家遴选操作25天以上的博士学位论文及20天以上的硕士学位论文的送评流程（用户单位间隔5天以上未进行遴选专家操作的学位论文除外）。</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8、委托服务方在本协议期满后，对协议期内已收回全部专家评议意见的学位论文进行数据归档，归档后用户单位可查看、下载学位论文及专家评议意见。</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9、委托服务方为用户单位提供年度学位论文评议情况统计报告，内容包括学位论文送评情况、学位论文评议结果、服务费使用情况，对学校学位论文质量监测工作的建议等。</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委托服务方负责每年对用户单位一级账户管理员进行至少一次平台操作培训，为学校提供和更新平台操作规程等；如用户单位需要，委托服务方每年可为其提供一次个性化培训或二级账户管理员专项培训服务。</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11、委托服务方及时向本协议有效期内实际参与学位论文评议的专家支付劳务费至专家个人银行账户。</w:t>
      </w:r>
      <w:r>
        <w:rPr>
          <w:rFonts w:hint="eastAsia" w:ascii="宋体" w:hAnsi="宋体" w:eastAsia="宋体" w:cs="宋体"/>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12、与本项目学位论文质量监测服务相关的其他义务。</w:t>
      </w:r>
      <w:r>
        <w:rPr>
          <w:rFonts w:hint="eastAsia" w:ascii="宋体" w:hAnsi="宋体" w:eastAsia="宋体" w:cs="宋体"/>
          <w:sz w:val="24"/>
          <w:szCs w:val="24"/>
        </w:rPr>
      </w:r>
      <w:r/>
    </w:p>
    <w:p>
      <w:pPr>
        <w:pStyle w:val="744"/>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744"/>
        <w:jc w:val="left"/>
        <w:rPr>
          <w:rFonts w:hint="eastAsia" w:ascii="宋体" w:hAnsi="宋体" w:eastAsia="宋体" w:cs="宋体"/>
          <w:b/>
          <w:bCs/>
          <w:sz w:val="24"/>
          <w:szCs w:val="24"/>
        </w:rPr>
      </w:pPr>
      <w:r>
        <w:rPr>
          <w:rFonts w:hint="eastAsia" w:ascii="宋体" w:hAnsi="宋体" w:eastAsia="宋体" w:cs="宋体"/>
          <w:b/>
          <w:bCs/>
          <w:sz w:val="24"/>
          <w:szCs w:val="24"/>
        </w:rPr>
        <w:t xml:space="preserve">三、商务要求</w:t>
      </w:r>
      <w:r>
        <w:rPr>
          <w:rFonts w:hint="eastAsia" w:ascii="宋体" w:hAnsi="宋体" w:eastAsia="宋体" w:cs="宋体"/>
          <w:b/>
          <w:bCs/>
          <w:sz w:val="24"/>
          <w:szCs w:val="24"/>
        </w:rPr>
      </w:r>
      <w:r/>
    </w:p>
    <w:p>
      <w:pPr>
        <w:pStyle w:val="74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1、服务期：自合同签订之日起一年。</w:t>
      </w:r>
      <w:r>
        <w:rPr>
          <w:rFonts w:hint="eastAsia" w:ascii="宋体" w:hAnsi="宋体" w:eastAsia="宋体" w:cs="宋体"/>
          <w:sz w:val="24"/>
          <w:szCs w:val="24"/>
        </w:rPr>
      </w:r>
      <w:r/>
    </w:p>
    <w:p>
      <w:pPr>
        <w:pStyle w:val="771"/>
        <w:ind w:left="0"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2、付款方式：</w:t>
      </w:r>
      <w:r>
        <w:rPr>
          <w:rFonts w:hint="eastAsia" w:ascii="宋体" w:hAnsi="宋体" w:eastAsia="宋体" w:cs="宋体"/>
          <w:sz w:val="24"/>
          <w:szCs w:val="24"/>
        </w:rPr>
      </w:r>
      <w:r/>
    </w:p>
    <w:p>
      <w:pPr>
        <w:pStyle w:val="771"/>
        <w:ind w:left="21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（1）第一次支付合同总额的60%，须于协议签署后，开始上传学位论文前完成支付；（2）第二次根据实际送审篇次支付剩余全部服务费，须于合同期结束后7个工作日内完成支付；</w:t>
      </w:r>
      <w:r>
        <w:rPr>
          <w:rFonts w:hint="eastAsia" w:ascii="宋体" w:hAnsi="宋体" w:eastAsia="宋体" w:cs="宋体"/>
          <w:sz w:val="24"/>
          <w:szCs w:val="24"/>
        </w:rPr>
      </w:r>
      <w:r/>
    </w:p>
    <w:p>
      <w:pPr>
        <w:pStyle w:val="771"/>
        <w:ind w:left="21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（3）供应商按照采购人实际送审篇次开具增值税普通发票。</w:t>
      </w:r>
      <w:r>
        <w:rPr>
          <w:rFonts w:hint="eastAsia" w:ascii="宋体" w:hAnsi="宋体" w:eastAsia="宋体" w:cs="宋体"/>
          <w:sz w:val="24"/>
          <w:szCs w:val="24"/>
        </w:rPr>
      </w:r>
      <w:r/>
    </w:p>
    <w:p>
      <w:pPr>
        <w:pStyle w:val="771"/>
        <w:ind w:left="210" w:firstLine="24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3、结算方式：</w:t>
      </w:r>
      <w:r>
        <w:rPr>
          <w:rFonts w:hint="eastAsia" w:ascii="宋体" w:hAnsi="宋体" w:eastAsia="宋体" w:cs="宋体"/>
          <w:sz w:val="24"/>
          <w:szCs w:val="24"/>
        </w:rPr>
      </w:r>
      <w:r/>
    </w:p>
    <w:p>
      <w:pPr>
        <w:pStyle w:val="771"/>
        <w:ind w:left="0"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服务费根据实际送审篇次计算，最终服务费总额为单价*实际送审论文篇次，实际送审篇次不超过采购总金额。</w:t>
      </w:r>
      <w:r>
        <w:rPr>
          <w:rFonts w:hint="eastAsia" w:ascii="宋体" w:hAnsi="宋体" w:eastAsia="宋体" w:cs="宋体"/>
          <w:sz w:val="24"/>
          <w:szCs w:val="24"/>
        </w:rPr>
      </w:r>
      <w:r/>
    </w:p>
    <w:p>
      <w:pPr>
        <w:pStyle w:val="744"/>
        <w:rPr>
          <w:rFonts w:hint="eastAsia"/>
        </w:rPr>
      </w:pPr>
      <w:r>
        <w:rPr>
          <w:rFonts w:hint="eastAsia"/>
        </w:rPr>
      </w:r>
      <w:r/>
    </w:p>
    <w:p>
      <w:pPr>
        <w:pStyle w:val="744"/>
      </w:pPr>
      <w:r/>
      <w:r/>
    </w:p>
    <w:p>
      <w:pPr>
        <w:pStyle w:val="771"/>
        <w:ind w:left="1260"/>
        <w:rPr>
          <w:rFonts w:hint="eastAsia"/>
        </w:rPr>
      </w:pPr>
      <w:r>
        <w:rPr>
          <w:rFonts w:hint="eastAsia"/>
        </w:rPr>
      </w:r>
      <w:r/>
    </w:p>
    <w:p>
      <w:pPr>
        <w:pStyle w:val="745"/>
        <w:pageBreakBefore/>
        <w:rPr>
          <w:rFonts w:ascii="Times New Roman" w:hAnsi="Times New Roman" w:eastAsia="仿宋_GB2312"/>
          <w:sz w:val="28"/>
          <w:szCs w:val="28"/>
        </w:rPr>
      </w:pPr>
      <w:r/>
      <w:bookmarkStart w:id="133" w:name="_Toc22289"/>
      <w:r/>
      <w:bookmarkStart w:id="134" w:name="_Toc17955"/>
      <w:r>
        <w:rPr>
          <w:rFonts w:hint="eastAsia" w:ascii="微软雅黑" w:hAnsi="微软雅黑" w:cs="微软雅黑"/>
        </w:rPr>
        <w:t xml:space="preserve">第五章 采购合同</w:t>
      </w:r>
      <w:bookmarkEnd w:id="133"/>
      <w:r/>
      <w:bookmarkEnd w:id="134"/>
      <w:r/>
      <w:bookmarkStart w:id="135" w:name="purchase_name_one"/>
      <w:r/>
      <w:bookmarkEnd w:id="135"/>
      <w:r/>
      <w:bookmarkStart w:id="136" w:name="purchase_relation_name"/>
      <w:r/>
      <w:bookmarkEnd w:id="136"/>
      <w:r/>
      <w:bookmarkStart w:id="137" w:name="supplier_relation_tel"/>
      <w:r/>
      <w:bookmarkEnd w:id="137"/>
      <w:r/>
      <w:bookmarkStart w:id="138" w:name="suppliers_name"/>
      <w:r/>
      <w:bookmarkEnd w:id="138"/>
      <w:r/>
      <w:bookmarkStart w:id="139" w:name="suppliers_name_one"/>
      <w:r/>
      <w:bookmarkEnd w:id="139"/>
      <w:r/>
      <w:bookmarkStart w:id="140" w:name="purchase_one_start"/>
      <w:r/>
      <w:bookmarkEnd w:id="140"/>
      <w:r/>
      <w:bookmarkStart w:id="141" w:name="purchase_relation_tel"/>
      <w:r/>
      <w:bookmarkEnd w:id="141"/>
      <w:r/>
      <w:bookmarkStart w:id="142" w:name="supplier_relation_name"/>
      <w:r/>
      <w:bookmarkEnd w:id="142"/>
      <w:r>
        <w:rPr>
          <w:rFonts w:ascii="Times New Roman" w:hAnsi="Times New Roman" w:eastAsia="仿宋_GB2312"/>
          <w:sz w:val="28"/>
          <w:szCs w:val="28"/>
        </w:rPr>
      </w:r>
      <w:r/>
    </w:p>
    <w:p>
      <w:pPr>
        <w:pStyle w:val="74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（本合同为通用范本,具体以实际签订合同为准）</w:t>
      </w:r>
      <w:r>
        <w:rPr>
          <w:rFonts w:hint="eastAsia" w:ascii="宋体" w:hAnsi="宋体" w:eastAsia="宋体" w:cs="宋体"/>
          <w:b/>
          <w:sz w:val="24"/>
          <w:szCs w:val="24"/>
        </w:rPr>
      </w:r>
      <w:r/>
    </w:p>
    <w:p>
      <w:pPr>
        <w:pStyle w:val="74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74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74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74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74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74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74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南京医科大学学位论文质量监测合作协议</w:t>
      </w: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744"/>
        <w:jc w:val="both"/>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bl>
      <w:tblPr>
        <w:tblStyle w:val="796"/>
        <w:tblpPr w:horzAnchor="margin" w:tblpXSpec="center" w:vertAnchor="text" w:tblpY="218" w:leftFromText="180" w:topFromText="0" w:rightFromText="180" w:bottomFromText="0"/>
        <w:tblW w:w="763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81"/>
        <w:gridCol w:w="3232"/>
        <w:gridCol w:w="2126"/>
      </w:tblGrid>
      <w:tr>
        <w:trPr/>
        <w:tc>
          <w:tcPr>
            <w:tcW w:w="2281" w:type="dxa"/>
            <w:vAlign w:val="top"/>
            <w:textDirection w:val="lrTb"/>
            <w:noWrap w:val="false"/>
          </w:tcPr>
          <w:p>
            <w:pPr>
              <w:pStyle w:val="744"/>
              <w:jc w:val="center"/>
              <w:keepLines w:val="0"/>
              <w:keepNext w:val="0"/>
              <w:pageBreakBefore w:val="0"/>
              <w:spacing w:line="400" w:lineRule="exact"/>
              <w:widowControl w:val="off"/>
              <w:rPr>
                <w:rFonts w:eastAsia="仿宋_GB2312"/>
                <w:sz w:val="20"/>
                <w:szCs w:val="21"/>
              </w:rPr>
              <w:framePr w:vAnchor="page" w:hAnchor="page" w:xAlign="center" w:y="218"/>
            </w:pPr>
            <w:r>
              <w:rPr>
                <w:rFonts w:hint="eastAsia" w:ascii="宋体" w:hAnsi="宋体" w:eastAsia="宋体" w:cs="宋体"/>
                <w:b/>
                <w:sz w:val="24"/>
                <w:szCs w:val="24"/>
              </w:rPr>
              <w:br w:type="page" w:clear="all"/>
            </w:r>
            <w:bookmarkStart w:id="143" w:name="_Hlk499712688"/>
            <w:r/>
            <w:bookmarkStart w:id="144" w:name="_Hlk501352165"/>
            <w:r>
              <w:rPr>
                <w:rFonts w:eastAsia="仿宋_GB2312"/>
                <w:b/>
                <w:sz w:val="20"/>
                <w:szCs w:val="21"/>
              </w:rPr>
              <w:t xml:space="preserve">甲方名称</w:t>
            </w:r>
            <w:r>
              <w:rPr>
                <w:rFonts w:eastAsia="仿宋_GB2312"/>
                <w:sz w:val="20"/>
                <w:szCs w:val="21"/>
              </w:rPr>
              <w:t xml:space="preserve">：</w:t>
            </w:r>
            <w:r>
              <w:rPr>
                <w:rFonts w:eastAsia="仿宋_GB2312"/>
                <w:sz w:val="20"/>
                <w:szCs w:val="21"/>
              </w:rPr>
            </w:r>
            <w:r/>
          </w:p>
        </w:tc>
        <w:tc>
          <w:tcPr>
            <w:tcW w:w="3232"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eastAsia="仿宋_GB2312"/>
                <w:sz w:val="20"/>
                <w:szCs w:val="21"/>
                <w:u w:val="single"/>
              </w:rPr>
            </w:r>
            <w:r/>
          </w:p>
        </w:tc>
        <w:tc>
          <w:tcPr>
            <w:tcW w:w="2126" w:type="dxa"/>
            <w:vAlign w:val="top"/>
            <w:textDirection w:val="lrTb"/>
            <w:noWrap w:val="false"/>
          </w:tcPr>
          <w:p>
            <w:pPr>
              <w:pStyle w:val="744"/>
              <w:jc w:val="lef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w:t>
            </w:r>
            <w:r>
              <w:rPr>
                <w:rFonts w:hint="eastAsia" w:eastAsia="仿宋_GB2312"/>
                <w:sz w:val="20"/>
                <w:szCs w:val="21"/>
              </w:rPr>
              <w:t xml:space="preserve">单位名称</w:t>
            </w:r>
            <w:r>
              <w:rPr>
                <w:rFonts w:eastAsia="仿宋_GB2312"/>
                <w:sz w:val="20"/>
                <w:szCs w:val="21"/>
              </w:rPr>
              <w:t xml:space="preserve">）</w:t>
            </w:r>
            <w:r>
              <w:rPr>
                <w:rFonts w:eastAsia="仿宋_GB2312"/>
                <w:sz w:val="20"/>
                <w:szCs w:val="21"/>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b/>
                <w:sz w:val="20"/>
                <w:szCs w:val="21"/>
              </w:rPr>
              <w:framePr w:vAnchor="page" w:hAnchor="page" w:xAlign="center" w:y="218"/>
            </w:pPr>
            <w:r>
              <w:rPr>
                <w:rFonts w:eastAsia="仿宋_GB2312"/>
                <w:sz w:val="20"/>
                <w:szCs w:val="21"/>
              </w:rPr>
              <w:t xml:space="preserve">统一社会信用代码：</w:t>
            </w:r>
            <w:r>
              <w:rPr>
                <w:rFonts w:eastAsia="仿宋_GB2312"/>
                <w:b/>
                <w:sz w:val="20"/>
                <w:szCs w:val="21"/>
              </w:rPr>
            </w:r>
            <w:r/>
          </w:p>
        </w:tc>
        <w:tc>
          <w:tcPr>
            <w:tcW w:w="3232"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eastAsia="仿宋_GB2312"/>
                <w:sz w:val="20"/>
                <w:szCs w:val="21"/>
                <w:u w:val="single"/>
              </w:rPr>
            </w:r>
            <w:r/>
          </w:p>
        </w:tc>
        <w:tc>
          <w:tcPr>
            <w:tcW w:w="2126" w:type="dxa"/>
            <w:vAlign w:val="top"/>
            <w:textDirection w:val="lrTb"/>
            <w:noWrap w:val="false"/>
          </w:tcPr>
          <w:p>
            <w:pPr>
              <w:pStyle w:val="744"/>
              <w:jc w:val="lef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（18位）</w:t>
            </w:r>
            <w:r>
              <w:rPr>
                <w:rFonts w:eastAsia="仿宋_GB2312"/>
                <w:sz w:val="20"/>
                <w:szCs w:val="21"/>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银行账号：</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开户行：</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hint="eastAsia" w:eastAsia="仿宋_GB2312"/>
                <w:sz w:val="20"/>
                <w:szCs w:val="21"/>
              </w:rPr>
              <w:t xml:space="preserve">部门负责</w:t>
            </w:r>
            <w:r>
              <w:rPr>
                <w:rFonts w:eastAsia="仿宋_GB2312"/>
                <w:sz w:val="20"/>
                <w:szCs w:val="21"/>
              </w:rPr>
              <w:t xml:space="preserve">人：</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hint="eastAsia" w:eastAsia="仿宋_GB2312"/>
                <w:sz w:val="20"/>
                <w:szCs w:val="21"/>
                <w:u w:val="single"/>
              </w:rPr>
              <w:t xml:space="preserve">             </w:t>
            </w: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所属部门、职务：</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hint="eastAsia" w:eastAsia="仿宋_GB2312"/>
                <w:sz w:val="20"/>
                <w:szCs w:val="21"/>
                <w:u w:val="single"/>
                <w:lang w:val="en-US" w:eastAsia="zh-CN"/>
              </w:rPr>
              <w:t xml:space="preserve">  </w:t>
            </w: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固定电话、手机：</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hint="eastAsia" w:eastAsia="仿宋_GB2312"/>
                <w:sz w:val="20"/>
                <w:szCs w:val="21"/>
                <w:u w:val="single"/>
                <w:lang w:val="en-US" w:eastAsia="zh-CN"/>
              </w:rPr>
              <w:t xml:space="preserve"> </w:t>
            </w:r>
            <w:r>
              <w:rPr>
                <w:rFonts w:eastAsia="仿宋_GB2312"/>
                <w:sz w:val="20"/>
                <w:szCs w:val="21"/>
                <w:u w:val="single"/>
              </w:rPr>
              <w:t xml:space="preserve">    </w:t>
            </w:r>
            <w:r>
              <w:rPr>
                <w:rFonts w:hint="eastAsia" w:eastAsia="仿宋_GB2312"/>
                <w:sz w:val="20"/>
                <w:szCs w:val="21"/>
                <w:u w:val="single"/>
                <w:lang w:val="en-US" w:eastAsia="zh-CN"/>
              </w:rPr>
              <w:t xml:space="preserve"> </w:t>
            </w: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邮箱地址：</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hint="eastAsia" w:eastAsia="仿宋_GB2312"/>
                <w:sz w:val="20"/>
                <w:szCs w:val="21"/>
                <w:u w:val="single"/>
              </w:rPr>
              <w:t xml:space="preserve"> </w:t>
            </w:r>
            <w:r>
              <w:rPr>
                <w:rFonts w:eastAsia="仿宋_GB2312"/>
                <w:sz w:val="20"/>
                <w:szCs w:val="21"/>
                <w:u w:val="single"/>
              </w:rPr>
              <w:t xml:space="preserve">  </w:t>
            </w:r>
            <w:r>
              <w:rPr>
                <w:rFonts w:hint="eastAsia" w:eastAsia="仿宋_GB2312"/>
                <w:sz w:val="20"/>
                <w:szCs w:val="21"/>
                <w:u w:val="single"/>
              </w:rPr>
              <w:t xml:space="preserve"> </w:t>
            </w: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hint="eastAsia" w:eastAsia="仿宋_GB2312"/>
                <w:sz w:val="20"/>
                <w:szCs w:val="21"/>
              </w:rPr>
              <w:t xml:space="preserve">联系人：</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hint="eastAsia" w:eastAsia="仿宋_GB2312"/>
                <w:sz w:val="20"/>
                <w:szCs w:val="21"/>
                <w:u w:val="single"/>
              </w:rPr>
              <w:t xml:space="preserve">             </w:t>
            </w: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所属部门、职务：</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hint="eastAsia" w:eastAsia="仿宋_GB2312"/>
                <w:sz w:val="20"/>
                <w:szCs w:val="21"/>
                <w:u w:val="single"/>
                <w:lang w:val="en-US" w:eastAsia="zh-CN"/>
              </w:rPr>
              <w:t xml:space="preserve">  </w:t>
            </w: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固定电话、</w:t>
            </w:r>
            <w:r>
              <w:rPr>
                <w:rFonts w:hint="eastAsia" w:eastAsia="仿宋_GB2312"/>
                <w:sz w:val="20"/>
                <w:szCs w:val="21"/>
              </w:rPr>
              <w:t xml:space="preserve">手机</w:t>
            </w:r>
            <w:r>
              <w:rPr>
                <w:rFonts w:eastAsia="仿宋_GB2312"/>
                <w:sz w:val="20"/>
                <w:szCs w:val="21"/>
              </w:rPr>
              <w:t xml:space="preserve">：</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hint="eastAsia" w:eastAsia="仿宋_GB2312"/>
                <w:sz w:val="20"/>
                <w:szCs w:val="21"/>
                <w:u w:val="single"/>
                <w:lang w:val="en-US" w:eastAsia="zh-CN"/>
              </w:rPr>
              <w:t xml:space="preserve">  </w:t>
            </w: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邮箱地址：</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hint="eastAsia" w:eastAsia="仿宋_GB2312"/>
                <w:sz w:val="20"/>
                <w:szCs w:val="21"/>
                <w:u w:val="single"/>
              </w:rPr>
              <w:t xml:space="preserve"> </w:t>
            </w:r>
            <w:r>
              <w:rPr>
                <w:rFonts w:eastAsia="仿宋_GB2312"/>
                <w:sz w:val="20"/>
                <w:szCs w:val="21"/>
                <w:u w:val="single"/>
              </w:rPr>
              <w:t xml:space="preserve">  </w:t>
            </w:r>
            <w:r>
              <w:rPr>
                <w:rFonts w:hint="eastAsia" w:eastAsia="仿宋_GB2312"/>
                <w:sz w:val="20"/>
                <w:szCs w:val="21"/>
                <w:u w:val="single"/>
              </w:rPr>
              <w:t xml:space="preserve"> </w:t>
            </w:r>
            <w:r>
              <w:rPr>
                <w:rFonts w:eastAsia="仿宋_GB2312"/>
                <w:sz w:val="20"/>
                <w:szCs w:val="21"/>
                <w:u w:val="single"/>
              </w:rPr>
              <w:t xml:space="preserve">         </w:t>
            </w:r>
            <w:r>
              <w:rPr>
                <w:rFonts w:eastAsia="仿宋_GB2312"/>
                <w:sz w:val="20"/>
                <w:szCs w:val="21"/>
                <w:u w:val="single"/>
              </w:rPr>
            </w:r>
            <w:r/>
          </w:p>
        </w:tc>
      </w:tr>
      <w:tr>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通讯地址：</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eastAsia="仿宋_GB2312"/>
                <w:sz w:val="20"/>
                <w:szCs w:val="21"/>
                <w:u w:val="single"/>
              </w:rPr>
            </w:r>
            <w:r/>
          </w:p>
        </w:tc>
      </w:tr>
      <w:tr>
        <w:trPr>
          <w:trHeight w:val="283"/>
        </w:trPr>
        <w:tc>
          <w:tcPr>
            <w:tcW w:w="2281" w:type="dxa"/>
            <w:vAlign w:val="top"/>
            <w:textDirection w:val="lrTb"/>
            <w:noWrap w:val="false"/>
          </w:tcPr>
          <w:p>
            <w:pPr>
              <w:pStyle w:val="744"/>
              <w:jc w:val="right"/>
              <w:keepLines w:val="0"/>
              <w:keepNext w:val="0"/>
              <w:pageBreakBefore w:val="0"/>
              <w:spacing w:line="400" w:lineRule="exact"/>
              <w:widowControl w:val="off"/>
              <w:rPr>
                <w:rFonts w:eastAsia="仿宋_GB2312"/>
                <w:sz w:val="20"/>
                <w:szCs w:val="21"/>
              </w:rPr>
              <w:framePr w:vAnchor="page" w:hAnchor="page" w:xAlign="center" w:y="218"/>
            </w:pPr>
            <w:r>
              <w:rPr>
                <w:rFonts w:eastAsia="仿宋_GB2312"/>
                <w:sz w:val="20"/>
                <w:szCs w:val="21"/>
              </w:rPr>
              <w:t xml:space="preserve">邮编：</w:t>
            </w:r>
            <w:r>
              <w:rPr>
                <w:rFonts w:eastAsia="仿宋_GB2312"/>
                <w:sz w:val="20"/>
                <w:szCs w:val="21"/>
              </w:rPr>
            </w:r>
            <w:r/>
          </w:p>
        </w:tc>
        <w:tc>
          <w:tcPr>
            <w:gridSpan w:val="2"/>
            <w:tcW w:w="5358" w:type="dxa"/>
            <w:vAlign w:val="top"/>
            <w:textDirection w:val="lrTb"/>
            <w:noWrap w:val="false"/>
          </w:tcPr>
          <w:p>
            <w:pPr>
              <w:pStyle w:val="744"/>
              <w:keepLines w:val="0"/>
              <w:keepNext w:val="0"/>
              <w:pageBreakBefore w:val="0"/>
              <w:spacing w:line="400" w:lineRule="exact"/>
              <w:widowControl w:val="off"/>
              <w:rPr>
                <w:rFonts w:eastAsia="仿宋_GB2312"/>
                <w:sz w:val="20"/>
                <w:szCs w:val="21"/>
                <w:u w:val="single"/>
              </w:rPr>
              <w:framePr w:vAnchor="page" w:hAnchor="page" w:xAlign="center" w:y="218"/>
            </w:pPr>
            <w:r>
              <w:rPr>
                <w:rFonts w:eastAsia="仿宋_GB2312"/>
                <w:sz w:val="20"/>
                <w:szCs w:val="21"/>
                <w:u w:val="single"/>
              </w:rPr>
              <w:t xml:space="preserve">      </w:t>
            </w:r>
            <w:r>
              <w:rPr>
                <w:rFonts w:hint="eastAsia" w:eastAsia="仿宋_GB2312"/>
                <w:sz w:val="20"/>
                <w:szCs w:val="21"/>
                <w:u w:val="single"/>
              </w:rPr>
              <w:t xml:space="preserve">             </w:t>
            </w:r>
            <w:r>
              <w:rPr>
                <w:rFonts w:eastAsia="仿宋_GB2312"/>
                <w:sz w:val="20"/>
                <w:szCs w:val="21"/>
                <w:u w:val="single"/>
              </w:rPr>
              <w:t xml:space="preserve">     </w:t>
            </w:r>
            <w:r>
              <w:rPr>
                <w:rFonts w:eastAsia="仿宋_GB2312"/>
                <w:sz w:val="20"/>
                <w:szCs w:val="21"/>
                <w:u w:val="single"/>
              </w:rPr>
            </w:r>
            <w:r/>
          </w:p>
        </w:tc>
      </w:tr>
    </w:tbl>
    <w:p>
      <w:pPr>
        <w:pStyle w:val="744"/>
        <w:spacing w:line="400" w:lineRule="exact"/>
        <w:rPr>
          <w:rFonts w:eastAsia="仿宋_GB2312"/>
          <w:sz w:val="22"/>
          <w:szCs w:val="28"/>
        </w:rPr>
      </w:pPr>
      <w:r>
        <w:rPr>
          <w:rFonts w:eastAsia="仿宋_GB2312"/>
          <w:sz w:val="22"/>
          <w:szCs w:val="28"/>
        </w:rPr>
      </w:r>
      <w:r/>
    </w:p>
    <w:tbl>
      <w:tblPr>
        <w:tblStyle w:val="796"/>
        <w:tblpPr w:horzAnchor="margin" w:tblpXSpec="center" w:vertAnchor="text" w:tblpY="100" w:leftFromText="180" w:topFromText="0" w:rightFromText="180" w:bottomFromText="0"/>
        <w:tblW w:w="747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81"/>
        <w:gridCol w:w="5298"/>
      </w:tblGrid>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bookmarkEnd w:id="143"/>
            <w:r/>
            <w:bookmarkEnd w:id="144"/>
            <w:r>
              <w:rPr>
                <w:rFonts w:eastAsia="仿宋_GB2312"/>
                <w:b/>
                <w:sz w:val="20"/>
                <w:szCs w:val="21"/>
              </w:rPr>
              <w:t xml:space="preserve">乙方名称</w:t>
            </w:r>
            <w:r>
              <w:rPr>
                <w:rFonts w:eastAsia="仿宋_GB2312"/>
                <w:sz w:val="20"/>
                <w:szCs w:val="21"/>
              </w:rPr>
              <w:t xml:space="preserve">：</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eastAsia="仿宋_GB2312"/>
                <w:b/>
                <w:sz w:val="20"/>
                <w:szCs w:val="21"/>
              </w:rPr>
              <w:t xml:space="preserve">教育部学位与研究生教育发展中心</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eastAsia="仿宋_GB2312"/>
                <w:sz w:val="20"/>
                <w:szCs w:val="21"/>
              </w:rPr>
              <w:t xml:space="preserve">统一社会信用代码：</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eastAsia="仿宋_GB2312"/>
                <w:sz w:val="20"/>
                <w:szCs w:val="21"/>
              </w:rPr>
              <w:t xml:space="preserve">121000007178046202</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eastAsia="仿宋_GB2312"/>
                <w:sz w:val="20"/>
                <w:szCs w:val="21"/>
              </w:rPr>
              <w:t xml:space="preserve">银行账号：</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hint="eastAsia" w:eastAsia="仿宋_GB2312"/>
                <w:sz w:val="20"/>
                <w:szCs w:val="21"/>
              </w:rPr>
              <w:t xml:space="preserve">32335603152700001</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eastAsia="仿宋_GB2312"/>
                <w:sz w:val="20"/>
                <w:szCs w:val="21"/>
              </w:rPr>
              <w:t xml:space="preserve">开户行：</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eastAsia="仿宋_GB2312"/>
                <w:sz w:val="20"/>
                <w:szCs w:val="21"/>
              </w:rPr>
              <w:t xml:space="preserve">中国银行北京中关村科技园区支行</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hint="eastAsia" w:eastAsia="仿宋_GB2312"/>
                <w:sz w:val="20"/>
                <w:szCs w:val="21"/>
              </w:rPr>
              <w:t xml:space="preserve">部门负责人</w:t>
            </w:r>
            <w:r>
              <w:rPr>
                <w:rFonts w:eastAsia="仿宋_GB2312"/>
                <w:sz w:val="20"/>
                <w:szCs w:val="21"/>
              </w:rPr>
              <w:t xml:space="preserve">：</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hint="eastAsia" w:eastAsia="仿宋_GB2312"/>
                <w:sz w:val="20"/>
                <w:szCs w:val="21"/>
              </w:rPr>
              <w:t xml:space="preserve">李恒金</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eastAsia="仿宋_GB2312"/>
                <w:sz w:val="20"/>
                <w:szCs w:val="21"/>
              </w:rPr>
              <w:t xml:space="preserve">所属部门、职务：</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hint="eastAsia" w:eastAsia="仿宋_GB2312"/>
                <w:sz w:val="20"/>
                <w:szCs w:val="21"/>
              </w:rPr>
              <w:t xml:space="preserve">论文质量监测处、处长</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hint="eastAsia" w:eastAsia="仿宋_GB2312"/>
                <w:sz w:val="20"/>
                <w:szCs w:val="21"/>
              </w:rPr>
              <w:t xml:space="preserve">项目联系人</w:t>
            </w:r>
            <w:r>
              <w:rPr>
                <w:rFonts w:eastAsia="仿宋_GB2312"/>
                <w:sz w:val="20"/>
                <w:szCs w:val="21"/>
              </w:rPr>
              <w:t xml:space="preserve">：</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hint="eastAsia" w:eastAsia="仿宋_GB2312"/>
                <w:sz w:val="20"/>
                <w:szCs w:val="21"/>
              </w:rPr>
              <w:t xml:space="preserve">邢亚群</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eastAsia="仿宋_GB2312"/>
                <w:sz w:val="20"/>
                <w:szCs w:val="21"/>
              </w:rPr>
              <w:t xml:space="preserve">所属部门、职务：</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hint="eastAsia" w:eastAsia="仿宋_GB2312"/>
                <w:sz w:val="20"/>
                <w:szCs w:val="21"/>
              </w:rPr>
              <w:t xml:space="preserve">论文质量监测处、项目主管</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hint="eastAsia" w:eastAsia="仿宋_GB2312"/>
                <w:sz w:val="20"/>
                <w:szCs w:val="21"/>
              </w:rPr>
              <w:t xml:space="preserve">固定</w:t>
            </w:r>
            <w:r>
              <w:rPr>
                <w:rFonts w:eastAsia="仿宋_GB2312"/>
                <w:sz w:val="20"/>
                <w:szCs w:val="21"/>
              </w:rPr>
              <w:t xml:space="preserve">电话</w:t>
            </w:r>
            <w:r>
              <w:rPr>
                <w:rFonts w:hint="eastAsia" w:eastAsia="仿宋_GB2312"/>
                <w:sz w:val="20"/>
                <w:szCs w:val="21"/>
              </w:rPr>
              <w:t xml:space="preserve">、QQ</w:t>
            </w:r>
            <w:r>
              <w:rPr>
                <w:rFonts w:eastAsia="仿宋_GB2312"/>
                <w:sz w:val="20"/>
                <w:szCs w:val="21"/>
              </w:rPr>
              <w:t xml:space="preserve">：</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eastAsia="仿宋_GB2312"/>
                <w:szCs w:val="21"/>
              </w:rPr>
              <w:t xml:space="preserve">010-82378231</w:t>
            </w:r>
            <w:r>
              <w:rPr>
                <w:rFonts w:hint="eastAsia" w:eastAsia="仿宋_GB2312"/>
                <w:szCs w:val="21"/>
              </w:rPr>
              <w:t xml:space="preserve">、</w:t>
            </w:r>
            <w:r>
              <w:rPr>
                <w:rFonts w:eastAsia="仿宋_GB2312"/>
                <w:szCs w:val="21"/>
              </w:rPr>
              <w:t xml:space="preserve">2840232790</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hint="eastAsia" w:eastAsia="仿宋_GB2312"/>
                <w:szCs w:val="21"/>
              </w:rPr>
              <w:t xml:space="preserve">邮箱地址：</w:t>
            </w:r>
            <w:r>
              <w:rPr>
                <w:rFonts w:eastAsia="仿宋_GB2312"/>
                <w:sz w:val="20"/>
                <w:szCs w:val="21"/>
              </w:rPr>
            </w:r>
            <w:r/>
          </w:p>
        </w:tc>
        <w:tc>
          <w:tcPr>
            <w:tcW w:w="5298" w:type="dxa"/>
            <w:vAlign w:val="top"/>
            <w:textDirection w:val="lrTb"/>
            <w:noWrap w:val="false"/>
          </w:tcPr>
          <w:p>
            <w:pPr>
              <w:pStyle w:val="744"/>
              <w:ind w:right="-397"/>
              <w:spacing w:line="520" w:lineRule="exact"/>
              <w:rPr>
                <w:rFonts w:eastAsia="仿宋_GB2312"/>
                <w:sz w:val="20"/>
                <w:szCs w:val="21"/>
              </w:rPr>
              <w:framePr w:vAnchor="page" w:hAnchor="page" w:xAlign="center" w:y="100"/>
            </w:pPr>
            <w:r>
              <w:rPr>
                <w:rFonts w:eastAsia="仿宋_GB2312"/>
                <w:szCs w:val="21"/>
              </w:rPr>
              <w:t xml:space="preserve">x</w:t>
            </w:r>
            <w:r>
              <w:rPr>
                <w:rFonts w:hint="eastAsia" w:eastAsia="仿宋_GB2312"/>
                <w:szCs w:val="21"/>
              </w:rPr>
              <w:t xml:space="preserve">ingyq</w:t>
            </w:r>
            <w:r>
              <w:rPr>
                <w:rFonts w:eastAsia="仿宋_GB2312"/>
                <w:szCs w:val="21"/>
              </w:rPr>
              <w:t xml:space="preserve">@cdgdc.edu.cn</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eastAsia="仿宋_GB2312"/>
                <w:sz w:val="20"/>
                <w:szCs w:val="21"/>
              </w:rPr>
              <w:t xml:space="preserve">通讯地址：</w:t>
            </w:r>
            <w:r>
              <w:rPr>
                <w:rFonts w:eastAsia="仿宋_GB2312"/>
                <w:sz w:val="20"/>
                <w:szCs w:val="21"/>
              </w:rPr>
            </w:r>
            <w:r/>
          </w:p>
        </w:tc>
        <w:tc>
          <w:tcPr>
            <w:tcW w:w="5298" w:type="dxa"/>
            <w:vAlign w:val="top"/>
            <w:textDirection w:val="lrTb"/>
            <w:noWrap w:val="false"/>
          </w:tcPr>
          <w:p>
            <w:pPr>
              <w:pStyle w:val="744"/>
              <w:ind w:right="-397"/>
              <w:spacing w:line="520" w:lineRule="exact"/>
              <w:rPr>
                <w:rFonts w:eastAsia="仿宋_GB2312"/>
                <w:sz w:val="20"/>
                <w:szCs w:val="21"/>
              </w:rPr>
              <w:framePr w:vAnchor="page" w:hAnchor="page" w:xAlign="center" w:y="100"/>
            </w:pPr>
            <w:r>
              <w:rPr>
                <w:rFonts w:eastAsia="仿宋_GB2312"/>
                <w:sz w:val="20"/>
                <w:szCs w:val="21"/>
              </w:rPr>
              <w:t xml:space="preserve">北京市海淀区王庄路1号同方科技广场B座1706室</w:t>
            </w:r>
            <w:r>
              <w:rPr>
                <w:rFonts w:eastAsia="仿宋_GB2312"/>
                <w:sz w:val="20"/>
                <w:szCs w:val="21"/>
              </w:rPr>
            </w:r>
            <w:r/>
          </w:p>
        </w:tc>
      </w:tr>
      <w:tr>
        <w:trPr>
          <w:trHeight w:val="460"/>
        </w:trPr>
        <w:tc>
          <w:tcPr>
            <w:tcW w:w="2181" w:type="dxa"/>
            <w:vAlign w:val="top"/>
            <w:textDirection w:val="lrTb"/>
            <w:noWrap w:val="false"/>
          </w:tcPr>
          <w:p>
            <w:pPr>
              <w:pStyle w:val="744"/>
              <w:jc w:val="right"/>
              <w:spacing w:line="520" w:lineRule="exact"/>
              <w:rPr>
                <w:rFonts w:eastAsia="仿宋_GB2312"/>
                <w:sz w:val="20"/>
                <w:szCs w:val="21"/>
              </w:rPr>
              <w:framePr w:vAnchor="page" w:hAnchor="page" w:xAlign="center" w:y="100"/>
            </w:pPr>
            <w:r>
              <w:rPr>
                <w:rFonts w:eastAsia="仿宋_GB2312"/>
                <w:sz w:val="20"/>
                <w:szCs w:val="21"/>
              </w:rPr>
              <w:t xml:space="preserve">邮编：</w:t>
            </w:r>
            <w:r>
              <w:rPr>
                <w:rFonts w:eastAsia="仿宋_GB2312"/>
                <w:sz w:val="20"/>
                <w:szCs w:val="21"/>
              </w:rPr>
            </w:r>
            <w:r/>
          </w:p>
        </w:tc>
        <w:tc>
          <w:tcPr>
            <w:tcW w:w="5298" w:type="dxa"/>
            <w:vAlign w:val="top"/>
            <w:textDirection w:val="lrTb"/>
            <w:noWrap w:val="false"/>
          </w:tcPr>
          <w:p>
            <w:pPr>
              <w:pStyle w:val="744"/>
              <w:spacing w:line="520" w:lineRule="exact"/>
              <w:rPr>
                <w:rFonts w:eastAsia="仿宋_GB2312"/>
                <w:sz w:val="20"/>
                <w:szCs w:val="21"/>
              </w:rPr>
              <w:framePr w:vAnchor="page" w:hAnchor="page" w:xAlign="center" w:y="100"/>
            </w:pPr>
            <w:r>
              <w:rPr>
                <w:rFonts w:eastAsia="仿宋_GB2312"/>
                <w:sz w:val="20"/>
                <w:szCs w:val="21"/>
              </w:rPr>
              <w:t xml:space="preserve">100083</w:t>
            </w:r>
            <w:r>
              <w:rPr>
                <w:rFonts w:eastAsia="仿宋_GB2312"/>
                <w:sz w:val="20"/>
                <w:szCs w:val="21"/>
              </w:rPr>
            </w:r>
            <w:r/>
          </w:p>
        </w:tc>
      </w:tr>
    </w:tbl>
    <w:p>
      <w:pPr>
        <w:pStyle w:val="744"/>
        <w:ind w:firstLine="0"/>
        <w:spacing w:line="240" w:lineRule="auto"/>
        <w:rPr>
          <w:rFonts w:eastAsia="仿宋_GB2312"/>
          <w:sz w:val="28"/>
          <w:szCs w:val="28"/>
        </w:rPr>
      </w:pPr>
      <w:r>
        <w:rPr>
          <w:rFonts w:eastAsia="仿宋_GB2312"/>
          <w:sz w:val="28"/>
          <w:szCs w:val="28"/>
        </w:rPr>
      </w:r>
      <w:r/>
    </w:p>
    <w:p>
      <w:pPr>
        <w:pStyle w:val="744"/>
        <w:ind w:firstLine="0"/>
        <w:spacing w:line="240" w:lineRule="auto"/>
        <w:rPr>
          <w:rFonts w:eastAsia="仿宋_GB2312"/>
          <w:sz w:val="28"/>
          <w:szCs w:val="28"/>
        </w:rPr>
      </w:pPr>
      <w:r>
        <w:rPr>
          <w:rFonts w:eastAsia="仿宋_GB2312"/>
          <w:sz w:val="28"/>
          <w:szCs w:val="28"/>
        </w:rPr>
      </w:r>
      <w:r/>
    </w:p>
    <w:p>
      <w:pPr>
        <w:pStyle w:val="744"/>
        <w:ind w:firstLine="560"/>
        <w:keepLines w:val="0"/>
        <w:keepNext w:val="0"/>
        <w:pageBreakBefore w:val="0"/>
        <w:spacing w:line="240" w:lineRule="auto"/>
        <w:widowControl w:val="off"/>
        <w:rPr>
          <w:rFonts w:eastAsia="仿宋_GB2312"/>
          <w:sz w:val="28"/>
          <w:szCs w:val="28"/>
        </w:rPr>
      </w:pPr>
      <w:r>
        <w:rPr>
          <w:rFonts w:eastAsia="仿宋_GB2312"/>
          <w:sz w:val="28"/>
          <w:szCs w:val="28"/>
        </w:rPr>
        <w:br w:type="page" w:clear="all"/>
      </w:r>
      <w:r>
        <w:rPr>
          <w:rFonts w:eastAsia="仿宋_GB2312"/>
          <w:sz w:val="28"/>
          <w:szCs w:val="28"/>
        </w:rPr>
        <w:t xml:space="preserve">依据《中华人民共和国民法典》等相关规定，甲乙双方在平等自愿的基础上，经协商一致就</w:t>
      </w:r>
      <w:r>
        <w:rPr>
          <w:rFonts w:hint="eastAsia" w:eastAsia="仿宋_GB2312"/>
          <w:sz w:val="28"/>
          <w:szCs w:val="28"/>
          <w:lang w:val="en-US" w:eastAsia="zh-CN"/>
        </w:rPr>
        <w:t xml:space="preserve">甲方</w:t>
      </w:r>
      <w:r>
        <w:rPr>
          <w:rFonts w:hint="eastAsia" w:eastAsia="仿宋_GB2312"/>
          <w:sz w:val="28"/>
          <w:szCs w:val="28"/>
        </w:rPr>
        <w:t xml:space="preserve">博士硕士学位论文</w:t>
      </w:r>
      <w:r>
        <w:rPr>
          <w:rFonts w:hint="eastAsia" w:eastAsia="仿宋_GB2312"/>
          <w:sz w:val="28"/>
          <w:szCs w:val="28"/>
          <w:lang w:eastAsia="zh-CN"/>
        </w:rPr>
        <w:t xml:space="preserve">（</w:t>
      </w:r>
      <w:r>
        <w:rPr>
          <w:rFonts w:hint="eastAsia" w:eastAsia="仿宋_GB2312"/>
          <w:sz w:val="28"/>
          <w:szCs w:val="28"/>
        </w:rPr>
        <w:t xml:space="preserve">含申请学位实践成果</w:t>
      </w:r>
      <w:r>
        <w:rPr>
          <w:rFonts w:hint="eastAsia" w:eastAsia="仿宋_GB2312"/>
          <w:sz w:val="28"/>
          <w:szCs w:val="28"/>
          <w:lang w:eastAsia="zh-CN"/>
        </w:rPr>
        <w:t xml:space="preserve">，</w:t>
      </w:r>
      <w:r>
        <w:rPr>
          <w:rFonts w:hint="eastAsia" w:eastAsia="仿宋_GB2312"/>
          <w:sz w:val="28"/>
          <w:szCs w:val="28"/>
          <w:lang w:val="en-US" w:eastAsia="zh-CN"/>
        </w:rPr>
        <w:t xml:space="preserve">以下统称“学位论文”）</w:t>
      </w:r>
      <w:r>
        <w:rPr>
          <w:rFonts w:eastAsia="仿宋_GB2312"/>
          <w:sz w:val="28"/>
          <w:szCs w:val="28"/>
        </w:rPr>
        <w:t xml:space="preserve">质量监测</w:t>
      </w:r>
      <w:r>
        <w:rPr>
          <w:rFonts w:hint="eastAsia" w:eastAsia="仿宋_GB2312"/>
          <w:sz w:val="28"/>
          <w:szCs w:val="28"/>
        </w:rPr>
        <w:t xml:space="preserve">工作</w:t>
      </w:r>
      <w:r>
        <w:rPr>
          <w:rFonts w:eastAsia="仿宋_GB2312"/>
          <w:sz w:val="28"/>
          <w:szCs w:val="28"/>
        </w:rPr>
        <w:t xml:space="preserve">达成</w:t>
      </w:r>
      <w:r>
        <w:rPr>
          <w:rFonts w:hint="eastAsia" w:eastAsia="仿宋_GB2312"/>
          <w:sz w:val="28"/>
          <w:szCs w:val="28"/>
        </w:rPr>
        <w:t xml:space="preserve">合作</w:t>
      </w:r>
      <w:r>
        <w:rPr>
          <w:rFonts w:eastAsia="仿宋_GB2312"/>
          <w:sz w:val="28"/>
          <w:szCs w:val="28"/>
        </w:rPr>
        <w:t xml:space="preserve">协议，以明确双方的责权并保证共同遵守以下协议内容。</w:t>
      </w:r>
      <w:r>
        <w:rPr>
          <w:rFonts w:eastAsia="仿宋_GB2312"/>
          <w:sz w:val="28"/>
          <w:szCs w:val="28"/>
        </w:rPr>
      </w:r>
      <w:r/>
    </w:p>
    <w:p>
      <w:pPr>
        <w:pStyle w:val="744"/>
        <w:ind w:firstLine="562"/>
        <w:spacing w:line="560" w:lineRule="exact"/>
        <w:rPr>
          <w:rFonts w:eastAsia="仿宋_GB2312"/>
          <w:b/>
          <w:bCs/>
          <w:sz w:val="28"/>
          <w:szCs w:val="28"/>
        </w:rPr>
      </w:pPr>
      <w:r>
        <w:rPr>
          <w:rFonts w:eastAsia="仿宋_GB2312"/>
          <w:b/>
          <w:bCs/>
          <w:sz w:val="28"/>
          <w:szCs w:val="28"/>
        </w:rPr>
        <w:t xml:space="preserve">第一条 </w:t>
      </w:r>
      <w:r>
        <w:rPr>
          <w:rFonts w:hint="eastAsia" w:eastAsia="仿宋_GB2312"/>
          <w:b/>
          <w:bCs/>
          <w:sz w:val="28"/>
          <w:szCs w:val="28"/>
          <w:lang w:val="en-US" w:eastAsia="zh-CN"/>
        </w:rPr>
        <w:t xml:space="preserve">合作</w:t>
      </w:r>
      <w:r>
        <w:rPr>
          <w:rFonts w:eastAsia="仿宋_GB2312"/>
          <w:b/>
          <w:bCs/>
          <w:sz w:val="28"/>
          <w:szCs w:val="28"/>
        </w:rPr>
        <w:t xml:space="preserve">内容</w:t>
      </w:r>
      <w:r>
        <w:rPr>
          <w:rFonts w:eastAsia="仿宋_GB2312"/>
          <w:b/>
          <w:bCs/>
          <w:sz w:val="28"/>
          <w:szCs w:val="28"/>
        </w:rPr>
      </w:r>
      <w:r/>
    </w:p>
    <w:p>
      <w:pPr>
        <w:pStyle w:val="744"/>
        <w:ind w:firstLine="560"/>
        <w:spacing w:line="560" w:lineRule="exact"/>
        <w:rPr>
          <w:rFonts w:eastAsia="仿宋_GB2312"/>
          <w:sz w:val="28"/>
          <w:szCs w:val="28"/>
        </w:rPr>
      </w:pPr>
      <w:r/>
      <w:bookmarkStart w:id="145" w:name="_Hlk499735660"/>
      <w:r>
        <w:rPr>
          <w:rFonts w:eastAsia="仿宋_GB2312"/>
          <w:sz w:val="28"/>
          <w:szCs w:val="28"/>
        </w:rPr>
        <w:t xml:space="preserve">经协商，甲乙双方就学位论文质量监测</w:t>
      </w:r>
      <w:r>
        <w:rPr>
          <w:rFonts w:hint="eastAsia" w:eastAsia="仿宋_GB2312"/>
          <w:sz w:val="28"/>
          <w:szCs w:val="28"/>
        </w:rPr>
        <w:t xml:space="preserve">工作</w:t>
      </w:r>
      <w:r>
        <w:rPr>
          <w:rFonts w:eastAsia="仿宋_GB2312"/>
          <w:sz w:val="28"/>
          <w:szCs w:val="28"/>
        </w:rPr>
        <w:t xml:space="preserve">开展合作：</w:t>
      </w:r>
      <w:r>
        <w:rPr>
          <w:rFonts w:eastAsia="仿宋_GB2312"/>
          <w:sz w:val="28"/>
          <w:szCs w:val="28"/>
        </w:rPr>
      </w:r>
      <w:r/>
    </w:p>
    <w:p>
      <w:pPr>
        <w:pStyle w:val="744"/>
        <w:ind w:firstLine="560"/>
        <w:spacing w:line="560" w:lineRule="exact"/>
        <w:rPr>
          <w:rFonts w:eastAsia="仿宋_GB2312"/>
          <w:sz w:val="28"/>
          <w:szCs w:val="28"/>
        </w:rPr>
      </w:pPr>
      <w:r>
        <w:rPr>
          <w:rFonts w:eastAsia="仿宋_GB2312"/>
          <w:sz w:val="28"/>
          <w:szCs w:val="28"/>
        </w:rPr>
        <w:t xml:space="preserve">乙方作为</w:t>
      </w:r>
      <w:r>
        <w:rPr>
          <w:rFonts w:hint="eastAsia" w:eastAsia="仿宋_GB2312"/>
          <w:sz w:val="28"/>
          <w:szCs w:val="28"/>
        </w:rPr>
        <w:t xml:space="preserve">专业评价</w:t>
      </w:r>
      <w:r>
        <w:rPr>
          <w:rFonts w:eastAsia="仿宋_GB2312"/>
          <w:sz w:val="28"/>
          <w:szCs w:val="28"/>
        </w:rPr>
        <w:t xml:space="preserve">机构，为甲方提供学位论文质量监测服务平台（以下简称平台）、同行评议专家资源和</w:t>
      </w:r>
      <w:r>
        <w:rPr>
          <w:rFonts w:hint="eastAsia" w:eastAsia="仿宋_GB2312"/>
          <w:sz w:val="28"/>
          <w:szCs w:val="28"/>
        </w:rPr>
        <w:t xml:space="preserve">评议过程技术</w:t>
      </w:r>
      <w:r>
        <w:rPr>
          <w:rFonts w:hint="eastAsia" w:eastAsia="仿宋_GB2312"/>
          <w:sz w:val="28"/>
          <w:szCs w:val="28"/>
          <w:lang w:val="en-US" w:eastAsia="zh-CN"/>
        </w:rPr>
        <w:t xml:space="preserve">支持咨询</w:t>
      </w:r>
      <w:r>
        <w:rPr>
          <w:rFonts w:eastAsia="仿宋_GB2312"/>
          <w:sz w:val="28"/>
          <w:szCs w:val="28"/>
        </w:rPr>
        <w:t xml:space="preserve">服务。</w:t>
      </w:r>
      <w:r>
        <w:rPr>
          <w:rFonts w:eastAsia="仿宋_GB2312"/>
          <w:sz w:val="28"/>
          <w:szCs w:val="28"/>
        </w:rPr>
      </w:r>
      <w:r/>
    </w:p>
    <w:p>
      <w:pPr>
        <w:pStyle w:val="744"/>
        <w:ind w:firstLine="560"/>
        <w:spacing w:line="560" w:lineRule="exact"/>
        <w:rPr>
          <w:rFonts w:eastAsia="仿宋_GB2312"/>
          <w:sz w:val="28"/>
          <w:szCs w:val="28"/>
        </w:rPr>
      </w:pPr>
      <w:r>
        <w:rPr>
          <w:rFonts w:eastAsia="仿宋_GB2312"/>
          <w:sz w:val="28"/>
          <w:szCs w:val="28"/>
        </w:rPr>
        <w:t xml:space="preserve">甲方作为学位论文质量监测责任主体，依托乙方上述</w:t>
      </w:r>
      <w:r>
        <w:rPr>
          <w:rFonts w:eastAsia="仿宋_GB2312"/>
          <w:sz w:val="28"/>
          <w:szCs w:val="28"/>
          <w:lang w:val="en-US"/>
        </w:rPr>
        <w:t xml:space="preserve">服务</w:t>
      </w:r>
      <w:r>
        <w:rPr>
          <w:rFonts w:eastAsia="仿宋_GB2312"/>
          <w:sz w:val="28"/>
          <w:szCs w:val="28"/>
        </w:rPr>
        <w:t xml:space="preserve">自主组织开展</w:t>
      </w:r>
      <w:r>
        <w:rPr>
          <w:rFonts w:hint="eastAsia" w:eastAsia="仿宋_GB2312"/>
          <w:sz w:val="28"/>
          <w:szCs w:val="28"/>
        </w:rPr>
        <w:t xml:space="preserve">：</w:t>
      </w:r>
      <w:r>
        <w:rPr>
          <w:rFonts w:eastAsia="仿宋_GB2312"/>
          <w:sz w:val="28"/>
          <w:szCs w:val="28"/>
        </w:rPr>
      </w:r>
      <w:r/>
    </w:p>
    <w:p>
      <w:pPr>
        <w:pStyle w:val="744"/>
        <w:ind w:firstLine="560"/>
        <w:spacing w:line="560" w:lineRule="exact"/>
        <w:rPr>
          <w:rFonts w:eastAsia="仿宋_GB2312"/>
          <w:sz w:val="28"/>
          <w:szCs w:val="28"/>
        </w:rPr>
      </w:pPr>
      <w:r>
        <w:rPr>
          <w:rFonts w:ascii="Wingdings 2" w:hAnsi="Wingdings 2" w:eastAsia="Wingdings 2" w:cs="Wingdings 2"/>
          <w:sz w:val="28"/>
          <w:szCs w:val="28"/>
        </w:rPr>
        <w:t xml:space="preserve">£</w:t>
      </w:r>
      <w:r>
        <w:rPr>
          <w:rFonts w:hint="eastAsia" w:eastAsia="仿宋_GB2312"/>
          <w:sz w:val="28"/>
          <w:szCs w:val="28"/>
        </w:rPr>
        <w:t xml:space="preserve"> 1.博士学位论文答辩前评议</w:t>
      </w:r>
      <w:r>
        <w:rPr>
          <w:rFonts w:eastAsia="仿宋_GB2312"/>
          <w:sz w:val="28"/>
          <w:szCs w:val="28"/>
        </w:rPr>
      </w:r>
      <w:r/>
    </w:p>
    <w:p>
      <w:pPr>
        <w:pStyle w:val="744"/>
        <w:ind w:firstLine="560"/>
        <w:spacing w:line="560" w:lineRule="exact"/>
        <w:rPr>
          <w:rFonts w:eastAsia="仿宋_GB2312"/>
          <w:sz w:val="28"/>
          <w:szCs w:val="28"/>
        </w:rPr>
      </w:pPr>
      <w:r>
        <w:rPr>
          <w:rFonts w:ascii="Wingdings 2" w:hAnsi="Wingdings 2" w:eastAsia="Wingdings 2" w:cs="Wingdings 2"/>
          <w:sz w:val="28"/>
          <w:szCs w:val="28"/>
        </w:rPr>
        <w:t xml:space="preserve">£</w:t>
      </w:r>
      <w:r>
        <w:rPr>
          <w:rFonts w:hint="eastAsia" w:eastAsia="仿宋_GB2312"/>
          <w:sz w:val="28"/>
          <w:szCs w:val="28"/>
        </w:rPr>
        <w:t xml:space="preserve"> 2.硕士学位论文答辩前评议</w:t>
      </w:r>
      <w:r>
        <w:rPr>
          <w:rFonts w:eastAsia="仿宋_GB2312"/>
          <w:sz w:val="28"/>
          <w:szCs w:val="28"/>
        </w:rPr>
      </w:r>
      <w:r/>
    </w:p>
    <w:p>
      <w:pPr>
        <w:pStyle w:val="744"/>
        <w:ind w:firstLine="560"/>
        <w:spacing w:line="560" w:lineRule="exact"/>
        <w:rPr>
          <w:rFonts w:eastAsia="仿宋_GB2312"/>
          <w:sz w:val="28"/>
          <w:szCs w:val="28"/>
        </w:rPr>
      </w:pPr>
      <w:r>
        <w:rPr>
          <w:rFonts w:ascii="Wingdings 2" w:hAnsi="Wingdings 2" w:eastAsia="Wingdings 2" w:cs="Wingdings 2"/>
          <w:sz w:val="28"/>
          <w:szCs w:val="28"/>
        </w:rPr>
        <w:t xml:space="preserve">£</w:t>
      </w:r>
      <w:r>
        <w:rPr>
          <w:rFonts w:hint="eastAsia" w:eastAsia="仿宋_GB2312"/>
          <w:sz w:val="28"/>
          <w:szCs w:val="28"/>
        </w:rPr>
        <w:t xml:space="preserve"> 3.博士学位论文答辩后抽检评议</w:t>
      </w:r>
      <w:r>
        <w:rPr>
          <w:rFonts w:eastAsia="仿宋_GB2312"/>
          <w:sz w:val="28"/>
          <w:szCs w:val="28"/>
        </w:rPr>
      </w:r>
      <w:r/>
    </w:p>
    <w:p>
      <w:pPr>
        <w:pStyle w:val="744"/>
        <w:ind w:firstLine="560"/>
        <w:spacing w:line="560" w:lineRule="exact"/>
        <w:rPr>
          <w:rFonts w:hint="eastAsia" w:eastAsia="仿宋_GB2312"/>
          <w:sz w:val="28"/>
          <w:szCs w:val="28"/>
        </w:rPr>
      </w:pPr>
      <w:r>
        <w:rPr>
          <w:rFonts w:ascii="Wingdings 2" w:hAnsi="Wingdings 2" w:eastAsia="Wingdings 2" w:cs="Wingdings 2"/>
          <w:sz w:val="28"/>
          <w:szCs w:val="28"/>
        </w:rPr>
        <w:t xml:space="preserve">£</w:t>
      </w:r>
      <w:r>
        <w:rPr>
          <w:rFonts w:hint="eastAsia" w:eastAsia="仿宋_GB2312"/>
          <w:sz w:val="28"/>
          <w:szCs w:val="28"/>
        </w:rPr>
        <w:t xml:space="preserve"> 4.硕士学位论文答辩后抽检评议</w:t>
      </w:r>
      <w:r>
        <w:rPr>
          <w:rFonts w:hint="eastAsia" w:eastAsia="仿宋_GB2312"/>
          <w:sz w:val="28"/>
          <w:szCs w:val="28"/>
        </w:rPr>
      </w:r>
      <w:r/>
    </w:p>
    <w:p>
      <w:pPr>
        <w:pStyle w:val="744"/>
        <w:ind w:firstLine="560"/>
        <w:spacing w:line="560" w:lineRule="exact"/>
        <w:rPr>
          <w:rFonts w:hint="eastAsia" w:eastAsia="仿宋_GB2312"/>
          <w:sz w:val="28"/>
          <w:szCs w:val="28"/>
        </w:rPr>
      </w:pPr>
      <w:r>
        <w:rPr>
          <w:rFonts w:ascii="Wingdings 2" w:hAnsi="Wingdings 2" w:eastAsia="Wingdings 2" w:cs="Wingdings 2"/>
          <w:sz w:val="28"/>
          <w:szCs w:val="28"/>
        </w:rPr>
        <w:t xml:space="preserve">£</w:t>
      </w:r>
      <w:r>
        <w:rPr>
          <w:rFonts w:hint="eastAsia" w:eastAsia="仿宋_GB2312"/>
          <w:sz w:val="28"/>
          <w:szCs w:val="28"/>
        </w:rPr>
        <w:t xml:space="preserve"> </w:t>
      </w:r>
      <w:r>
        <w:rPr>
          <w:rFonts w:hint="eastAsia" w:eastAsia="仿宋_GB2312"/>
          <w:sz w:val="28"/>
          <w:szCs w:val="28"/>
          <w:lang w:val="en-US" w:eastAsia="zh-CN"/>
        </w:rPr>
        <w:t xml:space="preserve">5</w:t>
      </w:r>
      <w:r>
        <w:rPr>
          <w:rFonts w:hint="eastAsia" w:eastAsia="仿宋_GB2312"/>
          <w:sz w:val="28"/>
          <w:szCs w:val="28"/>
        </w:rPr>
        <w:t xml:space="preserve">.</w:t>
      </w:r>
      <w:r>
        <w:rPr>
          <w:rFonts w:hint="eastAsia" w:eastAsia="仿宋_GB2312"/>
          <w:sz w:val="28"/>
          <w:szCs w:val="28"/>
          <w:lang w:val="en-US" w:eastAsia="zh-CN"/>
        </w:rPr>
        <w:t xml:space="preserve">博士学位论文评优</w:t>
      </w:r>
      <w:r>
        <w:rPr>
          <w:rFonts w:hint="eastAsia" w:eastAsia="仿宋_GB2312"/>
          <w:sz w:val="28"/>
          <w:szCs w:val="28"/>
        </w:rPr>
        <w:t xml:space="preserve">评议</w:t>
      </w:r>
      <w:r>
        <w:rPr>
          <w:rFonts w:hint="eastAsia" w:eastAsia="仿宋_GB2312"/>
          <w:sz w:val="28"/>
          <w:szCs w:val="28"/>
        </w:rPr>
      </w:r>
      <w:r/>
    </w:p>
    <w:p>
      <w:pPr>
        <w:pStyle w:val="744"/>
        <w:ind w:firstLine="560"/>
        <w:spacing w:line="560" w:lineRule="exact"/>
        <w:rPr>
          <w:rFonts w:hint="eastAsia" w:eastAsia="仿宋_GB2312"/>
          <w:sz w:val="28"/>
          <w:szCs w:val="28"/>
        </w:rPr>
      </w:pPr>
      <w:r>
        <w:rPr>
          <w:rFonts w:ascii="Wingdings 2" w:hAnsi="Wingdings 2" w:eastAsia="Wingdings 2" w:cs="Wingdings 2"/>
          <w:sz w:val="28"/>
          <w:szCs w:val="28"/>
        </w:rPr>
        <w:t xml:space="preserve">£</w:t>
      </w:r>
      <w:r>
        <w:rPr>
          <w:rFonts w:hint="eastAsia" w:eastAsia="仿宋_GB2312"/>
          <w:sz w:val="28"/>
          <w:szCs w:val="28"/>
        </w:rPr>
        <w:t xml:space="preserve"> </w:t>
      </w:r>
      <w:r>
        <w:rPr>
          <w:rFonts w:hint="eastAsia" w:eastAsia="仿宋_GB2312"/>
          <w:sz w:val="28"/>
          <w:szCs w:val="28"/>
          <w:lang w:val="en-US" w:eastAsia="zh-CN"/>
        </w:rPr>
        <w:t xml:space="preserve">6</w:t>
      </w:r>
      <w:r>
        <w:rPr>
          <w:rFonts w:hint="eastAsia" w:eastAsia="仿宋_GB2312"/>
          <w:sz w:val="28"/>
          <w:szCs w:val="28"/>
        </w:rPr>
        <w:t xml:space="preserve">.</w:t>
      </w:r>
      <w:r>
        <w:rPr>
          <w:rFonts w:hint="eastAsia" w:eastAsia="仿宋_GB2312"/>
          <w:sz w:val="28"/>
          <w:szCs w:val="28"/>
          <w:lang w:val="en-US" w:eastAsia="zh-CN"/>
        </w:rPr>
        <w:t xml:space="preserve">硕士学位论文评优</w:t>
      </w:r>
      <w:r>
        <w:rPr>
          <w:rFonts w:hint="eastAsia" w:eastAsia="仿宋_GB2312"/>
          <w:sz w:val="28"/>
          <w:szCs w:val="28"/>
        </w:rPr>
        <w:t xml:space="preserve">评议</w:t>
      </w:r>
      <w:r>
        <w:rPr>
          <w:rFonts w:hint="eastAsia" w:eastAsia="仿宋_GB2312"/>
          <w:sz w:val="28"/>
          <w:szCs w:val="28"/>
        </w:rPr>
      </w:r>
      <w:r/>
    </w:p>
    <w:p>
      <w:pPr>
        <w:pStyle w:val="744"/>
        <w:numPr>
          <w:ilvl w:val="0"/>
          <w:numId w:val="6"/>
        </w:numPr>
        <w:ind w:firstLine="562"/>
        <w:spacing w:line="560" w:lineRule="exact"/>
        <w:rPr>
          <w:rFonts w:eastAsia="仿宋_GB2312"/>
          <w:b/>
          <w:bCs/>
          <w:sz w:val="28"/>
          <w:szCs w:val="28"/>
        </w:rPr>
      </w:pPr>
      <w:r/>
      <w:bookmarkEnd w:id="145"/>
      <w:r>
        <w:rPr>
          <w:rFonts w:eastAsia="仿宋_GB2312"/>
          <w:b/>
          <w:bCs/>
          <w:sz w:val="28"/>
          <w:szCs w:val="28"/>
        </w:rPr>
        <w:t xml:space="preserve">甲方权利</w:t>
      </w:r>
      <w:r>
        <w:rPr>
          <w:rFonts w:eastAsia="仿宋_GB2312"/>
          <w:b/>
          <w:bCs/>
          <w:sz w:val="28"/>
          <w:szCs w:val="28"/>
        </w:rPr>
      </w:r>
      <w:r/>
    </w:p>
    <w:p>
      <w:pPr>
        <w:pStyle w:val="744"/>
        <w:numPr>
          <w:ilvl w:val="0"/>
          <w:numId w:val="7"/>
        </w:numPr>
        <w:ind w:firstLine="560"/>
        <w:spacing w:line="560" w:lineRule="exact"/>
        <w:rPr>
          <w:rFonts w:eastAsia="仿宋_GB2312"/>
          <w:sz w:val="28"/>
          <w:szCs w:val="28"/>
        </w:rPr>
      </w:pPr>
      <w:r>
        <w:rPr>
          <w:rFonts w:hint="eastAsia" w:eastAsia="仿宋_GB2312"/>
          <w:sz w:val="28"/>
          <w:szCs w:val="28"/>
        </w:rPr>
        <w:t xml:space="preserve">甲</w:t>
      </w:r>
      <w:r>
        <w:rPr>
          <w:rFonts w:eastAsia="仿宋_GB2312"/>
          <w:sz w:val="28"/>
          <w:szCs w:val="28"/>
        </w:rPr>
        <w:t xml:space="preserve">方有权依据</w:t>
      </w:r>
      <w:r>
        <w:rPr>
          <w:rFonts w:hint="eastAsia" w:eastAsia="仿宋_GB2312"/>
          <w:sz w:val="28"/>
          <w:szCs w:val="28"/>
        </w:rPr>
        <w:t xml:space="preserve">国家及本单位</w:t>
      </w:r>
      <w:r>
        <w:rPr>
          <w:rFonts w:eastAsia="仿宋_GB2312"/>
          <w:sz w:val="28"/>
          <w:szCs w:val="28"/>
        </w:rPr>
        <w:t xml:space="preserve">学位论文</w:t>
      </w:r>
      <w:r>
        <w:rPr>
          <w:rFonts w:hint="eastAsia" w:eastAsia="仿宋_GB2312"/>
          <w:sz w:val="28"/>
          <w:szCs w:val="28"/>
        </w:rPr>
        <w:t xml:space="preserve">质量管理</w:t>
      </w:r>
      <w:r>
        <w:rPr>
          <w:rFonts w:eastAsia="仿宋_GB2312"/>
          <w:sz w:val="28"/>
          <w:szCs w:val="28"/>
        </w:rPr>
        <w:t xml:space="preserve">有关规定，自主制定学位论文评议</w:t>
      </w:r>
      <w:r>
        <w:rPr>
          <w:rFonts w:hint="eastAsia" w:eastAsia="仿宋_GB2312"/>
          <w:sz w:val="28"/>
          <w:szCs w:val="28"/>
        </w:rPr>
        <w:t xml:space="preserve">要素及</w:t>
      </w:r>
      <w:r>
        <w:rPr>
          <w:rFonts w:eastAsia="仿宋_GB2312"/>
          <w:sz w:val="28"/>
          <w:szCs w:val="28"/>
        </w:rPr>
        <w:t xml:space="preserve">要求，在平台中自主设置博士、硕士学位论文</w:t>
      </w:r>
      <w:r>
        <w:rPr>
          <w:rFonts w:hint="eastAsia" w:eastAsia="仿宋_GB2312"/>
          <w:sz w:val="28"/>
          <w:szCs w:val="28"/>
        </w:rPr>
        <w:t xml:space="preserve">相应评审项目</w:t>
      </w:r>
      <w:r>
        <w:rPr>
          <w:rFonts w:eastAsia="仿宋_GB2312"/>
          <w:sz w:val="28"/>
          <w:szCs w:val="28"/>
        </w:rPr>
        <w:t xml:space="preserve">评阅书</w:t>
      </w:r>
      <w:r>
        <w:rPr>
          <w:rFonts w:hint="eastAsia" w:eastAsia="仿宋_GB2312"/>
          <w:sz w:val="28"/>
          <w:szCs w:val="28"/>
        </w:rPr>
        <w:t xml:space="preserve">模板。</w:t>
      </w:r>
      <w:r>
        <w:rPr>
          <w:rFonts w:eastAsia="仿宋_GB2312"/>
          <w:sz w:val="28"/>
          <w:szCs w:val="28"/>
        </w:rPr>
      </w:r>
      <w:r/>
    </w:p>
    <w:p>
      <w:pPr>
        <w:pStyle w:val="744"/>
        <w:numPr>
          <w:ilvl w:val="0"/>
          <w:numId w:val="7"/>
        </w:numPr>
        <w:ind w:firstLine="560"/>
        <w:spacing w:line="560" w:lineRule="exact"/>
        <w:rPr>
          <w:rFonts w:eastAsia="仿宋_GB2312"/>
          <w:sz w:val="28"/>
          <w:szCs w:val="28"/>
        </w:rPr>
      </w:pPr>
      <w:r>
        <w:rPr>
          <w:rFonts w:hint="eastAsia" w:eastAsia="仿宋_GB2312"/>
          <w:sz w:val="28"/>
          <w:szCs w:val="28"/>
        </w:rPr>
        <w:t xml:space="preserve">甲方有权决定是否对待评审学位论文材料中的学位论文作者、导师等信息进行隐匿处理，如未做处理，有关</w:t>
      </w:r>
      <w:r>
        <w:rPr>
          <w:rFonts w:hint="eastAsia" w:eastAsia="仿宋_GB2312"/>
          <w:sz w:val="28"/>
          <w:szCs w:val="28"/>
          <w:lang w:val="en-US" w:eastAsia="zh-CN"/>
        </w:rPr>
        <w:t xml:space="preserve">评审</w:t>
      </w:r>
      <w:r>
        <w:rPr>
          <w:rFonts w:hint="eastAsia" w:eastAsia="仿宋_GB2312"/>
          <w:sz w:val="28"/>
          <w:szCs w:val="28"/>
        </w:rPr>
        <w:t xml:space="preserve">专家在评议过程中将可查看相关信息。</w:t>
      </w:r>
      <w:r>
        <w:rPr>
          <w:rFonts w:eastAsia="仿宋_GB2312"/>
          <w:sz w:val="28"/>
          <w:szCs w:val="28"/>
        </w:rPr>
      </w:r>
      <w:r/>
    </w:p>
    <w:p>
      <w:pPr>
        <w:pStyle w:val="744"/>
        <w:numPr>
          <w:ilvl w:val="0"/>
          <w:numId w:val="7"/>
        </w:numPr>
        <w:ind w:firstLine="560"/>
        <w:spacing w:line="560" w:lineRule="exact"/>
        <w:rPr>
          <w:rFonts w:eastAsia="仿宋_GB2312"/>
          <w:bCs/>
          <w:sz w:val="28"/>
          <w:szCs w:val="28"/>
        </w:rPr>
      </w:pPr>
      <w:r>
        <w:rPr>
          <w:rFonts w:hint="eastAsia" w:eastAsia="仿宋_GB2312"/>
          <w:bCs/>
          <w:sz w:val="28"/>
          <w:szCs w:val="28"/>
        </w:rPr>
        <w:t xml:space="preserve">甲方有权按如下条件“</w:t>
      </w:r>
      <w:r>
        <w:rPr>
          <w:rFonts w:eastAsia="仿宋_GB2312"/>
          <w:bCs/>
          <w:sz w:val="28"/>
          <w:szCs w:val="28"/>
        </w:rPr>
        <w:t xml:space="preserve">自动遴选</w:t>
      </w:r>
      <w:r>
        <w:rPr>
          <w:rFonts w:hint="eastAsia" w:eastAsia="仿宋_GB2312"/>
          <w:bCs/>
          <w:sz w:val="28"/>
          <w:szCs w:val="28"/>
        </w:rPr>
        <w:t xml:space="preserve">”学位论文评议专家</w:t>
      </w:r>
      <w:r>
        <w:rPr>
          <w:rFonts w:eastAsia="仿宋_GB2312"/>
          <w:bCs/>
          <w:sz w:val="28"/>
          <w:szCs w:val="28"/>
        </w:rPr>
        <w:t xml:space="preserve">：</w:t>
      </w:r>
      <w:r>
        <w:rPr>
          <w:rFonts w:eastAsia="仿宋_GB2312"/>
          <w:bCs/>
          <w:sz w:val="28"/>
          <w:szCs w:val="28"/>
        </w:rPr>
      </w:r>
      <w:r/>
    </w:p>
    <w:p>
      <w:pPr>
        <w:pStyle w:val="744"/>
        <w:ind w:firstLine="560"/>
        <w:spacing w:line="560" w:lineRule="exact"/>
        <w:rPr>
          <w:rFonts w:eastAsia="仿宋_GB2312"/>
          <w:sz w:val="28"/>
          <w:szCs w:val="28"/>
        </w:rPr>
      </w:pPr>
      <w:r>
        <w:rPr>
          <w:rFonts w:hint="eastAsia" w:eastAsia="仿宋_GB2312"/>
          <w:sz w:val="28"/>
          <w:szCs w:val="28"/>
        </w:rPr>
        <w:t xml:space="preserve">1</w:t>
      </w:r>
      <w:r>
        <w:rPr>
          <w:rFonts w:eastAsia="仿宋_GB2312"/>
          <w:sz w:val="28"/>
          <w:szCs w:val="28"/>
        </w:rPr>
        <w:t xml:space="preserve">.学术学位论文</w:t>
      </w:r>
      <w:r>
        <w:rPr>
          <w:rFonts w:hint="eastAsia" w:eastAsia="仿宋_GB2312"/>
          <w:sz w:val="28"/>
          <w:szCs w:val="28"/>
          <w:lang w:eastAsia="zh-CN"/>
        </w:rPr>
        <w:t xml:space="preserve">、</w:t>
      </w:r>
      <w:r>
        <w:rPr>
          <w:rFonts w:eastAsia="仿宋_GB2312"/>
          <w:sz w:val="28"/>
          <w:szCs w:val="28"/>
        </w:rPr>
        <w:t xml:space="preserve">专业学位论文</w:t>
      </w:r>
      <w:r>
        <w:rPr>
          <w:rFonts w:hint="eastAsia" w:eastAsia="仿宋_GB2312"/>
          <w:sz w:val="28"/>
          <w:szCs w:val="28"/>
          <w:lang w:val="en-US" w:eastAsia="zh-CN"/>
        </w:rPr>
        <w:t xml:space="preserve">及</w:t>
      </w:r>
      <w:r>
        <w:rPr>
          <w:rFonts w:hint="eastAsia" w:eastAsia="仿宋_GB2312"/>
          <w:sz w:val="28"/>
          <w:szCs w:val="28"/>
        </w:rPr>
        <w:t xml:space="preserve">实践成果</w:t>
      </w:r>
      <w:r>
        <w:rPr>
          <w:rFonts w:eastAsia="仿宋_GB2312"/>
          <w:sz w:val="28"/>
          <w:szCs w:val="28"/>
        </w:rPr>
        <w:t xml:space="preserve">分别</w:t>
      </w:r>
      <w:r>
        <w:rPr>
          <w:rFonts w:hint="eastAsia" w:eastAsia="仿宋_GB2312"/>
          <w:sz w:val="28"/>
          <w:szCs w:val="28"/>
        </w:rPr>
        <w:t xml:space="preserve">在</w:t>
      </w:r>
      <w:r>
        <w:rPr>
          <w:rFonts w:hint="eastAsia" w:eastAsia="仿宋_GB2312"/>
          <w:sz w:val="28"/>
          <w:szCs w:val="28"/>
          <w:lang w:val="en-US" w:eastAsia="zh-CN"/>
        </w:rPr>
        <w:t xml:space="preserve">其</w:t>
      </w:r>
      <w:r>
        <w:rPr>
          <w:rFonts w:eastAsia="仿宋_GB2312"/>
          <w:sz w:val="28"/>
          <w:szCs w:val="28"/>
        </w:rPr>
        <w:t xml:space="preserve">所属</w:t>
      </w:r>
      <w:r>
        <w:rPr>
          <w:rFonts w:hint="eastAsia" w:eastAsia="仿宋_GB2312"/>
          <w:sz w:val="28"/>
          <w:szCs w:val="28"/>
        </w:rPr>
        <w:t xml:space="preserve">《研究生教育学科专业目录》的</w:t>
      </w:r>
      <w:r>
        <w:rPr>
          <w:rFonts w:eastAsia="仿宋_GB2312"/>
          <w:sz w:val="28"/>
          <w:szCs w:val="28"/>
        </w:rPr>
        <w:t xml:space="preserve">一级学科和专业学位类别</w:t>
      </w:r>
      <w:r>
        <w:rPr>
          <w:rFonts w:hint="eastAsia" w:eastAsia="仿宋_GB2312"/>
          <w:sz w:val="28"/>
          <w:szCs w:val="28"/>
        </w:rPr>
        <w:t xml:space="preserve">范围内</w:t>
      </w:r>
      <w:r>
        <w:rPr>
          <w:rFonts w:eastAsia="仿宋_GB2312"/>
          <w:sz w:val="28"/>
          <w:szCs w:val="28"/>
        </w:rPr>
        <w:t xml:space="preserve">遴选专家。</w:t>
      </w:r>
      <w:r>
        <w:rPr>
          <w:rFonts w:eastAsia="仿宋_GB2312"/>
          <w:sz w:val="28"/>
          <w:szCs w:val="28"/>
        </w:rPr>
      </w:r>
      <w:r/>
    </w:p>
    <w:p>
      <w:pPr>
        <w:pStyle w:val="744"/>
        <w:ind w:firstLine="560"/>
        <w:spacing w:line="560" w:lineRule="exact"/>
        <w:rPr>
          <w:rFonts w:eastAsia="仿宋_GB2312"/>
          <w:sz w:val="28"/>
          <w:szCs w:val="28"/>
        </w:rPr>
      </w:pPr>
      <w:r>
        <w:rPr>
          <w:rFonts w:hint="eastAsia" w:eastAsia="仿宋_GB2312"/>
          <w:sz w:val="28"/>
          <w:szCs w:val="28"/>
        </w:rPr>
        <w:t xml:space="preserve">2</w:t>
      </w:r>
      <w:r>
        <w:rPr>
          <w:rFonts w:eastAsia="仿宋_GB2312"/>
          <w:sz w:val="28"/>
          <w:szCs w:val="28"/>
        </w:rPr>
        <w:t xml:space="preserve">.遴选专家</w:t>
      </w:r>
      <w:r>
        <w:rPr>
          <w:rFonts w:hint="eastAsia" w:eastAsia="仿宋_GB2312"/>
          <w:sz w:val="28"/>
          <w:szCs w:val="28"/>
        </w:rPr>
        <w:t xml:space="preserve">所在</w:t>
      </w:r>
      <w:r>
        <w:rPr>
          <w:rFonts w:eastAsia="仿宋_GB2312"/>
          <w:sz w:val="28"/>
          <w:szCs w:val="28"/>
        </w:rPr>
        <w:t xml:space="preserve">单位</w:t>
      </w:r>
      <w:r>
        <w:rPr>
          <w:rFonts w:hint="eastAsia" w:eastAsia="仿宋_GB2312"/>
          <w:sz w:val="28"/>
          <w:szCs w:val="28"/>
        </w:rPr>
        <w:t xml:space="preserve">类型</w:t>
      </w:r>
      <w:r>
        <w:rPr>
          <w:rFonts w:eastAsia="仿宋_GB2312"/>
          <w:sz w:val="28"/>
          <w:szCs w:val="28"/>
        </w:rPr>
        <w:t xml:space="preserve">：</w:t>
      </w:r>
      <w:r>
        <w:rPr>
          <w:rFonts w:eastAsia="仿宋_GB2312"/>
          <w:sz w:val="28"/>
          <w:szCs w:val="28"/>
        </w:rPr>
      </w:r>
      <w:r/>
    </w:p>
    <w:p>
      <w:pPr>
        <w:pStyle w:val="744"/>
        <w:ind w:firstLine="560"/>
        <w:spacing w:line="560" w:lineRule="exact"/>
        <w:rPr>
          <w:rFonts w:ascii="仿宋_GB2312" w:eastAsia="仿宋_GB2312"/>
          <w:sz w:val="28"/>
          <w:szCs w:val="28"/>
        </w:rPr>
      </w:pPr>
      <w:r>
        <w:rPr>
          <w:rFonts w:ascii="Wingdings 2" w:hAnsi="Wingdings 2" w:eastAsia="Wingdings 2" w:cs="Wingdings 2"/>
          <w:sz w:val="28"/>
          <w:szCs w:val="28"/>
        </w:rPr>
        <w:t xml:space="preserve">£</w:t>
      </w:r>
      <w:r>
        <w:rPr>
          <w:rFonts w:eastAsia="仿宋_GB2312"/>
          <w:sz w:val="28"/>
          <w:szCs w:val="28"/>
        </w:rPr>
        <w:t xml:space="preserve">优先</w:t>
      </w:r>
      <w:r>
        <w:rPr>
          <w:rFonts w:hint="eastAsia" w:ascii="仿宋_GB2312" w:hAnsi="仿宋_GB2312" w:eastAsia="仿宋_GB2312" w:cs="仿宋_GB2312"/>
          <w:sz w:val="28"/>
          <w:szCs w:val="28"/>
        </w:rPr>
        <w:t xml:space="preserve">一流大学建设高校</w:t>
      </w:r>
      <w:r>
        <w:rPr>
          <w:rFonts w:ascii="仿宋_GB2312" w:eastAsia="仿宋_GB2312"/>
          <w:sz w:val="28"/>
          <w:szCs w:val="28"/>
        </w:rPr>
      </w:r>
      <w:r/>
    </w:p>
    <w:p>
      <w:pPr>
        <w:pStyle w:val="744"/>
        <w:ind w:firstLine="560"/>
        <w:spacing w:line="560" w:lineRule="exact"/>
        <w:rPr>
          <w:rFonts w:ascii="仿宋_GB2312" w:eastAsia="仿宋_GB2312"/>
          <w:sz w:val="28"/>
          <w:szCs w:val="28"/>
        </w:rPr>
      </w:pPr>
      <w:r>
        <w:rPr>
          <w:rFonts w:ascii="Wingdings 2" w:hAnsi="Wingdings 2" w:eastAsia="Wingdings 2" w:cs="Wingdings 2"/>
          <w:sz w:val="28"/>
          <w:szCs w:val="28"/>
        </w:rPr>
        <w:t xml:space="preserve">£</w:t>
      </w:r>
      <w:r>
        <w:rPr>
          <w:rFonts w:eastAsia="仿宋_GB2312"/>
          <w:sz w:val="28"/>
          <w:szCs w:val="28"/>
        </w:rPr>
        <w:t xml:space="preserve">优先</w:t>
      </w:r>
      <w:r>
        <w:rPr>
          <w:rFonts w:hint="eastAsia" w:eastAsia="仿宋_GB2312"/>
          <w:sz w:val="28"/>
          <w:szCs w:val="28"/>
        </w:rPr>
        <w:t xml:space="preserve">“</w:t>
      </w:r>
      <w:r>
        <w:rPr>
          <w:rFonts w:hint="eastAsia" w:ascii="仿宋_GB2312" w:hAnsi="仿宋_GB2312" w:eastAsia="仿宋_GB2312" w:cs="仿宋_GB2312"/>
          <w:sz w:val="28"/>
          <w:szCs w:val="28"/>
        </w:rPr>
        <w:t xml:space="preserve">双一流</w:t>
      </w:r>
      <w:r>
        <w:rPr>
          <w:rFonts w:hint="eastAsia" w:eastAsia="仿宋_GB2312"/>
          <w:sz w:val="28"/>
          <w:szCs w:val="28"/>
        </w:rPr>
        <w:t xml:space="preserve">”</w:t>
      </w:r>
      <w:r>
        <w:rPr>
          <w:rFonts w:hint="eastAsia" w:ascii="仿宋_GB2312" w:hAnsi="仿宋_GB2312" w:eastAsia="仿宋_GB2312" w:cs="仿宋_GB2312"/>
          <w:sz w:val="28"/>
          <w:szCs w:val="28"/>
        </w:rPr>
        <w:t xml:space="preserve">建设高校和科研院所</w:t>
      </w:r>
      <w:r>
        <w:rPr>
          <w:rFonts w:ascii="仿宋_GB2312" w:eastAsia="仿宋_GB2312"/>
          <w:sz w:val="28"/>
          <w:szCs w:val="28"/>
        </w:rPr>
      </w:r>
      <w:r/>
    </w:p>
    <w:p>
      <w:pPr>
        <w:pStyle w:val="744"/>
        <w:ind w:firstLine="560"/>
        <w:spacing w:line="560" w:lineRule="exact"/>
        <w:rPr>
          <w:rFonts w:ascii="仿宋_GB2312" w:eastAsia="仿宋_GB2312"/>
          <w:sz w:val="28"/>
          <w:szCs w:val="28"/>
        </w:rPr>
      </w:pPr>
      <w:r>
        <w:rPr>
          <w:rFonts w:ascii="Wingdings 2" w:hAnsi="Wingdings 2" w:eastAsia="Wingdings 2" w:cs="Wingdings 2"/>
          <w:sz w:val="28"/>
          <w:szCs w:val="28"/>
        </w:rPr>
        <w:t xml:space="preserve">£</w:t>
      </w:r>
      <w:r>
        <w:rPr>
          <w:rFonts w:eastAsia="仿宋_GB2312"/>
          <w:sz w:val="28"/>
          <w:szCs w:val="28"/>
        </w:rPr>
        <w:t xml:space="preserve">优先</w:t>
      </w:r>
      <w:r>
        <w:rPr>
          <w:rFonts w:hint="eastAsia" w:ascii="仿宋_GB2312" w:hAnsi="仿宋_GB2312" w:eastAsia="仿宋_GB2312" w:cs="仿宋_GB2312"/>
          <w:sz w:val="28"/>
          <w:szCs w:val="28"/>
        </w:rPr>
        <w:t xml:space="preserve">一流学科建设高校、科研院所和非“双一流”建设高校</w:t>
      </w:r>
      <w:r>
        <w:rPr>
          <w:rFonts w:ascii="仿宋_GB2312" w:eastAsia="仿宋_GB2312"/>
          <w:sz w:val="28"/>
          <w:szCs w:val="28"/>
        </w:rPr>
      </w:r>
      <w:r/>
    </w:p>
    <w:p>
      <w:pPr>
        <w:pStyle w:val="744"/>
        <w:ind w:firstLine="560"/>
        <w:spacing w:line="560" w:lineRule="exact"/>
        <w:rPr>
          <w:rFonts w:eastAsia="仿宋_GB2312"/>
          <w:sz w:val="28"/>
          <w:szCs w:val="28"/>
        </w:rPr>
      </w:pPr>
      <w:r>
        <w:rPr>
          <w:rFonts w:ascii="Wingdings 2" w:hAnsi="Wingdings 2" w:eastAsia="Wingdings 2" w:cs="Wingdings 2"/>
          <w:sz w:val="28"/>
          <w:szCs w:val="28"/>
        </w:rPr>
        <w:t xml:space="preserve">£</w:t>
      </w:r>
      <w:r>
        <w:rPr>
          <w:rFonts w:hint="eastAsia" w:eastAsia="仿宋_GB2312"/>
          <w:sz w:val="28"/>
          <w:szCs w:val="28"/>
        </w:rPr>
        <w:t xml:space="preserve">全部高校</w:t>
      </w:r>
      <w:r>
        <w:rPr>
          <w:rFonts w:eastAsia="仿宋_GB2312"/>
          <w:sz w:val="28"/>
          <w:szCs w:val="28"/>
        </w:rPr>
      </w:r>
      <w:r/>
    </w:p>
    <w:p>
      <w:pPr>
        <w:pStyle w:val="744"/>
        <w:ind w:firstLine="560"/>
        <w:spacing w:line="560" w:lineRule="exact"/>
        <w:rPr>
          <w:rFonts w:eastAsia="仿宋_GB2312"/>
          <w:sz w:val="28"/>
          <w:szCs w:val="28"/>
        </w:rPr>
      </w:pPr>
      <w:r>
        <w:rPr>
          <w:rFonts w:hint="eastAsia" w:eastAsia="仿宋_GB2312"/>
          <w:sz w:val="28"/>
          <w:szCs w:val="28"/>
        </w:rPr>
        <w:t xml:space="preserve">注：以上</w:t>
      </w:r>
      <w:r>
        <w:rPr>
          <w:rFonts w:eastAsia="仿宋_GB2312"/>
          <w:sz w:val="28"/>
          <w:szCs w:val="28"/>
        </w:rPr>
        <w:t xml:space="preserve">选项</w:t>
      </w:r>
      <w:r>
        <w:rPr>
          <w:rFonts w:hint="eastAsia" w:eastAsia="仿宋_GB2312"/>
          <w:sz w:val="28"/>
          <w:szCs w:val="28"/>
        </w:rPr>
        <w:t xml:space="preserve">为</w:t>
      </w:r>
      <w:r>
        <w:rPr>
          <w:rFonts w:eastAsia="仿宋_GB2312"/>
          <w:sz w:val="28"/>
          <w:szCs w:val="28"/>
        </w:rPr>
        <w:t xml:space="preserve">单选，且所选选项</w:t>
      </w:r>
      <w:r>
        <w:rPr>
          <w:rFonts w:hint="eastAsia" w:eastAsia="仿宋_GB2312"/>
          <w:sz w:val="28"/>
          <w:szCs w:val="28"/>
        </w:rPr>
        <w:t xml:space="preserve">需</w:t>
      </w:r>
      <w:r>
        <w:rPr>
          <w:rFonts w:eastAsia="仿宋_GB2312"/>
          <w:sz w:val="28"/>
          <w:szCs w:val="28"/>
        </w:rPr>
        <w:t xml:space="preserve">包含甲方</w:t>
      </w:r>
      <w:r>
        <w:rPr>
          <w:rFonts w:hint="eastAsia" w:eastAsia="仿宋_GB2312"/>
          <w:sz w:val="28"/>
          <w:szCs w:val="28"/>
        </w:rPr>
        <w:t xml:space="preserve">所在单位</w:t>
      </w:r>
      <w:r>
        <w:rPr>
          <w:rFonts w:eastAsia="仿宋_GB2312"/>
          <w:sz w:val="28"/>
          <w:szCs w:val="28"/>
        </w:rPr>
        <w:t xml:space="preserve">类型，当所选单位类型</w:t>
      </w:r>
      <w:r>
        <w:rPr>
          <w:rFonts w:hint="eastAsia" w:eastAsia="仿宋_GB2312"/>
          <w:sz w:val="28"/>
          <w:szCs w:val="28"/>
        </w:rPr>
        <w:t xml:space="preserve">的</w:t>
      </w:r>
      <w:r>
        <w:rPr>
          <w:rFonts w:eastAsia="仿宋_GB2312"/>
          <w:sz w:val="28"/>
          <w:szCs w:val="28"/>
        </w:rPr>
        <w:t xml:space="preserve">专家无法满足</w:t>
      </w:r>
      <w:r>
        <w:rPr>
          <w:rFonts w:hint="eastAsia" w:eastAsia="仿宋_GB2312"/>
          <w:sz w:val="28"/>
          <w:szCs w:val="28"/>
        </w:rPr>
        <w:t xml:space="preserve">遴选</w:t>
      </w:r>
      <w:r>
        <w:rPr>
          <w:rFonts w:eastAsia="仿宋_GB2312"/>
          <w:sz w:val="28"/>
          <w:szCs w:val="28"/>
        </w:rPr>
        <w:t xml:space="preserve">需求时，</w:t>
      </w:r>
      <w:r>
        <w:rPr>
          <w:rFonts w:hint="eastAsia" w:eastAsia="仿宋_GB2312"/>
          <w:sz w:val="28"/>
          <w:szCs w:val="28"/>
        </w:rPr>
        <w:t xml:space="preserve">平台</w:t>
      </w:r>
      <w:r>
        <w:rPr>
          <w:rFonts w:hint="eastAsia" w:eastAsia="仿宋_GB2312"/>
          <w:sz w:val="28"/>
          <w:szCs w:val="28"/>
          <w:lang w:val="en-US" w:eastAsia="zh-CN"/>
        </w:rPr>
        <w:t xml:space="preserve">依次</w:t>
      </w:r>
      <w:r>
        <w:rPr>
          <w:rFonts w:eastAsia="仿宋_GB2312"/>
          <w:sz w:val="28"/>
          <w:szCs w:val="28"/>
        </w:rPr>
        <w:t xml:space="preserve">自动在其他类型</w:t>
      </w:r>
      <w:r>
        <w:rPr>
          <w:rFonts w:hint="eastAsia" w:eastAsia="仿宋_GB2312"/>
          <w:sz w:val="28"/>
          <w:szCs w:val="28"/>
        </w:rPr>
        <w:t xml:space="preserve">单位的专家</w:t>
      </w:r>
      <w:r>
        <w:rPr>
          <w:rFonts w:eastAsia="仿宋_GB2312"/>
          <w:sz w:val="28"/>
          <w:szCs w:val="28"/>
        </w:rPr>
        <w:t xml:space="preserve">中遴选。</w:t>
      </w:r>
      <w:r>
        <w:rPr>
          <w:rFonts w:eastAsia="仿宋_GB2312"/>
          <w:sz w:val="28"/>
          <w:szCs w:val="28"/>
        </w:rPr>
      </w:r>
      <w:r/>
    </w:p>
    <w:p>
      <w:pPr>
        <w:pStyle w:val="744"/>
        <w:ind w:firstLine="560"/>
        <w:spacing w:line="560" w:lineRule="exact"/>
        <w:rPr>
          <w:rFonts w:eastAsia="仿宋_GB2312"/>
          <w:sz w:val="28"/>
          <w:szCs w:val="28"/>
        </w:rPr>
      </w:pPr>
      <w:r>
        <w:rPr>
          <w:rFonts w:hint="eastAsia" w:eastAsia="仿宋_GB2312"/>
          <w:sz w:val="28"/>
          <w:szCs w:val="28"/>
        </w:rPr>
        <w:t xml:space="preserve">3</w:t>
      </w:r>
      <w:r>
        <w:rPr>
          <w:rFonts w:eastAsia="仿宋_GB2312"/>
          <w:sz w:val="28"/>
          <w:szCs w:val="28"/>
        </w:rPr>
        <w:t xml:space="preserve">.</w:t>
      </w:r>
      <w:r>
        <w:rPr>
          <w:rFonts w:hint="eastAsia" w:eastAsia="仿宋_GB2312"/>
          <w:sz w:val="28"/>
          <w:szCs w:val="28"/>
        </w:rPr>
        <w:t xml:space="preserve">按照学位</w:t>
      </w:r>
      <w:r>
        <w:rPr>
          <w:rFonts w:eastAsia="仿宋_GB2312"/>
          <w:sz w:val="28"/>
          <w:szCs w:val="28"/>
        </w:rPr>
        <w:t xml:space="preserve">论文</w:t>
      </w:r>
      <w:r>
        <w:rPr>
          <w:rFonts w:hint="eastAsia" w:eastAsia="仿宋_GB2312"/>
          <w:sz w:val="28"/>
          <w:szCs w:val="28"/>
        </w:rPr>
        <w:t xml:space="preserve">的</w:t>
      </w:r>
      <w:r>
        <w:rPr>
          <w:rFonts w:eastAsia="仿宋_GB2312"/>
          <w:sz w:val="28"/>
          <w:szCs w:val="28"/>
        </w:rPr>
        <w:t xml:space="preserve">研究方向</w:t>
      </w:r>
      <w:r>
        <w:rPr>
          <w:rFonts w:hint="eastAsia" w:eastAsia="仿宋_GB2312"/>
          <w:sz w:val="28"/>
          <w:szCs w:val="28"/>
        </w:rPr>
        <w:t xml:space="preserve">、</w:t>
      </w:r>
      <w:r>
        <w:rPr>
          <w:rFonts w:eastAsia="仿宋_GB2312"/>
          <w:sz w:val="28"/>
          <w:szCs w:val="28"/>
        </w:rPr>
        <w:t xml:space="preserve">关键词</w:t>
      </w:r>
      <w:r>
        <w:rPr>
          <w:rFonts w:hint="eastAsia" w:eastAsia="仿宋_GB2312"/>
          <w:sz w:val="28"/>
          <w:szCs w:val="28"/>
        </w:rPr>
        <w:t xml:space="preserve">、</w:t>
      </w:r>
      <w:r>
        <w:rPr>
          <w:rFonts w:eastAsia="仿宋_GB2312"/>
          <w:sz w:val="28"/>
          <w:szCs w:val="28"/>
        </w:rPr>
        <w:t xml:space="preserve">题目</w:t>
      </w:r>
      <w:r>
        <w:rPr>
          <w:rFonts w:hint="eastAsia" w:eastAsia="仿宋_GB2312"/>
          <w:sz w:val="28"/>
          <w:szCs w:val="28"/>
        </w:rPr>
        <w:t xml:space="preserve">、摘要与专家研究方向进行匹配，如甲方在送评过程中</w:t>
      </w:r>
      <w:r>
        <w:rPr>
          <w:rFonts w:hint="eastAsia" w:eastAsia="仿宋_GB2312"/>
          <w:sz w:val="28"/>
          <w:szCs w:val="28"/>
          <w:lang w:val="en-US" w:eastAsia="zh-CN"/>
        </w:rPr>
        <w:t xml:space="preserve">根据平台规则</w:t>
      </w:r>
      <w:r>
        <w:rPr>
          <w:rFonts w:hint="eastAsia" w:eastAsia="仿宋_GB2312"/>
          <w:sz w:val="28"/>
          <w:szCs w:val="28"/>
        </w:rPr>
        <w:t xml:space="preserve">对学位论文的研究方向</w:t>
      </w:r>
      <w:r>
        <w:rPr>
          <w:rFonts w:hint="eastAsia" w:eastAsia="仿宋_GB2312"/>
          <w:sz w:val="28"/>
          <w:szCs w:val="28"/>
          <w:lang w:eastAsia="zh-CN"/>
        </w:rPr>
        <w:t xml:space="preserve">、</w:t>
      </w:r>
      <w:r>
        <w:rPr>
          <w:rFonts w:hint="eastAsia" w:eastAsia="仿宋_GB2312"/>
          <w:sz w:val="28"/>
          <w:szCs w:val="28"/>
          <w:lang w:val="en-US" w:eastAsia="zh-CN"/>
        </w:rPr>
        <w:t xml:space="preserve">关键词、题目、摘要</w:t>
      </w:r>
      <w:r>
        <w:rPr>
          <w:rFonts w:hint="eastAsia" w:eastAsia="仿宋_GB2312"/>
          <w:sz w:val="28"/>
          <w:szCs w:val="28"/>
        </w:rPr>
        <w:t xml:space="preserve">进行修正，平台自动依据修正后的研究方向</w:t>
      </w:r>
      <w:r>
        <w:rPr>
          <w:rFonts w:hint="eastAsia" w:eastAsia="仿宋_GB2312"/>
          <w:sz w:val="28"/>
          <w:szCs w:val="28"/>
          <w:lang w:val="en-US" w:eastAsia="zh-CN"/>
        </w:rPr>
        <w:t xml:space="preserve">等内容</w:t>
      </w:r>
      <w:r>
        <w:rPr>
          <w:rFonts w:hint="eastAsia" w:eastAsia="仿宋_GB2312"/>
          <w:sz w:val="28"/>
          <w:szCs w:val="28"/>
        </w:rPr>
        <w:t xml:space="preserve">进行匹配。</w:t>
      </w:r>
      <w:r>
        <w:rPr>
          <w:rFonts w:eastAsia="仿宋_GB2312"/>
          <w:sz w:val="28"/>
          <w:szCs w:val="28"/>
        </w:rPr>
      </w:r>
      <w:r/>
    </w:p>
    <w:p>
      <w:pPr>
        <w:pStyle w:val="744"/>
        <w:ind w:firstLine="560"/>
        <w:spacing w:line="560" w:lineRule="exact"/>
        <w:rPr>
          <w:rFonts w:eastAsia="仿宋_GB2312"/>
          <w:sz w:val="28"/>
          <w:szCs w:val="28"/>
        </w:rPr>
      </w:pPr>
      <w:r>
        <w:rPr>
          <w:rFonts w:hint="eastAsia" w:eastAsia="仿宋_GB2312"/>
          <w:sz w:val="28"/>
          <w:szCs w:val="28"/>
        </w:rPr>
        <w:t xml:space="preserve">4</w:t>
      </w:r>
      <w:r>
        <w:rPr>
          <w:rFonts w:eastAsia="仿宋_GB2312"/>
          <w:sz w:val="28"/>
          <w:szCs w:val="28"/>
        </w:rPr>
        <w:t xml:space="preserve">.回避甲方</w:t>
      </w:r>
      <w:r>
        <w:rPr>
          <w:rFonts w:hint="eastAsia" w:eastAsia="仿宋_GB2312"/>
          <w:sz w:val="28"/>
          <w:szCs w:val="28"/>
          <w:lang w:val="en-US" w:eastAsia="zh-CN"/>
        </w:rPr>
        <w:t xml:space="preserve">单位已上报</w:t>
      </w:r>
      <w:r>
        <w:rPr>
          <w:rFonts w:eastAsia="仿宋_GB2312"/>
          <w:sz w:val="28"/>
          <w:szCs w:val="28"/>
        </w:rPr>
        <w:t xml:space="preserve">专家（含兼职）</w:t>
      </w:r>
      <w:r>
        <w:rPr>
          <w:rFonts w:hint="eastAsia" w:eastAsia="仿宋_GB2312"/>
          <w:sz w:val="28"/>
          <w:szCs w:val="28"/>
          <w:lang w:val="en-US" w:eastAsia="zh-CN"/>
        </w:rPr>
        <w:t xml:space="preserve">以及甲方通过平台指定回避的专家</w:t>
      </w:r>
      <w:r>
        <w:rPr>
          <w:rFonts w:eastAsia="仿宋_GB2312"/>
          <w:sz w:val="28"/>
          <w:szCs w:val="28"/>
        </w:rPr>
        <w:t xml:space="preserve">。</w:t>
      </w:r>
      <w:r>
        <w:rPr>
          <w:rFonts w:eastAsia="仿宋_GB2312"/>
          <w:sz w:val="28"/>
          <w:szCs w:val="28"/>
        </w:rPr>
      </w:r>
      <w:r/>
    </w:p>
    <w:p>
      <w:pPr>
        <w:pStyle w:val="744"/>
        <w:ind w:firstLine="560"/>
        <w:spacing w:line="560" w:lineRule="exact"/>
        <w:widowControl/>
        <w:rPr>
          <w:rFonts w:eastAsia="仿宋_GB2312"/>
          <w:sz w:val="28"/>
          <w:szCs w:val="28"/>
        </w:rPr>
      </w:pPr>
      <w:r>
        <w:rPr>
          <w:rFonts w:hint="eastAsia" w:eastAsia="仿宋_GB2312"/>
          <w:sz w:val="28"/>
          <w:szCs w:val="28"/>
        </w:rPr>
        <w:t xml:space="preserve">5</w:t>
      </w:r>
      <w:r>
        <w:rPr>
          <w:rFonts w:eastAsia="仿宋_GB2312"/>
          <w:sz w:val="28"/>
          <w:szCs w:val="28"/>
        </w:rPr>
        <w:t xml:space="preserve">.博士学位论文</w:t>
      </w:r>
      <w:r>
        <w:rPr>
          <w:rFonts w:hint="eastAsia" w:eastAsia="仿宋_GB2312"/>
          <w:sz w:val="28"/>
          <w:szCs w:val="28"/>
        </w:rPr>
        <w:t xml:space="preserve">遴选：</w:t>
      </w:r>
      <w:r>
        <w:rPr>
          <w:rFonts w:ascii="Wingdings 2" w:hAnsi="Wingdings 2" w:eastAsia="Wingdings 2" w:cs="Wingdings 2"/>
          <w:sz w:val="28"/>
          <w:szCs w:val="28"/>
        </w:rPr>
        <w:t xml:space="preserve">£</w:t>
      </w:r>
      <w:r>
        <w:rPr>
          <w:rFonts w:eastAsia="仿宋_GB2312"/>
          <w:sz w:val="28"/>
          <w:szCs w:val="28"/>
        </w:rPr>
        <w:t xml:space="preserve">博士生导师</w:t>
      </w:r>
      <w:r>
        <w:rPr>
          <w:rFonts w:hint="eastAsia" w:eastAsia="仿宋_GB2312"/>
          <w:sz w:val="28"/>
          <w:szCs w:val="28"/>
        </w:rPr>
        <w:t xml:space="preserve"> </w:t>
      </w:r>
      <w:r>
        <w:rPr>
          <w:rFonts w:ascii="Wingdings 2" w:hAnsi="Wingdings 2" w:eastAsia="Wingdings 2" w:cs="Wingdings 2"/>
          <w:sz w:val="28"/>
          <w:szCs w:val="28"/>
        </w:rPr>
        <w:t xml:space="preserve">£</w:t>
      </w:r>
      <w:r>
        <w:rPr>
          <w:rFonts w:eastAsia="仿宋_GB2312"/>
          <w:sz w:val="28"/>
          <w:szCs w:val="28"/>
        </w:rPr>
        <w:t xml:space="preserve">硕士生导师（</w:t>
      </w:r>
      <w:r>
        <w:rPr>
          <w:rFonts w:hint="eastAsia" w:eastAsia="仿宋_GB2312"/>
          <w:sz w:val="28"/>
          <w:szCs w:val="28"/>
          <w:lang w:val="en-US" w:eastAsia="zh-CN"/>
        </w:rPr>
        <w:t xml:space="preserve">应该同时为</w:t>
      </w:r>
      <w:r>
        <w:rPr>
          <w:rFonts w:eastAsia="仿宋_GB2312"/>
          <w:sz w:val="28"/>
          <w:szCs w:val="28"/>
        </w:rPr>
        <w:t xml:space="preserve">教授</w:t>
      </w:r>
      <w:r>
        <w:rPr>
          <w:rFonts w:hint="eastAsia" w:eastAsia="仿宋_GB2312"/>
          <w:sz w:val="28"/>
          <w:szCs w:val="28"/>
          <w:lang w:val="en-US" w:eastAsia="zh-CN"/>
        </w:rPr>
        <w:t xml:space="preserve">或其他正高级专业技术职务</w:t>
      </w:r>
      <w:r>
        <w:rPr>
          <w:rFonts w:eastAsia="仿宋_GB2312"/>
          <w:sz w:val="28"/>
          <w:szCs w:val="28"/>
        </w:rPr>
        <w:t xml:space="preserve">）；硕士学位论文</w:t>
      </w:r>
      <w:r>
        <w:rPr>
          <w:rFonts w:hint="eastAsia" w:eastAsia="仿宋_GB2312"/>
          <w:sz w:val="28"/>
          <w:szCs w:val="28"/>
        </w:rPr>
        <w:t xml:space="preserve">优先遴选硕士生导师，当硕士生导师不足时，</w:t>
      </w:r>
      <w:r>
        <w:rPr>
          <w:rFonts w:hint="eastAsia" w:eastAsia="仿宋_GB2312"/>
          <w:sz w:val="28"/>
          <w:szCs w:val="28"/>
          <w:lang w:val="en-US" w:eastAsia="zh-CN"/>
        </w:rPr>
        <w:t xml:space="preserve">可</w:t>
      </w:r>
      <w:r>
        <w:rPr>
          <w:rFonts w:hint="eastAsia" w:eastAsia="仿宋_GB2312"/>
          <w:sz w:val="28"/>
          <w:szCs w:val="28"/>
        </w:rPr>
        <w:t xml:space="preserve">遴选博士生导师</w:t>
      </w:r>
      <w:r>
        <w:rPr>
          <w:rFonts w:eastAsia="仿宋_GB2312"/>
          <w:sz w:val="28"/>
          <w:szCs w:val="28"/>
        </w:rPr>
        <w:t xml:space="preserve">。</w:t>
      </w:r>
      <w:r>
        <w:rPr>
          <w:rFonts w:eastAsia="仿宋_GB2312"/>
          <w:sz w:val="28"/>
          <w:szCs w:val="28"/>
        </w:rPr>
      </w:r>
      <w:r/>
    </w:p>
    <w:p>
      <w:pPr>
        <w:pStyle w:val="744"/>
        <w:ind w:firstLine="560"/>
        <w:spacing w:line="560" w:lineRule="exact"/>
        <w:widowControl/>
        <w:rPr>
          <w:rFonts w:eastAsia="仿宋_GB2312"/>
          <w:sz w:val="28"/>
          <w:szCs w:val="28"/>
          <w:highlight w:val="green"/>
        </w:rPr>
      </w:pPr>
      <w:r>
        <w:rPr>
          <w:rFonts w:hint="eastAsia" w:eastAsia="仿宋_GB2312"/>
          <w:sz w:val="28"/>
          <w:szCs w:val="28"/>
        </w:rPr>
        <w:t xml:space="preserve">6</w:t>
      </w:r>
      <w:r>
        <w:rPr>
          <w:rFonts w:eastAsia="仿宋_GB2312"/>
          <w:sz w:val="28"/>
          <w:szCs w:val="28"/>
        </w:rPr>
        <w:t xml:space="preserve">.学术学位论文</w:t>
      </w:r>
      <w:r>
        <w:rPr>
          <w:rFonts w:hint="eastAsia" w:eastAsia="仿宋_GB2312"/>
          <w:sz w:val="28"/>
          <w:szCs w:val="28"/>
        </w:rPr>
        <w:t xml:space="preserve">遴选</w:t>
      </w:r>
      <w:r>
        <w:rPr>
          <w:rFonts w:eastAsia="仿宋_GB2312"/>
          <w:sz w:val="28"/>
          <w:szCs w:val="28"/>
        </w:rPr>
        <w:t xml:space="preserve">学术学位导师；专业学位论文</w:t>
      </w:r>
      <w:r>
        <w:rPr>
          <w:rFonts w:hint="eastAsia" w:eastAsia="仿宋_GB2312"/>
          <w:sz w:val="28"/>
          <w:szCs w:val="28"/>
        </w:rPr>
        <w:t xml:space="preserve">遴选</w:t>
      </w:r>
      <w:r>
        <w:rPr>
          <w:rFonts w:eastAsia="仿宋_GB2312"/>
          <w:sz w:val="28"/>
          <w:szCs w:val="28"/>
        </w:rPr>
        <w:t xml:space="preserve">专业学位导师</w:t>
      </w:r>
      <w:r>
        <w:rPr>
          <w:rFonts w:hint="eastAsia" w:eastAsia="仿宋_GB2312"/>
          <w:sz w:val="28"/>
          <w:szCs w:val="28"/>
          <w:lang w:eastAsia="zh-CN"/>
        </w:rPr>
        <w:t xml:space="preserve">、</w:t>
      </w:r>
      <w:r>
        <w:rPr>
          <w:rFonts w:hint="eastAsia" w:eastAsia="仿宋_GB2312"/>
          <w:sz w:val="28"/>
          <w:szCs w:val="28"/>
          <w:highlight w:val="none"/>
          <w:lang w:val="en-US" w:eastAsia="zh-CN"/>
        </w:rPr>
        <w:t xml:space="preserve">企业专家</w:t>
      </w:r>
      <w:r>
        <w:rPr>
          <w:rFonts w:hint="eastAsia" w:eastAsia="仿宋_GB2312"/>
          <w:sz w:val="28"/>
          <w:szCs w:val="28"/>
        </w:rPr>
        <w:t xml:space="preserve">。</w:t>
      </w:r>
      <w:r>
        <w:rPr>
          <w:rFonts w:eastAsia="仿宋_GB2312"/>
          <w:sz w:val="28"/>
          <w:szCs w:val="28"/>
          <w:highlight w:val="green"/>
        </w:rPr>
      </w:r>
      <w:r/>
    </w:p>
    <w:p>
      <w:pPr>
        <w:pStyle w:val="744"/>
        <w:ind w:firstLine="560"/>
        <w:spacing w:line="560" w:lineRule="exact"/>
        <w:widowControl/>
        <w:rPr>
          <w:rFonts w:eastAsia="仿宋_GB2312"/>
          <w:sz w:val="28"/>
          <w:szCs w:val="28"/>
        </w:rPr>
      </w:pPr>
      <w:r>
        <w:rPr>
          <w:rFonts w:hint="eastAsia" w:eastAsia="仿宋_GB2312"/>
          <w:sz w:val="28"/>
          <w:szCs w:val="28"/>
        </w:rPr>
        <w:t xml:space="preserve">7</w:t>
      </w:r>
      <w:r>
        <w:rPr>
          <w:rFonts w:eastAsia="仿宋_GB2312"/>
          <w:sz w:val="28"/>
          <w:szCs w:val="28"/>
        </w:rPr>
        <w:t xml:space="preserve">.在</w:t>
      </w:r>
      <w:r>
        <w:rPr>
          <w:rFonts w:hint="eastAsia" w:eastAsia="仿宋_GB2312"/>
          <w:sz w:val="28"/>
          <w:szCs w:val="28"/>
        </w:rPr>
        <w:t xml:space="preserve">符合</w:t>
      </w:r>
      <w:r>
        <w:rPr>
          <w:rFonts w:eastAsia="仿宋_GB2312"/>
          <w:sz w:val="28"/>
          <w:szCs w:val="28"/>
        </w:rPr>
        <w:t xml:space="preserve">1-</w:t>
      </w:r>
      <w:r>
        <w:rPr>
          <w:rFonts w:hint="eastAsia" w:eastAsia="仿宋_GB2312"/>
          <w:sz w:val="28"/>
          <w:szCs w:val="28"/>
        </w:rPr>
        <w:t xml:space="preserve">6条件的专家中</w:t>
      </w:r>
      <w:r>
        <w:rPr>
          <w:rFonts w:eastAsia="仿宋_GB2312"/>
          <w:sz w:val="28"/>
          <w:szCs w:val="28"/>
        </w:rPr>
        <w:t xml:space="preserve">随机</w:t>
      </w:r>
      <w:r>
        <w:rPr>
          <w:rFonts w:hint="eastAsia" w:eastAsia="仿宋_GB2312"/>
          <w:sz w:val="28"/>
          <w:szCs w:val="28"/>
        </w:rPr>
        <w:t xml:space="preserve">遴选学位</w:t>
      </w:r>
      <w:r>
        <w:rPr>
          <w:rFonts w:eastAsia="仿宋_GB2312"/>
          <w:sz w:val="28"/>
          <w:szCs w:val="28"/>
        </w:rPr>
        <w:t xml:space="preserve">论文评议专家。</w:t>
      </w:r>
      <w:r>
        <w:rPr>
          <w:rFonts w:eastAsia="仿宋_GB2312"/>
          <w:sz w:val="28"/>
          <w:szCs w:val="28"/>
        </w:rPr>
      </w:r>
      <w:r/>
    </w:p>
    <w:p>
      <w:pPr>
        <w:pStyle w:val="744"/>
        <w:numPr>
          <w:ilvl w:val="0"/>
          <w:numId w:val="7"/>
        </w:numPr>
        <w:ind w:firstLine="560"/>
        <w:spacing w:line="560" w:lineRule="exact"/>
        <w:rPr>
          <w:rFonts w:eastAsia="仿宋_GB2312"/>
          <w:bCs/>
          <w:sz w:val="28"/>
          <w:szCs w:val="28"/>
        </w:rPr>
      </w:pPr>
      <w:r>
        <w:rPr>
          <w:rFonts w:hint="eastAsia" w:eastAsia="仿宋_GB2312"/>
          <w:bCs/>
          <w:sz w:val="28"/>
          <w:szCs w:val="28"/>
        </w:rPr>
        <w:t xml:space="preserve">甲方有权</w:t>
      </w:r>
      <w:r>
        <w:rPr>
          <w:rFonts w:hint="eastAsia" w:eastAsia="仿宋_GB2312"/>
          <w:sz w:val="28"/>
          <w:szCs w:val="28"/>
        </w:rPr>
        <w:t xml:space="preserve">按如下条件“补充遴选”</w:t>
      </w:r>
      <w:r>
        <w:rPr>
          <w:rFonts w:hint="eastAsia" w:eastAsia="仿宋_GB2312"/>
          <w:bCs/>
          <w:sz w:val="28"/>
          <w:szCs w:val="28"/>
        </w:rPr>
        <w:t xml:space="preserve">学位论文评议专家</w:t>
      </w:r>
      <w:r>
        <w:rPr>
          <w:rFonts w:hint="eastAsia" w:eastAsia="仿宋_GB2312"/>
          <w:sz w:val="28"/>
          <w:szCs w:val="28"/>
        </w:rPr>
        <w:t xml:space="preserve">：</w:t>
      </w:r>
      <w:r>
        <w:rPr>
          <w:rFonts w:eastAsia="仿宋_GB2312"/>
          <w:bCs/>
          <w:sz w:val="28"/>
          <w:szCs w:val="28"/>
        </w:rPr>
      </w:r>
      <w:r/>
    </w:p>
    <w:p>
      <w:pPr>
        <w:pStyle w:val="744"/>
        <w:numPr>
          <w:ilvl w:val="0"/>
          <w:numId w:val="0"/>
        </w:numPr>
        <w:ind w:firstLine="560"/>
        <w:spacing w:line="560" w:lineRule="exact"/>
        <w:widowControl/>
        <w:rPr>
          <w:rFonts w:eastAsia="仿宋_GB2312"/>
          <w:sz w:val="28"/>
          <w:szCs w:val="28"/>
        </w:rPr>
      </w:pPr>
      <w:r>
        <w:rPr>
          <w:rFonts w:eastAsia="仿宋_GB2312"/>
          <w:sz w:val="28"/>
          <w:szCs w:val="28"/>
        </w:rPr>
        <w:t xml:space="preserve">1.在满足</w:t>
      </w:r>
      <w:r>
        <w:rPr>
          <w:rFonts w:hint="eastAsia" w:eastAsia="仿宋_GB2312"/>
          <w:sz w:val="28"/>
          <w:szCs w:val="28"/>
        </w:rPr>
        <w:t xml:space="preserve">第二条第（三）款必选项和条件7</w:t>
      </w:r>
      <w:r>
        <w:rPr>
          <w:rFonts w:eastAsia="仿宋_GB2312"/>
          <w:sz w:val="28"/>
          <w:szCs w:val="28"/>
        </w:rPr>
        <w:t xml:space="preserve">的</w:t>
      </w:r>
      <w:r>
        <w:rPr>
          <w:rFonts w:hint="eastAsia" w:eastAsia="仿宋_GB2312"/>
          <w:sz w:val="28"/>
          <w:szCs w:val="28"/>
        </w:rPr>
        <w:t xml:space="preserve">前提</w:t>
      </w:r>
      <w:r>
        <w:rPr>
          <w:rFonts w:eastAsia="仿宋_GB2312"/>
          <w:sz w:val="28"/>
          <w:szCs w:val="28"/>
        </w:rPr>
        <w:t xml:space="preserve">下</w:t>
      </w:r>
      <w:r>
        <w:rPr>
          <w:rFonts w:hint="eastAsia" w:eastAsia="仿宋_GB2312"/>
          <w:sz w:val="28"/>
          <w:szCs w:val="28"/>
        </w:rPr>
        <w:t xml:space="preserve">，在平台内</w:t>
      </w:r>
      <w:r>
        <w:rPr>
          <w:rFonts w:eastAsia="仿宋_GB2312"/>
          <w:sz w:val="28"/>
          <w:szCs w:val="28"/>
        </w:rPr>
        <w:t xml:space="preserve">对</w:t>
      </w:r>
      <w:r>
        <w:rPr>
          <w:rFonts w:hint="eastAsia" w:eastAsia="仿宋_GB2312"/>
          <w:sz w:val="28"/>
          <w:szCs w:val="28"/>
        </w:rPr>
        <w:t xml:space="preserve">专家</w:t>
      </w:r>
      <w:r>
        <w:rPr>
          <w:rFonts w:eastAsia="仿宋_GB2312"/>
          <w:sz w:val="28"/>
          <w:szCs w:val="28"/>
        </w:rPr>
        <w:t xml:space="preserve">遴选规则进行删减或补充</w:t>
      </w:r>
      <w:r>
        <w:rPr>
          <w:rFonts w:hint="eastAsia" w:eastAsia="仿宋_GB2312"/>
          <w:sz w:val="28"/>
          <w:szCs w:val="28"/>
        </w:rPr>
        <w:t xml:space="preserve">，形成甲方个性化专家补充遴选方案；</w:t>
      </w:r>
      <w:r>
        <w:rPr>
          <w:rFonts w:eastAsia="仿宋_GB2312"/>
          <w:sz w:val="28"/>
          <w:szCs w:val="28"/>
        </w:rPr>
      </w:r>
      <w:r/>
    </w:p>
    <w:p>
      <w:pPr>
        <w:pStyle w:val="744"/>
        <w:numPr>
          <w:ilvl w:val="0"/>
          <w:numId w:val="0"/>
        </w:numPr>
        <w:ind w:firstLine="560"/>
        <w:spacing w:line="560" w:lineRule="exact"/>
        <w:widowControl/>
        <w:rPr>
          <w:rFonts w:eastAsia="仿宋_GB2312"/>
          <w:sz w:val="28"/>
          <w:szCs w:val="28"/>
        </w:rPr>
      </w:pPr>
      <w:r>
        <w:rPr>
          <w:rFonts w:hint="eastAsia" w:eastAsia="仿宋_GB2312"/>
          <w:sz w:val="28"/>
          <w:szCs w:val="28"/>
        </w:rPr>
        <w:t xml:space="preserve">2.可申请跨一级学科进行专家遴选，经申请并在平台中完成备案后，在“补充遴选”方案中“忽略”或“指定”一级学科进行专家遴选。</w:t>
      </w:r>
      <w:r>
        <w:rPr>
          <w:rFonts w:eastAsia="仿宋_GB2312"/>
          <w:sz w:val="28"/>
          <w:szCs w:val="28"/>
        </w:rPr>
      </w:r>
      <w:r/>
    </w:p>
    <w:p>
      <w:pPr>
        <w:pStyle w:val="744"/>
        <w:numPr>
          <w:ilvl w:val="0"/>
          <w:numId w:val="7"/>
        </w:numPr>
        <w:ind w:firstLine="560"/>
        <w:spacing w:line="560" w:lineRule="exact"/>
        <w:rPr>
          <w:rFonts w:eastAsia="仿宋_GB2312"/>
          <w:bCs/>
          <w:sz w:val="28"/>
          <w:szCs w:val="28"/>
        </w:rPr>
      </w:pPr>
      <w:r>
        <w:rPr>
          <w:rFonts w:hint="eastAsia" w:eastAsia="仿宋_GB2312"/>
          <w:bCs/>
          <w:sz w:val="28"/>
          <w:szCs w:val="28"/>
        </w:rPr>
        <w:t xml:space="preserve">甲方可自行选择评议专家遴选方式。</w:t>
      </w:r>
      <w:r>
        <w:rPr>
          <w:rFonts w:eastAsia="仿宋_GB2312"/>
          <w:bCs/>
          <w:sz w:val="28"/>
          <w:szCs w:val="28"/>
        </w:rPr>
      </w:r>
      <w:r/>
    </w:p>
    <w:p>
      <w:pPr>
        <w:pStyle w:val="744"/>
        <w:ind w:firstLine="560"/>
        <w:spacing w:line="560" w:lineRule="exact"/>
        <w:widowControl/>
        <w:rPr>
          <w:rFonts w:eastAsia="仿宋_GB2312"/>
          <w:sz w:val="28"/>
          <w:szCs w:val="28"/>
        </w:rPr>
      </w:pPr>
      <w:r>
        <w:rPr>
          <w:rFonts w:eastAsia="仿宋_GB2312"/>
          <w:sz w:val="28"/>
          <w:szCs w:val="28"/>
        </w:rPr>
        <w:t xml:space="preserve">1.如甲方选择</w:t>
      </w:r>
      <w:r>
        <w:rPr>
          <w:rFonts w:hint="eastAsia" w:ascii="仿宋_GB2312" w:hAnsi="仿宋_GB2312" w:eastAsia="仿宋_GB2312" w:cs="仿宋_GB2312"/>
          <w:sz w:val="28"/>
          <w:szCs w:val="28"/>
        </w:rPr>
        <w:t xml:space="preserve">“</w:t>
      </w:r>
      <w:r>
        <w:rPr>
          <w:rFonts w:eastAsia="仿宋_GB2312"/>
          <w:sz w:val="28"/>
          <w:szCs w:val="28"/>
        </w:rPr>
        <w:t xml:space="preserve">自动遴选</w:t>
      </w:r>
      <w:r>
        <w:rPr>
          <w:rFonts w:hint="eastAsia" w:ascii="仿宋_GB2312" w:hAnsi="仿宋_GB2312" w:eastAsia="仿宋_GB2312" w:cs="仿宋_GB2312"/>
          <w:sz w:val="28"/>
          <w:szCs w:val="28"/>
        </w:rPr>
        <w:t xml:space="preserve">”</w:t>
      </w:r>
      <w:r>
        <w:rPr>
          <w:rFonts w:eastAsia="仿宋_GB2312"/>
          <w:sz w:val="28"/>
          <w:szCs w:val="28"/>
        </w:rPr>
        <w:t xml:space="preserve">，</w:t>
      </w:r>
      <w:r>
        <w:rPr>
          <w:rFonts w:hint="eastAsia" w:eastAsia="仿宋_GB2312"/>
          <w:sz w:val="28"/>
          <w:szCs w:val="28"/>
        </w:rPr>
        <w:t xml:space="preserve">即</w:t>
      </w:r>
      <w:r>
        <w:rPr>
          <w:rFonts w:eastAsia="仿宋_GB2312"/>
          <w:sz w:val="28"/>
          <w:szCs w:val="28"/>
        </w:rPr>
        <w:t xml:space="preserve">认可第</w:t>
      </w:r>
      <w:r>
        <w:rPr>
          <w:rFonts w:hint="eastAsia" w:eastAsia="仿宋_GB2312"/>
          <w:sz w:val="28"/>
          <w:szCs w:val="28"/>
        </w:rPr>
        <w:t xml:space="preserve">二条第</w:t>
      </w:r>
      <w:r>
        <w:rPr>
          <w:rFonts w:eastAsia="仿宋_GB2312"/>
          <w:sz w:val="28"/>
          <w:szCs w:val="28"/>
        </w:rPr>
        <w:t xml:space="preserve">（</w:t>
      </w:r>
      <w:r>
        <w:rPr>
          <w:rFonts w:hint="eastAsia" w:eastAsia="仿宋_GB2312"/>
          <w:sz w:val="28"/>
          <w:szCs w:val="28"/>
        </w:rPr>
        <w:t xml:space="preserve">三</w:t>
      </w:r>
      <w:r>
        <w:rPr>
          <w:rFonts w:eastAsia="仿宋_GB2312"/>
          <w:sz w:val="28"/>
          <w:szCs w:val="28"/>
        </w:rPr>
        <w:t xml:space="preserve">）款</w:t>
      </w:r>
      <w:r>
        <w:rPr>
          <w:rFonts w:hint="eastAsia" w:eastAsia="仿宋_GB2312"/>
          <w:sz w:val="28"/>
          <w:szCs w:val="28"/>
        </w:rPr>
        <w:t xml:space="preserve">，平台将按此规则自动</w:t>
      </w:r>
      <w:r>
        <w:rPr>
          <w:rFonts w:eastAsia="仿宋_GB2312"/>
          <w:sz w:val="28"/>
          <w:szCs w:val="28"/>
        </w:rPr>
        <w:t xml:space="preserve">遴选专家，</w:t>
      </w:r>
      <w:r>
        <w:rPr>
          <w:rFonts w:hint="eastAsia" w:eastAsia="仿宋_GB2312"/>
          <w:sz w:val="28"/>
          <w:szCs w:val="28"/>
        </w:rPr>
        <w:t xml:space="preserve">并</w:t>
      </w:r>
      <w:r>
        <w:rPr>
          <w:rFonts w:eastAsia="仿宋_GB2312"/>
          <w:sz w:val="28"/>
          <w:szCs w:val="28"/>
        </w:rPr>
        <w:t xml:space="preserve">自动发出评议邀请。</w:t>
      </w:r>
      <w:r>
        <w:rPr>
          <w:rFonts w:eastAsia="仿宋_GB2312"/>
          <w:sz w:val="28"/>
          <w:szCs w:val="28"/>
        </w:rPr>
      </w:r>
      <w:r/>
    </w:p>
    <w:p>
      <w:pPr>
        <w:pStyle w:val="744"/>
        <w:ind w:firstLine="560"/>
        <w:spacing w:line="560" w:lineRule="exact"/>
        <w:widowControl/>
        <w:rPr>
          <w:rFonts w:eastAsia="仿宋_GB2312"/>
          <w:sz w:val="28"/>
          <w:szCs w:val="28"/>
        </w:rPr>
      </w:pPr>
      <w:r>
        <w:rPr>
          <w:rFonts w:eastAsia="仿宋_GB2312"/>
          <w:sz w:val="28"/>
          <w:szCs w:val="28"/>
        </w:rPr>
        <w:t xml:space="preserve">2.如甲方选择</w:t>
      </w:r>
      <w:r>
        <w:rPr>
          <w:rFonts w:hint="eastAsia" w:ascii="仿宋_GB2312" w:hAnsi="仿宋_GB2312" w:eastAsia="仿宋_GB2312" w:cs="仿宋_GB2312"/>
          <w:sz w:val="28"/>
          <w:szCs w:val="28"/>
        </w:rPr>
        <w:t xml:space="preserve">“</w:t>
      </w:r>
      <w:r>
        <w:rPr>
          <w:rFonts w:eastAsia="仿宋_GB2312"/>
          <w:sz w:val="28"/>
          <w:szCs w:val="28"/>
        </w:rPr>
        <w:t xml:space="preserve">补充遴选</w:t>
      </w:r>
      <w:r>
        <w:rPr>
          <w:rFonts w:hint="eastAsia" w:ascii="仿宋_GB2312" w:hAnsi="仿宋_GB2312" w:eastAsia="仿宋_GB2312" w:cs="仿宋_GB2312"/>
          <w:sz w:val="28"/>
          <w:szCs w:val="28"/>
        </w:rPr>
        <w:t xml:space="preserve">”</w:t>
      </w:r>
      <w:r>
        <w:rPr>
          <w:rFonts w:eastAsia="仿宋_GB2312"/>
          <w:sz w:val="28"/>
          <w:szCs w:val="28"/>
        </w:rPr>
        <w:t xml:space="preserve">，即认可第</w:t>
      </w:r>
      <w:r>
        <w:rPr>
          <w:rFonts w:hint="eastAsia" w:eastAsia="仿宋_GB2312"/>
          <w:sz w:val="28"/>
          <w:szCs w:val="28"/>
        </w:rPr>
        <w:t xml:space="preserve">二条第</w:t>
      </w:r>
      <w:r>
        <w:rPr>
          <w:rFonts w:eastAsia="仿宋_GB2312"/>
          <w:sz w:val="28"/>
          <w:szCs w:val="28"/>
        </w:rPr>
        <w:t xml:space="preserve">（</w:t>
      </w:r>
      <w:r>
        <w:rPr>
          <w:rFonts w:hint="eastAsia" w:eastAsia="仿宋_GB2312"/>
          <w:sz w:val="28"/>
          <w:szCs w:val="28"/>
        </w:rPr>
        <w:t xml:space="preserve">四</w:t>
      </w:r>
      <w:r>
        <w:rPr>
          <w:rFonts w:eastAsia="仿宋_GB2312"/>
          <w:sz w:val="28"/>
          <w:szCs w:val="28"/>
        </w:rPr>
        <w:t xml:space="preserve">）款，</w:t>
      </w:r>
      <w:r>
        <w:rPr>
          <w:rFonts w:hint="eastAsia" w:eastAsia="仿宋_GB2312"/>
          <w:sz w:val="28"/>
          <w:szCs w:val="28"/>
        </w:rPr>
        <w:t xml:space="preserve">平台将按甲方制定的个性化遴选方案</w:t>
      </w:r>
      <w:r>
        <w:rPr>
          <w:rFonts w:eastAsia="仿宋_GB2312"/>
          <w:sz w:val="28"/>
          <w:szCs w:val="28"/>
        </w:rPr>
        <w:t xml:space="preserve">遴选专家，</w:t>
      </w:r>
      <w:r>
        <w:rPr>
          <w:rFonts w:hint="eastAsia" w:eastAsia="仿宋_GB2312"/>
          <w:sz w:val="28"/>
          <w:szCs w:val="28"/>
        </w:rPr>
        <w:t xml:space="preserve">并</w:t>
      </w:r>
      <w:r>
        <w:rPr>
          <w:rFonts w:eastAsia="仿宋_GB2312"/>
          <w:sz w:val="28"/>
          <w:szCs w:val="28"/>
        </w:rPr>
        <w:t xml:space="preserve">自动发出评议邀请。</w:t>
      </w:r>
      <w:r>
        <w:rPr>
          <w:rFonts w:eastAsia="仿宋_GB2312"/>
          <w:sz w:val="28"/>
          <w:szCs w:val="28"/>
        </w:rPr>
      </w:r>
      <w:r/>
    </w:p>
    <w:p>
      <w:pPr>
        <w:pStyle w:val="744"/>
        <w:ind w:firstLine="560"/>
        <w:spacing w:line="560" w:lineRule="exact"/>
        <w:widowControl/>
        <w:rPr>
          <w:rFonts w:eastAsia="仿宋_GB2312"/>
          <w:sz w:val="28"/>
          <w:szCs w:val="28"/>
        </w:rPr>
      </w:pPr>
      <w:r>
        <w:rPr>
          <w:rFonts w:hint="eastAsia" w:eastAsia="仿宋_GB2312"/>
          <w:sz w:val="28"/>
          <w:szCs w:val="28"/>
        </w:rPr>
        <w:t xml:space="preserve">3.</w:t>
      </w:r>
      <w:r>
        <w:rPr>
          <w:rFonts w:hint="eastAsia" w:eastAsia="仿宋_GB2312"/>
          <w:sz w:val="28"/>
          <w:szCs w:val="28"/>
          <w:lang w:val="en-US" w:eastAsia="zh-CN"/>
        </w:rPr>
        <w:t xml:space="preserve">甲方</w:t>
      </w:r>
      <w:r>
        <w:rPr>
          <w:rFonts w:hint="eastAsia" w:eastAsia="仿宋_GB2312"/>
          <w:sz w:val="28"/>
          <w:szCs w:val="28"/>
        </w:rPr>
        <w:t xml:space="preserve">可在平台内随时转换</w:t>
      </w:r>
      <w:r>
        <w:rPr>
          <w:rFonts w:hint="eastAsia" w:eastAsia="仿宋_GB2312"/>
          <w:bCs/>
          <w:sz w:val="28"/>
          <w:szCs w:val="28"/>
        </w:rPr>
        <w:t xml:space="preserve">评议专家</w:t>
      </w:r>
      <w:r>
        <w:rPr>
          <w:rFonts w:hint="eastAsia" w:eastAsia="仿宋_GB2312"/>
          <w:sz w:val="28"/>
          <w:szCs w:val="28"/>
        </w:rPr>
        <w:t xml:space="preserve">遴选方式，即将</w:t>
      </w:r>
      <w:r>
        <w:rPr>
          <w:rFonts w:hint="eastAsia" w:ascii="仿宋_GB2312" w:hAnsi="仿宋_GB2312" w:eastAsia="仿宋_GB2312" w:cs="仿宋_GB2312"/>
          <w:sz w:val="28"/>
          <w:szCs w:val="28"/>
        </w:rPr>
        <w:t xml:space="preserve">“</w:t>
      </w:r>
      <w:r>
        <w:rPr>
          <w:rFonts w:hint="eastAsia" w:eastAsia="仿宋_GB2312"/>
          <w:sz w:val="28"/>
          <w:szCs w:val="28"/>
        </w:rPr>
        <w:t xml:space="preserve">自动遴选</w:t>
      </w:r>
      <w:r>
        <w:rPr>
          <w:rFonts w:hint="eastAsia" w:ascii="仿宋_GB2312" w:hAnsi="仿宋_GB2312" w:eastAsia="仿宋_GB2312" w:cs="仿宋_GB2312"/>
          <w:sz w:val="28"/>
          <w:szCs w:val="28"/>
        </w:rPr>
        <w:t xml:space="preserve">”</w:t>
      </w:r>
      <w:r>
        <w:rPr>
          <w:rFonts w:hint="eastAsia" w:eastAsia="仿宋_GB2312"/>
          <w:sz w:val="28"/>
          <w:szCs w:val="28"/>
        </w:rPr>
        <w:t xml:space="preserve">下的学位论文转换至</w:t>
      </w:r>
      <w:r>
        <w:rPr>
          <w:rFonts w:hint="eastAsia" w:ascii="仿宋_GB2312" w:hAnsi="仿宋_GB2312" w:eastAsia="仿宋_GB2312" w:cs="仿宋_GB2312"/>
          <w:sz w:val="28"/>
          <w:szCs w:val="28"/>
        </w:rPr>
        <w:t xml:space="preserve">“</w:t>
      </w:r>
      <w:r>
        <w:rPr>
          <w:rFonts w:hint="eastAsia" w:eastAsia="仿宋_GB2312"/>
          <w:sz w:val="28"/>
          <w:szCs w:val="28"/>
        </w:rPr>
        <w:t xml:space="preserve">补充遴选</w:t>
      </w:r>
      <w:r>
        <w:rPr>
          <w:rFonts w:hint="eastAsia" w:ascii="仿宋_GB2312" w:hAnsi="仿宋_GB2312" w:eastAsia="仿宋_GB2312" w:cs="仿宋_GB2312"/>
          <w:sz w:val="28"/>
          <w:szCs w:val="28"/>
        </w:rPr>
        <w:t xml:space="preserve">”</w:t>
      </w:r>
      <w:r>
        <w:rPr>
          <w:rFonts w:hint="eastAsia" w:eastAsia="仿宋_GB2312"/>
          <w:sz w:val="28"/>
          <w:szCs w:val="28"/>
        </w:rPr>
        <w:t xml:space="preserve">中，或将</w:t>
      </w:r>
      <w:r>
        <w:rPr>
          <w:rFonts w:hint="eastAsia" w:ascii="仿宋_GB2312" w:hAnsi="仿宋_GB2312" w:eastAsia="仿宋_GB2312" w:cs="仿宋_GB2312"/>
          <w:sz w:val="28"/>
          <w:szCs w:val="28"/>
        </w:rPr>
        <w:t xml:space="preserve">“</w:t>
      </w:r>
      <w:r>
        <w:rPr>
          <w:rFonts w:hint="eastAsia" w:eastAsia="仿宋_GB2312"/>
          <w:sz w:val="28"/>
          <w:szCs w:val="28"/>
        </w:rPr>
        <w:t xml:space="preserve">补充遴选</w:t>
      </w:r>
      <w:r>
        <w:rPr>
          <w:rFonts w:hint="eastAsia" w:ascii="仿宋_GB2312" w:hAnsi="仿宋_GB2312" w:eastAsia="仿宋_GB2312" w:cs="仿宋_GB2312"/>
          <w:sz w:val="28"/>
          <w:szCs w:val="28"/>
        </w:rPr>
        <w:t xml:space="preserve">”</w:t>
      </w:r>
      <w:r>
        <w:rPr>
          <w:rFonts w:hint="eastAsia" w:eastAsia="仿宋_GB2312"/>
          <w:sz w:val="28"/>
          <w:szCs w:val="28"/>
        </w:rPr>
        <w:t xml:space="preserve">下的学位论文转换至</w:t>
      </w:r>
      <w:r>
        <w:rPr>
          <w:rFonts w:hint="eastAsia" w:ascii="仿宋_GB2312" w:hAnsi="仿宋_GB2312" w:eastAsia="仿宋_GB2312" w:cs="仿宋_GB2312"/>
          <w:sz w:val="28"/>
          <w:szCs w:val="28"/>
        </w:rPr>
        <w:t xml:space="preserve">“</w:t>
      </w:r>
      <w:r>
        <w:rPr>
          <w:rFonts w:hint="eastAsia" w:eastAsia="仿宋_GB2312"/>
          <w:sz w:val="28"/>
          <w:szCs w:val="28"/>
        </w:rPr>
        <w:t xml:space="preserve">自动遴选</w:t>
      </w:r>
      <w:r>
        <w:rPr>
          <w:rFonts w:hint="eastAsia" w:ascii="仿宋_GB2312" w:hAnsi="仿宋_GB2312" w:eastAsia="仿宋_GB2312" w:cs="仿宋_GB2312"/>
          <w:sz w:val="28"/>
          <w:szCs w:val="28"/>
          <w:highlight w:val="none"/>
        </w:rPr>
        <w:t xml:space="preserve">”</w:t>
      </w:r>
      <w:r>
        <w:rPr>
          <w:rFonts w:hint="eastAsia" w:eastAsia="仿宋_GB2312"/>
          <w:sz w:val="28"/>
          <w:szCs w:val="28"/>
          <w:highlight w:val="none"/>
        </w:rPr>
        <w:t xml:space="preserve">中；对于在</w:t>
      </w:r>
      <w:r>
        <w:rPr>
          <w:rFonts w:hint="eastAsia" w:ascii="仿宋_GB2312" w:hAnsi="仿宋_GB2312" w:eastAsia="仿宋_GB2312" w:cs="仿宋_GB2312"/>
          <w:sz w:val="28"/>
          <w:szCs w:val="28"/>
          <w:highlight w:val="none"/>
        </w:rPr>
        <w:t xml:space="preserve">“</w:t>
      </w:r>
      <w:r>
        <w:rPr>
          <w:rFonts w:hint="eastAsia" w:eastAsia="仿宋_GB2312"/>
          <w:sz w:val="28"/>
          <w:szCs w:val="28"/>
          <w:highlight w:val="none"/>
        </w:rPr>
        <w:t xml:space="preserve">补充遴选</w:t>
      </w:r>
      <w:r>
        <w:rPr>
          <w:rFonts w:hint="eastAsia" w:ascii="仿宋_GB2312" w:hAnsi="仿宋_GB2312" w:eastAsia="仿宋_GB2312" w:cs="仿宋_GB2312"/>
          <w:sz w:val="28"/>
          <w:szCs w:val="28"/>
          <w:highlight w:val="none"/>
        </w:rPr>
        <w:t xml:space="preserve">”</w:t>
      </w:r>
      <w:r>
        <w:rPr>
          <w:rFonts w:hint="eastAsia" w:eastAsia="仿宋_GB2312"/>
          <w:sz w:val="28"/>
          <w:szCs w:val="28"/>
          <w:highlight w:val="none"/>
        </w:rPr>
        <w:t xml:space="preserve">中修正</w:t>
      </w:r>
      <w:r>
        <w:rPr>
          <w:rFonts w:hint="eastAsia" w:ascii="仿宋_GB2312" w:hAnsi="仿宋_GB2312" w:eastAsia="仿宋_GB2312" w:cs="仿宋_GB2312"/>
          <w:sz w:val="28"/>
          <w:szCs w:val="28"/>
          <w:highlight w:val="none"/>
        </w:rPr>
        <w:t xml:space="preserve">“</w:t>
      </w:r>
      <w:r>
        <w:rPr>
          <w:rFonts w:eastAsia="仿宋_GB2312"/>
          <w:sz w:val="28"/>
          <w:szCs w:val="28"/>
          <w:highlight w:val="none"/>
        </w:rPr>
        <w:t xml:space="preserve">研究方向</w:t>
      </w:r>
      <w:r>
        <w:rPr>
          <w:rFonts w:hint="eastAsia" w:ascii="仿宋_GB2312" w:hAnsi="仿宋_GB2312" w:eastAsia="仿宋_GB2312" w:cs="仿宋_GB2312"/>
          <w:sz w:val="28"/>
          <w:szCs w:val="28"/>
          <w:highlight w:val="none"/>
        </w:rPr>
        <w:t xml:space="preserve">”</w:t>
      </w:r>
      <w:r>
        <w:rPr>
          <w:rFonts w:hint="eastAsia" w:eastAsia="仿宋_GB2312"/>
          <w:sz w:val="28"/>
          <w:szCs w:val="28"/>
          <w:highlight w:val="none"/>
        </w:rPr>
        <w:t xml:space="preserve">后的</w:t>
      </w:r>
      <w:r>
        <w:rPr>
          <w:rFonts w:eastAsia="仿宋_GB2312"/>
          <w:sz w:val="28"/>
          <w:szCs w:val="28"/>
          <w:highlight w:val="none"/>
        </w:rPr>
        <w:t xml:space="preserve">学位论文</w:t>
      </w:r>
      <w:r>
        <w:rPr>
          <w:rFonts w:hint="eastAsia" w:eastAsia="仿宋_GB2312"/>
          <w:sz w:val="28"/>
          <w:szCs w:val="28"/>
          <w:highlight w:val="none"/>
        </w:rPr>
        <w:t xml:space="preserve">，可继续</w:t>
      </w:r>
      <w:r>
        <w:rPr>
          <w:rFonts w:hint="eastAsia" w:eastAsia="仿宋_GB2312"/>
          <w:sz w:val="28"/>
          <w:szCs w:val="28"/>
          <w:highlight w:val="none"/>
          <w:lang w:val="en-US" w:eastAsia="zh-CN"/>
        </w:rPr>
        <w:t xml:space="preserve">转</w:t>
      </w:r>
      <w:r>
        <w:rPr>
          <w:rFonts w:hint="eastAsia" w:eastAsia="仿宋_GB2312"/>
          <w:sz w:val="28"/>
          <w:szCs w:val="28"/>
          <w:highlight w:val="none"/>
        </w:rPr>
        <w:t xml:space="preserve">入</w:t>
      </w:r>
      <w:r>
        <w:rPr>
          <w:rFonts w:hint="eastAsia" w:ascii="仿宋_GB2312" w:hAnsi="仿宋_GB2312" w:eastAsia="仿宋_GB2312" w:cs="仿宋_GB2312"/>
          <w:sz w:val="28"/>
          <w:szCs w:val="28"/>
          <w:highlight w:val="none"/>
        </w:rPr>
        <w:t xml:space="preserve">“</w:t>
      </w:r>
      <w:r>
        <w:rPr>
          <w:rFonts w:eastAsia="仿宋_GB2312"/>
          <w:sz w:val="28"/>
          <w:szCs w:val="28"/>
          <w:highlight w:val="none"/>
        </w:rPr>
        <w:t xml:space="preserve">自动遴选</w:t>
      </w:r>
      <w:r>
        <w:rPr>
          <w:rFonts w:hint="eastAsia" w:ascii="仿宋_GB2312" w:hAnsi="仿宋_GB2312" w:eastAsia="仿宋_GB2312" w:cs="仿宋_GB2312"/>
          <w:sz w:val="28"/>
          <w:szCs w:val="28"/>
          <w:highlight w:val="none"/>
        </w:rPr>
        <w:t xml:space="preserve">”</w:t>
      </w:r>
      <w:r>
        <w:rPr>
          <w:rFonts w:eastAsia="仿宋_GB2312"/>
          <w:sz w:val="28"/>
          <w:szCs w:val="28"/>
        </w:rPr>
        <w:t xml:space="preserve">，</w:t>
      </w:r>
      <w:r>
        <w:rPr>
          <w:rFonts w:hint="eastAsia" w:eastAsia="仿宋_GB2312"/>
          <w:sz w:val="28"/>
          <w:szCs w:val="28"/>
        </w:rPr>
        <w:t xml:space="preserve">也可在甲方自</w:t>
      </w:r>
      <w:r>
        <w:rPr>
          <w:rFonts w:hint="eastAsia" w:eastAsia="仿宋_GB2312"/>
          <w:sz w:val="28"/>
          <w:szCs w:val="28"/>
          <w:lang w:val="en-US" w:eastAsia="zh-CN"/>
        </w:rPr>
        <w:t xml:space="preserve">定义</w:t>
      </w:r>
      <w:r>
        <w:rPr>
          <w:rFonts w:hint="eastAsia" w:eastAsia="仿宋_GB2312"/>
          <w:sz w:val="28"/>
          <w:szCs w:val="28"/>
        </w:rPr>
        <w:t xml:space="preserve">遴选方案下</w:t>
      </w:r>
      <w:r>
        <w:rPr>
          <w:rFonts w:hint="eastAsia" w:ascii="仿宋_GB2312" w:hAnsi="仿宋_GB2312" w:eastAsia="仿宋_GB2312" w:cs="仿宋_GB2312"/>
          <w:sz w:val="28"/>
          <w:szCs w:val="28"/>
        </w:rPr>
        <w:t xml:space="preserve">“</w:t>
      </w:r>
      <w:r>
        <w:rPr>
          <w:rFonts w:hint="eastAsia" w:eastAsia="仿宋_GB2312"/>
          <w:sz w:val="28"/>
          <w:szCs w:val="28"/>
        </w:rPr>
        <w:t xml:space="preserve">补充</w:t>
      </w:r>
      <w:r>
        <w:rPr>
          <w:rFonts w:eastAsia="仿宋_GB2312"/>
          <w:sz w:val="28"/>
          <w:szCs w:val="28"/>
        </w:rPr>
        <w:t xml:space="preserve">遴选</w:t>
      </w:r>
      <w:r>
        <w:rPr>
          <w:rFonts w:hint="eastAsia" w:ascii="仿宋_GB2312" w:hAnsi="仿宋_GB2312" w:eastAsia="仿宋_GB2312" w:cs="仿宋_GB2312"/>
          <w:sz w:val="28"/>
          <w:szCs w:val="28"/>
        </w:rPr>
        <w:t xml:space="preserve">”</w:t>
      </w:r>
      <w:r>
        <w:rPr>
          <w:rFonts w:eastAsia="仿宋_GB2312"/>
          <w:sz w:val="28"/>
          <w:szCs w:val="28"/>
        </w:rPr>
        <w:t xml:space="preserve">出的专家</w:t>
      </w:r>
      <w:r>
        <w:rPr>
          <w:rFonts w:hint="eastAsia" w:eastAsia="仿宋_GB2312"/>
          <w:sz w:val="28"/>
          <w:szCs w:val="28"/>
        </w:rPr>
        <w:t xml:space="preserve">中</w:t>
      </w:r>
      <w:r>
        <w:rPr>
          <w:rFonts w:eastAsia="仿宋_GB2312"/>
          <w:sz w:val="28"/>
          <w:szCs w:val="28"/>
        </w:rPr>
        <w:t xml:space="preserve">进行</w:t>
      </w:r>
      <w:r>
        <w:rPr>
          <w:rFonts w:hint="eastAsia" w:eastAsia="仿宋_GB2312"/>
          <w:sz w:val="28"/>
          <w:szCs w:val="28"/>
        </w:rPr>
        <w:t xml:space="preserve">自主选取</w:t>
      </w:r>
      <w:r>
        <w:rPr>
          <w:rFonts w:eastAsia="仿宋_GB2312"/>
          <w:sz w:val="28"/>
          <w:szCs w:val="28"/>
        </w:rPr>
        <w:t xml:space="preserve">。</w:t>
      </w:r>
      <w:r>
        <w:rPr>
          <w:rFonts w:eastAsia="仿宋_GB2312"/>
          <w:sz w:val="28"/>
          <w:szCs w:val="28"/>
        </w:rPr>
      </w:r>
      <w:r/>
    </w:p>
    <w:p>
      <w:pPr>
        <w:pStyle w:val="744"/>
        <w:numPr>
          <w:ilvl w:val="0"/>
          <w:numId w:val="7"/>
        </w:numPr>
        <w:ind w:firstLine="560"/>
        <w:spacing w:line="560" w:lineRule="exact"/>
        <w:rPr>
          <w:rFonts w:eastAsia="仿宋_GB2312"/>
          <w:sz w:val="28"/>
          <w:szCs w:val="28"/>
        </w:rPr>
      </w:pPr>
      <w:r>
        <w:rPr>
          <w:rFonts w:hint="eastAsia" w:eastAsia="仿宋_GB2312"/>
          <w:sz w:val="28"/>
          <w:szCs w:val="28"/>
        </w:rPr>
        <w:t xml:space="preserve">甲方有权按照本单位学位论文评议需求自主组织学位论文评议工作，把控送评流程，进行学位论文复评、增评、减评</w:t>
      </w:r>
      <w:r>
        <w:rPr>
          <w:rFonts w:hint="eastAsia" w:eastAsia="仿宋_GB2312"/>
          <w:sz w:val="28"/>
          <w:szCs w:val="28"/>
          <w:lang w:eastAsia="zh-CN"/>
        </w:rPr>
        <w:t xml:space="preserve">、</w:t>
      </w:r>
      <w:r>
        <w:rPr>
          <w:rFonts w:hint="eastAsia" w:eastAsia="仿宋_GB2312"/>
          <w:sz w:val="28"/>
          <w:szCs w:val="28"/>
          <w:lang w:val="en-US" w:eastAsia="zh-CN"/>
        </w:rPr>
        <w:t xml:space="preserve">终止送审</w:t>
      </w:r>
      <w:r>
        <w:rPr>
          <w:rFonts w:hint="eastAsia" w:eastAsia="仿宋_GB2312"/>
          <w:sz w:val="28"/>
          <w:szCs w:val="28"/>
        </w:rPr>
        <w:t xml:space="preserve">等</w:t>
      </w:r>
      <w:r>
        <w:rPr>
          <w:rFonts w:hint="eastAsia" w:eastAsia="仿宋_GB2312"/>
          <w:sz w:val="28"/>
          <w:szCs w:val="28"/>
          <w:lang w:val="en-US" w:eastAsia="zh-CN"/>
        </w:rPr>
        <w:t xml:space="preserve">操作</w:t>
      </w:r>
      <w:r>
        <w:rPr>
          <w:rFonts w:hint="eastAsia" w:eastAsia="仿宋_GB2312"/>
          <w:sz w:val="28"/>
          <w:szCs w:val="28"/>
        </w:rPr>
        <w:t xml:space="preserve">。</w:t>
      </w:r>
      <w:r>
        <w:rPr>
          <w:rFonts w:eastAsia="仿宋_GB2312"/>
          <w:sz w:val="28"/>
          <w:szCs w:val="28"/>
        </w:rPr>
      </w:r>
      <w:r/>
    </w:p>
    <w:p>
      <w:pPr>
        <w:pStyle w:val="744"/>
        <w:numPr>
          <w:ilvl w:val="0"/>
          <w:numId w:val="7"/>
        </w:numPr>
        <w:ind w:firstLine="560"/>
        <w:spacing w:line="560" w:lineRule="exact"/>
        <w:rPr>
          <w:rFonts w:eastAsia="仿宋_GB2312"/>
          <w:sz w:val="28"/>
          <w:szCs w:val="28"/>
        </w:rPr>
      </w:pPr>
      <w:r>
        <w:rPr>
          <w:rFonts w:hint="eastAsia" w:eastAsia="仿宋_GB2312"/>
          <w:sz w:val="28"/>
          <w:szCs w:val="28"/>
        </w:rPr>
        <w:t xml:space="preserve">甲方有权</w:t>
      </w:r>
      <w:r>
        <w:rPr>
          <w:rFonts w:hint="eastAsia" w:eastAsia="仿宋_GB2312"/>
          <w:sz w:val="28"/>
          <w:szCs w:val="28"/>
          <w:highlight w:val="none"/>
          <w:lang w:val="en-US" w:eastAsia="zh-CN"/>
        </w:rPr>
        <w:t xml:space="preserve">自行</w:t>
      </w:r>
      <w:r>
        <w:rPr>
          <w:rFonts w:hint="eastAsia" w:eastAsia="仿宋_GB2312"/>
          <w:sz w:val="28"/>
          <w:szCs w:val="28"/>
        </w:rPr>
        <w:t xml:space="preserve">决定如何使用专家评议意见。如对专家提交的评议意见存在异议，可在</w:t>
      </w:r>
      <w:r>
        <w:rPr>
          <w:rFonts w:hint="eastAsia" w:eastAsia="仿宋_GB2312"/>
          <w:sz w:val="28"/>
          <w:szCs w:val="28"/>
          <w:lang w:val="en-US" w:eastAsia="zh-CN"/>
        </w:rPr>
        <w:t xml:space="preserve">收到</w:t>
      </w:r>
      <w:r>
        <w:rPr>
          <w:rFonts w:hint="eastAsia" w:eastAsia="仿宋_GB2312"/>
          <w:sz w:val="28"/>
          <w:szCs w:val="28"/>
        </w:rPr>
        <w:t xml:space="preserve">评议意见后30天内通过平台向乙方提出，并由双方协商解决。</w:t>
      </w:r>
      <w:r>
        <w:rPr>
          <w:rFonts w:eastAsia="仿宋_GB2312"/>
          <w:sz w:val="28"/>
          <w:szCs w:val="28"/>
        </w:rPr>
      </w:r>
      <w:r/>
    </w:p>
    <w:p>
      <w:pPr>
        <w:pStyle w:val="744"/>
        <w:numPr>
          <w:ilvl w:val="0"/>
          <w:numId w:val="7"/>
        </w:numPr>
        <w:ind w:firstLine="560"/>
        <w:spacing w:line="560" w:lineRule="exact"/>
        <w:rPr>
          <w:rFonts w:eastAsia="仿宋_GB2312"/>
          <w:sz w:val="28"/>
          <w:szCs w:val="28"/>
        </w:rPr>
      </w:pPr>
      <w:r>
        <w:rPr>
          <w:rFonts w:hint="eastAsia" w:eastAsia="仿宋_GB2312"/>
          <w:sz w:val="28"/>
          <w:szCs w:val="28"/>
        </w:rPr>
        <w:t xml:space="preserve">甲方可开通一个平台一级</w:t>
      </w:r>
      <w:r>
        <w:rPr>
          <w:rFonts w:hint="eastAsia" w:eastAsia="仿宋_GB2312"/>
          <w:sz w:val="28"/>
          <w:szCs w:val="28"/>
          <w:lang w:val="en-US" w:eastAsia="zh-CN"/>
        </w:rPr>
        <w:t xml:space="preserve">管理员</w:t>
      </w:r>
      <w:r>
        <w:rPr>
          <w:rFonts w:hint="eastAsia" w:eastAsia="仿宋_GB2312"/>
          <w:sz w:val="28"/>
          <w:szCs w:val="28"/>
        </w:rPr>
        <w:t xml:space="preserve">账户，该账户仅限本单位（部门）负责学位论文质量监测工作且在平台完成实名信息登记认证的管理人员使用</w:t>
      </w:r>
      <w:r>
        <w:rPr>
          <w:rFonts w:hint="eastAsia" w:eastAsia="仿宋_GB2312"/>
          <w:sz w:val="28"/>
          <w:szCs w:val="28"/>
          <w:highlight w:val="none"/>
          <w:lang w:eastAsia="zh-CN"/>
        </w:rPr>
        <w:t xml:space="preserve">。</w:t>
      </w:r>
      <w:r>
        <w:rPr>
          <w:rFonts w:hint="eastAsia" w:eastAsia="仿宋_GB2312"/>
          <w:sz w:val="28"/>
          <w:szCs w:val="28"/>
          <w:highlight w:val="none"/>
          <w:lang w:val="en-US" w:eastAsia="zh-CN"/>
        </w:rPr>
        <w:t xml:space="preserve">甲方单位及该管理人员</w:t>
      </w:r>
      <w:r>
        <w:rPr>
          <w:rFonts w:hint="eastAsia" w:eastAsia="仿宋_GB2312"/>
          <w:sz w:val="28"/>
          <w:szCs w:val="28"/>
          <w:lang w:val="en-US" w:eastAsia="zh-CN"/>
        </w:rPr>
        <w:t xml:space="preserve">须严格保障平台账户登录信息安全</w:t>
      </w:r>
      <w:r>
        <w:rPr>
          <w:rFonts w:hint="eastAsia" w:eastAsia="仿宋_GB2312"/>
          <w:sz w:val="28"/>
          <w:szCs w:val="28"/>
        </w:rPr>
        <w:t xml:space="preserve">。</w:t>
      </w:r>
      <w:r>
        <w:rPr>
          <w:rFonts w:eastAsia="仿宋_GB2312"/>
          <w:sz w:val="28"/>
          <w:szCs w:val="28"/>
        </w:rPr>
      </w:r>
      <w:r/>
    </w:p>
    <w:p>
      <w:pPr>
        <w:pStyle w:val="744"/>
        <w:numPr>
          <w:ilvl w:val="0"/>
          <w:numId w:val="7"/>
        </w:numPr>
        <w:ind w:firstLine="560"/>
        <w:spacing w:line="560" w:lineRule="exact"/>
        <w:rPr>
          <w:rFonts w:eastAsia="仿宋_GB2312"/>
          <w:sz w:val="28"/>
          <w:szCs w:val="28"/>
        </w:rPr>
      </w:pPr>
      <w:r>
        <w:rPr>
          <w:rFonts w:hint="eastAsia" w:eastAsia="仿宋_GB2312"/>
          <w:sz w:val="28"/>
          <w:szCs w:val="28"/>
        </w:rPr>
        <w:t xml:space="preserve">甲方可在一级账户下自主进行二级账户管理。包括：</w:t>
      </w:r>
      <w:r>
        <w:rPr>
          <w:rFonts w:eastAsia="仿宋_GB2312"/>
          <w:sz w:val="28"/>
          <w:szCs w:val="28"/>
        </w:rPr>
      </w:r>
      <w:r/>
    </w:p>
    <w:p>
      <w:pPr>
        <w:pStyle w:val="744"/>
        <w:numPr>
          <w:ilvl w:val="0"/>
          <w:numId w:val="8"/>
        </w:numPr>
        <w:ind w:firstLine="560"/>
        <w:spacing w:line="560" w:lineRule="exact"/>
        <w:widowControl/>
        <w:tabs>
          <w:tab w:val="left" w:pos="312" w:leader="none"/>
        </w:tabs>
        <w:rPr>
          <w:rFonts w:eastAsia="仿宋_GB2312"/>
          <w:sz w:val="28"/>
          <w:szCs w:val="28"/>
        </w:rPr>
      </w:pPr>
      <w:r>
        <w:rPr>
          <w:rFonts w:hint="eastAsia" w:eastAsia="仿宋_GB2312"/>
          <w:sz w:val="28"/>
          <w:szCs w:val="28"/>
        </w:rPr>
        <w:t xml:space="preserve">开通、冻结二级账户，二级账户数量不多于</w:t>
      </w:r>
      <w:r>
        <w:rPr>
          <w:rFonts w:eastAsia="仿宋_GB2312"/>
          <w:sz w:val="28"/>
          <w:szCs w:val="28"/>
        </w:rPr>
        <w:t xml:space="preserve">甲方二级学院（系）总数</w:t>
      </w:r>
      <w:r>
        <w:rPr>
          <w:rFonts w:hint="eastAsia" w:eastAsia="仿宋_GB2312"/>
          <w:sz w:val="28"/>
          <w:szCs w:val="28"/>
          <w:u w:val="none"/>
          <w:lang w:eastAsia="zh-CN"/>
        </w:rPr>
        <w:t xml:space="preserve">，</w:t>
      </w:r>
      <w:r>
        <w:rPr>
          <w:rFonts w:hint="eastAsia" w:eastAsia="仿宋_GB2312"/>
          <w:sz w:val="28"/>
          <w:szCs w:val="28"/>
          <w:u w:val="none"/>
          <w:lang w:val="en-US" w:eastAsia="zh-CN"/>
        </w:rPr>
        <w:t xml:space="preserve">预计开通</w:t>
      </w:r>
      <w:r>
        <w:rPr>
          <w:rFonts w:hint="eastAsia" w:eastAsia="仿宋_GB2312"/>
          <w:sz w:val="28"/>
          <w:szCs w:val="28"/>
          <w:u w:val="single"/>
        </w:rPr>
        <w:t xml:space="preserve"> </w:t>
      </w:r>
      <w:r>
        <w:rPr>
          <w:rFonts w:eastAsia="仿宋_GB2312"/>
          <w:sz w:val="28"/>
          <w:szCs w:val="28"/>
          <w:u w:val="single"/>
        </w:rPr>
        <w:t xml:space="preserve"> </w:t>
      </w:r>
      <w:r>
        <w:rPr>
          <w:rFonts w:hint="eastAsia" w:eastAsia="仿宋_GB2312"/>
          <w:sz w:val="28"/>
          <w:szCs w:val="28"/>
          <w:u w:val="single"/>
        </w:rPr>
        <w:t xml:space="preserve"> </w:t>
      </w:r>
      <w:r>
        <w:rPr>
          <w:rFonts w:hint="eastAsia" w:eastAsia="仿宋_GB2312"/>
          <w:sz w:val="28"/>
          <w:szCs w:val="28"/>
        </w:rPr>
        <w:t xml:space="preserve">个</w:t>
      </w:r>
      <w:r>
        <w:rPr>
          <w:rFonts w:eastAsia="仿宋_GB2312"/>
          <w:sz w:val="28"/>
          <w:szCs w:val="28"/>
        </w:rPr>
        <w:t xml:space="preserve">。</w:t>
      </w:r>
      <w:r>
        <w:rPr>
          <w:rFonts w:eastAsia="仿宋_GB2312"/>
          <w:sz w:val="28"/>
          <w:szCs w:val="28"/>
        </w:rPr>
      </w:r>
      <w:r/>
    </w:p>
    <w:p>
      <w:pPr>
        <w:pStyle w:val="744"/>
        <w:numPr>
          <w:ilvl w:val="0"/>
          <w:numId w:val="8"/>
        </w:numPr>
        <w:ind w:firstLine="560"/>
        <w:spacing w:line="560" w:lineRule="exact"/>
        <w:widowControl/>
        <w:tabs>
          <w:tab w:val="left" w:pos="312" w:leader="none"/>
        </w:tabs>
        <w:rPr>
          <w:rFonts w:eastAsia="仿宋_GB2312"/>
          <w:sz w:val="28"/>
          <w:szCs w:val="28"/>
        </w:rPr>
      </w:pPr>
      <w:r>
        <w:rPr>
          <w:rFonts w:hint="eastAsia" w:eastAsia="仿宋_GB2312"/>
          <w:sz w:val="28"/>
          <w:szCs w:val="28"/>
        </w:rPr>
        <w:t xml:space="preserve">管理</w:t>
      </w:r>
      <w:r>
        <w:rPr>
          <w:rFonts w:eastAsia="仿宋_GB2312"/>
          <w:sz w:val="28"/>
          <w:szCs w:val="28"/>
        </w:rPr>
        <w:t xml:space="preserve">二级账户的</w:t>
      </w:r>
      <w:r>
        <w:rPr>
          <w:rFonts w:hint="eastAsia" w:eastAsia="仿宋_GB2312"/>
          <w:sz w:val="28"/>
          <w:szCs w:val="28"/>
        </w:rPr>
        <w:t xml:space="preserve">功能权限</w:t>
      </w:r>
      <w:r>
        <w:rPr>
          <w:rFonts w:eastAsia="仿宋_GB2312"/>
          <w:sz w:val="28"/>
          <w:szCs w:val="28"/>
        </w:rPr>
        <w:t xml:space="preserve">，包括</w:t>
      </w:r>
      <w:r>
        <w:rPr>
          <w:rFonts w:hint="eastAsia" w:eastAsia="仿宋_GB2312"/>
          <w:sz w:val="28"/>
          <w:szCs w:val="28"/>
        </w:rPr>
        <w:t xml:space="preserve">学位论文信息及材料上传、指定评阅书</w:t>
      </w:r>
      <w:r>
        <w:rPr>
          <w:rFonts w:eastAsia="仿宋_GB2312"/>
          <w:sz w:val="28"/>
          <w:szCs w:val="28"/>
        </w:rPr>
        <w:t xml:space="preserve">送评</w:t>
      </w:r>
      <w:r>
        <w:rPr>
          <w:rFonts w:hint="eastAsia" w:eastAsia="仿宋_GB2312"/>
          <w:sz w:val="28"/>
          <w:szCs w:val="28"/>
        </w:rPr>
        <w:t xml:space="preserve">、专家遴选及评议结果下载</w:t>
      </w:r>
      <w:r>
        <w:rPr>
          <w:rFonts w:eastAsia="仿宋_GB2312"/>
          <w:sz w:val="28"/>
          <w:szCs w:val="28"/>
        </w:rPr>
        <w:t xml:space="preserve">等</w:t>
      </w:r>
      <w:r>
        <w:rPr>
          <w:rFonts w:hint="eastAsia" w:eastAsia="仿宋_GB2312"/>
          <w:sz w:val="28"/>
          <w:szCs w:val="28"/>
        </w:rPr>
        <w:t xml:space="preserve">。</w:t>
      </w:r>
      <w:r>
        <w:rPr>
          <w:rFonts w:eastAsia="仿宋_GB2312"/>
          <w:sz w:val="28"/>
          <w:szCs w:val="28"/>
        </w:rPr>
      </w:r>
      <w:r/>
    </w:p>
    <w:p>
      <w:pPr>
        <w:pStyle w:val="744"/>
        <w:numPr>
          <w:ilvl w:val="0"/>
          <w:numId w:val="7"/>
        </w:numPr>
        <w:ind w:firstLine="560"/>
        <w:spacing w:line="560" w:lineRule="exact"/>
        <w:widowControl/>
        <w:rPr>
          <w:rFonts w:eastAsia="仿宋_GB2312"/>
          <w:sz w:val="28"/>
          <w:szCs w:val="28"/>
        </w:rPr>
      </w:pPr>
      <w:r>
        <w:rPr>
          <w:rFonts w:hint="eastAsia" w:eastAsia="仿宋_GB2312"/>
          <w:sz w:val="28"/>
          <w:szCs w:val="28"/>
        </w:rPr>
        <w:t xml:space="preserve">与学位论文质量监测工作相关的其他权利。</w:t>
      </w:r>
      <w:r>
        <w:rPr>
          <w:rFonts w:eastAsia="仿宋_GB2312"/>
          <w:sz w:val="28"/>
          <w:szCs w:val="28"/>
        </w:rPr>
      </w:r>
      <w:r/>
    </w:p>
    <w:p>
      <w:pPr>
        <w:pStyle w:val="744"/>
        <w:numPr>
          <w:ilvl w:val="0"/>
          <w:numId w:val="6"/>
        </w:numPr>
        <w:ind w:firstLine="562"/>
        <w:spacing w:line="560" w:lineRule="exact"/>
        <w:widowControl/>
        <w:rPr>
          <w:rFonts w:eastAsia="仿宋_GB2312"/>
          <w:b/>
          <w:bCs/>
          <w:sz w:val="28"/>
          <w:szCs w:val="28"/>
        </w:rPr>
      </w:pPr>
      <w:r>
        <w:rPr>
          <w:rFonts w:eastAsia="仿宋_GB2312"/>
          <w:b/>
          <w:bCs/>
          <w:sz w:val="28"/>
          <w:szCs w:val="28"/>
        </w:rPr>
        <w:t xml:space="preserve">甲方义务</w:t>
      </w:r>
      <w:r>
        <w:rPr>
          <w:rFonts w:eastAsia="仿宋_GB2312"/>
          <w:b/>
          <w:bCs/>
          <w:sz w:val="28"/>
          <w:szCs w:val="28"/>
        </w:rPr>
      </w:r>
      <w:r/>
    </w:p>
    <w:p>
      <w:pPr>
        <w:pStyle w:val="744"/>
        <w:numPr>
          <w:ilvl w:val="0"/>
          <w:numId w:val="9"/>
        </w:numPr>
        <w:ind w:firstLine="560"/>
        <w:spacing w:line="560" w:lineRule="exact"/>
        <w:widowControl/>
        <w:rPr>
          <w:rFonts w:eastAsia="仿宋_GB2312"/>
          <w:sz w:val="28"/>
          <w:szCs w:val="28"/>
        </w:rPr>
      </w:pPr>
      <w:r>
        <w:rPr>
          <w:rFonts w:hint="eastAsia" w:eastAsia="仿宋_GB2312"/>
          <w:sz w:val="28"/>
          <w:szCs w:val="28"/>
        </w:rPr>
        <w:t xml:space="preserve">甲方为本单位学位论文质量监测行为的责任主体，须正确理解乙方的第三方服务性质，在校内准确宣传本协议条款约定内容，引导导师、学生准确认识乙方第三方服务模式。</w:t>
      </w:r>
      <w:r>
        <w:rPr>
          <w:rFonts w:eastAsia="仿宋_GB2312"/>
          <w:sz w:val="28"/>
          <w:szCs w:val="28"/>
        </w:rPr>
      </w:r>
      <w:r/>
    </w:p>
    <w:p>
      <w:pPr>
        <w:pStyle w:val="744"/>
        <w:numPr>
          <w:ilvl w:val="0"/>
          <w:numId w:val="9"/>
        </w:numPr>
        <w:ind w:firstLine="560"/>
        <w:spacing w:line="560" w:lineRule="exact"/>
        <w:widowControl/>
        <w:rPr>
          <w:rFonts w:eastAsia="仿宋_GB2312"/>
          <w:sz w:val="28"/>
          <w:szCs w:val="28"/>
        </w:rPr>
      </w:pPr>
      <w:r>
        <w:rPr>
          <w:rFonts w:hint="eastAsia" w:eastAsia="仿宋_GB2312"/>
          <w:sz w:val="28"/>
          <w:szCs w:val="28"/>
        </w:rPr>
        <w:t xml:space="preserve">甲方</w:t>
      </w:r>
      <w:r>
        <w:rPr>
          <w:rFonts w:hint="eastAsia" w:eastAsia="仿宋_GB2312"/>
          <w:sz w:val="28"/>
          <w:szCs w:val="28"/>
          <w:lang w:val="en-US" w:eastAsia="zh-CN"/>
        </w:rPr>
        <w:t xml:space="preserve">须</w:t>
      </w:r>
      <w:r>
        <w:rPr>
          <w:rFonts w:hint="eastAsia" w:eastAsia="仿宋_GB2312"/>
          <w:sz w:val="28"/>
          <w:szCs w:val="28"/>
        </w:rPr>
        <w:t xml:space="preserve">确保本单位评阅书模板设置的规范性和合理性，确保上传平台学位论文信息及材料的真实性、准确性和完整性，严禁上传加密或涉密学位论文及相关评议材料。</w:t>
      </w:r>
      <w:r>
        <w:rPr>
          <w:rFonts w:hint="eastAsia" w:eastAsia="仿宋_GB2312"/>
          <w:sz w:val="28"/>
          <w:szCs w:val="28"/>
          <w:lang w:val="en-US" w:eastAsia="zh-CN"/>
        </w:rPr>
        <w:t xml:space="preserve">如</w:t>
      </w:r>
      <w:r>
        <w:rPr>
          <w:rFonts w:hint="eastAsia" w:eastAsia="仿宋_GB2312"/>
          <w:sz w:val="28"/>
          <w:szCs w:val="28"/>
        </w:rPr>
        <w:t xml:space="preserve">论文中涉及科研项目及学术成果等敏感信息，甲方需在上传前自行完成脱敏处理。</w:t>
      </w:r>
      <w:r>
        <w:rPr>
          <w:rFonts w:eastAsia="仿宋_GB2312"/>
          <w:sz w:val="28"/>
          <w:szCs w:val="28"/>
        </w:rPr>
      </w:r>
      <w:r/>
    </w:p>
    <w:p>
      <w:pPr>
        <w:pStyle w:val="744"/>
        <w:numPr>
          <w:ilvl w:val="0"/>
          <w:numId w:val="9"/>
        </w:numPr>
        <w:ind w:firstLine="560"/>
        <w:spacing w:line="560" w:lineRule="exact"/>
        <w:widowControl/>
        <w:rPr>
          <w:rFonts w:eastAsia="仿宋_GB2312"/>
          <w:sz w:val="28"/>
          <w:szCs w:val="28"/>
        </w:rPr>
      </w:pPr>
      <w:r>
        <w:rPr>
          <w:rFonts w:hint="eastAsia" w:eastAsia="仿宋_GB2312"/>
          <w:sz w:val="28"/>
          <w:szCs w:val="28"/>
        </w:rPr>
        <w:t xml:space="preserve">甲方应及时跟进、自主完成学位论文送评流程。</w:t>
      </w:r>
      <w:r>
        <w:rPr>
          <w:rFonts w:eastAsia="仿宋_GB2312"/>
          <w:sz w:val="28"/>
          <w:szCs w:val="28"/>
        </w:rPr>
      </w:r>
      <w:r/>
    </w:p>
    <w:p>
      <w:pPr>
        <w:pStyle w:val="744"/>
        <w:ind w:firstLine="560"/>
        <w:spacing w:line="560" w:lineRule="exact"/>
        <w:rPr>
          <w:rFonts w:eastAsia="仿宋_GB2312"/>
          <w:sz w:val="28"/>
          <w:szCs w:val="28"/>
        </w:rPr>
      </w:pPr>
      <w:r>
        <w:rPr>
          <w:rFonts w:eastAsia="仿宋_GB2312"/>
          <w:sz w:val="28"/>
          <w:szCs w:val="28"/>
        </w:rPr>
        <w:t xml:space="preserve">1.</w:t>
      </w:r>
      <w:r>
        <w:rPr>
          <w:rFonts w:hint="eastAsia" w:eastAsia="仿宋_GB2312"/>
          <w:sz w:val="28"/>
          <w:szCs w:val="28"/>
        </w:rPr>
        <w:t xml:space="preserve">对上传平台的学位论文</w:t>
      </w:r>
      <w:r>
        <w:rPr>
          <w:rFonts w:hint="eastAsia" w:eastAsia="仿宋_GB2312"/>
          <w:sz w:val="28"/>
          <w:szCs w:val="28"/>
          <w:lang w:eastAsia="zh-CN"/>
        </w:rPr>
        <w:t xml:space="preserve">，</w:t>
      </w:r>
      <w:r>
        <w:rPr>
          <w:rFonts w:hint="eastAsia" w:eastAsia="仿宋_GB2312"/>
          <w:sz w:val="28"/>
          <w:szCs w:val="28"/>
        </w:rPr>
        <w:t xml:space="preserve">以及对“已确认参评</w:t>
      </w:r>
      <w:r>
        <w:rPr>
          <w:rFonts w:eastAsia="仿宋_GB2312"/>
          <w:sz w:val="28"/>
          <w:szCs w:val="28"/>
        </w:rPr>
        <w:t xml:space="preserve">专家</w:t>
      </w:r>
      <w:r>
        <w:rPr>
          <w:rFonts w:hint="eastAsia" w:eastAsia="仿宋_GB2312"/>
          <w:sz w:val="28"/>
          <w:szCs w:val="28"/>
        </w:rPr>
        <w:t xml:space="preserve">”数量小于论文所需评议专家数量</w:t>
      </w:r>
      <w:r>
        <w:rPr>
          <w:rFonts w:eastAsia="仿宋_GB2312"/>
          <w:sz w:val="28"/>
          <w:szCs w:val="28"/>
        </w:rPr>
        <w:t xml:space="preserve">的学位论文</w:t>
      </w:r>
      <w:r>
        <w:rPr>
          <w:rFonts w:hint="eastAsia" w:eastAsia="仿宋_GB2312"/>
          <w:sz w:val="28"/>
          <w:szCs w:val="28"/>
          <w:lang w:eastAsia="zh-CN"/>
        </w:rPr>
        <w:t xml:space="preserve">，</w:t>
      </w:r>
      <w:r>
        <w:rPr>
          <w:rFonts w:hint="eastAsia" w:eastAsia="仿宋_GB2312"/>
          <w:sz w:val="28"/>
          <w:szCs w:val="28"/>
        </w:rPr>
        <w:t xml:space="preserve">及时进行专家遴选；</w:t>
      </w:r>
      <w:r>
        <w:rPr>
          <w:rFonts w:eastAsia="仿宋_GB2312"/>
          <w:sz w:val="28"/>
          <w:szCs w:val="28"/>
        </w:rPr>
      </w:r>
      <w:r/>
    </w:p>
    <w:p>
      <w:pPr>
        <w:pStyle w:val="744"/>
        <w:ind w:firstLine="560"/>
        <w:spacing w:line="560" w:lineRule="exact"/>
        <w:rPr>
          <w:rFonts w:eastAsia="仿宋_GB2312"/>
          <w:sz w:val="28"/>
          <w:szCs w:val="28"/>
        </w:rPr>
      </w:pPr>
      <w:r>
        <w:rPr>
          <w:rFonts w:hint="eastAsia" w:eastAsia="仿宋_GB2312"/>
          <w:sz w:val="28"/>
          <w:szCs w:val="28"/>
        </w:rPr>
        <w:t xml:space="preserve">2</w:t>
      </w:r>
      <w:r>
        <w:rPr>
          <w:rFonts w:eastAsia="仿宋_GB2312"/>
          <w:sz w:val="28"/>
          <w:szCs w:val="28"/>
        </w:rPr>
        <w:t xml:space="preserve">.对</w:t>
      </w:r>
      <w:r>
        <w:rPr>
          <w:rFonts w:hint="eastAsia" w:eastAsia="仿宋_GB2312"/>
          <w:sz w:val="28"/>
          <w:szCs w:val="28"/>
        </w:rPr>
        <w:t xml:space="preserve">因专家个人原因</w:t>
      </w:r>
      <w:r>
        <w:rPr>
          <w:rFonts w:eastAsia="仿宋_GB2312"/>
          <w:sz w:val="28"/>
          <w:szCs w:val="28"/>
        </w:rPr>
        <w:t xml:space="preserve">超过评议时限</w:t>
      </w:r>
      <w:r>
        <w:rPr>
          <w:rFonts w:hint="eastAsia" w:eastAsia="仿宋_GB2312"/>
          <w:sz w:val="28"/>
          <w:szCs w:val="28"/>
        </w:rPr>
        <w:t xml:space="preserve">未提交评议意见、</w:t>
      </w:r>
      <w:r>
        <w:rPr>
          <w:rFonts w:eastAsia="仿宋_GB2312"/>
          <w:sz w:val="28"/>
          <w:szCs w:val="28"/>
        </w:rPr>
        <w:t xml:space="preserve">平台自动解除</w:t>
      </w:r>
      <w:r>
        <w:rPr>
          <w:rFonts w:hint="eastAsia" w:eastAsia="仿宋_GB2312"/>
          <w:sz w:val="28"/>
          <w:szCs w:val="28"/>
        </w:rPr>
        <w:t xml:space="preserve">专家</w:t>
      </w:r>
      <w:r>
        <w:rPr>
          <w:rFonts w:eastAsia="仿宋_GB2312"/>
          <w:sz w:val="28"/>
          <w:szCs w:val="28"/>
        </w:rPr>
        <w:t xml:space="preserve">评</w:t>
      </w:r>
      <w:r>
        <w:rPr>
          <w:rFonts w:hint="eastAsia" w:eastAsia="仿宋_GB2312"/>
          <w:sz w:val="28"/>
          <w:szCs w:val="28"/>
          <w:lang w:val="en-US" w:eastAsia="zh-CN"/>
        </w:rPr>
        <w:t xml:space="preserve">审</w:t>
      </w:r>
      <w:r>
        <w:rPr>
          <w:rFonts w:eastAsia="仿宋_GB2312"/>
          <w:sz w:val="28"/>
          <w:szCs w:val="28"/>
        </w:rPr>
        <w:t xml:space="preserve">关系</w:t>
      </w:r>
      <w:r>
        <w:rPr>
          <w:rFonts w:hint="eastAsia" w:eastAsia="仿宋_GB2312"/>
          <w:sz w:val="28"/>
          <w:szCs w:val="28"/>
        </w:rPr>
        <w:t xml:space="preserve">后仍缺少评议专家</w:t>
      </w:r>
      <w:r>
        <w:rPr>
          <w:rFonts w:eastAsia="仿宋_GB2312"/>
          <w:sz w:val="28"/>
          <w:szCs w:val="28"/>
        </w:rPr>
        <w:t xml:space="preserve">的学位论文</w:t>
      </w:r>
      <w:r>
        <w:rPr>
          <w:rFonts w:hint="eastAsia" w:eastAsia="仿宋_GB2312"/>
          <w:sz w:val="28"/>
          <w:szCs w:val="28"/>
        </w:rPr>
        <w:t xml:space="preserve">，及时进行</w:t>
      </w:r>
      <w:r>
        <w:rPr>
          <w:rFonts w:eastAsia="仿宋_GB2312"/>
          <w:sz w:val="28"/>
          <w:szCs w:val="28"/>
        </w:rPr>
        <w:t xml:space="preserve">专家遴选；</w:t>
      </w:r>
      <w:r>
        <w:rPr>
          <w:rFonts w:eastAsia="仿宋_GB2312"/>
          <w:sz w:val="28"/>
          <w:szCs w:val="28"/>
        </w:rPr>
      </w:r>
      <w:r/>
    </w:p>
    <w:p>
      <w:pPr>
        <w:pStyle w:val="744"/>
        <w:ind w:firstLine="560"/>
        <w:spacing w:line="560" w:lineRule="exact"/>
        <w:rPr>
          <w:rFonts w:eastAsia="仿宋_GB2312"/>
          <w:sz w:val="28"/>
          <w:szCs w:val="28"/>
        </w:rPr>
      </w:pPr>
      <w:r>
        <w:rPr>
          <w:rFonts w:hint="eastAsia" w:eastAsia="仿宋_GB2312"/>
          <w:sz w:val="28"/>
          <w:szCs w:val="28"/>
        </w:rPr>
        <w:t xml:space="preserve">3</w:t>
      </w:r>
      <w:r>
        <w:rPr>
          <w:rFonts w:eastAsia="仿宋_GB2312"/>
          <w:sz w:val="28"/>
          <w:szCs w:val="28"/>
        </w:rPr>
        <w:t xml:space="preserve">.</w:t>
      </w:r>
      <w:r>
        <w:rPr>
          <w:rFonts w:hint="eastAsia" w:eastAsia="仿宋_GB2312"/>
          <w:sz w:val="28"/>
          <w:szCs w:val="28"/>
        </w:rPr>
        <w:t xml:space="preserve">对</w:t>
      </w:r>
      <w:r>
        <w:rPr>
          <w:rFonts w:hint="eastAsia" w:eastAsia="仿宋_GB2312"/>
          <w:bCs/>
          <w:sz w:val="28"/>
          <w:szCs w:val="28"/>
        </w:rPr>
        <w:t xml:space="preserve">需个性化送评或小语种、小学科等存在特殊情况的</w:t>
      </w:r>
      <w:r>
        <w:rPr>
          <w:rFonts w:hint="eastAsia" w:eastAsia="仿宋_GB2312"/>
          <w:sz w:val="28"/>
          <w:szCs w:val="28"/>
        </w:rPr>
        <w:t xml:space="preserve">学位</w:t>
      </w:r>
      <w:r>
        <w:rPr>
          <w:rFonts w:hint="eastAsia" w:eastAsia="仿宋_GB2312"/>
          <w:bCs/>
          <w:sz w:val="28"/>
          <w:szCs w:val="28"/>
        </w:rPr>
        <w:t xml:space="preserve">论文，当甲方在平台进行</w:t>
      </w:r>
      <w:r>
        <w:rPr>
          <w:rFonts w:eastAsia="仿宋_GB2312"/>
          <w:sz w:val="28"/>
          <w:szCs w:val="28"/>
        </w:rPr>
        <w:t xml:space="preserve">10</w:t>
      </w:r>
      <w:r>
        <w:rPr>
          <w:rFonts w:hint="eastAsia" w:eastAsia="仿宋_GB2312"/>
          <w:sz w:val="28"/>
          <w:szCs w:val="28"/>
        </w:rPr>
        <w:t xml:space="preserve">次以上专家遴选操作（包括自动遴选和补充遴选）或遴选专家周期超</w:t>
      </w:r>
      <w:r>
        <w:rPr>
          <w:rFonts w:hint="eastAsia" w:eastAsia="仿宋_GB2312"/>
          <w:color w:val="000000"/>
          <w:sz w:val="28"/>
          <w:szCs w:val="28"/>
        </w:rPr>
        <w:t xml:space="preserve">过</w:t>
      </w:r>
      <w:r>
        <w:rPr>
          <w:rFonts w:eastAsia="仿宋_GB2312"/>
          <w:color w:val="000000"/>
          <w:sz w:val="28"/>
          <w:szCs w:val="28"/>
        </w:rPr>
        <w:t xml:space="preserve">30</w:t>
      </w:r>
      <w:r>
        <w:rPr>
          <w:rFonts w:hint="eastAsia" w:eastAsia="仿宋_GB2312"/>
          <w:color w:val="000000"/>
          <w:sz w:val="28"/>
          <w:szCs w:val="28"/>
        </w:rPr>
        <w:t xml:space="preserve">天</w:t>
      </w:r>
      <w:r>
        <w:rPr>
          <w:rFonts w:hint="eastAsia" w:eastAsia="仿宋_GB2312"/>
          <w:sz w:val="28"/>
          <w:szCs w:val="28"/>
        </w:rPr>
        <w:t xml:space="preserve">仍缺少评议专家时，甲方可终止平台评议并自行线下处理</w:t>
      </w:r>
      <w:r>
        <w:rPr>
          <w:rFonts w:hint="eastAsia" w:eastAsia="仿宋_GB2312"/>
          <w:bCs/>
          <w:sz w:val="28"/>
          <w:szCs w:val="28"/>
        </w:rPr>
        <w:t xml:space="preserve">。</w:t>
      </w:r>
      <w:r>
        <w:rPr>
          <w:rFonts w:eastAsia="仿宋_GB2312"/>
          <w:sz w:val="28"/>
          <w:szCs w:val="28"/>
        </w:rPr>
      </w:r>
      <w:r/>
    </w:p>
    <w:p>
      <w:pPr>
        <w:pStyle w:val="744"/>
        <w:numPr>
          <w:ilvl w:val="0"/>
          <w:numId w:val="9"/>
        </w:numPr>
        <w:ind w:firstLine="560"/>
        <w:spacing w:line="560" w:lineRule="exact"/>
        <w:widowControl/>
        <w:rPr>
          <w:rFonts w:eastAsia="仿宋_GB2312"/>
          <w:sz w:val="28"/>
          <w:szCs w:val="28"/>
        </w:rPr>
      </w:pPr>
      <w:r>
        <w:rPr>
          <w:rFonts w:hint="eastAsia" w:eastAsia="仿宋_GB2312"/>
          <w:sz w:val="28"/>
          <w:szCs w:val="28"/>
        </w:rPr>
        <w:t xml:space="preserve">甲方应保证本单位一级和二级账户管理员、相关工作人员等知悉本协议约定内容，甲方一级账户管理员每年须至少参加一次乙方组织的平台操作培训，并负责本单位二级账户管理员的平台操作培训，对二级账户管理员的平台操作行为进行管控。</w:t>
      </w:r>
      <w:r>
        <w:rPr>
          <w:rFonts w:eastAsia="仿宋_GB2312"/>
          <w:sz w:val="28"/>
          <w:szCs w:val="28"/>
        </w:rPr>
      </w:r>
      <w:r/>
    </w:p>
    <w:p>
      <w:pPr>
        <w:pStyle w:val="744"/>
        <w:numPr>
          <w:ilvl w:val="0"/>
          <w:numId w:val="9"/>
        </w:numPr>
        <w:ind w:firstLine="560"/>
        <w:spacing w:line="560" w:lineRule="exact"/>
        <w:widowControl/>
        <w:rPr>
          <w:rFonts w:eastAsia="仿宋_GB2312"/>
          <w:sz w:val="28"/>
          <w:szCs w:val="28"/>
        </w:rPr>
      </w:pPr>
      <w:r>
        <w:rPr>
          <w:rFonts w:hint="eastAsia" w:eastAsia="仿宋_GB2312"/>
          <w:sz w:val="28"/>
          <w:szCs w:val="28"/>
        </w:rPr>
        <w:t xml:space="preserve">任何情况下，甲方</w:t>
      </w:r>
      <w:r>
        <w:rPr>
          <w:rFonts w:hint="eastAsia" w:eastAsia="仿宋_GB2312"/>
          <w:sz w:val="28"/>
          <w:szCs w:val="28"/>
          <w:lang w:val="en-US" w:eastAsia="zh-CN"/>
        </w:rPr>
        <w:t xml:space="preserve">均</w:t>
      </w:r>
      <w:r>
        <w:rPr>
          <w:rFonts w:hint="eastAsia" w:eastAsia="仿宋_GB2312"/>
          <w:sz w:val="28"/>
          <w:szCs w:val="28"/>
        </w:rPr>
        <w:t xml:space="preserve">不得私自与评议专家就甲方学位论文评议工作进行直接联系和沟通。</w:t>
      </w:r>
      <w:r>
        <w:rPr>
          <w:rFonts w:eastAsia="仿宋_GB2312"/>
          <w:sz w:val="28"/>
          <w:szCs w:val="28"/>
        </w:rPr>
      </w:r>
      <w:r/>
    </w:p>
    <w:p>
      <w:pPr>
        <w:pStyle w:val="744"/>
        <w:numPr>
          <w:ilvl w:val="0"/>
          <w:numId w:val="9"/>
        </w:numPr>
        <w:ind w:firstLine="560"/>
        <w:spacing w:line="560" w:lineRule="exact"/>
        <w:widowControl/>
        <w:rPr>
          <w:rFonts w:eastAsia="仿宋_GB2312"/>
          <w:sz w:val="28"/>
          <w:szCs w:val="28"/>
        </w:rPr>
      </w:pPr>
      <w:r>
        <w:rPr>
          <w:rFonts w:hint="eastAsia" w:eastAsia="仿宋_GB2312"/>
          <w:sz w:val="28"/>
          <w:szCs w:val="28"/>
        </w:rPr>
        <w:t xml:space="preserve">甲方不得向被评议学位论文作者和导师透露任何乙方有关信息，包括但不限于平台使用规则、评议专家信息及乙方联系方式等；不得向其他第三方机构或他人提供乙方平台操作指南、相关培训材料，展示平台，包括但不限于信息拷贝、录制视频、页面截图、操作规则、送评数据、专家信息以及乙方信息。</w:t>
      </w:r>
      <w:r>
        <w:rPr>
          <w:rFonts w:eastAsia="仿宋_GB2312"/>
          <w:sz w:val="28"/>
          <w:szCs w:val="28"/>
        </w:rPr>
      </w:r>
      <w:r/>
    </w:p>
    <w:p>
      <w:pPr>
        <w:pStyle w:val="744"/>
        <w:numPr>
          <w:ilvl w:val="0"/>
          <w:numId w:val="9"/>
        </w:numPr>
        <w:ind w:firstLine="560"/>
        <w:spacing w:line="560" w:lineRule="exact"/>
        <w:widowControl/>
        <w:rPr>
          <w:rFonts w:eastAsia="仿宋_GB2312"/>
          <w:sz w:val="28"/>
          <w:szCs w:val="28"/>
        </w:rPr>
      </w:pPr>
      <w:r>
        <w:rPr>
          <w:rFonts w:hint="eastAsia" w:eastAsia="仿宋_GB2312"/>
          <w:sz w:val="28"/>
          <w:szCs w:val="28"/>
        </w:rPr>
        <w:t xml:space="preserve">甲方</w:t>
      </w:r>
      <w:r>
        <w:rPr>
          <w:rFonts w:hint="eastAsia" w:eastAsia="仿宋_GB2312"/>
          <w:sz w:val="28"/>
          <w:szCs w:val="28"/>
          <w:lang w:val="en-US" w:eastAsia="zh-CN"/>
        </w:rPr>
        <w:t xml:space="preserve">须</w:t>
      </w:r>
      <w:r>
        <w:rPr>
          <w:rFonts w:hint="eastAsia" w:eastAsia="仿宋_GB2312"/>
          <w:sz w:val="28"/>
          <w:szCs w:val="28"/>
        </w:rPr>
        <w:t xml:space="preserve">每年定期向乙方提供本单位博士生导师、硕士生导师及专业学位行业企业导师作为学位论文评议专家，协助乙方对上述专家信息进行及时更新和维护。</w:t>
      </w:r>
      <w:r>
        <w:rPr>
          <w:rFonts w:eastAsia="仿宋_GB2312"/>
          <w:sz w:val="28"/>
          <w:szCs w:val="28"/>
        </w:rPr>
      </w:r>
      <w:r/>
    </w:p>
    <w:p>
      <w:pPr>
        <w:pStyle w:val="744"/>
        <w:numPr>
          <w:ilvl w:val="0"/>
          <w:numId w:val="9"/>
        </w:numPr>
        <w:ind w:firstLine="560"/>
        <w:spacing w:line="560" w:lineRule="exact"/>
        <w:widowControl/>
        <w:rPr>
          <w:rFonts w:eastAsia="仿宋_GB2312"/>
          <w:sz w:val="28"/>
          <w:szCs w:val="28"/>
        </w:rPr>
      </w:pPr>
      <w:r>
        <w:rPr>
          <w:rFonts w:hint="eastAsia" w:eastAsia="仿宋_GB2312"/>
          <w:sz w:val="28"/>
          <w:szCs w:val="28"/>
        </w:rPr>
        <w:t xml:space="preserve">与学位论文质量监测工作相关的其他义务。</w:t>
      </w:r>
      <w:r>
        <w:rPr>
          <w:rFonts w:eastAsia="仿宋_GB2312"/>
          <w:sz w:val="28"/>
          <w:szCs w:val="28"/>
        </w:rPr>
      </w:r>
      <w:r/>
    </w:p>
    <w:p>
      <w:pPr>
        <w:pStyle w:val="744"/>
        <w:numPr>
          <w:ilvl w:val="0"/>
          <w:numId w:val="6"/>
        </w:numPr>
        <w:ind w:firstLine="562"/>
        <w:spacing w:line="560" w:lineRule="exact"/>
        <w:widowControl/>
        <w:rPr>
          <w:rFonts w:eastAsia="仿宋_GB2312"/>
          <w:b/>
          <w:bCs/>
          <w:sz w:val="28"/>
          <w:szCs w:val="28"/>
        </w:rPr>
      </w:pPr>
      <w:r>
        <w:rPr>
          <w:rFonts w:hint="eastAsia" w:eastAsia="仿宋_GB2312"/>
          <w:b/>
          <w:bCs/>
          <w:sz w:val="28"/>
          <w:szCs w:val="28"/>
        </w:rPr>
        <w:t xml:space="preserve">乙方权利</w:t>
      </w:r>
      <w:r>
        <w:rPr>
          <w:rFonts w:eastAsia="仿宋_GB2312"/>
          <w:b/>
          <w:bCs/>
          <w:sz w:val="28"/>
          <w:szCs w:val="28"/>
        </w:rPr>
      </w:r>
      <w:r/>
    </w:p>
    <w:p>
      <w:pPr>
        <w:pStyle w:val="744"/>
        <w:numPr>
          <w:ilvl w:val="0"/>
          <w:numId w:val="10"/>
        </w:numPr>
        <w:ind w:firstLine="560"/>
        <w:spacing w:line="560" w:lineRule="exact"/>
        <w:rPr>
          <w:rFonts w:eastAsia="仿宋_GB2312"/>
          <w:sz w:val="28"/>
          <w:szCs w:val="28"/>
        </w:rPr>
      </w:pPr>
      <w:r>
        <w:rPr>
          <w:rFonts w:hint="eastAsia" w:eastAsia="仿宋_GB2312"/>
          <w:sz w:val="28"/>
          <w:szCs w:val="28"/>
        </w:rPr>
        <w:t xml:space="preserve">在甲方（一级或二级）账户出现下列行为时，乙方有权暂停甲方账户使用权限。甲方一级或二级账户管理员经重新参加培训后，以正式公函形式（加盖</w:t>
      </w:r>
      <w:r>
        <w:rPr>
          <w:rFonts w:hint="eastAsia" w:eastAsia="仿宋_GB2312"/>
          <w:sz w:val="28"/>
          <w:szCs w:val="28"/>
          <w:lang w:val="en-US" w:eastAsia="zh-CN"/>
        </w:rPr>
        <w:t xml:space="preserve">单位</w:t>
      </w:r>
      <w:r>
        <w:rPr>
          <w:rFonts w:hint="eastAsia" w:eastAsia="仿宋_GB2312"/>
          <w:sz w:val="28"/>
          <w:szCs w:val="28"/>
        </w:rPr>
        <w:t xml:space="preserve">法人公章）申请恢复相应账户使用权限。</w:t>
      </w:r>
      <w:r>
        <w:rPr>
          <w:rFonts w:eastAsia="仿宋_GB2312"/>
          <w:sz w:val="28"/>
          <w:szCs w:val="28"/>
        </w:rPr>
      </w:r>
      <w:r/>
    </w:p>
    <w:p>
      <w:pPr>
        <w:pStyle w:val="744"/>
        <w:numPr>
          <w:ilvl w:val="0"/>
          <w:numId w:val="11"/>
        </w:numPr>
        <w:ind w:firstLine="560"/>
        <w:spacing w:line="560" w:lineRule="exact"/>
        <w:tabs>
          <w:tab w:val="left" w:pos="312" w:leader="none"/>
        </w:tabs>
        <w:rPr>
          <w:rFonts w:eastAsia="仿宋_GB2312"/>
          <w:sz w:val="28"/>
          <w:szCs w:val="28"/>
        </w:rPr>
      </w:pPr>
      <w:r>
        <w:rPr>
          <w:rFonts w:hint="eastAsia" w:eastAsia="仿宋_GB2312"/>
          <w:sz w:val="28"/>
          <w:szCs w:val="28"/>
        </w:rPr>
        <w:t xml:space="preserve">违背协议约定内容</w:t>
      </w:r>
      <w:r>
        <w:rPr>
          <w:rFonts w:eastAsia="仿宋_GB2312"/>
          <w:sz w:val="28"/>
          <w:szCs w:val="28"/>
        </w:rPr>
        <w:t xml:space="preserve">误导</w:t>
      </w:r>
      <w:r>
        <w:rPr>
          <w:rFonts w:hint="eastAsia" w:eastAsia="仿宋_GB2312"/>
          <w:sz w:val="28"/>
          <w:szCs w:val="28"/>
        </w:rPr>
        <w:t xml:space="preserve">导师、学位论文作者等</w:t>
      </w:r>
      <w:r>
        <w:rPr>
          <w:rFonts w:eastAsia="仿宋_GB2312"/>
          <w:sz w:val="28"/>
          <w:szCs w:val="28"/>
        </w:rPr>
        <w:t xml:space="preserve">，曲解、转移</w:t>
      </w:r>
      <w:r>
        <w:rPr>
          <w:rFonts w:hint="eastAsia" w:eastAsia="仿宋_GB2312"/>
          <w:sz w:val="28"/>
          <w:szCs w:val="28"/>
        </w:rPr>
        <w:t xml:space="preserve">甲方</w:t>
      </w:r>
      <w:r>
        <w:rPr>
          <w:rFonts w:eastAsia="仿宋_GB2312"/>
          <w:sz w:val="28"/>
          <w:szCs w:val="28"/>
        </w:rPr>
        <w:t xml:space="preserve">学位论文送评</w:t>
      </w:r>
      <w:r>
        <w:rPr>
          <w:rFonts w:hint="eastAsia" w:eastAsia="仿宋_GB2312"/>
          <w:sz w:val="28"/>
          <w:szCs w:val="28"/>
        </w:rPr>
        <w:t xml:space="preserve">的</w:t>
      </w:r>
      <w:r>
        <w:rPr>
          <w:rFonts w:eastAsia="仿宋_GB2312"/>
          <w:sz w:val="28"/>
          <w:szCs w:val="28"/>
        </w:rPr>
        <w:t xml:space="preserve">主体责任</w:t>
      </w:r>
      <w:r>
        <w:rPr>
          <w:rFonts w:hint="eastAsia" w:eastAsia="仿宋_GB2312"/>
          <w:sz w:val="28"/>
          <w:szCs w:val="28"/>
        </w:rPr>
        <w:t xml:space="preserve">，造成不良后果</w:t>
      </w:r>
      <w:r>
        <w:rPr>
          <w:rFonts w:hint="eastAsia" w:eastAsia="仿宋_GB2312"/>
          <w:sz w:val="28"/>
          <w:szCs w:val="28"/>
          <w:lang w:val="en-US" w:eastAsia="zh-CN"/>
        </w:rPr>
        <w:t xml:space="preserve">的</w:t>
      </w:r>
      <w:r>
        <w:rPr>
          <w:rFonts w:hint="eastAsia" w:eastAsia="仿宋_GB2312"/>
          <w:sz w:val="28"/>
          <w:szCs w:val="28"/>
        </w:rPr>
        <w:t xml:space="preserve">；</w:t>
      </w:r>
      <w:r>
        <w:rPr>
          <w:rFonts w:eastAsia="仿宋_GB2312"/>
          <w:sz w:val="28"/>
          <w:szCs w:val="28"/>
        </w:rPr>
      </w:r>
      <w:r/>
    </w:p>
    <w:p>
      <w:pPr>
        <w:pStyle w:val="744"/>
        <w:numPr>
          <w:ilvl w:val="0"/>
          <w:numId w:val="11"/>
        </w:numPr>
        <w:ind w:firstLine="560"/>
        <w:spacing w:line="560" w:lineRule="exact"/>
        <w:tabs>
          <w:tab w:val="left" w:pos="312" w:leader="none"/>
        </w:tabs>
        <w:rPr>
          <w:rFonts w:eastAsia="仿宋_GB2312"/>
          <w:sz w:val="28"/>
          <w:szCs w:val="28"/>
        </w:rPr>
      </w:pPr>
      <w:r>
        <w:rPr>
          <w:rFonts w:hint="eastAsia" w:eastAsia="仿宋_GB2312"/>
          <w:sz w:val="28"/>
          <w:szCs w:val="28"/>
        </w:rPr>
        <w:t xml:space="preserve">向平台登记管理员以外的个人及单位</w:t>
      </w:r>
      <w:r>
        <w:rPr>
          <w:rFonts w:hint="eastAsia" w:eastAsia="仿宋_GB2312"/>
          <w:sz w:val="28"/>
          <w:szCs w:val="28"/>
          <w:lang w:val="en-US" w:eastAsia="zh-CN"/>
        </w:rPr>
        <w:t xml:space="preserve">出租、</w:t>
      </w:r>
      <w:r>
        <w:rPr>
          <w:rFonts w:hint="eastAsia" w:eastAsia="仿宋_GB2312"/>
          <w:sz w:val="28"/>
          <w:szCs w:val="28"/>
        </w:rPr>
        <w:t xml:space="preserve">转借</w:t>
      </w:r>
      <w:r>
        <w:rPr>
          <w:rFonts w:hint="eastAsia" w:eastAsia="仿宋_GB2312"/>
          <w:sz w:val="28"/>
          <w:szCs w:val="28"/>
          <w:lang w:eastAsia="zh-CN"/>
        </w:rPr>
        <w:t xml:space="preserve">、</w:t>
      </w:r>
      <w:r>
        <w:rPr>
          <w:rFonts w:hint="eastAsia" w:eastAsia="仿宋_GB2312"/>
          <w:sz w:val="28"/>
          <w:szCs w:val="28"/>
          <w:lang w:val="en-US" w:eastAsia="zh-CN"/>
        </w:rPr>
        <w:t xml:space="preserve">提供</w:t>
      </w:r>
      <w:r>
        <w:rPr>
          <w:rFonts w:hint="eastAsia" w:eastAsia="仿宋_GB2312"/>
          <w:sz w:val="28"/>
          <w:szCs w:val="28"/>
        </w:rPr>
        <w:t xml:space="preserve">平台账户</w:t>
      </w:r>
      <w:r>
        <w:rPr>
          <w:rFonts w:hint="eastAsia" w:eastAsia="仿宋_GB2312"/>
          <w:sz w:val="28"/>
          <w:szCs w:val="28"/>
          <w:lang w:val="en-US" w:eastAsia="zh-CN"/>
        </w:rPr>
        <w:t xml:space="preserve">的</w:t>
      </w:r>
      <w:r>
        <w:rPr>
          <w:rFonts w:hint="eastAsia" w:eastAsia="仿宋_GB2312"/>
          <w:sz w:val="28"/>
          <w:szCs w:val="28"/>
        </w:rPr>
        <w:t xml:space="preserve">；</w:t>
      </w:r>
      <w:r>
        <w:rPr>
          <w:rFonts w:eastAsia="仿宋_GB2312"/>
          <w:sz w:val="28"/>
          <w:szCs w:val="28"/>
        </w:rPr>
      </w:r>
      <w:r/>
    </w:p>
    <w:p>
      <w:pPr>
        <w:pStyle w:val="744"/>
        <w:numPr>
          <w:ilvl w:val="0"/>
          <w:numId w:val="11"/>
        </w:numPr>
        <w:ind w:firstLine="560"/>
        <w:jc w:val="left"/>
        <w:spacing w:line="560" w:lineRule="exact"/>
        <w:tabs>
          <w:tab w:val="left" w:pos="312" w:leader="none"/>
        </w:tabs>
        <w:rPr>
          <w:rFonts w:eastAsia="仿宋_GB2312"/>
          <w:sz w:val="28"/>
          <w:szCs w:val="28"/>
        </w:rPr>
      </w:pPr>
      <w:r>
        <w:rPr>
          <w:rFonts w:hint="eastAsia" w:eastAsia="仿宋_GB2312"/>
          <w:sz w:val="28"/>
          <w:szCs w:val="28"/>
        </w:rPr>
        <w:t xml:space="preserve">出现两次</w:t>
      </w:r>
      <w:r>
        <w:rPr>
          <w:rFonts w:hint="eastAsia" w:eastAsia="仿宋_GB2312"/>
          <w:sz w:val="28"/>
          <w:szCs w:val="28"/>
          <w:lang w:val="en-US" w:eastAsia="zh-CN"/>
        </w:rPr>
        <w:t xml:space="preserve">及以上</w:t>
      </w:r>
      <w:r>
        <w:rPr>
          <w:rFonts w:hint="eastAsia" w:eastAsia="仿宋_GB2312"/>
          <w:sz w:val="28"/>
          <w:szCs w:val="28"/>
        </w:rPr>
        <w:t xml:space="preserve">评阅书模板设置错误</w:t>
      </w:r>
      <w:r>
        <w:rPr>
          <w:rFonts w:hint="eastAsia" w:eastAsia="仿宋_GB2312"/>
          <w:sz w:val="28"/>
          <w:szCs w:val="28"/>
          <w:lang w:eastAsia="zh-CN"/>
        </w:rPr>
        <w:t xml:space="preserve">，</w:t>
      </w:r>
      <w:r>
        <w:rPr>
          <w:rFonts w:hint="eastAsia" w:eastAsia="仿宋_GB2312"/>
          <w:sz w:val="28"/>
          <w:szCs w:val="28"/>
        </w:rPr>
        <w:t xml:space="preserve">评阅书模板与学位论文信息材料匹配错误</w:t>
      </w:r>
      <w:r>
        <w:rPr>
          <w:rFonts w:hint="eastAsia" w:eastAsia="仿宋_GB2312"/>
          <w:sz w:val="28"/>
          <w:szCs w:val="28"/>
          <w:lang w:eastAsia="zh-CN"/>
        </w:rPr>
        <w:t xml:space="preserve">，</w:t>
      </w:r>
      <w:r>
        <w:rPr>
          <w:rFonts w:hint="eastAsia" w:eastAsia="仿宋_GB2312"/>
          <w:sz w:val="28"/>
          <w:szCs w:val="28"/>
        </w:rPr>
        <w:t xml:space="preserve">单批次送评20篇（含）以上学位论文信息及其附件材料错误等重大操作失误，严重影响专家评议工作</w:t>
      </w:r>
      <w:r>
        <w:rPr>
          <w:rFonts w:hint="eastAsia" w:eastAsia="仿宋_GB2312"/>
          <w:sz w:val="28"/>
          <w:szCs w:val="28"/>
          <w:lang w:val="en-US" w:eastAsia="zh-CN"/>
        </w:rPr>
        <w:t xml:space="preserve">的</w:t>
      </w:r>
      <w:r>
        <w:rPr>
          <w:rFonts w:hint="eastAsia" w:eastAsia="仿宋_GB2312"/>
          <w:sz w:val="28"/>
          <w:szCs w:val="28"/>
        </w:rPr>
        <w:t xml:space="preserve">。</w:t>
      </w:r>
      <w:r>
        <w:rPr>
          <w:rFonts w:eastAsia="仿宋_GB2312"/>
          <w:sz w:val="28"/>
          <w:szCs w:val="28"/>
        </w:rPr>
      </w:r>
      <w:r/>
    </w:p>
    <w:p>
      <w:pPr>
        <w:pStyle w:val="744"/>
        <w:numPr>
          <w:ilvl w:val="0"/>
          <w:numId w:val="10"/>
        </w:numPr>
        <w:ind w:firstLine="560"/>
        <w:jc w:val="left"/>
        <w:spacing w:line="560" w:lineRule="exact"/>
        <w:rPr>
          <w:rFonts w:eastAsia="仿宋_GB2312"/>
          <w:sz w:val="28"/>
          <w:szCs w:val="28"/>
        </w:rPr>
      </w:pPr>
      <w:r>
        <w:rPr>
          <w:rFonts w:hint="eastAsia" w:eastAsia="仿宋_GB2312"/>
          <w:sz w:val="28"/>
          <w:szCs w:val="28"/>
        </w:rPr>
        <w:t xml:space="preserve">与学位论文质量监测工作相关的其他权利。</w:t>
      </w:r>
      <w:r>
        <w:rPr>
          <w:rFonts w:eastAsia="仿宋_GB2312"/>
          <w:sz w:val="28"/>
          <w:szCs w:val="28"/>
        </w:rPr>
      </w:r>
      <w:r/>
    </w:p>
    <w:p>
      <w:pPr>
        <w:pStyle w:val="744"/>
        <w:numPr>
          <w:ilvl w:val="0"/>
          <w:numId w:val="6"/>
        </w:numPr>
        <w:ind w:firstLine="562"/>
        <w:spacing w:line="560" w:lineRule="exact"/>
        <w:widowControl/>
        <w:rPr>
          <w:rFonts w:eastAsia="仿宋_GB2312"/>
          <w:b/>
          <w:bCs/>
          <w:sz w:val="28"/>
          <w:szCs w:val="28"/>
        </w:rPr>
      </w:pPr>
      <w:r>
        <w:rPr>
          <w:rFonts w:hint="eastAsia" w:eastAsia="仿宋_GB2312"/>
          <w:b/>
          <w:bCs/>
          <w:sz w:val="28"/>
          <w:szCs w:val="28"/>
        </w:rPr>
        <w:t xml:space="preserve">乙方</w:t>
      </w:r>
      <w:r>
        <w:rPr>
          <w:rFonts w:eastAsia="仿宋_GB2312"/>
          <w:b/>
          <w:bCs/>
          <w:sz w:val="28"/>
          <w:szCs w:val="28"/>
        </w:rPr>
        <w:t xml:space="preserve">义务</w:t>
      </w:r>
      <w:r>
        <w:rPr>
          <w:rFonts w:eastAsia="仿宋_GB2312"/>
          <w:b/>
          <w:bCs/>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乙方负责提供智能、精准、高效、安全的学位论文质量监测服务平台，满足甲方学位论文评议功能需求，包括学位论文信息及其附件材料上传、评阅书设置、专家自动遴选或补充遴选、评议结果下载等。</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乙方须及时响应和解决甲方提出的平台技术问题，定期收集研判甲方的功能需求和</w:t>
      </w:r>
      <w:r>
        <w:rPr>
          <w:rFonts w:hint="eastAsia" w:eastAsia="仿宋_GB2312"/>
          <w:sz w:val="28"/>
          <w:szCs w:val="28"/>
          <w:lang w:val="en-US" w:eastAsia="zh-CN"/>
        </w:rPr>
        <w:t xml:space="preserve">改进</w:t>
      </w:r>
      <w:r>
        <w:rPr>
          <w:rFonts w:hint="eastAsia" w:eastAsia="仿宋_GB2312"/>
          <w:sz w:val="28"/>
          <w:szCs w:val="28"/>
        </w:rPr>
        <w:t xml:space="preserve">建议，对平台功能及时升级优化，为甲方自主开展学位论文评议工作提供技术保障。</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乙方负责提供覆盖全国、类型丰富、层次多样的高水平博士、硕士学位论文评议专家资源，并定期补充专家资源，对专家信息进行更新，保证专家资源充沛，专家信息准确。</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负责通过平台保障甲方学位论文评议过程中与评议专家间的信息交互，通过平台向专家发送相应消息通知或提醒等；协助甲方与参评专家沟通解决学术意见以外的问题，如：评议意见文字表述或格式错误、平台操作等问题。</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乙方负责通过平台向经甲方遴选后的学位论文评议专家提供参评确认、评议材料阅读、评阅意见填写、评议结果提交等功能。</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为甲方学位论文自主评议工作提供辅助服务，协助甲方一级账户管理员解决在送评过程中遇到的平台操作等技术问题，关注甲方学位论文评议进度，及时提醒甲方完成开始专家遴选操作25天以上的博士学位论文及20天以上的硕士学位论文的送评流程（甲方间隔5天以上未进行遴选专家操作的学位论文除外）。</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乙方负责及时审核甲方通过平台提出的有关申请，包括</w:t>
      </w:r>
      <w:r>
        <w:rPr>
          <w:rFonts w:hint="eastAsia" w:eastAsia="仿宋_GB2312"/>
          <w:sz w:val="28"/>
          <w:szCs w:val="28"/>
          <w:lang w:val="en-US" w:eastAsia="zh-CN"/>
        </w:rPr>
        <w:t xml:space="preserve">但不限于</w:t>
      </w:r>
      <w:r>
        <w:rPr>
          <w:rFonts w:hint="eastAsia" w:eastAsia="仿宋_GB2312"/>
          <w:sz w:val="28"/>
          <w:szCs w:val="28"/>
        </w:rPr>
        <w:t xml:space="preserve">：</w:t>
      </w:r>
      <w:r>
        <w:rPr>
          <w:rFonts w:eastAsia="仿宋_GB2312"/>
          <w:sz w:val="28"/>
          <w:szCs w:val="28"/>
        </w:rPr>
      </w:r>
      <w:r/>
    </w:p>
    <w:p>
      <w:pPr>
        <w:pStyle w:val="744"/>
        <w:ind w:firstLine="560"/>
        <w:spacing w:line="560" w:lineRule="exact"/>
        <w:rPr>
          <w:rFonts w:hint="eastAsia" w:eastAsia="仿宋_GB2312"/>
          <w:sz w:val="28"/>
          <w:szCs w:val="28"/>
        </w:rPr>
      </w:pPr>
      <w:r>
        <w:rPr>
          <w:rFonts w:hint="eastAsia" w:eastAsia="仿宋_GB2312"/>
          <w:sz w:val="28"/>
          <w:szCs w:val="28"/>
        </w:rPr>
        <w:t xml:space="preserve">1.审核甲方提出的已送评学位论文终止评议申请，对已确认评议的专家不能解除评议关系，但由甲方自行决定是否采用此类专家评议意见，已产生的质量监测费由甲方支付。</w:t>
      </w:r>
      <w:r>
        <w:rPr>
          <w:rFonts w:hint="eastAsia" w:eastAsia="仿宋_GB2312"/>
          <w:sz w:val="28"/>
          <w:szCs w:val="28"/>
        </w:rPr>
      </w:r>
      <w:r/>
    </w:p>
    <w:p>
      <w:pPr>
        <w:pStyle w:val="744"/>
        <w:numPr>
          <w:ilvl w:val="0"/>
          <w:numId w:val="0"/>
        </w:numPr>
        <w:ind w:left="0" w:firstLine="560"/>
        <w:spacing w:line="560" w:lineRule="exact"/>
        <w:rPr>
          <w:rFonts w:hint="eastAsia" w:eastAsia="仿宋_GB2312"/>
          <w:sz w:val="28"/>
          <w:szCs w:val="28"/>
          <w:lang w:eastAsia="zh-CN"/>
        </w:rPr>
      </w:pPr>
      <w:r>
        <w:rPr>
          <w:rFonts w:hint="eastAsia" w:eastAsia="仿宋_GB2312"/>
          <w:sz w:val="28"/>
          <w:szCs w:val="28"/>
          <w:lang w:val="en-US" w:eastAsia="zh-CN"/>
        </w:rPr>
        <w:t xml:space="preserve">2.审核甲方自建评审专家灰名单及相关材料的申请，该灰名单仅用作甲方屏蔽遴选专家使用。</w:t>
      </w:r>
      <w:r>
        <w:rPr>
          <w:rFonts w:hint="eastAsia" w:eastAsia="仿宋_GB2312"/>
          <w:sz w:val="28"/>
          <w:szCs w:val="28"/>
          <w:lang w:eastAsia="zh-CN"/>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乙方负责在本协议期满后，对协议期内已</w:t>
      </w:r>
      <w:r>
        <w:rPr>
          <w:rFonts w:hint="eastAsia" w:eastAsia="仿宋_GB2312"/>
          <w:sz w:val="28"/>
          <w:szCs w:val="28"/>
          <w:lang w:val="en-US" w:eastAsia="zh-CN"/>
        </w:rPr>
        <w:t xml:space="preserve">回收的</w:t>
      </w:r>
      <w:r>
        <w:rPr>
          <w:rFonts w:hint="eastAsia" w:eastAsia="仿宋_GB2312"/>
          <w:sz w:val="28"/>
          <w:szCs w:val="28"/>
        </w:rPr>
        <w:t xml:space="preserve">全部专家评议意见的学位论文进行数据归档</w:t>
      </w:r>
      <w:r>
        <w:rPr>
          <w:rFonts w:eastAsia="仿宋_GB2312"/>
          <w:sz w:val="28"/>
          <w:szCs w:val="28"/>
        </w:rPr>
        <w:t xml:space="preserve">，归档后甲方</w:t>
      </w:r>
      <w:r>
        <w:rPr>
          <w:rFonts w:hint="eastAsia" w:eastAsia="仿宋_GB2312"/>
          <w:sz w:val="28"/>
          <w:szCs w:val="28"/>
        </w:rPr>
        <w:t xml:space="preserve">仍</w:t>
      </w:r>
      <w:r>
        <w:rPr>
          <w:rFonts w:eastAsia="仿宋_GB2312"/>
          <w:sz w:val="28"/>
          <w:szCs w:val="28"/>
        </w:rPr>
        <w:t xml:space="preserve">可查看、下载学位论文及专家评议意见。</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乙方为甲方提供年度学位论文评议情况统计报告，内容包括学位论文送评情况、学位论文评议结果、专家使用情况及</w:t>
      </w:r>
      <w:r>
        <w:rPr>
          <w:rFonts w:hint="eastAsia" w:eastAsia="仿宋_GB2312"/>
          <w:sz w:val="28"/>
          <w:szCs w:val="28"/>
          <w:lang w:val="en-US" w:eastAsia="zh-CN"/>
        </w:rPr>
        <w:t xml:space="preserve">质量监测</w:t>
      </w:r>
      <w:r>
        <w:rPr>
          <w:rFonts w:hint="eastAsia" w:eastAsia="仿宋_GB2312"/>
          <w:sz w:val="28"/>
          <w:szCs w:val="28"/>
        </w:rPr>
        <w:t xml:space="preserve">费使用情况，以及对甲方学位论文质量监测工作的建议等。</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乙方负责每年免费对甲方一级账户管理员进行至少一次平台操作培训，为甲方提供和更新平台操作规程说明等；如甲方需要，乙方每年可为甲方提供一次个性化培训或二级账户管理员专项培训。</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任何情况下，乙方不得干扰甲方专家遴选工作，不得透露甲方学位论文评议专家个人信息，不得篡改甲方学位论文专家评议结果。</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乙方为甲方提供学位论文质量监测服务，不接受甲方学位论文作者、导师等个人对评议结果提出的异议。</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乙方不得向除甲方评议专家外的其他个人或机构提供甲方任何学位论文评议材料和相关信息，包括但不限于评阅书内容、评议规则、学位论文信息、评议意见等。</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乙方负责及时向本协议有效期内实际参与甲方学位论文评议的专家支付</w:t>
      </w:r>
      <w:r>
        <w:rPr>
          <w:rFonts w:hint="eastAsia" w:eastAsia="仿宋_GB2312"/>
          <w:sz w:val="28"/>
          <w:szCs w:val="28"/>
          <w:lang w:val="en-US" w:eastAsia="zh-CN"/>
        </w:rPr>
        <w:t xml:space="preserve">评审</w:t>
      </w:r>
      <w:r>
        <w:rPr>
          <w:rFonts w:hint="eastAsia" w:eastAsia="仿宋_GB2312"/>
          <w:sz w:val="28"/>
          <w:szCs w:val="28"/>
        </w:rPr>
        <w:t xml:space="preserve">劳务费。</w:t>
      </w:r>
      <w:r>
        <w:rPr>
          <w:rFonts w:eastAsia="仿宋_GB2312"/>
          <w:sz w:val="28"/>
          <w:szCs w:val="28"/>
        </w:rPr>
      </w:r>
      <w:r/>
    </w:p>
    <w:p>
      <w:pPr>
        <w:pStyle w:val="744"/>
        <w:numPr>
          <w:ilvl w:val="0"/>
          <w:numId w:val="12"/>
        </w:numPr>
        <w:ind w:left="0" w:firstLine="560"/>
        <w:spacing w:line="560" w:lineRule="exact"/>
        <w:rPr>
          <w:rFonts w:eastAsia="仿宋_GB2312"/>
          <w:sz w:val="28"/>
          <w:szCs w:val="28"/>
        </w:rPr>
      </w:pPr>
      <w:r>
        <w:rPr>
          <w:rFonts w:hint="eastAsia" w:eastAsia="仿宋_GB2312"/>
          <w:sz w:val="28"/>
          <w:szCs w:val="28"/>
        </w:rPr>
        <w:t xml:space="preserve">与学位论文质量监测工作相关的其他义务。</w:t>
      </w:r>
      <w:r>
        <w:rPr>
          <w:rFonts w:eastAsia="仿宋_GB2312"/>
          <w:sz w:val="28"/>
          <w:szCs w:val="28"/>
        </w:rPr>
      </w:r>
      <w:r/>
    </w:p>
    <w:p>
      <w:pPr>
        <w:pStyle w:val="744"/>
        <w:numPr>
          <w:ilvl w:val="0"/>
          <w:numId w:val="6"/>
        </w:numPr>
        <w:ind w:firstLine="562"/>
        <w:spacing w:line="560" w:lineRule="exact"/>
        <w:widowControl/>
        <w:rPr>
          <w:rFonts w:eastAsia="仿宋_GB2312"/>
          <w:b/>
          <w:bCs/>
          <w:sz w:val="28"/>
          <w:szCs w:val="28"/>
        </w:rPr>
      </w:pPr>
      <w:r>
        <w:rPr>
          <w:rFonts w:hint="eastAsia" w:eastAsia="仿宋_GB2312"/>
          <w:b/>
          <w:bCs/>
          <w:sz w:val="28"/>
          <w:szCs w:val="28"/>
          <w:lang w:val="en-US" w:eastAsia="zh-CN"/>
        </w:rPr>
        <w:t xml:space="preserve">质量监测</w:t>
      </w:r>
      <w:r>
        <w:rPr>
          <w:rFonts w:hint="eastAsia" w:eastAsia="仿宋_GB2312"/>
          <w:b/>
          <w:bCs/>
          <w:sz w:val="28"/>
          <w:szCs w:val="28"/>
        </w:rPr>
        <w:t xml:space="preserve">费标准与金额</w:t>
      </w:r>
      <w:r>
        <w:rPr>
          <w:rFonts w:eastAsia="仿宋_GB2312"/>
          <w:b/>
          <w:bCs/>
          <w:sz w:val="28"/>
          <w:szCs w:val="28"/>
        </w:rPr>
      </w:r>
      <w:r/>
    </w:p>
    <w:p>
      <w:pPr>
        <w:pStyle w:val="744"/>
        <w:numPr>
          <w:ilvl w:val="0"/>
          <w:numId w:val="13"/>
        </w:numPr>
        <w:ind w:firstLine="560"/>
        <w:spacing w:line="560" w:lineRule="exact"/>
        <w:rPr>
          <w:rFonts w:eastAsia="仿宋_GB2312"/>
          <w:sz w:val="28"/>
          <w:szCs w:val="28"/>
        </w:rPr>
      </w:pPr>
      <w:r>
        <w:rPr>
          <w:rFonts w:hint="eastAsia" w:eastAsia="仿宋_GB2312"/>
          <w:sz w:val="28"/>
          <w:szCs w:val="28"/>
        </w:rPr>
        <w:t xml:space="preserve">博士学位论文质量监测费（含初评、复评、增评）为￥</w:t>
      </w:r>
      <w:r>
        <w:rPr>
          <w:rFonts w:eastAsia="仿宋_GB2312"/>
          <w:sz w:val="28"/>
          <w:szCs w:val="28"/>
          <w:u w:val="single"/>
        </w:rPr>
        <w:t xml:space="preserve">    </w:t>
      </w:r>
      <w:r>
        <w:rPr>
          <w:rFonts w:hint="eastAsia" w:eastAsia="仿宋_GB2312"/>
          <w:sz w:val="28"/>
          <w:szCs w:val="28"/>
        </w:rPr>
        <w:t xml:space="preserve">元/篇次，</w:t>
      </w:r>
      <w:r>
        <w:rPr>
          <w:rFonts w:hint="eastAsia" w:eastAsia="仿宋_GB2312"/>
          <w:b/>
          <w:bCs/>
          <w:sz w:val="28"/>
          <w:szCs w:val="28"/>
        </w:rPr>
        <w:t xml:space="preserve">其中</w:t>
      </w:r>
      <w:r>
        <w:rPr>
          <w:rFonts w:hint="eastAsia" w:eastAsia="仿宋_GB2312"/>
          <w:sz w:val="28"/>
          <w:szCs w:val="28"/>
        </w:rPr>
        <w:t xml:space="preserve">使用外国语言文字撰写的博士学位论文（不包括文学学科门类）质量监测费（含初评、复评、增评）为￥</w:t>
      </w:r>
      <w:r>
        <w:rPr>
          <w:rFonts w:eastAsia="仿宋_GB2312"/>
          <w:sz w:val="28"/>
          <w:szCs w:val="28"/>
          <w:u w:val="single"/>
        </w:rPr>
        <w:t xml:space="preserve">    </w:t>
      </w:r>
      <w:r>
        <w:rPr>
          <w:rFonts w:hint="eastAsia" w:eastAsia="仿宋_GB2312"/>
          <w:sz w:val="28"/>
          <w:szCs w:val="28"/>
        </w:rPr>
        <w:t xml:space="preserve">元/篇次；硕士学位论文质量监测费（含初评、复评、增评）为￥</w:t>
      </w:r>
      <w:r>
        <w:rPr>
          <w:rFonts w:eastAsia="仿宋_GB2312"/>
          <w:sz w:val="28"/>
          <w:szCs w:val="28"/>
          <w:u w:val="single"/>
        </w:rPr>
        <w:t xml:space="preserve">    </w:t>
      </w:r>
      <w:r>
        <w:rPr>
          <w:rFonts w:hint="eastAsia" w:eastAsia="仿宋_GB2312"/>
          <w:sz w:val="28"/>
          <w:szCs w:val="28"/>
        </w:rPr>
        <w:t xml:space="preserve">元/篇次，</w:t>
      </w:r>
      <w:r>
        <w:rPr>
          <w:rFonts w:hint="eastAsia" w:eastAsia="仿宋_GB2312"/>
          <w:b/>
          <w:bCs/>
          <w:sz w:val="28"/>
          <w:szCs w:val="28"/>
        </w:rPr>
        <w:t xml:space="preserve">其中</w:t>
      </w:r>
      <w:r>
        <w:rPr>
          <w:rFonts w:hint="eastAsia" w:eastAsia="仿宋_GB2312"/>
          <w:sz w:val="28"/>
          <w:szCs w:val="28"/>
        </w:rPr>
        <w:t xml:space="preserve">使用外国语言文字撰写的硕士学位论文（不包括文学学科门类）质量监测费（含初评、复评、增评）为￥</w:t>
      </w:r>
      <w:r>
        <w:rPr>
          <w:rFonts w:eastAsia="仿宋_GB2312"/>
          <w:sz w:val="28"/>
          <w:szCs w:val="28"/>
          <w:u w:val="single"/>
        </w:rPr>
        <w:t xml:space="preserve">    </w:t>
      </w:r>
      <w:r>
        <w:rPr>
          <w:rFonts w:hint="eastAsia" w:eastAsia="仿宋_GB2312"/>
          <w:sz w:val="28"/>
          <w:szCs w:val="28"/>
        </w:rPr>
        <w:t xml:space="preserve">元/篇次</w:t>
      </w:r>
      <w:r>
        <w:rPr>
          <w:rFonts w:eastAsia="仿宋_GB2312"/>
          <w:sz w:val="28"/>
          <w:szCs w:val="28"/>
        </w:rPr>
        <w:t xml:space="preserve">。</w:t>
      </w:r>
      <w:r>
        <w:rPr>
          <w:rFonts w:eastAsia="仿宋_GB2312"/>
          <w:sz w:val="28"/>
          <w:szCs w:val="28"/>
        </w:rPr>
      </w:r>
      <w:r/>
    </w:p>
    <w:p>
      <w:pPr>
        <w:pStyle w:val="744"/>
        <w:numPr>
          <w:ilvl w:val="0"/>
          <w:numId w:val="13"/>
        </w:numPr>
        <w:ind w:firstLine="560"/>
        <w:spacing w:line="560" w:lineRule="exact"/>
        <w:rPr>
          <w:rFonts w:eastAsia="仿宋_GB2312"/>
          <w:sz w:val="28"/>
          <w:szCs w:val="28"/>
        </w:rPr>
      </w:pPr>
      <w:r>
        <w:rPr>
          <w:rFonts w:eastAsia="仿宋_GB2312"/>
          <w:sz w:val="28"/>
          <w:szCs w:val="28"/>
        </w:rPr>
        <w:t xml:space="preserve">本协议有效期内</w:t>
      </w:r>
      <w:r>
        <w:rPr>
          <w:rFonts w:hint="eastAsia" w:eastAsia="仿宋_GB2312"/>
          <w:sz w:val="28"/>
          <w:szCs w:val="28"/>
        </w:rPr>
        <w:t xml:space="preserve">甲方</w:t>
      </w:r>
      <w:r>
        <w:rPr>
          <w:rFonts w:eastAsia="仿宋_GB2312"/>
          <w:sz w:val="28"/>
          <w:szCs w:val="28"/>
        </w:rPr>
        <w:t xml:space="preserve">预计送评</w:t>
      </w:r>
      <w:r>
        <w:rPr>
          <w:rFonts w:hint="eastAsia" w:eastAsia="仿宋_GB2312"/>
          <w:sz w:val="28"/>
          <w:szCs w:val="28"/>
        </w:rPr>
        <w:t xml:space="preserve">博士学位论文</w:t>
      </w:r>
      <w:r>
        <w:rPr>
          <w:rFonts w:eastAsia="仿宋_GB2312"/>
          <w:sz w:val="28"/>
          <w:szCs w:val="28"/>
          <w:u w:val="single"/>
        </w:rPr>
        <w:t xml:space="preserve">    </w:t>
      </w:r>
      <w:r>
        <w:rPr>
          <w:rFonts w:hint="eastAsia" w:eastAsia="仿宋_GB2312"/>
          <w:sz w:val="28"/>
          <w:szCs w:val="28"/>
        </w:rPr>
        <w:t xml:space="preserve">篇次、硕士学位论文</w:t>
      </w:r>
      <w:r>
        <w:rPr>
          <w:rFonts w:eastAsia="仿宋_GB2312"/>
          <w:sz w:val="28"/>
          <w:szCs w:val="28"/>
          <w:u w:val="single"/>
        </w:rPr>
        <w:t xml:space="preserve">    </w:t>
      </w:r>
      <w:r>
        <w:rPr>
          <w:rFonts w:hint="eastAsia" w:eastAsia="仿宋_GB2312"/>
          <w:sz w:val="28"/>
          <w:szCs w:val="28"/>
        </w:rPr>
        <w:t xml:space="preserve">篇次，</w:t>
      </w:r>
      <w:r>
        <w:rPr>
          <w:rFonts w:hint="eastAsia" w:ascii="Times New Roman" w:hAnsi="Times New Roman" w:eastAsia="仿宋_GB2312" w:cs="Times New Roman"/>
          <w:b/>
          <w:bCs/>
          <w:sz w:val="28"/>
          <w:szCs w:val="28"/>
        </w:rPr>
        <w:t xml:space="preserve">其中</w:t>
      </w:r>
      <w:r>
        <w:rPr>
          <w:rFonts w:hint="eastAsia" w:eastAsia="仿宋_GB2312"/>
          <w:sz w:val="28"/>
          <w:szCs w:val="28"/>
        </w:rPr>
        <w:t xml:space="preserve">使用外国语言文字撰写（不包括文学学科门类）的</w:t>
      </w:r>
      <w:r>
        <w:rPr>
          <w:rFonts w:eastAsia="仿宋_GB2312"/>
          <w:sz w:val="28"/>
          <w:szCs w:val="28"/>
        </w:rPr>
        <w:t xml:space="preserve">博士学位论文</w:t>
      </w:r>
      <w:r>
        <w:rPr>
          <w:rFonts w:eastAsia="仿宋_GB2312"/>
          <w:sz w:val="28"/>
          <w:szCs w:val="28"/>
          <w:u w:val="single"/>
        </w:rPr>
        <w:t xml:space="preserve">    </w:t>
      </w:r>
      <w:r>
        <w:rPr>
          <w:rFonts w:eastAsia="仿宋_GB2312"/>
          <w:sz w:val="28"/>
          <w:szCs w:val="28"/>
        </w:rPr>
        <w:t xml:space="preserve">篇次</w:t>
      </w:r>
      <w:r>
        <w:rPr>
          <w:rFonts w:hint="eastAsia" w:eastAsia="仿宋_GB2312"/>
          <w:sz w:val="28"/>
          <w:szCs w:val="28"/>
        </w:rPr>
        <w:t xml:space="preserve">、</w:t>
      </w:r>
      <w:r>
        <w:rPr>
          <w:rFonts w:eastAsia="仿宋_GB2312"/>
          <w:sz w:val="28"/>
          <w:szCs w:val="28"/>
        </w:rPr>
        <w:t xml:space="preserve">硕士学位论文</w:t>
      </w:r>
      <w:r>
        <w:rPr>
          <w:rFonts w:eastAsia="仿宋_GB2312"/>
          <w:sz w:val="28"/>
          <w:szCs w:val="28"/>
          <w:u w:val="single"/>
        </w:rPr>
        <w:t xml:space="preserve">    </w:t>
      </w:r>
      <w:r>
        <w:rPr>
          <w:rFonts w:eastAsia="仿宋_GB2312"/>
          <w:sz w:val="28"/>
          <w:szCs w:val="28"/>
        </w:rPr>
        <w:t xml:space="preserve">篇次；预估甲方支付</w:t>
      </w:r>
      <w:r>
        <w:rPr>
          <w:rFonts w:hint="eastAsia" w:eastAsia="仿宋_GB2312"/>
          <w:sz w:val="28"/>
          <w:szCs w:val="28"/>
          <w:lang w:val="en-US" w:eastAsia="zh-CN"/>
        </w:rPr>
        <w:t xml:space="preserve">质量监测</w:t>
      </w:r>
      <w:r>
        <w:rPr>
          <w:rFonts w:eastAsia="仿宋_GB2312"/>
          <w:sz w:val="28"/>
          <w:szCs w:val="28"/>
        </w:rPr>
        <w:t xml:space="preserve">费总额为￥</w:t>
      </w:r>
      <w:r>
        <w:rPr>
          <w:rFonts w:eastAsia="仿宋_GB2312"/>
          <w:sz w:val="28"/>
          <w:szCs w:val="28"/>
          <w:u w:val="single"/>
        </w:rPr>
        <w:t xml:space="preserve">    </w:t>
      </w:r>
      <w:r>
        <w:rPr>
          <w:rFonts w:eastAsia="仿宋_GB2312"/>
          <w:sz w:val="28"/>
          <w:szCs w:val="28"/>
        </w:rPr>
        <w:t xml:space="preserve">元（大写：人民币</w:t>
      </w:r>
      <w:r>
        <w:rPr>
          <w:rFonts w:eastAsia="仿宋_GB2312"/>
          <w:sz w:val="28"/>
          <w:szCs w:val="28"/>
          <w:u w:val="single"/>
        </w:rPr>
        <w:t xml:space="preserve">    </w:t>
      </w:r>
      <w:r>
        <w:rPr>
          <w:rFonts w:eastAsia="仿宋_GB2312"/>
          <w:sz w:val="28"/>
          <w:szCs w:val="28"/>
        </w:rPr>
        <w:t xml:space="preserve">元整）。</w:t>
      </w:r>
      <w:r>
        <w:rPr>
          <w:rFonts w:eastAsia="仿宋_GB2312"/>
          <w:sz w:val="28"/>
          <w:szCs w:val="28"/>
        </w:rPr>
      </w:r>
      <w:r/>
    </w:p>
    <w:p>
      <w:pPr>
        <w:pStyle w:val="744"/>
        <w:numPr>
          <w:ilvl w:val="0"/>
          <w:numId w:val="13"/>
        </w:numPr>
        <w:ind w:firstLine="560"/>
        <w:spacing w:line="560" w:lineRule="exact"/>
        <w:rPr>
          <w:rFonts w:eastAsia="仿宋_GB2312"/>
          <w:sz w:val="28"/>
          <w:szCs w:val="28"/>
        </w:rPr>
      </w:pPr>
      <w:r>
        <w:rPr>
          <w:rFonts w:eastAsia="仿宋_GB2312"/>
          <w:sz w:val="28"/>
          <w:szCs w:val="28"/>
        </w:rPr>
        <w:t xml:space="preserve">本协议费</w:t>
      </w:r>
      <w:r>
        <w:rPr>
          <w:rFonts w:hint="eastAsia" w:eastAsia="仿宋_GB2312"/>
          <w:sz w:val="28"/>
          <w:szCs w:val="28"/>
        </w:rPr>
        <w:t xml:space="preserve">用</w:t>
      </w:r>
      <w:r>
        <w:rPr>
          <w:rFonts w:eastAsia="仿宋_GB2312"/>
          <w:sz w:val="28"/>
          <w:szCs w:val="28"/>
        </w:rPr>
        <w:t xml:space="preserve">总额依据</w:t>
      </w:r>
      <w:r>
        <w:rPr>
          <w:rFonts w:hint="eastAsia" w:eastAsia="仿宋_GB2312"/>
          <w:sz w:val="28"/>
          <w:szCs w:val="28"/>
          <w:lang w:val="en-US" w:eastAsia="zh-CN"/>
        </w:rPr>
        <w:t xml:space="preserve">质量监测</w:t>
      </w:r>
      <w:r>
        <w:rPr>
          <w:rFonts w:eastAsia="仿宋_GB2312"/>
          <w:sz w:val="28"/>
          <w:szCs w:val="28"/>
        </w:rPr>
        <w:t xml:space="preserve">费标准与</w:t>
      </w:r>
      <w:r>
        <w:rPr>
          <w:rFonts w:hint="eastAsia" w:eastAsia="仿宋_GB2312"/>
          <w:sz w:val="28"/>
          <w:szCs w:val="28"/>
        </w:rPr>
        <w:t xml:space="preserve">甲方</w:t>
      </w:r>
      <w:r>
        <w:rPr>
          <w:rFonts w:eastAsia="仿宋_GB2312"/>
          <w:sz w:val="28"/>
          <w:szCs w:val="28"/>
        </w:rPr>
        <w:t xml:space="preserve">预估送评学位论文篇次数量进行计算。</w:t>
      </w:r>
      <w:r>
        <w:rPr>
          <w:rFonts w:hint="eastAsia" w:eastAsia="仿宋_GB2312"/>
          <w:sz w:val="28"/>
          <w:szCs w:val="28"/>
        </w:rPr>
        <w:t xml:space="preserve">甲方须如实填写上传平台的</w:t>
      </w:r>
      <w:r>
        <w:rPr>
          <w:rFonts w:hint="eastAsia" w:eastAsia="仿宋_GB2312"/>
          <w:sz w:val="28"/>
          <w:szCs w:val="28"/>
          <w:lang w:val="en-US" w:eastAsia="zh-CN"/>
        </w:rPr>
        <w:t xml:space="preserve">学位</w:t>
      </w:r>
      <w:r>
        <w:rPr>
          <w:rFonts w:hint="eastAsia" w:eastAsia="仿宋_GB2312"/>
          <w:sz w:val="28"/>
          <w:szCs w:val="28"/>
        </w:rPr>
        <w:t xml:space="preserve">论文层次、撰写语种</w:t>
      </w:r>
      <w:r>
        <w:rPr>
          <w:rFonts w:hint="eastAsia" w:eastAsia="仿宋_GB2312"/>
          <w:sz w:val="28"/>
          <w:szCs w:val="28"/>
          <w:lang w:eastAsia="zh-CN"/>
        </w:rPr>
        <w:t xml:space="preserve">、</w:t>
      </w:r>
      <w:r>
        <w:rPr>
          <w:rFonts w:hint="eastAsia" w:eastAsia="仿宋_GB2312"/>
          <w:sz w:val="28"/>
          <w:szCs w:val="28"/>
          <w:lang w:val="en-US" w:eastAsia="zh-CN"/>
        </w:rPr>
        <w:t xml:space="preserve">学位类别</w:t>
      </w:r>
      <w:r>
        <w:rPr>
          <w:rFonts w:hint="eastAsia" w:eastAsia="仿宋_GB2312"/>
          <w:sz w:val="28"/>
          <w:szCs w:val="28"/>
        </w:rPr>
        <w:t xml:space="preserve">等信息，以确定适用的费用标准。如出现信息与实际送评学位论文原文不一致的情况，将以学位论文原文为准计费。</w:t>
      </w:r>
      <w:r>
        <w:rPr>
          <w:rFonts w:eastAsia="仿宋_GB2312"/>
          <w:sz w:val="28"/>
          <w:szCs w:val="28"/>
        </w:rPr>
      </w:r>
      <w:r/>
    </w:p>
    <w:p>
      <w:pPr>
        <w:pStyle w:val="744"/>
        <w:numPr>
          <w:ilvl w:val="0"/>
          <w:numId w:val="6"/>
        </w:numPr>
        <w:ind w:firstLine="562"/>
        <w:spacing w:line="560" w:lineRule="exact"/>
        <w:widowControl/>
        <w:rPr>
          <w:rFonts w:eastAsia="仿宋_GB2312"/>
          <w:b/>
          <w:bCs/>
          <w:sz w:val="28"/>
          <w:szCs w:val="28"/>
        </w:rPr>
      </w:pPr>
      <w:r>
        <w:rPr>
          <w:rFonts w:hint="eastAsia" w:eastAsia="仿宋_GB2312"/>
          <w:b/>
          <w:bCs/>
          <w:sz w:val="28"/>
          <w:szCs w:val="28"/>
        </w:rPr>
        <w:t xml:space="preserve">费用支付与结算</w:t>
      </w:r>
      <w:r>
        <w:rPr>
          <w:rFonts w:eastAsia="仿宋_GB2312"/>
          <w:b/>
          <w:bCs/>
          <w:sz w:val="28"/>
          <w:szCs w:val="28"/>
        </w:rPr>
      </w:r>
      <w:r/>
    </w:p>
    <w:p>
      <w:pPr>
        <w:pStyle w:val="744"/>
        <w:numPr>
          <w:ilvl w:val="0"/>
          <w:numId w:val="14"/>
        </w:numPr>
        <w:ind w:firstLine="560"/>
        <w:spacing w:line="560" w:lineRule="exact"/>
        <w:rPr>
          <w:rFonts w:eastAsia="仿宋_GB2312"/>
          <w:sz w:val="28"/>
          <w:szCs w:val="28"/>
        </w:rPr>
      </w:pPr>
      <w:r>
        <w:rPr>
          <w:rFonts w:eastAsia="仿宋_GB2312"/>
          <w:sz w:val="28"/>
          <w:szCs w:val="28"/>
        </w:rPr>
        <w:t xml:space="preserve">甲方可</w:t>
      </w:r>
      <w:r>
        <w:rPr>
          <w:rFonts w:hint="eastAsia" w:eastAsia="仿宋_GB2312"/>
          <w:sz w:val="28"/>
          <w:szCs w:val="28"/>
          <w:lang w:val="en-US" w:eastAsia="zh-CN"/>
        </w:rPr>
        <w:t xml:space="preserve">选择</w:t>
      </w:r>
      <w:r>
        <w:rPr>
          <w:rFonts w:eastAsia="仿宋_GB2312"/>
          <w:sz w:val="28"/>
          <w:szCs w:val="28"/>
          <w:lang w:val="en-US"/>
        </w:rPr>
        <w:t xml:space="preserve">费用</w:t>
      </w:r>
      <w:r>
        <w:rPr>
          <w:rFonts w:hint="eastAsia" w:eastAsia="仿宋_GB2312"/>
          <w:sz w:val="28"/>
          <w:szCs w:val="28"/>
        </w:rPr>
        <w:t xml:space="preserve">一次性支付或</w:t>
      </w:r>
      <w:r>
        <w:rPr>
          <w:rFonts w:eastAsia="仿宋_GB2312"/>
          <w:sz w:val="28"/>
          <w:szCs w:val="28"/>
        </w:rPr>
        <w:t xml:space="preserve">分期支付方式</w:t>
      </w:r>
      <w:r>
        <w:rPr>
          <w:rFonts w:hint="eastAsia" w:eastAsia="仿宋_GB2312"/>
          <w:sz w:val="28"/>
          <w:szCs w:val="28"/>
          <w:lang w:eastAsia="zh-CN"/>
        </w:rPr>
        <w:t xml:space="preserve">，</w:t>
      </w:r>
      <w:r>
        <w:rPr>
          <w:rFonts w:hint="eastAsia" w:eastAsia="仿宋_GB2312"/>
          <w:sz w:val="28"/>
          <w:szCs w:val="28"/>
          <w:lang w:val="en-US" w:eastAsia="zh-CN"/>
        </w:rPr>
        <w:t xml:space="preserve">本协议</w:t>
      </w:r>
      <w:r>
        <w:rPr>
          <w:rFonts w:hint="eastAsia" w:eastAsia="仿宋_GB2312"/>
          <w:sz w:val="28"/>
          <w:szCs w:val="28"/>
        </w:rPr>
        <w:t xml:space="preserve">甲方</w:t>
      </w:r>
      <w:r>
        <w:rPr>
          <w:rFonts w:hint="eastAsia" w:eastAsia="仿宋_GB2312"/>
          <w:sz w:val="28"/>
          <w:szCs w:val="28"/>
          <w:lang w:val="en-US" w:eastAsia="zh-CN"/>
        </w:rPr>
        <w:t xml:space="preserve">选择按下列</w:t>
      </w:r>
      <w:r>
        <w:rPr>
          <w:rFonts w:hint="eastAsia" w:eastAsia="仿宋_GB2312"/>
          <w:sz w:val="28"/>
          <w:szCs w:val="28"/>
        </w:rPr>
        <w:t xml:space="preserve">第</w:t>
      </w:r>
      <w:r>
        <w:rPr>
          <w:rFonts w:hint="eastAsia" w:eastAsia="仿宋_GB2312"/>
          <w:sz w:val="28"/>
          <w:szCs w:val="28"/>
          <w:u w:val="single"/>
          <w:lang w:val="en-US" w:eastAsia="zh-CN"/>
        </w:rPr>
        <w:t xml:space="preserve"> </w:t>
      </w:r>
      <w:r>
        <w:rPr>
          <w:rFonts w:hint="eastAsia" w:eastAsia="仿宋_GB2312"/>
          <w:sz w:val="28"/>
          <w:szCs w:val="28"/>
          <w:u w:val="single"/>
        </w:rPr>
        <w:t xml:space="preserve">   </w:t>
      </w:r>
      <w:r>
        <w:rPr>
          <w:rFonts w:hint="eastAsia" w:eastAsia="仿宋_GB2312"/>
          <w:sz w:val="28"/>
          <w:szCs w:val="28"/>
        </w:rPr>
        <w:t xml:space="preserve">种方式进行费用</w:t>
      </w:r>
      <w:r>
        <w:rPr>
          <w:rFonts w:hint="eastAsia" w:eastAsia="仿宋_GB2312"/>
          <w:sz w:val="28"/>
          <w:szCs w:val="28"/>
          <w:lang w:val="en-US" w:eastAsia="zh-CN"/>
        </w:rPr>
        <w:t xml:space="preserve">支付与结算：</w:t>
      </w:r>
      <w:r>
        <w:rPr>
          <w:rFonts w:eastAsia="仿宋_GB2312"/>
          <w:sz w:val="28"/>
          <w:szCs w:val="28"/>
        </w:rPr>
      </w:r>
      <w:r/>
    </w:p>
    <w:p>
      <w:pPr>
        <w:pStyle w:val="744"/>
        <w:numPr>
          <w:ilvl w:val="0"/>
          <w:numId w:val="15"/>
        </w:numPr>
        <w:ind w:firstLine="560"/>
        <w:spacing w:line="560" w:lineRule="exact"/>
        <w:tabs>
          <w:tab w:val="left" w:pos="312" w:leader="none"/>
        </w:tabs>
        <w:rPr>
          <w:rFonts w:eastAsia="仿宋_GB2312"/>
          <w:sz w:val="28"/>
          <w:szCs w:val="28"/>
        </w:rPr>
      </w:pPr>
      <w:r>
        <w:rPr>
          <w:rFonts w:hint="eastAsia" w:eastAsia="仿宋_GB2312"/>
          <w:sz w:val="28"/>
          <w:szCs w:val="28"/>
        </w:rPr>
        <w:t xml:space="preserve">一次性支付</w:t>
      </w:r>
      <w:r>
        <w:rPr>
          <w:rFonts w:hint="eastAsia" w:eastAsia="仿宋_GB2312"/>
          <w:sz w:val="28"/>
          <w:szCs w:val="28"/>
          <w:lang w:eastAsia="zh-CN"/>
        </w:rPr>
        <w:t xml:space="preserve">：</w:t>
      </w:r>
      <w:r>
        <w:rPr>
          <w:rFonts w:hint="eastAsia" w:eastAsia="仿宋_GB2312"/>
          <w:sz w:val="28"/>
          <w:szCs w:val="28"/>
          <w:lang w:val="en-US" w:eastAsia="zh-CN"/>
        </w:rPr>
        <w:t xml:space="preserve">甲方</w:t>
      </w:r>
      <w:r>
        <w:rPr>
          <w:rFonts w:eastAsia="仿宋_GB2312"/>
          <w:sz w:val="28"/>
          <w:szCs w:val="28"/>
        </w:rPr>
        <w:t xml:space="preserve">须</w:t>
      </w:r>
      <w:r>
        <w:rPr>
          <w:rFonts w:hint="eastAsia" w:eastAsia="仿宋_GB2312"/>
          <w:sz w:val="28"/>
          <w:szCs w:val="28"/>
        </w:rPr>
        <w:t xml:space="preserve">于</w:t>
      </w:r>
      <w:r>
        <w:rPr>
          <w:rFonts w:eastAsia="仿宋_GB2312"/>
          <w:sz w:val="28"/>
          <w:szCs w:val="28"/>
        </w:rPr>
        <w:t xml:space="preserve">协议签署后</w:t>
      </w:r>
      <w:r>
        <w:rPr>
          <w:rFonts w:hint="eastAsia" w:eastAsia="仿宋_GB2312"/>
          <w:sz w:val="28"/>
          <w:szCs w:val="28"/>
        </w:rPr>
        <w:t xml:space="preserve">30个工作日内</w:t>
      </w:r>
      <w:r>
        <w:rPr>
          <w:rFonts w:eastAsia="仿宋_GB2312"/>
          <w:sz w:val="28"/>
          <w:szCs w:val="28"/>
        </w:rPr>
        <w:t xml:space="preserve">支付</w:t>
      </w:r>
      <w:r>
        <w:rPr>
          <w:rFonts w:hint="eastAsia" w:eastAsia="仿宋_GB2312"/>
          <w:sz w:val="28"/>
          <w:szCs w:val="28"/>
        </w:rPr>
        <w:t xml:space="preserve">全部费用。</w:t>
      </w:r>
      <w:r>
        <w:rPr>
          <w:rFonts w:hint="eastAsia" w:eastAsia="仿宋_GB2312"/>
          <w:sz w:val="28"/>
          <w:szCs w:val="28"/>
          <w:lang w:val="en-US" w:eastAsia="zh-CN"/>
        </w:rPr>
        <w:t xml:space="preserve">送审完成后，</w:t>
      </w:r>
      <w:r>
        <w:rPr>
          <w:rFonts w:hint="eastAsia" w:eastAsia="仿宋_GB2312"/>
          <w:sz w:val="28"/>
          <w:szCs w:val="28"/>
        </w:rPr>
        <w:t xml:space="preserve">根据当期实际送审篇次结算费用，甲方须于</w:t>
      </w:r>
      <w:r>
        <w:rPr>
          <w:rFonts w:hint="eastAsia" w:eastAsia="仿宋_GB2312"/>
          <w:sz w:val="28"/>
          <w:szCs w:val="28"/>
          <w:lang w:val="en-US" w:eastAsia="zh-CN"/>
        </w:rPr>
        <w:t xml:space="preserve">平台</w:t>
      </w:r>
      <w:r>
        <w:rPr>
          <w:rFonts w:hint="eastAsia" w:eastAsia="仿宋_GB2312"/>
          <w:sz w:val="28"/>
          <w:szCs w:val="28"/>
        </w:rPr>
        <w:t xml:space="preserve">下载</w:t>
      </w:r>
      <w:r>
        <w:rPr>
          <w:rFonts w:eastAsia="仿宋_GB2312"/>
          <w:sz w:val="28"/>
          <w:szCs w:val="28"/>
        </w:rPr>
        <w:t xml:space="preserve">《学位论文</w:t>
      </w:r>
      <w:r>
        <w:rPr>
          <w:rFonts w:hint="eastAsia" w:eastAsia="仿宋_GB2312"/>
          <w:sz w:val="28"/>
          <w:szCs w:val="28"/>
        </w:rPr>
        <w:t xml:space="preserve">（实践成果）</w:t>
      </w:r>
      <w:r>
        <w:rPr>
          <w:rFonts w:eastAsia="仿宋_GB2312"/>
          <w:sz w:val="28"/>
          <w:szCs w:val="28"/>
        </w:rPr>
        <w:t xml:space="preserve">质量监测</w:t>
      </w:r>
      <w:r>
        <w:rPr>
          <w:rFonts w:hint="eastAsia" w:eastAsia="仿宋_GB2312"/>
          <w:sz w:val="28"/>
          <w:szCs w:val="28"/>
        </w:rPr>
        <w:t xml:space="preserve">费</w:t>
      </w:r>
      <w:r>
        <w:rPr>
          <w:rFonts w:eastAsia="仿宋_GB2312"/>
          <w:sz w:val="28"/>
          <w:szCs w:val="28"/>
        </w:rPr>
        <w:t xml:space="preserve">结算说明》（以下简称《结算说明》）</w:t>
      </w:r>
      <w:r>
        <w:rPr>
          <w:rFonts w:hint="eastAsia" w:eastAsia="仿宋_GB2312"/>
          <w:sz w:val="28"/>
          <w:szCs w:val="28"/>
        </w:rPr>
        <w:t xml:space="preserve">，</w:t>
      </w:r>
      <w:r>
        <w:rPr>
          <w:rFonts w:eastAsia="仿宋_GB2312"/>
          <w:sz w:val="28"/>
          <w:szCs w:val="28"/>
        </w:rPr>
        <w:t xml:space="preserve">乙方根据《结算说明》开具增值税普通发票</w:t>
      </w:r>
      <w:r>
        <w:rPr>
          <w:rFonts w:hint="eastAsia" w:eastAsia="仿宋_GB2312"/>
          <w:sz w:val="28"/>
          <w:szCs w:val="28"/>
        </w:rPr>
        <w:t xml:space="preserve">。</w:t>
      </w:r>
      <w:r>
        <w:rPr>
          <w:rFonts w:eastAsia="仿宋_GB2312"/>
          <w:sz w:val="28"/>
          <w:szCs w:val="28"/>
        </w:rPr>
      </w:r>
      <w:r/>
    </w:p>
    <w:p>
      <w:pPr>
        <w:pStyle w:val="744"/>
        <w:numPr>
          <w:ilvl w:val="0"/>
          <w:numId w:val="15"/>
        </w:numPr>
        <w:ind w:firstLine="560"/>
        <w:spacing w:line="560" w:lineRule="exact"/>
        <w:tabs>
          <w:tab w:val="left" w:pos="312" w:leader="none"/>
        </w:tabs>
        <w:rPr>
          <w:rFonts w:eastAsia="仿宋_GB2312"/>
          <w:sz w:val="28"/>
          <w:szCs w:val="28"/>
        </w:rPr>
      </w:pPr>
      <w:r>
        <w:rPr>
          <w:rFonts w:hint="eastAsia" w:eastAsia="仿宋_GB2312"/>
          <w:sz w:val="28"/>
          <w:szCs w:val="28"/>
        </w:rPr>
        <w:t xml:space="preserve">分期支付</w:t>
      </w:r>
      <w:r>
        <w:rPr>
          <w:rFonts w:hint="eastAsia" w:eastAsia="仿宋_GB2312"/>
          <w:sz w:val="28"/>
          <w:szCs w:val="28"/>
          <w:lang w:eastAsia="zh-CN"/>
        </w:rPr>
        <w:t xml:space="preserve">：</w:t>
      </w:r>
      <w:r>
        <w:rPr>
          <w:rFonts w:eastAsia="仿宋_GB2312"/>
          <w:sz w:val="28"/>
          <w:szCs w:val="28"/>
        </w:rPr>
        <w:t xml:space="preserve">本协议有效期内支付次数不超过</w:t>
      </w:r>
      <w:r>
        <w:rPr>
          <w:rFonts w:hint="eastAsia" w:eastAsia="仿宋_GB2312"/>
          <w:sz w:val="28"/>
          <w:szCs w:val="28"/>
          <w:u w:val="single"/>
        </w:rPr>
        <w:t xml:space="preserve">   </w:t>
      </w:r>
      <w:r>
        <w:rPr>
          <w:rFonts w:eastAsia="仿宋_GB2312"/>
          <w:sz w:val="28"/>
          <w:szCs w:val="28"/>
        </w:rPr>
        <w:t xml:space="preserve">次。</w:t>
      </w:r>
      <w:r>
        <w:rPr>
          <w:rFonts w:hint="eastAsia" w:eastAsia="仿宋_GB2312"/>
          <w:sz w:val="28"/>
          <w:szCs w:val="28"/>
        </w:rPr>
        <w:t xml:space="preserve">第一次预付</w:t>
      </w:r>
      <w:r>
        <w:rPr>
          <w:rFonts w:hint="eastAsia" w:eastAsia="仿宋_GB2312"/>
          <w:sz w:val="28"/>
          <w:szCs w:val="28"/>
          <w:lang w:val="en-US" w:eastAsia="zh-CN"/>
        </w:rPr>
        <w:t xml:space="preserve">款</w:t>
      </w:r>
      <w:r>
        <w:rPr>
          <w:rFonts w:eastAsia="仿宋_GB2312"/>
          <w:sz w:val="28"/>
          <w:szCs w:val="28"/>
        </w:rPr>
        <w:t xml:space="preserve">金额</w:t>
      </w:r>
      <w:r>
        <w:rPr>
          <w:rFonts w:hint="eastAsia" w:eastAsia="仿宋_GB2312"/>
          <w:sz w:val="28"/>
          <w:szCs w:val="28"/>
        </w:rPr>
        <w:t xml:space="preserve">为</w:t>
      </w:r>
      <w:r>
        <w:rPr>
          <w:rFonts w:eastAsia="仿宋_GB2312"/>
          <w:sz w:val="28"/>
          <w:szCs w:val="28"/>
        </w:rPr>
        <w:t xml:space="preserve">￥</w:t>
      </w:r>
      <w:r>
        <w:rPr>
          <w:rFonts w:hint="eastAsia" w:eastAsia="仿宋_GB2312"/>
          <w:sz w:val="28"/>
          <w:szCs w:val="28"/>
          <w:u w:val="single"/>
        </w:rPr>
        <w:t xml:space="preserve">    </w:t>
      </w:r>
      <w:r>
        <w:rPr>
          <w:rFonts w:eastAsia="仿宋_GB2312"/>
          <w:sz w:val="28"/>
          <w:szCs w:val="28"/>
        </w:rPr>
        <w:t xml:space="preserve">元（大写：人民币</w:t>
      </w:r>
      <w:r>
        <w:rPr>
          <w:rFonts w:hint="eastAsia" w:eastAsia="仿宋_GB2312"/>
          <w:sz w:val="28"/>
          <w:szCs w:val="28"/>
          <w:u w:val="single"/>
        </w:rPr>
        <w:t xml:space="preserve">    </w:t>
      </w:r>
      <w:r>
        <w:rPr>
          <w:rFonts w:eastAsia="仿宋_GB2312"/>
          <w:sz w:val="28"/>
          <w:szCs w:val="28"/>
        </w:rPr>
        <w:t xml:space="preserve">元整）</w:t>
      </w:r>
      <w:r>
        <w:rPr>
          <w:rFonts w:hint="eastAsia" w:eastAsia="仿宋_GB2312"/>
          <w:sz w:val="28"/>
          <w:szCs w:val="28"/>
        </w:rPr>
        <w:t xml:space="preserve">，须于</w:t>
      </w:r>
      <w:r>
        <w:rPr>
          <w:rFonts w:hint="eastAsia" w:eastAsia="仿宋_GB2312"/>
          <w:sz w:val="28"/>
          <w:szCs w:val="28"/>
          <w:u w:val="single"/>
        </w:rPr>
        <w:t xml:space="preserve">    年   月   日</w:t>
      </w:r>
      <w:r>
        <w:rPr>
          <w:rFonts w:hint="eastAsia" w:eastAsia="仿宋_GB2312"/>
          <w:sz w:val="28"/>
          <w:szCs w:val="28"/>
        </w:rPr>
        <w:t xml:space="preserve">前完成支付；以后每次根据当期实际送审篇次结算费用，甲方须于</w:t>
      </w:r>
      <w:r>
        <w:rPr>
          <w:rFonts w:hint="eastAsia" w:eastAsia="仿宋_GB2312"/>
          <w:sz w:val="28"/>
          <w:szCs w:val="28"/>
          <w:lang w:val="en-US" w:eastAsia="zh-CN"/>
        </w:rPr>
        <w:t xml:space="preserve">平台</w:t>
      </w:r>
      <w:r>
        <w:rPr>
          <w:rFonts w:hint="eastAsia" w:eastAsia="仿宋_GB2312"/>
          <w:sz w:val="28"/>
          <w:szCs w:val="28"/>
        </w:rPr>
        <w:t xml:space="preserve">下载</w:t>
      </w:r>
      <w:r>
        <w:rPr>
          <w:rFonts w:eastAsia="仿宋_GB2312"/>
          <w:sz w:val="28"/>
          <w:szCs w:val="28"/>
        </w:rPr>
        <w:t xml:space="preserve">《结算说明》</w:t>
      </w:r>
      <w:r>
        <w:rPr>
          <w:rFonts w:hint="eastAsia" w:eastAsia="仿宋_GB2312"/>
          <w:sz w:val="28"/>
          <w:szCs w:val="28"/>
        </w:rPr>
        <w:t xml:space="preserve">并核对后</w:t>
      </w:r>
      <w:r>
        <w:rPr>
          <w:rFonts w:eastAsia="仿宋_GB2312"/>
          <w:sz w:val="28"/>
          <w:szCs w:val="28"/>
          <w:lang w:val="en-US"/>
        </w:rPr>
        <w:t xml:space="preserve">30</w:t>
      </w:r>
      <w:r>
        <w:rPr>
          <w:rFonts w:hint="eastAsia" w:eastAsia="仿宋_GB2312"/>
          <w:sz w:val="28"/>
          <w:szCs w:val="28"/>
        </w:rPr>
        <w:t xml:space="preserve">个工作日内完成支付，</w:t>
      </w:r>
      <w:r>
        <w:rPr>
          <w:rFonts w:eastAsia="仿宋_GB2312"/>
          <w:sz w:val="28"/>
          <w:szCs w:val="28"/>
        </w:rPr>
        <w:t xml:space="preserve">乙方根据《结算说明》开具增值税普通发票。</w:t>
      </w:r>
      <w:r>
        <w:rPr>
          <w:rFonts w:eastAsia="仿宋_GB2312"/>
          <w:sz w:val="28"/>
          <w:szCs w:val="28"/>
        </w:rPr>
      </w:r>
      <w:r/>
    </w:p>
    <w:p>
      <w:pPr>
        <w:pStyle w:val="744"/>
        <w:numPr>
          <w:ilvl w:val="0"/>
          <w:numId w:val="14"/>
        </w:numPr>
        <w:ind w:firstLine="560"/>
        <w:spacing w:line="560" w:lineRule="exact"/>
        <w:rPr>
          <w:rFonts w:eastAsia="仿宋_GB2312"/>
          <w:sz w:val="28"/>
          <w:szCs w:val="28"/>
        </w:rPr>
      </w:pPr>
      <w:r>
        <w:rPr>
          <w:rFonts w:hint="eastAsia" w:eastAsia="仿宋_GB2312"/>
          <w:sz w:val="28"/>
          <w:szCs w:val="28"/>
        </w:rPr>
        <w:t xml:space="preserve">费用金额以实际返回评议意见的学位论文篇次数量（即专家实际提交评议意见数量）计算，平台根据甲方学位论文送评进度自动计算费用并在预付款中扣除，</w:t>
      </w:r>
      <w:r>
        <w:rPr>
          <w:rFonts w:eastAsia="仿宋_GB2312"/>
          <w:sz w:val="28"/>
          <w:szCs w:val="28"/>
        </w:rPr>
        <w:t xml:space="preserve">甲方可在平台实时查看</w:t>
      </w:r>
      <w:r>
        <w:rPr>
          <w:rFonts w:hint="eastAsia" w:eastAsia="仿宋_GB2312"/>
          <w:sz w:val="28"/>
          <w:szCs w:val="28"/>
        </w:rPr>
        <w:t xml:space="preserve">费用</w:t>
      </w:r>
      <w:r>
        <w:rPr>
          <w:rFonts w:eastAsia="仿宋_GB2312"/>
          <w:sz w:val="28"/>
          <w:szCs w:val="28"/>
        </w:rPr>
        <w:t xml:space="preserve">使用情况</w:t>
      </w:r>
      <w:r>
        <w:rPr>
          <w:rFonts w:hint="eastAsia" w:eastAsia="仿宋_GB2312"/>
          <w:sz w:val="28"/>
          <w:szCs w:val="28"/>
        </w:rPr>
        <w:t xml:space="preserve">。</w:t>
      </w:r>
      <w:r>
        <w:rPr>
          <w:rFonts w:eastAsia="仿宋_GB2312"/>
          <w:sz w:val="28"/>
          <w:szCs w:val="28"/>
        </w:rPr>
      </w:r>
      <w:r/>
    </w:p>
    <w:p>
      <w:pPr>
        <w:pStyle w:val="744"/>
        <w:numPr>
          <w:ilvl w:val="0"/>
          <w:numId w:val="14"/>
        </w:numPr>
        <w:ind w:firstLine="560"/>
        <w:spacing w:line="560" w:lineRule="exact"/>
        <w:rPr>
          <w:rFonts w:eastAsia="仿宋_GB2312"/>
          <w:sz w:val="28"/>
          <w:szCs w:val="28"/>
        </w:rPr>
      </w:pPr>
      <w:r>
        <w:rPr>
          <w:rFonts w:eastAsia="仿宋_GB2312"/>
          <w:sz w:val="28"/>
          <w:szCs w:val="28"/>
        </w:rPr>
        <w:t xml:space="preserve">甲方可通过网银或支票汇款，汇款时须在</w:t>
      </w:r>
      <w:r>
        <w:rPr>
          <w:rFonts w:hint="eastAsia" w:ascii="仿宋_GB2312" w:hAnsi="仿宋_GB2312" w:eastAsia="仿宋_GB2312" w:cs="仿宋_GB2312"/>
          <w:sz w:val="28"/>
          <w:szCs w:val="28"/>
        </w:rPr>
        <w:t xml:space="preserve">“</w:t>
      </w:r>
      <w:r>
        <w:rPr>
          <w:rFonts w:eastAsia="仿宋_GB2312"/>
          <w:sz w:val="28"/>
          <w:szCs w:val="28"/>
        </w:rPr>
        <w:t xml:space="preserve">附言</w:t>
      </w:r>
      <w:r>
        <w:rPr>
          <w:rFonts w:hint="eastAsia" w:ascii="仿宋_GB2312" w:hAnsi="仿宋_GB2312" w:eastAsia="仿宋_GB2312" w:cs="仿宋_GB2312"/>
          <w:sz w:val="28"/>
          <w:szCs w:val="28"/>
        </w:rPr>
        <w:t xml:space="preserve">”</w:t>
      </w:r>
      <w:r>
        <w:rPr>
          <w:rFonts w:eastAsia="仿宋_GB2312"/>
          <w:sz w:val="28"/>
          <w:szCs w:val="28"/>
        </w:rPr>
        <w:t xml:space="preserve">处填入</w:t>
      </w:r>
      <w:r>
        <w:rPr>
          <w:rFonts w:hint="eastAsia" w:ascii="仿宋_GB2312" w:hAnsi="仿宋_GB2312" w:eastAsia="仿宋_GB2312" w:cs="仿宋_GB2312"/>
          <w:sz w:val="28"/>
          <w:szCs w:val="28"/>
        </w:rPr>
        <w:t xml:space="preserve">“</w:t>
      </w:r>
      <w:r>
        <w:rPr>
          <w:rFonts w:hint="eastAsia" w:eastAsia="仿宋_GB2312"/>
          <w:sz w:val="28"/>
          <w:szCs w:val="28"/>
        </w:rPr>
        <w:t xml:space="preserve">院系（可选）+</w:t>
      </w:r>
      <w:r>
        <w:rPr>
          <w:rFonts w:hint="eastAsia" w:eastAsia="仿宋_GB2312"/>
          <w:sz w:val="28"/>
          <w:szCs w:val="28"/>
          <w:lang w:val="en-US" w:eastAsia="zh-CN"/>
        </w:rPr>
        <w:t xml:space="preserve">学位</w:t>
      </w:r>
      <w:r>
        <w:rPr>
          <w:rFonts w:eastAsia="仿宋_GB2312"/>
          <w:sz w:val="28"/>
          <w:szCs w:val="28"/>
        </w:rPr>
        <w:t xml:space="preserve">论文质量监测</w:t>
      </w:r>
      <w:r>
        <w:rPr>
          <w:rFonts w:hint="eastAsia" w:eastAsia="仿宋_GB2312"/>
          <w:sz w:val="28"/>
          <w:szCs w:val="28"/>
          <w:lang w:val="en-US" w:eastAsia="zh-CN"/>
        </w:rPr>
        <w:t xml:space="preserve">费</w:t>
      </w:r>
      <w:r>
        <w:rPr>
          <w:rFonts w:hint="eastAsia" w:ascii="仿宋_GB2312" w:hAnsi="仿宋_GB2312" w:eastAsia="仿宋_GB2312" w:cs="仿宋_GB2312"/>
          <w:sz w:val="28"/>
          <w:szCs w:val="28"/>
        </w:rPr>
        <w:t xml:space="preserve">”</w:t>
      </w:r>
      <w:r>
        <w:rPr>
          <w:rFonts w:eastAsia="仿宋_GB2312"/>
          <w:sz w:val="28"/>
          <w:szCs w:val="28"/>
        </w:rPr>
        <w:t xml:space="preserve">字样，并在平台</w:t>
      </w:r>
      <w:r>
        <w:rPr>
          <w:rFonts w:hint="eastAsia" w:ascii="仿宋_GB2312" w:hAnsi="仿宋_GB2312" w:eastAsia="仿宋_GB2312" w:cs="仿宋_GB2312"/>
          <w:sz w:val="28"/>
          <w:szCs w:val="28"/>
        </w:rPr>
        <w:t xml:space="preserve">“</w:t>
      </w:r>
      <w:r>
        <w:rPr>
          <w:rFonts w:hint="eastAsia" w:eastAsia="仿宋_GB2312"/>
          <w:sz w:val="28"/>
          <w:szCs w:val="28"/>
        </w:rPr>
        <w:t xml:space="preserve">缴费</w:t>
      </w:r>
      <w:r>
        <w:rPr>
          <w:rFonts w:eastAsia="仿宋_GB2312"/>
          <w:sz w:val="28"/>
          <w:szCs w:val="28"/>
        </w:rPr>
        <w:t xml:space="preserve">管理</w:t>
      </w:r>
      <w:r>
        <w:rPr>
          <w:rFonts w:hint="eastAsia" w:ascii="仿宋_GB2312" w:hAnsi="仿宋_GB2312" w:eastAsia="仿宋_GB2312" w:cs="仿宋_GB2312"/>
          <w:sz w:val="28"/>
          <w:szCs w:val="28"/>
        </w:rPr>
        <w:t xml:space="preserve">”</w:t>
      </w:r>
      <w:r>
        <w:rPr>
          <w:rFonts w:eastAsia="仿宋_GB2312"/>
          <w:sz w:val="28"/>
          <w:szCs w:val="28"/>
        </w:rPr>
        <w:t xml:space="preserve">中填写汇款信息</w:t>
      </w:r>
      <w:r>
        <w:rPr>
          <w:rFonts w:hint="eastAsia" w:eastAsia="仿宋_GB2312"/>
          <w:sz w:val="28"/>
          <w:szCs w:val="28"/>
        </w:rPr>
        <w:t xml:space="preserve">、</w:t>
      </w:r>
      <w:r>
        <w:rPr>
          <w:rFonts w:eastAsia="仿宋_GB2312"/>
          <w:sz w:val="28"/>
          <w:szCs w:val="28"/>
        </w:rPr>
        <w:t xml:space="preserve">上传汇款凭证扫描件，经乙方确认款项到达乙方指定银行账户后，视为完成汇款；若平台收到甲方汇款凭证扫描件但乙方未查询到款项，甲方有义务配合乙方完成汇款情况确认。</w:t>
      </w:r>
      <w:r>
        <w:rPr>
          <w:rFonts w:eastAsia="仿宋_GB2312"/>
          <w:sz w:val="28"/>
          <w:szCs w:val="28"/>
        </w:rPr>
      </w:r>
      <w:r/>
    </w:p>
    <w:p>
      <w:pPr>
        <w:pStyle w:val="744"/>
        <w:numPr>
          <w:ilvl w:val="0"/>
          <w:numId w:val="14"/>
        </w:numPr>
        <w:ind w:firstLine="560"/>
        <w:spacing w:line="560" w:lineRule="exact"/>
        <w:rPr>
          <w:rFonts w:eastAsia="仿宋_GB2312"/>
          <w:sz w:val="28"/>
          <w:szCs w:val="28"/>
        </w:rPr>
      </w:pPr>
      <w:r>
        <w:rPr>
          <w:rFonts w:eastAsia="仿宋_GB2312"/>
          <w:sz w:val="28"/>
          <w:szCs w:val="28"/>
        </w:rPr>
        <w:t xml:space="preserve">本协议有效期满，扣除实际</w:t>
      </w:r>
      <w:r>
        <w:rPr>
          <w:rFonts w:hint="eastAsia" w:eastAsia="仿宋_GB2312"/>
          <w:sz w:val="28"/>
          <w:szCs w:val="28"/>
        </w:rPr>
        <w:t xml:space="preserve">发生的费用</w:t>
      </w:r>
      <w:r>
        <w:rPr>
          <w:rFonts w:eastAsia="仿宋_GB2312"/>
          <w:sz w:val="28"/>
          <w:szCs w:val="28"/>
        </w:rPr>
        <w:t xml:space="preserve">后</w:t>
      </w:r>
      <w:r>
        <w:rPr>
          <w:rFonts w:hint="eastAsia" w:eastAsia="仿宋_GB2312"/>
          <w:sz w:val="28"/>
          <w:szCs w:val="28"/>
        </w:rPr>
        <w:t xml:space="preserve">，</w:t>
      </w:r>
      <w:r>
        <w:rPr>
          <w:rFonts w:eastAsia="仿宋_GB2312"/>
          <w:sz w:val="28"/>
          <w:szCs w:val="28"/>
        </w:rPr>
        <w:t xml:space="preserve">若存在</w:t>
      </w:r>
      <w:r>
        <w:rPr>
          <w:rFonts w:hint="eastAsia" w:eastAsia="仿宋_GB2312"/>
          <w:sz w:val="28"/>
          <w:szCs w:val="28"/>
        </w:rPr>
        <w:t xml:space="preserve">结</w:t>
      </w:r>
      <w:r>
        <w:rPr>
          <w:rFonts w:eastAsia="仿宋_GB2312"/>
          <w:sz w:val="28"/>
          <w:szCs w:val="28"/>
        </w:rPr>
        <w:t xml:space="preserve">余，</w:t>
      </w:r>
      <w:r>
        <w:rPr>
          <w:rFonts w:hint="eastAsia" w:eastAsia="仿宋_GB2312"/>
          <w:sz w:val="28"/>
          <w:szCs w:val="28"/>
        </w:rPr>
        <w:t xml:space="preserve">按第</w:t>
      </w:r>
      <w:r>
        <w:rPr>
          <w:rFonts w:hint="eastAsia" w:eastAsia="仿宋_GB2312"/>
          <w:sz w:val="28"/>
          <w:szCs w:val="28"/>
          <w:u w:val="single"/>
        </w:rPr>
        <w:t xml:space="preserve">   </w:t>
      </w:r>
      <w:r>
        <w:rPr>
          <w:rFonts w:eastAsia="仿宋_GB2312"/>
          <w:sz w:val="28"/>
          <w:szCs w:val="28"/>
        </w:rPr>
        <w:t xml:space="preserve">种方式进行处理。</w:t>
      </w:r>
      <w:r>
        <w:rPr>
          <w:rFonts w:eastAsia="仿宋_GB2312"/>
          <w:sz w:val="28"/>
          <w:szCs w:val="28"/>
        </w:rPr>
      </w:r>
      <w:r/>
    </w:p>
    <w:p>
      <w:pPr>
        <w:pStyle w:val="744"/>
        <w:numPr>
          <w:ilvl w:val="0"/>
          <w:numId w:val="16"/>
        </w:numPr>
        <w:ind w:firstLine="560"/>
        <w:spacing w:line="560" w:lineRule="exact"/>
        <w:tabs>
          <w:tab w:val="left" w:pos="312" w:leader="none"/>
        </w:tabs>
        <w:rPr>
          <w:rFonts w:eastAsia="仿宋_GB2312"/>
          <w:sz w:val="28"/>
          <w:szCs w:val="28"/>
        </w:rPr>
      </w:pPr>
      <w:r>
        <w:rPr>
          <w:rFonts w:hint="eastAsia" w:eastAsia="仿宋_GB2312"/>
          <w:sz w:val="28"/>
          <w:szCs w:val="28"/>
        </w:rPr>
        <w:t xml:space="preserve">如</w:t>
      </w:r>
      <w:r>
        <w:rPr>
          <w:rFonts w:hint="eastAsia" w:eastAsia="仿宋_GB2312"/>
          <w:sz w:val="28"/>
          <w:szCs w:val="28"/>
          <w:lang w:val="en-US" w:eastAsia="zh-CN"/>
        </w:rPr>
        <w:t xml:space="preserve">双方</w:t>
      </w:r>
      <w:r>
        <w:rPr>
          <w:rFonts w:hint="eastAsia" w:eastAsia="仿宋_GB2312"/>
          <w:sz w:val="28"/>
          <w:szCs w:val="28"/>
        </w:rPr>
        <w:t xml:space="preserve">继续开展合作，转为甲方下期协议预付费用。</w:t>
      </w:r>
      <w:r>
        <w:rPr>
          <w:rFonts w:eastAsia="仿宋_GB2312"/>
          <w:sz w:val="28"/>
          <w:szCs w:val="28"/>
        </w:rPr>
      </w:r>
      <w:r/>
    </w:p>
    <w:p>
      <w:pPr>
        <w:pStyle w:val="744"/>
        <w:numPr>
          <w:ilvl w:val="0"/>
          <w:numId w:val="16"/>
        </w:numPr>
        <w:ind w:firstLine="560"/>
        <w:spacing w:line="560" w:lineRule="exact"/>
        <w:tabs>
          <w:tab w:val="left" w:pos="312" w:leader="none"/>
        </w:tabs>
        <w:rPr>
          <w:rFonts w:eastAsia="仿宋_GB2312"/>
          <w:sz w:val="28"/>
          <w:szCs w:val="28"/>
        </w:rPr>
      </w:pPr>
      <w:r>
        <w:rPr>
          <w:rFonts w:hint="eastAsia" w:eastAsia="仿宋_GB2312"/>
          <w:sz w:val="28"/>
          <w:szCs w:val="28"/>
        </w:rPr>
        <w:t xml:space="preserve">甲方提交退款申请，乙方确认后将结余退回至甲方指定银行账户。</w:t>
      </w:r>
      <w:r>
        <w:rPr>
          <w:rFonts w:eastAsia="仿宋_GB2312"/>
          <w:sz w:val="28"/>
          <w:szCs w:val="28"/>
        </w:rPr>
      </w:r>
      <w:r/>
    </w:p>
    <w:p>
      <w:pPr>
        <w:pStyle w:val="744"/>
        <w:numPr>
          <w:ilvl w:val="0"/>
          <w:numId w:val="6"/>
        </w:numPr>
        <w:ind w:firstLine="562"/>
        <w:spacing w:line="560" w:lineRule="exact"/>
        <w:widowControl/>
        <w:rPr>
          <w:rFonts w:eastAsia="仿宋_GB2312"/>
          <w:b/>
          <w:bCs/>
          <w:sz w:val="28"/>
          <w:szCs w:val="28"/>
        </w:rPr>
      </w:pPr>
      <w:r>
        <w:rPr>
          <w:rFonts w:eastAsia="仿宋_GB2312"/>
          <w:b/>
          <w:bCs/>
          <w:sz w:val="28"/>
          <w:szCs w:val="28"/>
        </w:rPr>
        <w:t xml:space="preserve">协议有效期及变更与终止</w:t>
      </w:r>
      <w:r>
        <w:rPr>
          <w:rFonts w:eastAsia="仿宋_GB2312"/>
          <w:b/>
          <w:bCs/>
          <w:sz w:val="28"/>
          <w:szCs w:val="28"/>
        </w:rPr>
      </w:r>
      <w:r/>
    </w:p>
    <w:p>
      <w:pPr>
        <w:pStyle w:val="744"/>
        <w:numPr>
          <w:ilvl w:val="0"/>
          <w:numId w:val="17"/>
        </w:numPr>
        <w:ind w:firstLine="560"/>
        <w:spacing w:line="560" w:lineRule="exact"/>
        <w:rPr>
          <w:rFonts w:eastAsia="仿宋_GB2312"/>
          <w:sz w:val="28"/>
          <w:szCs w:val="28"/>
        </w:rPr>
      </w:pPr>
      <w:r>
        <w:rPr>
          <w:rFonts w:eastAsia="仿宋_GB2312"/>
          <w:sz w:val="28"/>
          <w:szCs w:val="28"/>
        </w:rPr>
        <w:t xml:space="preserve">本协议有效期为</w:t>
      </w:r>
      <w:r>
        <w:rPr>
          <w:rFonts w:hint="eastAsia" w:eastAsia="仿宋_GB2312"/>
          <w:sz w:val="28"/>
          <w:szCs w:val="28"/>
          <w:u w:val="single"/>
        </w:rPr>
        <w:t xml:space="preserve">  </w:t>
      </w:r>
      <w:r>
        <w:rPr>
          <w:rFonts w:hint="eastAsia" w:eastAsia="仿宋_GB2312"/>
          <w:sz w:val="28"/>
          <w:szCs w:val="28"/>
          <w:u w:val="single"/>
          <w:lang w:val="en-US" w:eastAsia="zh-CN"/>
        </w:rPr>
        <w:t xml:space="preserve"> </w:t>
      </w:r>
      <w:r>
        <w:rPr>
          <w:rFonts w:eastAsia="仿宋_GB2312"/>
          <w:sz w:val="28"/>
          <w:szCs w:val="28"/>
          <w:u w:val="single"/>
        </w:rPr>
        <w:t xml:space="preserve">年</w:t>
      </w:r>
      <w:r>
        <w:rPr>
          <w:rFonts w:hint="eastAsia" w:eastAsia="仿宋_GB2312"/>
          <w:sz w:val="28"/>
          <w:szCs w:val="28"/>
          <w:u w:val="single"/>
        </w:rPr>
        <w:t xml:space="preserve">  </w:t>
      </w:r>
      <w:r>
        <w:rPr>
          <w:rFonts w:eastAsia="仿宋_GB2312"/>
          <w:sz w:val="28"/>
          <w:szCs w:val="28"/>
          <w:u w:val="single"/>
        </w:rPr>
        <w:t xml:space="preserve">月</w:t>
      </w:r>
      <w:r>
        <w:rPr>
          <w:rFonts w:hint="eastAsia" w:eastAsia="仿宋_GB2312"/>
          <w:sz w:val="28"/>
          <w:szCs w:val="28"/>
          <w:u w:val="single"/>
        </w:rPr>
        <w:t xml:space="preserve">  </w:t>
      </w:r>
      <w:r>
        <w:rPr>
          <w:rFonts w:eastAsia="仿宋_GB2312"/>
          <w:sz w:val="28"/>
          <w:szCs w:val="28"/>
          <w:u w:val="single"/>
        </w:rPr>
        <w:t xml:space="preserve">日至</w:t>
      </w:r>
      <w:r>
        <w:rPr>
          <w:rFonts w:hint="eastAsia" w:eastAsia="仿宋_GB2312"/>
          <w:sz w:val="28"/>
          <w:szCs w:val="28"/>
          <w:u w:val="single"/>
        </w:rPr>
        <w:t xml:space="preserve">  </w:t>
      </w:r>
      <w:r>
        <w:rPr>
          <w:rFonts w:hint="eastAsia" w:eastAsia="仿宋_GB2312"/>
          <w:sz w:val="28"/>
          <w:szCs w:val="28"/>
          <w:u w:val="single"/>
          <w:lang w:val="en-US" w:eastAsia="zh-CN"/>
        </w:rPr>
        <w:t xml:space="preserve"> </w:t>
      </w:r>
      <w:r>
        <w:rPr>
          <w:rFonts w:eastAsia="仿宋_GB2312"/>
          <w:sz w:val="28"/>
          <w:szCs w:val="28"/>
          <w:u w:val="single"/>
        </w:rPr>
        <w:t xml:space="preserve">年</w:t>
      </w:r>
      <w:r>
        <w:rPr>
          <w:rFonts w:hint="eastAsia" w:eastAsia="仿宋_GB2312"/>
          <w:sz w:val="28"/>
          <w:szCs w:val="28"/>
          <w:u w:val="single"/>
        </w:rPr>
        <w:t xml:space="preserve">  </w:t>
      </w:r>
      <w:r>
        <w:rPr>
          <w:rFonts w:eastAsia="仿宋_GB2312"/>
          <w:sz w:val="28"/>
          <w:szCs w:val="28"/>
          <w:u w:val="single"/>
        </w:rPr>
        <w:t xml:space="preserve">月</w:t>
      </w:r>
      <w:r>
        <w:rPr>
          <w:rFonts w:hint="eastAsia" w:eastAsia="仿宋_GB2312"/>
          <w:sz w:val="28"/>
          <w:szCs w:val="28"/>
          <w:u w:val="single"/>
        </w:rPr>
        <w:t xml:space="preserve">  </w:t>
      </w:r>
      <w:r>
        <w:rPr>
          <w:rFonts w:eastAsia="仿宋_GB2312"/>
          <w:sz w:val="28"/>
          <w:szCs w:val="28"/>
          <w:u w:val="single"/>
        </w:rPr>
        <w:t xml:space="preserve">日</w:t>
      </w:r>
      <w:r>
        <w:rPr>
          <w:rFonts w:eastAsia="仿宋_GB2312"/>
          <w:sz w:val="28"/>
          <w:szCs w:val="28"/>
        </w:rPr>
        <w:t xml:space="preserve">，协议有效期满后自动终止，如需继续开展合作须另行</w:t>
      </w:r>
      <w:r>
        <w:rPr>
          <w:rFonts w:hint="eastAsia" w:eastAsia="仿宋_GB2312"/>
          <w:sz w:val="28"/>
          <w:szCs w:val="28"/>
        </w:rPr>
        <w:t xml:space="preserve">协商</w:t>
      </w:r>
      <w:r>
        <w:rPr>
          <w:rFonts w:eastAsia="仿宋_GB2312"/>
          <w:sz w:val="28"/>
          <w:szCs w:val="28"/>
        </w:rPr>
        <w:t xml:space="preserve">签订协议。</w:t>
      </w:r>
      <w:r>
        <w:rPr>
          <w:rFonts w:eastAsia="仿宋_GB2312"/>
          <w:sz w:val="28"/>
          <w:szCs w:val="28"/>
        </w:rPr>
      </w:r>
      <w:r/>
    </w:p>
    <w:p>
      <w:pPr>
        <w:pStyle w:val="744"/>
        <w:numPr>
          <w:ilvl w:val="0"/>
          <w:numId w:val="17"/>
        </w:numPr>
        <w:ind w:firstLine="560"/>
        <w:spacing w:line="560" w:lineRule="exact"/>
        <w:rPr>
          <w:rFonts w:eastAsia="仿宋_GB2312"/>
          <w:sz w:val="28"/>
          <w:szCs w:val="28"/>
        </w:rPr>
      </w:pPr>
      <w:r>
        <w:rPr>
          <w:rFonts w:eastAsia="仿宋_GB2312"/>
          <w:sz w:val="28"/>
          <w:szCs w:val="28"/>
        </w:rPr>
        <w:t xml:space="preserve">本协议条款不得随意变更或删除，如</w:t>
      </w:r>
      <w:r>
        <w:rPr>
          <w:rFonts w:hint="eastAsia" w:eastAsia="仿宋_GB2312"/>
          <w:sz w:val="28"/>
          <w:szCs w:val="28"/>
          <w:lang w:val="en-US" w:eastAsia="zh-CN"/>
        </w:rPr>
        <w:t xml:space="preserve">确需</w:t>
      </w:r>
      <w:r>
        <w:rPr>
          <w:rFonts w:eastAsia="仿宋_GB2312"/>
          <w:sz w:val="28"/>
          <w:szCs w:val="28"/>
        </w:rPr>
        <w:t xml:space="preserve">变更协议内容</w:t>
      </w:r>
      <w:r>
        <w:rPr>
          <w:rFonts w:hint="eastAsia" w:eastAsia="仿宋_GB2312"/>
          <w:sz w:val="28"/>
          <w:szCs w:val="28"/>
        </w:rPr>
        <w:t xml:space="preserve">，</w:t>
      </w:r>
      <w:r>
        <w:rPr>
          <w:rFonts w:eastAsia="仿宋_GB2312"/>
          <w:sz w:val="28"/>
          <w:szCs w:val="28"/>
        </w:rPr>
        <w:t xml:space="preserve">须经双方协商同意后，另行签订</w:t>
      </w:r>
      <w:r>
        <w:rPr>
          <w:rFonts w:hint="eastAsia" w:eastAsia="仿宋_GB2312"/>
          <w:sz w:val="28"/>
          <w:szCs w:val="28"/>
        </w:rPr>
        <w:t xml:space="preserve">补充</w:t>
      </w:r>
      <w:r>
        <w:rPr>
          <w:rFonts w:eastAsia="仿宋_GB2312"/>
          <w:sz w:val="28"/>
          <w:szCs w:val="28"/>
        </w:rPr>
        <w:t xml:space="preserve">协议。</w:t>
      </w:r>
      <w:r>
        <w:rPr>
          <w:rFonts w:eastAsia="仿宋_GB2312"/>
          <w:sz w:val="28"/>
          <w:szCs w:val="28"/>
        </w:rPr>
      </w:r>
      <w:r/>
    </w:p>
    <w:p>
      <w:pPr>
        <w:pStyle w:val="744"/>
        <w:numPr>
          <w:ilvl w:val="0"/>
          <w:numId w:val="17"/>
        </w:numPr>
        <w:ind w:firstLine="560"/>
        <w:spacing w:line="560" w:lineRule="exact"/>
        <w:rPr>
          <w:rFonts w:eastAsia="仿宋_GB2312"/>
          <w:sz w:val="28"/>
          <w:szCs w:val="28"/>
        </w:rPr>
      </w:pPr>
      <w:r>
        <w:rPr>
          <w:rFonts w:eastAsia="仿宋_GB2312"/>
          <w:sz w:val="28"/>
          <w:szCs w:val="28"/>
        </w:rPr>
        <w:t xml:space="preserve">因自然灾害、战争、政策调整等不可抗力等原因导致本协议无法履行，本协议将自动终止。协议终止后乙方应于一个月内将扣除实际</w:t>
      </w:r>
      <w:r>
        <w:rPr>
          <w:rFonts w:hint="eastAsia" w:eastAsia="仿宋_GB2312"/>
          <w:sz w:val="28"/>
          <w:szCs w:val="28"/>
        </w:rPr>
        <w:t xml:space="preserve">发生费用</w:t>
      </w:r>
      <w:r>
        <w:rPr>
          <w:rFonts w:eastAsia="仿宋_GB2312"/>
          <w:sz w:val="28"/>
          <w:szCs w:val="28"/>
        </w:rPr>
        <w:t xml:space="preserve">后的</w:t>
      </w:r>
      <w:r>
        <w:rPr>
          <w:rFonts w:hint="eastAsia" w:eastAsia="仿宋_GB2312"/>
          <w:sz w:val="28"/>
          <w:szCs w:val="28"/>
        </w:rPr>
        <w:t xml:space="preserve">结</w:t>
      </w:r>
      <w:r>
        <w:rPr>
          <w:rFonts w:eastAsia="仿宋_GB2312"/>
          <w:sz w:val="28"/>
          <w:szCs w:val="28"/>
        </w:rPr>
        <w:t xml:space="preserve">余退回甲方。</w:t>
      </w:r>
      <w:r>
        <w:rPr>
          <w:rFonts w:eastAsia="仿宋_GB2312"/>
          <w:sz w:val="28"/>
          <w:szCs w:val="28"/>
        </w:rPr>
      </w:r>
      <w:r/>
    </w:p>
    <w:p>
      <w:pPr>
        <w:pStyle w:val="744"/>
        <w:numPr>
          <w:ilvl w:val="0"/>
          <w:numId w:val="6"/>
        </w:numPr>
        <w:ind w:firstLine="562"/>
        <w:spacing w:line="560" w:lineRule="exact"/>
        <w:widowControl/>
        <w:rPr>
          <w:rFonts w:eastAsia="仿宋_GB2312"/>
          <w:b/>
          <w:bCs/>
          <w:sz w:val="28"/>
          <w:szCs w:val="28"/>
        </w:rPr>
      </w:pPr>
      <w:r>
        <w:rPr>
          <w:rFonts w:eastAsia="仿宋_GB2312"/>
          <w:b/>
          <w:bCs/>
          <w:sz w:val="28"/>
          <w:szCs w:val="28"/>
        </w:rPr>
        <w:t xml:space="preserve">违约责任</w:t>
      </w:r>
      <w:r>
        <w:rPr>
          <w:rFonts w:eastAsia="仿宋_GB2312"/>
          <w:b/>
          <w:bCs/>
          <w:sz w:val="28"/>
          <w:szCs w:val="28"/>
        </w:rPr>
      </w:r>
      <w:r/>
    </w:p>
    <w:p>
      <w:pPr>
        <w:pStyle w:val="744"/>
        <w:numPr>
          <w:ilvl w:val="0"/>
          <w:numId w:val="18"/>
        </w:numPr>
        <w:ind w:firstLine="560"/>
        <w:spacing w:line="560" w:lineRule="exact"/>
        <w:rPr>
          <w:rFonts w:eastAsia="仿宋_GB2312"/>
          <w:sz w:val="28"/>
          <w:szCs w:val="28"/>
        </w:rPr>
      </w:pPr>
      <w:r>
        <w:rPr>
          <w:rFonts w:eastAsia="仿宋_GB2312"/>
          <w:sz w:val="28"/>
          <w:szCs w:val="28"/>
        </w:rPr>
        <w:t xml:space="preserve">若因甲方人为因素导致送评工作无法顺利进行，影响</w:t>
      </w:r>
      <w:r>
        <w:rPr>
          <w:rFonts w:hint="eastAsia" w:eastAsia="仿宋_GB2312"/>
          <w:sz w:val="28"/>
          <w:szCs w:val="28"/>
        </w:rPr>
        <w:t xml:space="preserve">学位</w:t>
      </w:r>
      <w:r>
        <w:rPr>
          <w:rFonts w:eastAsia="仿宋_GB2312"/>
          <w:sz w:val="28"/>
          <w:szCs w:val="28"/>
        </w:rPr>
        <w:t xml:space="preserve">论文送评工作进度以及专家评议结果的，</w:t>
      </w:r>
      <w:r>
        <w:rPr>
          <w:rFonts w:hint="eastAsia" w:eastAsia="仿宋_GB2312"/>
          <w:sz w:val="28"/>
          <w:szCs w:val="28"/>
        </w:rPr>
        <w:t xml:space="preserve">甲</w:t>
      </w:r>
      <w:r>
        <w:rPr>
          <w:rFonts w:eastAsia="仿宋_GB2312"/>
          <w:sz w:val="28"/>
          <w:szCs w:val="28"/>
        </w:rPr>
        <w:t xml:space="preserve">方</w:t>
      </w:r>
      <w:r>
        <w:rPr>
          <w:rFonts w:hint="eastAsia" w:eastAsia="仿宋_GB2312"/>
          <w:sz w:val="28"/>
          <w:szCs w:val="28"/>
          <w:lang w:val="en-US" w:eastAsia="zh-CN"/>
        </w:rPr>
        <w:t xml:space="preserve">自行承担不利后果</w:t>
      </w:r>
      <w:r>
        <w:rPr>
          <w:rFonts w:eastAsia="仿宋_GB2312"/>
          <w:sz w:val="28"/>
          <w:szCs w:val="28"/>
        </w:rPr>
        <w:t xml:space="preserve">，</w:t>
      </w:r>
      <w:r>
        <w:rPr>
          <w:rFonts w:hint="eastAsia" w:eastAsia="仿宋_GB2312"/>
          <w:sz w:val="28"/>
          <w:szCs w:val="28"/>
          <w:lang w:val="en-US" w:eastAsia="zh-CN"/>
        </w:rPr>
        <w:t xml:space="preserve">由</w:t>
      </w:r>
      <w:r>
        <w:rPr>
          <w:rFonts w:eastAsia="仿宋_GB2312"/>
          <w:sz w:val="28"/>
          <w:szCs w:val="28"/>
        </w:rPr>
        <w:t xml:space="preserve">此产生的质量监测费由</w:t>
      </w:r>
      <w:r>
        <w:rPr>
          <w:rFonts w:hint="eastAsia" w:eastAsia="仿宋_GB2312"/>
          <w:sz w:val="28"/>
          <w:szCs w:val="28"/>
        </w:rPr>
        <w:t xml:space="preserve">甲</w:t>
      </w:r>
      <w:r>
        <w:rPr>
          <w:rFonts w:eastAsia="仿宋_GB2312"/>
          <w:sz w:val="28"/>
          <w:szCs w:val="28"/>
        </w:rPr>
        <w:t xml:space="preserve">方承担</w:t>
      </w:r>
      <w:r>
        <w:rPr>
          <w:rFonts w:hint="eastAsia" w:eastAsia="仿宋_GB2312"/>
          <w:sz w:val="28"/>
          <w:szCs w:val="28"/>
        </w:rPr>
        <w:t xml:space="preserve">，</w:t>
      </w:r>
      <w:r>
        <w:rPr>
          <w:rFonts w:hint="eastAsia" w:eastAsia="仿宋_GB2312"/>
          <w:sz w:val="28"/>
          <w:szCs w:val="28"/>
          <w:lang w:val="en-US" w:eastAsia="zh-CN"/>
        </w:rPr>
        <w:t xml:space="preserve">且</w:t>
      </w:r>
      <w:r>
        <w:rPr>
          <w:rFonts w:hint="eastAsia" w:eastAsia="仿宋_GB2312"/>
          <w:sz w:val="28"/>
          <w:szCs w:val="28"/>
        </w:rPr>
        <w:t xml:space="preserve">乙方有权暂停甲方平台使用权限或与甲方终止合作。</w:t>
      </w:r>
      <w:r>
        <w:rPr>
          <w:rFonts w:eastAsia="仿宋_GB2312"/>
          <w:sz w:val="28"/>
          <w:szCs w:val="28"/>
        </w:rPr>
      </w:r>
      <w:r/>
    </w:p>
    <w:p>
      <w:pPr>
        <w:pStyle w:val="744"/>
        <w:numPr>
          <w:ilvl w:val="0"/>
          <w:numId w:val="18"/>
        </w:numPr>
        <w:ind w:firstLine="560"/>
        <w:spacing w:line="560" w:lineRule="exact"/>
        <w:rPr>
          <w:rFonts w:eastAsia="仿宋_GB2312"/>
          <w:sz w:val="28"/>
          <w:szCs w:val="28"/>
        </w:rPr>
      </w:pPr>
      <w:r>
        <w:rPr>
          <w:rFonts w:eastAsia="仿宋_GB2312"/>
          <w:sz w:val="28"/>
          <w:szCs w:val="28"/>
        </w:rPr>
        <w:t xml:space="preserve">若因甲方未按约定</w:t>
      </w:r>
      <w:r>
        <w:rPr>
          <w:rFonts w:hint="eastAsia" w:eastAsia="仿宋_GB2312"/>
          <w:sz w:val="28"/>
          <w:szCs w:val="28"/>
        </w:rPr>
        <w:t xml:space="preserve">及时</w:t>
      </w:r>
      <w:r>
        <w:rPr>
          <w:rFonts w:eastAsia="仿宋_GB2312"/>
          <w:sz w:val="28"/>
          <w:szCs w:val="28"/>
        </w:rPr>
        <w:t xml:space="preserve">支付质量监测费，导致平台送评服务中断，责任</w:t>
      </w:r>
      <w:r>
        <w:rPr>
          <w:rFonts w:hint="eastAsia" w:eastAsia="仿宋_GB2312"/>
          <w:sz w:val="28"/>
          <w:szCs w:val="28"/>
          <w:lang w:val="en-US" w:eastAsia="zh-CN"/>
        </w:rPr>
        <w:t xml:space="preserve">和不利后果</w:t>
      </w:r>
      <w:r>
        <w:rPr>
          <w:rFonts w:eastAsia="仿宋_GB2312"/>
          <w:sz w:val="28"/>
          <w:szCs w:val="28"/>
        </w:rPr>
        <w:t xml:space="preserve">由甲方</w:t>
      </w:r>
      <w:r>
        <w:rPr>
          <w:rFonts w:hint="eastAsia" w:eastAsia="仿宋_GB2312"/>
          <w:sz w:val="28"/>
          <w:szCs w:val="28"/>
          <w:lang w:val="en-US" w:eastAsia="zh-CN"/>
        </w:rPr>
        <w:t xml:space="preserve">自行</w:t>
      </w:r>
      <w:r>
        <w:rPr>
          <w:rFonts w:eastAsia="仿宋_GB2312"/>
          <w:sz w:val="28"/>
          <w:szCs w:val="28"/>
        </w:rPr>
        <w:t xml:space="preserve">承担</w:t>
      </w:r>
      <w:r>
        <w:rPr>
          <w:rFonts w:hint="eastAsia" w:eastAsia="仿宋_GB2312"/>
          <w:sz w:val="28"/>
          <w:szCs w:val="28"/>
          <w:lang w:eastAsia="zh-CN"/>
        </w:rPr>
        <w:t xml:space="preserve">，</w:t>
      </w:r>
      <w:r>
        <w:rPr>
          <w:rFonts w:hint="eastAsia" w:eastAsia="仿宋_GB2312"/>
          <w:sz w:val="28"/>
          <w:szCs w:val="28"/>
          <w:lang w:val="en-US" w:eastAsia="zh-CN"/>
        </w:rPr>
        <w:t xml:space="preserve">并承担延期支付费用的违约责任</w:t>
      </w:r>
      <w:r>
        <w:rPr>
          <w:rFonts w:eastAsia="仿宋_GB2312"/>
          <w:sz w:val="28"/>
          <w:szCs w:val="28"/>
        </w:rPr>
        <w:t xml:space="preserve">。</w:t>
      </w:r>
      <w:r>
        <w:rPr>
          <w:rFonts w:eastAsia="仿宋_GB2312"/>
          <w:sz w:val="28"/>
          <w:szCs w:val="28"/>
        </w:rPr>
      </w:r>
      <w:r/>
    </w:p>
    <w:p>
      <w:pPr>
        <w:pStyle w:val="744"/>
        <w:numPr>
          <w:ilvl w:val="0"/>
          <w:numId w:val="18"/>
        </w:numPr>
        <w:ind w:firstLine="560"/>
        <w:spacing w:line="560" w:lineRule="exact"/>
        <w:rPr>
          <w:rFonts w:eastAsia="仿宋_GB2312"/>
          <w:sz w:val="28"/>
          <w:szCs w:val="28"/>
        </w:rPr>
      </w:pPr>
      <w:r>
        <w:rPr>
          <w:rFonts w:eastAsia="仿宋_GB2312"/>
          <w:sz w:val="28"/>
          <w:szCs w:val="28"/>
        </w:rPr>
        <w:t xml:space="preserve">若因乙方人为因素导致送评工作无法顺利进行，影响</w:t>
      </w:r>
      <w:r>
        <w:rPr>
          <w:rFonts w:hint="eastAsia" w:eastAsia="仿宋_GB2312"/>
          <w:sz w:val="28"/>
          <w:szCs w:val="28"/>
        </w:rPr>
        <w:t xml:space="preserve">学位</w:t>
      </w:r>
      <w:r>
        <w:rPr>
          <w:rFonts w:eastAsia="仿宋_GB2312"/>
          <w:sz w:val="28"/>
          <w:szCs w:val="28"/>
        </w:rPr>
        <w:t xml:space="preserve">论文送评工作进度以及专家评议结果的，乙方承担</w:t>
      </w:r>
      <w:r>
        <w:rPr>
          <w:rFonts w:hint="eastAsia" w:eastAsia="仿宋_GB2312"/>
          <w:sz w:val="28"/>
          <w:szCs w:val="28"/>
        </w:rPr>
        <w:t xml:space="preserve">违约</w:t>
      </w:r>
      <w:r>
        <w:rPr>
          <w:rFonts w:eastAsia="仿宋_GB2312"/>
          <w:sz w:val="28"/>
          <w:szCs w:val="28"/>
        </w:rPr>
        <w:t xml:space="preserve">责任，因此产生的质量监测费由乙方承担</w:t>
      </w:r>
      <w:r>
        <w:rPr>
          <w:rFonts w:hint="eastAsia" w:eastAsia="仿宋_GB2312"/>
          <w:sz w:val="28"/>
          <w:szCs w:val="28"/>
        </w:rPr>
        <w:t xml:space="preserve">，</w:t>
      </w:r>
      <w:r>
        <w:rPr>
          <w:rFonts w:eastAsia="仿宋_GB2312"/>
          <w:sz w:val="28"/>
          <w:szCs w:val="28"/>
        </w:rPr>
        <w:t xml:space="preserve">甲方有权终止合作。</w:t>
      </w:r>
      <w:r>
        <w:rPr>
          <w:rFonts w:eastAsia="仿宋_GB2312"/>
          <w:sz w:val="28"/>
          <w:szCs w:val="28"/>
        </w:rPr>
      </w:r>
      <w:r/>
    </w:p>
    <w:p>
      <w:pPr>
        <w:pStyle w:val="744"/>
        <w:numPr>
          <w:ilvl w:val="0"/>
          <w:numId w:val="18"/>
        </w:numPr>
        <w:ind w:firstLine="560"/>
        <w:spacing w:line="560" w:lineRule="exact"/>
        <w:rPr>
          <w:rFonts w:eastAsia="仿宋_GB2312"/>
          <w:sz w:val="28"/>
          <w:szCs w:val="28"/>
        </w:rPr>
      </w:pPr>
      <w:r>
        <w:rPr>
          <w:rFonts w:eastAsia="仿宋_GB2312"/>
          <w:sz w:val="28"/>
          <w:szCs w:val="28"/>
        </w:rPr>
        <w:t xml:space="preserve">若因人为因素以外的客观原因导致送评工作无法顺利进行，则</w:t>
      </w:r>
      <w:r>
        <w:rPr>
          <w:rFonts w:hint="eastAsia" w:eastAsia="仿宋_GB2312"/>
          <w:sz w:val="28"/>
          <w:szCs w:val="28"/>
        </w:rPr>
        <w:t xml:space="preserve">双</w:t>
      </w:r>
      <w:r>
        <w:rPr>
          <w:rFonts w:eastAsia="仿宋_GB2312"/>
          <w:sz w:val="28"/>
          <w:szCs w:val="28"/>
        </w:rPr>
        <w:t xml:space="preserve">方互不承担责任，所产生的</w:t>
      </w:r>
      <w:r>
        <w:rPr>
          <w:rFonts w:hint="eastAsia" w:eastAsia="仿宋_GB2312"/>
          <w:sz w:val="28"/>
          <w:szCs w:val="28"/>
        </w:rPr>
        <w:t xml:space="preserve">费用</w:t>
      </w:r>
      <w:r>
        <w:rPr>
          <w:rFonts w:eastAsia="仿宋_GB2312"/>
          <w:sz w:val="28"/>
          <w:szCs w:val="28"/>
        </w:rPr>
        <w:t xml:space="preserve">由</w:t>
      </w:r>
      <w:r>
        <w:rPr>
          <w:rFonts w:hint="eastAsia" w:eastAsia="仿宋_GB2312"/>
          <w:sz w:val="28"/>
          <w:szCs w:val="28"/>
        </w:rPr>
        <w:t xml:space="preserve">双</w:t>
      </w:r>
      <w:r>
        <w:rPr>
          <w:rFonts w:eastAsia="仿宋_GB2312"/>
          <w:sz w:val="28"/>
          <w:szCs w:val="28"/>
        </w:rPr>
        <w:t xml:space="preserve">方按照</w:t>
      </w:r>
      <w:r>
        <w:rPr>
          <w:rFonts w:hint="eastAsia" w:eastAsia="仿宋_GB2312"/>
          <w:sz w:val="28"/>
          <w:szCs w:val="28"/>
        </w:rPr>
        <w:t xml:space="preserve">平等</w:t>
      </w:r>
      <w:r>
        <w:rPr>
          <w:rFonts w:eastAsia="仿宋_GB2312"/>
          <w:sz w:val="28"/>
          <w:szCs w:val="28"/>
        </w:rPr>
        <w:t xml:space="preserve">原则</w:t>
      </w:r>
      <w:r>
        <w:rPr>
          <w:rFonts w:hint="eastAsia" w:eastAsia="仿宋_GB2312"/>
          <w:sz w:val="28"/>
          <w:szCs w:val="28"/>
        </w:rPr>
        <w:t xml:space="preserve">共同</w:t>
      </w:r>
      <w:r>
        <w:rPr>
          <w:rFonts w:eastAsia="仿宋_GB2312"/>
          <w:sz w:val="28"/>
          <w:szCs w:val="28"/>
        </w:rPr>
        <w:t xml:space="preserve">分担。</w:t>
      </w:r>
      <w:r>
        <w:rPr>
          <w:rFonts w:eastAsia="仿宋_GB2312"/>
          <w:sz w:val="28"/>
          <w:szCs w:val="28"/>
        </w:rPr>
      </w:r>
      <w:r/>
    </w:p>
    <w:p>
      <w:pPr>
        <w:pStyle w:val="744"/>
        <w:numPr>
          <w:ilvl w:val="0"/>
          <w:numId w:val="6"/>
        </w:numPr>
        <w:ind w:firstLine="562"/>
        <w:spacing w:line="560" w:lineRule="exact"/>
        <w:widowControl/>
        <w:rPr>
          <w:rFonts w:eastAsia="仿宋_GB2312"/>
          <w:b/>
          <w:bCs/>
          <w:sz w:val="28"/>
          <w:szCs w:val="28"/>
        </w:rPr>
      </w:pPr>
      <w:r>
        <w:rPr>
          <w:rFonts w:eastAsia="仿宋_GB2312"/>
          <w:b/>
          <w:bCs/>
          <w:sz w:val="28"/>
          <w:szCs w:val="28"/>
        </w:rPr>
        <w:t xml:space="preserve">争议解决办法</w:t>
      </w:r>
      <w:r>
        <w:rPr>
          <w:rFonts w:eastAsia="仿宋_GB2312"/>
          <w:b/>
          <w:bCs/>
          <w:sz w:val="28"/>
          <w:szCs w:val="28"/>
        </w:rPr>
      </w:r>
      <w:r/>
    </w:p>
    <w:p>
      <w:pPr>
        <w:pStyle w:val="744"/>
        <w:ind w:firstLine="560"/>
        <w:spacing w:line="560" w:lineRule="exact"/>
        <w:rPr>
          <w:rFonts w:eastAsia="仿宋_GB2312"/>
          <w:sz w:val="28"/>
          <w:szCs w:val="28"/>
        </w:rPr>
      </w:pPr>
      <w:r>
        <w:rPr>
          <w:rFonts w:eastAsia="仿宋_GB2312"/>
          <w:sz w:val="28"/>
          <w:szCs w:val="28"/>
        </w:rPr>
        <w:t xml:space="preserve">若双方就本协议内容或在执行过程中发生任何争议，由双方协商或请有关部门调解解决；如协商或调解不成，</w:t>
      </w:r>
      <w:r>
        <w:rPr>
          <w:rFonts w:hint="eastAsia" w:eastAsia="仿宋_GB2312"/>
          <w:sz w:val="28"/>
          <w:szCs w:val="28"/>
        </w:rPr>
        <w:t xml:space="preserve">任一方可向</w:t>
      </w:r>
      <w:r>
        <w:rPr>
          <w:rFonts w:hint="eastAsia" w:eastAsia="仿宋_GB2312"/>
          <w:sz w:val="28"/>
          <w:szCs w:val="28"/>
          <w:u w:val="single"/>
        </w:rPr>
        <w:t xml:space="preserve">乙方</w:t>
      </w:r>
      <w:r>
        <w:rPr>
          <w:rFonts w:hint="eastAsia" w:eastAsia="仿宋_GB2312"/>
          <w:sz w:val="28"/>
          <w:szCs w:val="28"/>
        </w:rPr>
        <w:t xml:space="preserve">所在地的法院提出诉讼</w:t>
      </w:r>
      <w:r>
        <w:rPr>
          <w:rFonts w:eastAsia="仿宋_GB2312"/>
          <w:sz w:val="28"/>
          <w:szCs w:val="28"/>
        </w:rPr>
        <w:t xml:space="preserve">。</w:t>
      </w:r>
      <w:r>
        <w:rPr>
          <w:rFonts w:eastAsia="仿宋_GB2312"/>
          <w:sz w:val="28"/>
          <w:szCs w:val="28"/>
        </w:rPr>
      </w:r>
      <w:r/>
    </w:p>
    <w:p>
      <w:pPr>
        <w:pStyle w:val="744"/>
        <w:numPr>
          <w:ilvl w:val="0"/>
          <w:numId w:val="6"/>
        </w:numPr>
        <w:ind w:firstLine="562"/>
        <w:spacing w:line="560" w:lineRule="exact"/>
        <w:widowControl/>
        <w:rPr>
          <w:rFonts w:eastAsia="仿宋_GB2312"/>
          <w:b/>
          <w:bCs/>
          <w:sz w:val="28"/>
          <w:szCs w:val="28"/>
        </w:rPr>
      </w:pPr>
      <w:r>
        <w:rPr>
          <w:rFonts w:eastAsia="仿宋_GB2312"/>
          <w:b/>
          <w:bCs/>
          <w:sz w:val="28"/>
          <w:szCs w:val="28"/>
        </w:rPr>
        <w:t xml:space="preserve">其他</w:t>
      </w:r>
      <w:r>
        <w:rPr>
          <w:rFonts w:eastAsia="仿宋_GB2312"/>
          <w:b/>
          <w:bCs/>
          <w:sz w:val="28"/>
          <w:szCs w:val="28"/>
        </w:rPr>
      </w:r>
      <w:r/>
    </w:p>
    <w:p>
      <w:pPr>
        <w:pStyle w:val="744"/>
        <w:numPr>
          <w:ilvl w:val="0"/>
          <w:numId w:val="19"/>
        </w:numPr>
        <w:ind w:firstLine="560"/>
        <w:spacing w:line="560" w:lineRule="exact"/>
        <w:rPr>
          <w:rFonts w:eastAsia="仿宋_GB2312"/>
          <w:sz w:val="28"/>
          <w:szCs w:val="28"/>
        </w:rPr>
      </w:pPr>
      <w:r>
        <w:rPr>
          <w:rFonts w:hint="eastAsia" w:eastAsia="仿宋_GB2312"/>
          <w:sz w:val="28"/>
          <w:szCs w:val="28"/>
        </w:rPr>
        <w:t xml:space="preserve">本协议经双方法定代表人或授权代表签字并加盖公章或合同专用章后生效。本协议一式</w:t>
      </w:r>
      <w:r>
        <w:rPr>
          <w:rFonts w:hint="eastAsia" w:eastAsia="仿宋_GB2312"/>
          <w:sz w:val="28"/>
          <w:szCs w:val="28"/>
          <w:u w:val="single"/>
        </w:rPr>
        <w:t xml:space="preserve">   </w:t>
      </w:r>
      <w:r>
        <w:rPr>
          <w:rFonts w:hint="eastAsia" w:eastAsia="仿宋_GB2312"/>
          <w:sz w:val="28"/>
          <w:szCs w:val="28"/>
        </w:rPr>
        <w:t xml:space="preserve">份，甲方执</w:t>
      </w:r>
      <w:r>
        <w:rPr>
          <w:rFonts w:hint="eastAsia" w:eastAsia="仿宋_GB2312"/>
          <w:sz w:val="28"/>
          <w:szCs w:val="28"/>
          <w:u w:val="single"/>
        </w:rPr>
        <w:t xml:space="preserve">   </w:t>
      </w:r>
      <w:r>
        <w:rPr>
          <w:rFonts w:hint="eastAsia" w:eastAsia="仿宋_GB2312"/>
          <w:sz w:val="28"/>
          <w:szCs w:val="28"/>
        </w:rPr>
        <w:t xml:space="preserve">份，乙方执贰份，具有同等法律效力</w:t>
      </w:r>
      <w:r>
        <w:rPr>
          <w:rFonts w:eastAsia="仿宋_GB2312"/>
          <w:sz w:val="28"/>
          <w:szCs w:val="28"/>
        </w:rPr>
        <w:t xml:space="preserve">。</w:t>
      </w:r>
      <w:r>
        <w:rPr>
          <w:rFonts w:eastAsia="仿宋_GB2312"/>
          <w:sz w:val="28"/>
          <w:szCs w:val="28"/>
        </w:rPr>
      </w:r>
      <w:r/>
    </w:p>
    <w:p>
      <w:pPr>
        <w:pStyle w:val="744"/>
        <w:numPr>
          <w:ilvl w:val="0"/>
          <w:numId w:val="19"/>
        </w:numPr>
        <w:ind w:firstLine="560"/>
        <w:spacing w:line="560" w:lineRule="exact"/>
        <w:rPr>
          <w:rFonts w:eastAsia="仿宋_GB2312"/>
          <w:sz w:val="28"/>
          <w:szCs w:val="28"/>
        </w:rPr>
      </w:pPr>
      <w:r>
        <w:rPr>
          <w:rFonts w:eastAsia="仿宋_GB2312"/>
          <w:sz w:val="28"/>
          <w:szCs w:val="28"/>
        </w:rPr>
        <w:t xml:space="preserve">本协议最终解释权归乙方所有。</w:t>
      </w:r>
      <w:r>
        <w:rPr>
          <w:rFonts w:eastAsia="仿宋_GB2312"/>
          <w:sz w:val="28"/>
          <w:szCs w:val="28"/>
        </w:rPr>
      </w:r>
      <w:r/>
    </w:p>
    <w:tbl>
      <w:tblPr>
        <w:tblStyle w:val="796"/>
        <w:tblpPr w:horzAnchor="page" w:tblpX="1899" w:vertAnchor="text" w:tblpY="670" w:leftFromText="180" w:topFromText="0" w:rightFromText="180" w:bottomFromText="0"/>
        <w:tblW w:w="878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29"/>
        <w:gridCol w:w="1111"/>
        <w:gridCol w:w="879"/>
        <w:gridCol w:w="1134"/>
        <w:gridCol w:w="283"/>
        <w:gridCol w:w="1236"/>
        <w:gridCol w:w="1134"/>
        <w:gridCol w:w="776"/>
        <w:gridCol w:w="1107"/>
      </w:tblGrid>
      <w:tr>
        <w:trPr>
          <w:trHeight w:val="454" w:hRule="exact"/>
        </w:trPr>
        <w:tc>
          <w:tcPr>
            <w:gridSpan w:val="4"/>
            <w:tcW w:w="425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t xml:space="preserve">甲方（名称、公章</w:t>
            </w:r>
            <w:r>
              <w:rPr>
                <w:rFonts w:hint="eastAsia" w:eastAsia="仿宋_GB2312"/>
                <w:szCs w:val="21"/>
              </w:rPr>
              <w:t xml:space="preserve">/合同专用章</w:t>
            </w:r>
            <w:r>
              <w:rPr>
                <w:rFonts w:eastAsia="仿宋_GB2312"/>
                <w:szCs w:val="21"/>
              </w:rPr>
              <w:t xml:space="preserve">）：</w:t>
            </w:r>
            <w:r>
              <w:rPr>
                <w:rFonts w:eastAsia="仿宋_GB2312"/>
                <w:szCs w:val="21"/>
              </w:rPr>
            </w:r>
            <w:r/>
          </w:p>
        </w:tc>
        <w:tc>
          <w:tcPr>
            <w:tcW w:w="28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r>
            <w:r/>
          </w:p>
        </w:tc>
        <w:tc>
          <w:tcPr>
            <w:gridSpan w:val="4"/>
            <w:tcW w:w="425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t xml:space="preserve">乙方（名称、公章</w:t>
            </w:r>
            <w:r>
              <w:rPr>
                <w:rFonts w:hint="eastAsia" w:eastAsia="仿宋_GB2312"/>
                <w:szCs w:val="21"/>
              </w:rPr>
              <w:t xml:space="preserve">/合同专用章</w:t>
            </w:r>
            <w:r>
              <w:rPr>
                <w:rFonts w:eastAsia="仿宋_GB2312"/>
                <w:szCs w:val="21"/>
              </w:rPr>
              <w:t xml:space="preserve">）：</w:t>
            </w:r>
            <w:r>
              <w:rPr>
                <w:rFonts w:eastAsia="仿宋_GB2312"/>
                <w:szCs w:val="21"/>
              </w:rPr>
            </w:r>
            <w:r/>
          </w:p>
        </w:tc>
      </w:tr>
      <w:tr>
        <w:trPr>
          <w:trHeight w:val="454" w:hRule="exact"/>
        </w:trPr>
        <w:tc>
          <w:tcPr>
            <w:gridSpan w:val="4"/>
            <w:tcW w:w="4253" w:type="dxa"/>
            <w:vAlign w:val="top"/>
            <w:textDirection w:val="lrTb"/>
            <w:noWrap w:val="false"/>
          </w:tcPr>
          <w:p>
            <w:pPr>
              <w:pStyle w:val="744"/>
              <w:spacing w:line="540" w:lineRule="exact"/>
              <w:rPr>
                <w:rFonts w:eastAsia="仿宋_GB2312"/>
                <w:szCs w:val="21"/>
                <w:lang w:val="en-US" w:eastAsia="zh-CN"/>
              </w:rPr>
              <w:framePr w:vAnchor="text" w:hAnchor="page" w:x="1899" w:y="670"/>
            </w:pPr>
            <w:r>
              <w:rPr>
                <w:rFonts w:hint="eastAsia" w:eastAsia="仿宋_GB2312"/>
                <w:szCs w:val="21"/>
                <w:lang w:val="en-US" w:eastAsia="zh-CN"/>
              </w:rPr>
              <w:t xml:space="preserve">甲方单位名称</w:t>
            </w:r>
            <w:r>
              <w:rPr>
                <w:rFonts w:eastAsia="仿宋_GB2312"/>
                <w:szCs w:val="21"/>
                <w:lang w:val="en-US" w:eastAsia="zh-CN"/>
              </w:rPr>
            </w:r>
            <w:r/>
          </w:p>
        </w:tc>
        <w:tc>
          <w:tcPr>
            <w:tcW w:w="283" w:type="dxa"/>
            <w:vAlign w:val="top"/>
            <w:textDirection w:val="lrTb"/>
            <w:noWrap w:val="false"/>
          </w:tcPr>
          <w:p>
            <w:pPr>
              <w:pStyle w:val="744"/>
              <w:spacing w:line="540" w:lineRule="exact"/>
              <w:rPr>
                <w:rFonts w:eastAsia="仿宋_GB2312"/>
                <w:szCs w:val="21"/>
                <w:u w:val="single"/>
              </w:rPr>
              <w:framePr w:vAnchor="text" w:hAnchor="page" w:x="1899" w:y="670"/>
            </w:pPr>
            <w:r>
              <w:rPr>
                <w:rFonts w:eastAsia="仿宋_GB2312"/>
                <w:szCs w:val="21"/>
                <w:u w:val="single"/>
              </w:rPr>
            </w:r>
            <w:r/>
          </w:p>
        </w:tc>
        <w:tc>
          <w:tcPr>
            <w:gridSpan w:val="4"/>
            <w:tcW w:w="4253" w:type="dxa"/>
            <w:vAlign w:val="top"/>
            <w:textDirection w:val="lrTb"/>
            <w:noWrap w:val="false"/>
          </w:tcPr>
          <w:p>
            <w:pPr>
              <w:pStyle w:val="744"/>
              <w:spacing w:line="540" w:lineRule="exact"/>
              <w:rPr>
                <w:rFonts w:eastAsia="仿宋_GB2312"/>
                <w:szCs w:val="21"/>
                <w:u w:val="single"/>
              </w:rPr>
              <w:framePr w:vAnchor="text" w:hAnchor="page" w:x="1899" w:y="670"/>
            </w:pPr>
            <w:r>
              <w:rPr>
                <w:rFonts w:eastAsia="仿宋_GB2312"/>
                <w:szCs w:val="21"/>
                <w:u w:val="none"/>
              </w:rPr>
              <w:t xml:space="preserve">  教育部学位与研究生教育发展中心 </w:t>
            </w:r>
            <w:r>
              <w:rPr>
                <w:rFonts w:eastAsia="仿宋_GB2312"/>
                <w:szCs w:val="21"/>
                <w:u w:val="single"/>
              </w:rPr>
            </w:r>
            <w:r/>
          </w:p>
        </w:tc>
      </w:tr>
      <w:tr>
        <w:trPr>
          <w:trHeight w:val="454" w:hRule="exact"/>
        </w:trPr>
        <w:tc>
          <w:tcPr>
            <w:gridSpan w:val="4"/>
            <w:tcW w:w="425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r>
            <w:r/>
          </w:p>
        </w:tc>
        <w:tc>
          <w:tcPr>
            <w:tcW w:w="28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r>
            <w:r/>
          </w:p>
        </w:tc>
        <w:tc>
          <w:tcPr>
            <w:gridSpan w:val="4"/>
            <w:tcW w:w="425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r>
            <w:r/>
          </w:p>
        </w:tc>
      </w:tr>
      <w:tr>
        <w:trPr>
          <w:trHeight w:val="454" w:hRule="exact"/>
        </w:trPr>
        <w:tc>
          <w:tcPr>
            <w:gridSpan w:val="4"/>
            <w:tcW w:w="425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t xml:space="preserve">甲方法定代表人</w:t>
            </w:r>
            <w:r>
              <w:rPr>
                <w:rFonts w:hint="eastAsia" w:eastAsia="仿宋_GB2312"/>
                <w:szCs w:val="21"/>
              </w:rPr>
              <w:t xml:space="preserve">或授权代表</w:t>
            </w:r>
            <w:r>
              <w:rPr>
                <w:rFonts w:eastAsia="仿宋_GB2312"/>
                <w:szCs w:val="21"/>
              </w:rPr>
              <w:t xml:space="preserve">（签字/盖章）：  </w:t>
            </w:r>
            <w:r>
              <w:rPr>
                <w:rFonts w:eastAsia="仿宋_GB2312"/>
                <w:szCs w:val="21"/>
              </w:rPr>
            </w:r>
            <w:r/>
          </w:p>
        </w:tc>
        <w:tc>
          <w:tcPr>
            <w:tcW w:w="28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r>
            <w:r/>
          </w:p>
        </w:tc>
        <w:tc>
          <w:tcPr>
            <w:gridSpan w:val="4"/>
            <w:tcW w:w="425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t xml:space="preserve">乙方法定代表人</w:t>
            </w:r>
            <w:r>
              <w:rPr>
                <w:rFonts w:hint="eastAsia" w:eastAsia="仿宋_GB2312"/>
                <w:szCs w:val="21"/>
              </w:rPr>
              <w:t xml:space="preserve">或授权代表</w:t>
            </w:r>
            <w:r>
              <w:rPr>
                <w:rFonts w:eastAsia="仿宋_GB2312"/>
                <w:szCs w:val="21"/>
              </w:rPr>
              <w:t xml:space="preserve">（签字/盖章）：</w:t>
            </w:r>
            <w:r>
              <w:rPr>
                <w:rFonts w:eastAsia="仿宋_GB2312"/>
                <w:szCs w:val="21"/>
              </w:rPr>
            </w:r>
            <w:r/>
          </w:p>
          <w:p>
            <w:pPr>
              <w:pStyle w:val="744"/>
              <w:spacing w:line="540" w:lineRule="exact"/>
              <w:rPr>
                <w:rFonts w:eastAsia="仿宋_GB2312"/>
                <w:szCs w:val="21"/>
              </w:rPr>
              <w:framePr w:vAnchor="text" w:hAnchor="page" w:x="1899" w:y="670"/>
            </w:pPr>
            <w:r>
              <w:rPr>
                <w:rFonts w:eastAsia="仿宋_GB2312"/>
                <w:szCs w:val="21"/>
              </w:rPr>
            </w:r>
            <w:r/>
          </w:p>
        </w:tc>
      </w:tr>
      <w:tr>
        <w:trPr>
          <w:trHeight w:val="1052" w:hRule="exact"/>
        </w:trPr>
        <w:tc>
          <w:tcPr>
            <w:gridSpan w:val="4"/>
            <w:tcW w:w="425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r>
            <w:r/>
          </w:p>
        </w:tc>
        <w:tc>
          <w:tcPr>
            <w:tcW w:w="28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r>
            <w:r/>
          </w:p>
        </w:tc>
        <w:tc>
          <w:tcPr>
            <w:gridSpan w:val="4"/>
            <w:tcW w:w="425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r>
            <w:r/>
          </w:p>
          <w:p>
            <w:pPr>
              <w:pStyle w:val="744"/>
              <w:spacing w:line="540" w:lineRule="exact"/>
              <w:rPr>
                <w:rFonts w:eastAsia="仿宋_GB2312"/>
                <w:szCs w:val="21"/>
              </w:rPr>
              <w:framePr w:vAnchor="text" w:hAnchor="page" w:x="1899" w:y="670"/>
            </w:pPr>
            <w:r>
              <w:rPr>
                <w:rFonts w:eastAsia="仿宋_GB2312"/>
                <w:szCs w:val="21"/>
              </w:rPr>
            </w:r>
            <w:r/>
          </w:p>
          <w:p>
            <w:pPr>
              <w:pStyle w:val="744"/>
              <w:spacing w:line="540" w:lineRule="exact"/>
              <w:rPr>
                <w:rFonts w:eastAsia="仿宋_GB2312"/>
                <w:szCs w:val="21"/>
              </w:rPr>
              <w:framePr w:vAnchor="text" w:hAnchor="page" w:x="1899" w:y="670"/>
            </w:pPr>
            <w:r>
              <w:rPr>
                <w:rFonts w:eastAsia="仿宋_GB2312"/>
                <w:szCs w:val="21"/>
              </w:rPr>
            </w:r>
            <w:r/>
          </w:p>
        </w:tc>
      </w:tr>
      <w:tr>
        <w:trPr>
          <w:trHeight w:val="454" w:hRule="exact"/>
        </w:trPr>
        <w:tc>
          <w:tcPr>
            <w:tcW w:w="1129"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t xml:space="preserve">日期：               </w:t>
            </w:r>
            <w:r>
              <w:rPr>
                <w:rFonts w:eastAsia="仿宋_GB2312"/>
                <w:szCs w:val="21"/>
              </w:rPr>
            </w:r>
            <w:r/>
          </w:p>
        </w:tc>
        <w:tc>
          <w:tcPr>
            <w:tcW w:w="1111" w:type="dxa"/>
            <w:vAlign w:val="top"/>
            <w:textDirection w:val="lrTb"/>
            <w:noWrap w:val="false"/>
          </w:tcPr>
          <w:p>
            <w:pPr>
              <w:pStyle w:val="744"/>
              <w:jc w:val="right"/>
              <w:spacing w:line="540" w:lineRule="exact"/>
              <w:rPr>
                <w:rFonts w:eastAsia="仿宋_GB2312"/>
                <w:szCs w:val="21"/>
              </w:rPr>
              <w:framePr w:vAnchor="text" w:hAnchor="page" w:x="1899" w:y="670"/>
            </w:pPr>
            <w:r>
              <w:rPr>
                <w:rFonts w:eastAsia="仿宋_GB2312"/>
                <w:szCs w:val="21"/>
              </w:rPr>
              <w:t xml:space="preserve">年</w:t>
            </w:r>
            <w:r>
              <w:rPr>
                <w:rFonts w:eastAsia="仿宋_GB2312"/>
                <w:szCs w:val="21"/>
              </w:rPr>
            </w:r>
            <w:r/>
          </w:p>
        </w:tc>
        <w:tc>
          <w:tcPr>
            <w:tcW w:w="879" w:type="dxa"/>
            <w:vAlign w:val="top"/>
            <w:textDirection w:val="lrTb"/>
            <w:noWrap w:val="false"/>
          </w:tcPr>
          <w:p>
            <w:pPr>
              <w:pStyle w:val="744"/>
              <w:jc w:val="right"/>
              <w:spacing w:line="540" w:lineRule="exact"/>
              <w:rPr>
                <w:rFonts w:eastAsia="仿宋_GB2312"/>
                <w:szCs w:val="21"/>
              </w:rPr>
              <w:framePr w:vAnchor="text" w:hAnchor="page" w:x="1899" w:y="670"/>
            </w:pPr>
            <w:r>
              <w:rPr>
                <w:rFonts w:eastAsia="仿宋_GB2312"/>
                <w:szCs w:val="21"/>
              </w:rPr>
              <w:t xml:space="preserve">月</w:t>
            </w:r>
            <w:r>
              <w:rPr>
                <w:rFonts w:eastAsia="仿宋_GB2312"/>
                <w:szCs w:val="21"/>
              </w:rPr>
            </w:r>
            <w:r/>
          </w:p>
        </w:tc>
        <w:tc>
          <w:tcPr>
            <w:tcW w:w="1134" w:type="dxa"/>
            <w:vAlign w:val="top"/>
            <w:textDirection w:val="lrTb"/>
            <w:noWrap w:val="false"/>
          </w:tcPr>
          <w:p>
            <w:pPr>
              <w:pStyle w:val="744"/>
              <w:jc w:val="right"/>
              <w:spacing w:line="540" w:lineRule="exact"/>
              <w:rPr>
                <w:rFonts w:eastAsia="仿宋_GB2312"/>
                <w:szCs w:val="21"/>
              </w:rPr>
              <w:framePr w:vAnchor="text" w:hAnchor="page" w:x="1899" w:y="670"/>
            </w:pPr>
            <w:r>
              <w:rPr>
                <w:rFonts w:eastAsia="仿宋_GB2312"/>
                <w:szCs w:val="21"/>
              </w:rPr>
              <w:t xml:space="preserve">日</w:t>
            </w:r>
            <w:r>
              <w:rPr>
                <w:rFonts w:eastAsia="仿宋_GB2312"/>
                <w:szCs w:val="21"/>
              </w:rPr>
            </w:r>
            <w:r/>
          </w:p>
        </w:tc>
        <w:tc>
          <w:tcPr>
            <w:tcW w:w="283"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r>
            <w:r/>
          </w:p>
        </w:tc>
        <w:tc>
          <w:tcPr>
            <w:tcW w:w="1236" w:type="dxa"/>
            <w:vAlign w:val="top"/>
            <w:textDirection w:val="lrTb"/>
            <w:noWrap w:val="false"/>
          </w:tcPr>
          <w:p>
            <w:pPr>
              <w:pStyle w:val="744"/>
              <w:spacing w:line="540" w:lineRule="exact"/>
              <w:rPr>
                <w:rFonts w:eastAsia="仿宋_GB2312"/>
                <w:szCs w:val="21"/>
              </w:rPr>
              <w:framePr w:vAnchor="text" w:hAnchor="page" w:x="1899" w:y="670"/>
            </w:pPr>
            <w:r>
              <w:rPr>
                <w:rFonts w:eastAsia="仿宋_GB2312"/>
                <w:szCs w:val="21"/>
              </w:rPr>
              <w:t xml:space="preserve">日期：               </w:t>
            </w:r>
            <w:r>
              <w:rPr>
                <w:rFonts w:eastAsia="仿宋_GB2312"/>
                <w:szCs w:val="21"/>
              </w:rPr>
            </w:r>
            <w:r/>
          </w:p>
        </w:tc>
        <w:tc>
          <w:tcPr>
            <w:tcW w:w="1134" w:type="dxa"/>
            <w:vAlign w:val="top"/>
            <w:textDirection w:val="lrTb"/>
            <w:noWrap w:val="false"/>
          </w:tcPr>
          <w:p>
            <w:pPr>
              <w:pStyle w:val="744"/>
              <w:jc w:val="right"/>
              <w:spacing w:line="540" w:lineRule="exact"/>
              <w:rPr>
                <w:rFonts w:eastAsia="仿宋_GB2312"/>
                <w:szCs w:val="21"/>
              </w:rPr>
              <w:framePr w:vAnchor="text" w:hAnchor="page" w:x="1899" w:y="670"/>
            </w:pPr>
            <w:r>
              <w:rPr>
                <w:rFonts w:eastAsia="仿宋_GB2312"/>
                <w:szCs w:val="21"/>
              </w:rPr>
              <w:t xml:space="preserve">年</w:t>
            </w:r>
            <w:r>
              <w:rPr>
                <w:rFonts w:eastAsia="仿宋_GB2312"/>
                <w:szCs w:val="21"/>
              </w:rPr>
            </w:r>
            <w:r/>
          </w:p>
        </w:tc>
        <w:tc>
          <w:tcPr>
            <w:tcW w:w="776" w:type="dxa"/>
            <w:vAlign w:val="top"/>
            <w:textDirection w:val="lrTb"/>
            <w:noWrap w:val="false"/>
          </w:tcPr>
          <w:p>
            <w:pPr>
              <w:pStyle w:val="744"/>
              <w:jc w:val="right"/>
              <w:spacing w:line="540" w:lineRule="exact"/>
              <w:rPr>
                <w:rFonts w:eastAsia="仿宋_GB2312"/>
                <w:szCs w:val="21"/>
              </w:rPr>
              <w:framePr w:vAnchor="text" w:hAnchor="page" w:x="1899" w:y="670"/>
            </w:pPr>
            <w:r>
              <w:rPr>
                <w:rFonts w:eastAsia="仿宋_GB2312"/>
                <w:szCs w:val="21"/>
              </w:rPr>
              <w:t xml:space="preserve">月</w:t>
            </w:r>
            <w:r>
              <w:rPr>
                <w:rFonts w:eastAsia="仿宋_GB2312"/>
                <w:szCs w:val="21"/>
              </w:rPr>
            </w:r>
            <w:r/>
          </w:p>
        </w:tc>
        <w:tc>
          <w:tcPr>
            <w:tcW w:w="1107" w:type="dxa"/>
            <w:vAlign w:val="top"/>
            <w:textDirection w:val="lrTb"/>
            <w:noWrap w:val="false"/>
          </w:tcPr>
          <w:p>
            <w:pPr>
              <w:pStyle w:val="744"/>
              <w:jc w:val="right"/>
              <w:spacing w:line="540" w:lineRule="exact"/>
              <w:rPr>
                <w:rFonts w:eastAsia="仿宋_GB2312"/>
                <w:szCs w:val="21"/>
              </w:rPr>
              <w:framePr w:vAnchor="text" w:hAnchor="page" w:x="1899" w:y="670"/>
            </w:pPr>
            <w:r>
              <w:rPr>
                <w:rFonts w:eastAsia="仿宋_GB2312"/>
                <w:szCs w:val="21"/>
              </w:rPr>
              <w:t xml:space="preserve">日</w:t>
            </w:r>
            <w:r>
              <w:rPr>
                <w:rFonts w:eastAsia="仿宋_GB2312"/>
                <w:szCs w:val="21"/>
              </w:rPr>
            </w:r>
            <w:r/>
          </w:p>
        </w:tc>
      </w:tr>
    </w:tbl>
    <w:p>
      <w:pPr>
        <w:pStyle w:val="744"/>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pStyle w:val="744"/>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0"/>
          <w:szCs w:val="21"/>
        </w:rPr>
      </w:pPr>
      <w:r>
        <w:rPr>
          <w:rFonts w:hint="eastAsia" w:ascii="宋体" w:hAnsi="宋体" w:eastAsia="宋体" w:cs="宋体"/>
          <w:sz w:val="20"/>
          <w:szCs w:val="21"/>
        </w:rPr>
      </w:r>
      <w:r/>
    </w:p>
    <w:p>
      <w:pPr>
        <w:pStyle w:val="771"/>
        <w:ind w:left="0"/>
        <w:rPr>
          <w:rFonts w:hint="eastAsia" w:ascii="微软雅黑" w:hAnsi="微软雅黑" w:cs="微软雅黑"/>
        </w:rPr>
      </w:pPr>
      <w:r>
        <w:rPr>
          <w:rFonts w:hint="eastAsia" w:ascii="微软雅黑" w:hAnsi="微软雅黑" w:cs="微软雅黑"/>
        </w:rPr>
      </w:r>
      <w:r/>
    </w:p>
    <w:p>
      <w:pPr>
        <w:pStyle w:val="745"/>
        <w:rPr>
          <w:rFonts w:ascii="微软雅黑" w:hAnsi="微软雅黑" w:cs="微软雅黑"/>
          <w:szCs w:val="32"/>
        </w:rPr>
      </w:pPr>
      <w:r>
        <w:rPr>
          <w:rFonts w:hint="eastAsia" w:ascii="微软雅黑" w:hAnsi="微软雅黑" w:cs="微软雅黑"/>
        </w:rPr>
        <w:br w:type="page" w:clear="all"/>
      </w:r>
      <w:bookmarkStart w:id="146" w:name="_Toc13204"/>
      <w:r/>
      <w:bookmarkStart w:id="147" w:name="_Toc31315"/>
      <w:r>
        <w:rPr>
          <w:rFonts w:hint="eastAsia" w:ascii="微软雅黑" w:hAnsi="微软雅黑" w:cs="微软雅黑"/>
        </w:rPr>
        <w:t xml:space="preserve">第六章 响应文件格式</w:t>
      </w:r>
      <w:bookmarkEnd w:id="146"/>
      <w:r>
        <w:rPr>
          <w:rFonts w:hint="eastAsia" w:ascii="微软雅黑" w:hAnsi="微软雅黑" w:cs="微软雅黑"/>
        </w:rPr>
        <w:t xml:space="preserve">及附件</w:t>
      </w:r>
      <w:bookmarkEnd w:id="147"/>
      <w:r>
        <w:rPr>
          <w:rFonts w:ascii="微软雅黑" w:hAnsi="微软雅黑" w:cs="微软雅黑"/>
          <w:szCs w:val="32"/>
        </w:rPr>
      </w:r>
      <w:r/>
    </w:p>
    <w:p>
      <w:pPr>
        <w:pStyle w:val="744"/>
        <w:jc w:val="center"/>
        <w:spacing w:line="420" w:lineRule="exact"/>
        <w:rPr>
          <w:rFonts w:hint="eastAsia" w:ascii="微软雅黑" w:hAnsi="微软雅黑" w:cs="微软雅黑"/>
        </w:rPr>
      </w:pPr>
      <w:r>
        <w:rPr>
          <w:rFonts w:hint="eastAsia" w:ascii="微软雅黑" w:hAnsi="微软雅黑" w:cs="微软雅黑"/>
        </w:rPr>
      </w:r>
      <w:r/>
    </w:p>
    <w:p>
      <w:pPr>
        <w:pStyle w:val="744"/>
        <w:jc w:val="center"/>
        <w:spacing w:line="360" w:lineRule="auto"/>
        <w:rPr>
          <w:rFonts w:hint="eastAsia" w:ascii="微软雅黑" w:hAnsi="微软雅黑" w:cs="微软雅黑"/>
        </w:rPr>
      </w:pPr>
      <w:r>
        <w:rPr>
          <w:rFonts w:hint="eastAsia" w:ascii="微软雅黑" w:hAnsi="微软雅黑" w:cs="微软雅黑"/>
        </w:rPr>
      </w:r>
      <w:r/>
    </w:p>
    <w:p>
      <w:pPr>
        <w:pStyle w:val="744"/>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744"/>
        <w:jc w:val="center"/>
        <w:rPr>
          <w:rFonts w:hint="eastAsia" w:ascii="宋体" w:hAnsi="宋体"/>
          <w:b/>
          <w:sz w:val="72"/>
          <w:szCs w:val="21"/>
        </w:rPr>
      </w:pPr>
      <w:r>
        <w:rPr>
          <w:rFonts w:hint="eastAsia" w:ascii="宋体" w:hAnsi="宋体"/>
          <w:b/>
          <w:sz w:val="72"/>
          <w:szCs w:val="21"/>
        </w:rPr>
      </w:r>
      <w:r/>
    </w:p>
    <w:p>
      <w:pPr>
        <w:pStyle w:val="744"/>
        <w:jc w:val="center"/>
        <w:rPr>
          <w:rFonts w:hint="eastAsia" w:ascii="宋体" w:hAnsi="宋体"/>
          <w:b/>
          <w:sz w:val="72"/>
          <w:szCs w:val="21"/>
        </w:rPr>
      </w:pPr>
      <w:r>
        <w:rPr>
          <w:rFonts w:hint="eastAsia" w:ascii="宋体" w:hAnsi="宋体"/>
          <w:b/>
          <w:sz w:val="72"/>
          <w:szCs w:val="21"/>
        </w:rPr>
      </w:r>
      <w:r/>
    </w:p>
    <w:p>
      <w:pPr>
        <w:pStyle w:val="744"/>
        <w:jc w:val="center"/>
        <w:rPr>
          <w:rFonts w:hint="eastAsia" w:ascii="宋体" w:hAnsi="宋体"/>
          <w:b/>
          <w:sz w:val="36"/>
          <w:szCs w:val="21"/>
        </w:rPr>
      </w:pPr>
      <w:r>
        <w:rPr>
          <w:rFonts w:hint="eastAsia" w:ascii="宋体" w:hAnsi="宋体"/>
          <w:b/>
          <w:sz w:val="36"/>
          <w:szCs w:val="21"/>
        </w:rPr>
      </w:r>
      <w:r/>
    </w:p>
    <w:p>
      <w:pPr>
        <w:pStyle w:val="744"/>
        <w:rPr>
          <w:rFonts w:hint="eastAsia" w:ascii="宋体" w:hAnsi="宋体"/>
          <w:b/>
          <w:sz w:val="36"/>
          <w:szCs w:val="21"/>
        </w:rPr>
      </w:pPr>
      <w:r>
        <w:rPr>
          <w:rFonts w:hint="eastAsia" w:ascii="宋体" w:hAnsi="宋体"/>
          <w:b/>
          <w:sz w:val="36"/>
          <w:szCs w:val="21"/>
        </w:rPr>
      </w:r>
      <w:r/>
    </w:p>
    <w:p>
      <w:pPr>
        <w:pStyle w:val="744"/>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744"/>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744"/>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744"/>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744"/>
        <w:spacing w:line="440" w:lineRule="exact"/>
        <w:rPr>
          <w:rFonts w:hint="eastAsia" w:ascii="宋体" w:hAnsi="宋体" w:eastAsia="宋体" w:cs="宋体"/>
          <w:b/>
          <w:sz w:val="24"/>
          <w:szCs w:val="24"/>
        </w:rPr>
      </w:pPr>
      <w:r>
        <w:rPr>
          <w:rFonts w:hint="eastAsia" w:ascii="微软雅黑" w:hAnsi="微软雅黑" w:cs="微软雅黑"/>
        </w:rPr>
        <w:br w:type="page" w:clear="all"/>
      </w:r>
      <w:r>
        <w:rPr>
          <w:rFonts w:hint="eastAsia" w:ascii="宋体" w:hAnsi="宋体" w:eastAsia="宋体" w:cs="宋体"/>
          <w:b/>
          <w:color w:val="000000"/>
          <w:sz w:val="24"/>
          <w:szCs w:val="24"/>
        </w:rPr>
        <w:t xml:space="preserve">附件1 单一来源响应函</w:t>
      </w:r>
      <w:r>
        <w:rPr>
          <w:rFonts w:hint="eastAsia" w:ascii="宋体" w:hAnsi="宋体" w:eastAsia="宋体" w:cs="宋体"/>
          <w:b/>
          <w:sz w:val="24"/>
          <w:szCs w:val="24"/>
        </w:rPr>
      </w:r>
      <w:r/>
    </w:p>
    <w:p>
      <w:pPr>
        <w:pStyle w:val="744"/>
        <w:spacing w:line="360" w:lineRule="auto"/>
        <w:rPr>
          <w:rFonts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ascii="宋体" w:hAnsi="宋体" w:eastAsia="宋体" w:cs="宋体"/>
          <w:sz w:val="24"/>
          <w:szCs w:val="24"/>
          <w:u w:val="single"/>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号采购文件，正式授权下述签字人______(姓名)代表我方______________（供应商的名称），全权处理本次项目单一来源采购的有关事宜。</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1.按采购文件规定的各项要求，向买方提供所需货物、服务（包含与货物相关的服务及与服务相关的货物）。</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2.我们已详细审核全部采购文件及其有效补充文件，我们知道必须放弃提出含糊不清或误解问题的权利。</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3.我们同意从规定的单一来源谈判时间起遵循本响应文件，并在规定的单一来源谈判有效期期满之前均具有约束力。</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4.同意向贵方提供贵方可能另外要求的与单一来源采购有关的任何证据或资料，并保证我方已提供和将要提供的文件是真实的、准确的。</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5.一旦我方成交,我方将根据采购文件的规定，严格履行合同的责任和义务,并保证在采购文件规定的时间完成项目，交付买方验收、使用。</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6.我方与本次单一来源采购有关的正式通讯地址为：</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          编：</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供应商开户行：</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 </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rPr>
          <w:rFonts w:hint="eastAsia" w:ascii="宋体" w:hAnsi="宋体" w:eastAsia="宋体" w:cs="宋体"/>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color w:val="000000"/>
          <w:sz w:val="24"/>
          <w:szCs w:val="24"/>
        </w:rPr>
        <w:t xml:space="preserve">附件2 法人授权书</w:t>
      </w:r>
      <w:r>
        <w:rPr>
          <w:rFonts w:hint="eastAsia" w:ascii="宋体" w:hAnsi="宋体" w:eastAsia="宋体" w:cs="宋体"/>
          <w:b/>
          <w:color w:val="000000"/>
          <w:sz w:val="24"/>
          <w:szCs w:val="24"/>
        </w:rPr>
      </w:r>
      <w:r/>
    </w:p>
    <w:p>
      <w:pPr>
        <w:pStyle w:val="744"/>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号项目采购活动的合法代理人，以本单位名义全权处理一切与该项目采购有关的事务。</w:t>
      </w:r>
      <w:r>
        <w:rPr>
          <w:rFonts w:hint="eastAsia" w:ascii="宋体" w:hAnsi="宋体" w:eastAsia="宋体" w:cs="宋体"/>
          <w:sz w:val="24"/>
          <w:szCs w:val="24"/>
        </w:rPr>
      </w:r>
      <w:r/>
    </w:p>
    <w:p>
      <w:pPr>
        <w:pStyle w:val="744"/>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rPr>
          <w:rFonts w:hint="eastAsia" w:ascii="宋体" w:hAnsi="宋体" w:eastAsia="宋体" w:cs="宋体"/>
          <w:sz w:val="24"/>
          <w:szCs w:val="24"/>
        </w:rPr>
      </w:r>
      <w:r/>
    </w:p>
    <w:p>
      <w:pPr>
        <w:pStyle w:val="744"/>
        <w:spacing w:line="36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44"/>
        <w:ind w:firstLine="480"/>
        <w:spacing w:line="36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44"/>
        <w:ind w:firstLine="480"/>
        <w:spacing w:line="36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rPr>
          <w:rFonts w:hint="eastAsia" w:ascii="宋体" w:hAnsi="宋体" w:eastAsia="宋体" w:cs="宋体"/>
          <w:sz w:val="24"/>
          <w:szCs w:val="24"/>
          <w:u w:val="single"/>
        </w:rPr>
      </w:r>
      <w:r/>
    </w:p>
    <w:p>
      <w:pPr>
        <w:pStyle w:val="744"/>
        <w:ind w:firstLine="480"/>
        <w:spacing w:line="36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44"/>
        <w:ind w:firstLine="480"/>
        <w:spacing w:line="36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日期：</w:t>
      </w:r>
      <w:bookmarkStart w:id="148" w:name="_格式3__银行出具的资信证明"/>
      <w:r/>
      <w:bookmarkEnd w:id="148"/>
      <w:r/>
      <w:bookmarkStart w:id="149" w:name="_Hlt26955070"/>
      <w:r/>
      <w:bookmarkEnd w:id="149"/>
      <w:r/>
      <w:bookmarkStart w:id="150" w:name="_Hlt26671380"/>
      <w:r/>
      <w:bookmarkEnd w:id="150"/>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44"/>
        <w:spacing w:line="360" w:lineRule="auto"/>
        <w:rPr>
          <w:rFonts w:hint="eastAsia" w:ascii="宋体" w:hAnsi="宋体" w:eastAsia="宋体" w:cs="宋体"/>
          <w:b/>
          <w:i/>
          <w:sz w:val="24"/>
          <w:szCs w:val="24"/>
          <w:u w:val="single"/>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附件3报价表</w:t>
      </w:r>
      <w:r>
        <w:rPr>
          <w:rFonts w:hint="eastAsia" w:ascii="宋体" w:hAnsi="宋体" w:eastAsia="宋体" w:cs="宋体"/>
          <w:b/>
          <w:i/>
          <w:sz w:val="24"/>
          <w:szCs w:val="24"/>
          <w:u w:val="single"/>
        </w:rPr>
      </w:r>
      <w:r/>
    </w:p>
    <w:tbl>
      <w:tblPr>
        <w:tblW w:w="91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3"/>
        <w:gridCol w:w="7489"/>
      </w:tblGrid>
      <w:tr>
        <w:trPr>
          <w:cantSplit/>
          <w:trHeight w:val="1430"/>
        </w:trPr>
        <w:tc>
          <w:tcPr>
            <w:tcW w:w="1673" w:type="dxa"/>
            <w:vAlign w:val="center"/>
            <w:textDirection w:val="lrTb"/>
            <w:noWrap w:val="false"/>
          </w:tcPr>
          <w:p>
            <w:pPr>
              <w:pStyle w:val="744"/>
              <w:jc w:val="center"/>
              <w:rPr>
                <w:rFonts w:hint="eastAsia" w:ascii="微软雅黑" w:hAnsi="微软雅黑" w:cs="微软雅黑"/>
                <w:b/>
                <w:bCs/>
              </w:rPr>
            </w:pPr>
            <w:r>
              <w:rPr>
                <w:rFonts w:hint="eastAsia" w:ascii="微软雅黑" w:hAnsi="微软雅黑" w:cs="微软雅黑"/>
                <w:b/>
                <w:bCs/>
              </w:rPr>
              <w:t xml:space="preserve">博士中文论文（总价）</w:t>
            </w:r>
            <w:r>
              <w:rPr>
                <w:rFonts w:hint="eastAsia" w:ascii="微软雅黑" w:hAnsi="微软雅黑" w:cs="微软雅黑"/>
                <w:b/>
                <w:bCs/>
              </w:rPr>
            </w:r>
            <w:r/>
          </w:p>
        </w:tc>
        <w:tc>
          <w:tcPr>
            <w:tcW w:w="7489" w:type="dxa"/>
            <w:vAlign w:val="top"/>
            <w:textDirection w:val="lrTb"/>
            <w:noWrap w:val="false"/>
          </w:tcPr>
          <w:p>
            <w:pPr>
              <w:pStyle w:val="744"/>
              <w:rPr>
                <w:rFonts w:hint="eastAsia" w:ascii="微软雅黑" w:hAnsi="微软雅黑" w:cs="微软雅黑"/>
                <w:b/>
                <w:bCs/>
              </w:rPr>
            </w:pPr>
            <w:r>
              <w:rPr>
                <w:rFonts w:hint="eastAsia" w:ascii="微软雅黑" w:hAnsi="微软雅黑" w:cs="微软雅黑"/>
                <w:b/>
                <w:bCs/>
              </w:rPr>
              <w:t xml:space="preserve">（大写）人民币</w:t>
            </w:r>
            <w:r>
              <w:rPr>
                <w:rFonts w:hint="eastAsia" w:ascii="微软雅黑" w:hAnsi="微软雅黑" w:cs="微软雅黑"/>
                <w:b/>
                <w:bCs/>
                <w:u w:val="single"/>
              </w:rPr>
              <w:t xml:space="preserve">              </w:t>
            </w:r>
            <w:r>
              <w:rPr>
                <w:rFonts w:hint="eastAsia" w:ascii="微软雅黑" w:hAnsi="微软雅黑" w:cs="微软雅黑"/>
                <w:b/>
                <w:bCs/>
              </w:rPr>
              <w:t xml:space="preserve">元整</w:t>
            </w:r>
            <w:r>
              <w:rPr>
                <w:rFonts w:hint="eastAsia" w:ascii="微软雅黑" w:hAnsi="微软雅黑" w:cs="微软雅黑"/>
                <w:b/>
                <w:bCs/>
              </w:rPr>
            </w:r>
            <w:r/>
          </w:p>
          <w:p>
            <w:pPr>
              <w:pStyle w:val="771"/>
              <w:ind w:left="0"/>
              <w:rPr>
                <w:rFonts w:hint="eastAsia" w:ascii="微软雅黑" w:hAnsi="微软雅黑" w:cs="微软雅黑"/>
                <w:b/>
                <w:bCs/>
                <w:sz w:val="24"/>
                <w:szCs w:val="24"/>
              </w:rPr>
            </w:pPr>
            <w:r>
              <w:rPr>
                <w:rFonts w:hint="eastAsia" w:ascii="微软雅黑" w:hAnsi="微软雅黑" w:cs="微软雅黑"/>
                <w:b/>
                <w:bCs/>
              </w:rPr>
              <w:t xml:space="preserve">（小写）￥</w:t>
            </w:r>
            <w:r>
              <w:rPr>
                <w:rFonts w:hint="eastAsia" w:ascii="微软雅黑" w:hAnsi="微软雅黑" w:cs="微软雅黑"/>
                <w:b/>
                <w:bCs/>
                <w:u w:val="single"/>
              </w:rPr>
              <w:t xml:space="preserve">             </w:t>
            </w:r>
            <w:r>
              <w:rPr>
                <w:rFonts w:hint="eastAsia" w:ascii="微软雅黑" w:hAnsi="微软雅黑" w:cs="微软雅黑"/>
                <w:b/>
                <w:bCs/>
                <w:sz w:val="24"/>
                <w:szCs w:val="24"/>
              </w:rPr>
            </w:r>
            <w:r/>
          </w:p>
        </w:tc>
      </w:tr>
      <w:tr>
        <w:trPr>
          <w:cantSplit/>
          <w:trHeight w:val="1430"/>
        </w:trPr>
        <w:tc>
          <w:tcPr>
            <w:tcW w:w="1673" w:type="dxa"/>
            <w:vAlign w:val="center"/>
            <w:textDirection w:val="lrTb"/>
            <w:noWrap w:val="false"/>
          </w:tcPr>
          <w:p>
            <w:pPr>
              <w:pStyle w:val="744"/>
              <w:jc w:val="center"/>
              <w:rPr>
                <w:rFonts w:hint="eastAsia" w:ascii="微软雅黑" w:hAnsi="微软雅黑" w:cs="微软雅黑"/>
                <w:b/>
                <w:bCs/>
              </w:rPr>
            </w:pPr>
            <w:r>
              <w:rPr>
                <w:rFonts w:hint="eastAsia" w:ascii="微软雅黑" w:hAnsi="微软雅黑" w:cs="微软雅黑"/>
                <w:b/>
                <w:bCs/>
              </w:rPr>
              <w:t xml:space="preserve">博士外文论文（总价）</w:t>
            </w:r>
            <w:r>
              <w:rPr>
                <w:rFonts w:hint="eastAsia" w:ascii="微软雅黑" w:hAnsi="微软雅黑" w:cs="微软雅黑"/>
                <w:b/>
                <w:bCs/>
              </w:rPr>
            </w:r>
            <w:r/>
          </w:p>
        </w:tc>
        <w:tc>
          <w:tcPr>
            <w:tcW w:w="7489" w:type="dxa"/>
            <w:vAlign w:val="top"/>
            <w:textDirection w:val="lrTb"/>
            <w:noWrap w:val="false"/>
          </w:tcPr>
          <w:p>
            <w:pPr>
              <w:pStyle w:val="744"/>
              <w:rPr>
                <w:rFonts w:hint="eastAsia" w:ascii="微软雅黑" w:hAnsi="微软雅黑" w:cs="微软雅黑"/>
                <w:b/>
                <w:bCs/>
              </w:rPr>
            </w:pPr>
            <w:r>
              <w:rPr>
                <w:rFonts w:hint="eastAsia" w:ascii="微软雅黑" w:hAnsi="微软雅黑" w:cs="微软雅黑"/>
                <w:b/>
                <w:bCs/>
              </w:rPr>
              <w:t xml:space="preserve">（大写）人民币</w:t>
            </w:r>
            <w:r>
              <w:rPr>
                <w:rFonts w:hint="eastAsia" w:ascii="微软雅黑" w:hAnsi="微软雅黑" w:cs="微软雅黑"/>
                <w:b/>
                <w:bCs/>
                <w:u w:val="single"/>
              </w:rPr>
              <w:t xml:space="preserve">              </w:t>
            </w:r>
            <w:r>
              <w:rPr>
                <w:rFonts w:hint="eastAsia" w:ascii="微软雅黑" w:hAnsi="微软雅黑" w:cs="微软雅黑"/>
                <w:b/>
                <w:bCs/>
              </w:rPr>
              <w:t xml:space="preserve">元整</w:t>
            </w:r>
            <w:r>
              <w:rPr>
                <w:rFonts w:hint="eastAsia" w:ascii="微软雅黑" w:hAnsi="微软雅黑" w:cs="微软雅黑"/>
                <w:b/>
                <w:bCs/>
              </w:rPr>
            </w:r>
            <w:r/>
          </w:p>
          <w:p>
            <w:pPr>
              <w:pStyle w:val="771"/>
              <w:ind w:left="0"/>
              <w:rPr>
                <w:rFonts w:hint="eastAsia" w:ascii="微软雅黑" w:hAnsi="微软雅黑" w:cs="微软雅黑"/>
                <w:b/>
                <w:bCs/>
              </w:rPr>
            </w:pPr>
            <w:r>
              <w:rPr>
                <w:rFonts w:hint="eastAsia" w:ascii="微软雅黑" w:hAnsi="微软雅黑" w:cs="微软雅黑"/>
                <w:b/>
                <w:bCs/>
              </w:rPr>
              <w:t xml:space="preserve">（小写）￥</w:t>
            </w:r>
            <w:r>
              <w:rPr>
                <w:rFonts w:hint="eastAsia" w:ascii="微软雅黑" w:hAnsi="微软雅黑" w:cs="微软雅黑"/>
                <w:b/>
                <w:bCs/>
                <w:u w:val="single"/>
              </w:rPr>
              <w:t xml:space="preserve">             </w:t>
            </w:r>
            <w:r>
              <w:rPr>
                <w:rFonts w:hint="eastAsia" w:ascii="微软雅黑" w:hAnsi="微软雅黑" w:cs="微软雅黑"/>
                <w:b/>
                <w:bCs/>
              </w:rPr>
            </w:r>
            <w:r/>
          </w:p>
        </w:tc>
      </w:tr>
      <w:tr>
        <w:trPr>
          <w:cantSplit/>
          <w:trHeight w:val="1430"/>
        </w:trPr>
        <w:tc>
          <w:tcPr>
            <w:tcW w:w="1673" w:type="dxa"/>
            <w:vAlign w:val="center"/>
            <w:textDirection w:val="lrTb"/>
            <w:noWrap w:val="false"/>
          </w:tcPr>
          <w:p>
            <w:pPr>
              <w:pStyle w:val="744"/>
              <w:jc w:val="center"/>
              <w:rPr>
                <w:rFonts w:hint="eastAsia" w:ascii="微软雅黑" w:hAnsi="微软雅黑" w:cs="微软雅黑"/>
                <w:b/>
                <w:bCs/>
              </w:rPr>
            </w:pPr>
            <w:r>
              <w:rPr>
                <w:rFonts w:hint="eastAsia" w:ascii="微软雅黑" w:hAnsi="微软雅黑" w:cs="微软雅黑"/>
                <w:b/>
                <w:bCs/>
              </w:rPr>
              <w:t xml:space="preserve">硕士中文论文（总价）</w:t>
            </w:r>
            <w:r>
              <w:rPr>
                <w:rFonts w:hint="eastAsia" w:ascii="微软雅黑" w:hAnsi="微软雅黑" w:cs="微软雅黑"/>
                <w:b/>
                <w:bCs/>
              </w:rPr>
            </w:r>
            <w:r/>
          </w:p>
        </w:tc>
        <w:tc>
          <w:tcPr>
            <w:tcW w:w="7489" w:type="dxa"/>
            <w:vAlign w:val="top"/>
            <w:textDirection w:val="lrTb"/>
            <w:noWrap w:val="false"/>
          </w:tcPr>
          <w:p>
            <w:pPr>
              <w:pStyle w:val="744"/>
              <w:rPr>
                <w:rFonts w:hint="eastAsia" w:ascii="微软雅黑" w:hAnsi="微软雅黑" w:cs="微软雅黑"/>
                <w:b/>
                <w:bCs/>
              </w:rPr>
            </w:pPr>
            <w:r>
              <w:rPr>
                <w:rFonts w:hint="eastAsia" w:ascii="微软雅黑" w:hAnsi="微软雅黑" w:cs="微软雅黑"/>
                <w:b/>
                <w:bCs/>
              </w:rPr>
              <w:t xml:space="preserve">（大写）人民币</w:t>
            </w:r>
            <w:r>
              <w:rPr>
                <w:rFonts w:hint="eastAsia" w:ascii="微软雅黑" w:hAnsi="微软雅黑" w:cs="微软雅黑"/>
                <w:b/>
                <w:bCs/>
                <w:u w:val="single"/>
              </w:rPr>
              <w:t xml:space="preserve">              </w:t>
            </w:r>
            <w:r>
              <w:rPr>
                <w:rFonts w:hint="eastAsia" w:ascii="微软雅黑" w:hAnsi="微软雅黑" w:cs="微软雅黑"/>
                <w:b/>
                <w:bCs/>
              </w:rPr>
              <w:t xml:space="preserve">元整</w:t>
            </w:r>
            <w:r>
              <w:rPr>
                <w:rFonts w:hint="eastAsia" w:ascii="微软雅黑" w:hAnsi="微软雅黑" w:cs="微软雅黑"/>
                <w:b/>
                <w:bCs/>
              </w:rPr>
            </w:r>
            <w:r/>
          </w:p>
          <w:p>
            <w:pPr>
              <w:pStyle w:val="771"/>
              <w:ind w:left="0"/>
              <w:rPr>
                <w:rFonts w:hint="eastAsia" w:ascii="微软雅黑" w:hAnsi="微软雅黑" w:cs="微软雅黑"/>
                <w:b/>
                <w:bCs/>
              </w:rPr>
            </w:pPr>
            <w:r>
              <w:rPr>
                <w:rFonts w:hint="eastAsia" w:ascii="微软雅黑" w:hAnsi="微软雅黑" w:cs="微软雅黑"/>
                <w:b/>
                <w:bCs/>
              </w:rPr>
              <w:t xml:space="preserve">（小写）￥</w:t>
            </w:r>
            <w:r>
              <w:rPr>
                <w:rFonts w:hint="eastAsia" w:ascii="微软雅黑" w:hAnsi="微软雅黑" w:cs="微软雅黑"/>
                <w:b/>
                <w:bCs/>
                <w:u w:val="single"/>
              </w:rPr>
              <w:t xml:space="preserve">             </w:t>
            </w:r>
            <w:r>
              <w:rPr>
                <w:rFonts w:hint="eastAsia" w:ascii="微软雅黑" w:hAnsi="微软雅黑" w:cs="微软雅黑"/>
                <w:b/>
                <w:bCs/>
              </w:rPr>
            </w:r>
            <w:r/>
          </w:p>
        </w:tc>
      </w:tr>
      <w:tr>
        <w:trPr>
          <w:cantSplit/>
          <w:trHeight w:val="1320"/>
        </w:trPr>
        <w:tc>
          <w:tcPr>
            <w:tcW w:w="1673" w:type="dxa"/>
            <w:vAlign w:val="center"/>
            <w:textDirection w:val="lrTb"/>
            <w:noWrap w:val="false"/>
          </w:tcPr>
          <w:p>
            <w:pPr>
              <w:pStyle w:val="744"/>
              <w:jc w:val="center"/>
              <w:rPr>
                <w:rFonts w:hint="eastAsia" w:ascii="微软雅黑" w:hAnsi="微软雅黑" w:cs="微软雅黑"/>
                <w:b/>
                <w:bCs/>
              </w:rPr>
            </w:pPr>
            <w:r>
              <w:rPr>
                <w:rFonts w:hint="eastAsia" w:ascii="微软雅黑" w:hAnsi="微软雅黑" w:cs="微软雅黑"/>
                <w:b/>
                <w:bCs/>
              </w:rPr>
              <w:t xml:space="preserve">硕士外文论文（总价）</w:t>
            </w:r>
            <w:r>
              <w:rPr>
                <w:rFonts w:hint="eastAsia" w:ascii="微软雅黑" w:hAnsi="微软雅黑" w:cs="微软雅黑"/>
                <w:b/>
                <w:bCs/>
              </w:rPr>
            </w:r>
            <w:r/>
          </w:p>
        </w:tc>
        <w:tc>
          <w:tcPr>
            <w:tcW w:w="7489" w:type="dxa"/>
            <w:vAlign w:val="top"/>
            <w:textDirection w:val="lrTb"/>
            <w:noWrap w:val="false"/>
          </w:tcPr>
          <w:p>
            <w:pPr>
              <w:pStyle w:val="744"/>
              <w:rPr>
                <w:rFonts w:hint="eastAsia" w:ascii="微软雅黑" w:hAnsi="微软雅黑" w:cs="微软雅黑"/>
                <w:b/>
                <w:bCs/>
              </w:rPr>
            </w:pPr>
            <w:r>
              <w:rPr>
                <w:rFonts w:hint="eastAsia" w:ascii="微软雅黑" w:hAnsi="微软雅黑" w:cs="微软雅黑"/>
                <w:b/>
                <w:bCs/>
              </w:rPr>
              <w:t xml:space="preserve">（大写）人民币</w:t>
            </w:r>
            <w:r>
              <w:rPr>
                <w:rFonts w:hint="eastAsia" w:ascii="微软雅黑" w:hAnsi="微软雅黑" w:cs="微软雅黑"/>
                <w:b/>
                <w:bCs/>
                <w:u w:val="single"/>
              </w:rPr>
              <w:t xml:space="preserve">              </w:t>
            </w:r>
            <w:r>
              <w:rPr>
                <w:rFonts w:hint="eastAsia" w:ascii="微软雅黑" w:hAnsi="微软雅黑" w:cs="微软雅黑"/>
                <w:b/>
                <w:bCs/>
              </w:rPr>
              <w:t xml:space="preserve">元整</w:t>
            </w:r>
            <w:r>
              <w:rPr>
                <w:rFonts w:hint="eastAsia" w:ascii="微软雅黑" w:hAnsi="微软雅黑" w:cs="微软雅黑"/>
                <w:b/>
                <w:bCs/>
              </w:rPr>
            </w:r>
            <w:r/>
          </w:p>
          <w:p>
            <w:pPr>
              <w:pStyle w:val="771"/>
              <w:ind w:left="0"/>
              <w:rPr>
                <w:rFonts w:hint="eastAsia" w:ascii="微软雅黑" w:hAnsi="微软雅黑" w:cs="微软雅黑"/>
                <w:b/>
                <w:bCs/>
                <w:sz w:val="24"/>
                <w:szCs w:val="24"/>
              </w:rPr>
            </w:pPr>
            <w:r>
              <w:rPr>
                <w:rFonts w:hint="eastAsia" w:ascii="微软雅黑" w:hAnsi="微软雅黑" w:cs="微软雅黑"/>
                <w:b/>
                <w:bCs/>
              </w:rPr>
              <w:t xml:space="preserve">（小写）￥</w:t>
            </w:r>
            <w:r>
              <w:rPr>
                <w:rFonts w:hint="eastAsia" w:ascii="微软雅黑" w:hAnsi="微软雅黑" w:cs="微软雅黑"/>
                <w:b/>
                <w:bCs/>
                <w:u w:val="single"/>
              </w:rPr>
              <w:t xml:space="preserve">             </w:t>
            </w:r>
            <w:r>
              <w:rPr>
                <w:rFonts w:hint="eastAsia" w:ascii="微软雅黑" w:hAnsi="微软雅黑" w:cs="微软雅黑"/>
                <w:b/>
                <w:bCs/>
                <w:sz w:val="24"/>
                <w:szCs w:val="24"/>
              </w:rPr>
            </w:r>
            <w:r/>
          </w:p>
        </w:tc>
      </w:tr>
      <w:tr>
        <w:trPr>
          <w:cantSplit/>
          <w:trHeight w:val="1440"/>
        </w:trPr>
        <w:tc>
          <w:tcPr>
            <w:tcW w:w="1673" w:type="dxa"/>
            <w:vAlign w:val="center"/>
            <w:textDirection w:val="lrTb"/>
            <w:noWrap w:val="false"/>
          </w:tcPr>
          <w:p>
            <w:pPr>
              <w:pStyle w:val="744"/>
              <w:jc w:val="center"/>
              <w:rPr>
                <w:rFonts w:hint="eastAsia" w:ascii="微软雅黑" w:hAnsi="微软雅黑" w:cs="微软雅黑"/>
                <w:b/>
                <w:bCs/>
                <w:sz w:val="24"/>
                <w:szCs w:val="24"/>
              </w:rPr>
            </w:pPr>
            <w:r>
              <w:rPr>
                <w:rFonts w:hint="eastAsia" w:ascii="微软雅黑" w:hAnsi="微软雅黑" w:cs="微软雅黑"/>
                <w:b/>
                <w:bCs/>
              </w:rPr>
              <w:t xml:space="preserve">博士中文论文（单价）</w:t>
            </w:r>
            <w:r>
              <w:rPr>
                <w:rFonts w:hint="eastAsia" w:ascii="微软雅黑" w:hAnsi="微软雅黑" w:cs="微软雅黑"/>
                <w:b/>
                <w:bCs/>
                <w:sz w:val="24"/>
                <w:szCs w:val="24"/>
              </w:rPr>
            </w:r>
            <w:r/>
          </w:p>
        </w:tc>
        <w:tc>
          <w:tcPr>
            <w:tcW w:w="7489" w:type="dxa"/>
            <w:vAlign w:val="top"/>
            <w:textDirection w:val="lrTb"/>
            <w:noWrap w:val="false"/>
          </w:tcPr>
          <w:p>
            <w:pPr>
              <w:pStyle w:val="744"/>
              <w:rPr>
                <w:rFonts w:hint="eastAsia" w:ascii="微软雅黑" w:hAnsi="微软雅黑" w:cs="微软雅黑"/>
                <w:b/>
                <w:bCs/>
              </w:rPr>
            </w:pPr>
            <w:r>
              <w:rPr>
                <w:rFonts w:hint="eastAsia" w:ascii="微软雅黑" w:hAnsi="微软雅黑" w:cs="微软雅黑"/>
                <w:b/>
                <w:bCs/>
              </w:rPr>
              <w:t xml:space="preserve">（大写）人民币</w:t>
            </w:r>
            <w:r>
              <w:rPr>
                <w:rFonts w:hint="eastAsia" w:ascii="微软雅黑" w:hAnsi="微软雅黑" w:cs="微软雅黑"/>
                <w:b/>
                <w:bCs/>
                <w:u w:val="single"/>
              </w:rPr>
              <w:t xml:space="preserve">              </w:t>
            </w:r>
            <w:r>
              <w:rPr>
                <w:rFonts w:hint="eastAsia" w:ascii="微软雅黑" w:hAnsi="微软雅黑" w:cs="微软雅黑"/>
                <w:b/>
                <w:bCs/>
              </w:rPr>
              <w:t xml:space="preserve">元整/篇</w:t>
            </w:r>
            <w:r>
              <w:rPr>
                <w:rFonts w:hint="eastAsia" w:ascii="微软雅黑" w:hAnsi="微软雅黑" w:cs="微软雅黑"/>
                <w:b/>
                <w:bCs/>
              </w:rPr>
            </w:r>
            <w:r/>
          </w:p>
          <w:p>
            <w:pPr>
              <w:pStyle w:val="771"/>
              <w:ind w:left="0"/>
              <w:rPr>
                <w:rFonts w:hint="eastAsia" w:ascii="微软雅黑" w:hAnsi="微软雅黑" w:cs="微软雅黑"/>
                <w:b/>
                <w:bCs/>
                <w:sz w:val="24"/>
                <w:szCs w:val="24"/>
              </w:rPr>
            </w:pPr>
            <w:r>
              <w:rPr>
                <w:rFonts w:hint="eastAsia" w:ascii="微软雅黑" w:hAnsi="微软雅黑" w:cs="微软雅黑"/>
                <w:b/>
                <w:bCs/>
              </w:rPr>
              <w:t xml:space="preserve">（小写）￥</w:t>
            </w:r>
            <w:r>
              <w:rPr>
                <w:rFonts w:hint="eastAsia" w:ascii="微软雅黑" w:hAnsi="微软雅黑" w:cs="微软雅黑"/>
                <w:b/>
                <w:bCs/>
                <w:u w:val="single"/>
              </w:rPr>
              <w:t xml:space="preserve">             </w:t>
            </w:r>
            <w:r>
              <w:rPr>
                <w:rFonts w:hint="eastAsia" w:ascii="微软雅黑" w:hAnsi="微软雅黑" w:cs="微软雅黑"/>
                <w:b/>
                <w:bCs/>
              </w:rPr>
              <w:t xml:space="preserve">/篇</w:t>
            </w:r>
            <w:r>
              <w:rPr>
                <w:rFonts w:hint="eastAsia" w:ascii="微软雅黑" w:hAnsi="微软雅黑" w:cs="微软雅黑"/>
                <w:b/>
                <w:bCs/>
                <w:sz w:val="24"/>
                <w:szCs w:val="24"/>
              </w:rPr>
            </w:r>
            <w:r/>
          </w:p>
        </w:tc>
      </w:tr>
      <w:tr>
        <w:trPr>
          <w:cantSplit/>
          <w:trHeight w:val="1440"/>
        </w:trPr>
        <w:tc>
          <w:tcPr>
            <w:tcW w:w="1673" w:type="dxa"/>
            <w:vAlign w:val="center"/>
            <w:textDirection w:val="lrTb"/>
            <w:noWrap w:val="false"/>
          </w:tcPr>
          <w:p>
            <w:pPr>
              <w:pStyle w:val="744"/>
              <w:jc w:val="center"/>
              <w:rPr>
                <w:rFonts w:hint="eastAsia" w:ascii="微软雅黑" w:hAnsi="微软雅黑" w:cs="微软雅黑"/>
                <w:b/>
                <w:bCs/>
              </w:rPr>
            </w:pPr>
            <w:r>
              <w:rPr>
                <w:rFonts w:hint="eastAsia" w:ascii="微软雅黑" w:hAnsi="微软雅黑" w:cs="微软雅黑"/>
                <w:b/>
                <w:bCs/>
              </w:rPr>
              <w:t xml:space="preserve">博士外文论文（单价）</w:t>
            </w:r>
            <w:r>
              <w:rPr>
                <w:rFonts w:hint="eastAsia" w:ascii="微软雅黑" w:hAnsi="微软雅黑" w:cs="微软雅黑"/>
                <w:b/>
                <w:bCs/>
              </w:rPr>
            </w:r>
            <w:r/>
          </w:p>
        </w:tc>
        <w:tc>
          <w:tcPr>
            <w:tcW w:w="7489" w:type="dxa"/>
            <w:vAlign w:val="top"/>
            <w:textDirection w:val="lrTb"/>
            <w:noWrap w:val="false"/>
          </w:tcPr>
          <w:p>
            <w:pPr>
              <w:pStyle w:val="744"/>
              <w:rPr>
                <w:rFonts w:hint="eastAsia" w:ascii="微软雅黑" w:hAnsi="微软雅黑" w:cs="微软雅黑"/>
                <w:b/>
                <w:bCs/>
              </w:rPr>
            </w:pPr>
            <w:r>
              <w:rPr>
                <w:rFonts w:hint="eastAsia" w:ascii="微软雅黑" w:hAnsi="微软雅黑" w:cs="微软雅黑"/>
                <w:b/>
                <w:bCs/>
              </w:rPr>
              <w:t xml:space="preserve">（大写）人民币</w:t>
            </w:r>
            <w:r>
              <w:rPr>
                <w:rFonts w:hint="eastAsia" w:ascii="微软雅黑" w:hAnsi="微软雅黑" w:cs="微软雅黑"/>
                <w:b/>
                <w:bCs/>
                <w:u w:val="single"/>
              </w:rPr>
              <w:t xml:space="preserve">              </w:t>
            </w:r>
            <w:r>
              <w:rPr>
                <w:rFonts w:hint="eastAsia" w:ascii="微软雅黑" w:hAnsi="微软雅黑" w:cs="微软雅黑"/>
                <w:b/>
                <w:bCs/>
              </w:rPr>
              <w:t xml:space="preserve">元整/篇</w:t>
            </w:r>
            <w:r>
              <w:rPr>
                <w:rFonts w:hint="eastAsia" w:ascii="微软雅黑" w:hAnsi="微软雅黑" w:cs="微软雅黑"/>
                <w:b/>
                <w:bCs/>
              </w:rPr>
            </w:r>
            <w:r/>
          </w:p>
          <w:p>
            <w:pPr>
              <w:pStyle w:val="771"/>
              <w:ind w:left="0"/>
              <w:rPr>
                <w:rFonts w:hint="eastAsia" w:ascii="微软雅黑" w:hAnsi="微软雅黑" w:cs="微软雅黑"/>
                <w:b/>
                <w:bCs/>
              </w:rPr>
            </w:pPr>
            <w:r>
              <w:rPr>
                <w:rFonts w:hint="eastAsia" w:ascii="微软雅黑" w:hAnsi="微软雅黑" w:cs="微软雅黑"/>
                <w:b/>
                <w:bCs/>
              </w:rPr>
              <w:t xml:space="preserve">（小写）￥</w:t>
            </w:r>
            <w:r>
              <w:rPr>
                <w:rFonts w:hint="eastAsia" w:ascii="微软雅黑" w:hAnsi="微软雅黑" w:cs="微软雅黑"/>
                <w:b/>
                <w:bCs/>
                <w:u w:val="single"/>
              </w:rPr>
              <w:t xml:space="preserve">             </w:t>
            </w:r>
            <w:r>
              <w:rPr>
                <w:rFonts w:hint="eastAsia" w:ascii="微软雅黑" w:hAnsi="微软雅黑" w:cs="微软雅黑"/>
                <w:b/>
                <w:bCs/>
              </w:rPr>
              <w:t xml:space="preserve">/篇</w:t>
            </w:r>
            <w:r>
              <w:rPr>
                <w:rFonts w:hint="eastAsia" w:ascii="微软雅黑" w:hAnsi="微软雅黑" w:cs="微软雅黑"/>
                <w:b/>
                <w:bCs/>
              </w:rPr>
            </w:r>
            <w:r/>
          </w:p>
        </w:tc>
      </w:tr>
      <w:tr>
        <w:trPr>
          <w:cantSplit/>
          <w:trHeight w:val="1440"/>
        </w:trPr>
        <w:tc>
          <w:tcPr>
            <w:tcW w:w="1673" w:type="dxa"/>
            <w:vAlign w:val="center"/>
            <w:textDirection w:val="lrTb"/>
            <w:noWrap w:val="false"/>
          </w:tcPr>
          <w:p>
            <w:pPr>
              <w:pStyle w:val="744"/>
              <w:jc w:val="center"/>
              <w:rPr>
                <w:rFonts w:hint="eastAsia" w:ascii="微软雅黑" w:hAnsi="微软雅黑" w:cs="微软雅黑"/>
                <w:b/>
                <w:bCs/>
              </w:rPr>
            </w:pPr>
            <w:r>
              <w:rPr>
                <w:rFonts w:hint="eastAsia" w:ascii="微软雅黑" w:hAnsi="微软雅黑" w:cs="微软雅黑"/>
                <w:b/>
                <w:bCs/>
              </w:rPr>
              <w:t xml:space="preserve">硕士中文论文（单价）</w:t>
            </w:r>
            <w:r>
              <w:rPr>
                <w:rFonts w:hint="eastAsia" w:ascii="微软雅黑" w:hAnsi="微软雅黑" w:cs="微软雅黑"/>
                <w:b/>
                <w:bCs/>
              </w:rPr>
            </w:r>
            <w:r/>
          </w:p>
        </w:tc>
        <w:tc>
          <w:tcPr>
            <w:tcW w:w="7489" w:type="dxa"/>
            <w:vAlign w:val="top"/>
            <w:textDirection w:val="lrTb"/>
            <w:noWrap w:val="false"/>
          </w:tcPr>
          <w:p>
            <w:pPr>
              <w:pStyle w:val="744"/>
              <w:rPr>
                <w:rFonts w:hint="eastAsia" w:ascii="微软雅黑" w:hAnsi="微软雅黑" w:cs="微软雅黑"/>
                <w:b/>
                <w:bCs/>
              </w:rPr>
            </w:pPr>
            <w:r>
              <w:rPr>
                <w:rFonts w:hint="eastAsia" w:ascii="微软雅黑" w:hAnsi="微软雅黑" w:cs="微软雅黑"/>
                <w:b/>
                <w:bCs/>
              </w:rPr>
              <w:t xml:space="preserve">（大写）人民币</w:t>
            </w:r>
            <w:r>
              <w:rPr>
                <w:rFonts w:hint="eastAsia" w:ascii="微软雅黑" w:hAnsi="微软雅黑" w:cs="微软雅黑"/>
                <w:b/>
                <w:bCs/>
                <w:u w:val="single"/>
              </w:rPr>
              <w:t xml:space="preserve">              </w:t>
            </w:r>
            <w:r>
              <w:rPr>
                <w:rFonts w:hint="eastAsia" w:ascii="微软雅黑" w:hAnsi="微软雅黑" w:cs="微软雅黑"/>
                <w:b/>
                <w:bCs/>
              </w:rPr>
              <w:t xml:space="preserve">元整/篇</w:t>
            </w:r>
            <w:r>
              <w:rPr>
                <w:rFonts w:hint="eastAsia" w:ascii="微软雅黑" w:hAnsi="微软雅黑" w:cs="微软雅黑"/>
                <w:b/>
                <w:bCs/>
              </w:rPr>
            </w:r>
            <w:r/>
          </w:p>
          <w:p>
            <w:pPr>
              <w:pStyle w:val="771"/>
              <w:ind w:left="0"/>
              <w:rPr>
                <w:rFonts w:hint="eastAsia" w:ascii="微软雅黑" w:hAnsi="微软雅黑" w:cs="微软雅黑"/>
                <w:b/>
                <w:bCs/>
              </w:rPr>
            </w:pPr>
            <w:r>
              <w:rPr>
                <w:rFonts w:hint="eastAsia" w:ascii="微软雅黑" w:hAnsi="微软雅黑" w:cs="微软雅黑"/>
                <w:b/>
                <w:bCs/>
              </w:rPr>
              <w:t xml:space="preserve">（小写）￥</w:t>
            </w:r>
            <w:r>
              <w:rPr>
                <w:rFonts w:hint="eastAsia" w:ascii="微软雅黑" w:hAnsi="微软雅黑" w:cs="微软雅黑"/>
                <w:b/>
                <w:bCs/>
                <w:u w:val="single"/>
              </w:rPr>
              <w:t xml:space="preserve">             </w:t>
            </w:r>
            <w:r>
              <w:rPr>
                <w:rFonts w:hint="eastAsia" w:ascii="微软雅黑" w:hAnsi="微软雅黑" w:cs="微软雅黑"/>
                <w:b/>
                <w:bCs/>
              </w:rPr>
              <w:t xml:space="preserve">/篇</w:t>
            </w:r>
            <w:r>
              <w:rPr>
                <w:rFonts w:hint="eastAsia" w:ascii="微软雅黑" w:hAnsi="微软雅黑" w:cs="微软雅黑"/>
                <w:b/>
                <w:bCs/>
              </w:rPr>
            </w:r>
            <w:r/>
          </w:p>
        </w:tc>
      </w:tr>
      <w:tr>
        <w:trPr>
          <w:cantSplit/>
          <w:trHeight w:val="1440"/>
        </w:trPr>
        <w:tc>
          <w:tcPr>
            <w:tcW w:w="1673" w:type="dxa"/>
            <w:vAlign w:val="center"/>
            <w:textDirection w:val="lrTb"/>
            <w:noWrap w:val="false"/>
          </w:tcPr>
          <w:p>
            <w:pPr>
              <w:pStyle w:val="744"/>
              <w:jc w:val="center"/>
              <w:rPr>
                <w:rFonts w:hint="eastAsia" w:ascii="微软雅黑" w:hAnsi="微软雅黑" w:cs="微软雅黑"/>
                <w:b/>
                <w:bCs/>
                <w:sz w:val="24"/>
                <w:szCs w:val="24"/>
              </w:rPr>
            </w:pPr>
            <w:r>
              <w:rPr>
                <w:rFonts w:hint="eastAsia" w:ascii="微软雅黑" w:hAnsi="微软雅黑" w:cs="微软雅黑"/>
                <w:b/>
                <w:bCs/>
              </w:rPr>
              <w:t xml:space="preserve">硕士外文论文（单价）</w:t>
            </w:r>
            <w:r>
              <w:rPr>
                <w:rFonts w:hint="eastAsia" w:ascii="微软雅黑" w:hAnsi="微软雅黑" w:cs="微软雅黑"/>
                <w:b/>
                <w:bCs/>
                <w:sz w:val="24"/>
                <w:szCs w:val="24"/>
              </w:rPr>
            </w:r>
            <w:r/>
          </w:p>
        </w:tc>
        <w:tc>
          <w:tcPr>
            <w:tcW w:w="7489" w:type="dxa"/>
            <w:vAlign w:val="top"/>
            <w:textDirection w:val="lrTb"/>
            <w:noWrap w:val="false"/>
          </w:tcPr>
          <w:p>
            <w:pPr>
              <w:pStyle w:val="744"/>
              <w:rPr>
                <w:rFonts w:hint="eastAsia" w:ascii="微软雅黑" w:hAnsi="微软雅黑" w:cs="微软雅黑"/>
                <w:b/>
                <w:bCs/>
              </w:rPr>
            </w:pPr>
            <w:r>
              <w:rPr>
                <w:rFonts w:hint="eastAsia" w:ascii="微软雅黑" w:hAnsi="微软雅黑" w:cs="微软雅黑"/>
                <w:b/>
                <w:bCs/>
              </w:rPr>
              <w:t xml:space="preserve">（大写）人民币</w:t>
            </w:r>
            <w:r>
              <w:rPr>
                <w:rFonts w:hint="eastAsia" w:ascii="微软雅黑" w:hAnsi="微软雅黑" w:cs="微软雅黑"/>
                <w:b/>
                <w:bCs/>
                <w:u w:val="single"/>
              </w:rPr>
              <w:t xml:space="preserve">              </w:t>
            </w:r>
            <w:r>
              <w:rPr>
                <w:rFonts w:hint="eastAsia" w:ascii="微软雅黑" w:hAnsi="微软雅黑" w:cs="微软雅黑"/>
                <w:b/>
                <w:bCs/>
              </w:rPr>
              <w:t xml:space="preserve">元整/篇</w:t>
            </w:r>
            <w:r>
              <w:rPr>
                <w:rFonts w:hint="eastAsia" w:ascii="微软雅黑" w:hAnsi="微软雅黑" w:cs="微软雅黑"/>
                <w:b/>
                <w:bCs/>
              </w:rPr>
            </w:r>
            <w:r/>
          </w:p>
          <w:p>
            <w:pPr>
              <w:pStyle w:val="771"/>
              <w:ind w:left="0"/>
              <w:rPr>
                <w:rFonts w:hint="eastAsia" w:ascii="微软雅黑" w:hAnsi="微软雅黑" w:cs="微软雅黑"/>
                <w:b/>
                <w:bCs/>
                <w:sz w:val="24"/>
                <w:szCs w:val="24"/>
              </w:rPr>
            </w:pPr>
            <w:r>
              <w:rPr>
                <w:rFonts w:hint="eastAsia" w:ascii="微软雅黑" w:hAnsi="微软雅黑" w:cs="微软雅黑"/>
                <w:b/>
                <w:bCs/>
              </w:rPr>
              <w:t xml:space="preserve">（小写）￥</w:t>
            </w:r>
            <w:r>
              <w:rPr>
                <w:rFonts w:hint="eastAsia" w:ascii="微软雅黑" w:hAnsi="微软雅黑" w:cs="微软雅黑"/>
                <w:b/>
                <w:bCs/>
                <w:u w:val="single"/>
              </w:rPr>
              <w:t xml:space="preserve">             </w:t>
            </w:r>
            <w:r>
              <w:rPr>
                <w:rFonts w:hint="eastAsia" w:ascii="微软雅黑" w:hAnsi="微软雅黑" w:cs="微软雅黑"/>
                <w:b/>
                <w:bCs/>
              </w:rPr>
              <w:t xml:space="preserve">/篇</w:t>
            </w:r>
            <w:r>
              <w:rPr>
                <w:rFonts w:hint="eastAsia" w:ascii="微软雅黑" w:hAnsi="微软雅黑" w:cs="微软雅黑"/>
                <w:b/>
                <w:bCs/>
                <w:sz w:val="24"/>
                <w:szCs w:val="24"/>
              </w:rPr>
            </w:r>
            <w:r/>
          </w:p>
        </w:tc>
      </w:tr>
      <w:tr>
        <w:trPr>
          <w:cantSplit/>
          <w:trHeight w:val="1138"/>
        </w:trPr>
        <w:tc>
          <w:tcPr>
            <w:tcW w:w="1673" w:type="dxa"/>
            <w:vAlign w:val="center"/>
            <w:textDirection w:val="lrTb"/>
            <w:noWrap w:val="false"/>
          </w:tcPr>
          <w:p>
            <w:pPr>
              <w:pStyle w:val="744"/>
              <w:jc w:val="center"/>
              <w:spacing w:before="4" w:line="276" w:lineRule="auto"/>
              <w:widowControl/>
              <w:rPr>
                <w:rFonts w:hint="eastAsia" w:ascii="微软雅黑" w:hAnsi="微软雅黑" w:cs="微软雅黑"/>
                <w:b/>
                <w:sz w:val="24"/>
                <w:szCs w:val="24"/>
              </w:rPr>
            </w:pPr>
            <w:r>
              <w:rPr>
                <w:rFonts w:hint="eastAsia" w:ascii="微软雅黑" w:hAnsi="微软雅黑" w:cs="微软雅黑"/>
                <w:b/>
                <w:sz w:val="24"/>
                <w:szCs w:val="24"/>
              </w:rPr>
              <w:t xml:space="preserve">备注</w:t>
            </w:r>
            <w:r>
              <w:rPr>
                <w:rFonts w:hint="eastAsia" w:ascii="微软雅黑" w:hAnsi="微软雅黑" w:cs="微软雅黑"/>
                <w:b/>
                <w:sz w:val="24"/>
                <w:szCs w:val="24"/>
              </w:rPr>
            </w:r>
            <w:r/>
          </w:p>
        </w:tc>
        <w:tc>
          <w:tcPr>
            <w:tcW w:w="7489" w:type="dxa"/>
            <w:vAlign w:val="center"/>
            <w:textDirection w:val="lrTb"/>
            <w:noWrap w:val="false"/>
          </w:tcPr>
          <w:p>
            <w:pPr>
              <w:pStyle w:val="744"/>
              <w:rPr>
                <w:rFonts w:hint="eastAsia" w:ascii="微软雅黑" w:hAnsi="微软雅黑" w:cs="微软雅黑"/>
                <w:sz w:val="24"/>
                <w:szCs w:val="24"/>
              </w:rPr>
            </w:pPr>
            <w:r>
              <w:rPr>
                <w:rFonts w:ascii="Wingdings" w:hAnsi="Wingdings" w:eastAsia="Wingdings" w:cs="Wingdings"/>
                <w:sz w:val="24"/>
                <w:szCs w:val="24"/>
              </w:rPr>
              <w:t xml:space="preserve">þ</w:t>
            </w:r>
            <w:r>
              <w:rPr>
                <w:rFonts w:hint="eastAsia" w:ascii="微软雅黑" w:hAnsi="微软雅黑" w:cs="微软雅黑"/>
                <w:sz w:val="24"/>
                <w:szCs w:val="24"/>
              </w:rPr>
              <w:t xml:space="preserve">分项报价同比例变动</w:t>
            </w:r>
            <w:r>
              <w:rPr>
                <w:rFonts w:hint="eastAsia" w:ascii="微软雅黑" w:hAnsi="微软雅黑" w:cs="微软雅黑"/>
                <w:sz w:val="24"/>
                <w:szCs w:val="24"/>
              </w:rPr>
            </w:r>
            <w:r/>
          </w:p>
          <w:p>
            <w:pPr>
              <w:pStyle w:val="744"/>
              <w:rPr>
                <w:rFonts w:hint="eastAsia" w:ascii="微软雅黑" w:hAnsi="微软雅黑" w:cs="微软雅黑"/>
                <w:b/>
                <w:bCs/>
                <w:sz w:val="24"/>
                <w:szCs w:val="24"/>
              </w:rPr>
            </w:pPr>
            <w:r>
              <w:rPr>
                <w:rFonts w:ascii="Wingdings" w:hAnsi="Wingdings" w:eastAsia="Wingdings" w:cs="Wingdings"/>
                <w:sz w:val="24"/>
                <w:szCs w:val="24"/>
              </w:rPr>
              <w:t xml:space="preserve">¨</w:t>
            </w:r>
            <w:r>
              <w:rPr>
                <w:rFonts w:hint="eastAsia" w:ascii="微软雅黑" w:hAnsi="微软雅黑" w:cs="微软雅黑"/>
                <w:sz w:val="24"/>
                <w:szCs w:val="24"/>
              </w:rPr>
              <w:t xml:space="preserve">其他变动：</w:t>
            </w:r>
            <w:r>
              <w:rPr>
                <w:rFonts w:hint="eastAsia" w:ascii="微软雅黑" w:hAnsi="微软雅黑" w:cs="微软雅黑"/>
                <w:b/>
                <w:bCs/>
                <w:sz w:val="24"/>
                <w:szCs w:val="24"/>
                <w:u w:val="single"/>
              </w:rPr>
              <w:t xml:space="preserve">                </w:t>
            </w:r>
            <w:r>
              <w:rPr>
                <w:rFonts w:hint="eastAsia" w:ascii="微软雅黑" w:hAnsi="微软雅黑" w:cs="微软雅黑"/>
                <w:sz w:val="24"/>
                <w:szCs w:val="24"/>
              </w:rPr>
              <w:t xml:space="preserve">                   </w:t>
            </w:r>
            <w:r>
              <w:rPr>
                <w:rFonts w:hint="eastAsia" w:ascii="微软雅黑" w:hAnsi="微软雅黑" w:cs="微软雅黑"/>
                <w:b/>
                <w:bCs/>
                <w:sz w:val="24"/>
                <w:szCs w:val="24"/>
              </w:rPr>
            </w:r>
            <w:r/>
          </w:p>
        </w:tc>
      </w:tr>
    </w:tbl>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744"/>
        <w:ind w:firstLine="360"/>
        <w:spacing w:line="520" w:lineRule="exact"/>
        <w:rPr>
          <w:rFonts w:hint="eastAsia" w:ascii="宋体" w:hAnsi="宋体" w:eastAsia="宋体" w:cs="宋体"/>
          <w:sz w:val="24"/>
          <w:szCs w:val="24"/>
        </w:rPr>
      </w:pPr>
      <w:r>
        <w:rPr>
          <w:rFonts w:hint="eastAsia" w:ascii="宋体" w:hAnsi="宋体" w:eastAsia="宋体" w:cs="宋体"/>
          <w:sz w:val="24"/>
          <w:szCs w:val="24"/>
        </w:rPr>
        <w:t xml:space="preserve">（1）响应报价应包括采购文件所规定的采购范围的全部内容。</w:t>
      </w:r>
      <w:r>
        <w:rPr>
          <w:rFonts w:hint="eastAsia" w:ascii="宋体" w:hAnsi="宋体" w:eastAsia="宋体" w:cs="宋体"/>
          <w:sz w:val="24"/>
          <w:szCs w:val="24"/>
        </w:rPr>
      </w:r>
      <w:r/>
    </w:p>
    <w:p>
      <w:pPr>
        <w:pStyle w:val="744"/>
        <w:ind w:firstLine="36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（2）响应供应商不得实质性改动报价一览表格式及内容。</w:t>
      </w:r>
      <w:r>
        <w:rPr>
          <w:rFonts w:hint="eastAsia" w:ascii="宋体" w:hAnsi="宋体" w:eastAsia="宋体" w:cs="宋体"/>
          <w:sz w:val="24"/>
          <w:szCs w:val="24"/>
        </w:rPr>
      </w:r>
      <w:r/>
    </w:p>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44"/>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44"/>
        <w:spacing w:line="36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44"/>
        <w:spacing w:line="360" w:lineRule="auto"/>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附件4 技术要求响应及偏离表</w:t>
      </w:r>
      <w:r>
        <w:rPr>
          <w:rFonts w:hint="eastAsia" w:ascii="宋体" w:hAnsi="宋体" w:eastAsia="宋体" w:cs="宋体"/>
          <w:b/>
          <w:sz w:val="24"/>
          <w:szCs w:val="24"/>
        </w:rPr>
      </w:r>
      <w:r/>
    </w:p>
    <w:tbl>
      <w:tblPr>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063" w:type="dxa"/>
            <w:vAlign w:val="center"/>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技术要求</w:t>
            </w:r>
            <w:r>
              <w:rPr>
                <w:rFonts w:hint="eastAsia" w:ascii="宋体" w:hAnsi="宋体" w:eastAsia="宋体" w:cs="宋体"/>
                <w:sz w:val="24"/>
                <w:szCs w:val="24"/>
              </w:rPr>
            </w:r>
            <w:r/>
          </w:p>
        </w:tc>
        <w:tc>
          <w:tcPr>
            <w:tcW w:w="3191" w:type="dxa"/>
            <w:vAlign w:val="center"/>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rPr>
                <w:rFonts w:hint="eastAsia" w:ascii="宋体" w:hAnsi="宋体" w:eastAsia="宋体" w:cs="宋体"/>
                <w:sz w:val="24"/>
                <w:szCs w:val="24"/>
              </w:rPr>
            </w:r>
            <w:r/>
          </w:p>
        </w:tc>
        <w:tc>
          <w:tcPr>
            <w:tcW w:w="2128" w:type="dxa"/>
            <w:vAlign w:val="center"/>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超出、符合或偏离</w:t>
            </w: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063"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191"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8"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063"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3191"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8"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附件2-1  证明材料1，证明材料2，……</w:t>
      </w:r>
      <w:r>
        <w:rPr>
          <w:rFonts w:hint="eastAsia" w:ascii="宋体" w:hAnsi="宋体" w:eastAsia="宋体" w:cs="宋体"/>
          <w:sz w:val="24"/>
          <w:szCs w:val="24"/>
        </w:rPr>
      </w:r>
      <w:r/>
    </w:p>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1.供应商需对技术要求（未加斜体下划线的非实质性内容）逐条做出明确响应。</w:t>
      </w:r>
      <w:r>
        <w:rPr>
          <w:rFonts w:hint="eastAsia" w:ascii="宋体" w:hAnsi="宋体" w:eastAsia="宋体" w:cs="宋体"/>
          <w:sz w:val="24"/>
          <w:szCs w:val="24"/>
        </w:rPr>
      </w:r>
      <w:r/>
    </w:p>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2.如果采购文件要求提供证明材料，供应商需将证明材料列于该表之下。</w:t>
      </w:r>
      <w:r>
        <w:rPr>
          <w:rFonts w:hint="eastAsia" w:ascii="宋体" w:hAnsi="宋体" w:eastAsia="宋体" w:cs="宋体"/>
          <w:sz w:val="24"/>
          <w:szCs w:val="24"/>
        </w:rPr>
      </w:r>
      <w:r/>
    </w:p>
    <w:p>
      <w:pPr>
        <w:pStyle w:val="744"/>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744"/>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744"/>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744"/>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744"/>
        <w:spacing w:line="360" w:lineRule="auto"/>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附件5 商务要求响应及偏离表</w:t>
      </w:r>
      <w:r>
        <w:rPr>
          <w:rFonts w:hint="eastAsia" w:ascii="宋体" w:hAnsi="宋体" w:eastAsia="宋体" w:cs="宋体"/>
          <w:b/>
          <w:sz w:val="24"/>
          <w:szCs w:val="24"/>
        </w:rPr>
      </w:r>
      <w:r/>
    </w:p>
    <w:tbl>
      <w:tblPr>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063" w:type="dxa"/>
            <w:vAlign w:val="center"/>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商务要求</w:t>
            </w:r>
            <w:r>
              <w:rPr>
                <w:rFonts w:hint="eastAsia" w:ascii="宋体" w:hAnsi="宋体" w:eastAsia="宋体" w:cs="宋体"/>
                <w:sz w:val="24"/>
                <w:szCs w:val="24"/>
              </w:rPr>
            </w:r>
            <w:r/>
          </w:p>
        </w:tc>
        <w:tc>
          <w:tcPr>
            <w:tcW w:w="3191" w:type="dxa"/>
            <w:vAlign w:val="center"/>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rPr>
                <w:rFonts w:hint="eastAsia" w:ascii="宋体" w:hAnsi="宋体" w:eastAsia="宋体" w:cs="宋体"/>
                <w:sz w:val="24"/>
                <w:szCs w:val="24"/>
              </w:rPr>
            </w:r>
            <w:r/>
          </w:p>
        </w:tc>
        <w:tc>
          <w:tcPr>
            <w:tcW w:w="2128" w:type="dxa"/>
            <w:vAlign w:val="center"/>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超出、符合或偏离</w:t>
            </w: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063"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191"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8"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063"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3191"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8" w:type="dxa"/>
            <w:vAlign w:val="top"/>
            <w:textDirection w:val="lrTb"/>
            <w:noWrap w:val="false"/>
          </w:tcPr>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附件3-1  证明材料1，证明材料2，……</w:t>
      </w:r>
      <w:r>
        <w:rPr>
          <w:rFonts w:hint="eastAsia" w:ascii="宋体" w:hAnsi="宋体" w:eastAsia="宋体" w:cs="宋体"/>
          <w:sz w:val="24"/>
          <w:szCs w:val="24"/>
        </w:rPr>
      </w:r>
      <w:r/>
    </w:p>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1.供应商需对商务要求（未加斜体下划线的非实质性内容）逐条做出明确响应。</w:t>
      </w:r>
      <w:r>
        <w:rPr>
          <w:rFonts w:hint="eastAsia" w:ascii="宋体" w:hAnsi="宋体" w:eastAsia="宋体" w:cs="宋体"/>
          <w:sz w:val="24"/>
          <w:szCs w:val="24"/>
        </w:rPr>
      </w:r>
      <w:r/>
    </w:p>
    <w:p>
      <w:pPr>
        <w:pStyle w:val="744"/>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2.如果采购文件要求提供证明材料，供应商需将证明材料列于该表之下。</w:t>
      </w:r>
      <w:r>
        <w:rPr>
          <w:rFonts w:hint="eastAsia" w:ascii="宋体" w:hAnsi="宋体" w:eastAsia="宋体" w:cs="宋体"/>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附件6具备履行合同所必需的设备和专业技术能力的书面声明</w:t>
      </w:r>
      <w:r>
        <w:rPr>
          <w:rFonts w:hint="eastAsia" w:ascii="宋体" w:hAnsi="宋体" w:eastAsia="宋体" w:cs="宋体"/>
          <w:b/>
          <w:color w:val="000000"/>
          <w:sz w:val="24"/>
          <w:szCs w:val="24"/>
        </w:rPr>
      </w:r>
      <w:r/>
    </w:p>
    <w:p>
      <w:pPr>
        <w:pStyle w:val="744"/>
        <w:ind w:firstLine="49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4"/>
          <w:szCs w:val="24"/>
        </w:rPr>
      </w:r>
      <w:r/>
    </w:p>
    <w:p>
      <w:pPr>
        <w:pStyle w:val="744"/>
        <w:ind w:firstLine="49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主要设备有：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744"/>
        <w:ind w:firstLine="49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主要专业技术能力有：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744"/>
        <w:ind w:firstLine="49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44"/>
        <w:spacing w:line="36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附件7 参加政府采购活动前 3 年内在经营活动中没有重大违法记录的书面声明</w:t>
      </w:r>
      <w:r>
        <w:rPr>
          <w:rFonts w:hint="eastAsia" w:ascii="宋体" w:hAnsi="宋体" w:eastAsia="宋体" w:cs="宋体"/>
          <w:b/>
          <w:color w:val="000000"/>
          <w:sz w:val="24"/>
          <w:szCs w:val="24"/>
        </w:rPr>
      </w:r>
      <w:r/>
    </w:p>
    <w:p>
      <w:pPr>
        <w:pStyle w:val="744"/>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44"/>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声  明</w:t>
      </w:r>
      <w:r>
        <w:rPr>
          <w:rFonts w:hint="eastAsia" w:ascii="宋体" w:hAnsi="宋体" w:eastAsia="宋体" w:cs="宋体"/>
          <w:b/>
          <w:bCs/>
          <w:color w:val="000000"/>
          <w:sz w:val="24"/>
          <w:szCs w:val="24"/>
        </w:rPr>
      </w:r>
      <w:r/>
    </w:p>
    <w:p>
      <w:pPr>
        <w:pStyle w:val="744"/>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4"/>
        </w:rPr>
      </w:r>
      <w:r/>
    </w:p>
    <w:p>
      <w:pPr>
        <w:pStyle w:val="74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44"/>
        <w:spacing w:line="360" w:lineRule="auto"/>
        <w:rPr>
          <w:rFonts w:hint="eastAsia" w:ascii="宋体" w:hAnsi="宋体" w:eastAsia="宋体" w:cs="宋体"/>
          <w:bCs/>
          <w:sz w:val="24"/>
          <w:szCs w:val="24"/>
        </w:rPr>
      </w:pPr>
      <w:r/>
      <w:bookmarkStart w:id="151" w:name="_Toc120614284"/>
      <w:r>
        <w:rPr>
          <w:rFonts w:hint="eastAsia" w:ascii="宋体" w:hAnsi="宋体" w:eastAsia="宋体" w:cs="宋体"/>
          <w:bCs/>
          <w:sz w:val="24"/>
          <w:szCs w:val="24"/>
        </w:rPr>
      </w:r>
      <w:r/>
    </w:p>
    <w:p>
      <w:pPr>
        <w:pStyle w:val="744"/>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44"/>
        <w:spacing w:line="36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4"/>
        <w:spacing w:line="360" w:lineRule="auto"/>
        <w:tabs>
          <w:tab w:val="left" w:pos="360" w:leader="none"/>
        </w:tabs>
        <w:rPr>
          <w:rFonts w:hint="eastAsia" w:ascii="宋体" w:hAnsi="宋体" w:eastAsia="宋体" w:cs="宋体"/>
          <w:color w:val="000000"/>
          <w:sz w:val="24"/>
          <w:szCs w:val="24"/>
          <w:shd w:val="clear" w:color="auto" w:fill="ffffff"/>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附件8 申请人的资格要求证明文件及其他供应商认为需要补充的内容</w:t>
      </w:r>
      <w:bookmarkEnd w:id="151"/>
      <w:r>
        <w:rPr>
          <w:rFonts w:hint="eastAsia" w:ascii="宋体" w:hAnsi="宋体" w:eastAsia="宋体" w:cs="宋体"/>
          <w:color w:val="000000"/>
          <w:sz w:val="24"/>
          <w:szCs w:val="24"/>
          <w:shd w:val="clear" w:color="auto" w:fill="ffffff"/>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jc w:val="center"/>
        <w:rPr>
          <w:rFonts w:hint="eastAsia" w:ascii="宋体" w:hAnsi="宋体" w:cs="仿宋"/>
          <w:b/>
          <w:bCs/>
          <w:sz w:val="32"/>
          <w:szCs w:val="32"/>
        </w:rPr>
      </w:pPr>
      <w:r>
        <w:rPr>
          <w:rFonts w:hint="eastAsia" w:ascii="宋体" w:hAnsi="宋体" w:cs="仿宋"/>
          <w:b/>
          <w:bCs/>
          <w:sz w:val="32"/>
          <w:szCs w:val="32"/>
        </w:rPr>
      </w:r>
      <w:r/>
    </w:p>
    <w:p>
      <w:pPr>
        <w:pStyle w:val="744"/>
        <w:jc w:val="center"/>
        <w:rPr>
          <w:rFonts w:hint="eastAsia" w:ascii="宋体" w:hAnsi="宋体" w:cs="仿宋"/>
          <w:b/>
          <w:bCs/>
          <w:sz w:val="32"/>
          <w:szCs w:val="32"/>
        </w:rPr>
      </w:pPr>
      <w:r>
        <w:rPr>
          <w:rFonts w:hint="eastAsia" w:ascii="宋体" w:hAnsi="宋体" w:cs="仿宋"/>
          <w:b/>
          <w:bCs/>
          <w:sz w:val="32"/>
          <w:szCs w:val="32"/>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center" w:pos="4153" w:leader="none"/>
        <w:tab w:val="center" w:pos="4213" w:leader="none"/>
        <w:tab w:val="right" w:pos="8306" w:leader="none"/>
      </w:tabs>
      <w:rPr>
        <w:rFonts w:hint="eastAsia"/>
      </w:rPr>
    </w:pPr>
    <w:r>
      <w:rPr>
        <w:rFonts w:hint="eastAsia"/>
      </w:rPr>
      <w:t xml:space="preserve">                                                                      江苏省设备成套股份有限公司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left"/>
      <w:widowControl/>
      <w:rPr>
        <w:rFonts w:hint="eastAsia" w:eastAsia="宋体"/>
      </w:rP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4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4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44"/>
        <w:ind w:left="-21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4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第%1条"/>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96"/>
      <w:isLgl w:val="false"/>
      <w:suff w:val="tab"/>
      <w:lvlText w:val=""/>
      <w:lvlJc w:val="left"/>
      <w:pPr>
        <w:pStyle w:val="744"/>
        <w:ind w:left="360" w:hanging="360"/>
        <w:tabs>
          <w:tab w:val="num" w:pos="360" w:leader="none"/>
        </w:tabs>
      </w:pPr>
      <w:rPr>
        <w:rFonts w:ascii="Symbol" w:hAnsi="Symbol"/>
      </w:rPr>
    </w:lvl>
    <w:lvl w:ilvl="1">
      <w:start w:val="1"/>
      <w:numFmt w:val="bullet"/>
      <w:isLgl w:val="false"/>
      <w:suff w:val="tab"/>
      <w:lvlText w:val="o"/>
      <w:lvlJc w:val="left"/>
      <w:pPr>
        <w:pStyle w:val="744"/>
        <w:ind w:left="1080" w:hanging="360"/>
      </w:pPr>
      <w:rPr>
        <w:rFonts w:ascii="Courier New" w:hAnsi="Courier New" w:cs="Courier New"/>
      </w:rPr>
    </w:lvl>
    <w:lvl w:ilvl="2">
      <w:start w:val="1"/>
      <w:numFmt w:val="bullet"/>
      <w:isLgl w:val="false"/>
      <w:suff w:val="tab"/>
      <w:lvlText w:val=""/>
      <w:lvlJc w:val="left"/>
      <w:pPr>
        <w:pStyle w:val="744"/>
        <w:ind w:left="1800" w:hanging="360"/>
      </w:pPr>
      <w:rPr>
        <w:rFonts w:ascii="Wingdings" w:hAnsi="Wingdings"/>
      </w:rPr>
    </w:lvl>
    <w:lvl w:ilvl="3">
      <w:start w:val="1"/>
      <w:numFmt w:val="bullet"/>
      <w:isLgl w:val="false"/>
      <w:suff w:val="tab"/>
      <w:lvlText w:val=""/>
      <w:lvlJc w:val="left"/>
      <w:pPr>
        <w:pStyle w:val="744"/>
        <w:ind w:left="2520" w:hanging="360"/>
      </w:pPr>
      <w:rPr>
        <w:rFonts w:ascii="Symbol" w:hAnsi="Symbol"/>
      </w:rPr>
    </w:lvl>
    <w:lvl w:ilvl="4">
      <w:start w:val="1"/>
      <w:numFmt w:val="bullet"/>
      <w:isLgl w:val="false"/>
      <w:suff w:val="tab"/>
      <w:lvlText w:val="o"/>
      <w:lvlJc w:val="left"/>
      <w:pPr>
        <w:pStyle w:val="744"/>
        <w:ind w:left="3240" w:hanging="360"/>
      </w:pPr>
      <w:rPr>
        <w:rFonts w:ascii="Courier New" w:hAnsi="Courier New" w:cs="Courier New"/>
      </w:rPr>
    </w:lvl>
    <w:lvl w:ilvl="5">
      <w:start w:val="1"/>
      <w:numFmt w:val="bullet"/>
      <w:isLgl w:val="false"/>
      <w:suff w:val="tab"/>
      <w:lvlText w:val=""/>
      <w:lvlJc w:val="left"/>
      <w:pPr>
        <w:pStyle w:val="744"/>
        <w:ind w:left="3960" w:hanging="360"/>
      </w:pPr>
      <w:rPr>
        <w:rFonts w:ascii="Wingdings" w:hAnsi="Wingdings"/>
      </w:rPr>
    </w:lvl>
    <w:lvl w:ilvl="6">
      <w:start w:val="1"/>
      <w:numFmt w:val="bullet"/>
      <w:isLgl w:val="false"/>
      <w:suff w:val="tab"/>
      <w:lvlText w:val=""/>
      <w:lvlJc w:val="left"/>
      <w:pPr>
        <w:pStyle w:val="744"/>
        <w:ind w:left="4680" w:hanging="360"/>
      </w:pPr>
      <w:rPr>
        <w:rFonts w:ascii="Symbol" w:hAnsi="Symbol"/>
      </w:rPr>
    </w:lvl>
    <w:lvl w:ilvl="7">
      <w:start w:val="1"/>
      <w:numFmt w:val="bullet"/>
      <w:isLgl w:val="false"/>
      <w:suff w:val="tab"/>
      <w:lvlText w:val="o"/>
      <w:lvlJc w:val="left"/>
      <w:pPr>
        <w:pStyle w:val="744"/>
        <w:ind w:left="5400" w:hanging="360"/>
      </w:pPr>
      <w:rPr>
        <w:rFonts w:ascii="Courier New" w:hAnsi="Courier New" w:cs="Courier New"/>
      </w:rPr>
    </w:lvl>
    <w:lvl w:ilvl="8">
      <w:start w:val="1"/>
      <w:numFmt w:val="bullet"/>
      <w:isLgl w:val="false"/>
      <w:suff w:val="tab"/>
      <w:lvlText w:val=""/>
      <w:lvlJc w:val="left"/>
      <w:pPr>
        <w:pStyle w:val="744"/>
        <w:ind w:left="6120" w:hanging="360"/>
      </w:pPr>
      <w:rPr>
        <w:rFonts w:ascii="Wingdings" w:hAnsi="Wingdings"/>
      </w:rPr>
    </w:lvl>
  </w:abstractNum>
  <w:abstractNum w:abstractNumId="11">
    <w:multiLevelType w:val="hybridMultilevel"/>
    <w:lvl w:ilvl="0">
      <w:start w:val="1"/>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74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866"/>
      <w:isLgl w:val="false"/>
      <w:suff w:val="tab"/>
      <w:lvlText w:val="%1."/>
      <w:lvlJc w:val="left"/>
      <w:pPr>
        <w:pStyle w:val="744"/>
        <w:tabs>
          <w:tab w:val="num" w:pos="360" w:leader="none"/>
        </w:tabs>
      </w:pPr>
      <w:rPr>
        <w:rFonts w:hint="eastAsia"/>
      </w:rPr>
    </w:lvl>
    <w:lvl w:ilvl="1">
      <w:start w:val="1"/>
      <w:numFmt w:val="decimal"/>
      <w:pStyle w:val="885"/>
      <w:isLgl w:val="false"/>
      <w:suff w:val="tab"/>
      <w:lvlText w:val="%1.%2"/>
      <w:lvlJc w:val="left"/>
      <w:pPr>
        <w:pStyle w:val="744"/>
        <w:tabs>
          <w:tab w:val="num" w:pos="720" w:leader="none"/>
        </w:tabs>
      </w:pPr>
      <w:rPr>
        <w:rFonts w:hint="eastAsia"/>
        <w:b w:val="0"/>
        <w:bCs w:val="0"/>
        <w:i w:val="0"/>
        <w:iCs w:val="0"/>
      </w:rPr>
    </w:lvl>
    <w:lvl w:ilvl="2">
      <w:start w:val="1"/>
      <w:numFmt w:val="decimal"/>
      <w:pStyle w:val="871"/>
      <w:isLgl w:val="false"/>
      <w:suff w:val="tab"/>
      <w:lvlText w:val="%1.%2.%3"/>
      <w:lvlJc w:val="left"/>
      <w:pPr>
        <w:pStyle w:val="744"/>
        <w:tabs>
          <w:tab w:val="num" w:pos="720"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14">
    <w:multiLevelType w:val="hybridMultilevel"/>
    <w:lvl w:ilvl="0">
      <w:start w:val="1"/>
      <w:numFmt w:val="lowerLetter"/>
      <w:pStyle w:val="760"/>
      <w:isLgl w:val="false"/>
      <w:suff w:val="tab"/>
      <w:lvlText w:val="%1)"/>
      <w:lvlJc w:val="left"/>
      <w:pPr>
        <w:pStyle w:val="744"/>
        <w:ind w:left="990" w:hanging="360"/>
        <w:tabs>
          <w:tab w:val="num" w:pos="990" w:leader="none"/>
        </w:tabs>
      </w:pPr>
      <w:rPr>
        <w:rFonts w:hint="eastAsia"/>
      </w:rPr>
    </w:lvl>
    <w:lvl w:ilvl="1">
      <w:start w:val="1"/>
      <w:numFmt w:val="lowerLetter"/>
      <w:pStyle w:val="895"/>
      <w:isLgl w:val="false"/>
      <w:suff w:val="tab"/>
      <w:lvlText w:val="%2)"/>
      <w:lvlJc w:val="left"/>
      <w:pPr>
        <w:pStyle w:val="744"/>
        <w:ind w:left="1470" w:hanging="420"/>
        <w:tabs>
          <w:tab w:val="num" w:pos="1470" w:leader="none"/>
        </w:tabs>
      </w:pPr>
    </w:lvl>
    <w:lvl w:ilvl="2">
      <w:start w:val="1"/>
      <w:numFmt w:val="lowerRoman"/>
      <w:isLgl w:val="false"/>
      <w:suff w:val="tab"/>
      <w:lvlText w:val="%3."/>
      <w:lvlJc w:val="right"/>
      <w:pPr>
        <w:pStyle w:val="744"/>
        <w:ind w:left="1890" w:hanging="420"/>
        <w:tabs>
          <w:tab w:val="num" w:pos="1890" w:leader="none"/>
        </w:tabs>
      </w:pPr>
    </w:lvl>
    <w:lvl w:ilvl="3">
      <w:start w:val="1"/>
      <w:numFmt w:val="decimal"/>
      <w:isLgl w:val="false"/>
      <w:suff w:val="tab"/>
      <w:lvlText w:val="%4."/>
      <w:lvlJc w:val="left"/>
      <w:pPr>
        <w:pStyle w:val="744"/>
        <w:ind w:left="2310" w:hanging="420"/>
        <w:tabs>
          <w:tab w:val="num" w:pos="2310" w:leader="none"/>
        </w:tabs>
      </w:pPr>
    </w:lvl>
    <w:lvl w:ilvl="4">
      <w:start w:val="1"/>
      <w:numFmt w:val="lowerLetter"/>
      <w:isLgl w:val="false"/>
      <w:suff w:val="tab"/>
      <w:lvlText w:val="%5)"/>
      <w:lvlJc w:val="left"/>
      <w:pPr>
        <w:pStyle w:val="744"/>
        <w:ind w:left="2730" w:hanging="420"/>
        <w:tabs>
          <w:tab w:val="num" w:pos="2730" w:leader="none"/>
        </w:tabs>
      </w:pPr>
    </w:lvl>
    <w:lvl w:ilvl="5">
      <w:start w:val="1"/>
      <w:numFmt w:val="lowerRoman"/>
      <w:isLgl w:val="false"/>
      <w:suff w:val="tab"/>
      <w:lvlText w:val="%6."/>
      <w:lvlJc w:val="right"/>
      <w:pPr>
        <w:pStyle w:val="744"/>
        <w:ind w:left="3150" w:hanging="420"/>
        <w:tabs>
          <w:tab w:val="num" w:pos="3150" w:leader="none"/>
        </w:tabs>
      </w:pPr>
    </w:lvl>
    <w:lvl w:ilvl="6">
      <w:start w:val="1"/>
      <w:numFmt w:val="decimal"/>
      <w:isLgl w:val="false"/>
      <w:suff w:val="tab"/>
      <w:lvlText w:val="%7."/>
      <w:lvlJc w:val="left"/>
      <w:pPr>
        <w:pStyle w:val="744"/>
        <w:ind w:left="3570" w:hanging="420"/>
        <w:tabs>
          <w:tab w:val="num" w:pos="3570" w:leader="none"/>
        </w:tabs>
      </w:pPr>
    </w:lvl>
    <w:lvl w:ilvl="7">
      <w:start w:val="1"/>
      <w:numFmt w:val="lowerLetter"/>
      <w:isLgl w:val="false"/>
      <w:suff w:val="tab"/>
      <w:lvlText w:val="%8)"/>
      <w:lvlJc w:val="left"/>
      <w:pPr>
        <w:pStyle w:val="744"/>
        <w:ind w:left="3990" w:hanging="420"/>
        <w:tabs>
          <w:tab w:val="num" w:pos="3990" w:leader="none"/>
        </w:tabs>
      </w:pPr>
    </w:lvl>
    <w:lvl w:ilvl="8">
      <w:start w:val="1"/>
      <w:numFmt w:val="lowerRoman"/>
      <w:isLgl w:val="false"/>
      <w:suff w:val="tab"/>
      <w:lvlText w:val="%9."/>
      <w:lvlJc w:val="right"/>
      <w:pPr>
        <w:pStyle w:val="744"/>
        <w:ind w:left="4410" w:hanging="420"/>
        <w:tabs>
          <w:tab w:val="num" w:pos="4410" w:leader="none"/>
        </w:tabs>
      </w:pPr>
    </w:lvl>
  </w:abstractNum>
  <w:abstractNum w:abstractNumId="15">
    <w:multiLevelType w:val="hybridMultilevel"/>
    <w:lvl w:ilvl="0">
      <w:start w:val="2"/>
      <w:numFmt w:val="chineseCounting"/>
      <w:isLgl w:val="false"/>
      <w:suff w:val="space"/>
      <w:lvlText w:val="第%1章"/>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74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835"/>
      <w:isLgl w:val="false"/>
      <w:suff w:val="tab"/>
      <w:lvlText w:val="%1注："/>
      <w:lvlJc w:val="left"/>
      <w:pPr>
        <w:pStyle w:val="744"/>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744"/>
        <w:ind w:left="780" w:hanging="360"/>
        <w:tabs>
          <w:tab w:val="num" w:pos="780" w:leader="none"/>
        </w:tabs>
      </w:pPr>
      <w:rPr>
        <w:rFonts w:hint="eastAsia"/>
      </w:r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18">
    <w:multiLevelType w:val="hybridMultilevel"/>
    <w:lvl w:ilvl="0">
      <w:start w:val="1"/>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7"/>
  </w:num>
  <w:num w:numId="3">
    <w:abstractNumId w:val="13"/>
  </w:num>
  <w:num w:numId="4">
    <w:abstractNumId w:val="10"/>
  </w:num>
  <w:num w:numId="5">
    <w:abstractNumId w:val="15"/>
  </w:num>
  <w:num w:numId="6">
    <w:abstractNumId w:val="8"/>
  </w:num>
  <w:num w:numId="7">
    <w:abstractNumId w:val="1"/>
  </w:num>
  <w:num w:numId="8">
    <w:abstractNumId w:val="9"/>
  </w:num>
  <w:num w:numId="9">
    <w:abstractNumId w:val="2"/>
  </w:num>
  <w:num w:numId="10">
    <w:abstractNumId w:val="0"/>
  </w:num>
  <w:num w:numId="11">
    <w:abstractNumId w:val="6"/>
  </w:num>
  <w:num w:numId="12">
    <w:abstractNumId w:val="3"/>
  </w:num>
  <w:num w:numId="13">
    <w:abstractNumId w:val="7"/>
  </w:num>
  <w:num w:numId="14">
    <w:abstractNumId w:val="16"/>
  </w:num>
  <w:num w:numId="15">
    <w:abstractNumId w:val="18"/>
  </w:num>
  <w:num w:numId="16">
    <w:abstractNumId w:val="5"/>
  </w:num>
  <w:num w:numId="17">
    <w:abstractNumId w:val="12"/>
  </w:num>
  <w:num w:numId="18">
    <w:abstractNumId w:val="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44"/>
    <w:link w:val="744"/>
    <w:qFormat/>
    <w:pPr>
      <w:jc w:val="both"/>
      <w:widowControl w:val="off"/>
    </w:pPr>
    <w:rPr>
      <w:rFonts w:eastAsia="微软雅黑"/>
      <w:sz w:val="21"/>
      <w:szCs w:val="22"/>
      <w:lang w:val="en-US" w:eastAsia="zh-CN" w:bidi="ar-SA"/>
    </w:rPr>
  </w:style>
  <w:style w:type="paragraph" w:styleId="745">
    <w:name w:val="标题 1"/>
    <w:basedOn w:val="744"/>
    <w:next w:val="744"/>
    <w:link w:val="752"/>
    <w:qFormat/>
    <w:pPr>
      <w:jc w:val="center"/>
      <w:keepLines/>
      <w:keepNext/>
      <w:spacing w:before="340" w:after="330" w:line="240" w:lineRule="auto"/>
      <w:outlineLvl w:val="0"/>
    </w:pPr>
    <w:rPr>
      <w:b/>
      <w:bCs/>
      <w:sz w:val="32"/>
      <w:szCs w:val="44"/>
    </w:rPr>
  </w:style>
  <w:style w:type="paragraph" w:styleId="746">
    <w:name w:val="标题 2"/>
    <w:basedOn w:val="744"/>
    <w:next w:val="744"/>
    <w:link w:val="753"/>
    <w:qFormat/>
    <w:pPr>
      <w:jc w:val="center"/>
      <w:keepLines/>
      <w:keepNext/>
      <w:spacing w:before="260" w:after="260" w:line="240" w:lineRule="auto"/>
      <w:outlineLvl w:val="1"/>
    </w:pPr>
    <w:rPr>
      <w:rFonts w:ascii="Cambria" w:hAnsi="Cambria"/>
      <w:b/>
      <w:bCs/>
      <w:sz w:val="28"/>
      <w:szCs w:val="32"/>
    </w:rPr>
  </w:style>
  <w:style w:type="paragraph" w:styleId="747">
    <w:name w:val="标题 3"/>
    <w:basedOn w:val="744"/>
    <w:next w:val="744"/>
    <w:link w:val="754"/>
    <w:qFormat/>
    <w:pPr>
      <w:jc w:val="center"/>
      <w:keepLines/>
      <w:keepNext/>
      <w:spacing w:before="260" w:after="260" w:line="416" w:lineRule="auto"/>
      <w:outlineLvl w:val="2"/>
    </w:pPr>
    <w:rPr>
      <w:bCs/>
      <w:sz w:val="28"/>
      <w:szCs w:val="32"/>
    </w:rPr>
  </w:style>
  <w:style w:type="paragraph" w:styleId="748">
    <w:name w:val="标题 4"/>
    <w:basedOn w:val="744"/>
    <w:next w:val="744"/>
    <w:link w:val="755"/>
    <w:qFormat/>
    <w:pPr>
      <w:keepLines/>
      <w:keepNext/>
      <w:spacing w:line="360" w:lineRule="auto"/>
      <w:outlineLvl w:val="3"/>
    </w:pPr>
    <w:rPr>
      <w:rFonts w:ascii="Arial" w:hAnsi="Arial" w:eastAsia="宋体"/>
      <w:b/>
      <w:bCs/>
      <w:sz w:val="24"/>
      <w:szCs w:val="28"/>
    </w:rPr>
  </w:style>
  <w:style w:type="paragraph" w:styleId="749">
    <w:name w:val="标题 5"/>
    <w:basedOn w:val="744"/>
    <w:next w:val="744"/>
    <w:link w:val="756"/>
    <w:qFormat/>
    <w:pPr>
      <w:keepLines/>
      <w:keepNext/>
      <w:spacing w:before="280" w:after="290" w:line="376" w:lineRule="auto"/>
      <w:outlineLvl w:val="4"/>
    </w:pPr>
    <w:rPr>
      <w:rFonts w:eastAsia="宋体"/>
      <w:b/>
      <w:bCs/>
      <w:sz w:val="28"/>
      <w:szCs w:val="28"/>
    </w:rPr>
  </w:style>
  <w:style w:type="character" w:styleId="750">
    <w:name w:val="默认段落字体"/>
    <w:next w:val="750"/>
    <w:link w:val="744"/>
    <w:uiPriority w:val="1"/>
    <w:unhideWhenUsed/>
  </w:style>
  <w:style w:type="table" w:styleId="751">
    <w:name w:val="普通表格"/>
    <w:next w:val="751"/>
    <w:link w:val="744"/>
    <w:uiPriority w:val="99"/>
    <w:unhideWhenUsed/>
    <w:qFormat/>
    <w:tblPr/>
  </w:style>
  <w:style w:type="character" w:styleId="752">
    <w:name w:val="标题 1 字符"/>
    <w:next w:val="752"/>
    <w:link w:val="745"/>
    <w:rPr>
      <w:rFonts w:ascii="Calibri" w:hAnsi="Calibri" w:eastAsia="微软雅黑"/>
      <w:b/>
      <w:bCs/>
      <w:sz w:val="32"/>
      <w:szCs w:val="44"/>
    </w:rPr>
  </w:style>
  <w:style w:type="character" w:styleId="753">
    <w:name w:val="标题 2 字符"/>
    <w:next w:val="753"/>
    <w:link w:val="746"/>
    <w:rPr>
      <w:rFonts w:ascii="Cambria" w:hAnsi="Cambria" w:eastAsia="微软雅黑" w:cs="Times New Roman"/>
      <w:b/>
      <w:bCs/>
      <w:sz w:val="28"/>
      <w:szCs w:val="32"/>
    </w:rPr>
  </w:style>
  <w:style w:type="character" w:styleId="754">
    <w:name w:val="标题 3 字符"/>
    <w:next w:val="754"/>
    <w:link w:val="747"/>
    <w:rPr>
      <w:rFonts w:ascii="Calibri" w:hAnsi="Calibri" w:eastAsia="微软雅黑" w:cs="Times New Roman"/>
      <w:b w:val="0"/>
      <w:bCs/>
      <w:sz w:val="28"/>
      <w:szCs w:val="32"/>
    </w:rPr>
  </w:style>
  <w:style w:type="character" w:styleId="755">
    <w:name w:val="标题 4 字符"/>
    <w:next w:val="755"/>
    <w:link w:val="748"/>
    <w:rPr>
      <w:rFonts w:ascii="Arial" w:hAnsi="Arial"/>
      <w:b/>
      <w:bCs/>
      <w:sz w:val="24"/>
      <w:szCs w:val="28"/>
    </w:rPr>
  </w:style>
  <w:style w:type="character" w:styleId="756">
    <w:name w:val="标题 5 字符"/>
    <w:next w:val="756"/>
    <w:link w:val="749"/>
    <w:rPr>
      <w:rFonts w:ascii="Calibri" w:hAnsi="Calibri"/>
      <w:b/>
      <w:bCs/>
      <w:sz w:val="28"/>
      <w:szCs w:val="28"/>
    </w:rPr>
  </w:style>
  <w:style w:type="paragraph" w:styleId="757">
    <w:name w:val="目录 7"/>
    <w:basedOn w:val="744"/>
    <w:next w:val="744"/>
    <w:link w:val="744"/>
    <w:pPr>
      <w:ind w:left="2520"/>
    </w:pPr>
    <w:rPr>
      <w:szCs w:val="24"/>
    </w:rPr>
  </w:style>
  <w:style w:type="paragraph" w:styleId="758">
    <w:name w:val="正文缩进"/>
    <w:basedOn w:val="744"/>
    <w:next w:val="758"/>
    <w:link w:val="744"/>
    <w:pPr>
      <w:ind w:firstLine="420"/>
      <w:jc w:val="left"/>
      <w:spacing w:line="360" w:lineRule="atLeast"/>
    </w:pPr>
    <w:rPr>
      <w:rFonts w:ascii="Times New Roman" w:hAnsi="Times New Roman" w:eastAsia="宋体" w:cs="Times New Roman"/>
      <w:szCs w:val="21"/>
    </w:rPr>
  </w:style>
  <w:style w:type="paragraph" w:styleId="759">
    <w:name w:val="题注"/>
    <w:basedOn w:val="744"/>
    <w:next w:val="744"/>
    <w:link w:val="744"/>
    <w:uiPriority w:val="35"/>
    <w:qFormat/>
    <w:rPr>
      <w:rFonts w:ascii="Cambria" w:hAnsi="Cambria" w:eastAsia="黑体" w:cs="Times New Roman"/>
      <w:sz w:val="20"/>
      <w:szCs w:val="20"/>
    </w:rPr>
  </w:style>
  <w:style w:type="paragraph" w:styleId="760">
    <w:name w:val="列表项目符号"/>
    <w:basedOn w:val="744"/>
    <w:next w:val="760"/>
    <w:link w:val="744"/>
    <w:pPr>
      <w:numPr>
        <w:ilvl w:val="0"/>
        <w:numId w:val="1"/>
      </w:numPr>
      <w:spacing w:line="360" w:lineRule="atLeast"/>
      <w:tabs>
        <w:tab w:val="left" w:pos="360" w:leader="none"/>
        <w:tab w:val="left" w:pos="990" w:leader="none"/>
      </w:tabs>
    </w:pPr>
    <w:rPr>
      <w:rFonts w:ascii="Arial" w:hAnsi="Arial"/>
      <w:szCs w:val="21"/>
    </w:rPr>
  </w:style>
  <w:style w:type="paragraph" w:styleId="761">
    <w:name w:val="文档结构图"/>
    <w:basedOn w:val="744"/>
    <w:next w:val="761"/>
    <w:link w:val="762"/>
    <w:rPr>
      <w:rFonts w:ascii="宋体" w:hAnsi="Times New Roman" w:eastAsia="宋体"/>
      <w:sz w:val="18"/>
      <w:szCs w:val="18"/>
    </w:rPr>
  </w:style>
  <w:style w:type="character" w:styleId="762">
    <w:name w:val="文档结构图 字符"/>
    <w:next w:val="762"/>
    <w:link w:val="761"/>
    <w:rPr>
      <w:rFonts w:ascii="宋体"/>
      <w:sz w:val="18"/>
      <w:szCs w:val="18"/>
    </w:rPr>
  </w:style>
  <w:style w:type="paragraph" w:styleId="763">
    <w:name w:val="批注文字"/>
    <w:basedOn w:val="744"/>
    <w:next w:val="763"/>
    <w:link w:val="764"/>
    <w:semiHidden/>
    <w:pPr>
      <w:jc w:val="left"/>
    </w:pPr>
    <w:rPr>
      <w:rFonts w:ascii="Times New Roman" w:hAnsi="Times New Roman" w:eastAsia="宋体"/>
      <w:sz w:val="20"/>
      <w:szCs w:val="21"/>
    </w:rPr>
  </w:style>
  <w:style w:type="character" w:styleId="764">
    <w:name w:val="批注文字 字符"/>
    <w:next w:val="764"/>
    <w:link w:val="763"/>
    <w:semiHidden/>
    <w:rPr>
      <w:rFonts w:ascii="Times New Roman" w:hAnsi="Times New Roman" w:eastAsia="宋体" w:cs="Times New Roman"/>
      <w:szCs w:val="21"/>
    </w:rPr>
  </w:style>
  <w:style w:type="paragraph" w:styleId="765">
    <w:name w:val="正文文本"/>
    <w:basedOn w:val="744"/>
    <w:next w:val="765"/>
    <w:link w:val="766"/>
    <w:rPr>
      <w:rFonts w:ascii="仿宋_GB2312" w:hAnsi="宋体" w:eastAsia="仿宋_GB2312"/>
      <w:sz w:val="24"/>
      <w:szCs w:val="24"/>
    </w:rPr>
  </w:style>
  <w:style w:type="character" w:styleId="766">
    <w:name w:val="正文文本 字符"/>
    <w:next w:val="766"/>
    <w:link w:val="765"/>
    <w:rPr>
      <w:rFonts w:ascii="仿宋_GB2312" w:hAnsi="宋体" w:eastAsia="仿宋_GB2312" w:cs="仿宋_GB2312"/>
      <w:sz w:val="24"/>
      <w:szCs w:val="24"/>
    </w:rPr>
  </w:style>
  <w:style w:type="paragraph" w:styleId="767">
    <w:name w:val="正文文本缩进"/>
    <w:basedOn w:val="744"/>
    <w:next w:val="769"/>
    <w:link w:val="768"/>
    <w:pPr>
      <w:ind w:firstLine="403"/>
      <w:spacing w:line="440" w:lineRule="exact"/>
    </w:pPr>
    <w:rPr>
      <w:rFonts w:ascii="宋体" w:hAnsi="宋体" w:eastAsia="宋体"/>
      <w:sz w:val="20"/>
      <w:szCs w:val="21"/>
    </w:rPr>
  </w:style>
  <w:style w:type="character" w:styleId="768">
    <w:name w:val="正文文本缩进 字符"/>
    <w:next w:val="768"/>
    <w:link w:val="767"/>
    <w:rPr>
      <w:rFonts w:ascii="宋体" w:hAnsi="宋体" w:eastAsia="宋体" w:cs="宋体"/>
      <w:szCs w:val="21"/>
    </w:rPr>
  </w:style>
  <w:style w:type="paragraph" w:styleId="769">
    <w:name w:val="寄信人地址"/>
    <w:basedOn w:val="744"/>
    <w:next w:val="769"/>
    <w:link w:val="744"/>
    <w:qFormat/>
    <w:rPr>
      <w:rFonts w:ascii="Arial" w:hAnsi="Arial"/>
    </w:rPr>
  </w:style>
  <w:style w:type="paragraph" w:styleId="770">
    <w:name w:val="文本块"/>
    <w:basedOn w:val="744"/>
    <w:next w:val="744"/>
    <w:link w:val="744"/>
    <w:uiPriority w:val="99"/>
    <w:unhideWhenUsed/>
    <w:pPr>
      <w:ind w:left="1440" w:right="1440"/>
      <w:spacing w:after="120"/>
    </w:pPr>
  </w:style>
  <w:style w:type="paragraph" w:styleId="771">
    <w:name w:val="索引 4"/>
    <w:basedOn w:val="744"/>
    <w:next w:val="744"/>
    <w:link w:val="744"/>
    <w:uiPriority w:val="99"/>
    <w:unhideWhenUsed/>
    <w:pPr>
      <w:ind w:left="600"/>
    </w:pPr>
    <w:rPr>
      <w:rFonts w:ascii="Verdana" w:hAnsi="Verdana"/>
      <w:szCs w:val="20"/>
    </w:rPr>
  </w:style>
  <w:style w:type="paragraph" w:styleId="772">
    <w:name w:val="目录 5"/>
    <w:basedOn w:val="744"/>
    <w:next w:val="744"/>
    <w:link w:val="744"/>
    <w:pPr>
      <w:ind w:left="1680"/>
    </w:pPr>
    <w:rPr>
      <w:szCs w:val="24"/>
    </w:rPr>
  </w:style>
  <w:style w:type="paragraph" w:styleId="773">
    <w:name w:val="目录 3"/>
    <w:basedOn w:val="744"/>
    <w:next w:val="744"/>
    <w:link w:val="744"/>
    <w:uiPriority w:val="39"/>
    <w:unhideWhenUsed/>
    <w:pPr>
      <w:ind w:left="840"/>
      <w:spacing w:line="360" w:lineRule="exact"/>
    </w:pPr>
    <w:rPr>
      <w:rFonts w:ascii="Calibri" w:hAnsi="Calibri" w:eastAsia="微软雅黑" w:cs="Times New Roman"/>
    </w:rPr>
  </w:style>
  <w:style w:type="paragraph" w:styleId="774">
    <w:name w:val="纯文本"/>
    <w:basedOn w:val="744"/>
    <w:next w:val="774"/>
    <w:link w:val="775"/>
    <w:qFormat/>
    <w:rPr>
      <w:rFonts w:ascii="宋体" w:hAnsi="Courier New" w:eastAsia="宋体"/>
      <w:sz w:val="28"/>
      <w:szCs w:val="28"/>
    </w:rPr>
  </w:style>
  <w:style w:type="character" w:styleId="775">
    <w:name w:val="纯文本 字符"/>
    <w:next w:val="775"/>
    <w:link w:val="774"/>
    <w:qFormat/>
    <w:rPr>
      <w:rFonts w:ascii="宋体" w:hAnsi="Courier New" w:eastAsia="宋体" w:cs="宋体"/>
      <w:sz w:val="28"/>
      <w:szCs w:val="28"/>
    </w:rPr>
  </w:style>
  <w:style w:type="paragraph" w:styleId="776">
    <w:name w:val="目录 8"/>
    <w:basedOn w:val="744"/>
    <w:next w:val="744"/>
    <w:link w:val="744"/>
    <w:pPr>
      <w:ind w:left="2940"/>
    </w:pPr>
    <w:rPr>
      <w:szCs w:val="24"/>
    </w:rPr>
  </w:style>
  <w:style w:type="paragraph" w:styleId="777">
    <w:name w:val="日期"/>
    <w:basedOn w:val="744"/>
    <w:next w:val="744"/>
    <w:link w:val="778"/>
    <w:pPr>
      <w:ind w:left="100"/>
    </w:pPr>
    <w:rPr>
      <w:rFonts w:ascii="Times New Roman" w:hAnsi="Times New Roman" w:eastAsia="宋体"/>
      <w:sz w:val="20"/>
      <w:szCs w:val="21"/>
    </w:rPr>
  </w:style>
  <w:style w:type="character" w:styleId="778">
    <w:name w:val="日期 字符"/>
    <w:next w:val="778"/>
    <w:link w:val="777"/>
    <w:rPr>
      <w:rFonts w:ascii="Times New Roman" w:hAnsi="Times New Roman" w:eastAsia="宋体" w:cs="Times New Roman"/>
      <w:szCs w:val="21"/>
    </w:rPr>
  </w:style>
  <w:style w:type="paragraph" w:styleId="779">
    <w:name w:val="正文文本缩进 2"/>
    <w:basedOn w:val="744"/>
    <w:next w:val="779"/>
    <w:link w:val="780"/>
    <w:pPr>
      <w:ind w:firstLine="420"/>
      <w:spacing w:line="440" w:lineRule="exact"/>
    </w:pPr>
    <w:rPr>
      <w:rFonts w:ascii="宋体" w:hAnsi="宋体" w:eastAsia="宋体"/>
      <w:sz w:val="20"/>
      <w:szCs w:val="21"/>
    </w:rPr>
  </w:style>
  <w:style w:type="character" w:styleId="780">
    <w:name w:val="正文文本缩进 2 字符"/>
    <w:next w:val="780"/>
    <w:link w:val="779"/>
    <w:rPr>
      <w:rFonts w:ascii="宋体" w:hAnsi="宋体" w:eastAsia="宋体" w:cs="宋体"/>
      <w:szCs w:val="21"/>
    </w:rPr>
  </w:style>
  <w:style w:type="paragraph" w:styleId="781">
    <w:name w:val="批注框文本"/>
    <w:basedOn w:val="744"/>
    <w:next w:val="781"/>
    <w:link w:val="782"/>
    <w:semiHidden/>
    <w:rPr>
      <w:rFonts w:ascii="Times New Roman" w:hAnsi="Times New Roman" w:eastAsia="宋体"/>
      <w:sz w:val="18"/>
      <w:szCs w:val="18"/>
    </w:rPr>
  </w:style>
  <w:style w:type="character" w:styleId="782">
    <w:name w:val="批注框文本 字符"/>
    <w:next w:val="782"/>
    <w:link w:val="781"/>
    <w:semiHidden/>
    <w:rPr>
      <w:rFonts w:ascii="Times New Roman" w:hAnsi="Times New Roman" w:eastAsia="宋体" w:cs="Times New Roman"/>
      <w:sz w:val="18"/>
      <w:szCs w:val="18"/>
    </w:rPr>
  </w:style>
  <w:style w:type="paragraph" w:styleId="783">
    <w:name w:val="页脚"/>
    <w:basedOn w:val="744"/>
    <w:next w:val="783"/>
    <w:link w:val="784"/>
    <w:uiPriority w:val="99"/>
    <w:unhideWhenUsed/>
    <w:pPr>
      <w:jc w:val="left"/>
      <w:tabs>
        <w:tab w:val="center" w:pos="4153" w:leader="none"/>
        <w:tab w:val="right" w:pos="8306" w:leader="none"/>
      </w:tabs>
    </w:pPr>
    <w:rPr>
      <w:rFonts w:ascii="宋体" w:hAnsi="Times New Roman" w:eastAsia="宋体"/>
      <w:sz w:val="18"/>
      <w:szCs w:val="18"/>
    </w:rPr>
  </w:style>
  <w:style w:type="character" w:styleId="784">
    <w:name w:val="页脚 字符"/>
    <w:next w:val="784"/>
    <w:link w:val="783"/>
    <w:uiPriority w:val="99"/>
    <w:rPr>
      <w:rFonts w:ascii="宋体" w:hAnsi="Times New Roman" w:eastAsia="宋体" w:cs="Times New Roman"/>
      <w:sz w:val="18"/>
      <w:szCs w:val="18"/>
    </w:rPr>
  </w:style>
  <w:style w:type="paragraph" w:styleId="785">
    <w:name w:val="页眉"/>
    <w:basedOn w:val="744"/>
    <w:next w:val="785"/>
    <w:link w:val="786"/>
    <w:uiPriority w:val="99"/>
    <w:unhideWhenUsed/>
    <w:pPr>
      <w:jc w:val="center"/>
      <w:tabs>
        <w:tab w:val="center" w:pos="4153" w:leader="none"/>
        <w:tab w:val="right" w:pos="8306" w:leader="none"/>
      </w:tabs>
      <w:pBdr>
        <w:bottom w:val="single" w:color="000000" w:sz="6" w:space="1"/>
      </w:pBdr>
    </w:pPr>
    <w:rPr>
      <w:rFonts w:ascii="宋体" w:hAnsi="Times New Roman" w:eastAsia="宋体"/>
      <w:sz w:val="18"/>
      <w:szCs w:val="18"/>
    </w:rPr>
  </w:style>
  <w:style w:type="character" w:styleId="786">
    <w:name w:val="页眉 字符"/>
    <w:next w:val="786"/>
    <w:link w:val="785"/>
    <w:uiPriority w:val="99"/>
    <w:rPr>
      <w:rFonts w:ascii="宋体" w:hAnsi="Times New Roman" w:eastAsia="宋体" w:cs="Times New Roman"/>
      <w:sz w:val="18"/>
      <w:szCs w:val="18"/>
    </w:rPr>
  </w:style>
  <w:style w:type="paragraph" w:styleId="787">
    <w:name w:val="目录 1"/>
    <w:basedOn w:val="744"/>
    <w:next w:val="744"/>
    <w:link w:val="744"/>
    <w:uiPriority w:val="39"/>
    <w:unhideWhenUsed/>
    <w:pPr>
      <w:spacing w:line="360" w:lineRule="exact"/>
    </w:pPr>
    <w:rPr>
      <w:rFonts w:ascii="Calibri" w:hAnsi="Calibri" w:eastAsia="微软雅黑" w:cs="Times New Roman"/>
    </w:rPr>
  </w:style>
  <w:style w:type="paragraph" w:styleId="788">
    <w:name w:val="目录 4"/>
    <w:basedOn w:val="744"/>
    <w:next w:val="744"/>
    <w:link w:val="744"/>
    <w:pPr>
      <w:ind w:left="1260"/>
    </w:pPr>
    <w:rPr>
      <w:szCs w:val="24"/>
    </w:rPr>
  </w:style>
  <w:style w:type="paragraph" w:styleId="789">
    <w:name w:val="目录 6"/>
    <w:basedOn w:val="744"/>
    <w:next w:val="744"/>
    <w:link w:val="744"/>
    <w:pPr>
      <w:ind w:left="2100"/>
    </w:pPr>
    <w:rPr>
      <w:szCs w:val="24"/>
    </w:rPr>
  </w:style>
  <w:style w:type="paragraph" w:styleId="790">
    <w:name w:val="目录 2"/>
    <w:basedOn w:val="744"/>
    <w:next w:val="744"/>
    <w:link w:val="744"/>
    <w:uiPriority w:val="39"/>
    <w:unhideWhenUsed/>
    <w:pPr>
      <w:ind w:left="420"/>
      <w:spacing w:line="360" w:lineRule="exact"/>
    </w:pPr>
    <w:rPr>
      <w:rFonts w:ascii="Calibri" w:hAnsi="Calibri" w:eastAsia="微软雅黑" w:cs="Times New Roman"/>
    </w:rPr>
  </w:style>
  <w:style w:type="paragraph" w:styleId="791">
    <w:name w:val="目录 9"/>
    <w:basedOn w:val="744"/>
    <w:next w:val="744"/>
    <w:link w:val="744"/>
    <w:pPr>
      <w:ind w:left="3360"/>
    </w:pPr>
    <w:rPr>
      <w:szCs w:val="24"/>
    </w:rPr>
  </w:style>
  <w:style w:type="paragraph" w:styleId="792">
    <w:name w:val="普通(网站)"/>
    <w:basedOn w:val="744"/>
    <w:next w:val="792"/>
    <w:link w:val="744"/>
    <w:unhideWhenUsed/>
    <w:pPr>
      <w:jc w:val="left"/>
      <w:spacing w:before="100" w:beforeAutospacing="1" w:after="100" w:afterAutospacing="1"/>
      <w:widowControl/>
    </w:pPr>
    <w:rPr>
      <w:rFonts w:ascii="宋体" w:hAnsi="宋体" w:eastAsia="宋体" w:cs="宋体"/>
      <w:sz w:val="24"/>
      <w:szCs w:val="24"/>
    </w:rPr>
  </w:style>
  <w:style w:type="paragraph" w:styleId="793">
    <w:name w:val="批注主题"/>
    <w:basedOn w:val="763"/>
    <w:next w:val="763"/>
    <w:link w:val="794"/>
    <w:uiPriority w:val="99"/>
    <w:unhideWhenUsed/>
    <w:rPr>
      <w:b/>
      <w:bCs/>
      <w:sz w:val="21"/>
      <w:szCs w:val="22"/>
    </w:rPr>
  </w:style>
  <w:style w:type="character" w:styleId="794">
    <w:name w:val="批注主题 字符"/>
    <w:next w:val="794"/>
    <w:link w:val="793"/>
    <w:uiPriority w:val="99"/>
    <w:semiHidden/>
    <w:rPr>
      <w:rFonts w:ascii="Times New Roman" w:hAnsi="Times New Roman" w:eastAsia="宋体" w:cs="Times New Roman"/>
      <w:b/>
      <w:bCs/>
      <w:sz w:val="21"/>
      <w:szCs w:val="22"/>
    </w:rPr>
  </w:style>
  <w:style w:type="paragraph" w:styleId="795">
    <w:name w:val="正文首行缩进 2"/>
    <w:basedOn w:val="767"/>
    <w:next w:val="744"/>
    <w:link w:val="744"/>
    <w:qFormat/>
    <w:pPr>
      <w:ind w:left="420" w:firstLine="420"/>
      <w:spacing w:after="120"/>
    </w:pPr>
  </w:style>
  <w:style w:type="table" w:styleId="796">
    <w:name w:val="网格型"/>
    <w:basedOn w:val="751"/>
    <w:next w:val="796"/>
    <w:link w:val="744"/>
    <w:tblPr/>
  </w:style>
  <w:style w:type="character" w:styleId="797">
    <w:name w:val="要点"/>
    <w:next w:val="797"/>
    <w:link w:val="744"/>
    <w:qFormat/>
    <w:rPr>
      <w:b/>
      <w:bCs/>
    </w:rPr>
  </w:style>
  <w:style w:type="character" w:styleId="798">
    <w:name w:val="页码"/>
    <w:next w:val="798"/>
    <w:link w:val="744"/>
  </w:style>
  <w:style w:type="character" w:styleId="799">
    <w:name w:val="已访问的超链接"/>
    <w:next w:val="799"/>
    <w:link w:val="744"/>
    <w:uiPriority w:val="99"/>
    <w:rPr>
      <w:color w:val="000000"/>
      <w:sz w:val="18"/>
      <w:szCs w:val="18"/>
      <w:u w:val="none"/>
    </w:rPr>
  </w:style>
  <w:style w:type="character" w:styleId="800">
    <w:name w:val="强调"/>
    <w:next w:val="800"/>
    <w:link w:val="744"/>
    <w:uiPriority w:val="20"/>
    <w:qFormat/>
    <w:rPr>
      <w:i/>
      <w:iCs/>
    </w:rPr>
  </w:style>
  <w:style w:type="character" w:styleId="801">
    <w:name w:val="超链接"/>
    <w:next w:val="801"/>
    <w:link w:val="744"/>
    <w:uiPriority w:val="99"/>
    <w:rPr>
      <w:color w:val="000000"/>
      <w:sz w:val="18"/>
      <w:szCs w:val="18"/>
      <w:u w:val="none"/>
    </w:rPr>
  </w:style>
  <w:style w:type="character" w:styleId="802">
    <w:name w:val="批注引用"/>
    <w:next w:val="802"/>
    <w:link w:val="744"/>
    <w:semiHidden/>
    <w:rPr>
      <w:sz w:val="21"/>
      <w:szCs w:val="21"/>
    </w:rPr>
  </w:style>
  <w:style w:type="character" w:styleId="803">
    <w:name w:val="默认段落字体12"/>
    <w:next w:val="803"/>
    <w:link w:val="744"/>
    <w:uiPriority w:val="1"/>
    <w:unhideWhenUsed/>
    <w:qFormat/>
  </w:style>
  <w:style w:type="character" w:styleId="804">
    <w:name w:val="不明显强调"/>
    <w:next w:val="804"/>
    <w:link w:val="744"/>
    <w:uiPriority w:val="19"/>
    <w:qFormat/>
    <w:rPr>
      <w:i/>
      <w:iCs/>
      <w:color w:val="808080"/>
    </w:rPr>
  </w:style>
  <w:style w:type="character" w:styleId="805">
    <w:name w:val="apple-style-span"/>
    <w:next w:val="805"/>
    <w:link w:val="744"/>
  </w:style>
  <w:style w:type="character" w:styleId="806">
    <w:name w:val="gpa"/>
    <w:next w:val="806"/>
    <w:link w:val="744"/>
    <w:rPr>
      <w:rFonts w:ascii="Arial" w:hAnsi="Arial" w:cs="Arial"/>
      <w:sz w:val="15"/>
      <w:szCs w:val="15"/>
    </w:rPr>
  </w:style>
  <w:style w:type="character" w:styleId="807">
    <w:name w:val="Char Char5"/>
    <w:next w:val="807"/>
    <w:link w:val="744"/>
    <w:rPr>
      <w:rFonts w:ascii="宋体" w:hAnsi="Courier New" w:eastAsia="宋体" w:cs="宋体"/>
      <w:sz w:val="28"/>
      <w:szCs w:val="28"/>
      <w:lang w:val="en-US" w:eastAsia="zh-CN"/>
    </w:rPr>
  </w:style>
  <w:style w:type="character" w:styleId="808">
    <w:name w:val="hover12"/>
    <w:next w:val="808"/>
    <w:link w:val="744"/>
  </w:style>
  <w:style w:type="character" w:styleId="809">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809"/>
    <w:link w:val="744"/>
    <w:rPr>
      <w:rFonts w:ascii="宋体" w:hAnsi="Courier New" w:eastAsia="宋体"/>
      <w:sz w:val="24"/>
      <w:lang w:val="en-US" w:eastAsia="zh-CN" w:bidi="ar-SA"/>
    </w:rPr>
  </w:style>
  <w:style w:type="character" w:styleId="810">
    <w:name w:val="1page sec3 Char,Footer-Even Char,FtrF Char,fo Char,footer odd Char,odd Char,footer Final Char Char"/>
    <w:next w:val="810"/>
    <w:link w:val="744"/>
    <w:rPr>
      <w:rFonts w:eastAsia="宋体"/>
      <w:sz w:val="18"/>
      <w:szCs w:val="18"/>
      <w:lang w:val="en-US" w:eastAsia="zh-CN" w:bidi="ar-SA"/>
    </w:rPr>
  </w:style>
  <w:style w:type="character" w:styleId="811">
    <w:name w:val="selected"/>
    <w:next w:val="811"/>
    <w:link w:val="744"/>
    <w:rPr>
      <w:shd w:val="clear" w:color="auto" w:fill="b00006"/>
    </w:rPr>
  </w:style>
  <w:style w:type="character" w:styleId="812">
    <w:name w:val="z-窗体顶端 字符"/>
    <w:next w:val="812"/>
    <w:link w:val="813"/>
    <w:uiPriority w:val="99"/>
    <w:semiHidden/>
    <w:rPr>
      <w:rFonts w:ascii="Arial" w:hAnsi="Arial" w:eastAsia="宋体" w:cs="Arial"/>
      <w:vanish/>
      <w:sz w:val="16"/>
      <w:szCs w:val="16"/>
    </w:rPr>
  </w:style>
  <w:style w:type="paragraph" w:styleId="813">
    <w:name w:val="z-窗体顶端"/>
    <w:basedOn w:val="744"/>
    <w:next w:val="744"/>
    <w:link w:val="812"/>
    <w:uiPriority w:val="99"/>
    <w:unhideWhenUsed/>
    <w:pPr>
      <w:jc w:val="center"/>
      <w:widowControl/>
      <w:pBdr>
        <w:bottom w:val="single" w:color="000000" w:sz="6" w:space="1"/>
      </w:pBdr>
    </w:pPr>
    <w:rPr>
      <w:rFonts w:ascii="Arial" w:hAnsi="Arial" w:eastAsia="宋体"/>
      <w:vanish/>
      <w:sz w:val="16"/>
      <w:szCs w:val="16"/>
    </w:rPr>
  </w:style>
  <w:style w:type="character" w:styleId="814">
    <w:name w:val="displayarti"/>
    <w:next w:val="814"/>
    <w:link w:val="744"/>
    <w:rPr>
      <w:color w:val="ffffff"/>
      <w:shd w:val="clear" w:color="auto" w:fill="a00000"/>
    </w:rPr>
  </w:style>
  <w:style w:type="character" w:styleId="815">
    <w:name w:val="font01"/>
    <w:next w:val="815"/>
    <w:link w:val="744"/>
    <w:qFormat/>
    <w:rPr>
      <w:rFonts w:ascii="Calibri" w:hAnsi="Calibri" w:cs="Calibri"/>
      <w:color w:val="000000"/>
      <w:sz w:val="21"/>
      <w:szCs w:val="21"/>
      <w:u w:val="none"/>
    </w:rPr>
  </w:style>
  <w:style w:type="character" w:styleId="816">
    <w:name w:val="文档结构图 Char1"/>
    <w:next w:val="816"/>
    <w:link w:val="744"/>
    <w:uiPriority w:val="99"/>
    <w:semiHidden/>
    <w:rPr>
      <w:rFonts w:ascii="宋体"/>
      <w:sz w:val="18"/>
      <w:szCs w:val="18"/>
    </w:rPr>
  </w:style>
  <w:style w:type="character" w:styleId="817">
    <w:name w:val="layui-laypage-curr"/>
    <w:next w:val="817"/>
    <w:link w:val="744"/>
  </w:style>
  <w:style w:type="character" w:styleId="818">
    <w:name w:val="_Style 6"/>
    <w:next w:val="818"/>
    <w:link w:val="744"/>
    <w:uiPriority w:val="19"/>
    <w:qFormat/>
    <w:rPr>
      <w:i/>
      <w:iCs/>
      <w:color w:val="808080"/>
    </w:rPr>
  </w:style>
  <w:style w:type="character" w:styleId="819">
    <w:name w:val="label"/>
    <w:next w:val="819"/>
    <w:link w:val="744"/>
    <w:rPr>
      <w:color w:val="999999"/>
    </w:rPr>
  </w:style>
  <w:style w:type="character" w:styleId="820">
    <w:name w:val="font51"/>
    <w:next w:val="820"/>
    <w:link w:val="744"/>
    <w:qFormat/>
    <w:rPr>
      <w:rFonts w:hint="eastAsia" w:ascii="宋体" w:hAnsi="宋体" w:eastAsia="宋体" w:cs="宋体"/>
      <w:color w:val="000000"/>
      <w:sz w:val="21"/>
      <w:szCs w:val="21"/>
      <w:u w:val="none"/>
    </w:rPr>
  </w:style>
  <w:style w:type="character" w:styleId="821">
    <w:name w:val="z-窗体底端 字符"/>
    <w:next w:val="821"/>
    <w:link w:val="822"/>
    <w:uiPriority w:val="99"/>
    <w:semiHidden/>
    <w:rPr>
      <w:rFonts w:ascii="Arial" w:hAnsi="Arial" w:eastAsia="宋体" w:cs="Arial"/>
      <w:vanish/>
      <w:sz w:val="16"/>
      <w:szCs w:val="16"/>
    </w:rPr>
  </w:style>
  <w:style w:type="paragraph" w:styleId="822">
    <w:name w:val="z-窗体底端"/>
    <w:basedOn w:val="744"/>
    <w:next w:val="744"/>
    <w:link w:val="821"/>
    <w:uiPriority w:val="99"/>
    <w:unhideWhenUsed/>
    <w:pPr>
      <w:jc w:val="center"/>
      <w:widowControl/>
      <w:pBdr>
        <w:top w:val="single" w:color="000000" w:sz="6" w:space="1"/>
      </w:pBdr>
    </w:pPr>
    <w:rPr>
      <w:rFonts w:ascii="Arial" w:hAnsi="Arial" w:eastAsia="宋体"/>
      <w:vanish/>
      <w:sz w:val="16"/>
      <w:szCs w:val="16"/>
    </w:rPr>
  </w:style>
  <w:style w:type="character" w:styleId="823">
    <w:name w:val=" Char Char13"/>
    <w:next w:val="823"/>
    <w:link w:val="744"/>
    <w:rPr>
      <w:b/>
      <w:bCs/>
      <w:sz w:val="44"/>
      <w:szCs w:val="44"/>
    </w:rPr>
  </w:style>
  <w:style w:type="character" w:styleId="824">
    <w:name w:val="正文文字 Char Char,正文文字 Char1,bt Char,body text Char,?y????×? Char,上海中望标准正文文字 Char,ändrad Char,b Char Char"/>
    <w:next w:val="824"/>
    <w:link w:val="744"/>
    <w:rPr>
      <w:rFonts w:ascii="仿宋_GB2312" w:hAnsi="宋体" w:eastAsia="仿宋_GB2312" w:cs="仿宋_GB2312"/>
      <w:sz w:val="24"/>
      <w:szCs w:val="24"/>
    </w:rPr>
  </w:style>
  <w:style w:type="paragraph" w:styleId="825">
    <w:name w:val="xl101"/>
    <w:basedOn w:val="744"/>
    <w:next w:val="825"/>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826">
    <w:name w:val="xl75"/>
    <w:basedOn w:val="744"/>
    <w:next w:val="826"/>
    <w:link w:val="7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827">
    <w:name w:val="xl73"/>
    <w:basedOn w:val="744"/>
    <w:next w:val="827"/>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28">
    <w:name w:val="二级条标题"/>
    <w:basedOn w:val="829"/>
    <w:next w:val="744"/>
    <w:link w:val="744"/>
    <w:pPr>
      <w:outlineLvl w:val="3"/>
    </w:pPr>
  </w:style>
  <w:style w:type="paragraph" w:styleId="829">
    <w:name w:val="一级条标题"/>
    <w:next w:val="744"/>
    <w:link w:val="744"/>
    <w:pPr>
      <w:outlineLvl w:val="2"/>
    </w:pPr>
    <w:rPr>
      <w:rFonts w:eastAsia="黑体"/>
      <w:sz w:val="21"/>
      <w:szCs w:val="21"/>
      <w:lang w:val="en-US" w:eastAsia="zh-CN" w:bidi="ar-SA"/>
    </w:rPr>
  </w:style>
  <w:style w:type="paragraph" w:styleId="830">
    <w:name w:val="List Paragraph"/>
    <w:basedOn w:val="744"/>
    <w:next w:val="830"/>
    <w:link w:val="744"/>
    <w:uiPriority w:val="34"/>
    <w:qFormat/>
    <w:pPr>
      <w:ind w:firstLine="420"/>
    </w:pPr>
    <w:rPr>
      <w:rFonts w:ascii="Calibri" w:hAnsi="Calibri"/>
    </w:rPr>
  </w:style>
  <w:style w:type="paragraph" w:styleId="831">
    <w:name w:val="xl85"/>
    <w:basedOn w:val="744"/>
    <w:next w:val="831"/>
    <w:link w:val="744"/>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832">
    <w:name w:val="四级条标题"/>
    <w:basedOn w:val="833"/>
    <w:next w:val="744"/>
    <w:link w:val="744"/>
    <w:pPr>
      <w:outlineLvl w:val="5"/>
    </w:pPr>
  </w:style>
  <w:style w:type="paragraph" w:styleId="833">
    <w:name w:val="三级条标题"/>
    <w:basedOn w:val="828"/>
    <w:next w:val="744"/>
    <w:link w:val="744"/>
    <w:pPr>
      <w:outlineLvl w:val="4"/>
    </w:pPr>
  </w:style>
  <w:style w:type="paragraph" w:styleId="834">
    <w:name w:val="xl74"/>
    <w:basedOn w:val="744"/>
    <w:next w:val="834"/>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835">
    <w:name w:val="注："/>
    <w:next w:val="744"/>
    <w:link w:val="744"/>
    <w:pPr>
      <w:numPr>
        <w:ilvl w:val="0"/>
        <w:numId w:val="2"/>
      </w:numPr>
      <w:jc w:val="both"/>
      <w:widowControl w:val="off"/>
      <w:tabs>
        <w:tab w:val="left" w:pos="1140" w:leader="none"/>
      </w:tabs>
    </w:pPr>
    <w:rPr>
      <w:rFonts w:ascii="宋体" w:cs="宋体"/>
      <w:sz w:val="18"/>
      <w:szCs w:val="18"/>
      <w:lang w:val="en-US" w:eastAsia="zh-CN" w:bidi="ar-SA"/>
    </w:rPr>
  </w:style>
  <w:style w:type="paragraph" w:styleId="836">
    <w:name w:val="xl71"/>
    <w:basedOn w:val="744"/>
    <w:next w:val="836"/>
    <w:link w:val="7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837">
    <w:name w:val="xl109"/>
    <w:basedOn w:val="744"/>
    <w:next w:val="837"/>
    <w:link w:val="744"/>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838">
    <w:name w:val="xl92"/>
    <w:basedOn w:val="744"/>
    <w:next w:val="838"/>
    <w:link w:val="744"/>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839">
    <w:name w:val="xl79"/>
    <w:basedOn w:val="744"/>
    <w:next w:val="839"/>
    <w:link w:val="744"/>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840">
    <w:name w:val="五级条标题"/>
    <w:basedOn w:val="832"/>
    <w:next w:val="744"/>
    <w:link w:val="744"/>
    <w:pPr>
      <w:outlineLvl w:val="6"/>
    </w:pPr>
  </w:style>
  <w:style w:type="paragraph" w:styleId="841">
    <w:name w:val="xl111"/>
    <w:basedOn w:val="744"/>
    <w:next w:val="841"/>
    <w:link w:val="744"/>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842">
    <w:name w:val="Char"/>
    <w:basedOn w:val="744"/>
    <w:next w:val="842"/>
    <w:link w:val="744"/>
    <w:pPr>
      <w:jc w:val="left"/>
      <w:spacing w:after="160" w:line="240" w:lineRule="exact"/>
      <w:widowControl/>
    </w:pPr>
    <w:rPr>
      <w:rFonts w:ascii="Verdana" w:hAnsi="Verdana" w:eastAsia="宋体" w:cs="Verdana"/>
      <w:sz w:val="18"/>
      <w:szCs w:val="18"/>
      <w:lang w:eastAsia="en-US"/>
    </w:rPr>
  </w:style>
  <w:style w:type="paragraph" w:styleId="843">
    <w:name w:val="xl98"/>
    <w:basedOn w:val="744"/>
    <w:next w:val="843"/>
    <w:link w:val="744"/>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844">
    <w:name w:val="font8"/>
    <w:basedOn w:val="744"/>
    <w:next w:val="844"/>
    <w:link w:val="744"/>
    <w:pPr>
      <w:jc w:val="left"/>
      <w:spacing w:before="100" w:beforeAutospacing="1" w:after="100" w:afterAutospacing="1"/>
      <w:widowControl/>
    </w:pPr>
    <w:rPr>
      <w:rFonts w:ascii="宋体" w:hAnsi="宋体" w:cs="宋体"/>
      <w:b/>
      <w:bCs/>
      <w:color w:val="000000"/>
      <w:szCs w:val="21"/>
    </w:rPr>
  </w:style>
  <w:style w:type="paragraph" w:styleId="845">
    <w:name w:val="font5"/>
    <w:basedOn w:val="744"/>
    <w:next w:val="845"/>
    <w:link w:val="744"/>
    <w:pPr>
      <w:jc w:val="left"/>
      <w:spacing w:before="100" w:beforeAutospacing="1" w:after="100" w:afterAutospacing="1"/>
      <w:widowControl/>
    </w:pPr>
    <w:rPr>
      <w:color w:val="000000"/>
      <w:sz w:val="20"/>
      <w:szCs w:val="20"/>
    </w:rPr>
  </w:style>
  <w:style w:type="paragraph" w:styleId="846">
    <w:name w:val="font11"/>
    <w:basedOn w:val="744"/>
    <w:next w:val="846"/>
    <w:link w:val="744"/>
    <w:pPr>
      <w:jc w:val="left"/>
      <w:spacing w:before="100" w:beforeAutospacing="1" w:after="100" w:afterAutospacing="1"/>
      <w:widowControl/>
    </w:pPr>
    <w:rPr>
      <w:rFonts w:ascii="宋体" w:hAnsi="宋体" w:cs="宋体"/>
      <w:color w:val="000000"/>
      <w:sz w:val="18"/>
      <w:szCs w:val="18"/>
    </w:rPr>
  </w:style>
  <w:style w:type="paragraph" w:styleId="847">
    <w:name w:val="font13"/>
    <w:basedOn w:val="744"/>
    <w:next w:val="847"/>
    <w:link w:val="744"/>
    <w:pPr>
      <w:jc w:val="left"/>
      <w:spacing w:before="100" w:beforeAutospacing="1" w:after="100" w:afterAutospacing="1"/>
      <w:widowControl/>
    </w:pPr>
    <w:rPr>
      <w:rFonts w:ascii="宋体" w:hAnsi="宋体" w:cs="宋体"/>
      <w:sz w:val="18"/>
      <w:szCs w:val="18"/>
    </w:rPr>
  </w:style>
  <w:style w:type="paragraph" w:styleId="848">
    <w:name w:val="xl78"/>
    <w:basedOn w:val="744"/>
    <w:next w:val="848"/>
    <w:link w:val="7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49">
    <w:name w:val="xl81"/>
    <w:basedOn w:val="744"/>
    <w:next w:val="849"/>
    <w:link w:val="744"/>
    <w:pPr>
      <w:jc w:val="left"/>
      <w:spacing w:before="100" w:beforeAutospacing="1" w:after="100" w:afterAutospacing="1"/>
      <w:widowControl/>
      <w:pBdr>
        <w:left w:val="single" w:color="000000" w:sz="4" w:space="0"/>
        <w:right w:val="single" w:color="000000" w:sz="4" w:space="0"/>
      </w:pBdr>
    </w:pPr>
    <w:rPr>
      <w:sz w:val="20"/>
      <w:szCs w:val="20"/>
    </w:rPr>
  </w:style>
  <w:style w:type="paragraph" w:styleId="850">
    <w:name w:val="Table Paragraph"/>
    <w:basedOn w:val="744"/>
    <w:next w:val="850"/>
    <w:link w:val="744"/>
    <w:uiPriority w:val="1"/>
    <w:qFormat/>
    <w:rPr>
      <w:rFonts w:ascii="宋体" w:hAnsi="宋体" w:eastAsia="宋体" w:cs="宋体"/>
      <w:lang w:val="zh-CN" w:eastAsia="zh-CN" w:bidi="zh-CN"/>
    </w:rPr>
  </w:style>
  <w:style w:type="paragraph" w:styleId="851">
    <w:name w:val="xl67"/>
    <w:basedOn w:val="744"/>
    <w:next w:val="851"/>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852">
    <w:name w:val="xl112"/>
    <w:basedOn w:val="744"/>
    <w:next w:val="852"/>
    <w:link w:val="744"/>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853">
    <w:name w:val="正文 A"/>
    <w:next w:val="853"/>
    <w:link w:val="744"/>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854">
    <w:name w:val="font6"/>
    <w:basedOn w:val="744"/>
    <w:next w:val="854"/>
    <w:link w:val="744"/>
    <w:pPr>
      <w:jc w:val="left"/>
      <w:spacing w:before="100" w:beforeAutospacing="1" w:after="100" w:afterAutospacing="1"/>
      <w:widowControl/>
    </w:pPr>
    <w:rPr>
      <w:color w:val="000000"/>
      <w:szCs w:val="21"/>
    </w:rPr>
  </w:style>
  <w:style w:type="paragraph" w:styleId="855">
    <w:name w:val="xl103"/>
    <w:basedOn w:val="744"/>
    <w:next w:val="855"/>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856">
    <w:name w:val="xl96"/>
    <w:basedOn w:val="744"/>
    <w:next w:val="856"/>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857">
    <w:name w:val="xl104"/>
    <w:basedOn w:val="744"/>
    <w:next w:val="857"/>
    <w:link w:val="744"/>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858">
    <w:name w:val="xl80"/>
    <w:basedOn w:val="744"/>
    <w:next w:val="858"/>
    <w:link w:val="744"/>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859">
    <w:name w:val="段"/>
    <w:next w:val="859"/>
    <w:link w:val="744"/>
    <w:pPr>
      <w:ind w:firstLine="200"/>
      <w:jc w:val="both"/>
    </w:pPr>
    <w:rPr>
      <w:rFonts w:ascii="宋体" w:cs="宋体"/>
      <w:sz w:val="21"/>
      <w:szCs w:val="21"/>
      <w:lang w:val="en-US" w:eastAsia="zh-CN" w:bidi="ar-SA"/>
    </w:rPr>
  </w:style>
  <w:style w:type="paragraph" w:styleId="860">
    <w:name w:val="章标题"/>
    <w:next w:val="744"/>
    <w:link w:val="744"/>
    <w:pPr>
      <w:jc w:val="both"/>
      <w:outlineLvl w:val="1"/>
    </w:pPr>
    <w:rPr>
      <w:rFonts w:ascii="黑体" w:eastAsia="黑体" w:cs="黑体"/>
      <w:sz w:val="21"/>
      <w:szCs w:val="21"/>
      <w:lang w:val="en-US" w:eastAsia="zh-CN" w:bidi="ar-SA"/>
    </w:rPr>
  </w:style>
  <w:style w:type="paragraph" w:styleId="861">
    <w:name w:val="xl99"/>
    <w:basedOn w:val="744"/>
    <w:next w:val="861"/>
    <w:link w:val="74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862">
    <w:name w:val="_Style 2"/>
    <w:basedOn w:val="744"/>
    <w:next w:val="862"/>
    <w:link w:val="744"/>
    <w:qFormat/>
    <w:pPr>
      <w:ind w:firstLine="420"/>
    </w:pPr>
    <w:rPr>
      <w:rFonts w:ascii="Calibri" w:hAnsi="Calibri"/>
    </w:rPr>
  </w:style>
  <w:style w:type="paragraph" w:styleId="863">
    <w:name w:val="xl95"/>
    <w:basedOn w:val="744"/>
    <w:next w:val="863"/>
    <w:link w:val="744"/>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864">
    <w:name w:val="TOC 标题"/>
    <w:basedOn w:val="745"/>
    <w:next w:val="744"/>
    <w:link w:val="744"/>
    <w:uiPriority w:val="39"/>
    <w:qFormat/>
    <w:pPr>
      <w:jc w:val="left"/>
      <w:spacing w:before="480" w:after="0" w:line="276" w:lineRule="auto"/>
      <w:widowControl/>
      <w:outlineLvl w:val="9"/>
    </w:pPr>
    <w:rPr>
      <w:rFonts w:ascii="Cambria" w:hAnsi="Cambria"/>
      <w:color w:val="365f91"/>
      <w:sz w:val="28"/>
      <w:szCs w:val="28"/>
    </w:rPr>
  </w:style>
  <w:style w:type="paragraph" w:styleId="865">
    <w:name w:val="xl82"/>
    <w:basedOn w:val="744"/>
    <w:next w:val="865"/>
    <w:link w:val="74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866">
    <w:name w:val="程序1"/>
    <w:next w:val="744"/>
    <w:link w:val="744"/>
    <w:pPr>
      <w:numPr>
        <w:ilvl w:val="0"/>
        <w:numId w:val="3"/>
      </w:numPr>
      <w:ind w:left="360" w:hanging="360"/>
      <w:tabs>
        <w:tab w:val="left" w:pos="360" w:leader="none"/>
      </w:tabs>
    </w:pPr>
    <w:rPr>
      <w:b/>
      <w:bCs/>
      <w:sz w:val="24"/>
      <w:szCs w:val="24"/>
      <w:lang w:val="en-US" w:eastAsia="zh-CN" w:bidi="ar-SA"/>
    </w:rPr>
  </w:style>
  <w:style w:type="paragraph" w:styleId="867">
    <w:name w:val="xl83"/>
    <w:basedOn w:val="744"/>
    <w:next w:val="867"/>
    <w:link w:val="744"/>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868">
    <w:name w:val="reader-word-layer"/>
    <w:basedOn w:val="744"/>
    <w:next w:val="868"/>
    <w:link w:val="744"/>
    <w:pPr>
      <w:jc w:val="left"/>
      <w:spacing w:before="100" w:beforeAutospacing="1" w:after="100" w:afterAutospacing="1"/>
      <w:widowControl/>
    </w:pPr>
    <w:rPr>
      <w:rFonts w:ascii="宋体" w:hAnsi="宋体" w:cs="宋体"/>
      <w:sz w:val="24"/>
      <w:szCs w:val="24"/>
    </w:rPr>
  </w:style>
  <w:style w:type="paragraph" w:styleId="869">
    <w:name w:val="xl91"/>
    <w:basedOn w:val="744"/>
    <w:next w:val="869"/>
    <w:link w:val="744"/>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870">
    <w:name w:val="xl107"/>
    <w:basedOn w:val="744"/>
    <w:next w:val="870"/>
    <w:link w:val="744"/>
    <w:pPr>
      <w:jc w:val="left"/>
      <w:spacing w:before="100" w:beforeAutospacing="1" w:after="100" w:afterAutospacing="1"/>
      <w:widowControl/>
      <w:pBdr>
        <w:bottom w:val="single" w:color="000000" w:sz="4" w:space="0"/>
      </w:pBdr>
    </w:pPr>
    <w:rPr>
      <w:rFonts w:ascii="宋体" w:hAnsi="宋体" w:cs="宋体"/>
      <w:b/>
      <w:bCs/>
      <w:szCs w:val="21"/>
    </w:rPr>
  </w:style>
  <w:style w:type="paragraph" w:styleId="871">
    <w:name w:val="字母编号"/>
    <w:next w:val="871"/>
    <w:link w:val="744"/>
    <w:pPr>
      <w:numPr>
        <w:ilvl w:val="2"/>
        <w:numId w:val="3"/>
      </w:numPr>
      <w:tabs>
        <w:tab w:val="left" w:pos="360" w:leader="none"/>
      </w:tabs>
    </w:pPr>
    <w:rPr>
      <w:sz w:val="21"/>
      <w:szCs w:val="21"/>
      <w:lang w:val="en-US" w:eastAsia="zh-CN" w:bidi="ar-SA"/>
    </w:rPr>
  </w:style>
  <w:style w:type="paragraph" w:styleId="872">
    <w:name w:val="xl77"/>
    <w:basedOn w:val="744"/>
    <w:next w:val="872"/>
    <w:link w:val="7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3">
    <w:name w:val="xl72"/>
    <w:basedOn w:val="744"/>
    <w:next w:val="873"/>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74">
    <w:name w:val="Default"/>
    <w:next w:val="874"/>
    <w:link w:val="744"/>
    <w:qFormat/>
    <w:pPr>
      <w:widowControl w:val="off"/>
    </w:pPr>
    <w:rPr>
      <w:rFonts w:ascii="宋体" w:cs="宋体"/>
      <w:color w:val="000000"/>
      <w:sz w:val="24"/>
      <w:szCs w:val="24"/>
      <w:lang w:val="en-US" w:eastAsia="zh-CN" w:bidi="ar-SA"/>
    </w:rPr>
  </w:style>
  <w:style w:type="paragraph" w:styleId="875">
    <w:name w:val="tc"/>
    <w:basedOn w:val="744"/>
    <w:next w:val="875"/>
    <w:link w:val="744"/>
    <w:pPr>
      <w:jc w:val="center"/>
    </w:pPr>
    <w:rPr>
      <w:szCs w:val="24"/>
    </w:rPr>
  </w:style>
  <w:style w:type="paragraph" w:styleId="876">
    <w:name w:val="xl89"/>
    <w:basedOn w:val="744"/>
    <w:next w:val="876"/>
    <w:link w:val="744"/>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877">
    <w:name w:val="List Paragraph1"/>
    <w:basedOn w:val="744"/>
    <w:next w:val="877"/>
    <w:link w:val="744"/>
    <w:uiPriority w:val="34"/>
    <w:qFormat/>
    <w:pPr>
      <w:ind w:firstLine="420"/>
    </w:pPr>
    <w:rPr>
      <w:rFonts w:ascii="Calibri" w:hAnsi="Calibri" w:eastAsia="宋体" w:cs="Times New Roman"/>
      <w:szCs w:val="22"/>
    </w:rPr>
  </w:style>
  <w:style w:type="paragraph" w:styleId="878">
    <w:name w:val="正文 New New New New New New New New New New New New New New New New New New New"/>
    <w:next w:val="878"/>
    <w:link w:val="744"/>
    <w:qFormat/>
    <w:pPr>
      <w:jc w:val="both"/>
      <w:widowControl w:val="off"/>
    </w:pPr>
    <w:rPr>
      <w:sz w:val="28"/>
      <w:szCs w:val="24"/>
      <w:lang w:val="en-US" w:eastAsia="zh-CN" w:bidi="ar-SA"/>
    </w:rPr>
  </w:style>
  <w:style w:type="paragraph" w:styleId="879">
    <w:name w:val="xl97"/>
    <w:basedOn w:val="744"/>
    <w:next w:val="879"/>
    <w:link w:val="744"/>
    <w:pPr>
      <w:jc w:val="left"/>
      <w:spacing w:before="100" w:beforeAutospacing="1" w:after="100" w:afterAutospacing="1"/>
      <w:widowControl/>
    </w:pPr>
    <w:rPr>
      <w:rFonts w:ascii="宋体" w:hAnsi="宋体" w:cs="宋体"/>
      <w:szCs w:val="21"/>
    </w:rPr>
  </w:style>
  <w:style w:type="paragraph" w:styleId="880">
    <w:name w:val="xl93"/>
    <w:basedOn w:val="744"/>
    <w:next w:val="880"/>
    <w:link w:val="744"/>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881">
    <w:name w:val="xl108"/>
    <w:basedOn w:val="744"/>
    <w:next w:val="881"/>
    <w:link w:val="74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2">
    <w:name w:val="xl90"/>
    <w:basedOn w:val="744"/>
    <w:next w:val="882"/>
    <w:link w:val="7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883">
    <w:name w:val="xl76"/>
    <w:basedOn w:val="744"/>
    <w:next w:val="883"/>
    <w:link w:val="7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84">
    <w:name w:val="xl65"/>
    <w:basedOn w:val="744"/>
    <w:next w:val="884"/>
    <w:link w:val="7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885">
    <w:name w:val="程序1.1.1"/>
    <w:next w:val="885"/>
    <w:link w:val="744"/>
    <w:pPr>
      <w:numPr>
        <w:ilvl w:val="1"/>
        <w:numId w:val="3"/>
      </w:numPr>
      <w:tabs>
        <w:tab w:val="left" w:pos="360" w:leader="none"/>
        <w:tab w:val="left" w:pos="525" w:leader="none"/>
      </w:tabs>
    </w:pPr>
    <w:rPr>
      <w:sz w:val="21"/>
      <w:szCs w:val="21"/>
      <w:lang w:val="en-US" w:eastAsia="zh-CN" w:bidi="ar-SA"/>
    </w:rPr>
  </w:style>
  <w:style w:type="paragraph" w:styleId="886">
    <w:name w:val=" Char Char"/>
    <w:basedOn w:val="744"/>
    <w:next w:val="886"/>
    <w:link w:val="744"/>
    <w:pPr>
      <w:tabs>
        <w:tab w:val="left" w:pos="360" w:leader="none"/>
      </w:tabs>
    </w:pPr>
    <w:rPr>
      <w:sz w:val="24"/>
      <w:szCs w:val="24"/>
    </w:rPr>
  </w:style>
  <w:style w:type="paragraph" w:styleId="887">
    <w:name w:val="font7"/>
    <w:basedOn w:val="744"/>
    <w:next w:val="887"/>
    <w:link w:val="744"/>
    <w:pPr>
      <w:jc w:val="left"/>
      <w:spacing w:before="100" w:beforeAutospacing="1" w:after="100" w:afterAutospacing="1"/>
      <w:widowControl/>
    </w:pPr>
    <w:rPr>
      <w:b/>
      <w:bCs/>
      <w:color w:val="000000"/>
      <w:szCs w:val="21"/>
    </w:rPr>
  </w:style>
  <w:style w:type="paragraph" w:styleId="888">
    <w:name w:val="font10"/>
    <w:basedOn w:val="744"/>
    <w:next w:val="888"/>
    <w:link w:val="744"/>
    <w:pPr>
      <w:jc w:val="left"/>
      <w:spacing w:before="100" w:beforeAutospacing="1" w:after="100" w:afterAutospacing="1"/>
      <w:widowControl/>
    </w:pPr>
    <w:rPr>
      <w:rFonts w:ascii="宋体" w:hAnsi="宋体" w:cs="宋体"/>
      <w:color w:val="000000"/>
      <w:sz w:val="22"/>
    </w:rPr>
  </w:style>
  <w:style w:type="paragraph" w:styleId="889">
    <w:name w:val="修订"/>
    <w:next w:val="889"/>
    <w:link w:val="744"/>
    <w:uiPriority w:val="99"/>
    <w:unhideWhenUsed/>
    <w:rPr>
      <w:rFonts w:eastAsia="微软雅黑"/>
      <w:sz w:val="21"/>
      <w:szCs w:val="22"/>
      <w:lang w:val="en-US" w:eastAsia="zh-CN" w:bidi="ar-SA"/>
    </w:rPr>
  </w:style>
  <w:style w:type="paragraph" w:styleId="890">
    <w:name w:val="正文宋体4"/>
    <w:basedOn w:val="744"/>
    <w:next w:val="890"/>
    <w:link w:val="744"/>
    <w:pPr>
      <w:ind w:firstLine="359"/>
      <w:tabs>
        <w:tab w:val="left" w:pos="0" w:leader="none"/>
      </w:tabs>
    </w:pPr>
    <w:rPr>
      <w:rFonts w:ascii="仿宋_GB2312" w:eastAsia="仿宋_GB2312"/>
      <w:b/>
      <w:color w:val="000000"/>
      <w:sz w:val="24"/>
      <w:szCs w:val="24"/>
    </w:rPr>
  </w:style>
  <w:style w:type="paragraph" w:styleId="891">
    <w:name w:val="xl106"/>
    <w:basedOn w:val="744"/>
    <w:next w:val="891"/>
    <w:link w:val="744"/>
    <w:pPr>
      <w:jc w:val="left"/>
      <w:spacing w:before="100" w:beforeAutospacing="1" w:after="100" w:afterAutospacing="1"/>
      <w:widowControl/>
      <w:pBdr>
        <w:top w:val="single" w:color="000000" w:sz="4" w:space="0"/>
      </w:pBdr>
    </w:pPr>
    <w:rPr>
      <w:rFonts w:ascii="宋体" w:hAnsi="宋体" w:cs="宋体"/>
      <w:b/>
      <w:bCs/>
      <w:szCs w:val="21"/>
    </w:rPr>
  </w:style>
  <w:style w:type="paragraph" w:styleId="892">
    <w:name w:val="xl68"/>
    <w:basedOn w:val="744"/>
    <w:next w:val="892"/>
    <w:link w:val="74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93">
    <w:name w:val="列出段落3"/>
    <w:basedOn w:val="744"/>
    <w:next w:val="893"/>
    <w:link w:val="744"/>
    <w:uiPriority w:val="34"/>
    <w:qFormat/>
    <w:pPr>
      <w:ind w:firstLine="200"/>
      <w:spacing w:line="360" w:lineRule="auto"/>
      <w:widowControl/>
    </w:pPr>
    <w:rPr>
      <w:rFonts w:ascii="Calibri" w:hAnsi="Calibri"/>
      <w:sz w:val="24"/>
    </w:rPr>
  </w:style>
  <w:style w:type="paragraph" w:styleId="894">
    <w:name w:val="xl94"/>
    <w:basedOn w:val="744"/>
    <w:next w:val="894"/>
    <w:link w:val="744"/>
    <w:pPr>
      <w:jc w:val="center"/>
      <w:spacing w:before="100" w:beforeAutospacing="1" w:after="100" w:afterAutospacing="1"/>
      <w:widowControl/>
      <w:pBdr>
        <w:left w:val="single" w:color="000000" w:sz="4" w:space="0"/>
        <w:right w:val="single" w:color="000000" w:sz="4" w:space="0"/>
      </w:pBdr>
    </w:pPr>
    <w:rPr>
      <w:szCs w:val="21"/>
    </w:rPr>
  </w:style>
  <w:style w:type="paragraph" w:styleId="895">
    <w:name w:val="程序1.1"/>
    <w:next w:val="895"/>
    <w:link w:val="744"/>
    <w:pPr>
      <w:numPr>
        <w:ilvl w:val="1"/>
        <w:numId w:val="1"/>
      </w:numPr>
      <w:tabs>
        <w:tab w:val="left" w:pos="359" w:leader="none"/>
        <w:tab w:val="left" w:pos="990" w:leader="none"/>
      </w:tabs>
    </w:pPr>
    <w:rPr>
      <w:sz w:val="21"/>
      <w:szCs w:val="21"/>
      <w:lang w:val="en-US" w:eastAsia="zh-CN" w:bidi="ar-SA"/>
    </w:rPr>
  </w:style>
  <w:style w:type="paragraph" w:styleId="896">
    <w:name w:val="Standard"/>
    <w:next w:val="896"/>
    <w:link w:val="744"/>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897">
    <w:name w:val="xl87"/>
    <w:basedOn w:val="744"/>
    <w:next w:val="897"/>
    <w:link w:val="744"/>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898">
    <w:name w:val="xl69"/>
    <w:basedOn w:val="744"/>
    <w:next w:val="898"/>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9">
    <w:name w:val="xl100"/>
    <w:basedOn w:val="744"/>
    <w:next w:val="899"/>
    <w:link w:val="74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900">
    <w:name w:val="xl88"/>
    <w:basedOn w:val="744"/>
    <w:next w:val="900"/>
    <w:link w:val="744"/>
    <w:pPr>
      <w:jc w:val="left"/>
      <w:spacing w:before="100" w:beforeAutospacing="1" w:after="100" w:afterAutospacing="1"/>
      <w:widowControl/>
      <w:pBdr>
        <w:top w:val="single" w:color="000000" w:sz="4" w:space="0"/>
        <w:bottom w:val="single" w:color="000000" w:sz="4" w:space="0"/>
      </w:pBdr>
    </w:pPr>
    <w:rPr>
      <w:b/>
      <w:bCs/>
      <w:szCs w:val="21"/>
    </w:rPr>
  </w:style>
  <w:style w:type="paragraph" w:styleId="901">
    <w:name w:val="列出段落1"/>
    <w:basedOn w:val="744"/>
    <w:next w:val="901"/>
    <w:link w:val="744"/>
    <w:uiPriority w:val="34"/>
    <w:qFormat/>
    <w:pPr>
      <w:ind w:firstLine="420"/>
      <w:spacing w:before="156" w:after="156" w:line="360" w:lineRule="auto"/>
    </w:pPr>
    <w:rPr>
      <w:rFonts w:ascii="Calibri" w:hAnsi="Calibri" w:cs="Calibri"/>
      <w:lang w:eastAsia="ar-SA"/>
    </w:rPr>
  </w:style>
  <w:style w:type="paragraph" w:styleId="902">
    <w:name w:val="标准称谓"/>
    <w:next w:val="744"/>
    <w:link w:val="744"/>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903">
    <w:name w:val="xl110"/>
    <w:basedOn w:val="744"/>
    <w:next w:val="903"/>
    <w:link w:val="744"/>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904">
    <w:name w:val="Char1"/>
    <w:basedOn w:val="744"/>
    <w:next w:val="904"/>
    <w:link w:val="744"/>
    <w:pPr>
      <w:jc w:val="left"/>
      <w:spacing w:after="160" w:line="240" w:lineRule="exact"/>
      <w:widowControl/>
    </w:pPr>
    <w:rPr>
      <w:rFonts w:ascii="Verdana" w:hAnsi="Verdana" w:eastAsia="宋体" w:cs="Verdana"/>
      <w:sz w:val="18"/>
      <w:szCs w:val="18"/>
      <w:lang w:eastAsia="en-US"/>
    </w:rPr>
  </w:style>
  <w:style w:type="paragraph" w:styleId="905">
    <w:name w:val="xl70"/>
    <w:basedOn w:val="744"/>
    <w:next w:val="905"/>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906">
    <w:name w:val=" Char1"/>
    <w:basedOn w:val="744"/>
    <w:next w:val="906"/>
    <w:link w:val="744"/>
    <w:rPr>
      <w:rFonts w:ascii="仿宋_GB2312" w:eastAsia="仿宋_GB2312"/>
      <w:b/>
      <w:sz w:val="32"/>
      <w:szCs w:val="32"/>
    </w:rPr>
  </w:style>
  <w:style w:type="paragraph" w:styleId="907">
    <w:name w:val="xl102"/>
    <w:basedOn w:val="744"/>
    <w:next w:val="907"/>
    <w:link w:val="74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908">
    <w:name w:val="xl84"/>
    <w:basedOn w:val="744"/>
    <w:next w:val="908"/>
    <w:link w:val="7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909">
    <w:name w:val="font14"/>
    <w:basedOn w:val="744"/>
    <w:next w:val="909"/>
    <w:link w:val="744"/>
    <w:pPr>
      <w:jc w:val="left"/>
      <w:spacing w:before="100" w:beforeAutospacing="1" w:after="100" w:afterAutospacing="1"/>
      <w:widowControl/>
    </w:pPr>
    <w:rPr>
      <w:rFonts w:ascii="宋体" w:hAnsi="宋体" w:cs="宋体"/>
      <w:color w:val="000000"/>
      <w:szCs w:val="21"/>
    </w:rPr>
  </w:style>
  <w:style w:type="paragraph" w:styleId="910">
    <w:name w:val="xl66"/>
    <w:basedOn w:val="744"/>
    <w:next w:val="910"/>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11">
    <w:name w:val="xl105"/>
    <w:basedOn w:val="744"/>
    <w:next w:val="911"/>
    <w:link w:val="744"/>
    <w:pPr>
      <w:jc w:val="left"/>
      <w:spacing w:before="100" w:beforeAutospacing="1" w:after="100" w:afterAutospacing="1"/>
      <w:widowControl/>
    </w:pPr>
    <w:rPr>
      <w:rFonts w:ascii="宋体" w:hAnsi="宋体" w:cs="宋体"/>
      <w:sz w:val="20"/>
      <w:szCs w:val="20"/>
    </w:rPr>
  </w:style>
  <w:style w:type="paragraph" w:styleId="912">
    <w:name w:val="font9"/>
    <w:basedOn w:val="744"/>
    <w:next w:val="912"/>
    <w:link w:val="744"/>
    <w:pPr>
      <w:jc w:val="left"/>
      <w:spacing w:before="100" w:beforeAutospacing="1" w:after="100" w:afterAutospacing="1"/>
      <w:widowControl/>
    </w:pPr>
    <w:rPr>
      <w:rFonts w:ascii="宋体" w:hAnsi="宋体" w:cs="宋体"/>
      <w:color w:val="000000"/>
      <w:szCs w:val="21"/>
    </w:rPr>
  </w:style>
  <w:style w:type="paragraph" w:styleId="913">
    <w:name w:val="xl86"/>
    <w:basedOn w:val="744"/>
    <w:next w:val="913"/>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914">
    <w:name w:val="font12"/>
    <w:basedOn w:val="744"/>
    <w:next w:val="914"/>
    <w:link w:val="744"/>
    <w:pPr>
      <w:jc w:val="left"/>
      <w:spacing w:before="100" w:beforeAutospacing="1" w:after="100" w:afterAutospacing="1"/>
      <w:widowControl/>
    </w:pPr>
    <w:rPr>
      <w:rFonts w:ascii="宋体" w:hAnsi="宋体" w:cs="宋体"/>
      <w:color w:val="000000"/>
      <w:sz w:val="20"/>
      <w:szCs w:val="20"/>
    </w:rPr>
  </w:style>
  <w:style w:type="paragraph" w:styleId="915">
    <w:name w:val="前言、引言标题"/>
    <w:next w:val="744"/>
    <w:link w:val="744"/>
    <w:pPr>
      <w:jc w:val="center"/>
      <w:spacing w:before="640" w:after="560"/>
      <w:shd w:val="clear" w:color="ffffff" w:fill="ffffff"/>
      <w:outlineLvl w:val="0"/>
    </w:pPr>
    <w:rPr>
      <w:rFonts w:ascii="黑体" w:eastAsia="黑体" w:cs="黑体"/>
      <w:sz w:val="32"/>
      <w:szCs w:val="32"/>
      <w:lang w:val="en-US" w:eastAsia="zh-CN" w:bidi="ar-SA"/>
    </w:rPr>
  </w:style>
  <w:style w:type="paragraph" w:styleId="916">
    <w:name w:val="列表段落"/>
    <w:basedOn w:val="744"/>
    <w:next w:val="916"/>
    <w:link w:val="744"/>
    <w:qFormat/>
    <w:pPr>
      <w:ind w:firstLine="420"/>
    </w:pPr>
    <w:rPr>
      <w:szCs w:val="24"/>
    </w:rPr>
  </w:style>
  <w:style w:type="paragraph" w:styleId="917">
    <w:name w:val="标题 41"/>
    <w:basedOn w:val="744"/>
    <w:next w:val="918"/>
    <w:link w:val="744"/>
    <w:qFormat/>
    <w:pPr>
      <w:keepLines/>
      <w:keepNext/>
      <w:spacing w:before="280" w:after="290" w:line="376" w:lineRule="auto"/>
      <w:outlineLvl w:val="3"/>
    </w:pPr>
    <w:rPr>
      <w:rFonts w:ascii="Arial" w:hAnsi="Arial" w:eastAsia="黑体" w:cs="Arial"/>
      <w:b/>
      <w:bCs/>
      <w:sz w:val="28"/>
      <w:szCs w:val="28"/>
    </w:rPr>
  </w:style>
  <w:style w:type="paragraph" w:styleId="918">
    <w:name w:val="正文缩进1"/>
    <w:basedOn w:val="744"/>
    <w:next w:val="918"/>
    <w:link w:val="744"/>
    <w:qFormat/>
    <w:pPr>
      <w:ind w:firstLine="420"/>
    </w:pPr>
    <w:rPr>
      <w:szCs w:val="21"/>
    </w:rPr>
  </w:style>
  <w:style w:type="paragraph" w:styleId="919">
    <w:name w:val="普通(网站)11"/>
    <w:basedOn w:val="744"/>
    <w:next w:val="919"/>
    <w:link w:val="744"/>
    <w:uiPriority w:val="99"/>
    <w:pPr>
      <w:jc w:val="left"/>
      <w:spacing w:before="100" w:beforeAutospacing="1" w:after="100" w:afterAutospacing="1"/>
      <w:widowControl/>
    </w:pPr>
    <w:rPr>
      <w:rFonts w:ascii="宋体" w:hAnsi="宋体" w:eastAsia="宋体" w:cs="宋体"/>
      <w:sz w:val="24"/>
      <w:szCs w:val="24"/>
    </w:rPr>
  </w:style>
  <w:style w:type="character" w:styleId="920">
    <w:name w:val="强调1"/>
    <w:next w:val="920"/>
    <w:link w:val="744"/>
    <w:qFormat/>
    <w:rPr>
      <w:rFonts w:eastAsia="微软雅黑"/>
      <w:sz w:val="21"/>
      <w:szCs w:val="22"/>
      <w:lang w:val="en-US" w:eastAsia="zh-CN" w:bidi="ar-SA"/>
    </w:rPr>
  </w:style>
  <w:style w:type="character" w:styleId="6160" w:default="1">
    <w:name w:val="Default Paragraph Font"/>
    <w:uiPriority w:val="1"/>
    <w:semiHidden/>
    <w:unhideWhenUsed/>
  </w:style>
  <w:style w:type="numbering" w:styleId="6161" w:default="1">
    <w:name w:val="No List"/>
    <w:uiPriority w:val="99"/>
    <w:semiHidden/>
    <w:unhideWhenUsed/>
  </w:style>
  <w:style w:type="table" w:styleId="61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左卢成</cp:lastModifiedBy>
  <cp:revision>3</cp:revision>
  <dcterms:created xsi:type="dcterms:W3CDTF">2022-03-19T13:46:00Z</dcterms:created>
  <dcterms:modified xsi:type="dcterms:W3CDTF">2026-05-07T01:19:44Z</dcterms:modified>
</cp:coreProperties>
</file>