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 w:hAnsi="楷体" w:eastAsia="楷体"/>
          <w:b/>
          <w:sz w:val="72"/>
          <w:szCs w:val="72"/>
        </w:rPr>
      </w:pPr>
      <w:r>
        <w:rPr>
          <w:rFonts w:hint="eastAsia" w:ascii="楷体" w:hAnsi="楷体" w:eastAsia="楷体"/>
          <w:b/>
          <w:sz w:val="72"/>
          <w:szCs w:val="72"/>
        </w:rPr>
      </w:r>
      <w:r/>
    </w:p>
    <w:p>
      <w:pPr>
        <w:jc w:val="center"/>
        <w:spacing w:line="1040" w:lineRule="exact"/>
        <w:rPr>
          <w:rFonts w:hint="eastAsia" w:ascii="黑体" w:hAnsi="黑体" w:eastAsia="黑体"/>
          <w:b/>
          <w:sz w:val="72"/>
          <w:szCs w:val="72"/>
        </w:rPr>
      </w:pPr>
      <w:r>
        <w:rPr>
          <w:rFonts w:hint="eastAsia" w:ascii="黑体" w:hAnsi="黑体" w:eastAsia="黑体"/>
          <w:b/>
          <w:sz w:val="72"/>
          <w:szCs w:val="72"/>
        </w:rPr>
      </w:r>
      <w:r/>
    </w:p>
    <w:p>
      <w:pPr>
        <w:jc w:val="center"/>
        <w:spacing w:line="1040" w:lineRule="exact"/>
        <w:rPr>
          <w:rFonts w:hint="eastAsia" w:ascii="黑体" w:hAnsi="黑体" w:eastAsia="黑体"/>
          <w:b/>
          <w:sz w:val="72"/>
          <w:szCs w:val="72"/>
        </w:rPr>
      </w:pPr>
      <w:r>
        <w:rPr>
          <w:rFonts w:hint="eastAsia" w:ascii="黑体" w:hAnsi="黑体" w:eastAsia="黑体"/>
          <w:b/>
          <w:sz w:val="72"/>
          <w:szCs w:val="72"/>
        </w:rPr>
        <w:t xml:space="preserve">公 开 招 标 文 件</w:t>
      </w:r>
      <w:r/>
    </w:p>
    <w:p>
      <w:pPr>
        <w:jc w:val="left"/>
        <w:tabs>
          <w:tab w:val="center" w:pos="4621" w:leader="none"/>
        </w:tabs>
        <w:rPr>
          <w:rFonts w:hint="eastAsia" w:ascii="黑体" w:hAnsi="黑体" w:eastAsia="黑体"/>
          <w:b/>
          <w:sz w:val="72"/>
        </w:rPr>
      </w:pPr>
      <w:r>
        <w:rPr>
          <w:rFonts w:hint="eastAsia" w:ascii="黑体" w:hAnsi="黑体" w:eastAsia="黑体"/>
          <w:b/>
          <w:sz w:val="7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rPr>
          <w:rFonts w:hint="eastAsia" w:ascii="黑体" w:hAnsi="黑体" w:eastAsia="黑体"/>
          <w:b/>
          <w:sz w:val="32"/>
        </w:rPr>
      </w:pPr>
      <w:r>
        <w:rPr>
          <w:rFonts w:hint="eastAsia" w:ascii="黑体" w:hAnsi="黑体" w:eastAsia="黑体"/>
          <w:b/>
          <w:sz w:val="32"/>
        </w:rPr>
      </w:r>
      <w:r/>
    </w:p>
    <w:p>
      <w:pPr>
        <w:ind w:firstLine="708"/>
        <w:spacing w:line="760" w:lineRule="exact"/>
        <w:rPr>
          <w:rFonts w:hint="eastAsia" w:ascii="黑体" w:hAnsi="黑体" w:eastAsia="黑体"/>
          <w:b/>
          <w:sz w:val="36"/>
          <w:szCs w:val="36"/>
        </w:rPr>
      </w:pPr>
      <w:r>
        <w:rPr>
          <w:rFonts w:hint="eastAsia" w:ascii="黑体" w:hAnsi="黑体" w:eastAsia="黑体"/>
          <w:b/>
          <w:sz w:val="36"/>
          <w:szCs w:val="36"/>
        </w:rPr>
        <w:t xml:space="preserve">项目名称: 涟水县中医院能源费用托管服务项目</w:t>
      </w:r>
      <w:r/>
    </w:p>
    <w:p>
      <w:pPr>
        <w:spacing w:line="760" w:lineRule="exact"/>
        <w:rPr>
          <w:rFonts w:hint="eastAsia" w:ascii="黑体" w:hAnsi="黑体" w:eastAsia="黑体"/>
          <w:b/>
          <w:sz w:val="36"/>
          <w:szCs w:val="36"/>
        </w:rPr>
      </w:pPr>
      <w:r>
        <w:rPr>
          <w:rFonts w:hint="eastAsia" w:ascii="黑体" w:hAnsi="黑体" w:eastAsia="黑体"/>
          <w:b/>
          <w:sz w:val="36"/>
          <w:szCs w:val="36"/>
        </w:rPr>
      </w:r>
      <w:r/>
    </w:p>
    <w:p>
      <w:pPr>
        <w:spacing w:line="760" w:lineRule="exact"/>
        <w:rPr>
          <w:rFonts w:hint="eastAsia" w:ascii="黑体" w:hAnsi="黑体" w:eastAsia="黑体"/>
          <w:b/>
          <w:sz w:val="36"/>
        </w:rPr>
      </w:pPr>
      <w:r>
        <w:rPr>
          <w:rFonts w:hint="eastAsia" w:ascii="黑体" w:hAnsi="黑体" w:eastAsia="黑体"/>
          <w:b/>
          <w:sz w:val="36"/>
        </w:rPr>
      </w:r>
      <w:r/>
    </w:p>
    <w:p>
      <w:pPr>
        <w:spacing w:line="760" w:lineRule="exact"/>
        <w:rPr>
          <w:rFonts w:hint="eastAsia" w:ascii="黑体" w:hAnsi="黑体" w:eastAsia="黑体"/>
          <w:b/>
          <w:sz w:val="36"/>
        </w:rPr>
      </w:pPr>
      <w:r>
        <w:rPr>
          <w:rFonts w:hint="eastAsia" w:ascii="黑体" w:hAnsi="黑体" w:eastAsia="黑体"/>
          <w:b/>
          <w:sz w:val="36"/>
        </w:rPr>
      </w:r>
      <w:r/>
    </w:p>
    <w:p>
      <w:pPr>
        <w:ind w:firstLine="708"/>
        <w:spacing w:line="520" w:lineRule="exact"/>
        <w:rPr>
          <w:rFonts w:hint="eastAsia" w:ascii="黑体" w:hAnsi="黑体" w:eastAsia="黑体"/>
          <w:b/>
          <w:sz w:val="36"/>
        </w:rPr>
      </w:pPr>
      <w:r>
        <w:rPr>
          <w:rFonts w:hint="eastAsia" w:ascii="黑体" w:hAnsi="黑体" w:eastAsia="黑体"/>
          <w:b/>
          <w:sz w:val="36"/>
        </w:rPr>
        <w:t xml:space="preserve">项目编号: </w:t>
      </w:r>
      <w:r>
        <w:rPr>
          <w:rFonts w:ascii="黑体" w:hAnsi="黑体" w:eastAsia="黑体"/>
          <w:b/>
          <w:sz w:val="36"/>
        </w:rPr>
        <w:t xml:space="preserve">JSZC-320826-JCEC-G2026-0072</w:t>
      </w:r>
      <w:r/>
    </w:p>
    <w:p>
      <w:pPr>
        <w:ind w:firstLine="708"/>
        <w:spacing w:line="760" w:lineRule="exact"/>
        <w:rPr>
          <w:rFonts w:hint="eastAsia" w:ascii="黑体" w:hAnsi="黑体" w:eastAsia="黑体"/>
          <w:b/>
          <w:sz w:val="36"/>
        </w:rPr>
      </w:pPr>
      <w:r>
        <w:rPr>
          <w:rFonts w:hint="eastAsia" w:ascii="黑体" w:hAnsi="黑体" w:eastAsia="黑体"/>
          <w:b/>
          <w:sz w:val="36"/>
        </w:rPr>
      </w:r>
      <w:r/>
    </w:p>
    <w:p>
      <w:pPr>
        <w:spacing w:line="520" w:lineRule="exact"/>
        <w:rPr>
          <w:rFonts w:hint="eastAsia" w:ascii="黑体" w:hAnsi="黑体" w:eastAsia="黑体"/>
          <w:b/>
          <w:sz w:val="32"/>
        </w:rPr>
      </w:pPr>
      <w:r>
        <w:rPr>
          <w:rFonts w:hint="eastAsia" w:ascii="黑体" w:hAnsi="黑体" w:eastAsia="黑体"/>
          <w:b/>
          <w:sz w:val="32"/>
        </w:rPr>
      </w:r>
      <w:r/>
    </w:p>
    <w:p>
      <w:pPr>
        <w:spacing w:line="520" w:lineRule="exact"/>
        <w:rPr>
          <w:rFonts w:hint="eastAsia" w:ascii="黑体" w:hAnsi="黑体" w:eastAsia="黑体"/>
          <w:b/>
          <w:sz w:val="32"/>
        </w:rPr>
      </w:pPr>
      <w:r>
        <w:rPr>
          <w:rFonts w:hint="eastAsia" w:ascii="黑体" w:hAnsi="黑体" w:eastAsia="黑体"/>
          <w:b/>
          <w:sz w:val="32"/>
        </w:rPr>
      </w:r>
      <w:r/>
    </w:p>
    <w:p>
      <w:pPr>
        <w:spacing w:line="520" w:lineRule="exact"/>
        <w:rPr>
          <w:rFonts w:hint="eastAsia" w:ascii="黑体" w:hAnsi="黑体" w:eastAsia="黑体"/>
          <w:b/>
          <w:sz w:val="32"/>
        </w:rPr>
      </w:pPr>
      <w:r>
        <w:rPr>
          <w:rFonts w:hint="eastAsia" w:ascii="黑体" w:hAnsi="黑体" w:eastAsia="黑体"/>
          <w:b/>
          <w:sz w:val="32"/>
        </w:rPr>
      </w:r>
      <w:r/>
    </w:p>
    <w:p>
      <w:pPr>
        <w:spacing w:line="520" w:lineRule="exact"/>
        <w:rPr>
          <w:rFonts w:hint="eastAsia" w:ascii="黑体" w:hAnsi="黑体" w:eastAsia="黑体"/>
          <w:b/>
          <w:sz w:val="32"/>
        </w:rPr>
      </w:pPr>
      <w:r>
        <w:rPr>
          <w:rFonts w:hint="eastAsia" w:ascii="黑体" w:hAnsi="黑体" w:eastAsia="黑体"/>
          <w:b/>
          <w:sz w:val="32"/>
        </w:rPr>
      </w:r>
      <w:r/>
    </w:p>
    <w:p>
      <w:pPr>
        <w:jc w:val="center"/>
        <w:spacing w:line="520" w:lineRule="exact"/>
        <w:rPr>
          <w:rFonts w:hint="eastAsia" w:ascii="黑体" w:hAnsi="黑体" w:eastAsia="黑体"/>
          <w:b/>
          <w:sz w:val="36"/>
          <w:szCs w:val="36"/>
          <w:u w:val="single"/>
        </w:rPr>
        <w:outlineLvl w:val="0"/>
      </w:pPr>
      <w:r>
        <w:rPr>
          <w:rFonts w:hint="eastAsia" w:ascii="黑体" w:hAnsi="黑体" w:eastAsia="黑体"/>
          <w:b/>
          <w:sz w:val="36"/>
          <w:szCs w:val="36"/>
        </w:rPr>
        <w:t xml:space="preserve">江苏省设备成套股份有限公司</w:t>
      </w:r>
      <w:r/>
    </w:p>
    <w:p>
      <w:pPr>
        <w:jc w:val="center"/>
        <w:spacing w:line="520" w:lineRule="exact"/>
        <w:tabs>
          <w:tab w:val="center" w:pos="5215" w:leader="none"/>
        </w:tabs>
        <w:rPr>
          <w:rFonts w:hint="eastAsia" w:ascii="黑体" w:hAnsi="黑体" w:eastAsia="黑体"/>
          <w:b/>
          <w:sz w:val="36"/>
          <w:szCs w:val="36"/>
        </w:rPr>
        <w:outlineLvl w:val="0"/>
      </w:pPr>
      <w:r/>
      <w:bookmarkStart w:id="0" w:name="_Toc30674"/>
      <w:r/>
      <w:bookmarkStart w:id="1" w:name="_Toc1060"/>
      <w:r>
        <w:rPr>
          <w:rFonts w:hint="eastAsia" w:ascii="黑体" w:hAnsi="黑体" w:eastAsia="黑体"/>
          <w:b/>
          <w:sz w:val="36"/>
          <w:szCs w:val="36"/>
        </w:rPr>
        <w:t xml:space="preserve">二〇二六年四月十</w:t>
      </w:r>
      <w:r>
        <w:rPr>
          <w:rFonts w:hint="eastAsia" w:ascii="黑体" w:hAnsi="黑体" w:eastAsia="黑体"/>
          <w:b/>
          <w:sz w:val="36"/>
          <w:szCs w:val="36"/>
        </w:rPr>
        <w:t xml:space="preserve">七</w:t>
      </w:r>
      <w:r>
        <w:rPr>
          <w:rFonts w:hint="eastAsia" w:ascii="黑体" w:hAnsi="黑体" w:eastAsia="黑体"/>
          <w:b/>
          <w:sz w:val="36"/>
          <w:szCs w:val="36"/>
        </w:rPr>
        <w:t xml:space="preserve">日</w:t>
      </w:r>
      <w:bookmarkEnd w:id="0"/>
      <w:r/>
      <w:bookmarkEnd w:id="1"/>
      <w:r/>
      <w:r/>
    </w:p>
    <w:p>
      <w:pPr>
        <w:rPr>
          <w:rFonts w:hint="eastAsia" w:ascii="黑体" w:hAnsi="黑体" w:eastAsia="黑体"/>
          <w:b/>
          <w:sz w:val="36"/>
          <w:szCs w:val="36"/>
        </w:rPr>
      </w:pPr>
      <w:r>
        <w:rPr>
          <w:rFonts w:hint="eastAsia" w:ascii="黑体" w:hAnsi="黑体" w:eastAsia="黑体"/>
          <w:b/>
          <w:sz w:val="36"/>
          <w:szCs w:val="36"/>
        </w:rPr>
        <w:br w:type="page" w:clear="all"/>
      </w:r>
      <w:r/>
    </w:p>
    <w:p>
      <w:pPr>
        <w:jc w:val="center"/>
        <w:spacing w:line="360" w:lineRule="auto"/>
        <w:rPr>
          <w:sz w:val="32"/>
          <w:szCs w:val="40"/>
        </w:rPr>
      </w:pPr>
      <w:r>
        <w:rPr>
          <w:rFonts w:ascii="宋体" w:hAnsi="宋体"/>
          <w:sz w:val="32"/>
          <w:szCs w:val="40"/>
        </w:rPr>
        <w:t xml:space="preserve">目录</w:t>
      </w:r>
      <w:r/>
    </w:p>
    <w:p>
      <w:pPr>
        <w:pStyle w:val="871"/>
        <w:spacing w:line="360" w:lineRule="auto"/>
        <w:tabs>
          <w:tab w:val="right" w:pos="8316" w:leader="dot"/>
        </w:tabs>
        <w:rPr>
          <w:sz w:val="32"/>
          <w:szCs w:val="40"/>
        </w:rPr>
      </w:pPr>
      <w:r>
        <w:rPr>
          <w:rFonts w:hint="eastAsia" w:ascii="黑体" w:hAnsi="黑体" w:eastAsia="黑体"/>
          <w:sz w:val="32"/>
          <w:szCs w:val="52"/>
          <w:highlight w:val="yellow"/>
        </w:rPr>
        <w:fldChar w:fldCharType="begin"/>
      </w:r>
      <w:r>
        <w:rPr>
          <w:rFonts w:hint="eastAsia" w:ascii="黑体" w:hAnsi="黑体" w:eastAsia="黑体"/>
          <w:sz w:val="32"/>
          <w:szCs w:val="52"/>
          <w:highlight w:val="yellow"/>
        </w:rPr>
        <w:instrText xml:space="preserve">TOC \o "1-1" \h \u </w:instrText>
      </w:r>
      <w:r>
        <w:rPr>
          <w:rFonts w:hint="eastAsia" w:ascii="黑体" w:hAnsi="黑体" w:eastAsia="黑体"/>
          <w:sz w:val="32"/>
          <w:szCs w:val="52"/>
          <w:highlight w:val="yellow"/>
        </w:rPr>
        <w:fldChar w:fldCharType="separate"/>
      </w:r>
      <w:r/>
    </w:p>
    <w:p>
      <w:pPr>
        <w:pStyle w:val="871"/>
        <w:spacing w:line="360" w:lineRule="auto"/>
        <w:tabs>
          <w:tab w:val="right" w:pos="8316" w:leader="dot"/>
        </w:tabs>
        <w:rPr>
          <w:sz w:val="32"/>
          <w:szCs w:val="40"/>
        </w:rPr>
      </w:pPr>
      <w:r/>
      <w:hyperlink w:tooltip="#_Toc14710" w:anchor="_Toc14710" w:history="1">
        <w:r>
          <w:rPr>
            <w:rFonts w:hint="eastAsia" w:ascii="仿宋" w:hAnsi="仿宋" w:eastAsia="仿宋"/>
            <w:sz w:val="32"/>
            <w:szCs w:val="52"/>
          </w:rPr>
          <w:t xml:space="preserve">第一章  投标邀请</w:t>
        </w:r>
        <w:r>
          <w:rPr>
            <w:sz w:val="32"/>
            <w:szCs w:val="40"/>
          </w:rPr>
          <w:tab/>
        </w:r>
        <w:r>
          <w:rPr>
            <w:sz w:val="32"/>
            <w:szCs w:val="40"/>
          </w:rPr>
          <w:fldChar w:fldCharType="begin"/>
        </w:r>
        <w:r>
          <w:rPr>
            <w:sz w:val="32"/>
            <w:szCs w:val="40"/>
          </w:rPr>
          <w:instrText xml:space="preserve"> PAGEREF _Toc14710 \h </w:instrText>
        </w:r>
        <w:r>
          <w:rPr>
            <w:sz w:val="32"/>
            <w:szCs w:val="40"/>
          </w:rPr>
        </w:r>
        <w:r>
          <w:rPr>
            <w:sz w:val="32"/>
            <w:szCs w:val="40"/>
          </w:rPr>
          <w:fldChar w:fldCharType="separate"/>
        </w:r>
        <w:r>
          <w:rPr>
            <w:sz w:val="32"/>
            <w:szCs w:val="40"/>
          </w:rPr>
          <w:t xml:space="preserve">3</w:t>
        </w:r>
        <w:r>
          <w:rPr>
            <w:sz w:val="32"/>
            <w:szCs w:val="40"/>
          </w:rPr>
          <w:fldChar w:fldCharType="end"/>
        </w:r>
      </w:hyperlink>
      <w:r/>
      <w:r/>
    </w:p>
    <w:p>
      <w:pPr>
        <w:pStyle w:val="871"/>
        <w:spacing w:line="360" w:lineRule="auto"/>
        <w:tabs>
          <w:tab w:val="right" w:pos="8316" w:leader="dot"/>
        </w:tabs>
        <w:rPr>
          <w:sz w:val="32"/>
          <w:szCs w:val="40"/>
        </w:rPr>
      </w:pPr>
      <w:r/>
      <w:hyperlink w:tooltip="#_Toc4238" w:anchor="_Toc4238" w:history="1">
        <w:r>
          <w:rPr>
            <w:rFonts w:hint="eastAsia" w:ascii="仿宋" w:hAnsi="仿宋" w:eastAsia="仿宋"/>
            <w:sz w:val="32"/>
            <w:szCs w:val="52"/>
          </w:rPr>
          <w:t xml:space="preserve">第二章  投标人须知</w:t>
        </w:r>
        <w:r>
          <w:rPr>
            <w:sz w:val="32"/>
            <w:szCs w:val="40"/>
          </w:rPr>
          <w:tab/>
        </w:r>
        <w:r>
          <w:rPr>
            <w:sz w:val="32"/>
            <w:szCs w:val="40"/>
          </w:rPr>
          <w:fldChar w:fldCharType="begin"/>
        </w:r>
        <w:r>
          <w:rPr>
            <w:sz w:val="32"/>
            <w:szCs w:val="40"/>
          </w:rPr>
          <w:instrText xml:space="preserve"> PAGEREF _Toc4238 \h </w:instrText>
        </w:r>
        <w:r>
          <w:rPr>
            <w:sz w:val="32"/>
            <w:szCs w:val="40"/>
          </w:rPr>
        </w:r>
        <w:r>
          <w:rPr>
            <w:sz w:val="32"/>
            <w:szCs w:val="40"/>
          </w:rPr>
          <w:fldChar w:fldCharType="separate"/>
        </w:r>
        <w:r>
          <w:rPr>
            <w:sz w:val="32"/>
            <w:szCs w:val="40"/>
          </w:rPr>
          <w:t xml:space="preserve">9</w:t>
        </w:r>
        <w:r>
          <w:rPr>
            <w:sz w:val="32"/>
            <w:szCs w:val="40"/>
          </w:rPr>
          <w:fldChar w:fldCharType="end"/>
        </w:r>
      </w:hyperlink>
      <w:r/>
      <w:r/>
    </w:p>
    <w:p>
      <w:pPr>
        <w:pStyle w:val="871"/>
        <w:spacing w:line="360" w:lineRule="auto"/>
        <w:tabs>
          <w:tab w:val="right" w:pos="8316" w:leader="dot"/>
        </w:tabs>
        <w:rPr>
          <w:sz w:val="32"/>
          <w:szCs w:val="40"/>
        </w:rPr>
      </w:pPr>
      <w:r/>
      <w:hyperlink w:tooltip="#_Toc24236" w:anchor="_Toc24236" w:history="1">
        <w:r>
          <w:rPr>
            <w:rFonts w:hint="eastAsia" w:ascii="仿宋" w:hAnsi="仿宋" w:eastAsia="仿宋"/>
            <w:sz w:val="32"/>
            <w:szCs w:val="52"/>
          </w:rPr>
          <w:t xml:space="preserve">第三章  评标方法与评标标准</w:t>
        </w:r>
        <w:r>
          <w:rPr>
            <w:sz w:val="32"/>
            <w:szCs w:val="40"/>
          </w:rPr>
          <w:tab/>
        </w:r>
        <w:r>
          <w:rPr>
            <w:sz w:val="32"/>
            <w:szCs w:val="40"/>
          </w:rPr>
          <w:fldChar w:fldCharType="begin"/>
        </w:r>
        <w:r>
          <w:rPr>
            <w:sz w:val="32"/>
            <w:szCs w:val="40"/>
          </w:rPr>
          <w:instrText xml:space="preserve"> PAGEREF _Toc24236 \h </w:instrText>
        </w:r>
        <w:r>
          <w:rPr>
            <w:sz w:val="32"/>
            <w:szCs w:val="40"/>
          </w:rPr>
        </w:r>
        <w:r>
          <w:rPr>
            <w:sz w:val="32"/>
            <w:szCs w:val="40"/>
          </w:rPr>
          <w:fldChar w:fldCharType="separate"/>
        </w:r>
        <w:r>
          <w:rPr>
            <w:sz w:val="32"/>
            <w:szCs w:val="40"/>
          </w:rPr>
          <w:t xml:space="preserve">30</w:t>
        </w:r>
        <w:r>
          <w:rPr>
            <w:sz w:val="32"/>
            <w:szCs w:val="40"/>
          </w:rPr>
          <w:fldChar w:fldCharType="end"/>
        </w:r>
      </w:hyperlink>
      <w:r/>
      <w:r/>
    </w:p>
    <w:p>
      <w:pPr>
        <w:pStyle w:val="871"/>
        <w:spacing w:line="360" w:lineRule="auto"/>
        <w:tabs>
          <w:tab w:val="right" w:pos="8316" w:leader="dot"/>
        </w:tabs>
        <w:rPr>
          <w:sz w:val="32"/>
          <w:szCs w:val="40"/>
        </w:rPr>
      </w:pPr>
      <w:r/>
      <w:hyperlink w:tooltip="#_Toc17360" w:anchor="_Toc17360" w:history="1">
        <w:r>
          <w:rPr>
            <w:rFonts w:hint="eastAsia" w:ascii="仿宋" w:hAnsi="仿宋" w:eastAsia="仿宋"/>
            <w:sz w:val="32"/>
            <w:szCs w:val="52"/>
          </w:rPr>
          <w:t xml:space="preserve">第四章  合同格式及条款</w:t>
        </w:r>
        <w:r>
          <w:rPr>
            <w:sz w:val="32"/>
            <w:szCs w:val="40"/>
          </w:rPr>
          <w:tab/>
        </w:r>
        <w:r>
          <w:rPr>
            <w:sz w:val="32"/>
            <w:szCs w:val="40"/>
          </w:rPr>
          <w:fldChar w:fldCharType="begin"/>
        </w:r>
        <w:r>
          <w:rPr>
            <w:sz w:val="32"/>
            <w:szCs w:val="40"/>
          </w:rPr>
          <w:instrText xml:space="preserve"> PAGEREF _Toc17360 \h </w:instrText>
        </w:r>
        <w:r>
          <w:rPr>
            <w:sz w:val="32"/>
            <w:szCs w:val="40"/>
          </w:rPr>
        </w:r>
        <w:r>
          <w:rPr>
            <w:sz w:val="32"/>
            <w:szCs w:val="40"/>
          </w:rPr>
          <w:fldChar w:fldCharType="separate"/>
        </w:r>
        <w:r>
          <w:rPr>
            <w:sz w:val="32"/>
            <w:szCs w:val="40"/>
          </w:rPr>
          <w:t xml:space="preserve">34</w:t>
        </w:r>
        <w:r>
          <w:rPr>
            <w:sz w:val="32"/>
            <w:szCs w:val="40"/>
          </w:rPr>
          <w:fldChar w:fldCharType="end"/>
        </w:r>
      </w:hyperlink>
      <w:r/>
      <w:r/>
    </w:p>
    <w:p>
      <w:pPr>
        <w:pStyle w:val="871"/>
        <w:spacing w:line="360" w:lineRule="auto"/>
        <w:tabs>
          <w:tab w:val="right" w:pos="8316" w:leader="dot"/>
        </w:tabs>
        <w:rPr>
          <w:sz w:val="32"/>
          <w:szCs w:val="40"/>
        </w:rPr>
      </w:pPr>
      <w:r/>
      <w:hyperlink w:tooltip="#_Toc29547" w:anchor="_Toc29547" w:history="1">
        <w:r>
          <w:rPr>
            <w:rFonts w:hint="eastAsia" w:ascii="仿宋" w:hAnsi="仿宋" w:eastAsia="仿宋"/>
            <w:bCs/>
            <w:sz w:val="32"/>
            <w:szCs w:val="52"/>
          </w:rPr>
          <w:t xml:space="preserve">第五章  项目采购需求</w:t>
        </w:r>
        <w:r>
          <w:rPr>
            <w:sz w:val="32"/>
            <w:szCs w:val="40"/>
          </w:rPr>
          <w:tab/>
        </w:r>
        <w:r>
          <w:rPr>
            <w:sz w:val="32"/>
            <w:szCs w:val="40"/>
          </w:rPr>
          <w:fldChar w:fldCharType="begin"/>
        </w:r>
        <w:r>
          <w:rPr>
            <w:sz w:val="32"/>
            <w:szCs w:val="40"/>
          </w:rPr>
          <w:instrText xml:space="preserve"> PAGEREF _Toc29547 \h </w:instrText>
        </w:r>
        <w:r>
          <w:rPr>
            <w:sz w:val="32"/>
            <w:szCs w:val="40"/>
          </w:rPr>
        </w:r>
        <w:r>
          <w:rPr>
            <w:sz w:val="32"/>
            <w:szCs w:val="40"/>
          </w:rPr>
          <w:fldChar w:fldCharType="separate"/>
        </w:r>
        <w:r>
          <w:rPr>
            <w:sz w:val="32"/>
            <w:szCs w:val="40"/>
          </w:rPr>
          <w:t xml:space="preserve">52</w:t>
        </w:r>
        <w:r>
          <w:rPr>
            <w:sz w:val="32"/>
            <w:szCs w:val="40"/>
          </w:rPr>
          <w:fldChar w:fldCharType="end"/>
        </w:r>
      </w:hyperlink>
      <w:r/>
      <w:r/>
    </w:p>
    <w:p>
      <w:pPr>
        <w:pStyle w:val="871"/>
        <w:spacing w:line="360" w:lineRule="auto"/>
        <w:tabs>
          <w:tab w:val="right" w:pos="8316" w:leader="dot"/>
        </w:tabs>
        <w:rPr>
          <w:sz w:val="32"/>
          <w:szCs w:val="40"/>
        </w:rPr>
      </w:pPr>
      <w:r/>
      <w:hyperlink w:tooltip="#_Toc261" w:anchor="_Toc261" w:history="1">
        <w:r>
          <w:rPr>
            <w:rFonts w:hint="eastAsia" w:ascii="仿宋" w:hAnsi="仿宋" w:eastAsia="仿宋"/>
            <w:bCs/>
            <w:sz w:val="32"/>
            <w:szCs w:val="52"/>
          </w:rPr>
          <w:t xml:space="preserve">第六章  投标文件</w:t>
        </w:r>
        <w:r>
          <w:rPr>
            <w:sz w:val="32"/>
            <w:szCs w:val="40"/>
          </w:rPr>
          <w:tab/>
        </w:r>
        <w:r>
          <w:rPr>
            <w:sz w:val="32"/>
            <w:szCs w:val="40"/>
          </w:rPr>
          <w:fldChar w:fldCharType="begin"/>
        </w:r>
        <w:r>
          <w:rPr>
            <w:sz w:val="32"/>
            <w:szCs w:val="40"/>
          </w:rPr>
          <w:instrText xml:space="preserve"> PAGEREF _Toc261 \h </w:instrText>
        </w:r>
        <w:r>
          <w:rPr>
            <w:sz w:val="32"/>
            <w:szCs w:val="40"/>
          </w:rPr>
        </w:r>
        <w:r>
          <w:rPr>
            <w:sz w:val="32"/>
            <w:szCs w:val="40"/>
          </w:rPr>
          <w:fldChar w:fldCharType="separate"/>
        </w:r>
        <w:r>
          <w:rPr>
            <w:sz w:val="32"/>
            <w:szCs w:val="40"/>
          </w:rPr>
          <w:t xml:space="preserve">68</w:t>
        </w:r>
        <w:r>
          <w:rPr>
            <w:sz w:val="32"/>
            <w:szCs w:val="40"/>
          </w:rPr>
          <w:fldChar w:fldCharType="end"/>
        </w:r>
      </w:hyperlink>
      <w:r/>
      <w:r/>
    </w:p>
    <w:p>
      <w:pPr>
        <w:jc w:val="center"/>
        <w:spacing w:line="360" w:lineRule="auto"/>
        <w:tabs>
          <w:tab w:val="center" w:pos="5215" w:leader="none"/>
        </w:tabs>
        <w:rPr>
          <w:rFonts w:hint="eastAsia" w:ascii="黑体" w:hAnsi="黑体" w:eastAsia="黑体"/>
          <w:sz w:val="32"/>
          <w:szCs w:val="52"/>
          <w:highlight w:val="yellow"/>
        </w:rPr>
      </w:pPr>
      <w:r>
        <w:rPr>
          <w:rFonts w:hint="eastAsia" w:ascii="黑体" w:hAnsi="黑体" w:eastAsia="黑体"/>
          <w:sz w:val="32"/>
          <w:szCs w:val="52"/>
          <w:highlight w:val="yellow"/>
        </w:rPr>
        <w:fldChar w:fldCharType="end"/>
      </w:r>
      <w:r/>
    </w:p>
    <w:p>
      <w:pPr>
        <w:rPr>
          <w:rFonts w:hint="eastAsia" w:ascii="仿宋" w:hAnsi="仿宋" w:eastAsia="仿宋"/>
          <w:b/>
          <w:bCs/>
          <w:sz w:val="36"/>
          <w:szCs w:val="36"/>
        </w:rPr>
      </w:pPr>
      <w:r>
        <w:rPr>
          <w:rFonts w:hint="eastAsia" w:ascii="黑体" w:hAnsi="黑体" w:eastAsia="黑体"/>
          <w:sz w:val="32"/>
          <w:szCs w:val="52"/>
        </w:rPr>
        <w:br w:type="page" w:clear="all"/>
      </w:r>
      <w:r/>
    </w:p>
    <w:p>
      <w:pPr>
        <w:ind w:firstLine="2512"/>
        <w:spacing w:line="520" w:lineRule="exact"/>
        <w:rPr>
          <w:rFonts w:hint="eastAsia" w:ascii="仿宋" w:hAnsi="仿宋" w:eastAsia="仿宋"/>
          <w:b/>
          <w:bCs/>
          <w:sz w:val="36"/>
          <w:szCs w:val="36"/>
        </w:rPr>
        <w:outlineLvl w:val="0"/>
      </w:pPr>
      <w:r/>
      <w:bookmarkStart w:id="2" w:name="_Toc14710"/>
      <w:r/>
      <w:bookmarkStart w:id="3" w:name="_Toc14644"/>
      <w:r>
        <w:rPr>
          <w:rFonts w:hint="eastAsia" w:ascii="仿宋" w:hAnsi="仿宋" w:eastAsia="仿宋"/>
          <w:b/>
          <w:sz w:val="36"/>
          <w:szCs w:val="36"/>
        </w:rPr>
        <w:t xml:space="preserve">第一章  投标邀请</w:t>
      </w:r>
      <w:bookmarkEnd w:id="2"/>
      <w:r/>
      <w:bookmarkEnd w:id="3"/>
      <w:r/>
      <w:r/>
    </w:p>
    <w:p>
      <w:pPr>
        <w:ind w:left="1" w:firstLine="537"/>
        <w:spacing w:line="520" w:lineRule="exact"/>
        <w:rPr>
          <w:rFonts w:hint="eastAsia" w:ascii="仿宋" w:hAnsi="仿宋" w:eastAsia="仿宋"/>
          <w:sz w:val="28"/>
          <w:szCs w:val="28"/>
        </w:rPr>
      </w:pPr>
      <w:r>
        <w:rPr>
          <w:rFonts w:hint="eastAsia" w:ascii="仿宋" w:hAnsi="仿宋" w:eastAsia="仿宋"/>
          <w:sz w:val="28"/>
        </w:rPr>
        <w:t xml:space="preserve">受涟水县中医院的委托，淮安市政府采购代理机构就涟水县中医院能源费用托管服务项目政府采购项目进行公开招标采购，</w:t>
      </w:r>
      <w:r>
        <w:rPr>
          <w:rFonts w:hint="eastAsia" w:ascii="仿宋" w:hAnsi="仿宋" w:eastAsia="仿宋"/>
          <w:sz w:val="28"/>
        </w:rPr>
        <w:t xml:space="preserve">现邀请</w:t>
      </w:r>
      <w:r>
        <w:rPr>
          <w:rFonts w:hint="eastAsia" w:ascii="仿宋" w:hAnsi="仿宋" w:eastAsia="仿宋"/>
          <w:sz w:val="28"/>
          <w:szCs w:val="28"/>
        </w:rPr>
        <w:t xml:space="preserve">符合条件的投标人参加投标</w:t>
      </w:r>
      <w:r>
        <w:rPr>
          <w:rFonts w:hint="eastAsia" w:ascii="仿宋" w:hAnsi="仿宋" w:eastAsia="仿宋"/>
          <w:sz w:val="28"/>
        </w:rPr>
        <w:t xml:space="preserve">。</w:t>
      </w:r>
      <w:r/>
    </w:p>
    <w:p>
      <w:pPr>
        <w:ind w:left="1" w:firstLine="537"/>
        <w:spacing w:line="520" w:lineRule="exact"/>
        <w:rPr>
          <w:rFonts w:hint="eastAsia" w:ascii="仿宋" w:hAnsi="仿宋" w:eastAsia="仿宋"/>
          <w:sz w:val="28"/>
          <w:szCs w:val="28"/>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-246380</wp:posOffset>
                </wp:positionH>
                <wp:positionV relativeFrom="paragraph">
                  <wp:posOffset>108585</wp:posOffset>
                </wp:positionV>
                <wp:extent cx="5761355" cy="1842770"/>
                <wp:effectExtent l="5080" t="4445" r="5715" b="19685"/>
                <wp:wrapNone/>
                <wp:docPr id="4" name="矩形 1"/>
                <wp:cNvGraphicFramePr/>
                <a:graphic xmlns:a="http://schemas.openxmlformats.org/drawingml/2006/main">
                  <a:graphicData uri="http://schemas.microsoft.com/office/word/2010/wordprocessingShape">
                    <wps:wsp>
                      <wps:cNvPr id="0" name=""/>
                      <wps:cNvSpPr/>
                      <wps:spPr bwMode="auto">
                        <a:xfrm>
                          <a:off x="0" y="0"/>
                          <a:ext cx="5761354" cy="1842637"/>
                        </a:xfrm>
                        <a:prstGeom prst="rect">
                          <a:avLst/>
                        </a:prstGeom>
                        <a:solidFill>
                          <a:srgbClr val="FFFFFF"/>
                        </a:solidFill>
                        <a:ln>
                          <a:solidFill>
                            <a:srgbClr val="000000"/>
                          </a:solidFill>
                        </a:ln>
                        <a:effectLst/>
                      </wps:spPr>
                      <wps:txbx>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涟水县中医院能源费用托管服务项目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b/>
                                <w:bCs/>
                                <w:sz w:val="28"/>
                                <w:szCs w:val="28"/>
                              </w:rPr>
                              <w:t xml:space="preserve">2026年5月</w:t>
                            </w:r>
                            <w:r>
                              <w:rPr>
                                <w:rFonts w:hint="eastAsia" w:ascii="仿宋" w:hAnsi="仿宋" w:eastAsia="仿宋"/>
                                <w:b/>
                                <w:bCs/>
                                <w:sz w:val="28"/>
                                <w:szCs w:val="28"/>
                              </w:rPr>
                              <w:t xml:space="preserve">1</w:t>
                            </w:r>
                            <w:r>
                              <w:rPr>
                                <w:rFonts w:hint="eastAsia" w:ascii="仿宋" w:hAnsi="仿宋" w:eastAsia="仿宋"/>
                                <w:b/>
                                <w:bCs/>
                                <w:sz w:val="28"/>
                                <w:szCs w:val="28"/>
                              </w:rPr>
                              <w:t xml:space="preserve">5</w:t>
                            </w:r>
                            <w:r>
                              <w:rPr>
                                <w:rFonts w:hint="eastAsia" w:ascii="仿宋" w:hAnsi="仿宋" w:eastAsia="仿宋"/>
                                <w:b/>
                                <w:bCs/>
                                <w:sz w:val="28"/>
                                <w:szCs w:val="28"/>
                              </w:rPr>
                              <w:t xml:space="preserve">日9点30分</w:t>
                            </w:r>
                            <w:r>
                              <w:rPr>
                                <w:rFonts w:hint="eastAsia" w:ascii="仿宋" w:hAnsi="仿宋" w:eastAsia="仿宋"/>
                                <w:sz w:val="28"/>
                                <w:szCs w:val="28"/>
                              </w:rPr>
                              <w:t xml:space="preserve">（北京时间）前提交投标文件。</w:t>
                            </w:r>
                            <w:r/>
                          </w:p>
                          <w:p>
                            <w:r/>
                            <w:r/>
                          </w:p>
                        </w:txbxContent>
                      </wps:txbx>
                      <wps:bodyPr wrap="square" upright="1"/>
                    </wps:wsp>
                  </a:graphicData>
                </a:graphic>
              </wp:anchor>
            </w:drawing>
          </mc:Choice>
          <mc:Fallback>
            <w:pict>
              <v:shape id="shape 3" o:spid="_x0000_s3" o:spt="1" type="#_x0000_t1" style="position:absolute;z-index:251659264;o:allowoverlap:true;o:allowincell:true;mso-position-horizontal-relative:text;margin-left:-19.4pt;mso-position-horizontal:absolute;mso-position-vertical-relative:text;margin-top:8.5pt;mso-position-vertical:absolute;width:453.6pt;height:145.1pt;mso-wrap-distance-left:9.0pt;mso-wrap-distance-top:0.0pt;mso-wrap-distance-right:9.0pt;mso-wrap-distance-bottom:0.0pt;visibility:visible;" fillcolor="#FFFFFF" strokecolor="#000000">
                <v:textbox inset="0,0,0,0">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涟水县中医院能源费用托管服务项目 </w:t>
                      </w:r>
                      <w:r>
                        <w:rPr>
                          <w:rFonts w:hint="eastAsia" w:ascii="仿宋" w:hAnsi="仿宋" w:eastAsia="仿宋"/>
                          <w:sz w:val="28"/>
                          <w:szCs w:val="28"/>
                        </w:rPr>
                        <w:t xml:space="preserve">招标项目的潜在投标人应在淮安市政府采购网（http://czj.huaian.gov.cn/col/13924_326175/index.html）自行免费下载招标文件，并于</w:t>
                      </w:r>
                      <w:r>
                        <w:rPr>
                          <w:rFonts w:hint="eastAsia" w:ascii="仿宋" w:hAnsi="仿宋" w:eastAsia="仿宋"/>
                          <w:b/>
                          <w:bCs/>
                          <w:sz w:val="28"/>
                          <w:szCs w:val="28"/>
                        </w:rPr>
                        <w:t xml:space="preserve">2026年5月</w:t>
                      </w:r>
                      <w:r>
                        <w:rPr>
                          <w:rFonts w:hint="eastAsia" w:ascii="仿宋" w:hAnsi="仿宋" w:eastAsia="仿宋"/>
                          <w:b/>
                          <w:bCs/>
                          <w:sz w:val="28"/>
                          <w:szCs w:val="28"/>
                        </w:rPr>
                        <w:t xml:space="preserve">1</w:t>
                      </w:r>
                      <w:r>
                        <w:rPr>
                          <w:rFonts w:hint="eastAsia" w:ascii="仿宋" w:hAnsi="仿宋" w:eastAsia="仿宋"/>
                          <w:b/>
                          <w:bCs/>
                          <w:sz w:val="28"/>
                          <w:szCs w:val="28"/>
                        </w:rPr>
                        <w:t xml:space="preserve">5</w:t>
                      </w:r>
                      <w:r>
                        <w:rPr>
                          <w:rFonts w:hint="eastAsia" w:ascii="仿宋" w:hAnsi="仿宋" w:eastAsia="仿宋"/>
                          <w:b/>
                          <w:bCs/>
                          <w:sz w:val="28"/>
                          <w:szCs w:val="28"/>
                        </w:rPr>
                        <w:t xml:space="preserve">日9点30分</w:t>
                      </w:r>
                      <w:r>
                        <w:rPr>
                          <w:rFonts w:hint="eastAsia" w:ascii="仿宋" w:hAnsi="仿宋" w:eastAsia="仿宋"/>
                          <w:sz w:val="28"/>
                          <w:szCs w:val="28"/>
                        </w:rPr>
                        <w:t xml:space="preserve">（北京时间）前提交投标文件。</w:t>
                      </w:r>
                      <w:r/>
                    </w:p>
                    <w:p>
                      <w:r/>
                      <w:r/>
                    </w:p>
                  </w:txbxContent>
                </v:textbox>
              </v:shape>
            </w:pict>
          </mc:Fallback>
        </mc:AlternateContent>
      </w:r>
      <w:r/>
    </w:p>
    <w:p>
      <w:pPr>
        <w:ind w:left="1" w:firstLine="537"/>
        <w:spacing w:line="520" w:lineRule="exact"/>
        <w:rPr>
          <w:rFonts w:hint="eastAsia" w:ascii="仿宋" w:hAnsi="仿宋" w:eastAsia="仿宋"/>
          <w:sz w:val="28"/>
          <w:szCs w:val="28"/>
        </w:rPr>
      </w:pPr>
      <w:r>
        <w:rPr>
          <w:rFonts w:hint="eastAsia" w:ascii="仿宋" w:hAnsi="仿宋" w:eastAsia="仿宋"/>
          <w:sz w:val="28"/>
          <w:szCs w:val="28"/>
        </w:rPr>
      </w:r>
      <w:r/>
    </w:p>
    <w:p>
      <w:pPr>
        <w:ind w:left="1" w:firstLine="537"/>
        <w:spacing w:line="520" w:lineRule="exact"/>
        <w:rPr>
          <w:rFonts w:hint="eastAsia" w:ascii="仿宋" w:hAnsi="仿宋" w:eastAsia="仿宋"/>
          <w:sz w:val="28"/>
          <w:szCs w:val="28"/>
        </w:rPr>
      </w:pPr>
      <w:r>
        <w:rPr>
          <w:rFonts w:hint="eastAsia" w:ascii="仿宋" w:hAnsi="仿宋" w:eastAsia="仿宋"/>
          <w:sz w:val="28"/>
          <w:szCs w:val="28"/>
        </w:rPr>
      </w:r>
      <w:r/>
    </w:p>
    <w:p>
      <w:pPr>
        <w:ind w:left="1" w:firstLine="537"/>
        <w:spacing w:line="520" w:lineRule="exact"/>
        <w:rPr>
          <w:rFonts w:hint="eastAsia" w:ascii="仿宋" w:hAnsi="仿宋" w:eastAsia="仿宋"/>
          <w:sz w:val="28"/>
          <w:szCs w:val="28"/>
        </w:rPr>
      </w:pPr>
      <w:r>
        <w:rPr>
          <w:rFonts w:hint="eastAsia" w:ascii="仿宋" w:hAnsi="仿宋" w:eastAsia="仿宋"/>
          <w:sz w:val="28"/>
          <w:szCs w:val="28"/>
        </w:rPr>
      </w:r>
      <w:r/>
    </w:p>
    <w:p>
      <w:pPr>
        <w:ind w:left="1" w:firstLine="537"/>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pPr>
      <w:r>
        <w:rPr>
          <w:rFonts w:hint="eastAsia" w:ascii="仿宋" w:hAnsi="仿宋" w:eastAsia="仿宋"/>
          <w:sz w:val="28"/>
          <w:szCs w:val="28"/>
        </w:rPr>
      </w:r>
      <w:r/>
    </w:p>
    <w:p>
      <w:pPr>
        <w:ind w:firstLine="560"/>
        <w:spacing w:line="520" w:lineRule="exact"/>
        <w:rPr>
          <w:rFonts w:hint="eastAsia" w:ascii="仿宋" w:hAnsi="仿宋" w:eastAsia="仿宋"/>
          <w:sz w:val="28"/>
          <w:szCs w:val="28"/>
        </w:rPr>
        <w:outlineLvl w:val="1"/>
      </w:pPr>
      <w:r/>
      <w:bookmarkStart w:id="4" w:name="_Toc6771"/>
      <w:r>
        <w:rPr>
          <w:rFonts w:hint="eastAsia" w:ascii="仿宋" w:hAnsi="仿宋" w:eastAsia="仿宋"/>
          <w:sz w:val="28"/>
          <w:szCs w:val="28"/>
        </w:rPr>
        <w:t xml:space="preserve">一、项目基本情况</w:t>
      </w:r>
      <w:bookmarkEnd w:id="4"/>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（一）项目编号:</w:t>
      </w:r>
      <w:r>
        <w:t xml:space="preserve"> </w:t>
      </w:r>
      <w:r>
        <w:rPr>
          <w:rFonts w:ascii="仿宋" w:hAnsi="仿宋" w:eastAsia="仿宋"/>
          <w:sz w:val="28"/>
          <w:szCs w:val="28"/>
        </w:rPr>
        <w:t xml:space="preserve">JSZC-320826-JCEC-G2026-0072</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（二）项目名称:</w:t>
      </w:r>
      <w:r>
        <w:rPr>
          <w:rFonts w:hint="eastAsia" w:ascii="仿宋" w:hAnsi="仿宋" w:eastAsia="仿宋"/>
          <w:bCs/>
          <w:sz w:val="28"/>
        </w:rPr>
        <w:t xml:space="preserve"> 涟水县中医院能源费用托管服务项目</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（三）预算金额:5290.00万元</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（四）最高限价:5290.00万元</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（五）采购需求:涟水县中医院能源费用托管服务项目采购。具体详见招标文件；</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（六）合同履行期限:自合同签订之日起10年。</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（七）本项目（</w:t>
      </w:r>
      <w:r>
        <w:rPr>
          <w:rFonts w:ascii="Wingdings 2" w:hAnsi="Wingdings 2" w:eastAsia="Wingdings 2" w:cs="Wingdings 2"/>
          <w:sz w:val="28"/>
          <w:szCs w:val="28"/>
        </w:rPr>
        <w:t xml:space="preserve">£</w:t>
      </w:r>
      <w:r>
        <w:rPr>
          <w:rFonts w:hint="eastAsia" w:ascii="仿宋" w:hAnsi="仿宋" w:eastAsia="仿宋"/>
          <w:sz w:val="28"/>
          <w:szCs w:val="28"/>
        </w:rPr>
        <w:t xml:space="preserve">是☑否）接受联合体投标。</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（八）本项目采购标的对应的中小企业划分标准所属行业为</w:t>
      </w:r>
      <w:r>
        <w:rPr>
          <w:rFonts w:hint="eastAsia" w:ascii="仿宋" w:hAnsi="仿宋" w:eastAsia="仿宋"/>
          <w:sz w:val="28"/>
          <w:szCs w:val="28"/>
          <w:u w:val="single"/>
        </w:rPr>
        <w:t xml:space="preserve"> 其他未列明行业 </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outlineLvl w:val="1"/>
      </w:pPr>
      <w:r/>
      <w:bookmarkStart w:id="5" w:name="_Toc17649"/>
      <w:r>
        <w:rPr>
          <w:rFonts w:hint="eastAsia" w:ascii="仿宋" w:hAnsi="仿宋" w:eastAsia="仿宋"/>
          <w:sz w:val="28"/>
          <w:szCs w:val="28"/>
        </w:rPr>
        <w:t xml:space="preserve">二、申请人的资格要求:</w:t>
      </w:r>
      <w:bookmarkEnd w:id="5"/>
      <w:r/>
      <w:r/>
    </w:p>
    <w:p>
      <w:pPr>
        <w:ind w:left="559"/>
        <w:spacing w:line="520" w:lineRule="exact"/>
        <w:rPr>
          <w:rFonts w:hint="eastAsia" w:ascii="仿宋" w:hAnsi="仿宋" w:eastAsia="仿宋"/>
          <w:sz w:val="28"/>
          <w:szCs w:val="28"/>
        </w:rPr>
        <w:outlineLvl w:val="2"/>
      </w:pPr>
      <w:r/>
      <w:bookmarkStart w:id="6" w:name="_Toc26429"/>
      <w:r>
        <w:rPr>
          <w:rFonts w:hint="eastAsia" w:ascii="仿宋" w:hAnsi="仿宋" w:eastAsia="仿宋"/>
          <w:sz w:val="28"/>
          <w:szCs w:val="28"/>
        </w:rPr>
        <w:t xml:space="preserve">（一）符合《中华人民共和国政府采购法》第二十二条规定；</w:t>
      </w:r>
      <w:bookmarkEnd w:id="6"/>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1.提供下列材料之一：（1）投标人提供法定代表人资格证明（必须提供，格式详见第六章第八部分示范格式）和法定代表人身份证（</w:t>
      </w:r>
      <w:r>
        <w:rPr>
          <w:rFonts w:hint="eastAsia" w:ascii="仿宋" w:hAnsi="仿宋" w:eastAsia="仿宋"/>
          <w:color w:val="000000"/>
          <w:sz w:val="28"/>
          <w:szCs w:val="28"/>
        </w:rPr>
        <w:t xml:space="preserve">扫描件并加盖</w:t>
      </w:r>
      <w:r>
        <w:rPr>
          <w:rFonts w:hint="eastAsia" w:ascii="仿宋" w:hAnsi="仿宋" w:eastAsia="仿宋"/>
          <w:color w:val="000000"/>
          <w:sz w:val="28"/>
          <w:szCs w:val="28"/>
        </w:rPr>
        <w:t xml:space="preserve">投标人电子签章）； （2）投标人提供授权委</w:t>
      </w:r>
      <w:r>
        <w:rPr>
          <w:rFonts w:hint="eastAsia" w:ascii="仿宋" w:hAnsi="仿宋" w:eastAsia="仿宋"/>
          <w:color w:val="000000"/>
          <w:sz w:val="28"/>
          <w:szCs w:val="28"/>
        </w:rPr>
        <w:t xml:space="preserve">托书（必须提供，格式详见第六章第八部分示范格式）和受托人身份证（</w:t>
      </w:r>
      <w:r>
        <w:rPr>
          <w:rFonts w:hint="eastAsia" w:ascii="仿宋" w:hAnsi="仿宋" w:eastAsia="仿宋"/>
          <w:color w:val="000000"/>
          <w:sz w:val="28"/>
          <w:szCs w:val="28"/>
        </w:rPr>
        <w:t xml:space="preserve">扫描件并加盖</w:t>
      </w:r>
      <w:r>
        <w:rPr>
          <w:rFonts w:hint="eastAsia" w:ascii="仿宋" w:hAnsi="仿宋" w:eastAsia="仿宋"/>
          <w:color w:val="000000"/>
          <w:sz w:val="28"/>
          <w:szCs w:val="28"/>
        </w:rPr>
        <w:t xml:space="preserve">投标人电子签章）。</w:t>
      </w:r>
      <w:r/>
    </w:p>
    <w:p>
      <w:pPr>
        <w:ind w:firstLine="560"/>
        <w:spacing w:line="520" w:lineRule="exact"/>
        <w:rPr>
          <w:rFonts w:hint="eastAsia" w:ascii="仿宋" w:hAnsi="仿宋" w:eastAsia="仿宋"/>
          <w:color w:val="000000"/>
          <w:sz w:val="28"/>
          <w:szCs w:val="28"/>
        </w:rPr>
        <w:outlineLvl w:val="3"/>
      </w:pPr>
      <w:r>
        <w:rPr>
          <w:rFonts w:hint="eastAsia" w:ascii="仿宋" w:hAnsi="仿宋" w:eastAsia="仿宋"/>
          <w:color w:val="000000"/>
          <w:sz w:val="28"/>
          <w:szCs w:val="28"/>
        </w:rPr>
        <w:t xml:space="preserve">2.提供营业执照（</w:t>
      </w:r>
      <w:r>
        <w:rPr>
          <w:rFonts w:hint="eastAsia" w:ascii="仿宋" w:hAnsi="仿宋" w:eastAsia="仿宋"/>
          <w:color w:val="000000"/>
          <w:sz w:val="28"/>
          <w:szCs w:val="28"/>
        </w:rPr>
        <w:t xml:space="preserve">扫描件并加盖</w:t>
      </w:r>
      <w:r>
        <w:rPr>
          <w:rFonts w:hint="eastAsia" w:ascii="仿宋" w:hAnsi="仿宋" w:eastAsia="仿宋"/>
          <w:color w:val="000000"/>
          <w:sz w:val="28"/>
          <w:szCs w:val="28"/>
        </w:rPr>
        <w:t xml:space="preserve">投标人电子签章，必须提供）。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3.提供《失信行为“双公示”承诺书》（详见第六章第八部分示范格式），</w:t>
      </w:r>
      <w:r>
        <w:rPr>
          <w:rFonts w:hint="eastAsia" w:ascii="仿宋" w:hAnsi="仿宋" w:eastAsia="仿宋"/>
          <w:color w:val="000000"/>
          <w:sz w:val="28"/>
          <w:szCs w:val="28"/>
        </w:rPr>
        <w:t xml:space="preserve">扫描件并加盖</w:t>
      </w:r>
      <w:r>
        <w:rPr>
          <w:rFonts w:hint="eastAsia" w:ascii="仿宋" w:hAnsi="仿宋" w:eastAsia="仿宋"/>
          <w:color w:val="000000"/>
          <w:sz w:val="28"/>
          <w:szCs w:val="28"/>
        </w:rPr>
        <w:t xml:space="preserve">投标人电子签章，必须提供。</w:t>
      </w:r>
      <w:r/>
    </w:p>
    <w:p>
      <w:pPr>
        <w:ind w:firstLine="560"/>
        <w:spacing w:line="520" w:lineRule="exact"/>
        <w:rPr>
          <w:rFonts w:hint="eastAsia" w:ascii="仿宋" w:hAnsi="仿宋" w:eastAsia="仿宋"/>
          <w:sz w:val="28"/>
          <w:szCs w:val="28"/>
        </w:rPr>
      </w:pPr>
      <w:r>
        <w:rPr>
          <w:rFonts w:hint="eastAsia" w:ascii="仿宋" w:hAnsi="仿宋" w:eastAsia="仿宋"/>
          <w:color w:val="000000"/>
          <w:sz w:val="28"/>
          <w:szCs w:val="28"/>
        </w:rPr>
        <w:t xml:space="preserve">4.落实政府采购政策需满足的资格要求（提供下列任一项材料即可，非专门面向中小企业或者预留份额的采购项目，本项无需提供）: （1）《中小企业声明函》（详见示范格式三）； （2）《残疾人福利性单位声明函》（详见示范格式四）； （3）由省级以上监狱管理局、戒毒管理局（含新疆生产建设兵团）出具的属于监狱企业的证明文件）（加盖出具单位公章的电子件）。</w:t>
      </w:r>
      <w:r/>
    </w:p>
    <w:p>
      <w:pPr>
        <w:ind w:left="559"/>
        <w:spacing w:line="520" w:lineRule="exact"/>
        <w:rPr>
          <w:rFonts w:hint="eastAsia" w:ascii="仿宋" w:hAnsi="仿宋" w:eastAsia="仿宋"/>
          <w:sz w:val="28"/>
          <w:szCs w:val="28"/>
        </w:rPr>
        <w:outlineLvl w:val="2"/>
      </w:pPr>
      <w:r/>
      <w:bookmarkStart w:id="7" w:name="_Toc13746"/>
      <w:r>
        <w:rPr>
          <w:rFonts w:hint="eastAsia" w:ascii="仿宋" w:hAnsi="仿宋" w:eastAsia="仿宋"/>
          <w:sz w:val="28"/>
          <w:szCs w:val="28"/>
        </w:rPr>
        <w:t xml:space="preserve">（二）落实政府采购政策需满足的资格要求:</w:t>
      </w:r>
      <w:bookmarkEnd w:id="7"/>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本项目</w:t>
      </w:r>
      <w:r>
        <w:rPr>
          <w:rFonts w:hint="eastAsia" w:ascii="仿宋" w:hAnsi="仿宋" w:eastAsia="仿宋"/>
          <w:sz w:val="28"/>
          <w:szCs w:val="28"/>
        </w:rPr>
        <w:t xml:space="preserve">按照</w:t>
      </w:r>
      <w:r>
        <w:rPr>
          <w:rFonts w:hint="eastAsia" w:ascii="仿宋" w:hAnsi="仿宋" w:eastAsia="仿宋"/>
          <w:sz w:val="28"/>
          <w:szCs w:val="28"/>
          <w:lang w:val="zh-CN"/>
        </w:rPr>
        <w:t xml:space="preserve">以下第</w:t>
      </w:r>
      <w:r>
        <w:rPr>
          <w:rFonts w:hint="eastAsia" w:ascii="仿宋" w:hAnsi="仿宋" w:eastAsia="仿宋"/>
          <w:sz w:val="28"/>
          <w:szCs w:val="28"/>
          <w:u w:val="single"/>
        </w:rPr>
        <w:t xml:space="preserve"> 3 </w:t>
      </w:r>
      <w:r>
        <w:rPr>
          <w:rFonts w:hint="eastAsia" w:ascii="仿宋" w:hAnsi="仿宋" w:eastAsia="仿宋"/>
          <w:sz w:val="28"/>
          <w:szCs w:val="28"/>
          <w:lang w:val="zh-CN"/>
        </w:rPr>
        <w:t xml:space="preserve">种方式落实政府采购促进中小企业发展的要求：</w:t>
      </w:r>
      <w:r/>
    </w:p>
    <w:p>
      <w:pPr>
        <w:ind w:firstLine="560"/>
        <w:spacing w:line="520" w:lineRule="exact"/>
        <w:rPr>
          <w:rFonts w:hint="eastAsia" w:ascii="仿宋" w:hAnsi="仿宋" w:eastAsia="仿宋"/>
          <w:sz w:val="28"/>
          <w:szCs w:val="28"/>
        </w:rPr>
        <w:outlineLvl w:val="3"/>
      </w:pPr>
      <w:r>
        <w:rPr>
          <w:rFonts w:hint="eastAsia" w:ascii="仿宋" w:hAnsi="仿宋" w:eastAsia="仿宋"/>
          <w:sz w:val="28"/>
          <w:szCs w:val="28"/>
          <w:lang w:val="zh-CN"/>
        </w:rPr>
        <w:t xml:space="preserve">1、</w:t>
      </w:r>
      <w:r>
        <w:rPr>
          <w:rFonts w:ascii="仿宋" w:hAnsi="仿宋" w:eastAsia="仿宋"/>
          <w:sz w:val="28"/>
          <w:szCs w:val="28"/>
        </w:rPr>
        <w:t xml:space="preserve">本项目为专门面向中小企业采购的项目</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2、</w:t>
      </w:r>
      <w:r>
        <w:rPr>
          <w:rFonts w:hint="eastAsia" w:ascii="仿宋" w:hAnsi="仿宋" w:eastAsia="仿宋"/>
          <w:sz w:val="28"/>
          <w:szCs w:val="28"/>
          <w:lang w:val="zh-CN"/>
        </w:rPr>
        <w:t xml:space="preserve">本项目通过以下第（）种方式预留部分采购份额</w:t>
      </w:r>
      <w:r>
        <w:rPr>
          <w:rFonts w:hint="eastAsia" w:ascii="仿宋" w:hAnsi="仿宋" w:eastAsia="仿宋"/>
          <w:sz w:val="28"/>
          <w:szCs w:val="28"/>
        </w:rPr>
        <w:t xml:space="preserve">采购</w:t>
      </w:r>
      <w:r>
        <w:rPr>
          <w:rFonts w:hint="eastAsia" w:ascii="仿宋" w:hAnsi="仿宋" w:eastAsia="仿宋"/>
          <w:sz w:val="28"/>
          <w:szCs w:val="28"/>
          <w:lang w:val="zh-CN"/>
        </w:rPr>
        <w:t xml:space="preserve">中小企业</w:t>
      </w:r>
      <w:r>
        <w:rPr>
          <w:rFonts w:hint="eastAsia" w:ascii="仿宋" w:hAnsi="仿宋" w:eastAsia="仿宋"/>
          <w:sz w:val="28"/>
          <w:szCs w:val="28"/>
        </w:rPr>
        <w:t xml:space="preserve">服务</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（1）本项目要求投标人以联合体形式参加，中小企业合同金额应当达到的比例为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w:t>
      </w:r>
      <w:r>
        <w:rPr>
          <w:rFonts w:hint="eastAsia" w:ascii="仿宋" w:hAnsi="仿宋" w:eastAsia="仿宋"/>
          <w:sz w:val="28"/>
          <w:szCs w:val="28"/>
          <w:lang w:val="zh-CN"/>
        </w:rPr>
        <w:t xml:space="preserve">微企业</w:t>
      </w:r>
      <w:r>
        <w:rPr>
          <w:rFonts w:hint="eastAsia" w:ascii="仿宋" w:hAnsi="仿宋" w:eastAsia="仿宋"/>
          <w:sz w:val="28"/>
          <w:szCs w:val="28"/>
          <w:lang w:val="zh-CN"/>
        </w:rPr>
        <w:t xml:space="preserve">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（2）本项目要求投标人进行合同分包，中小企业合同金额应当达到的比例为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，其中小</w:t>
      </w:r>
      <w:r>
        <w:rPr>
          <w:rFonts w:hint="eastAsia" w:ascii="仿宋" w:hAnsi="仿宋" w:eastAsia="仿宋"/>
          <w:sz w:val="28"/>
          <w:szCs w:val="28"/>
          <w:lang w:val="zh-CN"/>
        </w:rPr>
        <w:t xml:space="preserve">微企业</w:t>
      </w:r>
      <w:r>
        <w:rPr>
          <w:rFonts w:hint="eastAsia" w:ascii="仿宋" w:hAnsi="仿宋" w:eastAsia="仿宋"/>
          <w:sz w:val="28"/>
          <w:szCs w:val="28"/>
          <w:lang w:val="zh-CN"/>
        </w:rPr>
        <w:t xml:space="preserve">所占比例应为</w:t>
      </w:r>
      <w:r>
        <w:rPr>
          <w:rFonts w:hint="eastAsia" w:ascii="仿宋" w:hAnsi="仿宋" w:eastAsia="仿宋"/>
          <w:sz w:val="28"/>
          <w:szCs w:val="28"/>
          <w:u w:val="single"/>
          <w:lang w:val="zh-CN"/>
        </w:rPr>
        <w:t xml:space="preserve">   </w:t>
      </w:r>
      <w:r>
        <w:rPr>
          <w:rFonts w:hint="eastAsia" w:ascii="仿宋" w:hAnsi="仿宋" w:eastAsia="仿宋"/>
          <w:sz w:val="28"/>
          <w:szCs w:val="28"/>
          <w:lang w:val="zh-CN"/>
        </w:rPr>
        <w:t xml:space="preserve"> </w:t>
      </w:r>
      <w:r>
        <w:rPr>
          <w:rFonts w:hint="eastAsia" w:ascii="仿宋" w:hAnsi="仿宋" w:eastAsia="仿宋"/>
          <w:sz w:val="28"/>
          <w:szCs w:val="28"/>
        </w:rPr>
        <w:t xml:space="preserve">%</w:t>
      </w:r>
      <w:r>
        <w:rPr>
          <w:rFonts w:hint="eastAsia" w:ascii="仿宋" w:hAnsi="仿宋" w:eastAsia="仿宋"/>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lang w:val="zh-CN"/>
        </w:rPr>
        <w:t xml:space="preserve">3、本项目为非预留份额的采购项目，</w:t>
      </w:r>
      <w:r>
        <w:rPr>
          <w:rFonts w:hint="eastAsia" w:ascii="仿宋" w:hAnsi="仿宋" w:eastAsia="仿宋"/>
          <w:sz w:val="28"/>
          <w:szCs w:val="28"/>
        </w:rPr>
        <w:t xml:space="preserve">对小</w:t>
      </w:r>
      <w:r>
        <w:rPr>
          <w:rFonts w:hint="eastAsia" w:ascii="仿宋" w:hAnsi="仿宋" w:eastAsia="仿宋"/>
          <w:sz w:val="28"/>
          <w:szCs w:val="28"/>
        </w:rPr>
        <w:t xml:space="preserve">微企业</w:t>
      </w:r>
      <w:r>
        <w:rPr>
          <w:rFonts w:hint="eastAsia" w:ascii="仿宋" w:hAnsi="仿宋" w:eastAsia="仿宋"/>
          <w:sz w:val="28"/>
          <w:szCs w:val="28"/>
        </w:rPr>
        <w:t xml:space="preserve">报价给予扣除，用扣除后的价格参加评审，具体详见第二章“投标人须知”第33.1</w:t>
      </w:r>
      <w:r>
        <w:rPr>
          <w:rFonts w:hint="eastAsia" w:ascii="仿宋" w:hAnsi="仿宋" w:eastAsia="仿宋"/>
          <w:sz w:val="28"/>
          <w:szCs w:val="28"/>
        </w:rPr>
        <w:t xml:space="preserve">项</w:t>
      </w:r>
      <w:r>
        <w:rPr>
          <w:rFonts w:hint="eastAsia" w:ascii="仿宋" w:hAnsi="仿宋" w:eastAsia="仿宋"/>
          <w:sz w:val="28"/>
          <w:szCs w:val="28"/>
          <w:lang w:val="zh-CN"/>
        </w:rPr>
        <w:t xml:space="preserve">。</w:t>
      </w:r>
      <w:r/>
    </w:p>
    <w:p>
      <w:pPr>
        <w:ind w:firstLine="560"/>
        <w:spacing w:line="520" w:lineRule="exact"/>
        <w:rPr>
          <w:rFonts w:hint="eastAsia" w:ascii="仿宋" w:hAnsi="仿宋" w:eastAsia="仿宋"/>
          <w:sz w:val="28"/>
          <w:szCs w:val="28"/>
          <w:lang w:val="zh-CN"/>
        </w:rPr>
      </w:pPr>
      <w:r>
        <w:rPr>
          <w:rFonts w:hint="eastAsia" w:ascii="仿宋" w:hAnsi="仿宋" w:eastAsia="仿宋"/>
          <w:sz w:val="28"/>
          <w:szCs w:val="28"/>
        </w:rPr>
        <w:t xml:space="preserve">注:</w:t>
      </w:r>
      <w:r>
        <w:rPr>
          <w:rFonts w:hint="eastAsia" w:ascii="仿宋" w:hAnsi="仿宋" w:eastAsia="仿宋"/>
          <w:sz w:val="28"/>
          <w:szCs w:val="28"/>
          <w:lang w:val="zh-CN"/>
        </w:rPr>
        <w:t xml:space="preserve">监狱企业、残疾人福利性单位视同小微企业；符合中小企业划分标准的个体工商户，在政府采购活动中视同中小企业，享受政府采购支持中小企业发展政策。</w:t>
      </w:r>
      <w:r/>
    </w:p>
    <w:p>
      <w:pPr>
        <w:numPr>
          <w:ilvl w:val="0"/>
          <w:numId w:val="4"/>
        </w:numPr>
        <w:ind w:firstLine="560"/>
        <w:spacing w:line="520" w:lineRule="exact"/>
        <w:rPr>
          <w:rFonts w:hint="eastAsia" w:ascii="仿宋" w:hAnsi="仿宋" w:eastAsia="仿宋"/>
          <w:sz w:val="28"/>
          <w:szCs w:val="28"/>
        </w:rPr>
        <w:outlineLvl w:val="2"/>
      </w:pPr>
      <w:r/>
      <w:bookmarkStart w:id="8" w:name="_Toc6706"/>
      <w:r>
        <w:rPr>
          <w:rFonts w:hint="eastAsia" w:ascii="仿宋" w:hAnsi="仿宋" w:eastAsia="仿宋"/>
          <w:sz w:val="28"/>
          <w:szCs w:val="28"/>
        </w:rPr>
        <w:t xml:space="preserve">本项目的特定资格要求:</w:t>
      </w:r>
      <w:bookmarkEnd w:id="8"/>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1、第五章 项目采购需求中带“★”的条款为实质性指标，以及在第五章 项目采购需求中提及的其他技术指标，需提供全部响应承诺书。不提供承诺书的，在符合性审查时按照无效投标处理。（格式详见第六章 第七部分）</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2、现场运营负责人要求：有过公共建筑</w:t>
      </w:r>
      <w:r>
        <w:rPr>
          <w:rFonts w:hint="eastAsia" w:ascii="仿宋" w:hAnsi="仿宋" w:eastAsia="仿宋"/>
          <w:color w:val="000000"/>
          <w:sz w:val="28"/>
          <w:szCs w:val="28"/>
        </w:rPr>
        <w:t xml:space="preserve">能源费用托管或</w:t>
      </w:r>
      <w:r>
        <w:rPr>
          <w:rFonts w:hint="eastAsia" w:ascii="仿宋" w:hAnsi="仿宋" w:eastAsia="仿宋"/>
          <w:color w:val="000000"/>
          <w:sz w:val="28"/>
          <w:szCs w:val="28"/>
        </w:rPr>
        <w:t xml:space="preserve">合同能源管理项目运营经验，并要求常驻现场，提供承诺书加盖投标人公章（格式详见第六章第八部分 示范格式八）。提供社保机构出具的近半年任意一个月供应商为现场运营负责人缴纳的社会养老保险缴费证明材料并加盖社保中心章或社保中心参保缴费证明电子专用章，具有可验证的</w:t>
      </w:r>
      <w:r>
        <w:rPr>
          <w:rFonts w:hint="eastAsia" w:ascii="仿宋" w:hAnsi="仿宋" w:eastAsia="仿宋"/>
          <w:color w:val="000000"/>
          <w:sz w:val="28"/>
          <w:szCs w:val="28"/>
        </w:rPr>
        <w:t xml:space="preserve">二维码或</w:t>
      </w:r>
      <w:r>
        <w:rPr>
          <w:rFonts w:hint="eastAsia" w:ascii="仿宋" w:hAnsi="仿宋" w:eastAsia="仿宋"/>
          <w:color w:val="000000"/>
          <w:sz w:val="28"/>
          <w:szCs w:val="28"/>
        </w:rPr>
        <w:t xml:space="preserve">验证码，提供相关证明材料扫描件加盖公章。</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3、提供履行合同所必须投入全部设备的质保服务期（质保服务期10年</w:t>
      </w:r>
      <w:r>
        <w:rPr>
          <w:rFonts w:hint="eastAsia" w:ascii="仿宋" w:hAnsi="仿宋" w:eastAsia="仿宋"/>
          <w:color w:val="000000"/>
          <w:sz w:val="28"/>
          <w:szCs w:val="28"/>
        </w:rPr>
        <w:t xml:space="preserve">，其中光伏组件整体质保期为不少于15年）</w:t>
      </w:r>
      <w:r>
        <w:rPr>
          <w:rFonts w:hint="eastAsia" w:ascii="仿宋" w:hAnsi="仿宋" w:eastAsia="仿宋"/>
          <w:color w:val="000000"/>
          <w:sz w:val="28"/>
          <w:szCs w:val="28"/>
        </w:rPr>
        <w:t xml:space="preserve">承诺书加盖公章；（格式详见第六章第八部分 示范格式八）</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4、具有履行合同所必需的设备和专业技术能力（供应商根据履行项目合同需要，提供履行合同所必需的设备和专业技术能力的承诺书加盖公章，格式详见第六章第八部分 示范格式八）；</w:t>
      </w:r>
      <w:r/>
    </w:p>
    <w:p>
      <w:pPr>
        <w:ind w:firstLine="560"/>
        <w:spacing w:line="520" w:lineRule="exact"/>
        <w:rPr>
          <w:rFonts w:hint="eastAsia" w:ascii="仿宋" w:hAnsi="仿宋" w:eastAsia="仿宋"/>
          <w:sz w:val="28"/>
          <w:szCs w:val="28"/>
        </w:rPr>
      </w:pPr>
      <w:r>
        <w:rPr>
          <w:rFonts w:hint="eastAsia" w:ascii="仿宋" w:hAnsi="仿宋" w:eastAsia="仿宋"/>
          <w:color w:val="000000"/>
          <w:sz w:val="28"/>
          <w:szCs w:val="28"/>
        </w:rPr>
        <w:t xml:space="preserve">5、具有良好的商业信誉和健全的财务会计制度（提供距开标时间六个月内任意一月份的</w:t>
      </w:r>
      <w:r>
        <w:rPr>
          <w:rFonts w:hint="eastAsia" w:ascii="仿宋" w:hAnsi="仿宋" w:eastAsia="仿宋"/>
          <w:color w:val="000000" w:themeColor="text1"/>
          <w:sz w:val="28"/>
          <w:szCs w:val="28"/>
        </w:rPr>
        <w:t xml:space="preserve">财务状况报告（</w:t>
      </w:r>
      <w:r>
        <w:rPr>
          <w:rFonts w:hint="eastAsia" w:ascii="仿宋" w:hAnsi="仿宋" w:eastAsia="仿宋"/>
          <w:color w:val="000000"/>
          <w:sz w:val="28"/>
          <w:szCs w:val="28"/>
        </w:rPr>
        <w:t xml:space="preserve">至少包括资产负债和利润表）（成立未满三个月法人或成立未满三个月其他组织的可以不提供），或投标截止时间前六个月内银行出具的资信证明，</w:t>
      </w:r>
      <w:r>
        <w:rPr>
          <w:rFonts w:hint="eastAsia" w:ascii="仿宋" w:hAnsi="仿宋" w:eastAsia="仿宋"/>
          <w:sz w:val="28"/>
          <w:szCs w:val="28"/>
        </w:rPr>
        <w:t xml:space="preserve">或其上一年度的经审计的财务报告）</w:t>
      </w:r>
      <w:r>
        <w:rPr>
          <w:rFonts w:hint="eastAsia" w:ascii="仿宋" w:hAnsi="仿宋" w:eastAsia="仿宋"/>
          <w:color w:val="000000" w:themeColor="text1"/>
          <w:sz w:val="28"/>
          <w:szCs w:val="28"/>
        </w:rPr>
        <w:t xml:space="preserve">。</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6、依法缴纳税收和社会保障资金的良好记录（提供参加本次政府采购活动前半年内至少一个月：①提供缴纳税收的凭证；②提供缴纳社会保险的凭据），依法享受免缴、缓缴的，提供证明材料；</w:t>
      </w:r>
      <w:r/>
    </w:p>
    <w:p>
      <w:pPr>
        <w:ind w:firstLine="560"/>
        <w:spacing w:line="520" w:lineRule="exact"/>
        <w:rPr>
          <w:rFonts w:hint="eastAsia" w:ascii="仿宋" w:hAnsi="仿宋" w:eastAsia="仿宋"/>
          <w:sz w:val="28"/>
          <w:szCs w:val="28"/>
        </w:rPr>
      </w:pPr>
      <w:r>
        <w:rPr>
          <w:rFonts w:hint="eastAsia" w:ascii="仿宋" w:hAnsi="仿宋" w:eastAsia="仿宋"/>
          <w:color w:val="000000"/>
          <w:sz w:val="28"/>
          <w:szCs w:val="28"/>
        </w:rPr>
        <w:t xml:space="preserve">7、参加采购活动前三年内，在经营活动中没有重大违法记录（提供承诺书，格式详见第六章第八部分 示范格式八）；</w:t>
      </w:r>
      <w:r/>
    </w:p>
    <w:p>
      <w:pPr>
        <w:ind w:firstLine="560"/>
        <w:spacing w:line="520" w:lineRule="exact"/>
        <w:rPr>
          <w:rFonts w:hint="eastAsia" w:ascii="仿宋" w:hAnsi="仿宋" w:eastAsia="仿宋"/>
          <w:sz w:val="28"/>
          <w:szCs w:val="28"/>
        </w:rPr>
        <w:outlineLvl w:val="2"/>
      </w:pPr>
      <w:r/>
      <w:bookmarkStart w:id="9" w:name="_Toc27976"/>
      <w:r>
        <w:rPr>
          <w:rFonts w:hint="eastAsia" w:ascii="仿宋" w:hAnsi="仿宋" w:eastAsia="仿宋" w:cs="宋体"/>
          <w:color w:val="000000"/>
          <w:sz w:val="28"/>
          <w:szCs w:val="28"/>
        </w:rPr>
        <w:t xml:space="preserve">（四）拒绝下述条件的投标人参加本次采购活动:</w:t>
      </w:r>
      <w:bookmarkEnd w:id="9"/>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1、投标人</w:t>
      </w:r>
      <w:r>
        <w:rPr>
          <w:rFonts w:ascii="仿宋" w:hAnsi="仿宋" w:eastAsia="仿宋"/>
          <w:color w:val="000000"/>
          <w:sz w:val="28"/>
          <w:szCs w:val="28"/>
        </w:rPr>
        <w:t xml:space="preserve">单位负责人为同一人或者存在直接控股、管理关系的不同</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w:t>
      </w:r>
      <w:r>
        <w:rPr>
          <w:rFonts w:hint="eastAsia" w:ascii="仿宋" w:hAnsi="仿宋" w:eastAsia="仿宋"/>
          <w:color w:val="000000"/>
          <w:sz w:val="28"/>
          <w:szCs w:val="28"/>
        </w:rPr>
        <w:t xml:space="preserve">同时</w:t>
      </w:r>
      <w:r>
        <w:rPr>
          <w:rFonts w:ascii="仿宋" w:hAnsi="仿宋" w:eastAsia="仿宋"/>
          <w:color w:val="000000"/>
          <w:sz w:val="28"/>
          <w:szCs w:val="28"/>
        </w:rPr>
        <w:t xml:space="preserve">参加同一合同项下的政府采购活动。</w:t>
      </w:r>
      <w:r/>
    </w:p>
    <w:p>
      <w:pPr>
        <w:ind w:firstLine="560"/>
        <w:spacing w:line="520" w:lineRule="exact"/>
        <w:rPr>
          <w:rFonts w:hint="eastAsia" w:ascii="仿宋" w:hAnsi="仿宋" w:eastAsia="仿宋"/>
          <w:b/>
          <w:i/>
          <w:color w:val="000000"/>
          <w:sz w:val="28"/>
          <w:szCs w:val="28"/>
        </w:rPr>
      </w:pPr>
      <w:r>
        <w:rPr>
          <w:rFonts w:hint="eastAsia" w:ascii="仿宋" w:hAnsi="仿宋" w:eastAsia="仿宋"/>
          <w:color w:val="000000"/>
          <w:sz w:val="28"/>
          <w:szCs w:val="28"/>
        </w:rPr>
        <w:t xml:space="preserve">2、凡</w:t>
      </w:r>
      <w:r>
        <w:rPr>
          <w:rFonts w:ascii="仿宋" w:hAnsi="仿宋" w:eastAsia="仿宋"/>
          <w:color w:val="000000"/>
          <w:sz w:val="28"/>
          <w:szCs w:val="28"/>
        </w:rPr>
        <w:t xml:space="preserve">为采购项目提供整体设计、规范编制或者项目管理、监理、检测等服务的</w:t>
      </w:r>
      <w:r>
        <w:rPr>
          <w:rFonts w:hint="eastAsia" w:ascii="仿宋" w:hAnsi="仿宋" w:eastAsia="仿宋"/>
          <w:color w:val="000000"/>
          <w:sz w:val="28"/>
          <w:szCs w:val="28"/>
        </w:rPr>
        <w:t xml:space="preserve">投标人</w:t>
      </w:r>
      <w:r>
        <w:rPr>
          <w:rFonts w:ascii="仿宋" w:hAnsi="仿宋" w:eastAsia="仿宋"/>
          <w:color w:val="000000"/>
          <w:sz w:val="28"/>
          <w:szCs w:val="28"/>
        </w:rPr>
        <w:t xml:space="preserve">，不得再参加</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项目的采购活动。</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3、投标人被“信用中国”网站、“中国政府采购网”列入失信被执行人、重大税收违法案件当事人名单、政府采购严重违法失信行为记录名单。</w:t>
      </w:r>
      <w:r/>
    </w:p>
    <w:p>
      <w:pPr>
        <w:ind w:firstLine="560"/>
        <w:spacing w:line="520" w:lineRule="exact"/>
        <w:rPr>
          <w:rFonts w:hint="eastAsia" w:ascii="仿宋" w:hAnsi="仿宋" w:eastAsia="仿宋"/>
          <w:sz w:val="28"/>
          <w:szCs w:val="28"/>
        </w:rPr>
        <w:outlineLvl w:val="1"/>
      </w:pPr>
      <w:r/>
      <w:bookmarkStart w:id="10" w:name="_Toc25013"/>
      <w:r>
        <w:rPr>
          <w:rFonts w:hint="eastAsia" w:ascii="仿宋" w:hAnsi="仿宋" w:eastAsia="仿宋"/>
          <w:sz w:val="28"/>
          <w:szCs w:val="28"/>
        </w:rPr>
        <w:t xml:space="preserve">三、获取招标文件</w:t>
      </w:r>
      <w:bookmarkEnd w:id="10"/>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（一）时间:自招标公告发布之日起五个工作日。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（二）方式：在“淮安市政府采购网”自行免费下载招标文件。</w:t>
      </w:r>
      <w:r/>
    </w:p>
    <w:p>
      <w:pPr>
        <w:ind w:firstLine="560"/>
        <w:spacing w:line="520" w:lineRule="exact"/>
        <w:rPr>
          <w:rFonts w:hint="eastAsia" w:ascii="仿宋" w:hAnsi="仿宋" w:eastAsia="仿宋"/>
          <w:sz w:val="28"/>
          <w:szCs w:val="28"/>
        </w:rPr>
        <w:outlineLvl w:val="1"/>
      </w:pPr>
      <w:r/>
      <w:bookmarkStart w:id="11" w:name="_Toc11532"/>
      <w:r>
        <w:rPr>
          <w:rFonts w:hint="eastAsia" w:ascii="仿宋" w:hAnsi="仿宋" w:eastAsia="仿宋"/>
          <w:sz w:val="28"/>
          <w:szCs w:val="28"/>
        </w:rPr>
        <w:t xml:space="preserve">四、提交投标文件截止时间、开标时间和地点</w:t>
      </w:r>
      <w:bookmarkEnd w:id="11"/>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（一）投标文件提交截止</w:t>
      </w:r>
      <w:r>
        <w:rPr>
          <w:rFonts w:hint="eastAsia" w:ascii="仿宋" w:hAnsi="仿宋" w:eastAsia="仿宋"/>
          <w:sz w:val="28"/>
          <w:szCs w:val="28"/>
        </w:rPr>
        <w:t xml:space="preserve">时间及开标时间:2026年5月</w:t>
      </w:r>
      <w:r>
        <w:rPr>
          <w:rFonts w:hint="eastAsia" w:ascii="仿宋" w:hAnsi="仿宋" w:eastAsia="仿宋"/>
          <w:sz w:val="28"/>
          <w:szCs w:val="28"/>
        </w:rPr>
        <w:t xml:space="preserve">1</w:t>
      </w:r>
      <w:r>
        <w:rPr>
          <w:rFonts w:hint="eastAsia" w:ascii="仿宋" w:hAnsi="仿宋" w:eastAsia="仿宋"/>
          <w:sz w:val="28"/>
          <w:szCs w:val="28"/>
        </w:rPr>
        <w:t xml:space="preserve">5</w:t>
      </w:r>
      <w:r>
        <w:rPr>
          <w:rFonts w:hint="eastAsia" w:ascii="仿宋" w:hAnsi="仿宋" w:eastAsia="仿宋"/>
          <w:sz w:val="28"/>
          <w:szCs w:val="28"/>
        </w:rPr>
        <w:t xml:space="preserve">日上午</w:t>
      </w:r>
      <w:r>
        <w:rPr>
          <w:rFonts w:ascii="仿宋" w:hAnsi="仿宋" w:eastAsia="仿宋"/>
          <w:sz w:val="28"/>
          <w:szCs w:val="28"/>
        </w:rPr>
        <w:t xml:space="preserve">9:30。</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（二）投标文件上传地址：“苏</w:t>
      </w:r>
      <w:r>
        <w:rPr>
          <w:rFonts w:hint="eastAsia" w:ascii="仿宋" w:hAnsi="仿宋" w:eastAsia="仿宋"/>
          <w:sz w:val="28"/>
          <w:szCs w:val="28"/>
        </w:rPr>
        <w:t xml:space="preserve">采云</w:t>
      </w:r>
      <w:r>
        <w:rPr>
          <w:rFonts w:hint="eastAsia" w:ascii="仿宋" w:hAnsi="仿宋" w:eastAsia="仿宋"/>
          <w:sz w:val="28"/>
          <w:szCs w:val="28"/>
        </w:rPr>
        <w:t xml:space="preserve">”政府采购交易系统网上开标大厅。</w:t>
      </w:r>
      <w:r/>
    </w:p>
    <w:p>
      <w:pPr>
        <w:ind w:firstLine="560"/>
        <w:spacing w:line="520" w:lineRule="exact"/>
        <w:rPr>
          <w:rFonts w:hint="eastAsia" w:ascii="仿宋" w:hAnsi="仿宋" w:eastAsia="仿宋"/>
          <w:sz w:val="28"/>
          <w:szCs w:val="28"/>
        </w:rPr>
        <w:outlineLvl w:val="1"/>
      </w:pPr>
      <w:r/>
      <w:bookmarkStart w:id="12" w:name="_Toc15391"/>
      <w:r>
        <w:rPr>
          <w:rFonts w:hint="eastAsia" w:ascii="仿宋" w:hAnsi="仿宋" w:eastAsia="仿宋"/>
          <w:sz w:val="28"/>
          <w:szCs w:val="28"/>
        </w:rPr>
        <w:t xml:space="preserve">五、公告期限</w:t>
      </w:r>
      <w:bookmarkEnd w:id="12"/>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自本公告发布之日起五个工作日。</w:t>
      </w:r>
      <w:r/>
    </w:p>
    <w:p>
      <w:pPr>
        <w:ind w:firstLine="560"/>
        <w:spacing w:line="520" w:lineRule="exact"/>
        <w:rPr>
          <w:rFonts w:hint="eastAsia" w:ascii="仿宋" w:hAnsi="仿宋" w:eastAsia="仿宋"/>
          <w:sz w:val="28"/>
          <w:szCs w:val="28"/>
        </w:rPr>
        <w:outlineLvl w:val="1"/>
      </w:pPr>
      <w:r/>
      <w:bookmarkStart w:id="13" w:name="_Toc15060"/>
      <w:r>
        <w:rPr>
          <w:rFonts w:hint="eastAsia" w:ascii="仿宋" w:hAnsi="仿宋" w:eastAsia="仿宋"/>
          <w:sz w:val="28"/>
          <w:szCs w:val="28"/>
        </w:rPr>
        <w:t xml:space="preserve">六、其他补充事宜</w:t>
      </w:r>
      <w:bookmarkEnd w:id="13"/>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1、本项目采购标的对应的中小企业划分标准所属行业为其他未列明行业。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2、本项目采用不见面电子投标。请投标人严格按照招标文件的规定编制、提交投标文件，否则所造成的一切后果由投标人自负。</w:t>
      </w:r>
      <w:r/>
    </w:p>
    <w:p>
      <w:pPr>
        <w:ind w:firstLine="560"/>
        <w:spacing w:line="520" w:lineRule="exact"/>
        <w:rPr>
          <w:rFonts w:hint="eastAsia" w:ascii="仿宋" w:hAnsi="仿宋" w:eastAsia="仿宋"/>
          <w:sz w:val="28"/>
          <w:szCs w:val="28"/>
        </w:rPr>
        <w:outlineLvl w:val="1"/>
      </w:pPr>
      <w:r/>
      <w:bookmarkStart w:id="14" w:name="_Toc32092"/>
      <w:r>
        <w:rPr>
          <w:rFonts w:hint="eastAsia" w:ascii="仿宋" w:hAnsi="仿宋" w:eastAsia="仿宋"/>
          <w:sz w:val="28"/>
          <w:szCs w:val="28"/>
        </w:rPr>
        <w:t xml:space="preserve">七、对本次采购提出询问，请按以下方式联系。</w:t>
      </w:r>
      <w:bookmarkEnd w:id="14"/>
      <w:r/>
      <w:r/>
    </w:p>
    <w:p>
      <w:pPr>
        <w:ind w:firstLine="560"/>
        <w:spacing w:line="520" w:lineRule="exact"/>
        <w:rPr>
          <w:rFonts w:hint="eastAsia" w:ascii="仿宋" w:hAnsi="仿宋" w:eastAsia="仿宋"/>
          <w:sz w:val="28"/>
          <w:szCs w:val="28"/>
        </w:rPr>
        <w:outlineLvl w:val="2"/>
      </w:pPr>
      <w:r/>
      <w:bookmarkStart w:id="15" w:name="_Toc29312"/>
      <w:r>
        <w:rPr>
          <w:rFonts w:hint="eastAsia" w:ascii="仿宋" w:hAnsi="仿宋" w:eastAsia="仿宋"/>
          <w:sz w:val="28"/>
          <w:szCs w:val="28"/>
        </w:rPr>
        <w:t xml:space="preserve">1、采购人联系方式</w:t>
      </w:r>
      <w:bookmarkEnd w:id="15"/>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名称:涟水县中医院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地址:江苏省淮安市涟水</w:t>
      </w:r>
      <w:r>
        <w:rPr>
          <w:rFonts w:hint="eastAsia" w:ascii="仿宋" w:hAnsi="仿宋" w:eastAsia="仿宋"/>
          <w:sz w:val="28"/>
          <w:szCs w:val="28"/>
        </w:rPr>
        <w:t xml:space="preserve">县郑梁梅</w:t>
      </w:r>
      <w:r>
        <w:rPr>
          <w:rFonts w:hint="eastAsia" w:ascii="仿宋" w:hAnsi="仿宋" w:eastAsia="仿宋"/>
          <w:sz w:val="28"/>
          <w:szCs w:val="28"/>
        </w:rPr>
        <w:t xml:space="preserve">大道20号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联系方式:宋先生  13912068555</w:t>
      </w:r>
      <w:r/>
    </w:p>
    <w:p>
      <w:pPr>
        <w:ind w:firstLine="565"/>
        <w:spacing w:line="520" w:lineRule="exact"/>
        <w:rPr>
          <w:rFonts w:hint="eastAsia" w:ascii="仿宋" w:hAnsi="仿宋" w:eastAsia="仿宋"/>
          <w:sz w:val="28"/>
          <w:szCs w:val="28"/>
        </w:rPr>
        <w:outlineLvl w:val="2"/>
      </w:pPr>
      <w:r/>
      <w:bookmarkStart w:id="16" w:name="_Toc13005"/>
      <w:r>
        <w:rPr>
          <w:rFonts w:hint="eastAsia" w:ascii="仿宋" w:hAnsi="仿宋" w:eastAsia="仿宋"/>
          <w:sz w:val="28"/>
          <w:szCs w:val="28"/>
        </w:rPr>
        <w:t xml:space="preserve">2、采购代理机构信息</w:t>
      </w:r>
      <w:bookmarkEnd w:id="16"/>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名称:江苏省设备成套股份有限公司</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地址:南京市鼓楼区清江南路18号鼓楼创新广场D座8-11层</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联系方式:宗晗</w:t>
      </w:r>
      <w:r>
        <w:rPr>
          <w:rFonts w:hint="eastAsia" w:ascii="仿宋" w:hAnsi="仿宋" w:eastAsia="仿宋"/>
          <w:sz w:val="28"/>
          <w:szCs w:val="28"/>
        </w:rPr>
        <w:t xml:space="preserve"> 邵欣宇</w:t>
      </w:r>
      <w:r>
        <w:rPr>
          <w:rFonts w:hint="eastAsia" w:ascii="仿宋" w:hAnsi="仿宋" w:eastAsia="仿宋"/>
          <w:sz w:val="28"/>
          <w:szCs w:val="28"/>
        </w:rPr>
        <w:t xml:space="preserve">  025-86630570</w:t>
      </w:r>
      <w:r/>
    </w:p>
    <w:p>
      <w:pPr>
        <w:ind w:firstLine="565"/>
        <w:spacing w:line="520" w:lineRule="exact"/>
        <w:rPr>
          <w:rFonts w:hint="eastAsia" w:ascii="仿宋" w:hAnsi="仿宋" w:eastAsia="仿宋"/>
          <w:sz w:val="28"/>
          <w:szCs w:val="28"/>
        </w:rPr>
        <w:outlineLvl w:val="1"/>
      </w:pPr>
      <w:r/>
      <w:bookmarkStart w:id="17" w:name="_Toc20712"/>
      <w:r>
        <w:rPr>
          <w:rFonts w:hint="eastAsia" w:ascii="仿宋" w:hAnsi="仿宋" w:eastAsia="仿宋"/>
          <w:sz w:val="28"/>
          <w:szCs w:val="28"/>
        </w:rPr>
        <w:t xml:space="preserve">八、其他</w:t>
      </w:r>
      <w:bookmarkEnd w:id="17"/>
      <w:r/>
      <w:r/>
    </w:p>
    <w:p>
      <w:pPr>
        <w:ind w:firstLine="565"/>
        <w:spacing w:line="520" w:lineRule="exact"/>
        <w:rPr>
          <w:rFonts w:hint="eastAsia" w:ascii="仿宋" w:hAnsi="仿宋" w:eastAsia="仿宋"/>
          <w:sz w:val="28"/>
          <w:szCs w:val="28"/>
        </w:rPr>
      </w:pPr>
      <w:r>
        <w:rPr>
          <w:rFonts w:ascii="仿宋" w:hAnsi="仿宋" w:eastAsia="仿宋"/>
          <w:sz w:val="28"/>
          <w:szCs w:val="28"/>
        </w:rPr>
        <w:t xml:space="preserve">1</w:t>
      </w:r>
      <w:r>
        <w:rPr>
          <w:rFonts w:hint="eastAsia" w:ascii="仿宋" w:hAnsi="仿宋" w:eastAsia="仿宋"/>
          <w:sz w:val="28"/>
          <w:szCs w:val="28"/>
        </w:rPr>
        <w:t xml:space="preserve">. 根据省财政厅《关于更换全省政府采购交易系统C A数字证书和公章的通知》（</w:t>
      </w:r>
      <w:r>
        <w:rPr>
          <w:rFonts w:hint="eastAsia" w:ascii="仿宋" w:hAnsi="仿宋" w:eastAsia="仿宋"/>
          <w:sz w:val="28"/>
          <w:szCs w:val="28"/>
        </w:rPr>
        <w:t xml:space="preserve">苏财购〔2023〕</w:t>
      </w:r>
      <w:r>
        <w:rPr>
          <w:rFonts w:hint="eastAsia" w:ascii="仿宋" w:hAnsi="仿宋" w:eastAsia="仿宋"/>
          <w:sz w:val="28"/>
          <w:szCs w:val="28"/>
        </w:rPr>
        <w:t xml:space="preserve">101号），“苏</w:t>
      </w:r>
      <w:r>
        <w:rPr>
          <w:rFonts w:hint="eastAsia" w:ascii="仿宋" w:hAnsi="仿宋" w:eastAsia="仿宋"/>
          <w:sz w:val="28"/>
          <w:szCs w:val="28"/>
        </w:rPr>
        <w:t xml:space="preserve">采云</w:t>
      </w:r>
      <w:r>
        <w:rPr>
          <w:rFonts w:hint="eastAsia" w:ascii="仿宋" w:hAnsi="仿宋" w:eastAsia="仿宋"/>
          <w:sz w:val="28"/>
          <w:szCs w:val="28"/>
        </w:rPr>
        <w:t xml:space="preserve">”政府采购交易系统（以下简称苏</w:t>
      </w:r>
      <w:r>
        <w:rPr>
          <w:rFonts w:hint="eastAsia" w:ascii="仿宋" w:hAnsi="仿宋" w:eastAsia="仿宋"/>
          <w:sz w:val="28"/>
          <w:szCs w:val="28"/>
        </w:rPr>
        <w:t xml:space="preserve">采云</w:t>
      </w:r>
      <w:r>
        <w:rPr>
          <w:rFonts w:hint="eastAsia" w:ascii="仿宋" w:hAnsi="仿宋" w:eastAsia="仿宋"/>
          <w:sz w:val="28"/>
          <w:szCs w:val="28"/>
        </w:rPr>
        <w:t xml:space="preserve">系统）的CA数字证书、公章为江苏省电子政务证书认证中心CA和方正国际软件（北京）有限公司公章。如果投标人通过苏</w:t>
      </w:r>
      <w:r>
        <w:rPr>
          <w:rFonts w:hint="eastAsia" w:ascii="仿宋" w:hAnsi="仿宋" w:eastAsia="仿宋"/>
          <w:sz w:val="28"/>
          <w:szCs w:val="28"/>
        </w:rPr>
        <w:t xml:space="preserve">采云</w:t>
      </w:r>
      <w:r>
        <w:rPr>
          <w:rFonts w:hint="eastAsia" w:ascii="仿宋" w:hAnsi="仿宋" w:eastAsia="仿宋"/>
          <w:sz w:val="28"/>
          <w:szCs w:val="28"/>
        </w:rPr>
        <w:t xml:space="preserve">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仿宋" w:hAnsi="仿宋" w:eastAsia="仿宋"/>
          <w:sz w:val="28"/>
          <w:szCs w:val="28"/>
        </w:rPr>
      </w:pPr>
      <w:r>
        <w:rPr>
          <w:rFonts w:hint="eastAsia" w:ascii="仿宋" w:hAnsi="仿宋" w:eastAsia="仿宋"/>
          <w:sz w:val="28"/>
          <w:szCs w:val="28"/>
        </w:rPr>
        <w:t xml:space="preserve">领取CA和办理公章（请至淮安市清江浦区深圳路16号淮安市公共资源交易中心二楼13号CA办理窗口办理，具体联系方式见《苏</w:t>
      </w:r>
      <w:r>
        <w:rPr>
          <w:rFonts w:hint="eastAsia" w:ascii="仿宋" w:hAnsi="仿宋" w:eastAsia="仿宋"/>
          <w:sz w:val="28"/>
          <w:szCs w:val="28"/>
        </w:rPr>
        <w:t xml:space="preserve">采云</w:t>
      </w:r>
      <w:r>
        <w:rPr>
          <w:rFonts w:hint="eastAsia" w:ascii="仿宋" w:hAnsi="仿宋" w:eastAsia="仿宋"/>
          <w:sz w:val="28"/>
          <w:szCs w:val="28"/>
        </w:rPr>
        <w:t xml:space="preserve">系统供应商操作手册》（以下简称《操作手册》））、进行注册并按《操作手册》要求制作、上传电子响应文件。</w:t>
      </w:r>
      <w:r/>
    </w:p>
    <w:p>
      <w:pPr>
        <w:ind w:firstLine="565"/>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 有关本次招标的事项若存在变动或修改，敬请及时关注淮安市政府采购代理机构在“淮安市政府采购网”发布的更正公告。</w:t>
      </w:r>
      <w:r/>
    </w:p>
    <w:p>
      <w:pPr>
        <w:ind w:firstLine="565"/>
        <w:spacing w:line="520" w:lineRule="exact"/>
        <w:rPr>
          <w:rFonts w:hint="eastAsia" w:ascii="仿宋" w:hAnsi="仿宋" w:eastAsia="仿宋"/>
          <w:sz w:val="28"/>
          <w:szCs w:val="28"/>
        </w:rPr>
        <w:outlineLvl w:val="2"/>
      </w:pPr>
      <w:r>
        <w:rPr>
          <w:rFonts w:ascii="仿宋" w:hAnsi="仿宋" w:eastAsia="仿宋"/>
          <w:sz w:val="28"/>
          <w:szCs w:val="28"/>
        </w:rPr>
        <w:t xml:space="preserve">3</w:t>
      </w:r>
      <w:r>
        <w:rPr>
          <w:rFonts w:hint="eastAsia" w:ascii="仿宋" w:hAnsi="仿宋" w:eastAsia="仿宋"/>
          <w:sz w:val="28"/>
          <w:szCs w:val="28"/>
        </w:rPr>
        <w:t xml:space="preserve">. 本次招标不收取投标保证金。</w:t>
      </w:r>
      <w:r/>
    </w:p>
    <w:p>
      <w:pPr>
        <w:jc w:val="center"/>
        <w:spacing w:line="520" w:lineRule="exact"/>
        <w:rPr>
          <w:rFonts w:hint="eastAsia" w:ascii="仿宋" w:hAnsi="仿宋" w:eastAsia="仿宋"/>
          <w:b/>
          <w:sz w:val="36"/>
          <w:szCs w:val="36"/>
        </w:rPr>
        <w:outlineLvl w:val="0"/>
      </w:pPr>
      <w:r>
        <w:rPr>
          <w:rFonts w:hint="eastAsia" w:ascii="仿宋" w:hAnsi="仿宋" w:eastAsia="仿宋"/>
          <w:sz w:val="28"/>
          <w:szCs w:val="28"/>
        </w:rPr>
        <w:br w:type="page" w:clear="all"/>
      </w:r>
      <w:bookmarkStart w:id="18" w:name="_Toc4238"/>
      <w:r/>
      <w:bookmarkStart w:id="19" w:name="_Toc24320"/>
      <w:r>
        <w:rPr>
          <w:rFonts w:hint="eastAsia" w:ascii="仿宋" w:hAnsi="仿宋" w:eastAsia="仿宋"/>
          <w:b/>
          <w:sz w:val="36"/>
          <w:szCs w:val="36"/>
        </w:rPr>
        <w:t xml:space="preserve">第二章  投标人须知</w:t>
      </w:r>
      <w:bookmarkEnd w:id="18"/>
      <w:r/>
      <w:bookmarkEnd w:id="19"/>
      <w:r/>
      <w:r/>
    </w:p>
    <w:p>
      <w:pPr>
        <w:spacing w:line="520" w:lineRule="exact"/>
        <w:rPr>
          <w:rFonts w:hint="eastAsia" w:ascii="仿宋" w:hAnsi="仿宋" w:eastAsia="仿宋"/>
          <w:b/>
          <w:sz w:val="32"/>
          <w:szCs w:val="32"/>
        </w:rPr>
        <w:outlineLvl w:val="1"/>
      </w:pPr>
      <w:r/>
      <w:bookmarkStart w:id="20" w:name="_Toc11056"/>
      <w:r>
        <w:rPr>
          <w:rFonts w:hint="eastAsia" w:ascii="仿宋" w:hAnsi="仿宋" w:eastAsia="仿宋"/>
          <w:b/>
          <w:sz w:val="32"/>
          <w:szCs w:val="32"/>
        </w:rPr>
        <w:t xml:space="preserve">一、总则</w:t>
      </w:r>
      <w:bookmarkEnd w:id="20"/>
      <w:r/>
      <w:r/>
    </w:p>
    <w:p>
      <w:pPr>
        <w:spacing w:line="520" w:lineRule="exact"/>
        <w:rPr>
          <w:rFonts w:hint="eastAsia" w:ascii="仿宋" w:hAnsi="仿宋" w:eastAsia="仿宋"/>
          <w:sz w:val="28"/>
          <w:szCs w:val="28"/>
        </w:rPr>
        <w:outlineLvl w:val="2"/>
      </w:pPr>
      <w:r/>
      <w:bookmarkStart w:id="21" w:name="_Toc5162"/>
      <w:r>
        <w:rPr>
          <w:rFonts w:hint="eastAsia" w:ascii="仿宋" w:hAnsi="仿宋" w:eastAsia="仿宋"/>
          <w:sz w:val="28"/>
          <w:szCs w:val="28"/>
        </w:rPr>
        <w:t xml:space="preserve">1.适用范围</w:t>
      </w:r>
      <w:bookmarkEnd w:id="21"/>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本招标文件仅适用于本次投标邀请中所述项目的采购。</w:t>
      </w:r>
      <w:r/>
    </w:p>
    <w:p>
      <w:pPr>
        <w:spacing w:line="520" w:lineRule="exact"/>
        <w:rPr>
          <w:rFonts w:hint="eastAsia" w:ascii="仿宋" w:hAnsi="仿宋" w:eastAsia="仿宋"/>
          <w:sz w:val="28"/>
          <w:szCs w:val="28"/>
        </w:rPr>
        <w:outlineLvl w:val="2"/>
      </w:pPr>
      <w:r/>
      <w:bookmarkStart w:id="22" w:name="_Toc7631"/>
      <w:r>
        <w:rPr>
          <w:rFonts w:hint="eastAsia" w:ascii="仿宋" w:hAnsi="仿宋" w:eastAsia="仿宋"/>
          <w:sz w:val="28"/>
          <w:szCs w:val="28"/>
        </w:rPr>
        <w:t xml:space="preserve">2.合格的投标人</w:t>
      </w:r>
      <w:bookmarkEnd w:id="22"/>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2.1 满足第一章投标邀请中投标人资格要求的规定。 </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2.2 满足招标文件中实质性条款的规定。</w:t>
      </w:r>
      <w:r/>
    </w:p>
    <w:p>
      <w:pPr>
        <w:spacing w:line="520" w:lineRule="exact"/>
        <w:rPr>
          <w:rFonts w:hint="eastAsia" w:ascii="仿宋" w:hAnsi="仿宋" w:eastAsia="仿宋"/>
          <w:sz w:val="28"/>
          <w:szCs w:val="28"/>
        </w:rPr>
        <w:outlineLvl w:val="2"/>
      </w:pPr>
      <w:r/>
      <w:bookmarkStart w:id="23" w:name="_Toc27541"/>
      <w:r>
        <w:rPr>
          <w:rFonts w:hint="eastAsia" w:ascii="仿宋" w:hAnsi="仿宋" w:eastAsia="仿宋"/>
          <w:sz w:val="28"/>
          <w:szCs w:val="28"/>
        </w:rPr>
        <w:t xml:space="preserve">3.适用法律</w:t>
      </w:r>
      <w:bookmarkEnd w:id="23"/>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3.1 《中华人民共和国政府采购法》《中华人民共和国政府采购法实施条例》《政府采购货物和服务招标投标管理办法》等有关法律、规章和规定等。</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 在本项目政府采购活动过程中，如果所执行的标准有更新的，按照最新标准执行。</w:t>
      </w:r>
      <w:r/>
    </w:p>
    <w:p>
      <w:pPr>
        <w:spacing w:line="520" w:lineRule="exact"/>
        <w:rPr>
          <w:rFonts w:hint="eastAsia" w:ascii="仿宋" w:hAnsi="仿宋" w:eastAsia="仿宋"/>
          <w:sz w:val="28"/>
          <w:szCs w:val="28"/>
        </w:rPr>
        <w:outlineLvl w:val="2"/>
      </w:pPr>
      <w:r/>
      <w:bookmarkStart w:id="24" w:name="_Toc22739"/>
      <w:r>
        <w:rPr>
          <w:rFonts w:hint="eastAsia" w:ascii="仿宋" w:hAnsi="仿宋" w:eastAsia="仿宋"/>
          <w:sz w:val="28"/>
          <w:szCs w:val="28"/>
        </w:rPr>
        <w:t xml:space="preserve">4.投标费用</w:t>
      </w:r>
      <w:bookmarkEnd w:id="24"/>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4.1 投标人应自行承担所有与参加投标有关的费用。不论投标的结果如何，淮安市政府采购代理机构（以下简称采购代理机构）在任何情况下均无义务和责任承担这些费用。</w:t>
      </w:r>
      <w:r/>
    </w:p>
    <w:p>
      <w:pPr>
        <w:ind w:firstLine="555"/>
        <w:spacing w:line="520" w:lineRule="exact"/>
        <w:rPr>
          <w:rFonts w:hint="eastAsia" w:ascii="仿宋" w:hAnsi="仿宋" w:eastAsia="仿宋"/>
          <w:sz w:val="28"/>
          <w:szCs w:val="28"/>
        </w:rPr>
      </w:pPr>
      <w:r>
        <w:rPr>
          <w:rFonts w:hint="eastAsia" w:ascii="仿宋" w:hAnsi="仿宋" w:eastAsia="仿宋"/>
          <w:sz w:val="28"/>
          <w:szCs w:val="28"/>
        </w:rPr>
        <w:t xml:space="preserve">4.2 本次采购项目不得以任何形式向投标人收取标书工本费及专家评审费。</w:t>
      </w:r>
      <w:r>
        <w:rPr>
          <w:rFonts w:hint="eastAsia" w:ascii="仿宋" w:hAnsi="仿宋" w:eastAsia="仿宋"/>
          <w:sz w:val="28"/>
          <w:szCs w:val="28"/>
        </w:rPr>
        <w:t xml:space="preserve">本项目采购代理服务费按照4800元固定收费标准计取，计入投标总价中，无需单独列项计取。成交供应商在领取成交通知书前向采购代理机构一次性付清上述费用（费用可采用数字人民币形式支付）。</w:t>
      </w:r>
      <w:r/>
    </w:p>
    <w:p>
      <w:pPr>
        <w:spacing w:line="520" w:lineRule="exact"/>
        <w:rPr>
          <w:rFonts w:hint="eastAsia" w:ascii="仿宋" w:hAnsi="仿宋" w:eastAsia="仿宋"/>
          <w:sz w:val="28"/>
          <w:szCs w:val="28"/>
        </w:rPr>
        <w:outlineLvl w:val="2"/>
      </w:pPr>
      <w:r/>
      <w:bookmarkStart w:id="25" w:name="_Toc2398"/>
      <w:r>
        <w:rPr>
          <w:rFonts w:hint="eastAsia" w:ascii="仿宋" w:hAnsi="仿宋" w:eastAsia="仿宋"/>
          <w:sz w:val="28"/>
          <w:szCs w:val="28"/>
        </w:rPr>
        <w:t xml:space="preserve">5、招标文件的约束力</w:t>
      </w:r>
      <w:bookmarkEnd w:id="25"/>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5.1投标人一旦参加本项目采购活动，即被认为接受了本招标文件的规定和约束。</w:t>
      </w:r>
      <w:r/>
    </w:p>
    <w:p>
      <w:pPr>
        <w:spacing w:line="520" w:lineRule="exact"/>
        <w:rPr>
          <w:rFonts w:hint="eastAsia" w:ascii="仿宋" w:hAnsi="仿宋" w:eastAsia="仿宋"/>
          <w:b/>
          <w:sz w:val="32"/>
          <w:szCs w:val="32"/>
        </w:rPr>
        <w:outlineLvl w:val="1"/>
      </w:pPr>
      <w:r/>
      <w:bookmarkStart w:id="26" w:name="_Toc23323"/>
      <w:r>
        <w:rPr>
          <w:rFonts w:hint="eastAsia" w:ascii="仿宋" w:hAnsi="仿宋" w:eastAsia="仿宋"/>
          <w:b/>
          <w:sz w:val="32"/>
          <w:szCs w:val="32"/>
        </w:rPr>
        <w:t xml:space="preserve">二、招标文件</w:t>
      </w:r>
      <w:bookmarkEnd w:id="26"/>
      <w:r/>
      <w:r/>
    </w:p>
    <w:p>
      <w:pPr>
        <w:spacing w:line="520" w:lineRule="exact"/>
        <w:rPr>
          <w:rFonts w:hint="eastAsia" w:ascii="仿宋" w:hAnsi="仿宋" w:eastAsia="仿宋"/>
          <w:sz w:val="28"/>
          <w:szCs w:val="28"/>
        </w:rPr>
        <w:outlineLvl w:val="2"/>
      </w:pPr>
      <w:r/>
      <w:bookmarkStart w:id="27" w:name="_Toc5940"/>
      <w:r>
        <w:rPr>
          <w:rFonts w:hint="eastAsia" w:ascii="仿宋" w:hAnsi="仿宋" w:eastAsia="仿宋"/>
          <w:sz w:val="28"/>
          <w:szCs w:val="28"/>
        </w:rPr>
        <w:t xml:space="preserve">6.招标文件由以下部分组成:</w:t>
      </w:r>
      <w:bookmarkEnd w:id="27"/>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6.1 投标邀请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6.2 投标人须知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6.3评标方法与评标标准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6.4 合同格式及条款</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6.5 项目采购需求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6.6 投标文件</w:t>
      </w:r>
      <w:r/>
    </w:p>
    <w:p>
      <w:pPr>
        <w:spacing w:line="520" w:lineRule="exact"/>
        <w:rPr>
          <w:rFonts w:hint="eastAsia" w:ascii="仿宋" w:hAnsi="仿宋" w:eastAsia="仿宋"/>
          <w:sz w:val="28"/>
          <w:szCs w:val="28"/>
        </w:rPr>
        <w:outlineLvl w:val="2"/>
      </w:pPr>
      <w:r/>
      <w:bookmarkStart w:id="28" w:name="_Toc31914"/>
      <w:r>
        <w:rPr>
          <w:rFonts w:hint="eastAsia" w:ascii="仿宋" w:hAnsi="仿宋" w:eastAsia="仿宋"/>
          <w:sz w:val="28"/>
          <w:szCs w:val="28"/>
        </w:rPr>
        <w:t xml:space="preserve">7.招标文件的更正或补充</w:t>
      </w:r>
      <w:bookmarkEnd w:id="28"/>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7.1 在投标截止时间前，采购代理机构可以对招标文件进行修改。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7.2 采购代理机构有权按照法定的要求推迟投标截止日期和开标日期。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7.3 招标文件的修改将在江苏政府采购网、淮安市政府采购网公布，补充文件将作为招标文件的组成部分，并对投标人具有约束力。</w:t>
      </w:r>
      <w:r/>
    </w:p>
    <w:p>
      <w:pPr>
        <w:spacing w:line="520" w:lineRule="exact"/>
        <w:rPr>
          <w:rFonts w:hint="eastAsia" w:ascii="仿宋" w:hAnsi="仿宋" w:eastAsia="仿宋"/>
          <w:b/>
          <w:sz w:val="32"/>
          <w:szCs w:val="32"/>
        </w:rPr>
        <w:outlineLvl w:val="1"/>
      </w:pPr>
      <w:r/>
      <w:bookmarkStart w:id="29" w:name="_Toc13814"/>
      <w:r>
        <w:rPr>
          <w:rFonts w:hint="eastAsia" w:ascii="仿宋" w:hAnsi="仿宋" w:eastAsia="仿宋"/>
          <w:b/>
          <w:sz w:val="32"/>
          <w:szCs w:val="32"/>
        </w:rPr>
        <w:t xml:space="preserve">三、投标文件的编制</w:t>
      </w:r>
      <w:bookmarkEnd w:id="29"/>
      <w:r/>
      <w:r/>
    </w:p>
    <w:p>
      <w:pPr>
        <w:spacing w:line="520" w:lineRule="exact"/>
        <w:rPr>
          <w:rFonts w:hint="eastAsia" w:ascii="仿宋" w:hAnsi="仿宋" w:eastAsia="仿宋"/>
          <w:sz w:val="28"/>
          <w:szCs w:val="28"/>
        </w:rPr>
        <w:outlineLvl w:val="2"/>
      </w:pPr>
      <w:r/>
      <w:bookmarkStart w:id="30" w:name="_Toc16938530"/>
      <w:r/>
      <w:bookmarkStart w:id="31" w:name="_Toc513029214"/>
      <w:r/>
      <w:bookmarkStart w:id="32" w:name="_Toc20823286"/>
      <w:r/>
      <w:bookmarkStart w:id="33" w:name="_Toc26682"/>
      <w:r/>
      <w:bookmarkStart w:id="34" w:name="_Toc462564073"/>
      <w:r>
        <w:rPr>
          <w:rFonts w:hint="eastAsia" w:ascii="仿宋" w:hAnsi="仿宋" w:eastAsia="仿宋"/>
          <w:sz w:val="28"/>
          <w:szCs w:val="28"/>
        </w:rPr>
        <w:t xml:space="preserve">8.投标文件的语言及度量衡单位</w:t>
      </w:r>
      <w:bookmarkEnd w:id="30"/>
      <w:r/>
      <w:bookmarkEnd w:id="31"/>
      <w:r/>
      <w:bookmarkEnd w:id="32"/>
      <w:r/>
      <w:bookmarkEnd w:id="33"/>
      <w:r/>
      <w:bookmarkEnd w:id="34"/>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8.1 投标人提交的投标文件以及投标人与采购代理机构就有关投标的所有来往通知、函件和文件均应使用简体中文。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8.2 除技术性能另有规定外，投标文件所使用的度量衡单位，均须采用国家法定计量单位。</w:t>
      </w:r>
      <w:r/>
    </w:p>
    <w:p>
      <w:pPr>
        <w:spacing w:line="520" w:lineRule="exact"/>
        <w:rPr>
          <w:rFonts w:hint="eastAsia" w:ascii="仿宋" w:hAnsi="仿宋" w:eastAsia="仿宋"/>
          <w:sz w:val="28"/>
          <w:szCs w:val="28"/>
        </w:rPr>
        <w:outlineLvl w:val="2"/>
      </w:pPr>
      <w:r/>
      <w:bookmarkStart w:id="35" w:name="_Toc9572"/>
      <w:r>
        <w:rPr>
          <w:rFonts w:hint="eastAsia" w:ascii="仿宋" w:hAnsi="仿宋" w:eastAsia="仿宋"/>
          <w:sz w:val="28"/>
          <w:szCs w:val="28"/>
        </w:rPr>
        <w:t xml:space="preserve">9.投标文件构成</w:t>
      </w:r>
      <w:bookmarkEnd w:id="35"/>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sz w:val="28"/>
          <w:szCs w:val="28"/>
          <w:lang w:val="zh-CN"/>
        </w:rPr>
        <w:t xml:space="preserve">请投标人根据本招标文件的要求在指定模块中上</w:t>
      </w:r>
      <w:r>
        <w:rPr>
          <w:rFonts w:hint="eastAsia" w:ascii="仿宋" w:hAnsi="仿宋" w:eastAsia="仿宋"/>
          <w:sz w:val="28"/>
          <w:szCs w:val="28"/>
          <w:lang w:val="zh-CN"/>
        </w:rPr>
        <w:t xml:space="preserve">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的投标材料，未按招标文件要求在指定模块上</w:t>
      </w:r>
      <w:r>
        <w:rPr>
          <w:rFonts w:hint="eastAsia" w:ascii="仿宋" w:hAnsi="仿宋" w:eastAsia="仿宋"/>
          <w:sz w:val="28"/>
          <w:szCs w:val="28"/>
          <w:lang w:val="zh-CN"/>
        </w:rPr>
        <w:t xml:space="preserve">传</w:t>
      </w:r>
      <w:r>
        <w:rPr>
          <w:rFonts w:hint="eastAsia" w:ascii="仿宋" w:hAnsi="仿宋" w:eastAsia="仿宋"/>
          <w:sz w:val="28"/>
          <w:szCs w:val="28"/>
        </w:rPr>
        <w:t xml:space="preserve">相应</w:t>
      </w:r>
      <w:r>
        <w:rPr>
          <w:rFonts w:hint="eastAsia" w:ascii="仿宋" w:hAnsi="仿宋" w:eastAsia="仿宋"/>
          <w:sz w:val="28"/>
          <w:szCs w:val="28"/>
          <w:lang w:val="zh-CN"/>
        </w:rPr>
        <w:t xml:space="preserve">的投标材料的，</w:t>
      </w:r>
      <w:r>
        <w:rPr>
          <w:rFonts w:hint="eastAsia" w:ascii="仿宋" w:hAnsi="仿宋" w:eastAsia="仿宋"/>
          <w:sz w:val="28"/>
          <w:szCs w:val="28"/>
        </w:rPr>
        <w:t xml:space="preserve">视同未提交该投标材料处理。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9.2 如标书制作工具中格式和内容与“江苏省政府采购网”、“淮安市政府采购网”发布的招标文件不一致，请以“江苏省政府采购网”、“淮安市政府采购网”发布的招标文件为准。</w:t>
      </w:r>
      <w:r/>
    </w:p>
    <w:p>
      <w:pPr>
        <w:spacing w:line="520" w:lineRule="exact"/>
        <w:rPr>
          <w:rFonts w:hint="eastAsia" w:ascii="仿宋" w:hAnsi="仿宋" w:eastAsia="仿宋"/>
          <w:sz w:val="28"/>
          <w:szCs w:val="28"/>
        </w:rPr>
        <w:outlineLvl w:val="2"/>
      </w:pPr>
      <w:r/>
      <w:bookmarkStart w:id="36" w:name="_Toc26293"/>
      <w:r>
        <w:rPr>
          <w:rFonts w:hint="eastAsia" w:ascii="仿宋" w:hAnsi="仿宋" w:eastAsia="仿宋"/>
          <w:sz w:val="28"/>
          <w:szCs w:val="28"/>
        </w:rPr>
        <w:t xml:space="preserve">10.证明投标人及投标标的符合招标文件规定的文件</w:t>
      </w:r>
      <w:bookmarkEnd w:id="36"/>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10.1 投标人应按照招标文件要求提交证明文件，证明其及投标标的符合招标文件规定。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10.2招标文件对证明文件无明确形式要求的，证明文件可以以文字资料、图纸和数据等形式提交。</w:t>
      </w:r>
      <w:r/>
    </w:p>
    <w:p>
      <w:pPr>
        <w:spacing w:line="520" w:lineRule="exact"/>
        <w:rPr>
          <w:rFonts w:hint="eastAsia" w:ascii="仿宋" w:hAnsi="仿宋" w:eastAsia="仿宋"/>
          <w:sz w:val="28"/>
          <w:szCs w:val="28"/>
        </w:rPr>
        <w:outlineLvl w:val="2"/>
      </w:pPr>
      <w:r/>
      <w:bookmarkStart w:id="37" w:name="_Toc6722"/>
      <w:r>
        <w:rPr>
          <w:rFonts w:hint="eastAsia" w:ascii="仿宋" w:hAnsi="仿宋" w:eastAsia="仿宋"/>
          <w:sz w:val="28"/>
          <w:szCs w:val="28"/>
        </w:rPr>
        <w:t xml:space="preserve">11.投标分项报价表</w:t>
      </w:r>
      <w:bookmarkEnd w:id="37"/>
      <w:r/>
      <w:r/>
    </w:p>
    <w:p>
      <w:pPr>
        <w:ind w:firstLine="560"/>
        <w:spacing w:line="520" w:lineRule="exact"/>
        <w:rPr>
          <w:rFonts w:hint="eastAsia" w:ascii="仿宋" w:hAnsi="仿宋" w:eastAsia="仿宋"/>
          <w:sz w:val="28"/>
          <w:szCs w:val="28"/>
        </w:rPr>
        <w:outlineLvl w:val="3"/>
      </w:pPr>
      <w:r>
        <w:rPr>
          <w:rFonts w:hint="eastAsia" w:ascii="仿宋" w:hAnsi="仿宋" w:eastAsia="仿宋"/>
          <w:sz w:val="28"/>
          <w:szCs w:val="28"/>
        </w:rPr>
        <w:t xml:space="preserve">11.1 投标人应按照招标文件规定格式填报投标分项报价表。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11.2 投标货币。投标文件中的单价和总价无特殊规定的采用人民币报价，以元为单位标注。招标文件中另有规定的按规定执行。</w:t>
      </w:r>
      <w:r/>
    </w:p>
    <w:p>
      <w:pPr>
        <w:spacing w:line="520" w:lineRule="exact"/>
        <w:rPr>
          <w:rFonts w:hint="eastAsia" w:ascii="仿宋" w:hAnsi="仿宋" w:eastAsia="仿宋"/>
          <w:sz w:val="28"/>
          <w:szCs w:val="28"/>
        </w:rPr>
        <w:outlineLvl w:val="2"/>
      </w:pPr>
      <w:r/>
      <w:bookmarkStart w:id="38" w:name="_Toc13130"/>
      <w:r>
        <w:rPr>
          <w:rFonts w:hint="eastAsia" w:ascii="仿宋" w:hAnsi="仿宋" w:eastAsia="仿宋"/>
          <w:sz w:val="28"/>
          <w:szCs w:val="28"/>
        </w:rPr>
        <w:t xml:space="preserve">12.技术要求响应及偏离表、商务要求响应及偏离表（如有）</w:t>
      </w:r>
      <w:bookmarkEnd w:id="38"/>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12.1 投标人需对招标文件中的技术要求与商务要求逐项</w:t>
      </w:r>
      <w:r>
        <w:rPr>
          <w:rFonts w:hint="eastAsia" w:ascii="仿宋" w:hAnsi="仿宋" w:eastAsia="仿宋"/>
          <w:sz w:val="28"/>
          <w:szCs w:val="28"/>
        </w:rPr>
        <w:t xml:space="preserve">作出</w:t>
      </w:r>
      <w:r>
        <w:rPr>
          <w:rFonts w:hint="eastAsia" w:ascii="仿宋" w:hAnsi="仿宋" w:eastAsia="仿宋"/>
          <w:sz w:val="28"/>
          <w:szCs w:val="28"/>
        </w:rPr>
        <w:t xml:space="preserve">响应或偏离，并说明原因。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12.2 投标人可在投标文件中提供认为需要的其他技术文件或说明。</w:t>
      </w:r>
      <w:r/>
    </w:p>
    <w:p>
      <w:pPr>
        <w:spacing w:line="520" w:lineRule="exact"/>
        <w:rPr>
          <w:rFonts w:hint="eastAsia" w:ascii="仿宋" w:hAnsi="仿宋" w:eastAsia="仿宋"/>
          <w:sz w:val="28"/>
          <w:szCs w:val="28"/>
        </w:rPr>
        <w:outlineLvl w:val="2"/>
      </w:pPr>
      <w:r/>
      <w:bookmarkStart w:id="39" w:name="_Toc16025"/>
      <w:r>
        <w:rPr>
          <w:rFonts w:hint="eastAsia" w:ascii="仿宋" w:hAnsi="仿宋" w:eastAsia="仿宋"/>
          <w:sz w:val="28"/>
          <w:szCs w:val="28"/>
        </w:rPr>
        <w:t xml:space="preserve">13.服务承诺、培训计划、人员安排及其他（如有）</w:t>
      </w:r>
      <w:bookmarkEnd w:id="39"/>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sz w:val="28"/>
          <w:szCs w:val="28"/>
        </w:rPr>
        <w:outlineLvl w:val="3"/>
      </w:pPr>
      <w:r>
        <w:rPr>
          <w:rFonts w:hint="eastAsia" w:ascii="仿宋" w:hAnsi="仿宋" w:eastAsia="仿宋"/>
          <w:sz w:val="28"/>
          <w:szCs w:val="28"/>
        </w:rPr>
        <w:t xml:space="preserve">13.2 投标人需根据招标文件要求提供培训计划。</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13.3 投标人需根据招标文件要求提供所投标的</w:t>
      </w:r>
      <w:r>
        <w:rPr>
          <w:rFonts w:hint="eastAsia" w:ascii="仿宋" w:hAnsi="仿宋" w:eastAsia="仿宋"/>
          <w:sz w:val="28"/>
          <w:szCs w:val="28"/>
        </w:rPr>
        <w:t xml:space="preserve">的</w:t>
      </w:r>
      <w:r>
        <w:rPr>
          <w:rFonts w:hint="eastAsia" w:ascii="仿宋" w:hAnsi="仿宋" w:eastAsia="仿宋"/>
          <w:sz w:val="28"/>
          <w:szCs w:val="28"/>
        </w:rPr>
        <w:t xml:space="preserve">主要组成部分、功能设计、实现思路及关键技术等。</w:t>
      </w:r>
      <w:r/>
    </w:p>
    <w:p>
      <w:pPr>
        <w:spacing w:line="520" w:lineRule="exact"/>
        <w:rPr>
          <w:rFonts w:hint="eastAsia" w:ascii="仿宋" w:hAnsi="仿宋" w:eastAsia="仿宋"/>
          <w:sz w:val="28"/>
          <w:szCs w:val="28"/>
        </w:rPr>
        <w:outlineLvl w:val="2"/>
      </w:pPr>
      <w:r/>
      <w:bookmarkStart w:id="40" w:name="_Toc1320"/>
      <w:r/>
      <w:bookmarkStart w:id="41" w:name="_Toc14577359"/>
      <w:r/>
      <w:bookmarkStart w:id="42" w:name="_Toc49090510"/>
      <w:r>
        <w:rPr>
          <w:rFonts w:hint="eastAsia" w:ascii="仿宋" w:hAnsi="仿宋" w:eastAsia="仿宋"/>
          <w:sz w:val="28"/>
          <w:szCs w:val="28"/>
        </w:rPr>
        <w:t xml:space="preserve">14.投标函和开标一览表</w:t>
      </w:r>
      <w:bookmarkEnd w:id="40"/>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14.1 投标人应按照招标文件中提供的格式完整、正确填写投标函、开标一览表。</w:t>
      </w:r>
      <w:r/>
    </w:p>
    <w:p>
      <w:pPr>
        <w:ind w:firstLine="560"/>
        <w:spacing w:line="520" w:lineRule="exact"/>
        <w:rPr>
          <w:rFonts w:hint="eastAsia" w:ascii="仿宋" w:hAnsi="仿宋" w:eastAsia="仿宋"/>
          <w:color w:val="ff0000"/>
          <w:sz w:val="28"/>
          <w:szCs w:val="28"/>
        </w:rPr>
      </w:pPr>
      <w:r>
        <w:rPr>
          <w:rFonts w:hint="eastAsia" w:ascii="仿宋" w:hAnsi="仿宋" w:eastAsia="仿宋"/>
          <w:sz w:val="28"/>
          <w:szCs w:val="28"/>
        </w:rPr>
        <w:t xml:space="preserve">14.2 对于采用货币报价的项目，开标一览表中的投标总报价应与投标分项报价表中的投标总报价一致，如不一致，不作为无效投标处理，但评标时按开标一览表中价格为准。</w:t>
      </w:r>
      <w:r/>
    </w:p>
    <w:p>
      <w:pPr>
        <w:spacing w:line="520" w:lineRule="exact"/>
        <w:rPr>
          <w:rFonts w:hint="eastAsia" w:ascii="仿宋" w:hAnsi="仿宋" w:eastAsia="仿宋"/>
          <w:sz w:val="28"/>
          <w:szCs w:val="28"/>
        </w:rPr>
        <w:outlineLvl w:val="2"/>
      </w:pPr>
      <w:r/>
      <w:bookmarkStart w:id="43" w:name="_Toc14577360"/>
      <w:r/>
      <w:bookmarkStart w:id="44" w:name="_Toc29947"/>
      <w:r/>
      <w:bookmarkStart w:id="45" w:name="_Toc49090511"/>
      <w:r/>
      <w:bookmarkEnd w:id="41"/>
      <w:r/>
      <w:bookmarkEnd w:id="42"/>
      <w:r>
        <w:rPr>
          <w:rFonts w:hint="eastAsia" w:ascii="仿宋" w:hAnsi="仿宋" w:eastAsia="仿宋"/>
          <w:sz w:val="28"/>
          <w:szCs w:val="28"/>
        </w:rPr>
        <w:t xml:space="preserve">15.投标有效期</w:t>
      </w:r>
      <w:bookmarkEnd w:id="43"/>
      <w:r/>
      <w:bookmarkEnd w:id="44"/>
      <w:r/>
      <w:bookmarkEnd w:id="45"/>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15.1 投标有效期为采购代理机构规定的开标之日后九十（90）天。投标有效期比规定短的将被视为未实质性响应招标文件而予以拒绝。</w:t>
      </w:r>
      <w:r/>
    </w:p>
    <w:p>
      <w:pPr>
        <w:spacing w:line="520" w:lineRule="exact"/>
        <w:rPr>
          <w:rFonts w:hint="eastAsia" w:ascii="仿宋" w:hAnsi="仿宋" w:eastAsia="仿宋"/>
          <w:sz w:val="28"/>
          <w:szCs w:val="28"/>
        </w:rPr>
        <w:outlineLvl w:val="2"/>
      </w:pPr>
      <w:r/>
      <w:bookmarkStart w:id="46" w:name="_Toc9262"/>
      <w:r>
        <w:rPr>
          <w:rFonts w:hint="eastAsia" w:ascii="仿宋" w:hAnsi="仿宋" w:eastAsia="仿宋"/>
          <w:sz w:val="28"/>
          <w:szCs w:val="28"/>
        </w:rPr>
        <w:t xml:space="preserve">16.投标有效期的延长</w:t>
      </w:r>
      <w:bookmarkEnd w:id="46"/>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bCs/>
          <w:sz w:val="28"/>
          <w:szCs w:val="28"/>
        </w:rPr>
        <w:outlineLvl w:val="2"/>
      </w:pPr>
      <w:r/>
      <w:bookmarkStart w:id="47" w:name="_Toc32506"/>
      <w:r>
        <w:rPr>
          <w:rFonts w:hint="eastAsia" w:ascii="仿宋" w:hAnsi="仿宋" w:eastAsia="仿宋"/>
          <w:bCs/>
          <w:sz w:val="28"/>
          <w:szCs w:val="28"/>
        </w:rPr>
        <w:t xml:space="preserve">17.方案部分（如本项目涉及的话）</w:t>
      </w:r>
      <w:bookmarkEnd w:id="47"/>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17.1 本项目评标标准中的方案部分采用暗标方式进行评审。</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17.2 方案部分采用暗标方式进行评审的编制要</w:t>
      </w:r>
      <w:r>
        <w:rPr>
          <w:rFonts w:hint="eastAsia" w:ascii="仿宋" w:hAnsi="仿宋" w:eastAsia="仿宋"/>
          <w:bCs/>
          <w:sz w:val="28"/>
          <w:szCs w:val="28"/>
        </w:rPr>
        <w:t xml:space="preserve">求：（本项目不采用）</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w:t>
      </w:r>
      <w:r>
        <w:rPr>
          <w:rFonts w:hint="eastAsia" w:ascii="仿宋" w:hAnsi="仿宋" w:eastAsia="仿宋"/>
          <w:bCs/>
          <w:sz w:val="28"/>
          <w:szCs w:val="28"/>
        </w:rPr>
        <w:t xml:space="preserve">采云</w:t>
      </w:r>
      <w:r>
        <w:rPr>
          <w:rFonts w:hint="eastAsia" w:ascii="仿宋" w:hAnsi="仿宋" w:eastAsia="仿宋"/>
          <w:bCs/>
          <w:sz w:val="28"/>
          <w:szCs w:val="28"/>
        </w:rPr>
        <w:t xml:space="preserve">”系统响应文件制作工具（政府采购客户端）的带有“暗”标志的评分项节点。本项目在评审过程中，只要有任一家投标人方案部分能够正常显示的，即视为“苏</w:t>
      </w:r>
      <w:r>
        <w:rPr>
          <w:rFonts w:hint="eastAsia" w:ascii="仿宋" w:hAnsi="仿宋" w:eastAsia="仿宋"/>
          <w:bCs/>
          <w:sz w:val="28"/>
          <w:szCs w:val="28"/>
        </w:rPr>
        <w:t xml:space="preserve">采云</w:t>
      </w:r>
      <w:r>
        <w:rPr>
          <w:rFonts w:hint="eastAsia" w:ascii="仿宋" w:hAnsi="仿宋" w:eastAsia="仿宋"/>
          <w:bCs/>
          <w:sz w:val="28"/>
          <w:szCs w:val="28"/>
        </w:rPr>
        <w:t xml:space="preserve">”系统方案部分暗标功能运行无故障。</w:t>
      </w:r>
      <w:r/>
    </w:p>
    <w:p>
      <w:pPr>
        <w:ind w:firstLine="560"/>
        <w:spacing w:line="520" w:lineRule="exact"/>
        <w:rPr>
          <w:rFonts w:hint="eastAsia" w:ascii="仿宋" w:hAnsi="仿宋" w:eastAsia="仿宋"/>
          <w:bCs/>
          <w:sz w:val="28"/>
          <w:szCs w:val="28"/>
        </w:rPr>
      </w:pPr>
      <w:r>
        <w:rPr>
          <w:rFonts w:hint="eastAsia" w:ascii="仿宋" w:hAnsi="仿宋" w:eastAsia="仿宋"/>
          <w:bCs/>
          <w:sz w:val="28"/>
          <w:szCs w:val="28"/>
        </w:rPr>
        <w:t xml:space="preserve">17.3 投标人应按第17.2的要求编制方案，经三分之二评委认定，投标人未按第17.2的要求编制方案的，按未提供方案处理。</w:t>
      </w:r>
      <w:r/>
    </w:p>
    <w:p>
      <w:pPr>
        <w:spacing w:line="520" w:lineRule="exact"/>
        <w:rPr>
          <w:rFonts w:hint="eastAsia" w:ascii="仿宋" w:hAnsi="仿宋" w:eastAsia="仿宋"/>
          <w:b/>
          <w:sz w:val="32"/>
          <w:szCs w:val="32"/>
        </w:rPr>
        <w:outlineLvl w:val="1"/>
      </w:pPr>
      <w:r/>
      <w:bookmarkStart w:id="48" w:name="_Toc18457"/>
      <w:r>
        <w:rPr>
          <w:rFonts w:hint="eastAsia" w:ascii="仿宋" w:hAnsi="仿宋" w:eastAsia="仿宋"/>
          <w:b/>
          <w:sz w:val="32"/>
          <w:szCs w:val="32"/>
        </w:rPr>
        <w:t xml:space="preserve">四、投标文件上传</w:t>
      </w:r>
      <w:bookmarkEnd w:id="48"/>
      <w:r/>
      <w:r/>
    </w:p>
    <w:p>
      <w:pPr>
        <w:spacing w:line="520" w:lineRule="exact"/>
        <w:rPr>
          <w:rFonts w:hint="eastAsia" w:ascii="仿宋" w:hAnsi="仿宋" w:eastAsia="仿宋"/>
          <w:sz w:val="28"/>
          <w:szCs w:val="28"/>
        </w:rPr>
        <w:outlineLvl w:val="2"/>
      </w:pPr>
      <w:r/>
      <w:bookmarkStart w:id="49" w:name="_Toc26665"/>
      <w:r>
        <w:rPr>
          <w:rFonts w:hint="eastAsia" w:ascii="仿宋" w:hAnsi="仿宋" w:eastAsia="仿宋"/>
          <w:sz w:val="28"/>
          <w:szCs w:val="28"/>
        </w:rPr>
        <w:t xml:space="preserve">18.投标文件的上传</w:t>
      </w:r>
      <w:bookmarkEnd w:id="49"/>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18.1 投标人应当按照《操作手册》规定，在投标截止时间</w:t>
      </w:r>
      <w:r>
        <w:rPr>
          <w:rFonts w:hint="eastAsia" w:ascii="仿宋" w:hAnsi="仿宋" w:eastAsia="仿宋"/>
          <w:sz w:val="28"/>
          <w:szCs w:val="28"/>
        </w:rPr>
        <w:t xml:space="preserve">前</w:t>
      </w:r>
      <w:r>
        <w:rPr>
          <w:rFonts w:ascii="仿宋" w:hAnsi="仿宋" w:eastAsia="仿宋"/>
          <w:sz w:val="28"/>
          <w:szCs w:val="28"/>
        </w:rPr>
        <w:t xml:space="preserve">制作</w:t>
      </w:r>
      <w:r>
        <w:rPr>
          <w:rFonts w:hint="eastAsia" w:ascii="仿宋" w:hAnsi="仿宋" w:eastAsia="仿宋"/>
          <w:sz w:val="28"/>
          <w:szCs w:val="28"/>
        </w:rPr>
        <w:t xml:space="preserve">并上传电子投标文件。</w:t>
      </w:r>
      <w:r/>
    </w:p>
    <w:p>
      <w:pPr>
        <w:ind w:firstLine="560"/>
        <w:spacing w:line="520" w:lineRule="exact"/>
        <w:rPr>
          <w:rFonts w:hint="eastAsia" w:ascii="仿宋" w:hAnsi="仿宋" w:eastAsia="仿宋" w:cs="宋体"/>
          <w:bCs/>
          <w:sz w:val="28"/>
          <w:szCs w:val="28"/>
          <w:lang w:val="zh-CN"/>
        </w:rPr>
      </w:pPr>
      <w:r>
        <w:rPr>
          <w:rFonts w:hint="eastAsia" w:ascii="仿宋" w:hAnsi="仿宋" w:eastAsia="仿宋"/>
          <w:sz w:val="28"/>
          <w:szCs w:val="28"/>
        </w:rPr>
        <w:t xml:space="preserve">18.2 投标人上传的电子投标文件内容不清楚或不清晰的（含扫描</w:t>
      </w:r>
      <w:r>
        <w:rPr>
          <w:rFonts w:hint="eastAsia" w:ascii="仿宋" w:hAnsi="仿宋" w:eastAsia="仿宋" w:cs="宋体"/>
          <w:bCs/>
          <w:sz w:val="28"/>
          <w:szCs w:val="28"/>
        </w:rPr>
        <w:t xml:space="preserve">件），造成无法评审或部分影响评审的，</w:t>
      </w:r>
      <w:r>
        <w:rPr>
          <w:rFonts w:hint="eastAsia" w:ascii="仿宋" w:hAnsi="仿宋" w:eastAsia="仿宋" w:cs="宋体"/>
          <w:bCs/>
          <w:sz w:val="28"/>
          <w:szCs w:val="28"/>
          <w:lang w:val="zh-CN"/>
        </w:rPr>
        <w:t xml:space="preserve">责任由</w:t>
      </w:r>
      <w:r>
        <w:rPr>
          <w:rFonts w:hint="eastAsia" w:ascii="仿宋" w:hAnsi="仿宋" w:eastAsia="仿宋" w:cs="宋体"/>
          <w:bCs/>
          <w:sz w:val="28"/>
          <w:szCs w:val="28"/>
        </w:rPr>
        <w:t xml:space="preserve">投标人</w:t>
      </w:r>
      <w:r>
        <w:rPr>
          <w:rFonts w:hint="eastAsia" w:ascii="仿宋" w:hAnsi="仿宋" w:eastAsia="仿宋" w:cs="宋体"/>
          <w:bCs/>
          <w:sz w:val="28"/>
          <w:szCs w:val="28"/>
          <w:lang w:val="zh-CN"/>
        </w:rPr>
        <w:t xml:space="preserve">自负。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18.3 投标人上传电子投标文件的时间不得迟于投标邀请中规定的截止时间。</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18.4 采购代理机构可以按第7条规定，通过修改招标文件有权酌情延长投标文件接收截止时间。在此情况下，投标人的所有权利和义务以及投标人受制约的截止日期均应以延长后新的截止日期为准。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eastAsia" w:ascii="仿宋" w:hAnsi="仿宋" w:eastAsia="仿宋"/>
          <w:sz w:val="28"/>
          <w:szCs w:val="28"/>
        </w:rPr>
        <w:outlineLvl w:val="2"/>
      </w:pPr>
      <w:r/>
      <w:bookmarkStart w:id="50" w:name="_Toc15842"/>
      <w:r>
        <w:rPr>
          <w:rFonts w:hint="eastAsia" w:ascii="仿宋" w:hAnsi="仿宋" w:eastAsia="仿宋"/>
          <w:sz w:val="28"/>
          <w:szCs w:val="28"/>
        </w:rPr>
        <w:t xml:space="preserve">19.投标文件被拒绝接收的情形</w:t>
      </w:r>
      <w:bookmarkEnd w:id="50"/>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19.1 在招标文件规定的提交投标文件截止时间后上传的电子投标文件。</w:t>
      </w:r>
      <w:r/>
    </w:p>
    <w:p>
      <w:pPr>
        <w:spacing w:line="520" w:lineRule="exact"/>
        <w:rPr>
          <w:rFonts w:hint="eastAsia" w:ascii="仿宋" w:hAnsi="仿宋" w:eastAsia="仿宋"/>
          <w:b/>
          <w:sz w:val="28"/>
          <w:szCs w:val="28"/>
        </w:rPr>
        <w:outlineLvl w:val="2"/>
      </w:pPr>
      <w:r/>
      <w:bookmarkStart w:id="51" w:name="_Toc25191"/>
      <w:r>
        <w:rPr>
          <w:rFonts w:hint="eastAsia" w:ascii="仿宋" w:hAnsi="仿宋" w:eastAsia="仿宋"/>
          <w:sz w:val="28"/>
          <w:szCs w:val="28"/>
        </w:rPr>
        <w:t xml:space="preserve">20.投标文件的修改和撤回</w:t>
      </w:r>
      <w:bookmarkEnd w:id="51"/>
      <w:r/>
      <w:r/>
    </w:p>
    <w:p>
      <w:pPr>
        <w:ind w:firstLine="560"/>
        <w:spacing w:line="520" w:lineRule="exact"/>
        <w:rPr>
          <w:rFonts w:hint="eastAsia" w:ascii="仿宋" w:hAnsi="仿宋" w:eastAsia="仿宋"/>
          <w:color w:val="ff0000"/>
          <w:sz w:val="28"/>
          <w:szCs w:val="28"/>
        </w:rPr>
      </w:pPr>
      <w:r>
        <w:rPr>
          <w:rFonts w:hint="eastAsia" w:ascii="仿宋" w:hAnsi="仿宋" w:eastAsia="仿宋"/>
          <w:sz w:val="28"/>
          <w:szCs w:val="28"/>
        </w:rPr>
        <w:t xml:space="preserve">20.1 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sz w:val="28"/>
          <w:szCs w:val="28"/>
        </w:rPr>
        <w:outlineLvl w:val="3"/>
      </w:pPr>
      <w:r>
        <w:rPr>
          <w:rFonts w:hint="eastAsia" w:ascii="仿宋" w:hAnsi="仿宋" w:eastAsia="仿宋"/>
          <w:sz w:val="28"/>
          <w:szCs w:val="28"/>
        </w:rPr>
        <w:t xml:space="preserve">20.2 投标人不得在开标时间以后修改电子投标文件。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20.3 投标人不得在提交电子投标文件截止时间起至投标有效期满前撤回电子投标文件。</w:t>
      </w:r>
      <w:r/>
    </w:p>
    <w:p>
      <w:pPr>
        <w:numPr>
          <w:ilvl w:val="0"/>
          <w:numId w:val="5"/>
        </w:numPr>
        <w:spacing w:line="520" w:lineRule="exact"/>
        <w:rPr>
          <w:rFonts w:hint="eastAsia" w:ascii="仿宋" w:hAnsi="仿宋" w:eastAsia="仿宋"/>
          <w:b/>
          <w:sz w:val="32"/>
          <w:szCs w:val="32"/>
        </w:rPr>
        <w:outlineLvl w:val="1"/>
      </w:pPr>
      <w:r/>
      <w:bookmarkStart w:id="52" w:name="_Toc28027"/>
      <w:r/>
      <w:bookmarkStart w:id="53" w:name="_Toc162083530"/>
      <w:r>
        <w:rPr>
          <w:rFonts w:hint="eastAsia" w:ascii="仿宋" w:hAnsi="仿宋" w:eastAsia="仿宋"/>
          <w:b/>
          <w:sz w:val="32"/>
          <w:szCs w:val="32"/>
        </w:rPr>
        <w:t xml:space="preserve">开标及评标</w:t>
      </w:r>
      <w:bookmarkEnd w:id="52"/>
      <w:r/>
      <w:r/>
    </w:p>
    <w:p>
      <w:pPr>
        <w:spacing w:line="520" w:lineRule="exact"/>
        <w:rPr>
          <w:rFonts w:hint="eastAsia" w:ascii="仿宋" w:hAnsi="仿宋" w:eastAsia="仿宋"/>
          <w:sz w:val="28"/>
          <w:szCs w:val="28"/>
        </w:rPr>
        <w:outlineLvl w:val="2"/>
      </w:pPr>
      <w:r/>
      <w:bookmarkStart w:id="54" w:name="_Toc25924"/>
      <w:r/>
      <w:bookmarkEnd w:id="53"/>
      <w:r>
        <w:rPr>
          <w:rFonts w:hint="eastAsia" w:ascii="仿宋" w:hAnsi="仿宋" w:eastAsia="仿宋"/>
          <w:sz w:val="28"/>
          <w:szCs w:val="28"/>
        </w:rPr>
        <w:t xml:space="preserve">21.开标</w:t>
      </w:r>
      <w:bookmarkEnd w:id="54"/>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21.1 采购代理机构将在招标公告中规定的时间和地点组织开标。投标人应当按照《操作手册》规定，</w:t>
      </w:r>
      <w:r>
        <w:rPr>
          <w:rFonts w:ascii="仿宋" w:hAnsi="仿宋" w:eastAsia="仿宋"/>
          <w:sz w:val="28"/>
          <w:szCs w:val="28"/>
        </w:rPr>
        <w:t xml:space="preserve">参加开标活动</w:t>
      </w:r>
      <w:r>
        <w:rPr>
          <w:rFonts w:hint="eastAsia" w:ascii="仿宋" w:hAnsi="仿宋" w:eastAsia="仿宋"/>
          <w:sz w:val="28"/>
          <w:szCs w:val="28"/>
        </w:rPr>
        <w:t xml:space="preserve">和在苏</w:t>
      </w:r>
      <w:r>
        <w:rPr>
          <w:rFonts w:hint="eastAsia" w:ascii="仿宋" w:hAnsi="仿宋" w:eastAsia="仿宋"/>
          <w:sz w:val="28"/>
          <w:szCs w:val="28"/>
        </w:rPr>
        <w:t xml:space="preserve">采云</w:t>
      </w:r>
      <w:r>
        <w:rPr>
          <w:rFonts w:hint="eastAsia" w:ascii="仿宋" w:hAnsi="仿宋" w:eastAsia="仿宋"/>
          <w:sz w:val="28"/>
          <w:szCs w:val="28"/>
        </w:rPr>
        <w:t xml:space="preserve">系统规定的时间内对投标文件进行解密。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21.2 开标仪式由采购代理机构组织。苏</w:t>
      </w:r>
      <w:r>
        <w:rPr>
          <w:rFonts w:hint="eastAsia" w:ascii="仿宋" w:hAnsi="仿宋" w:eastAsia="仿宋"/>
          <w:sz w:val="28"/>
          <w:szCs w:val="28"/>
        </w:rPr>
        <w:t xml:space="preserve">采云</w:t>
      </w:r>
      <w:r>
        <w:rPr>
          <w:rFonts w:hint="eastAsia" w:ascii="仿宋" w:hAnsi="仿宋" w:eastAsia="仿宋"/>
          <w:sz w:val="28"/>
          <w:szCs w:val="28"/>
        </w:rPr>
        <w:t xml:space="preserve">系统将自动对</w:t>
      </w:r>
      <w:r>
        <w:rPr>
          <w:rFonts w:ascii="仿宋" w:hAnsi="仿宋" w:eastAsia="仿宋"/>
          <w:sz w:val="28"/>
          <w:szCs w:val="28"/>
        </w:rPr>
        <w:t xml:space="preserve">项目进行开标，</w:t>
      </w:r>
      <w:r>
        <w:rPr>
          <w:rFonts w:hint="eastAsia" w:ascii="仿宋" w:hAnsi="仿宋" w:eastAsia="仿宋"/>
          <w:sz w:val="28"/>
          <w:szCs w:val="28"/>
        </w:rPr>
        <w:t xml:space="preserve">并宣布各投标人名称和投标价格。</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21.3 投标人在开标过程中涉及的投标文件解密、开标结果确认等工作，应按照《操作手册》规定执行。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21.4 投标人如果对开标过程和开标记录有疑义，应当根据《操作手册》规定提出，如苏</w:t>
      </w:r>
      <w:r>
        <w:rPr>
          <w:rFonts w:hint="eastAsia" w:ascii="仿宋" w:hAnsi="仿宋" w:eastAsia="仿宋"/>
          <w:sz w:val="28"/>
          <w:szCs w:val="28"/>
        </w:rPr>
        <w:t xml:space="preserve">采云</w:t>
      </w:r>
      <w:r>
        <w:rPr>
          <w:rFonts w:hint="eastAsia" w:ascii="仿宋" w:hAnsi="仿宋" w:eastAsia="仿宋"/>
          <w:sz w:val="28"/>
          <w:szCs w:val="28"/>
        </w:rPr>
        <w:t xml:space="preserve">系统中《开标记录表》宣布后5分钟内未提出的，视同认可开标结果。</w:t>
      </w:r>
      <w:r/>
    </w:p>
    <w:p>
      <w:pPr>
        <w:spacing w:line="520" w:lineRule="exact"/>
        <w:rPr>
          <w:rFonts w:hint="eastAsia" w:ascii="仿宋" w:hAnsi="仿宋" w:eastAsia="仿宋"/>
          <w:sz w:val="28"/>
          <w:szCs w:val="28"/>
        </w:rPr>
        <w:outlineLvl w:val="2"/>
      </w:pPr>
      <w:r/>
      <w:bookmarkStart w:id="55" w:name="_Toc27147"/>
      <w:r/>
      <w:bookmarkStart w:id="56" w:name="_Toc513029231"/>
      <w:r/>
      <w:bookmarkStart w:id="57" w:name="_Toc20823303"/>
      <w:r/>
      <w:bookmarkStart w:id="58" w:name="_Toc16938547"/>
      <w:r>
        <w:rPr>
          <w:rFonts w:hint="eastAsia" w:ascii="仿宋" w:hAnsi="仿宋" w:eastAsia="仿宋"/>
          <w:sz w:val="28"/>
          <w:szCs w:val="28"/>
        </w:rPr>
        <w:t xml:space="preserve">22.评标委员会</w:t>
      </w:r>
      <w:bookmarkEnd w:id="55"/>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22.1 开标后，采购代理机构将立即组织评标委员会（以下简称评委会）进行评标。</w:t>
      </w:r>
      <w:r/>
    </w:p>
    <w:p>
      <w:pPr>
        <w:spacing w:line="520" w:lineRule="exact"/>
        <w:rPr>
          <w:rFonts w:hint="eastAsia" w:ascii="仿宋" w:hAnsi="仿宋" w:eastAsia="仿宋"/>
          <w:sz w:val="28"/>
          <w:szCs w:val="28"/>
        </w:rPr>
      </w:pPr>
      <w:r>
        <w:rPr>
          <w:rFonts w:hint="eastAsia" w:ascii="仿宋" w:hAnsi="仿宋" w:eastAsia="仿宋"/>
          <w:sz w:val="28"/>
          <w:szCs w:val="28"/>
        </w:rPr>
        <w:t xml:space="preserve">    22.2 评委会由采购人代表和有关技术、经济等方面的专家组成，</w:t>
      </w:r>
      <w:r>
        <w:rPr>
          <w:rFonts w:hint="eastAsia" w:ascii="仿宋" w:hAnsi="仿宋" w:eastAsia="仿宋"/>
          <w:sz w:val="28"/>
          <w:szCs w:val="28"/>
        </w:rPr>
        <w:t xml:space="preserve">且人员</w:t>
      </w:r>
      <w:r>
        <w:rPr>
          <w:rFonts w:hint="eastAsia" w:ascii="仿宋" w:hAnsi="仿宋" w:eastAsia="仿宋"/>
          <w:sz w:val="28"/>
          <w:szCs w:val="28"/>
        </w:rPr>
        <w:t xml:space="preserve">构成符合政府采购有关规定。</w:t>
      </w:r>
      <w:r/>
    </w:p>
    <w:p>
      <w:pPr>
        <w:ind w:firstLine="280"/>
        <w:spacing w:line="520" w:lineRule="exact"/>
        <w:rPr>
          <w:rFonts w:hint="eastAsia" w:ascii="仿宋" w:hAnsi="仿宋" w:eastAsia="仿宋"/>
          <w:sz w:val="28"/>
          <w:szCs w:val="28"/>
        </w:rPr>
      </w:pPr>
      <w:r>
        <w:rPr>
          <w:rFonts w:hint="eastAsia" w:ascii="仿宋" w:hAnsi="仿宋" w:eastAsia="仿宋"/>
          <w:sz w:val="28"/>
          <w:szCs w:val="28"/>
        </w:rPr>
        <w:t xml:space="preserve">  22.3 评委会独立工作，负责评审所有投标文件并确定中标候选人。</w:t>
      </w:r>
      <w:r/>
    </w:p>
    <w:p>
      <w:pPr>
        <w:spacing w:line="520" w:lineRule="exact"/>
        <w:rPr>
          <w:rFonts w:hint="eastAsia" w:ascii="仿宋" w:hAnsi="仿宋" w:eastAsia="仿宋"/>
          <w:sz w:val="28"/>
          <w:szCs w:val="28"/>
        </w:rPr>
        <w:outlineLvl w:val="2"/>
      </w:pPr>
      <w:r/>
      <w:bookmarkStart w:id="59" w:name="_Toc12731"/>
      <w:r>
        <w:rPr>
          <w:rFonts w:hint="eastAsia" w:ascii="仿宋" w:hAnsi="仿宋" w:eastAsia="仿宋"/>
          <w:sz w:val="28"/>
          <w:szCs w:val="28"/>
        </w:rPr>
        <w:t xml:space="preserve">23．评标过程的保密与公正</w:t>
      </w:r>
      <w:bookmarkEnd w:id="56"/>
      <w:r/>
      <w:bookmarkEnd w:id="57"/>
      <w:r/>
      <w:bookmarkEnd w:id="58"/>
      <w:r/>
      <w:bookmarkEnd w:id="59"/>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23.1 凡是与审查、澄清、评价和比较投标的有关资料以及投标建议等，采购人、评委、采购代理机构均不得向投标人或与评标无关的其他人员透露。</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23.2 在评标过程中，投标人不得以任何行为影响评标过程，否则其投标文件将被作为无效投标文件。</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2</w:t>
      </w:r>
      <w:r>
        <w:rPr>
          <w:rFonts w:hint="eastAsia" w:ascii="仿宋" w:hAnsi="仿宋" w:eastAsia="仿宋"/>
          <w:sz w:val="28"/>
          <w:szCs w:val="28"/>
        </w:rPr>
        <w:t xml:space="preserve">3.</w:t>
      </w:r>
      <w:r>
        <w:rPr>
          <w:rFonts w:ascii="仿宋" w:hAnsi="仿宋" w:eastAsia="仿宋"/>
          <w:sz w:val="28"/>
          <w:szCs w:val="28"/>
        </w:rPr>
        <w:t xml:space="preserve">3</w:t>
      </w:r>
      <w:r>
        <w:rPr>
          <w:rFonts w:hint="eastAsia" w:ascii="仿宋" w:hAnsi="仿宋" w:eastAsia="仿宋"/>
          <w:sz w:val="28"/>
          <w:szCs w:val="28"/>
        </w:rPr>
        <w:t xml:space="preserve"> 采购代理机构和评标委员会不向未中标的投标人解释未中标原因，也不公布评标过程中的相关细节。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23.</w:t>
      </w:r>
      <w:r>
        <w:rPr>
          <w:rFonts w:ascii="仿宋" w:hAnsi="仿宋" w:eastAsia="仿宋"/>
          <w:sz w:val="28"/>
          <w:szCs w:val="28"/>
        </w:rPr>
        <w:t xml:space="preserve">4</w:t>
      </w:r>
      <w:r>
        <w:rPr>
          <w:rFonts w:hint="eastAsia" w:ascii="仿宋" w:hAnsi="仿宋" w:eastAsia="仿宋"/>
          <w:sz w:val="28"/>
          <w:szCs w:val="28"/>
        </w:rPr>
        <w:t xml:space="preserve"> 采用综合评分法的项目，未中标的投标人可于中标结果公</w:t>
      </w:r>
      <w:r>
        <w:rPr>
          <w:rFonts w:hint="eastAsia" w:ascii="仿宋" w:hAnsi="仿宋" w:eastAsia="仿宋"/>
          <w:sz w:val="28"/>
          <w:szCs w:val="28"/>
        </w:rPr>
        <w:t xml:space="preserve">告期限届满之日起通过苏</w:t>
      </w:r>
      <w:r>
        <w:rPr>
          <w:rFonts w:hint="eastAsia" w:ascii="仿宋" w:hAnsi="仿宋" w:eastAsia="仿宋"/>
          <w:sz w:val="28"/>
          <w:szCs w:val="28"/>
        </w:rPr>
        <w:t xml:space="preserve">采云</w:t>
      </w:r>
      <w:r>
        <w:rPr>
          <w:rFonts w:hint="eastAsia" w:ascii="仿宋" w:hAnsi="仿宋" w:eastAsia="仿宋"/>
          <w:sz w:val="28"/>
          <w:szCs w:val="28"/>
        </w:rPr>
        <w:t xml:space="preserve">系统查看自己的评审得分及排序情况。</w:t>
      </w:r>
      <w:r/>
    </w:p>
    <w:p>
      <w:pPr>
        <w:spacing w:line="520" w:lineRule="exact"/>
        <w:rPr>
          <w:rFonts w:hint="eastAsia" w:ascii="仿宋" w:hAnsi="仿宋" w:eastAsia="仿宋"/>
          <w:sz w:val="28"/>
          <w:szCs w:val="28"/>
        </w:rPr>
        <w:outlineLvl w:val="2"/>
      </w:pPr>
      <w:r/>
      <w:bookmarkStart w:id="60" w:name="_Toc18767"/>
      <w:r/>
      <w:bookmarkStart w:id="61" w:name="_Toc16938548"/>
      <w:r/>
      <w:bookmarkStart w:id="62" w:name="_Toc20823304"/>
      <w:r/>
      <w:bookmarkStart w:id="63" w:name="_Toc513029232"/>
      <w:r>
        <w:rPr>
          <w:rFonts w:hint="eastAsia" w:ascii="仿宋" w:hAnsi="仿宋" w:eastAsia="仿宋"/>
          <w:sz w:val="28"/>
          <w:szCs w:val="28"/>
        </w:rPr>
        <w:t xml:space="preserve">24．投标文件的澄清</w:t>
      </w:r>
      <w:bookmarkEnd w:id="60"/>
      <w:r/>
      <w:bookmarkEnd w:id="61"/>
      <w:r/>
      <w:bookmarkEnd w:id="62"/>
      <w:r/>
      <w:bookmarkEnd w:id="63"/>
      <w:r/>
      <w:r/>
    </w:p>
    <w:p>
      <w:pPr>
        <w:ind w:firstLine="560"/>
        <w:spacing w:line="520" w:lineRule="exact"/>
        <w:rPr>
          <w:rFonts w:hint="eastAsia" w:ascii="仿宋" w:hAnsi="仿宋" w:eastAsia="仿宋"/>
          <w:sz w:val="28"/>
          <w:szCs w:val="28"/>
        </w:rPr>
      </w:pPr>
      <w:r/>
      <w:bookmarkStart w:id="64" w:name="_Toc20823305"/>
      <w:r/>
      <w:bookmarkStart w:id="65" w:name="_Toc513029233"/>
      <w:r/>
      <w:bookmarkStart w:id="66" w:name="_Toc16938549"/>
      <w:r>
        <w:rPr>
          <w:rFonts w:ascii="仿宋" w:hAnsi="仿宋" w:eastAsia="仿宋"/>
          <w:sz w:val="28"/>
          <w:szCs w:val="28"/>
        </w:rPr>
        <w:t xml:space="preserve">2</w:t>
      </w:r>
      <w:r>
        <w:rPr>
          <w:rFonts w:hint="eastAsia" w:ascii="仿宋" w:hAnsi="仿宋" w:eastAsia="仿宋"/>
          <w:sz w:val="28"/>
          <w:szCs w:val="28"/>
        </w:rPr>
        <w:t xml:space="preserve">4.</w:t>
      </w:r>
      <w:r>
        <w:rPr>
          <w:rFonts w:ascii="仿宋" w:hAnsi="仿宋" w:eastAsia="仿宋"/>
          <w:sz w:val="28"/>
          <w:szCs w:val="28"/>
        </w:rPr>
        <w:t xml:space="preserve">1</w:t>
      </w:r>
      <w:r>
        <w:rPr>
          <w:rFonts w:hint="eastAsia" w:ascii="仿宋" w:hAnsi="仿宋" w:eastAsia="仿宋"/>
          <w:sz w:val="28"/>
          <w:szCs w:val="28"/>
        </w:rPr>
        <w:t xml:space="preserve"> 评标期间，评委会对投标文件中含义不明确、同类问题表述不一致或者有明显文字和计算错误的内容，有权要求投标人</w:t>
      </w:r>
      <w:r>
        <w:rPr>
          <w:rFonts w:hint="eastAsia" w:ascii="仿宋" w:hAnsi="仿宋" w:eastAsia="仿宋"/>
          <w:sz w:val="28"/>
          <w:szCs w:val="28"/>
        </w:rPr>
        <w:t xml:space="preserve">作出</w:t>
      </w:r>
      <w:r>
        <w:rPr>
          <w:rFonts w:hint="eastAsia" w:ascii="仿宋" w:hAnsi="仿宋" w:eastAsia="仿宋"/>
          <w:sz w:val="28"/>
          <w:szCs w:val="28"/>
        </w:rPr>
        <w:t xml:space="preserve">必要的澄清、说明或者补正。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投标人的澄清、说明或者补正不得超出投标文件的范围或者改变投标文件的实质性内容。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评</w:t>
      </w:r>
      <w:r>
        <w:rPr>
          <w:rFonts w:ascii="仿宋" w:hAnsi="仿宋" w:eastAsia="仿宋"/>
          <w:sz w:val="28"/>
          <w:szCs w:val="28"/>
        </w:rPr>
        <w:t xml:space="preserve">委会并非对每个投标人都做澄清要求</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24.2 需要投标人进行澄清、说明和补正的，评委会将通过苏</w:t>
      </w:r>
      <w:r>
        <w:rPr>
          <w:rFonts w:hint="eastAsia" w:ascii="仿宋" w:hAnsi="仿宋" w:eastAsia="仿宋"/>
          <w:sz w:val="28"/>
          <w:szCs w:val="28"/>
        </w:rPr>
        <w:t xml:space="preserve">采云</w:t>
      </w:r>
      <w:r>
        <w:rPr>
          <w:rFonts w:hint="eastAsia" w:ascii="仿宋" w:hAnsi="仿宋" w:eastAsia="仿宋"/>
          <w:sz w:val="28"/>
          <w:szCs w:val="28"/>
        </w:rPr>
        <w:t xml:space="preserve">系统向投标人发出“澄清要求函”，接到“澄清要求函”的投标人应当按照要求在苏</w:t>
      </w:r>
      <w:r>
        <w:rPr>
          <w:rFonts w:hint="eastAsia" w:ascii="仿宋" w:hAnsi="仿宋" w:eastAsia="仿宋"/>
          <w:sz w:val="28"/>
          <w:szCs w:val="28"/>
        </w:rPr>
        <w:t xml:space="preserve">采云</w:t>
      </w:r>
      <w:r>
        <w:rPr>
          <w:rFonts w:hint="eastAsia" w:ascii="仿宋" w:hAnsi="仿宋" w:eastAsia="仿宋"/>
          <w:sz w:val="28"/>
          <w:szCs w:val="28"/>
        </w:rPr>
        <w:t xml:space="preserve">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24.3 接到评委会澄清、说明和补正要求的投标人如未按规定</w:t>
      </w:r>
      <w:r>
        <w:rPr>
          <w:rFonts w:hint="eastAsia" w:ascii="仿宋" w:hAnsi="仿宋" w:eastAsia="仿宋"/>
          <w:sz w:val="28"/>
          <w:szCs w:val="28"/>
        </w:rPr>
        <w:t xml:space="preserve">作出</w:t>
      </w:r>
      <w:r>
        <w:rPr>
          <w:rFonts w:hint="eastAsia" w:ascii="仿宋" w:hAnsi="仿宋" w:eastAsia="仿宋"/>
          <w:sz w:val="28"/>
          <w:szCs w:val="28"/>
        </w:rPr>
        <w:t xml:space="preserve">澄清、说明和补正，其风险由投标人自行承担。</w:t>
      </w:r>
      <w:r/>
    </w:p>
    <w:p>
      <w:pPr>
        <w:spacing w:line="520" w:lineRule="exact"/>
        <w:rPr>
          <w:rFonts w:hint="eastAsia" w:ascii="仿宋" w:hAnsi="仿宋" w:eastAsia="仿宋"/>
          <w:sz w:val="28"/>
          <w:szCs w:val="28"/>
        </w:rPr>
        <w:outlineLvl w:val="2"/>
      </w:pPr>
      <w:r/>
      <w:bookmarkStart w:id="67" w:name="_Toc9370"/>
      <w:r>
        <w:rPr>
          <w:rFonts w:hint="eastAsia" w:ascii="仿宋" w:hAnsi="仿宋" w:eastAsia="仿宋"/>
          <w:sz w:val="28"/>
          <w:szCs w:val="28"/>
        </w:rPr>
        <w:t xml:space="preserve">25.对投标文件的初审</w:t>
      </w:r>
      <w:bookmarkEnd w:id="64"/>
      <w:r/>
      <w:bookmarkEnd w:id="65"/>
      <w:r/>
      <w:bookmarkEnd w:id="66"/>
      <w:r/>
      <w:bookmarkEnd w:id="67"/>
      <w:r/>
      <w:r/>
    </w:p>
    <w:p>
      <w:pPr>
        <w:ind w:firstLine="560"/>
        <w:spacing w:line="520" w:lineRule="exact"/>
        <w:rPr>
          <w:rFonts w:hint="eastAsia" w:ascii="仿宋" w:hAnsi="仿宋" w:eastAsia="仿宋"/>
          <w:sz w:val="28"/>
          <w:szCs w:val="28"/>
        </w:rPr>
        <w:outlineLvl w:val="3"/>
      </w:pPr>
      <w:r>
        <w:rPr>
          <w:rFonts w:hint="eastAsia" w:ascii="仿宋" w:hAnsi="仿宋" w:eastAsia="仿宋"/>
          <w:sz w:val="28"/>
          <w:szCs w:val="28"/>
        </w:rPr>
        <w:t xml:space="preserve">25.1 投标文件初审分为资格审查和符合性审查。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w:t>
      </w:r>
      <w:r>
        <w:rPr>
          <w:rFonts w:hint="eastAsia" w:ascii="仿宋" w:hAnsi="仿宋" w:eastAsia="仿宋"/>
          <w:sz w:val="28"/>
          <w:szCs w:val="28"/>
        </w:rPr>
        <w:t xml:space="preserve">记录。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25.1.2 符合性审查：依据招标文件的规定，由评委会从投标文件的有效性、完整性和对招标文件的响应程度进行审查，以确定是否对招标文件的实质性要求</w:t>
      </w:r>
      <w:r>
        <w:rPr>
          <w:rFonts w:hint="eastAsia" w:ascii="仿宋" w:hAnsi="仿宋" w:eastAsia="仿宋"/>
          <w:sz w:val="28"/>
          <w:szCs w:val="28"/>
        </w:rPr>
        <w:t xml:space="preserve">作出</w:t>
      </w:r>
      <w:r>
        <w:rPr>
          <w:rFonts w:hint="eastAsia" w:ascii="仿宋" w:hAnsi="仿宋" w:eastAsia="仿宋"/>
          <w:sz w:val="28"/>
          <w:szCs w:val="28"/>
        </w:rPr>
        <w:t xml:space="preserve">响应。</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25.1.3 未通过资格审查或符合性审查的投标人，采购代理机构将在苏</w:t>
      </w:r>
      <w:r>
        <w:rPr>
          <w:rFonts w:hint="eastAsia" w:ascii="仿宋" w:hAnsi="仿宋" w:eastAsia="仿宋"/>
          <w:sz w:val="28"/>
          <w:szCs w:val="28"/>
        </w:rPr>
        <w:t xml:space="preserve">采云</w:t>
      </w:r>
      <w:r>
        <w:rPr>
          <w:rFonts w:hint="eastAsia" w:ascii="仿宋" w:hAnsi="仿宋" w:eastAsia="仿宋"/>
          <w:sz w:val="28"/>
          <w:szCs w:val="28"/>
        </w:rPr>
        <w:t xml:space="preserve">系统中告知未通过资格审查或符合性审查的原因，评审结束后，采购代理机构将不再告知未通过资格审查或符合性审查的原因。</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r>
        <w:rPr>
          <w:rFonts w:hint="eastAsia" w:ascii="仿宋" w:hAnsi="仿宋" w:eastAsia="仿宋"/>
          <w:sz w:val="28"/>
          <w:szCs w:val="28"/>
        </w:rPr>
        <w:t xml:space="preserve">作出</w:t>
      </w:r>
      <w:r>
        <w:rPr>
          <w:rFonts w:hint="eastAsia" w:ascii="仿宋" w:hAnsi="仿宋" w:eastAsia="仿宋"/>
          <w:sz w:val="28"/>
          <w:szCs w:val="28"/>
        </w:rPr>
        <w:t xml:space="preserve">结论。评委决定投标文件的</w:t>
      </w:r>
      <w:r>
        <w:rPr>
          <w:rFonts w:hint="eastAsia" w:ascii="仿宋" w:hAnsi="仿宋" w:eastAsia="仿宋"/>
          <w:sz w:val="28"/>
          <w:szCs w:val="28"/>
        </w:rPr>
        <w:t xml:space="preserve">响应性只根据</w:t>
      </w:r>
      <w:r>
        <w:rPr>
          <w:rFonts w:hint="eastAsia" w:ascii="仿宋" w:hAnsi="仿宋" w:eastAsia="仿宋"/>
          <w:sz w:val="28"/>
          <w:szCs w:val="28"/>
        </w:rPr>
        <w:t xml:space="preserve">投标文件本身的内容，而不寻求外部的证据。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25.3 如果投标文件实质上没有响应招标文件的要求，评委会将予以拒绝，投标人不得通过修改或撤销不符合要求的偏离或保留而使其投标成为实质性响应的投标。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25.4 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（1）投标文件中开标一览表内容与投标文件中相应内容不一致的，以开标一览表为准。</w:t>
      </w:r>
      <w:r/>
    </w:p>
    <w:p>
      <w:pPr>
        <w:ind w:firstLine="560"/>
        <w:spacing w:line="520" w:lineRule="exact"/>
        <w:rPr>
          <w:rFonts w:hint="eastAsia" w:ascii="仿宋" w:hAnsi="仿宋" w:eastAsia="仿宋"/>
          <w:sz w:val="28"/>
          <w:szCs w:val="28"/>
        </w:rPr>
        <w:outlineLvl w:val="4"/>
      </w:pPr>
      <w:r>
        <w:rPr>
          <w:rFonts w:hint="eastAsia" w:ascii="仿宋" w:hAnsi="仿宋" w:eastAsia="仿宋"/>
          <w:sz w:val="28"/>
          <w:szCs w:val="28"/>
        </w:rPr>
        <w:t xml:space="preserve">（2）大写金额和小写金额不一致的，以大写金额为准。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（3）单价金额小数点或者百分比有明显错位的，以开标一览表的总价为准，并修改单价。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（4）总价金额与按单价汇总金额不一致的，以单价金额计算结果为准。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同时出现两种以上错误的，按照前款规定的顺序修正。</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25.5 评委会将按上述修正错误的方法调整投标文件中的投标报价，并</w:t>
      </w:r>
      <w:r>
        <w:rPr>
          <w:rFonts w:ascii="仿宋" w:hAnsi="仿宋" w:eastAsia="仿宋"/>
          <w:sz w:val="28"/>
          <w:szCs w:val="28"/>
        </w:rPr>
        <w:t xml:space="preserve">通过</w:t>
      </w:r>
      <w:r>
        <w:rPr>
          <w:rFonts w:hint="eastAsia" w:ascii="仿宋" w:hAnsi="仿宋" w:eastAsia="仿宋"/>
          <w:sz w:val="28"/>
          <w:szCs w:val="28"/>
        </w:rPr>
        <w:t xml:space="preserve">苏</w:t>
      </w:r>
      <w:r>
        <w:rPr>
          <w:rFonts w:hint="eastAsia" w:ascii="仿宋" w:hAnsi="仿宋" w:eastAsia="仿宋"/>
          <w:sz w:val="28"/>
          <w:szCs w:val="28"/>
        </w:rPr>
        <w:t xml:space="preserve">采云</w:t>
      </w:r>
      <w:r>
        <w:rPr>
          <w:rFonts w:hint="eastAsia" w:ascii="仿宋" w:hAnsi="仿宋" w:eastAsia="仿宋"/>
          <w:sz w:val="28"/>
          <w:szCs w:val="28"/>
        </w:rPr>
        <w:t xml:space="preserve">系统告知</w:t>
      </w:r>
      <w:r>
        <w:rPr>
          <w:rFonts w:ascii="仿宋" w:hAnsi="仿宋" w:eastAsia="仿宋"/>
          <w:sz w:val="28"/>
          <w:szCs w:val="28"/>
        </w:rPr>
        <w:t xml:space="preserve">投标人，</w:t>
      </w:r>
      <w:r>
        <w:rPr>
          <w:rFonts w:hint="eastAsia" w:ascii="仿宋" w:hAnsi="仿宋" w:eastAsia="仿宋"/>
          <w:sz w:val="28"/>
          <w:szCs w:val="28"/>
        </w:rPr>
        <w:t xml:space="preserve">调整后的价格应对投标人具有约束力。如果投标人不接受修正后的价格，则其投标将被拒绝。</w:t>
      </w:r>
      <w:r/>
    </w:p>
    <w:p>
      <w:pPr>
        <w:ind w:firstLine="560"/>
        <w:spacing w:line="520" w:lineRule="exact"/>
        <w:rPr>
          <w:rFonts w:hint="eastAsia" w:ascii="仿宋" w:hAnsi="仿宋" w:eastAsia="仿宋"/>
          <w:sz w:val="28"/>
          <w:szCs w:val="28"/>
        </w:rPr>
      </w:pPr>
      <w:r/>
      <w:bookmarkStart w:id="68" w:name="_Toc20823306"/>
      <w:r/>
      <w:bookmarkStart w:id="69" w:name="_Toc16938550"/>
      <w:r/>
      <w:bookmarkStart w:id="70" w:name="_Toc513029234"/>
      <w:r>
        <w:rPr>
          <w:rFonts w:hint="eastAsia" w:ascii="仿宋" w:hAnsi="仿宋" w:eastAsia="仿宋"/>
          <w:sz w:val="28"/>
          <w:szCs w:val="28"/>
        </w:rPr>
        <w:t xml:space="preserve">25.6 </w:t>
      </w:r>
      <w:r>
        <w:rPr>
          <w:rFonts w:ascii="仿宋" w:hAnsi="仿宋" w:eastAsia="仿宋"/>
          <w:sz w:val="28"/>
          <w:szCs w:val="28"/>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仿宋" w:hAnsi="仿宋" w:eastAsia="仿宋"/>
          <w:sz w:val="28"/>
          <w:szCs w:val="28"/>
        </w:rPr>
        <w:t xml:space="preserve">按照招标文件规定的方式（招标文件未规定的通过</w:t>
      </w:r>
      <w:r>
        <w:rPr>
          <w:rFonts w:ascii="仿宋" w:hAnsi="仿宋" w:eastAsia="仿宋"/>
          <w:sz w:val="28"/>
          <w:szCs w:val="28"/>
        </w:rPr>
        <w:t xml:space="preserve">随机抽取</w:t>
      </w:r>
      <w:r>
        <w:rPr>
          <w:rFonts w:hint="eastAsia" w:ascii="仿宋" w:hAnsi="仿宋" w:eastAsia="仿宋"/>
          <w:sz w:val="28"/>
          <w:szCs w:val="28"/>
        </w:rPr>
        <w:t xml:space="preserve">的</w:t>
      </w:r>
      <w:r>
        <w:rPr>
          <w:rFonts w:ascii="仿宋" w:hAnsi="仿宋" w:eastAsia="仿宋"/>
          <w:sz w:val="28"/>
          <w:szCs w:val="28"/>
        </w:rPr>
        <w:t xml:space="preserve">方式</w:t>
      </w:r>
      <w:r>
        <w:rPr>
          <w:rFonts w:hint="eastAsia" w:ascii="仿宋" w:hAnsi="仿宋" w:eastAsia="仿宋"/>
          <w:sz w:val="28"/>
          <w:szCs w:val="28"/>
        </w:rPr>
        <w:t xml:space="preserve">）</w:t>
      </w:r>
      <w:r>
        <w:rPr>
          <w:rFonts w:ascii="仿宋" w:hAnsi="仿宋" w:eastAsia="仿宋"/>
          <w:sz w:val="28"/>
          <w:szCs w:val="28"/>
        </w:rPr>
        <w:t xml:space="preserve">确定一个参加评标的投标人，其他投标无效。</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仿宋" w:hAnsi="仿宋" w:eastAsia="仿宋"/>
          <w:sz w:val="28"/>
          <w:szCs w:val="28"/>
        </w:rPr>
        <w:t xml:space="preserve">根据招标文件规定的方式（招标文件未规定的采取随机抽取的方式）</w:t>
      </w:r>
      <w:r>
        <w:rPr>
          <w:rFonts w:ascii="仿宋" w:hAnsi="仿宋" w:eastAsia="仿宋"/>
          <w:sz w:val="28"/>
          <w:szCs w:val="28"/>
        </w:rPr>
        <w:t xml:space="preserve">确定</w:t>
      </w:r>
      <w:r>
        <w:rPr>
          <w:rFonts w:hint="eastAsia" w:ascii="仿宋" w:hAnsi="仿宋" w:eastAsia="仿宋"/>
          <w:sz w:val="28"/>
          <w:szCs w:val="28"/>
        </w:rPr>
        <w:t xml:space="preserve">一个中标候选人</w:t>
      </w:r>
      <w:r>
        <w:rPr>
          <w:rFonts w:ascii="仿宋" w:hAnsi="仿宋" w:eastAsia="仿宋"/>
          <w:sz w:val="28"/>
          <w:szCs w:val="28"/>
        </w:rPr>
        <w:t xml:space="preserve">，其他同品牌投标人不作为中标候选人。</w:t>
      </w:r>
      <w:r/>
    </w:p>
    <w:p>
      <w:pPr>
        <w:ind w:firstLine="560"/>
        <w:spacing w:line="520" w:lineRule="exact"/>
        <w:rPr>
          <w:rFonts w:hint="eastAsia" w:ascii="仿宋" w:hAnsi="仿宋" w:eastAsia="仿宋"/>
          <w:sz w:val="28"/>
          <w:szCs w:val="28"/>
        </w:rPr>
      </w:pPr>
      <w:r>
        <w:rPr>
          <w:rFonts w:ascii="仿宋" w:hAnsi="仿宋" w:eastAsia="仿宋"/>
          <w:sz w:val="28"/>
          <w:szCs w:val="28"/>
        </w:rPr>
        <w:t xml:space="preserve">非单一产品采购项目，招标文件中</w:t>
      </w:r>
      <w:r>
        <w:rPr>
          <w:rFonts w:hint="eastAsia" w:ascii="仿宋" w:hAnsi="仿宋" w:eastAsia="仿宋"/>
          <w:sz w:val="28"/>
          <w:szCs w:val="28"/>
        </w:rPr>
        <w:t xml:space="preserve">将载明其中的核心产品</w:t>
      </w:r>
      <w:r>
        <w:rPr>
          <w:rFonts w:ascii="仿宋" w:hAnsi="仿宋" w:eastAsia="仿宋"/>
          <w:sz w:val="28"/>
          <w:szCs w:val="28"/>
        </w:rPr>
        <w:t xml:space="preserve">。多家投标人提供的核心产品品牌相同的，按前两款规定处理。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25.7 投标人在开、评标全过程中应保持通讯畅通，及时登录苏</w:t>
      </w:r>
      <w:r>
        <w:rPr>
          <w:rFonts w:hint="eastAsia" w:ascii="仿宋" w:hAnsi="仿宋" w:eastAsia="仿宋"/>
          <w:sz w:val="28"/>
          <w:szCs w:val="28"/>
        </w:rPr>
        <w:t xml:space="preserve">采云</w:t>
      </w:r>
      <w:r>
        <w:rPr>
          <w:rFonts w:hint="eastAsia" w:ascii="仿宋" w:hAnsi="仿宋" w:eastAsia="仿宋"/>
          <w:sz w:val="28"/>
          <w:szCs w:val="28"/>
        </w:rPr>
        <w:t xml:space="preserve">系统查阅</w:t>
      </w:r>
      <w:r>
        <w:rPr>
          <w:rFonts w:ascii="仿宋" w:hAnsi="仿宋" w:eastAsia="仿宋"/>
          <w:sz w:val="28"/>
          <w:szCs w:val="28"/>
        </w:rPr>
        <w:t xml:space="preserve">、答复相关</w:t>
      </w:r>
      <w:r>
        <w:rPr>
          <w:rFonts w:hint="eastAsia" w:ascii="仿宋" w:hAnsi="仿宋" w:eastAsia="仿宋"/>
          <w:sz w:val="28"/>
          <w:szCs w:val="28"/>
        </w:rPr>
        <w:t xml:space="preserve">信息</w:t>
      </w:r>
      <w:r>
        <w:rPr>
          <w:rFonts w:ascii="仿宋" w:hAnsi="仿宋" w:eastAsia="仿宋"/>
          <w:sz w:val="28"/>
          <w:szCs w:val="28"/>
        </w:rPr>
        <w:t xml:space="preserve">，</w:t>
      </w:r>
      <w:r>
        <w:rPr>
          <w:rFonts w:hint="eastAsia" w:ascii="仿宋" w:hAnsi="仿宋" w:eastAsia="仿宋"/>
          <w:sz w:val="28"/>
          <w:szCs w:val="28"/>
        </w:rPr>
        <w:t xml:space="preserve">并安排专人与采购代理机构及评标委员会联系。</w:t>
      </w:r>
      <w:r/>
    </w:p>
    <w:p>
      <w:pPr>
        <w:ind w:firstLine="560"/>
        <w:spacing w:line="520" w:lineRule="exact"/>
        <w:rPr>
          <w:rFonts w:hint="eastAsia" w:ascii="仿宋" w:hAnsi="仿宋" w:eastAsia="仿宋"/>
          <w:sz w:val="28"/>
          <w:szCs w:val="28"/>
        </w:rPr>
        <w:outlineLvl w:val="3"/>
      </w:pPr>
      <w:r>
        <w:rPr>
          <w:rFonts w:hint="eastAsia" w:ascii="仿宋" w:hAnsi="仿宋" w:eastAsia="仿宋"/>
          <w:sz w:val="28"/>
          <w:szCs w:val="28"/>
        </w:rPr>
        <w:t xml:space="preserve">25.8 异常低价投标审查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25.8.1 评标过程中出现下列情形之一的，评标委员会应当启动</w:t>
      </w:r>
      <w:r>
        <w:rPr>
          <w:rFonts w:hint="eastAsia" w:ascii="仿宋" w:hAnsi="仿宋" w:eastAsia="仿宋"/>
          <w:sz w:val="28"/>
          <w:szCs w:val="28"/>
        </w:rPr>
        <w:t xml:space="preserve">异常低价投标审查程序：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（1）投标报价低于采购项目预算50%的，即投标报价＜采购项目预算×50%；</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（2）投标报价低于采购项目最高限价45%的，即投标报价＜采购项目最高限价×45%；</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（3）评标委员会认定的供应商报价过低、有可能影响产品质量或者不能诚信履约的其他情形。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25.8.2 启动异常低价投标审查后，评标委员会应当要求相关供应商在评标现场合理的时间内，提供项目具体成本测算等与报价合理性相关的书面说明材料及相关证明材料，对投标价格</w:t>
      </w:r>
      <w:r>
        <w:rPr>
          <w:rFonts w:hint="eastAsia" w:ascii="仿宋" w:hAnsi="仿宋" w:eastAsia="仿宋"/>
          <w:sz w:val="28"/>
          <w:szCs w:val="28"/>
        </w:rPr>
        <w:t xml:space="preserve">作出</w:t>
      </w:r>
      <w:r>
        <w:rPr>
          <w:rFonts w:hint="eastAsia" w:ascii="仿宋" w:hAnsi="仿宋" w:eastAsia="仿宋"/>
          <w:sz w:val="28"/>
          <w:szCs w:val="28"/>
        </w:rPr>
        <w:t xml:space="preserve">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标报告中进行记录。</w:t>
      </w:r>
      <w:r/>
    </w:p>
    <w:p>
      <w:pPr>
        <w:spacing w:line="520" w:lineRule="exact"/>
        <w:rPr>
          <w:rFonts w:hint="eastAsia" w:ascii="仿宋" w:hAnsi="仿宋" w:eastAsia="仿宋"/>
          <w:sz w:val="28"/>
          <w:szCs w:val="28"/>
        </w:rPr>
        <w:outlineLvl w:val="2"/>
      </w:pPr>
      <w:r/>
      <w:bookmarkStart w:id="71" w:name="_Toc8915"/>
      <w:r>
        <w:rPr>
          <w:rFonts w:hint="eastAsia" w:ascii="仿宋" w:hAnsi="仿宋" w:eastAsia="仿宋"/>
          <w:sz w:val="28"/>
          <w:szCs w:val="28"/>
        </w:rPr>
        <w:t xml:space="preserve">2</w:t>
      </w:r>
      <w:bookmarkEnd w:id="68"/>
      <w:r/>
      <w:bookmarkEnd w:id="69"/>
      <w:r/>
      <w:bookmarkEnd w:id="70"/>
      <w:r>
        <w:rPr>
          <w:rFonts w:hint="eastAsia" w:ascii="仿宋" w:hAnsi="仿宋" w:eastAsia="仿宋"/>
          <w:sz w:val="28"/>
          <w:szCs w:val="28"/>
        </w:rPr>
        <w:t xml:space="preserve">6.无效投标条款</w:t>
      </w:r>
      <w:r>
        <w:rPr>
          <w:rFonts w:hint="eastAsia" w:ascii="仿宋" w:hAnsi="仿宋" w:eastAsia="仿宋"/>
          <w:sz w:val="28"/>
          <w:szCs w:val="28"/>
        </w:rPr>
        <w:t xml:space="preserve">和废标条款</w:t>
      </w:r>
      <w:bookmarkEnd w:id="71"/>
      <w:r/>
      <w:r/>
    </w:p>
    <w:p>
      <w:pPr>
        <w:ind w:firstLine="560"/>
        <w:spacing w:line="520" w:lineRule="exact"/>
        <w:rPr>
          <w:rFonts w:hint="eastAsia" w:ascii="仿宋" w:hAnsi="仿宋" w:eastAsia="仿宋"/>
          <w:sz w:val="28"/>
          <w:szCs w:val="28"/>
        </w:rPr>
        <w:outlineLvl w:val="3"/>
      </w:pPr>
      <w:r/>
      <w:bookmarkStart w:id="72" w:name="_Toc21838"/>
      <w:r/>
      <w:bookmarkStart w:id="73" w:name="_Toc16938551"/>
      <w:r/>
      <w:bookmarkStart w:id="74" w:name="_Toc20823307"/>
      <w:r/>
      <w:bookmarkStart w:id="75" w:name="_Toc513029235"/>
      <w:r>
        <w:rPr>
          <w:rFonts w:hint="eastAsia" w:ascii="仿宋" w:hAnsi="仿宋" w:eastAsia="仿宋"/>
          <w:sz w:val="28"/>
          <w:szCs w:val="28"/>
        </w:rPr>
        <w:t xml:space="preserve">26.1无效投标条款</w:t>
      </w:r>
      <w:bookmarkEnd w:id="72"/>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 投标人在苏</w:t>
      </w:r>
      <w:r>
        <w:rPr>
          <w:rFonts w:hint="eastAsia" w:ascii="仿宋" w:hAnsi="仿宋" w:eastAsia="仿宋"/>
          <w:sz w:val="28"/>
          <w:szCs w:val="28"/>
        </w:rPr>
        <w:t xml:space="preserve">采云</w:t>
      </w:r>
      <w:r>
        <w:rPr>
          <w:rFonts w:hint="eastAsia" w:ascii="仿宋" w:hAnsi="仿宋" w:eastAsia="仿宋"/>
          <w:sz w:val="28"/>
          <w:szCs w:val="28"/>
        </w:rPr>
        <w:t xml:space="preserve">系统规定的时间内未成功解密电子投标文件的。</w:t>
      </w:r>
      <w:r/>
    </w:p>
    <w:p>
      <w:pPr>
        <w:ind w:firstLine="560"/>
        <w:spacing w:line="520" w:lineRule="exact"/>
        <w:rPr>
          <w:rFonts w:hint="eastAsia" w:ascii="仿宋" w:hAnsi="仿宋" w:eastAsia="仿宋"/>
          <w:sz w:val="28"/>
          <w:szCs w:val="28"/>
        </w:rPr>
        <w:outlineLvl w:val="4"/>
      </w:pPr>
      <w:r>
        <w:rPr>
          <w:rFonts w:hint="eastAsia" w:ascii="仿宋" w:hAnsi="仿宋" w:eastAsia="仿宋"/>
          <w:sz w:val="28"/>
          <w:szCs w:val="28"/>
        </w:rPr>
        <w:t xml:space="preserve">26.1.</w:t>
      </w:r>
      <w:r>
        <w:rPr>
          <w:rFonts w:ascii="仿宋" w:hAnsi="仿宋" w:eastAsia="仿宋"/>
          <w:sz w:val="28"/>
          <w:szCs w:val="28"/>
        </w:rPr>
        <w:t xml:space="preserve">2</w:t>
      </w:r>
      <w:r>
        <w:rPr>
          <w:rFonts w:hint="eastAsia" w:ascii="仿宋" w:hAnsi="仿宋" w:eastAsia="仿宋"/>
          <w:sz w:val="28"/>
          <w:szCs w:val="28"/>
        </w:rPr>
        <w:t xml:space="preserve"> 投标人未按照招标文件要求上传电子投标文件的。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3</w:t>
      </w:r>
      <w:r>
        <w:rPr>
          <w:rFonts w:hint="eastAsia" w:ascii="仿宋" w:hAnsi="仿宋" w:eastAsia="仿宋"/>
          <w:sz w:val="28"/>
          <w:szCs w:val="28"/>
        </w:rPr>
        <w:t xml:space="preserve"> 同一投标人提交两个</w:t>
      </w:r>
      <w:r>
        <w:rPr>
          <w:rFonts w:ascii="仿宋" w:hAnsi="仿宋" w:eastAsia="仿宋"/>
          <w:sz w:val="28"/>
          <w:szCs w:val="28"/>
        </w:rPr>
        <w:t xml:space="preserve">（</w:t>
      </w:r>
      <w:r>
        <w:rPr>
          <w:rFonts w:hint="eastAsia" w:ascii="仿宋" w:hAnsi="仿宋" w:eastAsia="仿宋"/>
          <w:sz w:val="28"/>
          <w:szCs w:val="28"/>
        </w:rPr>
        <w:t xml:space="preserve">含</w:t>
      </w:r>
      <w:r>
        <w:rPr>
          <w:rFonts w:ascii="仿宋" w:hAnsi="仿宋" w:eastAsia="仿宋"/>
          <w:sz w:val="28"/>
          <w:szCs w:val="28"/>
        </w:rPr>
        <w:t xml:space="preserve">两个）</w:t>
      </w:r>
      <w:r>
        <w:rPr>
          <w:rFonts w:hint="eastAsia" w:ascii="仿宋" w:hAnsi="仿宋" w:eastAsia="仿宋"/>
          <w:sz w:val="28"/>
          <w:szCs w:val="28"/>
        </w:rPr>
        <w:t xml:space="preserve">以上不同的</w:t>
      </w:r>
      <w:r>
        <w:rPr>
          <w:rFonts w:ascii="仿宋" w:hAnsi="仿宋" w:eastAsia="仿宋"/>
          <w:sz w:val="28"/>
          <w:szCs w:val="28"/>
        </w:rPr>
        <w:t xml:space="preserve">投标报价的。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4</w:t>
      </w:r>
      <w:r>
        <w:rPr>
          <w:rFonts w:hint="eastAsia" w:ascii="仿宋" w:hAnsi="仿宋" w:eastAsia="仿宋"/>
          <w:sz w:val="28"/>
          <w:szCs w:val="28"/>
        </w:rPr>
        <w:t xml:space="preserve"> 投标人不具备招标文件中规定资格要求的。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5</w:t>
      </w:r>
      <w:r>
        <w:rPr>
          <w:rFonts w:hint="eastAsia" w:ascii="仿宋" w:hAnsi="仿宋" w:eastAsia="仿宋"/>
          <w:sz w:val="28"/>
          <w:szCs w:val="28"/>
        </w:rPr>
        <w:t xml:space="preserve"> 投标人的报价超过了采购预算或最高限价的。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6</w:t>
      </w:r>
      <w:r>
        <w:rPr>
          <w:rFonts w:hint="eastAsia" w:ascii="仿宋" w:hAnsi="仿宋" w:eastAsia="仿宋"/>
          <w:sz w:val="28"/>
          <w:szCs w:val="28"/>
        </w:rPr>
        <w:t xml:space="preserve"> 未通过符合性审查的。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7</w:t>
      </w:r>
      <w:r>
        <w:rPr>
          <w:rFonts w:hint="eastAsia" w:ascii="仿宋" w:hAnsi="仿宋" w:eastAsia="仿宋"/>
          <w:sz w:val="28"/>
          <w:szCs w:val="28"/>
        </w:rPr>
        <w:t xml:space="preserve"> 不符合招标文件中规定的实质性要求和条件的（实质性要求和条件是指本招标文件中用带星号（“★”）的商务和技术要</w:t>
      </w:r>
      <w:r>
        <w:rPr>
          <w:rFonts w:hint="eastAsia" w:ascii="仿宋" w:hAnsi="仿宋" w:eastAsia="仿宋"/>
          <w:sz w:val="28"/>
          <w:szCs w:val="28"/>
        </w:rPr>
        <w:t xml:space="preserve">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8</w:t>
      </w:r>
      <w:r>
        <w:rPr>
          <w:rFonts w:hint="eastAsia" w:ascii="仿宋" w:hAnsi="仿宋" w:eastAsia="仿宋"/>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hint="eastAsia" w:ascii="仿宋" w:hAnsi="仿宋" w:eastAsia="仿宋"/>
          <w:sz w:val="28"/>
          <w:szCs w:val="28"/>
        </w:rPr>
        <w:outlineLvl w:val="4"/>
      </w:pPr>
      <w:r>
        <w:rPr>
          <w:rFonts w:hint="eastAsia" w:ascii="仿宋" w:hAnsi="仿宋" w:eastAsia="仿宋"/>
          <w:sz w:val="28"/>
          <w:szCs w:val="28"/>
        </w:rPr>
        <w:t xml:space="preserve">26.1.</w:t>
      </w:r>
      <w:r>
        <w:rPr>
          <w:rFonts w:ascii="仿宋" w:hAnsi="仿宋" w:eastAsia="仿宋"/>
          <w:sz w:val="28"/>
          <w:szCs w:val="28"/>
        </w:rPr>
        <w:t xml:space="preserve">9</w:t>
      </w:r>
      <w:r>
        <w:rPr>
          <w:rFonts w:hint="eastAsia" w:ascii="仿宋" w:hAnsi="仿宋" w:eastAsia="仿宋"/>
          <w:sz w:val="28"/>
          <w:szCs w:val="28"/>
        </w:rPr>
        <w:t xml:space="preserve"> 投标文件含有采购人不能接受的附加条件的。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w:t>
      </w:r>
      <w:r>
        <w:rPr>
          <w:rFonts w:ascii="仿宋" w:hAnsi="仿宋" w:eastAsia="仿宋"/>
          <w:sz w:val="28"/>
          <w:szCs w:val="28"/>
        </w:rPr>
        <w:t xml:space="preserve">10</w:t>
      </w:r>
      <w:r>
        <w:rPr>
          <w:rFonts w:hint="eastAsia" w:ascii="仿宋" w:hAnsi="仿宋" w:eastAsia="仿宋"/>
          <w:sz w:val="28"/>
          <w:szCs w:val="28"/>
        </w:rPr>
        <w:t xml:space="preserve"> 评标委员会按照本招标文件规定对投标人进行异常低价投标审查后，认为投标人不能证明其报价合理性的。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1</w:t>
      </w:r>
      <w:r>
        <w:rPr>
          <w:rFonts w:hint="eastAsia" w:ascii="仿宋" w:hAnsi="仿宋" w:eastAsia="仿宋"/>
          <w:sz w:val="28"/>
          <w:szCs w:val="28"/>
        </w:rPr>
        <w:t xml:space="preserve"> 按照第 34.4的要求本项目中具有“强制采购”产品，但未提供经国家确定的认证机构出具的、处于有效期之内该节能产品认证证书图片的；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2</w:t>
      </w:r>
      <w:r>
        <w:rPr>
          <w:rFonts w:hint="eastAsia" w:ascii="仿宋" w:hAnsi="仿宋" w:eastAsia="仿宋"/>
          <w:sz w:val="28"/>
          <w:szCs w:val="28"/>
        </w:rPr>
        <w:t xml:space="preserve"> 投标文件未按照招标文件要求加盖CA电子公章的。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w:t>
      </w:r>
      <w:r>
        <w:rPr>
          <w:rFonts w:ascii="仿宋" w:hAnsi="仿宋" w:eastAsia="仿宋"/>
          <w:sz w:val="28"/>
          <w:szCs w:val="28"/>
        </w:rPr>
        <w:t xml:space="preserve">3</w:t>
      </w:r>
      <w:r>
        <w:rPr>
          <w:rFonts w:hint="eastAsia" w:ascii="仿宋" w:hAnsi="仿宋" w:eastAsia="仿宋"/>
          <w:sz w:val="28"/>
          <w:szCs w:val="28"/>
        </w:rPr>
        <w:t xml:space="preserve"> 其他法律法规及本招标文件规定的属于无效投标的情形。</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26.1.14投标人未按照采购文件第五</w:t>
      </w:r>
      <w:r>
        <w:rPr>
          <w:rFonts w:hint="eastAsia" w:ascii="仿宋" w:hAnsi="仿宋" w:eastAsia="仿宋"/>
          <w:sz w:val="28"/>
          <w:szCs w:val="28"/>
        </w:rPr>
        <w:t xml:space="preserve">章项目</w:t>
      </w:r>
      <w:r>
        <w:rPr>
          <w:rFonts w:hint="eastAsia" w:ascii="仿宋" w:hAnsi="仿宋" w:eastAsia="仿宋"/>
          <w:sz w:val="28"/>
          <w:szCs w:val="28"/>
        </w:rPr>
        <w:t xml:space="preserve">采购需求中标注★要求提供相关承诺或证明材料的。</w:t>
      </w:r>
      <w:r/>
    </w:p>
    <w:p>
      <w:pPr>
        <w:ind w:firstLine="560"/>
        <w:spacing w:line="520" w:lineRule="exact"/>
        <w:rPr>
          <w:rFonts w:hint="eastAsia" w:ascii="仿宋" w:hAnsi="仿宋" w:eastAsia="仿宋"/>
          <w:sz w:val="28"/>
          <w:szCs w:val="28"/>
        </w:rPr>
        <w:outlineLvl w:val="3"/>
      </w:pPr>
      <w:r/>
      <w:bookmarkStart w:id="76" w:name="_Toc24089"/>
      <w:r>
        <w:rPr>
          <w:rFonts w:hint="eastAsia" w:ascii="仿宋" w:hAnsi="仿宋" w:eastAsia="仿宋"/>
          <w:sz w:val="28"/>
          <w:szCs w:val="28"/>
        </w:rPr>
        <w:t xml:space="preserve">26.2 </w:t>
      </w:r>
      <w:r>
        <w:rPr>
          <w:rFonts w:hint="eastAsia" w:ascii="仿宋" w:hAnsi="仿宋" w:eastAsia="仿宋"/>
          <w:sz w:val="28"/>
          <w:szCs w:val="28"/>
        </w:rPr>
        <w:t xml:space="preserve">废标条款</w:t>
      </w:r>
      <w:bookmarkEnd w:id="76"/>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26.2.1 符合专业条件的投标人或者对招标文件作实质响应的投标人不足三家的。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26.2.2 出现影响采购公正的违法、违规行为的。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26.2.3 因重大变故，采购任务取消的。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26.2.4 评标委员会认定招标文件存在歧义、重大缺陷导致评审工作无法进行。</w:t>
      </w:r>
      <w:r/>
    </w:p>
    <w:p>
      <w:pPr>
        <w:ind w:firstLine="560"/>
        <w:spacing w:line="520" w:lineRule="exact"/>
        <w:rPr>
          <w:rFonts w:hint="eastAsia" w:ascii="仿宋" w:hAnsi="仿宋" w:eastAsia="仿宋"/>
          <w:sz w:val="28"/>
          <w:szCs w:val="28"/>
        </w:rPr>
        <w:outlineLvl w:val="4"/>
      </w:pPr>
      <w:r>
        <w:rPr>
          <w:rFonts w:hint="eastAsia" w:ascii="仿宋" w:hAnsi="仿宋" w:eastAsia="仿宋"/>
          <w:sz w:val="28"/>
          <w:szCs w:val="28"/>
        </w:rPr>
        <w:t xml:space="preserve">26.2.5 因苏</w:t>
      </w:r>
      <w:r>
        <w:rPr>
          <w:rFonts w:hint="eastAsia" w:ascii="仿宋" w:hAnsi="仿宋" w:eastAsia="仿宋"/>
          <w:sz w:val="28"/>
          <w:szCs w:val="28"/>
        </w:rPr>
        <w:t xml:space="preserve">采云</w:t>
      </w:r>
      <w:r>
        <w:rPr>
          <w:rFonts w:hint="eastAsia" w:ascii="仿宋" w:hAnsi="仿宋" w:eastAsia="仿宋"/>
          <w:sz w:val="28"/>
          <w:szCs w:val="28"/>
        </w:rPr>
        <w:t xml:space="preserve">系统故障</w:t>
      </w:r>
      <w:r>
        <w:rPr>
          <w:rFonts w:ascii="仿宋" w:hAnsi="仿宋" w:eastAsia="仿宋"/>
          <w:sz w:val="28"/>
          <w:szCs w:val="28"/>
        </w:rPr>
        <w:t xml:space="preserve">原因造成开标不成功</w:t>
      </w:r>
      <w:r>
        <w:rPr>
          <w:rFonts w:hint="eastAsia" w:ascii="仿宋" w:hAnsi="仿宋" w:eastAsia="仿宋"/>
          <w:sz w:val="28"/>
          <w:szCs w:val="28"/>
        </w:rPr>
        <w:t xml:space="preserve">的</w:t>
      </w:r>
      <w:r>
        <w:rPr>
          <w:rFonts w:ascii="仿宋" w:hAnsi="仿宋" w:eastAsia="仿宋"/>
          <w:sz w:val="28"/>
          <w:szCs w:val="28"/>
        </w:rPr>
        <w:t xml:space="preserve">。</w:t>
      </w:r>
      <w:r/>
    </w:p>
    <w:p>
      <w:pPr>
        <w:ind w:firstLine="560"/>
        <w:spacing w:line="520" w:lineRule="exact"/>
        <w:rPr>
          <w:rFonts w:hint="eastAsia" w:ascii="仿宋" w:hAnsi="仿宋" w:eastAsia="仿宋"/>
          <w:sz w:val="28"/>
          <w:szCs w:val="28"/>
        </w:rPr>
        <w:outlineLvl w:val="3"/>
      </w:pPr>
      <w:r/>
      <w:bookmarkStart w:id="77" w:name="_Toc11248"/>
      <w:r>
        <w:rPr>
          <w:rFonts w:hint="eastAsia" w:ascii="仿宋" w:hAnsi="仿宋" w:eastAsia="仿宋"/>
          <w:sz w:val="28"/>
          <w:szCs w:val="28"/>
        </w:rPr>
        <w:t xml:space="preserve">26.3 投标截止时间结束后参加投标的投标人不足三家的处理：</w:t>
      </w:r>
      <w:bookmarkEnd w:id="77"/>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26.3.1 如出现投标截止时间结束后参加投标的投标人或者在评标期间对招标文件做出实质响应的投标人不足三家情况，按政府采购相关规定执行。</w:t>
      </w:r>
      <w:r/>
    </w:p>
    <w:p>
      <w:pPr>
        <w:numPr>
          <w:ilvl w:val="0"/>
          <w:numId w:val="5"/>
        </w:numPr>
        <w:ind w:firstLine="482"/>
        <w:spacing w:line="520" w:lineRule="exact"/>
        <w:rPr>
          <w:rFonts w:hint="eastAsia" w:ascii="仿宋" w:hAnsi="仿宋" w:eastAsia="仿宋"/>
          <w:b/>
          <w:sz w:val="32"/>
          <w:szCs w:val="32"/>
        </w:rPr>
        <w:outlineLvl w:val="1"/>
      </w:pPr>
      <w:r/>
      <w:bookmarkStart w:id="78" w:name="_Toc28403"/>
      <w:r/>
      <w:bookmarkStart w:id="79" w:name="_Toc120614219"/>
      <w:r/>
      <w:bookmarkEnd w:id="73"/>
      <w:r/>
      <w:bookmarkEnd w:id="74"/>
      <w:r/>
      <w:bookmarkEnd w:id="75"/>
      <w:r>
        <w:rPr>
          <w:rFonts w:hint="eastAsia" w:ascii="仿宋" w:hAnsi="仿宋" w:eastAsia="仿宋"/>
          <w:b/>
          <w:sz w:val="32"/>
          <w:szCs w:val="32"/>
        </w:rPr>
        <w:t xml:space="preserve">定标</w:t>
      </w:r>
      <w:bookmarkEnd w:id="78"/>
      <w:r/>
      <w:bookmarkEnd w:id="79"/>
      <w:r/>
      <w:r/>
    </w:p>
    <w:p>
      <w:pPr>
        <w:spacing w:line="520" w:lineRule="exact"/>
        <w:rPr>
          <w:rFonts w:hint="eastAsia" w:ascii="仿宋" w:hAnsi="仿宋" w:eastAsia="仿宋"/>
          <w:sz w:val="28"/>
          <w:szCs w:val="28"/>
        </w:rPr>
        <w:outlineLvl w:val="2"/>
      </w:pPr>
      <w:r/>
      <w:bookmarkStart w:id="80" w:name="_Toc513029238"/>
      <w:r/>
      <w:bookmarkStart w:id="81" w:name="_Toc16938554"/>
      <w:r/>
      <w:bookmarkStart w:id="82" w:name="_Toc20823310"/>
      <w:r/>
      <w:bookmarkStart w:id="83" w:name="_Toc12479"/>
      <w:r>
        <w:rPr>
          <w:rFonts w:hint="eastAsia" w:ascii="仿宋" w:hAnsi="仿宋" w:eastAsia="仿宋"/>
          <w:sz w:val="28"/>
          <w:szCs w:val="28"/>
        </w:rPr>
        <w:t xml:space="preserve">2</w:t>
      </w:r>
      <w:bookmarkEnd w:id="80"/>
      <w:r>
        <w:rPr>
          <w:rFonts w:hint="eastAsia" w:ascii="仿宋" w:hAnsi="仿宋" w:eastAsia="仿宋"/>
          <w:sz w:val="28"/>
          <w:szCs w:val="28"/>
        </w:rPr>
        <w:t xml:space="preserve">7.确定</w:t>
      </w:r>
      <w:bookmarkEnd w:id="81"/>
      <w:r/>
      <w:bookmarkEnd w:id="82"/>
      <w:r>
        <w:rPr>
          <w:rFonts w:hint="eastAsia" w:ascii="仿宋" w:hAnsi="仿宋" w:eastAsia="仿宋"/>
          <w:sz w:val="28"/>
          <w:szCs w:val="28"/>
        </w:rPr>
        <w:t xml:space="preserve">中标单位</w:t>
      </w:r>
      <w:bookmarkEnd w:id="83"/>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27.1 中标候选人的选取原则和数量见招标文件第三章规定。 </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27.2 采购人应根据评委会推荐的中标候选人确定中标人。</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27.3 采购代理机构将在“江苏省政府采购网”、“淮安市政府采购网”发布中标公告，公告期限为1个工作日。</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 若有充分证据证明，中标人出现下列情况之一的，一经查实，将被取消中标资格：</w:t>
      </w:r>
      <w:r/>
    </w:p>
    <w:p>
      <w:pPr>
        <w:ind w:firstLine="560"/>
        <w:spacing w:line="520" w:lineRule="exact"/>
        <w:rPr>
          <w:rFonts w:hint="eastAsia" w:ascii="仿宋" w:hAnsi="仿宋" w:eastAsia="仿宋"/>
          <w:sz w:val="28"/>
          <w:szCs w:val="28"/>
        </w:rPr>
        <w:outlineLvl w:val="3"/>
      </w:pPr>
      <w:r>
        <w:rPr>
          <w:rFonts w:hint="eastAsia" w:ascii="仿宋" w:hAnsi="仿宋" w:eastAsia="仿宋"/>
          <w:sz w:val="28"/>
          <w:szCs w:val="28"/>
        </w:rPr>
        <w:t xml:space="preserve">27.4.1 提供虚假材料谋取中标的。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27.4.2 向采购人、采购代理机构行贿或者提供其他不正当利益的。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27.4.3 属于本文件规定的无效条件，但在评标过程中又未被评委会发现的。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27.4.4 与采购人或者其他投标人恶意串通的。</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27.4.5 采取不正当手段诋毁、排挤其他投标人的。</w:t>
      </w:r>
      <w:r/>
    </w:p>
    <w:p>
      <w:pPr>
        <w:ind w:firstLine="560"/>
        <w:spacing w:line="520" w:lineRule="exact"/>
        <w:rPr>
          <w:rFonts w:hint="eastAsia" w:ascii="仿宋" w:hAnsi="仿宋" w:eastAsia="仿宋"/>
          <w:sz w:val="28"/>
          <w:szCs w:val="28"/>
        </w:rPr>
        <w:outlineLvl w:val="4"/>
      </w:pPr>
      <w:r/>
      <w:bookmarkStart w:id="84" w:name="_Toc200451960"/>
      <w:r>
        <w:rPr>
          <w:rFonts w:hint="eastAsia" w:ascii="仿宋" w:hAnsi="仿宋" w:eastAsia="仿宋"/>
          <w:sz w:val="28"/>
          <w:szCs w:val="28"/>
        </w:rPr>
        <w:t xml:space="preserve">27.5.</w:t>
      </w:r>
      <w:r>
        <w:rPr>
          <w:rFonts w:ascii="仿宋" w:hAnsi="仿宋" w:eastAsia="仿宋"/>
          <w:sz w:val="28"/>
          <w:szCs w:val="28"/>
        </w:rPr>
        <w:t xml:space="preserve">有下列情形之一的，</w:t>
      </w:r>
      <w:r>
        <w:rPr>
          <w:rFonts w:hint="eastAsia" w:ascii="仿宋" w:hAnsi="仿宋" w:eastAsia="仿宋"/>
          <w:sz w:val="28"/>
          <w:szCs w:val="28"/>
        </w:rPr>
        <w:t xml:space="preserve">视为投标人</w:t>
      </w:r>
      <w:r>
        <w:rPr>
          <w:rFonts w:ascii="仿宋" w:hAnsi="仿宋" w:eastAsia="仿宋"/>
          <w:sz w:val="28"/>
          <w:szCs w:val="28"/>
        </w:rPr>
        <w:t xml:space="preserve">串通</w:t>
      </w:r>
      <w:r>
        <w:rPr>
          <w:rFonts w:hint="eastAsia" w:ascii="仿宋" w:hAnsi="仿宋" w:eastAsia="仿宋"/>
          <w:sz w:val="28"/>
          <w:szCs w:val="28"/>
        </w:rPr>
        <w:t xml:space="preserve">投标，投标无效：</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27.5.1不同投标人的投标文件由同一单位或者个人编制；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27.5.2不同投标人委托同一单位或者个人办理投标事宜；</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27.5.3 不同投标人的投标文件载明的项目管理成员或者联系人员为同一人；</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27.5.4不同投标人的投标文件异常一致或者投标报价呈规律性差异；</w:t>
      </w:r>
      <w:r/>
    </w:p>
    <w:p>
      <w:pPr>
        <w:spacing w:line="520" w:lineRule="exact"/>
        <w:rPr>
          <w:rFonts w:hint="eastAsia" w:ascii="仿宋" w:hAnsi="仿宋" w:eastAsia="仿宋"/>
          <w:sz w:val="28"/>
          <w:szCs w:val="28"/>
        </w:rPr>
        <w:outlineLvl w:val="2"/>
      </w:pPr>
      <w:r/>
      <w:bookmarkStart w:id="85" w:name="_Toc22929"/>
      <w:r/>
      <w:bookmarkEnd w:id="84"/>
      <w:r>
        <w:rPr>
          <w:rFonts w:ascii="仿宋" w:hAnsi="仿宋" w:eastAsia="仿宋"/>
          <w:sz w:val="28"/>
          <w:szCs w:val="28"/>
        </w:rPr>
        <w:t xml:space="preserve">2</w:t>
      </w:r>
      <w:r>
        <w:rPr>
          <w:rFonts w:hint="eastAsia" w:ascii="仿宋" w:hAnsi="仿宋" w:eastAsia="仿宋"/>
          <w:sz w:val="28"/>
          <w:szCs w:val="28"/>
        </w:rPr>
        <w:t xml:space="preserve">8．质疑处理</w:t>
      </w:r>
      <w:bookmarkEnd w:id="85"/>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28.1 投标人认为采购文件、采购过程和中标结果使自己的权益受到损害的，可以在知道或者应知其权益受到损害之日起七个工作日内，以电子文件形式从通过“苏</w:t>
      </w:r>
      <w:r>
        <w:rPr>
          <w:rFonts w:hint="eastAsia" w:ascii="仿宋" w:hAnsi="仿宋" w:eastAsia="仿宋"/>
          <w:sz w:val="28"/>
          <w:szCs w:val="28"/>
        </w:rPr>
        <w:t xml:space="preserve">采云</w:t>
      </w:r>
      <w:r>
        <w:rPr>
          <w:rFonts w:hint="eastAsia" w:ascii="仿宋" w:hAnsi="仿宋" w:eastAsia="仿宋"/>
          <w:sz w:val="28"/>
          <w:szCs w:val="28"/>
        </w:rPr>
        <w:t xml:space="preserve">平台”-&gt;“供应商”登录，从“项目质疑申请”模块提出质疑。未通过交易平台提交的、七个工作日之外以及未按28.5条的要求提供质疑的均不予受理。</w:t>
      </w:r>
      <w:r/>
    </w:p>
    <w:p>
      <w:pPr>
        <w:ind w:firstLine="560"/>
        <w:spacing w:line="520" w:lineRule="exact"/>
        <w:rPr>
          <w:rFonts w:hint="eastAsia" w:ascii="仿宋" w:hAnsi="仿宋" w:eastAsia="仿宋"/>
          <w:sz w:val="28"/>
          <w:szCs w:val="28"/>
        </w:rPr>
        <w:outlineLvl w:val="3"/>
      </w:pPr>
      <w:r>
        <w:rPr>
          <w:rFonts w:hint="eastAsia" w:ascii="仿宋" w:hAnsi="仿宋" w:eastAsia="仿宋"/>
          <w:sz w:val="28"/>
          <w:szCs w:val="28"/>
        </w:rPr>
        <w:t xml:space="preserve">28.2 上述应知其权益受到损害之日是指: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（1）对招标文件提出质疑的，为采购文件公告期限届满之日起计算；</w:t>
      </w:r>
      <w:r/>
    </w:p>
    <w:p>
      <w:pPr>
        <w:ind w:firstLine="560"/>
        <w:spacing w:line="520" w:lineRule="exact"/>
        <w:rPr>
          <w:rFonts w:hint="eastAsia" w:ascii="仿宋" w:hAnsi="仿宋" w:eastAsia="仿宋"/>
          <w:sz w:val="28"/>
          <w:szCs w:val="28"/>
        </w:rPr>
        <w:outlineLvl w:val="4"/>
      </w:pPr>
      <w:r>
        <w:rPr>
          <w:rFonts w:hint="eastAsia" w:ascii="仿宋" w:hAnsi="仿宋" w:eastAsia="仿宋"/>
          <w:sz w:val="28"/>
          <w:szCs w:val="28"/>
        </w:rPr>
        <w:t xml:space="preserve">（2）对采购过程提出质疑的，为各采购程序环节结束之日起计算；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（3）对中标结果提出质疑的，为中标结果公告期限届满之日起计算。</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28.3 质疑投标人是指直接参加本次投标活动的投标人，未参加投标活动的投标人或在投标活动中自身权益未受到损害的投标人所提出的质疑不予受理。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28.4 质疑投标人在法定质疑期内应当一次性针对同一采购环节提出质疑，若质疑投标人针对同一环节提出两次及两次以上质疑，仅受理第一次提出的质疑。</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28.5 质疑</w:t>
      </w:r>
      <w:r>
        <w:rPr>
          <w:rFonts w:hint="eastAsia" w:ascii="仿宋" w:hAnsi="仿宋" w:eastAsia="仿宋"/>
          <w:sz w:val="28"/>
          <w:szCs w:val="28"/>
        </w:rPr>
        <w:t xml:space="preserve">函应当</w:t>
      </w:r>
      <w:r>
        <w:rPr>
          <w:rFonts w:hint="eastAsia" w:ascii="仿宋" w:hAnsi="仿宋" w:eastAsia="仿宋"/>
          <w:sz w:val="28"/>
          <w:szCs w:val="28"/>
        </w:rPr>
        <w:t xml:space="preserve">包括以下主要内容，附上相关证明材料。否则，采购代理机构不予受理。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（1）质疑投标人的名称、地址、邮编、联系人及联系电话；</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（2）质疑项目的名称、编号；</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（3）具体、明确的质疑事项和与质疑事实相关的请求；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（4）事实依据；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（5）必要的法律依据；</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（6）提起质疑的日期；</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【质疑函必须署名，由法定代表人或者其授权代表签字，并加盖单位电子公章。授权代表签字的，还需提供法定代表人出具的办理质疑事项授权书（授权中必须载明具体权限、期限和事项）。】</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28.6 投标人（含潜在投标人）对采购方式、采购需求、投标人资格条件、评审方法与评审标准、合同文本的询问、质疑请向采购人提出，由采购人负责答复。投标人对其他事项的询问、质疑请向采购代理机构提出，由采购代理机构负责答复。</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28.7 采购代理机构（采购人）收到质疑函后，将对质疑的形式和内容进行审查，如质疑函内容、格式不符合规定，采购代理机构（采购人）将告知质疑人进行补正。质疑人应当在法定质疑期限内进行补正并重新提交质疑函，拒不补正或者超过法定期限后未重新提交质疑函的，为无效质疑，采购代理机构（采购人）有权不予受理。</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对于内容、格式符合规定的质疑函，采购代理机构（采购人）将在七个工作日内以电子文件的形式</w:t>
      </w:r>
      <w:r>
        <w:rPr>
          <w:rFonts w:hint="eastAsia" w:ascii="仿宋" w:hAnsi="仿宋" w:eastAsia="仿宋"/>
          <w:sz w:val="28"/>
          <w:szCs w:val="28"/>
        </w:rPr>
        <w:t xml:space="preserve">作出</w:t>
      </w:r>
      <w:r>
        <w:rPr>
          <w:rFonts w:hint="eastAsia" w:ascii="仿宋" w:hAnsi="仿宋" w:eastAsia="仿宋"/>
          <w:sz w:val="28"/>
          <w:szCs w:val="28"/>
        </w:rPr>
        <w:t xml:space="preserve">答复，但质疑答复的内容不涉及商业秘密。如果质疑投标人还需要纸质形式回复函的，需主动与采购代理机构（采购人）联系索取，或者在质疑函中明确提出该要求。</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28.8 投标人提出的质疑必须有理、有据，不得恶意质疑或提交虚假质疑。否则，一经查实，采购代理机构有权依据政府采购的有关规定，报请淮安市财政局政府采购管理处对该投标人列入失信行为或不良行为记录名单，进行相应的行政处罚。</w:t>
      </w:r>
      <w:r/>
    </w:p>
    <w:p>
      <w:pPr>
        <w:spacing w:line="520" w:lineRule="exact"/>
        <w:rPr>
          <w:rFonts w:hint="eastAsia" w:ascii="仿宋" w:hAnsi="仿宋" w:eastAsia="仿宋"/>
          <w:sz w:val="28"/>
          <w:szCs w:val="28"/>
        </w:rPr>
        <w:outlineLvl w:val="2"/>
      </w:pPr>
      <w:r/>
      <w:bookmarkStart w:id="86" w:name="_Toc10348"/>
      <w:r>
        <w:rPr>
          <w:rFonts w:hint="eastAsia" w:ascii="仿宋" w:hAnsi="仿宋" w:eastAsia="仿宋"/>
          <w:sz w:val="28"/>
          <w:szCs w:val="28"/>
        </w:rPr>
        <w:t xml:space="preserve">29.中标通知书</w:t>
      </w:r>
      <w:bookmarkEnd w:id="86"/>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29.l 中标结果确定后，采购代理机构将向中标人发出中标通知书。请中标人在中标结果公告届满之日起30日内,使用CA数字证书登录苏</w:t>
      </w:r>
      <w:r>
        <w:rPr>
          <w:rFonts w:hint="eastAsia" w:ascii="仿宋" w:hAnsi="仿宋" w:eastAsia="仿宋"/>
          <w:sz w:val="28"/>
          <w:szCs w:val="28"/>
        </w:rPr>
        <w:t xml:space="preserve">采云</w:t>
      </w:r>
      <w:r>
        <w:rPr>
          <w:rFonts w:hint="eastAsia" w:ascii="仿宋" w:hAnsi="仿宋" w:eastAsia="仿宋"/>
          <w:sz w:val="28"/>
          <w:szCs w:val="28"/>
        </w:rPr>
        <w:t xml:space="preserve">系统及时下载中标通知书。因系统存储空间有限，自中</w:t>
      </w:r>
      <w:r>
        <w:rPr>
          <w:rFonts w:hint="eastAsia" w:ascii="仿宋" w:hAnsi="仿宋" w:eastAsia="仿宋"/>
          <w:sz w:val="28"/>
          <w:szCs w:val="28"/>
        </w:rPr>
        <w:t xml:space="preserve">标结果公告届满之日起30日后，苏</w:t>
      </w:r>
      <w:r>
        <w:rPr>
          <w:rFonts w:hint="eastAsia" w:ascii="仿宋" w:hAnsi="仿宋" w:eastAsia="仿宋"/>
          <w:sz w:val="28"/>
          <w:szCs w:val="28"/>
        </w:rPr>
        <w:t xml:space="preserve">采云</w:t>
      </w:r>
      <w:r>
        <w:rPr>
          <w:rFonts w:hint="eastAsia" w:ascii="仿宋" w:hAnsi="仿宋" w:eastAsia="仿宋"/>
          <w:sz w:val="28"/>
          <w:szCs w:val="28"/>
        </w:rPr>
        <w:t xml:space="preserve">系统不再保证提供下载中标通知书服务,因未及时下载而造成的不利后果由中标人自行承担。</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29.2 中标通知书将是合同的一个组成部分。对采购人和中标人均具有法律效力。中标通知书发出后，采购人改变中标结果的，或者中标人放弃中标项目的，应当依法承担法律责任。</w:t>
      </w:r>
      <w:r/>
    </w:p>
    <w:p>
      <w:pPr>
        <w:numPr>
          <w:ilvl w:val="0"/>
          <w:numId w:val="5"/>
        </w:numPr>
        <w:ind w:firstLine="482"/>
        <w:spacing w:line="520" w:lineRule="exact"/>
        <w:rPr>
          <w:rFonts w:hint="eastAsia" w:ascii="仿宋" w:hAnsi="仿宋" w:eastAsia="仿宋"/>
          <w:b/>
          <w:sz w:val="32"/>
          <w:szCs w:val="32"/>
        </w:rPr>
        <w:outlineLvl w:val="1"/>
      </w:pPr>
      <w:r/>
      <w:bookmarkStart w:id="87" w:name="_Toc120614220"/>
      <w:r/>
      <w:bookmarkStart w:id="88" w:name="_Toc25617"/>
      <w:r/>
      <w:bookmarkStart w:id="89" w:name="_Toc20823308"/>
      <w:r/>
      <w:bookmarkStart w:id="90" w:name="_Toc16938552"/>
      <w:r/>
      <w:bookmarkStart w:id="91" w:name="_Toc513029236"/>
      <w:r>
        <w:rPr>
          <w:rFonts w:hint="eastAsia" w:ascii="仿宋" w:hAnsi="仿宋" w:eastAsia="仿宋"/>
          <w:b/>
          <w:sz w:val="32"/>
          <w:szCs w:val="32"/>
        </w:rPr>
        <w:t xml:space="preserve">授予合同</w:t>
      </w:r>
      <w:bookmarkEnd w:id="87"/>
      <w:r/>
      <w:bookmarkEnd w:id="88"/>
      <w:r/>
      <w:r/>
    </w:p>
    <w:p>
      <w:pPr>
        <w:spacing w:line="520" w:lineRule="exact"/>
        <w:rPr>
          <w:rFonts w:hint="eastAsia" w:ascii="仿宋" w:hAnsi="仿宋" w:eastAsia="仿宋"/>
          <w:sz w:val="28"/>
          <w:szCs w:val="28"/>
        </w:rPr>
        <w:outlineLvl w:val="2"/>
      </w:pPr>
      <w:r/>
      <w:bookmarkStart w:id="92" w:name="_Toc27632"/>
      <w:r/>
      <w:bookmarkStart w:id="93" w:name="_Toc16938553"/>
      <w:r/>
      <w:bookmarkStart w:id="94" w:name="_Toc20823309"/>
      <w:r/>
      <w:bookmarkStart w:id="95" w:name="_Toc513029237"/>
      <w:r/>
      <w:bookmarkEnd w:id="89"/>
      <w:r/>
      <w:bookmarkEnd w:id="90"/>
      <w:r/>
      <w:bookmarkEnd w:id="91"/>
      <w:r>
        <w:rPr>
          <w:rFonts w:hint="eastAsia" w:ascii="仿宋" w:hAnsi="仿宋" w:eastAsia="仿宋"/>
          <w:sz w:val="28"/>
          <w:szCs w:val="28"/>
        </w:rPr>
        <w:t xml:space="preserve">30. 签订合同</w:t>
      </w:r>
      <w:bookmarkEnd w:id="92"/>
      <w:r>
        <w:rPr>
          <w:rFonts w:hint="eastAsia" w:ascii="仿宋" w:hAnsi="仿宋" w:eastAsia="仿宋"/>
          <w:sz w:val="28"/>
          <w:szCs w:val="28"/>
        </w:rPr>
        <w:tab/>
      </w:r>
      <w:r/>
    </w:p>
    <w:p>
      <w:pPr>
        <w:ind w:firstLine="560"/>
        <w:spacing w:line="520" w:lineRule="exact"/>
        <w:rPr>
          <w:rFonts w:hint="eastAsia" w:ascii="仿宋" w:hAnsi="仿宋" w:eastAsia="仿宋"/>
          <w:sz w:val="28"/>
          <w:szCs w:val="28"/>
        </w:rPr>
      </w:pPr>
      <w:r/>
      <w:bookmarkStart w:id="96" w:name="_Toc18844"/>
      <w:r>
        <w:rPr>
          <w:rFonts w:hint="eastAsia" w:ascii="仿宋" w:hAnsi="仿宋" w:eastAsia="仿宋"/>
          <w:sz w:val="28"/>
          <w:szCs w:val="28"/>
        </w:rPr>
        <w:t xml:space="preserve">30.l 中标人应当在中标通知书发出</w:t>
      </w:r>
      <w:r>
        <w:rPr>
          <w:rFonts w:hint="eastAsia" w:ascii="仿宋" w:hAnsi="仿宋" w:eastAsia="仿宋"/>
          <w:sz w:val="28"/>
          <w:szCs w:val="28"/>
        </w:rPr>
        <w:t xml:space="preserve">之日起三十日内</w:t>
      </w:r>
      <w:r>
        <w:rPr>
          <w:rFonts w:hint="eastAsia" w:ascii="仿宋" w:hAnsi="仿宋" w:eastAsia="仿宋"/>
          <w:sz w:val="28"/>
          <w:szCs w:val="28"/>
        </w:rPr>
        <w:t xml:space="preserve">，按照招标文件确定的事项与采购人签订政府采购合同。</w:t>
      </w:r>
      <w:bookmarkEnd w:id="96"/>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30.2 招标文件、中标人的投标文件及招标过程中有关澄清、承诺文件均应作为合同附件。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hint="eastAsia" w:ascii="仿宋" w:hAnsi="仿宋" w:eastAsia="仿宋"/>
          <w:sz w:val="28"/>
          <w:szCs w:val="28"/>
        </w:rPr>
        <w:outlineLvl w:val="2"/>
      </w:pPr>
      <w:r/>
      <w:bookmarkStart w:id="97" w:name="_Toc8115"/>
      <w:r>
        <w:rPr>
          <w:rFonts w:hint="eastAsia" w:ascii="仿宋" w:hAnsi="仿宋" w:eastAsia="仿宋"/>
          <w:sz w:val="28"/>
          <w:szCs w:val="28"/>
        </w:rPr>
        <w:t xml:space="preserve">31.货物（包含与货物相关的服务）的追加</w:t>
      </w:r>
      <w:bookmarkEnd w:id="97"/>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1054"/>
        <w:spacing w:line="520" w:lineRule="exact"/>
        <w:rPr>
          <w:rFonts w:hint="eastAsia" w:ascii="仿宋" w:hAnsi="仿宋" w:eastAsia="仿宋"/>
          <w:sz w:val="28"/>
          <w:szCs w:val="28"/>
        </w:rPr>
        <w:outlineLvl w:val="2"/>
      </w:pPr>
      <w:r/>
      <w:bookmarkStart w:id="98" w:name="_Toc9037"/>
      <w:r>
        <w:rPr>
          <w:rFonts w:hint="eastAsia" w:ascii="仿宋" w:hAnsi="仿宋" w:eastAsia="仿宋"/>
          <w:sz w:val="28"/>
          <w:szCs w:val="28"/>
        </w:rPr>
        <w:t xml:space="preserve">32.履约保证金</w:t>
      </w:r>
      <w:bookmarkEnd w:id="98"/>
      <w:r/>
      <w:r/>
    </w:p>
    <w:p>
      <w:pPr>
        <w:pStyle w:val="1054"/>
        <w:ind w:firstLine="560"/>
        <w:spacing w:line="520" w:lineRule="exact"/>
        <w:rPr>
          <w:rFonts w:hint="eastAsia" w:ascii="仿宋" w:hAnsi="仿宋" w:eastAsia="仿宋"/>
          <w:sz w:val="28"/>
          <w:szCs w:val="28"/>
        </w:rPr>
        <w:outlineLvl w:val="3"/>
      </w:pPr>
      <w:r>
        <w:rPr>
          <w:rFonts w:hint="eastAsia" w:ascii="仿宋" w:hAnsi="仿宋" w:eastAsia="仿宋"/>
          <w:sz w:val="28"/>
          <w:szCs w:val="28"/>
        </w:rPr>
        <w:t xml:space="preserve">32.1乙方交纳金额为总合同金额的1%为本合同的履约保证金。</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32.2乙方提供的履约保证金可以是人民币形式（银行本票、汇票、支票、电汇），或银行保函、担保公司的保证担保或保险公司的保证保险等多种形式。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32.3乙方选取银行保函、担保公司的保证担保或保险公司的保</w:t>
      </w:r>
      <w:r>
        <w:rPr>
          <w:rFonts w:hint="eastAsia" w:ascii="仿宋" w:hAnsi="仿宋" w:eastAsia="仿宋"/>
          <w:sz w:val="28"/>
          <w:szCs w:val="28"/>
        </w:rPr>
        <w:t xml:space="preserve">证保险等形式的向采购人缴纳的，如保函（担保、保险等）的约定期到期但乙方履约仍未结束的，乙方须进行续保。</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32.4乙方选取以履约保函（保险）形式向采购人缴纳的，按照《关于在全省政府采购领域推行电子履约保函（保险）的通知》（</w:t>
      </w:r>
      <w:r>
        <w:rPr>
          <w:rFonts w:hint="eastAsia" w:ascii="仿宋" w:hAnsi="仿宋" w:eastAsia="仿宋"/>
          <w:sz w:val="28"/>
          <w:szCs w:val="28"/>
        </w:rPr>
        <w:t xml:space="preserve">苏财购〔2023〕</w:t>
      </w:r>
      <w:r>
        <w:rPr>
          <w:rFonts w:hint="eastAsia" w:ascii="仿宋" w:hAnsi="仿宋" w:eastAsia="仿宋"/>
          <w:sz w:val="28"/>
          <w:szCs w:val="28"/>
        </w:rPr>
        <w:t xml:space="preserve">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32.5如乙方未能履行合同规定的义务，甲方有权从履约保证金中取得补偿。</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32.6履约保证金在合同约定期间内不予退还或者应完全有效，约定期间届满之日起 1个月内，甲方应将履约保证金退还乙方；逾期退还的，按中国人民银行同期贷款基准利率上浮20%后的利率支付超期资金占用费，但因乙方自身原因导致无法及时退还的除外。</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32.7履约保证金在合同约定期间内不予退还或者应完全有效，</w:t>
      </w:r>
      <w:r>
        <w:rPr>
          <w:rFonts w:hint="eastAsia" w:ascii="仿宋" w:hAnsi="仿宋" w:eastAsia="仿宋" w:cs="仿宋"/>
          <w:sz w:val="28"/>
          <w:szCs w:val="28"/>
        </w:rPr>
        <w:t xml:space="preserve">履约保证金在服务期满、双方无违约、纠纷等1个月内无息退还乙方。</w:t>
      </w:r>
      <w:r/>
    </w:p>
    <w:p>
      <w:pPr>
        <w:spacing w:line="520" w:lineRule="exact"/>
        <w:rPr>
          <w:rFonts w:hint="eastAsia" w:ascii="仿宋" w:hAnsi="仿宋" w:eastAsia="仿宋"/>
          <w:b/>
          <w:bCs/>
          <w:sz w:val="32"/>
          <w:szCs w:val="28"/>
        </w:rPr>
        <w:outlineLvl w:val="1"/>
      </w:pPr>
      <w:r/>
      <w:bookmarkStart w:id="99" w:name="_Toc19793"/>
      <w:r/>
      <w:bookmarkEnd w:id="93"/>
      <w:r/>
      <w:bookmarkEnd w:id="94"/>
      <w:r/>
      <w:bookmarkEnd w:id="95"/>
      <w:r>
        <w:rPr>
          <w:rFonts w:hint="eastAsia" w:ascii="仿宋" w:hAnsi="仿宋" w:eastAsia="仿宋"/>
          <w:b/>
          <w:bCs/>
          <w:sz w:val="32"/>
          <w:szCs w:val="28"/>
        </w:rPr>
        <w:t xml:space="preserve">八、政府采购政策功能落实</w:t>
      </w:r>
      <w:bookmarkEnd w:id="99"/>
      <w:r/>
      <w:r/>
    </w:p>
    <w:p>
      <w:pPr>
        <w:spacing w:line="520" w:lineRule="exact"/>
        <w:rPr>
          <w:rFonts w:hint="eastAsia" w:ascii="仿宋" w:hAnsi="仿宋" w:eastAsia="仿宋"/>
          <w:sz w:val="28"/>
          <w:szCs w:val="28"/>
        </w:rPr>
        <w:outlineLvl w:val="2"/>
      </w:pPr>
      <w:r/>
      <w:bookmarkStart w:id="100" w:name="_Toc7546"/>
      <w:r>
        <w:rPr>
          <w:rFonts w:hint="eastAsia" w:ascii="仿宋" w:hAnsi="仿宋" w:eastAsia="仿宋"/>
          <w:sz w:val="28"/>
          <w:szCs w:val="28"/>
        </w:rPr>
        <w:t xml:space="preserve">33.</w:t>
      </w:r>
      <w:r>
        <w:rPr>
          <w:rFonts w:hint="eastAsia" w:ascii="仿宋" w:hAnsi="仿宋" w:eastAsia="仿宋"/>
          <w:sz w:val="28"/>
          <w:szCs w:val="28"/>
          <w:lang w:val="zh-CN"/>
        </w:rPr>
        <w:t xml:space="preserve">促进中小企业发展</w:t>
      </w:r>
      <w:r>
        <w:rPr>
          <w:rFonts w:hint="eastAsia" w:ascii="仿宋" w:hAnsi="仿宋" w:eastAsia="仿宋"/>
          <w:sz w:val="28"/>
          <w:szCs w:val="28"/>
        </w:rPr>
        <w:t xml:space="preserve">政策</w:t>
      </w:r>
      <w:bookmarkEnd w:id="100"/>
      <w:r/>
      <w:r/>
    </w:p>
    <w:p>
      <w:pPr>
        <w:ind w:firstLine="560"/>
        <w:spacing w:line="520" w:lineRule="exact"/>
        <w:rPr>
          <w:rFonts w:hint="eastAsia" w:ascii="仿宋" w:hAnsi="仿宋" w:eastAsia="仿宋"/>
          <w:sz w:val="28"/>
          <w:szCs w:val="28"/>
        </w:rPr>
        <w:outlineLvl w:val="3"/>
      </w:pPr>
      <w:r/>
      <w:bookmarkStart w:id="101" w:name="_Toc15438"/>
      <w:r>
        <w:rPr>
          <w:rFonts w:hint="eastAsia" w:ascii="仿宋" w:hAnsi="仿宋" w:eastAsia="仿宋"/>
          <w:sz w:val="28"/>
          <w:szCs w:val="28"/>
        </w:rPr>
        <w:t xml:space="preserve">33.1 小微型企业价格扣除</w:t>
      </w:r>
      <w:bookmarkEnd w:id="101"/>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33.1.1 </w:t>
      </w:r>
      <w:r>
        <w:rPr>
          <w:rFonts w:hint="eastAsia" w:ascii="仿宋" w:hAnsi="仿宋" w:eastAsia="仿宋"/>
          <w:sz w:val="28"/>
          <w:szCs w:val="28"/>
          <w:lang w:val="zh-CN"/>
        </w:rPr>
        <w:t xml:space="preserve">对于未专门面向中小企业或者未预留份额专门面向中小企业采购的采购项目，投标人提供的货物或者服务</w:t>
      </w:r>
      <w:r>
        <w:rPr>
          <w:rFonts w:hint="eastAsia" w:ascii="仿宋" w:hAnsi="仿宋" w:eastAsia="仿宋"/>
          <w:sz w:val="28"/>
          <w:szCs w:val="28"/>
        </w:rPr>
        <w:t xml:space="preserve">符合下列情形的，享受本办法规定的中小企业扶持政策给予小</w:t>
      </w:r>
      <w:r>
        <w:rPr>
          <w:rFonts w:hint="eastAsia" w:ascii="仿宋" w:hAnsi="仿宋" w:eastAsia="仿宋"/>
          <w:sz w:val="28"/>
          <w:szCs w:val="28"/>
        </w:rPr>
        <w:t xml:space="preserve">微企业</w:t>
      </w:r>
      <w:r>
        <w:rPr>
          <w:rFonts w:hint="eastAsia" w:ascii="仿宋" w:hAnsi="仿宋" w:eastAsia="仿宋"/>
          <w:sz w:val="28"/>
          <w:szCs w:val="28"/>
        </w:rPr>
        <w:t xml:space="preserve">报价20%的扣除，用扣除后的价格参与评审：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（2）在服务采购项目中，服务由中小企业承接，即提供服务的</w:t>
      </w:r>
      <w:r>
        <w:rPr>
          <w:rFonts w:hint="eastAsia" w:ascii="仿宋" w:hAnsi="仿宋" w:eastAsia="仿宋"/>
          <w:sz w:val="28"/>
          <w:szCs w:val="28"/>
        </w:rPr>
        <w:t xml:space="preserve">人员为中小企业依照《中华人民共和国劳动合同法》订立劳动合同的从业人员。</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33.1.2 在货物采购项目中，投标人提供的货物既有中小企业制造货物，也有大型企业制造货物的，不享受本办法规定的中小企业扶持政策。</w:t>
      </w:r>
      <w:r/>
    </w:p>
    <w:p>
      <w:pPr>
        <w:ind w:firstLine="560"/>
        <w:spacing w:line="520" w:lineRule="exact"/>
        <w:rPr>
          <w:rFonts w:hint="eastAsia" w:ascii="仿宋" w:hAnsi="仿宋" w:eastAsia="仿宋"/>
          <w:sz w:val="28"/>
          <w:szCs w:val="28"/>
        </w:rPr>
        <w:outlineLvl w:val="3"/>
      </w:pPr>
      <w:r/>
      <w:bookmarkStart w:id="102" w:name="_Toc1047"/>
      <w:r>
        <w:rPr>
          <w:rFonts w:hint="eastAsia" w:ascii="仿宋" w:hAnsi="仿宋" w:eastAsia="仿宋"/>
          <w:sz w:val="28"/>
          <w:szCs w:val="28"/>
        </w:rPr>
        <w:t xml:space="preserve">33.2 联合体及分包</w:t>
      </w:r>
      <w:bookmarkEnd w:id="102"/>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33.2.1 以联合体形</w:t>
      </w:r>
      <w:r>
        <w:rPr>
          <w:rFonts w:hint="eastAsia" w:ascii="仿宋" w:hAnsi="仿宋" w:eastAsia="仿宋"/>
          <w:sz w:val="28"/>
          <w:szCs w:val="28"/>
        </w:rPr>
        <w:t xml:space="preserve">式参加</w:t>
      </w:r>
      <w:r>
        <w:rPr>
          <w:rFonts w:hint="eastAsia" w:ascii="仿宋" w:hAnsi="仿宋" w:eastAsia="仿宋"/>
          <w:sz w:val="28"/>
          <w:szCs w:val="28"/>
        </w:rPr>
        <w:t xml:space="preserve">政府采购活动，联合体各方均为中小企业的，联合体视同中小企业。其中，联合体各方均为小</w:t>
      </w:r>
      <w:r>
        <w:rPr>
          <w:rFonts w:hint="eastAsia" w:ascii="仿宋" w:hAnsi="仿宋" w:eastAsia="仿宋"/>
          <w:sz w:val="28"/>
          <w:szCs w:val="28"/>
        </w:rPr>
        <w:t xml:space="preserve">微企业</w:t>
      </w:r>
      <w:r>
        <w:rPr>
          <w:rFonts w:hint="eastAsia" w:ascii="仿宋" w:hAnsi="仿宋" w:eastAsia="仿宋"/>
          <w:sz w:val="28"/>
          <w:szCs w:val="28"/>
        </w:rPr>
        <w:t xml:space="preserve">的，联合体视同小微企业。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33.2.2享受扶持政策获得政府采购合同的，小</w:t>
      </w:r>
      <w:r>
        <w:rPr>
          <w:rFonts w:hint="eastAsia" w:ascii="仿宋" w:hAnsi="仿宋" w:eastAsia="仿宋"/>
          <w:sz w:val="28"/>
          <w:szCs w:val="28"/>
        </w:rPr>
        <w:t xml:space="preserve">微企业</w:t>
      </w:r>
      <w:r>
        <w:rPr>
          <w:rFonts w:hint="eastAsia" w:ascii="仿宋" w:hAnsi="仿宋" w:eastAsia="仿宋"/>
          <w:sz w:val="28"/>
          <w:szCs w:val="28"/>
        </w:rPr>
        <w:t xml:space="preserve">不得将合同分包给大中型企业，中型企业不得将合同分包给大型企业。</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33.2.3接受大中型企业与小</w:t>
      </w:r>
      <w:r>
        <w:rPr>
          <w:rFonts w:hint="eastAsia" w:ascii="仿宋" w:hAnsi="仿宋" w:eastAsia="仿宋"/>
          <w:sz w:val="28"/>
          <w:szCs w:val="28"/>
        </w:rPr>
        <w:t xml:space="preserve">微企业</w:t>
      </w:r>
      <w:r>
        <w:rPr>
          <w:rFonts w:hint="eastAsia" w:ascii="仿宋" w:hAnsi="仿宋" w:eastAsia="仿宋"/>
          <w:sz w:val="28"/>
          <w:szCs w:val="28"/>
        </w:rPr>
        <w:t xml:space="preserve">组成联合体或者允许大中型企业向一家或者多家小</w:t>
      </w:r>
      <w:r>
        <w:rPr>
          <w:rFonts w:hint="eastAsia" w:ascii="仿宋" w:hAnsi="仿宋" w:eastAsia="仿宋"/>
          <w:sz w:val="28"/>
          <w:szCs w:val="28"/>
        </w:rPr>
        <w:t xml:space="preserve">微企业</w:t>
      </w:r>
      <w:r>
        <w:rPr>
          <w:rFonts w:hint="eastAsia" w:ascii="仿宋" w:hAnsi="仿宋" w:eastAsia="仿宋"/>
          <w:sz w:val="28"/>
          <w:szCs w:val="28"/>
        </w:rPr>
        <w:t xml:space="preserve">分包的采购项目，对于联合协议或者分包意向协议约定小</w:t>
      </w:r>
      <w:r>
        <w:rPr>
          <w:rFonts w:hint="eastAsia" w:ascii="仿宋" w:hAnsi="仿宋" w:eastAsia="仿宋"/>
          <w:sz w:val="28"/>
          <w:szCs w:val="28"/>
        </w:rPr>
        <w:t xml:space="preserve">微企业</w:t>
      </w:r>
      <w:r>
        <w:rPr>
          <w:rFonts w:hint="eastAsia" w:ascii="仿宋" w:hAnsi="仿宋" w:eastAsia="仿宋"/>
          <w:sz w:val="28"/>
          <w:szCs w:val="28"/>
        </w:rPr>
        <w:t xml:space="preserve">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33.2.4组成联合体或者接受分包的小</w:t>
      </w:r>
      <w:r>
        <w:rPr>
          <w:rFonts w:hint="eastAsia" w:ascii="仿宋" w:hAnsi="仿宋" w:eastAsia="仿宋"/>
          <w:sz w:val="28"/>
          <w:szCs w:val="28"/>
        </w:rPr>
        <w:t xml:space="preserve">微企业</w:t>
      </w:r>
      <w:r>
        <w:rPr>
          <w:rFonts w:hint="eastAsia" w:ascii="仿宋" w:hAnsi="仿宋" w:eastAsia="仿宋"/>
          <w:sz w:val="28"/>
          <w:szCs w:val="28"/>
        </w:rPr>
        <w:t xml:space="preserve">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sz w:val="28"/>
          <w:szCs w:val="28"/>
        </w:rPr>
        <w:outlineLvl w:val="3"/>
      </w:pPr>
      <w:r/>
      <w:bookmarkStart w:id="103" w:name="_Toc2402"/>
      <w:r>
        <w:rPr>
          <w:rFonts w:hint="eastAsia" w:ascii="仿宋" w:hAnsi="仿宋" w:eastAsia="仿宋"/>
          <w:sz w:val="28"/>
          <w:szCs w:val="28"/>
        </w:rPr>
        <w:t xml:space="preserve">33.3小微型企业</w:t>
      </w:r>
      <w:bookmarkEnd w:id="103"/>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（1）投标人须按照招标文件的要求提供相应的《企业声明函》，详见招标文件第六章示范格式。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sz w:val="28"/>
          <w:szCs w:val="28"/>
        </w:rPr>
        <w:outlineLvl w:val="3"/>
      </w:pPr>
      <w:r/>
      <w:bookmarkStart w:id="104" w:name="_Toc18241"/>
      <w:r>
        <w:rPr>
          <w:rFonts w:hint="eastAsia" w:ascii="仿宋" w:hAnsi="仿宋" w:eastAsia="仿宋"/>
          <w:sz w:val="28"/>
          <w:szCs w:val="28"/>
        </w:rPr>
        <w:t xml:space="preserve">33.4残疾人福利单位</w:t>
      </w:r>
      <w:bookmarkEnd w:id="104"/>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sz w:val="28"/>
          <w:szCs w:val="28"/>
        </w:rPr>
        <w:outlineLvl w:val="3"/>
      </w:pPr>
      <w:r/>
      <w:bookmarkStart w:id="105" w:name="_Toc14674"/>
      <w:r>
        <w:rPr>
          <w:rFonts w:hint="eastAsia" w:ascii="仿宋" w:hAnsi="仿宋" w:eastAsia="仿宋"/>
          <w:sz w:val="28"/>
          <w:szCs w:val="28"/>
        </w:rPr>
        <w:t xml:space="preserve">33.5监狱和戒毒企业</w:t>
      </w:r>
      <w:bookmarkEnd w:id="105"/>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（2）监狱企业标准请参照《关于政府采购支持监狱企业发展有关问题的通知》（财库〔2014〕68号）。</w:t>
      </w:r>
      <w:r/>
    </w:p>
    <w:p>
      <w:pPr>
        <w:spacing w:line="520" w:lineRule="exact"/>
        <w:rPr>
          <w:rFonts w:hint="eastAsia" w:ascii="仿宋" w:hAnsi="仿宋" w:eastAsia="仿宋"/>
          <w:sz w:val="28"/>
          <w:szCs w:val="28"/>
        </w:rPr>
        <w:outlineLvl w:val="2"/>
      </w:pPr>
      <w:r/>
      <w:bookmarkStart w:id="106" w:name="_Toc24899"/>
      <w:r>
        <w:rPr>
          <w:rFonts w:hint="eastAsia" w:ascii="仿宋" w:hAnsi="仿宋" w:eastAsia="仿宋"/>
          <w:sz w:val="28"/>
          <w:szCs w:val="28"/>
        </w:rPr>
        <w:t xml:space="preserve">34. 节能、环保政策（本项目不涉及）</w:t>
      </w:r>
      <w:bookmarkEnd w:id="106"/>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sz w:val="28"/>
          <w:szCs w:val="28"/>
        </w:rPr>
        <w:outlineLvl w:val="3"/>
      </w:pPr>
      <w:r>
        <w:rPr>
          <w:rFonts w:hint="eastAsia" w:ascii="仿宋" w:hAnsi="仿宋" w:eastAsia="仿宋"/>
          <w:sz w:val="28"/>
          <w:szCs w:val="28"/>
        </w:rPr>
        <w:t xml:space="preserve">34.2 节能产品</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w:t>
      </w:r>
      <w:r>
        <w:rPr>
          <w:rFonts w:hint="eastAsia" w:ascii="仿宋" w:hAnsi="仿宋" w:eastAsia="仿宋"/>
          <w:sz w:val="28"/>
          <w:szCs w:val="28"/>
          <w:u w:val="single"/>
        </w:rPr>
        <w:t xml:space="preserve">/</w:t>
      </w:r>
      <w:r>
        <w:rPr>
          <w:rFonts w:hint="eastAsia" w:ascii="仿宋" w:hAnsi="仿宋" w:eastAsia="仿宋"/>
          <w:sz w:val="28"/>
          <w:szCs w:val="28"/>
        </w:rPr>
        <w:t xml:space="preserve">被列入“节能产品品目清单”的，实行</w:t>
      </w:r>
      <w:r>
        <w:rPr>
          <w:rFonts w:hint="eastAsia" w:ascii="仿宋" w:hAnsi="仿宋" w:eastAsia="仿宋"/>
          <w:sz w:val="28"/>
          <w:szCs w:val="28"/>
          <w:u w:val="single"/>
        </w:rPr>
        <w:t xml:space="preserve">/</w:t>
      </w:r>
      <w:r>
        <w:rPr>
          <w:rFonts w:hint="eastAsia" w:ascii="仿宋" w:hAnsi="仿宋" w:eastAsia="仿宋"/>
          <w:sz w:val="28"/>
          <w:szCs w:val="28"/>
        </w:rPr>
        <w:t xml:space="preserve">。</w:t>
      </w:r>
      <w:r/>
    </w:p>
    <w:p>
      <w:pPr>
        <w:ind w:firstLine="560"/>
        <w:spacing w:line="520" w:lineRule="exact"/>
        <w:rPr>
          <w:rFonts w:hint="eastAsia" w:ascii="仿宋" w:hAnsi="仿宋" w:eastAsia="仿宋"/>
          <w:sz w:val="28"/>
          <w:szCs w:val="28"/>
        </w:rPr>
        <w:outlineLvl w:val="3"/>
      </w:pPr>
      <w:r>
        <w:rPr>
          <w:rFonts w:hint="eastAsia" w:ascii="仿宋" w:hAnsi="仿宋" w:eastAsia="仿宋"/>
          <w:sz w:val="28"/>
          <w:szCs w:val="28"/>
        </w:rPr>
        <w:t xml:space="preserve">34.3 环保产品</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本项目中</w:t>
      </w:r>
      <w:r>
        <w:rPr>
          <w:rFonts w:hint="eastAsia" w:ascii="仿宋" w:hAnsi="仿宋" w:eastAsia="仿宋"/>
          <w:sz w:val="28"/>
          <w:szCs w:val="28"/>
          <w:u w:val="single"/>
        </w:rPr>
        <w:t xml:space="preserve">/</w:t>
      </w:r>
      <w:r>
        <w:rPr>
          <w:rFonts w:hint="eastAsia" w:ascii="仿宋" w:hAnsi="仿宋" w:eastAsia="仿宋"/>
          <w:sz w:val="28"/>
          <w:szCs w:val="28"/>
        </w:rPr>
        <w:t xml:space="preserve">被列入“环境标志产品品目清单”的，实行</w:t>
      </w:r>
      <w:r>
        <w:rPr>
          <w:rFonts w:hint="eastAsia" w:ascii="仿宋" w:hAnsi="仿宋" w:eastAsia="仿宋"/>
          <w:sz w:val="28"/>
          <w:szCs w:val="28"/>
          <w:u w:val="single"/>
        </w:rPr>
        <w:t xml:space="preserve">/</w:t>
      </w:r>
      <w:r>
        <w:rPr>
          <w:rFonts w:hint="eastAsia" w:ascii="仿宋" w:hAnsi="仿宋" w:eastAsia="仿宋"/>
          <w:sz w:val="28"/>
          <w:szCs w:val="28"/>
        </w:rPr>
        <w:t xml:space="preserve">。</w:t>
      </w:r>
      <w:r/>
    </w:p>
    <w:p>
      <w:pPr>
        <w:ind w:firstLine="560"/>
        <w:spacing w:line="520" w:lineRule="exact"/>
        <w:rPr>
          <w:rFonts w:hint="eastAsia" w:ascii="仿宋" w:hAnsi="仿宋" w:eastAsia="仿宋"/>
          <w:sz w:val="28"/>
        </w:rPr>
      </w:pPr>
      <w:r>
        <w:rPr>
          <w:rFonts w:hint="eastAsia" w:ascii="仿宋" w:hAnsi="仿宋" w:eastAsia="仿宋"/>
          <w:sz w:val="28"/>
          <w:szCs w:val="28"/>
        </w:rPr>
        <w:t xml:space="preserve">34.4 本项目中实行“强制采购”的，需</w:t>
      </w:r>
      <w:r>
        <w:rPr>
          <w:rFonts w:hint="eastAsia" w:ascii="仿宋" w:hAnsi="仿宋" w:eastAsia="仿宋"/>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w:t>
      </w:r>
      <w:r>
        <w:rPr>
          <w:rFonts w:hint="eastAsia" w:ascii="仿宋" w:hAnsi="仿宋" w:eastAsia="仿宋"/>
          <w:sz w:val="28"/>
        </w:rPr>
        <w:t xml:space="preserve">处参与</w:t>
      </w:r>
      <w:r>
        <w:rPr>
          <w:rFonts w:hint="eastAsia" w:ascii="仿宋" w:hAnsi="仿宋" w:eastAsia="仿宋"/>
          <w:sz w:val="28"/>
        </w:rPr>
        <w:t xml:space="preserve">加分（详见第三章评标标准）。</w:t>
      </w:r>
      <w:r/>
    </w:p>
    <w:p>
      <w:pPr>
        <w:ind w:firstLine="56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34.5 节能、环保产品的品目清单按照《关于印发环境标志产品政府采购品目清单的通知》（财库〔2019〕18号）、《关于印发节</w:t>
      </w:r>
      <w:r>
        <w:rPr>
          <w:rFonts w:hint="eastAsia" w:ascii="仿宋" w:hAnsi="仿宋" w:eastAsia="仿宋"/>
          <w:sz w:val="28"/>
          <w:szCs w:val="28"/>
        </w:rPr>
        <w:t xml:space="preserve">能产品政府采购品目清单的</w:t>
      </w:r>
      <w:r>
        <w:rPr>
          <w:rFonts w:hint="eastAsia" w:ascii="仿宋" w:hAnsi="仿宋" w:eastAsia="仿宋"/>
          <w:bCs/>
          <w:color w:val="000000"/>
          <w:sz w:val="28"/>
          <w:szCs w:val="28"/>
        </w:rPr>
        <w:t xml:space="preserve">通知》（财库〔2019〕19号）执行。国家对品目清单进行调整的，按照最新调整的品目清单执行。</w:t>
      </w:r>
      <w:r/>
    </w:p>
    <w:p>
      <w:pPr>
        <w:spacing w:line="520" w:lineRule="exact"/>
        <w:rPr>
          <w:rFonts w:hint="eastAsia" w:ascii="仿宋" w:hAnsi="仿宋" w:eastAsia="仿宋"/>
          <w:bCs/>
          <w:color w:val="000000"/>
          <w:sz w:val="28"/>
          <w:szCs w:val="28"/>
        </w:rPr>
        <w:outlineLvl w:val="2"/>
      </w:pPr>
      <w:r/>
      <w:bookmarkStart w:id="107" w:name="_Toc11123"/>
      <w:r>
        <w:rPr>
          <w:rFonts w:hint="eastAsia" w:ascii="仿宋" w:hAnsi="仿宋" w:eastAsia="仿宋"/>
          <w:bCs/>
          <w:color w:val="000000"/>
          <w:sz w:val="28"/>
          <w:szCs w:val="28"/>
        </w:rPr>
        <w:t xml:space="preserve">35．政府绿色采购</w:t>
      </w:r>
      <w:bookmarkEnd w:id="107"/>
      <w:r/>
      <w:r/>
    </w:p>
    <w:p>
      <w:pPr>
        <w:ind w:firstLine="280"/>
        <w:spacing w:line="520" w:lineRule="exact"/>
        <w:rPr>
          <w:rFonts w:hint="eastAsia" w:ascii="仿宋" w:hAnsi="仿宋" w:eastAsia="仿宋"/>
          <w:bCs/>
          <w:color w:val="000000"/>
          <w:sz w:val="28"/>
          <w:szCs w:val="28"/>
        </w:rPr>
      </w:pPr>
      <w:r>
        <w:rPr>
          <w:rFonts w:hint="eastAsia" w:ascii="仿宋" w:hAnsi="仿宋" w:eastAsia="仿宋"/>
          <w:sz w:val="28"/>
          <w:szCs w:val="28"/>
        </w:rPr>
        <w:t xml:space="preserve">根据《江苏省财政厅关于加强政府绿色采购有关事项的通知》（</w:t>
      </w:r>
      <w:r>
        <w:rPr>
          <w:rFonts w:hint="eastAsia" w:ascii="仿宋" w:hAnsi="仿宋" w:eastAsia="仿宋"/>
          <w:sz w:val="28"/>
          <w:szCs w:val="28"/>
        </w:rPr>
        <w:t xml:space="preserve">苏财购〔2023〕</w:t>
      </w:r>
      <w:r>
        <w:rPr>
          <w:rFonts w:hint="eastAsia" w:ascii="仿宋" w:hAnsi="仿宋" w:eastAsia="仿宋"/>
          <w:sz w:val="28"/>
          <w:szCs w:val="28"/>
        </w:rPr>
        <w:t xml:space="preserve">65号）的要求，落实政府绿色采购相关政策，具体如下：</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1070"/>
        <w:ind w:left="0" w:firstLine="560"/>
        <w:spacing w:after="0"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35.2 本项目中涉及商品的</w:t>
      </w:r>
      <w:r>
        <w:rPr>
          <w:rFonts w:ascii="仿宋" w:hAnsi="仿宋" w:eastAsia="仿宋"/>
          <w:color w:val="000000"/>
          <w:sz w:val="28"/>
          <w:szCs w:val="28"/>
        </w:rPr>
        <w:t xml:space="preserve">包装应按照“财办库〔2020〕123号</w:t>
      </w:r>
      <w:r>
        <w:rPr>
          <w:rFonts w:ascii="仿宋" w:hAnsi="仿宋" w:eastAsia="仿宋"/>
          <w:color w:val="000000"/>
          <w:sz w:val="28"/>
          <w:szCs w:val="28"/>
        </w:rPr>
        <w:t xml:space="preserve">《</w:t>
      </w:r>
      <w:r>
        <w:rPr>
          <w:rFonts w:ascii="仿宋" w:hAnsi="仿宋" w:eastAsia="仿宋"/>
          <w:color w:val="000000"/>
          <w:sz w:val="28"/>
          <w:szCs w:val="28"/>
        </w:rPr>
        <w:t xml:space="preserve">关于印发</w:t>
      </w:r>
      <w:r>
        <w:rPr>
          <w:rFonts w:ascii="仿宋" w:hAnsi="仿宋" w:eastAsia="仿宋"/>
          <w:color w:val="000000"/>
          <w:sz w:val="28"/>
          <w:szCs w:val="28"/>
        </w:rPr>
        <w:t xml:space="preserve">《</w:t>
      </w:r>
      <w:r>
        <w:rPr>
          <w:rFonts w:ascii="仿宋" w:hAnsi="仿宋" w:eastAsia="仿宋"/>
          <w:color w:val="000000"/>
          <w:sz w:val="28"/>
          <w:szCs w:val="28"/>
        </w:rPr>
        <w:t xml:space="preserve">商品包装政府采购需求标准（试行）</w:t>
      </w:r>
      <w:r>
        <w:rPr>
          <w:rFonts w:hint="eastAsia" w:ascii="仿宋" w:hAnsi="仿宋" w:eastAsia="仿宋"/>
          <w:color w:val="000000"/>
          <w:sz w:val="28"/>
          <w:szCs w:val="28"/>
        </w:rPr>
        <w:t xml:space="preserve">》《</w:t>
      </w:r>
      <w:r>
        <w:rPr>
          <w:rFonts w:ascii="仿宋" w:hAnsi="仿宋" w:eastAsia="仿宋"/>
          <w:color w:val="000000"/>
          <w:sz w:val="28"/>
          <w:szCs w:val="28"/>
        </w:rPr>
        <w:t xml:space="preserve">快递包装政府采购需求标准（试行）》的通知》”执行</w:t>
      </w:r>
      <w:r>
        <w:rPr>
          <w:rFonts w:hint="eastAsia" w:ascii="仿宋" w:hAnsi="仿宋" w:eastAsia="仿宋"/>
          <w:color w:val="000000"/>
          <w:sz w:val="28"/>
          <w:szCs w:val="28"/>
        </w:rPr>
        <w:t xml:space="preserve">,在供货、安装过程中能够做到低碳物流、环保节约、提高资源利用率；涉及设备运维参考《绿色数据中心政府采购需求标准（试行）》（财库〔2023〕7号文）执行。</w:t>
      </w:r>
      <w:r/>
    </w:p>
    <w:p>
      <w:pPr>
        <w:pStyle w:val="1070"/>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35.3 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bCs/>
          <w:color w:val="000000"/>
          <w:sz w:val="28"/>
          <w:szCs w:val="28"/>
        </w:rPr>
        <w:outlineLvl w:val="2"/>
      </w:pPr>
      <w:r/>
      <w:bookmarkStart w:id="108" w:name="_Toc4490"/>
      <w:r>
        <w:rPr>
          <w:rFonts w:hint="eastAsia" w:ascii="仿宋" w:hAnsi="仿宋" w:eastAsia="仿宋"/>
          <w:bCs/>
          <w:color w:val="000000"/>
          <w:sz w:val="28"/>
          <w:szCs w:val="28"/>
        </w:rPr>
        <w:t xml:space="preserve">36. 履约资金扶持政策</w:t>
      </w:r>
      <w:bookmarkEnd w:id="108"/>
      <w:r/>
      <w:r/>
    </w:p>
    <w:p>
      <w:pPr>
        <w:pStyle w:val="1070"/>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1070"/>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36.2 有融资贷款需求的中标人，与采购人在苏</w:t>
      </w:r>
      <w:r>
        <w:rPr>
          <w:rFonts w:hint="eastAsia" w:ascii="仿宋" w:hAnsi="仿宋" w:eastAsia="仿宋"/>
          <w:color w:val="000000"/>
          <w:sz w:val="28"/>
          <w:szCs w:val="28"/>
        </w:rPr>
        <w:t xml:space="preserve">采云</w:t>
      </w:r>
      <w:r>
        <w:rPr>
          <w:rFonts w:hint="eastAsia" w:ascii="仿宋" w:hAnsi="仿宋" w:eastAsia="仿宋"/>
          <w:color w:val="000000"/>
          <w:sz w:val="28"/>
          <w:szCs w:val="28"/>
        </w:rPr>
        <w:t xml:space="preserve">【合同在线签订】模块中进行合同在线签订时，【账户信息完善】的“是否融</w:t>
      </w:r>
      <w:r>
        <w:rPr>
          <w:rFonts w:hint="eastAsia" w:ascii="仿宋" w:hAnsi="仿宋" w:eastAsia="仿宋"/>
          <w:color w:val="000000"/>
          <w:sz w:val="28"/>
          <w:szCs w:val="28"/>
        </w:rPr>
        <w:t xml:space="preserve">资”一栏中需选择“是”，同时完善收款账号信息和合同补充协议（融资账号）。</w:t>
      </w:r>
      <w:r/>
    </w:p>
    <w:p>
      <w:pPr>
        <w:pStyle w:val="1070"/>
        <w:ind w:left="0" w:firstLine="0"/>
        <w:spacing w:line="520" w:lineRule="exact"/>
        <w:rPr>
          <w:rFonts w:hint="eastAsia" w:ascii="仿宋" w:hAnsi="仿宋" w:eastAsia="仿宋"/>
          <w:color w:val="000000"/>
          <w:sz w:val="28"/>
          <w:szCs w:val="28"/>
        </w:rPr>
        <w:outlineLvl w:val="2"/>
      </w:pPr>
      <w:r/>
      <w:bookmarkStart w:id="109" w:name="_Toc12608"/>
      <w:r>
        <w:rPr>
          <w:rFonts w:hint="eastAsia" w:ascii="仿宋" w:hAnsi="仿宋" w:eastAsia="仿宋"/>
          <w:color w:val="000000"/>
          <w:sz w:val="28"/>
          <w:szCs w:val="28"/>
        </w:rPr>
        <w:t xml:space="preserve">37.采购本国产品的支持政策</w:t>
      </w:r>
      <w:bookmarkEnd w:id="109"/>
      <w:r/>
      <w:r/>
    </w:p>
    <w:p>
      <w:pPr>
        <w:pStyle w:val="1070"/>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37.1 本项目政府采购活动中既有本国产品又有非本国产品参与竞争的，依法对本国产品给予价格评审优惠，对本国产品的报价给予20%的价格扣除，用扣除后的价格参与评审。</w:t>
      </w:r>
      <w:r/>
    </w:p>
    <w:p>
      <w:pPr>
        <w:pStyle w:val="1070"/>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1070"/>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37.3 投标人需按照招标文件的要求提供《关于符合本国产品标准的声明函》（以下简称《声明函》，详见第六章“示范格式六”），如不提供将不享受本国产品价格评审优惠。</w:t>
      </w:r>
      <w:r/>
    </w:p>
    <w:p>
      <w:pPr>
        <w:pStyle w:val="1070"/>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37.4 投标人需在《声明函》中逐一、准确填写产品名称、厂名、生产厂址三项信息，三项信息中任意一项未填写的视为该项产品不符合本国产品标准，不享受本国产品价格评审优惠。</w:t>
      </w:r>
      <w:r/>
    </w:p>
    <w:p>
      <w:pPr>
        <w:pStyle w:val="1070"/>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37.5 评标过程中，如发现投标人在《声明函》内容含义不明确、同类事项与投标（响应）文件表述不一致或者有明显文字错误等情况的，评标委员会应当以书面形式要求投标人</w:t>
      </w:r>
      <w:r>
        <w:rPr>
          <w:rFonts w:hint="eastAsia" w:ascii="仿宋" w:hAnsi="仿宋" w:eastAsia="仿宋"/>
          <w:color w:val="000000"/>
          <w:sz w:val="28"/>
          <w:szCs w:val="28"/>
        </w:rPr>
        <w:t xml:space="preserve">作出</w:t>
      </w:r>
      <w:r>
        <w:rPr>
          <w:rFonts w:hint="eastAsia" w:ascii="仿宋" w:hAnsi="仿宋" w:eastAsia="仿宋"/>
          <w:color w:val="000000"/>
          <w:sz w:val="28"/>
          <w:szCs w:val="28"/>
        </w:rPr>
        <w:t xml:space="preserve">必要的澄清、说明或者补正。经澄清、说明或者补正的《声明函》仍然不符合《国务院办公厅关于在政府采购中实施本国产品标准及相关政策的通知》</w:t>
      </w:r>
      <w:r>
        <w:rPr>
          <w:rFonts w:hint="eastAsia" w:ascii="仿宋" w:hAnsi="仿宋" w:eastAsia="仿宋"/>
          <w:color w:val="000000"/>
          <w:sz w:val="28"/>
          <w:szCs w:val="28"/>
        </w:rPr>
        <w:t xml:space="preserve">（国办发〔2025〕34号）和招标文件规定的，投标人提供的相关产品视为不符合本国产品标准。</w:t>
      </w:r>
      <w:r/>
    </w:p>
    <w:p>
      <w:pPr>
        <w:pStyle w:val="1070"/>
        <w:ind w:left="0"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注：本项目对采购本国产品给予政策支持；适用本国产品标准的货物具体是指《政</w:t>
      </w:r>
      <w:r>
        <w:rPr>
          <w:rFonts w:hint="eastAsia" w:ascii="仿宋" w:hAnsi="仿宋" w:eastAsia="仿宋"/>
          <w:color w:val="000000"/>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pacing w:line="520" w:lineRule="exact"/>
        <w:rPr>
          <w:rFonts w:hint="eastAsia" w:ascii="仿宋" w:hAnsi="仿宋" w:eastAsia="仿宋"/>
          <w:b/>
          <w:sz w:val="36"/>
          <w:szCs w:val="36"/>
        </w:rPr>
        <w:outlineLvl w:val="0"/>
      </w:pPr>
      <w:r>
        <w:rPr>
          <w:rFonts w:hint="eastAsia" w:ascii="仿宋" w:hAnsi="仿宋" w:eastAsia="仿宋"/>
          <w:sz w:val="28"/>
          <w:szCs w:val="28"/>
        </w:rPr>
        <w:br w:type="page" w:clear="all"/>
      </w:r>
      <w:bookmarkStart w:id="110" w:name="_Toc15455"/>
      <w:r/>
      <w:bookmarkStart w:id="111" w:name="_Toc24236"/>
      <w:r>
        <w:rPr>
          <w:rFonts w:hint="eastAsia" w:ascii="仿宋" w:hAnsi="仿宋" w:eastAsia="仿宋"/>
          <w:b/>
          <w:sz w:val="36"/>
          <w:szCs w:val="36"/>
        </w:rPr>
        <w:t xml:space="preserve">第三章  评标方法与评标标准</w:t>
      </w:r>
      <w:bookmarkEnd w:id="110"/>
      <w:r/>
      <w:bookmarkEnd w:id="111"/>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一、评委会根据招标文件中规定的评标标准对投标人进行综合评审，最终按综合评审得分由高到低的顺序推荐出3名中标候选人。</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二、本项目采用综合评分法。评委会仅对确定为实质上响应招标文件要求的投标文件进行评价和比较。综合评分法，是指投标文件满足招标文件全部实质性要求,</w:t>
      </w:r>
      <w:r>
        <w:rPr>
          <w:rFonts w:hint="eastAsia" w:ascii="仿宋" w:hAnsi="仿宋" w:eastAsia="仿宋"/>
          <w:sz w:val="28"/>
          <w:szCs w:val="28"/>
        </w:rPr>
        <w:t xml:space="preserve">且按照</w:t>
      </w:r>
      <w:r>
        <w:rPr>
          <w:rFonts w:hint="eastAsia" w:ascii="仿宋" w:hAnsi="仿宋" w:eastAsia="仿宋"/>
          <w:sz w:val="28"/>
          <w:szCs w:val="28"/>
        </w:rPr>
        <w:t xml:space="preserve">评审因素的量化指标评审得分最高的投标人为中标候选人的评标方法。</w:t>
      </w:r>
      <w:r/>
    </w:p>
    <w:p>
      <w:pPr>
        <w:ind w:firstLine="560"/>
        <w:spacing w:line="520" w:lineRule="exact"/>
        <w:rPr>
          <w:rFonts w:hint="eastAsia" w:ascii="仿宋" w:hAnsi="仿宋" w:eastAsia="仿宋"/>
          <w:sz w:val="28"/>
          <w:szCs w:val="28"/>
        </w:rPr>
      </w:pPr>
      <w:r>
        <w:rPr>
          <w:rFonts w:hint="eastAsia" w:ascii="仿宋" w:hAnsi="仿宋" w:eastAsia="仿宋"/>
          <w:sz w:val="28"/>
          <w:szCs w:val="28"/>
        </w:rPr>
        <w:t xml:space="preserve">三、评委会将依据下列评标标准进行评标，本评标标准的总分为100分。按评审后得分由高到低顺序排列。得分相同的，按投标报价由低到高顺序排列。得分且投标报价相同的并列,</w:t>
      </w:r>
      <w:r>
        <w:rPr>
          <w:rFonts w:ascii="仿宋" w:hAnsi="仿宋" w:eastAsia="仿宋"/>
          <w:sz w:val="28"/>
          <w:szCs w:val="28"/>
        </w:rPr>
        <w:t xml:space="preserve"> 由评标委员会</w:t>
      </w:r>
      <w:r>
        <w:rPr>
          <w:rFonts w:hint="eastAsia" w:ascii="仿宋" w:hAnsi="仿宋" w:eastAsia="仿宋"/>
          <w:sz w:val="28"/>
          <w:szCs w:val="28"/>
        </w:rPr>
        <w:t xml:space="preserve">通过随机抽取的方式</w:t>
      </w:r>
      <w:r>
        <w:rPr>
          <w:rFonts w:ascii="仿宋" w:hAnsi="仿宋" w:eastAsia="仿宋"/>
          <w:sz w:val="28"/>
          <w:szCs w:val="28"/>
        </w:rPr>
        <w:t xml:space="preserve">确定</w:t>
      </w:r>
      <w:r>
        <w:rPr>
          <w:rFonts w:hint="eastAsia" w:ascii="仿宋" w:hAnsi="仿宋" w:eastAsia="仿宋"/>
          <w:sz w:val="28"/>
          <w:szCs w:val="28"/>
        </w:rPr>
        <w:t xml:space="preserve">中标候选人。</w:t>
      </w:r>
      <w:r/>
    </w:p>
    <w:p>
      <w:pPr>
        <w:ind w:firstLine="560"/>
        <w:spacing w:line="520" w:lineRule="exact"/>
        <w:rPr>
          <w:rFonts w:hint="eastAsia" w:ascii="仿宋" w:hAnsi="仿宋" w:eastAsia="仿宋"/>
          <w:sz w:val="28"/>
        </w:rPr>
        <w:outlineLvl w:val="1"/>
      </w:pPr>
      <w:r/>
      <w:bookmarkStart w:id="112" w:name="_Toc31662"/>
      <w:r>
        <w:rPr>
          <w:rFonts w:hint="eastAsia" w:ascii="仿宋" w:hAnsi="仿宋" w:eastAsia="仿宋"/>
          <w:sz w:val="28"/>
        </w:rPr>
        <w:t xml:space="preserve">四、具体标准:</w:t>
      </w:r>
      <w:bookmarkEnd w:id="112"/>
      <w:r/>
      <w:r/>
    </w:p>
    <w:tbl>
      <w:tblPr>
        <w:tblW w:w="541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72"/>
        <w:gridCol w:w="926"/>
        <w:gridCol w:w="1093"/>
        <w:gridCol w:w="5800"/>
        <w:gridCol w:w="854"/>
      </w:tblGrid>
      <w:tr>
        <w:trPr>
          <w:jc w:val="center"/>
          <w:trHeight w:val="20"/>
        </w:trPr>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spacing w:line="320" w:lineRule="exact"/>
              <w:rPr>
                <w:rFonts w:hint="eastAsia" w:ascii="宋体" w:hAnsi="宋体" w:cs="宋体"/>
                <w:b/>
                <w:sz w:val="24"/>
              </w:rPr>
            </w:pPr>
            <w:r>
              <w:rPr>
                <w:rFonts w:hint="eastAsia" w:ascii="宋体" w:hAnsi="宋体" w:cs="宋体"/>
                <w:sz w:val="24"/>
              </w:rPr>
              <w:br w:type="page" w:clear="all"/>
            </w:r>
            <w:r>
              <w:rPr>
                <w:rFonts w:hint="eastAsia" w:ascii="宋体" w:hAnsi="宋体" w:cs="宋体"/>
                <w:sz w:val="24"/>
              </w:rPr>
              <w:br w:type="page" w:clear="all"/>
            </w:r>
            <w:r>
              <w:rPr>
                <w:rFonts w:hint="eastAsia" w:ascii="宋体" w:hAnsi="宋体" w:cs="宋体"/>
                <w:b/>
                <w:sz w:val="24"/>
              </w:rPr>
              <w:t xml:space="preserve">序号</w:t>
            </w:r>
            <w:r/>
          </w:p>
        </w:tc>
        <w:tc>
          <w:tcPr>
            <w:gridSpan w:val="2"/>
            <w:tcBorders>
              <w:top w:val="single" w:color="auto" w:sz="4" w:space="0"/>
              <w:left w:val="single" w:color="auto" w:sz="4" w:space="0"/>
              <w:bottom w:val="single" w:color="auto" w:sz="4" w:space="0"/>
              <w:right w:val="single" w:color="auto" w:sz="4" w:space="0"/>
            </w:tcBorders>
            <w:tcW w:w="1092" w:type="pct"/>
            <w:vAlign w:val="center"/>
            <w:textDirection w:val="lrTb"/>
            <w:noWrap w:val="false"/>
          </w:tcPr>
          <w:p>
            <w:pPr>
              <w:jc w:val="center"/>
              <w:spacing w:line="320" w:lineRule="exact"/>
              <w:rPr>
                <w:rFonts w:hint="eastAsia" w:ascii="宋体" w:hAnsi="宋体" w:cs="宋体"/>
                <w:b/>
                <w:sz w:val="24"/>
              </w:rPr>
            </w:pPr>
            <w:r>
              <w:rPr>
                <w:rFonts w:hint="eastAsia" w:ascii="宋体" w:hAnsi="宋体" w:cs="宋体"/>
                <w:b/>
                <w:sz w:val="24"/>
              </w:rPr>
              <w:t xml:space="preserve">评分项目</w:t>
            </w:r>
            <w:r/>
          </w:p>
        </w:tc>
        <w:tc>
          <w:tcPr>
            <w:tcBorders>
              <w:top w:val="single" w:color="auto" w:sz="4" w:space="0"/>
              <w:left w:val="single" w:color="auto" w:sz="4" w:space="0"/>
              <w:bottom w:val="single" w:color="auto" w:sz="4" w:space="0"/>
              <w:right w:val="single" w:color="auto" w:sz="4" w:space="0"/>
            </w:tcBorders>
            <w:tcW w:w="3136" w:type="pct"/>
            <w:vAlign w:val="center"/>
            <w:textDirection w:val="lrTb"/>
            <w:noWrap w:val="false"/>
          </w:tcPr>
          <w:p>
            <w:pPr>
              <w:jc w:val="center"/>
              <w:spacing w:line="320" w:lineRule="exact"/>
              <w:rPr>
                <w:rFonts w:hint="eastAsia" w:ascii="宋体" w:hAnsi="宋体" w:cs="宋体"/>
                <w:b/>
                <w:sz w:val="24"/>
              </w:rPr>
            </w:pPr>
            <w:r>
              <w:rPr>
                <w:rFonts w:hint="eastAsia" w:ascii="宋体" w:hAnsi="宋体" w:cs="宋体"/>
                <w:b/>
                <w:sz w:val="24"/>
              </w:rPr>
              <w:t xml:space="preserve">评分标准及细则</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spacing w:line="320" w:lineRule="exact"/>
              <w:rPr>
                <w:rFonts w:hint="eastAsia" w:ascii="宋体" w:hAnsi="宋体" w:cs="宋体"/>
                <w:b/>
                <w:sz w:val="24"/>
              </w:rPr>
            </w:pPr>
            <w:r>
              <w:rPr>
                <w:rFonts w:hint="eastAsia" w:ascii="宋体" w:hAnsi="宋体" w:cs="宋体"/>
                <w:b/>
                <w:sz w:val="24"/>
              </w:rPr>
              <w:t xml:space="preserve">分值</w:t>
            </w:r>
            <w:r/>
          </w:p>
        </w:tc>
      </w:tr>
      <w:tr>
        <w:trPr>
          <w:jc w:val="center"/>
          <w:trHeight w:val="1296"/>
        </w:trPr>
        <w:tc>
          <w:tcPr>
            <w:tcBorders>
              <w:top w:val="single" w:color="auto" w:sz="4" w:space="0"/>
              <w:left w:val="single" w:color="auto" w:sz="4" w:space="0"/>
              <w:bottom w:val="single" w:color="auto" w:sz="4" w:space="0"/>
              <w:right w:val="single" w:color="auto" w:sz="4" w:space="0"/>
            </w:tcBorders>
            <w:tcW w:w="30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gridSpan w:val="2"/>
            <w:tcBorders>
              <w:top w:val="single" w:color="auto" w:sz="4" w:space="0"/>
              <w:left w:val="single" w:color="auto" w:sz="4" w:space="0"/>
              <w:bottom w:val="single" w:color="auto" w:sz="4" w:space="0"/>
              <w:right w:val="single" w:color="auto" w:sz="4" w:space="0"/>
            </w:tcBorders>
            <w:tcW w:w="1092" w:type="pct"/>
            <w:vAlign w:val="center"/>
            <w:textDirection w:val="lrTb"/>
            <w:noWrap w:val="false"/>
          </w:tcPr>
          <w:p>
            <w:pPr>
              <w:jc w:val="center"/>
              <w:widowControl/>
              <w:rPr>
                <w:rFonts w:hint="eastAsia" w:ascii="宋体" w:hAnsi="宋体" w:cs="宋体"/>
                <w:szCs w:val="21"/>
              </w:rPr>
            </w:pPr>
            <w:r>
              <w:rPr>
                <w:rFonts w:hint="eastAsia" w:ascii="宋体" w:hAnsi="宋体" w:cs="宋体"/>
                <w:bCs/>
                <w:szCs w:val="21"/>
              </w:rPr>
              <w:t xml:space="preserve">价格分(30分)</w:t>
            </w:r>
            <w:r/>
          </w:p>
        </w:tc>
        <w:tc>
          <w:tcPr>
            <w:tcBorders>
              <w:top w:val="single" w:color="auto" w:sz="4" w:space="0"/>
              <w:left w:val="single" w:color="auto" w:sz="4" w:space="0"/>
              <w:bottom w:val="single" w:color="auto" w:sz="4" w:space="0"/>
              <w:right w:val="single" w:color="auto" w:sz="4" w:space="0"/>
            </w:tcBorders>
            <w:tcW w:w="3136" w:type="pct"/>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价格分采用低价优先法计算，即满足采购文件要求且报价最低的供应商的最终报价为评审基准价，其价格分为满分30分，其它供应商的价格</w:t>
            </w:r>
            <w:r>
              <w:rPr>
                <w:rFonts w:hint="eastAsia" w:ascii="宋体" w:hAnsi="宋体" w:cs="宋体"/>
                <w:szCs w:val="21"/>
              </w:rPr>
              <w:t xml:space="preserve">分统一</w:t>
            </w:r>
            <w:r>
              <w:rPr>
                <w:rFonts w:hint="eastAsia" w:ascii="宋体" w:hAnsi="宋体" w:cs="宋体"/>
                <w:szCs w:val="21"/>
              </w:rPr>
              <w:t xml:space="preserve">按照以下公式计算：</w:t>
            </w:r>
            <w:r/>
          </w:p>
          <w:p>
            <w:pPr>
              <w:jc w:val="left"/>
              <w:spacing w:line="360" w:lineRule="auto"/>
              <w:rPr>
                <w:rFonts w:hint="eastAsia" w:ascii="宋体" w:hAnsi="宋体" w:cs="宋体"/>
                <w:szCs w:val="21"/>
              </w:rPr>
            </w:pPr>
            <w:r>
              <w:rPr>
                <w:rFonts w:hint="eastAsia" w:ascii="宋体" w:hAnsi="宋体" w:cs="宋体"/>
                <w:szCs w:val="21"/>
              </w:rPr>
              <w:t xml:space="preserve">报价得分=(评审基准价/该供应商的最终报价)×30分。</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widowControl/>
              <w:rPr>
                <w:rFonts w:hint="eastAsia" w:ascii="宋体" w:hAnsi="宋体" w:cs="宋体"/>
                <w:sz w:val="24"/>
              </w:rPr>
            </w:pPr>
            <w:r>
              <w:rPr>
                <w:rFonts w:hint="eastAsia" w:ascii="宋体" w:hAnsi="宋体" w:cs="宋体"/>
                <w:bCs/>
                <w:szCs w:val="21"/>
              </w:rPr>
              <w:t xml:space="preserve">30</w:t>
            </w:r>
            <w:r/>
          </w:p>
        </w:tc>
      </w:tr>
      <w:tr>
        <w:trPr>
          <w:jc w:val="center"/>
          <w:trHeight w:val="2361"/>
        </w:trPr>
        <w:tc>
          <w:tcPr>
            <w:tcBorders>
              <w:left w:val="single" w:color="auto" w:sz="4" w:space="0"/>
              <w:right w:val="single" w:color="auto" w:sz="4" w:space="0"/>
            </w:tcBorders>
            <w:tcW w:w="309" w:type="pct"/>
            <w:vAlign w:val="center"/>
            <w:textDirection w:val="lrTb"/>
            <w:noWrap w:val="false"/>
          </w:tcPr>
          <w:p>
            <w:pPr>
              <w:jc w:val="left"/>
              <w:spacing w:line="360" w:lineRule="auto"/>
            </w:pPr>
            <w:r>
              <w:rPr>
                <w:rFonts w:hint="eastAsia"/>
              </w:rPr>
              <w:t xml:space="preserve">2</w:t>
            </w:r>
            <w:r/>
          </w:p>
        </w:tc>
        <w:tc>
          <w:tcPr>
            <w:gridSpan w:val="2"/>
            <w:tcBorders>
              <w:left w:val="single" w:color="auto" w:sz="4" w:space="0"/>
              <w:right w:val="single" w:color="auto" w:sz="4" w:space="0"/>
            </w:tcBorders>
            <w:tcW w:w="1092" w:type="pct"/>
            <w:vAlign w:val="center"/>
            <w:textDirection w:val="lrTb"/>
            <w:noWrap w:val="false"/>
          </w:tcPr>
          <w:p>
            <w:pPr>
              <w:jc w:val="center"/>
              <w:spacing w:line="360" w:lineRule="auto"/>
            </w:pPr>
            <w:r>
              <w:rPr>
                <w:rFonts w:hint="eastAsia" w:ascii="宋体" w:hAnsi="宋体" w:cs="宋体"/>
                <w:szCs w:val="21"/>
              </w:rPr>
              <w:t xml:space="preserve">技术指标及要求（5分）</w:t>
            </w:r>
            <w:r/>
          </w:p>
        </w:tc>
        <w:tc>
          <w:tcPr>
            <w:tcBorders>
              <w:top w:val="single" w:color="auto" w:sz="4" w:space="0"/>
              <w:left w:val="single" w:color="auto" w:sz="4" w:space="0"/>
              <w:bottom w:val="single" w:color="auto" w:sz="4" w:space="0"/>
              <w:right w:val="single" w:color="auto" w:sz="4" w:space="0"/>
            </w:tcBorders>
            <w:tcW w:w="3136" w:type="pct"/>
            <w:vAlign w:val="center"/>
            <w:textDirection w:val="lrTb"/>
            <w:noWrap w:val="false"/>
          </w:tcPr>
          <w:p>
            <w:pPr>
              <w:spacing w:line="440" w:lineRule="exact"/>
            </w:pPr>
            <w:r>
              <w:rPr>
                <w:rFonts w:hint="eastAsia"/>
              </w:rPr>
              <w:t xml:space="preserve">为保证医疗机构安全生产特殊性，需满足如下技术指标：</w:t>
            </w:r>
            <w:r/>
          </w:p>
          <w:p>
            <w:pPr>
              <w:spacing w:line="440" w:lineRule="exact"/>
            </w:pPr>
            <w:r>
              <w:rPr>
                <w:rFonts w:hint="eastAsia"/>
              </w:rPr>
              <w:t xml:space="preserve">1</w:t>
            </w:r>
            <w:r>
              <w:rPr>
                <w:rFonts w:hint="eastAsia"/>
              </w:rPr>
              <w:t xml:space="preserve">、为保证机组运行稳定性及可靠性，拟投标磁悬浮离心式冷水机组采用多压缩机系统设计，多机头互为备份；且每个压缩机配置单独的制冷系统，每套制冷系统可单独进行检修，不影响其他系统的正常运行；（提供产品彩页或相关证明材料，满足的得</w:t>
            </w:r>
            <w:r>
              <w:rPr>
                <w:rFonts w:hint="eastAsia"/>
              </w:rPr>
              <w:t xml:space="preserve">1</w:t>
            </w:r>
            <w:r>
              <w:rPr>
                <w:rFonts w:hint="eastAsia"/>
              </w:rPr>
              <w:t xml:space="preserve">分）</w:t>
            </w:r>
            <w:r/>
          </w:p>
          <w:p>
            <w:pPr>
              <w:spacing w:line="440" w:lineRule="exact"/>
            </w:pPr>
            <w:r>
              <w:rPr>
                <w:rFonts w:hint="eastAsia"/>
              </w:rPr>
              <w:t xml:space="preserve">2</w:t>
            </w:r>
            <w:r>
              <w:rPr>
                <w:rFonts w:hint="eastAsia"/>
              </w:rPr>
              <w:t xml:space="preserve">、机组使用变频启动方式，变频软起动器必须为机载安装。采用柔性启动技术，单压缩机启动电流不高于</w:t>
            </w:r>
            <w:r>
              <w:rPr>
                <w:rFonts w:hint="eastAsia"/>
              </w:rPr>
              <w:t xml:space="preserve">2A</w:t>
            </w:r>
            <w:r>
              <w:rPr>
                <w:rFonts w:hint="eastAsia"/>
              </w:rPr>
              <w:t xml:space="preserve">，防止对院内电力系统造成冲击。（提供产品彩页或相关证明材料，满足的得</w:t>
            </w:r>
            <w:r>
              <w:rPr>
                <w:rFonts w:hint="eastAsia"/>
              </w:rPr>
              <w:t xml:space="preserve">1</w:t>
            </w:r>
            <w:r>
              <w:rPr>
                <w:rFonts w:hint="eastAsia"/>
              </w:rPr>
              <w:t xml:space="preserve">分）</w:t>
            </w:r>
            <w:r/>
          </w:p>
          <w:p>
            <w:pPr>
              <w:spacing w:line="440" w:lineRule="exact"/>
            </w:pPr>
            <w:r>
              <w:rPr>
                <w:rFonts w:hint="eastAsia"/>
              </w:rPr>
              <w:t xml:space="preserve">3</w:t>
            </w:r>
            <w:r>
              <w:rPr>
                <w:rFonts w:hint="eastAsia"/>
              </w:rPr>
              <w:t xml:space="preserve">、拟投标磁悬浮机组应具有</w:t>
            </w:r>
            <w:r>
              <w:rPr>
                <w:rFonts w:hint="eastAsia"/>
              </w:rPr>
              <w:t xml:space="preserve">免费标配远程</w:t>
            </w:r>
            <w:r>
              <w:rPr>
                <w:rFonts w:hint="eastAsia"/>
              </w:rPr>
              <w:t xml:space="preserve">云端服务。流量费免费不低于</w:t>
            </w:r>
            <w:r>
              <w:rPr>
                <w:rFonts w:hint="eastAsia"/>
              </w:rPr>
              <w:t xml:space="preserve">3</w:t>
            </w:r>
            <w:r>
              <w:rPr>
                <w:rFonts w:hint="eastAsia"/>
              </w:rPr>
              <w:t xml:space="preserve">年，平台终生免费；通过</w:t>
            </w:r>
            <w:r>
              <w:rPr>
                <w:rFonts w:hint="eastAsia"/>
              </w:rPr>
              <w:t xml:space="preserve">网页版</w:t>
            </w:r>
            <w:r>
              <w:rPr>
                <w:rFonts w:hint="eastAsia"/>
              </w:rPr>
              <w:t xml:space="preserve">/</w:t>
            </w:r>
            <w:r>
              <w:rPr>
                <w:rFonts w:hint="eastAsia"/>
              </w:rPr>
              <w:t xml:space="preserve">手机版</w:t>
            </w:r>
            <w:r>
              <w:rPr>
                <w:rFonts w:hint="eastAsia"/>
              </w:rPr>
              <w:t xml:space="preserve">APP</w:t>
            </w:r>
            <w:r>
              <w:rPr>
                <w:rFonts w:hint="eastAsia"/>
              </w:rPr>
              <w:t xml:space="preserve">等可实现远程监控、</w:t>
            </w:r>
            <w:r>
              <w:rPr>
                <w:rFonts w:hint="eastAsia"/>
              </w:rPr>
              <w:t xml:space="preserve">远程启</w:t>
            </w:r>
            <w:r>
              <w:rPr>
                <w:rFonts w:hint="eastAsia"/>
              </w:rPr>
              <w:t xml:space="preserve">停、故障预警和数据分析等功能；机组并能自动识别对接产品制造商的云服务系统，无需用户配置网络等其他附属设备。（提供产品彩页或相关证明材料，满足的得</w:t>
            </w:r>
            <w:r>
              <w:rPr>
                <w:rFonts w:hint="eastAsia"/>
              </w:rPr>
              <w:t xml:space="preserve">1</w:t>
            </w:r>
            <w:r>
              <w:rPr>
                <w:rFonts w:hint="eastAsia"/>
              </w:rPr>
              <w:t xml:space="preserve">分）</w:t>
            </w:r>
            <w:r/>
          </w:p>
          <w:p>
            <w:pPr>
              <w:spacing w:line="440" w:lineRule="exact"/>
            </w:pPr>
            <w:r>
              <w:rPr>
                <w:rFonts w:hint="eastAsia"/>
              </w:rPr>
              <w:t xml:space="preserve">4</w:t>
            </w:r>
            <w:r>
              <w:rPr>
                <w:rFonts w:hint="eastAsia"/>
              </w:rPr>
              <w:t xml:space="preserve">．拟投标磁悬浮机组负荷容量调节范围应在</w:t>
            </w:r>
            <w:r>
              <w:rPr>
                <w:rFonts w:hint="eastAsia"/>
              </w:rPr>
              <w:t xml:space="preserve">10%~100%</w:t>
            </w:r>
            <w:r>
              <w:rPr>
                <w:rFonts w:hint="eastAsia"/>
              </w:rPr>
              <w:t xml:space="preserve">之内无级调节且在调节控制过程中制冷机不会因负荷的变化而产生喘振现象。（提供相关证明材料，满足的得</w:t>
            </w:r>
            <w:r>
              <w:rPr>
                <w:rFonts w:hint="eastAsia"/>
              </w:rPr>
              <w:t xml:space="preserve">1</w:t>
            </w:r>
            <w:r>
              <w:rPr>
                <w:rFonts w:hint="eastAsia"/>
              </w:rPr>
              <w:t xml:space="preserve">分）</w:t>
            </w:r>
            <w:r/>
          </w:p>
          <w:p>
            <w:pPr>
              <w:spacing w:line="440" w:lineRule="exact"/>
              <w:rPr>
                <w:b/>
                <w:bCs/>
              </w:rPr>
            </w:pPr>
            <w:r>
              <w:rPr>
                <w:rFonts w:hint="eastAsia"/>
              </w:rPr>
              <w:t xml:space="preserve">5</w:t>
            </w:r>
            <w:r>
              <w:rPr>
                <w:rFonts w:hint="eastAsia"/>
              </w:rPr>
              <w:t xml:space="preserve">．投标冷水机组须提供设计工况下和国标工况下</w:t>
            </w:r>
            <w:r>
              <w:rPr>
                <w:rFonts w:hint="eastAsia"/>
              </w:rPr>
              <w:t xml:space="preserve">AHRI</w:t>
            </w:r>
            <w:r>
              <w:rPr>
                <w:rFonts w:hint="eastAsia"/>
              </w:rPr>
              <w:t xml:space="preserve">冷机选型报告。（提供相关证明材料，满足的得</w:t>
            </w:r>
            <w:r>
              <w:rPr>
                <w:rFonts w:hint="eastAsia"/>
              </w:rPr>
              <w:t xml:space="preserve">1</w:t>
            </w:r>
            <w:r>
              <w:rPr>
                <w:rFonts w:hint="eastAsia"/>
              </w:rPr>
              <w:t xml:space="preserve">分）</w:t>
            </w:r>
            <w:r/>
          </w:p>
        </w:tc>
        <w:tc>
          <w:tcPr>
            <w:tcBorders>
              <w:left w:val="single" w:color="auto" w:sz="4" w:space="0"/>
              <w:bottom w:val="single" w:color="auto" w:sz="4" w:space="0"/>
              <w:right w:val="single" w:color="auto" w:sz="4" w:space="0"/>
            </w:tcBorders>
            <w:tcW w:w="462" w:type="pct"/>
            <w:vAlign w:val="center"/>
            <w:textDirection w:val="lrTb"/>
            <w:noWrap w:val="false"/>
          </w:tcPr>
          <w:p>
            <w:pPr>
              <w:jc w:val="center"/>
              <w:spacing w:line="360" w:lineRule="auto"/>
              <w:rPr>
                <w:b/>
                <w:bCs/>
              </w:rPr>
            </w:pPr>
            <w:r>
              <w:rPr>
                <w:rFonts w:hint="eastAsia" w:ascii="宋体" w:hAnsi="宋体" w:cs="宋体"/>
              </w:rPr>
              <w:t xml:space="preserve">5</w:t>
            </w:r>
            <w:r/>
          </w:p>
        </w:tc>
      </w:tr>
      <w:tr>
        <w:trPr>
          <w:jc w:val="center"/>
          <w:trHeight w:val="1672"/>
        </w:trPr>
        <w:tc>
          <w:tcPr>
            <w:tcBorders>
              <w:left w:val="single" w:color="auto" w:sz="4" w:space="0"/>
              <w:right w:val="single" w:color="auto" w:sz="4" w:space="0"/>
            </w:tcBorders>
            <w:tcW w:w="30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3</w:t>
            </w:r>
            <w:r/>
          </w:p>
        </w:tc>
        <w:tc>
          <w:tcPr>
            <w:gridSpan w:val="2"/>
            <w:tcBorders>
              <w:left w:val="single" w:color="auto" w:sz="4" w:space="0"/>
              <w:right w:val="single" w:color="auto" w:sz="4" w:space="0"/>
            </w:tcBorders>
            <w:tcW w:w="1092" w:type="pct"/>
            <w:vAlign w:val="center"/>
            <w:textDirection w:val="lrTb"/>
            <w:noWrap w:val="false"/>
          </w:tcPr>
          <w:p>
            <w:pPr>
              <w:jc w:val="center"/>
              <w:rPr>
                <w:rStyle w:val="1131"/>
                <w:rFonts w:hint="eastAsia" w:ascii="宋体" w:hAnsi="宋体" w:cs="宋体"/>
                <w:szCs w:val="21"/>
              </w:rPr>
            </w:pPr>
            <w:r>
              <w:rPr>
                <w:rStyle w:val="1131"/>
                <w:rFonts w:hint="eastAsia" w:ascii="宋体" w:hAnsi="宋体" w:cs="宋体"/>
                <w:szCs w:val="21"/>
              </w:rPr>
              <w:t xml:space="preserve">供应商业绩</w:t>
            </w:r>
            <w:r/>
          </w:p>
          <w:p>
            <w:pPr>
              <w:jc w:val="center"/>
              <w:rPr>
                <w:rFonts w:hint="eastAsia" w:ascii="宋体" w:hAnsi="宋体" w:cs="宋体"/>
                <w:szCs w:val="21"/>
              </w:rPr>
            </w:pPr>
            <w:r>
              <w:rPr>
                <w:rFonts w:hint="eastAsia" w:ascii="宋体" w:hAnsi="宋体" w:cs="宋体"/>
                <w:szCs w:val="21"/>
              </w:rPr>
              <w:t xml:space="preserve">（6分）</w:t>
            </w:r>
            <w:r/>
          </w:p>
        </w:tc>
        <w:tc>
          <w:tcPr>
            <w:tcBorders>
              <w:top w:val="single" w:color="auto" w:sz="4" w:space="0"/>
              <w:left w:val="single" w:color="auto" w:sz="4" w:space="0"/>
              <w:bottom w:val="single" w:color="auto" w:sz="4" w:space="0"/>
              <w:right w:val="single" w:color="auto" w:sz="4" w:space="0"/>
            </w:tcBorders>
            <w:tcW w:w="3136" w:type="pct"/>
            <w:vAlign w:val="center"/>
            <w:textDirection w:val="lrTb"/>
            <w:noWrap w:val="false"/>
          </w:tcPr>
          <w:p>
            <w:pPr>
              <w:spacing w:line="440" w:lineRule="exact"/>
              <w:rPr>
                <w:rStyle w:val="1131"/>
                <w:rFonts w:hint="eastAsia" w:ascii="宋体" w:hAnsi="宋体" w:cs="宋体"/>
                <w:szCs w:val="21"/>
              </w:rPr>
            </w:pPr>
            <w:r>
              <w:rPr>
                <w:rStyle w:val="1131"/>
                <w:rFonts w:hint="eastAsia" w:ascii="宋体" w:hAnsi="宋体" w:cs="宋体"/>
                <w:szCs w:val="21"/>
              </w:rPr>
              <w:t xml:space="preserve">供应商自2021年1月1日以来，有过公共建筑能源费用托管或合同能源管理项目</w:t>
            </w:r>
            <w:r>
              <w:rPr>
                <w:rStyle w:val="1131"/>
                <w:rFonts w:hint="eastAsia" w:ascii="宋体" w:hAnsi="宋体" w:cs="宋体"/>
                <w:szCs w:val="21"/>
              </w:rPr>
              <w:t xml:space="preserve">业绩</w:t>
            </w:r>
            <w:r>
              <w:rPr>
                <w:rStyle w:val="1131"/>
                <w:rFonts w:hint="eastAsia" w:ascii="宋体" w:hAnsi="宋体" w:cs="宋体"/>
                <w:szCs w:val="21"/>
              </w:rPr>
              <w:t xml:space="preserve">案例。每有1个得2分，满分6分。</w:t>
            </w:r>
            <w:r/>
          </w:p>
          <w:p>
            <w:pPr>
              <w:spacing w:line="440" w:lineRule="exact"/>
            </w:pPr>
            <w:r>
              <w:rPr>
                <w:rStyle w:val="1131"/>
                <w:rFonts w:hint="eastAsia" w:ascii="宋体" w:hAnsi="宋体" w:cs="宋体"/>
                <w:szCs w:val="21"/>
              </w:rPr>
              <w:t xml:space="preserve">（时间以合同签订时间为准，提供合同、任意一个月的能源服务费发票及相对应的银行汇款凭证，提供相关证明材料扫描件加盖公章）</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r>
      <w:tr>
        <w:trPr>
          <w:jc w:val="center"/>
          <w:trHeight w:val="578"/>
        </w:trPr>
        <w:tc>
          <w:tcPr>
            <w:tcBorders>
              <w:left w:val="single" w:color="auto" w:sz="4" w:space="0"/>
              <w:right w:val="single" w:color="auto" w:sz="4" w:space="0"/>
            </w:tcBorders>
            <w:tcW w:w="30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4</w:t>
            </w:r>
            <w:r/>
          </w:p>
        </w:tc>
        <w:tc>
          <w:tcPr>
            <w:gridSpan w:val="2"/>
            <w:tcBorders>
              <w:left w:val="single" w:color="auto" w:sz="4" w:space="0"/>
              <w:right w:val="single" w:color="auto" w:sz="4" w:space="0"/>
            </w:tcBorders>
            <w:tcW w:w="1092" w:type="pct"/>
            <w:vAlign w:val="center"/>
            <w:textDirection w:val="lrTb"/>
            <w:noWrap w:val="false"/>
          </w:tcPr>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项目负责人业绩（3分）</w:t>
            </w:r>
            <w:r/>
          </w:p>
        </w:tc>
        <w:tc>
          <w:tcPr>
            <w:tcBorders>
              <w:top w:val="single" w:color="auto" w:sz="4" w:space="0"/>
              <w:left w:val="single" w:color="auto" w:sz="4" w:space="0"/>
              <w:bottom w:val="single" w:color="auto" w:sz="4" w:space="0"/>
              <w:right w:val="single" w:color="auto" w:sz="4" w:space="0"/>
            </w:tcBorders>
            <w:tcW w:w="3136" w:type="pct"/>
            <w:vAlign w:val="center"/>
            <w:textDirection w:val="lrTb"/>
            <w:noWrap w:val="false"/>
          </w:tcPr>
          <w:p>
            <w:pPr>
              <w:spacing w:line="440" w:lineRule="exact"/>
              <w:rPr>
                <w:rStyle w:val="1131"/>
                <w:rFonts w:hint="eastAsia" w:ascii="宋体" w:hAnsi="宋体" w:cs="宋体"/>
                <w:szCs w:val="21"/>
              </w:rPr>
            </w:pPr>
            <w:r>
              <w:rPr>
                <w:rStyle w:val="1131"/>
                <w:rFonts w:hint="eastAsia" w:ascii="宋体" w:hAnsi="宋体" w:cs="宋体"/>
                <w:szCs w:val="21"/>
              </w:rPr>
              <w:t xml:space="preserve">项目负责人自2021年1月1日以来，在本供应商单位负责过公共建筑能源费用托管或</w:t>
            </w:r>
            <w:r>
              <w:rPr>
                <w:rStyle w:val="1131"/>
                <w:rFonts w:hint="eastAsia" w:ascii="宋体" w:hAnsi="宋体" w:cs="宋体"/>
                <w:szCs w:val="21"/>
              </w:rPr>
              <w:t xml:space="preserve">合同</w:t>
            </w:r>
            <w:r>
              <w:rPr>
                <w:rStyle w:val="1131"/>
                <w:rFonts w:hint="eastAsia" w:ascii="宋体" w:hAnsi="宋体" w:cs="宋体"/>
                <w:szCs w:val="21"/>
              </w:rPr>
              <w:t xml:space="preserve">能源管理项目</w:t>
            </w:r>
            <w:r>
              <w:rPr>
                <w:rStyle w:val="1131"/>
                <w:rFonts w:hint="eastAsia" w:ascii="宋体" w:hAnsi="宋体" w:cs="宋体"/>
                <w:szCs w:val="21"/>
              </w:rPr>
              <w:t xml:space="preserve">业绩</w:t>
            </w:r>
            <w:r>
              <w:rPr>
                <w:rStyle w:val="1131"/>
                <w:rFonts w:hint="eastAsia" w:ascii="宋体" w:hAnsi="宋体" w:cs="宋体"/>
                <w:szCs w:val="21"/>
              </w:rPr>
              <w:t xml:space="preserve">案例</w:t>
            </w:r>
            <w:r>
              <w:rPr>
                <w:rStyle w:val="1131"/>
                <w:rFonts w:hint="eastAsia" w:ascii="宋体" w:hAnsi="宋体" w:cs="宋体"/>
                <w:szCs w:val="21"/>
              </w:rPr>
              <w:t xml:space="preserve">的得3分，满分3分。（时间以合同签订时间为准，提供合同、任意一个月的能源服务费发票及相对应的银行汇款凭证，提供的业绩需为供应商业绩；项目负责人业绩与供应商业绩不可兼得。）</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r>
      <w:tr>
        <w:trPr>
          <w:jc w:val="center"/>
          <w:trHeight w:val="1672"/>
        </w:trPr>
        <w:tc>
          <w:tcPr>
            <w:tcBorders>
              <w:left w:val="single" w:color="auto" w:sz="4" w:space="0"/>
              <w:right w:val="single" w:color="auto" w:sz="4" w:space="0"/>
            </w:tcBorders>
            <w:tcW w:w="30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5</w:t>
            </w:r>
            <w:r/>
          </w:p>
        </w:tc>
        <w:tc>
          <w:tcPr>
            <w:gridSpan w:val="2"/>
            <w:tcBorders>
              <w:left w:val="single" w:color="auto" w:sz="4" w:space="0"/>
              <w:right w:val="single" w:color="auto" w:sz="4" w:space="0"/>
            </w:tcBorders>
            <w:tcW w:w="1092" w:type="pct"/>
            <w:vAlign w:val="center"/>
            <w:textDirection w:val="lrTb"/>
            <w:noWrap w:val="false"/>
          </w:tcPr>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运营满意度</w:t>
            </w:r>
            <w:r/>
          </w:p>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（8分）</w:t>
            </w:r>
            <w:r/>
          </w:p>
        </w:tc>
        <w:tc>
          <w:tcPr>
            <w:tcBorders>
              <w:top w:val="single" w:color="auto" w:sz="4" w:space="0"/>
              <w:left w:val="single" w:color="auto" w:sz="4" w:space="0"/>
              <w:bottom w:val="single" w:color="auto" w:sz="4" w:space="0"/>
              <w:right w:val="single" w:color="auto" w:sz="4" w:space="0"/>
            </w:tcBorders>
            <w:tcW w:w="3136" w:type="pct"/>
            <w:vAlign w:val="center"/>
            <w:textDirection w:val="lrTb"/>
            <w:noWrap w:val="false"/>
          </w:tcPr>
          <w:p>
            <w:pPr>
              <w:spacing w:line="440" w:lineRule="exact"/>
              <w:rPr>
                <w:rStyle w:val="1131"/>
                <w:rFonts w:hint="eastAsia" w:ascii="宋体" w:hAnsi="宋体" w:cs="宋体"/>
                <w:szCs w:val="21"/>
              </w:rPr>
            </w:pPr>
            <w:r>
              <w:rPr>
                <w:rStyle w:val="1131"/>
                <w:rFonts w:hint="eastAsia" w:ascii="宋体" w:hAnsi="宋体" w:cs="宋体"/>
                <w:szCs w:val="21"/>
              </w:rPr>
              <w:t xml:space="preserve">供应商提供运营一年及以上公共建筑能源费用托管或合同能源管理项目服务满意度证明，满意度评价在“优秀或打分制（95分及以上）或满意或同档次评价”的，每提供1个符合要求的满意</w:t>
            </w:r>
            <w:r>
              <w:rPr>
                <w:rStyle w:val="1131"/>
                <w:rFonts w:hint="eastAsia" w:ascii="宋体" w:hAnsi="宋体" w:cs="宋体"/>
                <w:szCs w:val="21"/>
              </w:rPr>
              <w:t xml:space="preserve">度证明得</w:t>
            </w:r>
            <w:r>
              <w:rPr>
                <w:rStyle w:val="1131"/>
                <w:rFonts w:hint="eastAsia" w:ascii="宋体" w:hAnsi="宋体" w:cs="宋体"/>
                <w:szCs w:val="21"/>
              </w:rPr>
              <w:t xml:space="preserve">2分，满分8分。</w:t>
            </w:r>
            <w:r/>
          </w:p>
          <w:p>
            <w:pPr>
              <w:spacing w:line="440" w:lineRule="exact"/>
              <w:rPr>
                <w:rStyle w:val="1131"/>
                <w:rFonts w:hint="eastAsia" w:ascii="宋体" w:hAnsi="宋体" w:cs="宋体"/>
                <w:szCs w:val="21"/>
              </w:rPr>
            </w:pPr>
            <w:r>
              <w:rPr>
                <w:rStyle w:val="1131"/>
                <w:rFonts w:hint="eastAsia" w:ascii="宋体" w:hAnsi="宋体" w:cs="宋体"/>
                <w:szCs w:val="21"/>
              </w:rPr>
              <w:t xml:space="preserve">（须提供合同及用户出具的相关满意</w:t>
            </w:r>
            <w:r>
              <w:rPr>
                <w:rStyle w:val="1131"/>
                <w:rFonts w:hint="eastAsia" w:ascii="宋体" w:hAnsi="宋体" w:cs="宋体"/>
                <w:szCs w:val="21"/>
              </w:rPr>
              <w:t xml:space="preserve">度证明</w:t>
            </w:r>
            <w:r>
              <w:rPr>
                <w:rStyle w:val="1131"/>
                <w:rFonts w:hint="eastAsia" w:ascii="宋体" w:hAnsi="宋体" w:cs="宋体"/>
                <w:szCs w:val="21"/>
              </w:rPr>
              <w:t xml:space="preserve">材料扫描件加盖用户公章）</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r>
      <w:tr>
        <w:trPr>
          <w:jc w:val="center"/>
          <w:trHeight w:val="1672"/>
        </w:trPr>
        <w:tc>
          <w:tcPr>
            <w:tcBorders>
              <w:left w:val="single" w:color="auto" w:sz="4" w:space="0"/>
              <w:right w:val="single" w:color="auto" w:sz="4" w:space="0"/>
            </w:tcBorders>
            <w:tcW w:w="309" w:type="pct"/>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6</w:t>
            </w:r>
            <w:r/>
          </w:p>
        </w:tc>
        <w:tc>
          <w:tcPr>
            <w:gridSpan w:val="2"/>
            <w:tcBorders>
              <w:left w:val="single" w:color="auto" w:sz="4" w:space="0"/>
              <w:right w:val="single" w:color="auto" w:sz="4" w:space="0"/>
            </w:tcBorders>
            <w:tcW w:w="1092" w:type="pct"/>
            <w:vAlign w:val="center"/>
            <w:textDirection w:val="lrTb"/>
            <w:noWrap w:val="false"/>
          </w:tcPr>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供电保障</w:t>
            </w:r>
            <w:r/>
          </w:p>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（4分）</w:t>
            </w:r>
            <w:r/>
          </w:p>
        </w:tc>
        <w:tc>
          <w:tcPr>
            <w:tcBorders>
              <w:top w:val="single" w:color="auto" w:sz="4" w:space="0"/>
              <w:left w:val="single" w:color="auto" w:sz="4" w:space="0"/>
              <w:bottom w:val="single" w:color="auto" w:sz="4" w:space="0"/>
              <w:right w:val="single" w:color="auto" w:sz="4" w:space="0"/>
            </w:tcBorders>
            <w:tcW w:w="3136" w:type="pct"/>
            <w:vAlign w:val="center"/>
            <w:textDirection w:val="lrTb"/>
            <w:noWrap w:val="false"/>
          </w:tcPr>
          <w:p>
            <w:pPr>
              <w:spacing w:line="440" w:lineRule="exact"/>
              <w:rPr>
                <w:rStyle w:val="1131"/>
                <w:rFonts w:hint="eastAsia" w:ascii="宋体" w:hAnsi="宋体" w:cs="宋体"/>
                <w:szCs w:val="21"/>
              </w:rPr>
            </w:pPr>
            <w:r>
              <w:rPr>
                <w:rStyle w:val="1131"/>
                <w:rFonts w:hint="eastAsia" w:ascii="宋体" w:hAnsi="宋体" w:cs="宋体"/>
                <w:szCs w:val="21"/>
              </w:rPr>
              <w:t xml:space="preserve">鉴于医院不能停电，供应商免费提供不低于500KW的供电保障车。若仅提供承诺书得1分（格式详见第六章 第八部分 示范格式九）；若能提供保障车照片及技术参数、购买发票（或租赁合同）及功率证明材料复印件加盖公章的，得4</w:t>
            </w:r>
            <w:r>
              <w:rPr>
                <w:rStyle w:val="1131"/>
                <w:rFonts w:hint="eastAsia" w:ascii="宋体" w:hAnsi="宋体" w:cs="宋体"/>
                <w:szCs w:val="21"/>
              </w:rPr>
              <w:t xml:space="preserve">分。</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r>
      <w:tr>
        <w:trPr>
          <w:jc w:val="center"/>
          <w:trHeight w:val="1672"/>
        </w:trPr>
        <w:tc>
          <w:tcPr>
            <w:tcBorders>
              <w:left w:val="single" w:color="auto" w:sz="4" w:space="0"/>
              <w:right w:val="single" w:color="auto" w:sz="4" w:space="0"/>
            </w:tcBorders>
            <w:tcW w:w="309" w:type="pct"/>
            <w:vAlign w:val="center"/>
            <w:textDirection w:val="lrTb"/>
            <w:noWrap w:val="false"/>
          </w:tcPr>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7</w:t>
            </w:r>
            <w:r/>
          </w:p>
        </w:tc>
        <w:tc>
          <w:tcPr>
            <w:gridSpan w:val="2"/>
            <w:tcBorders>
              <w:left w:val="single" w:color="auto" w:sz="4" w:space="0"/>
              <w:right w:val="single" w:color="auto" w:sz="4" w:space="0"/>
            </w:tcBorders>
            <w:tcW w:w="1092" w:type="pct"/>
            <w:vAlign w:val="center"/>
            <w:textDirection w:val="lrTb"/>
            <w:noWrap w:val="false"/>
          </w:tcPr>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认证证书</w:t>
            </w:r>
            <w:r/>
          </w:p>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（12分）</w:t>
            </w:r>
            <w:r/>
          </w:p>
        </w:tc>
        <w:tc>
          <w:tcPr>
            <w:tcBorders>
              <w:top w:val="single" w:color="auto" w:sz="4" w:space="0"/>
              <w:left w:val="single" w:color="auto" w:sz="4" w:space="0"/>
              <w:bottom w:val="single" w:color="auto" w:sz="4" w:space="0"/>
              <w:right w:val="single" w:color="auto" w:sz="4" w:space="0"/>
            </w:tcBorders>
            <w:tcW w:w="3136" w:type="pct"/>
            <w:vAlign w:val="center"/>
            <w:textDirection w:val="lrTb"/>
            <w:noWrap w:val="false"/>
          </w:tcPr>
          <w:p>
            <w:pPr>
              <w:spacing w:line="440" w:lineRule="exact"/>
              <w:rPr>
                <w:rStyle w:val="1131"/>
                <w:rFonts w:hint="eastAsia" w:ascii="宋体" w:hAnsi="宋体" w:cs="宋体"/>
                <w:szCs w:val="21"/>
              </w:rPr>
            </w:pPr>
            <w:r>
              <w:rPr>
                <w:rStyle w:val="1131"/>
                <w:rFonts w:hint="eastAsia" w:ascii="宋体" w:hAnsi="宋体" w:cs="宋体"/>
                <w:szCs w:val="21"/>
              </w:rPr>
              <w:t xml:space="preserve">1.供应商获得第三方认证机构颁发</w:t>
            </w:r>
            <w:r>
              <w:rPr>
                <w:rStyle w:val="1131"/>
                <w:rFonts w:hint="eastAsia" w:ascii="宋体" w:hAnsi="宋体" w:cs="宋体"/>
                <w:szCs w:val="21"/>
              </w:rPr>
              <w:t xml:space="preserve">的能源费用托管或合</w:t>
            </w:r>
            <w:r>
              <w:rPr>
                <w:rStyle w:val="1131"/>
                <w:rFonts w:hint="eastAsia" w:ascii="宋体" w:hAnsi="宋体" w:cs="宋体"/>
                <w:szCs w:val="21"/>
              </w:rPr>
              <w:t xml:space="preserve">同能源管理服务认证证书（RB/T 302-2016，认证范围</w:t>
            </w:r>
            <w:r>
              <w:rPr>
                <w:rStyle w:val="1131"/>
                <w:rFonts w:hint="eastAsia" w:ascii="宋体" w:hAnsi="宋体" w:cs="宋体"/>
                <w:szCs w:val="21"/>
              </w:rPr>
              <w:t xml:space="preserve">需包括</w:t>
            </w:r>
            <w:r>
              <w:rPr>
                <w:rStyle w:val="1131"/>
                <w:rFonts w:hint="eastAsia" w:ascii="宋体" w:hAnsi="宋体" w:cs="宋体"/>
                <w:szCs w:val="21"/>
              </w:rPr>
              <w:t xml:space="preserve">建筑节能改造），等级为5A得3分，4A得2分，3A得1分，其余不得分，满分3分。</w:t>
            </w:r>
            <w:r/>
          </w:p>
          <w:p>
            <w:pPr>
              <w:spacing w:line="440" w:lineRule="exact"/>
              <w:rPr>
                <w:rStyle w:val="1131"/>
                <w:rFonts w:hint="eastAsia" w:ascii="宋体" w:hAnsi="宋体" w:cs="宋体"/>
                <w:szCs w:val="21"/>
              </w:rPr>
            </w:pPr>
            <w:r>
              <w:rPr>
                <w:rStyle w:val="1131"/>
                <w:rFonts w:hint="eastAsia" w:ascii="宋体" w:hAnsi="宋体" w:cs="宋体"/>
                <w:szCs w:val="21"/>
              </w:rPr>
              <w:t xml:space="preserve">2.供应商获得第三方认证机构颁发的节能技术服务认证证书（CTS XBRZ001-2025，认证范围</w:t>
            </w:r>
            <w:r>
              <w:rPr>
                <w:rStyle w:val="1131"/>
                <w:rFonts w:hint="eastAsia" w:ascii="宋体" w:hAnsi="宋体" w:cs="宋体"/>
                <w:szCs w:val="21"/>
              </w:rPr>
              <w:t xml:space="preserve">需包括</w:t>
            </w:r>
            <w:r>
              <w:rPr>
                <w:rStyle w:val="1131"/>
                <w:rFonts w:hint="eastAsia" w:ascii="宋体" w:hAnsi="宋体" w:cs="宋体"/>
                <w:szCs w:val="21"/>
              </w:rPr>
              <w:t xml:space="preserve">建筑节能技术服务、公共机构节能技术服务），等级为5A得3分，4A得2分，3A得1分，其余不得分，满分3分。</w:t>
            </w:r>
            <w:r/>
          </w:p>
          <w:p>
            <w:pPr>
              <w:spacing w:line="440" w:lineRule="exact"/>
              <w:rPr>
                <w:rStyle w:val="1131"/>
                <w:rFonts w:hint="eastAsia" w:ascii="宋体" w:hAnsi="宋体" w:cs="宋体"/>
                <w:szCs w:val="21"/>
              </w:rPr>
            </w:pPr>
            <w:r>
              <w:rPr>
                <w:rStyle w:val="1131"/>
                <w:rFonts w:hint="eastAsia" w:ascii="宋体" w:hAnsi="宋体" w:cs="宋体"/>
                <w:szCs w:val="21"/>
              </w:rPr>
              <w:t xml:space="preserve">3.供应商获得第三方认证机构颁发的综合能源服务认证证书（T/CABEE 050-2023，认证范围</w:t>
            </w:r>
            <w:r>
              <w:rPr>
                <w:rStyle w:val="1131"/>
                <w:rFonts w:hint="eastAsia" w:ascii="宋体" w:hAnsi="宋体" w:cs="宋体"/>
                <w:szCs w:val="21"/>
              </w:rPr>
              <w:t xml:space="preserve">需包括</w:t>
            </w:r>
            <w:r>
              <w:rPr>
                <w:rStyle w:val="1131"/>
                <w:rFonts w:hint="eastAsia" w:ascii="宋体" w:hAnsi="宋体" w:cs="宋体"/>
                <w:szCs w:val="21"/>
              </w:rPr>
              <w:t xml:space="preserve">综合能效提升服务所涉及的综合能源服务），等级为5A得3分，4A得2分，3A得1分，其余不得分，满分3分。</w:t>
            </w:r>
            <w:r/>
          </w:p>
          <w:p>
            <w:pPr>
              <w:spacing w:line="440" w:lineRule="exact"/>
              <w:rPr>
                <w:rStyle w:val="1131"/>
                <w:rFonts w:hint="eastAsia" w:ascii="宋体" w:hAnsi="宋体" w:cs="宋体"/>
                <w:szCs w:val="21"/>
              </w:rPr>
            </w:pPr>
            <w:r>
              <w:rPr>
                <w:rStyle w:val="1131"/>
                <w:rFonts w:hint="eastAsia" w:ascii="宋体" w:hAnsi="宋体" w:cs="宋体"/>
                <w:szCs w:val="21"/>
              </w:rPr>
              <w:t xml:space="preserve">4.供应商获得第三方认证机构颁发的智慧能源服务认证证书（T/WEA 011-2024，认证范围</w:t>
            </w:r>
            <w:r>
              <w:rPr>
                <w:rStyle w:val="1131"/>
                <w:rFonts w:hint="eastAsia" w:ascii="宋体" w:hAnsi="宋体" w:cs="宋体"/>
                <w:szCs w:val="21"/>
              </w:rPr>
              <w:t xml:space="preserve">需包括</w:t>
            </w:r>
            <w:r>
              <w:rPr>
                <w:rStyle w:val="1131"/>
                <w:rFonts w:hint="eastAsia" w:ascii="宋体" w:hAnsi="宋体" w:cs="宋体"/>
                <w:szCs w:val="21"/>
              </w:rPr>
              <w:t xml:space="preserve">智慧能源服务），等级为5A得3分，4A得2分，3A得1分，其余不得分，满分3分。</w:t>
            </w:r>
            <w:r/>
          </w:p>
          <w:p>
            <w:pPr>
              <w:spacing w:line="440" w:lineRule="exact"/>
              <w:rPr>
                <w:rStyle w:val="1131"/>
                <w:rFonts w:hint="eastAsia" w:ascii="宋体" w:hAnsi="宋体" w:cs="宋体"/>
                <w:szCs w:val="21"/>
              </w:rPr>
            </w:pPr>
            <w:r>
              <w:rPr>
                <w:rStyle w:val="1131"/>
                <w:rFonts w:hint="eastAsia" w:ascii="宋体" w:hAnsi="宋体" w:cs="宋体"/>
                <w:szCs w:val="21"/>
              </w:rPr>
              <w:t xml:space="preserve">注：提供证书扫描件加盖公章，证书信息可在中国国家认证认可监督管理委员会（CNCA）官方网站（www.cnca.gov.cn）可查。</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12</w:t>
            </w:r>
            <w:r/>
          </w:p>
        </w:tc>
      </w:tr>
      <w:tr>
        <w:trPr>
          <w:jc w:val="center"/>
          <w:trHeight w:val="407"/>
        </w:trPr>
        <w:tc>
          <w:tcPr>
            <w:tcBorders>
              <w:left w:val="single" w:color="auto" w:sz="4" w:space="0"/>
              <w:right w:val="single" w:color="auto" w:sz="4" w:space="0"/>
            </w:tcBorders>
            <w:tcW w:w="309" w:type="pct"/>
            <w:vAlign w:val="center"/>
            <w:textDirection w:val="lrTb"/>
            <w:noWrap w:val="false"/>
          </w:tcPr>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8</w:t>
            </w:r>
            <w:r/>
          </w:p>
        </w:tc>
        <w:tc>
          <w:tcPr>
            <w:gridSpan w:val="2"/>
            <w:tcBorders>
              <w:left w:val="single" w:color="auto" w:sz="4" w:space="0"/>
              <w:right w:val="single" w:color="auto" w:sz="4" w:space="0"/>
            </w:tcBorders>
            <w:tcW w:w="1092" w:type="pct"/>
            <w:vAlign w:val="center"/>
            <w:textDirection w:val="lrTb"/>
            <w:noWrap w:val="false"/>
          </w:tcPr>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项目运营团队</w:t>
            </w:r>
            <w:r/>
          </w:p>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（10分）</w:t>
            </w:r>
            <w:r/>
          </w:p>
        </w:tc>
        <w:tc>
          <w:tcPr>
            <w:tcBorders>
              <w:top w:val="single" w:color="auto" w:sz="4" w:space="0"/>
              <w:left w:val="single" w:color="auto" w:sz="4" w:space="0"/>
              <w:bottom w:val="single" w:color="auto" w:sz="4" w:space="0"/>
              <w:right w:val="single" w:color="auto" w:sz="4" w:space="0"/>
            </w:tcBorders>
            <w:tcW w:w="3136" w:type="pct"/>
            <w:vAlign w:val="center"/>
            <w:textDirection w:val="lrTb"/>
            <w:noWrap w:val="false"/>
          </w:tcPr>
          <w:p>
            <w:pPr>
              <w:spacing w:line="440" w:lineRule="exact"/>
              <w:rPr>
                <w:rStyle w:val="1131"/>
                <w:rFonts w:hint="eastAsia" w:ascii="宋体" w:hAnsi="宋体" w:cs="宋体"/>
                <w:szCs w:val="21"/>
              </w:rPr>
            </w:pPr>
            <w:r>
              <w:rPr>
                <w:rStyle w:val="1131"/>
                <w:rFonts w:hint="eastAsia" w:ascii="宋体" w:hAnsi="宋体" w:cs="宋体"/>
                <w:szCs w:val="21"/>
              </w:rPr>
              <w:t xml:space="preserve">1、技术</w:t>
            </w:r>
            <w:r>
              <w:rPr>
                <w:rStyle w:val="1131"/>
                <w:rFonts w:ascii="宋体" w:hAnsi="宋体" w:cs="宋体"/>
                <w:szCs w:val="21"/>
              </w:rPr>
              <w:t xml:space="preserve">负责人具有建设工程专业中级及以上职称的得2分，满分2分；</w:t>
            </w:r>
            <w:r/>
          </w:p>
          <w:p>
            <w:pPr>
              <w:spacing w:line="440" w:lineRule="exact"/>
              <w:rPr>
                <w:rStyle w:val="1131"/>
                <w:rFonts w:hint="eastAsia" w:ascii="宋体" w:hAnsi="宋体" w:cs="宋体"/>
                <w:szCs w:val="21"/>
              </w:rPr>
            </w:pPr>
            <w:r>
              <w:rPr>
                <w:rStyle w:val="1131"/>
                <w:rFonts w:hint="eastAsia" w:ascii="宋体" w:hAnsi="宋体" w:cs="宋体"/>
                <w:szCs w:val="21"/>
              </w:rPr>
              <w:t xml:space="preserve">2、</w:t>
            </w:r>
            <w:r>
              <w:rPr>
                <w:rStyle w:val="1131"/>
                <w:rFonts w:ascii="宋体" w:hAnsi="宋体" w:cs="宋体"/>
                <w:szCs w:val="21"/>
              </w:rPr>
              <w:t xml:space="preserve">运营管理团队成员配置中具备省级</w:t>
            </w:r>
            <w:r>
              <w:rPr>
                <w:rStyle w:val="1131"/>
                <w:rFonts w:hint="eastAsia" w:ascii="宋体" w:hAnsi="宋体" w:cs="宋体"/>
                <w:szCs w:val="21"/>
              </w:rPr>
              <w:t xml:space="preserve">相关主管部门</w:t>
            </w:r>
            <w:r>
              <w:rPr>
                <w:rStyle w:val="1131"/>
                <w:rFonts w:ascii="宋体" w:hAnsi="宋体" w:cs="宋体"/>
                <w:szCs w:val="21"/>
              </w:rPr>
              <w:t xml:space="preserve">颁发的制冷与空调设备运行操作证的</w:t>
            </w:r>
            <w:r>
              <w:rPr>
                <w:rStyle w:val="1131"/>
                <w:rFonts w:hint="eastAsia" w:ascii="宋体" w:hAnsi="宋体" w:cs="宋体"/>
                <w:szCs w:val="21"/>
              </w:rPr>
              <w:t xml:space="preserve">，每有1人</w:t>
            </w:r>
            <w:r>
              <w:rPr>
                <w:rStyle w:val="1131"/>
                <w:rFonts w:ascii="宋体" w:hAnsi="宋体" w:cs="宋体"/>
                <w:szCs w:val="21"/>
              </w:rPr>
              <w:t xml:space="preserve">得</w:t>
            </w:r>
            <w:r>
              <w:rPr>
                <w:rStyle w:val="1131"/>
                <w:rFonts w:hint="eastAsia" w:ascii="宋体" w:hAnsi="宋体" w:cs="宋体"/>
                <w:szCs w:val="21"/>
              </w:rPr>
              <w:t xml:space="preserve">2</w:t>
            </w:r>
            <w:r>
              <w:rPr>
                <w:rStyle w:val="1131"/>
                <w:rFonts w:ascii="宋体" w:hAnsi="宋体" w:cs="宋体"/>
                <w:szCs w:val="21"/>
              </w:rPr>
              <w:t xml:space="preserve">分，满分</w:t>
            </w:r>
            <w:r>
              <w:rPr>
                <w:rStyle w:val="1131"/>
                <w:rFonts w:hint="eastAsia" w:ascii="宋体" w:hAnsi="宋体" w:cs="宋体"/>
                <w:szCs w:val="21"/>
              </w:rPr>
              <w:t xml:space="preserve">4</w:t>
            </w:r>
            <w:r>
              <w:rPr>
                <w:rStyle w:val="1131"/>
                <w:rFonts w:ascii="宋体" w:hAnsi="宋体" w:cs="宋体"/>
                <w:szCs w:val="21"/>
              </w:rPr>
              <w:t xml:space="preserve">分；</w:t>
            </w:r>
            <w:r/>
          </w:p>
          <w:p>
            <w:pPr>
              <w:spacing w:line="440" w:lineRule="exact"/>
            </w:pPr>
            <w:r>
              <w:rPr>
                <w:rStyle w:val="1131"/>
                <w:rFonts w:hint="eastAsia" w:ascii="宋体" w:hAnsi="宋体" w:cs="宋体"/>
                <w:szCs w:val="21"/>
              </w:rPr>
              <w:t xml:space="preserve">3、</w:t>
            </w:r>
            <w:r>
              <w:rPr>
                <w:rStyle w:val="1131"/>
                <w:rFonts w:ascii="宋体" w:hAnsi="宋体" w:cs="宋体"/>
                <w:szCs w:val="21"/>
              </w:rPr>
              <w:t xml:space="preserve">运营管理团队成员配置中具备省级</w:t>
            </w:r>
            <w:r>
              <w:rPr>
                <w:rStyle w:val="1131"/>
                <w:rFonts w:hint="eastAsia" w:ascii="宋体" w:hAnsi="宋体" w:cs="宋体"/>
                <w:szCs w:val="21"/>
              </w:rPr>
              <w:t xml:space="preserve">相关主管部门</w:t>
            </w:r>
            <w:r>
              <w:rPr>
                <w:rStyle w:val="1131"/>
                <w:rFonts w:ascii="宋体" w:hAnsi="宋体" w:cs="宋体"/>
                <w:szCs w:val="21"/>
              </w:rPr>
              <w:t xml:space="preserve">颁发的高压电工作</w:t>
            </w:r>
            <w:r>
              <w:rPr>
                <w:rStyle w:val="1131"/>
                <w:rFonts w:hint="eastAsia" w:ascii="宋体" w:hAnsi="宋体" w:cs="宋体"/>
                <w:szCs w:val="21"/>
              </w:rPr>
              <w:t xml:space="preserve">业</w:t>
            </w:r>
            <w:r>
              <w:rPr>
                <w:rStyle w:val="1131"/>
                <w:rFonts w:ascii="宋体" w:hAnsi="宋体" w:cs="宋体"/>
                <w:szCs w:val="21"/>
              </w:rPr>
              <w:t xml:space="preserve">证的，每有1人得2分，满分</w:t>
            </w:r>
            <w:r>
              <w:rPr>
                <w:rStyle w:val="1131"/>
                <w:rFonts w:hint="eastAsia" w:ascii="宋体" w:hAnsi="宋体" w:cs="宋体"/>
                <w:szCs w:val="21"/>
              </w:rPr>
              <w:t xml:space="preserve">4</w:t>
            </w:r>
            <w:r>
              <w:rPr>
                <w:rStyle w:val="1131"/>
                <w:rFonts w:ascii="宋体" w:hAnsi="宋体" w:cs="宋体"/>
                <w:szCs w:val="21"/>
              </w:rPr>
              <w:t xml:space="preserve">分</w:t>
            </w:r>
            <w:r>
              <w:rPr>
                <w:rStyle w:val="1131"/>
                <w:rFonts w:hint="eastAsia" w:ascii="宋体" w:hAnsi="宋体" w:cs="宋体"/>
                <w:szCs w:val="21"/>
              </w:rPr>
              <w:t xml:space="preserve">。</w:t>
            </w:r>
            <w:r/>
          </w:p>
          <w:p>
            <w:pPr>
              <w:spacing w:line="440" w:lineRule="exact"/>
              <w:rPr>
                <w:rStyle w:val="1131"/>
                <w:rFonts w:hint="eastAsia" w:ascii="宋体" w:hAnsi="宋体" w:cs="宋体"/>
                <w:szCs w:val="21"/>
              </w:rPr>
            </w:pPr>
            <w:r>
              <w:rPr>
                <w:rStyle w:val="1131"/>
                <w:rFonts w:ascii="宋体" w:hAnsi="宋体" w:cs="宋体"/>
                <w:szCs w:val="21"/>
              </w:rPr>
              <w:t xml:space="preserve">（</w:t>
            </w:r>
            <w:r>
              <w:rPr>
                <w:rStyle w:val="1131"/>
                <w:rFonts w:hint="eastAsia" w:ascii="宋体" w:hAnsi="宋体" w:cs="宋体"/>
                <w:szCs w:val="21"/>
              </w:rPr>
              <w:t xml:space="preserve">须</w:t>
            </w:r>
            <w:r>
              <w:rPr>
                <w:rStyle w:val="1131"/>
                <w:rFonts w:ascii="宋体" w:hAnsi="宋体" w:cs="宋体"/>
                <w:szCs w:val="21"/>
              </w:rPr>
              <w:t xml:space="preserve">提供相关证书、社保机构出具的近半年任意一个月</w:t>
            </w:r>
            <w:r>
              <w:rPr>
                <w:rStyle w:val="1131"/>
                <w:rFonts w:hint="eastAsia" w:ascii="宋体" w:hAnsi="宋体" w:cs="宋体"/>
                <w:szCs w:val="21"/>
              </w:rPr>
              <w:t xml:space="preserve">供应商</w:t>
            </w:r>
            <w:r>
              <w:rPr>
                <w:rStyle w:val="1131"/>
                <w:rFonts w:ascii="宋体" w:hAnsi="宋体" w:cs="宋体"/>
                <w:szCs w:val="21"/>
              </w:rPr>
              <w:t xml:space="preserve">为</w:t>
            </w:r>
            <w:r>
              <w:rPr>
                <w:rStyle w:val="1131"/>
                <w:rFonts w:hint="eastAsia" w:ascii="宋体" w:hAnsi="宋体" w:cs="宋体"/>
                <w:szCs w:val="21"/>
              </w:rPr>
              <w:t xml:space="preserve">上述人员</w:t>
            </w:r>
            <w:r>
              <w:rPr>
                <w:rStyle w:val="1131"/>
                <w:rFonts w:ascii="宋体" w:hAnsi="宋体" w:cs="宋体"/>
                <w:szCs w:val="21"/>
              </w:rPr>
              <w:t xml:space="preserve">缴纳的社会养老保险缴费证明材料并加盖社保</w:t>
            </w:r>
            <w:r>
              <w:rPr>
                <w:rStyle w:val="1131"/>
                <w:rFonts w:ascii="宋体" w:hAnsi="宋体" w:cs="宋体"/>
                <w:szCs w:val="21"/>
              </w:rPr>
              <w:t xml:space="preserve">中心章或社保中心参保缴费证明电子专用章，具有可验证的</w:t>
            </w:r>
            <w:r>
              <w:rPr>
                <w:rStyle w:val="1131"/>
                <w:rFonts w:ascii="宋体" w:hAnsi="宋体" w:cs="宋体"/>
                <w:szCs w:val="21"/>
              </w:rPr>
              <w:t xml:space="preserve">二维码或</w:t>
            </w:r>
            <w:r>
              <w:rPr>
                <w:rStyle w:val="1131"/>
                <w:rFonts w:ascii="宋体" w:hAnsi="宋体" w:cs="宋体"/>
                <w:szCs w:val="21"/>
              </w:rPr>
              <w:t xml:space="preserve">验证码，提供相关证明材料扫描件加盖公章</w:t>
            </w:r>
            <w:r>
              <w:rPr>
                <w:rStyle w:val="1131"/>
                <w:rFonts w:hint="eastAsia" w:ascii="宋体" w:hAnsi="宋体" w:cs="宋体"/>
                <w:szCs w:val="21"/>
              </w:rPr>
              <w:t xml:space="preserve">；运营团队人员一人一岗，不可兼得。</w:t>
            </w:r>
            <w:r>
              <w:rPr>
                <w:rStyle w:val="1131"/>
                <w:rFonts w:ascii="宋体" w:hAnsi="宋体" w:cs="宋体"/>
                <w:szCs w:val="21"/>
              </w:rPr>
              <w:t xml:space="preserve">）</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10</w:t>
            </w:r>
            <w:r/>
          </w:p>
        </w:tc>
      </w:tr>
      <w:tr>
        <w:trPr>
          <w:jc w:val="center"/>
          <w:trHeight w:val="1672"/>
        </w:trPr>
        <w:tc>
          <w:tcPr>
            <w:tcBorders>
              <w:left w:val="single" w:color="auto" w:sz="4" w:space="0"/>
              <w:right w:val="single" w:color="auto" w:sz="4" w:space="0"/>
            </w:tcBorders>
            <w:tcW w:w="309" w:type="pct"/>
            <w:vAlign w:val="center"/>
            <w:vMerge w:val="restart"/>
            <w:textDirection w:val="lrTb"/>
            <w:noWrap w:val="false"/>
          </w:tcPr>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9</w:t>
            </w:r>
            <w:r/>
          </w:p>
        </w:tc>
        <w:tc>
          <w:tcPr>
            <w:tcBorders>
              <w:left w:val="single" w:color="auto" w:sz="4" w:space="0"/>
              <w:right w:val="single" w:color="auto" w:sz="4" w:space="0"/>
            </w:tcBorders>
            <w:tcW w:w="501" w:type="pct"/>
            <w:vAlign w:val="center"/>
            <w:vMerge w:val="restart"/>
            <w:textDirection w:val="lrTb"/>
            <w:noWrap w:val="false"/>
          </w:tcPr>
          <w:p>
            <w:pPr>
              <w:jc w:val="center"/>
              <w:spacing w:line="440" w:lineRule="exact"/>
              <w:rPr>
                <w:rStyle w:val="1131"/>
                <w:rFonts w:hint="eastAsia" w:ascii="宋体" w:hAnsi="宋体" w:cs="宋体"/>
                <w:szCs w:val="21"/>
              </w:rPr>
            </w:pPr>
            <w:r>
              <w:rPr>
                <w:rFonts w:hint="eastAsia" w:ascii="宋体" w:hAnsi="宋体" w:cs="宋体"/>
                <w:szCs w:val="21"/>
              </w:rPr>
            </w:r>
            <w:r/>
          </w:p>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技术</w:t>
            </w:r>
            <w:r/>
          </w:p>
          <w:p>
            <w:pPr>
              <w:jc w:val="center"/>
              <w:spacing w:line="440" w:lineRule="exact"/>
              <w:rPr>
                <w:rFonts w:hint="eastAsia" w:ascii="宋体" w:hAnsi="宋体" w:cs="宋体"/>
                <w:szCs w:val="21"/>
              </w:rPr>
            </w:pPr>
            <w:r>
              <w:rPr>
                <w:rStyle w:val="1131"/>
                <w:rFonts w:hint="eastAsia" w:ascii="宋体" w:hAnsi="宋体" w:cs="宋体"/>
                <w:szCs w:val="21"/>
              </w:rPr>
              <w:t xml:space="preserve">方案（22分）</w:t>
            </w:r>
            <w:r/>
          </w:p>
        </w:tc>
        <w:tc>
          <w:tcPr>
            <w:gridSpan w:val="3"/>
            <w:tcBorders>
              <w:left w:val="single" w:color="auto" w:sz="4" w:space="0"/>
              <w:right w:val="single" w:color="auto" w:sz="4" w:space="0"/>
            </w:tcBorders>
            <w:tcW w:w="4189" w:type="pct"/>
            <w:vAlign w:val="center"/>
            <w:textDirection w:val="lrTb"/>
            <w:noWrap w:val="false"/>
          </w:tcPr>
          <w:p>
            <w:pPr>
              <w:jc w:val="center"/>
              <w:spacing w:line="440" w:lineRule="exact"/>
              <w:rPr>
                <w:rStyle w:val="1131"/>
                <w:rFonts w:hint="eastAsia" w:ascii="宋体" w:hAnsi="宋体" w:cs="宋体"/>
                <w:szCs w:val="21"/>
              </w:rPr>
            </w:pPr>
            <w:r>
              <w:rPr>
                <w:rStyle w:val="1131"/>
                <w:rFonts w:ascii="宋体" w:hAnsi="宋体" w:cs="宋体"/>
                <w:szCs w:val="21"/>
              </w:rPr>
              <w:t xml:space="preserve">方案应具备下列要求，如无重大偏差，每项评分应不少于该项目分值的</w:t>
            </w:r>
            <w:r>
              <w:rPr>
                <w:rStyle w:val="1131"/>
                <w:rFonts w:hint="eastAsia" w:ascii="宋体" w:hAnsi="宋体" w:cs="宋体"/>
                <w:szCs w:val="21"/>
              </w:rPr>
              <w:t xml:space="preserve">70%</w:t>
            </w:r>
            <w:r>
              <w:rPr>
                <w:rStyle w:val="1131"/>
                <w:rFonts w:ascii="宋体" w:hAnsi="宋体" w:cs="宋体"/>
                <w:szCs w:val="21"/>
              </w:rPr>
              <w:t xml:space="preserve">，不提供分项方案的或者经三分之二评审小组认定分项方案存在重大偏差的该分项不得分。</w:t>
            </w:r>
            <w:r/>
          </w:p>
        </w:tc>
      </w:tr>
      <w:tr>
        <w:trPr>
          <w:jc w:val="center"/>
          <w:trHeight w:val="1672"/>
        </w:trPr>
        <w:tc>
          <w:tcPr>
            <w:tcBorders>
              <w:left w:val="single" w:color="auto" w:sz="4" w:space="0"/>
              <w:right w:val="single" w:color="auto" w:sz="4" w:space="0"/>
            </w:tcBorders>
            <w:tcW w:w="309" w:type="pct"/>
            <w:vAlign w:val="center"/>
            <w:vMerge w:val="continue"/>
            <w:textDirection w:val="lrTb"/>
            <w:noWrap w:val="false"/>
          </w:tcPr>
          <w:p>
            <w:pPr>
              <w:jc w:val="center"/>
              <w:spacing w:line="440" w:lineRule="exact"/>
              <w:rPr>
                <w:rStyle w:val="1131"/>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501" w:type="pct"/>
            <w:vAlign w:val="center"/>
            <w:vMerge w:val="continue"/>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591" w:type="pct"/>
            <w:vAlign w:val="center"/>
            <w:textDirection w:val="lrTb"/>
            <w:noWrap w:val="false"/>
          </w:tcPr>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光伏设计</w:t>
            </w:r>
            <w:r/>
          </w:p>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（5分）</w:t>
            </w:r>
            <w:r/>
          </w:p>
        </w:tc>
        <w:tc>
          <w:tcPr>
            <w:tcBorders>
              <w:top w:val="single" w:color="auto" w:sz="4" w:space="0"/>
              <w:left w:val="single" w:color="auto" w:sz="4" w:space="0"/>
              <w:bottom w:val="single" w:color="auto" w:sz="4" w:space="0"/>
              <w:right w:val="single" w:color="auto" w:sz="4" w:space="0"/>
            </w:tcBorders>
            <w:tcW w:w="3136" w:type="pct"/>
            <w:vAlign w:val="center"/>
            <w:textDirection w:val="lrTb"/>
            <w:noWrap w:val="false"/>
          </w:tcPr>
          <w:p>
            <w:pPr>
              <w:spacing w:line="440" w:lineRule="exact"/>
              <w:rPr>
                <w:rStyle w:val="1131"/>
                <w:rFonts w:hint="eastAsia" w:ascii="宋体" w:hAnsi="宋体" w:cs="宋体"/>
                <w:szCs w:val="21"/>
              </w:rPr>
            </w:pPr>
            <w:r>
              <w:rPr>
                <w:rFonts w:hint="eastAsia"/>
              </w:rPr>
              <w:t xml:space="preserve">供应商根据项目需求，</w:t>
            </w:r>
            <w:r>
              <w:rPr>
                <w:rStyle w:val="1131"/>
                <w:rFonts w:ascii="宋体" w:hAnsi="宋体" w:cs="宋体"/>
                <w:szCs w:val="21"/>
              </w:rPr>
              <w:t xml:space="preserve">提供光伏排布</w:t>
            </w:r>
            <w:r>
              <w:rPr>
                <w:rStyle w:val="1131"/>
                <w:rFonts w:hint="eastAsia" w:ascii="宋体" w:hAnsi="宋体" w:cs="宋体"/>
                <w:szCs w:val="21"/>
              </w:rPr>
              <w:t xml:space="preserve">三维</w:t>
            </w:r>
            <w:r>
              <w:rPr>
                <w:rStyle w:val="1131"/>
                <w:rFonts w:ascii="宋体" w:hAnsi="宋体" w:cs="宋体"/>
                <w:szCs w:val="21"/>
              </w:rPr>
              <w:t xml:space="preserve">效果图不</w:t>
            </w:r>
            <w:r>
              <w:rPr>
                <w:rStyle w:val="1131"/>
                <w:rFonts w:hint="eastAsia" w:ascii="宋体" w:hAnsi="宋体" w:cs="宋体"/>
                <w:szCs w:val="21"/>
              </w:rPr>
              <w:t xml:space="preserve">少</w:t>
            </w:r>
            <w:r>
              <w:rPr>
                <w:rStyle w:val="1131"/>
                <w:rFonts w:ascii="宋体" w:hAnsi="宋体" w:cs="宋体"/>
                <w:szCs w:val="21"/>
              </w:rPr>
              <w:t xml:space="preserve">于</w:t>
            </w:r>
            <w:r>
              <w:rPr>
                <w:rStyle w:val="1131"/>
                <w:rFonts w:hint="eastAsia" w:ascii="宋体" w:hAnsi="宋体" w:cs="宋体"/>
                <w:szCs w:val="21"/>
              </w:rPr>
              <w:t xml:space="preserve">3</w:t>
            </w:r>
            <w:r>
              <w:rPr>
                <w:rStyle w:val="1131"/>
                <w:rFonts w:ascii="宋体" w:hAnsi="宋体" w:cs="宋体"/>
                <w:szCs w:val="21"/>
              </w:rPr>
              <w:t xml:space="preserve">张</w:t>
            </w:r>
            <w:r>
              <w:rPr>
                <w:rStyle w:val="1131"/>
                <w:rFonts w:hint="eastAsia" w:ascii="宋体" w:hAnsi="宋体" w:cs="宋体"/>
                <w:szCs w:val="21"/>
              </w:rPr>
              <w:t xml:space="preserve">的，得5分；少于3张，得1分；不提供，得0分。</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5</w:t>
            </w:r>
            <w:r/>
          </w:p>
        </w:tc>
      </w:tr>
      <w:tr>
        <w:trPr>
          <w:jc w:val="center"/>
          <w:trHeight w:val="1672"/>
        </w:trPr>
        <w:tc>
          <w:tcPr>
            <w:tcBorders>
              <w:left w:val="single" w:color="auto" w:sz="4" w:space="0"/>
              <w:right w:val="single" w:color="auto" w:sz="4" w:space="0"/>
            </w:tcBorders>
            <w:tcW w:w="309" w:type="pct"/>
            <w:vAlign w:val="center"/>
            <w:vMerge w:val="continue"/>
            <w:textDirection w:val="lrTb"/>
            <w:noWrap w:val="false"/>
          </w:tcPr>
          <w:p>
            <w:pPr>
              <w:jc w:val="center"/>
              <w:spacing w:line="440" w:lineRule="exact"/>
              <w:rPr>
                <w:rStyle w:val="1131"/>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501" w:type="pct"/>
            <w:vAlign w:val="center"/>
            <w:vMerge w:val="continue"/>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591" w:type="pct"/>
            <w:vAlign w:val="center"/>
            <w:textDirection w:val="lrTb"/>
            <w:noWrap w:val="false"/>
          </w:tcPr>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空调系统现状分析</w:t>
            </w:r>
            <w:r>
              <w:rPr>
                <w:rStyle w:val="1131"/>
                <w:rFonts w:hint="eastAsia" w:ascii="宋体" w:hAnsi="宋体" w:cs="宋体"/>
                <w:szCs w:val="21"/>
              </w:rPr>
              <w:t xml:space="preserve">（4分）</w:t>
            </w:r>
            <w:r/>
          </w:p>
        </w:tc>
        <w:tc>
          <w:tcPr>
            <w:tcBorders>
              <w:top w:val="single" w:color="auto" w:sz="4" w:space="0"/>
              <w:left w:val="single" w:color="auto" w:sz="4" w:space="0"/>
              <w:bottom w:val="single" w:color="auto" w:sz="4" w:space="0"/>
              <w:right w:val="single" w:color="auto" w:sz="4" w:space="0"/>
            </w:tcBorders>
            <w:tcW w:w="3136" w:type="pct"/>
            <w:vAlign w:val="center"/>
            <w:textDirection w:val="lrTb"/>
            <w:noWrap w:val="false"/>
          </w:tcPr>
          <w:p>
            <w:pPr>
              <w:spacing w:line="440" w:lineRule="exact"/>
              <w:rPr>
                <w:rStyle w:val="1131"/>
                <w:rFonts w:hint="eastAsia" w:ascii="宋体" w:hAnsi="宋体" w:cs="宋体"/>
                <w:szCs w:val="21"/>
              </w:rPr>
            </w:pPr>
            <w:r>
              <w:rPr>
                <w:rStyle w:val="1131"/>
                <w:rFonts w:hint="eastAsia" w:ascii="宋体" w:hAnsi="宋体" w:cs="宋体"/>
                <w:szCs w:val="21"/>
              </w:rPr>
              <w:t xml:space="preserve">根据供应商对本项目的空调系统现状分析进行评审。</w:t>
            </w:r>
            <w:r/>
          </w:p>
          <w:p>
            <w:pPr>
              <w:spacing w:line="440" w:lineRule="exact"/>
              <w:rPr>
                <w:rStyle w:val="1131"/>
                <w:rFonts w:hint="eastAsia" w:ascii="宋体" w:hAnsi="宋体" w:cs="宋体"/>
                <w:szCs w:val="21"/>
              </w:rPr>
            </w:pPr>
            <w:r>
              <w:rPr>
                <w:rStyle w:val="1131"/>
                <w:rFonts w:hint="eastAsia" w:ascii="宋体" w:hAnsi="宋体" w:cs="宋体"/>
                <w:szCs w:val="21"/>
              </w:rPr>
              <w:t xml:space="preserve">内容包括但不限于：地源热泵空调系统现状分析、卫生热水系统现状分析。</w:t>
            </w:r>
            <w:r/>
          </w:p>
          <w:p>
            <w:pPr>
              <w:spacing w:line="440" w:lineRule="exact"/>
              <w:rPr>
                <w:rStyle w:val="1131"/>
                <w:rFonts w:hint="eastAsia" w:ascii="宋体" w:hAnsi="宋体" w:cs="宋体"/>
                <w:szCs w:val="21"/>
              </w:rPr>
            </w:pPr>
            <w:r>
              <w:rPr>
                <w:rStyle w:val="1131"/>
                <w:rFonts w:hint="eastAsia" w:ascii="宋体" w:hAnsi="宋体" w:cs="宋体"/>
                <w:szCs w:val="21"/>
              </w:rPr>
              <w:t xml:space="preserve">根据方案的完善性、科学性、有效性及实施性进行综合评审。</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4</w:t>
            </w:r>
            <w:r/>
          </w:p>
        </w:tc>
      </w:tr>
      <w:tr>
        <w:trPr>
          <w:jc w:val="center"/>
          <w:trHeight w:val="1672"/>
        </w:trPr>
        <w:tc>
          <w:tcPr>
            <w:tcBorders>
              <w:left w:val="single" w:color="auto" w:sz="4" w:space="0"/>
              <w:right w:val="single" w:color="auto" w:sz="4" w:space="0"/>
            </w:tcBorders>
            <w:tcW w:w="309" w:type="pct"/>
            <w:vAlign w:val="center"/>
            <w:vMerge w:val="continue"/>
            <w:textDirection w:val="lrTb"/>
            <w:noWrap w:val="false"/>
          </w:tcPr>
          <w:p>
            <w:pPr>
              <w:jc w:val="center"/>
              <w:spacing w:line="440" w:lineRule="exact"/>
              <w:rPr>
                <w:rStyle w:val="1131"/>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501" w:type="pct"/>
            <w:vAlign w:val="center"/>
            <w:vMerge w:val="continue"/>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591" w:type="pct"/>
            <w:vAlign w:val="center"/>
            <w:textDirection w:val="lrTb"/>
            <w:noWrap w:val="false"/>
          </w:tcPr>
          <w:p>
            <w:pPr>
              <w:jc w:val="center"/>
              <w:spacing w:line="440" w:lineRule="exact"/>
              <w:rPr>
                <w:rFonts w:hint="eastAsia" w:ascii="宋体" w:hAnsi="宋体" w:cs="宋体"/>
                <w:szCs w:val="21"/>
              </w:rPr>
            </w:pPr>
            <w:r>
              <w:rPr>
                <w:rFonts w:hint="eastAsia"/>
                <w:szCs w:val="21"/>
              </w:rPr>
              <w:t xml:space="preserve">施工组织方案</w:t>
            </w:r>
            <w:r>
              <w:rPr>
                <w:rStyle w:val="1131"/>
                <w:rFonts w:hint="eastAsia" w:ascii="宋体" w:hAnsi="宋体" w:cs="宋体"/>
                <w:szCs w:val="21"/>
              </w:rPr>
              <w:t xml:space="preserve">（4分）</w:t>
            </w:r>
            <w:r/>
          </w:p>
        </w:tc>
        <w:tc>
          <w:tcPr>
            <w:tcBorders>
              <w:top w:val="single" w:color="auto" w:sz="4" w:space="0"/>
              <w:left w:val="single" w:color="auto" w:sz="4" w:space="0"/>
              <w:bottom w:val="single" w:color="auto" w:sz="4" w:space="0"/>
              <w:right w:val="single" w:color="auto" w:sz="4" w:space="0"/>
            </w:tcBorders>
            <w:tcW w:w="3136" w:type="pct"/>
            <w:textDirection w:val="lrTb"/>
            <w:noWrap w:val="false"/>
          </w:tcPr>
          <w:p>
            <w:pPr>
              <w:spacing w:line="440" w:lineRule="exact"/>
              <w:rPr>
                <w:rStyle w:val="1131"/>
                <w:rFonts w:hint="eastAsia" w:ascii="宋体" w:hAnsi="宋体" w:cs="宋体"/>
                <w:szCs w:val="21"/>
              </w:rPr>
            </w:pPr>
            <w:r>
              <w:rPr>
                <w:rStyle w:val="1131"/>
                <w:rFonts w:hint="eastAsia" w:ascii="宋体" w:hAnsi="宋体" w:cs="宋体"/>
                <w:szCs w:val="21"/>
              </w:rPr>
              <w:t xml:space="preserve">根据供应商对本项目的施工组织方案进行评审。</w:t>
            </w:r>
            <w:r/>
          </w:p>
          <w:p>
            <w:pPr>
              <w:spacing w:line="440" w:lineRule="exact"/>
              <w:rPr>
                <w:rStyle w:val="1131"/>
                <w:rFonts w:hint="eastAsia" w:ascii="宋体" w:hAnsi="宋体" w:cs="宋体"/>
                <w:szCs w:val="21"/>
              </w:rPr>
            </w:pPr>
            <w:r>
              <w:rPr>
                <w:rStyle w:val="1131"/>
                <w:rFonts w:hint="eastAsia" w:ascii="宋体" w:hAnsi="宋体" w:cs="宋体"/>
                <w:szCs w:val="21"/>
              </w:rPr>
              <w:t xml:space="preserve">内容包括但不限于：施工组织方案、设备供应保障方案、质量保障措施、安全施工措施。</w:t>
            </w:r>
            <w:r/>
          </w:p>
          <w:p>
            <w:pPr>
              <w:spacing w:line="440" w:lineRule="exact"/>
            </w:pPr>
            <w:r>
              <w:rPr>
                <w:rStyle w:val="1131"/>
                <w:rFonts w:hint="eastAsia" w:ascii="宋体" w:hAnsi="宋体" w:cs="宋体"/>
                <w:szCs w:val="21"/>
              </w:rPr>
              <w:t xml:space="preserve">根据方案的完善性、科学性、有效性及实施性进行综合评审。</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4</w:t>
            </w:r>
            <w:r/>
          </w:p>
        </w:tc>
      </w:tr>
      <w:tr>
        <w:trPr>
          <w:jc w:val="center"/>
          <w:trHeight w:val="535"/>
        </w:trPr>
        <w:tc>
          <w:tcPr>
            <w:tcBorders>
              <w:left w:val="single" w:color="auto" w:sz="4" w:space="0"/>
              <w:right w:val="single" w:color="auto" w:sz="4" w:space="0"/>
            </w:tcBorders>
            <w:tcW w:w="309" w:type="pct"/>
            <w:vAlign w:val="center"/>
            <w:vMerge w:val="continue"/>
            <w:textDirection w:val="lrTb"/>
            <w:noWrap w:val="false"/>
          </w:tcPr>
          <w:p>
            <w:pPr>
              <w:jc w:val="center"/>
              <w:spacing w:line="440" w:lineRule="exact"/>
              <w:rPr>
                <w:rStyle w:val="1131"/>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501" w:type="pct"/>
            <w:vAlign w:val="center"/>
            <w:vMerge w:val="continue"/>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591" w:type="pct"/>
            <w:vAlign w:val="center"/>
            <w:textDirection w:val="lrTb"/>
            <w:noWrap w:val="false"/>
          </w:tcPr>
          <w:p>
            <w:pPr>
              <w:jc w:val="center"/>
              <w:spacing w:line="440" w:lineRule="exact"/>
              <w:rPr>
                <w:szCs w:val="21"/>
              </w:rPr>
            </w:pPr>
            <w:r>
              <w:rPr>
                <w:rStyle w:val="1131"/>
                <w:rFonts w:hint="eastAsia" w:ascii="宋体" w:hAnsi="宋体" w:cs="宋体"/>
                <w:szCs w:val="21"/>
              </w:rPr>
              <w:t xml:space="preserve">能耗监测监控平台建设方案</w:t>
            </w:r>
            <w:r>
              <w:rPr>
                <w:rStyle w:val="1131"/>
                <w:rFonts w:hint="eastAsia" w:ascii="宋体" w:hAnsi="宋体" w:cs="宋体"/>
                <w:szCs w:val="21"/>
              </w:rPr>
              <w:t xml:space="preserve">（4分）</w:t>
            </w:r>
            <w:r/>
          </w:p>
        </w:tc>
        <w:tc>
          <w:tcPr>
            <w:tcBorders>
              <w:top w:val="single" w:color="auto" w:sz="4" w:space="0"/>
              <w:left w:val="single" w:color="auto" w:sz="4" w:space="0"/>
              <w:bottom w:val="single" w:color="auto" w:sz="4" w:space="0"/>
              <w:right w:val="single" w:color="auto" w:sz="4" w:space="0"/>
            </w:tcBorders>
            <w:tcW w:w="3136" w:type="pct"/>
            <w:textDirection w:val="lrTb"/>
            <w:noWrap w:val="false"/>
          </w:tcPr>
          <w:p>
            <w:pPr>
              <w:spacing w:line="440" w:lineRule="exact"/>
              <w:rPr>
                <w:rStyle w:val="1131"/>
                <w:rFonts w:hint="eastAsia" w:ascii="宋体" w:hAnsi="宋体" w:cs="宋体"/>
                <w:szCs w:val="21"/>
              </w:rPr>
            </w:pPr>
            <w:r>
              <w:rPr>
                <w:rStyle w:val="1131"/>
                <w:rFonts w:hint="eastAsia" w:ascii="宋体" w:hAnsi="宋体" w:cs="宋体"/>
                <w:szCs w:val="21"/>
              </w:rPr>
              <w:t xml:space="preserve">根据供应商对本项目的能耗监测监控平台建设方案进行评审。</w:t>
            </w:r>
            <w:r/>
          </w:p>
          <w:p>
            <w:pPr>
              <w:spacing w:line="440" w:lineRule="exact"/>
              <w:rPr>
                <w:rStyle w:val="1131"/>
                <w:rFonts w:hint="eastAsia" w:ascii="宋体" w:hAnsi="宋体" w:cs="宋体"/>
                <w:szCs w:val="21"/>
              </w:rPr>
            </w:pPr>
            <w:r>
              <w:rPr>
                <w:rStyle w:val="1131"/>
                <w:rFonts w:hint="eastAsia" w:ascii="宋体" w:hAnsi="宋体" w:cs="宋体"/>
                <w:szCs w:val="21"/>
              </w:rPr>
              <w:t xml:space="preserve">根据方案的合理性、科学性、及是否实现自动化、可视化、智能化进行综合评审。</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4</w:t>
            </w:r>
            <w:r/>
          </w:p>
        </w:tc>
      </w:tr>
      <w:tr>
        <w:trPr>
          <w:jc w:val="center"/>
          <w:trHeight w:val="535"/>
        </w:trPr>
        <w:tc>
          <w:tcPr>
            <w:tcBorders>
              <w:left w:val="single" w:color="auto" w:sz="4" w:space="0"/>
              <w:right w:val="single" w:color="auto" w:sz="4" w:space="0"/>
            </w:tcBorders>
            <w:tcW w:w="309" w:type="pct"/>
            <w:vAlign w:val="center"/>
            <w:vMerge w:val="continue"/>
            <w:textDirection w:val="lrTb"/>
            <w:noWrap w:val="false"/>
          </w:tcPr>
          <w:p>
            <w:pPr>
              <w:jc w:val="center"/>
              <w:spacing w:line="440" w:lineRule="exact"/>
              <w:rPr>
                <w:rStyle w:val="1131"/>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501" w:type="pct"/>
            <w:vAlign w:val="center"/>
            <w:vMerge w:val="continue"/>
            <w:textDirection w:val="lrTb"/>
            <w:noWrap w:val="false"/>
          </w:tcPr>
          <w:p>
            <w:pPr>
              <w:jc w:val="center"/>
              <w:spacing w:line="440" w:lineRule="exact"/>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591" w:type="pct"/>
            <w:vAlign w:val="center"/>
            <w:textDirection w:val="lrTb"/>
            <w:noWrap w:val="false"/>
          </w:tcPr>
          <w:p>
            <w:pPr>
              <w:jc w:val="center"/>
              <w:spacing w:line="440" w:lineRule="exact"/>
              <w:rPr>
                <w:rStyle w:val="1131"/>
                <w:rFonts w:hint="eastAsia" w:ascii="宋体" w:hAnsi="宋体" w:cs="宋体"/>
                <w:szCs w:val="21"/>
              </w:rPr>
            </w:pPr>
            <w:r>
              <w:rPr>
                <w:rFonts w:hint="eastAsia"/>
                <w:szCs w:val="21"/>
              </w:rPr>
              <w:t xml:space="preserve">项目运维方案</w:t>
            </w:r>
            <w:r>
              <w:rPr>
                <w:rStyle w:val="1131"/>
                <w:rFonts w:hint="eastAsia" w:ascii="宋体" w:hAnsi="宋体" w:cs="宋体"/>
                <w:szCs w:val="21"/>
              </w:rPr>
              <w:t xml:space="preserve">（5分）</w:t>
            </w:r>
            <w:r/>
          </w:p>
        </w:tc>
        <w:tc>
          <w:tcPr>
            <w:tcBorders>
              <w:top w:val="single" w:color="auto" w:sz="4" w:space="0"/>
              <w:left w:val="single" w:color="auto" w:sz="4" w:space="0"/>
              <w:bottom w:val="single" w:color="auto" w:sz="4" w:space="0"/>
              <w:right w:val="single" w:color="auto" w:sz="4" w:space="0"/>
            </w:tcBorders>
            <w:tcW w:w="3136" w:type="pct"/>
            <w:textDirection w:val="lrTb"/>
            <w:noWrap w:val="false"/>
          </w:tcPr>
          <w:p>
            <w:pPr>
              <w:spacing w:line="440" w:lineRule="exact"/>
              <w:rPr>
                <w:rStyle w:val="1131"/>
                <w:rFonts w:hint="eastAsia" w:ascii="宋体" w:hAnsi="宋体" w:cs="宋体"/>
                <w:szCs w:val="21"/>
              </w:rPr>
            </w:pPr>
            <w:r>
              <w:rPr>
                <w:rStyle w:val="1131"/>
                <w:rFonts w:hint="eastAsia" w:ascii="宋体" w:hAnsi="宋体" w:cs="宋体"/>
                <w:szCs w:val="21"/>
              </w:rPr>
              <w:t xml:space="preserve">根据供应商对本项目的</w:t>
            </w:r>
            <w:r>
              <w:rPr>
                <w:rFonts w:hint="eastAsia"/>
                <w:szCs w:val="21"/>
              </w:rPr>
              <w:t xml:space="preserve">项目运</w:t>
            </w:r>
            <w:r>
              <w:rPr>
                <w:rFonts w:hint="eastAsia"/>
                <w:szCs w:val="21"/>
              </w:rPr>
              <w:t xml:space="preserve">维方案</w:t>
            </w:r>
            <w:r>
              <w:rPr>
                <w:rStyle w:val="1131"/>
                <w:rFonts w:hint="eastAsia" w:ascii="宋体" w:hAnsi="宋体" w:cs="宋体"/>
                <w:szCs w:val="21"/>
              </w:rPr>
              <w:t xml:space="preserve">进行评审。</w:t>
            </w:r>
            <w:r/>
          </w:p>
          <w:p>
            <w:pPr>
              <w:spacing w:line="440" w:lineRule="exact"/>
              <w:rPr>
                <w:rStyle w:val="1131"/>
                <w:rFonts w:hint="eastAsia" w:ascii="宋体" w:hAnsi="宋体" w:cs="宋体"/>
                <w:szCs w:val="21"/>
              </w:rPr>
            </w:pPr>
            <w:r>
              <w:rPr>
                <w:rStyle w:val="1131"/>
                <w:rFonts w:hint="eastAsia" w:ascii="宋体" w:hAnsi="宋体" w:cs="宋体"/>
                <w:szCs w:val="21"/>
              </w:rPr>
              <w:t xml:space="preserve">内容包括但不限于：管理机构设置、管理制度、管理及应急方案、空调</w:t>
            </w:r>
            <w:r>
              <w:rPr>
                <w:rStyle w:val="1131"/>
                <w:rFonts w:hint="eastAsia" w:ascii="宋体" w:hAnsi="宋体" w:cs="宋体"/>
                <w:szCs w:val="21"/>
              </w:rPr>
              <w:t xml:space="preserve">末端维保方案</w:t>
            </w:r>
            <w:r>
              <w:rPr>
                <w:rStyle w:val="1131"/>
                <w:rFonts w:hint="eastAsia" w:ascii="宋体" w:hAnsi="宋体" w:cs="宋体"/>
                <w:szCs w:val="21"/>
              </w:rPr>
              <w:t xml:space="preserve">、高压配电房巡检方案。</w:t>
            </w:r>
            <w:r/>
          </w:p>
          <w:p>
            <w:pPr>
              <w:spacing w:line="440" w:lineRule="exact"/>
              <w:rPr>
                <w:rStyle w:val="1131"/>
                <w:rFonts w:hint="eastAsia" w:ascii="宋体" w:hAnsi="宋体" w:cs="宋体"/>
                <w:szCs w:val="21"/>
              </w:rPr>
            </w:pPr>
            <w:r>
              <w:rPr>
                <w:rStyle w:val="1131"/>
                <w:rFonts w:hint="eastAsia" w:ascii="宋体" w:hAnsi="宋体" w:cs="宋体"/>
                <w:szCs w:val="21"/>
              </w:rPr>
              <w:t xml:space="preserve">根据方案的完善性、科学性、有效性及实施性进行综合评审。</w:t>
            </w:r>
            <w:r/>
          </w:p>
        </w:tc>
        <w:tc>
          <w:tcPr>
            <w:tcBorders>
              <w:top w:val="single" w:color="auto" w:sz="4" w:space="0"/>
              <w:left w:val="single" w:color="auto" w:sz="4" w:space="0"/>
              <w:bottom w:val="single" w:color="auto" w:sz="4" w:space="0"/>
              <w:right w:val="single" w:color="auto" w:sz="4" w:space="0"/>
            </w:tcBorders>
            <w:tcW w:w="462" w:type="pct"/>
            <w:vAlign w:val="center"/>
            <w:textDirection w:val="lrTb"/>
            <w:noWrap w:val="false"/>
          </w:tcPr>
          <w:p>
            <w:pPr>
              <w:jc w:val="center"/>
              <w:spacing w:line="440" w:lineRule="exact"/>
              <w:rPr>
                <w:rStyle w:val="1131"/>
                <w:rFonts w:hint="eastAsia" w:ascii="宋体" w:hAnsi="宋体" w:cs="宋体"/>
                <w:szCs w:val="21"/>
              </w:rPr>
            </w:pPr>
            <w:r>
              <w:rPr>
                <w:rStyle w:val="1131"/>
                <w:rFonts w:hint="eastAsia" w:ascii="宋体" w:hAnsi="宋体" w:cs="宋体"/>
                <w:szCs w:val="21"/>
              </w:rPr>
              <w:t xml:space="preserve">5</w:t>
            </w:r>
            <w:r/>
          </w:p>
        </w:tc>
      </w:tr>
      <w:tr>
        <w:trPr>
          <w:jc w:val="center"/>
          <w:trHeight w:val="506"/>
        </w:trPr>
        <w:tc>
          <w:tcPr>
            <w:tcBorders>
              <w:left w:val="single" w:color="auto" w:sz="4" w:space="0"/>
              <w:right w:val="single" w:color="auto" w:sz="4" w:space="0"/>
            </w:tcBorders>
            <w:tcW w:w="309"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gridSpan w:val="2"/>
            <w:tcBorders>
              <w:left w:val="single" w:color="auto" w:sz="4" w:space="0"/>
              <w:right w:val="single" w:color="auto" w:sz="4" w:space="0"/>
            </w:tcBorders>
            <w:tcW w:w="1092" w:type="pct"/>
            <w:vAlign w:val="center"/>
            <w:textDirection w:val="lrTb"/>
            <w:noWrap w:val="false"/>
          </w:tcPr>
          <w:p>
            <w:pPr>
              <w:jc w:val="left"/>
              <w:rPr>
                <w:rFonts w:hint="eastAsia" w:ascii="宋体" w:hAnsi="宋体" w:cs="宋体"/>
                <w:sz w:val="24"/>
              </w:rPr>
            </w:pPr>
            <w:r>
              <w:rPr>
                <w:rFonts w:hint="eastAsia" w:ascii="宋体" w:hAnsi="宋体" w:cs="宋体"/>
                <w:sz w:val="24"/>
              </w:rPr>
              <w:t xml:space="preserve">合计</w:t>
            </w:r>
            <w:r/>
          </w:p>
        </w:tc>
        <w:tc>
          <w:tcPr>
            <w:tcBorders>
              <w:left w:val="single" w:color="auto" w:sz="4" w:space="0"/>
              <w:right w:val="single" w:color="auto" w:sz="4" w:space="0"/>
            </w:tcBorders>
            <w:tcW w:w="3136" w:type="pct"/>
            <w:vAlign w:val="center"/>
            <w:textDirection w:val="lrTb"/>
            <w:noWrap w:val="false"/>
          </w:tcPr>
          <w:p>
            <w:pPr>
              <w:jc w:val="center"/>
              <w:rPr>
                <w:rFonts w:hint="eastAsia" w:ascii="宋体" w:hAnsi="宋体" w:cs="宋体"/>
                <w:sz w:val="24"/>
              </w:rPr>
            </w:pPr>
            <w:r>
              <w:rPr>
                <w:rFonts w:hint="eastAsia" w:ascii="宋体" w:hAnsi="宋体" w:cs="宋体"/>
                <w:sz w:val="24"/>
              </w:rPr>
            </w:r>
            <w:r/>
          </w:p>
        </w:tc>
        <w:tc>
          <w:tcPr>
            <w:tcBorders>
              <w:left w:val="single" w:color="auto" w:sz="4" w:space="0"/>
              <w:right w:val="single" w:color="auto" w:sz="4" w:space="0"/>
            </w:tcBorders>
            <w:tcW w:w="462" w:type="pct"/>
            <w:vAlign w:val="center"/>
            <w:textDirection w:val="lrTb"/>
            <w:noWrap w:val="false"/>
          </w:tcPr>
          <w:p>
            <w:pPr>
              <w:jc w:val="center"/>
              <w:rPr>
                <w:rFonts w:hint="eastAsia" w:ascii="宋体" w:hAnsi="宋体" w:cs="宋体"/>
                <w:sz w:val="24"/>
              </w:rPr>
            </w:pPr>
            <w:r>
              <w:rPr>
                <w:rFonts w:hint="eastAsia" w:ascii="宋体" w:hAnsi="宋体" w:cs="宋体"/>
                <w:sz w:val="24"/>
              </w:rPr>
              <w:t xml:space="preserve">100</w:t>
            </w:r>
            <w:r/>
          </w:p>
        </w:tc>
      </w:tr>
    </w:tbl>
    <w:p>
      <w:pPr>
        <w:jc w:val="center"/>
        <w:spacing w:line="520" w:lineRule="exact"/>
        <w:rPr>
          <w:rFonts w:hint="eastAsia" w:ascii="仿宋" w:hAnsi="仿宋" w:eastAsia="仿宋"/>
          <w:b/>
          <w:sz w:val="36"/>
          <w:szCs w:val="36"/>
        </w:rPr>
        <w:outlineLvl w:val="0"/>
      </w:pPr>
      <w:r>
        <w:rPr>
          <w:rFonts w:hint="eastAsia" w:ascii="仿宋" w:hAnsi="仿宋" w:eastAsia="仿宋"/>
          <w:sz w:val="28"/>
          <w:szCs w:val="28"/>
        </w:rPr>
        <w:br w:type="page" w:clear="all"/>
      </w:r>
      <w:bookmarkStart w:id="113" w:name="_Toc17360"/>
      <w:r/>
      <w:bookmarkStart w:id="114" w:name="_Toc32106"/>
      <w:r>
        <w:rPr>
          <w:rFonts w:hint="eastAsia" w:ascii="仿宋" w:hAnsi="仿宋" w:eastAsia="仿宋"/>
          <w:b/>
          <w:sz w:val="36"/>
          <w:szCs w:val="36"/>
        </w:rPr>
        <w:t xml:space="preserve">第四章  合同格式及条款</w:t>
      </w:r>
      <w:bookmarkEnd w:id="113"/>
      <w:r/>
      <w:bookmarkEnd w:id="114"/>
      <w:r/>
      <w:r/>
    </w:p>
    <w:p>
      <w:pPr>
        <w:ind w:firstLine="560"/>
        <w:spacing w:line="520" w:lineRule="exact"/>
        <w:tabs>
          <w:tab w:val="left" w:pos="180" w:leader="none"/>
        </w:tabs>
        <w:rPr>
          <w:rFonts w:hint="eastAsia" w:ascii="仿宋" w:hAnsi="仿宋" w:eastAsia="仿宋"/>
          <w:sz w:val="32"/>
        </w:rPr>
      </w:pPr>
      <w:r>
        <w:rPr>
          <w:rFonts w:hint="eastAsia" w:ascii="仿宋" w:hAnsi="仿宋" w:eastAsia="仿宋"/>
          <w:bCs/>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1054"/>
        <w:ind w:firstLine="3066"/>
        <w:spacing w:line="520" w:lineRule="exact"/>
        <w:rPr>
          <w:rFonts w:hint="eastAsia" w:ascii="仿宋" w:hAnsi="仿宋" w:eastAsia="仿宋"/>
          <w:sz w:val="28"/>
          <w:szCs w:val="28"/>
        </w:rPr>
      </w:pPr>
      <w:r>
        <w:rPr>
          <w:rFonts w:hint="eastAsia" w:ascii="仿宋" w:hAnsi="仿宋" w:eastAsia="仿宋"/>
          <w:sz w:val="28"/>
          <w:szCs w:val="28"/>
        </w:rPr>
      </w:r>
      <w:r/>
    </w:p>
    <w:p>
      <w:pPr>
        <w:jc w:val="right"/>
        <w:rPr>
          <w:b/>
          <w:bCs/>
          <w:sz w:val="24"/>
        </w:rPr>
      </w:pPr>
      <w:r>
        <w:rPr>
          <w:rFonts w:hint="eastAsia" w:ascii="宋体" w:hAnsi="宋体"/>
          <w:bCs/>
          <w:sz w:val="28"/>
          <w:szCs w:val="28"/>
        </w:rPr>
        <w:t xml:space="preserve">  </w:t>
      </w:r>
      <w:r>
        <w:rPr>
          <w:rFonts w:hint="eastAsia" w:ascii="宋体" w:hAnsi="宋体" w:cs="宋体"/>
          <w:bCs/>
          <w:sz w:val="24"/>
        </w:rPr>
        <w:t xml:space="preserve">合同编号：</w:t>
      </w:r>
      <w:r/>
    </w:p>
    <w:p>
      <w:pPr>
        <w:jc w:val="center"/>
        <w:rPr>
          <w:rFonts w:hint="eastAsia" w:ascii="宋体" w:hAnsi="宋体" w:cs="宋体"/>
          <w:b/>
          <w:bCs/>
          <w:sz w:val="52"/>
          <w:szCs w:val="52"/>
        </w:rPr>
      </w:pPr>
      <w:r>
        <w:rPr>
          <w:rFonts w:hint="eastAsia" w:ascii="宋体" w:hAnsi="宋体" w:cs="宋体"/>
          <w:b/>
          <w:bCs/>
          <w:sz w:val="52"/>
          <w:szCs w:val="52"/>
        </w:rPr>
        <w:t xml:space="preserve"> </w:t>
      </w:r>
      <w:r/>
    </w:p>
    <w:p>
      <w:pPr>
        <w:jc w:val="center"/>
        <w:rPr>
          <w:rFonts w:hint="eastAsia" w:ascii="宋体" w:hAnsi="宋体" w:cs="宋体"/>
          <w:b/>
          <w:bCs/>
          <w:sz w:val="52"/>
          <w:szCs w:val="52"/>
        </w:rPr>
      </w:pPr>
      <w:r>
        <w:rPr>
          <w:rFonts w:hint="eastAsia" w:ascii="宋体" w:hAnsi="宋体" w:cs="宋体"/>
          <w:b/>
          <w:bCs/>
          <w:sz w:val="52"/>
          <w:szCs w:val="52"/>
        </w:rPr>
      </w:r>
      <w:r/>
    </w:p>
    <w:p>
      <w:pPr>
        <w:jc w:val="center"/>
        <w:rPr>
          <w:rFonts w:hint="eastAsia" w:ascii="宋体" w:hAnsi="宋体" w:cs="宋体"/>
          <w:b/>
          <w:bCs/>
          <w:sz w:val="52"/>
          <w:szCs w:val="52"/>
        </w:rPr>
      </w:pPr>
      <w:r>
        <w:rPr>
          <w:rFonts w:hint="eastAsia" w:ascii="宋体" w:hAnsi="宋体" w:cs="宋体"/>
          <w:b/>
          <w:bCs/>
          <w:sz w:val="52"/>
          <w:szCs w:val="52"/>
        </w:rPr>
      </w:r>
      <w:r/>
    </w:p>
    <w:p>
      <w:pPr>
        <w:jc w:val="center"/>
        <w:rPr>
          <w:rFonts w:hint="eastAsia" w:ascii="宋体" w:hAnsi="宋体" w:cs="宋体"/>
          <w:b/>
          <w:bCs/>
          <w:sz w:val="52"/>
          <w:szCs w:val="52"/>
        </w:rPr>
      </w:pPr>
      <w:r>
        <w:rPr>
          <w:rFonts w:hint="eastAsia" w:ascii="宋体" w:hAnsi="宋体" w:cs="宋体"/>
          <w:b/>
          <w:bCs/>
          <w:sz w:val="52"/>
          <w:szCs w:val="52"/>
        </w:rPr>
      </w:r>
      <w:r/>
    </w:p>
    <w:p>
      <w:pPr>
        <w:ind w:right="55"/>
        <w:jc w:val="center"/>
        <w:spacing w:after="240"/>
        <w:tabs>
          <w:tab w:val="left" w:pos="540" w:leader="none"/>
        </w:tabs>
        <w:rPr>
          <w:rFonts w:hint="eastAsia" w:ascii="宋体" w:hAnsi="宋体" w:cs="宋体"/>
          <w:b/>
          <w:sz w:val="36"/>
          <w:szCs w:val="36"/>
        </w:rPr>
      </w:pPr>
      <w:r>
        <w:rPr>
          <w:rFonts w:hint="eastAsia" w:ascii="宋体" w:hAnsi="宋体" w:cs="宋体"/>
          <w:b/>
          <w:szCs w:val="21"/>
        </w:rPr>
        <w:t xml:space="preserve"> </w:t>
      </w:r>
      <w:r>
        <w:rPr>
          <w:rFonts w:hint="eastAsia" w:ascii="宋体" w:hAnsi="宋体" w:cs="宋体"/>
          <w:b/>
          <w:sz w:val="36"/>
          <w:szCs w:val="36"/>
        </w:rPr>
        <w:t xml:space="preserve">涟水县中医院</w:t>
      </w:r>
      <w:bookmarkStart w:id="115" w:name="_Toc21546"/>
      <w:r>
        <w:rPr>
          <w:rFonts w:hint="eastAsia" w:ascii="宋体" w:hAnsi="宋体" w:cs="宋体"/>
          <w:b/>
          <w:sz w:val="36"/>
          <w:szCs w:val="36"/>
        </w:rPr>
        <w:t xml:space="preserve">能源费用托管服务合同</w:t>
      </w:r>
      <w:r/>
    </w:p>
    <w:p>
      <w:pPr>
        <w:ind w:right="55"/>
        <w:jc w:val="center"/>
        <w:spacing w:after="240"/>
        <w:tabs>
          <w:tab w:val="left" w:pos="540" w:leader="none"/>
        </w:tabs>
        <w:rPr>
          <w:rFonts w:hint="eastAsia" w:ascii="宋体" w:hAnsi="宋体" w:cs="宋体"/>
          <w:b/>
          <w:szCs w:val="21"/>
        </w:rPr>
      </w:pPr>
      <w:r>
        <w:rPr>
          <w:rFonts w:hint="eastAsia" w:ascii="宋体" w:hAnsi="宋体" w:cs="宋体"/>
          <w:b/>
          <w:sz w:val="36"/>
          <w:szCs w:val="36"/>
        </w:rPr>
        <w:t xml:space="preserve">（节能效益分享型）</w:t>
      </w:r>
      <w:bookmarkEnd w:id="115"/>
      <w:r/>
      <w:r/>
    </w:p>
    <w:p>
      <w:pPr>
        <w:pStyle w:val="1098"/>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 </w:t>
      </w:r>
      <w:r/>
    </w:p>
    <w:p>
      <w:pPr>
        <w:pStyle w:val="1098"/>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 </w:t>
      </w:r>
      <w:r/>
    </w:p>
    <w:p>
      <w:pPr>
        <w:pStyle w:val="1098"/>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 </w:t>
      </w:r>
      <w:r/>
    </w:p>
    <w:p>
      <w:pPr>
        <w:pStyle w:val="1098"/>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p>
      <w:pPr>
        <w:pStyle w:val="1098"/>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p>
      <w:pPr>
        <w:pStyle w:val="1098"/>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p>
      <w:pPr>
        <w:pStyle w:val="1098"/>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p>
      <w:pPr>
        <w:pStyle w:val="1098"/>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r>
      <w:r/>
    </w:p>
    <w:p>
      <w:pPr>
        <w:pStyle w:val="1098"/>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 </w:t>
      </w:r>
      <w:r/>
    </w:p>
    <w:p>
      <w:pPr>
        <w:pStyle w:val="1098"/>
        <w:spacing w:line="360" w:lineRule="auto"/>
        <w:rPr>
          <w:rFonts w:hint="eastAsia" w:ascii="宋体" w:hAnsi="宋体" w:eastAsia="宋体" w:cs="宋体"/>
          <w:bCs/>
          <w:color w:val="auto"/>
          <w:sz w:val="21"/>
          <w:szCs w:val="21"/>
        </w:rPr>
      </w:pPr>
      <w:r>
        <w:rPr>
          <w:rFonts w:hint="eastAsia" w:ascii="宋体" w:hAnsi="宋体" w:eastAsia="宋体" w:cs="宋体"/>
          <w:bCs/>
          <w:color w:val="auto"/>
          <w:sz w:val="21"/>
          <w:szCs w:val="21"/>
        </w:rPr>
        <w:t xml:space="preserve"> </w:t>
      </w:r>
      <w:r/>
    </w:p>
    <w:p>
      <w:pPr>
        <w:pStyle w:val="1098"/>
        <w:ind w:firstLine="112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甲方（委托方/用能单位）：涟水县中医院</w:t>
      </w:r>
      <w:r/>
    </w:p>
    <w:p>
      <w:pPr>
        <w:pStyle w:val="1098"/>
        <w:ind w:firstLine="112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乙方（受托方/节能服务公司）：</w:t>
      </w:r>
      <w:r/>
    </w:p>
    <w:p>
      <w:pPr>
        <w:pStyle w:val="1098"/>
        <w:ind w:firstLine="112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签订地点：淮安市涟水县</w:t>
      </w:r>
      <w:r/>
    </w:p>
    <w:p>
      <w:pPr>
        <w:pStyle w:val="1098"/>
        <w:ind w:firstLine="1120"/>
        <w:spacing w:line="360" w:lineRule="auto"/>
        <w:rPr>
          <w:rFonts w:hint="eastAsia" w:ascii="宋体" w:hAnsi="宋体" w:eastAsia="宋体" w:cs="宋体"/>
          <w:bCs/>
          <w:color w:val="auto"/>
          <w:sz w:val="28"/>
          <w:szCs w:val="28"/>
        </w:rPr>
      </w:pPr>
      <w:r>
        <w:rPr>
          <w:rFonts w:hint="eastAsia" w:ascii="宋体" w:hAnsi="宋体" w:eastAsia="宋体" w:cs="宋体"/>
          <w:bCs/>
          <w:color w:val="auto"/>
          <w:sz w:val="28"/>
          <w:szCs w:val="28"/>
        </w:rPr>
        <w:t xml:space="preserve">签订日期：   年   月   日</w:t>
      </w:r>
      <w:r/>
    </w:p>
    <w:p>
      <w:pPr>
        <w:pStyle w:val="1098"/>
        <w:ind w:firstLine="1120"/>
        <w:spacing w:line="360" w:lineRule="auto"/>
        <w:rPr>
          <w:rFonts w:hint="eastAsia" w:ascii="黑体" w:hAnsi="黑体" w:eastAsia="黑体"/>
          <w:bCs/>
          <w:color w:val="auto"/>
          <w:sz w:val="28"/>
          <w:szCs w:val="28"/>
        </w:rPr>
      </w:pPr>
      <w:r>
        <w:rPr>
          <w:rFonts w:hint="eastAsia" w:ascii="黑体" w:hAnsi="黑体" w:eastAsia="黑体"/>
          <w:bCs/>
          <w:color w:val="auto"/>
          <w:sz w:val="28"/>
          <w:szCs w:val="28"/>
        </w:rPr>
      </w:r>
      <w:r/>
    </w:p>
    <w:p>
      <w:pPr>
        <w:pStyle w:val="1098"/>
        <w:ind w:firstLine="1120"/>
        <w:spacing w:line="360" w:lineRule="auto"/>
        <w:rPr>
          <w:rFonts w:hint="eastAsia" w:ascii="黑体" w:hAnsi="黑体" w:eastAsia="黑体"/>
          <w:bCs/>
          <w:color w:val="auto"/>
          <w:sz w:val="28"/>
          <w:szCs w:val="28"/>
        </w:rPr>
        <w:sectPr>
          <w:footerReference w:type="default" r:id="rId12"/>
          <w:footnotePr/>
          <w:endnotePr/>
          <w:type w:val="nextPage"/>
          <w:pgSz w:w="11910" w:h="16840" w:orient="portrait"/>
          <w:pgMar w:top="1440" w:right="1797" w:bottom="1440" w:left="1797" w:header="0" w:footer="1095" w:gutter="0"/>
          <w:cols w:num="1" w:sep="0" w:space="720" w:equalWidth="1"/>
          <w:docGrid w:linePitch="360"/>
        </w:sectPr>
      </w:pPr>
      <w:r>
        <w:rPr>
          <w:rFonts w:hint="eastAsia" w:ascii="黑体" w:hAnsi="黑体" w:eastAsia="黑体"/>
          <w:bCs/>
          <w:color w:val="auto"/>
          <w:sz w:val="28"/>
          <w:szCs w:val="28"/>
        </w:rPr>
      </w:r>
      <w:r/>
    </w:p>
    <w:tbl>
      <w:tblPr>
        <w:tblW w:w="92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34"/>
        <w:gridCol w:w="2191"/>
        <w:gridCol w:w="2127"/>
        <w:gridCol w:w="1546"/>
        <w:gridCol w:w="2702"/>
      </w:tblGrid>
      <w:tr>
        <w:trPr>
          <w:jc w:val="center"/>
          <w:trHeight w:val="404"/>
        </w:trPr>
        <w:tc>
          <w:tcPr>
            <w:tcBorders>
              <w:bottom w:val="none" w:color="000000" w:sz="4" w:space="0"/>
            </w:tcBorders>
            <w:tcW w:w="634" w:type="dxa"/>
            <w:vAlign w:val="center"/>
            <w:vMerge w:val="restart"/>
            <w:textDirection w:val="tbRlV"/>
            <w:noWrap w:val="false"/>
          </w:tcPr>
          <w:p>
            <w:pPr>
              <w:jc w:val="center"/>
              <w:rPr>
                <w:rFonts w:hint="eastAsia" w:ascii="宋体" w:hAnsi="宋体" w:cs="宋体"/>
                <w:sz w:val="24"/>
              </w:rPr>
            </w:pPr>
            <w:r>
              <w:rPr>
                <w:rFonts w:hint="eastAsia" w:ascii="宋体" w:hAnsi="宋体" w:cs="宋体"/>
                <w:sz w:val="24"/>
              </w:rPr>
              <w:t xml:space="preserve">甲方（委托方/ 用能单位）</w:t>
            </w:r>
            <w:r/>
          </w:p>
        </w:tc>
        <w:tc>
          <w:tcPr>
            <w:tcW w:w="21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单位名称</w:t>
            </w:r>
            <w:r/>
          </w:p>
        </w:tc>
        <w:tc>
          <w:tcPr>
            <w:gridSpan w:val="3"/>
            <w:tcW w:w="6375"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t xml:space="preserve">涟水县中医院</w:t>
            </w:r>
            <w:r/>
          </w:p>
        </w:tc>
      </w:tr>
      <w:tr>
        <w:trPr>
          <w:jc w:val="center"/>
          <w:trHeight w:val="420"/>
        </w:trPr>
        <w:tc>
          <w:tcPr>
            <w:tcBorders>
              <w:top w:val="none" w:color="000000" w:sz="4" w:space="0"/>
              <w:bottom w:val="none" w:color="000000" w:sz="4" w:space="0"/>
            </w:tcBorders>
            <w:tcW w:w="634" w:type="dxa"/>
            <w:vAlign w:val="center"/>
            <w:vMerge w:val="continue"/>
            <w:textDirection w:val="tbRlV"/>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21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注册地址</w:t>
            </w:r>
            <w:r/>
          </w:p>
        </w:tc>
        <w:tc>
          <w:tcPr>
            <w:gridSpan w:val="3"/>
            <w:tcW w:w="6375"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r>
      <w:tr>
        <w:trPr>
          <w:jc w:val="center"/>
          <w:trHeight w:val="399"/>
        </w:trPr>
        <w:tc>
          <w:tcPr>
            <w:tcBorders>
              <w:top w:val="none" w:color="000000" w:sz="4" w:space="0"/>
              <w:bottom w:val="none" w:color="000000" w:sz="4" w:space="0"/>
            </w:tcBorders>
            <w:tcW w:w="634" w:type="dxa"/>
            <w:vAlign w:val="center"/>
            <w:vMerge w:val="continue"/>
            <w:textDirection w:val="tbRlV"/>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21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通信地址</w:t>
            </w:r>
            <w:r/>
          </w:p>
        </w:tc>
        <w:tc>
          <w:tcPr>
            <w:gridSpan w:val="3"/>
            <w:tcW w:w="6375"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r>
      <w:tr>
        <w:trPr>
          <w:jc w:val="center"/>
          <w:trHeight w:val="400"/>
        </w:trPr>
        <w:tc>
          <w:tcPr>
            <w:tcBorders>
              <w:top w:val="none" w:color="000000" w:sz="4" w:space="0"/>
              <w:bottom w:val="none" w:color="000000" w:sz="4" w:space="0"/>
            </w:tcBorders>
            <w:tcW w:w="634" w:type="dxa"/>
            <w:vAlign w:val="center"/>
            <w:vMerge w:val="continue"/>
            <w:textDirection w:val="tbRlV"/>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21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统一社会信用代码</w:t>
            </w:r>
            <w:r/>
          </w:p>
        </w:tc>
        <w:tc>
          <w:tcPr>
            <w:gridSpan w:val="3"/>
            <w:tcW w:w="6375"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r>
      <w:tr>
        <w:trPr>
          <w:jc w:val="center"/>
          <w:trHeight w:val="409"/>
        </w:trPr>
        <w:tc>
          <w:tcPr>
            <w:tcBorders>
              <w:top w:val="none" w:color="000000" w:sz="4" w:space="0"/>
              <w:bottom w:val="none" w:color="000000" w:sz="4" w:space="0"/>
            </w:tcBorders>
            <w:tcW w:w="634" w:type="dxa"/>
            <w:vAlign w:val="center"/>
            <w:vMerge w:val="continue"/>
            <w:textDirection w:val="tbRlV"/>
            <w:noWrap w:val="false"/>
          </w:tcPr>
          <w:p>
            <w:pPr>
              <w:pStyle w:val="1134"/>
              <w:jc w:val="center"/>
              <w:widowControl w:val="off"/>
              <w:rPr>
                <w:rFonts w:hint="eastAsia" w:ascii="宋体" w:hAnsi="宋体" w:cs="宋体"/>
                <w:sz w:val="24"/>
              </w:rPr>
            </w:pPr>
            <w:r/>
            <w:bookmarkStart w:id="116" w:name="tip_risk_bookmark_1"/>
            <w:r/>
            <w:r/>
          </w:p>
        </w:tc>
        <w:tc>
          <w:tcPr>
            <w:tcW w:w="21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法定代表人</w:t>
            </w:r>
            <w:r/>
          </w:p>
        </w:tc>
        <w:tc>
          <w:tcPr>
            <w:tcW w:w="2127"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15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委托代理人</w:t>
            </w:r>
            <w:r/>
          </w:p>
        </w:tc>
        <w:tc>
          <w:tcPr>
            <w:tcW w:w="2702"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r>
      <w:tr>
        <w:trPr>
          <w:jc w:val="center"/>
          <w:trHeight w:val="400"/>
        </w:trPr>
        <w:tc>
          <w:tcPr>
            <w:tcBorders>
              <w:top w:val="none" w:color="000000" w:sz="4" w:space="0"/>
              <w:bottom w:val="none" w:color="000000" w:sz="4" w:space="0"/>
            </w:tcBorders>
            <w:tcW w:w="634" w:type="dxa"/>
            <w:vAlign w:val="center"/>
            <w:vMerge w:val="continue"/>
            <w:textDirection w:val="tbRlV"/>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21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联系人</w:t>
            </w:r>
            <w:r/>
          </w:p>
        </w:tc>
        <w:tc>
          <w:tcPr>
            <w:gridSpan w:val="3"/>
            <w:tcW w:w="6375"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r>
      <w:tr>
        <w:trPr>
          <w:jc w:val="center"/>
          <w:trHeight w:val="419"/>
        </w:trPr>
        <w:tc>
          <w:tcPr>
            <w:tcBorders>
              <w:top w:val="none" w:color="000000" w:sz="4" w:space="0"/>
              <w:bottom w:val="none" w:color="000000" w:sz="4" w:space="0"/>
            </w:tcBorders>
            <w:tcW w:w="634" w:type="dxa"/>
            <w:vAlign w:val="center"/>
            <w:vMerge w:val="continue"/>
            <w:textDirection w:val="tbRlV"/>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21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电话</w:t>
            </w:r>
            <w:r/>
          </w:p>
        </w:tc>
        <w:tc>
          <w:tcPr>
            <w:tcW w:w="2127"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15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传真</w:t>
            </w:r>
            <w:r/>
          </w:p>
        </w:tc>
        <w:tc>
          <w:tcPr>
            <w:tcW w:w="2702"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r>
      <w:tr>
        <w:trPr>
          <w:jc w:val="center"/>
          <w:trHeight w:val="400"/>
        </w:trPr>
        <w:tc>
          <w:tcPr>
            <w:tcBorders>
              <w:top w:val="none" w:color="000000" w:sz="4" w:space="0"/>
              <w:bottom w:val="none" w:color="000000" w:sz="4" w:space="0"/>
            </w:tcBorders>
            <w:tcW w:w="634" w:type="dxa"/>
            <w:vAlign w:val="center"/>
            <w:vMerge w:val="continue"/>
            <w:textDirection w:val="tbRlV"/>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21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电子邮箱</w:t>
            </w:r>
            <w:r/>
          </w:p>
        </w:tc>
        <w:tc>
          <w:tcPr>
            <w:gridSpan w:val="3"/>
            <w:tcW w:w="6375"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bookmarkEnd w:id="116"/>
            <w:r/>
          </w:p>
        </w:tc>
      </w:tr>
      <w:tr>
        <w:trPr>
          <w:jc w:val="center"/>
          <w:trHeight w:val="409"/>
        </w:trPr>
        <w:tc>
          <w:tcPr>
            <w:tcBorders>
              <w:top w:val="none" w:color="000000" w:sz="4" w:space="0"/>
              <w:bottom w:val="none" w:color="000000" w:sz="4" w:space="0"/>
            </w:tcBorders>
            <w:tcW w:w="634" w:type="dxa"/>
            <w:vAlign w:val="center"/>
            <w:vMerge w:val="continue"/>
            <w:textDirection w:val="tbRlV"/>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21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开户银行</w:t>
            </w:r>
            <w:r/>
          </w:p>
        </w:tc>
        <w:tc>
          <w:tcPr>
            <w:gridSpan w:val="3"/>
            <w:tcW w:w="63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400"/>
        </w:trPr>
        <w:tc>
          <w:tcPr>
            <w:tcBorders>
              <w:top w:val="none" w:color="000000" w:sz="4" w:space="0"/>
            </w:tcBorders>
            <w:tcW w:w="634" w:type="dxa"/>
            <w:vAlign w:val="center"/>
            <w:vMerge w:val="continue"/>
            <w:textDirection w:val="tbRlV"/>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21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账号</w:t>
            </w:r>
            <w:r/>
          </w:p>
        </w:tc>
        <w:tc>
          <w:tcPr>
            <w:gridSpan w:val="3"/>
            <w:tcW w:w="6375" w:type="dxa"/>
            <w:vAlign w:val="center"/>
            <w:textDirection w:val="lrTb"/>
            <w:noWrap w:val="false"/>
          </w:tcPr>
          <w:p>
            <w:pPr>
              <w:jc w:val="center"/>
              <w:rPr>
                <w:rFonts w:hint="eastAsia" w:ascii="宋体" w:hAnsi="宋体" w:cs="宋体"/>
                <w:sz w:val="24"/>
              </w:rPr>
            </w:pPr>
            <w:r>
              <w:rPr>
                <w:rFonts w:hint="eastAsia" w:ascii="宋体" w:hAnsi="宋体" w:cs="宋体"/>
                <w:sz w:val="24"/>
              </w:rPr>
            </w:r>
            <w:r/>
          </w:p>
        </w:tc>
      </w:tr>
      <w:tr>
        <w:trPr>
          <w:jc w:val="center"/>
          <w:trHeight w:val="399"/>
        </w:trPr>
        <w:tc>
          <w:tcPr>
            <w:tcBorders>
              <w:bottom w:val="none" w:color="000000" w:sz="4" w:space="0"/>
            </w:tcBorders>
            <w:tcW w:w="634" w:type="dxa"/>
            <w:vAlign w:val="center"/>
            <w:vMerge w:val="restart"/>
            <w:textDirection w:val="tbRlV"/>
            <w:noWrap w:val="false"/>
          </w:tcPr>
          <w:p>
            <w:pPr>
              <w:jc w:val="center"/>
              <w:rPr>
                <w:rFonts w:hint="eastAsia" w:ascii="宋体" w:hAnsi="宋体" w:cs="宋体"/>
                <w:sz w:val="24"/>
              </w:rPr>
            </w:pPr>
            <w:r>
              <w:rPr>
                <w:rFonts w:hint="eastAsia" w:ascii="宋体" w:hAnsi="宋体" w:cs="宋体"/>
                <w:sz w:val="24"/>
              </w:rPr>
              <w:t xml:space="preserve">乙方（受托方 节能服务公司）</w:t>
            </w:r>
            <w:r/>
          </w:p>
        </w:tc>
        <w:tc>
          <w:tcPr>
            <w:tcW w:w="21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单位名称</w:t>
            </w:r>
            <w:r/>
          </w:p>
        </w:tc>
        <w:tc>
          <w:tcPr>
            <w:gridSpan w:val="3"/>
            <w:tcW w:w="6375"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r>
      <w:tr>
        <w:trPr>
          <w:jc w:val="center"/>
          <w:trHeight w:val="420"/>
        </w:trPr>
        <w:tc>
          <w:tcPr>
            <w:tcBorders>
              <w:top w:val="none" w:color="000000" w:sz="4" w:space="0"/>
              <w:bottom w:val="none" w:color="000000" w:sz="4" w:space="0"/>
            </w:tcBorders>
            <w:tcW w:w="634" w:type="dxa"/>
            <w:vAlign w:val="center"/>
            <w:vMerge w:val="continue"/>
            <w:textDirection w:val="tbRlV"/>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21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注册地址</w:t>
            </w:r>
            <w:r/>
          </w:p>
        </w:tc>
        <w:tc>
          <w:tcPr>
            <w:gridSpan w:val="3"/>
            <w:tcW w:w="6375"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r>
      <w:tr>
        <w:trPr>
          <w:jc w:val="center"/>
          <w:trHeight w:val="399"/>
        </w:trPr>
        <w:tc>
          <w:tcPr>
            <w:tcBorders>
              <w:top w:val="none" w:color="000000" w:sz="4" w:space="0"/>
              <w:bottom w:val="none" w:color="000000" w:sz="4" w:space="0"/>
            </w:tcBorders>
            <w:tcW w:w="634" w:type="dxa"/>
            <w:vAlign w:val="center"/>
            <w:vMerge w:val="continue"/>
            <w:textDirection w:val="tbRlV"/>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21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通信地址</w:t>
            </w:r>
            <w:r/>
          </w:p>
        </w:tc>
        <w:tc>
          <w:tcPr>
            <w:gridSpan w:val="3"/>
            <w:tcW w:w="6375"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r>
      <w:tr>
        <w:trPr>
          <w:jc w:val="center"/>
          <w:trHeight w:val="410"/>
        </w:trPr>
        <w:tc>
          <w:tcPr>
            <w:tcBorders>
              <w:top w:val="none" w:color="000000" w:sz="4" w:space="0"/>
              <w:bottom w:val="none" w:color="000000" w:sz="4" w:space="0"/>
            </w:tcBorders>
            <w:tcW w:w="634" w:type="dxa"/>
            <w:vAlign w:val="center"/>
            <w:vMerge w:val="continue"/>
            <w:textDirection w:val="tbRlV"/>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21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统一社会信用代码</w:t>
            </w:r>
            <w:r/>
          </w:p>
        </w:tc>
        <w:tc>
          <w:tcPr>
            <w:gridSpan w:val="3"/>
            <w:tcW w:w="6375"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r>
      <w:tr>
        <w:trPr>
          <w:jc w:val="center"/>
          <w:trHeight w:val="399"/>
        </w:trPr>
        <w:tc>
          <w:tcPr>
            <w:tcBorders>
              <w:top w:val="none" w:color="000000" w:sz="4" w:space="0"/>
              <w:bottom w:val="none" w:color="000000" w:sz="4" w:space="0"/>
            </w:tcBorders>
            <w:tcW w:w="634" w:type="dxa"/>
            <w:vAlign w:val="center"/>
            <w:vMerge w:val="continue"/>
            <w:textDirection w:val="tbRlV"/>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21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法定代表人</w:t>
            </w:r>
            <w:r/>
          </w:p>
        </w:tc>
        <w:tc>
          <w:tcPr>
            <w:tcW w:w="2127"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15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委托代理人</w:t>
            </w:r>
            <w:r/>
          </w:p>
        </w:tc>
        <w:tc>
          <w:tcPr>
            <w:tcW w:w="2702"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r>
      <w:tr>
        <w:trPr>
          <w:jc w:val="center"/>
          <w:trHeight w:val="420"/>
        </w:trPr>
        <w:tc>
          <w:tcPr>
            <w:tcBorders>
              <w:top w:val="none" w:color="000000" w:sz="4" w:space="0"/>
              <w:bottom w:val="none" w:color="000000" w:sz="4" w:space="0"/>
            </w:tcBorders>
            <w:tcW w:w="634" w:type="dxa"/>
            <w:vAlign w:val="center"/>
            <w:vMerge w:val="continue"/>
            <w:textDirection w:val="tbRlV"/>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21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联系人</w:t>
            </w:r>
            <w:r/>
          </w:p>
        </w:tc>
        <w:tc>
          <w:tcPr>
            <w:gridSpan w:val="3"/>
            <w:tcW w:w="6375"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r>
      <w:tr>
        <w:trPr>
          <w:jc w:val="center"/>
          <w:trHeight w:val="399"/>
        </w:trPr>
        <w:tc>
          <w:tcPr>
            <w:tcBorders>
              <w:top w:val="none" w:color="000000" w:sz="4" w:space="0"/>
              <w:bottom w:val="none" w:color="000000" w:sz="4" w:space="0"/>
            </w:tcBorders>
            <w:tcW w:w="634" w:type="dxa"/>
            <w:vAlign w:val="center"/>
            <w:vMerge w:val="continue"/>
            <w:textDirection w:val="tbRlV"/>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21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通信地址</w:t>
            </w:r>
            <w:r/>
          </w:p>
        </w:tc>
        <w:tc>
          <w:tcPr>
            <w:gridSpan w:val="3"/>
            <w:tcW w:w="6375"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r>
      <w:tr>
        <w:trPr>
          <w:jc w:val="center"/>
          <w:trHeight w:val="400"/>
        </w:trPr>
        <w:tc>
          <w:tcPr>
            <w:tcBorders>
              <w:top w:val="none" w:color="000000" w:sz="4" w:space="0"/>
              <w:bottom w:val="none" w:color="000000" w:sz="4" w:space="0"/>
            </w:tcBorders>
            <w:tcW w:w="634" w:type="dxa"/>
            <w:vAlign w:val="center"/>
            <w:vMerge w:val="continue"/>
            <w:textDirection w:val="tbRlV"/>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21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电话</w:t>
            </w:r>
            <w:r/>
          </w:p>
        </w:tc>
        <w:tc>
          <w:tcPr>
            <w:tcW w:w="2127"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15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传真</w:t>
            </w:r>
            <w:r/>
          </w:p>
        </w:tc>
        <w:tc>
          <w:tcPr>
            <w:tcW w:w="2702"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r>
      <w:tr>
        <w:trPr>
          <w:jc w:val="center"/>
          <w:trHeight w:val="409"/>
        </w:trPr>
        <w:tc>
          <w:tcPr>
            <w:tcBorders>
              <w:top w:val="none" w:color="000000" w:sz="4" w:space="0"/>
              <w:bottom w:val="none" w:color="000000" w:sz="4" w:space="0"/>
            </w:tcBorders>
            <w:tcW w:w="634" w:type="dxa"/>
            <w:vAlign w:val="center"/>
            <w:vMerge w:val="continue"/>
            <w:textDirection w:val="tbRlV"/>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21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电子邮箱</w:t>
            </w:r>
            <w:r/>
          </w:p>
        </w:tc>
        <w:tc>
          <w:tcPr>
            <w:gridSpan w:val="3"/>
            <w:tcW w:w="6375"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r>
      <w:tr>
        <w:trPr>
          <w:jc w:val="center"/>
          <w:trHeight w:val="400"/>
        </w:trPr>
        <w:tc>
          <w:tcPr>
            <w:tcBorders>
              <w:top w:val="none" w:color="000000" w:sz="4" w:space="0"/>
              <w:bottom w:val="none" w:color="000000" w:sz="4" w:space="0"/>
            </w:tcBorders>
            <w:tcW w:w="634" w:type="dxa"/>
            <w:vAlign w:val="center"/>
            <w:vMerge w:val="continue"/>
            <w:textDirection w:val="tbRlV"/>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21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开户银行</w:t>
            </w:r>
            <w:r/>
          </w:p>
        </w:tc>
        <w:tc>
          <w:tcPr>
            <w:gridSpan w:val="3"/>
            <w:tcW w:w="6375"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r>
      <w:tr>
        <w:trPr>
          <w:jc w:val="center"/>
          <w:trHeight w:val="414"/>
        </w:trPr>
        <w:tc>
          <w:tcPr>
            <w:tcBorders>
              <w:top w:val="none" w:color="000000" w:sz="4" w:space="0"/>
            </w:tcBorders>
            <w:tcW w:w="634" w:type="dxa"/>
            <w:vAlign w:val="center"/>
            <w:vMerge w:val="continue"/>
            <w:textDirection w:val="tbRlV"/>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219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节能效益收款账号</w:t>
            </w:r>
            <w:r/>
          </w:p>
        </w:tc>
        <w:tc>
          <w:tcPr>
            <w:tcW w:w="2127"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c>
          <w:tcPr>
            <w:tcW w:w="1546"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税号</w:t>
            </w:r>
            <w:r/>
          </w:p>
        </w:tc>
        <w:tc>
          <w:tcPr>
            <w:tcW w:w="2702" w:type="dxa"/>
            <w:vAlign w:val="center"/>
            <w:textDirection w:val="lrTb"/>
            <w:noWrap w:val="false"/>
          </w:tcPr>
          <w:p>
            <w:pPr>
              <w:pStyle w:val="1134"/>
              <w:jc w:val="center"/>
              <w:widowControl w:val="off"/>
              <w:rPr>
                <w:rFonts w:hint="eastAsia" w:ascii="宋体" w:hAnsi="宋体" w:cs="宋体"/>
                <w:sz w:val="24"/>
              </w:rPr>
            </w:pPr>
            <w:r>
              <w:rPr>
                <w:rFonts w:hint="eastAsia" w:ascii="宋体" w:hAnsi="宋体" w:cs="宋体"/>
                <w:sz w:val="24"/>
              </w:rPr>
            </w:r>
            <w:r/>
          </w:p>
        </w:tc>
      </w:tr>
    </w:tbl>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sectPr>
          <w:footnotePr/>
          <w:endnotePr/>
          <w:type w:val="nextPage"/>
          <w:pgSz w:w="11910" w:h="16840" w:orient="portrait"/>
          <w:pgMar w:top="1440" w:right="1797" w:bottom="1440" w:left="1797" w:header="0" w:footer="1095" w:gutter="0"/>
          <w:cols w:num="1" w:sep="0" w:space="720" w:equalWidth="1"/>
          <w:docGrid w:linePitch="360"/>
        </w:sectPr>
      </w:pPr>
      <w:r>
        <w:rPr>
          <w:rFonts w:hint="eastAsia" w:ascii="宋体" w:hAnsi="宋体" w:cs="宋体"/>
          <w:sz w:val="24"/>
        </w:rPr>
      </w:r>
      <w:r/>
    </w:p>
    <w:p>
      <w:pPr>
        <w:pStyle w:val="863"/>
        <w:ind w:firstLine="480"/>
        <w:spacing w:line="360" w:lineRule="auto"/>
        <w:rPr>
          <w:rFonts w:hint="eastAsia" w:ascii="宋体" w:eastAsia="宋体" w:cs="宋体"/>
          <w:color w:val="auto"/>
          <w:sz w:val="24"/>
        </w:rPr>
        <w:outlineLvl w:val="9"/>
      </w:pPr>
      <w:r>
        <w:rPr>
          <w:rFonts w:hint="eastAsia" w:ascii="宋体" w:eastAsia="宋体" w:cs="宋体"/>
          <w:color w:val="auto"/>
          <w:sz w:val="24"/>
        </w:rPr>
        <w:t xml:space="preserve">根据项目（项目编号:</w:t>
      </w:r>
      <w:r>
        <w:rPr>
          <w:rFonts w:hint="eastAsia" w:ascii="宋体" w:eastAsia="宋体" w:cs="宋体"/>
          <w:color w:val="auto"/>
          <w:sz w:val="24"/>
          <w:u w:val="single"/>
        </w:rPr>
        <w:t xml:space="preserve">     </w:t>
      </w:r>
      <w:r>
        <w:rPr>
          <w:rFonts w:hint="eastAsia" w:ascii="宋体" w:eastAsia="宋体" w:cs="宋体"/>
          <w:color w:val="auto"/>
          <w:sz w:val="24"/>
        </w:rPr>
        <w:t xml:space="preserve">）招标要求，用能单位</w:t>
      </w:r>
      <w:r>
        <w:rPr>
          <w:rFonts w:hint="eastAsia" w:ascii="宋体" w:eastAsia="宋体" w:cs="宋体"/>
          <w:color w:val="auto"/>
          <w:sz w:val="24"/>
          <w:u w:val="single"/>
        </w:rPr>
        <w:t xml:space="preserve"> 涟水县中医院 </w:t>
      </w:r>
      <w:r>
        <w:rPr>
          <w:rFonts w:hint="eastAsia" w:ascii="宋体" w:eastAsia="宋体" w:cs="宋体"/>
          <w:color w:val="auto"/>
          <w:sz w:val="24"/>
        </w:rPr>
        <w:t xml:space="preserve">（以下简称甲方）委托节能服务公司</w:t>
      </w:r>
      <w:r>
        <w:rPr>
          <w:rFonts w:hint="eastAsia" w:ascii="宋体" w:eastAsia="宋体" w:cs="宋体"/>
          <w:color w:val="auto"/>
          <w:sz w:val="24"/>
          <w:u w:val="single"/>
        </w:rPr>
        <w:t xml:space="preserve">            </w:t>
      </w:r>
      <w:r>
        <w:rPr>
          <w:rFonts w:hint="eastAsia" w:ascii="宋体" w:eastAsia="宋体" w:cs="宋体"/>
          <w:color w:val="auto"/>
          <w:sz w:val="24"/>
        </w:rPr>
        <w:t xml:space="preserve">（以下简称乙方）提供全方位的能源系统运营管理和费用控制服务，双方根据节能效果按比例分享节能效益（即</w:t>
      </w:r>
      <w:r>
        <w:rPr>
          <w:rFonts w:hint="eastAsia" w:ascii="宋体" w:eastAsia="宋体" w:cs="宋体"/>
          <w:b/>
          <w:bCs w:val="0"/>
          <w:color w:val="auto"/>
          <w:sz w:val="24"/>
        </w:rPr>
        <w:t xml:space="preserve">能源费用托管服务</w:t>
      </w:r>
      <w:r>
        <w:rPr>
          <w:rFonts w:hint="eastAsia" w:ascii="宋体" w:eastAsia="宋体" w:cs="宋体"/>
          <w:color w:val="auto"/>
          <w:sz w:val="24"/>
        </w:rPr>
        <w:t xml:space="preserve">）。</w:t>
      </w:r>
      <w:r/>
    </w:p>
    <w:p>
      <w:pPr>
        <w:pStyle w:val="863"/>
        <w:ind w:firstLine="480"/>
        <w:spacing w:line="360" w:lineRule="auto"/>
        <w:rPr>
          <w:rFonts w:hint="eastAsia" w:ascii="宋体" w:eastAsia="宋体" w:cs="宋体"/>
          <w:color w:val="auto"/>
          <w:sz w:val="24"/>
        </w:rPr>
        <w:outlineLvl w:val="9"/>
      </w:pPr>
      <w:r>
        <w:rPr>
          <w:rFonts w:hint="eastAsia" w:ascii="宋体" w:eastAsia="宋体" w:cs="宋体"/>
          <w:color w:val="auto"/>
          <w:sz w:val="24"/>
        </w:rPr>
        <w:t xml:space="preserve">根据《中华人民共和国节约能源法》《中华人民共和国民法典》及其他有关规定，甲乙双方本着平等、自愿的原则，就该项目的节能改造、运营管理及费用控制等事宜达成一致意见，签订本合同（以下简称项目合同）。</w:t>
      </w:r>
      <w:r/>
    </w:p>
    <w:p>
      <w:pPr>
        <w:spacing w:line="360" w:lineRule="auto"/>
        <w:rPr>
          <w:rFonts w:hint="eastAsia" w:ascii="宋体" w:hAnsi="宋体" w:cs="宋体"/>
          <w:b/>
          <w:bCs/>
          <w:sz w:val="24"/>
        </w:rPr>
        <w:outlineLvl w:val="1"/>
      </w:pPr>
      <w:r/>
      <w:bookmarkStart w:id="117" w:name="_Toc11076"/>
      <w:r>
        <w:rPr>
          <w:rFonts w:hint="eastAsia" w:ascii="宋体" w:hAnsi="宋体" w:cs="宋体"/>
          <w:b/>
          <w:bCs/>
          <w:sz w:val="24"/>
        </w:rPr>
        <w:t xml:space="preserve">第一条  名词解释</w:t>
      </w:r>
      <w:bookmarkEnd w:id="117"/>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1.1 能源费用托管</w:t>
      </w:r>
      <w:r/>
    </w:p>
    <w:p>
      <w:pPr>
        <w:pStyle w:val="863"/>
        <w:ind w:firstLine="480"/>
        <w:spacing w:line="360" w:lineRule="auto"/>
        <w:rPr>
          <w:rFonts w:hint="eastAsia" w:ascii="宋体" w:eastAsia="宋体" w:cs="宋体"/>
          <w:color w:val="auto"/>
          <w:sz w:val="24"/>
        </w:rPr>
        <w:outlineLvl w:val="2"/>
      </w:pPr>
      <w:r>
        <w:rPr>
          <w:rFonts w:hint="eastAsia" w:ascii="宋体" w:eastAsia="宋体" w:cs="宋体"/>
          <w:color w:val="auto"/>
          <w:sz w:val="24"/>
        </w:rPr>
        <w:t xml:space="preserve">是指用能单位将本项目范围内能源系统的运行、管理、维护及节能改造等全部工作委托节能服务公司实施，节能服务公司与用能单位以契约形式约定节能项目的节能目标，节能服务公司为实现节能目标向用能单位提供必要的服务，用能单位以节能效益、节能服务费或能源托管费支付节能服务公司的投入及其合理利润的节能服务机制。</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1.2 节能量</w:t>
      </w:r>
      <w:r/>
    </w:p>
    <w:p>
      <w:pPr>
        <w:pStyle w:val="863"/>
        <w:ind w:firstLine="480"/>
        <w:spacing w:line="360" w:lineRule="auto"/>
        <w:rPr>
          <w:rFonts w:hint="eastAsia" w:ascii="宋体" w:eastAsia="宋体" w:cs="宋体"/>
          <w:color w:val="auto"/>
          <w:sz w:val="24"/>
        </w:rPr>
        <w:outlineLvl w:val="9"/>
      </w:pPr>
      <w:r>
        <w:rPr>
          <w:rFonts w:hint="eastAsia" w:ascii="宋体" w:eastAsia="宋体" w:cs="宋体"/>
          <w:color w:val="auto"/>
          <w:sz w:val="24"/>
        </w:rPr>
        <w:t xml:space="preserve">在满足同等需求或达到同等目标的前提下，通过能源费用托管服务项目实施，用能单位或用能设备、环节的能源消耗相对于能耗基准的减少量。</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1.3 效益分享期</w:t>
      </w:r>
      <w:r/>
    </w:p>
    <w:p>
      <w:pPr>
        <w:pStyle w:val="863"/>
        <w:ind w:firstLine="480"/>
        <w:spacing w:line="360" w:lineRule="auto"/>
        <w:rPr>
          <w:rFonts w:hint="eastAsia" w:ascii="宋体" w:eastAsia="宋体" w:cs="宋体"/>
          <w:color w:val="auto"/>
          <w:sz w:val="24"/>
        </w:rPr>
        <w:outlineLvl w:val="9"/>
      </w:pPr>
      <w:r>
        <w:rPr>
          <w:rFonts w:hint="eastAsia" w:ascii="宋体" w:eastAsia="宋体" w:cs="宋体"/>
          <w:color w:val="auto"/>
          <w:sz w:val="24"/>
        </w:rPr>
        <w:t xml:space="preserve">合同约定的效益分享期是指在合同规定的期限内，双方按照约定的方式和比例分享项目所产生的节能效益。</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1.4 基准能源费用</w:t>
      </w:r>
      <w:r/>
    </w:p>
    <w:p>
      <w:pPr>
        <w:pStyle w:val="863"/>
        <w:ind w:firstLine="480"/>
        <w:spacing w:line="360" w:lineRule="auto"/>
        <w:rPr>
          <w:rFonts w:hint="eastAsia" w:ascii="宋体" w:eastAsia="宋体" w:cs="宋体"/>
          <w:color w:val="auto"/>
          <w:sz w:val="24"/>
        </w:rPr>
        <w:outlineLvl w:val="3"/>
      </w:pPr>
      <w:r>
        <w:rPr>
          <w:rFonts w:hint="eastAsia" w:ascii="宋体" w:eastAsia="宋体" w:cs="宋体"/>
          <w:color w:val="auto"/>
          <w:sz w:val="24"/>
        </w:rPr>
        <w:t xml:space="preserve">用能单位在基期所花费的能源费用。</w:t>
      </w:r>
      <w:r>
        <w:rPr>
          <w:rFonts w:hint="eastAsia" w:ascii="宋体" w:eastAsia="宋体" w:cs="宋体"/>
          <w:color w:val="auto"/>
          <w:sz w:val="24"/>
        </w:rPr>
        <w:t xml:space="preserve">（以第三方出具的用能单位能源审计报告为准）。</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1.5 节能服务费</w:t>
      </w:r>
      <w:r/>
    </w:p>
    <w:p>
      <w:pPr>
        <w:pStyle w:val="863"/>
        <w:ind w:firstLine="480"/>
        <w:spacing w:line="360" w:lineRule="auto"/>
        <w:rPr>
          <w:rFonts w:hint="eastAsia" w:ascii="宋体" w:eastAsia="宋体" w:cs="宋体"/>
          <w:color w:val="auto"/>
          <w:sz w:val="24"/>
        </w:rPr>
        <w:outlineLvl w:val="9"/>
      </w:pPr>
      <w:r>
        <w:rPr>
          <w:rFonts w:hint="eastAsia" w:ascii="宋体" w:eastAsia="宋体" w:cs="宋体"/>
          <w:color w:val="auto"/>
          <w:sz w:val="24"/>
        </w:rPr>
        <w:t xml:space="preserve">通过实施合同能源管理项目，产生相应的节能量，用能单位减少能源费用支出和增加收益，将减少的能源费用和增加收益的一部分，作为报酬支付给节能服务公司。</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1.6 节能效益和节能效益分享</w:t>
      </w:r>
      <w:r/>
    </w:p>
    <w:p>
      <w:pPr>
        <w:pStyle w:val="863"/>
        <w:ind w:firstLine="480"/>
        <w:spacing w:line="360" w:lineRule="auto"/>
        <w:rPr>
          <w:rFonts w:hint="eastAsia" w:ascii="宋体" w:eastAsia="宋体" w:cs="宋体"/>
          <w:color w:val="auto"/>
          <w:sz w:val="24"/>
        </w:rPr>
        <w:outlineLvl w:val="9"/>
      </w:pPr>
      <w:r>
        <w:rPr>
          <w:rFonts w:hint="eastAsia" w:ascii="宋体" w:eastAsia="宋体" w:cs="宋体"/>
          <w:color w:val="auto"/>
          <w:sz w:val="24"/>
        </w:rPr>
        <w:t xml:space="preserve">节能效益是节能项目实施后报告期（通常为一年/一个能源消耗周期）产生的节能量折合的市场价值，体现在用能单位减少的能源费用支出。节能效益根</w:t>
      </w:r>
      <w:r>
        <w:rPr>
          <w:rFonts w:hint="eastAsia" w:ascii="宋体" w:eastAsia="宋体" w:cs="宋体"/>
          <w:color w:val="auto"/>
          <w:sz w:val="24"/>
        </w:rPr>
        <w:t xml:space="preserve">据实际节能量和能源价格计算。</w:t>
      </w:r>
      <w:r/>
    </w:p>
    <w:p>
      <w:pPr>
        <w:ind w:firstLine="480"/>
        <w:spacing w:line="360" w:lineRule="auto"/>
        <w:rPr>
          <w:rFonts w:hint="eastAsia" w:ascii="宋体" w:hAnsi="宋体" w:cs="宋体"/>
          <w:sz w:val="24"/>
        </w:rPr>
      </w:pPr>
      <w:r>
        <w:rPr>
          <w:rFonts w:hint="eastAsia" w:ascii="宋体" w:hAnsi="宋体" w:cs="宋体"/>
          <w:sz w:val="24"/>
        </w:rPr>
        <w:t xml:space="preserve">节能效益由用能单位和节能服务公司双方在本合同规定的期限内按比例分别享有即为节能效益分享。节能项目的设备投资款、安装调试费、技术服务费、合理利润等均以项目节能效益分享的方式由用能单位从节省的能源费用中支付给节能服务公司。</w:t>
      </w:r>
      <w:r/>
    </w:p>
    <w:p>
      <w:pPr>
        <w:spacing w:line="360" w:lineRule="auto"/>
        <w:rPr>
          <w:rFonts w:hint="eastAsia" w:ascii="宋体" w:hAnsi="宋体" w:cs="宋体"/>
          <w:b/>
          <w:bCs/>
          <w:sz w:val="24"/>
        </w:rPr>
        <w:outlineLvl w:val="1"/>
      </w:pPr>
      <w:r/>
      <w:bookmarkStart w:id="118" w:name="_Toc1624"/>
      <w:r>
        <w:rPr>
          <w:rFonts w:hint="eastAsia" w:ascii="宋体" w:hAnsi="宋体" w:cs="宋体"/>
          <w:b/>
          <w:bCs/>
          <w:sz w:val="24"/>
        </w:rPr>
        <w:t xml:space="preserve">第二条  项目概况</w:t>
      </w:r>
      <w:bookmarkEnd w:id="118"/>
      <w:r/>
      <w:r/>
    </w:p>
    <w:p>
      <w:pPr>
        <w:pStyle w:val="863"/>
        <w:spacing w:line="360" w:lineRule="auto"/>
        <w:rPr>
          <w:rFonts w:hint="eastAsia" w:ascii="宋体" w:eastAsia="宋体" w:cs="宋体"/>
          <w:color w:val="auto"/>
          <w:sz w:val="24"/>
          <w:u w:val="single"/>
        </w:rPr>
        <w:outlineLvl w:val="2"/>
      </w:pPr>
      <w:r>
        <w:rPr>
          <w:rFonts w:hint="eastAsia" w:ascii="宋体" w:eastAsia="宋体" w:cs="宋体"/>
          <w:color w:val="auto"/>
          <w:sz w:val="24"/>
        </w:rPr>
        <w:t xml:space="preserve">2.1 项目名称：</w:t>
      </w:r>
      <w:r>
        <w:rPr>
          <w:rFonts w:hint="eastAsia" w:ascii="宋体" w:eastAsia="宋体" w:cs="宋体"/>
          <w:color w:val="auto"/>
          <w:sz w:val="24"/>
          <w:u w:val="single"/>
        </w:rPr>
        <w:t xml:space="preserve"> 涟水县中医院能源费用托管服务项目（</w:t>
      </w:r>
      <w:r>
        <w:rPr>
          <w:rFonts w:hint="eastAsia" w:ascii="宋体" w:eastAsia="宋体" w:cs="宋体"/>
          <w:color w:val="auto"/>
          <w:sz w:val="24"/>
        </w:rPr>
        <w:t xml:space="preserve">以下简称本项目或项目）。</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2.2  节能改造的对象、节能技术、改造的范围。</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2.2.1 节能改造对象：</w:t>
      </w:r>
      <w:r>
        <w:rPr>
          <w:rFonts w:hint="eastAsia" w:ascii="宋体" w:eastAsia="宋体" w:cs="宋体"/>
          <w:color w:val="auto"/>
          <w:sz w:val="24"/>
          <w:u w:val="single"/>
        </w:rPr>
        <w:t xml:space="preserve"> 涟水县中医院中央空调系统及光伏发电设施 </w:t>
      </w:r>
      <w:r>
        <w:rPr>
          <w:rFonts w:hint="eastAsia" w:ascii="宋体" w:eastAsia="宋体" w:cs="宋体"/>
          <w:color w:val="auto"/>
          <w:sz w:val="24"/>
        </w:rPr>
        <w:t xml:space="preserve"> 。乙方针对此项能源使用系统进行节能改造。</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2.2.2 节能技术</w:t>
      </w:r>
      <w:r>
        <w:rPr>
          <w:rFonts w:hint="eastAsia" w:ascii="宋体" w:eastAsia="宋体" w:cs="宋体"/>
          <w:color w:val="auto"/>
          <w:sz w:val="24"/>
          <w:u w:val="single"/>
        </w:rPr>
        <w:t xml:space="preserve"> 中央空调系统技术升级及新增光</w:t>
      </w:r>
      <w:r>
        <w:rPr>
          <w:rFonts w:hint="eastAsia" w:ascii="宋体" w:eastAsia="宋体" w:cs="宋体"/>
          <w:color w:val="auto"/>
          <w:sz w:val="24"/>
          <w:u w:val="single"/>
        </w:rPr>
        <w:t xml:space="preserve">伏</w:t>
      </w:r>
      <w:r>
        <w:rPr>
          <w:rFonts w:hint="eastAsia" w:ascii="宋体" w:eastAsia="宋体" w:cs="宋体"/>
          <w:color w:val="auto"/>
          <w:sz w:val="24"/>
          <w:u w:val="single"/>
        </w:rPr>
        <w:t xml:space="preserve">发电设施 </w:t>
      </w:r>
      <w:r>
        <w:rPr>
          <w:rFonts w:hint="eastAsia" w:ascii="宋体" w:eastAsia="宋体" w:cs="宋体"/>
          <w:color w:val="auto"/>
          <w:sz w:val="24"/>
        </w:rPr>
        <w:t xml:space="preserve"> 。乙方通过节能改造使能源系统或设备达到本合同规定的节能能力，降低能耗，减少甲方的能源费用支出或产生效益。</w:t>
      </w:r>
      <w:r/>
    </w:p>
    <w:p>
      <w:pPr>
        <w:spacing w:line="360" w:lineRule="auto"/>
        <w:rPr>
          <w:rFonts w:hint="eastAsia" w:ascii="宋体" w:hAnsi="宋体" w:cs="宋体"/>
          <w:sz w:val="24"/>
          <w:highlight w:val="yellow"/>
          <w:u w:val="single"/>
        </w:rPr>
      </w:pPr>
      <w:r>
        <w:rPr>
          <w:rFonts w:hint="eastAsia" w:ascii="宋体" w:hAnsi="宋体" w:cs="宋体"/>
          <w:sz w:val="24"/>
        </w:rPr>
        <w:t xml:space="preserve">2.2</w:t>
      </w:r>
      <w:bookmarkStart w:id="119" w:name="auto_fouce_2"/>
      <w:r>
        <w:rPr>
          <w:rFonts w:hint="eastAsia" w:ascii="宋体" w:hAnsi="宋体" w:cs="宋体"/>
          <w:sz w:val="24"/>
        </w:rPr>
        <w:t xml:space="preserve">.3 进行建设、改造的范围包括：</w:t>
      </w:r>
      <w:r>
        <w:rPr>
          <w:rFonts w:hint="eastAsia" w:ascii="宋体" w:hAnsi="宋体" w:cs="宋体"/>
          <w:sz w:val="24"/>
          <w:u w:val="single"/>
        </w:rPr>
        <w:t xml:space="preserve">由乙方对本项目投资建设及建成之后在能源费用托管期限内进行项目运营管理。项目改造的内容包括新增中央空调主机（磁悬浮）、空气源热泵（供暖及生活热水）、自控平台、光伏发电设施、更换冷却塔填料、标准化机房建设以及后期招标人的其他节能改造需求相关工作等。（详见附件一“投资清单、技术标准”）。</w:t>
      </w:r>
      <w:bookmarkEnd w:id="119"/>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2.3 项目地点：</w:t>
      </w:r>
      <w:r>
        <w:rPr>
          <w:rFonts w:hint="eastAsia" w:ascii="宋体" w:eastAsia="宋体" w:cs="宋体"/>
          <w:color w:val="auto"/>
          <w:sz w:val="24"/>
          <w:u w:val="single"/>
        </w:rPr>
        <w:t xml:space="preserve">江苏省淮安市涟水</w:t>
      </w:r>
      <w:r>
        <w:rPr>
          <w:rFonts w:hint="eastAsia" w:ascii="宋体" w:eastAsia="宋体" w:cs="宋体"/>
          <w:color w:val="auto"/>
          <w:sz w:val="24"/>
          <w:u w:val="single"/>
        </w:rPr>
        <w:t xml:space="preserve">县郑梁梅</w:t>
      </w:r>
      <w:r>
        <w:rPr>
          <w:rFonts w:hint="eastAsia" w:ascii="宋体" w:eastAsia="宋体" w:cs="宋体"/>
          <w:color w:val="auto"/>
          <w:sz w:val="24"/>
          <w:u w:val="single"/>
        </w:rPr>
        <w:t xml:space="preserve">大道20号</w:t>
      </w:r>
      <w:r>
        <w:rPr>
          <w:rFonts w:hint="eastAsia" w:ascii="宋体" w:eastAsia="宋体" w:cs="宋体"/>
          <w:color w:val="auto"/>
          <w:sz w:val="24"/>
        </w:rPr>
        <w:t xml:space="preserve">。</w:t>
      </w:r>
      <w:r/>
    </w:p>
    <w:p>
      <w:pPr>
        <w:pStyle w:val="863"/>
        <w:spacing w:line="360" w:lineRule="auto"/>
        <w:rPr>
          <w:rFonts w:hint="eastAsia" w:ascii="宋体" w:eastAsia="宋体" w:cs="宋体"/>
          <w:b/>
          <w:color w:val="auto"/>
          <w:sz w:val="24"/>
        </w:rPr>
        <w:outlineLvl w:val="1"/>
      </w:pPr>
      <w:r/>
      <w:bookmarkStart w:id="120" w:name="_Toc15524"/>
      <w:r>
        <w:rPr>
          <w:rFonts w:hint="eastAsia" w:ascii="宋体" w:eastAsia="宋体" w:cs="宋体"/>
          <w:b/>
          <w:color w:val="auto"/>
          <w:sz w:val="24"/>
        </w:rPr>
        <w:t xml:space="preserve">第三条  拟进行改造的设备系统</w:t>
      </w:r>
      <w:bookmarkEnd w:id="120"/>
      <w:r/>
      <w:r/>
    </w:p>
    <w:p>
      <w:pPr>
        <w:pStyle w:val="863"/>
        <w:ind w:firstLine="480"/>
        <w:spacing w:line="360" w:lineRule="auto"/>
        <w:rPr>
          <w:rFonts w:hint="eastAsia" w:ascii="宋体" w:eastAsia="宋体" w:cs="宋体"/>
          <w:color w:val="auto"/>
          <w:sz w:val="24"/>
          <w:u w:val="single"/>
        </w:rPr>
        <w:outlineLvl w:val="9"/>
      </w:pPr>
      <w:r>
        <w:rPr>
          <w:rFonts w:hint="eastAsia" w:ascii="宋体" w:eastAsia="宋体" w:cs="宋体"/>
          <w:color w:val="auto"/>
          <w:sz w:val="24"/>
        </w:rPr>
        <w:t xml:space="preserve">拟进行节能改造的设备包括 </w:t>
      </w:r>
      <w:r>
        <w:rPr>
          <w:rFonts w:hint="eastAsia" w:ascii="宋体" w:eastAsia="宋体" w:cs="宋体"/>
          <w:color w:val="auto"/>
          <w:sz w:val="24"/>
          <w:u w:val="single"/>
        </w:rPr>
        <w:t xml:space="preserve">  中央空调主机、生活热水主机、自控平台、冷却塔填料、增加光伏发电设施等 。</w:t>
      </w:r>
      <w:r/>
    </w:p>
    <w:p>
      <w:pPr>
        <w:pStyle w:val="863"/>
        <w:spacing w:line="360" w:lineRule="auto"/>
        <w:rPr>
          <w:rFonts w:hint="eastAsia" w:ascii="宋体" w:eastAsia="宋体" w:cs="宋体"/>
          <w:b/>
          <w:color w:val="auto"/>
          <w:sz w:val="24"/>
        </w:rPr>
        <w:outlineLvl w:val="1"/>
      </w:pPr>
      <w:r/>
      <w:bookmarkStart w:id="121" w:name="_Toc18711"/>
      <w:r>
        <w:rPr>
          <w:rFonts w:hint="eastAsia" w:ascii="宋体" w:eastAsia="宋体" w:cs="宋体"/>
          <w:b/>
          <w:color w:val="auto"/>
          <w:sz w:val="24"/>
        </w:rPr>
        <w:t xml:space="preserve">第四条  能耗基准和运营人员及维保费用</w:t>
      </w:r>
      <w:bookmarkEnd w:id="121"/>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4.1 基准能源单价：电价0.71元/kWh、自来水2.57元/t、天然气4.00元/m³。 </w:t>
      </w:r>
      <w:bookmarkStart w:id="122" w:name="auto_fouce_3"/>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4.2 基准能源费用（水、电、天然气费用）</w:t>
      </w:r>
      <w:r>
        <w:rPr>
          <w:rFonts w:hint="eastAsia" w:ascii="宋体" w:eastAsia="宋体" w:cs="宋体"/>
          <w:color w:val="auto"/>
          <w:sz w:val="24"/>
          <w:u w:val="single"/>
        </w:rPr>
        <w:t xml:space="preserve">      </w:t>
      </w:r>
      <w:r>
        <w:rPr>
          <w:rFonts w:hint="eastAsia" w:ascii="宋体" w:eastAsia="宋体" w:cs="宋体"/>
          <w:color w:val="auto"/>
          <w:sz w:val="24"/>
        </w:rPr>
        <w:t xml:space="preserve">元/年。</w:t>
      </w:r>
      <w:bookmarkEnd w:id="122"/>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4.3 运营人员及维保费用</w:t>
      </w:r>
      <w:r>
        <w:rPr>
          <w:rFonts w:hint="eastAsia" w:ascii="宋体" w:eastAsia="宋体" w:cs="宋体"/>
          <w:color w:val="auto"/>
          <w:sz w:val="24"/>
          <w:u w:val="single"/>
        </w:rPr>
        <w:t xml:space="preserve">      </w:t>
      </w:r>
      <w:r>
        <w:rPr>
          <w:rFonts w:hint="eastAsia" w:ascii="宋体" w:eastAsia="宋体" w:cs="宋体"/>
          <w:color w:val="auto"/>
          <w:sz w:val="24"/>
        </w:rPr>
        <w:t xml:space="preserve">元/年。</w:t>
      </w:r>
      <w:r/>
    </w:p>
    <w:p>
      <w:pPr>
        <w:spacing w:line="360" w:lineRule="auto"/>
        <w:rPr>
          <w:rFonts w:hint="eastAsia" w:ascii="宋体" w:hAnsi="宋体" w:cs="宋体"/>
          <w:b/>
          <w:bCs/>
          <w:sz w:val="24"/>
        </w:rPr>
        <w:outlineLvl w:val="1"/>
      </w:pPr>
      <w:r/>
      <w:bookmarkStart w:id="123" w:name="_Toc17387"/>
      <w:r>
        <w:rPr>
          <w:rFonts w:hint="eastAsia" w:ascii="宋体" w:hAnsi="宋体" w:cs="宋体"/>
          <w:b/>
          <w:bCs/>
          <w:sz w:val="24"/>
        </w:rPr>
        <w:t xml:space="preserve">第五条  能源审计和能源基准</w:t>
      </w:r>
      <w:bookmarkEnd w:id="123"/>
      <w:r/>
      <w:r/>
    </w:p>
    <w:p>
      <w:pPr>
        <w:pStyle w:val="863"/>
        <w:spacing w:line="360" w:lineRule="auto"/>
        <w:rPr>
          <w:rFonts w:hint="eastAsia" w:ascii="宋体" w:eastAsia="宋体" w:cs="宋体"/>
          <w:color w:val="auto"/>
          <w:sz w:val="24"/>
          <w:u w:val="single"/>
        </w:rPr>
        <w:outlineLvl w:val="2"/>
      </w:pPr>
      <w:r>
        <w:rPr>
          <w:rFonts w:hint="eastAsia" w:ascii="宋体" w:eastAsia="宋体" w:cs="宋体"/>
          <w:color w:val="auto"/>
          <w:sz w:val="24"/>
        </w:rPr>
        <w:t xml:space="preserve">5.1 能源审计由 </w:t>
      </w:r>
      <w:r>
        <w:rPr>
          <w:rFonts w:hint="eastAsia" w:ascii="宋体" w:eastAsia="宋体" w:cs="宋体"/>
          <w:color w:val="auto"/>
          <w:sz w:val="24"/>
          <w:u w:val="single"/>
        </w:rPr>
        <w:t xml:space="preserve"> 甲方和乙方共同负责完成 </w:t>
      </w:r>
      <w:r>
        <w:rPr>
          <w:rFonts w:hint="eastAsia" w:ascii="宋体" w:eastAsia="宋体" w:cs="宋体"/>
          <w:color w:val="auto"/>
          <w:sz w:val="24"/>
        </w:rPr>
        <w:t xml:space="preserve">。 </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5.2 依据 GB/T17166《能源审计技术通则》进行能源审计。</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5.3 能源基准值</w:t>
      </w:r>
      <w:r>
        <w:rPr>
          <w:rFonts w:hint="eastAsia" w:ascii="宋体" w:eastAsia="宋体" w:cs="宋体"/>
          <w:color w:val="auto"/>
          <w:sz w:val="24"/>
        </w:rPr>
        <w:t xml:space="preserve">确认过程中的费用由</w:t>
      </w:r>
      <w:r>
        <w:rPr>
          <w:rFonts w:hint="eastAsia" w:ascii="宋体" w:eastAsia="宋体" w:cs="宋体"/>
          <w:color w:val="auto"/>
          <w:sz w:val="24"/>
          <w:u w:val="single"/>
        </w:rPr>
        <w:t xml:space="preserve"> 乙方 </w:t>
      </w:r>
      <w:r>
        <w:rPr>
          <w:rFonts w:hint="eastAsia" w:ascii="宋体" w:eastAsia="宋体" w:cs="宋体"/>
          <w:color w:val="auto"/>
          <w:sz w:val="24"/>
        </w:rPr>
        <w:t xml:space="preserve">承担。</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5.4 能源基准值</w:t>
      </w:r>
      <w:r>
        <w:rPr>
          <w:rFonts w:hint="eastAsia" w:ascii="宋体" w:eastAsia="宋体" w:cs="宋体"/>
          <w:color w:val="auto"/>
          <w:sz w:val="24"/>
        </w:rPr>
        <w:t xml:space="preserve">（水、电、气）</w:t>
      </w:r>
      <w:r>
        <w:rPr>
          <w:rFonts w:hint="eastAsia" w:ascii="宋体" w:eastAsia="宋体" w:cs="宋体"/>
          <w:color w:val="auto"/>
          <w:sz w:val="24"/>
        </w:rPr>
        <w:t xml:space="preserve">确认所依据的资料及报告内容应当经甲方书面确认。能源基准的计算结果作为确定甲方能源系统能源消耗状况的依据。</w:t>
      </w:r>
      <w:r/>
    </w:p>
    <w:p>
      <w:pPr>
        <w:spacing w:line="360" w:lineRule="auto"/>
        <w:rPr>
          <w:rFonts w:hint="eastAsia" w:ascii="宋体" w:hAnsi="宋体" w:cs="宋体"/>
          <w:b/>
          <w:bCs/>
          <w:sz w:val="24"/>
        </w:rPr>
        <w:outlineLvl w:val="1"/>
      </w:pPr>
      <w:r/>
      <w:bookmarkStart w:id="124" w:name="_Toc10324"/>
      <w:r>
        <w:rPr>
          <w:rFonts w:hint="eastAsia" w:ascii="宋体" w:hAnsi="宋体" w:cs="宋体"/>
          <w:b/>
          <w:bCs/>
          <w:sz w:val="24"/>
        </w:rPr>
        <w:t xml:space="preserve">第六条  项目的设计（节能）方案</w:t>
      </w:r>
      <w:bookmarkEnd w:id="124"/>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6.1 乙方负责项目设计，设计方案应征得甲方书面同意，并由甲方签字确认。甲方</w:t>
      </w:r>
      <w:r>
        <w:rPr>
          <w:rFonts w:hint="eastAsia" w:ascii="宋体" w:eastAsia="宋体" w:cs="宋体"/>
          <w:color w:val="auto"/>
          <w:sz w:val="24"/>
        </w:rPr>
        <w:t xml:space="preserve">签字仅</w:t>
      </w:r>
      <w:r>
        <w:rPr>
          <w:rFonts w:hint="eastAsia" w:ascii="宋体" w:eastAsia="宋体" w:cs="宋体"/>
          <w:color w:val="auto"/>
          <w:sz w:val="24"/>
        </w:rPr>
        <w:t xml:space="preserve">代表对方案内容的认可，</w:t>
      </w:r>
      <w:r>
        <w:rPr>
          <w:rFonts w:hint="eastAsia" w:ascii="宋体" w:eastAsia="宋体" w:cs="宋体"/>
          <w:color w:val="auto"/>
          <w:sz w:val="24"/>
        </w:rPr>
        <w:t xml:space="preserve">不</w:t>
      </w:r>
      <w:r>
        <w:rPr>
          <w:rFonts w:hint="eastAsia" w:ascii="宋体" w:eastAsia="宋体" w:cs="宋体"/>
          <w:color w:val="auto"/>
          <w:sz w:val="24"/>
        </w:rPr>
        <w:t xml:space="preserve">免除乙方的设计质量责任及合同项下其他义务与责任。</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6.2.甲方应当明确设备实际需求、技术要求，为乙方进行设计和设备制造或采购提供依据。如甲方不能及时提供上述资料，导致乙方设计和设备制造或采购时间延误，则交货时间相应顺延，其他时间均依次顺延。</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6.3 </w:t>
      </w:r>
      <w:bookmarkStart w:id="125" w:name="auto_fouce_5"/>
      <w:r>
        <w:rPr>
          <w:rFonts w:hint="eastAsia" w:ascii="宋体" w:eastAsia="宋体" w:cs="宋体"/>
          <w:color w:val="auto"/>
          <w:sz w:val="24"/>
        </w:rPr>
        <w:t xml:space="preserve">项目的设计（节能）方案详见附件一“投资清单、技术标准”。</w:t>
      </w:r>
      <w:bookmarkEnd w:id="125"/>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6.4 项目技术方案一经甲方确认，除非双方另行签署补充协议，不得修改。甲方对技术方案的确认，仅代表对方案内容的认可，</w:t>
      </w:r>
      <w:r>
        <w:rPr>
          <w:rFonts w:hint="eastAsia" w:ascii="宋体" w:eastAsia="宋体" w:cs="宋体"/>
          <w:color w:val="auto"/>
          <w:sz w:val="24"/>
        </w:rPr>
        <w:t xml:space="preserve">不</w:t>
      </w:r>
      <w:r>
        <w:rPr>
          <w:rFonts w:hint="eastAsia" w:ascii="宋体" w:eastAsia="宋体" w:cs="宋体"/>
          <w:color w:val="auto"/>
          <w:sz w:val="24"/>
        </w:rPr>
        <w:t xml:space="preserve">视为减轻或免除乙方应承担的质量、安全、合</w:t>
      </w:r>
      <w:r>
        <w:rPr>
          <w:rFonts w:hint="eastAsia" w:ascii="宋体" w:eastAsia="宋体" w:cs="宋体"/>
          <w:color w:val="auto"/>
          <w:sz w:val="24"/>
        </w:rPr>
        <w:t xml:space="preserve">规</w:t>
      </w:r>
      <w:r>
        <w:rPr>
          <w:rFonts w:hint="eastAsia" w:ascii="宋体" w:eastAsia="宋体" w:cs="宋体"/>
          <w:color w:val="auto"/>
          <w:sz w:val="24"/>
        </w:rPr>
        <w:t xml:space="preserve">及合同约定的全部责任。</w:t>
      </w:r>
      <w:r/>
    </w:p>
    <w:p>
      <w:pPr>
        <w:spacing w:line="360" w:lineRule="auto"/>
        <w:rPr>
          <w:rFonts w:hint="eastAsia" w:ascii="宋体" w:hAnsi="宋体" w:cs="宋体"/>
          <w:b/>
          <w:bCs/>
          <w:sz w:val="24"/>
        </w:rPr>
        <w:outlineLvl w:val="1"/>
      </w:pPr>
      <w:r/>
      <w:bookmarkStart w:id="126" w:name="_Toc7196"/>
      <w:r>
        <w:rPr>
          <w:rFonts w:hint="eastAsia" w:ascii="宋体" w:hAnsi="宋体" w:cs="宋体"/>
          <w:b/>
          <w:bCs/>
          <w:sz w:val="24"/>
        </w:rPr>
        <w:t xml:space="preserve">第七条  乙方负责项目投资</w:t>
      </w:r>
      <w:bookmarkEnd w:id="126"/>
      <w:r/>
      <w:r/>
    </w:p>
    <w:p>
      <w:pPr>
        <w:ind w:firstLine="480"/>
        <w:spacing w:line="360" w:lineRule="auto"/>
        <w:rPr>
          <w:rFonts w:hint="eastAsia" w:ascii="宋体" w:hAnsi="宋体" w:cs="宋体"/>
          <w:b/>
          <w:bCs/>
          <w:sz w:val="24"/>
        </w:rPr>
      </w:pPr>
      <w:r>
        <w:rPr>
          <w:rFonts w:hint="eastAsia" w:ascii="宋体" w:hAnsi="宋体" w:cs="宋体"/>
          <w:bCs/>
          <w:sz w:val="24"/>
        </w:rPr>
        <w:t xml:space="preserve">乙方对“合同项目”承担全部责任，包括对“合同项目”的技术、工期、质量、造价、安全全面负责。乙方必须严格按本合同所规定的内容进行设计、设备材料供应、设备安装和调试，并对“合同项目”的完整性、可靠性、安全性负责。</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7.1 本项目的全部投资由乙方负责，乙方向甲方提供的投资全部为实物及相关的技术服务，因此产生的所有费用均由乙方自行承担。包括：</w:t>
      </w:r>
      <w:r>
        <w:rPr>
          <w:rFonts w:hint="eastAsia" w:ascii="宋体" w:eastAsia="宋体" w:cs="宋体"/>
          <w:color w:val="auto"/>
          <w:sz w:val="24"/>
          <w:u w:val="single"/>
        </w:rPr>
        <w:t xml:space="preserve"> 新增中央空调主机（磁悬浮）、空气源热泵（供暖及生活热水）、自控平台、光伏发电设施、更换冷却塔填料等。</w:t>
      </w:r>
      <w:r>
        <w:rPr>
          <w:rFonts w:hint="eastAsia" w:ascii="宋体" w:eastAsia="宋体" w:cs="宋体"/>
          <w:color w:val="auto"/>
          <w:sz w:val="24"/>
        </w:rPr>
        <w:t xml:space="preserve"> （以下简称设备）。</w:t>
      </w:r>
      <w:r/>
    </w:p>
    <w:p>
      <w:pPr>
        <w:pStyle w:val="863"/>
        <w:ind w:firstLine="480"/>
        <w:spacing w:line="360" w:lineRule="auto"/>
        <w:rPr>
          <w:rFonts w:hint="eastAsia" w:ascii="宋体" w:eastAsia="宋体" w:cs="宋体"/>
          <w:color w:val="auto"/>
          <w:sz w:val="24"/>
        </w:rPr>
        <w:outlineLvl w:val="2"/>
      </w:pPr>
      <w:r>
        <w:rPr>
          <w:rFonts w:hint="eastAsia" w:ascii="宋体" w:eastAsia="宋体" w:cs="宋体"/>
          <w:color w:val="auto"/>
          <w:sz w:val="24"/>
        </w:rPr>
        <w:t xml:space="preserve">投资</w:t>
      </w:r>
      <w:r>
        <w:rPr>
          <w:rFonts w:hint="eastAsia" w:ascii="宋体" w:eastAsia="宋体" w:cs="宋体"/>
          <w:color w:val="auto"/>
          <w:sz w:val="24"/>
        </w:rPr>
        <w:t xml:space="preserve">明细见</w:t>
      </w:r>
      <w:r>
        <w:rPr>
          <w:rFonts w:hint="eastAsia" w:ascii="宋体" w:eastAsia="宋体" w:cs="宋体"/>
          <w:color w:val="auto"/>
          <w:sz w:val="24"/>
        </w:rPr>
        <w:t xml:space="preserve">附件一“投资清单、技术标准”。</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7.2 设备的技术要求</w:t>
      </w:r>
      <w:r/>
    </w:p>
    <w:p>
      <w:pPr>
        <w:pStyle w:val="863"/>
        <w:ind w:firstLine="480"/>
        <w:spacing w:line="360" w:lineRule="auto"/>
        <w:rPr>
          <w:rFonts w:hint="eastAsia" w:ascii="宋体" w:eastAsia="宋体" w:cs="宋体"/>
          <w:color w:val="auto"/>
          <w:sz w:val="24"/>
        </w:rPr>
        <w:outlineLvl w:val="9"/>
      </w:pPr>
      <w:r>
        <w:rPr>
          <w:rFonts w:hint="eastAsia" w:ascii="宋体" w:eastAsia="宋体" w:cs="宋体"/>
          <w:color w:val="auto"/>
          <w:sz w:val="24"/>
        </w:rPr>
        <w:t xml:space="preserve">乙方提供的设备应符合国家有关标准、行业标准以及相关法律、法规的规定。设备的技术性能应符合本项目技术方案设计要求。乙方应严格按设计图纸生产，主要元器件应与设计图纸规定相符。</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7.3 乙方应提供设备相关技术资料，包括但不限于：</w:t>
      </w:r>
      <w:r>
        <w:rPr>
          <w:rFonts w:hint="eastAsia" w:ascii="宋体" w:eastAsia="宋体" w:cs="宋体"/>
          <w:color w:val="auto"/>
          <w:sz w:val="24"/>
          <w:u w:val="single"/>
        </w:rPr>
        <w:t xml:space="preserve"> 设备合格证、系统设计图纸等。</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7.4 乙方的技术服务包括：</w:t>
      </w:r>
      <w:r>
        <w:rPr>
          <w:rFonts w:hint="eastAsia" w:ascii="宋体" w:eastAsia="宋体" w:cs="宋体"/>
          <w:color w:val="auto"/>
          <w:sz w:val="24"/>
          <w:u w:val="single"/>
        </w:rPr>
        <w:t xml:space="preserve"> 合同执行期间设备运行维护服务，相应的运行维护费用由乙方自行承担，合同期满后由甲方承担。</w:t>
      </w:r>
      <w:r/>
    </w:p>
    <w:p>
      <w:pPr>
        <w:spacing w:line="360" w:lineRule="auto"/>
        <w:rPr>
          <w:rFonts w:hint="eastAsia" w:ascii="宋体" w:hAnsi="宋体" w:cs="宋体"/>
          <w:b/>
          <w:bCs/>
          <w:sz w:val="24"/>
        </w:rPr>
        <w:outlineLvl w:val="1"/>
      </w:pPr>
      <w:r/>
      <w:bookmarkStart w:id="127" w:name="_Toc16041"/>
      <w:r>
        <w:rPr>
          <w:rFonts w:hint="eastAsia" w:ascii="宋体" w:hAnsi="宋体" w:cs="宋体"/>
          <w:b/>
          <w:bCs/>
          <w:sz w:val="24"/>
        </w:rPr>
        <w:t xml:space="preserve">第八条  乙方负责设备采购、安装、调试</w:t>
      </w:r>
      <w:bookmarkEnd w:id="127"/>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8.1 设备采购：</w:t>
      </w:r>
      <w:r>
        <w:rPr>
          <w:rFonts w:hint="eastAsia" w:ascii="宋体" w:eastAsia="宋体" w:cs="宋体"/>
          <w:color w:val="auto"/>
          <w:sz w:val="24"/>
          <w:u w:val="single"/>
        </w:rPr>
        <w:t xml:space="preserve"> 乙方 </w:t>
      </w:r>
      <w:r>
        <w:rPr>
          <w:rFonts w:hint="eastAsia" w:ascii="宋体" w:eastAsia="宋体" w:cs="宋体"/>
          <w:color w:val="auto"/>
          <w:sz w:val="24"/>
        </w:rPr>
        <w:t xml:space="preserve">负责，费用由乙方承担。</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8.2 </w:t>
      </w:r>
      <w:bookmarkStart w:id="128" w:name="auto_fouce_6"/>
      <w:r>
        <w:rPr>
          <w:rFonts w:hint="eastAsia" w:ascii="宋体" w:eastAsia="宋体" w:cs="宋体"/>
          <w:color w:val="auto"/>
          <w:sz w:val="24"/>
        </w:rPr>
        <w:t xml:space="preserve">设备到货时间：本合同生效后</w:t>
      </w:r>
      <w:r>
        <w:rPr>
          <w:rFonts w:hint="eastAsia" w:ascii="宋体" w:eastAsia="宋体" w:cs="宋体"/>
          <w:color w:val="auto"/>
          <w:sz w:val="24"/>
          <w:u w:val="single"/>
        </w:rPr>
        <w:t xml:space="preserve"> 六十 </w:t>
      </w:r>
      <w:r>
        <w:rPr>
          <w:rFonts w:hint="eastAsia" w:ascii="宋体" w:eastAsia="宋体" w:cs="宋体"/>
          <w:color w:val="auto"/>
          <w:sz w:val="24"/>
        </w:rPr>
        <w:t xml:space="preserve">日内。交货与安装地点：</w:t>
      </w:r>
      <w:r>
        <w:rPr>
          <w:rFonts w:hint="eastAsia" w:ascii="宋体" w:eastAsia="宋体" w:cs="宋体"/>
          <w:color w:val="auto"/>
          <w:sz w:val="24"/>
          <w:u w:val="single"/>
        </w:rPr>
        <w:t xml:space="preserve">同项目地点</w:t>
      </w:r>
      <w:r>
        <w:rPr>
          <w:rFonts w:hint="eastAsia" w:ascii="宋体" w:eastAsia="宋体" w:cs="宋体"/>
          <w:color w:val="auto"/>
          <w:sz w:val="24"/>
        </w:rPr>
        <w:t xml:space="preserve">。</w:t>
      </w:r>
      <w:bookmarkEnd w:id="128"/>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8.3 设备运到现场后，甲方应对设备数量、规格、品名、包装是否完整等进行清点并验收确认，由乙方负责妥善保管至乙方工程技术人员进场安装。设备如有与本合同规定不一致的甲方应当在三日内向乙方提出。甲方不得打开包装，若因乙方保管不当造成设备损坏或灭失，乙方应尽快补货，以确保本项目安装进度。甲方的清点及</w:t>
      </w:r>
      <w:r>
        <w:rPr>
          <w:rFonts w:hint="eastAsia" w:ascii="宋体" w:eastAsia="宋体" w:cs="宋体"/>
          <w:color w:val="auto"/>
          <w:sz w:val="24"/>
        </w:rPr>
        <w:t xml:space="preserve">验收仅</w:t>
      </w:r>
      <w:r>
        <w:rPr>
          <w:rFonts w:hint="eastAsia" w:ascii="宋体" w:eastAsia="宋体" w:cs="宋体"/>
          <w:color w:val="auto"/>
          <w:sz w:val="24"/>
        </w:rPr>
        <w:t xml:space="preserve">视为对设备数量、规格、品名及外观包装的初步确认，</w:t>
      </w:r>
      <w:r>
        <w:rPr>
          <w:rFonts w:hint="eastAsia" w:ascii="宋体" w:eastAsia="宋体" w:cs="宋体"/>
          <w:color w:val="auto"/>
          <w:sz w:val="24"/>
        </w:rPr>
        <w:t xml:space="preserve">不</w:t>
      </w:r>
      <w:r>
        <w:rPr>
          <w:rFonts w:hint="eastAsia" w:ascii="宋体" w:eastAsia="宋体" w:cs="宋体"/>
          <w:color w:val="auto"/>
          <w:sz w:val="24"/>
        </w:rPr>
        <w:t xml:space="preserve">视为对设备内在质量、技术性能及合同义务的最终认可。</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8.4 乙方负责设备安装、调试及所需费用。</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8.5 甲方应为乙方提供安装场地、施工条件和设备调试条件等便利，并指定一名项目负责人配合乙方工作，以保证安装、调试顺利进行。</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8.6 乙方安装调试期限：</w:t>
      </w:r>
      <w:r>
        <w:rPr>
          <w:rFonts w:hint="eastAsia" w:ascii="宋体" w:eastAsia="宋体" w:cs="宋体"/>
          <w:color w:val="auto"/>
          <w:sz w:val="24"/>
        </w:rPr>
        <w:t xml:space="preserve">自设备</w:t>
      </w:r>
      <w:r>
        <w:rPr>
          <w:rFonts w:hint="eastAsia" w:ascii="宋体" w:eastAsia="宋体" w:cs="宋体"/>
          <w:color w:val="auto"/>
          <w:sz w:val="24"/>
        </w:rPr>
        <w:t xml:space="preserve">运到现场经甲方确认后</w:t>
      </w:r>
      <w:r>
        <w:rPr>
          <w:rFonts w:hint="eastAsia" w:ascii="宋体" w:eastAsia="宋体" w:cs="宋体"/>
          <w:color w:val="auto"/>
          <w:sz w:val="24"/>
          <w:u w:val="single"/>
        </w:rPr>
        <w:t xml:space="preserve">90</w:t>
      </w:r>
      <w:r>
        <w:rPr>
          <w:rFonts w:hint="eastAsia" w:ascii="宋体" w:eastAsia="宋体" w:cs="宋体"/>
          <w:color w:val="auto"/>
          <w:sz w:val="24"/>
        </w:rPr>
        <w:t xml:space="preserve">日内完成，最晚乙方应当在</w:t>
      </w:r>
      <w:r>
        <w:rPr>
          <w:rFonts w:hint="eastAsia" w:ascii="宋体" w:eastAsia="宋体" w:cs="宋体"/>
          <w:color w:val="auto"/>
          <w:sz w:val="24"/>
          <w:u w:val="single"/>
        </w:rPr>
        <w:t xml:space="preserve"> 2026 </w:t>
      </w:r>
      <w:r>
        <w:rPr>
          <w:rFonts w:hint="eastAsia" w:ascii="宋体" w:eastAsia="宋体" w:cs="宋体"/>
          <w:color w:val="auto"/>
          <w:sz w:val="24"/>
        </w:rPr>
        <w:t xml:space="preserve">年</w:t>
      </w:r>
      <w:r>
        <w:rPr>
          <w:rFonts w:hint="eastAsia" w:ascii="宋体" w:eastAsia="宋体" w:cs="宋体"/>
          <w:color w:val="auto"/>
          <w:sz w:val="24"/>
          <w:u w:val="single"/>
        </w:rPr>
        <w:t xml:space="preserve">10</w:t>
      </w:r>
      <w:r>
        <w:rPr>
          <w:rFonts w:hint="eastAsia" w:ascii="宋体" w:eastAsia="宋体" w:cs="宋体"/>
          <w:color w:val="auto"/>
          <w:sz w:val="24"/>
        </w:rPr>
        <w:t xml:space="preserve">月</w:t>
      </w:r>
      <w:r>
        <w:rPr>
          <w:rFonts w:hint="eastAsia" w:ascii="宋体" w:eastAsia="宋体" w:cs="宋体"/>
          <w:color w:val="auto"/>
          <w:sz w:val="24"/>
          <w:u w:val="single"/>
        </w:rPr>
        <w:t xml:space="preserve"> 31 </w:t>
      </w:r>
      <w:r>
        <w:rPr>
          <w:rFonts w:hint="eastAsia" w:ascii="宋体" w:eastAsia="宋体" w:cs="宋体"/>
          <w:color w:val="auto"/>
          <w:sz w:val="24"/>
        </w:rPr>
        <w:t xml:space="preserve">日前完成。现场开工后如遇不可抗力灾害等因素导致无法正常施工的状况时，经甲乙双方协商后可顺延竣工时间。</w:t>
      </w:r>
      <w:r/>
    </w:p>
    <w:p>
      <w:pPr>
        <w:spacing w:before="87" w:line="310" w:lineRule="auto"/>
        <w:rPr>
          <w:rFonts w:hint="eastAsia" w:ascii="宋体" w:hAnsi="宋体" w:cs="宋体"/>
          <w:sz w:val="24"/>
        </w:rPr>
      </w:pPr>
      <w:r>
        <w:rPr>
          <w:rFonts w:hint="eastAsia" w:ascii="宋体" w:hAnsi="宋体" w:cs="宋体"/>
          <w:sz w:val="24"/>
        </w:rPr>
        <w:t xml:space="preserve">8.7 施工及乙方运行管理期间，乙方应遵守技术标准和国家关于场地交通、施工噪音及环境保护等方面的管理规定，在甲方指定的施工时间和划定的施工区域内，有条不紊地开展施工作业，循序渐进地推进施工进度，保质保量地完成建设任务。坚持文明施工，做到堆料整齐、警戒得当、作业有序和“工完料净场地清”。</w:t>
      </w:r>
      <w:r/>
    </w:p>
    <w:p>
      <w:pPr>
        <w:spacing w:before="87" w:line="310" w:lineRule="auto"/>
        <w:rPr>
          <w:rFonts w:hint="eastAsia" w:ascii="宋体" w:hAnsi="宋体" w:cs="宋体"/>
          <w:sz w:val="24"/>
        </w:rPr>
      </w:pPr>
      <w:r>
        <w:rPr>
          <w:rFonts w:hint="eastAsia" w:ascii="宋体" w:hAnsi="宋体" w:cs="宋体"/>
          <w:sz w:val="24"/>
        </w:rPr>
        <w:t xml:space="preserve">8.8 施工及乙方运行管理期间，乙方应按照国家安全法规和乙方关于施工安全的管理规定，本着“安全第一、预防为主”的原则，采取完备的安全防护措施，消除事故隐患，并随时接受甲方安全员的监督检查。乙方自行负责现场的安全管理，倘因管理不善导致安全事故，则事故责任概由乙方自行承担。</w:t>
      </w:r>
      <w:r/>
    </w:p>
    <w:p>
      <w:pPr>
        <w:spacing w:before="87" w:line="310" w:lineRule="auto"/>
        <w:rPr>
          <w:rFonts w:hint="eastAsia" w:ascii="宋体" w:hAnsi="宋体" w:cs="宋体"/>
          <w:sz w:val="24"/>
        </w:rPr>
      </w:pPr>
      <w:r>
        <w:rPr>
          <w:rFonts w:hint="eastAsia" w:ascii="宋体" w:hAnsi="宋体" w:cs="宋体"/>
          <w:sz w:val="24"/>
        </w:rPr>
        <w:t xml:space="preserve">8.9 设计、施工及乙方运行管理期间，乙方指定的技术负责人和工程负责人的姓名、职务、职权及联系方式等，应以书面形式通知甲方。施工期间，甲方应指派现场代表对乙方给予必要的监督、配合与协调。针对施工质量和工期进展情况，现场代表有权采取督促措施或提出合理化建议，乙方施工人员不得以任何借口置之不理。</w:t>
      </w:r>
      <w:r/>
    </w:p>
    <w:p>
      <w:pPr>
        <w:spacing w:before="87" w:line="310" w:lineRule="auto"/>
        <w:rPr>
          <w:rFonts w:hint="eastAsia" w:ascii="宋体" w:hAnsi="宋体" w:cs="宋体"/>
          <w:sz w:val="24"/>
        </w:rPr>
      </w:pPr>
      <w:r>
        <w:rPr>
          <w:rFonts w:hint="eastAsia" w:ascii="宋体" w:hAnsi="宋体" w:cs="宋体"/>
          <w:sz w:val="24"/>
        </w:rPr>
        <w:t xml:space="preserve">8.10 甲方负责为乙方提供工程建设必要的方便条件，诸如：帮助乙方办理入场许可证，免费提供具有安全保证措施的临时堆料场地，协助乙方联络吊装设备或其他施工器具，提供施工现场所需的各种公辅介质条件，允许乙方人员在合理范围内接触与本项目有关的甲方设施或设备等。</w:t>
      </w:r>
      <w:r/>
    </w:p>
    <w:p>
      <w:pPr>
        <w:spacing w:before="87" w:line="310" w:lineRule="auto"/>
        <w:rPr>
          <w:rFonts w:hint="eastAsia" w:ascii="宋体" w:hAnsi="宋体" w:cs="宋体"/>
          <w:sz w:val="24"/>
        </w:rPr>
      </w:pPr>
      <w:r>
        <w:rPr>
          <w:rFonts w:hint="eastAsia" w:ascii="宋体" w:hAnsi="宋体" w:cs="宋体"/>
          <w:sz w:val="24"/>
        </w:rPr>
        <w:t xml:space="preserve">8.11 设备调试、测试过程中，若因甲方的其他设备导致设备不能满足使用要求时，甲方应与乙方调试人员共同对甲方的相关设备进行调整。</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8.12 乙方可以自行或委托具有相应资质的第三方安装、调试和施工。乙方应服从甲方安全、环保、质量、劳动纪律、保卫等管理制度。在施工过程中发生安全、环保事故、纠纷，以及所造成人员伤亡、财产损失的，由乙方承担全部责任，甲方不承担赔偿或补偿责任。若甲方因此被政府主管部门处罚或要求对外承担责任的，甲方有权向乙方进行追偿，乙方需赔偿甲方的全部损失（包括但不限于赔偿款、罚款、律师费、诉讼费等）。</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8.1</w:t>
      </w:r>
      <w:bookmarkStart w:id="129" w:name="auto_fouce_7"/>
      <w:r>
        <w:rPr>
          <w:rFonts w:hint="eastAsia" w:ascii="宋体" w:eastAsia="宋体" w:cs="宋体"/>
          <w:color w:val="auto"/>
          <w:sz w:val="24"/>
        </w:rPr>
        <w:t xml:space="preserve">3 乙方施工期间所用的水、电由甲方免费提供。</w:t>
      </w:r>
      <w:bookmarkEnd w:id="129"/>
      <w:r/>
      <w:r/>
    </w:p>
    <w:p>
      <w:pPr>
        <w:spacing w:line="360" w:lineRule="auto"/>
        <w:rPr>
          <w:rFonts w:hint="eastAsia" w:ascii="宋体" w:hAnsi="宋体" w:cs="宋体"/>
          <w:b/>
          <w:bCs/>
          <w:sz w:val="24"/>
        </w:rPr>
        <w:outlineLvl w:val="1"/>
      </w:pPr>
      <w:r/>
      <w:bookmarkStart w:id="130" w:name="_Toc31362"/>
      <w:r>
        <w:rPr>
          <w:rFonts w:hint="eastAsia" w:ascii="宋体" w:hAnsi="宋体" w:cs="宋体"/>
          <w:b/>
          <w:bCs/>
          <w:sz w:val="24"/>
        </w:rPr>
        <w:t xml:space="preserve">第九条  项目验收</w:t>
      </w:r>
      <w:bookmarkEnd w:id="130"/>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9.1 项目竣工验收由甲、乙双方负责。设备调试完毕后，乙方应书面通知甲方进行验收。甲方应在接到乙方书面验收通知后</w:t>
      </w:r>
      <w:r>
        <w:rPr>
          <w:rFonts w:hint="eastAsia" w:ascii="宋体" w:eastAsia="宋体" w:cs="宋体"/>
          <w:color w:val="auto"/>
          <w:sz w:val="24"/>
          <w:u w:val="single"/>
        </w:rPr>
        <w:t xml:space="preserve"> 3 </w:t>
      </w:r>
      <w:r>
        <w:rPr>
          <w:rFonts w:hint="eastAsia" w:ascii="宋体" w:eastAsia="宋体" w:cs="宋体"/>
          <w:color w:val="auto"/>
          <w:sz w:val="24"/>
        </w:rPr>
        <w:t xml:space="preserve">日内，由甲方或由甲方指定的第三方机构完成验收。</w:t>
      </w:r>
      <w:bookmarkStart w:id="131" w:name="auto_fouce_8"/>
      <w:r/>
      <w:bookmarkEnd w:id="131"/>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9.2 如项目经甲方验收合格通过，甲方应出具验收报告，验收报告应由甲、乙双方签字确认。验收报告内容至少应当包括设备质量是否合格、安装工艺是否符合设计标准、运行状况是否正常，乙方提供的设备和服务是否符合合同约定。如经甲方验收不通过，乙方应在甲方指定时间内根据甲方要求进行整改，整改后再次验收，若仍验收不合格，则视为项目改造失败，乙方所投入费用由其自行承担。</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9.3 </w:t>
      </w:r>
      <w:bookmarkStart w:id="132" w:name="auto_fouce_9"/>
      <w:r>
        <w:rPr>
          <w:rFonts w:hint="eastAsia" w:ascii="宋体" w:eastAsia="宋体" w:cs="宋体"/>
          <w:color w:val="auto"/>
          <w:sz w:val="24"/>
        </w:rPr>
        <w:t xml:space="preserve">在甲方收到乙方的工程竣工通知后</w:t>
      </w:r>
      <w:r>
        <w:rPr>
          <w:rFonts w:hint="eastAsia" w:ascii="宋体" w:eastAsia="宋体" w:cs="宋体"/>
          <w:color w:val="auto"/>
          <w:sz w:val="24"/>
          <w:u w:val="single"/>
        </w:rPr>
        <w:t xml:space="preserve"> 3 </w:t>
      </w:r>
      <w:r>
        <w:rPr>
          <w:rFonts w:hint="eastAsia" w:ascii="宋体" w:eastAsia="宋体" w:cs="宋体"/>
          <w:color w:val="auto"/>
          <w:sz w:val="24"/>
        </w:rPr>
        <w:t xml:space="preserve">日内未验收且未书面提出工程不合格，则视为甲方默认工程验收合格。乙方可将设备投入正式运行，本项目即进入分享期。该情况下分享期自试运行结束后第</w:t>
      </w:r>
      <w:r>
        <w:rPr>
          <w:rFonts w:hint="eastAsia" w:ascii="宋体" w:eastAsia="宋体" w:cs="宋体"/>
          <w:color w:val="auto"/>
          <w:sz w:val="24"/>
          <w:u w:val="single"/>
        </w:rPr>
        <w:t xml:space="preserve"> 1 </w:t>
      </w:r>
      <w:r>
        <w:rPr>
          <w:rFonts w:hint="eastAsia" w:ascii="宋体" w:eastAsia="宋体" w:cs="宋体"/>
          <w:color w:val="auto"/>
          <w:sz w:val="24"/>
        </w:rPr>
        <w:t xml:space="preserve">个</w:t>
      </w:r>
      <w:r>
        <w:rPr>
          <w:rFonts w:hint="eastAsia" w:ascii="宋体" w:eastAsia="宋体" w:cs="宋体"/>
          <w:color w:val="auto"/>
          <w:sz w:val="24"/>
        </w:rPr>
        <w:t xml:space="preserve">自然月起算。但甲方已提出书面异议或项目经验收不合格的除外。甲方应当按照本合同约定的节能效益分享比例和付款方式向乙方付款。</w:t>
      </w:r>
      <w:bookmarkEnd w:id="132"/>
      <w:r>
        <w:rPr>
          <w:rFonts w:hint="eastAsia" w:ascii="宋体" w:eastAsia="宋体" w:cs="宋体"/>
          <w:color w:val="auto"/>
          <w:sz w:val="24"/>
        </w:rPr>
        <w:t xml:space="preserve">甲方验收合格，视为设备投入正式运行，但</w:t>
      </w:r>
      <w:r>
        <w:rPr>
          <w:rFonts w:hint="eastAsia" w:ascii="宋体" w:eastAsia="宋体" w:cs="宋体"/>
          <w:color w:val="auto"/>
          <w:sz w:val="24"/>
        </w:rPr>
        <w:t xml:space="preserve">不</w:t>
      </w:r>
      <w:r>
        <w:rPr>
          <w:rFonts w:hint="eastAsia" w:ascii="宋体" w:eastAsia="宋体" w:cs="宋体"/>
          <w:color w:val="auto"/>
          <w:sz w:val="24"/>
        </w:rPr>
        <w:t xml:space="preserve">免除乙方应承担的质量保证、性能保证、维修保养及合同项下其他全部责任。 </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9.4 工程质量标准及有关施工的其他规定和要求，详见附件一“投资清单、技</w:t>
      </w:r>
      <w:r>
        <w:rPr>
          <w:rFonts w:hint="eastAsia" w:ascii="宋体" w:eastAsia="宋体" w:cs="宋体"/>
          <w:color w:val="auto"/>
          <w:sz w:val="24"/>
        </w:rPr>
        <w:t xml:space="preserve">术标准”</w:t>
      </w:r>
      <w:r/>
    </w:p>
    <w:p>
      <w:pPr>
        <w:spacing w:line="360" w:lineRule="auto"/>
        <w:rPr>
          <w:rFonts w:hint="eastAsia" w:ascii="宋体" w:hAnsi="宋体" w:cs="宋体"/>
          <w:b/>
          <w:bCs/>
          <w:sz w:val="24"/>
        </w:rPr>
        <w:outlineLvl w:val="1"/>
      </w:pPr>
      <w:r/>
      <w:bookmarkStart w:id="133" w:name="_Toc17641"/>
      <w:r>
        <w:rPr>
          <w:rFonts w:hint="eastAsia" w:ascii="宋体" w:hAnsi="宋体" w:cs="宋体"/>
          <w:b/>
          <w:bCs/>
          <w:sz w:val="24"/>
        </w:rPr>
        <w:t xml:space="preserve">第十条  运营期限</w:t>
      </w:r>
      <w:bookmarkEnd w:id="133"/>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10.1 </w:t>
      </w:r>
      <w:bookmarkStart w:id="134" w:name="auto_fouce_10"/>
      <w:r>
        <w:rPr>
          <w:rFonts w:hint="eastAsia" w:ascii="宋体" w:eastAsia="宋体" w:cs="宋体"/>
          <w:color w:val="auto"/>
          <w:sz w:val="24"/>
        </w:rPr>
        <w:t xml:space="preserve">本项目的节能效益分享期为</w:t>
      </w:r>
      <w:r>
        <w:rPr>
          <w:rFonts w:hint="eastAsia" w:ascii="宋体" w:eastAsia="宋体" w:cs="宋体"/>
          <w:color w:val="auto"/>
          <w:sz w:val="24"/>
          <w:u w:val="single"/>
        </w:rPr>
        <w:t xml:space="preserve"> 10 </w:t>
      </w:r>
      <w:r>
        <w:rPr>
          <w:rFonts w:hint="eastAsia" w:ascii="宋体" w:eastAsia="宋体" w:cs="宋体"/>
          <w:color w:val="auto"/>
          <w:sz w:val="24"/>
        </w:rPr>
        <w:t xml:space="preserve">年，</w:t>
      </w:r>
      <w:r>
        <w:rPr>
          <w:rFonts w:hint="eastAsia" w:ascii="宋体" w:eastAsia="宋体" w:cs="宋体"/>
          <w:color w:val="auto"/>
          <w:sz w:val="24"/>
        </w:rPr>
        <w:t xml:space="preserve">自设备</w:t>
      </w:r>
      <w:r>
        <w:rPr>
          <w:rFonts w:hint="eastAsia" w:ascii="宋体" w:eastAsia="宋体" w:cs="宋体"/>
          <w:color w:val="auto"/>
          <w:sz w:val="24"/>
        </w:rPr>
        <w:t xml:space="preserve">及其配套设施正式投运并验收合格之日（以验收报告为准）或本合同第9.3条约定的默认合格之日或双方另行约定之日起算。</w:t>
      </w:r>
      <w:bookmarkEnd w:id="134"/>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10.2 </w:t>
      </w:r>
      <w:bookmarkStart w:id="135" w:name="auto_fouce_11"/>
      <w:r>
        <w:rPr>
          <w:rFonts w:hint="eastAsia" w:ascii="宋体" w:eastAsia="宋体" w:cs="宋体"/>
          <w:color w:val="auto"/>
          <w:sz w:val="24"/>
        </w:rPr>
        <w:t xml:space="preserve">合同分享期内项目由乙方负责运行管理。验收合格后3个工作日内，甲方应配合乙方办理委托运营管理手续，签署正式运营确认函，逾期未签署且无正当理由的，视为自动确认乙方的运营管理权限。</w:t>
      </w:r>
      <w:bookmarkEnd w:id="135"/>
      <w:r/>
      <w:r/>
    </w:p>
    <w:p>
      <w:pPr>
        <w:spacing w:line="360" w:lineRule="auto"/>
        <w:rPr>
          <w:rFonts w:hint="eastAsia" w:ascii="宋体" w:hAnsi="宋体" w:cs="宋体"/>
          <w:b/>
          <w:bCs/>
          <w:sz w:val="24"/>
        </w:rPr>
        <w:outlineLvl w:val="1"/>
      </w:pPr>
      <w:r/>
      <w:bookmarkStart w:id="136" w:name="_Toc29327"/>
      <w:r>
        <w:rPr>
          <w:rFonts w:hint="eastAsia" w:ascii="宋体" w:hAnsi="宋体" w:cs="宋体"/>
          <w:b/>
          <w:bCs/>
          <w:sz w:val="24"/>
        </w:rPr>
        <w:t xml:space="preserve">第十一条  售后服务</w:t>
      </w:r>
      <w:bookmarkEnd w:id="136"/>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11.1 项目从双方约定的运营管理首日起至本合同规定的节能效益分享期间届满之日止为质量保证期。</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11.2 在质量保证期间，乙方投资的设备如因质量问题导致系统运行故障，乙方免费负责维修及服务。</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11.3 运营期间，若甲方发现乙方投资的设备故障可随时通知乙方，乙方在接到甲方的故障通知后，应在</w:t>
      </w:r>
      <w:r>
        <w:rPr>
          <w:rFonts w:hint="eastAsia" w:ascii="宋体" w:eastAsia="宋体" w:cs="宋体"/>
          <w:color w:val="auto"/>
          <w:sz w:val="24"/>
          <w:u w:val="single"/>
        </w:rPr>
        <w:t xml:space="preserve"> 4 </w:t>
      </w:r>
      <w:r>
        <w:rPr>
          <w:rFonts w:hint="eastAsia" w:ascii="宋体" w:eastAsia="宋体" w:cs="宋体"/>
          <w:color w:val="auto"/>
          <w:sz w:val="24"/>
        </w:rPr>
        <w:t xml:space="preserve">小时内派人到场维修。</w:t>
      </w:r>
      <w:r/>
    </w:p>
    <w:p>
      <w:pPr>
        <w:spacing w:line="360" w:lineRule="auto"/>
        <w:rPr>
          <w:rFonts w:hint="eastAsia" w:ascii="宋体" w:hAnsi="宋体" w:cs="宋体"/>
          <w:b/>
          <w:bCs/>
          <w:sz w:val="24"/>
        </w:rPr>
        <w:outlineLvl w:val="1"/>
      </w:pPr>
      <w:r/>
      <w:bookmarkStart w:id="137" w:name="_Toc28413"/>
      <w:r>
        <w:rPr>
          <w:rFonts w:hint="eastAsia" w:ascii="宋体" w:hAnsi="宋体" w:cs="宋体"/>
          <w:b/>
          <w:bCs/>
          <w:sz w:val="24"/>
        </w:rPr>
        <w:t xml:space="preserve">第十二条  项目的运营管理及培训</w:t>
      </w:r>
      <w:bookmarkEnd w:id="137"/>
      <w:r/>
      <w:r/>
    </w:p>
    <w:p>
      <w:pPr>
        <w:spacing w:line="360" w:lineRule="auto"/>
        <w:widowControl/>
        <w:rPr>
          <w:rFonts w:hint="eastAsia" w:ascii="宋体" w:hAnsi="宋体" w:cs="宋体"/>
          <w:sz w:val="24"/>
        </w:rPr>
      </w:pPr>
      <w:r>
        <w:rPr>
          <w:rFonts w:hint="eastAsia" w:ascii="宋体" w:hAnsi="宋体" w:cs="宋体"/>
          <w:sz w:val="24"/>
        </w:rPr>
        <w:t xml:space="preserve">12.1 合同期内，由甲方支付乙方运营人员及维保费用</w:t>
      </w:r>
      <w:r>
        <w:rPr>
          <w:rFonts w:hint="eastAsia" w:ascii="宋体" w:hAnsi="宋体" w:cs="宋体"/>
          <w:sz w:val="24"/>
          <w:u w:val="single"/>
        </w:rPr>
        <w:t xml:space="preserve">      元/年</w:t>
      </w:r>
      <w:r>
        <w:rPr>
          <w:rFonts w:hint="eastAsia" w:ascii="宋体" w:hAnsi="宋体" w:cs="宋体"/>
          <w:sz w:val="24"/>
        </w:rPr>
        <w:t xml:space="preserve">。</w:t>
      </w:r>
      <w:r/>
    </w:p>
    <w:p>
      <w:pPr>
        <w:spacing w:line="360" w:lineRule="auto"/>
        <w:widowControl/>
        <w:rPr>
          <w:rFonts w:hint="eastAsia" w:ascii="宋体" w:hAnsi="宋体" w:cs="宋体"/>
          <w:sz w:val="24"/>
        </w:rPr>
      </w:pPr>
      <w:r>
        <w:rPr>
          <w:rFonts w:hint="eastAsia" w:ascii="宋体" w:hAnsi="宋体" w:cs="宋体"/>
          <w:sz w:val="24"/>
        </w:rPr>
        <w:t xml:space="preserve">12.2 乙方派驻专业运营团队至少4人，7*24小时全天候服务。</w:t>
      </w:r>
      <w:r/>
    </w:p>
    <w:p>
      <w:pPr>
        <w:spacing w:line="360" w:lineRule="auto"/>
        <w:widowControl/>
        <w:rPr>
          <w:rFonts w:hint="eastAsia" w:ascii="宋体" w:hAnsi="宋体" w:cs="宋体"/>
          <w:sz w:val="24"/>
        </w:rPr>
      </w:pPr>
      <w:r>
        <w:rPr>
          <w:rFonts w:hint="eastAsia" w:ascii="宋体" w:hAnsi="宋体" w:cs="宋体"/>
          <w:sz w:val="24"/>
        </w:rPr>
        <w:t xml:space="preserve">12.3 乙方负责甲方所有空调系统和锅炉及光伏发电设施的运营、维护、管理。</w:t>
      </w:r>
      <w:r/>
    </w:p>
    <w:p>
      <w:pPr>
        <w:spacing w:line="360" w:lineRule="auto"/>
        <w:widowControl/>
        <w:rPr>
          <w:rFonts w:hint="eastAsia" w:ascii="宋体" w:hAnsi="宋体" w:cs="宋体"/>
          <w:sz w:val="24"/>
        </w:rPr>
      </w:pPr>
      <w:r>
        <w:rPr>
          <w:rFonts w:hint="eastAsia" w:ascii="宋体" w:hAnsi="宋体" w:cs="宋体"/>
          <w:sz w:val="24"/>
        </w:rPr>
        <w:t xml:space="preserve">12.4 乙方负责甲方所有空调系统日常的管理、保养、维修（仅限300元以下</w:t>
      </w:r>
      <w:r>
        <w:rPr>
          <w:rFonts w:hint="eastAsia" w:ascii="宋体" w:hAnsi="宋体" w:cs="宋体"/>
          <w:sz w:val="24"/>
        </w:rPr>
        <w:t xml:space="preserve">的辅配单件</w:t>
      </w:r>
      <w:r>
        <w:rPr>
          <w:rFonts w:hint="eastAsia" w:ascii="宋体" w:hAnsi="宋体" w:cs="宋体"/>
          <w:sz w:val="24"/>
        </w:rPr>
        <w:t xml:space="preserve">）。</w:t>
      </w:r>
      <w:r/>
    </w:p>
    <w:p>
      <w:pPr>
        <w:spacing w:line="360" w:lineRule="auto"/>
        <w:widowControl/>
        <w:rPr>
          <w:rFonts w:hint="eastAsia" w:ascii="宋体" w:hAnsi="宋体" w:cs="宋体"/>
          <w:sz w:val="24"/>
        </w:rPr>
      </w:pPr>
      <w:r>
        <w:rPr>
          <w:rFonts w:hint="eastAsia" w:ascii="宋体" w:hAnsi="宋体" w:cs="宋体"/>
          <w:sz w:val="24"/>
        </w:rPr>
        <w:t xml:space="preserve">12.5 合同期内乙方投资更换或新增的设备，其维保、大修、更换产生的费用均由乙方承担，甲方不再额外支付维保、大修及更换产生的费用。甲方原有或后期经乙方同意后甲方单方新增的空调设备未经乙方投资更换的，其维保、大修及更换产生的大额费用由甲方承担（乙方承担300元（含）以下零配件的采购更换，超过300元的由甲方承担），乙方负责日常操作管理、维护维保。</w:t>
      </w:r>
      <w:r/>
    </w:p>
    <w:p>
      <w:pPr>
        <w:spacing w:line="360" w:lineRule="auto"/>
        <w:widowControl/>
        <w:rPr>
          <w:rFonts w:hint="eastAsia" w:ascii="宋体" w:hAnsi="宋体" w:cs="宋体"/>
          <w:sz w:val="24"/>
        </w:rPr>
      </w:pPr>
      <w:r>
        <w:rPr>
          <w:rFonts w:hint="eastAsia" w:ascii="宋体" w:hAnsi="宋体" w:cs="宋体"/>
          <w:sz w:val="24"/>
        </w:rPr>
        <w:t xml:space="preserve">12.6 乙方每月不少于1次向甲方提供设备维修、保养等情况记录。</w:t>
      </w:r>
      <w:r/>
    </w:p>
    <w:p>
      <w:pPr>
        <w:spacing w:line="360" w:lineRule="auto"/>
        <w:widowControl/>
        <w:rPr>
          <w:rFonts w:hint="eastAsia" w:ascii="宋体" w:hAnsi="宋体" w:cs="宋体"/>
          <w:sz w:val="24"/>
        </w:rPr>
      </w:pPr>
      <w:r>
        <w:rPr>
          <w:rFonts w:hint="eastAsia" w:ascii="宋体" w:hAnsi="宋体" w:cs="宋体"/>
          <w:sz w:val="24"/>
        </w:rPr>
        <w:t xml:space="preserve">12.7 能源费用托管服务期限届满后，乙方应指派经验丰富、技能熟练的专业人员，对甲方指定人员进行为期不少于3天的正式培训，以使其掌握正确的设备操作方法。</w:t>
      </w:r>
      <w:r/>
    </w:p>
    <w:p>
      <w:pPr>
        <w:spacing w:line="360" w:lineRule="auto"/>
        <w:widowControl/>
        <w:rPr>
          <w:rFonts w:hint="eastAsia" w:ascii="宋体" w:hAnsi="宋体" w:cs="宋体"/>
          <w:sz w:val="24"/>
        </w:rPr>
      </w:pPr>
      <w:r>
        <w:rPr>
          <w:rFonts w:hint="eastAsia" w:ascii="宋体" w:hAnsi="宋体" w:cs="宋体"/>
          <w:sz w:val="24"/>
        </w:rPr>
        <w:t xml:space="preserve">12.8 能源费用托管服务期限届满后，乙方应指派技术专家或专业人员，随时解答甲方的技术咨询，必要时可在适当时间和场合积极开展有益的技术交流活动。</w:t>
      </w:r>
      <w:r/>
    </w:p>
    <w:p>
      <w:pPr>
        <w:spacing w:line="360" w:lineRule="auto"/>
        <w:rPr>
          <w:rFonts w:hint="eastAsia" w:ascii="宋体" w:hAnsi="宋体" w:cs="宋体"/>
          <w:b/>
          <w:bCs/>
          <w:sz w:val="24"/>
        </w:rPr>
        <w:outlineLvl w:val="1"/>
      </w:pPr>
      <w:r/>
      <w:bookmarkStart w:id="138" w:name="_Toc9663"/>
      <w:r>
        <w:rPr>
          <w:rFonts w:hint="eastAsia" w:ascii="宋体" w:hAnsi="宋体" w:cs="宋体"/>
          <w:b/>
          <w:bCs/>
          <w:sz w:val="24"/>
        </w:rPr>
        <w:t xml:space="preserve">第十三条  设备所有权约定</w:t>
      </w:r>
      <w:bookmarkEnd w:id="138"/>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13.1 </w:t>
      </w:r>
      <w:bookmarkStart w:id="139" w:name="auto_fouce_12"/>
      <w:r>
        <w:rPr>
          <w:rFonts w:hint="eastAsia" w:ascii="宋体" w:eastAsia="宋体" w:cs="宋体"/>
          <w:color w:val="auto"/>
          <w:sz w:val="24"/>
          <w:u w:val="single"/>
        </w:rPr>
        <w:t xml:space="preserve"> 10年 </w:t>
      </w:r>
      <w:r>
        <w:rPr>
          <w:rFonts w:hint="eastAsia" w:ascii="宋体" w:eastAsia="宋体" w:cs="宋体"/>
          <w:color w:val="auto"/>
          <w:sz w:val="24"/>
        </w:rPr>
        <w:t xml:space="preserve">合同分享期内乙方投资的设备所有权归乙方所有，但未经甲方书面同意，乙方不得将投资的设备资产等处置、转让、租赁或设定其他权利负担。甲方付清本合同项下全部应付乙方款项之日，项目设备所有权（含管理密码，如有）自动转移给甲方。</w:t>
      </w:r>
      <w:bookmarkEnd w:id="139"/>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13.2</w:t>
      </w:r>
      <w:bookmarkStart w:id="140" w:name="auto_fouce_13"/>
      <w:r>
        <w:rPr>
          <w:rFonts w:hint="eastAsia" w:ascii="宋体" w:eastAsia="宋体" w:cs="宋体"/>
          <w:color w:val="auto"/>
          <w:sz w:val="24"/>
        </w:rPr>
        <w:t xml:space="preserve"> 在甲方没有依照本合同约定付清乙方的全部款项之前，乙方投资设备的所有权及处分权均属于乙方；如果遇到征收、拆迁或甲方破产及其他可能涉及处分乙方投资设备的情形，</w:t>
      </w:r>
      <w:r>
        <w:rPr>
          <w:rFonts w:hint="eastAsia" w:ascii="宋体" w:eastAsia="宋体" w:cs="宋体"/>
          <w:color w:val="auto"/>
          <w:sz w:val="24"/>
        </w:rPr>
        <w:t xml:space="preserve">甲方应第一时间</w:t>
      </w:r>
      <w:r>
        <w:rPr>
          <w:rFonts w:hint="eastAsia" w:ascii="宋体" w:eastAsia="宋体" w:cs="宋体"/>
          <w:color w:val="auto"/>
          <w:sz w:val="24"/>
        </w:rPr>
        <w:t xml:space="preserve">书面通知乙方，未征得乙方书面同意，甲方不得做出任何处分乙方投资设备的决定，处分所得全部归乙方所有，甲方应负责将该款项及时足额支付给乙方。</w:t>
      </w:r>
      <w:bookmarkEnd w:id="140"/>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13.3 项目正常运行的收益权由甲、乙双方依照本合同规定的比例分享，甲方负责将项目节能效益支付给乙方。</w:t>
      </w:r>
      <w:r/>
    </w:p>
    <w:p>
      <w:pPr>
        <w:spacing w:line="360" w:lineRule="auto"/>
        <w:rPr>
          <w:rFonts w:hint="eastAsia" w:ascii="宋体" w:hAnsi="宋体" w:cs="宋体"/>
          <w:b/>
          <w:bCs/>
          <w:sz w:val="24"/>
        </w:rPr>
        <w:outlineLvl w:val="1"/>
      </w:pPr>
      <w:r/>
      <w:bookmarkStart w:id="141" w:name="_Toc2245"/>
      <w:r>
        <w:rPr>
          <w:rFonts w:hint="eastAsia" w:ascii="宋体" w:hAnsi="宋体" w:cs="宋体"/>
          <w:b/>
          <w:bCs/>
          <w:sz w:val="24"/>
        </w:rPr>
        <w:t xml:space="preserve">第十四条  节能效益的计算和分享</w:t>
      </w:r>
      <w:bookmarkEnd w:id="141"/>
      <w:r/>
      <w:r/>
    </w:p>
    <w:p>
      <w:pPr>
        <w:ind w:firstLine="480"/>
        <w:spacing w:line="360" w:lineRule="auto"/>
        <w:widowControl/>
        <w:rPr>
          <w:rFonts w:hint="eastAsia" w:ascii="宋体" w:hAnsi="宋体" w:cs="宋体"/>
          <w:sz w:val="24"/>
        </w:rPr>
      </w:pPr>
      <w:r>
        <w:rPr>
          <w:rFonts w:hint="eastAsia" w:ascii="宋体" w:hAnsi="宋体" w:cs="宋体"/>
          <w:sz w:val="24"/>
        </w:rPr>
        <w:t xml:space="preserve">本项目通过甲乙双方自行约定确认节能效益。每个月为一个结算周期，以医院当月水、电、天然气发票为结算依据。</w:t>
      </w:r>
      <w:r/>
    </w:p>
    <w:p>
      <w:pPr>
        <w:spacing w:line="360" w:lineRule="auto"/>
        <w:widowControl/>
        <w:rPr>
          <w:rFonts w:hint="eastAsia" w:ascii="宋体" w:hAnsi="宋体" w:cs="宋体"/>
          <w:sz w:val="24"/>
        </w:rPr>
        <w:outlineLvl w:val="2"/>
      </w:pPr>
      <w:r>
        <w:rPr>
          <w:rFonts w:hint="eastAsia" w:ascii="宋体" w:hAnsi="宋体" w:cs="宋体"/>
          <w:sz w:val="24"/>
        </w:rPr>
        <w:t xml:space="preserve">14.1 本项目的节能效益按照</w:t>
      </w:r>
      <w:r>
        <w:rPr>
          <w:rFonts w:hint="eastAsia" w:ascii="宋体" w:hAnsi="宋体" w:cs="宋体"/>
          <w:sz w:val="24"/>
        </w:rPr>
        <w:t xml:space="preserve">下列</w:t>
      </w:r>
      <w:r>
        <w:rPr>
          <w:rFonts w:hint="eastAsia" w:ascii="宋体" w:hAnsi="宋体" w:cs="宋体"/>
          <w:sz w:val="24"/>
        </w:rPr>
        <w:t xml:space="preserve">公式</w:t>
      </w:r>
      <w:r>
        <w:rPr>
          <w:rFonts w:hint="eastAsia" w:ascii="宋体" w:hAnsi="宋体" w:cs="宋体"/>
          <w:sz w:val="24"/>
        </w:rPr>
        <w:t xml:space="preserve">计算：</w:t>
      </w:r>
      <w:r/>
    </w:p>
    <w:p>
      <w:pPr>
        <w:ind w:firstLine="480"/>
        <w:jc w:val="left"/>
        <w:widowControl/>
        <w:rPr>
          <w:rFonts w:hint="eastAsia" w:ascii="宋体" w:hAnsi="宋体" w:cs="宋体"/>
          <w:sz w:val="24"/>
        </w:rPr>
      </w:pPr>
      <w:r>
        <w:rPr>
          <w:rFonts w:hint="eastAsia" w:ascii="宋体" w:hAnsi="宋体" w:cs="宋体"/>
          <w:sz w:val="24"/>
        </w:rPr>
        <w:t xml:space="preserve">当月节能效益=每月基准能源费用-0.71×当月用电量-2.57×当月用水量-4.00</w:t>
      </w:r>
      <w:r>
        <w:rPr>
          <w:rFonts w:hint="eastAsia" w:ascii="宋体" w:hAnsi="宋体" w:cs="宋体"/>
          <w:sz w:val="24"/>
          <w:lang w:bidi="ar"/>
        </w:rPr>
        <w:t xml:space="preserve">×</w:t>
      </w:r>
      <w:r>
        <w:rPr>
          <w:rFonts w:hint="eastAsia" w:ascii="宋体" w:hAnsi="宋体" w:cs="宋体"/>
          <w:sz w:val="24"/>
        </w:rPr>
        <w:t xml:space="preserve">当月</w:t>
      </w:r>
      <w:r>
        <w:rPr>
          <w:rFonts w:hint="eastAsia" w:ascii="宋体" w:hAnsi="宋体" w:cs="宋体"/>
          <w:sz w:val="24"/>
          <w:lang w:bidi="ar"/>
        </w:rPr>
        <w:t xml:space="preserve">用气量</w:t>
      </w:r>
      <w:r/>
    </w:p>
    <w:p>
      <w:pPr>
        <w:ind w:right="242" w:firstLine="480"/>
        <w:spacing w:before="167" w:line="319" w:lineRule="auto"/>
        <w:rPr>
          <w:rFonts w:hint="eastAsia" w:ascii="宋体" w:hAnsi="宋体" w:cs="宋体"/>
          <w:sz w:val="24"/>
        </w:rPr>
      </w:pPr>
      <w:r>
        <w:rPr>
          <w:rFonts w:hint="eastAsia" w:ascii="宋体" w:hAnsi="宋体" w:cs="宋体"/>
          <w:sz w:val="24"/>
        </w:rPr>
        <w:t xml:space="preserve">基准能源单价：电价0.71元/kWh、自来水2.57元/t、天然气4.00元/m³。以此作为电、水、天然气能源结算基准价。</w:t>
      </w:r>
      <w:r/>
    </w:p>
    <w:p>
      <w:pPr>
        <w:ind w:right="242" w:firstLine="480"/>
        <w:spacing w:before="167" w:line="319" w:lineRule="auto"/>
        <w:rPr>
          <w:rFonts w:hint="eastAsia" w:ascii="宋体" w:hAnsi="宋体" w:cs="宋体"/>
          <w:sz w:val="24"/>
        </w:rPr>
      </w:pPr>
      <w:r>
        <w:rPr>
          <w:rFonts w:hint="eastAsia" w:ascii="宋体" w:hAnsi="宋体" w:cs="宋体"/>
          <w:sz w:val="24"/>
        </w:rPr>
        <w:t xml:space="preserve">若年平均单价上浮或下浮比例≤2%，则按照能源基准价*</w:t>
      </w:r>
      <w:r>
        <w:rPr>
          <w:rFonts w:hint="eastAsia" w:ascii="宋体" w:hAnsi="宋体" w:cs="宋体"/>
          <w:sz w:val="24"/>
        </w:rPr>
        <w:t xml:space="preserve">实际电</w:t>
      </w:r>
      <w:r>
        <w:rPr>
          <w:rFonts w:hint="eastAsia" w:ascii="宋体" w:hAnsi="宋体" w:cs="宋体"/>
          <w:sz w:val="24"/>
        </w:rPr>
        <w:t xml:space="preserve">/水/天然气用量结算。</w:t>
      </w:r>
      <w:r/>
    </w:p>
    <w:p>
      <w:pPr>
        <w:ind w:right="242" w:firstLine="480"/>
        <w:spacing w:before="167" w:line="319" w:lineRule="auto"/>
        <w:rPr>
          <w:rFonts w:hint="eastAsia" w:ascii="宋体" w:hAnsi="宋体" w:cs="宋体"/>
          <w:sz w:val="24"/>
        </w:rPr>
      </w:pPr>
      <w:r>
        <w:rPr>
          <w:rFonts w:hint="eastAsia" w:ascii="宋体" w:hAnsi="宋体" w:cs="宋体"/>
          <w:sz w:val="24"/>
        </w:rPr>
        <w:t xml:space="preserve">若年平均单价上浮或下浮比例＞2%，则按年平均单价*</w:t>
      </w:r>
      <w:r>
        <w:rPr>
          <w:rFonts w:hint="eastAsia" w:ascii="宋体" w:hAnsi="宋体" w:cs="宋体"/>
          <w:sz w:val="24"/>
        </w:rPr>
        <w:t xml:space="preserve">实际电</w:t>
      </w:r>
      <w:r>
        <w:rPr>
          <w:rFonts w:hint="eastAsia" w:ascii="宋体" w:hAnsi="宋体" w:cs="宋体"/>
          <w:sz w:val="24"/>
        </w:rPr>
        <w:t xml:space="preserve">/水/天然气用量结算。</w:t>
      </w:r>
      <w:r/>
    </w:p>
    <w:p>
      <w:pPr>
        <w:pStyle w:val="863"/>
        <w:ind w:firstLine="480"/>
        <w:spacing w:line="360" w:lineRule="auto"/>
        <w:rPr>
          <w:rFonts w:hint="eastAsia" w:ascii="宋体" w:eastAsia="宋体" w:cs="宋体"/>
          <w:color w:val="auto"/>
          <w:sz w:val="24"/>
        </w:rPr>
        <w:outlineLvl w:val="3"/>
      </w:pPr>
      <w:r>
        <w:rPr>
          <w:rFonts w:hint="eastAsia" w:ascii="宋体" w:eastAsia="宋体" w:cs="宋体"/>
          <w:color w:val="auto"/>
          <w:sz w:val="24"/>
        </w:rPr>
        <w:t xml:space="preserve">当月用电量：以电力公司开具的当月发票为准。</w:t>
      </w:r>
      <w:r/>
    </w:p>
    <w:p>
      <w:pPr>
        <w:pStyle w:val="863"/>
        <w:ind w:firstLine="480"/>
        <w:spacing w:line="360" w:lineRule="auto"/>
        <w:rPr>
          <w:rFonts w:hint="eastAsia" w:ascii="宋体" w:eastAsia="宋体" w:cs="宋体"/>
          <w:color w:val="auto"/>
          <w:sz w:val="24"/>
        </w:rPr>
        <w:outlineLvl w:val="9"/>
      </w:pPr>
      <w:r>
        <w:rPr>
          <w:rFonts w:hint="eastAsia" w:ascii="宋体" w:eastAsia="宋体" w:cs="宋体"/>
          <w:color w:val="auto"/>
          <w:sz w:val="24"/>
        </w:rPr>
        <w:t xml:space="preserve">当月用水量：以自来水公司开具的当月发票为准。</w:t>
      </w:r>
      <w:r/>
    </w:p>
    <w:p>
      <w:pPr>
        <w:pStyle w:val="863"/>
        <w:ind w:firstLine="480"/>
        <w:spacing w:line="360" w:lineRule="auto"/>
        <w:rPr>
          <w:rFonts w:hint="eastAsia" w:ascii="宋体" w:eastAsia="宋体" w:cs="宋体"/>
          <w:color w:val="auto"/>
          <w:sz w:val="24"/>
        </w:rPr>
        <w:outlineLvl w:val="9"/>
      </w:pPr>
      <w:r>
        <w:rPr>
          <w:rFonts w:hint="eastAsia" w:ascii="宋体" w:eastAsia="宋体" w:cs="宋体"/>
          <w:color w:val="auto"/>
          <w:sz w:val="24"/>
        </w:rPr>
        <w:t xml:space="preserve">当月用气量：以燃气公司开具的当月发票为准。</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14.2 效益分享：</w:t>
      </w:r>
      <w:r/>
    </w:p>
    <w:p>
      <w:pPr>
        <w:spacing w:before="88" w:line="394" w:lineRule="auto"/>
        <w:rPr>
          <w:rFonts w:hint="eastAsia" w:ascii="宋体" w:hAnsi="宋体" w:cs="宋体"/>
          <w:sz w:val="24"/>
        </w:rPr>
      </w:pPr>
      <w:r>
        <w:rPr>
          <w:rFonts w:hint="eastAsia" w:ascii="宋体" w:hAnsi="宋体" w:cs="宋体"/>
          <w:sz w:val="24"/>
        </w:rPr>
        <w:t xml:space="preserve">在甲、乙双方对节能系统验收以后，在满足乙方投资收益的前提下，每年节能收益分享比例，由甲乙双</w:t>
      </w:r>
      <w:r>
        <w:rPr>
          <w:rFonts w:hint="eastAsia" w:ascii="宋体" w:hAnsi="宋体" w:cs="宋体"/>
          <w:sz w:val="24"/>
        </w:rPr>
        <w:t xml:space="preserve">方</w:t>
      </w:r>
      <w:r>
        <w:rPr>
          <w:rFonts w:hint="eastAsia" w:ascii="宋体" w:hAnsi="宋体" w:cs="宋体"/>
          <w:sz w:val="24"/>
        </w:rPr>
        <w:t xml:space="preserve">友好协商。</w:t>
      </w:r>
      <w:r/>
    </w:p>
    <w:p>
      <w:pPr>
        <w:spacing w:before="88" w:line="394" w:lineRule="auto"/>
        <w:rPr>
          <w:rFonts w:hint="eastAsia" w:ascii="宋体" w:hAnsi="宋体" w:cs="宋体"/>
          <w:sz w:val="24"/>
        </w:rPr>
      </w:pPr>
      <w:r>
        <w:rPr>
          <w:rFonts w:hint="eastAsia" w:ascii="宋体" w:hAnsi="宋体" w:cs="宋体"/>
          <w:sz w:val="24"/>
        </w:rPr>
        <w:t xml:space="preserve">14.3 能源费用托管服务期满后的节能效益由甲方100%独享，本合同中不予赘述。</w:t>
      </w:r>
      <w:r/>
    </w:p>
    <w:p>
      <w:pPr>
        <w:spacing w:before="88" w:line="394" w:lineRule="auto"/>
        <w:rPr>
          <w:rFonts w:hint="eastAsia" w:ascii="宋体" w:hAnsi="宋体" w:cs="宋体"/>
          <w:b/>
          <w:bCs/>
          <w:sz w:val="24"/>
        </w:rPr>
        <w:outlineLvl w:val="1"/>
      </w:pPr>
      <w:r/>
      <w:bookmarkStart w:id="142" w:name="_Toc26498"/>
      <w:r>
        <w:rPr>
          <w:rFonts w:hint="eastAsia" w:ascii="宋体" w:hAnsi="宋体" w:cs="宋体"/>
          <w:b/>
          <w:bCs/>
          <w:sz w:val="24"/>
        </w:rPr>
        <w:t xml:space="preserve">第十五条  节能效益</w:t>
      </w:r>
      <w:r>
        <w:rPr>
          <w:rFonts w:hint="eastAsia" w:ascii="宋体" w:hAnsi="宋体" w:cs="宋体"/>
          <w:b/>
          <w:bCs/>
          <w:sz w:val="24"/>
        </w:rPr>
        <w:t xml:space="preserve">分享款</w:t>
      </w:r>
      <w:r>
        <w:rPr>
          <w:rFonts w:hint="eastAsia" w:ascii="宋体" w:hAnsi="宋体" w:cs="宋体"/>
          <w:b/>
          <w:bCs/>
          <w:sz w:val="24"/>
        </w:rPr>
        <w:t xml:space="preserve">的付款方式、付款数量、付款时间</w:t>
      </w:r>
      <w:bookmarkEnd w:id="142"/>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15.1 付款方式、时间</w:t>
      </w:r>
      <w:r/>
    </w:p>
    <w:p>
      <w:pPr>
        <w:ind w:firstLine="485"/>
        <w:spacing w:line="360" w:lineRule="auto"/>
        <w:rPr>
          <w:rFonts w:hint="eastAsia" w:ascii="宋体" w:hAnsi="宋体" w:cs="宋体"/>
          <w:sz w:val="24"/>
        </w:rPr>
      </w:pPr>
      <w:r>
        <w:rPr>
          <w:rFonts w:hint="eastAsia" w:ascii="宋体" w:hAnsi="宋体" w:cs="宋体"/>
          <w:sz w:val="24"/>
        </w:rPr>
        <w:t xml:space="preserve">（1）自双方约定的运营管理首日起算运营期，运营满1个月后，开始结算第一月的结算节能收益，此后每月按实结算。</w:t>
      </w:r>
      <w:r/>
    </w:p>
    <w:p>
      <w:pPr>
        <w:ind w:firstLine="485"/>
        <w:spacing w:line="360" w:lineRule="auto"/>
        <w:rPr>
          <w:rFonts w:hint="eastAsia" w:ascii="宋体" w:hAnsi="宋体" w:cs="宋体"/>
          <w:sz w:val="24"/>
          <w:u w:val="single"/>
        </w:rPr>
      </w:pPr>
      <w:r>
        <w:rPr>
          <w:rFonts w:hint="eastAsia" w:ascii="宋体" w:hAnsi="宋体" w:cs="宋体"/>
          <w:sz w:val="24"/>
        </w:rPr>
        <w:t xml:space="preserve">（2）</w:t>
      </w:r>
      <w:bookmarkStart w:id="143" w:name="tip_risk_bookmark_20"/>
      <w:r>
        <w:rPr>
          <w:rFonts w:hint="eastAsia" w:ascii="宋体" w:hAnsi="宋体" w:cs="宋体"/>
          <w:sz w:val="24"/>
        </w:rPr>
        <w:t xml:space="preserve">乙方每次按实际结算节能收益金额向甲方开具</w:t>
      </w:r>
      <w:r>
        <w:rPr>
          <w:rFonts w:hint="eastAsia" w:ascii="宋体" w:hAnsi="宋体" w:cs="宋体"/>
          <w:sz w:val="24"/>
          <w:u w:val="single"/>
        </w:rPr>
        <w:t xml:space="preserve">税率为【9%】的能源托管服务费发票。</w:t>
      </w:r>
      <w:bookmarkEnd w:id="143"/>
      <w:r>
        <w:rPr>
          <w:rFonts w:hint="eastAsia" w:ascii="宋体" w:hAnsi="宋体" w:cs="宋体"/>
          <w:sz w:val="24"/>
        </w:rPr>
        <w:t xml:space="preserve">若乙方未能及时开具发票，甲方有权顺延付款时间，且不承担任何违约责任。</w:t>
      </w:r>
      <w:r/>
    </w:p>
    <w:p>
      <w:pPr>
        <w:ind w:firstLine="485"/>
        <w:spacing w:line="360" w:lineRule="auto"/>
        <w:rPr>
          <w:rFonts w:hint="eastAsia" w:ascii="宋体" w:hAnsi="宋体" w:cs="宋体"/>
          <w:sz w:val="24"/>
        </w:rPr>
      </w:pPr>
      <w:r>
        <w:rPr>
          <w:rFonts w:hint="eastAsia" w:ascii="宋体" w:hAnsi="宋体" w:cs="宋体"/>
          <w:sz w:val="24"/>
        </w:rPr>
        <w:t xml:space="preserve">（3）履约保证金：本项目收取履约保证金，金额为总合同金额的1%。</w:t>
      </w:r>
      <w:r/>
    </w:p>
    <w:p>
      <w:pPr>
        <w:ind w:firstLine="485"/>
        <w:spacing w:line="360" w:lineRule="auto"/>
        <w:rPr>
          <w:rFonts w:hint="eastAsia" w:ascii="宋体" w:hAnsi="宋体" w:cs="宋体"/>
          <w:sz w:val="24"/>
        </w:rPr>
      </w:pPr>
      <w:r>
        <w:rPr>
          <w:rFonts w:hint="eastAsia" w:ascii="宋体" w:hAnsi="宋体" w:cs="宋体"/>
          <w:sz w:val="24"/>
        </w:rPr>
        <w:t xml:space="preserve">乙方必须以支票、汇票、本票或者银行出具的保函等非现金形式在合同签订前提交。履约保证金在服务期满、双方无违约、纠纷等1月内无息退还乙方。</w:t>
      </w:r>
      <w:r/>
    </w:p>
    <w:p>
      <w:pPr>
        <w:ind w:firstLine="485"/>
        <w:spacing w:line="360" w:lineRule="auto"/>
        <w:rPr>
          <w:rFonts w:hint="eastAsia" w:ascii="宋体" w:hAnsi="宋体" w:cs="宋体"/>
          <w:sz w:val="24"/>
        </w:rPr>
      </w:pPr>
      <w:r>
        <w:rPr>
          <w:rFonts w:hint="eastAsia" w:ascii="宋体" w:hAnsi="宋体" w:cs="宋体"/>
          <w:sz w:val="24"/>
        </w:rPr>
        <w:t xml:space="preserve">乙方违约的，采购人将按照合同约定扣除其全部或部分履约保证金。如乙方违约给甲方造成的损失超过履约保证金的，应当依法赔偿超过部分的损失。</w:t>
      </w:r>
      <w:r/>
    </w:p>
    <w:p>
      <w:pPr>
        <w:ind w:firstLine="485"/>
        <w:spacing w:line="360" w:lineRule="auto"/>
        <w:rPr>
          <w:rFonts w:hint="eastAsia" w:ascii="宋体" w:hAnsi="宋体" w:cs="宋体"/>
          <w:sz w:val="24"/>
        </w:rPr>
      </w:pPr>
      <w:r>
        <w:rPr>
          <w:rFonts w:hint="eastAsia" w:ascii="宋体" w:hAnsi="宋体" w:cs="宋体"/>
          <w:sz w:val="24"/>
        </w:rPr>
        <w:t xml:space="preserve">（4）</w:t>
      </w:r>
      <w:bookmarkStart w:id="144" w:name="tip_risk_bookmark_23"/>
      <w:r>
        <w:rPr>
          <w:rFonts w:hint="eastAsia" w:ascii="宋体" w:hAnsi="宋体" w:cs="宋体"/>
          <w:sz w:val="24"/>
        </w:rPr>
        <w:t xml:space="preserve">甲方每月收到乙方开具的足额增值税专用发票后【20】天内，以【银行电汇】方式向乙方支付款项。</w:t>
      </w:r>
      <w:bookmarkEnd w:id="144"/>
      <w:r/>
      <w:r/>
    </w:p>
    <w:p>
      <w:pPr>
        <w:ind w:firstLine="485"/>
        <w:spacing w:line="360" w:lineRule="auto"/>
        <w:rPr>
          <w:rFonts w:hint="eastAsia" w:ascii="宋体" w:hAnsi="宋体" w:cs="宋体"/>
          <w:sz w:val="24"/>
        </w:rPr>
      </w:pPr>
      <w:r>
        <w:rPr>
          <w:rFonts w:hint="eastAsia" w:ascii="宋体" w:hAnsi="宋体" w:cs="宋体"/>
          <w:sz w:val="24"/>
        </w:rPr>
        <w:t xml:space="preserve">（5）甲乙双方应在每期（除第1期外）期初10天内，共同完成上期的节能效益核算等工作。</w:t>
      </w:r>
      <w:r/>
    </w:p>
    <w:p>
      <w:pPr>
        <w:ind w:firstLine="485"/>
        <w:spacing w:line="360" w:lineRule="auto"/>
        <w:rPr>
          <w:rFonts w:hint="eastAsia" w:ascii="宋体" w:hAnsi="宋体" w:cs="宋体"/>
          <w:sz w:val="24"/>
        </w:rPr>
      </w:pPr>
      <w:r>
        <w:rPr>
          <w:rFonts w:hint="eastAsia" w:ascii="宋体" w:hAnsi="宋体" w:cs="宋体"/>
          <w:sz w:val="24"/>
        </w:rPr>
        <w:t xml:space="preserve">（6）甲方付款依据：1）水、电、天然气发票；2）项目节能效益核算单；3）乙方提供的增值税专用发票。</w:t>
      </w:r>
      <w:r/>
    </w:p>
    <w:p>
      <w:pPr>
        <w:spacing w:line="360" w:lineRule="auto"/>
        <w:rPr>
          <w:rFonts w:hint="eastAsia" w:ascii="宋体" w:hAnsi="宋体" w:cs="宋体"/>
          <w:b/>
          <w:bCs/>
          <w:sz w:val="24"/>
        </w:rPr>
        <w:outlineLvl w:val="1"/>
      </w:pPr>
      <w:r/>
      <w:bookmarkStart w:id="145" w:name="_Toc6867"/>
      <w:r>
        <w:rPr>
          <w:rFonts w:hint="eastAsia" w:ascii="宋体" w:hAnsi="宋体" w:cs="宋体"/>
          <w:b/>
          <w:bCs/>
          <w:sz w:val="24"/>
        </w:rPr>
        <w:t xml:space="preserve">第十六条  运行、保养及维护</w:t>
      </w:r>
      <w:bookmarkEnd w:id="145"/>
      <w:r/>
      <w:r/>
    </w:p>
    <w:p>
      <w:pPr>
        <w:spacing w:line="360" w:lineRule="auto"/>
        <w:rPr>
          <w:rFonts w:hint="eastAsia" w:ascii="宋体" w:hAnsi="宋体" w:cs="宋体"/>
          <w:sz w:val="24"/>
        </w:rPr>
      </w:pPr>
      <w:r>
        <w:rPr>
          <w:rFonts w:hint="eastAsia" w:ascii="宋体" w:hAnsi="宋体" w:cs="宋体"/>
          <w:sz w:val="24"/>
        </w:rPr>
        <w:t xml:space="preserve">16.1 设备正式投运后，乙方应按技术要求或操作规范，合理操作、使用和管理机组设备及其配套设施。</w:t>
      </w:r>
      <w:r/>
    </w:p>
    <w:p>
      <w:pPr>
        <w:spacing w:line="360" w:lineRule="auto"/>
        <w:rPr>
          <w:rFonts w:hint="eastAsia" w:ascii="宋体" w:hAnsi="宋体" w:cs="宋体"/>
          <w:sz w:val="24"/>
        </w:rPr>
      </w:pPr>
      <w:r>
        <w:rPr>
          <w:rFonts w:hint="eastAsia" w:ascii="宋体" w:hAnsi="宋体" w:cs="宋体"/>
          <w:sz w:val="24"/>
        </w:rPr>
        <w:t xml:space="preserve">16.2 能源费用托管期内，乙方自行负责所有与之相关联的设备的运行</w:t>
      </w:r>
      <w:r>
        <w:rPr>
          <w:rFonts w:hint="eastAsia" w:ascii="宋体" w:hAnsi="宋体" w:cs="宋体"/>
          <w:sz w:val="24"/>
        </w:rPr>
        <w:t xml:space="preserve">及维保服务</w:t>
      </w:r>
      <w:r>
        <w:rPr>
          <w:rFonts w:hint="eastAsia" w:ascii="宋体" w:hAnsi="宋体" w:cs="宋体"/>
          <w:sz w:val="24"/>
        </w:rPr>
        <w:t xml:space="preserve">并承担相关费用。乙方应指派专人对设备及其配套设施进行定期巡检，检查设备及其配套设施的完好情况及各项运行参数，及时发现隐患、故障、损坏等不正常情况，及时保养和维护，确保设备的正常运行。</w:t>
      </w:r>
      <w:r/>
    </w:p>
    <w:p>
      <w:pPr>
        <w:spacing w:line="360" w:lineRule="auto"/>
        <w:rPr>
          <w:rFonts w:hint="eastAsia" w:ascii="宋体" w:hAnsi="宋体" w:cs="宋体"/>
          <w:b/>
          <w:bCs/>
          <w:sz w:val="24"/>
        </w:rPr>
        <w:outlineLvl w:val="1"/>
      </w:pPr>
      <w:r/>
      <w:bookmarkStart w:id="146" w:name="_Toc7541"/>
      <w:r>
        <w:rPr>
          <w:rFonts w:hint="eastAsia" w:ascii="宋体" w:hAnsi="宋体" w:cs="宋体"/>
          <w:b/>
          <w:bCs/>
          <w:sz w:val="24"/>
        </w:rPr>
        <w:t xml:space="preserve">第十七条  设备及其配套设施的情景处置</w:t>
      </w:r>
      <w:bookmarkEnd w:id="146"/>
      <w:r/>
      <w:r/>
    </w:p>
    <w:p>
      <w:pPr>
        <w:spacing w:line="360" w:lineRule="auto"/>
        <w:rPr>
          <w:rFonts w:hint="eastAsia" w:ascii="宋体" w:hAnsi="宋体" w:cs="宋体"/>
          <w:sz w:val="24"/>
        </w:rPr>
        <w:outlineLvl w:val="2"/>
      </w:pPr>
      <w:r>
        <w:rPr>
          <w:rFonts w:hint="eastAsia" w:ascii="宋体" w:hAnsi="宋体" w:cs="宋体"/>
          <w:sz w:val="24"/>
        </w:rPr>
        <w:t xml:space="preserve">17.1 能源费用托管期限内，设备及其配套设施的改动：</w:t>
      </w:r>
      <w:r/>
    </w:p>
    <w:p>
      <w:pPr>
        <w:spacing w:line="360" w:lineRule="auto"/>
        <w:rPr>
          <w:rFonts w:hint="eastAsia" w:ascii="宋体" w:hAnsi="宋体" w:cs="宋体"/>
          <w:sz w:val="24"/>
        </w:rPr>
      </w:pPr>
      <w:r>
        <w:rPr>
          <w:rFonts w:hint="eastAsia" w:ascii="宋体" w:hAnsi="宋体" w:cs="宋体"/>
          <w:sz w:val="24"/>
        </w:rPr>
        <w:t xml:space="preserve">17.1.1 能源费用托管期内，未经乙方同意，甲方不得对机组设备及其配套设施进行任何实质性改动。</w:t>
      </w:r>
      <w:r/>
    </w:p>
    <w:p>
      <w:pPr>
        <w:spacing w:line="360" w:lineRule="auto"/>
        <w:rPr>
          <w:rFonts w:hint="eastAsia" w:ascii="宋体" w:hAnsi="宋体" w:cs="宋体"/>
          <w:sz w:val="24"/>
        </w:rPr>
      </w:pPr>
      <w:r>
        <w:rPr>
          <w:rFonts w:hint="eastAsia" w:ascii="宋体" w:hAnsi="宋体" w:cs="宋体"/>
          <w:sz w:val="24"/>
        </w:rPr>
        <w:t xml:space="preserve">17.1.2 乙方出于技术改进和提高能效的目的而对设备及其配套设施进行实质性改动时，应事先征得甲方的书面认可。</w:t>
      </w:r>
      <w:r/>
    </w:p>
    <w:p>
      <w:pPr>
        <w:spacing w:line="360" w:lineRule="auto"/>
        <w:rPr>
          <w:rFonts w:hint="eastAsia" w:ascii="宋体" w:hAnsi="宋体" w:cs="宋体"/>
          <w:sz w:val="24"/>
        </w:rPr>
        <w:outlineLvl w:val="2"/>
      </w:pPr>
      <w:r>
        <w:rPr>
          <w:rFonts w:hint="eastAsia" w:ascii="宋体" w:hAnsi="宋体" w:cs="宋体"/>
          <w:sz w:val="24"/>
        </w:rPr>
        <w:t xml:space="preserve">17.2 能源费用托管期限内，设备及其配套设施的拆除：</w:t>
      </w:r>
      <w:r/>
    </w:p>
    <w:p>
      <w:pPr>
        <w:spacing w:line="360" w:lineRule="auto"/>
        <w:rPr>
          <w:rFonts w:hint="eastAsia" w:ascii="宋体" w:hAnsi="宋体" w:cs="宋体"/>
          <w:sz w:val="24"/>
        </w:rPr>
      </w:pPr>
      <w:r>
        <w:rPr>
          <w:rFonts w:hint="eastAsia" w:ascii="宋体" w:hAnsi="宋体" w:cs="宋体"/>
          <w:sz w:val="24"/>
        </w:rPr>
        <w:t xml:space="preserve">17.2.1 未经乙方书面同意，甲方不得自行或委托他人拆除设备及其配套设施，否则，则视为甲方单方面解除本合同，违约处置遵照本合同第18条的规定执行。</w:t>
      </w:r>
      <w:r/>
    </w:p>
    <w:p>
      <w:pPr>
        <w:spacing w:line="360" w:lineRule="auto"/>
        <w:rPr>
          <w:rFonts w:hint="eastAsia" w:ascii="宋体" w:hAnsi="宋体" w:cs="宋体"/>
          <w:sz w:val="24"/>
        </w:rPr>
      </w:pPr>
      <w:r>
        <w:rPr>
          <w:rFonts w:hint="eastAsia" w:ascii="宋体" w:hAnsi="宋体" w:cs="宋体"/>
          <w:sz w:val="24"/>
        </w:rPr>
        <w:t xml:space="preserve">17.2</w:t>
      </w:r>
      <w:bookmarkStart w:id="147" w:name="auto_fouce_24"/>
      <w:r>
        <w:rPr>
          <w:rFonts w:hint="eastAsia" w:ascii="宋体" w:hAnsi="宋体" w:cs="宋体"/>
          <w:sz w:val="24"/>
        </w:rPr>
        <w:t xml:space="preserve">.2 因乙方自身原因，导致设备在安装到位3个月后仍不能正常运行，或能源费用托管期内连续1个月无法正常运行，</w:t>
      </w:r>
      <w:r>
        <w:rPr>
          <w:rFonts w:hint="eastAsia" w:ascii="宋体" w:hAnsi="宋体" w:cs="宋体"/>
          <w:sz w:val="24"/>
        </w:rPr>
        <w:t xml:space="preserve">且依靠</w:t>
      </w:r>
      <w:r>
        <w:rPr>
          <w:rFonts w:hint="eastAsia" w:ascii="宋体" w:hAnsi="宋体" w:cs="宋体"/>
          <w:sz w:val="24"/>
        </w:rPr>
        <w:t xml:space="preserve">乙方自身力量已无法有效解决上述问题时，甲方有权要求乙方停止本项目的继续运营，乙方应自行拆除和撤出机组设备及其配套设施，并保证甲方的原有工况不受撤出行为的影响。</w:t>
      </w:r>
      <w:bookmarkEnd w:id="147"/>
      <w:r/>
      <w:r/>
    </w:p>
    <w:p>
      <w:pPr>
        <w:spacing w:line="360" w:lineRule="auto"/>
        <w:rPr>
          <w:rFonts w:hint="eastAsia" w:ascii="宋体" w:hAnsi="宋体" w:cs="宋体"/>
          <w:sz w:val="24"/>
        </w:rPr>
        <w:outlineLvl w:val="2"/>
      </w:pPr>
      <w:r>
        <w:rPr>
          <w:rFonts w:hint="eastAsia" w:ascii="宋体" w:hAnsi="宋体" w:cs="宋体"/>
          <w:sz w:val="24"/>
        </w:rPr>
        <w:t xml:space="preserve">17.3 设备及其配套设施的损坏或丢失：</w:t>
      </w:r>
      <w:r/>
    </w:p>
    <w:p>
      <w:pPr>
        <w:spacing w:line="360" w:lineRule="auto"/>
        <w:rPr>
          <w:rFonts w:hint="eastAsia" w:ascii="宋体" w:hAnsi="宋体" w:cs="宋体"/>
          <w:sz w:val="24"/>
        </w:rPr>
      </w:pPr>
      <w:r>
        <w:rPr>
          <w:rFonts w:hint="eastAsia" w:ascii="宋体" w:hAnsi="宋体" w:cs="宋体"/>
          <w:sz w:val="24"/>
        </w:rPr>
        <w:t xml:space="preserve">17.3.1 乙方对能源费用托管期内的所有设备及其配套设施承担保全责任，保全范围：乙方不得因疏于管理和防范等原因，造成机组设备及其配套设施被人为恶意损坏；除不可抗力因素外，任何情况下机组设备及其配套设施均不得在乙方辖区发生丢失或灭失情形。</w:t>
      </w:r>
      <w:r/>
    </w:p>
    <w:p>
      <w:pPr>
        <w:spacing w:line="360" w:lineRule="auto"/>
        <w:rPr>
          <w:rFonts w:hint="eastAsia" w:ascii="宋体" w:hAnsi="宋体" w:cs="宋体"/>
          <w:sz w:val="24"/>
        </w:rPr>
      </w:pPr>
      <w:r>
        <w:rPr>
          <w:rFonts w:hint="eastAsia" w:ascii="宋体" w:hAnsi="宋体" w:cs="宋体"/>
          <w:sz w:val="24"/>
        </w:rPr>
        <w:t xml:space="preserve">17.3.2 因乙方保全责任问题造成的设备及其配套设施的损坏或丢失，设备及其配套设施的修理、更换或补充费用，以及在此期间发生的节能效益流失，均由乙方负责承担。</w:t>
      </w:r>
      <w:r/>
    </w:p>
    <w:p>
      <w:pPr>
        <w:spacing w:line="360" w:lineRule="auto"/>
        <w:rPr>
          <w:rFonts w:hint="eastAsia" w:ascii="宋体" w:hAnsi="宋体" w:cs="宋体"/>
          <w:sz w:val="24"/>
        </w:rPr>
      </w:pPr>
      <w:r>
        <w:rPr>
          <w:rFonts w:hint="eastAsia" w:ascii="宋体" w:hAnsi="宋体" w:cs="宋体"/>
          <w:sz w:val="24"/>
        </w:rPr>
        <w:t xml:space="preserve">17.3</w:t>
      </w:r>
      <w:bookmarkStart w:id="148" w:name="auto_fouce_25"/>
      <w:r>
        <w:rPr>
          <w:rFonts w:hint="eastAsia" w:ascii="宋体" w:hAnsi="宋体" w:cs="宋体"/>
          <w:sz w:val="24"/>
        </w:rPr>
        <w:t xml:space="preserve">.3 非因乙方保全责任问题且非甲方或第三方原因造成的设备及其配套设施的意外损坏，由乙方自行承担修理或更换费用。</w:t>
      </w:r>
      <w:bookmarkEnd w:id="148"/>
      <w:r/>
      <w:r/>
    </w:p>
    <w:p>
      <w:pPr>
        <w:spacing w:line="360" w:lineRule="auto"/>
        <w:rPr>
          <w:rFonts w:hint="eastAsia" w:ascii="宋体" w:hAnsi="宋体" w:cs="宋体"/>
          <w:sz w:val="24"/>
        </w:rPr>
        <w:outlineLvl w:val="2"/>
      </w:pPr>
      <w:r>
        <w:rPr>
          <w:rFonts w:hint="eastAsia" w:ascii="宋体" w:hAnsi="宋体" w:cs="宋体"/>
          <w:sz w:val="24"/>
        </w:rPr>
        <w:t xml:space="preserve">17.4 能源费用托管期限内，设备及其配套设施的迁移：</w:t>
      </w:r>
      <w:r/>
    </w:p>
    <w:p>
      <w:pPr>
        <w:spacing w:line="360" w:lineRule="auto"/>
        <w:rPr>
          <w:rFonts w:hint="eastAsia" w:ascii="宋体" w:hAnsi="宋体" w:cs="宋体"/>
          <w:sz w:val="24"/>
        </w:rPr>
      </w:pPr>
      <w:r>
        <w:rPr>
          <w:rFonts w:hint="eastAsia" w:ascii="宋体" w:hAnsi="宋体" w:cs="宋体"/>
          <w:sz w:val="24"/>
        </w:rPr>
        <w:t xml:space="preserve">17.4</w:t>
      </w:r>
      <w:bookmarkStart w:id="149" w:name="auto_fouce_26"/>
      <w:r>
        <w:rPr>
          <w:rFonts w:hint="eastAsia" w:ascii="宋体" w:hAnsi="宋体" w:cs="宋体"/>
          <w:sz w:val="24"/>
        </w:rPr>
        <w:t xml:space="preserve">.1 如甲方所在地遭遇政府拆迁，甲方应至少提前</w:t>
      </w:r>
      <w:r>
        <w:rPr>
          <w:rFonts w:hint="eastAsia" w:ascii="宋体" w:cs="宋体"/>
          <w:sz w:val="24"/>
        </w:rPr>
        <w:t xml:space="preserve">30</w:t>
      </w:r>
      <w:r>
        <w:rPr>
          <w:rFonts w:hint="eastAsia" w:ascii="宋体" w:hAnsi="宋体" w:cs="宋体"/>
          <w:sz w:val="24"/>
        </w:rPr>
        <w:t xml:space="preserve">天书面通知乙方，乙方负责将设备迁移到甲方新场地并由甲方承担全部迁移费用（包括迁至新场地所需的运输费、人工费、材料费、安装调试费、检测费及其他相关费用等）。因迁移导致设备中断运行的时间，按空白时间</w:t>
      </w:r>
      <w:r>
        <w:rPr>
          <w:rFonts w:hint="eastAsia" w:ascii="宋体" w:hAnsi="宋体" w:cs="宋体"/>
          <w:sz w:val="24"/>
        </w:rPr>
        <w:t xml:space="preserve">卷零处理</w:t>
      </w:r>
      <w:r>
        <w:rPr>
          <w:rFonts w:hint="eastAsia" w:ascii="宋体" w:hAnsi="宋体" w:cs="宋体"/>
          <w:sz w:val="24"/>
        </w:rPr>
        <w:t xml:space="preserve">并顺延能源管理期，卷零时间段的甲乙双方损失各自承担。</w:t>
      </w:r>
      <w:bookmarkEnd w:id="149"/>
      <w:r/>
      <w:r/>
    </w:p>
    <w:p>
      <w:pPr>
        <w:spacing w:line="360" w:lineRule="auto"/>
        <w:rPr>
          <w:rFonts w:hint="eastAsia" w:ascii="宋体" w:hAnsi="宋体" w:cs="宋体"/>
          <w:sz w:val="24"/>
        </w:rPr>
      </w:pPr>
      <w:r>
        <w:rPr>
          <w:rFonts w:hint="eastAsia" w:ascii="宋体" w:hAnsi="宋体" w:cs="宋体"/>
          <w:sz w:val="24"/>
        </w:rPr>
        <w:t xml:space="preserve">17.4.2 甲方自行申请当地政府的拆迁补偿，补偿款归甲方所有，与乙方无关。</w:t>
      </w:r>
      <w:r/>
    </w:p>
    <w:p>
      <w:pPr>
        <w:spacing w:line="360" w:lineRule="auto"/>
        <w:rPr>
          <w:rFonts w:hint="eastAsia" w:ascii="宋体" w:hAnsi="宋体" w:cs="宋体"/>
          <w:b/>
          <w:bCs/>
          <w:sz w:val="24"/>
        </w:rPr>
        <w:outlineLvl w:val="1"/>
      </w:pPr>
      <w:r/>
      <w:bookmarkStart w:id="150" w:name="_Toc24129"/>
      <w:r>
        <w:rPr>
          <w:rFonts w:hint="eastAsia" w:ascii="宋体" w:hAnsi="宋体" w:cs="宋体"/>
          <w:b/>
          <w:bCs/>
          <w:sz w:val="24"/>
        </w:rPr>
        <w:t xml:space="preserve">第十八条  违约责任</w:t>
      </w:r>
      <w:bookmarkEnd w:id="150"/>
      <w:r/>
      <w:r/>
    </w:p>
    <w:p>
      <w:pPr>
        <w:spacing w:line="360" w:lineRule="auto"/>
        <w:rPr>
          <w:rFonts w:hint="eastAsia" w:ascii="宋体" w:hAnsi="宋体" w:cs="宋体"/>
          <w:sz w:val="24"/>
        </w:rPr>
      </w:pPr>
      <w:r/>
      <w:bookmarkStart w:id="151" w:name="auto_fouce_27"/>
      <w:r>
        <w:rPr>
          <w:rFonts w:hint="eastAsia" w:ascii="宋体" w:hAnsi="宋体" w:cs="宋体"/>
          <w:sz w:val="24"/>
        </w:rPr>
        <w:t xml:space="preserve">18.1 </w:t>
      </w:r>
      <w:bookmarkStart w:id="152" w:name="tip_risk_bookmark_30"/>
      <w:r>
        <w:rPr>
          <w:rFonts w:hint="eastAsia" w:ascii="宋体" w:hAnsi="宋体" w:cs="宋体"/>
          <w:sz w:val="24"/>
        </w:rPr>
        <w:t xml:space="preserve">如因乙方节能改造工程和新增的设备质量问题，导致乙方未能按本合同约定标准提供能源服务的，甲方有权书面要求乙方整改；乙方于7日内整改完成，经整改仍不能符合本合同标准的，甲方有权要求乙方更换设备；乙方未按期完成整改或未按甲方整改要求的时间完成设备更换的，每延期1天，乙方按当月应付能源费用托管服务费金额的万分之一支付违约金。</w:t>
      </w:r>
      <w:bookmarkEnd w:id="151"/>
      <w:r/>
      <w:bookmarkEnd w:id="152"/>
      <w:r/>
      <w:r/>
    </w:p>
    <w:p>
      <w:pPr>
        <w:spacing w:line="360" w:lineRule="auto"/>
        <w:rPr>
          <w:rFonts w:hint="eastAsia" w:ascii="宋体" w:hAnsi="宋体" w:cs="宋体"/>
          <w:sz w:val="24"/>
        </w:rPr>
      </w:pPr>
      <w:r>
        <w:rPr>
          <w:rFonts w:hint="eastAsia" w:ascii="宋体" w:hAnsi="宋体" w:cs="宋体"/>
          <w:sz w:val="24"/>
        </w:rPr>
        <w:t xml:space="preserve">18.2 </w:t>
      </w:r>
      <w:bookmarkStart w:id="153" w:name="auto_fouce_31"/>
      <w:r>
        <w:rPr>
          <w:rFonts w:hint="eastAsia" w:ascii="宋体" w:hAnsi="宋体" w:cs="宋体"/>
          <w:sz w:val="24"/>
        </w:rPr>
        <w:t xml:space="preserve">如甲方不按时付款，每延期1天，按当月应付能源费用托管服务费的万分之一支付违约金，运营期限以乙方实际运营日起算。如延迟付款超过30日，乙方有权暂停中央空调及光伏发电服务。</w:t>
      </w:r>
      <w:bookmarkEnd w:id="153"/>
      <w:r/>
      <w:r/>
    </w:p>
    <w:p>
      <w:pPr>
        <w:spacing w:line="360" w:lineRule="auto"/>
        <w:rPr>
          <w:rFonts w:hint="eastAsia" w:ascii="宋体" w:hAnsi="宋体" w:cs="宋体"/>
          <w:sz w:val="24"/>
        </w:rPr>
      </w:pPr>
      <w:r>
        <w:rPr>
          <w:rFonts w:hint="eastAsia" w:ascii="宋体" w:hAnsi="宋体" w:cs="宋体"/>
          <w:sz w:val="24"/>
        </w:rPr>
        <w:t xml:space="preserve">18.3 </w:t>
      </w:r>
      <w:bookmarkStart w:id="154" w:name="auto_fouce_32"/>
      <w:r>
        <w:rPr>
          <w:rFonts w:hint="eastAsia" w:ascii="宋体" w:hAnsi="宋体" w:cs="宋体"/>
          <w:sz w:val="24"/>
        </w:rPr>
        <w:t xml:space="preserve">若因甲方原因导致乙方运营未满10年，则甲方应将乙方投资总金额按 10 年折算，在乙方停止运营之日起30日内将未运营完年数投资总金额一次性付给乙方，产权归甲方。如因甲方原因提前解除本合同，甲方还需</w:t>
      </w:r>
      <w:r>
        <w:rPr>
          <w:rFonts w:hint="eastAsia" w:ascii="宋体" w:hAnsi="宋体" w:cs="宋体"/>
          <w:sz w:val="24"/>
        </w:rPr>
        <w:t xml:space="preserve">额外以</w:t>
      </w:r>
      <w:r>
        <w:rPr>
          <w:rFonts w:hint="eastAsia" w:ascii="宋体" w:hAnsi="宋体" w:cs="宋体"/>
          <w:sz w:val="24"/>
        </w:rPr>
        <w:t xml:space="preserve">未履行期间的折算费用为基数、按中国人民银行授权的全国同业拆借中心公布的贷款市场报价利率支付乙方利息损失。</w:t>
      </w:r>
      <w:bookmarkEnd w:id="154"/>
      <w:r>
        <w:rPr>
          <w:rFonts w:hint="eastAsia" w:ascii="宋体" w:cs="宋体"/>
          <w:sz w:val="24"/>
        </w:rPr>
        <w:t xml:space="preserve">（不可抗力情形除外）</w:t>
      </w:r>
      <w:r>
        <w:rPr>
          <w:rFonts w:hint="eastAsia" w:ascii="宋体" w:hAnsi="宋体" w:cs="宋体"/>
          <w:sz w:val="24"/>
        </w:rPr>
        <w:t xml:space="preserve"> </w:t>
      </w:r>
      <w:r/>
    </w:p>
    <w:p>
      <w:pPr>
        <w:spacing w:line="360" w:lineRule="auto"/>
        <w:rPr>
          <w:rFonts w:hint="eastAsia" w:ascii="宋体" w:hAnsi="宋体" w:cs="宋体"/>
          <w:sz w:val="24"/>
        </w:rPr>
      </w:pPr>
      <w:r>
        <w:rPr>
          <w:rFonts w:hint="eastAsia" w:ascii="宋体" w:hAnsi="宋体" w:cs="宋体"/>
          <w:sz w:val="24"/>
        </w:rPr>
        <w:t xml:space="preserve">18.4 若因乙方原因导致运营未满10年，则乙方应无偿将所投资设备及辅助设施全部移交甲方。</w:t>
      </w:r>
      <w:r/>
    </w:p>
    <w:p>
      <w:pPr>
        <w:spacing w:line="360" w:lineRule="auto"/>
        <w:rPr>
          <w:rFonts w:hint="eastAsia" w:ascii="宋体" w:hAnsi="宋体" w:cs="宋体"/>
          <w:sz w:val="24"/>
        </w:rPr>
      </w:pPr>
      <w:r>
        <w:rPr>
          <w:rFonts w:hint="eastAsia" w:ascii="宋体" w:hAnsi="宋体" w:cs="宋体"/>
          <w:sz w:val="24"/>
        </w:rPr>
        <w:t xml:space="preserve">18.5 </w:t>
      </w:r>
      <w:bookmarkStart w:id="155" w:name="auto_fouce_35"/>
      <w:r>
        <w:rPr>
          <w:rFonts w:hint="eastAsia" w:ascii="宋体" w:hAnsi="宋体" w:cs="宋体"/>
          <w:sz w:val="24"/>
        </w:rPr>
        <w:t xml:space="preserve">合同各方任何一方按照本合同某一条款的要求，存在“违背、未尽善或不达标”的情形时，其他方有权就此发出警告或提请违约认定。主张对方违约的一方应承担相应的举证责任，必要时可提请权威部门认定。</w:t>
      </w:r>
      <w:bookmarkEnd w:id="155"/>
      <w:r/>
      <w:r/>
    </w:p>
    <w:p>
      <w:pPr>
        <w:spacing w:line="360" w:lineRule="auto"/>
        <w:rPr>
          <w:rFonts w:hint="eastAsia" w:ascii="宋体" w:hAnsi="宋体" w:cs="宋体"/>
          <w:sz w:val="24"/>
        </w:rPr>
      </w:pPr>
      <w:r>
        <w:rPr>
          <w:rFonts w:hint="eastAsia" w:ascii="宋体" w:hAnsi="宋体" w:cs="宋体"/>
          <w:sz w:val="24"/>
        </w:rPr>
        <w:t xml:space="preserve">18.</w:t>
      </w:r>
      <w:bookmarkStart w:id="156" w:name="auto_fouce_36"/>
      <w:r>
        <w:rPr>
          <w:rFonts w:hint="eastAsia" w:ascii="宋体" w:hAnsi="宋体" w:cs="宋体"/>
          <w:sz w:val="24"/>
        </w:rPr>
        <w:t xml:space="preserve">6合同各方任何一方违反国家有关法律法规（尤其是节能环保方面的），造成本项目的无故中断或停止，如果违约方能在30天内给予纠正并主动补偿其他方损失，则其他方不得就此继续追究违约方的扩展违约责任。</w:t>
      </w:r>
      <w:bookmarkEnd w:id="156"/>
      <w:r/>
      <w:r/>
    </w:p>
    <w:p>
      <w:pPr>
        <w:spacing w:line="360" w:lineRule="auto"/>
        <w:rPr>
          <w:rFonts w:hint="eastAsia" w:ascii="宋体" w:hAnsi="宋体" w:cs="宋体"/>
          <w:sz w:val="24"/>
        </w:rPr>
      </w:pPr>
      <w:r>
        <w:rPr>
          <w:rFonts w:hint="eastAsia" w:ascii="宋体" w:hAnsi="宋体" w:cs="宋体"/>
          <w:sz w:val="24"/>
        </w:rPr>
        <w:t xml:space="preserve">18.7 </w:t>
      </w:r>
      <w:bookmarkStart w:id="157" w:name="auto_fouce_37"/>
      <w:r>
        <w:rPr>
          <w:rFonts w:hint="eastAsia" w:ascii="宋体" w:hAnsi="宋体" w:cs="宋体"/>
          <w:sz w:val="24"/>
        </w:rPr>
        <w:t xml:space="preserve">合同各方任何一方违约后，其他方应积极采取适当措施防止损失扩大，且该等措施应是合理且不增加守约方不必要成本，否则不能就扩大部分的损失向违约方要求赔偿。</w:t>
      </w:r>
      <w:bookmarkEnd w:id="157"/>
      <w:r/>
      <w:r/>
    </w:p>
    <w:p>
      <w:pPr>
        <w:spacing w:line="360" w:lineRule="auto"/>
        <w:rPr>
          <w:rFonts w:hint="eastAsia" w:ascii="宋体" w:hAnsi="宋体" w:cs="宋体"/>
          <w:sz w:val="24"/>
        </w:rPr>
      </w:pPr>
      <w:r>
        <w:rPr>
          <w:rFonts w:hint="eastAsia" w:ascii="宋体" w:hAnsi="宋体" w:cs="宋体"/>
          <w:sz w:val="24"/>
        </w:rPr>
        <w:t xml:space="preserve">18.8 </w:t>
      </w:r>
      <w:bookmarkStart w:id="158" w:name="tip_risk_bookmark_38"/>
      <w:r>
        <w:rPr>
          <w:rFonts w:hint="eastAsia" w:ascii="宋体" w:hAnsi="宋体" w:cs="宋体"/>
          <w:sz w:val="24"/>
        </w:rPr>
        <w:t xml:space="preserve">因战争、天灾、政府强制措施等不可抗力造成的违约，双方不追究违约责任。</w:t>
      </w:r>
      <w:bookmarkEnd w:id="158"/>
      <w:r/>
      <w:r/>
    </w:p>
    <w:p>
      <w:pPr>
        <w:spacing w:line="360" w:lineRule="auto"/>
        <w:rPr>
          <w:rFonts w:hint="eastAsia" w:ascii="宋体" w:hAnsi="宋体" w:cs="宋体"/>
          <w:sz w:val="24"/>
        </w:rPr>
      </w:pPr>
      <w:r>
        <w:rPr>
          <w:rFonts w:hint="eastAsia" w:ascii="宋体" w:hAnsi="宋体" w:cs="宋体"/>
          <w:sz w:val="24"/>
        </w:rPr>
        <w:t xml:space="preserve">18.9 在对方无违约行为情况下，未经双方协商一致，任何一方单方提前解除本合同，须按合同未履行期间合同能源管理服务费总金额的15%支付违约金。</w:t>
      </w:r>
      <w:r/>
    </w:p>
    <w:p>
      <w:pPr>
        <w:pStyle w:val="863"/>
        <w:numPr>
          <w:ilvl w:val="0"/>
          <w:numId w:val="6"/>
        </w:numPr>
        <w:spacing w:line="360" w:lineRule="auto"/>
        <w:rPr>
          <w:rFonts w:hint="eastAsia" w:ascii="宋体" w:eastAsia="宋体" w:cs="宋体"/>
          <w:b/>
          <w:color w:val="auto"/>
          <w:sz w:val="24"/>
        </w:rPr>
        <w:outlineLvl w:val="1"/>
      </w:pPr>
      <w:r>
        <w:rPr>
          <w:rFonts w:hint="eastAsia" w:ascii="宋体" w:eastAsia="宋体" w:cs="宋体"/>
          <w:b/>
          <w:color w:val="auto"/>
          <w:sz w:val="24"/>
        </w:rPr>
        <w:t xml:space="preserve"> </w:t>
      </w:r>
      <w:bookmarkStart w:id="159" w:name="_Toc9848"/>
      <w:r>
        <w:rPr>
          <w:rFonts w:hint="eastAsia" w:ascii="宋体" w:eastAsia="宋体" w:cs="宋体"/>
          <w:b/>
          <w:color w:val="auto"/>
          <w:sz w:val="24"/>
        </w:rPr>
        <w:t xml:space="preserve">权责转让</w:t>
      </w:r>
      <w:bookmarkEnd w:id="159"/>
      <w:r/>
      <w:r/>
    </w:p>
    <w:p>
      <w:pPr>
        <w:spacing w:line="360" w:lineRule="auto"/>
        <w:rPr>
          <w:rFonts w:hint="eastAsia" w:ascii="宋体" w:hAnsi="宋体" w:cs="宋体"/>
          <w:sz w:val="24"/>
        </w:rPr>
      </w:pPr>
      <w:r>
        <w:rPr>
          <w:rFonts w:hint="eastAsia" w:ascii="宋体" w:hAnsi="宋体" w:cs="宋体"/>
          <w:sz w:val="24"/>
        </w:rPr>
        <w:t xml:space="preserve">19.1 </w:t>
      </w:r>
      <w:bookmarkStart w:id="160" w:name="auto_fouce_40"/>
      <w:r>
        <w:rPr>
          <w:rFonts w:hint="eastAsia" w:ascii="宋体" w:hAnsi="宋体" w:cs="宋体"/>
          <w:sz w:val="24"/>
        </w:rPr>
        <w:t xml:space="preserve">能源费用托管期内在未征得乙方书面同意之前，甲方无权以任何形式转让其在本合同项下的权利、责任或义务。</w:t>
      </w:r>
      <w:bookmarkEnd w:id="160"/>
      <w:r/>
      <w:r/>
    </w:p>
    <w:p>
      <w:pPr>
        <w:pStyle w:val="863"/>
        <w:spacing w:line="360" w:lineRule="auto"/>
        <w:rPr>
          <w:rFonts w:hint="eastAsia" w:ascii="宋体" w:eastAsia="宋体" w:cs="宋体"/>
          <w:b/>
          <w:color w:val="auto"/>
          <w:sz w:val="24"/>
        </w:rPr>
        <w:outlineLvl w:val="9"/>
      </w:pPr>
      <w:r>
        <w:rPr>
          <w:rFonts w:hint="eastAsia" w:ascii="宋体" w:eastAsia="宋体" w:cs="宋体"/>
          <w:color w:val="auto"/>
          <w:sz w:val="24"/>
        </w:rPr>
        <w:t xml:space="preserve">19.2 本合同有效期内，乙方不得将本项目产权及项目收费用于抵押（或质押）贷款或其他形式的融资等。</w:t>
      </w:r>
      <w:r/>
    </w:p>
    <w:p>
      <w:pPr>
        <w:spacing w:line="360" w:lineRule="auto"/>
        <w:rPr>
          <w:rFonts w:hint="eastAsia" w:ascii="宋体" w:hAnsi="宋体" w:cs="宋体"/>
          <w:b/>
          <w:bCs/>
          <w:sz w:val="24"/>
        </w:rPr>
        <w:outlineLvl w:val="1"/>
      </w:pPr>
      <w:r/>
      <w:bookmarkStart w:id="161" w:name="_Toc16367"/>
      <w:r>
        <w:rPr>
          <w:rFonts w:hint="eastAsia" w:ascii="宋体" w:hAnsi="宋体" w:cs="宋体"/>
          <w:b/>
          <w:bCs/>
          <w:sz w:val="24"/>
        </w:rPr>
        <w:t xml:space="preserve">第二十条  设备的更新、改进、改动、拆除，损坏、丢失</w:t>
      </w:r>
      <w:bookmarkEnd w:id="161"/>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20.1 为了改善设备的运行状况，乙方可以在本合同有效期间更新或改进设备或修改有关本项目设备系统软件程序。</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20.2 设备的更新、改进、改动、拆除均需双方协商一致并签订书面文件方可进行。</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20.3 设备如有损坏、丢失，谁损坏，谁承担费用，并负责修理或补充。</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20.4 如果损坏或丢失的设备已投了保险，乙方利用保险赔款修理或更换或补充损坏、丢失的设备。如果所得到的保险金额不足以支付修理、更换或补充设备而发生的费用，则仍然按照前款的规定由甲方或乙方承担责任。</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20.5 如果甲方未经乙方书面同意而拆除设备或进行实质改动，无论是否影响项目的节能量，甲方均应按本合同规定向乙方支付节能效益分享款。</w:t>
      </w:r>
      <w:r/>
    </w:p>
    <w:p>
      <w:pPr>
        <w:spacing w:line="360" w:lineRule="auto"/>
        <w:rPr>
          <w:rFonts w:hint="eastAsia" w:ascii="宋体" w:hAnsi="宋体" w:cs="宋体"/>
          <w:b/>
          <w:bCs/>
          <w:sz w:val="24"/>
        </w:rPr>
        <w:outlineLvl w:val="1"/>
      </w:pPr>
      <w:r/>
      <w:bookmarkStart w:id="162" w:name="_Toc10085"/>
      <w:r>
        <w:rPr>
          <w:rFonts w:hint="eastAsia" w:ascii="宋体" w:hAnsi="宋体" w:cs="宋体"/>
          <w:b/>
          <w:bCs/>
          <w:sz w:val="24"/>
        </w:rPr>
        <w:t xml:space="preserve">第二十一条  设备的停止运行/关闭</w:t>
      </w:r>
      <w:bookmarkEnd w:id="162"/>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21.1 在本合同有效期间，如果因甲方对项目有关的能源系统进行大修或因建筑物改造，或甲方的其他原因导致项目设备停止运行/关闭，甲方应至少提前30天通知乙方，对设备</w:t>
      </w:r>
      <w:r>
        <w:rPr>
          <w:rFonts w:hint="eastAsia" w:ascii="宋体" w:eastAsia="宋体" w:cs="宋体"/>
          <w:color w:val="auto"/>
          <w:sz w:val="24"/>
        </w:rPr>
        <w:t xml:space="preserve">作出</w:t>
      </w:r>
      <w:r>
        <w:rPr>
          <w:rFonts w:hint="eastAsia" w:ascii="宋体" w:eastAsia="宋体" w:cs="宋体"/>
          <w:color w:val="auto"/>
          <w:sz w:val="24"/>
        </w:rPr>
        <w:t xml:space="preserve">妥善安排。</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21.2 因甲方的土地或建筑物被征收征用或因其他原因导致设备停止运行，甲方应至少提前30天通知乙方，但遇紧急情况除外，遇有紧急情况应及时和尽可能全面地向乙方通报情况。</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21.3 任何停止或关闭行为都不能减轻或影响甲方的付款义务。如果因甲方关闭或停止设备运行而导致合同终止，甲方应根据本合同约定承担违约责任。（不可抗力情形除外）</w:t>
      </w:r>
      <w:r/>
    </w:p>
    <w:p>
      <w:pPr>
        <w:spacing w:line="360" w:lineRule="auto"/>
        <w:rPr>
          <w:rFonts w:hint="eastAsia" w:ascii="宋体" w:hAnsi="宋体" w:cs="宋体"/>
          <w:b/>
          <w:bCs/>
          <w:sz w:val="24"/>
        </w:rPr>
        <w:outlineLvl w:val="1"/>
      </w:pPr>
      <w:r/>
      <w:bookmarkStart w:id="163" w:name="_Toc30438"/>
      <w:r>
        <w:rPr>
          <w:rFonts w:hint="eastAsia" w:ascii="宋体" w:hAnsi="宋体" w:cs="宋体"/>
          <w:b/>
          <w:bCs/>
          <w:sz w:val="24"/>
        </w:rPr>
        <w:t xml:space="preserve">第二十二条  合同的变更和转让</w:t>
      </w:r>
      <w:bookmarkEnd w:id="163"/>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22.1 经双方协商一致可以变更合同内容。（经甲方书面许可，乙方可以引入第三方一起合作投资同时共同分享收益。如引入第三方须另行签订补充协议。）</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22.2 在本合同履行期间，如甲方将项目资产转移给第三方，则甲方应负责协调乙方与第三方的关系，保证本合同能继续履行直至乙方运营满10年。如甲方协</w:t>
      </w:r>
      <w:r>
        <w:rPr>
          <w:rFonts w:hint="eastAsia" w:ascii="宋体" w:eastAsia="宋体" w:cs="宋体"/>
          <w:color w:val="auto"/>
          <w:sz w:val="24"/>
        </w:rPr>
        <w:t xml:space="preserve">调不成功，甲方不能将项目资产转移给第三方，或甲方根据本合同约定承担违约责任。（不可抗力情形除外）</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22.3 </w:t>
      </w:r>
      <w:bookmarkStart w:id="164" w:name="auto_fouce_42"/>
      <w:r>
        <w:rPr>
          <w:rFonts w:hint="eastAsia" w:ascii="宋体" w:eastAsia="宋体" w:cs="宋体"/>
          <w:color w:val="auto"/>
          <w:sz w:val="24"/>
        </w:rPr>
        <w:t xml:space="preserve">乙方获得节能效益</w:t>
      </w:r>
      <w:r>
        <w:rPr>
          <w:rFonts w:hint="eastAsia" w:ascii="宋体" w:eastAsia="宋体" w:cs="宋体"/>
          <w:color w:val="auto"/>
          <w:sz w:val="24"/>
        </w:rPr>
        <w:t xml:space="preserve">分享款</w:t>
      </w:r>
      <w:r>
        <w:rPr>
          <w:rFonts w:hint="eastAsia" w:ascii="宋体" w:eastAsia="宋体" w:cs="宋体"/>
          <w:color w:val="auto"/>
          <w:sz w:val="24"/>
        </w:rPr>
        <w:t xml:space="preserve">的权利在项目竣工验收合格后，乙方如需转让该权利，应提前书面通知甲方并取得甲方书面同意。甲方应在收到通知后15个工作日内书面回复，逾期未回复视为同意，双方与受让方另行签署三方协议。</w:t>
      </w:r>
      <w:bookmarkEnd w:id="164"/>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22.4 乙方分享节能效益</w:t>
      </w:r>
      <w:r>
        <w:rPr>
          <w:rFonts w:hint="eastAsia" w:ascii="宋体" w:eastAsia="宋体" w:cs="宋体"/>
          <w:color w:val="auto"/>
          <w:sz w:val="24"/>
        </w:rPr>
        <w:t xml:space="preserve">分享款</w:t>
      </w:r>
      <w:r>
        <w:rPr>
          <w:rFonts w:hint="eastAsia" w:ascii="宋体" w:eastAsia="宋体" w:cs="宋体"/>
          <w:color w:val="auto"/>
          <w:sz w:val="24"/>
        </w:rPr>
        <w:t xml:space="preserve">的权利转让，仍应履行本合同相应的义务。</w:t>
      </w:r>
      <w:r/>
    </w:p>
    <w:p>
      <w:pPr>
        <w:spacing w:line="360" w:lineRule="auto"/>
        <w:rPr>
          <w:rFonts w:hint="eastAsia" w:ascii="宋体" w:hAnsi="宋体" w:cs="宋体"/>
          <w:b/>
          <w:bCs/>
          <w:sz w:val="24"/>
        </w:rPr>
        <w:outlineLvl w:val="1"/>
      </w:pPr>
      <w:r/>
      <w:bookmarkStart w:id="165" w:name="_Toc21096"/>
      <w:r>
        <w:rPr>
          <w:rFonts w:hint="eastAsia" w:ascii="宋体" w:hAnsi="宋体" w:cs="宋体"/>
          <w:b/>
          <w:bCs/>
          <w:sz w:val="24"/>
        </w:rPr>
        <w:t xml:space="preserve">第二十三条  合同的终止</w:t>
      </w:r>
      <w:bookmarkEnd w:id="165"/>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23.1 本合同可经由甲乙双方协商一致后书面解除。 </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23.2 本合同可依照第25条（不可抗力）的规定解除。 </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23.3 当甲方延迟履行付款义务达30日时，乙方有权书面通知甲方后解除本合同。 </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23.4 当乙方延误项目建设期限达30日时，甲方有权书面通知乙方后解除本合同。 </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23.5 当本合同的一方发生以下任一情况时，另一方可书面通知对方解除本合同： </w:t>
      </w:r>
      <w:r/>
    </w:p>
    <w:p>
      <w:pPr>
        <w:pStyle w:val="863"/>
        <w:spacing w:line="360" w:lineRule="auto"/>
        <w:rPr>
          <w:rFonts w:hint="eastAsia" w:ascii="宋体" w:eastAsia="宋体" w:cs="宋体"/>
          <w:color w:val="auto"/>
          <w:sz w:val="24"/>
        </w:rPr>
        <w:outlineLvl w:val="1"/>
      </w:pPr>
      <w:r>
        <w:rPr>
          <w:rFonts w:hint="eastAsia" w:ascii="宋体" w:eastAsia="宋体" w:cs="宋体"/>
          <w:color w:val="auto"/>
          <w:sz w:val="24"/>
        </w:rPr>
        <w:t xml:space="preserve">(a)一方进入破产程序； </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(b)一方的控股股东或者是实际控制人发生变化，而且该变化将严重影响到该方履行本合同下主要义务的能力； </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(c)一方违反本合同下的主要义务，且该行为在另一方书面通知后15日内未得到纠正。 </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23.6 本合同解除后，本项目应当终止实施，除非双方另行达成一致处理意见，否则项目财产由乙方负责拆除、取回，并根据甲方的合理要求，将项目现场恢复原状，费用由乙方承担，甲方应对乙方提供合理的协助。如乙方经甲方合理提前通知后拒绝履行前述义务，则甲方有权无义务自行拆除相关设备，并就因此产生的费用和损失向乙方要求赔偿。 </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23.7 本合同的解除不影响任意一方根据本合同或者相关的法律法规向对方寻求赔偿的权利，也不影响一方在合同解除前到期的付款义务的履行。</w:t>
      </w:r>
      <w:r/>
    </w:p>
    <w:p>
      <w:pPr>
        <w:spacing w:line="360" w:lineRule="auto"/>
        <w:rPr>
          <w:rFonts w:hint="eastAsia" w:ascii="宋体" w:hAnsi="宋体" w:cs="宋体"/>
          <w:b/>
          <w:bCs/>
          <w:sz w:val="24"/>
        </w:rPr>
        <w:outlineLvl w:val="1"/>
      </w:pPr>
      <w:r/>
      <w:bookmarkStart w:id="166" w:name="_Toc3775"/>
      <w:r>
        <w:rPr>
          <w:rFonts w:hint="eastAsia" w:ascii="宋体" w:hAnsi="宋体" w:cs="宋体"/>
          <w:b/>
          <w:bCs/>
          <w:sz w:val="24"/>
        </w:rPr>
        <w:t xml:space="preserve">第二十四条  保密和知识产权</w:t>
      </w:r>
      <w:bookmarkEnd w:id="166"/>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24.1 各方不得对第三方泄漏本合同内容及另一方所提供的相关技术资料，若因泄漏本合同内容及另一方所提供的相关技术资料给守约</w:t>
      </w:r>
      <w:r>
        <w:rPr>
          <w:rFonts w:hint="eastAsia" w:ascii="宋体" w:eastAsia="宋体" w:cs="宋体"/>
          <w:color w:val="auto"/>
          <w:sz w:val="24"/>
        </w:rPr>
        <w:t xml:space="preserve">方带来</w:t>
      </w:r>
      <w:r>
        <w:rPr>
          <w:rFonts w:hint="eastAsia" w:ascii="宋体" w:eastAsia="宋体" w:cs="宋体"/>
          <w:color w:val="auto"/>
          <w:sz w:val="24"/>
        </w:rPr>
        <w:t xml:space="preserve">的经济损失，由违约泄露方负责向守约方进行赔偿。</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24.2 因执行本合同的需要，乙方提供的与本合同有关的设备、材料、工序工艺及其他知识产权，应保障在使用时不会发生侵犯第三方专利权、商业机密等情况。若发生侵害第三方权利的情况，乙方应负责与第三方交涉，并承担由此产生的全部法律和经济责任，并对因该侵权行为给对方造成的损失承担赔偿责任。</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24.3 乙方应保证交付的工作成果不侵犯第三方的权利。若发生侵害第三方权利的情况，乙方应负责与第三方交涉，并承担由此产生的全部法律和经济责任，并对因该侵权行为给甲方造成的损失承担赔偿责任。</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24.4 在本合同执行过程中，乙方相关人员因履行义务技术条件所产生的智力开发成果的知识产权归乙方所有，包括但不限于国内外申请专利的权利，商标和标识设计，科技论文及其他作品的著作权，商业秘密的权利，商品名称和商品的专用权。乙方允许甲方无偿在其业务范围内可充分自</w:t>
      </w:r>
      <w:r>
        <w:rPr>
          <w:rFonts w:hint="eastAsia" w:ascii="宋体" w:eastAsia="宋体" w:cs="宋体"/>
          <w:color w:val="auto"/>
          <w:sz w:val="24"/>
        </w:rPr>
        <w:t xml:space="preserve">由地</w:t>
      </w:r>
      <w:r>
        <w:rPr>
          <w:rFonts w:hint="eastAsia" w:ascii="宋体" w:eastAsia="宋体" w:cs="宋体"/>
          <w:color w:val="auto"/>
          <w:sz w:val="24"/>
        </w:rPr>
        <w:t xml:space="preserve">利用这些专利、版权、商标、商业秘密进行生产、经营。乙方应根据甲方的要求，提供一切必要的信息和采取必要的行动以协助甲方行使前述权利。</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24.5 本保密条款的保密义务持续有效，不因本合同的解除或终止而消失或免除，直至该等信息进入公有领域为止，任何一方违反保密责任而给其他方造成经济或名誉损失时，则应承担相应的责任和赔偿。</w:t>
      </w:r>
      <w:bookmarkStart w:id="167" w:name="auto_fouce_44"/>
      <w:r/>
      <w:r/>
    </w:p>
    <w:p>
      <w:pPr>
        <w:spacing w:line="360" w:lineRule="auto"/>
        <w:rPr>
          <w:rFonts w:hint="eastAsia" w:ascii="宋体" w:hAnsi="宋体" w:cs="宋体"/>
          <w:b/>
          <w:bCs/>
          <w:sz w:val="24"/>
        </w:rPr>
        <w:outlineLvl w:val="1"/>
      </w:pPr>
      <w:r/>
      <w:bookmarkStart w:id="168" w:name="_Toc9814"/>
      <w:r/>
      <w:bookmarkEnd w:id="167"/>
      <w:r>
        <w:rPr>
          <w:rFonts w:hint="eastAsia" w:ascii="宋体" w:hAnsi="宋体" w:cs="宋体"/>
          <w:b/>
          <w:bCs/>
          <w:sz w:val="24"/>
        </w:rPr>
        <w:t xml:space="preserve">第二十五条  不可抗力</w:t>
      </w:r>
      <w:bookmarkEnd w:id="168"/>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25.1 由于地震、水灾、战争、暴乱及其他不能预见并且对其发生和后果不能避免并不能克服的不可抗力事件，直接导致本合同及附件的全部或部分不能履行时，遇有不可抗力事件的一方应立即将详细情况通知另一方，并随后提供事件详情的有效证明文件。按照不可抗力事件对履行合同的影响程度，由甲、乙双方协商确定：延期履行或终止合同，或部分或全部免除责任。</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25.2 延期履行，遇有不可抗力事件的一方中止履行，直至不可抗力事件结束，但中止最长时间不超过60天，超过60天各方经友好协商后签署终止合同。</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25.3 遇有不可抗力事件的一方应采取措施，避免损失的扩大。如果因未采取相应的措施而导致损失扩大，应向另一方承担赔偿责任。</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25.4 甲方设备故障、停电等内部问题不构成不可抗力。</w:t>
      </w:r>
      <w:r/>
    </w:p>
    <w:p>
      <w:pPr>
        <w:pStyle w:val="863"/>
        <w:spacing w:line="360" w:lineRule="auto"/>
        <w:rPr>
          <w:rFonts w:hint="eastAsia" w:ascii="宋体" w:eastAsia="宋体" w:cs="宋体"/>
          <w:b/>
          <w:color w:val="auto"/>
          <w:sz w:val="24"/>
        </w:rPr>
        <w:outlineLvl w:val="1"/>
      </w:pPr>
      <w:r/>
      <w:bookmarkStart w:id="169" w:name="_Toc3632"/>
      <w:r>
        <w:rPr>
          <w:rFonts w:hint="eastAsia" w:ascii="宋体" w:eastAsia="宋体" w:cs="宋体"/>
          <w:b/>
          <w:color w:val="auto"/>
          <w:sz w:val="24"/>
        </w:rPr>
        <w:t xml:space="preserve">第二十六条  其他约定</w:t>
      </w:r>
      <w:bookmarkEnd w:id="169"/>
      <w:r/>
      <w:r/>
    </w:p>
    <w:p>
      <w:pPr>
        <w:spacing w:line="360" w:lineRule="auto"/>
        <w:rPr>
          <w:rFonts w:hint="eastAsia" w:ascii="宋体" w:hAnsi="宋体" w:cs="宋体"/>
          <w:sz w:val="24"/>
        </w:rPr>
      </w:pPr>
      <w:r>
        <w:rPr>
          <w:rFonts w:hint="eastAsia" w:ascii="宋体" w:hAnsi="宋体" w:cs="宋体"/>
          <w:sz w:val="24"/>
        </w:rPr>
        <w:t xml:space="preserve">26.1 发生以下特殊情况未达到服务标准，乙方不承担责任，但应尽最大努力协助甲方消除不良情况：①未经乙方同意改变空调系统或能源系统；②发生不可</w:t>
      </w:r>
      <w:r>
        <w:rPr>
          <w:rFonts w:hint="eastAsia" w:ascii="宋体" w:hAnsi="宋体" w:cs="宋体"/>
          <w:sz w:val="24"/>
        </w:rPr>
        <w:t xml:space="preserve">抗力等因素。</w:t>
      </w:r>
      <w:r/>
    </w:p>
    <w:p>
      <w:pPr>
        <w:spacing w:line="360" w:lineRule="auto"/>
        <w:rPr>
          <w:rFonts w:hint="eastAsia" w:ascii="宋体" w:hAnsi="宋体" w:cs="宋体"/>
          <w:sz w:val="24"/>
        </w:rPr>
      </w:pPr>
      <w:r>
        <w:rPr>
          <w:rFonts w:hint="eastAsia" w:ascii="宋体" w:hAnsi="宋体" w:cs="宋体"/>
          <w:sz w:val="24"/>
        </w:rPr>
        <w:t xml:space="preserve">26.2 如果在履行本合同的过程中，因一方的工作人员或受其指派的第三方人员（侵权方）的故意或者是过失而导致另一方的工作人员、或者是任何第三方的人身或者是财产损害，侵权方应当为此负责。如果另一方因此受到其工作人员或者是该第三方的赔偿请求，则侵权方应当负责为另一方抗辩，并赔偿另一方由此而产生的所有费用和损失。</w:t>
      </w:r>
      <w:r/>
    </w:p>
    <w:p>
      <w:pPr>
        <w:spacing w:line="360" w:lineRule="auto"/>
        <w:rPr>
          <w:rFonts w:hint="eastAsia" w:ascii="宋体" w:hAnsi="宋体" w:cs="宋体"/>
          <w:sz w:val="24"/>
        </w:rPr>
      </w:pPr>
      <w:r>
        <w:rPr>
          <w:rFonts w:hint="eastAsia" w:ascii="宋体" w:hAnsi="宋体" w:cs="宋体"/>
          <w:sz w:val="24"/>
        </w:rPr>
        <w:t xml:space="preserve">26.3 在合同履行过程中，乙方工作人员在履行职责过程中，造成自身或者第三方发生人身或财产损害的，全部由乙方承担损害赔偿经济与法律责任。</w:t>
      </w:r>
      <w:r/>
    </w:p>
    <w:p>
      <w:pPr>
        <w:spacing w:line="360" w:lineRule="auto"/>
        <w:rPr>
          <w:rFonts w:hint="eastAsia" w:ascii="宋体" w:hAnsi="宋体" w:cs="宋体"/>
          <w:b/>
          <w:bCs/>
          <w:sz w:val="24"/>
        </w:rPr>
        <w:outlineLvl w:val="1"/>
      </w:pPr>
      <w:r/>
      <w:bookmarkStart w:id="170" w:name="_Toc19822"/>
      <w:r>
        <w:rPr>
          <w:rFonts w:hint="eastAsia" w:ascii="宋体" w:hAnsi="宋体" w:cs="宋体"/>
          <w:b/>
          <w:bCs/>
          <w:sz w:val="24"/>
        </w:rPr>
        <w:t xml:space="preserve">第二十七条  法律适用和争议的解决</w:t>
      </w:r>
      <w:bookmarkEnd w:id="170"/>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27.1 本合同的订立、履行和解释，应遵守中华人民共和国法律、法规，并应遵守行业惯例。</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27.2 </w:t>
      </w:r>
      <w:bookmarkStart w:id="171" w:name="auto_fouce_49"/>
      <w:r>
        <w:rPr>
          <w:rFonts w:hint="eastAsia" w:ascii="宋体" w:eastAsia="宋体" w:cs="宋体"/>
          <w:color w:val="auto"/>
          <w:sz w:val="24"/>
        </w:rPr>
        <w:t xml:space="preserve">因本合同的履行、解释等引起的争议，双方应友好协商解决。如在一方提出书面协商请求后15日内双方无法达成一致，任何一方均可依法向项目所在地有管辖权的人民法院提起诉讼。</w:t>
      </w:r>
      <w:bookmarkEnd w:id="171"/>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27.3 无论采用仲裁还是诉讼，由此产生的律师代理费、交通差旅费、举证费、鉴定费及其他与仲裁或诉讼相关的费用，均由败诉方承担。</w:t>
      </w:r>
      <w:r/>
    </w:p>
    <w:p>
      <w:pPr>
        <w:spacing w:line="360" w:lineRule="auto"/>
        <w:rPr>
          <w:rFonts w:hint="eastAsia" w:ascii="宋体" w:hAnsi="宋体" w:cs="宋体"/>
          <w:b/>
          <w:bCs/>
          <w:sz w:val="24"/>
        </w:rPr>
        <w:outlineLvl w:val="1"/>
      </w:pPr>
      <w:r/>
      <w:bookmarkStart w:id="172" w:name="_Toc25405"/>
      <w:r>
        <w:rPr>
          <w:rFonts w:hint="eastAsia" w:ascii="宋体" w:hAnsi="宋体" w:cs="宋体"/>
          <w:b/>
          <w:bCs/>
          <w:sz w:val="24"/>
        </w:rPr>
        <w:t xml:space="preserve">第二十八条  合同的生效及其他</w:t>
      </w:r>
      <w:bookmarkEnd w:id="172"/>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28.1 本合同的附件为本合同不可分割的组成部分，与本合同具有同等法律效力。</w:t>
      </w:r>
      <w:r/>
    </w:p>
    <w:p>
      <w:pPr>
        <w:pStyle w:val="863"/>
        <w:spacing w:line="360" w:lineRule="auto"/>
        <w:rPr>
          <w:rFonts w:hint="eastAsia" w:ascii="宋体" w:eastAsia="宋体" w:cs="宋体"/>
          <w:color w:val="auto"/>
          <w:sz w:val="24"/>
        </w:rPr>
        <w:outlineLvl w:val="2"/>
      </w:pPr>
      <w:r>
        <w:rPr>
          <w:rFonts w:hint="eastAsia" w:ascii="宋体" w:eastAsia="宋体" w:cs="宋体"/>
          <w:color w:val="auto"/>
          <w:sz w:val="24"/>
        </w:rPr>
        <w:t xml:space="preserve">28.2 本合同与附件或各附件之间规定不一致时，以合同规定详细的文件为准。</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28.3 甲、乙双方发出的通知，如用电话、微信、传真、电子邮件发送时，凡涉及各方权利、义务的，应随之以书面方式特快专递给对方。本合同中所列甲、乙双方的地址即为甲、乙双方的收件地址。</w:t>
      </w:r>
      <w:r/>
    </w:p>
    <w:p>
      <w:pPr>
        <w:pStyle w:val="863"/>
        <w:spacing w:line="360" w:lineRule="auto"/>
        <w:rPr>
          <w:rFonts w:hint="eastAsia" w:ascii="宋体" w:eastAsia="宋体" w:cs="宋体"/>
          <w:color w:val="auto"/>
          <w:sz w:val="24"/>
        </w:rPr>
        <w:outlineLvl w:val="9"/>
      </w:pPr>
      <w:r>
        <w:rPr>
          <w:rFonts w:hint="eastAsia" w:ascii="宋体" w:eastAsia="宋体" w:cs="宋体"/>
          <w:color w:val="auto"/>
          <w:sz w:val="24"/>
        </w:rPr>
        <w:t xml:space="preserve">28.4 本合同一式六份，双方各执三份，经双方签字并加盖公章或合同章后生效，具有同等法律效力。</w:t>
      </w:r>
      <w:r/>
    </w:p>
    <w:p>
      <w:pPr>
        <w:pStyle w:val="863"/>
        <w:spacing w:line="360" w:lineRule="auto"/>
        <w:rPr>
          <w:rFonts w:hint="eastAsia" w:ascii="宋体" w:cs="宋体"/>
          <w:b/>
          <w:sz w:val="24"/>
        </w:rPr>
      </w:pPr>
      <w:r/>
      <w:bookmarkStart w:id="173" w:name="_Toc2272"/>
      <w:r>
        <w:rPr>
          <w:rFonts w:hint="eastAsia" w:ascii="宋体" w:eastAsia="宋体" w:cs="宋体"/>
          <w:color w:val="auto"/>
          <w:sz w:val="24"/>
        </w:rPr>
        <w:t xml:space="preserve">（以下无正文，仅为签署页）</w:t>
      </w:r>
      <w:bookmarkEnd w:id="173"/>
      <w:r/>
      <w:r/>
    </w:p>
    <w:p>
      <w:pPr>
        <w:spacing w:line="360" w:lineRule="auto"/>
        <w:rPr>
          <w:rFonts w:hint="eastAsia" w:ascii="宋体" w:hAnsi="宋体"/>
          <w:b/>
          <w:bCs/>
          <w:sz w:val="24"/>
        </w:rPr>
      </w:pPr>
      <w:r>
        <w:rPr>
          <w:rFonts w:hint="eastAsia" w:ascii="宋体" w:hAnsi="宋体" w:cs="宋体"/>
          <w:b/>
          <w:bCs/>
          <w:sz w:val="24"/>
        </w:rPr>
        <w:t xml:space="preserve">甲方（盖章）：涟水县中医院         乙方（盖章）：                       </w:t>
      </w:r>
      <w:r/>
    </w:p>
    <w:p>
      <w:pPr>
        <w:spacing w:line="360" w:lineRule="auto"/>
        <w:rPr>
          <w:rFonts w:hint="eastAsia" w:ascii="宋体" w:hAnsi="宋体" w:cs="宋体"/>
          <w:b/>
          <w:bCs/>
          <w:sz w:val="24"/>
        </w:rPr>
      </w:pPr>
      <w:r>
        <w:rPr>
          <w:rFonts w:hint="eastAsia" w:ascii="宋体" w:hAnsi="宋体"/>
          <w:b/>
          <w:bCs/>
          <w:sz w:val="24"/>
        </w:rPr>
        <w:t xml:space="preserve">法人或授权代表（签字）：           法人或授权代表（签字）：</w:t>
      </w:r>
      <w:r/>
    </w:p>
    <w:p>
      <w:pPr>
        <w:spacing w:line="360" w:lineRule="auto"/>
        <w:rPr>
          <w:rFonts w:hint="eastAsia" w:ascii="宋体" w:hAnsi="宋体" w:cs="宋体"/>
          <w:b/>
          <w:bCs/>
          <w:sz w:val="24"/>
        </w:rPr>
      </w:pPr>
      <w:r>
        <w:rPr>
          <w:rFonts w:hint="eastAsia" w:ascii="宋体" w:hAnsi="宋体" w:cs="宋体"/>
          <w:b/>
          <w:bCs/>
          <w:sz w:val="24"/>
        </w:rPr>
      </w:r>
      <w:r/>
    </w:p>
    <w:p>
      <w:pPr>
        <w:spacing w:line="360" w:lineRule="auto"/>
        <w:rPr>
          <w:rFonts w:hint="eastAsia" w:ascii="宋体" w:hAnsi="宋体" w:cs="宋体"/>
          <w:b/>
          <w:bCs/>
          <w:sz w:val="24"/>
        </w:rPr>
        <w:sectPr>
          <w:headerReference w:type="default" r:id="rId9"/>
          <w:footerReference w:type="default" r:id="rId13"/>
          <w:footnotePr/>
          <w:endnotePr/>
          <w:type w:val="nextPage"/>
          <w:pgSz w:w="11910" w:h="16840" w:orient="portrait"/>
          <w:pgMar w:top="1440" w:right="1800" w:bottom="1440" w:left="1800" w:header="0" w:footer="1089" w:gutter="0"/>
          <w:cols w:num="1" w:sep="0" w:space="720" w:equalWidth="1"/>
          <w:docGrid w:linePitch="360"/>
        </w:sectPr>
      </w:pPr>
      <w:r>
        <w:rPr>
          <w:rFonts w:hint="eastAsia" w:ascii="宋体" w:hAnsi="宋体" w:cs="宋体"/>
          <w:b/>
          <w:bCs/>
          <w:sz w:val="24"/>
        </w:rPr>
        <w:t xml:space="preserve">日期：                             日期</w:t>
      </w:r>
      <w:r/>
    </w:p>
    <w:p>
      <w:pPr>
        <w:jc w:val="left"/>
        <w:spacing w:line="360" w:lineRule="auto"/>
        <w:rPr>
          <w:rFonts w:hint="eastAsia" w:ascii="宋体" w:hAnsi="宋体" w:cs="宋体"/>
          <w:b/>
          <w:bCs/>
          <w:sz w:val="24"/>
        </w:rPr>
      </w:pPr>
      <w:r>
        <w:rPr>
          <w:rFonts w:hint="eastAsia" w:ascii="宋体" w:hAnsi="宋体" w:cs="宋体"/>
          <w:b/>
          <w:bCs/>
          <w:sz w:val="24"/>
        </w:rPr>
        <w:t xml:space="preserve">附件一 投资清单、技术标准</w:t>
      </w:r>
      <w:r/>
    </w:p>
    <w:p>
      <w:pPr>
        <w:jc w:val="left"/>
        <w:spacing w:line="360" w:lineRule="auto"/>
        <w:rPr>
          <w:rFonts w:hint="eastAsia" w:ascii="宋体" w:hAnsi="宋体" w:cs="宋体"/>
          <w:b/>
          <w:bCs/>
          <w:sz w:val="24"/>
        </w:rPr>
      </w:pPr>
      <w:r>
        <w:rPr>
          <w:rFonts w:hint="eastAsia" w:ascii="宋体" w:hAnsi="宋体" w:cs="宋体"/>
          <w:b/>
          <w:bCs/>
          <w:sz w:val="24"/>
        </w:rPr>
      </w:r>
      <w:r/>
    </w:p>
    <w:p>
      <w:pPr>
        <w:jc w:val="left"/>
        <w:spacing w:line="360" w:lineRule="auto"/>
        <w:rPr>
          <w:rFonts w:hint="eastAsia" w:ascii="宋体" w:hAnsi="宋体" w:cs="宋体"/>
          <w:sz w:val="24"/>
        </w:rPr>
        <w:sectPr>
          <w:footnotePr/>
          <w:endnotePr/>
          <w:type w:val="nextPage"/>
          <w:pgSz w:w="11910" w:h="16840" w:orient="portrait"/>
          <w:pgMar w:top="1440" w:right="1800" w:bottom="1440" w:left="1800" w:header="0" w:footer="1089" w:gutter="0"/>
          <w:cols w:num="1" w:sep="0" w:space="720" w:equalWidth="1"/>
          <w:docGrid w:linePitch="360"/>
        </w:sectPr>
      </w:pPr>
      <w:r>
        <w:rPr>
          <w:rFonts w:hint="eastAsia" w:ascii="宋体" w:hAnsi="宋体" w:cs="宋体"/>
          <w:sz w:val="24"/>
        </w:rPr>
        <w:t xml:space="preserve">以中标单位所投设备对应的技术标准为准，签订合同时完善。</w:t>
      </w:r>
      <w:r/>
    </w:p>
    <w:p>
      <w:pPr>
        <w:spacing w:line="360" w:lineRule="auto"/>
        <w:rPr>
          <w:rFonts w:hint="eastAsia" w:ascii="宋体" w:hAnsi="宋体" w:cs="宋体"/>
          <w:b/>
          <w:bCs/>
          <w:sz w:val="24"/>
        </w:rPr>
      </w:pPr>
      <w:r/>
      <w:bookmarkStart w:id="174" w:name="_Toc16232"/>
      <w:r>
        <w:rPr>
          <w:rFonts w:hint="eastAsia" w:ascii="宋体" w:hAnsi="宋体" w:cs="宋体"/>
          <w:b/>
          <w:bCs/>
          <w:sz w:val="24"/>
        </w:rPr>
        <w:t xml:space="preserve">附件二 空调供应标准</w:t>
      </w:r>
      <w:bookmarkEnd w:id="174"/>
      <w:r/>
      <w:r/>
    </w:p>
    <w:tbl>
      <w:tblPr>
        <w:tblW w:w="92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7" w:type="dxa"/>
          <w:right w:w="0" w:type="dxa"/>
        </w:tblCellMar>
        <w:tblLook w:val="04A0" w:firstRow="1" w:lastRow="0" w:firstColumn="1" w:lastColumn="0" w:noHBand="0" w:noVBand="1"/>
      </w:tblPr>
      <w:tblGrid>
        <w:gridCol w:w="1912"/>
        <w:gridCol w:w="7307"/>
      </w:tblGrid>
      <w:tr>
        <w:trPr>
          <w:jc w:val="center"/>
          <w:trHeight w:val="567"/>
        </w:trPr>
        <w:tc>
          <w:tcPr>
            <w:tcBorders>
              <w:top w:val="single" w:color="auto" w:sz="2" w:space="0"/>
              <w:left w:val="single" w:color="auto" w:sz="2" w:space="0"/>
              <w:bottom w:val="single" w:color="auto" w:sz="4" w:space="0"/>
              <w:right w:val="single" w:color="auto" w:sz="2" w:space="0"/>
            </w:tcBorders>
            <w:tcMar>
              <w:top w:w="28" w:type="dxa"/>
              <w:bottom w:w="45" w:type="dxa"/>
            </w:tcMar>
            <w:tcW w:w="1912" w:type="dxa"/>
            <w:vAlign w:val="center"/>
            <w:textDirection w:val="lrTb"/>
            <w:noWrap w:val="false"/>
          </w:tcPr>
          <w:p>
            <w:pPr>
              <w:ind w:left="210"/>
              <w:tabs>
                <w:tab w:val="left" w:pos="720" w:leader="none"/>
              </w:tabs>
              <w:rPr>
                <w:rFonts w:eastAsia="方正仿宋_GBK" w:cs="宋体"/>
                <w:sz w:val="24"/>
              </w:rPr>
            </w:pPr>
            <w:r>
              <w:rPr>
                <w:rFonts w:hint="eastAsia" w:eastAsia="方正仿宋_GBK" w:cs="宋体"/>
                <w:sz w:val="24"/>
              </w:rPr>
              <w:t xml:space="preserve">计划供冷时间</w:t>
            </w:r>
            <w:r/>
          </w:p>
        </w:tc>
        <w:tc>
          <w:tcPr>
            <w:tcBorders>
              <w:top w:val="single" w:color="auto" w:sz="2" w:space="0"/>
              <w:left w:val="single" w:color="auto" w:sz="2" w:space="0"/>
              <w:bottom w:val="single" w:color="auto" w:sz="4" w:space="0"/>
              <w:right w:val="single" w:color="auto" w:sz="2" w:space="0"/>
            </w:tcBorders>
            <w:tcMar>
              <w:top w:w="28" w:type="dxa"/>
              <w:bottom w:w="45" w:type="dxa"/>
            </w:tcMar>
            <w:tcW w:w="7307" w:type="dxa"/>
            <w:vAlign w:val="center"/>
            <w:textDirection w:val="lrTb"/>
            <w:noWrap w:val="false"/>
          </w:tcPr>
          <w:p>
            <w:pPr>
              <w:ind w:left="210"/>
              <w:tabs>
                <w:tab w:val="left" w:pos="720" w:leader="none"/>
              </w:tabs>
              <w:rPr>
                <w:rFonts w:eastAsia="方正仿宋_GBK" w:cs="宋体"/>
                <w:sz w:val="24"/>
              </w:rPr>
            </w:pPr>
            <w:r>
              <w:rPr>
                <w:rFonts w:hint="eastAsia" w:eastAsia="方正仿宋_GBK" w:cs="宋体"/>
                <w:sz w:val="24"/>
                <w:u w:val="single"/>
              </w:rPr>
              <w:t xml:space="preserve">5 </w:t>
            </w:r>
            <w:r>
              <w:rPr>
                <w:rFonts w:hint="eastAsia" w:eastAsia="方正仿宋_GBK" w:cs="宋体"/>
                <w:sz w:val="24"/>
              </w:rPr>
              <w:t xml:space="preserve">月</w:t>
            </w:r>
            <w:r>
              <w:rPr>
                <w:rFonts w:hint="eastAsia" w:eastAsia="方正仿宋_GBK" w:cs="宋体"/>
                <w:sz w:val="24"/>
                <w:u w:val="single"/>
              </w:rPr>
              <w:t xml:space="preserve"> 10 </w:t>
            </w:r>
            <w:r>
              <w:rPr>
                <w:rFonts w:hint="eastAsia" w:eastAsia="方正仿宋_GBK" w:cs="宋体"/>
                <w:sz w:val="24"/>
              </w:rPr>
              <w:t xml:space="preserve">日～</w:t>
            </w:r>
            <w:r>
              <w:rPr>
                <w:rFonts w:hint="eastAsia" w:eastAsia="方正仿宋_GBK" w:cs="宋体"/>
                <w:sz w:val="24"/>
                <w:u w:val="single"/>
              </w:rPr>
              <w:t xml:space="preserve"> 10 </w:t>
            </w:r>
            <w:r>
              <w:rPr>
                <w:rFonts w:hint="eastAsia" w:eastAsia="方正仿宋_GBK" w:cs="宋体"/>
                <w:sz w:val="24"/>
              </w:rPr>
              <w:t xml:space="preserve">月</w:t>
            </w:r>
            <w:r>
              <w:rPr>
                <w:rFonts w:hint="eastAsia" w:eastAsia="方正仿宋_GBK" w:cs="宋体"/>
                <w:sz w:val="24"/>
                <w:u w:val="single"/>
              </w:rPr>
              <w:t xml:space="preserve"> 10 </w:t>
            </w:r>
            <w:r>
              <w:rPr>
                <w:rFonts w:hint="eastAsia" w:eastAsia="方正仿宋_GBK" w:cs="宋体"/>
                <w:sz w:val="24"/>
              </w:rPr>
              <w:t xml:space="preserve">日</w:t>
            </w:r>
            <w:r>
              <w:rPr>
                <w:rFonts w:hint="eastAsia" w:eastAsia="方正仿宋_GBK" w:cs="宋体"/>
                <w:sz w:val="24"/>
              </w:rPr>
              <w:t xml:space="preserve"> </w:t>
            </w:r>
            <w:r/>
          </w:p>
        </w:tc>
      </w:tr>
      <w:tr>
        <w:trPr>
          <w:jc w:val="center"/>
          <w:trHeight w:val="567"/>
        </w:trPr>
        <w:tc>
          <w:tcPr>
            <w:tcBorders>
              <w:top w:val="single" w:color="auto" w:sz="4" w:space="0"/>
              <w:left w:val="single" w:color="auto" w:sz="2" w:space="0"/>
              <w:bottom w:val="single" w:color="auto" w:sz="2" w:space="0"/>
              <w:right w:val="single" w:color="auto" w:sz="2" w:space="0"/>
            </w:tcBorders>
            <w:tcMar>
              <w:top w:w="28" w:type="dxa"/>
              <w:bottom w:w="45" w:type="dxa"/>
            </w:tcMar>
            <w:tcW w:w="1912" w:type="dxa"/>
            <w:vAlign w:val="center"/>
            <w:vMerge w:val="restart"/>
            <w:textDirection w:val="lrTb"/>
            <w:noWrap w:val="false"/>
          </w:tcPr>
          <w:p>
            <w:pPr>
              <w:ind w:left="210"/>
              <w:tabs>
                <w:tab w:val="left" w:pos="720" w:leader="none"/>
              </w:tabs>
              <w:rPr>
                <w:rFonts w:eastAsia="方正仿宋_GBK" w:cs="宋体"/>
                <w:sz w:val="24"/>
              </w:rPr>
            </w:pPr>
            <w:r>
              <w:rPr>
                <w:rFonts w:hint="eastAsia" w:eastAsia="方正仿宋_GBK" w:cs="宋体"/>
                <w:sz w:val="24"/>
              </w:rPr>
              <w:t xml:space="preserve">供冷条件</w:t>
            </w:r>
            <w:r/>
          </w:p>
          <w:p>
            <w:pPr>
              <w:ind w:left="210"/>
              <w:tabs>
                <w:tab w:val="left" w:pos="720" w:leader="none"/>
              </w:tabs>
              <w:rPr>
                <w:rFonts w:eastAsia="方正仿宋_GBK" w:cs="宋体"/>
                <w:sz w:val="24"/>
              </w:rPr>
            </w:pPr>
            <w:r>
              <w:rPr>
                <w:rFonts w:hint="eastAsia" w:eastAsia="方正仿宋_GBK" w:cs="宋体"/>
                <w:sz w:val="24"/>
              </w:rPr>
              <w:t xml:space="preserve">（供冷时段内）</w:t>
            </w:r>
            <w:r/>
          </w:p>
        </w:tc>
        <w:tc>
          <w:tcPr>
            <w:tcBorders>
              <w:top w:val="single" w:color="auto" w:sz="2" w:space="0"/>
              <w:left w:val="single" w:color="auto" w:sz="2" w:space="0"/>
              <w:bottom w:val="single" w:color="auto" w:sz="2" w:space="0"/>
              <w:right w:val="single" w:color="auto" w:sz="2" w:space="0"/>
            </w:tcBorders>
            <w:tcMar>
              <w:top w:w="28" w:type="dxa"/>
              <w:bottom w:w="45" w:type="dxa"/>
            </w:tcMar>
            <w:tcW w:w="7307" w:type="dxa"/>
            <w:vAlign w:val="center"/>
            <w:textDirection w:val="lrTb"/>
            <w:noWrap w:val="false"/>
          </w:tcPr>
          <w:p>
            <w:pPr>
              <w:ind w:left="210"/>
              <w:tabs>
                <w:tab w:val="left" w:pos="720" w:leader="none"/>
              </w:tabs>
              <w:rPr>
                <w:rFonts w:eastAsia="方正仿宋_GBK" w:cs="宋体"/>
                <w:sz w:val="24"/>
              </w:rPr>
            </w:pPr>
            <w:r>
              <w:rPr>
                <w:rFonts w:hint="eastAsia" w:eastAsia="方正仿宋_GBK" w:cs="宋体"/>
                <w:sz w:val="24"/>
              </w:rPr>
              <w:t xml:space="preserve">室外最高气温连续</w:t>
            </w:r>
            <w:r>
              <w:rPr>
                <w:rFonts w:hint="eastAsia" w:eastAsia="方正仿宋_GBK" w:cs="宋体"/>
                <w:sz w:val="24"/>
              </w:rPr>
              <w:t xml:space="preserve">5</w:t>
            </w:r>
            <w:r>
              <w:rPr>
                <w:rFonts w:hint="eastAsia" w:eastAsia="方正仿宋_GBK" w:cs="宋体"/>
                <w:sz w:val="24"/>
              </w:rPr>
              <w:t xml:space="preserve">天</w:t>
            </w:r>
            <w:r>
              <w:rPr>
                <w:rFonts w:hint="eastAsia" w:eastAsia="方正仿宋_GBK" w:cs="宋体"/>
                <w:sz w:val="24"/>
              </w:rPr>
              <w:t xml:space="preserve">&gt;28</w:t>
            </w:r>
            <w:r>
              <w:rPr>
                <w:rFonts w:hint="eastAsia" w:eastAsia="方正仿宋_GBK" w:cs="宋体"/>
                <w:sz w:val="24"/>
              </w:rPr>
              <w:t xml:space="preserve">℃或</w:t>
            </w:r>
            <w:r>
              <w:rPr>
                <w:rFonts w:hint="eastAsia" w:eastAsia="方正仿宋_GBK" w:cs="宋体"/>
                <w:sz w:val="24"/>
              </w:rPr>
              <w:t xml:space="preserve">2</w:t>
            </w:r>
            <w:r>
              <w:rPr>
                <w:rFonts w:hint="eastAsia" w:eastAsia="方正仿宋_GBK" w:cs="宋体"/>
                <w:sz w:val="24"/>
              </w:rPr>
              <w:t xml:space="preserve">天</w:t>
            </w:r>
            <w:r>
              <w:rPr>
                <w:rFonts w:hint="eastAsia" w:eastAsia="方正仿宋_GBK" w:cs="宋体"/>
                <w:sz w:val="24"/>
              </w:rPr>
              <w:t xml:space="preserve">&gt;30</w:t>
            </w:r>
            <w:r>
              <w:rPr>
                <w:rFonts w:hint="eastAsia" w:eastAsia="方正仿宋_GBK" w:cs="宋体"/>
                <w:sz w:val="24"/>
              </w:rPr>
              <w:t xml:space="preserve">℃或当天</w:t>
            </w:r>
            <w:r>
              <w:rPr>
                <w:rFonts w:hint="eastAsia" w:eastAsia="方正仿宋_GBK" w:cs="宋体"/>
                <w:sz w:val="24"/>
              </w:rPr>
              <w:t xml:space="preserve">&gt;32</w:t>
            </w:r>
            <w:r>
              <w:rPr>
                <w:rFonts w:hint="eastAsia" w:eastAsia="方正仿宋_GBK" w:cs="宋体"/>
                <w:sz w:val="24"/>
              </w:rPr>
              <w:t xml:space="preserve">℃开始供冷</w:t>
            </w:r>
            <w:r/>
          </w:p>
        </w:tc>
      </w:tr>
      <w:tr>
        <w:trPr>
          <w:jc w:val="center"/>
          <w:trHeight w:val="567"/>
        </w:trPr>
        <w:tc>
          <w:tcPr>
            <w:tcBorders>
              <w:top w:val="single" w:color="auto" w:sz="4" w:space="0"/>
              <w:left w:val="single" w:color="auto" w:sz="2" w:space="0"/>
              <w:bottom w:val="single" w:color="auto" w:sz="2" w:space="0"/>
              <w:right w:val="single" w:color="auto" w:sz="2" w:space="0"/>
            </w:tcBorders>
            <w:tcMar>
              <w:top w:w="28" w:type="dxa"/>
              <w:bottom w:w="45" w:type="dxa"/>
            </w:tcMar>
            <w:tcW w:w="1912" w:type="dxa"/>
            <w:vAlign w:val="center"/>
            <w:vMerge w:val="continue"/>
            <w:textDirection w:val="lrTb"/>
            <w:noWrap w:val="false"/>
          </w:tcPr>
          <w:p>
            <w:pPr>
              <w:ind w:left="210"/>
              <w:widowControl/>
              <w:rPr>
                <w:rFonts w:eastAsia="方正仿宋_GBK" w:cs="宋体"/>
                <w:sz w:val="24"/>
              </w:rPr>
            </w:pPr>
            <w:r>
              <w:rPr>
                <w:rFonts w:eastAsia="方正仿宋_GBK" w:cs="宋体"/>
                <w:sz w:val="24"/>
              </w:rPr>
            </w:r>
            <w:r/>
          </w:p>
        </w:tc>
        <w:tc>
          <w:tcPr>
            <w:tcBorders>
              <w:top w:val="single" w:color="auto" w:sz="2" w:space="0"/>
              <w:left w:val="single" w:color="auto" w:sz="2" w:space="0"/>
              <w:bottom w:val="single" w:color="auto" w:sz="2" w:space="0"/>
              <w:right w:val="single" w:color="auto" w:sz="2" w:space="0"/>
            </w:tcBorders>
            <w:tcMar>
              <w:top w:w="28" w:type="dxa"/>
              <w:bottom w:w="45" w:type="dxa"/>
            </w:tcMar>
            <w:tcW w:w="7307" w:type="dxa"/>
            <w:vAlign w:val="center"/>
            <w:textDirection w:val="lrTb"/>
            <w:noWrap w:val="false"/>
          </w:tcPr>
          <w:p>
            <w:pPr>
              <w:ind w:left="210"/>
              <w:tabs>
                <w:tab w:val="left" w:pos="720" w:leader="none"/>
              </w:tabs>
              <w:rPr>
                <w:rFonts w:eastAsia="方正仿宋_GBK" w:cs="宋体"/>
                <w:sz w:val="24"/>
              </w:rPr>
            </w:pPr>
            <w:r>
              <w:rPr>
                <w:rFonts w:hint="eastAsia" w:eastAsia="方正仿宋_GBK" w:cs="宋体"/>
                <w:sz w:val="24"/>
              </w:rPr>
              <w:t xml:space="preserve">室外最高气温连续</w:t>
            </w:r>
            <w:r>
              <w:rPr>
                <w:rFonts w:hint="eastAsia" w:eastAsia="方正仿宋_GBK" w:cs="宋体"/>
                <w:sz w:val="24"/>
              </w:rPr>
              <w:t xml:space="preserve">5</w:t>
            </w:r>
            <w:r>
              <w:rPr>
                <w:rFonts w:hint="eastAsia" w:eastAsia="方正仿宋_GBK" w:cs="宋体"/>
                <w:sz w:val="24"/>
              </w:rPr>
              <w:t xml:space="preserve">天</w:t>
            </w:r>
            <w:r>
              <w:rPr>
                <w:rFonts w:hint="eastAsia" w:eastAsia="方正仿宋_GBK" w:cs="宋体"/>
                <w:sz w:val="24"/>
              </w:rPr>
              <w:t xml:space="preserve">&lt;25</w:t>
            </w:r>
            <w:r>
              <w:rPr>
                <w:rFonts w:hint="eastAsia" w:eastAsia="方正仿宋_GBK" w:cs="宋体"/>
                <w:sz w:val="24"/>
              </w:rPr>
              <w:t xml:space="preserve">℃或</w:t>
            </w:r>
            <w:r>
              <w:rPr>
                <w:rFonts w:hint="eastAsia" w:eastAsia="方正仿宋_GBK" w:cs="宋体"/>
                <w:sz w:val="24"/>
              </w:rPr>
              <w:t xml:space="preserve">2</w:t>
            </w:r>
            <w:r>
              <w:rPr>
                <w:rFonts w:hint="eastAsia" w:eastAsia="方正仿宋_GBK" w:cs="宋体"/>
                <w:sz w:val="24"/>
              </w:rPr>
              <w:t xml:space="preserve">天</w:t>
            </w:r>
            <w:r>
              <w:rPr>
                <w:rFonts w:hint="eastAsia" w:eastAsia="方正仿宋_GBK" w:cs="宋体"/>
                <w:sz w:val="24"/>
              </w:rPr>
              <w:t xml:space="preserve">&lt;24</w:t>
            </w:r>
            <w:r>
              <w:rPr>
                <w:rFonts w:hint="eastAsia" w:eastAsia="方正仿宋_GBK" w:cs="宋体"/>
                <w:sz w:val="24"/>
              </w:rPr>
              <w:t xml:space="preserve">℃或当天</w:t>
            </w:r>
            <w:r>
              <w:rPr>
                <w:rFonts w:hint="eastAsia" w:eastAsia="方正仿宋_GBK" w:cs="宋体"/>
                <w:sz w:val="24"/>
              </w:rPr>
              <w:t xml:space="preserve">&lt;22</w:t>
            </w:r>
            <w:r>
              <w:rPr>
                <w:rFonts w:hint="eastAsia" w:eastAsia="方正仿宋_GBK" w:cs="宋体"/>
                <w:sz w:val="24"/>
              </w:rPr>
              <w:t xml:space="preserve">℃停止供冷</w:t>
            </w:r>
            <w:r/>
          </w:p>
        </w:tc>
      </w:tr>
      <w:tr>
        <w:trPr>
          <w:jc w:val="center"/>
          <w:trHeight w:val="567"/>
        </w:trPr>
        <w:tc>
          <w:tcPr>
            <w:tcBorders>
              <w:top w:val="single" w:color="auto" w:sz="4" w:space="0"/>
              <w:left w:val="single" w:color="auto" w:sz="2" w:space="0"/>
              <w:bottom w:val="single" w:color="auto" w:sz="2" w:space="0"/>
              <w:right w:val="single" w:color="auto" w:sz="2" w:space="0"/>
            </w:tcBorders>
            <w:tcMar>
              <w:top w:w="28" w:type="dxa"/>
              <w:bottom w:w="45" w:type="dxa"/>
            </w:tcMar>
            <w:tcW w:w="1912" w:type="dxa"/>
            <w:vAlign w:val="center"/>
            <w:textDirection w:val="lrTb"/>
            <w:noWrap w:val="false"/>
          </w:tcPr>
          <w:p>
            <w:pPr>
              <w:ind w:left="210"/>
              <w:tabs>
                <w:tab w:val="left" w:pos="720" w:leader="none"/>
              </w:tabs>
              <w:rPr>
                <w:rFonts w:eastAsia="方正仿宋_GBK" w:cs="宋体"/>
                <w:sz w:val="24"/>
              </w:rPr>
            </w:pPr>
            <w:r>
              <w:rPr>
                <w:rFonts w:hint="eastAsia" w:eastAsia="方正仿宋_GBK" w:cs="宋体"/>
                <w:sz w:val="24"/>
              </w:rPr>
              <w:t xml:space="preserve">计划供热时间</w:t>
            </w:r>
            <w:r/>
          </w:p>
        </w:tc>
        <w:tc>
          <w:tcPr>
            <w:tcBorders>
              <w:top w:val="single" w:color="auto" w:sz="2" w:space="0"/>
              <w:left w:val="single" w:color="auto" w:sz="2" w:space="0"/>
              <w:bottom w:val="single" w:color="auto" w:sz="2" w:space="0"/>
              <w:right w:val="single" w:color="auto" w:sz="2" w:space="0"/>
            </w:tcBorders>
            <w:tcMar>
              <w:top w:w="28" w:type="dxa"/>
              <w:bottom w:w="45" w:type="dxa"/>
            </w:tcMar>
            <w:tcW w:w="7307" w:type="dxa"/>
            <w:vAlign w:val="center"/>
            <w:textDirection w:val="lrTb"/>
            <w:noWrap w:val="false"/>
          </w:tcPr>
          <w:p>
            <w:pPr>
              <w:ind w:left="210"/>
              <w:rPr>
                <w:rFonts w:eastAsia="方正仿宋_GBK" w:cs="宋体"/>
                <w:spacing w:val="-6"/>
                <w:sz w:val="24"/>
              </w:rPr>
            </w:pPr>
            <w:r>
              <w:rPr>
                <w:rFonts w:hint="eastAsia" w:eastAsia="方正仿宋_GBK" w:cs="宋体"/>
                <w:sz w:val="24"/>
                <w:u w:val="single"/>
              </w:rPr>
              <w:t xml:space="preserve"> 11 </w:t>
            </w:r>
            <w:r>
              <w:rPr>
                <w:rFonts w:hint="eastAsia" w:eastAsia="方正仿宋_GBK" w:cs="宋体"/>
                <w:sz w:val="24"/>
              </w:rPr>
              <w:t xml:space="preserve">月</w:t>
            </w:r>
            <w:r>
              <w:rPr>
                <w:rFonts w:hint="eastAsia" w:eastAsia="方正仿宋_GBK" w:cs="宋体"/>
                <w:sz w:val="24"/>
                <w:u w:val="single"/>
              </w:rPr>
              <w:t xml:space="preserve"> 15 </w:t>
            </w:r>
            <w:r>
              <w:rPr>
                <w:rFonts w:hint="eastAsia" w:eastAsia="方正仿宋_GBK" w:cs="宋体"/>
                <w:sz w:val="24"/>
              </w:rPr>
              <w:t xml:space="preserve">日～次年</w:t>
            </w:r>
            <w:r>
              <w:rPr>
                <w:rFonts w:hint="eastAsia" w:eastAsia="方正仿宋_GBK" w:cs="宋体"/>
                <w:sz w:val="24"/>
                <w:u w:val="single"/>
              </w:rPr>
              <w:t xml:space="preserve"> 3 </w:t>
            </w:r>
            <w:r>
              <w:rPr>
                <w:rFonts w:hint="eastAsia" w:eastAsia="方正仿宋_GBK" w:cs="宋体"/>
                <w:sz w:val="24"/>
              </w:rPr>
              <w:t xml:space="preserve">月</w:t>
            </w:r>
            <w:r>
              <w:rPr>
                <w:rFonts w:hint="eastAsia" w:eastAsia="方正仿宋_GBK" w:cs="宋体"/>
                <w:sz w:val="24"/>
                <w:u w:val="single"/>
              </w:rPr>
              <w:t xml:space="preserve"> 25 </w:t>
            </w:r>
            <w:r>
              <w:rPr>
                <w:rFonts w:hint="eastAsia" w:eastAsia="方正仿宋_GBK" w:cs="宋体"/>
                <w:sz w:val="24"/>
              </w:rPr>
              <w:t xml:space="preserve">日</w:t>
            </w:r>
            <w:r>
              <w:rPr>
                <w:rFonts w:hint="eastAsia" w:eastAsia="方正仿宋_GBK" w:cs="宋体"/>
                <w:sz w:val="24"/>
              </w:rPr>
              <w:t xml:space="preserve"> </w:t>
            </w:r>
            <w:r/>
          </w:p>
        </w:tc>
      </w:tr>
      <w:tr>
        <w:trPr>
          <w:jc w:val="center"/>
          <w:trHeight w:val="567"/>
        </w:trPr>
        <w:tc>
          <w:tcPr>
            <w:tcBorders>
              <w:top w:val="single" w:color="auto" w:sz="2" w:space="0"/>
              <w:left w:val="single" w:color="auto" w:sz="2" w:space="0"/>
              <w:bottom w:val="single" w:color="auto" w:sz="2" w:space="0"/>
              <w:right w:val="single" w:color="auto" w:sz="2" w:space="0"/>
            </w:tcBorders>
            <w:tcMar>
              <w:top w:w="28" w:type="dxa"/>
              <w:bottom w:w="45" w:type="dxa"/>
            </w:tcMar>
            <w:tcW w:w="1912" w:type="dxa"/>
            <w:vAlign w:val="center"/>
            <w:vMerge w:val="restart"/>
            <w:textDirection w:val="lrTb"/>
            <w:noWrap w:val="false"/>
          </w:tcPr>
          <w:p>
            <w:pPr>
              <w:ind w:left="210"/>
              <w:tabs>
                <w:tab w:val="left" w:pos="720" w:leader="none"/>
              </w:tabs>
              <w:rPr>
                <w:rFonts w:eastAsia="方正仿宋_GBK" w:cs="宋体"/>
                <w:sz w:val="24"/>
              </w:rPr>
            </w:pPr>
            <w:r>
              <w:rPr>
                <w:rFonts w:hint="eastAsia" w:eastAsia="方正仿宋_GBK" w:cs="宋体"/>
                <w:sz w:val="24"/>
              </w:rPr>
              <w:t xml:space="preserve">供热条件</w:t>
            </w:r>
            <w:r/>
          </w:p>
          <w:p>
            <w:pPr>
              <w:ind w:left="210"/>
              <w:tabs>
                <w:tab w:val="left" w:pos="720" w:leader="none"/>
              </w:tabs>
              <w:rPr>
                <w:rFonts w:eastAsia="方正仿宋_GBK" w:cs="宋体"/>
                <w:sz w:val="24"/>
              </w:rPr>
            </w:pPr>
            <w:r>
              <w:rPr>
                <w:rFonts w:hint="eastAsia" w:eastAsia="方正仿宋_GBK" w:cs="宋体"/>
                <w:sz w:val="24"/>
              </w:rPr>
              <w:t xml:space="preserve">（供热时段内）</w:t>
            </w:r>
            <w:r/>
          </w:p>
        </w:tc>
        <w:tc>
          <w:tcPr>
            <w:tcBorders>
              <w:top w:val="single" w:color="auto" w:sz="2" w:space="0"/>
              <w:left w:val="single" w:color="auto" w:sz="2" w:space="0"/>
              <w:bottom w:val="single" w:color="auto" w:sz="2" w:space="0"/>
              <w:right w:val="single" w:color="auto" w:sz="2" w:space="0"/>
            </w:tcBorders>
            <w:tcMar>
              <w:top w:w="28" w:type="dxa"/>
              <w:bottom w:w="45" w:type="dxa"/>
            </w:tcMar>
            <w:tcW w:w="7307" w:type="dxa"/>
            <w:vAlign w:val="center"/>
            <w:textDirection w:val="lrTb"/>
            <w:noWrap w:val="false"/>
          </w:tcPr>
          <w:p>
            <w:pPr>
              <w:ind w:left="210"/>
              <w:tabs>
                <w:tab w:val="left" w:pos="720" w:leader="none"/>
              </w:tabs>
              <w:rPr>
                <w:rFonts w:eastAsia="方正仿宋_GBK" w:cs="宋体"/>
                <w:sz w:val="24"/>
              </w:rPr>
            </w:pPr>
            <w:r>
              <w:rPr>
                <w:rFonts w:hint="eastAsia" w:eastAsia="方正仿宋_GBK" w:cs="宋体"/>
                <w:sz w:val="24"/>
              </w:rPr>
              <w:t xml:space="preserve">室外最低气温连续</w:t>
            </w:r>
            <w:r>
              <w:rPr>
                <w:rFonts w:hint="eastAsia" w:eastAsia="方正仿宋_GBK" w:cs="宋体"/>
                <w:sz w:val="24"/>
              </w:rPr>
              <w:t xml:space="preserve">5</w:t>
            </w:r>
            <w:r>
              <w:rPr>
                <w:rFonts w:hint="eastAsia" w:eastAsia="方正仿宋_GBK" w:cs="宋体"/>
                <w:sz w:val="24"/>
              </w:rPr>
              <w:t xml:space="preserve">天</w:t>
            </w:r>
            <w:r>
              <w:rPr>
                <w:rFonts w:hint="eastAsia" w:eastAsia="方正仿宋_GBK" w:cs="宋体"/>
                <w:sz w:val="24"/>
              </w:rPr>
              <w:t xml:space="preserve">&lt;15</w:t>
            </w:r>
            <w:r>
              <w:rPr>
                <w:rFonts w:hint="eastAsia" w:eastAsia="方正仿宋_GBK" w:cs="宋体"/>
                <w:sz w:val="24"/>
              </w:rPr>
              <w:t xml:space="preserve">℃或</w:t>
            </w:r>
            <w:r>
              <w:rPr>
                <w:rFonts w:hint="eastAsia" w:eastAsia="方正仿宋_GBK" w:cs="宋体"/>
                <w:sz w:val="24"/>
              </w:rPr>
              <w:t xml:space="preserve">2</w:t>
            </w:r>
            <w:r>
              <w:rPr>
                <w:rFonts w:hint="eastAsia" w:eastAsia="方正仿宋_GBK" w:cs="宋体"/>
                <w:sz w:val="24"/>
              </w:rPr>
              <w:t xml:space="preserve">天</w:t>
            </w:r>
            <w:r>
              <w:rPr>
                <w:rFonts w:hint="eastAsia" w:eastAsia="方正仿宋_GBK" w:cs="宋体"/>
                <w:sz w:val="24"/>
              </w:rPr>
              <w:t xml:space="preserve">&lt;13</w:t>
            </w:r>
            <w:r>
              <w:rPr>
                <w:rFonts w:hint="eastAsia" w:eastAsia="方正仿宋_GBK" w:cs="宋体"/>
                <w:sz w:val="24"/>
              </w:rPr>
              <w:t xml:space="preserve">℃或当天</w:t>
            </w:r>
            <w:r>
              <w:rPr>
                <w:rFonts w:hint="eastAsia" w:eastAsia="方正仿宋_GBK" w:cs="宋体"/>
                <w:sz w:val="24"/>
              </w:rPr>
              <w:t xml:space="preserve">&lt;10</w:t>
            </w:r>
            <w:r>
              <w:rPr>
                <w:rFonts w:hint="eastAsia" w:eastAsia="方正仿宋_GBK" w:cs="宋体"/>
                <w:sz w:val="24"/>
              </w:rPr>
              <w:t xml:space="preserve">℃开始供热</w:t>
            </w:r>
            <w:r/>
          </w:p>
        </w:tc>
      </w:tr>
      <w:tr>
        <w:trPr>
          <w:jc w:val="center"/>
          <w:trHeight w:val="567"/>
        </w:trPr>
        <w:tc>
          <w:tcPr>
            <w:tcBorders>
              <w:top w:val="single" w:color="auto" w:sz="2" w:space="0"/>
              <w:left w:val="single" w:color="auto" w:sz="2" w:space="0"/>
              <w:bottom w:val="single" w:color="auto" w:sz="2" w:space="0"/>
              <w:right w:val="single" w:color="auto" w:sz="2" w:space="0"/>
            </w:tcBorders>
            <w:tcMar>
              <w:top w:w="28" w:type="dxa"/>
              <w:bottom w:w="45" w:type="dxa"/>
            </w:tcMar>
            <w:tcW w:w="1912" w:type="dxa"/>
            <w:vAlign w:val="center"/>
            <w:vMerge w:val="continue"/>
            <w:textDirection w:val="lrTb"/>
            <w:noWrap w:val="false"/>
          </w:tcPr>
          <w:p>
            <w:pPr>
              <w:ind w:left="210"/>
              <w:widowControl/>
              <w:rPr>
                <w:rFonts w:eastAsia="方正仿宋_GBK" w:cs="宋体"/>
                <w:sz w:val="24"/>
              </w:rPr>
            </w:pPr>
            <w:r>
              <w:rPr>
                <w:rFonts w:eastAsia="方正仿宋_GBK" w:cs="宋体"/>
                <w:sz w:val="24"/>
              </w:rPr>
            </w:r>
            <w:r/>
          </w:p>
        </w:tc>
        <w:tc>
          <w:tcPr>
            <w:tcBorders>
              <w:top w:val="single" w:color="auto" w:sz="2" w:space="0"/>
              <w:left w:val="single" w:color="auto" w:sz="2" w:space="0"/>
              <w:bottom w:val="single" w:color="auto" w:sz="2" w:space="0"/>
              <w:right w:val="single" w:color="auto" w:sz="2" w:space="0"/>
            </w:tcBorders>
            <w:tcMar>
              <w:top w:w="28" w:type="dxa"/>
              <w:bottom w:w="45" w:type="dxa"/>
            </w:tcMar>
            <w:tcW w:w="7307" w:type="dxa"/>
            <w:vAlign w:val="center"/>
            <w:textDirection w:val="lrTb"/>
            <w:noWrap w:val="false"/>
          </w:tcPr>
          <w:p>
            <w:pPr>
              <w:ind w:left="210"/>
              <w:tabs>
                <w:tab w:val="left" w:pos="720" w:leader="none"/>
              </w:tabs>
              <w:rPr>
                <w:rFonts w:eastAsia="方正仿宋_GBK" w:cs="宋体"/>
                <w:sz w:val="24"/>
              </w:rPr>
            </w:pPr>
            <w:r>
              <w:rPr>
                <w:rFonts w:hint="eastAsia" w:eastAsia="方正仿宋_GBK" w:cs="宋体"/>
                <w:sz w:val="24"/>
              </w:rPr>
              <w:t xml:space="preserve">室外最低气温连续</w:t>
            </w:r>
            <w:r>
              <w:rPr>
                <w:rFonts w:hint="eastAsia" w:eastAsia="方正仿宋_GBK" w:cs="宋体"/>
                <w:sz w:val="24"/>
              </w:rPr>
              <w:t xml:space="preserve">5</w:t>
            </w:r>
            <w:r>
              <w:rPr>
                <w:rFonts w:hint="eastAsia" w:eastAsia="方正仿宋_GBK" w:cs="宋体"/>
                <w:sz w:val="24"/>
              </w:rPr>
              <w:t xml:space="preserve">天</w:t>
            </w:r>
            <w:r>
              <w:rPr>
                <w:rFonts w:hint="eastAsia" w:eastAsia="方正仿宋_GBK" w:cs="宋体"/>
                <w:sz w:val="24"/>
              </w:rPr>
              <w:t xml:space="preserve">&gt;15</w:t>
            </w:r>
            <w:r>
              <w:rPr>
                <w:rFonts w:hint="eastAsia" w:eastAsia="方正仿宋_GBK" w:cs="宋体"/>
                <w:sz w:val="24"/>
              </w:rPr>
              <w:t xml:space="preserve">℃或</w:t>
            </w:r>
            <w:r>
              <w:rPr>
                <w:rFonts w:hint="eastAsia" w:eastAsia="方正仿宋_GBK" w:cs="宋体"/>
                <w:sz w:val="24"/>
              </w:rPr>
              <w:t xml:space="preserve">2</w:t>
            </w:r>
            <w:r>
              <w:rPr>
                <w:rFonts w:hint="eastAsia" w:eastAsia="方正仿宋_GBK" w:cs="宋体"/>
                <w:sz w:val="24"/>
              </w:rPr>
              <w:t xml:space="preserve">天</w:t>
            </w:r>
            <w:r>
              <w:rPr>
                <w:rFonts w:hint="eastAsia" w:eastAsia="方正仿宋_GBK" w:cs="宋体"/>
                <w:sz w:val="24"/>
              </w:rPr>
              <w:t xml:space="preserve">&gt;17</w:t>
            </w:r>
            <w:r>
              <w:rPr>
                <w:rFonts w:hint="eastAsia" w:eastAsia="方正仿宋_GBK" w:cs="宋体"/>
                <w:sz w:val="24"/>
              </w:rPr>
              <w:t xml:space="preserve">℃或当天</w:t>
            </w:r>
            <w:r>
              <w:rPr>
                <w:rFonts w:hint="eastAsia" w:eastAsia="方正仿宋_GBK" w:cs="宋体"/>
                <w:sz w:val="24"/>
              </w:rPr>
              <w:t xml:space="preserve">&gt;20</w:t>
            </w:r>
            <w:r>
              <w:rPr>
                <w:rFonts w:hint="eastAsia" w:eastAsia="方正仿宋_GBK" w:cs="宋体"/>
                <w:sz w:val="24"/>
              </w:rPr>
              <w:t xml:space="preserve">℃停止供热</w:t>
            </w:r>
            <w:r/>
          </w:p>
        </w:tc>
      </w:tr>
      <w:tr>
        <w:trPr>
          <w:jc w:val="center"/>
          <w:trHeight w:val="567"/>
        </w:trPr>
        <w:tc>
          <w:tcPr>
            <w:tcMar>
              <w:top w:w="28" w:type="dxa"/>
              <w:bottom w:w="45" w:type="dxa"/>
            </w:tcMar>
            <w:tcW w:w="1912" w:type="dxa"/>
            <w:vAlign w:val="center"/>
            <w:textDirection w:val="lrTb"/>
            <w:noWrap w:val="false"/>
          </w:tcPr>
          <w:p>
            <w:pPr>
              <w:ind w:left="210"/>
              <w:widowControl/>
              <w:rPr>
                <w:rFonts w:eastAsia="方正仿宋_GBK" w:cs="宋体"/>
                <w:sz w:val="24"/>
              </w:rPr>
            </w:pPr>
            <w:r>
              <w:rPr>
                <w:rFonts w:hint="eastAsia" w:eastAsia="方正仿宋_GBK" w:cs="宋体"/>
                <w:sz w:val="24"/>
              </w:rPr>
              <w:t xml:space="preserve">空调标准</w:t>
            </w:r>
            <w:r/>
          </w:p>
        </w:tc>
        <w:tc>
          <w:tcPr>
            <w:tcMar>
              <w:top w:w="28" w:type="dxa"/>
              <w:bottom w:w="45" w:type="dxa"/>
            </w:tcMar>
            <w:tcW w:w="7307" w:type="dxa"/>
            <w:vAlign w:val="center"/>
            <w:textDirection w:val="lrTb"/>
            <w:noWrap w:val="false"/>
          </w:tcPr>
          <w:p>
            <w:pPr>
              <w:ind w:left="210"/>
              <w:tabs>
                <w:tab w:val="left" w:pos="720" w:leader="none"/>
              </w:tabs>
              <w:rPr>
                <w:rFonts w:eastAsia="方正仿宋_GBK" w:cs="宋体"/>
                <w:sz w:val="24"/>
              </w:rPr>
            </w:pPr>
            <w:r>
              <w:rPr>
                <w:rFonts w:hint="eastAsia" w:eastAsia="方正仿宋_GBK" w:cs="宋体"/>
                <w:sz w:val="24"/>
              </w:rPr>
              <w:t xml:space="preserve">室内温度：供冷</w:t>
            </w:r>
            <w:r>
              <w:rPr>
                <w:rFonts w:hint="eastAsia" w:eastAsia="方正仿宋_GBK" w:cs="宋体"/>
                <w:sz w:val="24"/>
                <w:u w:val="single"/>
              </w:rPr>
              <w:t xml:space="preserve"> 26 </w:t>
            </w:r>
            <w:r>
              <w:rPr>
                <w:rFonts w:hint="eastAsia" w:eastAsia="方正仿宋_GBK" w:cs="宋体"/>
                <w:sz w:val="24"/>
              </w:rPr>
              <w:t xml:space="preserve">±</w:t>
            </w:r>
            <w:r>
              <w:rPr>
                <w:rFonts w:hint="eastAsia" w:eastAsia="方正仿宋_GBK" w:cs="宋体"/>
                <w:sz w:val="24"/>
                <w:u w:val="single"/>
              </w:rPr>
              <w:t xml:space="preserve"> 2 </w:t>
            </w:r>
            <w:r>
              <w:rPr>
                <w:rFonts w:hint="eastAsia" w:eastAsia="方正仿宋_GBK" w:cs="宋体"/>
                <w:sz w:val="24"/>
              </w:rPr>
              <w:t xml:space="preserve">℃</w:t>
            </w:r>
            <w:r>
              <w:rPr>
                <w:rFonts w:hint="eastAsia" w:eastAsia="方正仿宋_GBK" w:cs="宋体"/>
                <w:sz w:val="24"/>
              </w:rPr>
              <w:t xml:space="preserve">    </w:t>
            </w:r>
            <w:r>
              <w:rPr>
                <w:rFonts w:hint="eastAsia" w:eastAsia="方正仿宋_GBK" w:cs="宋体"/>
                <w:sz w:val="24"/>
              </w:rPr>
              <w:t xml:space="preserve">供热</w:t>
            </w:r>
            <w:r>
              <w:rPr>
                <w:rFonts w:hint="eastAsia" w:eastAsia="方正仿宋_GBK" w:cs="宋体"/>
                <w:sz w:val="24"/>
                <w:u w:val="single"/>
              </w:rPr>
              <w:t xml:space="preserve"> 18 </w:t>
            </w:r>
            <w:r>
              <w:rPr>
                <w:rFonts w:hint="eastAsia" w:eastAsia="方正仿宋_GBK" w:cs="宋体"/>
                <w:sz w:val="24"/>
              </w:rPr>
              <w:t xml:space="preserve">±</w:t>
            </w:r>
            <w:r>
              <w:rPr>
                <w:rFonts w:hint="eastAsia" w:eastAsia="方正仿宋_GBK" w:cs="宋体"/>
                <w:sz w:val="24"/>
                <w:u w:val="single"/>
              </w:rPr>
              <w:t xml:space="preserve"> 2 </w:t>
            </w:r>
            <w:r>
              <w:rPr>
                <w:rFonts w:hint="eastAsia" w:eastAsia="方正仿宋_GBK" w:cs="宋体"/>
                <w:sz w:val="24"/>
              </w:rPr>
              <w:t xml:space="preserve">℃</w:t>
            </w:r>
            <w:r>
              <w:rPr>
                <w:rFonts w:hint="eastAsia" w:eastAsia="方正仿宋_GBK" w:cs="宋体"/>
                <w:sz w:val="24"/>
              </w:rPr>
              <w:t xml:space="preserve">  </w:t>
            </w:r>
            <w:r/>
          </w:p>
        </w:tc>
      </w:tr>
      <w:tr>
        <w:trPr>
          <w:jc w:val="center"/>
          <w:trHeight w:val="567"/>
        </w:trPr>
        <w:tc>
          <w:tcPr>
            <w:tcBorders>
              <w:top w:val="single" w:color="auto" w:sz="4" w:space="0"/>
              <w:left w:val="single" w:color="auto" w:sz="2" w:space="0"/>
              <w:bottom w:val="single" w:color="auto" w:sz="4" w:space="0"/>
              <w:right w:val="single" w:color="auto" w:sz="2" w:space="0"/>
            </w:tcBorders>
            <w:tcMar>
              <w:top w:w="28" w:type="dxa"/>
              <w:bottom w:w="45" w:type="dxa"/>
            </w:tcMar>
            <w:tcW w:w="1912" w:type="dxa"/>
            <w:vAlign w:val="center"/>
            <w:textDirection w:val="lrTb"/>
            <w:noWrap w:val="false"/>
          </w:tcPr>
          <w:p>
            <w:pPr>
              <w:pStyle w:val="1135"/>
              <w:ind w:left="210" w:firstLine="0"/>
              <w:spacing w:after="0" w:line="240" w:lineRule="auto"/>
              <w:rPr>
                <w:rFonts w:eastAsia="方正仿宋_GBK" w:cs="宋体"/>
                <w:sz w:val="24"/>
              </w:rPr>
            </w:pPr>
            <w:r>
              <w:rPr>
                <w:rFonts w:hint="eastAsia" w:eastAsia="方正仿宋_GBK" w:cs="宋体"/>
                <w:spacing w:val="-2"/>
                <w:sz w:val="24"/>
              </w:rPr>
              <w:t xml:space="preserve">日供时段</w:t>
            </w:r>
            <w:r/>
          </w:p>
        </w:tc>
        <w:tc>
          <w:tcPr>
            <w:tcBorders>
              <w:top w:val="single" w:color="auto" w:sz="2" w:space="0"/>
              <w:left w:val="single" w:color="auto" w:sz="2" w:space="0"/>
              <w:bottom w:val="single" w:color="auto" w:sz="2" w:space="0"/>
              <w:right w:val="single" w:color="auto" w:sz="2" w:space="0"/>
            </w:tcBorders>
            <w:tcMar>
              <w:top w:w="28" w:type="dxa"/>
              <w:bottom w:w="45" w:type="dxa"/>
            </w:tcMar>
            <w:tcW w:w="7307" w:type="dxa"/>
            <w:vAlign w:val="center"/>
            <w:textDirection w:val="lrTb"/>
            <w:noWrap w:val="false"/>
          </w:tcPr>
          <w:p>
            <w:pPr>
              <w:pStyle w:val="1135"/>
              <w:ind w:left="210" w:firstLine="0"/>
              <w:spacing w:after="0" w:line="240" w:lineRule="auto"/>
              <w:rPr>
                <w:rFonts w:eastAsia="方正仿宋_GBK" w:cs="宋体"/>
                <w:sz w:val="24"/>
              </w:rPr>
            </w:pPr>
            <w:r>
              <w:rPr>
                <w:rFonts w:hint="eastAsia" w:eastAsia="方正仿宋_GBK" w:cs="宋体"/>
                <w:sz w:val="24"/>
                <w:u w:val="single"/>
              </w:rPr>
              <w:t xml:space="preserve">00:00</w:t>
            </w:r>
            <w:r>
              <w:rPr>
                <w:rFonts w:hint="eastAsia" w:eastAsia="方正仿宋_GBK" w:cs="宋体"/>
                <w:sz w:val="24"/>
              </w:rPr>
              <w:t xml:space="preserve">～</w:t>
            </w:r>
            <w:r>
              <w:rPr>
                <w:rFonts w:hint="eastAsia" w:eastAsia="方正仿宋_GBK" w:cs="宋体"/>
                <w:sz w:val="24"/>
                <w:u w:val="single"/>
              </w:rPr>
              <w:t xml:space="preserve"> 24:00 </w:t>
            </w:r>
            <w:r/>
          </w:p>
        </w:tc>
      </w:tr>
      <w:tr>
        <w:trPr>
          <w:jc w:val="center"/>
          <w:trHeight w:val="567"/>
        </w:trPr>
        <w:tc>
          <w:tcPr>
            <w:tcBorders>
              <w:top w:val="single" w:color="auto" w:sz="4" w:space="0"/>
              <w:left w:val="single" w:color="auto" w:sz="2" w:space="0"/>
              <w:bottom w:val="single" w:color="auto" w:sz="4" w:space="0"/>
              <w:right w:val="single" w:color="auto" w:sz="2" w:space="0"/>
            </w:tcBorders>
            <w:tcMar>
              <w:top w:w="28" w:type="dxa"/>
              <w:bottom w:w="45" w:type="dxa"/>
            </w:tcMar>
            <w:tcW w:w="1912" w:type="dxa"/>
            <w:vAlign w:val="center"/>
            <w:textDirection w:val="lrTb"/>
            <w:noWrap w:val="false"/>
          </w:tcPr>
          <w:p>
            <w:pPr>
              <w:pStyle w:val="1135"/>
              <w:ind w:left="210" w:firstLine="0"/>
              <w:spacing w:after="0" w:line="240" w:lineRule="auto"/>
              <w:rPr>
                <w:rFonts w:eastAsia="方正仿宋_GBK" w:cs="宋体"/>
                <w:spacing w:val="-2"/>
                <w:sz w:val="24"/>
              </w:rPr>
            </w:pPr>
            <w:r>
              <w:rPr>
                <w:rFonts w:hint="eastAsia" w:eastAsia="方正仿宋_GBK" w:cs="宋体"/>
                <w:spacing w:val="-2"/>
                <w:sz w:val="24"/>
              </w:rPr>
              <w:t xml:space="preserve">特殊场所</w:t>
            </w:r>
            <w:r/>
          </w:p>
        </w:tc>
        <w:tc>
          <w:tcPr>
            <w:tcBorders>
              <w:top w:val="single" w:color="auto" w:sz="2" w:space="0"/>
              <w:left w:val="single" w:color="auto" w:sz="2" w:space="0"/>
              <w:bottom w:val="single" w:color="auto" w:sz="2" w:space="0"/>
              <w:right w:val="single" w:color="auto" w:sz="2" w:space="0"/>
            </w:tcBorders>
            <w:tcMar>
              <w:top w:w="28" w:type="dxa"/>
              <w:bottom w:w="45" w:type="dxa"/>
            </w:tcMar>
            <w:tcW w:w="7307" w:type="dxa"/>
            <w:vAlign w:val="center"/>
            <w:textDirection w:val="lrTb"/>
            <w:noWrap w:val="false"/>
          </w:tcPr>
          <w:p>
            <w:pPr>
              <w:pStyle w:val="1135"/>
              <w:ind w:left="210" w:firstLine="0"/>
              <w:spacing w:after="0" w:line="240" w:lineRule="auto"/>
              <w:rPr>
                <w:rFonts w:eastAsia="方正仿宋_GBK" w:cs="宋体"/>
                <w:sz w:val="24"/>
                <w:u w:val="single"/>
              </w:rPr>
            </w:pPr>
            <w:r>
              <w:rPr>
                <w:rFonts w:hint="eastAsia" w:eastAsia="方正仿宋_GBK" w:cs="宋体"/>
                <w:sz w:val="24"/>
                <w:u w:val="single"/>
              </w:rPr>
              <w:t xml:space="preserve">手术室（含导管室）、产房、</w:t>
            </w:r>
            <w:r>
              <w:rPr>
                <w:rFonts w:hint="eastAsia" w:eastAsia="方正仿宋_GBK" w:cs="宋体"/>
                <w:sz w:val="24"/>
                <w:u w:val="single"/>
              </w:rPr>
              <w:t xml:space="preserve">ICU</w:t>
            </w:r>
            <w:r>
              <w:rPr>
                <w:rFonts w:hint="eastAsia" w:eastAsia="方正仿宋_GBK" w:cs="宋体"/>
                <w:sz w:val="24"/>
                <w:u w:val="single"/>
              </w:rPr>
              <w:t xml:space="preserve">、血液净化中心、针灸推拿康复病区（含治疗区）因需约定使用时间、使用温度</w:t>
            </w:r>
            <w:r>
              <w:rPr>
                <w:rFonts w:hint="eastAsia" w:eastAsia="方正仿宋_GBK" w:cs="宋体"/>
                <w:sz w:val="24"/>
                <w:u w:val="single"/>
              </w:rPr>
              <w:t xml:space="preserve">，按实际约定执行</w:t>
            </w:r>
            <w:r/>
          </w:p>
        </w:tc>
      </w:tr>
    </w:tbl>
    <w:p>
      <w:pPr>
        <w:spacing w:line="360" w:lineRule="auto"/>
        <w:rPr>
          <w:rFonts w:hint="eastAsia" w:ascii="宋体" w:hAnsi="宋体" w:cs="宋体"/>
          <w:b/>
          <w:bCs/>
          <w:sz w:val="24"/>
        </w:rPr>
      </w:pPr>
      <w:r>
        <w:rPr>
          <w:rFonts w:hint="eastAsia" w:ascii="宋体" w:hAnsi="宋体" w:cs="宋体"/>
          <w:b/>
          <w:bCs/>
          <w:sz w:val="24"/>
        </w:rPr>
      </w:r>
      <w:r/>
    </w:p>
    <w:p>
      <w:r/>
      <w:r/>
    </w:p>
    <w:p>
      <w:pPr>
        <w:spacing w:line="360" w:lineRule="auto"/>
        <w:rPr>
          <w:rFonts w:hint="eastAsia" w:ascii="宋体" w:hAnsi="宋体" w:cs="宋体"/>
          <w:b/>
          <w:bCs/>
          <w:sz w:val="24"/>
        </w:rPr>
      </w:pPr>
      <w:r>
        <w:rPr>
          <w:rFonts w:hint="eastAsia" w:ascii="宋体" w:hAnsi="宋体" w:cs="宋体"/>
          <w:b/>
          <w:bCs/>
          <w:sz w:val="24"/>
        </w:rPr>
      </w:r>
      <w:r/>
    </w:p>
    <w:p>
      <w:r/>
      <w:r/>
    </w:p>
    <w:p>
      <w:pPr>
        <w:pStyle w:val="1054"/>
        <w:jc w:val="center"/>
        <w:spacing w:line="520" w:lineRule="exact"/>
        <w:rPr>
          <w:rFonts w:hint="eastAsia" w:ascii="仿宋" w:hAnsi="仿宋" w:eastAsia="仿宋"/>
          <w:b/>
          <w:bCs/>
          <w:sz w:val="36"/>
          <w:szCs w:val="36"/>
          <w:lang w:val="zh-CN"/>
        </w:rPr>
        <w:outlineLvl w:val="0"/>
      </w:pPr>
      <w:r>
        <w:rPr>
          <w:rFonts w:hint="eastAsia" w:ascii="仿宋" w:hAnsi="仿宋" w:eastAsia="仿宋"/>
          <w:b/>
          <w:bCs/>
          <w:sz w:val="36"/>
          <w:szCs w:val="36"/>
        </w:rPr>
        <w:br w:type="page" w:clear="all"/>
      </w:r>
      <w:bookmarkStart w:id="175" w:name="_Toc29547"/>
      <w:r/>
      <w:bookmarkStart w:id="176" w:name="_Toc18835"/>
      <w:r>
        <w:rPr>
          <w:rFonts w:hint="eastAsia" w:ascii="仿宋" w:hAnsi="仿宋" w:eastAsia="仿宋"/>
          <w:b/>
          <w:bCs/>
          <w:sz w:val="36"/>
          <w:szCs w:val="36"/>
        </w:rPr>
        <w:t xml:space="preserve">第五章  项目采购需求</w:t>
      </w:r>
      <w:bookmarkEnd w:id="175"/>
      <w:r/>
      <w:bookmarkEnd w:id="176"/>
      <w:r/>
      <w:r/>
    </w:p>
    <w:p>
      <w:pPr>
        <w:pStyle w:val="848"/>
        <w:spacing w:before="0" w:after="0" w:line="360" w:lineRule="auto"/>
        <w:rPr>
          <w:rFonts w:hint="eastAsia" w:ascii="宋体" w:hAnsi="宋体" w:eastAsia="宋体" w:cs="宋体"/>
          <w:sz w:val="24"/>
        </w:rPr>
      </w:pPr>
      <w:r/>
      <w:bookmarkStart w:id="177" w:name="_Toc10433"/>
      <w:r>
        <w:rPr>
          <w:rFonts w:hint="eastAsia" w:ascii="宋体" w:hAnsi="宋体" w:eastAsia="宋体" w:cs="宋体"/>
          <w:sz w:val="24"/>
        </w:rPr>
        <w:t xml:space="preserve">一、项目背景：</w:t>
      </w:r>
      <w:bookmarkEnd w:id="177"/>
      <w:r/>
      <w:r/>
    </w:p>
    <w:p>
      <w:pPr>
        <w:ind w:firstLine="420"/>
        <w:spacing w:line="360" w:lineRule="auto"/>
        <w:shd w:val="clear" w:color="auto" w:fill="ffffff"/>
        <w:widowControl/>
        <w:rPr>
          <w:rFonts w:hint="eastAsia" w:ascii="Arial" w:hAnsi="宋体" w:cs="Arial"/>
          <w:sz w:val="24"/>
        </w:rPr>
      </w:pPr>
      <w:r>
        <w:rPr>
          <w:rFonts w:hint="eastAsia" w:ascii="Arial" w:hAnsi="宋体" w:cs="Arial"/>
          <w:sz w:val="24"/>
        </w:rPr>
        <w:t xml:space="preserve">涟水县中医院成立于</w:t>
      </w:r>
      <w:r>
        <w:rPr>
          <w:rFonts w:hint="eastAsia" w:ascii="Arial" w:hAnsi="宋体" w:cs="Arial"/>
          <w:sz w:val="24"/>
        </w:rPr>
        <w:t xml:space="preserve">1983</w:t>
      </w:r>
      <w:r>
        <w:rPr>
          <w:rFonts w:hint="eastAsia" w:ascii="Arial" w:hAnsi="宋体" w:cs="Arial"/>
          <w:sz w:val="24"/>
        </w:rPr>
        <w:t xml:space="preserve">年，是位于江苏省淮安市涟水县的国家三级中医医院。</w:t>
      </w:r>
      <w:r>
        <w:rPr>
          <w:rFonts w:hint="eastAsia" w:ascii="Arial" w:hAnsi="宋体" w:cs="Arial"/>
          <w:sz w:val="24"/>
        </w:rPr>
        <w:t xml:space="preserve">2022</w:t>
      </w:r>
      <w:r>
        <w:rPr>
          <w:rFonts w:hint="eastAsia" w:ascii="Arial" w:hAnsi="宋体" w:cs="Arial"/>
          <w:sz w:val="24"/>
        </w:rPr>
        <w:t xml:space="preserve">年</w:t>
      </w:r>
      <w:r>
        <w:rPr>
          <w:rFonts w:hint="eastAsia" w:ascii="Arial" w:hAnsi="宋体" w:cs="Arial"/>
          <w:sz w:val="24"/>
        </w:rPr>
        <w:t xml:space="preserve">1</w:t>
      </w:r>
      <w:r>
        <w:rPr>
          <w:rFonts w:hint="eastAsia" w:ascii="Arial" w:hAnsi="宋体" w:cs="Arial"/>
          <w:sz w:val="24"/>
        </w:rPr>
        <w:t xml:space="preserve">月新院区启用后，医院定位为集医疗、康复、科研、教学于一体的综合性中医院，其建筑面积为</w:t>
      </w:r>
      <w:r>
        <w:rPr>
          <w:rFonts w:hint="eastAsia" w:ascii="Arial" w:hAnsi="宋体" w:cs="Arial"/>
          <w:sz w:val="24"/>
        </w:rPr>
        <w:t xml:space="preserve">55300.5</w:t>
      </w:r>
      <w:r>
        <w:rPr>
          <w:rFonts w:hint="eastAsia" w:ascii="Arial" w:hAnsi="宋体" w:cs="Arial"/>
          <w:sz w:val="24"/>
        </w:rPr>
        <w:t xml:space="preserve">㎡，科室设置实行二级分科，职工人数</w:t>
      </w:r>
      <w:r>
        <w:rPr>
          <w:rFonts w:hint="eastAsia" w:ascii="Arial" w:hAnsi="宋体" w:cs="Arial"/>
          <w:sz w:val="24"/>
        </w:rPr>
        <w:t xml:space="preserve">538</w:t>
      </w:r>
      <w:r>
        <w:rPr>
          <w:rFonts w:hint="eastAsia" w:ascii="Arial" w:hAnsi="宋体" w:cs="Arial"/>
          <w:sz w:val="24"/>
        </w:rPr>
        <w:t xml:space="preserve">人，床位数</w:t>
      </w:r>
      <w:r>
        <w:rPr>
          <w:rFonts w:hint="eastAsia" w:ascii="Arial" w:hAnsi="宋体" w:cs="Arial"/>
          <w:sz w:val="24"/>
        </w:rPr>
        <w:t xml:space="preserve">509</w:t>
      </w:r>
      <w:r>
        <w:rPr>
          <w:rFonts w:hint="eastAsia" w:ascii="Arial" w:hAnsi="宋体" w:cs="Arial"/>
          <w:sz w:val="24"/>
        </w:rPr>
        <w:t xml:space="preserve">张。</w:t>
      </w:r>
      <w:r/>
    </w:p>
    <w:p>
      <w:pPr>
        <w:pStyle w:val="848"/>
        <w:spacing w:before="0" w:after="0" w:line="360" w:lineRule="auto"/>
        <w:rPr>
          <w:rFonts w:hint="eastAsia" w:ascii="宋体" w:hAnsi="宋体" w:eastAsia="宋体" w:cs="宋体"/>
          <w:sz w:val="24"/>
        </w:rPr>
      </w:pPr>
      <w:r/>
      <w:bookmarkStart w:id="178" w:name="_Toc17687"/>
      <w:r>
        <w:rPr>
          <w:rFonts w:hint="eastAsia" w:ascii="宋体" w:hAnsi="宋体" w:eastAsia="宋体" w:cs="宋体"/>
          <w:sz w:val="24"/>
        </w:rPr>
        <w:t xml:space="preserve">二、项目</w:t>
      </w:r>
      <w:r>
        <w:rPr>
          <w:rFonts w:hint="eastAsia" w:ascii="宋体" w:hAnsi="宋体" w:eastAsia="宋体" w:cs="宋体"/>
          <w:sz w:val="24"/>
        </w:rPr>
        <w:t xml:space="preserve">概况：</w:t>
      </w:r>
      <w:bookmarkEnd w:id="178"/>
      <w:r/>
      <w:r/>
    </w:p>
    <w:p>
      <w:pPr>
        <w:ind w:firstLine="420"/>
        <w:spacing w:line="360" w:lineRule="auto"/>
        <w:shd w:val="clear" w:color="auto" w:fill="ffffff"/>
        <w:widowControl/>
        <w:rPr>
          <w:rFonts w:hint="eastAsia" w:ascii="Arial" w:hAnsi="宋体" w:cs="Arial"/>
          <w:sz w:val="24"/>
        </w:rPr>
      </w:pPr>
      <w:r>
        <w:rPr>
          <w:rFonts w:hint="eastAsia" w:ascii="Arial" w:hAnsi="宋体" w:cs="Arial"/>
          <w:sz w:val="24"/>
        </w:rPr>
        <w:t xml:space="preserve">项目采用</w:t>
      </w:r>
      <w:r>
        <w:rPr>
          <w:rFonts w:hint="eastAsia" w:ascii="Arial" w:hAnsi="宋体" w:cs="Arial"/>
          <w:b/>
          <w:bCs/>
          <w:sz w:val="24"/>
        </w:rPr>
        <w:t xml:space="preserve">能源费用托管模式</w:t>
      </w:r>
      <w:r>
        <w:rPr>
          <w:rFonts w:hint="eastAsia" w:ascii="Arial" w:hAnsi="宋体" w:cs="Arial"/>
          <w:sz w:val="24"/>
        </w:rPr>
        <w:t xml:space="preserve">，</w:t>
      </w:r>
      <w:r>
        <w:rPr>
          <w:rFonts w:hint="eastAsia" w:ascii="Arial" w:hAnsi="宋体" w:cs="Arial"/>
          <w:sz w:val="24"/>
        </w:rPr>
        <w:t xml:space="preserve">对医院进行节能改造。运用自身的节能技术和运营管理，为我院开展节能工作的同时，确保我院</w:t>
      </w:r>
      <w:r>
        <w:rPr>
          <w:rFonts w:hint="eastAsia"/>
          <w:sz w:val="24"/>
          <w:szCs w:val="32"/>
        </w:rPr>
        <w:t xml:space="preserve">医疗机构安全生产</w:t>
      </w:r>
      <w:r>
        <w:rPr>
          <w:rFonts w:hint="eastAsia" w:ascii="Arial" w:hAnsi="宋体" w:cs="Arial"/>
          <w:sz w:val="24"/>
        </w:rPr>
        <w:t xml:space="preserve">。改造资金由中标人承担。</w:t>
      </w:r>
      <w:r/>
    </w:p>
    <w:p>
      <w:pPr>
        <w:ind w:firstLine="420"/>
        <w:spacing w:line="360" w:lineRule="auto"/>
        <w:shd w:val="clear" w:color="auto" w:fill="ffffff"/>
        <w:widowControl/>
        <w:rPr>
          <w:rFonts w:hint="eastAsia" w:ascii="宋体" w:hAnsi="宋体" w:cs="宋体"/>
          <w:b/>
          <w:bCs/>
          <w:sz w:val="24"/>
        </w:rPr>
      </w:pPr>
      <w:r>
        <w:rPr>
          <w:rFonts w:hint="eastAsia" w:ascii="Arial" w:hAnsi="宋体" w:cs="Arial"/>
          <w:szCs w:val="21"/>
        </w:rPr>
        <w:t xml:space="preserve">★</w:t>
      </w:r>
      <w:r>
        <w:rPr>
          <w:rFonts w:hint="eastAsia" w:ascii="宋体" w:hAnsi="宋体" w:cs="宋体"/>
          <w:b/>
          <w:bCs/>
          <w:sz w:val="24"/>
        </w:rPr>
        <w:t xml:space="preserve">本项目改造工期为40天，供应商投入本项目节能改造费用不得低于800万元。</w:t>
      </w:r>
      <w:r/>
    </w:p>
    <w:p>
      <w:pPr>
        <w:ind w:firstLine="420"/>
        <w:spacing w:line="360" w:lineRule="auto"/>
        <w:shd w:val="clear" w:color="auto" w:fill="ffffff"/>
        <w:widowControl/>
        <w:rPr>
          <w:rFonts w:hint="eastAsia" w:ascii="Arial" w:hAnsi="宋体" w:cs="Arial"/>
          <w:sz w:val="24"/>
        </w:rPr>
        <w:outlineLvl w:val="2"/>
      </w:pPr>
      <w:r>
        <w:rPr>
          <w:rFonts w:hint="eastAsia" w:ascii="Arial" w:hAnsi="宋体" w:cs="Arial"/>
          <w:sz w:val="24"/>
        </w:rPr>
        <w:t xml:space="preserve">（一）主要用能设备分类表</w:t>
      </w:r>
      <w:r/>
    </w:p>
    <w:tbl>
      <w:tblPr>
        <w:tblW w:w="89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238"/>
        <w:gridCol w:w="1675"/>
        <w:gridCol w:w="6084"/>
      </w:tblGrid>
      <w:tr>
        <w:trPr>
          <w:jc w:val="center"/>
        </w:trPr>
        <w:tc>
          <w:tcPr>
            <w:gridSpan w:val="2"/>
            <w:tcW w:w="2913" w:type="dxa"/>
            <w:vAlign w:val="center"/>
            <w:textDirection w:val="lrTb"/>
            <w:noWrap w:val="false"/>
          </w:tcPr>
          <w:p>
            <w:pPr>
              <w:pStyle w:val="862"/>
              <w:jc w:val="center"/>
              <w:rPr>
                <w:rFonts w:hint="eastAsia" w:ascii="宋体" w:hAnsi="宋体" w:cs="宋体"/>
                <w:sz w:val="24"/>
                <w:shd w:val="clear" w:color="auto" w:fill="ffffff"/>
              </w:rPr>
            </w:pPr>
            <w:r>
              <w:rPr>
                <w:rFonts w:hint="eastAsia" w:ascii="宋体" w:hAnsi="宋体" w:cs="宋体"/>
                <w:sz w:val="24"/>
                <w:shd w:val="clear" w:color="auto" w:fill="ffffff"/>
              </w:rPr>
              <w:t xml:space="preserve">类别</w:t>
            </w:r>
            <w:r/>
          </w:p>
        </w:tc>
        <w:tc>
          <w:tcPr>
            <w:tcW w:w="6084" w:type="dxa"/>
            <w:vAlign w:val="center"/>
            <w:textDirection w:val="lrTb"/>
            <w:noWrap w:val="false"/>
          </w:tcPr>
          <w:p>
            <w:pPr>
              <w:pStyle w:val="862"/>
              <w:jc w:val="center"/>
              <w:rPr>
                <w:rFonts w:hint="eastAsia" w:ascii="宋体" w:hAnsi="宋体" w:cs="宋体"/>
                <w:sz w:val="24"/>
                <w:shd w:val="clear" w:color="auto" w:fill="ffffff"/>
              </w:rPr>
            </w:pPr>
            <w:r>
              <w:rPr>
                <w:rFonts w:hint="eastAsia" w:ascii="宋体" w:hAnsi="宋体" w:cs="宋体"/>
                <w:sz w:val="24"/>
                <w:shd w:val="clear" w:color="auto" w:fill="ffffff"/>
              </w:rPr>
              <w:t xml:space="preserve">主要内容</w:t>
            </w:r>
            <w:r/>
          </w:p>
        </w:tc>
      </w:tr>
      <w:tr>
        <w:trPr>
          <w:jc w:val="center"/>
        </w:trPr>
        <w:tc>
          <w:tcPr>
            <w:tcW w:w="1238" w:type="dxa"/>
            <w:vAlign w:val="center"/>
            <w:vMerge w:val="restart"/>
            <w:textDirection w:val="lrTb"/>
            <w:noWrap w:val="false"/>
          </w:tcPr>
          <w:p>
            <w:pPr>
              <w:pStyle w:val="862"/>
              <w:jc w:val="center"/>
              <w:rPr>
                <w:rFonts w:hint="eastAsia" w:ascii="宋体" w:hAnsi="宋体" w:cs="宋体"/>
                <w:sz w:val="24"/>
                <w:shd w:val="clear" w:color="auto" w:fill="ffffff"/>
              </w:rPr>
            </w:pPr>
            <w:r>
              <w:rPr>
                <w:rFonts w:hint="eastAsia" w:ascii="宋体" w:hAnsi="宋体" w:cs="宋体"/>
                <w:sz w:val="24"/>
                <w:shd w:val="clear" w:color="auto" w:fill="ffffff"/>
              </w:rPr>
              <w:t xml:space="preserve">通用设备</w:t>
            </w:r>
            <w:r/>
          </w:p>
        </w:tc>
        <w:tc>
          <w:tcPr>
            <w:tcW w:w="1675" w:type="dxa"/>
            <w:vAlign w:val="center"/>
            <w:textDirection w:val="lrTb"/>
            <w:noWrap w:val="false"/>
          </w:tcPr>
          <w:p>
            <w:pPr>
              <w:pStyle w:val="862"/>
              <w:jc w:val="center"/>
              <w:rPr>
                <w:rFonts w:hint="eastAsia" w:ascii="宋体" w:hAnsi="宋体" w:cs="宋体"/>
                <w:sz w:val="24"/>
                <w:shd w:val="clear" w:color="auto" w:fill="ffffff"/>
              </w:rPr>
            </w:pPr>
            <w:r>
              <w:rPr>
                <w:rFonts w:hint="eastAsia" w:ascii="宋体" w:hAnsi="宋体" w:cs="宋体"/>
                <w:sz w:val="24"/>
                <w:shd w:val="clear" w:color="auto" w:fill="ffffff"/>
              </w:rPr>
              <w:t xml:space="preserve">配电房设备</w:t>
            </w:r>
            <w:r/>
          </w:p>
        </w:tc>
        <w:tc>
          <w:tcPr>
            <w:tcW w:w="6084" w:type="dxa"/>
            <w:vAlign w:val="center"/>
            <w:textDirection w:val="lrTb"/>
            <w:noWrap w:val="false"/>
          </w:tcPr>
          <w:p>
            <w:pPr>
              <w:pStyle w:val="862"/>
              <w:jc w:val="center"/>
              <w:rPr>
                <w:rFonts w:hint="eastAsia" w:ascii="宋体" w:hAnsi="宋体" w:cs="宋体"/>
                <w:sz w:val="24"/>
                <w:shd w:val="clear" w:color="auto" w:fill="ffffff"/>
              </w:rPr>
            </w:pPr>
            <w:r>
              <w:rPr>
                <w:rFonts w:hint="eastAsia" w:ascii="宋体" w:hAnsi="宋体" w:cs="宋体"/>
                <w:sz w:val="24"/>
                <w:shd w:val="clear" w:color="auto" w:fill="ffffff"/>
              </w:rPr>
              <w:t xml:space="preserve">变压器、配电柜、断路保护设备、功率补偿设备等</w:t>
            </w:r>
            <w:r/>
          </w:p>
        </w:tc>
      </w:tr>
      <w:tr>
        <w:trPr>
          <w:jc w:val="center"/>
        </w:trPr>
        <w:tc>
          <w:tcPr>
            <w:tcW w:w="1238" w:type="dxa"/>
            <w:vAlign w:val="center"/>
            <w:vMerge w:val="continue"/>
            <w:textDirection w:val="lrTb"/>
            <w:noWrap w:val="false"/>
          </w:tcPr>
          <w:p>
            <w:pPr>
              <w:pStyle w:val="862"/>
              <w:jc w:val="center"/>
              <w:rPr>
                <w:rFonts w:hint="eastAsia" w:ascii="宋体" w:hAnsi="宋体" w:cs="宋体"/>
                <w:sz w:val="24"/>
                <w:shd w:val="clear" w:color="auto" w:fill="ffffff"/>
              </w:rPr>
            </w:pPr>
            <w:r>
              <w:rPr>
                <w:rFonts w:hint="eastAsia" w:ascii="宋体" w:hAnsi="宋体" w:cs="宋体"/>
                <w:sz w:val="24"/>
                <w:shd w:val="clear" w:color="auto" w:fill="ffffff"/>
              </w:rPr>
            </w:r>
            <w:r/>
          </w:p>
        </w:tc>
        <w:tc>
          <w:tcPr>
            <w:tcW w:w="1675" w:type="dxa"/>
            <w:vAlign w:val="center"/>
            <w:textDirection w:val="lrTb"/>
            <w:noWrap w:val="false"/>
          </w:tcPr>
          <w:p>
            <w:pPr>
              <w:pStyle w:val="862"/>
              <w:jc w:val="center"/>
              <w:rPr>
                <w:rFonts w:hint="eastAsia" w:ascii="宋体" w:hAnsi="宋体" w:cs="宋体"/>
                <w:sz w:val="24"/>
                <w:shd w:val="clear" w:color="auto" w:fill="ffffff"/>
              </w:rPr>
            </w:pPr>
            <w:r>
              <w:rPr>
                <w:rFonts w:hint="eastAsia" w:ascii="宋体" w:hAnsi="宋体" w:cs="宋体"/>
                <w:sz w:val="24"/>
                <w:shd w:val="clear" w:color="auto" w:fill="ffffff"/>
              </w:rPr>
              <w:t xml:space="preserve">供冷/</w:t>
            </w:r>
            <w:r>
              <w:rPr>
                <w:rFonts w:hint="eastAsia" w:ascii="宋体" w:hAnsi="宋体" w:cs="宋体"/>
                <w:sz w:val="24"/>
                <w:shd w:val="clear" w:color="auto" w:fill="ffffff"/>
              </w:rPr>
              <w:t xml:space="preserve">热设备</w:t>
            </w:r>
            <w:r/>
          </w:p>
        </w:tc>
        <w:tc>
          <w:tcPr>
            <w:tcW w:w="6084" w:type="dxa"/>
            <w:vAlign w:val="center"/>
            <w:textDirection w:val="lrTb"/>
            <w:noWrap w:val="false"/>
          </w:tcPr>
          <w:p>
            <w:pPr>
              <w:pStyle w:val="862"/>
              <w:jc w:val="center"/>
              <w:rPr>
                <w:rFonts w:hint="eastAsia" w:ascii="宋体" w:hAnsi="宋体" w:cs="宋体"/>
                <w:sz w:val="24"/>
                <w:shd w:val="clear" w:color="auto" w:fill="ffffff"/>
              </w:rPr>
            </w:pPr>
            <w:r>
              <w:rPr>
                <w:rFonts w:ascii="宋体" w:hAnsi="宋体" w:cs="宋体"/>
                <w:sz w:val="24"/>
                <w:shd w:val="clear" w:color="auto" w:fill="ffffff"/>
              </w:rPr>
              <w:t xml:space="preserve">螺杆式冷水机组、空气源热泵、燃气热水锅炉、多联机、分体式空调等</w:t>
            </w:r>
            <w:r/>
          </w:p>
        </w:tc>
      </w:tr>
      <w:tr>
        <w:trPr>
          <w:jc w:val="center"/>
        </w:trPr>
        <w:tc>
          <w:tcPr>
            <w:tcW w:w="1238" w:type="dxa"/>
            <w:vAlign w:val="center"/>
            <w:vMerge w:val="continue"/>
            <w:textDirection w:val="lrTb"/>
            <w:noWrap w:val="false"/>
          </w:tcPr>
          <w:p>
            <w:pPr>
              <w:pStyle w:val="862"/>
              <w:jc w:val="center"/>
              <w:rPr>
                <w:rFonts w:hint="eastAsia" w:ascii="宋体" w:hAnsi="宋体" w:cs="宋体"/>
                <w:sz w:val="24"/>
                <w:shd w:val="clear" w:color="auto" w:fill="ffffff"/>
              </w:rPr>
            </w:pPr>
            <w:r>
              <w:rPr>
                <w:rFonts w:hint="eastAsia" w:ascii="宋体" w:hAnsi="宋体" w:cs="宋体"/>
                <w:sz w:val="24"/>
                <w:shd w:val="clear" w:color="auto" w:fill="ffffff"/>
              </w:rPr>
            </w:r>
            <w:r/>
          </w:p>
        </w:tc>
        <w:tc>
          <w:tcPr>
            <w:tcW w:w="1675" w:type="dxa"/>
            <w:vAlign w:val="center"/>
            <w:textDirection w:val="lrTb"/>
            <w:noWrap w:val="false"/>
          </w:tcPr>
          <w:p>
            <w:pPr>
              <w:pStyle w:val="862"/>
              <w:jc w:val="center"/>
              <w:rPr>
                <w:rFonts w:hint="eastAsia" w:ascii="宋体" w:hAnsi="宋体" w:cs="宋体"/>
                <w:sz w:val="24"/>
                <w:shd w:val="clear" w:color="auto" w:fill="ffffff"/>
              </w:rPr>
            </w:pPr>
            <w:r>
              <w:rPr>
                <w:rFonts w:hint="eastAsia" w:ascii="宋体" w:hAnsi="宋体" w:cs="宋体"/>
                <w:sz w:val="24"/>
                <w:shd w:val="clear" w:color="auto" w:fill="ffffff"/>
              </w:rPr>
              <w:t xml:space="preserve">通风设备</w:t>
            </w:r>
            <w:r/>
          </w:p>
        </w:tc>
        <w:tc>
          <w:tcPr>
            <w:tcW w:w="6084" w:type="dxa"/>
            <w:vAlign w:val="center"/>
            <w:textDirection w:val="lrTb"/>
            <w:noWrap w:val="false"/>
          </w:tcPr>
          <w:p>
            <w:pPr>
              <w:pStyle w:val="862"/>
              <w:jc w:val="center"/>
              <w:rPr>
                <w:rFonts w:hint="eastAsia" w:ascii="宋体" w:hAnsi="宋体" w:cs="宋体"/>
                <w:sz w:val="24"/>
                <w:shd w:val="clear" w:color="auto" w:fill="ffffff"/>
              </w:rPr>
            </w:pPr>
            <w:r>
              <w:rPr>
                <w:rFonts w:ascii="宋体" w:hAnsi="宋体" w:cs="宋体"/>
                <w:sz w:val="24"/>
                <w:shd w:val="clear" w:color="auto" w:fill="ffffff"/>
              </w:rPr>
              <w:t xml:space="preserve">新风机组、组合式空调机组等</w:t>
            </w:r>
            <w:r/>
          </w:p>
        </w:tc>
      </w:tr>
      <w:tr>
        <w:trPr>
          <w:jc w:val="center"/>
        </w:trPr>
        <w:tc>
          <w:tcPr>
            <w:tcW w:w="1238" w:type="dxa"/>
            <w:vAlign w:val="center"/>
            <w:vMerge w:val="continue"/>
            <w:textDirection w:val="lrTb"/>
            <w:noWrap w:val="false"/>
          </w:tcPr>
          <w:p>
            <w:pPr>
              <w:pStyle w:val="862"/>
              <w:jc w:val="center"/>
              <w:rPr>
                <w:rFonts w:hint="eastAsia" w:ascii="宋体" w:hAnsi="宋体" w:cs="宋体"/>
                <w:sz w:val="24"/>
                <w:shd w:val="clear" w:color="auto" w:fill="ffffff"/>
              </w:rPr>
            </w:pPr>
            <w:r>
              <w:rPr>
                <w:rFonts w:hint="eastAsia" w:ascii="宋体" w:hAnsi="宋体" w:cs="宋体"/>
                <w:sz w:val="24"/>
                <w:shd w:val="clear" w:color="auto" w:fill="ffffff"/>
              </w:rPr>
            </w:r>
            <w:r/>
          </w:p>
        </w:tc>
        <w:tc>
          <w:tcPr>
            <w:tcW w:w="1675" w:type="dxa"/>
            <w:vAlign w:val="center"/>
            <w:textDirection w:val="lrTb"/>
            <w:noWrap w:val="false"/>
          </w:tcPr>
          <w:p>
            <w:pPr>
              <w:pStyle w:val="862"/>
              <w:jc w:val="center"/>
              <w:rPr>
                <w:rFonts w:hint="eastAsia" w:ascii="宋体" w:hAnsi="宋体" w:cs="宋体"/>
                <w:sz w:val="24"/>
                <w:shd w:val="clear" w:color="auto" w:fill="ffffff"/>
              </w:rPr>
            </w:pPr>
            <w:r>
              <w:rPr>
                <w:rFonts w:hint="eastAsia" w:ascii="宋体" w:hAnsi="宋体" w:cs="宋体"/>
                <w:sz w:val="24"/>
                <w:shd w:val="clear" w:color="auto" w:fill="ffffff"/>
              </w:rPr>
              <w:t xml:space="preserve">洁净空调设备</w:t>
            </w:r>
            <w:r/>
          </w:p>
        </w:tc>
        <w:tc>
          <w:tcPr>
            <w:tcW w:w="6084" w:type="dxa"/>
            <w:vAlign w:val="center"/>
            <w:textDirection w:val="lrTb"/>
            <w:noWrap w:val="false"/>
          </w:tcPr>
          <w:p>
            <w:pPr>
              <w:pStyle w:val="862"/>
              <w:jc w:val="center"/>
              <w:rPr>
                <w:rFonts w:hint="eastAsia" w:ascii="宋体" w:hAnsi="宋体" w:cs="宋体"/>
                <w:sz w:val="24"/>
                <w:shd w:val="clear" w:color="auto" w:fill="ffffff"/>
              </w:rPr>
            </w:pPr>
            <w:r>
              <w:rPr>
                <w:rFonts w:ascii="宋体" w:hAnsi="宋体" w:cs="宋体"/>
                <w:sz w:val="24"/>
                <w:shd w:val="clear" w:color="auto" w:fill="ffffff"/>
              </w:rPr>
              <w:t xml:space="preserve">恒温恒湿空调机组</w:t>
            </w:r>
            <w:r/>
          </w:p>
        </w:tc>
      </w:tr>
      <w:tr>
        <w:trPr>
          <w:jc w:val="center"/>
        </w:trPr>
        <w:tc>
          <w:tcPr>
            <w:tcW w:w="1238" w:type="dxa"/>
            <w:vAlign w:val="center"/>
            <w:vMerge w:val="continue"/>
            <w:textDirection w:val="lrTb"/>
            <w:noWrap w:val="false"/>
          </w:tcPr>
          <w:p>
            <w:pPr>
              <w:pStyle w:val="862"/>
              <w:jc w:val="center"/>
              <w:rPr>
                <w:rFonts w:hint="eastAsia" w:ascii="宋体" w:hAnsi="宋体" w:cs="宋体"/>
                <w:sz w:val="24"/>
                <w:shd w:val="clear" w:color="auto" w:fill="ffffff"/>
              </w:rPr>
            </w:pPr>
            <w:r>
              <w:rPr>
                <w:rFonts w:hint="eastAsia" w:ascii="宋体" w:hAnsi="宋体" w:cs="宋体"/>
                <w:sz w:val="24"/>
                <w:shd w:val="clear" w:color="auto" w:fill="ffffff"/>
              </w:rPr>
            </w:r>
            <w:r/>
          </w:p>
        </w:tc>
        <w:tc>
          <w:tcPr>
            <w:tcW w:w="1675" w:type="dxa"/>
            <w:vAlign w:val="center"/>
            <w:textDirection w:val="lrTb"/>
            <w:noWrap w:val="false"/>
          </w:tcPr>
          <w:p>
            <w:pPr>
              <w:pStyle w:val="862"/>
              <w:jc w:val="center"/>
              <w:rPr>
                <w:rFonts w:hint="eastAsia" w:ascii="宋体" w:hAnsi="宋体" w:cs="宋体"/>
                <w:sz w:val="24"/>
                <w:shd w:val="clear" w:color="auto" w:fill="ffffff"/>
              </w:rPr>
            </w:pPr>
            <w:r>
              <w:rPr>
                <w:rFonts w:hint="eastAsia" w:ascii="宋体" w:hAnsi="宋体" w:cs="宋体"/>
                <w:sz w:val="24"/>
                <w:shd w:val="clear" w:color="auto" w:fill="ffffff"/>
              </w:rPr>
              <w:t xml:space="preserve">照明设备</w:t>
            </w:r>
            <w:r/>
          </w:p>
        </w:tc>
        <w:tc>
          <w:tcPr>
            <w:tcW w:w="6084" w:type="dxa"/>
            <w:vAlign w:val="center"/>
            <w:textDirection w:val="lrTb"/>
            <w:noWrap w:val="false"/>
          </w:tcPr>
          <w:p>
            <w:pPr>
              <w:pStyle w:val="862"/>
              <w:jc w:val="center"/>
              <w:rPr>
                <w:rFonts w:hint="eastAsia" w:ascii="宋体" w:hAnsi="宋体" w:cs="宋体"/>
                <w:sz w:val="24"/>
                <w:shd w:val="clear" w:color="auto" w:fill="ffffff"/>
              </w:rPr>
            </w:pPr>
            <w:r>
              <w:rPr>
                <w:rFonts w:ascii="宋体" w:hAnsi="宋体" w:cs="宋体"/>
                <w:sz w:val="24"/>
                <w:shd w:val="clear" w:color="auto" w:fill="ffffff"/>
              </w:rPr>
              <w:t xml:space="preserve">LED灯、路灯等</w:t>
            </w:r>
            <w:r/>
          </w:p>
        </w:tc>
      </w:tr>
      <w:tr>
        <w:trPr>
          <w:jc w:val="center"/>
        </w:trPr>
        <w:tc>
          <w:tcPr>
            <w:tcW w:w="1238" w:type="dxa"/>
            <w:vAlign w:val="center"/>
            <w:vMerge w:val="continue"/>
            <w:textDirection w:val="lrTb"/>
            <w:noWrap w:val="false"/>
          </w:tcPr>
          <w:p>
            <w:pPr>
              <w:pStyle w:val="862"/>
              <w:jc w:val="center"/>
              <w:rPr>
                <w:rFonts w:hint="eastAsia" w:ascii="宋体" w:hAnsi="宋体" w:cs="宋体"/>
                <w:sz w:val="24"/>
                <w:shd w:val="clear" w:color="auto" w:fill="ffffff"/>
              </w:rPr>
            </w:pPr>
            <w:r>
              <w:rPr>
                <w:rFonts w:hint="eastAsia" w:ascii="宋体" w:hAnsi="宋体" w:cs="宋体"/>
                <w:sz w:val="24"/>
                <w:shd w:val="clear" w:color="auto" w:fill="ffffff"/>
              </w:rPr>
            </w:r>
            <w:r/>
          </w:p>
        </w:tc>
        <w:tc>
          <w:tcPr>
            <w:tcW w:w="1675" w:type="dxa"/>
            <w:vAlign w:val="center"/>
            <w:textDirection w:val="lrTb"/>
            <w:noWrap w:val="false"/>
          </w:tcPr>
          <w:p>
            <w:pPr>
              <w:pStyle w:val="862"/>
              <w:jc w:val="center"/>
              <w:rPr>
                <w:rFonts w:hint="eastAsia" w:ascii="宋体" w:hAnsi="宋体" w:cs="宋体"/>
                <w:sz w:val="24"/>
                <w:shd w:val="clear" w:color="auto" w:fill="ffffff"/>
              </w:rPr>
            </w:pPr>
            <w:r>
              <w:rPr>
                <w:rFonts w:hint="eastAsia" w:ascii="宋体" w:hAnsi="宋体" w:cs="宋体"/>
                <w:sz w:val="24"/>
                <w:shd w:val="clear" w:color="auto" w:fill="ffffff"/>
              </w:rPr>
              <w:t xml:space="preserve">电梯设备</w:t>
            </w:r>
            <w:r/>
          </w:p>
        </w:tc>
        <w:tc>
          <w:tcPr>
            <w:tcW w:w="6084" w:type="dxa"/>
            <w:vAlign w:val="center"/>
            <w:textDirection w:val="lrTb"/>
            <w:noWrap w:val="false"/>
          </w:tcPr>
          <w:p>
            <w:pPr>
              <w:pStyle w:val="862"/>
              <w:jc w:val="center"/>
              <w:rPr>
                <w:rFonts w:hint="eastAsia" w:ascii="宋体" w:hAnsi="宋体" w:cs="宋体"/>
                <w:sz w:val="24"/>
                <w:shd w:val="clear" w:color="auto" w:fill="ffffff"/>
              </w:rPr>
            </w:pPr>
            <w:r>
              <w:rPr>
                <w:rFonts w:ascii="宋体" w:hAnsi="宋体" w:cs="宋体"/>
                <w:sz w:val="24"/>
                <w:shd w:val="clear" w:color="auto" w:fill="ffffff"/>
              </w:rPr>
              <w:t xml:space="preserve">客梯、货梯、杂物梯等</w:t>
            </w:r>
            <w:r/>
          </w:p>
        </w:tc>
      </w:tr>
      <w:tr>
        <w:trPr>
          <w:jc w:val="center"/>
        </w:trPr>
        <w:tc>
          <w:tcPr>
            <w:tcW w:w="1238" w:type="dxa"/>
            <w:vAlign w:val="center"/>
            <w:vMerge w:val="continue"/>
            <w:textDirection w:val="lrTb"/>
            <w:noWrap w:val="false"/>
          </w:tcPr>
          <w:p>
            <w:pPr>
              <w:pStyle w:val="862"/>
              <w:jc w:val="center"/>
              <w:rPr>
                <w:rFonts w:hint="eastAsia" w:ascii="宋体" w:hAnsi="宋体" w:cs="宋体"/>
                <w:sz w:val="24"/>
                <w:shd w:val="clear" w:color="auto" w:fill="ffffff"/>
              </w:rPr>
            </w:pPr>
            <w:r>
              <w:rPr>
                <w:rFonts w:hint="eastAsia" w:ascii="宋体" w:hAnsi="宋体" w:cs="宋体"/>
                <w:sz w:val="24"/>
                <w:shd w:val="clear" w:color="auto" w:fill="ffffff"/>
              </w:rPr>
            </w:r>
            <w:r/>
          </w:p>
        </w:tc>
        <w:tc>
          <w:tcPr>
            <w:tcW w:w="1675" w:type="dxa"/>
            <w:vAlign w:val="center"/>
            <w:textDirection w:val="lrTb"/>
            <w:noWrap w:val="false"/>
          </w:tcPr>
          <w:p>
            <w:pPr>
              <w:pStyle w:val="862"/>
              <w:jc w:val="center"/>
              <w:rPr>
                <w:rFonts w:hint="eastAsia" w:ascii="宋体" w:hAnsi="宋体" w:cs="宋体"/>
                <w:sz w:val="24"/>
                <w:shd w:val="clear" w:color="auto" w:fill="ffffff"/>
              </w:rPr>
            </w:pPr>
            <w:r>
              <w:rPr>
                <w:rFonts w:hint="eastAsia" w:ascii="宋体" w:hAnsi="宋体" w:cs="宋体"/>
                <w:sz w:val="24"/>
                <w:shd w:val="clear" w:color="auto" w:fill="ffffff"/>
              </w:rPr>
              <w:t xml:space="preserve">给排水设备</w:t>
            </w:r>
            <w:r/>
          </w:p>
        </w:tc>
        <w:tc>
          <w:tcPr>
            <w:tcW w:w="6084" w:type="dxa"/>
            <w:vAlign w:val="center"/>
            <w:textDirection w:val="lrTb"/>
            <w:noWrap w:val="false"/>
          </w:tcPr>
          <w:p>
            <w:pPr>
              <w:pStyle w:val="862"/>
              <w:jc w:val="center"/>
              <w:rPr>
                <w:rFonts w:hint="eastAsia" w:ascii="宋体" w:hAnsi="宋体" w:cs="宋体"/>
                <w:sz w:val="24"/>
                <w:shd w:val="clear" w:color="auto" w:fill="ffffff"/>
              </w:rPr>
            </w:pPr>
            <w:r>
              <w:rPr>
                <w:rFonts w:ascii="宋体" w:hAnsi="宋体" w:cs="宋体"/>
                <w:sz w:val="24"/>
                <w:shd w:val="clear" w:color="auto" w:fill="ffffff"/>
              </w:rPr>
              <w:t xml:space="preserve">消防水泵、污水处理设备等</w:t>
            </w:r>
            <w:r/>
          </w:p>
        </w:tc>
      </w:tr>
      <w:tr>
        <w:trPr>
          <w:jc w:val="center"/>
        </w:trPr>
        <w:tc>
          <w:tcPr>
            <w:tcW w:w="1238" w:type="dxa"/>
            <w:vAlign w:val="center"/>
            <w:vMerge w:val="continue"/>
            <w:textDirection w:val="lrTb"/>
            <w:noWrap w:val="false"/>
          </w:tcPr>
          <w:p>
            <w:pPr>
              <w:pStyle w:val="862"/>
              <w:jc w:val="center"/>
              <w:rPr>
                <w:rFonts w:hint="eastAsia" w:ascii="宋体" w:hAnsi="宋体" w:cs="宋体"/>
                <w:sz w:val="24"/>
                <w:shd w:val="clear" w:color="auto" w:fill="ffffff"/>
              </w:rPr>
            </w:pPr>
            <w:r>
              <w:rPr>
                <w:rFonts w:hint="eastAsia" w:ascii="宋体" w:hAnsi="宋体" w:cs="宋体"/>
                <w:sz w:val="24"/>
                <w:shd w:val="clear" w:color="auto" w:fill="ffffff"/>
              </w:rPr>
            </w:r>
            <w:r/>
          </w:p>
        </w:tc>
        <w:tc>
          <w:tcPr>
            <w:tcW w:w="1675" w:type="dxa"/>
            <w:vAlign w:val="center"/>
            <w:textDirection w:val="lrTb"/>
            <w:noWrap w:val="false"/>
          </w:tcPr>
          <w:p>
            <w:pPr>
              <w:pStyle w:val="862"/>
              <w:jc w:val="center"/>
              <w:rPr>
                <w:rFonts w:hint="eastAsia" w:ascii="宋体" w:hAnsi="宋体" w:cs="宋体"/>
                <w:sz w:val="24"/>
                <w:shd w:val="clear" w:color="auto" w:fill="ffffff"/>
              </w:rPr>
            </w:pPr>
            <w:r>
              <w:rPr>
                <w:rFonts w:hint="eastAsia" w:ascii="宋体" w:hAnsi="宋体" w:cs="宋体"/>
                <w:sz w:val="24"/>
                <w:shd w:val="clear" w:color="auto" w:fill="ffffff"/>
              </w:rPr>
              <w:t xml:space="preserve">办公设备</w:t>
            </w:r>
            <w:r/>
          </w:p>
        </w:tc>
        <w:tc>
          <w:tcPr>
            <w:tcW w:w="6084" w:type="dxa"/>
            <w:vAlign w:val="center"/>
            <w:textDirection w:val="lrTb"/>
            <w:noWrap w:val="false"/>
          </w:tcPr>
          <w:p>
            <w:pPr>
              <w:pStyle w:val="862"/>
              <w:jc w:val="center"/>
              <w:rPr>
                <w:rFonts w:hint="eastAsia" w:ascii="宋体" w:hAnsi="宋体" w:cs="宋体"/>
                <w:sz w:val="24"/>
                <w:shd w:val="clear" w:color="auto" w:fill="ffffff"/>
              </w:rPr>
            </w:pPr>
            <w:r>
              <w:rPr>
                <w:rFonts w:ascii="宋体" w:hAnsi="宋体" w:cs="宋体"/>
                <w:sz w:val="24"/>
                <w:shd w:val="clear" w:color="auto" w:fill="ffffff"/>
              </w:rPr>
              <w:t xml:space="preserve">台式电脑、打印机、复印机、传真机、</w:t>
            </w:r>
            <w:r>
              <w:rPr>
                <w:rFonts w:ascii="宋体" w:hAnsi="宋体" w:cs="宋体"/>
                <w:sz w:val="24"/>
                <w:shd w:val="clear" w:color="auto" w:fill="ffffff"/>
              </w:rPr>
              <w:t xml:space="preserve">pda</w:t>
            </w:r>
            <w:r>
              <w:rPr>
                <w:rFonts w:ascii="宋体" w:hAnsi="宋体" w:cs="宋体"/>
                <w:sz w:val="24"/>
                <w:shd w:val="clear" w:color="auto" w:fill="ffffff"/>
              </w:rPr>
              <w:t xml:space="preserve">等</w:t>
            </w:r>
            <w:r/>
          </w:p>
        </w:tc>
      </w:tr>
      <w:tr>
        <w:trPr>
          <w:jc w:val="center"/>
        </w:trPr>
        <w:tc>
          <w:tcPr>
            <w:gridSpan w:val="2"/>
            <w:tcW w:w="2913" w:type="dxa"/>
            <w:vAlign w:val="center"/>
            <w:textDirection w:val="lrTb"/>
            <w:noWrap w:val="false"/>
          </w:tcPr>
          <w:p>
            <w:pPr>
              <w:pStyle w:val="862"/>
              <w:jc w:val="center"/>
              <w:rPr>
                <w:rFonts w:hint="eastAsia" w:ascii="宋体" w:hAnsi="宋体" w:cs="宋体"/>
                <w:sz w:val="24"/>
                <w:shd w:val="clear" w:color="auto" w:fill="ffffff"/>
              </w:rPr>
            </w:pPr>
            <w:r>
              <w:rPr>
                <w:rFonts w:hint="eastAsia" w:ascii="宋体" w:hAnsi="宋体" w:cs="宋体"/>
                <w:sz w:val="24"/>
                <w:shd w:val="clear" w:color="auto" w:fill="ffffff"/>
              </w:rPr>
              <w:t xml:space="preserve">医院专用设备</w:t>
            </w:r>
            <w:r/>
          </w:p>
        </w:tc>
        <w:tc>
          <w:tcPr>
            <w:tcW w:w="6084" w:type="dxa"/>
            <w:vAlign w:val="center"/>
            <w:textDirection w:val="lrTb"/>
            <w:noWrap w:val="false"/>
          </w:tcPr>
          <w:p>
            <w:pPr>
              <w:pStyle w:val="862"/>
              <w:jc w:val="center"/>
              <w:rPr>
                <w:rFonts w:hint="eastAsia" w:ascii="宋体" w:hAnsi="宋体" w:cs="宋体"/>
                <w:sz w:val="24"/>
                <w:shd w:val="clear" w:color="auto" w:fill="ffffff"/>
              </w:rPr>
            </w:pPr>
            <w:r>
              <w:rPr>
                <w:rFonts w:ascii="宋体" w:hAnsi="宋体" w:cs="宋体"/>
                <w:sz w:val="24"/>
                <w:shd w:val="clear" w:color="auto" w:fill="ffffff"/>
              </w:rPr>
              <w:t xml:space="preserve">真空泵、空压机、CT、MRI、DR、DSA、血液透析设备等</w:t>
            </w:r>
            <w:r/>
          </w:p>
        </w:tc>
      </w:tr>
    </w:tbl>
    <w:p>
      <w:pPr>
        <w:ind w:firstLine="420"/>
        <w:spacing w:line="360" w:lineRule="auto"/>
        <w:shd w:val="clear" w:color="auto" w:fill="ffffff"/>
        <w:widowControl/>
        <w:rPr>
          <w:rFonts w:hint="eastAsia" w:ascii="Arial" w:hAnsi="宋体" w:cs="Arial"/>
          <w:sz w:val="24"/>
        </w:rPr>
      </w:pPr>
      <w:r>
        <w:rPr>
          <w:rFonts w:hint="eastAsia" w:ascii="Arial" w:hAnsi="宋体" w:cs="Arial"/>
          <w:sz w:val="24"/>
        </w:rPr>
        <w:t xml:space="preserve">（二）★改造内容包含以下内容，下列表格需要在投标文件中提供是否响应的承诺，必选项必须承诺响应，否则为无效投标。</w:t>
      </w:r>
      <w:r/>
    </w:p>
    <w:tbl>
      <w:tblPr>
        <w:tblW w:w="9110" w:type="dxa"/>
        <w:jc w:val="center"/>
        <w:tblCellMar>
          <w:left w:w="0" w:type="dxa"/>
          <w:right w:w="0" w:type="dxa"/>
        </w:tblCellMar>
        <w:tblLook w:val="04A0" w:firstRow="1" w:lastRow="0" w:firstColumn="1" w:lastColumn="0" w:noHBand="0" w:noVBand="1"/>
      </w:tblPr>
      <w:tblGrid>
        <w:gridCol w:w="539"/>
        <w:gridCol w:w="1121"/>
        <w:gridCol w:w="5747"/>
        <w:gridCol w:w="840"/>
        <w:gridCol w:w="863"/>
      </w:tblGrid>
      <w:tr>
        <w:trPr>
          <w:jc w:val="center"/>
          <w:trHeight w:val="510"/>
        </w:trPr>
        <w:tc>
          <w:tcPr>
            <w:gridSpan w:val="5"/>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9110" w:type="dxa"/>
            <w:vAlign w:val="center"/>
            <w:textDirection w:val="lrTb"/>
            <w:noWrap w:val="false"/>
          </w:tcPr>
          <w:p>
            <w:pPr>
              <w:jc w:val="center"/>
              <w:spacing w:line="360" w:lineRule="auto"/>
            </w:pPr>
            <w:r>
              <w:rPr>
                <w:rFonts w:ascii="宋体" w:hAnsi="宋体" w:cs="宋体"/>
                <w:spacing w:val="-3"/>
                <w:szCs w:val="21"/>
              </w:rPr>
              <w:t xml:space="preserve">服务改造内容响应清单</w:t>
            </w:r>
            <w:r/>
          </w:p>
        </w:tc>
      </w:tr>
      <w:tr>
        <w:trPr>
          <w:jc w:val="center"/>
          <w:trHeight w:val="510"/>
        </w:trPr>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39" w:type="dxa"/>
            <w:vAlign w:val="center"/>
            <w:textDirection w:val="lrTb"/>
            <w:noWrap w:val="false"/>
          </w:tcPr>
          <w:p>
            <w:pPr>
              <w:jc w:val="center"/>
              <w:spacing w:line="360" w:lineRule="auto"/>
            </w:pPr>
            <w:r>
              <w:rPr>
                <w:rFonts w:ascii="宋体" w:hAnsi="宋体" w:cs="宋体"/>
                <w:spacing w:val="-2"/>
                <w:szCs w:val="21"/>
                <w:lang w:eastAsia="en-US"/>
              </w:rPr>
              <w:t xml:space="preserve">序号</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121" w:type="dxa"/>
            <w:vAlign w:val="center"/>
            <w:textDirection w:val="lrTb"/>
            <w:noWrap w:val="false"/>
          </w:tcPr>
          <w:p>
            <w:pPr>
              <w:jc w:val="center"/>
              <w:spacing w:line="360" w:lineRule="auto"/>
            </w:pPr>
            <w:r>
              <w:rPr>
                <w:rFonts w:ascii="宋体" w:hAnsi="宋体" w:cs="宋体"/>
                <w:spacing w:val="-3"/>
                <w:szCs w:val="21"/>
                <w:lang w:eastAsia="en-US"/>
              </w:rPr>
              <w:t xml:space="preserve">项目</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747" w:type="dxa"/>
            <w:vAlign w:val="center"/>
            <w:textDirection w:val="lrTb"/>
            <w:noWrap w:val="false"/>
          </w:tcPr>
          <w:p>
            <w:pPr>
              <w:jc w:val="center"/>
              <w:spacing w:line="360" w:lineRule="auto"/>
            </w:pPr>
            <w:r>
              <w:rPr>
                <w:rFonts w:ascii="宋体" w:hAnsi="宋体" w:cs="宋体"/>
                <w:spacing w:val="-3"/>
                <w:szCs w:val="21"/>
                <w:lang w:eastAsia="en-US"/>
              </w:rPr>
              <w:t xml:space="preserve">说明</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840" w:type="dxa"/>
            <w:vAlign w:val="center"/>
            <w:textDirection w:val="lrTb"/>
            <w:noWrap w:val="false"/>
          </w:tcPr>
          <w:p>
            <w:pPr>
              <w:jc w:val="center"/>
              <w:spacing w:line="360" w:lineRule="auto"/>
            </w:pPr>
            <w:r>
              <w:rPr>
                <w:rFonts w:ascii="宋体" w:hAnsi="宋体" w:cs="宋体"/>
                <w:spacing w:val="-3"/>
                <w:szCs w:val="21"/>
                <w:lang w:eastAsia="en-US"/>
              </w:rPr>
              <w:t xml:space="preserve">备注</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863" w:type="dxa"/>
            <w:vAlign w:val="center"/>
            <w:textDirection w:val="lrTb"/>
            <w:noWrap w:val="false"/>
          </w:tcPr>
          <w:p>
            <w:pPr>
              <w:jc w:val="center"/>
              <w:spacing w:line="360" w:lineRule="auto"/>
            </w:pPr>
            <w:r>
              <w:rPr>
                <w:rFonts w:ascii="宋体" w:hAnsi="宋体" w:cs="宋体"/>
                <w:spacing w:val="-3"/>
                <w:szCs w:val="21"/>
              </w:rPr>
              <w:t xml:space="preserve">是否实质性响应</w:t>
            </w:r>
            <w:r/>
          </w:p>
        </w:tc>
      </w:tr>
      <w:tr>
        <w:trPr>
          <w:jc w:val="center"/>
          <w:trHeight w:val="510"/>
        </w:trPr>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39" w:type="dxa"/>
            <w:vAlign w:val="center"/>
            <w:textDirection w:val="lrTb"/>
            <w:noWrap w:val="false"/>
          </w:tcPr>
          <w:p>
            <w:pPr>
              <w:jc w:val="center"/>
              <w:spacing w:line="360" w:lineRule="auto"/>
            </w:pPr>
            <w:r>
              <w:rPr>
                <w:rFonts w:ascii="宋体" w:hAnsi="宋体" w:cs="宋体"/>
                <w:szCs w:val="21"/>
                <w:lang w:eastAsia="en-US"/>
              </w:rPr>
              <w:t xml:space="preserve">1</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121" w:type="dxa"/>
            <w:vAlign w:val="center"/>
            <w:textDirection w:val="lrTb"/>
            <w:noWrap w:val="false"/>
          </w:tcPr>
          <w:p>
            <w:pPr>
              <w:jc w:val="center"/>
              <w:spacing w:line="360" w:lineRule="auto"/>
            </w:pPr>
            <w:r>
              <w:rPr>
                <w:rFonts w:ascii="宋体" w:hAnsi="宋体" w:cs="宋体"/>
                <w:szCs w:val="21"/>
                <w:lang w:eastAsia="en-US"/>
              </w:rPr>
              <w:t xml:space="preserve">高效冷站系统建设</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747" w:type="dxa"/>
            <w:vAlign w:val="center"/>
            <w:textDirection w:val="lrTb"/>
            <w:noWrap w:val="false"/>
          </w:tcPr>
          <w:p>
            <w:pPr>
              <w:spacing w:line="360" w:lineRule="auto"/>
            </w:pPr>
            <w:r>
              <w:rPr>
                <w:rFonts w:eastAsia="Arial" w:cs="Arial"/>
                <w:szCs w:val="21"/>
              </w:rPr>
              <w:t xml:space="preserve">在原能源站内新建高效机房系统，包含</w:t>
            </w:r>
            <w:r>
              <w:rPr>
                <w:rFonts w:hint="eastAsia" w:eastAsia="Arial" w:cs="Arial"/>
                <w:szCs w:val="21"/>
              </w:rPr>
              <w:t xml:space="preserve">1</w:t>
            </w:r>
            <w:r>
              <w:rPr>
                <w:rFonts w:eastAsia="Arial" w:cs="Arial"/>
                <w:szCs w:val="21"/>
              </w:rPr>
              <w:t xml:space="preserve">台磁悬浮冷水机组（总</w:t>
            </w:r>
            <w:r>
              <w:rPr>
                <w:rFonts w:hint="eastAsia" w:ascii="宋体" w:hAnsi="宋体" w:cs="宋体"/>
                <w:szCs w:val="21"/>
              </w:rPr>
              <w:t xml:space="preserve">制</w:t>
            </w:r>
            <w:r>
              <w:rPr>
                <w:rFonts w:eastAsia="Arial" w:cs="Arial"/>
                <w:szCs w:val="21"/>
              </w:rPr>
              <w:t xml:space="preserve">冷量不低于</w:t>
            </w:r>
            <w:r>
              <w:rPr>
                <w:rFonts w:hint="eastAsia" w:eastAsia="Arial" w:cs="Arial"/>
                <w:szCs w:val="21"/>
              </w:rPr>
              <w:t xml:space="preserve">500</w:t>
            </w:r>
            <w:r>
              <w:rPr>
                <w:rFonts w:eastAsia="Arial" w:cs="Arial"/>
                <w:szCs w:val="21"/>
              </w:rPr>
              <w:t xml:space="preserve">RT</w:t>
            </w:r>
            <w:r>
              <w:rPr>
                <w:rFonts w:eastAsia="Arial" w:cs="Arial"/>
                <w:szCs w:val="21"/>
              </w:rPr>
              <w:t xml:space="preserve">）及对应的水泵、管路、水处理装置、集分水器以及全套控制系统</w:t>
            </w:r>
            <w:r>
              <w:rPr>
                <w:rFonts w:eastAsia="Arial" w:cs="Arial"/>
                <w:szCs w:val="21"/>
              </w:rPr>
              <w:t xml:space="preserve">.</w:t>
            </w:r>
            <w:r/>
          </w:p>
          <w:p>
            <w:pPr>
              <w:spacing w:line="360" w:lineRule="auto"/>
            </w:pPr>
            <w:r>
              <w:rPr>
                <w:rFonts w:ascii="Calibri" w:hAnsi="Calibri" w:eastAsia="Arial" w:cs="Arial"/>
                <w:szCs w:val="21"/>
              </w:rPr>
              <w:t xml:space="preserve">改造后能源</w:t>
            </w:r>
            <w:r>
              <w:rPr>
                <w:rFonts w:ascii="Calibri" w:hAnsi="Calibri" w:eastAsia="Arial" w:cs="Arial"/>
                <w:szCs w:val="21"/>
              </w:rPr>
              <w:t xml:space="preserve">站供应</w:t>
            </w:r>
            <w:r>
              <w:rPr>
                <w:rFonts w:ascii="Calibri" w:hAnsi="Calibri" w:eastAsia="Arial" w:cs="Arial"/>
                <w:szCs w:val="21"/>
              </w:rPr>
              <w:t xml:space="preserve">范围在原来基础上增加了</w:t>
            </w:r>
            <w:r>
              <w:rPr>
                <w:rFonts w:hint="eastAsia" w:ascii="宋体" w:hAnsi="宋体" w:cs="宋体"/>
                <w:szCs w:val="21"/>
              </w:rPr>
              <w:t xml:space="preserve">内科住院</w:t>
            </w:r>
            <w:r>
              <w:rPr>
                <w:rFonts w:hint="eastAsia" w:eastAsia="Arial" w:cs="Arial"/>
                <w:szCs w:val="21"/>
              </w:rPr>
              <w:t xml:space="preserve">楼</w:t>
            </w:r>
            <w:r>
              <w:rPr>
                <w:rFonts w:ascii="Calibri" w:hAnsi="Calibri" w:eastAsia="Arial" w:cs="Arial"/>
                <w:szCs w:val="21"/>
              </w:rPr>
              <w:t xml:space="preserve">。</w:t>
            </w:r>
            <w:r/>
          </w:p>
          <w:p>
            <w:pPr>
              <w:spacing w:line="360" w:lineRule="auto"/>
            </w:pPr>
            <w:r>
              <w:rPr>
                <w:rFonts w:eastAsia="Arial" w:cs="Arial"/>
                <w:szCs w:val="21"/>
              </w:rPr>
              <w:t xml:space="preserve">对原有的冷却塔及其基础进行</w:t>
            </w:r>
            <w:r>
              <w:rPr>
                <w:rFonts w:hint="eastAsia" w:eastAsia="Arial" w:cs="Arial"/>
                <w:szCs w:val="21"/>
              </w:rPr>
              <w:t xml:space="preserve">填料更换</w:t>
            </w:r>
            <w:r>
              <w:rPr>
                <w:rFonts w:eastAsia="Arial" w:cs="Arial"/>
                <w:szCs w:val="21"/>
              </w:rPr>
              <w:t xml:space="preserve">及加固。</w:t>
            </w:r>
            <w:r/>
          </w:p>
          <w:p>
            <w:pPr>
              <w:spacing w:line="360" w:lineRule="auto"/>
            </w:pPr>
            <w:r>
              <w:rPr>
                <w:rFonts w:ascii="宋体" w:hAnsi="宋体" w:eastAsia="Arial" w:cs="宋体"/>
                <w:szCs w:val="21"/>
              </w:rPr>
              <w:t xml:space="preserve">结合</w:t>
            </w:r>
            <w:r>
              <w:rPr>
                <w:rFonts w:ascii="宋体" w:hAnsi="宋体" w:eastAsia="Arial" w:cs="宋体"/>
                <w:szCs w:val="21"/>
              </w:rPr>
              <w:t xml:space="preserve">AI</w:t>
            </w:r>
            <w:r>
              <w:rPr>
                <w:rFonts w:ascii="宋体" w:hAnsi="宋体" w:eastAsia="Arial" w:cs="宋体"/>
                <w:szCs w:val="21"/>
              </w:rPr>
              <w:t xml:space="preserve">技术，建设中央空调智能控制系统，</w:t>
            </w:r>
            <w:r>
              <w:rPr>
                <w:rFonts w:ascii="Calibri" w:hAnsi="Calibri" w:eastAsia="Arial" w:cs="Arial"/>
                <w:szCs w:val="21"/>
              </w:rPr>
              <w:t xml:space="preserve">实现机房内设备自动</w:t>
            </w:r>
            <w:r>
              <w:rPr>
                <w:rFonts w:ascii="Calibri" w:hAnsi="Calibri" w:eastAsia="Arial" w:cs="Arial"/>
                <w:szCs w:val="21"/>
              </w:rPr>
              <w:t xml:space="preserve">加载机</w:t>
            </w:r>
            <w:r>
              <w:rPr>
                <w:rFonts w:ascii="Calibri" w:hAnsi="Calibri" w:eastAsia="Arial" w:cs="Arial"/>
                <w:szCs w:val="21"/>
              </w:rPr>
              <w:t xml:space="preserve">和设备联动运行。</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840" w:type="dxa"/>
            <w:vAlign w:val="center"/>
            <w:textDirection w:val="lrTb"/>
            <w:noWrap w:val="false"/>
          </w:tcPr>
          <w:p>
            <w:pPr>
              <w:jc w:val="center"/>
              <w:spacing w:line="360" w:lineRule="auto"/>
            </w:pPr>
            <w:r>
              <w:rPr>
                <w:rFonts w:ascii="宋体" w:hAnsi="宋体" w:cs="宋体"/>
                <w:spacing w:val="-3"/>
                <w:szCs w:val="21"/>
                <w:lang w:eastAsia="en-US"/>
              </w:rPr>
              <w:t xml:space="preserve">必选</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863" w:type="dxa"/>
            <w:vAlign w:val="center"/>
            <w:textDirection w:val="lrTb"/>
            <w:noWrap w:val="false"/>
          </w:tcPr>
          <w:p>
            <w:pPr>
              <w:jc w:val="center"/>
              <w:spacing w:line="360" w:lineRule="auto"/>
            </w:pPr>
            <w:r>
              <w:rPr>
                <w:rFonts w:ascii="宋体" w:hAnsi="宋体" w:cs="宋体"/>
                <w:spacing w:val="-3"/>
                <w:szCs w:val="21"/>
              </w:rPr>
              <w:t xml:space="preserve">是</w:t>
            </w:r>
            <w:r/>
          </w:p>
        </w:tc>
      </w:tr>
      <w:tr>
        <w:trPr>
          <w:jc w:val="center"/>
          <w:trHeight w:val="510"/>
        </w:trPr>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39" w:type="dxa"/>
            <w:vAlign w:val="center"/>
            <w:textDirection w:val="lrTb"/>
            <w:noWrap w:val="false"/>
          </w:tcPr>
          <w:p>
            <w:pPr>
              <w:jc w:val="center"/>
              <w:spacing w:line="360" w:lineRule="auto"/>
            </w:pPr>
            <w:r>
              <w:rPr>
                <w:rFonts w:ascii="宋体" w:hAnsi="宋体" w:cs="宋体"/>
                <w:szCs w:val="21"/>
              </w:rPr>
              <w:t xml:space="preserve">2</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121" w:type="dxa"/>
            <w:vAlign w:val="center"/>
            <w:textDirection w:val="lrTb"/>
            <w:noWrap w:val="false"/>
          </w:tcPr>
          <w:p>
            <w:pPr>
              <w:jc w:val="center"/>
              <w:spacing w:line="360" w:lineRule="auto"/>
            </w:pPr>
            <w:r>
              <w:rPr>
                <w:rFonts w:ascii="宋体" w:hAnsi="宋体" w:cs="宋体"/>
                <w:szCs w:val="21"/>
              </w:rPr>
              <w:t xml:space="preserve">采暖系统改造</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747" w:type="dxa"/>
            <w:vAlign w:val="center"/>
            <w:textDirection w:val="lrTb"/>
            <w:noWrap w:val="false"/>
          </w:tcPr>
          <w:p>
            <w:pPr>
              <w:spacing w:line="360" w:lineRule="auto"/>
            </w:pPr>
            <w:r>
              <w:rPr>
                <w:szCs w:val="21"/>
              </w:rPr>
              <w:t xml:space="preserve">新增总制热量不低于</w:t>
            </w:r>
            <w:r>
              <w:rPr>
                <w:rFonts w:hint="eastAsia"/>
                <w:szCs w:val="21"/>
              </w:rPr>
              <w:t xml:space="preserve">1600</w:t>
            </w:r>
            <w:r>
              <w:rPr>
                <w:szCs w:val="21"/>
              </w:rPr>
              <w:t xml:space="preserve">kW</w:t>
            </w:r>
            <w:r>
              <w:rPr>
                <w:szCs w:val="21"/>
              </w:rPr>
              <w:t xml:space="preserve">的风冷热泵机组，替代原来的</w:t>
            </w:r>
            <w:r>
              <w:rPr>
                <w:rFonts w:hint="eastAsia"/>
                <w:szCs w:val="21"/>
              </w:rPr>
              <w:t xml:space="preserve">锅炉及风冷螺杆机组</w:t>
            </w:r>
            <w:r>
              <w:rPr>
                <w:szCs w:val="21"/>
              </w:rPr>
              <w:t xml:space="preserve">采暖。</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840" w:type="dxa"/>
            <w:vAlign w:val="center"/>
            <w:textDirection w:val="lrTb"/>
            <w:noWrap w:val="false"/>
          </w:tcPr>
          <w:p>
            <w:pPr>
              <w:jc w:val="center"/>
              <w:spacing w:line="360" w:lineRule="auto"/>
            </w:pPr>
            <w:r>
              <w:rPr>
                <w:rFonts w:ascii="宋体" w:hAnsi="宋体" w:cs="宋体"/>
                <w:spacing w:val="-3"/>
                <w:szCs w:val="21"/>
                <w:lang w:eastAsia="en-US"/>
              </w:rPr>
              <w:t xml:space="preserve">必选</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863" w:type="dxa"/>
            <w:vAlign w:val="center"/>
            <w:textDirection w:val="lrTb"/>
            <w:noWrap w:val="false"/>
          </w:tcPr>
          <w:p>
            <w:pPr>
              <w:jc w:val="center"/>
              <w:spacing w:line="360" w:lineRule="auto"/>
            </w:pPr>
            <w:r>
              <w:rPr>
                <w:rFonts w:ascii="宋体" w:hAnsi="宋体" w:cs="宋体"/>
                <w:spacing w:val="-3"/>
                <w:szCs w:val="21"/>
              </w:rPr>
              <w:t xml:space="preserve">是</w:t>
            </w:r>
            <w:r/>
          </w:p>
        </w:tc>
      </w:tr>
      <w:tr>
        <w:trPr>
          <w:jc w:val="center"/>
          <w:trHeight w:val="510"/>
        </w:trPr>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39" w:type="dxa"/>
            <w:vAlign w:val="center"/>
            <w:textDirection w:val="lrTb"/>
            <w:noWrap w:val="false"/>
          </w:tcPr>
          <w:p>
            <w:pPr>
              <w:jc w:val="center"/>
              <w:spacing w:line="360" w:lineRule="auto"/>
            </w:pPr>
            <w:r>
              <w:rPr>
                <w:rFonts w:ascii="宋体" w:hAnsi="宋体" w:cs="宋体"/>
                <w:szCs w:val="21"/>
              </w:rPr>
              <w:t xml:space="preserve">3</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121" w:type="dxa"/>
            <w:vAlign w:val="center"/>
            <w:textDirection w:val="lrTb"/>
            <w:noWrap w:val="false"/>
          </w:tcPr>
          <w:p>
            <w:pPr>
              <w:jc w:val="center"/>
              <w:spacing w:line="360" w:lineRule="auto"/>
            </w:pPr>
            <w:r>
              <w:rPr>
                <w:rFonts w:hint="eastAsia"/>
                <w:szCs w:val="21"/>
              </w:rPr>
              <w:t xml:space="preserve">血透室</w:t>
            </w:r>
            <w:r>
              <w:rPr>
                <w:szCs w:val="21"/>
              </w:rPr>
              <w:t xml:space="preserve">风冷热泵</w:t>
            </w:r>
            <w:r>
              <w:rPr>
                <w:rFonts w:hint="eastAsia"/>
                <w:szCs w:val="21"/>
              </w:rPr>
              <w:t xml:space="preserve">新增</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747" w:type="dxa"/>
            <w:vAlign w:val="center"/>
            <w:textDirection w:val="lrTb"/>
            <w:noWrap w:val="false"/>
          </w:tcPr>
          <w:p>
            <w:pPr>
              <w:spacing w:line="360" w:lineRule="auto"/>
            </w:pPr>
            <w:r>
              <w:rPr>
                <w:rFonts w:hint="eastAsia"/>
                <w:szCs w:val="21"/>
              </w:rPr>
              <w:t xml:space="preserve">血透室</w:t>
            </w:r>
            <w:r>
              <w:rPr>
                <w:szCs w:val="21"/>
              </w:rPr>
              <w:t xml:space="preserve">新增不低于</w:t>
            </w:r>
            <w:r>
              <w:rPr>
                <w:szCs w:val="21"/>
              </w:rPr>
              <w:t xml:space="preserve">1</w:t>
            </w:r>
            <w:r>
              <w:rPr>
                <w:rFonts w:hint="eastAsia"/>
                <w:szCs w:val="21"/>
              </w:rPr>
              <w:t xml:space="preserve">6</w:t>
            </w:r>
            <w:r>
              <w:rPr>
                <w:szCs w:val="21"/>
              </w:rPr>
              <w:t xml:space="preserve">0kW</w:t>
            </w:r>
            <w:r>
              <w:rPr>
                <w:szCs w:val="21"/>
              </w:rPr>
              <w:t xml:space="preserve">风冷热泵机组。</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840" w:type="dxa"/>
            <w:vAlign w:val="center"/>
            <w:textDirection w:val="lrTb"/>
            <w:noWrap w:val="false"/>
          </w:tcPr>
          <w:p>
            <w:pPr>
              <w:jc w:val="center"/>
              <w:spacing w:line="360" w:lineRule="auto"/>
            </w:pPr>
            <w:r>
              <w:rPr>
                <w:rFonts w:ascii="宋体" w:hAnsi="宋体" w:cs="宋体"/>
                <w:spacing w:val="-3"/>
                <w:szCs w:val="21"/>
                <w:lang w:eastAsia="en-US"/>
              </w:rPr>
              <w:t xml:space="preserve">必选</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863" w:type="dxa"/>
            <w:vAlign w:val="center"/>
            <w:textDirection w:val="lrTb"/>
            <w:noWrap w:val="false"/>
          </w:tcPr>
          <w:p>
            <w:pPr>
              <w:jc w:val="center"/>
              <w:spacing w:line="360" w:lineRule="auto"/>
            </w:pPr>
            <w:r>
              <w:rPr>
                <w:rFonts w:ascii="宋体" w:hAnsi="宋体" w:cs="宋体"/>
                <w:spacing w:val="-3"/>
                <w:szCs w:val="21"/>
              </w:rPr>
              <w:t xml:space="preserve">是</w:t>
            </w:r>
            <w:r/>
          </w:p>
        </w:tc>
      </w:tr>
      <w:tr>
        <w:trPr>
          <w:jc w:val="center"/>
          <w:trHeight w:val="510"/>
        </w:trPr>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39" w:type="dxa"/>
            <w:vAlign w:val="center"/>
            <w:textDirection w:val="lrTb"/>
            <w:noWrap w:val="false"/>
          </w:tcPr>
          <w:p>
            <w:pPr>
              <w:jc w:val="center"/>
              <w:spacing w:line="360" w:lineRule="auto"/>
            </w:pPr>
            <w:r>
              <w:rPr>
                <w:rFonts w:ascii="宋体" w:hAnsi="宋体" w:cs="宋体"/>
                <w:szCs w:val="21"/>
              </w:rPr>
              <w:t xml:space="preserve">4</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121" w:type="dxa"/>
            <w:vAlign w:val="center"/>
            <w:textDirection w:val="lrTb"/>
            <w:noWrap w:val="false"/>
          </w:tcPr>
          <w:p>
            <w:pPr>
              <w:jc w:val="center"/>
              <w:spacing w:line="360" w:lineRule="auto"/>
            </w:pPr>
            <w:r>
              <w:rPr>
                <w:rFonts w:hint="eastAsia"/>
                <w:szCs w:val="21"/>
              </w:rPr>
              <w:t xml:space="preserve">产房及</w:t>
            </w:r>
            <w:r>
              <w:rPr>
                <w:rFonts w:hint="eastAsia"/>
                <w:szCs w:val="21"/>
              </w:rPr>
              <w:t xml:space="preserve">ICU</w:t>
            </w:r>
            <w:r>
              <w:rPr>
                <w:rFonts w:hint="eastAsia"/>
                <w:szCs w:val="21"/>
              </w:rPr>
              <w:t xml:space="preserve">病房</w:t>
            </w:r>
            <w:r>
              <w:rPr>
                <w:szCs w:val="21"/>
              </w:rPr>
              <w:t xml:space="preserve">风冷热泵</w:t>
            </w:r>
            <w:r>
              <w:rPr>
                <w:rFonts w:hint="eastAsia"/>
                <w:szCs w:val="21"/>
              </w:rPr>
              <w:t xml:space="preserve">新增</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747" w:type="dxa"/>
            <w:vAlign w:val="center"/>
            <w:textDirection w:val="lrTb"/>
            <w:noWrap w:val="false"/>
          </w:tcPr>
          <w:p>
            <w:pPr>
              <w:spacing w:line="360" w:lineRule="auto"/>
            </w:pPr>
            <w:r>
              <w:rPr>
                <w:rFonts w:hint="eastAsia"/>
                <w:szCs w:val="21"/>
              </w:rPr>
              <w:t xml:space="preserve">产房及</w:t>
            </w:r>
            <w:r>
              <w:rPr>
                <w:rFonts w:hint="eastAsia"/>
                <w:szCs w:val="21"/>
              </w:rPr>
              <w:t xml:space="preserve">ICU</w:t>
            </w:r>
            <w:r>
              <w:rPr>
                <w:rFonts w:hint="eastAsia"/>
                <w:szCs w:val="21"/>
              </w:rPr>
              <w:t xml:space="preserve">病房</w:t>
            </w:r>
            <w:r>
              <w:rPr>
                <w:szCs w:val="21"/>
              </w:rPr>
              <w:t xml:space="preserve">新增不低于</w:t>
            </w:r>
            <w:r>
              <w:rPr>
                <w:rFonts w:hint="eastAsia"/>
                <w:szCs w:val="21"/>
              </w:rPr>
              <w:t xml:space="preserve">320</w:t>
            </w:r>
            <w:r>
              <w:rPr>
                <w:szCs w:val="21"/>
              </w:rPr>
              <w:t xml:space="preserve">kW</w:t>
            </w:r>
            <w:r>
              <w:rPr>
                <w:szCs w:val="21"/>
              </w:rPr>
              <w:t xml:space="preserve">风冷热泵机组。</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840" w:type="dxa"/>
            <w:vAlign w:val="center"/>
            <w:textDirection w:val="lrTb"/>
            <w:noWrap w:val="false"/>
          </w:tcPr>
          <w:p>
            <w:pPr>
              <w:jc w:val="center"/>
              <w:spacing w:line="360" w:lineRule="auto"/>
            </w:pPr>
            <w:r>
              <w:rPr>
                <w:rFonts w:ascii="宋体" w:hAnsi="宋体"/>
                <w:spacing w:val="-3"/>
                <w:szCs w:val="21"/>
              </w:rPr>
              <w:t xml:space="preserve">必选</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863" w:type="dxa"/>
            <w:vAlign w:val="center"/>
            <w:textDirection w:val="lrTb"/>
            <w:noWrap w:val="false"/>
          </w:tcPr>
          <w:p>
            <w:pPr>
              <w:jc w:val="center"/>
              <w:spacing w:line="360" w:lineRule="auto"/>
            </w:pPr>
            <w:r>
              <w:rPr>
                <w:spacing w:val="-3"/>
                <w:szCs w:val="21"/>
              </w:rPr>
              <w:t xml:space="preserve">是</w:t>
            </w:r>
            <w:r/>
          </w:p>
        </w:tc>
      </w:tr>
      <w:tr>
        <w:trPr>
          <w:jc w:val="center"/>
          <w:trHeight w:val="510"/>
        </w:trPr>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3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121" w:type="dxa"/>
            <w:vAlign w:val="center"/>
            <w:textDirection w:val="lrTb"/>
            <w:noWrap w:val="false"/>
          </w:tcPr>
          <w:p>
            <w:pPr>
              <w:jc w:val="center"/>
              <w:spacing w:line="360" w:lineRule="auto"/>
            </w:pPr>
            <w:r>
              <w:rPr>
                <w:rFonts w:ascii="宋体" w:hAnsi="宋体" w:cs="宋体"/>
                <w:szCs w:val="21"/>
              </w:rPr>
              <w:t xml:space="preserve">新增</w:t>
            </w:r>
            <w:r>
              <w:rPr>
                <w:rFonts w:ascii="宋体" w:hAnsi="宋体" w:cs="宋体"/>
                <w:szCs w:val="21"/>
              </w:rPr>
              <w:t xml:space="preserve">设备维保</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747" w:type="dxa"/>
            <w:vAlign w:val="center"/>
            <w:textDirection w:val="lrTb"/>
            <w:noWrap w:val="false"/>
          </w:tcPr>
          <w:p>
            <w:pPr>
              <w:spacing w:line="360" w:lineRule="auto"/>
            </w:pPr>
            <w:r>
              <w:rPr>
                <w:rFonts w:ascii="宋体" w:hAnsi="宋体" w:cs="宋体"/>
                <w:szCs w:val="21"/>
              </w:rPr>
              <w:t xml:space="preserve">对于新增加的</w:t>
            </w:r>
            <w:r>
              <w:rPr>
                <w:rFonts w:hint="eastAsia" w:ascii="宋体" w:hAnsi="宋体" w:cs="宋体"/>
                <w:szCs w:val="21"/>
              </w:rPr>
              <w:t xml:space="preserve">供能</w:t>
            </w:r>
            <w:r>
              <w:rPr>
                <w:rFonts w:ascii="宋体" w:hAnsi="宋体" w:cs="宋体"/>
                <w:szCs w:val="21"/>
              </w:rPr>
              <w:t xml:space="preserve">设备、控制设备、系统，提供日常保养维护及故障处理。</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840" w:type="dxa"/>
            <w:vAlign w:val="center"/>
            <w:textDirection w:val="lrTb"/>
            <w:noWrap w:val="false"/>
          </w:tcPr>
          <w:p>
            <w:pPr>
              <w:jc w:val="center"/>
              <w:spacing w:line="360" w:lineRule="auto"/>
            </w:pPr>
            <w:r>
              <w:rPr>
                <w:rFonts w:ascii="宋体" w:hAnsi="宋体"/>
                <w:spacing w:val="-3"/>
                <w:szCs w:val="21"/>
              </w:rPr>
              <w:t xml:space="preserve">必选</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863" w:type="dxa"/>
            <w:vAlign w:val="center"/>
            <w:textDirection w:val="lrTb"/>
            <w:noWrap w:val="false"/>
          </w:tcPr>
          <w:p>
            <w:pPr>
              <w:jc w:val="center"/>
              <w:spacing w:line="360" w:lineRule="auto"/>
            </w:pPr>
            <w:r>
              <w:rPr>
                <w:spacing w:val="-3"/>
                <w:szCs w:val="21"/>
              </w:rPr>
              <w:t xml:space="preserve">是</w:t>
            </w:r>
            <w:r/>
          </w:p>
        </w:tc>
      </w:tr>
      <w:tr>
        <w:trPr>
          <w:jc w:val="center"/>
          <w:trHeight w:val="510"/>
        </w:trPr>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3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121" w:type="dxa"/>
            <w:vAlign w:val="center"/>
            <w:textDirection w:val="lrTb"/>
            <w:noWrap w:val="false"/>
          </w:tcPr>
          <w:p>
            <w:pPr>
              <w:jc w:val="center"/>
              <w:spacing w:line="360" w:lineRule="auto"/>
            </w:pPr>
            <w:r>
              <w:rPr>
                <w:rFonts w:ascii="宋体" w:hAnsi="宋体" w:cs="宋体"/>
                <w:szCs w:val="21"/>
              </w:rPr>
              <w:t xml:space="preserve">撤场要求</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747" w:type="dxa"/>
            <w:vAlign w:val="center"/>
            <w:textDirection w:val="lrTb"/>
            <w:noWrap w:val="false"/>
          </w:tcPr>
          <w:p>
            <w:pPr>
              <w:spacing w:line="360" w:lineRule="auto"/>
            </w:pPr>
            <w:r>
              <w:rPr>
                <w:rFonts w:ascii="宋体" w:hAnsi="宋体" w:cs="宋体"/>
                <w:szCs w:val="21"/>
              </w:rPr>
              <w:t xml:space="preserve">移交前需确保投入设备正常运行且现状良好</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840" w:type="dxa"/>
            <w:vAlign w:val="center"/>
            <w:textDirection w:val="lrTb"/>
            <w:noWrap w:val="false"/>
          </w:tcPr>
          <w:p>
            <w:pPr>
              <w:jc w:val="center"/>
              <w:spacing w:line="360" w:lineRule="auto"/>
            </w:pPr>
            <w:r>
              <w:rPr>
                <w:rFonts w:ascii="宋体" w:hAnsi="宋体"/>
                <w:spacing w:val="-3"/>
                <w:szCs w:val="21"/>
              </w:rPr>
              <w:t xml:space="preserve">必选</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863" w:type="dxa"/>
            <w:vAlign w:val="center"/>
            <w:textDirection w:val="lrTb"/>
            <w:noWrap w:val="false"/>
          </w:tcPr>
          <w:p>
            <w:pPr>
              <w:jc w:val="center"/>
              <w:spacing w:line="360" w:lineRule="auto"/>
            </w:pPr>
            <w:r>
              <w:rPr>
                <w:spacing w:val="-3"/>
                <w:szCs w:val="21"/>
              </w:rPr>
              <w:t xml:space="preserve">是</w:t>
            </w:r>
            <w:r/>
          </w:p>
        </w:tc>
      </w:tr>
      <w:tr>
        <w:trPr>
          <w:jc w:val="center"/>
          <w:trHeight w:val="510"/>
        </w:trPr>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3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121" w:type="dxa"/>
            <w:vAlign w:val="center"/>
            <w:textDirection w:val="lrTb"/>
            <w:noWrap w:val="false"/>
          </w:tcPr>
          <w:p>
            <w:pPr>
              <w:jc w:val="center"/>
              <w:spacing w:line="360" w:lineRule="auto"/>
            </w:pPr>
            <w:r>
              <w:rPr>
                <w:rFonts w:ascii="宋体" w:hAnsi="宋体" w:cs="宋体"/>
                <w:szCs w:val="21"/>
              </w:rPr>
              <w:t xml:space="preserve">光</w:t>
            </w:r>
            <w:r>
              <w:rPr>
                <w:rFonts w:ascii="宋体" w:hAnsi="宋体" w:cs="宋体"/>
                <w:szCs w:val="21"/>
              </w:rPr>
              <w:t xml:space="preserve">伏系统</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747" w:type="dxa"/>
            <w:vAlign w:val="center"/>
            <w:textDirection w:val="lrTb"/>
            <w:noWrap w:val="false"/>
          </w:tcPr>
          <w:p>
            <w:pPr>
              <w:spacing w:line="360" w:lineRule="auto"/>
            </w:pPr>
            <w:r>
              <w:rPr>
                <w:rFonts w:ascii="宋体" w:hAnsi="宋体" w:cs="宋体"/>
                <w:szCs w:val="21"/>
              </w:rPr>
              <w:t xml:space="preserve">根据现有条件增加一套光伏系统，将发电技术融入建筑屋顶及构筑物结构，将光能转换成电能</w:t>
            </w:r>
            <w:r>
              <w:rPr>
                <w:rFonts w:hint="eastAsia" w:ascii="宋体" w:hAnsi="宋体" w:cs="宋体"/>
                <w:szCs w:val="21"/>
              </w:rPr>
              <w:t xml:space="preserve">（自行勘测）</w:t>
            </w:r>
            <w:r>
              <w:rPr>
                <w:rFonts w:ascii="宋体" w:hAnsi="宋体" w:cs="宋体"/>
                <w:szCs w:val="21"/>
              </w:rPr>
              <w:t xml:space="preserve">。</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840" w:type="dxa"/>
            <w:vAlign w:val="center"/>
            <w:textDirection w:val="lrTb"/>
            <w:noWrap w:val="false"/>
          </w:tcPr>
          <w:p>
            <w:pPr>
              <w:jc w:val="center"/>
              <w:spacing w:line="360" w:lineRule="auto"/>
            </w:pPr>
            <w:r>
              <w:rPr>
                <w:rFonts w:ascii="宋体" w:hAnsi="宋体"/>
                <w:spacing w:val="-3"/>
                <w:szCs w:val="21"/>
              </w:rPr>
              <w:t xml:space="preserve">必选</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863" w:type="dxa"/>
            <w:vAlign w:val="center"/>
            <w:textDirection w:val="lrTb"/>
            <w:noWrap w:val="false"/>
          </w:tcPr>
          <w:p>
            <w:pPr>
              <w:jc w:val="center"/>
              <w:spacing w:line="360" w:lineRule="auto"/>
            </w:pPr>
            <w:r>
              <w:rPr>
                <w:spacing w:val="-3"/>
                <w:szCs w:val="21"/>
              </w:rPr>
              <w:t xml:space="preserve">是</w:t>
            </w:r>
            <w:r/>
          </w:p>
        </w:tc>
      </w:tr>
      <w:tr>
        <w:trPr>
          <w:jc w:val="center"/>
          <w:trHeight w:val="510"/>
        </w:trPr>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3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8</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1121" w:type="dxa"/>
            <w:vAlign w:val="center"/>
            <w:textDirection w:val="lrTb"/>
            <w:noWrap w:val="false"/>
          </w:tcPr>
          <w:p>
            <w:pPr>
              <w:jc w:val="center"/>
              <w:spacing w:line="360" w:lineRule="auto"/>
            </w:pPr>
            <w:r>
              <w:rPr>
                <w:rFonts w:ascii="宋体" w:hAnsi="宋体" w:cs="宋体"/>
                <w:szCs w:val="21"/>
              </w:rPr>
              <w:t xml:space="preserve">......</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5747" w:type="dxa"/>
            <w:vAlign w:val="center"/>
            <w:textDirection w:val="lrTb"/>
            <w:noWrap w:val="false"/>
          </w:tcPr>
          <w:p>
            <w:pPr>
              <w:spacing w:line="360" w:lineRule="auto"/>
            </w:pPr>
            <w:r>
              <w:rPr>
                <w:rFonts w:ascii="宋体" w:hAnsi="宋体" w:cs="宋体"/>
                <w:szCs w:val="21"/>
              </w:rPr>
              <w:t xml:space="preserve">......（投标人可根据自身方案自行添加服务内容）</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840" w:type="dxa"/>
            <w:vAlign w:val="center"/>
            <w:textDirection w:val="lrTb"/>
            <w:noWrap w:val="false"/>
          </w:tcPr>
          <w:p>
            <w:pPr>
              <w:jc w:val="center"/>
              <w:spacing w:line="360" w:lineRule="auto"/>
            </w:pPr>
            <w:r>
              <w:rPr>
                <w:rFonts w:ascii="宋体" w:hAnsi="宋体"/>
                <w:spacing w:val="-3"/>
                <w:szCs w:val="21"/>
              </w:rPr>
              <w:t xml:space="preserve">可选</w:t>
            </w:r>
            <w:r/>
          </w:p>
        </w:tc>
        <w:tc>
          <w:tcPr>
            <w:tcBorders>
              <w:top w:val="single" w:color="000000" w:sz="2" w:space="0"/>
              <w:left w:val="single" w:color="000000" w:sz="2" w:space="0"/>
              <w:bottom w:val="single" w:color="000000" w:sz="2" w:space="0"/>
              <w:right w:val="single" w:color="000000" w:sz="2" w:space="0"/>
            </w:tcBorders>
            <w:tcMar>
              <w:left w:w="0" w:type="dxa"/>
              <w:top w:w="0" w:type="dxa"/>
              <w:right w:w="0" w:type="dxa"/>
              <w:bottom w:w="0" w:type="dxa"/>
            </w:tcMar>
            <w:tcW w:w="863" w:type="dxa"/>
            <w:vAlign w:val="center"/>
            <w:textDirection w:val="lrTb"/>
            <w:noWrap w:val="false"/>
          </w:tcPr>
          <w:p>
            <w:pPr>
              <w:jc w:val="center"/>
              <w:spacing w:line="360" w:lineRule="auto"/>
            </w:pPr>
            <w:r>
              <w:rPr>
                <w:spacing w:val="-3"/>
                <w:szCs w:val="21"/>
              </w:rPr>
              <w:t xml:space="preserve">否</w:t>
            </w:r>
            <w:r/>
          </w:p>
        </w:tc>
      </w:tr>
    </w:tbl>
    <w:p>
      <w:pPr>
        <w:pStyle w:val="1136"/>
        <w:ind w:firstLine="480"/>
        <w:spacing w:line="360" w:lineRule="auto"/>
        <w:rPr>
          <w:rFonts w:hint="eastAsia" w:ascii="宋体" w:hAnsi="宋体" w:eastAsia="宋体" w:cs="宋体"/>
          <w:sz w:val="24"/>
          <w:szCs w:val="24"/>
        </w:rPr>
        <w:outlineLvl w:val="3"/>
      </w:pPr>
      <w:r>
        <w:rPr>
          <w:rFonts w:hint="eastAsia" w:ascii="宋体" w:hAnsi="宋体" w:eastAsia="宋体" w:cs="宋体"/>
          <w:sz w:val="24"/>
          <w:szCs w:val="24"/>
        </w:rPr>
        <w:t xml:space="preserve">主要改造设备清单要求</w:t>
      </w:r>
      <w:r/>
    </w:p>
    <w:p>
      <w:pPr>
        <w:pStyle w:val="1136"/>
        <w:ind w:firstLine="480"/>
        <w:spacing w:line="360" w:lineRule="auto"/>
        <w:rPr>
          <w:rFonts w:hint="eastAsia" w:ascii="宋体" w:hAnsi="宋体" w:cs="宋体"/>
          <w:sz w:val="24"/>
        </w:rPr>
        <w:outlineLvl w:val="3"/>
      </w:pPr>
      <w:r>
        <w:rPr>
          <w:rFonts w:hint="eastAsia" w:ascii="宋体" w:hAnsi="宋体" w:eastAsia="宋体" w:cs="宋体"/>
          <w:sz w:val="24"/>
        </w:rPr>
        <w:t xml:space="preserve">本次招标要求投标人在投标时根据招标人提供的设备推荐品牌，明确投标所选的设备品牌。投标人拟选择推荐的厂家或品牌以外的产品时，必须满足相关技术标准和质量要求，并在</w:t>
      </w:r>
      <w:r>
        <w:rPr>
          <w:rFonts w:ascii="DejaVu Math TeX Gyre" w:hAnsi="DejaVu Math TeX Gyre" w:cs="DejaVu Math TeX Gyre"/>
          <w:sz w:val="24"/>
        </w:rPr>
        <w:t xml:space="preserve">“</w:t>
      </w:r>
      <w:r>
        <w:rPr>
          <w:rFonts w:hint="eastAsia" w:ascii="宋体" w:hAnsi="宋体" w:eastAsia="宋体" w:cs="宋体"/>
          <w:sz w:val="24"/>
        </w:rPr>
        <w:t xml:space="preserve">澄清答疑</w:t>
      </w:r>
      <w:r>
        <w:rPr>
          <w:rFonts w:ascii="DejaVu Math TeX Gyre" w:hAnsi="DejaVu Math TeX Gyre" w:cs="DejaVu Math TeX Gyre"/>
          <w:sz w:val="24"/>
        </w:rPr>
        <w:t xml:space="preserve">”</w:t>
      </w:r>
      <w:r>
        <w:rPr>
          <w:rFonts w:hint="eastAsia" w:ascii="宋体" w:hAnsi="宋体" w:eastAsia="宋体" w:cs="宋体"/>
          <w:sz w:val="24"/>
        </w:rPr>
        <w:t xml:space="preserve">环节中向招标人提出具体品牌，招标人将在</w:t>
      </w:r>
      <w:r>
        <w:rPr>
          <w:rFonts w:ascii="DejaVu Math TeX Gyre" w:hAnsi="DejaVu Math TeX Gyre" w:cs="DejaVu Math TeX Gyre"/>
          <w:sz w:val="24"/>
        </w:rPr>
        <w:t xml:space="preserve">“</w:t>
      </w:r>
      <w:r>
        <w:rPr>
          <w:rFonts w:hint="eastAsia" w:ascii="宋体" w:hAnsi="宋体" w:eastAsia="宋体" w:cs="宋体"/>
          <w:sz w:val="24"/>
        </w:rPr>
        <w:t xml:space="preserve">澄清答疑</w:t>
      </w:r>
      <w:r>
        <w:rPr>
          <w:rFonts w:ascii="DejaVu Math TeX Gyre" w:hAnsi="DejaVu Math TeX Gyre" w:cs="DejaVu Math TeX Gyre"/>
          <w:sz w:val="24"/>
        </w:rPr>
        <w:t xml:space="preserve">”</w:t>
      </w:r>
      <w:r>
        <w:rPr>
          <w:rFonts w:hint="eastAsia" w:ascii="宋体" w:hAnsi="宋体" w:eastAsia="宋体" w:cs="宋体"/>
          <w:sz w:val="24"/>
        </w:rPr>
        <w:t xml:space="preserve">环节中答复是否同</w:t>
      </w:r>
      <w:r>
        <w:rPr>
          <w:rFonts w:hint="eastAsia" w:ascii="宋体" w:hAnsi="宋体" w:eastAsia="宋体" w:cs="宋体"/>
          <w:sz w:val="24"/>
          <w:szCs w:val="24"/>
        </w:rPr>
        <w:t xml:space="preserve">意。否则中标后，招标人有权要求中标人使用推荐品牌表中的品牌和产品系列，价格不作调整。</w:t>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表1</w:t>
      </w:r>
      <w:r/>
    </w:p>
    <w:tbl>
      <w:tblPr>
        <w:tblW w:w="8525" w:type="dxa"/>
        <w:tblInd w:w="-12" w:type="dxa"/>
        <w:tblCellMar>
          <w:left w:w="12" w:type="dxa"/>
          <w:top w:w="12" w:type="dxa"/>
          <w:right w:w="12" w:type="dxa"/>
        </w:tblCellMar>
        <w:tblLook w:val="04A0" w:firstRow="1" w:lastRow="0" w:firstColumn="1" w:lastColumn="0" w:noHBand="0" w:noVBand="1"/>
      </w:tblPr>
      <w:tblGrid>
        <w:gridCol w:w="411"/>
        <w:gridCol w:w="1235"/>
        <w:gridCol w:w="4061"/>
        <w:gridCol w:w="848"/>
        <w:gridCol w:w="886"/>
        <w:gridCol w:w="1084"/>
      </w:tblGrid>
      <w:tr>
        <w:trPr>
          <w:trHeight w:val="403"/>
        </w:trPr>
        <w:tc>
          <w:tcPr>
            <w:gridSpan w:val="6"/>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8525" w:type="dxa"/>
            <w:vAlign w:val="center"/>
            <w:textDirection w:val="lrTb"/>
            <w:noWrap w:val="false"/>
          </w:tcPr>
          <w:p>
            <w:pPr>
              <w:jc w:val="left"/>
            </w:pPr>
            <w:r>
              <w:rPr>
                <w:rFonts w:ascii="宋体" w:hAnsi="宋体" w:cs="宋体"/>
                <w:b/>
                <w:bCs/>
                <w:szCs w:val="21"/>
              </w:rPr>
              <w:t xml:space="preserve">一、</w:t>
            </w:r>
            <w:r>
              <w:rPr>
                <w:rFonts w:ascii="宋体" w:hAnsi="宋体" w:cs="宋体"/>
                <w:b/>
                <w:bCs/>
                <w:szCs w:val="21"/>
              </w:rPr>
              <w:t xml:space="preserve">高效冷站</w:t>
            </w:r>
            <w:r/>
          </w:p>
        </w:tc>
      </w:tr>
      <w:tr>
        <w:trPr>
          <w:trHeight w:val="47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11" w:type="dxa"/>
            <w:vAlign w:val="center"/>
            <w:textDirection w:val="lrTb"/>
            <w:noWrap w:val="false"/>
          </w:tcPr>
          <w:p>
            <w:pPr>
              <w:jc w:val="center"/>
            </w:pPr>
            <w:r>
              <w:rPr>
                <w:rFonts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35" w:type="dxa"/>
            <w:vAlign w:val="center"/>
            <w:textDirection w:val="lrTb"/>
            <w:noWrap w:val="false"/>
          </w:tcPr>
          <w:p>
            <w:pPr>
              <w:jc w:val="center"/>
            </w:pPr>
            <w:r>
              <w:rPr>
                <w:rFonts w:ascii="宋体" w:hAnsi="宋体" w:cs="宋体"/>
                <w:szCs w:val="21"/>
              </w:rPr>
              <w:t xml:space="preserve">设备名称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061" w:type="dxa"/>
            <w:vAlign w:val="center"/>
            <w:textDirection w:val="lrTb"/>
            <w:noWrap w:val="false"/>
          </w:tcPr>
          <w:p>
            <w:pPr>
              <w:jc w:val="center"/>
            </w:pPr>
            <w:r>
              <w:rPr>
                <w:rFonts w:ascii="宋体" w:hAnsi="宋体" w:cs="宋体"/>
                <w:szCs w:val="21"/>
              </w:rPr>
              <w:t xml:space="preserve">性能参数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848" w:type="dxa"/>
            <w:vAlign w:val="center"/>
            <w:textDirection w:val="lrTb"/>
            <w:noWrap w:val="false"/>
          </w:tcPr>
          <w:p>
            <w:pPr>
              <w:jc w:val="center"/>
            </w:pPr>
            <w:r>
              <w:rPr>
                <w:rFonts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886" w:type="dxa"/>
            <w:vAlign w:val="center"/>
            <w:textDirection w:val="lrTb"/>
            <w:noWrap w:val="false"/>
          </w:tcPr>
          <w:p>
            <w:pPr>
              <w:jc w:val="center"/>
            </w:pPr>
            <w:r>
              <w:rPr>
                <w:rFonts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4" w:type="dxa"/>
            <w:vAlign w:val="center"/>
            <w:textDirection w:val="lrTb"/>
            <w:noWrap w:val="false"/>
          </w:tcPr>
          <w:p>
            <w:pPr>
              <w:jc w:val="center"/>
              <w:rPr>
                <w:b/>
                <w:bCs/>
              </w:rPr>
            </w:pPr>
            <w:r>
              <w:rPr>
                <w:rFonts w:hint="eastAsia" w:ascii="宋体" w:hAnsi="宋体" w:cs="宋体"/>
                <w:b/>
                <w:bCs/>
                <w:szCs w:val="21"/>
              </w:rPr>
              <w:t xml:space="preserve">推荐品牌</w:t>
            </w:r>
            <w:r/>
          </w:p>
        </w:tc>
      </w:tr>
      <w:tr>
        <w:trPr>
          <w:trHeight w:val="220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11" w:type="dxa"/>
            <w:vAlign w:val="center"/>
            <w:textDirection w:val="lrTb"/>
            <w:noWrap w:val="false"/>
          </w:tcPr>
          <w:p>
            <w:pPr>
              <w:jc w:val="left"/>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35" w:type="dxa"/>
            <w:vAlign w:val="center"/>
            <w:textDirection w:val="lrTb"/>
            <w:noWrap w:val="false"/>
          </w:tcPr>
          <w:p>
            <w:pPr>
              <w:jc w:val="left"/>
            </w:pPr>
            <w:r>
              <w:rPr>
                <w:rFonts w:ascii="宋体" w:hAnsi="宋体" w:cs="宋体"/>
                <w:szCs w:val="21"/>
              </w:rPr>
              <w:t xml:space="preserve">高效离心式冷水机组（磁悬浮）新增</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061" w:type="dxa"/>
            <w:vAlign w:val="center"/>
            <w:textDirection w:val="lrTb"/>
            <w:noWrap w:val="false"/>
          </w:tcPr>
          <w:p>
            <w:pPr>
              <w:jc w:val="left"/>
            </w:pPr>
            <w:r>
              <w:rPr>
                <w:rFonts w:ascii="宋体" w:hAnsi="宋体" w:cs="宋体"/>
                <w:szCs w:val="21"/>
              </w:rPr>
              <w:t xml:space="preserve">1.名称:高效离心式冷水机组（磁悬浮）</w:t>
            </w:r>
            <w:r/>
          </w:p>
          <w:p>
            <w:pPr>
              <w:jc w:val="left"/>
            </w:pPr>
            <w:r>
              <w:rPr>
                <w:rFonts w:ascii="宋体" w:hAnsi="宋体" w:cs="宋体"/>
                <w:szCs w:val="21"/>
              </w:rPr>
              <w:t xml:space="preserve">2.参数：制冷量≥1</w:t>
            </w:r>
            <w:r>
              <w:rPr>
                <w:rFonts w:hint="eastAsia" w:ascii="宋体" w:hAnsi="宋体" w:cs="宋体"/>
                <w:szCs w:val="21"/>
              </w:rPr>
              <w:t xml:space="preserve">750</w:t>
            </w:r>
            <w:r>
              <w:rPr>
                <w:rFonts w:ascii="宋体" w:hAnsi="宋体" w:cs="宋体"/>
                <w:szCs w:val="21"/>
              </w:rPr>
              <w:t xml:space="preserve">kW(</w:t>
            </w:r>
            <w:r>
              <w:rPr>
                <w:rFonts w:hint="eastAsia" w:ascii="宋体" w:hAnsi="宋体" w:cs="宋体"/>
                <w:szCs w:val="21"/>
              </w:rPr>
              <w:t xml:space="preserve">5</w:t>
            </w:r>
            <w:r>
              <w:rPr>
                <w:rFonts w:ascii="宋体" w:hAnsi="宋体" w:cs="宋体"/>
                <w:szCs w:val="21"/>
              </w:rPr>
              <w:t xml:space="preserve">00RT)；国标工况COP≥6.5，IPLV≥9.9；</w:t>
            </w:r>
            <w:r/>
          </w:p>
          <w:p>
            <w:pPr>
              <w:jc w:val="left"/>
            </w:pPr>
            <w:r>
              <w:rPr>
                <w:rFonts w:ascii="宋体" w:hAnsi="宋体" w:cs="宋体"/>
                <w:szCs w:val="21"/>
              </w:rPr>
              <w:t xml:space="preserve">3.</w:t>
            </w:r>
            <w:r>
              <w:rPr>
                <w:rFonts w:ascii="宋体" w:hAnsi="宋体" w:cs="宋体"/>
                <w:szCs w:val="21"/>
              </w:rPr>
              <w:t xml:space="preserve">冷冻水</w:t>
            </w:r>
            <w:r>
              <w:rPr>
                <w:rFonts w:ascii="宋体" w:hAnsi="宋体" w:cs="宋体"/>
                <w:szCs w:val="21"/>
              </w:rPr>
              <w:t xml:space="preserve">进出水温:12/7°C，冷却水进出水温:32/37°C；</w:t>
            </w:r>
            <w:r/>
          </w:p>
          <w:p>
            <w:pPr>
              <w:jc w:val="left"/>
            </w:pPr>
            <w:r>
              <w:rPr>
                <w:rFonts w:ascii="宋体" w:hAnsi="宋体" w:cs="宋体"/>
                <w:szCs w:val="21"/>
              </w:rPr>
              <w:t xml:space="preserve">4.蒸发器侧水压降≤85kPa；冷凝器侧水压降≤70kPa；</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848" w:type="dxa"/>
            <w:vAlign w:val="center"/>
            <w:textDirection w:val="lrTb"/>
            <w:noWrap w:val="false"/>
          </w:tcPr>
          <w:p>
            <w:pPr>
              <w:jc w:val="center"/>
              <w:rPr>
                <w:rFonts w:hint="eastAsia" w:ascii="宋体" w:hAnsi="宋体" w:cs="宋体"/>
                <w:szCs w:val="21"/>
              </w:rPr>
            </w:pPr>
            <w:r>
              <w:rPr>
                <w:rFonts w:ascii="宋体" w:hAnsi="宋体" w:cs="宋体"/>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88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84" w:type="dxa"/>
            <w:vAlign w:val="center"/>
            <w:textDirection w:val="lrTb"/>
            <w:noWrap w:val="false"/>
          </w:tcPr>
          <w:p>
            <w:pPr>
              <w:jc w:val="left"/>
            </w:pPr>
            <w:r>
              <w:rPr>
                <w:rFonts w:hint="eastAsia"/>
              </w:rPr>
              <w:t xml:space="preserve">海尔、约克、远大</w:t>
            </w:r>
            <w:r/>
          </w:p>
        </w:tc>
      </w:tr>
    </w:tbl>
    <w:p>
      <w:pPr>
        <w:ind w:firstLine="480"/>
        <w:spacing w:line="360" w:lineRule="auto"/>
        <w:rPr>
          <w:sz w:val="24"/>
        </w:rPr>
      </w:pPr>
      <w:r>
        <w:rPr>
          <w:sz w:val="24"/>
        </w:rPr>
        <w:t xml:space="preserve">表</w:t>
      </w:r>
      <w:r>
        <w:rPr>
          <w:sz w:val="24"/>
        </w:rPr>
        <w:t xml:space="preserve">2</w:t>
      </w:r>
      <w:r/>
    </w:p>
    <w:tbl>
      <w:tblPr>
        <w:tblW w:w="8513" w:type="dxa"/>
        <w:jc w:val="center"/>
        <w:tblCellMar>
          <w:left w:w="12" w:type="dxa"/>
          <w:top w:w="12" w:type="dxa"/>
          <w:right w:w="12" w:type="dxa"/>
        </w:tblCellMar>
        <w:tblLook w:val="04A0" w:firstRow="1" w:lastRow="0" w:firstColumn="1" w:lastColumn="0" w:noHBand="0" w:noVBand="1"/>
      </w:tblPr>
      <w:tblGrid>
        <w:gridCol w:w="417"/>
        <w:gridCol w:w="1216"/>
        <w:gridCol w:w="3923"/>
        <w:gridCol w:w="982"/>
        <w:gridCol w:w="903"/>
        <w:gridCol w:w="1072"/>
      </w:tblGrid>
      <w:tr>
        <w:trPr>
          <w:jc w:val="center"/>
          <w:trHeight w:val="464"/>
        </w:trPr>
        <w:tc>
          <w:tcPr>
            <w:gridSpan w:val="6"/>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8513" w:type="dxa"/>
            <w:vAlign w:val="center"/>
            <w:textDirection w:val="lrTb"/>
            <w:noWrap w:val="false"/>
          </w:tcPr>
          <w:p>
            <w:pPr>
              <w:jc w:val="left"/>
            </w:pPr>
            <w:r>
              <w:rPr>
                <w:rFonts w:ascii="宋体" w:hAnsi="宋体" w:cs="宋体"/>
                <w:b/>
                <w:bCs/>
                <w:szCs w:val="21"/>
              </w:rPr>
              <w:t xml:space="preserve">二、采暖系统新增</w:t>
            </w:r>
            <w:r/>
          </w:p>
        </w:tc>
      </w:tr>
      <w:tr>
        <w:trPr>
          <w:jc w:val="center"/>
          <w:trHeight w:val="54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17" w:type="dxa"/>
            <w:vAlign w:val="center"/>
            <w:textDirection w:val="lrTb"/>
            <w:noWrap w:val="false"/>
          </w:tcPr>
          <w:p>
            <w:pPr>
              <w:jc w:val="center"/>
            </w:pPr>
            <w:r>
              <w:rPr>
                <w:rFonts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16" w:type="dxa"/>
            <w:vAlign w:val="center"/>
            <w:textDirection w:val="lrTb"/>
            <w:noWrap w:val="false"/>
          </w:tcPr>
          <w:p>
            <w:pPr>
              <w:jc w:val="center"/>
            </w:pPr>
            <w:r>
              <w:rPr>
                <w:rFonts w:ascii="宋体" w:hAnsi="宋体" w:cs="宋体"/>
                <w:szCs w:val="21"/>
              </w:rPr>
              <w:t xml:space="preserve">设备名称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23" w:type="dxa"/>
            <w:vAlign w:val="center"/>
            <w:textDirection w:val="lrTb"/>
            <w:noWrap w:val="false"/>
          </w:tcPr>
          <w:p>
            <w:pPr>
              <w:jc w:val="center"/>
            </w:pPr>
            <w:r>
              <w:rPr>
                <w:rFonts w:ascii="宋体" w:hAnsi="宋体" w:cs="宋体"/>
                <w:szCs w:val="21"/>
              </w:rPr>
              <w:t xml:space="preserve">性能参数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982" w:type="dxa"/>
            <w:vAlign w:val="center"/>
            <w:textDirection w:val="lrTb"/>
            <w:noWrap w:val="false"/>
          </w:tcPr>
          <w:p>
            <w:pPr>
              <w:jc w:val="center"/>
            </w:pPr>
            <w:r>
              <w:rPr>
                <w:rFonts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903" w:type="dxa"/>
            <w:vAlign w:val="center"/>
            <w:textDirection w:val="lrTb"/>
            <w:noWrap w:val="false"/>
          </w:tcPr>
          <w:p>
            <w:pPr>
              <w:jc w:val="center"/>
            </w:pPr>
            <w:r>
              <w:rPr>
                <w:rFonts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2" w:type="dxa"/>
            <w:vAlign w:val="center"/>
            <w:textDirection w:val="lrTb"/>
            <w:noWrap w:val="false"/>
          </w:tcPr>
          <w:p>
            <w:pPr>
              <w:jc w:val="center"/>
              <w:rPr>
                <w:b/>
                <w:bCs/>
              </w:rPr>
            </w:pPr>
            <w:r>
              <w:rPr>
                <w:rFonts w:hint="eastAsia" w:ascii="宋体" w:hAnsi="宋体" w:cs="宋体"/>
                <w:b/>
                <w:bCs/>
                <w:szCs w:val="21"/>
              </w:rPr>
              <w:t xml:space="preserve">推荐品牌</w:t>
            </w:r>
            <w:r/>
          </w:p>
        </w:tc>
      </w:tr>
      <w:tr>
        <w:trPr>
          <w:jc w:val="center"/>
          <w:trHeight w:val="253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17" w:type="dxa"/>
            <w:vAlign w:val="center"/>
            <w:textDirection w:val="lrTb"/>
            <w:noWrap w:val="false"/>
          </w:tcPr>
          <w:p>
            <w:pPr>
              <w:jc w:val="left"/>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16" w:type="dxa"/>
            <w:vAlign w:val="center"/>
            <w:textDirection w:val="lrTb"/>
            <w:noWrap w:val="false"/>
          </w:tcPr>
          <w:p>
            <w:pPr>
              <w:jc w:val="left"/>
            </w:pPr>
            <w:r>
              <w:rPr>
                <w:rFonts w:ascii="宋体" w:hAnsi="宋体" w:cs="宋体"/>
                <w:szCs w:val="21"/>
              </w:rPr>
              <w:t xml:space="preserve">风冷热泵机组</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23" w:type="dxa"/>
            <w:vAlign w:val="center"/>
            <w:textDirection w:val="lrTb"/>
            <w:noWrap w:val="false"/>
          </w:tcPr>
          <w:p>
            <w:pPr>
              <w:jc w:val="left"/>
            </w:pPr>
            <w:r>
              <w:rPr>
                <w:rFonts w:ascii="宋体" w:hAnsi="宋体" w:cs="宋体"/>
                <w:szCs w:val="21"/>
              </w:rPr>
              <w:t xml:space="preserve">1.名称: 风冷热泵机组</w:t>
            </w:r>
            <w:r/>
          </w:p>
          <w:p>
            <w:pPr>
              <w:jc w:val="left"/>
            </w:pPr>
            <w:r>
              <w:rPr>
                <w:rFonts w:ascii="宋体" w:hAnsi="宋体" w:cs="宋体"/>
                <w:szCs w:val="21"/>
              </w:rPr>
              <w:t xml:space="preserve">2.参数：总制热量≥</w:t>
            </w:r>
            <w:r>
              <w:rPr>
                <w:rFonts w:hint="eastAsia" w:ascii="宋体" w:hAnsi="宋体" w:cs="宋体"/>
                <w:szCs w:val="21"/>
              </w:rPr>
              <w:t xml:space="preserve">16</w:t>
            </w:r>
            <w:r>
              <w:rPr>
                <w:rFonts w:ascii="宋体" w:hAnsi="宋体" w:cs="宋体"/>
                <w:szCs w:val="21"/>
              </w:rPr>
              <w:t xml:space="preserve">00KW；</w:t>
            </w:r>
            <w:r/>
          </w:p>
          <w:p>
            <w:pPr>
              <w:jc w:val="left"/>
            </w:pPr>
            <w:r>
              <w:rPr>
                <w:rFonts w:ascii="宋体" w:hAnsi="宋体" w:cs="宋体"/>
                <w:szCs w:val="21"/>
              </w:rPr>
              <w:t xml:space="preserve">3.额定工况：制热40/45℃；</w:t>
            </w:r>
            <w:r/>
          </w:p>
          <w:p>
            <w:pPr>
              <w:jc w:val="left"/>
            </w:pPr>
            <w:r>
              <w:rPr>
                <w:rFonts w:ascii="宋体" w:hAnsi="宋体" w:cs="宋体"/>
                <w:szCs w:val="21"/>
              </w:rPr>
              <w:t xml:space="preserve">4. 制热COP≥</w:t>
            </w:r>
            <w:r>
              <w:rPr>
                <w:rFonts w:hint="eastAsia" w:ascii="宋体" w:hAnsi="宋体" w:cs="宋体"/>
                <w:szCs w:val="21"/>
              </w:rPr>
              <w:t xml:space="preserve">3.2</w:t>
            </w:r>
            <w:r>
              <w:rPr>
                <w:rFonts w:ascii="宋体" w:hAnsi="宋体" w:cs="宋体"/>
                <w:szCs w:val="21"/>
              </w:rPr>
              <w:t xml:space="preserve">（室外温度0°C）；</w:t>
            </w:r>
            <w:r/>
          </w:p>
          <w:p>
            <w:pPr>
              <w:jc w:val="left"/>
            </w:pPr>
            <w:r>
              <w:rPr>
                <w:rFonts w:ascii="宋体" w:hAnsi="宋体" w:cs="宋体"/>
                <w:szCs w:val="21"/>
              </w:rPr>
              <w:t xml:space="preserve">5. 噪音：≤75dB(A)。</w:t>
            </w:r>
            <w:r/>
          </w:p>
          <w:p>
            <w:pPr>
              <w:jc w:val="left"/>
            </w:pPr>
            <w:r>
              <w:rPr>
                <w:rFonts w:ascii="宋体" w:hAnsi="宋体" w:cs="宋体"/>
                <w:szCs w:val="21"/>
              </w:rPr>
              <w:t xml:space="preserve">6. 蒸发器侧工作压力1.6MPa；</w:t>
            </w:r>
            <w:r/>
          </w:p>
          <w:p>
            <w:pPr>
              <w:jc w:val="left"/>
            </w:pPr>
            <w:r>
              <w:rPr>
                <w:rFonts w:ascii="宋体" w:hAnsi="宋体" w:cs="宋体"/>
                <w:szCs w:val="21"/>
              </w:rPr>
              <w:t xml:space="preserve">7. 蒸发器侧水压降≤100kPa</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982" w:type="dxa"/>
            <w:vAlign w:val="center"/>
            <w:textDirection w:val="lrTb"/>
            <w:noWrap w:val="false"/>
          </w:tcPr>
          <w:p>
            <w:pPr>
              <w:jc w:val="center"/>
            </w:pPr>
            <w:r>
              <w:rPr>
                <w:rFonts w:ascii="宋体" w:hAnsi="宋体" w:cs="宋体"/>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903" w:type="dxa"/>
            <w:vAlign w:val="center"/>
            <w:textDirection w:val="lrTb"/>
            <w:noWrap w:val="false"/>
          </w:tcPr>
          <w:p>
            <w:pPr>
              <w:jc w:val="center"/>
            </w:pPr>
            <w:r>
              <w:rPr>
                <w:rFonts w:ascii="宋体" w:hAnsi="宋体" w:cs="宋体"/>
                <w:szCs w:val="21"/>
              </w:rPr>
              <w:t xml:space="preserve">按需配置</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2" w:type="dxa"/>
            <w:vAlign w:val="center"/>
            <w:textDirection w:val="lrTb"/>
            <w:noWrap w:val="false"/>
          </w:tcPr>
          <w:p>
            <w:pPr>
              <w:jc w:val="left"/>
            </w:pPr>
            <w:r>
              <w:rPr>
                <w:rFonts w:hint="eastAsia"/>
              </w:rPr>
              <w:t xml:space="preserve">海尔、海信、创立思源</w:t>
            </w:r>
            <w:r>
              <w:rPr>
                <w:rFonts w:hint="eastAsia"/>
              </w:rPr>
              <w:t xml:space="preserve"> </w:t>
            </w:r>
            <w:r/>
          </w:p>
        </w:tc>
      </w:tr>
    </w:tbl>
    <w:p>
      <w:pPr>
        <w:ind w:firstLine="480"/>
        <w:spacing w:line="360" w:lineRule="auto"/>
        <w:rPr>
          <w:sz w:val="24"/>
        </w:rPr>
      </w:pPr>
      <w:r>
        <w:rPr>
          <w:rFonts w:hint="eastAsia"/>
          <w:sz w:val="24"/>
        </w:rPr>
        <w:t xml:space="preserve">表</w:t>
      </w:r>
      <w:r>
        <w:rPr>
          <w:rFonts w:hint="eastAsia"/>
          <w:sz w:val="24"/>
        </w:rPr>
        <w:t xml:space="preserve">3</w:t>
      </w:r>
      <w:r/>
    </w:p>
    <w:tbl>
      <w:tblPr>
        <w:tblW w:w="8513" w:type="dxa"/>
        <w:tblInd w:w="-12" w:type="dxa"/>
        <w:tblCellMar>
          <w:left w:w="12" w:type="dxa"/>
          <w:top w:w="12" w:type="dxa"/>
          <w:right w:w="12" w:type="dxa"/>
        </w:tblCellMar>
        <w:tblLook w:val="04A0" w:firstRow="1" w:lastRow="0" w:firstColumn="1" w:lastColumn="0" w:noHBand="0" w:noVBand="1"/>
      </w:tblPr>
      <w:tblGrid>
        <w:gridCol w:w="417"/>
        <w:gridCol w:w="1216"/>
        <w:gridCol w:w="3923"/>
        <w:gridCol w:w="982"/>
        <w:gridCol w:w="903"/>
        <w:gridCol w:w="1072"/>
      </w:tblGrid>
      <w:tr>
        <w:trPr>
          <w:trHeight w:val="464"/>
        </w:trPr>
        <w:tc>
          <w:tcPr>
            <w:gridSpan w:val="6"/>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8513" w:type="dxa"/>
            <w:vAlign w:val="center"/>
            <w:textDirection w:val="lrTb"/>
            <w:noWrap w:val="false"/>
          </w:tcPr>
          <w:p>
            <w:pPr>
              <w:jc w:val="left"/>
            </w:pPr>
            <w:r>
              <w:rPr>
                <w:rFonts w:ascii="宋体" w:hAnsi="宋体" w:cs="宋体"/>
                <w:b/>
                <w:bCs/>
                <w:szCs w:val="21"/>
              </w:rPr>
              <w:t xml:space="preserve">三、</w:t>
            </w:r>
            <w:r>
              <w:rPr>
                <w:rFonts w:hint="eastAsia" w:ascii="宋体" w:hAnsi="宋体" w:cs="宋体"/>
                <w:b/>
                <w:bCs/>
                <w:szCs w:val="21"/>
              </w:rPr>
              <w:t xml:space="preserve">血透室、</w:t>
            </w:r>
            <w:r>
              <w:rPr>
                <w:rFonts w:ascii="宋体" w:hAnsi="宋体" w:cs="宋体"/>
                <w:b/>
                <w:bCs/>
                <w:szCs w:val="21"/>
              </w:rPr>
              <w:t xml:space="preserve">产房</w:t>
            </w:r>
            <w:r>
              <w:rPr>
                <w:rFonts w:hint="eastAsia" w:ascii="宋体" w:hAnsi="宋体" w:cs="宋体"/>
                <w:b/>
                <w:bCs/>
                <w:szCs w:val="21"/>
              </w:rPr>
              <w:t xml:space="preserve">、ICU病房</w:t>
            </w:r>
            <w:r>
              <w:rPr>
                <w:rFonts w:ascii="宋体" w:hAnsi="宋体" w:cs="宋体"/>
                <w:b/>
                <w:bCs/>
                <w:szCs w:val="21"/>
              </w:rPr>
              <w:t xml:space="preserve">空调</w:t>
            </w:r>
            <w:r>
              <w:rPr>
                <w:rFonts w:hint="eastAsia" w:ascii="宋体" w:hAnsi="宋体" w:cs="宋体"/>
                <w:b/>
                <w:bCs/>
                <w:szCs w:val="21"/>
              </w:rPr>
              <w:t xml:space="preserve">新增</w:t>
            </w:r>
            <w:r/>
          </w:p>
        </w:tc>
      </w:tr>
      <w:tr>
        <w:trPr>
          <w:trHeight w:val="54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17" w:type="dxa"/>
            <w:vAlign w:val="center"/>
            <w:textDirection w:val="lrTb"/>
            <w:noWrap w:val="false"/>
          </w:tcPr>
          <w:p>
            <w:pPr>
              <w:jc w:val="center"/>
            </w:pPr>
            <w:r>
              <w:rPr>
                <w:rFonts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16" w:type="dxa"/>
            <w:vAlign w:val="center"/>
            <w:textDirection w:val="lrTb"/>
            <w:noWrap w:val="false"/>
          </w:tcPr>
          <w:p>
            <w:pPr>
              <w:jc w:val="center"/>
            </w:pPr>
            <w:r>
              <w:rPr>
                <w:rFonts w:ascii="宋体" w:hAnsi="宋体" w:cs="宋体"/>
                <w:szCs w:val="21"/>
              </w:rPr>
              <w:t xml:space="preserve">设备名称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23" w:type="dxa"/>
            <w:vAlign w:val="center"/>
            <w:textDirection w:val="lrTb"/>
            <w:noWrap w:val="false"/>
          </w:tcPr>
          <w:p>
            <w:pPr>
              <w:jc w:val="center"/>
            </w:pPr>
            <w:r>
              <w:rPr>
                <w:rFonts w:ascii="宋体" w:hAnsi="宋体" w:cs="宋体"/>
                <w:szCs w:val="21"/>
              </w:rPr>
              <w:t xml:space="preserve">性能参数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982" w:type="dxa"/>
            <w:vAlign w:val="center"/>
            <w:textDirection w:val="lrTb"/>
            <w:noWrap w:val="false"/>
          </w:tcPr>
          <w:p>
            <w:pPr>
              <w:jc w:val="center"/>
            </w:pPr>
            <w:r>
              <w:rPr>
                <w:rFonts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903" w:type="dxa"/>
            <w:vAlign w:val="center"/>
            <w:textDirection w:val="lrTb"/>
            <w:noWrap w:val="false"/>
          </w:tcPr>
          <w:p>
            <w:pPr>
              <w:jc w:val="center"/>
            </w:pPr>
            <w:r>
              <w:rPr>
                <w:rFonts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2" w:type="dxa"/>
            <w:vAlign w:val="center"/>
            <w:textDirection w:val="lrTb"/>
            <w:noWrap w:val="false"/>
          </w:tcPr>
          <w:p>
            <w:pPr>
              <w:jc w:val="center"/>
            </w:pPr>
            <w:r>
              <w:rPr>
                <w:rFonts w:hint="eastAsia" w:ascii="宋体" w:hAnsi="宋体" w:cs="宋体"/>
                <w:b/>
                <w:bCs/>
                <w:szCs w:val="21"/>
              </w:rPr>
              <w:t xml:space="preserve">推荐品牌</w:t>
            </w:r>
            <w:r/>
          </w:p>
        </w:tc>
      </w:tr>
      <w:tr>
        <w:trPr>
          <w:trHeight w:val="253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17" w:type="dxa"/>
            <w:vAlign w:val="center"/>
            <w:textDirection w:val="lrTb"/>
            <w:noWrap w:val="false"/>
          </w:tcPr>
          <w:p>
            <w:pPr>
              <w:jc w:val="left"/>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16" w:type="dxa"/>
            <w:vAlign w:val="center"/>
            <w:textDirection w:val="lrTb"/>
            <w:noWrap w:val="false"/>
          </w:tcPr>
          <w:p>
            <w:pPr>
              <w:jc w:val="left"/>
            </w:pPr>
            <w:r>
              <w:rPr>
                <w:rFonts w:ascii="宋体" w:hAnsi="宋体" w:cs="宋体"/>
                <w:szCs w:val="21"/>
              </w:rPr>
              <w:t xml:space="preserve">风冷热泵机组</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3923" w:type="dxa"/>
            <w:vAlign w:val="center"/>
            <w:textDirection w:val="lrTb"/>
            <w:noWrap w:val="false"/>
          </w:tcPr>
          <w:p>
            <w:pPr>
              <w:jc w:val="left"/>
            </w:pPr>
            <w:r>
              <w:rPr>
                <w:rFonts w:ascii="宋体" w:hAnsi="宋体" w:cs="宋体"/>
                <w:szCs w:val="21"/>
              </w:rPr>
              <w:t xml:space="preserve">1. 名称:风冷热泵机组</w:t>
            </w:r>
            <w:r/>
          </w:p>
          <w:p>
            <w:pPr>
              <w:jc w:val="left"/>
            </w:pPr>
            <w:r>
              <w:rPr>
                <w:rFonts w:ascii="宋体" w:hAnsi="宋体" w:cs="宋体"/>
                <w:szCs w:val="21"/>
              </w:rPr>
              <w:t xml:space="preserve">2. 参数：总制热量≥1</w:t>
            </w:r>
            <w:r>
              <w:rPr>
                <w:rFonts w:hint="eastAsia" w:ascii="宋体" w:hAnsi="宋体" w:cs="宋体"/>
                <w:szCs w:val="21"/>
              </w:rPr>
              <w:t xml:space="preserve">60</w:t>
            </w:r>
            <w:r>
              <w:rPr>
                <w:rFonts w:ascii="宋体" w:hAnsi="宋体" w:cs="宋体"/>
                <w:szCs w:val="21"/>
              </w:rPr>
              <w:t xml:space="preserve">KW，总制冷量≥1</w:t>
            </w:r>
            <w:r>
              <w:rPr>
                <w:rFonts w:hint="eastAsia" w:ascii="宋体" w:hAnsi="宋体" w:cs="宋体"/>
                <w:szCs w:val="21"/>
              </w:rPr>
              <w:t xml:space="preserve">40</w:t>
            </w:r>
            <w:r>
              <w:rPr>
                <w:rFonts w:ascii="宋体" w:hAnsi="宋体" w:cs="宋体"/>
                <w:szCs w:val="21"/>
              </w:rPr>
              <w:t xml:space="preserve">KW；；</w:t>
            </w:r>
            <w:r/>
          </w:p>
          <w:p>
            <w:pPr>
              <w:jc w:val="left"/>
            </w:pPr>
            <w:r>
              <w:rPr>
                <w:rFonts w:ascii="宋体" w:hAnsi="宋体" w:cs="宋体"/>
                <w:szCs w:val="21"/>
              </w:rPr>
              <w:t xml:space="preserve">3. 在国标工况（GB/T 18430.1-2024）名义工况下，</w:t>
            </w:r>
            <w:bookmarkStart w:id="179" w:name="OLE_LINK1"/>
            <w:r>
              <w:rPr>
                <w:rFonts w:ascii="宋体" w:hAnsi="宋体" w:cs="宋体"/>
                <w:szCs w:val="21"/>
              </w:rPr>
              <w:t xml:space="preserve">制热COP≥3.</w:t>
            </w:r>
            <w:bookmarkEnd w:id="179"/>
            <w:r>
              <w:rPr>
                <w:rFonts w:ascii="宋体" w:hAnsi="宋体" w:cs="宋体"/>
                <w:szCs w:val="21"/>
              </w:rPr>
              <w:t xml:space="preserve">2，制冷COP≥3.0；</w:t>
            </w:r>
            <w:r/>
          </w:p>
          <w:p>
            <w:pPr>
              <w:jc w:val="left"/>
            </w:pPr>
            <w:r>
              <w:rPr>
                <w:rFonts w:ascii="宋体" w:hAnsi="宋体" w:cs="宋体"/>
                <w:szCs w:val="21"/>
              </w:rPr>
              <w:t xml:space="preserve">5. 噪音：≤70dB(A)。</w:t>
            </w:r>
            <w:r/>
          </w:p>
          <w:p>
            <w:pPr>
              <w:jc w:val="left"/>
            </w:pPr>
            <w:r>
              <w:rPr>
                <w:rFonts w:ascii="宋体" w:hAnsi="宋体" w:cs="宋体"/>
                <w:szCs w:val="21"/>
              </w:rPr>
              <w:t xml:space="preserve">6. 蒸发器侧工作压力1.6MPa；</w:t>
            </w:r>
            <w:r/>
          </w:p>
          <w:p>
            <w:pPr>
              <w:jc w:val="left"/>
            </w:pPr>
            <w:r>
              <w:rPr>
                <w:rFonts w:ascii="宋体" w:hAnsi="宋体" w:cs="宋体"/>
                <w:szCs w:val="21"/>
              </w:rPr>
              <w:t xml:space="preserve">7. 蒸发器侧水压降≤100kPa</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982" w:type="dxa"/>
            <w:vAlign w:val="center"/>
            <w:textDirection w:val="lrTb"/>
            <w:noWrap w:val="false"/>
          </w:tcPr>
          <w:p>
            <w:pPr>
              <w:jc w:val="center"/>
            </w:pPr>
            <w:r>
              <w:rPr>
                <w:rFonts w:ascii="宋体" w:hAnsi="宋体" w:cs="宋体"/>
                <w:szCs w:val="21"/>
              </w:rPr>
              <w:t xml:space="preserve">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903" w:type="dxa"/>
            <w:vAlign w:val="center"/>
            <w:textDirection w:val="lrTb"/>
            <w:noWrap w:val="false"/>
          </w:tcPr>
          <w:p>
            <w:pPr>
              <w:jc w:val="cente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2" w:type="dxa"/>
            <w:vAlign w:val="center"/>
            <w:textDirection w:val="lrTb"/>
            <w:noWrap w:val="false"/>
          </w:tcPr>
          <w:p>
            <w:pPr>
              <w:jc w:val="left"/>
            </w:pPr>
            <w:r>
              <w:rPr>
                <w:rFonts w:hint="eastAsia"/>
              </w:rPr>
              <w:t xml:space="preserve">海尔、海信、创立思源</w:t>
            </w:r>
            <w:r>
              <w:rPr>
                <w:rFonts w:hint="eastAsia"/>
              </w:rPr>
              <w:t xml:space="preserve"> </w:t>
            </w:r>
            <w:r/>
          </w:p>
        </w:tc>
      </w:tr>
    </w:tbl>
    <w:p>
      <w:pPr>
        <w:ind w:firstLine="480"/>
        <w:spacing w:line="360" w:lineRule="auto"/>
        <w:rPr>
          <w:sz w:val="24"/>
        </w:rPr>
      </w:pPr>
      <w:r>
        <w:rPr>
          <w:rFonts w:hint="eastAsia"/>
          <w:sz w:val="24"/>
        </w:rPr>
        <w:t xml:space="preserve">表</w:t>
      </w:r>
      <w:r>
        <w:rPr>
          <w:rFonts w:hint="eastAsia"/>
          <w:sz w:val="24"/>
        </w:rPr>
        <w:t xml:space="preserve">4</w:t>
      </w:r>
      <w:r/>
    </w:p>
    <w:tbl>
      <w:tblPr>
        <w:tblW w:w="8513" w:type="dxa"/>
        <w:tblInd w:w="-12" w:type="dxa"/>
        <w:tblCellMar>
          <w:left w:w="12" w:type="dxa"/>
          <w:top w:w="12" w:type="dxa"/>
          <w:right w:w="12" w:type="dxa"/>
        </w:tblCellMar>
        <w:tblLook w:val="04A0" w:firstRow="1" w:lastRow="0" w:firstColumn="1" w:lastColumn="0" w:noHBand="0" w:noVBand="1"/>
      </w:tblPr>
      <w:tblGrid>
        <w:gridCol w:w="417"/>
        <w:gridCol w:w="1216"/>
        <w:gridCol w:w="6880"/>
      </w:tblGrid>
      <w:tr>
        <w:trPr>
          <w:trHeight w:val="464"/>
        </w:trPr>
        <w:tc>
          <w:tcPr>
            <w:gridSpan w:val="3"/>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8513" w:type="dxa"/>
            <w:vAlign w:val="center"/>
            <w:textDirection w:val="lrTb"/>
            <w:noWrap w:val="false"/>
          </w:tcPr>
          <w:p>
            <w:pPr>
              <w:jc w:val="left"/>
            </w:pPr>
            <w:r>
              <w:rPr>
                <w:rFonts w:hint="eastAsia" w:ascii="宋体" w:hAnsi="宋体" w:cs="宋体"/>
                <w:b/>
                <w:bCs/>
                <w:szCs w:val="21"/>
              </w:rPr>
              <w:t xml:space="preserve">四、光伏</w:t>
            </w:r>
            <w:r/>
          </w:p>
        </w:tc>
      </w:tr>
      <w:tr>
        <w:trPr>
          <w:trHeight w:val="54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17" w:type="dxa"/>
            <w:vAlign w:val="center"/>
            <w:textDirection w:val="lrTb"/>
            <w:noWrap w:val="false"/>
          </w:tcPr>
          <w:p>
            <w:pPr>
              <w:jc w:val="center"/>
            </w:pPr>
            <w:r>
              <w:rPr>
                <w:rFonts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16" w:type="dxa"/>
            <w:vAlign w:val="center"/>
            <w:textDirection w:val="lrTb"/>
            <w:noWrap w:val="false"/>
          </w:tcPr>
          <w:p>
            <w:pPr>
              <w:jc w:val="center"/>
            </w:pPr>
            <w:r>
              <w:rPr>
                <w:rFonts w:ascii="宋体" w:hAnsi="宋体" w:cs="宋体"/>
                <w:szCs w:val="21"/>
              </w:rPr>
              <w:t xml:space="preserve">设备名称</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880" w:type="dxa"/>
            <w:vAlign w:val="center"/>
            <w:textDirection w:val="lrTb"/>
            <w:noWrap w:val="false"/>
          </w:tcPr>
          <w:p>
            <w:pPr>
              <w:jc w:val="center"/>
            </w:pPr>
            <w:r>
              <w:rPr>
                <w:rFonts w:hint="eastAsia" w:ascii="宋体" w:hAnsi="宋体" w:cs="宋体"/>
                <w:b/>
                <w:bCs/>
                <w:szCs w:val="21"/>
              </w:rPr>
              <w:t xml:space="preserve">推荐品牌</w:t>
            </w:r>
            <w:r/>
          </w:p>
        </w:tc>
      </w:tr>
      <w:tr>
        <w:trPr>
          <w:trHeight w:val="80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17" w:type="dxa"/>
            <w:vAlign w:val="center"/>
            <w:textDirection w:val="lrTb"/>
            <w:noWrap w:val="false"/>
          </w:tcPr>
          <w:p>
            <w:pPr>
              <w:jc w:val="left"/>
            </w:pPr>
            <w:r>
              <w:rPr>
                <w:rFonts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16" w:type="dxa"/>
            <w:vAlign w:val="center"/>
            <w:textDirection w:val="lrTb"/>
            <w:noWrap w:val="false"/>
          </w:tcPr>
          <w:p>
            <w:pPr>
              <w:jc w:val="left"/>
            </w:pPr>
            <w:r>
              <w:rPr>
                <w:rFonts w:hint="eastAsia" w:ascii="宋体" w:hAnsi="宋体" w:cs="宋体"/>
                <w:szCs w:val="21"/>
              </w:rPr>
              <w:t xml:space="preserve">光伏组件</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880" w:type="dxa"/>
            <w:vAlign w:val="center"/>
            <w:textDirection w:val="lrTb"/>
            <w:noWrap w:val="false"/>
          </w:tcPr>
          <w:p>
            <w:pPr>
              <w:jc w:val="left"/>
            </w:pPr>
            <w:r>
              <w:rPr>
                <w:rFonts w:hint="eastAsia"/>
              </w:rPr>
              <w:t xml:space="preserve">隆基、晶科、天合</w:t>
            </w:r>
            <w:r>
              <w:rPr>
                <w:rFonts w:hint="eastAsia"/>
              </w:rPr>
              <w:t xml:space="preserve">光能</w:t>
            </w:r>
            <w:r/>
          </w:p>
        </w:tc>
      </w:tr>
      <w:tr>
        <w:trPr>
          <w:trHeight w:val="80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417" w:type="dxa"/>
            <w:vAlign w:val="center"/>
            <w:textDirection w:val="lrTb"/>
            <w:noWrap w:val="false"/>
          </w:tcPr>
          <w:p>
            <w:pPr>
              <w:jc w:val="left"/>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1216" w:type="dxa"/>
            <w:vAlign w:val="center"/>
            <w:textDirection w:val="lrTb"/>
            <w:noWrap w:val="false"/>
          </w:tcPr>
          <w:p>
            <w:pPr>
              <w:jc w:val="left"/>
              <w:rPr>
                <w:rFonts w:hint="eastAsia" w:ascii="宋体" w:hAnsi="宋体" w:cs="宋体"/>
                <w:szCs w:val="21"/>
              </w:rPr>
            </w:pPr>
            <w:r>
              <w:rPr>
                <w:rFonts w:hint="eastAsia"/>
              </w:rPr>
              <w:t xml:space="preserve">逆变器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bottom w:w="0" w:type="dxa"/>
            </w:tcMar>
            <w:tcW w:w="6880" w:type="dxa"/>
            <w:vAlign w:val="center"/>
            <w:textDirection w:val="lrTb"/>
            <w:noWrap w:val="false"/>
          </w:tcPr>
          <w:p>
            <w:pPr>
              <w:jc w:val="left"/>
            </w:pPr>
            <w:r>
              <w:rPr>
                <w:rFonts w:hint="eastAsia"/>
              </w:rPr>
              <w:t xml:space="preserve">华为、阳光电源、锦</w:t>
            </w:r>
            <w:r>
              <w:rPr>
                <w:rFonts w:hint="eastAsia"/>
              </w:rPr>
              <w:t xml:space="preserve">浪科技</w:t>
            </w:r>
            <w:r/>
          </w:p>
        </w:tc>
      </w:tr>
    </w:tbl>
    <w:p>
      <w:pPr>
        <w:ind w:firstLine="420"/>
        <w:spacing w:line="360" w:lineRule="auto"/>
        <w:shd w:val="clear" w:color="auto" w:fill="ffffff"/>
        <w:widowControl/>
        <w:rPr>
          <w:rFonts w:hint="eastAsia" w:ascii="宋体" w:hAnsi="宋体" w:cs="宋体"/>
          <w:sz w:val="24"/>
        </w:rPr>
      </w:pPr>
      <w:r>
        <w:rPr>
          <w:rFonts w:hint="eastAsia" w:ascii="宋体" w:hAnsi="宋体" w:cs="宋体"/>
          <w:sz w:val="24"/>
        </w:rPr>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所有投入设备需满足国家最新节能环保要求。最终清单由中标人进行深化设计（需提供设计院设计图纸），并得到采购人确认后实施。</w:t>
      </w:r>
      <w:r/>
    </w:p>
    <w:p>
      <w:pPr>
        <w:ind w:firstLine="420"/>
        <w:spacing w:line="360" w:lineRule="auto"/>
        <w:shd w:val="clear" w:color="auto" w:fill="ffffff"/>
        <w:widowControl/>
        <w:rPr>
          <w:rFonts w:hint="eastAsia" w:ascii="宋体" w:hAnsi="宋体" w:cs="宋体"/>
          <w:sz w:val="24"/>
        </w:rPr>
        <w:outlineLvl w:val="2"/>
      </w:pPr>
      <w:r>
        <w:rPr>
          <w:rFonts w:hint="eastAsia" w:ascii="宋体" w:hAnsi="宋体" w:cs="宋体"/>
          <w:sz w:val="24"/>
        </w:rPr>
        <w:t xml:space="preserve">（三） 能耗监测系统技术要求</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1. 产品须具有国家要求的相关认证。</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2. 产品技术先进，具有相关的节能认证。</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3. 控制系统电气控制设备及控制系统各电气元件必须符合相应的国家或地方标准。</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4. 所有货物及服务，其来源地均应为中华人民共和国。</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5. 所有货物必须为全新、原厂、原包装产品。</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6. 所有软件及其附属产品必须拥有其知识产权或使用权。</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7. 参照标准：</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系统的设计、安装及验收应符合国家最新标准。</w:t>
      </w:r>
      <w:r/>
    </w:p>
    <w:p>
      <w:pPr>
        <w:ind w:firstLine="420"/>
        <w:spacing w:line="360" w:lineRule="auto"/>
        <w:shd w:val="clear" w:color="auto" w:fill="ffffff"/>
        <w:widowControl/>
        <w:rPr>
          <w:rFonts w:hint="eastAsia" w:ascii="宋体" w:hAnsi="宋体" w:cs="宋体"/>
          <w:sz w:val="24"/>
        </w:rPr>
        <w:outlineLvl w:val="3"/>
      </w:pPr>
      <w:r>
        <w:rPr>
          <w:rFonts w:hint="eastAsia" w:ascii="宋体" w:hAnsi="宋体" w:cs="宋体"/>
          <w:sz w:val="24"/>
        </w:rPr>
        <w:t xml:space="preserve">8. 冷（热）源节能控制与能源管理系统的一般要求</w:t>
      </w:r>
      <w:bookmarkStart w:id="180" w:name="_Toc260213809"/>
      <w:r/>
      <w:bookmarkStart w:id="181" w:name="_Toc279050997"/>
      <w:r/>
      <w:r/>
    </w:p>
    <w:p>
      <w:pPr>
        <w:ind w:firstLine="420"/>
        <w:spacing w:line="360" w:lineRule="auto"/>
        <w:shd w:val="clear" w:color="auto" w:fill="ffffff"/>
        <w:widowControl/>
        <w:rPr>
          <w:rFonts w:hint="eastAsia" w:ascii="宋体" w:hAnsi="宋体" w:cs="宋体"/>
          <w:sz w:val="24"/>
        </w:rPr>
        <w:outlineLvl w:val="4"/>
      </w:pPr>
      <w:r>
        <w:rPr>
          <w:rFonts w:hint="eastAsia" w:ascii="宋体" w:hAnsi="宋体" w:cs="宋体"/>
          <w:sz w:val="24"/>
        </w:rPr>
        <w:t xml:space="preserve">8.1 系统构架</w:t>
      </w:r>
      <w:bookmarkEnd w:id="180"/>
      <w:r/>
      <w:bookmarkEnd w:id="181"/>
      <w:r>
        <w:rPr>
          <w:rFonts w:hint="eastAsia" w:ascii="宋体" w:hAnsi="宋体" w:cs="宋体"/>
          <w:sz w:val="24"/>
        </w:rPr>
        <w:t xml:space="preserve">：</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控制系统应分为现场控制级（智能控制柜、现场数据采集箱）和集中监控级（模糊控制柜）二层结构，系统智能控制</w:t>
      </w:r>
      <w:r>
        <w:rPr>
          <w:rFonts w:hint="eastAsia" w:ascii="宋体" w:hAnsi="宋体" w:cs="宋体"/>
          <w:sz w:val="24"/>
        </w:rPr>
        <w:t xml:space="preserve">柜用于</w:t>
      </w:r>
      <w:r>
        <w:rPr>
          <w:rFonts w:hint="eastAsia" w:ascii="宋体" w:hAnsi="宋体" w:cs="宋体"/>
          <w:sz w:val="24"/>
        </w:rPr>
        <w:t xml:space="preserve">对水泵控制柜、数据采集箱等现场设备进行集成，实现集中监控和运行管理，两者间的通讯速率不宜小于100Mbps。同时，系统中央控制柜需考虑向大楼BAS开放通讯接口，其通讯速率不宜小于100Mbps。</w:t>
      </w:r>
      <w:r/>
    </w:p>
    <w:p>
      <w:pPr>
        <w:ind w:firstLine="420"/>
        <w:spacing w:line="360" w:lineRule="auto"/>
        <w:shd w:val="clear" w:color="auto" w:fill="ffffff"/>
        <w:widowControl/>
        <w:rPr>
          <w:rFonts w:hint="eastAsia" w:ascii="宋体" w:hAnsi="宋体" w:cs="宋体"/>
          <w:sz w:val="24"/>
        </w:rPr>
        <w:outlineLvl w:val="4"/>
      </w:pPr>
      <w:r/>
      <w:bookmarkStart w:id="182" w:name="_Toc279050998"/>
      <w:r/>
      <w:bookmarkStart w:id="183" w:name="_Toc260213810"/>
      <w:r>
        <w:rPr>
          <w:rFonts w:hint="eastAsia" w:ascii="宋体" w:hAnsi="宋体" w:cs="宋体"/>
          <w:sz w:val="24"/>
        </w:rPr>
        <w:t xml:space="preserve">8.2 中央空调节能系统的通用要求</w:t>
      </w:r>
      <w:bookmarkEnd w:id="182"/>
      <w:r/>
      <w:bookmarkEnd w:id="183"/>
      <w:r>
        <w:rPr>
          <w:rFonts w:hint="eastAsia" w:ascii="宋体" w:hAnsi="宋体" w:cs="宋体"/>
          <w:sz w:val="24"/>
        </w:rPr>
        <w:t xml:space="preserve">：</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1）系统架构应充分体现“分散控制、集中管理”设计理念：各个相对独立的受控子系统或设备，应相应设置现场控制器（或控制子系统）且能各自分立实现控制功能；各个现场控制器（或控制子系统）应能通过网络连接集成到统一的软件平台上，实现集中监视和管理。</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2）系统应具备监控及节能运行的功能，针对不同被控对象特点提供相应的监控及节能运行方案，通过对各种环境参数进行检测、对各个能耗设备（包括但不限于：制冷机组、冷冻水泵、热水泵、冷却水泵、冷却塔等）能耗统计分析，控制各个能耗设备优化运行，提高环境的整体舒适度，降低能耗。</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（3）系统应具备权限管理功能。</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（4）智能控制柜应能提供功能化的组态软件，无需进行现场二次软件编程或开发，即可实现相关设备关联控制方案的调整或变更，具备较高的灵活性。</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（5）系统应稳定、可靠，系统具有较强抗干扰能力，智能控制</w:t>
      </w:r>
      <w:r>
        <w:rPr>
          <w:rFonts w:hint="eastAsia" w:ascii="宋体" w:hAnsi="宋体" w:cs="宋体"/>
          <w:sz w:val="24"/>
        </w:rPr>
        <w:t xml:space="preserve">柜上位机</w:t>
      </w:r>
      <w:r>
        <w:rPr>
          <w:rFonts w:hint="eastAsia" w:ascii="宋体" w:hAnsi="宋体" w:cs="宋体"/>
          <w:sz w:val="24"/>
        </w:rPr>
        <w:t xml:space="preserve">或通信发生故障时，系统应可实现由各个控制箱中的智能控制器应用内置的控制算法独立控制设备的运行，另外，操作人员可在控制箱上进行手动操作，根据自己的经验控制设备的运行。</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（6）中央空调节能系统应具有：使制冷系统能效</w:t>
      </w:r>
      <w:r>
        <w:rPr>
          <w:rFonts w:hint="eastAsia" w:ascii="宋体" w:hAnsi="宋体" w:cs="宋体"/>
          <w:sz w:val="24"/>
        </w:rPr>
        <w:t xml:space="preserve">比得以</w:t>
      </w:r>
      <w:r>
        <w:rPr>
          <w:rFonts w:hint="eastAsia" w:ascii="宋体" w:hAnsi="宋体" w:cs="宋体"/>
          <w:sz w:val="24"/>
        </w:rPr>
        <w:t xml:space="preserve">优化的控制方案，能根据各监测点监测数据，采用模糊预测算法及模糊优化算法对各受控设备进行相关控制，保证中央空调系统运行的最优化。</w:t>
      </w:r>
      <w:bookmarkStart w:id="184" w:name="_Toc279051001"/>
      <w:r/>
      <w:r/>
    </w:p>
    <w:p>
      <w:pPr>
        <w:ind w:firstLine="420"/>
        <w:spacing w:line="360" w:lineRule="auto"/>
        <w:shd w:val="clear" w:color="auto" w:fill="ffffff"/>
        <w:widowControl/>
        <w:rPr>
          <w:rFonts w:hint="eastAsia" w:ascii="宋体" w:hAnsi="宋体" w:cs="宋体"/>
          <w:sz w:val="24"/>
        </w:rPr>
        <w:outlineLvl w:val="3"/>
      </w:pPr>
      <w:r>
        <w:rPr>
          <w:rFonts w:hint="eastAsia" w:ascii="宋体" w:hAnsi="宋体" w:cs="宋体"/>
          <w:sz w:val="24"/>
        </w:rPr>
        <w:t xml:space="preserve">9 </w:t>
      </w:r>
      <w:bookmarkEnd w:id="184"/>
      <w:r>
        <w:rPr>
          <w:rFonts w:hint="eastAsia" w:ascii="宋体" w:hAnsi="宋体" w:cs="宋体"/>
          <w:sz w:val="24"/>
        </w:rPr>
        <w:t xml:space="preserve">能耗监测系统的具体要求</w:t>
      </w:r>
      <w:r/>
    </w:p>
    <w:p>
      <w:pPr>
        <w:ind w:firstLine="420"/>
        <w:spacing w:line="360" w:lineRule="auto"/>
        <w:shd w:val="clear" w:color="auto" w:fill="ffffff"/>
        <w:widowControl/>
        <w:rPr>
          <w:rFonts w:hint="eastAsia" w:ascii="宋体" w:hAnsi="宋体" w:cs="宋体"/>
          <w:sz w:val="24"/>
        </w:rPr>
        <w:outlineLvl w:val="4"/>
      </w:pPr>
      <w:r/>
      <w:bookmarkStart w:id="185" w:name="_Toc260213817"/>
      <w:r/>
      <w:bookmarkStart w:id="186" w:name="_Toc279051002"/>
      <w:r>
        <w:rPr>
          <w:rFonts w:hint="eastAsia" w:ascii="宋体" w:hAnsi="宋体" w:cs="宋体"/>
          <w:sz w:val="24"/>
        </w:rPr>
        <w:t xml:space="preserve">9.1  </w:t>
      </w:r>
      <w:bookmarkStart w:id="187" w:name="_Toc279051003"/>
      <w:r/>
      <w:bookmarkStart w:id="188" w:name="_Toc260213818"/>
      <w:r/>
      <w:bookmarkEnd w:id="185"/>
      <w:r/>
      <w:bookmarkEnd w:id="186"/>
      <w:r>
        <w:rPr>
          <w:rFonts w:hint="eastAsia" w:ascii="宋体" w:hAnsi="宋体" w:cs="宋体"/>
          <w:sz w:val="24"/>
        </w:rPr>
        <w:t xml:space="preserve">节能控制设备的硬件指标</w:t>
      </w:r>
      <w:bookmarkEnd w:id="187"/>
      <w:r/>
      <w:bookmarkEnd w:id="188"/>
      <w:r/>
      <w:r/>
    </w:p>
    <w:p>
      <w:pPr>
        <w:ind w:firstLine="420"/>
        <w:spacing w:line="360" w:lineRule="auto"/>
        <w:shd w:val="clear" w:color="auto" w:fill="ffffff"/>
        <w:widowControl/>
        <w:rPr>
          <w:rFonts w:hint="eastAsia" w:ascii="宋体" w:hAnsi="宋体" w:cs="宋体"/>
          <w:b/>
          <w:bCs/>
          <w:sz w:val="24"/>
        </w:rPr>
        <w:outlineLvl w:val="5"/>
      </w:pPr>
      <w:r>
        <w:rPr>
          <w:rFonts w:hint="eastAsia" w:ascii="宋体" w:hAnsi="宋体" w:cs="宋体"/>
          <w:b/>
          <w:bCs/>
          <w:sz w:val="24"/>
        </w:rPr>
        <w:t xml:space="preserve">（1）智能控制柜硬件指标</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①硬件说明：</w:t>
      </w:r>
      <w:bookmarkStart w:id="189" w:name="_Toc260213819"/>
      <w:r>
        <w:rPr>
          <w:rFonts w:hint="eastAsia" w:ascii="宋体" w:hAnsi="宋体" w:cs="宋体"/>
          <w:sz w:val="24"/>
        </w:rPr>
        <w:t xml:space="preserve">系统智能模糊控制柜硬件组成应采用由带触摸屏的工业控制计算机、通信协议转换单元、报警保护单元、数据处理单元等组成。</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硬件环境：CPU 2.66 GHz 以上、内存 1 G 以上、硬盘 120 G以上 </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网卡10M/100Mbps。</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软件环境：windows 10或以上版本操作系统；SQL Server 2008以上版本数据库系统。</w:t>
      </w:r>
      <w:bookmarkEnd w:id="189"/>
      <w:r/>
      <w:r/>
    </w:p>
    <w:p>
      <w:pPr>
        <w:ind w:firstLine="420"/>
        <w:spacing w:line="360" w:lineRule="auto"/>
        <w:shd w:val="clear" w:color="auto" w:fill="ffffff"/>
        <w:widowControl/>
        <w:rPr>
          <w:rFonts w:hint="eastAsia" w:ascii="宋体" w:hAnsi="宋体" w:cs="宋体"/>
          <w:b/>
          <w:bCs/>
          <w:sz w:val="24"/>
        </w:rPr>
        <w:outlineLvl w:val="5"/>
      </w:pPr>
      <w:r>
        <w:rPr>
          <w:rFonts w:hint="eastAsia" w:ascii="宋体" w:hAnsi="宋体" w:cs="宋体"/>
          <w:b/>
          <w:bCs/>
          <w:sz w:val="24"/>
        </w:rPr>
        <w:t xml:space="preserve">（2）现场控制设备的硬件指标</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①水泵智能变频控制接口箱</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水泵智能变频控制接口</w:t>
      </w:r>
      <w:r>
        <w:rPr>
          <w:rFonts w:hint="eastAsia" w:ascii="宋体" w:hAnsi="宋体" w:cs="宋体"/>
          <w:sz w:val="24"/>
        </w:rPr>
        <w:t xml:space="preserve">箱实现</w:t>
      </w:r>
      <w:r>
        <w:rPr>
          <w:rFonts w:hint="eastAsia" w:ascii="宋体" w:hAnsi="宋体" w:cs="宋体"/>
          <w:sz w:val="24"/>
        </w:rPr>
        <w:t xml:space="preserve">对各水泵的启动、控制、调节功能。由低压配电系统提供动力电源，对各个空调水泵进行配电、变频起停、转速自动控制调节。</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为减少机房占地面积，水泵智能变频控制接口箱可以靠墙安装，为方便现场操作，每台水泵</w:t>
      </w:r>
      <w:r>
        <w:rPr>
          <w:rFonts w:hint="eastAsia" w:ascii="宋体" w:hAnsi="宋体" w:cs="宋体"/>
          <w:sz w:val="24"/>
        </w:rPr>
        <w:t xml:space="preserve">智能控制柜需配置</w:t>
      </w:r>
      <w:r>
        <w:rPr>
          <w:rFonts w:hint="eastAsia" w:ascii="宋体" w:hAnsi="宋体" w:cs="宋体"/>
          <w:sz w:val="24"/>
        </w:rPr>
        <w:t xml:space="preserve">相应的彩色触摸</w:t>
      </w:r>
      <w:r>
        <w:rPr>
          <w:rFonts w:hint="eastAsia" w:ascii="宋体" w:hAnsi="宋体" w:cs="宋体"/>
          <w:sz w:val="24"/>
        </w:rPr>
        <w:t xml:space="preserve">屏作为本柜</w:t>
      </w:r>
      <w:r>
        <w:rPr>
          <w:rFonts w:hint="eastAsia" w:ascii="宋体" w:hAnsi="宋体" w:cs="宋体"/>
          <w:sz w:val="24"/>
        </w:rPr>
        <w:t xml:space="preserve">的人机操作界面。</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②冷却塔风机智能控制箱</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冷却塔风机智能控制箱是控制系统的现场控制设备，实现对各冷却塔风机的启动、控制功能。由低压配电系统提供动力电源，对各个空调冷却塔风机进行自动控制，无需设置传统的降压启动柜及其他控制设备。</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为确保一台冷却塔风机智能控制</w:t>
      </w:r>
      <w:r>
        <w:rPr>
          <w:rFonts w:hint="eastAsia" w:ascii="宋体" w:hAnsi="宋体" w:cs="宋体"/>
          <w:sz w:val="24"/>
        </w:rPr>
        <w:t xml:space="preserve">箱出现</w:t>
      </w:r>
      <w:r>
        <w:rPr>
          <w:rFonts w:hint="eastAsia" w:ascii="宋体" w:hAnsi="宋体" w:cs="宋体"/>
          <w:sz w:val="24"/>
        </w:rPr>
        <w:t xml:space="preserve">故障时，不影响其他设备的正常工作，确保系统供冷能力不低于50%，每台冷却塔风机控制箱内都应配置</w:t>
      </w:r>
      <w:r>
        <w:rPr>
          <w:rFonts w:hint="eastAsia" w:ascii="宋体" w:hAnsi="宋体" w:cs="宋体"/>
          <w:sz w:val="24"/>
        </w:rPr>
        <w:t xml:space="preserve">有本箱独立的</w:t>
      </w:r>
      <w:r>
        <w:rPr>
          <w:rFonts w:hint="eastAsia" w:ascii="宋体" w:hAnsi="宋体" w:cs="宋体"/>
          <w:sz w:val="24"/>
        </w:rPr>
        <w:t xml:space="preserve">（不能与</w:t>
      </w:r>
      <w:r>
        <w:rPr>
          <w:rFonts w:hint="eastAsia" w:ascii="宋体" w:hAnsi="宋体" w:cs="宋体"/>
          <w:sz w:val="24"/>
        </w:rPr>
        <w:t xml:space="preserve">其它箱</w:t>
      </w:r>
      <w:r>
        <w:rPr>
          <w:rFonts w:hint="eastAsia" w:ascii="宋体" w:hAnsi="宋体" w:cs="宋体"/>
          <w:sz w:val="24"/>
        </w:rPr>
        <w:t xml:space="preserve">共用）智能控制器、控制软件、断路器、接触器、开关器件、指示灯等，根据冷却塔风机功率大小的实际情况，设计相应匹配的控制箱。</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③现场信号采集装置</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现场信号采集装置的功能是用于采集空调水系统节能控制系统的各类现场信号（温度、流量、压差等），根据具体的控制策略灵活设计。</w:t>
      </w:r>
      <w:r/>
    </w:p>
    <w:p>
      <w:pPr>
        <w:ind w:firstLine="420"/>
        <w:spacing w:line="360" w:lineRule="auto"/>
        <w:shd w:val="clear" w:color="auto" w:fill="ffffff"/>
        <w:widowControl/>
        <w:rPr>
          <w:rFonts w:hint="eastAsia" w:ascii="宋体" w:hAnsi="宋体" w:cs="宋体"/>
          <w:b/>
          <w:bCs/>
          <w:sz w:val="24"/>
        </w:rPr>
        <w:outlineLvl w:val="5"/>
      </w:pPr>
      <w:r>
        <w:rPr>
          <w:rFonts w:hint="eastAsia" w:ascii="宋体" w:hAnsi="宋体" w:cs="宋体"/>
          <w:b/>
          <w:bCs/>
          <w:sz w:val="24"/>
        </w:rPr>
        <w:t xml:space="preserve">（3）组态功能</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中央空调节能系统控制软件应能根据中央空调系统设备（制冷站空调主机、冷冻水泵、空调热水泵、冷却水泵、电动阀门、空调管路等等）的配置，以组态方式灵活添加或修改受控设备对象，确保控制系统的通用性和</w:t>
      </w:r>
      <w:r>
        <w:rPr>
          <w:rFonts w:hint="eastAsia" w:ascii="宋体" w:hAnsi="宋体" w:cs="宋体"/>
          <w:sz w:val="24"/>
        </w:rPr>
        <w:t xml:space="preserve">可</w:t>
      </w:r>
      <w:r>
        <w:rPr>
          <w:rFonts w:hint="eastAsia" w:ascii="宋体" w:hAnsi="宋体" w:cs="宋体"/>
          <w:sz w:val="24"/>
        </w:rPr>
        <w:t xml:space="preserve">扩展性。</w:t>
      </w:r>
      <w:r/>
    </w:p>
    <w:p>
      <w:pPr>
        <w:ind w:firstLine="420"/>
        <w:spacing w:line="360" w:lineRule="auto"/>
        <w:shd w:val="clear" w:color="auto" w:fill="ffffff"/>
        <w:widowControl/>
        <w:rPr>
          <w:rFonts w:hint="eastAsia" w:ascii="宋体" w:hAnsi="宋体" w:cs="宋体"/>
          <w:b/>
          <w:bCs/>
          <w:sz w:val="24"/>
        </w:rPr>
        <w:outlineLvl w:val="5"/>
      </w:pPr>
      <w:r>
        <w:rPr>
          <w:rFonts w:hint="eastAsia" w:ascii="宋体" w:hAnsi="宋体" w:cs="宋体"/>
          <w:b/>
          <w:bCs/>
          <w:sz w:val="24"/>
        </w:rPr>
        <w:t xml:space="preserve">（4）监控功能</w:t>
      </w:r>
      <w:r/>
    </w:p>
    <w:p>
      <w:pPr>
        <w:ind w:firstLine="420"/>
        <w:spacing w:line="360" w:lineRule="auto"/>
        <w:shd w:val="clear" w:color="auto" w:fill="ffffff"/>
        <w:widowControl/>
        <w:rPr>
          <w:rFonts w:hint="eastAsia" w:ascii="宋体" w:hAnsi="宋体" w:cs="宋体"/>
          <w:sz w:val="24"/>
        </w:rPr>
        <w:outlineLvl w:val="6"/>
      </w:pPr>
      <w:r>
        <w:rPr>
          <w:rFonts w:hint="eastAsia" w:ascii="宋体" w:hAnsi="宋体" w:cs="宋体"/>
          <w:sz w:val="24"/>
        </w:rPr>
        <w:t xml:space="preserve">节能控制系统对各系统设备的监控内容包含但不限于以下内容：</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①制冷主机</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监视内容：运行、故障状态监视；能耗检测及监视；</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控制内容：启停控制、连锁控制、节能优化控制等； </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②</w:t>
      </w:r>
      <w:r>
        <w:rPr>
          <w:rFonts w:hint="eastAsia" w:ascii="宋体" w:hAnsi="宋体" w:cs="宋体"/>
          <w:sz w:val="24"/>
        </w:rPr>
        <w:t xml:space="preserve">冷冻水</w:t>
      </w:r>
      <w:r>
        <w:rPr>
          <w:rFonts w:hint="eastAsia" w:ascii="宋体" w:hAnsi="宋体" w:cs="宋体"/>
          <w:sz w:val="24"/>
        </w:rPr>
        <w:t xml:space="preserve">系统</w:t>
      </w:r>
      <w:r/>
    </w:p>
    <w:p>
      <w:pPr>
        <w:ind w:firstLine="420"/>
        <w:spacing w:line="360" w:lineRule="auto"/>
        <w:shd w:val="clear" w:color="auto" w:fill="ffffff"/>
        <w:widowControl/>
        <w:rPr>
          <w:rFonts w:hint="eastAsia" w:ascii="宋体" w:hAnsi="宋体" w:cs="宋体"/>
          <w:sz w:val="24"/>
          <w:shd w:val="clear" w:color="auto" w:fill="ffffff"/>
        </w:rPr>
      </w:pPr>
      <w:r>
        <w:rPr>
          <w:rFonts w:hint="eastAsia" w:ascii="宋体" w:hAnsi="宋体" w:cs="宋体"/>
          <w:sz w:val="24"/>
        </w:rPr>
        <w:t xml:space="preserve">监视内容：冷温水总管供、回水温度及压差；水泵运行、故障状态；总管流量；水泵能耗、输入电压、输入电流、运行频</w:t>
      </w:r>
      <w:r>
        <w:rPr>
          <w:rFonts w:hint="eastAsia" w:ascii="宋体" w:hAnsi="宋体" w:cs="宋体"/>
          <w:sz w:val="24"/>
          <w:shd w:val="clear" w:color="auto" w:fill="ffffff"/>
        </w:rPr>
        <w:t xml:space="preserve">率、输出电压、输出电流等。</w:t>
      </w:r>
      <w:r/>
    </w:p>
    <w:p>
      <w:pPr>
        <w:ind w:firstLine="480"/>
        <w:spacing w:line="360" w:lineRule="auto"/>
        <w:widowControl/>
        <w:rPr>
          <w:rFonts w:hint="eastAsia" w:ascii="宋体" w:hAnsi="宋体" w:cs="宋体"/>
          <w:sz w:val="24"/>
          <w:shd w:val="clear" w:color="auto" w:fill="ffffff"/>
        </w:rPr>
      </w:pPr>
      <w:r>
        <w:rPr>
          <w:rFonts w:hint="eastAsia" w:ascii="宋体" w:hAnsi="宋体" w:cs="宋体"/>
          <w:sz w:val="24"/>
          <w:shd w:val="clear" w:color="auto" w:fill="ffffff"/>
        </w:rPr>
        <w:t xml:space="preserve">控制内容：水泵启停控制、水泵变频调节、节能优化控制等。</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③冷却水泵系统</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监视内容：总管供、回水温度；水泵运行、故障状态；水泵能耗、输入电压、输入电流、运行频率、输出电压、输出电流等。</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控制内容：水泵启停控制、水泵变频调节、节能优化控制等。</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④冷却塔风机系统</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监视内容：风机运行、故障状态；</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控制内容：风机启停控制、节能优化控制等</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⑤其它</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监视内容：室外环境温湿度、系统COP、空调负荷等、阀门状态及故障检测；</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控制内容：阀门开闭及连锁控制</w:t>
      </w:r>
      <w:r/>
    </w:p>
    <w:p>
      <w:pPr>
        <w:ind w:firstLine="420"/>
        <w:spacing w:line="360" w:lineRule="auto"/>
        <w:shd w:val="clear" w:color="auto" w:fill="ffffff"/>
        <w:widowControl/>
        <w:rPr>
          <w:rFonts w:hint="eastAsia" w:ascii="宋体" w:hAnsi="宋体" w:cs="宋体"/>
          <w:b/>
          <w:bCs/>
          <w:sz w:val="24"/>
        </w:rPr>
        <w:outlineLvl w:val="5"/>
      </w:pPr>
      <w:r>
        <w:rPr>
          <w:rFonts w:hint="eastAsia" w:ascii="宋体" w:hAnsi="宋体" w:cs="宋体"/>
          <w:b/>
          <w:bCs/>
          <w:sz w:val="24"/>
        </w:rPr>
        <w:t xml:space="preserve">（5）节能控制策略</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节能控制系统应能提供但不限于以下控制策略功能，对中央空调系统进行节能优化控制。</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①冷冻水泵频率控制策略：</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预测负荷控制：通过负荷预测算法计算出系统预期流量，调节当前水泵频率使得当前流量达到预期流量，控制策略要求成熟可靠，具备独立的知识产权。</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②冷却水泵频率控制策略：</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最佳效率控制：系统采用自适应优化控制策略，实现空调冷却水温度的自动寻优，使空调系统在任何负荷条件下都高效运行，实现系统效率最佳。控制策略要求成熟可靠，具备独立的知识产权。</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③泵组控制策略</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节能控制系统在运行过程中实时检测当前水泵组合的能耗，通过优选算法实时预测其泵组组合在此流量下的预期能耗，对比当前组合的能耗后优选能耗较低的一个泵组组合来运行，进一步优化水泵节能。控制策略要求成熟可靠，具备独立的知识产权。</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④空调热水泵控制策略</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系统应能自动检测空调热水的温度变化，预测出未来所需制热量，并计算出系统所需的热水流量，动态调整调节当前水泵频率使得当前流量达到预期流量。</w:t>
      </w:r>
      <w:r/>
    </w:p>
    <w:p>
      <w:pPr>
        <w:ind w:firstLine="420"/>
        <w:spacing w:line="360" w:lineRule="auto"/>
        <w:shd w:val="clear" w:color="auto" w:fill="ffffff"/>
        <w:widowControl/>
        <w:rPr>
          <w:rFonts w:hint="eastAsia" w:ascii="宋体" w:hAnsi="宋体" w:cs="宋体"/>
          <w:b/>
          <w:bCs/>
          <w:sz w:val="24"/>
        </w:rPr>
        <w:outlineLvl w:val="5"/>
      </w:pPr>
      <w:r>
        <w:rPr>
          <w:rFonts w:hint="eastAsia" w:ascii="宋体" w:hAnsi="宋体" w:cs="宋体"/>
          <w:b/>
          <w:bCs/>
          <w:sz w:val="24"/>
        </w:rPr>
        <w:t xml:space="preserve">（6）控制模式：</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节能控制系统在供冷和供热两种工作模式下，系统均应提供“远程控制”和“就地控制”两种控制模式。</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①远程控制</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在远程控制模式下，至少应提供以下几种控制功能：</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1）远程自动控制</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节能控制系统应提供运用现代控制技术（如模糊控制等）构建的控制模型，对中央空调主机系统及水系统进行节能控制，以实现中央空调系统的高效节能运行。远程自动控制应包括以下几种模式，以供选用：</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A. 自动控制-时序控制</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节能控制系统提供一种基于预设时间表来对设备进行启停控制和优化运行的模式。在此模式下，系统自动按照由使用者设置的设备运行时间表对设备进行启</w:t>
      </w:r>
      <w:r>
        <w:rPr>
          <w:rFonts w:hint="eastAsia" w:ascii="宋体" w:hAnsi="宋体" w:cs="宋体"/>
          <w:sz w:val="24"/>
        </w:rPr>
        <w:t xml:space="preserve">停操作</w:t>
      </w:r>
      <w:r>
        <w:rPr>
          <w:rFonts w:hint="eastAsia" w:ascii="宋体" w:hAnsi="宋体" w:cs="宋体"/>
          <w:sz w:val="24"/>
        </w:rPr>
        <w:t xml:space="preserve">和优化运行控制。</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B. 自动控制-主机联动</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节能控制系统提供一种水系统设备与空调主机设备进行组合联动和优化运行的控制模式。在此模式下，与空调主机联动的设备（包括空调主机、冷冻水泵、冷却水泵、空调热水泵和水阀等）将自动按照设定的顺序启停并自动优化运行，实现</w:t>
      </w:r>
      <w:r>
        <w:rPr>
          <w:rFonts w:hint="eastAsia" w:ascii="宋体" w:hAnsi="宋体" w:cs="宋体"/>
          <w:sz w:val="24"/>
        </w:rPr>
        <w:t xml:space="preserve">一键式启停</w:t>
      </w:r>
      <w:r>
        <w:rPr>
          <w:rFonts w:hint="eastAsia" w:ascii="宋体" w:hAnsi="宋体" w:cs="宋体"/>
          <w:sz w:val="24"/>
        </w:rPr>
        <w:t xml:space="preserve">控制。</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C. 自动控制-主机群控</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节能控制系统提供一种既满足当前空调负荷需求又使主机维持高效运行的控制方式，在有多台主机并联运行的情况下，应能实现主机运行台数的优化控制，使主机尽可能在高效状态下运行。</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D. 最佳效率控制</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节能控制系统依据在运行过程中建立的历史数据记录及当前的空调负荷，系统自动投运在当前负荷下系统最高COP值的运行设备组合，确保系统高效运行。</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2）远程手动控制。</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由操作人员按照自己的运行经验或管理要求在节能控制系统的集中管理平台（上位机）上对中央空调系统进行控制，包括启停控制和运行控制（即运行参数调节），以实现特殊需求或管理节能。</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3） 第三方控制。</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节能控制系统应提供符合国际标准通信协议的软件接口，以便实现与第三方控制系统（如楼宇BA系统）之间的通信，必要时，使中央空调系统的运行控制也可由第三方控制系统进行控制。同时，节能控制系统也应提供硬件接点方式供第三方控制系统来启停控制设备。</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②就地控制：</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就地控制模式应提供以下两种控制功能：</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1）分布式控制</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当节能控制系统的上位机或通信发生故障时，系统应能自动转入“分布式控制”运行模式。由各个控制柜（箱）中的智能控制器应用内置的控制算法独立控制设备的运行。</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2）手动控制</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操作人员可在控制柜（箱）上进行操作，根据自己的经验控制设备的运行。</w:t>
      </w:r>
      <w:r/>
    </w:p>
    <w:p>
      <w:pPr>
        <w:ind w:firstLine="420"/>
        <w:spacing w:line="360" w:lineRule="auto"/>
        <w:shd w:val="clear" w:color="auto" w:fill="ffffff"/>
        <w:widowControl/>
        <w:rPr>
          <w:rFonts w:hint="eastAsia" w:ascii="宋体" w:hAnsi="宋体" w:cs="宋体"/>
          <w:b/>
          <w:bCs/>
          <w:sz w:val="24"/>
        </w:rPr>
        <w:outlineLvl w:val="5"/>
      </w:pPr>
      <w:r>
        <w:rPr>
          <w:rFonts w:hint="eastAsia" w:ascii="宋体" w:hAnsi="宋体" w:cs="宋体"/>
          <w:b/>
          <w:bCs/>
          <w:sz w:val="24"/>
        </w:rPr>
        <w:t xml:space="preserve">（7）计量功能</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系统能对各主机的运行时间及能耗进行计量；</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系统能对各冷水泵、热水泵的运行时间及能耗进行计量；</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系统能对各冷却水泵的运行时间及能耗进行计量；</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系统能对制冷站输出冷量和热量进行统计和计量；</w:t>
      </w:r>
      <w:r/>
    </w:p>
    <w:p>
      <w:pPr>
        <w:ind w:firstLine="420"/>
        <w:spacing w:line="360" w:lineRule="auto"/>
        <w:shd w:val="clear" w:color="auto" w:fill="ffffff"/>
        <w:widowControl/>
        <w:rPr>
          <w:rFonts w:hint="eastAsia" w:ascii="宋体" w:hAnsi="宋体" w:cs="宋体"/>
          <w:b/>
          <w:bCs/>
          <w:sz w:val="24"/>
        </w:rPr>
        <w:outlineLvl w:val="5"/>
      </w:pPr>
      <w:r>
        <w:rPr>
          <w:rFonts w:hint="eastAsia" w:ascii="宋体" w:hAnsi="宋体" w:cs="宋体"/>
          <w:b/>
          <w:bCs/>
          <w:sz w:val="24"/>
        </w:rPr>
        <w:t xml:space="preserve">（8）用电量和电费统计管理功能</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a、可按时段统计出每个设备（系统）的每个时段的用电量和电费；</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b、可按天统计出每个设备（系统）的每天的用电量和电费；</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c、可按月统计出每个设备（系统）的每个月的用电量和电费；</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d、可按年统计出每个设备（系统）的每年的用电量和电费；</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e、能以多种形式（表格、柱状图、曲线图等）显示统计结果，并能提供不同受控设备在指定时段内、同一受控设备在不同时段内的能耗比对图表，生成直观的能耗比对图形或报表。</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f、根据一段时间内设备或者系统的能耗统计结果预测未来相似时间内设备或系统即将产生的能耗和费用。</w:t>
      </w:r>
      <w:r/>
    </w:p>
    <w:p>
      <w:pPr>
        <w:ind w:firstLine="420"/>
        <w:spacing w:line="360" w:lineRule="auto"/>
        <w:shd w:val="clear" w:color="auto" w:fill="ffffff"/>
        <w:widowControl/>
        <w:rPr>
          <w:rFonts w:hint="eastAsia" w:ascii="宋体" w:hAnsi="宋体" w:cs="宋体"/>
          <w:b/>
          <w:bCs/>
          <w:sz w:val="24"/>
        </w:rPr>
        <w:outlineLvl w:val="5"/>
      </w:pPr>
      <w:r>
        <w:rPr>
          <w:rFonts w:hint="eastAsia" w:ascii="宋体" w:hAnsi="宋体" w:cs="宋体"/>
          <w:b/>
          <w:bCs/>
          <w:sz w:val="24"/>
        </w:rPr>
        <w:t xml:space="preserve">（9）故障报警与保护</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控制系统应提供故障报警与保护功能，确保空调系统的安全运行，报警方式为声、光报警及软件画面显示报警提示等，并且具备故障记录功能。报警及保护内容如下：</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水泵电机故障；</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变频器故障；</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制冷空调主机故障；</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传感器数据异常；</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空调主机空调水断水及低限流量自动保护；</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空调主机冷却水断水及低限流量自动保护；</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空调主机空调水出水低温保护；</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空调主机空调水低压差保护；</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空调主机空调水高压差保护；</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空调主机冷却水出水高温保护；</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空调主机冷却水进水低温保护；</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空调水供回水压差保护；</w:t>
      </w:r>
      <w:r/>
    </w:p>
    <w:p>
      <w:pPr>
        <w:ind w:firstLine="420"/>
        <w:spacing w:line="360" w:lineRule="auto"/>
        <w:shd w:val="clear" w:color="auto" w:fill="ffffff"/>
        <w:widowControl/>
        <w:rPr>
          <w:rFonts w:hint="eastAsia" w:ascii="宋体" w:hAnsi="宋体" w:cs="宋体"/>
          <w:b/>
          <w:bCs/>
          <w:sz w:val="24"/>
        </w:rPr>
        <w:outlineLvl w:val="5"/>
      </w:pPr>
      <w:r>
        <w:rPr>
          <w:rFonts w:hint="eastAsia" w:ascii="宋体" w:hAnsi="宋体" w:cs="宋体"/>
          <w:b/>
          <w:bCs/>
          <w:sz w:val="24"/>
        </w:rPr>
        <w:t xml:space="preserve">（10）调节参数设置功能</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对各设备的各调节模式下的参数进行设置/修改。对参数进行设置/修改时，当参数设置值超出范围，设置无效。</w:t>
      </w:r>
      <w:r/>
    </w:p>
    <w:p>
      <w:pPr>
        <w:ind w:firstLine="420"/>
        <w:spacing w:line="360" w:lineRule="auto"/>
        <w:shd w:val="clear" w:color="auto" w:fill="ffffff"/>
        <w:widowControl/>
        <w:rPr>
          <w:rFonts w:hint="eastAsia" w:ascii="宋体" w:hAnsi="宋体" w:cs="宋体"/>
          <w:b/>
          <w:bCs/>
          <w:sz w:val="24"/>
        </w:rPr>
        <w:outlineLvl w:val="5"/>
      </w:pPr>
      <w:r>
        <w:rPr>
          <w:rFonts w:hint="eastAsia" w:ascii="宋体" w:hAnsi="宋体" w:cs="宋体"/>
          <w:b/>
          <w:bCs/>
          <w:sz w:val="24"/>
        </w:rPr>
        <w:t xml:space="preserve">（11）权限管理</w:t>
      </w:r>
      <w:r/>
    </w:p>
    <w:p>
      <w:pPr>
        <w:ind w:firstLine="420"/>
        <w:spacing w:line="360" w:lineRule="auto"/>
        <w:shd w:val="clear" w:color="auto" w:fill="ffffff"/>
        <w:widowControl/>
        <w:rPr>
          <w:rFonts w:hint="eastAsia" w:ascii="宋体" w:hAnsi="宋体" w:cs="宋体"/>
          <w:sz w:val="24"/>
        </w:rPr>
        <w:outlineLvl w:val="6"/>
      </w:pPr>
      <w:r>
        <w:rPr>
          <w:rFonts w:hint="eastAsia" w:ascii="宋体" w:hAnsi="宋体" w:cs="宋体"/>
          <w:sz w:val="24"/>
        </w:rPr>
        <w:t xml:space="preserve">控制系统应提供以下管理权限</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①普通级</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可对系统各种运行状态或运行参数进行监视，无须进行身份认证。</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②操作员级</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具有普通级的所有权限，经过操作员身份认证后，可获得对系统各种设备的控制权限。</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③管理员级</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具有操作员级的所有权限，经过管理员身份认证后，可对操作员进行增删。</w:t>
      </w:r>
      <w:r/>
    </w:p>
    <w:p>
      <w:pPr>
        <w:ind w:firstLine="420"/>
        <w:spacing w:line="360" w:lineRule="auto"/>
        <w:shd w:val="clear" w:color="auto" w:fill="ffffff"/>
        <w:widowControl/>
        <w:rPr>
          <w:rFonts w:hint="eastAsia" w:ascii="宋体" w:hAnsi="宋体" w:cs="宋体"/>
          <w:b/>
          <w:bCs/>
          <w:sz w:val="24"/>
        </w:rPr>
        <w:outlineLvl w:val="5"/>
      </w:pPr>
      <w:r>
        <w:rPr>
          <w:rFonts w:hint="eastAsia" w:ascii="宋体" w:hAnsi="宋体" w:cs="宋体"/>
          <w:b/>
          <w:bCs/>
          <w:sz w:val="24"/>
        </w:rPr>
        <w:t xml:space="preserve">（12）机房设备管理功能</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①操作记录查询</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可按操作员、操作内容、时间来对记录</w:t>
      </w:r>
      <w:r>
        <w:rPr>
          <w:rFonts w:hint="eastAsia" w:ascii="宋体" w:hAnsi="宋体" w:cs="宋体"/>
          <w:sz w:val="24"/>
          <w:shd w:val="clear" w:color="auto" w:fill="ffffff"/>
        </w:rPr>
        <w:t xml:space="preserve">进</w:t>
      </w:r>
      <w:r>
        <w:rPr>
          <w:rFonts w:hint="eastAsia" w:ascii="宋体" w:hAnsi="宋体" w:cs="宋体"/>
          <w:sz w:val="24"/>
        </w:rPr>
        <w:t xml:space="preserve">行检索。</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②设备静态信息查询</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控制系统应能记录制冷站各设备的供货厂家、生产日期、安装日期、维护（检定）日期及周期、位号、安装区域等设备相关静态信息；可按类型、安装区域、未来某日期前需完成维护（检定）的、供货厂家、安装/维护（检定）/生产日期、某时间段内故障/动作的等信息对设备的相关信息进行查询。</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③维护管理</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控制系统应能记录各类被控设备（器件）的使用时间（或动作次数），与预设维护时间（或次数）自动进行比对，并相应给出维护、更换的提示。</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④故障记录查询</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可按时间、设备来检索故障记录，同时软件会分设备统计出相应的故障次数。</w:t>
      </w:r>
      <w:r/>
    </w:p>
    <w:p>
      <w:pPr>
        <w:ind w:firstLine="420"/>
        <w:spacing w:line="360" w:lineRule="auto"/>
        <w:shd w:val="clear" w:color="auto" w:fill="ffffff"/>
        <w:widowControl/>
        <w:rPr>
          <w:rFonts w:hint="eastAsia" w:ascii="宋体" w:hAnsi="宋体" w:cs="宋体"/>
          <w:b/>
          <w:bCs/>
          <w:sz w:val="24"/>
        </w:rPr>
        <w:outlineLvl w:val="5"/>
      </w:pPr>
      <w:r>
        <w:rPr>
          <w:rFonts w:hint="eastAsia" w:ascii="宋体" w:hAnsi="宋体" w:cs="宋体"/>
          <w:b/>
          <w:bCs/>
          <w:sz w:val="24"/>
        </w:rPr>
        <w:t xml:space="preserve">（13）运行参数历史曲线功能</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控制系统能够根据需要保存相应的运行参数，并能对任意时段内不同参数进行查询和对比，同时生成历史曲线和趋势曲线，该参数包括但不仅限于以下参数：</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a、温/湿度：室外温湿度、主机冷热水（冷却水）进出口温度、冷热水（冷却水）总管供回水温度，各环路冷温水供回水温度等；</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b、流量：冷温水回水总管流量等</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c、压差、水泵运行频率、系统COP、空调负荷等</w:t>
      </w:r>
      <w:r/>
    </w:p>
    <w:p>
      <w:pPr>
        <w:ind w:firstLine="420"/>
        <w:spacing w:line="360" w:lineRule="auto"/>
        <w:shd w:val="clear" w:color="auto" w:fill="ffffff"/>
        <w:widowControl/>
        <w:rPr>
          <w:rFonts w:hint="eastAsia" w:ascii="宋体" w:hAnsi="宋体" w:cs="宋体"/>
          <w:b/>
          <w:bCs/>
          <w:sz w:val="24"/>
        </w:rPr>
        <w:outlineLvl w:val="5"/>
      </w:pPr>
      <w:r>
        <w:rPr>
          <w:rFonts w:hint="eastAsia" w:ascii="宋体" w:hAnsi="宋体" w:cs="宋体"/>
          <w:b/>
          <w:bCs/>
          <w:sz w:val="24"/>
        </w:rPr>
        <w:t xml:space="preserve">（14）参数备份与恢复功能</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控制系统可以将已设置好的各配置参数进行备份，在需要的时候可以用备份好的配置参数来覆盖当前的各配置参数的值，防止错误操作造成系统配置参数丢失。</w:t>
      </w:r>
      <w:r/>
    </w:p>
    <w:p>
      <w:pPr>
        <w:ind w:firstLine="420"/>
        <w:spacing w:line="360" w:lineRule="auto"/>
        <w:shd w:val="clear" w:color="auto" w:fill="ffffff"/>
        <w:widowControl/>
        <w:rPr>
          <w:rFonts w:hint="eastAsia" w:ascii="宋体" w:hAnsi="宋体" w:cs="宋体"/>
          <w:b/>
          <w:bCs/>
          <w:sz w:val="24"/>
        </w:rPr>
        <w:outlineLvl w:val="5"/>
      </w:pPr>
      <w:r>
        <w:rPr>
          <w:rFonts w:hint="eastAsia" w:ascii="宋体" w:hAnsi="宋体" w:cs="宋体"/>
          <w:b/>
          <w:bCs/>
          <w:sz w:val="24"/>
        </w:rPr>
        <w:t xml:space="preserve">（15）云端要求指标</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集中控制平台获取所有数据，并将运行数据通过internet实时上传至云端，上</w:t>
      </w:r>
      <w:r>
        <w:rPr>
          <w:rFonts w:hint="eastAsia" w:ascii="宋体" w:hAnsi="宋体" w:cs="宋体"/>
          <w:sz w:val="24"/>
        </w:rPr>
        <w:t xml:space="preserve">传方式</w:t>
      </w:r>
      <w:r>
        <w:rPr>
          <w:rFonts w:hint="eastAsia" w:ascii="宋体" w:hAnsi="宋体" w:cs="宋体"/>
          <w:sz w:val="24"/>
        </w:rPr>
        <w:t xml:space="preserve">为断点续传方式，即便外部网络中断几天也可以将中断时间段内的数据断点续传至云端，数据可以存放50年以上。同时提供统计分析数据供后台专业人员做机房运营诊断用。通过PC机的Web页面及手机APP可以远程连接至云端进行实时查询、监视及控制，查询、监视及控制内容应包含但不限于以下内容：</w:t>
      </w:r>
      <w:r/>
    </w:p>
    <w:p>
      <w:pPr>
        <w:ind w:firstLine="420"/>
        <w:spacing w:line="360" w:lineRule="auto"/>
        <w:shd w:val="clear" w:color="auto" w:fill="ffffff"/>
        <w:widowControl/>
        <w:rPr>
          <w:rFonts w:hint="eastAsia" w:ascii="宋体" w:hAnsi="宋体" w:cs="宋体"/>
          <w:sz w:val="24"/>
        </w:rPr>
        <w:outlineLvl w:val="2"/>
      </w:pPr>
      <w:r>
        <w:rPr>
          <w:rFonts w:hint="eastAsia" w:ascii="宋体" w:hAnsi="宋体" w:cs="宋体"/>
          <w:sz w:val="24"/>
        </w:rPr>
        <w:t xml:space="preserve">a、实时监控</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可以通过手机APP或者Web实时访问项目的设备参数，数据刷新时间小于5秒。包括以下内容：主机冷热水出/入口温度、主机冷却水出/入口温度、主机冷热水流量、主机当前功率、主机运行状态、主机供冷供热功率、水泵运行、故障状态；水泵/风机当前能耗、水泵/风机电压、水泵/风机电流、水泵/风机运行频率、室外温湿度； </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b、能耗统计</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主机、空调水泵、热水泵、冷却水泵、地源泵、冷却塔风机等设备支持能耗历史数据按年、月、日、时查询，支持同类设备能耗同环比查询等。</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c、能效统计</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总冷（热）量、系统COP的能效评价；</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系统COP、单位面积冷热源功率、单位面积用冷（热）量的本月值、上月值、去年同期值及本月值与上月值对比的变化率、本月值与去年同期值对比的变化率；</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总能耗、总供能量、电价、系统COP、单位能量能耗成本、单位面积用能量；</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各分项能效及能效参考值，包括系统运行效率、空调系统能效比、空调机组运行效率、冷热水输送系数、冷却水输送系数。</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d、图表管理</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主机温度、主机流量、主机负荷能耗、输送系数、COP逐时曲线；</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冷热源站能耗、输送系数、COP逐日曲线、COP逐月曲线；</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查询年份的空调机组、空调水泵、冷却水泵、冷却塔风机的能耗占比饼图； </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能效主要指标表，连续5年内的主要能效对比数据，包括总能耗。</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e、远程专家诊断</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定期在后台由暖</w:t>
      </w:r>
      <w:r>
        <w:rPr>
          <w:rFonts w:hint="eastAsia" w:ascii="宋体" w:hAnsi="宋体" w:cs="宋体"/>
          <w:sz w:val="24"/>
        </w:rPr>
        <w:t xml:space="preserve">通专家</w:t>
      </w:r>
      <w:r>
        <w:rPr>
          <w:rFonts w:hint="eastAsia" w:ascii="宋体" w:hAnsi="宋体" w:cs="宋体"/>
          <w:sz w:val="24"/>
        </w:rPr>
        <w:t xml:space="preserve">根据云端的历史数据及统计数据做人工分析，给出更为专业的超高效机房分析诊断报告，报告中指出时间段内主机、水泵、冷却塔风</w:t>
      </w:r>
      <w:r>
        <w:rPr>
          <w:rFonts w:hint="eastAsia" w:ascii="宋体" w:hAnsi="宋体" w:cs="宋体"/>
          <w:sz w:val="24"/>
        </w:rPr>
        <w:t xml:space="preserve">机的运行评价及建议，给出时间段内可能存在或者需要排查的问题，以确保系统在整个周期内达到超高效运营。供应商需提供一个真实项目的专家诊断报告，诊断内容包含但不限于：</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主机的运行效率变化及衰减情况分析；</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趋近温度分析及评价；</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逐时负荷变化分析及建议；</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系统COP分析、主机运行COP分析；</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评价指标分析、同比分析；</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年度单位面积能耗及冷热量分析；</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主机性能分析；</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水利平衡问题分析；</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f、系统故障自动派工</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设备故障、传感器异常、通信中断、控制器故障时能在第一时间发送故障信息到云端，同时云端对故障做记录并自动委派最近的售后服务人员到场进行故障排查。投标方需说明如何基于云端实现远程派工的具体流程。</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g、要求云端系统成熟可靠，云端系统连接中央空调节能控制项目不低于20个项目，要求供应商给出每个项目合同及每个项目的云端监视及能效分析界面。</w:t>
      </w:r>
      <w:r/>
    </w:p>
    <w:p>
      <w:pPr>
        <w:ind w:firstLine="420"/>
        <w:spacing w:line="360" w:lineRule="auto"/>
        <w:shd w:val="clear" w:color="auto" w:fill="ffffff"/>
        <w:widowControl/>
        <w:rPr>
          <w:rFonts w:hint="eastAsia" w:ascii="宋体" w:hAnsi="宋体" w:cs="宋体"/>
          <w:b/>
          <w:bCs/>
          <w:sz w:val="24"/>
        </w:rPr>
        <w:outlineLvl w:val="2"/>
      </w:pPr>
      <w:r/>
      <w:bookmarkStart w:id="190" w:name="_Toc221348520"/>
      <w:r/>
      <w:bookmarkEnd w:id="190"/>
      <w:r>
        <w:rPr>
          <w:rFonts w:hint="eastAsia" w:ascii="宋体" w:hAnsi="宋体" w:cs="宋体"/>
          <w:b/>
          <w:bCs/>
          <w:sz w:val="24"/>
        </w:rPr>
        <w:t xml:space="preserve">（四）标准化机房建设相关要求</w:t>
      </w:r>
      <w:r/>
    </w:p>
    <w:p>
      <w:pPr>
        <w:ind w:firstLine="420"/>
        <w:spacing w:line="360" w:lineRule="auto"/>
        <w:shd w:val="clear" w:color="auto" w:fill="ffffff"/>
        <w:widowControl/>
        <w:rPr>
          <w:rFonts w:hint="eastAsia" w:ascii="宋体" w:hAnsi="宋体" w:cs="宋体"/>
          <w:sz w:val="24"/>
        </w:rPr>
        <w:outlineLvl w:val="3"/>
      </w:pPr>
      <w:r>
        <w:rPr>
          <w:rFonts w:hint="eastAsia" w:ascii="宋体" w:hAnsi="宋体" w:cs="宋体"/>
          <w:sz w:val="24"/>
        </w:rPr>
        <w:t xml:space="preserve">1. 机房建设</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（1）设备设施按照国家有关规范安装完成，并且按照规范经过验收。</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（2）机房地面、墙面、顶面干净整洁,机房装修整洁漂亮。</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（3）设备安装整齐美观、运行良好、无缺陷，表面卫生干净整洁。</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（4）机房管道、电缆、母线、线管安装规范整齐、标识清晰。所有管道上粘贴表示</w:t>
      </w:r>
      <w:r>
        <w:rPr>
          <w:rFonts w:hint="eastAsia" w:ascii="宋体" w:hAnsi="宋体" w:cs="宋体"/>
          <w:sz w:val="24"/>
        </w:rPr>
        <w:t xml:space="preserve">介</w:t>
      </w:r>
      <w:r>
        <w:rPr>
          <w:rFonts w:hint="eastAsia" w:ascii="宋体" w:hAnsi="宋体" w:cs="宋体"/>
          <w:sz w:val="24"/>
        </w:rPr>
        <w:tab/>
        <w:t xml:space="preserve">质流动方向的箭头不干胶标识。标识统一为白底黑字（蓝底白字）。管道改动后，7</w:t>
      </w:r>
      <w:r>
        <w:rPr>
          <w:rFonts w:hint="eastAsia" w:ascii="宋体" w:hAnsi="宋体" w:cs="宋体"/>
          <w:sz w:val="24"/>
        </w:rPr>
        <w:tab/>
        <w:t xml:space="preserve">日内须张贴新的箭头标识。所有设备悬挂“设备标示牌”，阀门开关状态标识，须过塑，宽、高规格为150×210mm。管理责任人变更时，7日内重新制作。</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（5）机房的照明、插座、空调、通风、电话、地沟、给排水系统完好；环境温度符合国家标准。</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（6）所有的机房管道按照国家规范油漆，标注方向箭头及用途编号。</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（7）管道和设备保温美观、完整无缺，无跑、冒、滴、漏现象，设备无异常响声。</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（8）机房管理制度及设备操作流程齐全、制度上墙，且贴在明显之处，档案资料柜上锁。</w:t>
      </w:r>
      <w:r/>
    </w:p>
    <w:p>
      <w:pPr>
        <w:ind w:firstLine="420"/>
        <w:spacing w:line="360" w:lineRule="auto"/>
        <w:shd w:val="clear" w:color="auto" w:fill="ffffff"/>
        <w:widowControl/>
        <w:rPr>
          <w:rFonts w:hint="eastAsia" w:ascii="宋体" w:hAnsi="宋体" w:cs="宋体"/>
          <w:sz w:val="24"/>
        </w:rPr>
        <w:outlineLvl w:val="4"/>
      </w:pPr>
      <w:r>
        <w:rPr>
          <w:rFonts w:hint="eastAsia" w:ascii="宋体" w:hAnsi="宋体" w:cs="宋体"/>
          <w:sz w:val="24"/>
        </w:rPr>
        <w:t xml:space="preserve">（9）高低压配电房有相应的配电系统模拟盘。</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（10）设备运行记录、工作交接班记录完整；设备维护、保养有档案记录。机房内消</w:t>
      </w:r>
      <w:r>
        <w:rPr>
          <w:rFonts w:hint="eastAsia" w:ascii="宋体" w:hAnsi="宋体" w:cs="宋体"/>
          <w:sz w:val="24"/>
        </w:rPr>
        <w:tab/>
        <w:t xml:space="preserve">防设备设施配置齐全、报警系统运行良好。</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（11）设备台</w:t>
      </w:r>
      <w:r>
        <w:rPr>
          <w:rFonts w:hint="eastAsia" w:ascii="宋体" w:hAnsi="宋体" w:cs="宋体"/>
          <w:sz w:val="24"/>
        </w:rPr>
        <w:t xml:space="preserve">账记录</w:t>
      </w:r>
      <w:r>
        <w:rPr>
          <w:rFonts w:hint="eastAsia" w:ascii="宋体" w:hAnsi="宋体" w:cs="宋体"/>
          <w:sz w:val="24"/>
        </w:rPr>
        <w:t xml:space="preserve">清晰，设备故障记录档案可查；维修保养做到闭环。</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（12）配置工具及办公设备。</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（13）机房内张贴料展板，字体规范、制作精美。</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（14）值班室粘贴信息栏，字体规范、制作精美。</w:t>
      </w:r>
      <w:r/>
    </w:p>
    <w:p>
      <w:pPr>
        <w:ind w:firstLine="420"/>
        <w:spacing w:line="360" w:lineRule="auto"/>
        <w:shd w:val="clear" w:color="auto" w:fill="ffffff"/>
        <w:widowControl/>
        <w:rPr>
          <w:rFonts w:hint="eastAsia" w:ascii="宋体" w:hAnsi="宋体" w:cs="宋体"/>
          <w:sz w:val="24"/>
        </w:rPr>
        <w:outlineLvl w:val="3"/>
      </w:pPr>
      <w:r/>
      <w:bookmarkStart w:id="191" w:name="_Toc533240138"/>
      <w:r>
        <w:rPr>
          <w:rFonts w:hint="eastAsia" w:ascii="宋体" w:hAnsi="宋体" w:cs="宋体"/>
          <w:sz w:val="24"/>
        </w:rPr>
        <w:t xml:space="preserve">2. 机房卫生管理</w:t>
      </w:r>
      <w:bookmarkEnd w:id="191"/>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（1）项目卫生区域划分为冷热源机组区、水泵区域、值班室3个区域，每个区域确立责任人。</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（2）责任人按卫生标准及清洁周期对所属区域卫生定期清洁打扫，在交接班记录中做好记录，并负责保持干净整洁。</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（3）</w:t>
      </w:r>
      <w:r>
        <w:rPr>
          <w:rFonts w:hint="eastAsia" w:ascii="宋体" w:hAnsi="宋体" w:cs="宋体"/>
          <w:sz w:val="24"/>
        </w:rPr>
        <w:t xml:space="preserve">运营组</w:t>
      </w:r>
      <w:r>
        <w:rPr>
          <w:rFonts w:hint="eastAsia" w:ascii="宋体" w:hAnsi="宋体" w:cs="宋体"/>
          <w:sz w:val="24"/>
        </w:rPr>
        <w:t xml:space="preserve">负责人定期对各卫生区域巡查，发现卫生不合格的地方及时告知责任人整改，确保各卫生区域干净整洁。</w:t>
      </w:r>
      <w:r/>
    </w:p>
    <w:p>
      <w:pPr>
        <w:ind w:firstLine="420"/>
        <w:spacing w:line="360" w:lineRule="auto"/>
        <w:shd w:val="clear" w:color="auto" w:fill="ffffff"/>
        <w:widowControl/>
        <w:rPr>
          <w:rFonts w:hint="eastAsia" w:ascii="宋体" w:hAnsi="宋体" w:cs="宋体"/>
          <w:sz w:val="24"/>
        </w:rPr>
      </w:pPr>
      <w:r>
        <w:rPr>
          <w:rFonts w:hint="eastAsia" w:ascii="宋体" w:hAnsi="宋体" w:cs="宋体"/>
          <w:sz w:val="24"/>
        </w:rPr>
        <w:t xml:space="preserve">（4）</w:t>
      </w:r>
      <w:r>
        <w:rPr>
          <w:rFonts w:hint="eastAsia" w:ascii="宋体" w:hAnsi="宋体" w:cs="宋体"/>
          <w:sz w:val="24"/>
        </w:rPr>
        <w:t xml:space="preserve">遇医院</w:t>
      </w:r>
      <w:r>
        <w:rPr>
          <w:rFonts w:hint="eastAsia" w:ascii="宋体" w:hAnsi="宋体" w:cs="宋体"/>
          <w:sz w:val="24"/>
        </w:rPr>
        <w:t xml:space="preserve">卫生检查、接待等特殊情况时，项目全体人员提前对各区域卫生大扫除，确保机房卫生符合要求。</w:t>
      </w:r>
      <w:r/>
    </w:p>
    <w:tbl>
      <w:tblPr>
        <w:tblW w:w="92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280"/>
        <w:gridCol w:w="5994"/>
      </w:tblGrid>
      <w:tr>
        <w:trPr>
          <w:jc w:val="center"/>
          <w:trHeight w:val="414"/>
        </w:trPr>
        <w:tc>
          <w:tcPr>
            <w:tcW w:w="3280" w:type="dxa"/>
            <w:textDirection w:val="lrTb"/>
            <w:noWrap w:val="false"/>
          </w:tcPr>
          <w:p>
            <w:pPr>
              <w:jc w:val="center"/>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区域</w:t>
            </w:r>
            <w:r/>
          </w:p>
        </w:tc>
        <w:tc>
          <w:tcPr>
            <w:tcW w:w="5994" w:type="dxa"/>
            <w:textDirection w:val="lrTb"/>
            <w:noWrap w:val="false"/>
          </w:tcPr>
          <w:p>
            <w:pPr>
              <w:jc w:val="center"/>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卫生标准</w:t>
            </w:r>
            <w:r/>
          </w:p>
        </w:tc>
      </w:tr>
      <w:tr>
        <w:trPr>
          <w:jc w:val="center"/>
          <w:trHeight w:val="1225"/>
        </w:trPr>
        <w:tc>
          <w:tcPr>
            <w:tcW w:w="3280" w:type="dxa"/>
            <w:textDirection w:val="lrTb"/>
            <w:noWrap w:val="false"/>
          </w:tcPr>
          <w:p>
            <w:pPr>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冷热源机组区域</w:t>
            </w:r>
            <w:r/>
          </w:p>
        </w:tc>
        <w:tc>
          <w:tcPr>
            <w:tcW w:w="5994" w:type="dxa"/>
            <w:textDirection w:val="lrTb"/>
            <w:noWrap w:val="false"/>
          </w:tcPr>
          <w:p>
            <w:pPr>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a、地面干净、无积水</w:t>
            </w:r>
            <w:r/>
          </w:p>
          <w:p>
            <w:pPr>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b、系统设备、管道、电控柜等表面干净无尘</w:t>
            </w:r>
            <w:r/>
          </w:p>
          <w:p>
            <w:pPr>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c、物品摆放整齐美观</w:t>
            </w:r>
            <w:r/>
          </w:p>
        </w:tc>
      </w:tr>
      <w:tr>
        <w:trPr>
          <w:jc w:val="center"/>
          <w:trHeight w:val="427"/>
        </w:trPr>
        <w:tc>
          <w:tcPr>
            <w:tcW w:w="3280" w:type="dxa"/>
            <w:textDirection w:val="lrTb"/>
            <w:noWrap w:val="false"/>
          </w:tcPr>
          <w:p>
            <w:pPr>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水泵区域</w:t>
            </w:r>
            <w:r/>
          </w:p>
        </w:tc>
        <w:tc>
          <w:tcPr>
            <w:tcW w:w="5994" w:type="dxa"/>
            <w:textDirection w:val="lrTb"/>
            <w:noWrap w:val="false"/>
          </w:tcPr>
          <w:p>
            <w:pPr>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a、地面干净、无积水</w:t>
            </w:r>
            <w:r/>
          </w:p>
          <w:p>
            <w:pPr>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b、机组、水泵、管道、电控柜表面干净无尘</w:t>
            </w:r>
            <w:r/>
          </w:p>
          <w:p>
            <w:pPr>
              <w:spacing w:line="360" w:lineRule="auto"/>
              <w:rPr>
                <w:rFonts w:hint="eastAsia" w:ascii="宋体" w:hAnsi="宋体" w:cs="宋体"/>
                <w:sz w:val="24"/>
                <w:shd w:val="clear" w:color="auto" w:fill="ffffff"/>
              </w:rPr>
            </w:pPr>
            <w:r>
              <w:rPr>
                <w:rFonts w:hint="eastAsia" w:ascii="宋体" w:hAnsi="宋体" w:cs="宋体"/>
                <w:sz w:val="24"/>
                <w:shd w:val="clear" w:color="auto" w:fill="ffffff"/>
              </w:rPr>
              <w:t xml:space="preserve">c、物品摆放整齐美观</w:t>
            </w:r>
            <w:r/>
          </w:p>
        </w:tc>
      </w:tr>
      <w:tr>
        <w:trPr>
          <w:jc w:val="center"/>
          <w:trHeight w:val="1260"/>
        </w:trPr>
        <w:tc>
          <w:tcPr>
            <w:tcW w:w="3280" w:type="dxa"/>
            <w:textDirection w:val="lrTb"/>
            <w:noWrap w:val="false"/>
          </w:tcPr>
          <w:p>
            <w:pPr>
              <w:spacing w:line="276" w:lineRule="auto"/>
              <w:rPr>
                <w:rFonts w:hint="eastAsia" w:ascii="宋体" w:hAnsi="宋体" w:cs="宋体"/>
                <w:sz w:val="24"/>
                <w:shd w:val="clear" w:color="auto" w:fill="ffffff"/>
              </w:rPr>
            </w:pPr>
            <w:r>
              <w:rPr>
                <w:rFonts w:hint="eastAsia" w:ascii="宋体" w:hAnsi="宋体" w:cs="宋体"/>
                <w:sz w:val="24"/>
                <w:shd w:val="clear" w:color="auto" w:fill="ffffff"/>
              </w:rPr>
              <w:t xml:space="preserve">值班室</w:t>
            </w:r>
            <w:r/>
          </w:p>
        </w:tc>
        <w:tc>
          <w:tcPr>
            <w:tcW w:w="5994" w:type="dxa"/>
            <w:textDirection w:val="lrTb"/>
            <w:noWrap w:val="false"/>
          </w:tcPr>
          <w:p>
            <w:pPr>
              <w:numPr>
                <w:ilvl w:val="0"/>
                <w:numId w:val="7"/>
              </w:numPr>
              <w:spacing w:line="276" w:lineRule="auto"/>
              <w:rPr>
                <w:rFonts w:hint="eastAsia" w:ascii="宋体" w:hAnsi="宋体" w:cs="宋体"/>
                <w:sz w:val="24"/>
                <w:shd w:val="clear" w:color="auto" w:fill="ffffff"/>
              </w:rPr>
            </w:pPr>
            <w:r>
              <w:rPr>
                <w:rFonts w:hint="eastAsia" w:ascii="宋体" w:hAnsi="宋体" w:cs="宋体"/>
                <w:sz w:val="24"/>
                <w:shd w:val="clear" w:color="auto" w:fill="ffffff"/>
              </w:rPr>
              <w:t xml:space="preserve">地面干净无尘</w:t>
            </w:r>
            <w:r/>
          </w:p>
          <w:p>
            <w:pPr>
              <w:numPr>
                <w:ilvl w:val="0"/>
                <w:numId w:val="7"/>
              </w:numPr>
              <w:spacing w:line="276" w:lineRule="auto"/>
              <w:rPr>
                <w:rFonts w:hint="eastAsia" w:ascii="宋体" w:hAnsi="宋体" w:cs="宋体"/>
                <w:sz w:val="24"/>
                <w:shd w:val="clear" w:color="auto" w:fill="ffffff"/>
              </w:rPr>
            </w:pPr>
            <w:r>
              <w:rPr>
                <w:rFonts w:hint="eastAsia" w:ascii="宋体" w:hAnsi="宋体" w:cs="宋体"/>
                <w:sz w:val="24"/>
                <w:shd w:val="clear" w:color="auto" w:fill="ffffff"/>
              </w:rPr>
              <w:t xml:space="preserve">办公桌、打印机、电话机、操作屏等洁净无尘</w:t>
            </w:r>
            <w:r/>
          </w:p>
          <w:p>
            <w:pPr>
              <w:numPr>
                <w:ilvl w:val="0"/>
                <w:numId w:val="7"/>
              </w:numPr>
              <w:spacing w:line="276" w:lineRule="auto"/>
              <w:rPr>
                <w:rFonts w:hint="eastAsia" w:ascii="宋体" w:hAnsi="宋体" w:cs="宋体"/>
                <w:sz w:val="24"/>
                <w:shd w:val="clear" w:color="auto" w:fill="ffffff"/>
              </w:rPr>
            </w:pPr>
            <w:r>
              <w:rPr>
                <w:rFonts w:hint="eastAsia" w:ascii="宋体" w:hAnsi="宋体" w:cs="宋体"/>
                <w:sz w:val="24"/>
                <w:shd w:val="clear" w:color="auto" w:fill="ffffff"/>
              </w:rPr>
              <w:t xml:space="preserve">档案柜、更衣柜归置整齐 </w:t>
            </w:r>
            <w:r/>
          </w:p>
          <w:p>
            <w:pPr>
              <w:numPr>
                <w:ilvl w:val="0"/>
                <w:numId w:val="7"/>
              </w:numPr>
              <w:spacing w:line="276" w:lineRule="auto"/>
              <w:rPr>
                <w:rFonts w:hint="eastAsia" w:ascii="宋体" w:hAnsi="宋体" w:cs="宋体"/>
                <w:sz w:val="24"/>
                <w:shd w:val="clear" w:color="auto" w:fill="ffffff"/>
              </w:rPr>
            </w:pPr>
            <w:r>
              <w:rPr>
                <w:rFonts w:hint="eastAsia" w:ascii="宋体" w:hAnsi="宋体" w:cs="宋体"/>
                <w:sz w:val="24"/>
                <w:shd w:val="clear" w:color="auto" w:fill="ffffff"/>
              </w:rPr>
              <w:t xml:space="preserve">展板、标识干净无尘</w:t>
            </w:r>
            <w:r/>
          </w:p>
        </w:tc>
      </w:tr>
    </w:tbl>
    <w:p>
      <w:pPr>
        <w:pStyle w:val="848"/>
        <w:spacing w:before="0" w:after="0" w:line="360" w:lineRule="auto"/>
        <w:rPr>
          <w:rFonts w:hint="eastAsia" w:ascii="宋体" w:hAnsi="宋体" w:eastAsia="宋体" w:cs="宋体"/>
          <w:sz w:val="24"/>
        </w:rPr>
      </w:pPr>
      <w:r>
        <w:rPr>
          <w:rFonts w:hint="eastAsia" w:ascii="宋体" w:hAnsi="宋体" w:eastAsia="宋体" w:cs="宋体"/>
          <w:sz w:val="24"/>
        </w:rPr>
        <w:t xml:space="preserve">三、服务技术要求及其他：</w:t>
      </w:r>
      <w:r/>
    </w:p>
    <w:p>
      <w:pPr>
        <w:pStyle w:val="848"/>
        <w:numPr>
          <w:ilvl w:val="1"/>
          <w:numId w:val="0"/>
        </w:numPr>
        <w:ind w:firstLine="241"/>
        <w:jc w:val="left"/>
        <w:spacing w:before="0" w:after="0" w:line="360" w:lineRule="auto"/>
        <w:rPr>
          <w:rFonts w:hint="eastAsia" w:ascii="宋体" w:hAnsi="宋体" w:eastAsia="宋体" w:cs="宋体"/>
          <w:sz w:val="24"/>
        </w:rPr>
      </w:pPr>
      <w:r>
        <w:rPr>
          <w:rFonts w:hint="eastAsia" w:ascii="宋体" w:hAnsi="宋体" w:eastAsia="宋体" w:cs="宋体"/>
          <w:sz w:val="24"/>
        </w:rPr>
        <w:t xml:space="preserve">（一）运</w:t>
      </w:r>
      <w:r>
        <w:rPr>
          <w:rFonts w:hint="eastAsia" w:ascii="宋体" w:hAnsi="宋体" w:eastAsia="宋体" w:cs="宋体"/>
          <w:sz w:val="24"/>
        </w:rPr>
        <w:t xml:space="preserve">维工作</w:t>
      </w:r>
      <w:r>
        <w:rPr>
          <w:rFonts w:hint="eastAsia" w:ascii="宋体" w:hAnsi="宋体" w:eastAsia="宋体" w:cs="宋体"/>
          <w:sz w:val="24"/>
        </w:rPr>
        <w:t xml:space="preserve">清单及台账清单</w:t>
      </w:r>
      <w:r/>
    </w:p>
    <w:p>
      <w:pPr>
        <w:ind w:firstLine="482"/>
        <w:jc w:val="left"/>
        <w:spacing w:line="360" w:lineRule="auto"/>
        <w:rPr>
          <w:rFonts w:hint="eastAsia" w:ascii="宋体" w:hAnsi="宋体" w:cs="宋体"/>
          <w:b/>
          <w:bCs/>
          <w:sz w:val="24"/>
        </w:rPr>
      </w:pPr>
      <w:r>
        <w:rPr>
          <w:rFonts w:hint="eastAsia" w:ascii="宋体" w:hAnsi="宋体" w:cs="宋体"/>
          <w:b/>
          <w:bCs/>
          <w:sz w:val="24"/>
        </w:rPr>
        <w:t xml:space="preserve">系统及数量以现场为准，供应商作充分踏勘，以不遗漏为原则，最终解释权归为采购人。</w:t>
      </w:r>
      <w:r/>
    </w:p>
    <w:p>
      <w:pPr>
        <w:ind w:firstLine="241"/>
        <w:spacing w:line="360" w:lineRule="auto"/>
        <w:rPr>
          <w:rFonts w:hint="eastAsia" w:ascii="宋体" w:hAnsi="宋体" w:cs="宋体"/>
          <w:b/>
          <w:bCs/>
          <w:sz w:val="24"/>
          <w:shd w:val="clear" w:color="auto" w:fill="ffffff"/>
        </w:rPr>
        <w:outlineLvl w:val="2"/>
      </w:pPr>
      <w:r>
        <w:rPr>
          <w:rFonts w:hint="eastAsia" w:ascii="宋体" w:hAnsi="宋体" w:cs="宋体"/>
          <w:b/>
          <w:bCs/>
          <w:sz w:val="24"/>
          <w:shd w:val="clear" w:color="auto" w:fill="ffffff"/>
        </w:rPr>
        <w:t xml:space="preserve">（二）服务要求：</w:t>
      </w:r>
      <w:r/>
    </w:p>
    <w:p>
      <w:pPr>
        <w:ind w:firstLine="482"/>
        <w:spacing w:line="360" w:lineRule="auto"/>
        <w:rPr>
          <w:rFonts w:hint="eastAsia" w:ascii="宋体" w:hAnsi="宋体" w:cs="宋体"/>
          <w:sz w:val="24"/>
        </w:rPr>
        <w:outlineLvl w:val="3"/>
      </w:pPr>
      <w:r>
        <w:rPr>
          <w:rFonts w:hint="eastAsia" w:ascii="宋体" w:hAnsi="宋体" w:cs="宋体"/>
          <w:b/>
          <w:color w:val="000000"/>
          <w:sz w:val="24"/>
        </w:rPr>
        <w:t xml:space="preserve">1. 空调</w:t>
      </w:r>
      <w:r>
        <w:rPr>
          <w:rFonts w:hint="eastAsia" w:ascii="宋体" w:hAnsi="宋体" w:cs="宋体"/>
          <w:b/>
          <w:sz w:val="24"/>
        </w:rPr>
        <w:t xml:space="preserve">供冷</w:t>
      </w:r>
      <w:r>
        <w:rPr>
          <w:rFonts w:hint="eastAsia" w:ascii="宋体" w:hAnsi="宋体" w:cs="宋体"/>
          <w:sz w:val="24"/>
        </w:rPr>
        <w:t xml:space="preserve">时间为：5月初至10月初，或满足以下条件：</w:t>
      </w:r>
      <w:r/>
    </w:p>
    <w:p>
      <w:pPr>
        <w:ind w:firstLine="480"/>
        <w:spacing w:line="360" w:lineRule="auto"/>
        <w:rPr>
          <w:rFonts w:hint="eastAsia" w:ascii="宋体" w:hAnsi="宋体" w:cs="宋体"/>
          <w:sz w:val="24"/>
        </w:rPr>
      </w:pPr>
      <w:r>
        <w:rPr>
          <w:rFonts w:hint="eastAsia" w:ascii="宋体" w:hAnsi="宋体" w:cs="宋体"/>
          <w:sz w:val="24"/>
        </w:rPr>
        <w:t xml:space="preserve">（1）室外最高气温连续5天&gt;28℃或2天&gt;30℃或当天&gt;32℃开始供冷；</w:t>
      </w:r>
      <w:r/>
    </w:p>
    <w:p>
      <w:pPr>
        <w:ind w:firstLine="480"/>
        <w:spacing w:line="360" w:lineRule="auto"/>
        <w:rPr>
          <w:rFonts w:hint="eastAsia" w:ascii="宋体" w:hAnsi="宋体" w:cs="宋体"/>
          <w:sz w:val="24"/>
        </w:rPr>
      </w:pPr>
      <w:r>
        <w:rPr>
          <w:rFonts w:hint="eastAsia" w:ascii="宋体" w:hAnsi="宋体" w:cs="宋体"/>
          <w:sz w:val="24"/>
        </w:rPr>
        <w:t xml:space="preserve">（2）室外最高气温连续5天&lt;25℃或2天&lt;24℃或当天&lt;22℃停止供冷；</w:t>
      </w:r>
      <w:r/>
    </w:p>
    <w:p>
      <w:pPr>
        <w:ind w:firstLine="480"/>
        <w:spacing w:line="360" w:lineRule="auto"/>
        <w:rPr>
          <w:rFonts w:hint="eastAsia" w:ascii="宋体" w:hAnsi="宋体" w:cs="宋体"/>
          <w:sz w:val="24"/>
        </w:rPr>
      </w:pPr>
      <w:r>
        <w:rPr>
          <w:rFonts w:hint="eastAsia" w:ascii="宋体" w:hAnsi="宋体" w:cs="宋体"/>
          <w:sz w:val="24"/>
        </w:rPr>
        <w:t xml:space="preserve">（3）供冷季室内温度26℃±2℃；</w:t>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（4）特殊区域按照医院临床要求执行；</w:t>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（5）服务要求根据甲方要求及实际情况实时调整时间；</w:t>
      </w:r>
      <w:r/>
    </w:p>
    <w:p>
      <w:pPr>
        <w:ind w:firstLine="482"/>
        <w:spacing w:line="360" w:lineRule="auto"/>
        <w:rPr>
          <w:rFonts w:hint="eastAsia" w:ascii="宋体" w:hAnsi="宋体" w:cs="宋体"/>
          <w:sz w:val="24"/>
        </w:rPr>
      </w:pPr>
      <w:r>
        <w:rPr>
          <w:rFonts w:hint="eastAsia" w:ascii="宋体" w:hAnsi="宋体" w:cs="宋体"/>
          <w:b/>
          <w:bCs/>
          <w:sz w:val="24"/>
        </w:rPr>
        <w:t xml:space="preserve">2. 空调供热</w:t>
      </w:r>
      <w:r>
        <w:rPr>
          <w:rFonts w:hint="eastAsia" w:ascii="宋体" w:hAnsi="宋体" w:cs="宋体"/>
          <w:sz w:val="24"/>
        </w:rPr>
        <w:t xml:space="preserve">时间为11月中旬至次年3月中下旬，或满足以下条件：</w:t>
      </w:r>
      <w:r/>
    </w:p>
    <w:p>
      <w:pPr>
        <w:ind w:firstLine="480"/>
        <w:spacing w:line="360" w:lineRule="auto"/>
        <w:rPr>
          <w:rFonts w:hint="eastAsia" w:ascii="宋体" w:hAnsi="宋体" w:cs="宋体"/>
          <w:sz w:val="24"/>
        </w:rPr>
      </w:pPr>
      <w:r>
        <w:rPr>
          <w:rFonts w:hint="eastAsia" w:ascii="宋体" w:hAnsi="宋体" w:cs="宋体"/>
          <w:sz w:val="24"/>
        </w:rPr>
        <w:t xml:space="preserve">（1）室外最低气温连续5天&lt;15℃或2天&lt;13℃或当天&lt;10℃开始供热；</w:t>
      </w:r>
      <w:r/>
    </w:p>
    <w:p>
      <w:pPr>
        <w:ind w:firstLine="480"/>
        <w:spacing w:line="360" w:lineRule="auto"/>
        <w:rPr>
          <w:rFonts w:hint="eastAsia" w:ascii="宋体" w:hAnsi="宋体" w:cs="宋体"/>
          <w:sz w:val="24"/>
        </w:rPr>
      </w:pPr>
      <w:r>
        <w:rPr>
          <w:rFonts w:hint="eastAsia" w:ascii="宋体" w:hAnsi="宋体" w:cs="宋体"/>
          <w:sz w:val="24"/>
        </w:rPr>
        <w:t xml:space="preserve">（2）室外最低气温连续5天&gt;15℃或2天&gt;17℃或当天&gt;20℃停止供热；</w:t>
      </w:r>
      <w:r/>
    </w:p>
    <w:p>
      <w:pPr>
        <w:ind w:firstLine="480"/>
        <w:spacing w:line="360" w:lineRule="auto"/>
        <w:rPr>
          <w:rFonts w:hint="eastAsia" w:ascii="宋体" w:hAnsi="宋体" w:cs="宋体"/>
          <w:sz w:val="24"/>
        </w:rPr>
      </w:pPr>
      <w:r>
        <w:rPr>
          <w:rFonts w:hint="eastAsia" w:ascii="宋体" w:hAnsi="宋体" w:cs="宋体"/>
          <w:sz w:val="24"/>
        </w:rPr>
        <w:t xml:space="preserve">（3）供热季室内温度18℃±2℃；</w:t>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（4）特殊区域按照医院临床要求执行；</w:t>
      </w:r>
      <w:r/>
    </w:p>
    <w:p>
      <w:pPr>
        <w:pStyle w:val="1136"/>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（5）服务要求根据甲方要求及实际情况实时调整时间；</w:t>
      </w:r>
      <w:r/>
    </w:p>
    <w:p>
      <w:pPr>
        <w:ind w:firstLine="482"/>
        <w:spacing w:line="360" w:lineRule="auto"/>
        <w:rPr>
          <w:rFonts w:hint="eastAsia" w:ascii="宋体" w:hAnsi="宋体" w:cs="宋体"/>
          <w:bCs/>
          <w:color w:val="000000"/>
          <w:sz w:val="24"/>
        </w:rPr>
      </w:pPr>
      <w:r>
        <w:rPr>
          <w:rFonts w:hint="eastAsia" w:ascii="宋体" w:hAnsi="宋体" w:cs="宋体"/>
          <w:b/>
          <w:bCs/>
          <w:sz w:val="24"/>
        </w:rPr>
        <w:t xml:space="preserve">3. 卫生热水</w:t>
      </w:r>
      <w:r>
        <w:rPr>
          <w:rFonts w:hint="eastAsia" w:ascii="宋体" w:hAnsi="宋体" w:cs="宋体"/>
          <w:sz w:val="24"/>
        </w:rPr>
        <w:t xml:space="preserve">：由供应商所改造的空气源热泵提供卫生热水，供应商负责整个运营周期内设备的维护。</w:t>
      </w:r>
      <w:r/>
    </w:p>
    <w:p>
      <w:pPr>
        <w:ind w:firstLine="482"/>
        <w:spacing w:line="360" w:lineRule="auto"/>
        <w:rPr>
          <w:rFonts w:hint="eastAsia" w:ascii="宋体" w:hAnsi="宋体" w:cs="宋体"/>
          <w:bCs/>
          <w:color w:val="000000"/>
          <w:sz w:val="24"/>
        </w:rPr>
        <w:outlineLvl w:val="2"/>
      </w:pPr>
      <w:r>
        <w:rPr>
          <w:rFonts w:hint="eastAsia" w:ascii="宋体" w:hAnsi="宋体" w:cs="宋体"/>
          <w:b/>
          <w:bCs/>
          <w:sz w:val="24"/>
          <w:shd w:val="clear" w:color="auto" w:fill="ffffff"/>
        </w:rPr>
        <w:t xml:space="preserve">（三）服务时间：</w:t>
      </w:r>
      <w:r>
        <w:rPr>
          <w:rFonts w:hint="eastAsia" w:ascii="宋体" w:hAnsi="宋体" w:cs="宋体"/>
          <w:bCs/>
          <w:color w:val="000000"/>
          <w:sz w:val="24"/>
        </w:rPr>
        <w:t xml:space="preserve">十年</w:t>
      </w:r>
      <w:r>
        <w:rPr>
          <w:rFonts w:hint="eastAsia" w:ascii="宋体" w:hAnsi="宋体" w:cs="宋体"/>
          <w:sz w:val="24"/>
        </w:rPr>
        <w:t xml:space="preserve">。</w:t>
      </w:r>
      <w:r/>
    </w:p>
    <w:p>
      <w:pPr>
        <w:ind w:firstLine="482"/>
        <w:spacing w:line="360" w:lineRule="auto"/>
        <w:rPr>
          <w:rFonts w:hint="eastAsia" w:ascii="宋体" w:hAnsi="宋体" w:cs="宋体"/>
          <w:sz w:val="24"/>
        </w:rPr>
      </w:pPr>
      <w:r>
        <w:rPr>
          <w:rFonts w:hint="eastAsia" w:ascii="宋体" w:hAnsi="宋体" w:cs="宋体"/>
          <w:b/>
          <w:bCs/>
          <w:sz w:val="24"/>
          <w:shd w:val="clear" w:color="auto" w:fill="ffffff"/>
        </w:rPr>
        <w:t xml:space="preserve">（四）</w:t>
      </w:r>
      <w:r>
        <w:rPr>
          <w:rFonts w:hint="eastAsia" w:ascii="宋体" w:hAnsi="宋体" w:cs="宋体"/>
          <w:bCs/>
          <w:color w:val="000000"/>
          <w:sz w:val="24"/>
        </w:rPr>
        <w:t xml:space="preserve">★</w:t>
      </w:r>
      <w:r>
        <w:rPr>
          <w:rFonts w:hint="eastAsia" w:ascii="宋体" w:hAnsi="宋体" w:cs="宋体"/>
          <w:b/>
          <w:bCs/>
          <w:color w:val="000000"/>
          <w:sz w:val="24"/>
          <w:shd w:val="clear" w:color="auto" w:fill="ffffff"/>
        </w:rPr>
        <w:t xml:space="preserve">供能</w:t>
      </w:r>
      <w:r>
        <w:rPr>
          <w:rFonts w:hint="eastAsia" w:ascii="宋体" w:hAnsi="宋体" w:cs="宋体"/>
          <w:b/>
          <w:bCs/>
          <w:sz w:val="24"/>
          <w:shd w:val="clear" w:color="auto" w:fill="ffffff"/>
        </w:rPr>
        <w:t xml:space="preserve">服务标准：</w:t>
      </w:r>
      <w:r>
        <w:rPr>
          <w:rFonts w:hint="eastAsia" w:ascii="宋体" w:hAnsi="宋体" w:cs="宋体"/>
          <w:sz w:val="24"/>
        </w:rPr>
        <w:t xml:space="preserve">供冷季室内温度26℃±2℃；供热季室内温度18℃±2℃。特殊区域按照医院临床要求执行。</w:t>
      </w:r>
      <w:r/>
    </w:p>
    <w:p>
      <w:pPr>
        <w:ind w:firstLine="482"/>
        <w:spacing w:line="360" w:lineRule="auto"/>
        <w:rPr>
          <w:rFonts w:hint="eastAsia" w:ascii="宋体" w:hAnsi="宋体" w:cs="宋体"/>
          <w:bCs/>
          <w:color w:val="000000"/>
          <w:sz w:val="24"/>
        </w:rPr>
      </w:pPr>
      <w:r>
        <w:rPr>
          <w:rFonts w:hint="eastAsia" w:ascii="宋体" w:hAnsi="宋体" w:cs="宋体"/>
          <w:b/>
          <w:bCs/>
          <w:sz w:val="24"/>
          <w:shd w:val="clear" w:color="auto" w:fill="ffffff"/>
        </w:rPr>
        <w:t xml:space="preserve">（五）人员配备要求：</w:t>
      </w:r>
      <w:r>
        <w:rPr>
          <w:rFonts w:hint="eastAsia" w:ascii="宋体" w:hAnsi="宋体" w:cs="宋体"/>
          <w:bCs/>
          <w:color w:val="000000"/>
          <w:sz w:val="24"/>
        </w:rPr>
        <w:t xml:space="preserve">★</w:t>
      </w:r>
      <w:r>
        <w:rPr>
          <w:rFonts w:hint="eastAsia" w:ascii="宋体" w:hAnsi="宋体" w:cs="宋体"/>
          <w:b/>
          <w:color w:val="000000"/>
          <w:sz w:val="24"/>
        </w:rPr>
        <w:t xml:space="preserve">本项目配置至少4人，包含一名项目负责人</w:t>
      </w:r>
      <w:r>
        <w:rPr>
          <w:rFonts w:hint="eastAsia" w:ascii="宋体" w:hAnsi="宋体" w:cs="宋体"/>
          <w:bCs/>
          <w:color w:val="000000"/>
          <w:sz w:val="24"/>
        </w:rPr>
        <w:t xml:space="preserve">。</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所有人员必须持证上岗，包括制冷操作证、制冷与空调设备运行操作证、高压电工作业证等，所有人员必须常年驻场本项目。</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其中院内中央空调运维，派驻至少2名专业运</w:t>
      </w:r>
      <w:r>
        <w:rPr>
          <w:rFonts w:hint="eastAsia" w:ascii="宋体" w:hAnsi="宋体" w:cs="宋体"/>
          <w:bCs/>
          <w:color w:val="000000"/>
          <w:sz w:val="24"/>
        </w:rPr>
        <w:t xml:space="preserve">维人员</w:t>
      </w:r>
      <w:r>
        <w:rPr>
          <w:rFonts w:hint="eastAsia" w:ascii="宋体" w:hAnsi="宋体" w:cs="宋体"/>
          <w:bCs/>
          <w:color w:val="000000"/>
          <w:sz w:val="24"/>
        </w:rPr>
        <w:t xml:space="preserve">为医院中央空调提供24小时服务。</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院内高低压配电设备运维，派驻至少2名专业人员，定期对用户单位电力高低压系统开展带电检测、专业巡视，分析设备运行状态。</w:t>
      </w:r>
      <w:r/>
    </w:p>
    <w:p>
      <w:pPr>
        <w:ind w:firstLine="480"/>
        <w:spacing w:line="360" w:lineRule="auto"/>
        <w:rPr>
          <w:rFonts w:hint="eastAsia" w:ascii="宋体" w:hAnsi="宋体" w:cs="宋体"/>
          <w:bCs/>
          <w:color w:val="000000"/>
          <w:sz w:val="24"/>
        </w:rPr>
      </w:pPr>
      <w:r>
        <w:rPr>
          <w:rFonts w:hint="eastAsia" w:ascii="宋体" w:hAnsi="宋体" w:cs="宋体"/>
          <w:bCs/>
          <w:color w:val="000000"/>
          <w:sz w:val="24"/>
        </w:rPr>
        <w:t xml:space="preserve">中标人</w:t>
      </w:r>
      <w:r>
        <w:rPr>
          <w:rFonts w:hint="eastAsia" w:ascii="宋体" w:hAnsi="宋体" w:cs="宋体"/>
          <w:bCs/>
          <w:color w:val="000000"/>
          <w:sz w:val="24"/>
        </w:rPr>
        <w:t xml:space="preserve">还须负责医院所有水电设施的维修、维护等工作（配件成本除外）。</w:t>
      </w:r>
      <w:r/>
    </w:p>
    <w:p>
      <w:pPr>
        <w:pStyle w:val="848"/>
        <w:spacing w:before="0" w:after="0" w:line="360" w:lineRule="auto"/>
        <w:rPr>
          <w:rFonts w:hint="eastAsia" w:ascii="宋体" w:hAnsi="宋体" w:eastAsia="宋体" w:cs="宋体"/>
          <w:sz w:val="24"/>
        </w:rPr>
      </w:pPr>
      <w:r>
        <w:rPr>
          <w:rFonts w:hint="eastAsia" w:ascii="宋体" w:hAnsi="宋体" w:eastAsia="宋体" w:cs="宋体"/>
          <w:sz w:val="24"/>
        </w:rPr>
        <w:t xml:space="preserve">四、本项目采购标的对应的中小企业划分标准所属行业为其他未列明行业。</w:t>
      </w:r>
      <w:r/>
    </w:p>
    <w:p>
      <w:pPr>
        <w:pStyle w:val="848"/>
        <w:spacing w:before="0" w:after="0" w:line="360" w:lineRule="auto"/>
        <w:rPr>
          <w:rFonts w:hint="eastAsia" w:ascii="宋体" w:hAnsi="宋体" w:eastAsia="宋体" w:cs="宋体"/>
          <w:sz w:val="24"/>
        </w:rPr>
      </w:pPr>
      <w:r>
        <w:rPr>
          <w:rFonts w:hint="eastAsia" w:ascii="宋体" w:hAnsi="宋体" w:eastAsia="宋体" w:cs="宋体"/>
          <w:sz w:val="24"/>
        </w:rPr>
        <w:t xml:space="preserve">五、现场踏勘</w:t>
      </w:r>
      <w:r/>
    </w:p>
    <w:p>
      <w:pPr>
        <w:ind w:firstLine="480"/>
        <w:spacing w:line="360" w:lineRule="auto"/>
        <w:widowControl/>
        <w:rPr>
          <w:rFonts w:hint="eastAsia" w:ascii="宋体" w:hAnsi="宋体" w:cs="宋体"/>
          <w:sz w:val="24"/>
          <w:lang w:bidi="ar"/>
        </w:rPr>
      </w:pPr>
      <w:r>
        <w:rPr>
          <w:rFonts w:hint="eastAsia" w:ascii="宋体" w:hAnsi="宋体" w:cs="宋体"/>
          <w:sz w:val="24"/>
          <w:lang w:bidi="ar"/>
        </w:rPr>
        <w:t xml:space="preserve">因本项目的特殊性，请投标人务必进行现场考察。采购人会提供必要的协助，让投标人充分了解现场情况以及投标报价所需的相关数据。投标人无论考察与否，都将被视为已经对本项目的总体情况、工作难度、条件以及中标后有可能承担的风险、责任和义务的充分了解。如投标人因对现场资料和数据所</w:t>
      </w:r>
      <w:r>
        <w:rPr>
          <w:rFonts w:hint="eastAsia" w:ascii="宋体" w:hAnsi="宋体" w:cs="宋体"/>
          <w:sz w:val="24"/>
          <w:lang w:bidi="ar"/>
        </w:rPr>
        <w:t xml:space="preserve">作出</w:t>
      </w:r>
      <w:r>
        <w:rPr>
          <w:rFonts w:hint="eastAsia" w:ascii="宋体" w:hAnsi="宋体" w:cs="宋体"/>
          <w:sz w:val="24"/>
          <w:lang w:bidi="ar"/>
        </w:rPr>
        <w:t xml:space="preserve">的推论、解释和结论影响投标报价、方案编制等由此造成的后果由投标人自行承担。</w:t>
      </w:r>
      <w:r/>
    </w:p>
    <w:p>
      <w:pPr>
        <w:ind w:firstLine="480"/>
        <w:spacing w:line="360" w:lineRule="auto"/>
        <w:widowControl/>
        <w:rPr>
          <w:rFonts w:hint="eastAsia" w:ascii="宋体" w:hAnsi="宋体" w:cs="宋体"/>
          <w:sz w:val="24"/>
          <w:lang w:bidi="ar"/>
        </w:rPr>
      </w:pPr>
      <w:r>
        <w:rPr>
          <w:rFonts w:hint="eastAsia" w:ascii="宋体" w:hAnsi="宋体" w:cs="宋体"/>
          <w:sz w:val="24"/>
          <w:lang w:bidi="ar"/>
        </w:rPr>
        <w:t xml:space="preserve">因投标人自身原因未现场考察或现场考察不全面的，中标后不得因此提出修改投标报价或提出索赔等要求，不得以此为由拒绝签署合同或履行所约定的各项义务。在项目履约过程无法满足采购人实际需要的，造成的所有损失由中标人自行承担并承担一切法律责任。</w:t>
      </w:r>
      <w:r/>
    </w:p>
    <w:p>
      <w:pPr>
        <w:ind w:firstLine="482"/>
        <w:spacing w:line="360" w:lineRule="auto"/>
        <w:widowControl/>
        <w:rPr>
          <w:rFonts w:hint="eastAsia" w:ascii="宋体" w:hAnsi="宋体" w:cs="宋体"/>
          <w:b/>
          <w:bCs/>
          <w:sz w:val="24"/>
        </w:rPr>
      </w:pPr>
      <w:r>
        <w:rPr>
          <w:rFonts w:hint="eastAsia" w:ascii="宋体" w:hAnsi="宋体" w:cs="宋体"/>
          <w:b/>
          <w:bCs/>
          <w:sz w:val="24"/>
          <w:shd w:val="clear" w:color="auto" w:fill="ffffff"/>
        </w:rPr>
        <w:t xml:space="preserve">投标人如需空调水系统流程图等文件，请与采购人联系。</w:t>
      </w:r>
      <w:r/>
    </w:p>
    <w:p>
      <w:pPr>
        <w:ind w:firstLine="480"/>
        <w:spacing w:line="360" w:lineRule="auto"/>
        <w:widowControl/>
        <w:rPr>
          <w:rFonts w:hint="eastAsia" w:ascii="宋体" w:hAnsi="宋体" w:cs="宋体"/>
          <w:color w:val="0000ff"/>
          <w:sz w:val="24"/>
          <w:lang w:bidi="ar"/>
        </w:rPr>
      </w:pPr>
      <w:r>
        <w:rPr>
          <w:rFonts w:hint="eastAsia" w:ascii="宋体" w:hAnsi="宋体" w:cs="宋体"/>
          <w:color w:val="0000ff"/>
          <w:sz w:val="24"/>
          <w:lang w:bidi="ar"/>
        </w:rPr>
        <w:t xml:space="preserve">现场考察时间：2026年4月</w:t>
      </w:r>
      <w:r>
        <w:rPr>
          <w:rFonts w:hint="eastAsia" w:ascii="宋体" w:hAnsi="宋体" w:cs="宋体"/>
          <w:color w:val="0000ff"/>
          <w:sz w:val="24"/>
          <w:lang w:bidi="ar"/>
        </w:rPr>
        <w:t xml:space="preserve">21</w:t>
      </w:r>
      <w:r>
        <w:rPr>
          <w:rFonts w:hint="eastAsia" w:ascii="宋体" w:hAnsi="宋体" w:cs="宋体"/>
          <w:color w:val="0000ff"/>
          <w:sz w:val="24"/>
          <w:lang w:bidi="ar"/>
        </w:rPr>
        <w:t xml:space="preserve">日--2026年4月</w:t>
      </w:r>
      <w:r>
        <w:rPr>
          <w:rFonts w:hint="eastAsia" w:ascii="宋体" w:hAnsi="宋体" w:cs="宋体"/>
          <w:color w:val="0000ff"/>
          <w:sz w:val="24"/>
          <w:lang w:bidi="ar"/>
        </w:rPr>
        <w:t xml:space="preserve">24</w:t>
      </w:r>
      <w:r>
        <w:rPr>
          <w:rFonts w:hint="eastAsia" w:ascii="宋体" w:hAnsi="宋体" w:cs="宋体"/>
          <w:color w:val="0000ff"/>
          <w:sz w:val="24"/>
          <w:lang w:bidi="ar"/>
        </w:rPr>
        <w:t xml:space="preserve">日（上午8:30-11:</w:t>
      </w:r>
      <w:r>
        <w:rPr>
          <w:rFonts w:hint="eastAsia" w:ascii="宋体" w:hAnsi="宋体" w:cs="宋体"/>
          <w:color w:val="0000ff"/>
          <w:sz w:val="24"/>
          <w:lang w:bidi="ar"/>
        </w:rPr>
        <w:t xml:space="preserve">15</w:t>
      </w:r>
      <w:r>
        <w:rPr>
          <w:rFonts w:hint="eastAsia" w:ascii="宋体" w:hAnsi="宋体" w:cs="宋体"/>
          <w:color w:val="0000ff"/>
          <w:sz w:val="24"/>
          <w:lang w:bidi="ar"/>
        </w:rPr>
        <w:t xml:space="preserve">，下午14：30-17：30，法定节假日除外）</w:t>
      </w:r>
      <w:r/>
    </w:p>
    <w:p>
      <w:pPr>
        <w:ind w:firstLine="480"/>
        <w:spacing w:line="360" w:lineRule="auto"/>
        <w:widowControl/>
        <w:rPr>
          <w:rFonts w:hint="eastAsia" w:ascii="宋体" w:hAnsi="宋体" w:cs="宋体"/>
          <w:sz w:val="24"/>
          <w:lang w:bidi="ar"/>
        </w:rPr>
      </w:pPr>
      <w:r>
        <w:rPr>
          <w:rFonts w:hint="eastAsia" w:ascii="宋体" w:hAnsi="宋体" w:cs="宋体"/>
          <w:sz w:val="24"/>
          <w:lang w:bidi="ar"/>
        </w:rPr>
        <w:t xml:space="preserve">考察地址：</w:t>
      </w:r>
      <w:r>
        <w:rPr>
          <w:rFonts w:hint="eastAsia" w:ascii="宋体" w:hAnsi="宋体"/>
          <w:sz w:val="24"/>
        </w:rPr>
        <w:t xml:space="preserve">江苏省淮安市涟水</w:t>
      </w:r>
      <w:r>
        <w:rPr>
          <w:rFonts w:hint="eastAsia" w:ascii="宋体" w:hAnsi="宋体"/>
          <w:sz w:val="24"/>
        </w:rPr>
        <w:t xml:space="preserve">县郑梁梅</w:t>
      </w:r>
      <w:r>
        <w:rPr>
          <w:rFonts w:hint="eastAsia" w:ascii="宋体" w:hAnsi="宋体"/>
          <w:sz w:val="24"/>
        </w:rPr>
        <w:t xml:space="preserve">大道20号</w:t>
      </w:r>
      <w:r/>
    </w:p>
    <w:p>
      <w:pPr>
        <w:ind w:firstLine="480"/>
        <w:spacing w:line="360" w:lineRule="auto"/>
        <w:widowControl/>
        <w:rPr>
          <w:rFonts w:hint="eastAsia" w:ascii="宋体" w:hAnsi="宋体" w:cs="宋体"/>
          <w:sz w:val="24"/>
          <w:lang w:bidi="ar"/>
        </w:rPr>
      </w:pPr>
      <w:r>
        <w:rPr>
          <w:rFonts w:hint="eastAsia" w:ascii="宋体" w:hAnsi="宋体" w:cs="宋体"/>
          <w:sz w:val="24"/>
          <w:lang w:bidi="ar"/>
        </w:rPr>
        <w:t xml:space="preserve">考察联系人：宋先生   联系电话：</w:t>
      </w:r>
      <w:r>
        <w:rPr>
          <w:rFonts w:ascii="宋体" w:hAnsi="宋体" w:cs="宋体"/>
          <w:sz w:val="24"/>
          <w:lang w:bidi="ar"/>
        </w:rPr>
        <w:t xml:space="preserve">13912068555</w:t>
      </w:r>
      <w:r/>
    </w:p>
    <w:p>
      <w:pPr>
        <w:pStyle w:val="863"/>
        <w:ind w:firstLine="480"/>
        <w:spacing w:line="360" w:lineRule="auto"/>
        <w:rPr>
          <w:rFonts w:hint="eastAsia" w:ascii="宋体" w:eastAsia="宋体" w:cs="宋体"/>
          <w:bCs w:val="0"/>
          <w:sz w:val="24"/>
        </w:rPr>
        <w:outlineLvl w:val="9"/>
      </w:pPr>
      <w:r>
        <w:rPr>
          <w:rFonts w:hint="eastAsia" w:ascii="宋体" w:eastAsia="宋体" w:cs="宋体"/>
          <w:sz w:val="24"/>
          <w:lang w:bidi="ar"/>
        </w:rPr>
        <w:t xml:space="preserve">考察前请提前联系，预约时间，考察时请携带授权委托书和有效身份证，现场考察的费用由投标人自行承担。</w:t>
      </w:r>
      <w:r/>
    </w:p>
    <w:p>
      <w:pPr>
        <w:pStyle w:val="848"/>
        <w:spacing w:before="0" w:after="0" w:line="360" w:lineRule="auto"/>
        <w:rPr>
          <w:rFonts w:ascii="宋体" w:hAnsi="宋体"/>
          <w:sz w:val="36"/>
        </w:rPr>
      </w:pPr>
      <w:r>
        <w:rPr>
          <w:rFonts w:hint="eastAsia" w:ascii="宋体" w:hAnsi="宋体" w:eastAsia="宋体" w:cs="宋体"/>
          <w:sz w:val="24"/>
        </w:rPr>
        <w:t xml:space="preserve">六、付款考核</w:t>
      </w:r>
      <w:r/>
    </w:p>
    <w:tbl>
      <w:tblPr>
        <w:tblW w:w="9456" w:type="dxa"/>
        <w:jc w:val="center"/>
        <w:tblLook w:val="04A0" w:firstRow="1" w:lastRow="0" w:firstColumn="1" w:lastColumn="0" w:noHBand="0" w:noVBand="1"/>
      </w:tblPr>
      <w:tblGrid>
        <w:gridCol w:w="6486"/>
        <w:gridCol w:w="1096"/>
        <w:gridCol w:w="1096"/>
        <w:gridCol w:w="1316"/>
      </w:tblGrid>
      <w:tr>
        <w:trPr>
          <w:jc w:val="center"/>
          <w:trHeight w:val="600"/>
        </w:trPr>
        <w:tc>
          <w:tcPr>
            <w:gridSpan w:val="4"/>
            <w:tcBorders>
              <w:top w:val="none" w:color="000000" w:sz="4" w:space="0"/>
              <w:left w:val="none" w:color="000000" w:sz="4" w:space="0"/>
              <w:bottom w:val="none" w:color="000000" w:sz="4" w:space="0"/>
              <w:right w:val="none" w:color="000000" w:sz="4" w:space="0"/>
            </w:tcBorders>
            <w:tcW w:w="9465" w:type="dxa"/>
            <w:vAlign w:val="center"/>
            <w:textDirection w:val="lrTb"/>
            <w:noWrap/>
          </w:tcPr>
          <w:p>
            <w:pPr>
              <w:jc w:val="left"/>
              <w:widowControl/>
              <w:rPr>
                <w:rFonts w:hint="eastAsia" w:ascii="宋体" w:hAnsi="宋体" w:cs="宋体"/>
                <w:color w:val="000000"/>
                <w:sz w:val="22"/>
                <w:szCs w:val="22"/>
              </w:rPr>
            </w:pPr>
            <w:r>
              <w:rPr>
                <w:rFonts w:hint="eastAsia" w:ascii="宋体" w:hAnsi="宋体" w:cs="宋体"/>
                <w:b/>
                <w:bCs/>
                <w:color w:val="000000"/>
                <w:sz w:val="36"/>
                <w:szCs w:val="36"/>
                <w:lang w:bidi="ar"/>
              </w:rPr>
              <w:t xml:space="preserve">                    考核表                </w:t>
            </w:r>
            <w:r>
              <w:rPr>
                <w:rFonts w:hint="eastAsia" w:ascii="宋体" w:hAnsi="宋体" w:cs="宋体"/>
                <w:color w:val="000000"/>
                <w:sz w:val="22"/>
                <w:szCs w:val="22"/>
                <w:lang w:bidi="ar"/>
              </w:rPr>
              <w:t xml:space="preserve">年   月   日</w:t>
            </w:r>
            <w:r/>
          </w:p>
        </w:tc>
      </w:tr>
      <w:tr>
        <w:trPr>
          <w:jc w:val="center"/>
          <w:trHeight w:val="660"/>
        </w:trPr>
        <w:tc>
          <w:tcPr>
            <w:tcBorders>
              <w:top w:val="single" w:color="000000" w:sz="8" w:space="0"/>
              <w:left w:val="single" w:color="000000" w:sz="8"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考核内容</w:t>
            </w:r>
            <w:r/>
          </w:p>
        </w:tc>
        <w:tc>
          <w:tcPr>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规定分值</w:t>
            </w:r>
            <w:r/>
          </w:p>
        </w:tc>
        <w:tc>
          <w:tcPr>
            <w:tcBorders>
              <w:top w:val="single" w:color="000000" w:sz="8" w:space="0"/>
              <w:left w:val="single" w:color="000000" w:sz="4"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考核得分</w:t>
            </w:r>
            <w:r/>
          </w:p>
        </w:tc>
        <w:tc>
          <w:tcPr>
            <w:tcBorders>
              <w:top w:val="single" w:color="000000" w:sz="8" w:space="0"/>
              <w:left w:val="single" w:color="000000" w:sz="4" w:space="0"/>
              <w:bottom w:val="single" w:color="000000" w:sz="4" w:space="0"/>
              <w:right w:val="single" w:color="000000" w:sz="8"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总务科意见</w:t>
            </w:r>
            <w:r/>
          </w:p>
        </w:tc>
      </w:tr>
      <w:tr>
        <w:trPr>
          <w:jc w:val="center"/>
          <w:trHeight w:val="660"/>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1、运维服务人员服务态度端正、热情服务、文明礼貌、遵章守约</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8" w:space="0"/>
              <w:right w:val="single" w:color="000000" w:sz="8" w:space="0"/>
            </w:tcBorders>
            <w:tcW w:w="0" w:type="auto"/>
            <w:vAlign w:val="center"/>
            <w:vMerge w:val="restart"/>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660"/>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2、接受院方工作整改监督管理、及时落实院方意见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660"/>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3、控制系统显示单元是否正常，各设置参数是否正确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660"/>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4、每月工作计划与完成情况汇总，内容应详实</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660"/>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rPr>
                <w:rFonts w:hint="eastAsia" w:ascii="宋体" w:hAnsi="宋体" w:cs="宋体"/>
                <w:color w:val="000000"/>
                <w:sz w:val="22"/>
                <w:szCs w:val="22"/>
                <w:lang w:bidi="ar"/>
              </w:rPr>
              <w:t xml:space="preserve">检查院</w:t>
            </w:r>
            <w:r>
              <w:rPr>
                <w:rFonts w:hint="eastAsia" w:ascii="宋体" w:hAnsi="宋体" w:cs="宋体"/>
                <w:color w:val="000000"/>
                <w:sz w:val="22"/>
                <w:szCs w:val="22"/>
                <w:lang w:bidi="ar"/>
              </w:rPr>
              <w:t xml:space="preserve">方</w:t>
            </w:r>
            <w:r>
              <w:rPr>
                <w:rFonts w:hint="eastAsia" w:ascii="宋体" w:hAnsi="宋体" w:cs="宋体"/>
                <w:color w:val="000000"/>
                <w:sz w:val="22"/>
                <w:szCs w:val="22"/>
                <w:lang w:bidi="ar"/>
              </w:rPr>
              <w:t xml:space="preserve">原主机</w:t>
            </w:r>
            <w:r>
              <w:rPr>
                <w:rFonts w:hint="eastAsia" w:ascii="宋体" w:hAnsi="宋体" w:cs="宋体"/>
                <w:color w:val="000000"/>
                <w:sz w:val="22"/>
                <w:szCs w:val="22"/>
                <w:lang w:bidi="ar"/>
              </w:rPr>
              <w:t xml:space="preserve">系统冷凝器、蒸发器是否按时清洁</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660"/>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6、</w:t>
            </w:r>
            <w:r>
              <w:rPr>
                <w:rFonts w:hint="eastAsia" w:ascii="宋体" w:hAnsi="宋体" w:cs="宋体"/>
                <w:color w:val="000000"/>
                <w:sz w:val="22"/>
                <w:szCs w:val="22"/>
                <w:lang w:bidi="ar"/>
              </w:rPr>
              <w:t xml:space="preserve">检查院</w:t>
            </w:r>
            <w:r>
              <w:rPr>
                <w:rFonts w:hint="eastAsia" w:ascii="宋体" w:hAnsi="宋体" w:cs="宋体"/>
                <w:color w:val="000000"/>
                <w:sz w:val="22"/>
                <w:szCs w:val="22"/>
                <w:lang w:bidi="ar"/>
              </w:rPr>
              <w:t xml:space="preserve">方</w:t>
            </w:r>
            <w:r>
              <w:rPr>
                <w:rFonts w:hint="eastAsia" w:ascii="宋体" w:hAnsi="宋体" w:cs="宋体"/>
                <w:color w:val="000000"/>
                <w:sz w:val="22"/>
                <w:szCs w:val="22"/>
                <w:lang w:bidi="ar"/>
              </w:rPr>
              <w:t xml:space="preserve">原主机</w:t>
            </w:r>
            <w:r>
              <w:rPr>
                <w:rFonts w:hint="eastAsia" w:ascii="宋体" w:hAnsi="宋体" w:cs="宋体"/>
                <w:color w:val="000000"/>
                <w:sz w:val="22"/>
                <w:szCs w:val="22"/>
                <w:lang w:bidi="ar"/>
              </w:rPr>
              <w:t xml:space="preserve">系统冷凝器、蒸发器是否按时除垢</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660"/>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7、维修、保养、运行记录完整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660"/>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8、检查水泵运转是否正常，有无异常噪音</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660"/>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9、值班室是否有维修指示牌</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660"/>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10、维修人员是否能按规定时间到场维修</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660"/>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11、检查制冷系统运行压力（高压、低压）是否正常</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660"/>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12、检查空调排水系统是否畅通</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660"/>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13、检查蒸汽出口是否紧密、有无漏气现象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660"/>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14、是否能</w:t>
            </w:r>
            <w:r>
              <w:rPr>
                <w:rFonts w:hint="eastAsia" w:ascii="宋体" w:hAnsi="宋体" w:cs="宋体"/>
                <w:color w:val="000000"/>
                <w:sz w:val="22"/>
                <w:szCs w:val="22"/>
                <w:lang w:bidi="ar"/>
              </w:rPr>
              <w:t xml:space="preserve">按时维保</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660"/>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15、</w:t>
            </w:r>
            <w:r>
              <w:rPr>
                <w:rFonts w:hint="eastAsia" w:ascii="宋体" w:hAnsi="宋体" w:cs="宋体"/>
                <w:color w:val="000000"/>
                <w:sz w:val="22"/>
                <w:szCs w:val="22"/>
                <w:lang w:bidi="ar"/>
              </w:rPr>
              <w:t xml:space="preserve">维保项目</w:t>
            </w:r>
            <w:r>
              <w:rPr>
                <w:rFonts w:hint="eastAsia" w:ascii="宋体" w:hAnsi="宋体" w:cs="宋体"/>
                <w:color w:val="000000"/>
                <w:sz w:val="22"/>
                <w:szCs w:val="22"/>
                <w:lang w:bidi="ar"/>
              </w:rPr>
              <w:t xml:space="preserve">齐全</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660"/>
        </w:trPr>
        <w:tc>
          <w:tcPr>
            <w:tcBorders>
              <w:top w:val="single" w:color="000000" w:sz="4" w:space="0"/>
              <w:left w:val="single" w:color="000000" w:sz="8" w:space="0"/>
              <w:bottom w:val="single" w:color="000000" w:sz="4" w:space="0"/>
              <w:right w:val="single" w:color="000000" w:sz="4" w:space="0"/>
            </w:tcBorders>
            <w:tcW w:w="0" w:type="auto"/>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16、外包人员24小时值班</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r>
        <w:trPr>
          <w:jc w:val="center"/>
          <w:trHeight w:val="660"/>
        </w:trPr>
        <w:tc>
          <w:tcPr>
            <w:tcBorders>
              <w:top w:val="single" w:color="000000" w:sz="4" w:space="0"/>
              <w:left w:val="single" w:color="000000" w:sz="8" w:space="0"/>
              <w:bottom w:val="single" w:color="000000" w:sz="8" w:space="0"/>
              <w:right w:val="single" w:color="000000" w:sz="4" w:space="0"/>
            </w:tcBorders>
            <w:tcW w:w="0" w:type="auto"/>
            <w:vAlign w:val="center"/>
            <w:textDirection w:val="lrTb"/>
            <w:noWrap/>
          </w:tcPr>
          <w:p>
            <w:pPr>
              <w:jc w:val="left"/>
              <w:widowControl/>
              <w:rPr>
                <w:rFonts w:hint="eastAsia" w:ascii="宋体" w:hAnsi="宋体" w:cs="宋体"/>
                <w:color w:val="000000"/>
                <w:sz w:val="22"/>
                <w:szCs w:val="22"/>
              </w:rPr>
            </w:pPr>
            <w:r>
              <w:rPr>
                <w:rFonts w:hint="eastAsia" w:ascii="宋体" w:hAnsi="宋体" w:cs="宋体"/>
                <w:color w:val="000000"/>
                <w:sz w:val="22"/>
                <w:szCs w:val="22"/>
                <w:lang w:bidi="ar"/>
              </w:rPr>
              <w:t xml:space="preserve">17、</w:t>
            </w:r>
            <w:r>
              <w:rPr>
                <w:rFonts w:hint="eastAsia" w:ascii="宋体" w:hAnsi="宋体" w:cs="宋体"/>
                <w:color w:val="000000"/>
                <w:sz w:val="22"/>
                <w:szCs w:val="22"/>
                <w:lang w:bidi="ar"/>
              </w:rPr>
              <w:t xml:space="preserve">维保记录</w:t>
            </w:r>
            <w:r>
              <w:rPr>
                <w:rFonts w:hint="eastAsia" w:ascii="宋体" w:hAnsi="宋体" w:cs="宋体"/>
                <w:color w:val="000000"/>
                <w:sz w:val="22"/>
                <w:szCs w:val="22"/>
                <w:lang w:bidi="ar"/>
              </w:rPr>
              <w:t xml:space="preserve">完整</w:t>
            </w:r>
            <w:r/>
          </w:p>
        </w:tc>
        <w:tc>
          <w:tcPr>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jc w:val="center"/>
              <w:widowControl/>
              <w:rPr>
                <w:rFonts w:hint="eastAsia" w:ascii="宋体" w:hAnsi="宋体" w:cs="宋体"/>
                <w:color w:val="000000"/>
                <w:sz w:val="22"/>
                <w:szCs w:val="22"/>
              </w:rPr>
            </w:pPr>
            <w:r>
              <w:rPr>
                <w:rFonts w:hint="eastAsia" w:ascii="宋体" w:hAnsi="宋体" w:cs="宋体"/>
                <w:color w:val="000000"/>
                <w:sz w:val="22"/>
                <w:szCs w:val="22"/>
                <w:lang w:bidi="ar"/>
              </w:rPr>
              <w:t xml:space="preserve">10</w:t>
            </w:r>
            <w:r/>
          </w:p>
        </w:tc>
        <w:tc>
          <w:tcPr>
            <w:tcBorders>
              <w:top w:val="single" w:color="000000" w:sz="4" w:space="0"/>
              <w:left w:val="single" w:color="000000" w:sz="4" w:space="0"/>
              <w:bottom w:val="single" w:color="000000" w:sz="8" w:space="0"/>
              <w:right w:val="single" w:color="000000" w:sz="4" w:space="0"/>
            </w:tcBorders>
            <w:tcW w:w="0" w:type="auto"/>
            <w:vAlign w:val="center"/>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c>
          <w:tcPr>
            <w:tcBorders>
              <w:top w:val="single" w:color="000000" w:sz="4" w:space="0"/>
              <w:left w:val="single" w:color="000000" w:sz="4" w:space="0"/>
              <w:bottom w:val="single" w:color="000000" w:sz="8" w:space="0"/>
              <w:right w:val="single" w:color="000000" w:sz="8" w:space="0"/>
            </w:tcBorders>
            <w:tcW w:w="0" w:type="auto"/>
            <w:vAlign w:val="center"/>
            <w:vMerge w:val="continue"/>
            <w:textDirection w:val="lrTb"/>
            <w:noWrap/>
          </w:tcPr>
          <w:p>
            <w:pPr>
              <w:rPr>
                <w:rFonts w:hint="eastAsia" w:ascii="宋体" w:hAnsi="宋体" w:cs="宋体"/>
                <w:color w:val="000000"/>
                <w:sz w:val="22"/>
                <w:szCs w:val="22"/>
              </w:rPr>
            </w:pPr>
            <w:r>
              <w:rPr>
                <w:rFonts w:hint="eastAsia" w:ascii="宋体" w:hAnsi="宋体" w:cs="宋体"/>
                <w:color w:val="000000"/>
                <w:sz w:val="22"/>
                <w:szCs w:val="22"/>
              </w:rPr>
            </w:r>
            <w:r/>
          </w:p>
        </w:tc>
      </w:tr>
    </w:tbl>
    <w:p>
      <w:pPr>
        <w:sectPr>
          <w:headerReference w:type="default" r:id="rId10"/>
          <w:footerReference w:type="default" r:id="rId14"/>
          <w:footnotePr/>
          <w:endnotePr/>
          <w:type w:val="nextPage"/>
          <w:pgSz w:w="11906" w:h="16838" w:orient="portrait"/>
          <w:pgMar w:top="1440" w:right="1701" w:bottom="1440" w:left="1701" w:header="851" w:footer="992" w:gutter="0"/>
          <w:cols w:num="1" w:sep="0" w:space="720" w:equalWidth="1"/>
          <w:docGrid w:linePitch="360"/>
        </w:sectPr>
      </w:pPr>
      <w:r/>
      <w:r/>
    </w:p>
    <w:p>
      <w:pPr>
        <w:pStyle w:val="1054"/>
        <w:jc w:val="center"/>
        <w:spacing w:line="520" w:lineRule="exact"/>
        <w:rPr>
          <w:rFonts w:hint="eastAsia" w:ascii="仿宋" w:hAnsi="仿宋" w:eastAsia="仿宋"/>
          <w:b/>
          <w:bCs/>
          <w:sz w:val="36"/>
          <w:szCs w:val="36"/>
        </w:rPr>
        <w:outlineLvl w:val="0"/>
      </w:pPr>
      <w:r/>
      <w:bookmarkStart w:id="192" w:name="_Toc27045"/>
      <w:r/>
      <w:bookmarkStart w:id="193" w:name="_Toc261"/>
      <w:r>
        <w:rPr>
          <w:rFonts w:hint="eastAsia" w:ascii="仿宋" w:hAnsi="仿宋" w:eastAsia="仿宋"/>
          <w:b/>
          <w:bCs/>
          <w:sz w:val="36"/>
          <w:szCs w:val="36"/>
        </w:rPr>
        <w:t xml:space="preserve">第六章  投标文件</w:t>
      </w:r>
      <w:bookmarkEnd w:id="192"/>
      <w:r/>
      <w:bookmarkEnd w:id="193"/>
      <w:r/>
      <w:r/>
    </w:p>
    <w:p>
      <w:pPr>
        <w:pStyle w:val="1054"/>
        <w:spacing w:line="520" w:lineRule="exact"/>
        <w:rPr>
          <w:rFonts w:hint="eastAsia" w:ascii="黑体" w:hAnsi="黑体" w:eastAsia="黑体"/>
          <w:sz w:val="44"/>
          <w:szCs w:val="44"/>
        </w:rPr>
      </w:pPr>
      <w:r>
        <w:rPr>
          <w:rFonts w:hint="eastAsia" w:ascii="黑体" w:hAnsi="黑体" w:eastAsia="黑体"/>
          <w:sz w:val="44"/>
          <w:szCs w:val="44"/>
        </w:rPr>
      </w:r>
      <w:r/>
    </w:p>
    <w:p>
      <w:pPr>
        <w:pStyle w:val="1054"/>
        <w:spacing w:line="520" w:lineRule="exact"/>
        <w:rPr>
          <w:rFonts w:hint="eastAsia" w:ascii="黑体" w:hAnsi="黑体" w:eastAsia="黑体"/>
          <w:sz w:val="32"/>
        </w:rPr>
      </w:pPr>
      <w:r>
        <w:rPr>
          <w:rFonts w:hint="eastAsia" w:ascii="黑体" w:hAnsi="黑体" w:eastAsia="黑体"/>
          <w:sz w:val="32"/>
        </w:rPr>
      </w:r>
      <w:r/>
    </w:p>
    <w:p>
      <w:pPr>
        <w:pStyle w:val="1054"/>
        <w:spacing w:line="520" w:lineRule="exact"/>
        <w:rPr>
          <w:rFonts w:hint="eastAsia" w:ascii="黑体" w:hAnsi="黑体" w:eastAsia="黑体"/>
          <w:sz w:val="32"/>
        </w:rPr>
      </w:pPr>
      <w:r>
        <w:rPr>
          <w:rFonts w:hint="eastAsia" w:ascii="黑体" w:hAnsi="黑体" w:eastAsia="黑体"/>
          <w:sz w:val="32"/>
        </w:rPr>
      </w:r>
      <w:r/>
    </w:p>
    <w:p>
      <w:pPr>
        <w:pStyle w:val="1054"/>
        <w:spacing w:line="520" w:lineRule="exact"/>
        <w:rPr>
          <w:rFonts w:hint="eastAsia" w:ascii="黑体" w:hAnsi="黑体" w:eastAsia="黑体"/>
          <w:sz w:val="32"/>
        </w:rPr>
      </w:pPr>
      <w:r>
        <w:rPr>
          <w:rFonts w:hint="eastAsia" w:ascii="黑体" w:hAnsi="黑体" w:eastAsia="黑体"/>
          <w:sz w:val="32"/>
        </w:rPr>
      </w:r>
      <w:r/>
    </w:p>
    <w:p>
      <w:pPr>
        <w:pStyle w:val="1054"/>
        <w:spacing w:line="520" w:lineRule="exact"/>
        <w:rPr>
          <w:rFonts w:hint="eastAsia" w:ascii="黑体" w:hAnsi="黑体" w:eastAsia="黑体"/>
          <w:sz w:val="32"/>
        </w:rPr>
      </w:pPr>
      <w:r>
        <w:rPr>
          <w:rFonts w:hint="eastAsia" w:ascii="黑体" w:hAnsi="黑体" w:eastAsia="黑体"/>
          <w:sz w:val="32"/>
        </w:rPr>
      </w:r>
      <w:r/>
    </w:p>
    <w:p>
      <w:pPr>
        <w:ind w:firstLine="1084"/>
        <w:spacing w:line="520" w:lineRule="exact"/>
        <w:rPr>
          <w:rFonts w:hint="eastAsia" w:ascii="黑体" w:hAnsi="黑体" w:eastAsia="黑体"/>
          <w:b/>
          <w:bCs/>
          <w:sz w:val="36"/>
        </w:rPr>
      </w:pPr>
      <w:r>
        <w:rPr>
          <w:rFonts w:hint="eastAsia" w:ascii="黑体" w:hAnsi="黑体" w:eastAsia="黑体"/>
          <w:b/>
          <w:bCs/>
          <w:sz w:val="36"/>
        </w:rPr>
        <w:t xml:space="preserve">项 目 名 称:</w:t>
      </w:r>
      <w:r/>
    </w:p>
    <w:p>
      <w:pPr>
        <w:pStyle w:val="1054"/>
        <w:spacing w:line="520" w:lineRule="exact"/>
        <w:rPr>
          <w:rFonts w:hint="eastAsia" w:ascii="黑体" w:hAnsi="黑体" w:eastAsia="黑体"/>
          <w:sz w:val="32"/>
        </w:rPr>
      </w:pPr>
      <w:r>
        <w:rPr>
          <w:rFonts w:hint="eastAsia" w:ascii="黑体" w:hAnsi="黑体" w:eastAsia="黑体"/>
          <w:sz w:val="32"/>
        </w:rPr>
      </w:r>
      <w:r/>
    </w:p>
    <w:p>
      <w:pPr>
        <w:pStyle w:val="1054"/>
        <w:spacing w:line="520" w:lineRule="exact"/>
        <w:rPr>
          <w:rFonts w:hint="eastAsia" w:ascii="黑体" w:hAnsi="黑体" w:eastAsia="黑体"/>
          <w:b/>
          <w:sz w:val="36"/>
          <w:szCs w:val="24"/>
        </w:rPr>
      </w:pPr>
      <w:r>
        <w:rPr>
          <w:rFonts w:hint="eastAsia" w:ascii="黑体" w:hAnsi="黑体" w:eastAsia="黑体"/>
          <w:b/>
          <w:sz w:val="36"/>
          <w:szCs w:val="24"/>
        </w:rPr>
      </w:r>
      <w:r/>
    </w:p>
    <w:p>
      <w:pPr>
        <w:pStyle w:val="1054"/>
        <w:ind w:firstLine="1066"/>
        <w:spacing w:line="520" w:lineRule="exact"/>
        <w:rPr>
          <w:rFonts w:hint="eastAsia" w:ascii="黑体" w:hAnsi="黑体" w:eastAsia="黑体"/>
          <w:b/>
          <w:sz w:val="36"/>
          <w:szCs w:val="24"/>
        </w:rPr>
      </w:pPr>
      <w:r>
        <w:rPr>
          <w:rFonts w:hint="eastAsia" w:ascii="黑体" w:hAnsi="黑体" w:eastAsia="黑体"/>
          <w:b/>
          <w:sz w:val="36"/>
          <w:szCs w:val="24"/>
        </w:rPr>
      </w:r>
      <w:r/>
    </w:p>
    <w:p>
      <w:pPr>
        <w:pStyle w:val="1054"/>
        <w:ind w:firstLine="1066"/>
        <w:spacing w:line="520" w:lineRule="exact"/>
        <w:rPr>
          <w:rFonts w:hint="eastAsia" w:ascii="黑体" w:hAnsi="黑体" w:eastAsia="黑体"/>
          <w:b/>
          <w:sz w:val="36"/>
          <w:szCs w:val="24"/>
        </w:rPr>
      </w:pPr>
      <w:r>
        <w:rPr>
          <w:rFonts w:hint="eastAsia" w:ascii="黑体" w:hAnsi="黑体" w:eastAsia="黑体"/>
          <w:b/>
          <w:sz w:val="36"/>
          <w:szCs w:val="24"/>
        </w:rPr>
        <w:t xml:space="preserve">招 标 编 号:</w:t>
      </w:r>
      <w:r/>
    </w:p>
    <w:p>
      <w:pPr>
        <w:spacing w:line="520" w:lineRule="exact"/>
        <w:rPr>
          <w:rFonts w:hint="eastAsia" w:ascii="黑体" w:hAnsi="黑体" w:eastAsia="黑体"/>
          <w:sz w:val="32"/>
          <w:szCs w:val="20"/>
        </w:rPr>
      </w:pPr>
      <w:r>
        <w:rPr>
          <w:rFonts w:hint="eastAsia" w:ascii="黑体" w:hAnsi="黑体" w:eastAsia="黑体"/>
          <w:sz w:val="32"/>
          <w:szCs w:val="20"/>
        </w:rPr>
      </w:r>
      <w:r/>
    </w:p>
    <w:p>
      <w:pPr>
        <w:spacing w:line="520" w:lineRule="exact"/>
        <w:rPr>
          <w:rFonts w:hint="eastAsia" w:ascii="黑体" w:hAnsi="黑体" w:eastAsia="黑体"/>
          <w:sz w:val="32"/>
          <w:szCs w:val="20"/>
        </w:rPr>
      </w:pPr>
      <w:r>
        <w:rPr>
          <w:rFonts w:hint="eastAsia" w:ascii="黑体" w:hAnsi="黑体" w:eastAsia="黑体"/>
          <w:sz w:val="32"/>
          <w:szCs w:val="20"/>
        </w:rPr>
      </w:r>
      <w:r/>
    </w:p>
    <w:p>
      <w:pPr>
        <w:spacing w:line="520" w:lineRule="exact"/>
        <w:rPr>
          <w:rFonts w:hint="eastAsia" w:ascii="黑体" w:hAnsi="黑体" w:eastAsia="黑体"/>
          <w:sz w:val="32"/>
          <w:szCs w:val="20"/>
        </w:rPr>
      </w:pPr>
      <w:r>
        <w:rPr>
          <w:rFonts w:hint="eastAsia" w:ascii="黑体" w:hAnsi="黑体" w:eastAsia="黑体"/>
          <w:sz w:val="32"/>
          <w:szCs w:val="20"/>
        </w:rPr>
      </w:r>
      <w:r/>
    </w:p>
    <w:p>
      <w:pPr>
        <w:ind w:firstLine="1066"/>
        <w:spacing w:line="520" w:lineRule="exact"/>
        <w:rPr>
          <w:rFonts w:hint="eastAsia" w:ascii="黑体" w:hAnsi="黑体" w:eastAsia="黑体"/>
          <w:b/>
          <w:bCs/>
          <w:sz w:val="36"/>
        </w:rPr>
        <w:outlineLvl w:val="1"/>
      </w:pPr>
      <w:r>
        <w:rPr>
          <w:rFonts w:hint="eastAsia" w:ascii="黑体" w:hAnsi="黑体" w:eastAsia="黑体"/>
          <w:b/>
          <w:bCs/>
          <w:sz w:val="36"/>
        </w:rPr>
        <w:t xml:space="preserve">投标人名称:（加盖CA电子公章）</w:t>
      </w:r>
      <w:r/>
    </w:p>
    <w:p>
      <w:pPr>
        <w:ind w:firstLine="1066"/>
        <w:spacing w:line="520" w:lineRule="exact"/>
        <w:rPr>
          <w:rFonts w:hint="eastAsia" w:ascii="黑体" w:hAnsi="黑体" w:eastAsia="黑体"/>
          <w:b/>
          <w:bCs/>
          <w:sz w:val="36"/>
        </w:rPr>
      </w:pPr>
      <w:r>
        <w:rPr>
          <w:rFonts w:hint="eastAsia" w:ascii="黑体" w:hAnsi="黑体" w:eastAsia="黑体"/>
          <w:b/>
          <w:bCs/>
          <w:sz w:val="36"/>
        </w:rPr>
        <w:t xml:space="preserve">    </w:t>
      </w:r>
      <w:r/>
    </w:p>
    <w:p>
      <w:pPr>
        <w:spacing w:line="520" w:lineRule="exact"/>
        <w:rPr>
          <w:rFonts w:hint="eastAsia" w:ascii="黑体" w:hAnsi="黑体" w:eastAsia="黑体"/>
          <w:b/>
          <w:bCs/>
          <w:sz w:val="36"/>
        </w:rPr>
      </w:pPr>
      <w:r>
        <w:rPr>
          <w:rFonts w:hint="eastAsia" w:ascii="黑体" w:hAnsi="黑体" w:eastAsia="黑体"/>
          <w:b/>
          <w:bCs/>
          <w:sz w:val="36"/>
        </w:rPr>
      </w:r>
      <w:r/>
    </w:p>
    <w:p>
      <w:pPr>
        <w:spacing w:line="520" w:lineRule="exact"/>
        <w:rPr>
          <w:rFonts w:hint="eastAsia" w:ascii="黑体" w:hAnsi="黑体" w:eastAsia="黑体"/>
          <w:b/>
          <w:bCs/>
          <w:sz w:val="36"/>
        </w:rPr>
      </w:pPr>
      <w:r>
        <w:rPr>
          <w:rFonts w:hint="eastAsia" w:ascii="黑体" w:hAnsi="黑体" w:eastAsia="黑体"/>
          <w:b/>
          <w:bCs/>
          <w:sz w:val="36"/>
        </w:rPr>
      </w:r>
      <w:r/>
    </w:p>
    <w:p>
      <w:pPr>
        <w:ind w:firstLine="1066"/>
        <w:spacing w:line="520" w:lineRule="exact"/>
        <w:rPr>
          <w:rFonts w:hint="eastAsia" w:ascii="黑体" w:hAnsi="黑体" w:eastAsia="黑体"/>
          <w:b/>
          <w:bCs/>
          <w:sz w:val="36"/>
          <w:lang w:val="zh-CN"/>
        </w:rPr>
      </w:pPr>
      <w:r>
        <w:rPr>
          <w:rFonts w:hint="eastAsia" w:ascii="黑体" w:hAnsi="黑体" w:eastAsia="黑体"/>
          <w:b/>
          <w:bCs/>
          <w:sz w:val="36"/>
        </w:rPr>
        <w:t xml:space="preserve">日       期：</w:t>
      </w:r>
      <w:r/>
    </w:p>
    <w:p>
      <w:pPr>
        <w:pStyle w:val="1054"/>
        <w:jc w:val="center"/>
        <w:spacing w:line="520" w:lineRule="exact"/>
        <w:rPr>
          <w:rFonts w:hint="eastAsia" w:ascii="仿宋" w:hAnsi="仿宋" w:eastAsia="仿宋"/>
          <w:b/>
          <w:sz w:val="32"/>
          <w:szCs w:val="32"/>
        </w:rPr>
        <w:outlineLvl w:val="1"/>
      </w:pPr>
      <w:r>
        <w:rPr>
          <w:rFonts w:hint="eastAsia" w:ascii="仿宋" w:hAnsi="仿宋" w:eastAsia="仿宋"/>
          <w:b/>
          <w:sz w:val="32"/>
          <w:szCs w:val="32"/>
        </w:rPr>
        <w:br w:type="page" w:clear="all"/>
      </w:r>
      <w:bookmarkStart w:id="194" w:name="_Toc22972"/>
      <w:r>
        <w:rPr>
          <w:rFonts w:hint="eastAsia" w:ascii="仿宋" w:hAnsi="仿宋" w:eastAsia="仿宋"/>
          <w:b/>
          <w:sz w:val="32"/>
          <w:szCs w:val="32"/>
        </w:rPr>
        <w:t xml:space="preserve">一、投标函</w:t>
      </w:r>
      <w:bookmarkEnd w:id="194"/>
      <w:r/>
      <w:r/>
    </w:p>
    <w:p>
      <w:pPr>
        <w:pStyle w:val="866"/>
        <w:spacing w:line="520" w:lineRule="exact"/>
        <w:rPr>
          <w:rFonts w:hint="eastAsia" w:hAnsi="宋体"/>
          <w:sz w:val="24"/>
          <w:szCs w:val="24"/>
        </w:rPr>
      </w:pPr>
      <w:r>
        <w:rPr>
          <w:rFonts w:hint="eastAsia" w:hAnsi="宋体"/>
          <w:sz w:val="24"/>
          <w:szCs w:val="24"/>
          <w:u w:val="single"/>
        </w:rPr>
        <w:t xml:space="preserve">                 </w:t>
      </w:r>
      <w:r>
        <w:rPr>
          <w:rFonts w:hint="eastAsia" w:ascii="仿宋" w:hAnsi="仿宋" w:eastAsia="仿宋"/>
          <w:sz w:val="28"/>
          <w:szCs w:val="28"/>
        </w:rPr>
        <w:t xml:space="preserve">（采购人名称）:</w:t>
      </w:r>
      <w:r/>
    </w:p>
    <w:p>
      <w:pPr>
        <w:pStyle w:val="1105"/>
        <w:ind w:firstLine="700"/>
        <w:spacing w:before="0" w:after="0" w:line="520" w:lineRule="exact"/>
        <w:rPr>
          <w:rFonts w:hint="eastAsia" w:ascii="仿宋" w:hAnsi="仿宋" w:eastAsia="仿宋"/>
          <w:sz w:val="28"/>
          <w:szCs w:val="28"/>
        </w:rPr>
      </w:pPr>
      <w:r>
        <w:rPr>
          <w:rFonts w:hint="eastAsia" w:ascii="仿宋" w:hAnsi="仿宋" w:eastAsia="仿宋"/>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sz w:val="28"/>
          <w:szCs w:val="28"/>
          <w:u w:val="single"/>
        </w:rPr>
        <w:t xml:space="preserve">      </w:t>
      </w:r>
      <w:r>
        <w:rPr>
          <w:rFonts w:hint="eastAsia" w:ascii="仿宋" w:hAnsi="仿宋" w:eastAsia="仿宋"/>
          <w:sz w:val="28"/>
          <w:szCs w:val="28"/>
        </w:rPr>
        <w:t xml:space="preserve">（姓名和职务）代表</w:t>
      </w:r>
      <w:r>
        <w:rPr>
          <w:rFonts w:hint="eastAsia" w:ascii="仿宋" w:hAnsi="仿宋" w:eastAsia="仿宋"/>
          <w:sz w:val="28"/>
          <w:szCs w:val="28"/>
          <w:u w:val="single"/>
        </w:rPr>
        <w:t xml:space="preserve">           </w:t>
      </w:r>
      <w:r>
        <w:rPr>
          <w:rFonts w:hint="eastAsia" w:ascii="仿宋" w:hAnsi="仿宋" w:eastAsia="仿宋"/>
          <w:sz w:val="28"/>
          <w:szCs w:val="28"/>
        </w:rPr>
        <w:t xml:space="preserve">（投标人单位名称），全权处理本次项目投标的有关事宜。</w:t>
      </w:r>
      <w:r/>
    </w:p>
    <w:p>
      <w:pPr>
        <w:ind w:firstLine="560"/>
        <w:spacing w:line="520" w:lineRule="exact"/>
        <w:rPr>
          <w:rFonts w:hint="eastAsia" w:ascii="仿宋" w:hAnsi="仿宋" w:eastAsia="仿宋"/>
          <w:color w:val="000000"/>
          <w:sz w:val="28"/>
          <w:szCs w:val="28"/>
        </w:rPr>
      </w:pPr>
      <w:r>
        <w:rPr>
          <w:rFonts w:hint="eastAsia" w:ascii="仿宋" w:hAnsi="仿宋" w:eastAsia="仿宋"/>
          <w:sz w:val="28"/>
        </w:rPr>
        <w:t xml:space="preserve">1、</w:t>
      </w:r>
      <w:r>
        <w:rPr>
          <w:rFonts w:hint="eastAsia" w:ascii="仿宋" w:hAnsi="仿宋" w:eastAsia="仿宋"/>
          <w:color w:val="000000"/>
          <w:sz w:val="28"/>
          <w:szCs w:val="28"/>
        </w:rPr>
        <w:t xml:space="preserve">我公司没有</w:t>
      </w:r>
      <w:r>
        <w:rPr>
          <w:rFonts w:ascii="仿宋" w:hAnsi="仿宋" w:eastAsia="仿宋"/>
          <w:color w:val="000000"/>
          <w:sz w:val="28"/>
          <w:szCs w:val="28"/>
        </w:rPr>
        <w:t xml:space="preserve">为</w:t>
      </w:r>
      <w:r>
        <w:rPr>
          <w:rFonts w:hint="eastAsia" w:ascii="仿宋" w:hAnsi="仿宋" w:eastAsia="仿宋"/>
          <w:color w:val="000000"/>
          <w:sz w:val="28"/>
          <w:szCs w:val="28"/>
        </w:rPr>
        <w:t xml:space="preserve">本</w:t>
      </w:r>
      <w:r>
        <w:rPr>
          <w:rFonts w:ascii="仿宋" w:hAnsi="仿宋" w:eastAsia="仿宋"/>
          <w:color w:val="000000"/>
          <w:sz w:val="28"/>
          <w:szCs w:val="28"/>
        </w:rPr>
        <w:t xml:space="preserve">项目提供整体设计、规范编制或者项目管理、监理、检测等服务。</w:t>
      </w:r>
      <w:r/>
    </w:p>
    <w:p>
      <w:pPr>
        <w:ind w:firstLine="560"/>
        <w:spacing w:line="520" w:lineRule="exact"/>
        <w:rPr>
          <w:rFonts w:hint="eastAsia" w:ascii="仿宋" w:hAnsi="仿宋" w:eastAsia="仿宋"/>
          <w:sz w:val="28"/>
        </w:rPr>
      </w:pPr>
      <w:r>
        <w:rPr>
          <w:rFonts w:hint="eastAsia" w:ascii="仿宋" w:hAnsi="仿宋" w:eastAsia="仿宋"/>
          <w:sz w:val="28"/>
        </w:rPr>
        <w:t xml:space="preserve">2、参加本次采购活动前，我方没有被“信用中国”网站、“中国政府采购网”列入失信被执行人名单、重大税收违法案件当事人名单、政府采购严重违法失信行为记录名单。</w:t>
      </w:r>
      <w:r/>
    </w:p>
    <w:p>
      <w:pPr>
        <w:pStyle w:val="1105"/>
        <w:ind w:firstLine="560"/>
        <w:spacing w:before="0" w:after="0" w:line="520" w:lineRule="exact"/>
        <w:rPr>
          <w:rFonts w:hint="eastAsia" w:ascii="仿宋" w:hAnsi="仿宋" w:eastAsia="仿宋"/>
          <w:sz w:val="28"/>
          <w:szCs w:val="28"/>
        </w:rPr>
        <w:outlineLvl w:val="2"/>
      </w:pPr>
      <w:r>
        <w:rPr>
          <w:rFonts w:hint="eastAsia" w:ascii="仿宋" w:hAnsi="仿宋" w:eastAsia="仿宋"/>
          <w:color w:val="000000"/>
          <w:sz w:val="28"/>
          <w:szCs w:val="28"/>
        </w:rPr>
        <w:t xml:space="preserve">3、我们接受招标文件的所有的条款和规定。</w:t>
      </w:r>
      <w:r/>
    </w:p>
    <w:p>
      <w:pPr>
        <w:pStyle w:val="1105"/>
        <w:ind w:firstLine="560"/>
        <w:spacing w:before="0" w:after="0" w:line="520" w:lineRule="exact"/>
        <w:rPr>
          <w:rFonts w:hint="eastAsia" w:ascii="仿宋" w:hAnsi="仿宋" w:eastAsia="仿宋"/>
          <w:sz w:val="28"/>
          <w:szCs w:val="28"/>
        </w:rPr>
      </w:pPr>
      <w:r>
        <w:rPr>
          <w:rFonts w:hint="eastAsia" w:ascii="仿宋" w:hAnsi="仿宋" w:eastAsia="仿宋"/>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1105"/>
        <w:ind w:firstLine="560"/>
        <w:spacing w:before="0" w:after="0" w:line="520" w:lineRule="exact"/>
        <w:rPr>
          <w:rFonts w:hint="eastAsia" w:ascii="仿宋" w:hAnsi="仿宋" w:eastAsia="仿宋"/>
          <w:sz w:val="28"/>
          <w:szCs w:val="28"/>
        </w:rPr>
      </w:pPr>
      <w:r>
        <w:rPr>
          <w:rFonts w:hint="eastAsia" w:ascii="仿宋" w:hAnsi="仿宋" w:eastAsia="仿宋"/>
          <w:sz w:val="28"/>
          <w:szCs w:val="28"/>
        </w:rPr>
        <w:t xml:space="preserve">5、我们理解，你们无义务必须接受投标价最低的投标。同时也理解你们不承担我们本次投标的费用。</w:t>
      </w:r>
      <w:r/>
    </w:p>
    <w:p>
      <w:pPr>
        <w:pStyle w:val="1105"/>
        <w:ind w:firstLine="560"/>
        <w:spacing w:before="0" w:after="0" w:line="520" w:lineRule="exact"/>
        <w:rPr>
          <w:rFonts w:hint="eastAsia" w:ascii="仿宋" w:hAnsi="仿宋" w:eastAsia="仿宋"/>
          <w:sz w:val="28"/>
          <w:szCs w:val="28"/>
        </w:rPr>
      </w:pPr>
      <w:r>
        <w:rPr>
          <w:rFonts w:hint="eastAsia" w:ascii="仿宋" w:hAnsi="仿宋" w:eastAsia="仿宋"/>
          <w:sz w:val="28"/>
        </w:rPr>
        <w:t xml:space="preserve">6、我们同意向贵方提供贵方可能要求的与投标有关的任何证据或资料，并保证所提供的都是真实的、准确的。</w:t>
      </w:r>
      <w:r/>
    </w:p>
    <w:p>
      <w:pPr>
        <w:pStyle w:val="1105"/>
        <w:ind w:firstLine="560"/>
        <w:spacing w:before="0" w:after="0" w:line="520" w:lineRule="exact"/>
        <w:rPr>
          <w:rFonts w:hint="eastAsia" w:ascii="仿宋" w:hAnsi="仿宋" w:eastAsia="仿宋"/>
          <w:sz w:val="28"/>
          <w:szCs w:val="28"/>
        </w:rPr>
      </w:pPr>
      <w:r>
        <w:rPr>
          <w:rFonts w:hint="eastAsia" w:ascii="仿宋" w:hAnsi="仿宋" w:eastAsia="仿宋"/>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1105"/>
        <w:ind w:right="560" w:firstLine="2940"/>
        <w:spacing w:before="0" w:after="0" w:line="520" w:lineRule="exact"/>
        <w:rPr>
          <w:rFonts w:hint="eastAsia" w:ascii="仿宋" w:hAnsi="仿宋" w:eastAsia="仿宋"/>
          <w:sz w:val="28"/>
        </w:rPr>
      </w:pPr>
      <w:r>
        <w:rPr>
          <w:rFonts w:hint="eastAsia" w:ascii="仿宋" w:hAnsi="仿宋" w:eastAsia="仿宋"/>
          <w:sz w:val="28"/>
        </w:rPr>
      </w:r>
      <w:r/>
    </w:p>
    <w:p>
      <w:pPr>
        <w:pStyle w:val="1105"/>
        <w:ind w:right="560" w:firstLine="2940"/>
        <w:spacing w:before="0" w:after="0" w:line="520" w:lineRule="exact"/>
        <w:rPr>
          <w:rFonts w:hint="eastAsia" w:ascii="仿宋" w:hAnsi="仿宋" w:eastAsia="仿宋"/>
          <w:sz w:val="28"/>
          <w:u w:val="single"/>
        </w:rPr>
      </w:pPr>
      <w:r>
        <w:rPr>
          <w:rFonts w:hint="eastAsia" w:ascii="仿宋" w:hAnsi="仿宋" w:eastAsia="仿宋"/>
          <w:sz w:val="28"/>
        </w:rPr>
        <w:t xml:space="preserve">投标人名称（电子签章）:</w:t>
      </w:r>
      <w:r>
        <w:rPr>
          <w:rFonts w:hint="eastAsia" w:ascii="仿宋" w:hAnsi="仿宋" w:eastAsia="仿宋"/>
          <w:sz w:val="28"/>
          <w:u w:val="single"/>
        </w:rPr>
        <w:t xml:space="preserve">             </w:t>
      </w:r>
      <w:r/>
    </w:p>
    <w:p>
      <w:pPr>
        <w:pStyle w:val="1105"/>
        <w:ind w:right="560" w:firstLine="2940"/>
        <w:spacing w:before="0" w:after="0" w:line="520" w:lineRule="exact"/>
        <w:rPr>
          <w:rFonts w:hint="eastAsia" w:ascii="仿宋" w:hAnsi="仿宋" w:eastAsia="仿宋"/>
          <w:sz w:val="28"/>
          <w:szCs w:val="28"/>
        </w:rPr>
      </w:pP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邮编:</w:t>
      </w:r>
      <w:r>
        <w:rPr>
          <w:rFonts w:hint="eastAsia" w:ascii="仿宋" w:hAnsi="仿宋" w:eastAsia="仿宋"/>
          <w:color w:val="000000"/>
          <w:sz w:val="28"/>
          <w:szCs w:val="28"/>
          <w:u w:val="single"/>
        </w:rPr>
        <w:t xml:space="preserve">             </w:t>
      </w:r>
      <w:r/>
    </w:p>
    <w:p>
      <w:pPr>
        <w:ind w:right="560" w:firstLine="420"/>
        <w:jc w:val="center"/>
        <w:spacing w:line="520" w:lineRule="exact"/>
        <w:rPr>
          <w:rFonts w:hint="eastAsia" w:ascii="仿宋" w:hAnsi="仿宋" w:eastAsia="仿宋"/>
          <w:color w:val="000000"/>
          <w:sz w:val="28"/>
          <w:szCs w:val="28"/>
          <w:u w:val="single"/>
        </w:rPr>
      </w:pPr>
      <w:r>
        <w:rPr>
          <w:rFonts w:hint="eastAsia" w:ascii="仿宋" w:hAnsi="仿宋" w:eastAsia="仿宋"/>
          <w:sz w:val="28"/>
          <w:szCs w:val="28"/>
        </w:rPr>
        <w:t xml:space="preserve">    电话:</w:t>
      </w:r>
      <w:r>
        <w:rPr>
          <w:rFonts w:hint="eastAsia" w:ascii="仿宋" w:hAnsi="仿宋" w:eastAsia="仿宋"/>
          <w:sz w:val="28"/>
          <w:szCs w:val="28"/>
          <w:u w:val="single"/>
        </w:rPr>
        <w:t xml:space="preserve">             </w:t>
      </w:r>
      <w:r>
        <w:rPr>
          <w:rFonts w:hint="eastAsia" w:ascii="仿宋" w:hAnsi="仿宋" w:eastAsia="仿宋"/>
          <w:sz w:val="28"/>
          <w:szCs w:val="28"/>
        </w:rPr>
        <w:t xml:space="preserve">传真:</w:t>
      </w:r>
      <w:r>
        <w:rPr>
          <w:rFonts w:hint="eastAsia" w:ascii="仿宋" w:hAnsi="仿宋" w:eastAsia="仿宋"/>
          <w:sz w:val="28"/>
          <w:szCs w:val="28"/>
          <w:u w:val="single"/>
        </w:rPr>
        <w:t xml:space="preserve">           </w:t>
      </w:r>
      <w:r/>
    </w:p>
    <w:p>
      <w:pPr>
        <w:pStyle w:val="1054"/>
        <w:ind w:right="560" w:firstLine="420"/>
        <w:jc w:val="center"/>
        <w:spacing w:line="520" w:lineRule="exact"/>
        <w:rPr>
          <w:rFonts w:hint="eastAsia" w:ascii="仿宋" w:hAnsi="仿宋" w:eastAsia="仿宋"/>
          <w:bCs/>
          <w:sz w:val="32"/>
          <w:szCs w:val="32"/>
        </w:rPr>
      </w:pPr>
      <w:r>
        <w:rPr>
          <w:rFonts w:hint="eastAsia" w:ascii="仿宋" w:hAnsi="仿宋" w:eastAsia="仿宋"/>
          <w:sz w:val="28"/>
          <w:szCs w:val="24"/>
        </w:rPr>
        <w:t xml:space="preserve">         日期: </w:t>
      </w:r>
      <w:r>
        <w:rPr>
          <w:rFonts w:hint="eastAsia" w:ascii="仿宋" w:hAnsi="仿宋" w:eastAsia="仿宋"/>
          <w:sz w:val="28"/>
          <w:szCs w:val="24"/>
          <w:u w:val="single"/>
        </w:rPr>
        <w:t xml:space="preserve">      </w:t>
      </w:r>
      <w:r>
        <w:rPr>
          <w:rFonts w:hint="eastAsia" w:ascii="仿宋" w:hAnsi="仿宋" w:eastAsia="仿宋"/>
          <w:sz w:val="28"/>
          <w:szCs w:val="24"/>
        </w:rPr>
        <w:t xml:space="preserve">年</w:t>
      </w:r>
      <w:r>
        <w:rPr>
          <w:rFonts w:hint="eastAsia" w:ascii="仿宋" w:hAnsi="仿宋" w:eastAsia="仿宋"/>
          <w:sz w:val="28"/>
          <w:szCs w:val="24"/>
          <w:u w:val="single"/>
        </w:rPr>
        <w:t xml:space="preserve">     </w:t>
      </w:r>
      <w:r>
        <w:rPr>
          <w:rFonts w:hint="eastAsia" w:ascii="仿宋" w:hAnsi="仿宋" w:eastAsia="仿宋"/>
          <w:sz w:val="28"/>
          <w:szCs w:val="24"/>
        </w:rPr>
        <w:t xml:space="preserve">月</w:t>
      </w:r>
      <w:r>
        <w:rPr>
          <w:rFonts w:hint="eastAsia" w:ascii="仿宋" w:hAnsi="仿宋" w:eastAsia="仿宋"/>
          <w:sz w:val="28"/>
          <w:szCs w:val="24"/>
          <w:u w:val="single"/>
        </w:rPr>
        <w:t xml:space="preserve">     </w:t>
      </w:r>
      <w:r>
        <w:rPr>
          <w:rFonts w:hint="eastAsia" w:ascii="仿宋" w:hAnsi="仿宋" w:eastAsia="仿宋"/>
          <w:sz w:val="28"/>
          <w:szCs w:val="24"/>
        </w:rPr>
        <w:t xml:space="preserve">日</w:t>
      </w:r>
      <w:r/>
    </w:p>
    <w:p>
      <w:pPr>
        <w:ind w:firstLine="3036"/>
        <w:spacing w:before="19" w:line="520" w:lineRule="exact"/>
        <w:widowControl/>
        <w:rPr>
          <w:rFonts w:hint="eastAsia" w:ascii="仿宋" w:hAnsi="仿宋" w:eastAsia="仿宋"/>
          <w:b/>
          <w:sz w:val="32"/>
          <w:szCs w:val="32"/>
        </w:rPr>
        <w:outlineLvl w:val="1"/>
      </w:pPr>
      <w:r>
        <w:rPr>
          <w:rFonts w:hint="eastAsia" w:ascii="仿宋" w:hAnsi="仿宋" w:eastAsia="仿宋"/>
          <w:b/>
          <w:sz w:val="32"/>
          <w:szCs w:val="32"/>
        </w:rPr>
        <w:br w:type="page" w:clear="all"/>
      </w:r>
      <w:bookmarkStart w:id="195" w:name="_Toc20709"/>
      <w:r>
        <w:rPr>
          <w:rFonts w:hint="eastAsia" w:ascii="仿宋" w:hAnsi="仿宋" w:eastAsia="仿宋"/>
          <w:b/>
          <w:sz w:val="32"/>
          <w:szCs w:val="32"/>
        </w:rPr>
        <w:t xml:space="preserve">二、开标一览表</w:t>
      </w:r>
      <w:bookmarkEnd w:id="195"/>
      <w:r/>
      <w:r/>
    </w:p>
    <w:p>
      <w:pPr>
        <w:ind w:firstLine="3036"/>
        <w:spacing w:before="19" w:line="520" w:lineRule="exact"/>
        <w:widowControl/>
        <w:rPr>
          <w:rFonts w:hint="eastAsia" w:ascii="仿宋" w:hAnsi="仿宋" w:eastAsia="仿宋"/>
          <w:b/>
          <w:sz w:val="32"/>
          <w:szCs w:val="32"/>
        </w:rPr>
      </w:pPr>
      <w:r>
        <w:rPr>
          <w:rFonts w:hint="eastAsia" w:ascii="仿宋" w:hAnsi="仿宋" w:eastAsia="仿宋"/>
          <w:b/>
          <w:sz w:val="32"/>
          <w:szCs w:val="32"/>
        </w:rPr>
      </w:r>
      <w: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项目名称</w:t>
            </w:r>
            <w:r/>
          </w:p>
        </w:tc>
        <w:tc>
          <w:tcPr>
            <w:tcW w:w="6759"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r>
            <w:r/>
          </w:p>
        </w:tc>
      </w:tr>
      <w:tr>
        <w:trPr>
          <w:cantSplit/>
          <w:trHeight w:val="2261"/>
        </w:trPr>
        <w:tc>
          <w:tcPr>
            <w:tcW w:w="1701" w:type="dxa"/>
            <w:vAlign w:val="center"/>
            <w:textDirection w:val="lrTb"/>
            <w:noWrap w:val="false"/>
          </w:tcPr>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投标报价</w:t>
            </w:r>
            <w:r/>
          </w:p>
          <w:p>
            <w:pPr>
              <w:jc w:val="center"/>
              <w:spacing w:line="520" w:lineRule="exact"/>
              <w:rPr>
                <w:rFonts w:hint="eastAsia" w:ascii="仿宋" w:hAnsi="仿宋" w:eastAsia="仿宋"/>
                <w:sz w:val="28"/>
                <w:szCs w:val="28"/>
              </w:rPr>
            </w:pPr>
            <w:r>
              <w:rPr>
                <w:rFonts w:hint="eastAsia" w:ascii="仿宋" w:hAnsi="仿宋" w:eastAsia="仿宋"/>
                <w:sz w:val="28"/>
                <w:szCs w:val="28"/>
              </w:rPr>
              <w:t xml:space="preserve">总计</w:t>
            </w:r>
            <w:r/>
          </w:p>
        </w:tc>
        <w:tc>
          <w:tcPr>
            <w:tcW w:w="6759" w:type="dxa"/>
            <w:vAlign w:val="center"/>
            <w:textDirection w:val="lrTb"/>
            <w:noWrap w:val="false"/>
          </w:tcPr>
          <w:p>
            <w:pPr>
              <w:spacing w:line="520" w:lineRule="exact"/>
              <w:rPr>
                <w:rFonts w:hint="eastAsia" w:ascii="仿宋" w:hAnsi="仿宋" w:eastAsia="仿宋"/>
                <w:sz w:val="28"/>
                <w:szCs w:val="28"/>
                <w:u w:val="single"/>
              </w:rPr>
            </w:pPr>
            <w:r>
              <w:rPr>
                <w:rFonts w:hint="eastAsia" w:ascii="仿宋" w:hAnsi="仿宋" w:eastAsia="仿宋"/>
                <w:sz w:val="28"/>
                <w:szCs w:val="28"/>
              </w:rPr>
              <w:t xml:space="preserve">（小写）</w:t>
            </w:r>
            <w:r>
              <w:rPr>
                <w:rFonts w:hint="eastAsia" w:ascii="宋体" w:hAnsi="宋体" w:eastAsia="仿宋"/>
                <w:sz w:val="28"/>
                <w:szCs w:val="28"/>
              </w:rPr>
              <w:t xml:space="preserve">¥</w:t>
            </w:r>
            <w:r>
              <w:rPr>
                <w:rFonts w:hint="eastAsia" w:ascii="仿宋" w:hAnsi="仿宋" w:eastAsia="仿宋"/>
                <w:sz w:val="28"/>
                <w:szCs w:val="28"/>
              </w:rPr>
              <w:t xml:space="preserve"> </w:t>
            </w:r>
            <w:r>
              <w:rPr>
                <w:rFonts w:hint="eastAsia" w:ascii="仿宋" w:hAnsi="仿宋" w:eastAsia="仿宋"/>
                <w:sz w:val="28"/>
                <w:szCs w:val="28"/>
                <w:u w:val="single"/>
              </w:rPr>
              <w:t xml:space="preserve">                                  </w:t>
            </w:r>
            <w:r/>
          </w:p>
          <w:p>
            <w:pPr>
              <w:spacing w:line="520" w:lineRule="exact"/>
              <w:rPr>
                <w:rFonts w:hint="eastAsia" w:ascii="仿宋" w:hAnsi="仿宋" w:eastAsia="仿宋"/>
                <w:sz w:val="28"/>
                <w:szCs w:val="28"/>
              </w:rPr>
            </w:pPr>
            <w:r>
              <w:rPr>
                <w:rFonts w:hint="eastAsia" w:ascii="仿宋" w:hAnsi="仿宋" w:eastAsia="仿宋"/>
                <w:sz w:val="28"/>
                <w:szCs w:val="28"/>
              </w:rPr>
              <w:t xml:space="preserve">（大写）人民币</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万</w:t>
            </w:r>
            <w:r>
              <w:rPr>
                <w:rFonts w:hint="eastAsia" w:ascii="仿宋" w:hAnsi="仿宋" w:eastAsia="仿宋"/>
                <w:sz w:val="28"/>
                <w:szCs w:val="28"/>
                <w:u w:val="single"/>
              </w:rPr>
              <w:t xml:space="preserve">  </w:t>
            </w:r>
            <w:r>
              <w:rPr>
                <w:rFonts w:hint="eastAsia" w:ascii="仿宋" w:hAnsi="仿宋" w:eastAsia="仿宋"/>
                <w:sz w:val="28"/>
                <w:szCs w:val="28"/>
              </w:rPr>
              <w:t xml:space="preserve">仟</w:t>
            </w:r>
            <w:r>
              <w:rPr>
                <w:rFonts w:hint="eastAsia" w:ascii="仿宋" w:hAnsi="仿宋" w:eastAsia="仿宋"/>
                <w:sz w:val="28"/>
                <w:szCs w:val="28"/>
                <w:u w:val="single"/>
              </w:rPr>
              <w:t xml:space="preserve">  </w:t>
            </w:r>
            <w:r>
              <w:rPr>
                <w:rFonts w:hint="eastAsia" w:ascii="仿宋" w:hAnsi="仿宋" w:eastAsia="仿宋"/>
                <w:sz w:val="28"/>
                <w:szCs w:val="28"/>
              </w:rPr>
              <w:t xml:space="preserve">佰</w:t>
            </w:r>
            <w:r>
              <w:rPr>
                <w:rFonts w:hint="eastAsia" w:ascii="仿宋" w:hAnsi="仿宋" w:eastAsia="仿宋"/>
                <w:sz w:val="28"/>
                <w:szCs w:val="28"/>
                <w:u w:val="single"/>
              </w:rPr>
              <w:t xml:space="preserve">  </w:t>
            </w:r>
            <w:r>
              <w:rPr>
                <w:rFonts w:hint="eastAsia" w:ascii="仿宋" w:hAnsi="仿宋" w:eastAsia="仿宋"/>
                <w:sz w:val="28"/>
                <w:szCs w:val="28"/>
              </w:rPr>
              <w:t xml:space="preserve">拾</w:t>
            </w:r>
            <w:r>
              <w:rPr>
                <w:rFonts w:hint="eastAsia" w:ascii="仿宋" w:hAnsi="仿宋" w:eastAsia="仿宋"/>
                <w:sz w:val="28"/>
                <w:szCs w:val="28"/>
                <w:u w:val="single"/>
              </w:rPr>
              <w:t xml:space="preserve">  </w:t>
            </w:r>
            <w:r>
              <w:rPr>
                <w:rFonts w:hint="eastAsia" w:ascii="仿宋" w:hAnsi="仿宋" w:eastAsia="仿宋"/>
                <w:sz w:val="28"/>
                <w:szCs w:val="28"/>
              </w:rPr>
              <w:t xml:space="preserve">元整</w:t>
            </w:r>
            <w:r/>
          </w:p>
        </w:tc>
      </w:tr>
    </w:tbl>
    <w:p>
      <w:pPr>
        <w:pStyle w:val="1054"/>
        <w:spacing w:line="520" w:lineRule="exact"/>
        <w:rPr>
          <w:rFonts w:hint="eastAsia" w:hAnsi="宋体"/>
          <w:b/>
          <w:sz w:val="32"/>
          <w:szCs w:val="32"/>
        </w:rPr>
      </w:pPr>
      <w:r/>
      <w:bookmarkStart w:id="196" w:name="_Toc157775468"/>
      <w:r/>
      <w:r/>
    </w:p>
    <w:p>
      <w:pPr>
        <w:spacing w:line="520" w:lineRule="exact"/>
        <w:rPr>
          <w:rFonts w:hint="eastAsia" w:ascii="宋体" w:hAnsi="宋体"/>
          <w:sz w:val="24"/>
          <w:u w:val="single"/>
        </w:rPr>
      </w:pPr>
      <w:r>
        <w:rPr>
          <w:rFonts w:hint="eastAsia" w:ascii="宋体" w:hAnsi="宋体"/>
          <w:sz w:val="24"/>
        </w:rPr>
        <w:t xml:space="preserve">投标人：</w:t>
      </w:r>
      <w:r>
        <w:rPr>
          <w:rFonts w:hint="eastAsia" w:ascii="宋体" w:hAnsi="宋体"/>
          <w:sz w:val="24"/>
          <w:u w:val="single"/>
        </w:rPr>
        <w:t xml:space="preserve">     （电子签章）     </w:t>
      </w:r>
      <w:r/>
    </w:p>
    <w:p>
      <w:pPr>
        <w:spacing w:line="520" w:lineRule="exact"/>
        <w:rPr>
          <w:rFonts w:hint="eastAsia" w:ascii="宋体" w:hAnsi="宋体"/>
          <w:sz w:val="24"/>
          <w:u w:val="single"/>
        </w:rPr>
      </w:pPr>
      <w:r>
        <w:rPr>
          <w:rFonts w:hint="eastAsia" w:ascii="宋体" w:hAnsi="宋体"/>
          <w:sz w:val="24"/>
        </w:rPr>
        <w:t xml:space="preserve">法定代表人签字：</w:t>
      </w:r>
      <w:r>
        <w:rPr>
          <w:rFonts w:hint="eastAsia" w:ascii="宋体" w:hAnsi="宋体"/>
          <w:bCs/>
          <w:sz w:val="24"/>
          <w:u w:val="single"/>
        </w:rPr>
        <w:t xml:space="preserve">（电子签章或电子签字）</w:t>
      </w:r>
      <w:r/>
    </w:p>
    <w:p>
      <w:pPr>
        <w:spacing w:line="440" w:lineRule="exact"/>
        <w:rPr>
          <w:rFonts w:hint="eastAsia" w:ascii="宋体" w:hAnsi="宋体"/>
          <w:sz w:val="24"/>
        </w:rPr>
      </w:pPr>
      <w:r>
        <w:rPr>
          <w:rFonts w:hint="eastAsia" w:ascii="宋体" w:hAnsi="宋体"/>
          <w:sz w:val="24"/>
        </w:rPr>
        <w:t xml:space="preserve">注:</w:t>
      </w:r>
      <w:r/>
    </w:p>
    <w:p>
      <w:pPr>
        <w:ind w:firstLine="235"/>
        <w:spacing w:line="440" w:lineRule="exact"/>
        <w:rPr>
          <w:rFonts w:hint="eastAsia" w:ascii="宋体" w:hAnsi="宋体"/>
          <w:sz w:val="24"/>
        </w:rPr>
      </w:pPr>
      <w:r>
        <w:rPr>
          <w:rFonts w:hint="eastAsia" w:ascii="宋体" w:hAnsi="宋体"/>
          <w:sz w:val="24"/>
        </w:rPr>
        <w:t xml:space="preserve">（1）投标报价总计为招标文件中投标人须知第11条所述内容。</w:t>
      </w:r>
      <w:r/>
    </w:p>
    <w:p>
      <w:pPr>
        <w:ind w:firstLine="235"/>
        <w:spacing w:line="440" w:lineRule="exact"/>
      </w:pPr>
      <w:r>
        <w:rPr>
          <w:rFonts w:hint="eastAsia" w:ascii="宋体" w:hAnsi="宋体"/>
          <w:sz w:val="24"/>
        </w:rPr>
        <w:t xml:space="preserve">（2）开标一览表格式不得自行改动。</w:t>
      </w:r>
      <w:r/>
    </w:p>
    <w:p>
      <w:pPr>
        <w:pStyle w:val="1054"/>
        <w:jc w:val="center"/>
        <w:spacing w:line="520" w:lineRule="exact"/>
        <w:rPr>
          <w:rFonts w:hint="eastAsia" w:ascii="仿宋" w:hAnsi="仿宋" w:eastAsia="仿宋"/>
          <w:b/>
          <w:sz w:val="32"/>
          <w:szCs w:val="32"/>
        </w:rPr>
        <w:outlineLvl w:val="1"/>
      </w:pPr>
      <w:r>
        <w:rPr>
          <w:rFonts w:hint="eastAsia" w:ascii="仿宋" w:hAnsi="仿宋" w:eastAsia="仿宋"/>
          <w:b/>
          <w:sz w:val="32"/>
          <w:szCs w:val="32"/>
        </w:rPr>
        <w:br w:type="page" w:clear="all"/>
      </w:r>
      <w:bookmarkStart w:id="197" w:name="_Toc13069"/>
      <w:r>
        <w:rPr>
          <w:rFonts w:hint="eastAsia" w:ascii="仿宋" w:hAnsi="仿宋" w:eastAsia="仿宋"/>
          <w:b/>
          <w:sz w:val="32"/>
          <w:szCs w:val="32"/>
        </w:rPr>
        <w:t xml:space="preserve">三、投标报价明细表</w:t>
      </w:r>
      <w:bookmarkEnd w:id="197"/>
      <w:r/>
      <w:r/>
    </w:p>
    <w:tbl>
      <w:tblPr>
        <w:tblW w:w="864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2233"/>
        <w:gridCol w:w="1453"/>
        <w:gridCol w:w="1559"/>
        <w:gridCol w:w="1701"/>
        <w:gridCol w:w="985"/>
      </w:tblGrid>
      <w:tr>
        <w:trPr>
          <w:trHeight w:val="624"/>
        </w:trPr>
        <w:tc>
          <w:tcPr>
            <w:tcW w:w="70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序号</w:t>
            </w:r>
            <w:r/>
          </w:p>
        </w:tc>
        <w:tc>
          <w:tcPr>
            <w:tcW w:w="223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服务（项目）名称</w:t>
            </w:r>
            <w:r/>
          </w:p>
        </w:tc>
        <w:tc>
          <w:tcPr>
            <w:tcW w:w="145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费用构成</w:t>
            </w:r>
            <w:r/>
          </w:p>
        </w:tc>
        <w:tc>
          <w:tcPr>
            <w:tcW w:w="155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单价 </w:t>
            </w:r>
            <w:r/>
          </w:p>
        </w:tc>
        <w:tc>
          <w:tcPr>
            <w:tcW w:w="1701"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总价 </w:t>
            </w:r>
            <w:r/>
          </w:p>
        </w:tc>
        <w:tc>
          <w:tcPr>
            <w:tcW w:w="985" w:type="dxa"/>
            <w:vAlign w:val="center"/>
            <w:textDirection w:val="lrTb"/>
            <w:noWrap w:val="false"/>
          </w:tcPr>
          <w:p>
            <w:pPr>
              <w:ind w:firstLine="120"/>
              <w:spacing w:line="440" w:lineRule="exact"/>
              <w:rPr>
                <w:rFonts w:hint="eastAsia" w:ascii="宋体" w:hAnsi="宋体"/>
                <w:sz w:val="24"/>
              </w:rPr>
            </w:pPr>
            <w:r>
              <w:rPr>
                <w:rFonts w:hint="eastAsia" w:ascii="宋体" w:hAnsi="宋体"/>
                <w:sz w:val="24"/>
              </w:rPr>
              <w:t xml:space="preserve">备注</w:t>
            </w:r>
            <w:r/>
          </w:p>
        </w:tc>
      </w:tr>
      <w:tr>
        <w:trPr>
          <w:trHeight w:val="649"/>
        </w:trPr>
        <w:tc>
          <w:tcPr>
            <w:tcW w:w="70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1</w:t>
            </w:r>
            <w:r/>
          </w:p>
        </w:tc>
        <w:tc>
          <w:tcPr>
            <w:tcW w:w="2233" w:type="dxa"/>
            <w:vAlign w:val="center"/>
            <w:textDirection w:val="lrTb"/>
            <w:noWrap w:val="false"/>
          </w:tcPr>
          <w:p>
            <w:pPr>
              <w:contextualSpacing/>
              <w:jc w:val="center"/>
              <w:spacing w:line="360" w:lineRule="auto"/>
              <w:rPr>
                <w:rFonts w:hint="eastAsia" w:ascii="宋体" w:hAnsi="宋体"/>
                <w:sz w:val="24"/>
              </w:rPr>
            </w:pPr>
            <w:r>
              <w:rPr>
                <w:rFonts w:hint="eastAsia" w:ascii="宋体" w:hAnsi="宋体"/>
                <w:sz w:val="24"/>
              </w:rPr>
            </w:r>
            <w:r/>
          </w:p>
        </w:tc>
        <w:tc>
          <w:tcPr>
            <w:tcW w:w="145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559" w:type="dxa"/>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2</w:t>
            </w:r>
            <w:r/>
          </w:p>
        </w:tc>
        <w:tc>
          <w:tcPr>
            <w:tcW w:w="2233" w:type="dxa"/>
            <w:vAlign w:val="center"/>
            <w:textDirection w:val="lrTb"/>
            <w:noWrap w:val="false"/>
          </w:tcPr>
          <w:p>
            <w:pPr>
              <w:contextualSpacing/>
              <w:jc w:val="center"/>
              <w:spacing w:line="360" w:lineRule="auto"/>
              <w:rPr>
                <w:rFonts w:hint="eastAsia" w:ascii="宋体" w:hAnsi="宋体"/>
                <w:sz w:val="24"/>
              </w:rPr>
            </w:pPr>
            <w:r>
              <w:rPr>
                <w:rFonts w:hint="eastAsia" w:ascii="宋体" w:hAnsi="宋体"/>
                <w:sz w:val="24"/>
              </w:rPr>
            </w:r>
            <w:r/>
          </w:p>
        </w:tc>
        <w:tc>
          <w:tcPr>
            <w:tcW w:w="145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559" w:type="dxa"/>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3</w:t>
            </w:r>
            <w:r/>
          </w:p>
        </w:tc>
        <w:tc>
          <w:tcPr>
            <w:tcW w:w="2233" w:type="dxa"/>
            <w:vAlign w:val="center"/>
            <w:textDirection w:val="lrTb"/>
            <w:noWrap w:val="false"/>
          </w:tcPr>
          <w:p>
            <w:pPr>
              <w:contextualSpacing/>
              <w:jc w:val="center"/>
              <w:spacing w:line="360" w:lineRule="auto"/>
              <w:rPr>
                <w:rFonts w:hint="eastAsia" w:ascii="宋体" w:hAnsi="宋体"/>
                <w:sz w:val="24"/>
              </w:rPr>
            </w:pPr>
            <w:r>
              <w:rPr>
                <w:rFonts w:hint="eastAsia" w:ascii="宋体" w:hAnsi="宋体"/>
                <w:sz w:val="24"/>
              </w:rPr>
            </w:r>
            <w:r/>
          </w:p>
        </w:tc>
        <w:tc>
          <w:tcPr>
            <w:tcW w:w="145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559" w:type="dxa"/>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4</w:t>
            </w:r>
            <w:r/>
          </w:p>
        </w:tc>
        <w:tc>
          <w:tcPr>
            <w:tcW w:w="2233" w:type="dxa"/>
            <w:vAlign w:val="center"/>
            <w:textDirection w:val="lrTb"/>
            <w:noWrap w:val="false"/>
          </w:tcPr>
          <w:p>
            <w:pPr>
              <w:contextualSpacing/>
              <w:jc w:val="center"/>
              <w:spacing w:line="360" w:lineRule="auto"/>
              <w:rPr>
                <w:rFonts w:hint="eastAsia" w:ascii="宋体" w:hAnsi="宋体"/>
                <w:sz w:val="24"/>
              </w:rPr>
            </w:pPr>
            <w:r>
              <w:rPr>
                <w:rFonts w:hint="eastAsia" w:ascii="宋体" w:hAnsi="宋体"/>
                <w:sz w:val="24"/>
              </w:rPr>
            </w:r>
            <w:r/>
          </w:p>
        </w:tc>
        <w:tc>
          <w:tcPr>
            <w:tcW w:w="1453"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559" w:type="dxa"/>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1701"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W w:w="985"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r>
      <w:tr>
        <w:trPr>
          <w:trHeight w:val="624"/>
        </w:trPr>
        <w:tc>
          <w:tcPr>
            <w:tcW w:w="70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5</w:t>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hint="eastAsia" w:ascii="宋体" w:hAnsi="宋体"/>
                <w:sz w:val="24"/>
              </w:rPr>
            </w:pPr>
            <w:r>
              <w:rPr>
                <w:rFonts w:hint="eastAsia" w:ascii="宋体" w:hAnsi="宋体"/>
                <w:sz w:val="24"/>
              </w:rPr>
            </w:r>
            <w:r/>
          </w:p>
        </w:tc>
        <w:tc>
          <w:tcPr>
            <w:tcW w:w="1453"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559" w:type="dxa"/>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701"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985"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6</w:t>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hint="eastAsia" w:ascii="楷体_GB2312" w:hAnsi="楷体" w:eastAsia="楷体_GB2312" w:cs="仿宋_GB2312"/>
                <w:sz w:val="24"/>
              </w:rPr>
            </w:pPr>
            <w:r>
              <w:rPr>
                <w:rFonts w:hint="eastAsia" w:ascii="楷体_GB2312" w:hAnsi="楷体" w:eastAsia="楷体_GB2312" w:cs="仿宋_GB2312"/>
                <w:sz w:val="24"/>
              </w:rPr>
            </w:r>
            <w:r/>
          </w:p>
        </w:tc>
        <w:tc>
          <w:tcPr>
            <w:tcW w:w="1453"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559" w:type="dxa"/>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701"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985"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7</w:t>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hint="eastAsia" w:ascii="楷体_GB2312" w:hAnsi="楷体" w:eastAsia="楷体_GB2312" w:cs="仿宋_GB2312"/>
                <w:sz w:val="24"/>
              </w:rPr>
            </w:pPr>
            <w:r>
              <w:rPr>
                <w:rFonts w:hint="eastAsia" w:ascii="楷体_GB2312" w:hAnsi="楷体" w:eastAsia="楷体_GB2312" w:cs="仿宋_GB2312"/>
                <w:sz w:val="24"/>
              </w:rPr>
            </w:r>
            <w:r/>
          </w:p>
        </w:tc>
        <w:tc>
          <w:tcPr>
            <w:tcW w:w="1453"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559" w:type="dxa"/>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701"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985"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8</w:t>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hint="eastAsia" w:ascii="楷体_GB2312" w:hAnsi="楷体" w:eastAsia="楷体_GB2312" w:cs="仿宋_GB2312"/>
                <w:sz w:val="24"/>
              </w:rPr>
            </w:pPr>
            <w:r>
              <w:rPr>
                <w:rFonts w:hint="eastAsia" w:ascii="楷体_GB2312" w:hAnsi="楷体" w:eastAsia="楷体_GB2312" w:cs="仿宋_GB2312"/>
                <w:sz w:val="24"/>
              </w:rPr>
            </w:r>
            <w:r/>
          </w:p>
        </w:tc>
        <w:tc>
          <w:tcPr>
            <w:tcW w:w="1453"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559" w:type="dxa"/>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701"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985"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9</w:t>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hint="eastAsia" w:ascii="楷体_GB2312" w:hAnsi="楷体" w:eastAsia="楷体_GB2312" w:cs="仿宋_GB2312"/>
                <w:sz w:val="24"/>
              </w:rPr>
            </w:pPr>
            <w:r>
              <w:rPr>
                <w:rFonts w:hint="eastAsia" w:ascii="楷体_GB2312" w:hAnsi="楷体" w:eastAsia="楷体_GB2312" w:cs="仿宋_GB2312"/>
                <w:sz w:val="24"/>
              </w:rPr>
            </w:r>
            <w:r/>
          </w:p>
        </w:tc>
        <w:tc>
          <w:tcPr>
            <w:tcW w:w="1453"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559" w:type="dxa"/>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701"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985"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10</w:t>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hint="eastAsia" w:ascii="楷体_GB2312" w:hAnsi="楷体" w:eastAsia="楷体_GB2312" w:cs="仿宋_GB2312"/>
                <w:sz w:val="24"/>
              </w:rPr>
            </w:pPr>
            <w:r>
              <w:rPr>
                <w:rFonts w:hint="eastAsia" w:ascii="楷体_GB2312" w:hAnsi="楷体" w:eastAsia="楷体_GB2312" w:cs="仿宋_GB2312"/>
                <w:sz w:val="24"/>
              </w:rPr>
            </w:r>
            <w:r/>
          </w:p>
        </w:tc>
        <w:tc>
          <w:tcPr>
            <w:tcW w:w="1453"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559" w:type="dxa"/>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701"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985"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t xml:space="preserve">11</w:t>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contextualSpacing/>
              <w:jc w:val="center"/>
              <w:spacing w:line="360" w:lineRule="auto"/>
              <w:rPr>
                <w:rFonts w:hint="eastAsia" w:ascii="楷体_GB2312" w:hAnsi="楷体" w:eastAsia="楷体_GB2312" w:cs="仿宋_GB2312"/>
                <w:sz w:val="24"/>
              </w:rPr>
            </w:pPr>
            <w:r>
              <w:rPr>
                <w:rFonts w:hint="eastAsia" w:ascii="楷体_GB2312" w:hAnsi="楷体" w:eastAsia="楷体_GB2312" w:cs="仿宋_GB2312"/>
                <w:sz w:val="24"/>
              </w:rPr>
            </w:r>
            <w:r/>
          </w:p>
        </w:tc>
        <w:tc>
          <w:tcPr>
            <w:tcW w:w="1453"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559" w:type="dxa"/>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701"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985"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r>
      <w:tr>
        <w:trPr>
          <w:trHeight w:val="624"/>
        </w:trPr>
        <w:tc>
          <w:tcPr>
            <w:tcW w:w="709" w:type="dxa"/>
            <w:vAlign w:val="center"/>
            <w:textDirection w:val="lrTb"/>
            <w:noWrap w:val="false"/>
          </w:tcPr>
          <w:p>
            <w:pPr>
              <w:jc w:val="center"/>
              <w:spacing w:line="440" w:lineRule="exact"/>
              <w:rPr>
                <w:rFonts w:hint="eastAsia" w:ascii="宋体" w:hAnsi="宋体"/>
                <w:sz w:val="24"/>
              </w:rPr>
            </w:pPr>
            <w:r>
              <w:rPr>
                <w:rFonts w:hint="eastAsia" w:ascii="宋体" w:hAnsi="宋体"/>
                <w:sz w:val="24"/>
              </w:rPr>
            </w:r>
            <w:r/>
          </w:p>
        </w:tc>
        <w:tc>
          <w:tcPr>
            <w:tcBorders>
              <w:top w:val="none" w:color="000000" w:sz="4" w:space="0"/>
              <w:left w:val="none" w:color="000000" w:sz="4" w:space="0"/>
              <w:bottom w:val="single" w:color="auto" w:sz="4" w:space="0"/>
              <w:right w:val="single" w:color="auto" w:sz="4" w:space="0"/>
            </w:tcBorders>
            <w:tcW w:w="2233" w:type="dxa"/>
            <w:vAlign w:val="center"/>
            <w:textDirection w:val="lrTb"/>
            <w:noWrap w:val="false"/>
          </w:tcPr>
          <w:p>
            <w:pPr>
              <w:jc w:val="center"/>
              <w:spacing w:line="320" w:lineRule="exact"/>
              <w:rPr>
                <w:rFonts w:hint="eastAsia" w:ascii="楷体_GB2312" w:hAnsi="楷体" w:eastAsia="楷体_GB2312" w:cs="仿宋_GB2312"/>
                <w:sz w:val="24"/>
              </w:rPr>
            </w:pPr>
            <w:r>
              <w:rPr>
                <w:rFonts w:hint="eastAsia" w:ascii="楷体_GB2312" w:hAnsi="楷体" w:eastAsia="楷体_GB2312" w:cs="仿宋_GB2312"/>
                <w:sz w:val="24"/>
              </w:rPr>
            </w:r>
            <w:r/>
          </w:p>
        </w:tc>
        <w:tc>
          <w:tcPr>
            <w:tcW w:w="1453"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559" w:type="dxa"/>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701"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985"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r>
      <w:tr>
        <w:trPr>
          <w:trHeight w:val="624"/>
        </w:trPr>
        <w:tc>
          <w:tcPr>
            <w:gridSpan w:val="3"/>
            <w:tcW w:w="4395" w:type="dxa"/>
            <w:vAlign w:val="center"/>
            <w:textDirection w:val="lrTb"/>
            <w:noWrap w:val="false"/>
          </w:tcPr>
          <w:p>
            <w:pPr>
              <w:jc w:val="center"/>
              <w:spacing w:line="320" w:lineRule="exact"/>
              <w:rPr>
                <w:rFonts w:hint="eastAsia" w:ascii="宋体" w:hAnsi="宋体"/>
                <w:sz w:val="24"/>
              </w:rPr>
            </w:pPr>
            <w:r>
              <w:rPr>
                <w:rFonts w:hint="eastAsia" w:ascii="宋体" w:hAnsi="宋体"/>
                <w:sz w:val="24"/>
              </w:rPr>
              <w:t xml:space="preserve">合          计</w:t>
            </w:r>
            <w:r/>
          </w:p>
        </w:tc>
        <w:tc>
          <w:tcPr>
            <w:tcW w:w="1559"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1701" w:type="dxa"/>
            <w:vAlign w:val="center"/>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c>
          <w:tcPr>
            <w:tcW w:w="985" w:type="dxa"/>
            <w:textDirection w:val="lrTb"/>
            <w:noWrap w:val="false"/>
          </w:tcPr>
          <w:p>
            <w:pPr>
              <w:jc w:val="center"/>
              <w:spacing w:line="320" w:lineRule="exact"/>
              <w:rPr>
                <w:rFonts w:hint="eastAsia" w:ascii="楷体_GB2312" w:hAnsi="楷体" w:eastAsia="楷体_GB2312"/>
                <w:sz w:val="24"/>
              </w:rPr>
            </w:pPr>
            <w:r>
              <w:rPr>
                <w:rFonts w:hint="eastAsia" w:ascii="楷体_GB2312" w:hAnsi="楷体" w:eastAsia="楷体_GB2312"/>
                <w:sz w:val="24"/>
              </w:rPr>
            </w:r>
            <w:r/>
          </w:p>
        </w:tc>
      </w:tr>
    </w:tbl>
    <w:p>
      <w:pPr>
        <w:spacing w:line="520" w:lineRule="exact"/>
        <w:rPr>
          <w:rFonts w:hint="eastAsia" w:ascii="宋体" w:hAnsi="宋体"/>
          <w:sz w:val="24"/>
        </w:rPr>
      </w:pPr>
      <w:r>
        <w:rPr>
          <w:rFonts w:hint="eastAsia" w:ascii="宋体" w:hAnsi="宋体"/>
          <w:sz w:val="24"/>
        </w:rPr>
        <w:t xml:space="preserve">投标人：</w:t>
      </w:r>
      <w:r>
        <w:rPr>
          <w:rFonts w:hint="eastAsia" w:ascii="宋体" w:hAnsi="宋体"/>
          <w:sz w:val="24"/>
          <w:u w:val="single"/>
        </w:rPr>
        <w:t xml:space="preserve">     （电子签章）     </w:t>
      </w:r>
      <w:r/>
    </w:p>
    <w:p>
      <w:pPr>
        <w:pStyle w:val="866"/>
        <w:ind w:left="-178" w:firstLine="317"/>
        <w:spacing w:line="440" w:lineRule="exact"/>
        <w:rPr>
          <w:rFonts w:hint="eastAsia" w:hAnsi="宋体"/>
          <w:bCs/>
          <w:sz w:val="24"/>
          <w:u w:val="single"/>
        </w:rPr>
      </w:pPr>
      <w:r>
        <w:rPr>
          <w:rFonts w:hint="eastAsia" w:hAnsi="宋体"/>
          <w:sz w:val="24"/>
        </w:rPr>
        <w:t xml:space="preserve">法定代表人签字：</w:t>
      </w:r>
      <w:r>
        <w:rPr>
          <w:rFonts w:hint="eastAsia" w:hAnsi="宋体"/>
          <w:bCs/>
          <w:sz w:val="24"/>
          <w:u w:val="single"/>
        </w:rPr>
        <w:t xml:space="preserve">（电子签章或电子签字）</w:t>
      </w:r>
      <w:r/>
    </w:p>
    <w:p>
      <w:pPr>
        <w:pStyle w:val="866"/>
        <w:ind w:left="-178" w:firstLine="354"/>
        <w:spacing w:line="440" w:lineRule="exact"/>
        <w:rPr>
          <w:rFonts w:hint="eastAsia" w:hAnsi="宋体"/>
          <w:bCs/>
          <w:sz w:val="24"/>
          <w:u w:val="single"/>
        </w:rPr>
      </w:pPr>
      <w:r>
        <w:rPr>
          <w:rFonts w:hint="eastAsia" w:hAnsi="宋体"/>
          <w:b/>
          <w:bCs/>
          <w:sz w:val="24"/>
        </w:rPr>
        <w:t xml:space="preserve">注：投标报价</w:t>
      </w:r>
      <w:r>
        <w:rPr>
          <w:rFonts w:hint="eastAsia" w:hAnsi="宋体"/>
          <w:b/>
          <w:bCs/>
          <w:sz w:val="24"/>
        </w:rPr>
        <w:t xml:space="preserve">采用总</w:t>
      </w:r>
      <w:r>
        <w:rPr>
          <w:rFonts w:hint="eastAsia" w:hAnsi="宋体"/>
          <w:b/>
          <w:bCs/>
          <w:sz w:val="24"/>
        </w:rPr>
        <w:t xml:space="preserve">承包方式，投标人的报价应包括全部服务不仅限于人员费用（工资、社会保险、福利、服装费用等）、服务所用设备工具购置、服务所用材料消耗费用、管理费用、利润、税金等费用；含所有耗材、药剂等大包服务。服务期内采购人不再增加预算，即使国家出台提高最低工资标准的规定，本文件中人员工资未达到国家调整后的最低工资标准的，涉及淮安市最低工资标准及相关保险费用的，视为含在投标报价中。</w:t>
      </w:r>
      <w:r/>
    </w:p>
    <w:p>
      <w:pPr>
        <w:pStyle w:val="1054"/>
        <w:jc w:val="center"/>
        <w:spacing w:line="520" w:lineRule="exact"/>
        <w:rPr>
          <w:rFonts w:hint="eastAsia" w:ascii="仿宋" w:hAnsi="仿宋" w:eastAsia="仿宋"/>
          <w:b/>
          <w:sz w:val="32"/>
        </w:rPr>
        <w:outlineLvl w:val="1"/>
      </w:pPr>
      <w:r>
        <w:rPr>
          <w:rFonts w:hint="eastAsia" w:ascii="仿宋" w:hAnsi="仿宋" w:eastAsia="仿宋"/>
          <w:b/>
          <w:sz w:val="32"/>
        </w:rPr>
        <w:br w:type="page" w:clear="all"/>
      </w:r>
      <w:bookmarkStart w:id="198" w:name="_Toc7129"/>
      <w:r>
        <w:rPr>
          <w:rFonts w:hint="eastAsia" w:ascii="仿宋" w:hAnsi="仿宋" w:eastAsia="仿宋"/>
          <w:b/>
          <w:sz w:val="32"/>
        </w:rPr>
        <w:t xml:space="preserve">四、人员配备表</w:t>
      </w:r>
      <w:bookmarkEnd w:id="198"/>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187"/>
        <w:gridCol w:w="1111"/>
        <w:gridCol w:w="1112"/>
        <w:gridCol w:w="1471"/>
        <w:gridCol w:w="1471"/>
        <w:gridCol w:w="1471"/>
      </w:tblGrid>
      <w:tr>
        <w:trPr>
          <w:trHeight w:val="851"/>
        </w:trPr>
        <w:tc>
          <w:tcPr>
            <w:tcW w:w="2187" w:type="dxa"/>
            <w:vAlign w:val="center"/>
            <w:textDirection w:val="lrTb"/>
            <w:noWrap w:val="false"/>
          </w:tcPr>
          <w:p>
            <w:pPr>
              <w:jc w:val="center"/>
              <w:rPr>
                <w:rFonts w:hint="eastAsia" w:ascii="宋体" w:hAnsi="宋体"/>
                <w:sz w:val="24"/>
              </w:rPr>
            </w:pPr>
            <w:r>
              <w:rPr>
                <w:rFonts w:hint="eastAsia" w:ascii="宋体" w:hAnsi="宋体"/>
                <w:sz w:val="24"/>
              </w:rPr>
              <w:t xml:space="preserve">人员岗位</w:t>
            </w:r>
            <w:r/>
          </w:p>
        </w:tc>
        <w:tc>
          <w:tcPr>
            <w:tcW w:w="1111" w:type="dxa"/>
            <w:vAlign w:val="center"/>
            <w:textDirection w:val="lrTb"/>
            <w:noWrap w:val="false"/>
          </w:tcPr>
          <w:p>
            <w:pPr>
              <w:jc w:val="center"/>
              <w:rPr>
                <w:rFonts w:hint="eastAsia" w:ascii="宋体" w:hAnsi="宋体"/>
                <w:sz w:val="24"/>
              </w:rPr>
            </w:pPr>
            <w:r>
              <w:rPr>
                <w:rFonts w:hint="eastAsia" w:ascii="宋体" w:hAnsi="宋体"/>
                <w:sz w:val="24"/>
              </w:rPr>
              <w:t xml:space="preserve">姓名</w:t>
            </w:r>
            <w:r/>
          </w:p>
        </w:tc>
        <w:tc>
          <w:tcPr>
            <w:tcW w:w="1112" w:type="dxa"/>
            <w:vAlign w:val="center"/>
            <w:textDirection w:val="lrTb"/>
            <w:noWrap w:val="false"/>
          </w:tcPr>
          <w:p>
            <w:pPr>
              <w:jc w:val="center"/>
              <w:rPr>
                <w:rFonts w:hint="eastAsia" w:ascii="宋体" w:hAnsi="宋体"/>
                <w:sz w:val="24"/>
              </w:rPr>
            </w:pPr>
            <w:r>
              <w:rPr>
                <w:rFonts w:hint="eastAsia" w:ascii="宋体" w:hAnsi="宋体"/>
                <w:sz w:val="24"/>
              </w:rPr>
              <w:t xml:space="preserve">性别</w:t>
            </w:r>
            <w:r/>
          </w:p>
        </w:tc>
        <w:tc>
          <w:tcPr>
            <w:tcW w:w="1471" w:type="dxa"/>
            <w:vAlign w:val="center"/>
            <w:textDirection w:val="lrTb"/>
            <w:noWrap w:val="false"/>
          </w:tcPr>
          <w:p>
            <w:pPr>
              <w:rPr>
                <w:rFonts w:hint="eastAsia" w:ascii="宋体" w:hAnsi="宋体"/>
                <w:sz w:val="24"/>
              </w:rPr>
            </w:pPr>
            <w:r>
              <w:rPr>
                <w:rFonts w:hint="eastAsia" w:ascii="宋体" w:hAnsi="宋体"/>
                <w:sz w:val="24"/>
              </w:rPr>
              <w:t xml:space="preserve">所学专业</w:t>
            </w:r>
            <w:r/>
          </w:p>
        </w:tc>
        <w:tc>
          <w:tcPr>
            <w:tcW w:w="1471" w:type="dxa"/>
            <w:vAlign w:val="center"/>
            <w:textDirection w:val="lrTb"/>
            <w:noWrap w:val="false"/>
          </w:tcPr>
          <w:p>
            <w:pPr>
              <w:jc w:val="center"/>
              <w:rPr>
                <w:rFonts w:hint="eastAsia" w:ascii="宋体" w:hAnsi="宋体"/>
                <w:sz w:val="24"/>
              </w:rPr>
            </w:pPr>
            <w:r>
              <w:rPr>
                <w:rFonts w:hint="eastAsia" w:ascii="宋体" w:hAnsi="宋体"/>
                <w:sz w:val="24"/>
              </w:rPr>
              <w:t xml:space="preserve">资格证书</w:t>
            </w:r>
            <w:r/>
          </w:p>
          <w:p>
            <w:pPr>
              <w:jc w:val="center"/>
              <w:rPr>
                <w:rFonts w:hint="eastAsia" w:ascii="宋体" w:hAnsi="宋体"/>
                <w:sz w:val="24"/>
              </w:rPr>
            </w:pPr>
            <w:r>
              <w:rPr>
                <w:rFonts w:hint="eastAsia" w:ascii="宋体" w:hAnsi="宋体"/>
                <w:sz w:val="24"/>
              </w:rPr>
              <w:t xml:space="preserve">证书编号</w:t>
            </w:r>
            <w:r/>
          </w:p>
        </w:tc>
        <w:tc>
          <w:tcPr>
            <w:tcW w:w="1471" w:type="dxa"/>
            <w:vAlign w:val="center"/>
            <w:textDirection w:val="lrTb"/>
            <w:noWrap w:val="false"/>
          </w:tcPr>
          <w:p>
            <w:pPr>
              <w:jc w:val="center"/>
              <w:rPr>
                <w:rFonts w:hint="eastAsia" w:ascii="宋体" w:hAnsi="宋体"/>
                <w:sz w:val="24"/>
              </w:rPr>
            </w:pPr>
            <w:r>
              <w:rPr>
                <w:rFonts w:hint="eastAsia" w:ascii="宋体" w:hAnsi="宋体"/>
                <w:sz w:val="24"/>
              </w:rPr>
              <w:t xml:space="preserve">现任职务</w:t>
            </w:r>
            <w:r/>
          </w:p>
          <w:p>
            <w:pPr>
              <w:jc w:val="center"/>
              <w:rPr>
                <w:rFonts w:hint="eastAsia" w:ascii="宋体" w:hAnsi="宋体"/>
                <w:sz w:val="24"/>
              </w:rPr>
            </w:pPr>
            <w:r>
              <w:rPr>
                <w:rFonts w:hint="eastAsia" w:ascii="宋体" w:hAnsi="宋体"/>
                <w:sz w:val="24"/>
              </w:rPr>
              <w:t xml:space="preserve">及职称</w:t>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1、项目负责人</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2、</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3、</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4、</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5、</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6、</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7、</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8、</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9、</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10、</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r>
        <w:trPr>
          <w:trHeight w:val="851"/>
        </w:trPr>
        <w:tc>
          <w:tcPr>
            <w:tcW w:w="2187" w:type="dxa"/>
            <w:vAlign w:val="center"/>
            <w:textDirection w:val="lrTb"/>
            <w:noWrap w:val="false"/>
          </w:tcPr>
          <w:p>
            <w:pPr>
              <w:jc w:val="left"/>
              <w:rPr>
                <w:rFonts w:hint="eastAsia" w:ascii="宋体" w:hAnsi="宋体"/>
                <w:sz w:val="24"/>
              </w:rPr>
            </w:pPr>
            <w:r>
              <w:rPr>
                <w:rFonts w:hint="eastAsia" w:ascii="宋体" w:hAnsi="宋体"/>
                <w:sz w:val="24"/>
              </w:rPr>
              <w:t xml:space="preserve">11、</w:t>
            </w:r>
            <w:r/>
          </w:p>
        </w:tc>
        <w:tc>
          <w:tcPr>
            <w:tcW w:w="1111"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112" w:type="dxa"/>
            <w:vAlign w:val="center"/>
            <w:textDirection w:val="lrTb"/>
            <w:noWrap w:val="false"/>
          </w:tcPr>
          <w:p>
            <w:pPr>
              <w:jc w:val="cente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c>
          <w:tcPr>
            <w:tcW w:w="1471" w:type="dxa"/>
            <w:vAlign w:val="center"/>
            <w:textDirection w:val="lrTb"/>
            <w:noWrap w:val="false"/>
          </w:tcPr>
          <w:p>
            <w:pPr>
              <w:spacing w:line="360" w:lineRule="exact"/>
              <w:rPr>
                <w:rFonts w:hint="eastAsia" w:ascii="宋体" w:hAnsi="宋体"/>
                <w:sz w:val="24"/>
              </w:rPr>
            </w:pPr>
            <w:r>
              <w:rPr>
                <w:rFonts w:hint="eastAsia" w:ascii="宋体" w:hAnsi="宋体"/>
                <w:sz w:val="24"/>
              </w:rPr>
            </w:r>
            <w:r/>
          </w:p>
        </w:tc>
      </w:tr>
    </w:tbl>
    <w:p>
      <w:pPr>
        <w:ind w:firstLine="3357"/>
        <w:spacing w:line="520" w:lineRule="exact"/>
        <w:rPr>
          <w:rFonts w:hint="eastAsia" w:ascii="仿宋" w:hAnsi="仿宋" w:eastAsia="仿宋"/>
          <w:b/>
          <w:bCs/>
          <w:color w:val="000000"/>
          <w:sz w:val="32"/>
          <w:szCs w:val="32"/>
        </w:rPr>
      </w:pPr>
      <w:r>
        <w:rPr>
          <w:rFonts w:hint="eastAsia" w:ascii="仿宋" w:hAnsi="仿宋" w:eastAsia="仿宋"/>
          <w:b/>
          <w:bCs/>
          <w:color w:val="000000"/>
          <w:sz w:val="32"/>
          <w:szCs w:val="32"/>
        </w:rPr>
      </w:r>
      <w:bookmarkEnd w:id="196"/>
      <w:r/>
    </w:p>
    <w:p>
      <w:pPr>
        <w:ind w:left="-359" w:firstLine="647"/>
        <w:spacing w:line="520" w:lineRule="exact"/>
        <w:rPr>
          <w:rFonts w:hint="eastAsia" w:ascii="宋体" w:hAnsi="宋体"/>
          <w:sz w:val="24"/>
        </w:rPr>
      </w:pPr>
      <w:r>
        <w:rPr>
          <w:rFonts w:hint="eastAsia" w:ascii="宋体" w:hAnsi="宋体"/>
          <w:sz w:val="24"/>
        </w:rPr>
        <w:t xml:space="preserve">投标人：</w:t>
      </w:r>
      <w:r>
        <w:rPr>
          <w:rFonts w:hint="eastAsia" w:ascii="宋体" w:hAnsi="宋体"/>
          <w:sz w:val="24"/>
          <w:u w:val="single"/>
        </w:rPr>
        <w:t xml:space="preserve">     （电子签章）     </w:t>
      </w:r>
      <w:r/>
    </w:p>
    <w:p>
      <w:pPr>
        <w:ind w:firstLine="323"/>
        <w:spacing w:line="440" w:lineRule="exact"/>
        <w:rPr>
          <w:rFonts w:hint="eastAsia" w:ascii="宋体" w:hAnsi="宋体"/>
          <w:b/>
          <w:bCs/>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ascii="宋体" w:hAnsi="宋体"/>
          <w:bCs/>
          <w:sz w:val="24"/>
          <w:u w:val="single"/>
        </w:rPr>
        <w:t xml:space="preserve">（电子签章或电子签字）</w:t>
      </w:r>
      <w:r/>
    </w:p>
    <w:p>
      <w:pPr>
        <w:pStyle w:val="1054"/>
        <w:jc w:val="center"/>
        <w:spacing w:line="520" w:lineRule="exact"/>
        <w:rPr>
          <w:rFonts w:hint="eastAsia" w:ascii="仿宋" w:hAnsi="仿宋" w:eastAsia="仿宋"/>
          <w:b/>
          <w:bCs/>
          <w:sz w:val="32"/>
          <w:szCs w:val="32"/>
        </w:rPr>
        <w:outlineLvl w:val="1"/>
      </w:pPr>
      <w:r>
        <w:rPr>
          <w:rFonts w:hint="eastAsia" w:ascii="仿宋" w:hAnsi="仿宋" w:eastAsia="仿宋"/>
          <w:b/>
          <w:bCs/>
          <w:sz w:val="32"/>
        </w:rPr>
        <w:br w:type="page" w:clear="all"/>
      </w:r>
      <w:bookmarkStart w:id="199" w:name="_Toc16665"/>
      <w:r>
        <w:rPr>
          <w:rFonts w:hint="eastAsia" w:ascii="仿宋" w:hAnsi="仿宋" w:eastAsia="仿宋"/>
          <w:b/>
          <w:bCs/>
          <w:sz w:val="32"/>
        </w:rPr>
        <w:t xml:space="preserve">五、</w:t>
      </w:r>
      <w:r>
        <w:rPr>
          <w:rFonts w:hint="eastAsia" w:ascii="仿宋" w:hAnsi="仿宋" w:eastAsia="仿宋"/>
          <w:b/>
          <w:sz w:val="32"/>
          <w:szCs w:val="32"/>
        </w:rPr>
        <w:t xml:space="preserve">资质审查时</w:t>
      </w:r>
      <w:r>
        <w:rPr>
          <w:rFonts w:hint="eastAsia" w:ascii="仿宋" w:hAnsi="仿宋" w:eastAsia="仿宋"/>
          <w:b/>
          <w:bCs/>
          <w:sz w:val="32"/>
          <w:szCs w:val="32"/>
        </w:rPr>
        <w:t xml:space="preserve">投标人必须提供的资格证明文件</w:t>
      </w:r>
      <w:bookmarkEnd w:id="199"/>
      <w:r/>
      <w:r/>
    </w:p>
    <w:p>
      <w:pPr>
        <w:ind w:firstLine="482"/>
        <w:spacing w:line="520" w:lineRule="exact"/>
        <w:rPr>
          <w:rFonts w:hint="eastAsia" w:ascii="宋体" w:hAnsi="宋体"/>
          <w:sz w:val="24"/>
        </w:rPr>
      </w:pPr>
      <w:r>
        <w:rPr>
          <w:rFonts w:hint="eastAsia" w:ascii="宋体" w:hAnsi="宋体"/>
          <w:sz w:val="24"/>
        </w:rPr>
        <w:t xml:space="preserve">（一）符合《中华人民共和国政府采购法》第二十二条规定；</w:t>
      </w:r>
      <w:r/>
    </w:p>
    <w:p>
      <w:pPr>
        <w:ind w:firstLine="482"/>
        <w:spacing w:line="520" w:lineRule="exact"/>
        <w:rPr>
          <w:rFonts w:hint="eastAsia" w:ascii="宋体" w:hAnsi="宋体"/>
          <w:sz w:val="24"/>
        </w:rPr>
      </w:pPr>
      <w:r>
        <w:rPr>
          <w:rFonts w:hint="eastAsia" w:ascii="宋体" w:hAnsi="宋体"/>
          <w:sz w:val="24"/>
        </w:rPr>
        <w:t xml:space="preserve">1.提供下列材料之一：（1）投标人提供法定代表人资格证明（必须提供，格式详见第六章第八部分示范格式）和法定代表人身份证（</w:t>
      </w:r>
      <w:r>
        <w:rPr>
          <w:rFonts w:hint="eastAsia" w:ascii="宋体" w:hAnsi="宋体"/>
          <w:sz w:val="24"/>
        </w:rPr>
        <w:t xml:space="preserve">扫描件并加盖</w:t>
      </w:r>
      <w:r>
        <w:rPr>
          <w:rFonts w:hint="eastAsia" w:ascii="宋体" w:hAnsi="宋体"/>
          <w:sz w:val="24"/>
        </w:rPr>
        <w:t xml:space="preserve">投标人电子签章）； （2）投标人提供授权委托书（必须提供，格式详见第六章第八部分示范格式）和受托人身份证（</w:t>
      </w:r>
      <w:r>
        <w:rPr>
          <w:rFonts w:hint="eastAsia" w:ascii="宋体" w:hAnsi="宋体"/>
          <w:sz w:val="24"/>
        </w:rPr>
        <w:t xml:space="preserve">扫描件并加盖</w:t>
      </w:r>
      <w:r>
        <w:rPr>
          <w:rFonts w:hint="eastAsia" w:ascii="宋体" w:hAnsi="宋体"/>
          <w:sz w:val="24"/>
        </w:rPr>
        <w:t xml:space="preserve">投标人电子签章）。</w:t>
      </w:r>
      <w:r/>
    </w:p>
    <w:p>
      <w:pPr>
        <w:ind w:firstLine="482"/>
        <w:spacing w:line="520" w:lineRule="exact"/>
        <w:rPr>
          <w:rFonts w:hint="eastAsia" w:ascii="宋体" w:hAnsi="宋体"/>
          <w:sz w:val="24"/>
        </w:rPr>
      </w:pPr>
      <w:r>
        <w:rPr>
          <w:rFonts w:hint="eastAsia" w:ascii="宋体" w:hAnsi="宋体"/>
          <w:sz w:val="24"/>
        </w:rPr>
        <w:t xml:space="preserve">2.提供营业执照（</w:t>
      </w:r>
      <w:r>
        <w:rPr>
          <w:rFonts w:hint="eastAsia" w:ascii="宋体" w:hAnsi="宋体"/>
          <w:sz w:val="24"/>
        </w:rPr>
        <w:t xml:space="preserve">扫描件并加盖</w:t>
      </w:r>
      <w:r>
        <w:rPr>
          <w:rFonts w:hint="eastAsia" w:ascii="宋体" w:hAnsi="宋体"/>
          <w:sz w:val="24"/>
        </w:rPr>
        <w:t xml:space="preserve">投标人电子签章，必须提供）。</w:t>
      </w:r>
      <w:r/>
    </w:p>
    <w:p>
      <w:pPr>
        <w:ind w:firstLine="482"/>
        <w:spacing w:line="520" w:lineRule="exact"/>
        <w:rPr>
          <w:rFonts w:hint="eastAsia" w:ascii="宋体" w:hAnsi="宋体"/>
          <w:sz w:val="24"/>
        </w:rPr>
      </w:pPr>
      <w:r>
        <w:rPr>
          <w:rFonts w:hint="eastAsia" w:ascii="宋体" w:hAnsi="宋体"/>
          <w:sz w:val="24"/>
        </w:rPr>
        <w:t xml:space="preserve">3.提供《失信行为“双公示”承诺书》（详见第六章第八部分示范格式），</w:t>
      </w:r>
      <w:r>
        <w:rPr>
          <w:rFonts w:hint="eastAsia" w:ascii="宋体" w:hAnsi="宋体"/>
          <w:sz w:val="24"/>
        </w:rPr>
        <w:t xml:space="preserve">扫描件并加盖</w:t>
      </w:r>
      <w:r>
        <w:rPr>
          <w:rFonts w:hint="eastAsia" w:ascii="宋体" w:hAnsi="宋体"/>
          <w:sz w:val="24"/>
        </w:rPr>
        <w:t xml:space="preserve">投标人电子签章，必须提供。</w:t>
      </w:r>
      <w:r/>
    </w:p>
    <w:p>
      <w:pPr>
        <w:ind w:firstLine="482"/>
        <w:spacing w:line="520" w:lineRule="exact"/>
        <w:rPr>
          <w:rFonts w:hint="eastAsia" w:ascii="宋体" w:hAnsi="宋体"/>
          <w:sz w:val="24"/>
        </w:rPr>
      </w:pPr>
      <w:r>
        <w:rPr>
          <w:rFonts w:hint="eastAsia" w:ascii="宋体" w:hAnsi="宋体"/>
          <w:sz w:val="24"/>
        </w:rPr>
        <w:t xml:space="preserve">4.落实政府采购政策需满足的资格要求（提供下列任一项材料即可，非专门面向中小企业或者预留份额的采购项目，本项无需提供）: （1）《中小企业声明函》（详见示范格式三）； （2）《残疾人福利性单位声明函》（详见示范格式四）； （3）由省级以上监狱管理局、戒毒管理局（含新疆生产建设兵团）出具的属于监狱企业的证明文件）（加盖出具单位公章的电子件）。</w:t>
      </w:r>
      <w:r/>
    </w:p>
    <w:p>
      <w:pPr>
        <w:ind w:firstLine="482"/>
        <w:spacing w:line="520" w:lineRule="exact"/>
        <w:rPr>
          <w:rFonts w:hint="eastAsia" w:ascii="宋体" w:hAnsi="宋体"/>
          <w:sz w:val="24"/>
        </w:rPr>
      </w:pPr>
      <w:r>
        <w:rPr>
          <w:rFonts w:hint="eastAsia" w:ascii="宋体" w:hAnsi="宋体"/>
          <w:sz w:val="24"/>
        </w:rPr>
        <w:t xml:space="preserve">（二）落实政府采购政策需满足的资格要求:</w:t>
      </w:r>
      <w:r/>
    </w:p>
    <w:p>
      <w:pPr>
        <w:ind w:firstLine="482"/>
        <w:spacing w:line="520" w:lineRule="exact"/>
        <w:rPr>
          <w:rFonts w:hint="eastAsia" w:ascii="宋体" w:hAnsi="宋体"/>
          <w:sz w:val="24"/>
        </w:rPr>
      </w:pPr>
      <w:r>
        <w:rPr>
          <w:rFonts w:hint="eastAsia" w:ascii="宋体" w:hAnsi="宋体"/>
          <w:sz w:val="24"/>
        </w:rPr>
        <w:t xml:space="preserve">本项目按照以下第 3 种方式落实政府采购促进中小企业发展的要求：</w:t>
      </w:r>
      <w:r/>
    </w:p>
    <w:p>
      <w:pPr>
        <w:ind w:firstLine="482"/>
        <w:spacing w:line="520" w:lineRule="exact"/>
        <w:rPr>
          <w:rFonts w:hint="eastAsia" w:ascii="宋体" w:hAnsi="宋体"/>
          <w:sz w:val="24"/>
        </w:rPr>
      </w:pPr>
      <w:r>
        <w:rPr>
          <w:rFonts w:hint="eastAsia" w:ascii="宋体" w:hAnsi="宋体"/>
          <w:sz w:val="24"/>
        </w:rPr>
        <w:t xml:space="preserve">1、本项目为专门面向中小企业采购的项目。</w:t>
      </w:r>
      <w:r/>
    </w:p>
    <w:p>
      <w:pPr>
        <w:ind w:firstLine="482"/>
        <w:spacing w:line="520" w:lineRule="exact"/>
        <w:rPr>
          <w:rFonts w:hint="eastAsia" w:ascii="宋体" w:hAnsi="宋体"/>
          <w:sz w:val="24"/>
        </w:rPr>
      </w:pPr>
      <w:r>
        <w:rPr>
          <w:rFonts w:hint="eastAsia" w:ascii="宋体" w:hAnsi="宋体"/>
          <w:sz w:val="24"/>
        </w:rPr>
        <w:t xml:space="preserve">2、本项目通过以下第（）种方式预留部分采购份额采购中小企业服务：</w:t>
      </w:r>
      <w:r/>
    </w:p>
    <w:p>
      <w:pPr>
        <w:ind w:firstLine="482"/>
        <w:spacing w:line="520" w:lineRule="exact"/>
        <w:rPr>
          <w:rFonts w:hint="eastAsia" w:ascii="宋体" w:hAnsi="宋体"/>
          <w:sz w:val="24"/>
        </w:rPr>
      </w:pPr>
      <w:r>
        <w:rPr>
          <w:rFonts w:hint="eastAsia" w:ascii="宋体" w:hAnsi="宋体"/>
          <w:sz w:val="24"/>
        </w:rPr>
        <w:t xml:space="preserve">（1）本项目要求投标人以联合体形式参加，中小企业合同金额应当达到的比例为    %，其中小</w:t>
      </w:r>
      <w:r>
        <w:rPr>
          <w:rFonts w:hint="eastAsia" w:ascii="宋体" w:hAnsi="宋体"/>
          <w:sz w:val="24"/>
        </w:rPr>
        <w:t xml:space="preserve">微企业</w:t>
      </w:r>
      <w:r>
        <w:rPr>
          <w:rFonts w:hint="eastAsia" w:ascii="宋体" w:hAnsi="宋体"/>
          <w:sz w:val="24"/>
        </w:rPr>
        <w:t xml:space="preserve">所占比例应为    %（两项比例均应符合《政府采购促进中小企业发展管理办法》第八条规定）。</w:t>
      </w:r>
      <w:r/>
    </w:p>
    <w:p>
      <w:pPr>
        <w:ind w:firstLine="482"/>
        <w:spacing w:line="520" w:lineRule="exact"/>
        <w:rPr>
          <w:rFonts w:hint="eastAsia" w:ascii="宋体" w:hAnsi="宋体"/>
          <w:sz w:val="24"/>
        </w:rPr>
      </w:pPr>
      <w:r>
        <w:rPr>
          <w:rFonts w:hint="eastAsia" w:ascii="宋体" w:hAnsi="宋体"/>
          <w:sz w:val="24"/>
        </w:rPr>
        <w:t xml:space="preserve">（2）本项目要求投标人进行合同分包，中小企业合同金额应当达到的比例为    %，其中小</w:t>
      </w:r>
      <w:r>
        <w:rPr>
          <w:rFonts w:hint="eastAsia" w:ascii="宋体" w:hAnsi="宋体"/>
          <w:sz w:val="24"/>
        </w:rPr>
        <w:t xml:space="preserve">微企业</w:t>
      </w:r>
      <w:r>
        <w:rPr>
          <w:rFonts w:hint="eastAsia" w:ascii="宋体" w:hAnsi="宋体"/>
          <w:sz w:val="24"/>
        </w:rPr>
        <w:t xml:space="preserve">所占比例应为    %（两项比例均应符合《政府采购促进中小企业发展管理办法》第八条规定）。</w:t>
      </w:r>
      <w:r/>
    </w:p>
    <w:p>
      <w:pPr>
        <w:ind w:firstLine="482"/>
        <w:spacing w:line="520" w:lineRule="exact"/>
        <w:rPr>
          <w:rFonts w:hint="eastAsia" w:ascii="宋体" w:hAnsi="宋体"/>
          <w:sz w:val="24"/>
        </w:rPr>
      </w:pPr>
      <w:r>
        <w:rPr>
          <w:rFonts w:hint="eastAsia" w:ascii="宋体" w:hAnsi="宋体"/>
          <w:sz w:val="24"/>
        </w:rPr>
        <w:t xml:space="preserve">3、本项目为非预留份额的采购项目，对小</w:t>
      </w:r>
      <w:r>
        <w:rPr>
          <w:rFonts w:hint="eastAsia" w:ascii="宋体" w:hAnsi="宋体"/>
          <w:sz w:val="24"/>
        </w:rPr>
        <w:t xml:space="preserve">微企业</w:t>
      </w:r>
      <w:r>
        <w:rPr>
          <w:rFonts w:hint="eastAsia" w:ascii="宋体" w:hAnsi="宋体"/>
          <w:sz w:val="24"/>
        </w:rPr>
        <w:t xml:space="preserve">报价给予扣除，用扣除后的价格参加评审，具体详见第二章“投标人须知”第33.1项。</w:t>
      </w:r>
      <w:r/>
    </w:p>
    <w:p>
      <w:pPr>
        <w:ind w:firstLine="482"/>
        <w:spacing w:line="520" w:lineRule="exact"/>
        <w:rPr>
          <w:rFonts w:hint="eastAsia" w:ascii="宋体" w:hAnsi="宋体"/>
          <w:sz w:val="24"/>
        </w:rPr>
      </w:pPr>
      <w:r>
        <w:rPr>
          <w:rFonts w:hint="eastAsia" w:ascii="宋体" w:hAnsi="宋体"/>
          <w:sz w:val="24"/>
        </w:rPr>
        <w:t xml:space="preserve">注:监狱企业、残疾人福利性单位视同小微企业；符合中小企业划分标准的个体工商户，在政府采购活动中视同中小企业，享受政府采购支持中小企业发展政策。</w:t>
      </w:r>
      <w:r/>
    </w:p>
    <w:p>
      <w:pPr>
        <w:ind w:firstLine="482"/>
        <w:spacing w:line="520" w:lineRule="exact"/>
        <w:rPr>
          <w:rFonts w:hint="eastAsia" w:ascii="宋体" w:hAnsi="宋体"/>
          <w:sz w:val="24"/>
        </w:rPr>
      </w:pPr>
      <w:r>
        <w:rPr>
          <w:rFonts w:hint="eastAsia" w:ascii="宋体" w:hAnsi="宋体"/>
          <w:sz w:val="24"/>
        </w:rPr>
        <w:t xml:space="preserve">（三）本项目的特定资格要求:</w:t>
      </w:r>
      <w:r/>
    </w:p>
    <w:p>
      <w:pPr>
        <w:ind w:firstLine="482"/>
        <w:spacing w:line="520" w:lineRule="exact"/>
        <w:rPr>
          <w:rFonts w:hint="eastAsia" w:ascii="宋体" w:hAnsi="宋体"/>
          <w:sz w:val="24"/>
        </w:rPr>
      </w:pPr>
      <w:r>
        <w:rPr>
          <w:rFonts w:hint="eastAsia" w:ascii="宋体" w:hAnsi="宋体"/>
          <w:sz w:val="24"/>
        </w:rPr>
        <w:t xml:space="preserve">1、第五章 项目采购需求中带“★”的条款为实质性指标，以及在第五章 项目采购需求中提及的其他技术指标，需提供全部响应承诺书。不提供承诺书的，在符合性审查时按照无效投标处理。（格式详见第六章 第七部分）</w:t>
      </w:r>
      <w:r/>
    </w:p>
    <w:p>
      <w:pPr>
        <w:ind w:firstLine="482"/>
        <w:spacing w:line="520" w:lineRule="exact"/>
        <w:rPr>
          <w:rFonts w:hint="eastAsia" w:ascii="宋体" w:hAnsi="宋体"/>
          <w:sz w:val="24"/>
        </w:rPr>
      </w:pPr>
      <w:r>
        <w:rPr>
          <w:rFonts w:hint="eastAsia" w:ascii="宋体" w:hAnsi="宋体"/>
          <w:sz w:val="24"/>
        </w:rPr>
        <w:t xml:space="preserve">2、现场运营负责人要求：有过公共建筑合同能源管理项目运营经验，并要求常驻现场，提供承诺书加盖投标人公章（格式详见第六章第八部分 示范格式八）。提供社保机构出具的近半年任意一个月供应商为现场运营负责人缴纳的社会养老保险缴费证明材料并加盖社保中心章或社保中心参保缴费证明电子专用章，具有可验证的</w:t>
      </w:r>
      <w:r>
        <w:rPr>
          <w:rFonts w:hint="eastAsia" w:ascii="宋体" w:hAnsi="宋体"/>
          <w:sz w:val="24"/>
        </w:rPr>
        <w:t xml:space="preserve">二维码或</w:t>
      </w:r>
      <w:r>
        <w:rPr>
          <w:rFonts w:hint="eastAsia" w:ascii="宋体" w:hAnsi="宋体"/>
          <w:sz w:val="24"/>
        </w:rPr>
        <w:t xml:space="preserve">验证码，提供相关证明材料扫描件加盖公章。</w:t>
      </w:r>
      <w:r/>
    </w:p>
    <w:p>
      <w:pPr>
        <w:ind w:firstLine="482"/>
        <w:spacing w:line="520" w:lineRule="exact"/>
        <w:rPr>
          <w:rFonts w:hint="eastAsia" w:ascii="宋体" w:hAnsi="宋体"/>
          <w:sz w:val="24"/>
        </w:rPr>
      </w:pPr>
      <w:r>
        <w:rPr>
          <w:rFonts w:hint="eastAsia" w:ascii="宋体" w:hAnsi="宋体"/>
          <w:sz w:val="24"/>
        </w:rPr>
        <w:t xml:space="preserve">3、提供履行合同所必须投入全部设备的质保服务期（质保服务期10年）承诺书加盖公章；（格式详见第六章第八部分 示范格式八）</w:t>
      </w:r>
      <w:r/>
    </w:p>
    <w:p>
      <w:pPr>
        <w:ind w:firstLine="482"/>
        <w:spacing w:line="520" w:lineRule="exact"/>
        <w:rPr>
          <w:rFonts w:hint="eastAsia" w:ascii="宋体" w:hAnsi="宋体"/>
          <w:sz w:val="24"/>
        </w:rPr>
      </w:pPr>
      <w:r>
        <w:rPr>
          <w:rFonts w:hint="eastAsia" w:ascii="宋体" w:hAnsi="宋体"/>
          <w:sz w:val="24"/>
        </w:rPr>
        <w:t xml:space="preserve">4、具有履行合同所必需的设备和专业技术能力（供应商根据履行项目合同需要，提供履行合同所必需的设备和专业技术能力的证承诺书加盖公章，格式详见第六章第八部分 示范格式八）；</w:t>
      </w:r>
      <w:r/>
    </w:p>
    <w:p>
      <w:pPr>
        <w:ind w:firstLine="482"/>
        <w:spacing w:line="520" w:lineRule="exact"/>
        <w:rPr>
          <w:rFonts w:hint="eastAsia" w:ascii="宋体" w:hAnsi="宋体"/>
          <w:sz w:val="24"/>
        </w:rPr>
      </w:pPr>
      <w:r>
        <w:rPr>
          <w:rFonts w:hint="eastAsia" w:ascii="宋体" w:hAnsi="宋体"/>
          <w:sz w:val="24"/>
        </w:rPr>
        <w:t xml:space="preserve">5、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上一年度的财务报告）</w:t>
      </w:r>
      <w:r/>
    </w:p>
    <w:p>
      <w:pPr>
        <w:ind w:firstLine="482"/>
        <w:spacing w:line="520" w:lineRule="exact"/>
        <w:rPr>
          <w:rFonts w:hint="eastAsia" w:ascii="宋体" w:hAnsi="宋体"/>
          <w:sz w:val="24"/>
        </w:rPr>
      </w:pPr>
      <w:r>
        <w:rPr>
          <w:rFonts w:hint="eastAsia" w:ascii="宋体" w:hAnsi="宋体"/>
          <w:sz w:val="24"/>
        </w:rPr>
        <w:t xml:space="preserve">6、依法缴纳税收和社会保障资金的良好记录（提供参加本次政府采购活动前半年内至少一个月：①提供缴纳税收的凭证；②提供缴纳社会保险的凭据），依法享受免缴、缓缴的，提供证明材料；</w:t>
      </w:r>
      <w:r/>
    </w:p>
    <w:p>
      <w:pPr>
        <w:ind w:firstLine="482"/>
        <w:spacing w:line="520" w:lineRule="exact"/>
        <w:rPr>
          <w:rFonts w:hint="eastAsia" w:ascii="宋体" w:hAnsi="宋体"/>
          <w:sz w:val="24"/>
        </w:rPr>
      </w:pPr>
      <w:r>
        <w:rPr>
          <w:rFonts w:hint="eastAsia" w:ascii="宋体" w:hAnsi="宋体"/>
          <w:sz w:val="24"/>
        </w:rPr>
        <w:t xml:space="preserve">7、参加采购活动前三年内，在经营活动中没有重大违法记录（提供承诺书，格式详见第六章第八部分 示范格式八）；</w:t>
      </w:r>
      <w:r/>
    </w:p>
    <w:p>
      <w:pPr>
        <w:ind w:firstLine="482"/>
        <w:spacing w:line="520" w:lineRule="exact"/>
        <w:rPr>
          <w:rFonts w:hint="eastAsia" w:ascii="宋体" w:hAnsi="宋体"/>
          <w:sz w:val="24"/>
        </w:rPr>
      </w:pPr>
      <w:r>
        <w:rPr>
          <w:rFonts w:hint="eastAsia" w:ascii="宋体" w:hAnsi="宋体"/>
          <w:sz w:val="24"/>
        </w:rPr>
        <w:t xml:space="preserve">（四）拒绝下述条件的投标人参加本次采购活动:</w:t>
      </w:r>
      <w:r/>
    </w:p>
    <w:p>
      <w:pPr>
        <w:ind w:firstLine="482"/>
        <w:spacing w:line="520" w:lineRule="exact"/>
        <w:rPr>
          <w:rFonts w:hint="eastAsia" w:ascii="宋体" w:hAnsi="宋体"/>
          <w:sz w:val="24"/>
        </w:rPr>
      </w:pPr>
      <w:r>
        <w:rPr>
          <w:rFonts w:hint="eastAsia" w:ascii="宋体" w:hAnsi="宋体"/>
          <w:sz w:val="24"/>
        </w:rPr>
        <w:t xml:space="preserve">1、投标人单位负责人为同一人或者存在直接控股、管理关系的不同投标人，不得同时参加同一合同项下的政府采购活动。</w:t>
      </w:r>
      <w:r/>
    </w:p>
    <w:p>
      <w:pPr>
        <w:ind w:firstLine="482"/>
        <w:spacing w:line="520" w:lineRule="exact"/>
        <w:rPr>
          <w:rFonts w:hint="eastAsia" w:ascii="宋体" w:hAnsi="宋体"/>
          <w:sz w:val="24"/>
        </w:rPr>
      </w:pPr>
      <w:r>
        <w:rPr>
          <w:rFonts w:hint="eastAsia" w:ascii="宋体" w:hAnsi="宋体"/>
          <w:sz w:val="24"/>
        </w:rPr>
        <w:t xml:space="preserve">2、凡为采购项目提供整体设计、规范编制或者项目管理、监理、检测等服务的投标人，不得再参加本项目的采购活动。</w:t>
      </w:r>
      <w:r/>
    </w:p>
    <w:p>
      <w:pPr>
        <w:ind w:firstLine="482"/>
        <w:spacing w:line="520" w:lineRule="exact"/>
        <w:rPr>
          <w:rFonts w:hint="eastAsia" w:ascii="宋体" w:hAnsi="宋体"/>
          <w:sz w:val="24"/>
        </w:rPr>
      </w:pPr>
      <w:r>
        <w:rPr>
          <w:rFonts w:hint="eastAsia" w:ascii="宋体" w:hAnsi="宋体"/>
          <w:sz w:val="24"/>
        </w:rPr>
        <w:t xml:space="preserve">3、投标人被“信用中国”网站、“中国政府采购网”列入失信被执行人、重大税收违法案件当事人名单、政府采购严重违法失信行为记录名单。</w:t>
      </w:r>
      <w:r/>
    </w:p>
    <w:p>
      <w:pPr>
        <w:ind w:firstLine="482"/>
        <w:spacing w:line="520" w:lineRule="exact"/>
        <w:rPr>
          <w:rFonts w:hint="eastAsia" w:ascii="宋体" w:hAnsi="宋体"/>
          <w:sz w:val="24"/>
        </w:rPr>
      </w:pPr>
      <w:r>
        <w:rPr>
          <w:rFonts w:hint="eastAsia" w:ascii="宋体" w:hAnsi="宋体"/>
          <w:sz w:val="24"/>
        </w:rPr>
      </w:r>
      <w:r/>
    </w:p>
    <w:p>
      <w:pPr>
        <w:ind w:firstLine="482"/>
        <w:spacing w:line="520" w:lineRule="exact"/>
        <w:rPr>
          <w:rFonts w:hint="eastAsia" w:ascii="宋体" w:hAnsi="宋体"/>
          <w:b/>
          <w:sz w:val="24"/>
        </w:rPr>
      </w:pPr>
      <w:r>
        <w:rPr>
          <w:rFonts w:hint="eastAsia" w:ascii="宋体" w:hAnsi="宋体"/>
          <w:b/>
          <w:sz w:val="24"/>
        </w:rPr>
        <w:t xml:space="preserve">注:</w:t>
      </w:r>
      <w:r>
        <w:rPr>
          <w:rFonts w:hint="eastAsia" w:ascii="宋体" w:hAnsi="宋体"/>
          <w:sz w:val="24"/>
        </w:rPr>
        <w:t xml:space="preserve">1、上述相关原件，中标人必须在签订合同时提交采购人审查，中标人未能提供上述所有原件的，则取消其中标资格。</w:t>
      </w:r>
      <w:r/>
    </w:p>
    <w:p>
      <w:pPr>
        <w:ind w:firstLine="480"/>
        <w:spacing w:line="520" w:lineRule="exact"/>
        <w:rPr>
          <w:rFonts w:hint="eastAsia" w:ascii="宋体" w:hAnsi="宋体"/>
          <w:sz w:val="24"/>
        </w:rPr>
      </w:pPr>
      <w:r>
        <w:rPr>
          <w:rFonts w:hint="eastAsia" w:ascii="宋体" w:hAnsi="宋体"/>
          <w:sz w:val="24"/>
        </w:rPr>
        <w:t xml:space="preserve">2、上述是在对投标人资质审查时，投标人所必须要提供的资格证明文件，如投标人未能提供上述资格证明文件以及</w:t>
      </w:r>
      <w:r>
        <w:rPr>
          <w:rFonts w:ascii="宋体" w:hAnsi="宋体"/>
          <w:sz w:val="24"/>
        </w:rPr>
        <w:t xml:space="preserve">发现</w:t>
      </w:r>
      <w:r>
        <w:rPr>
          <w:rFonts w:hint="eastAsia" w:ascii="宋体" w:hAnsi="宋体"/>
          <w:sz w:val="24"/>
        </w:rPr>
        <w:t xml:space="preserve">投标人的</w:t>
      </w:r>
      <w:r>
        <w:rPr>
          <w:rFonts w:ascii="宋体" w:hAnsi="宋体"/>
          <w:sz w:val="24"/>
        </w:rPr>
        <w:t xml:space="preserve">资</w:t>
      </w:r>
      <w:r>
        <w:rPr>
          <w:rFonts w:hint="eastAsia" w:ascii="宋体" w:hAnsi="宋体"/>
          <w:sz w:val="24"/>
        </w:rPr>
        <w:t xml:space="preserve">质</w:t>
      </w:r>
      <w:r>
        <w:rPr>
          <w:rFonts w:ascii="宋体" w:hAnsi="宋体"/>
          <w:sz w:val="24"/>
        </w:rPr>
        <w:t xml:space="preserve">条件不符合</w:t>
      </w:r>
      <w:r>
        <w:rPr>
          <w:rFonts w:hint="eastAsia" w:ascii="宋体" w:hAnsi="宋体"/>
          <w:sz w:val="24"/>
        </w:rPr>
        <w:t xml:space="preserve">招标文件</w:t>
      </w:r>
      <w:r>
        <w:rPr>
          <w:rFonts w:ascii="宋体" w:hAnsi="宋体"/>
          <w:sz w:val="24"/>
        </w:rPr>
        <w:t xml:space="preserve">要求，可随时取消其</w:t>
      </w:r>
      <w:r>
        <w:rPr>
          <w:rFonts w:hint="eastAsia" w:ascii="宋体" w:hAnsi="宋体"/>
          <w:sz w:val="24"/>
        </w:rPr>
        <w:t xml:space="preserve">投标</w:t>
      </w:r>
      <w:r>
        <w:rPr>
          <w:rFonts w:ascii="宋体" w:hAnsi="宋体"/>
          <w:sz w:val="24"/>
        </w:rPr>
        <w:t xml:space="preserve">或</w:t>
      </w:r>
      <w:r>
        <w:rPr>
          <w:rFonts w:hint="eastAsia" w:ascii="宋体" w:hAnsi="宋体"/>
          <w:sz w:val="24"/>
        </w:rPr>
        <w:t xml:space="preserve">中标</w:t>
      </w:r>
      <w:r>
        <w:rPr>
          <w:rFonts w:ascii="宋体" w:hAnsi="宋体"/>
          <w:sz w:val="24"/>
        </w:rPr>
        <w:t xml:space="preserve">资格。</w:t>
      </w:r>
      <w:r/>
    </w:p>
    <w:p>
      <w:pPr>
        <w:ind w:firstLine="480"/>
        <w:spacing w:line="520" w:lineRule="exact"/>
        <w:rPr>
          <w:rFonts w:hint="eastAsia" w:ascii="宋体" w:hAnsi="宋体"/>
          <w:sz w:val="24"/>
        </w:rPr>
      </w:pPr>
      <w:r>
        <w:rPr>
          <w:rFonts w:hint="eastAsia" w:ascii="宋体" w:hAnsi="宋体"/>
          <w:bCs/>
          <w:sz w:val="24"/>
        </w:rPr>
        <w:t xml:space="preserve">3、投标人所提供的资格证明材料应真实、有效，</w:t>
      </w:r>
      <w:r>
        <w:rPr>
          <w:rFonts w:hint="eastAsia" w:hAnsi="宋体"/>
          <w:sz w:val="24"/>
        </w:rPr>
        <w:t xml:space="preserve">政府采购监管部门</w:t>
      </w:r>
      <w:r>
        <w:rPr>
          <w:rFonts w:hint="eastAsia" w:ascii="宋体" w:hAnsi="宋体"/>
          <w:bCs/>
          <w:sz w:val="24"/>
        </w:rPr>
        <w:t xml:space="preserve">及采购人保留对投标人提供的资格证明材料进行核查的权利。如发现投标人提供虚假资格证明材料，</w:t>
      </w:r>
      <w:r>
        <w:rPr>
          <w:rFonts w:hint="eastAsia" w:hAnsi="宋体"/>
          <w:sz w:val="24"/>
        </w:rPr>
        <w:t xml:space="preserve">政府采购监管部门</w:t>
      </w:r>
      <w:r>
        <w:rPr>
          <w:rFonts w:hint="eastAsia" w:ascii="宋体" w:hAnsi="宋体"/>
          <w:bCs/>
          <w:sz w:val="24"/>
        </w:rPr>
        <w:t xml:space="preserve">将对其进行严肃处理。</w:t>
      </w:r>
      <w:r/>
    </w:p>
    <w:p>
      <w:pPr>
        <w:ind w:firstLine="723"/>
        <w:jc w:val="center"/>
        <w:spacing w:line="520" w:lineRule="exact"/>
        <w:rPr>
          <w:rFonts w:hint="eastAsia" w:ascii="仿宋" w:hAnsi="仿宋" w:eastAsia="仿宋" w:cs="Arial"/>
          <w:b/>
          <w:bCs/>
          <w:sz w:val="32"/>
        </w:rPr>
        <w:outlineLvl w:val="1"/>
      </w:pPr>
      <w:r>
        <w:rPr>
          <w:rFonts w:ascii="宋体" w:hAnsi="宋体"/>
          <w:b/>
          <w:sz w:val="36"/>
        </w:rPr>
        <w:br w:type="page" w:clear="all"/>
      </w:r>
      <w:bookmarkStart w:id="200" w:name="_Toc18978"/>
      <w:r/>
      <w:bookmarkStart w:id="201" w:name="_Toc157775454"/>
      <w:r>
        <w:rPr>
          <w:rFonts w:hint="eastAsia" w:ascii="仿宋" w:hAnsi="仿宋" w:eastAsia="仿宋" w:cs="Arial"/>
          <w:b/>
          <w:bCs/>
          <w:sz w:val="32"/>
        </w:rPr>
        <w:t xml:space="preserve">六、综合评分时投标人需提供的证明文件</w:t>
      </w:r>
      <w:bookmarkEnd w:id="200"/>
      <w:r/>
      <w:r/>
    </w:p>
    <w:p>
      <w:pPr>
        <w:ind w:firstLine="840"/>
        <w:spacing w:line="520" w:lineRule="exact"/>
        <w:rPr>
          <w:rFonts w:hint="eastAsia" w:ascii="宋体" w:hAnsi="宋体"/>
          <w:b/>
          <w:sz w:val="36"/>
        </w:rPr>
      </w:pPr>
      <w:r>
        <w:rPr>
          <w:rFonts w:hint="eastAsia" w:ascii="仿宋" w:hAnsi="仿宋" w:eastAsia="仿宋" w:cs="楷体_GB2312"/>
          <w:sz w:val="28"/>
          <w:szCs w:val="28"/>
          <w:lang w:val="zh-CN"/>
        </w:rPr>
        <w:t xml:space="preserve">（投标人根据第三章评标标准的要求提供相关材料）</w:t>
      </w:r>
      <w:r/>
    </w:p>
    <w:p>
      <w:pPr>
        <w:rPr>
          <w:rFonts w:hint="eastAsia" w:ascii="仿宋" w:hAnsi="仿宋" w:eastAsia="仿宋"/>
          <w:b/>
          <w:sz w:val="32"/>
          <w:szCs w:val="32"/>
        </w:rPr>
      </w:pPr>
      <w:r>
        <w:rPr>
          <w:rFonts w:hint="eastAsia" w:ascii="仿宋" w:hAnsi="仿宋" w:eastAsia="仿宋"/>
          <w:b/>
          <w:sz w:val="32"/>
          <w:szCs w:val="32"/>
        </w:rPr>
        <w:br w:type="page" w:clear="all"/>
      </w:r>
      <w:r/>
    </w:p>
    <w:p>
      <w:pPr>
        <w:ind w:firstLine="723"/>
        <w:jc w:val="center"/>
        <w:spacing w:line="520" w:lineRule="exact"/>
        <w:rPr>
          <w:rFonts w:hint="eastAsia" w:ascii="仿宋" w:hAnsi="仿宋" w:eastAsia="仿宋" w:cs="Arial"/>
          <w:b/>
          <w:bCs/>
          <w:sz w:val="32"/>
        </w:rPr>
        <w:outlineLvl w:val="1"/>
      </w:pPr>
      <w:r/>
      <w:bookmarkStart w:id="202" w:name="_Toc15771"/>
      <w:r/>
      <w:bookmarkStart w:id="203" w:name="_Toc150780507"/>
      <w:r>
        <w:rPr>
          <w:rFonts w:hint="eastAsia" w:ascii="仿宋" w:hAnsi="仿宋" w:eastAsia="仿宋" w:cs="Arial"/>
          <w:b/>
          <w:bCs/>
          <w:sz w:val="32"/>
        </w:rPr>
        <w:t xml:space="preserve">七、服务</w:t>
      </w:r>
      <w:bookmarkStart w:id="204" w:name="_Toc157775469"/>
      <w:r>
        <w:rPr>
          <w:rFonts w:hint="eastAsia" w:ascii="仿宋" w:hAnsi="仿宋" w:eastAsia="仿宋" w:cs="Arial"/>
          <w:b/>
          <w:bCs/>
          <w:sz w:val="32"/>
        </w:rPr>
        <w:t xml:space="preserve">承诺</w:t>
      </w:r>
      <w:bookmarkEnd w:id="202"/>
      <w:r/>
      <w:bookmarkEnd w:id="203"/>
      <w:r/>
      <w:bookmarkEnd w:id="204"/>
      <w:r/>
      <w:r/>
    </w:p>
    <w:p>
      <w:pPr>
        <w:spacing w:line="520" w:lineRule="exact"/>
        <w:rPr>
          <w:rFonts w:hint="eastAsia" w:ascii="宋体" w:hAnsi="宋体"/>
          <w:sz w:val="28"/>
          <w:szCs w:val="28"/>
        </w:rPr>
      </w:pPr>
      <w:r/>
      <w:bookmarkStart w:id="205" w:name="_Toc455416588"/>
      <w:r>
        <w:rPr>
          <w:rFonts w:hint="eastAsia" w:ascii="宋体" w:hAnsi="宋体"/>
          <w:sz w:val="28"/>
          <w:szCs w:val="28"/>
        </w:rPr>
        <w:t xml:space="preserve">（针对采购需求逐条响应。格式由投标人自定、加盖投标人电子签章。）</w:t>
      </w:r>
      <w:bookmarkEnd w:id="205"/>
      <w:r/>
      <w:r/>
    </w:p>
    <w:p>
      <w:pPr>
        <w:jc w:val="center"/>
        <w:spacing w:line="520" w:lineRule="exact"/>
        <w:rPr>
          <w:rFonts w:hint="eastAsia" w:ascii="仿宋" w:hAnsi="仿宋" w:eastAsia="仿宋"/>
          <w:b/>
          <w:sz w:val="32"/>
          <w:szCs w:val="32"/>
        </w:rPr>
        <w:outlineLvl w:val="1"/>
      </w:pPr>
      <w:r>
        <w:rPr>
          <w:rFonts w:hint="eastAsia" w:ascii="仿宋" w:hAnsi="仿宋" w:eastAsia="仿宋"/>
          <w:b/>
          <w:sz w:val="32"/>
          <w:szCs w:val="32"/>
        </w:rPr>
        <w:br w:type="page" w:clear="all"/>
      </w:r>
      <w:bookmarkStart w:id="206" w:name="_Toc3235"/>
      <w:r>
        <w:rPr>
          <w:rFonts w:hint="eastAsia" w:ascii="仿宋" w:hAnsi="仿宋" w:eastAsia="仿宋"/>
          <w:b/>
          <w:sz w:val="32"/>
          <w:szCs w:val="32"/>
        </w:rPr>
        <w:t xml:space="preserve">八、示范格式</w:t>
      </w:r>
      <w:bookmarkEnd w:id="206"/>
      <w:r/>
      <w:r/>
    </w:p>
    <w:p>
      <w:pPr>
        <w:pStyle w:val="1035"/>
        <w:ind w:firstLine="0"/>
        <w:jc w:val="left"/>
        <w:spacing w:line="520" w:lineRule="exact"/>
        <w:rPr>
          <w:rFonts w:hint="eastAsia" w:ascii="仿宋" w:hAnsi="仿宋" w:eastAsia="仿宋"/>
          <w:b/>
          <w:sz w:val="32"/>
          <w:szCs w:val="32"/>
        </w:rPr>
        <w:outlineLvl w:val="3"/>
      </w:pPr>
      <w:r/>
      <w:bookmarkStart w:id="207" w:name="_Toc25499"/>
      <w:r>
        <w:rPr>
          <w:rFonts w:hint="eastAsia" w:ascii="仿宋" w:hAnsi="仿宋" w:eastAsia="仿宋"/>
          <w:b/>
          <w:sz w:val="32"/>
          <w:szCs w:val="32"/>
        </w:rPr>
        <w:t xml:space="preserve">示范格式一</w:t>
      </w:r>
      <w:bookmarkEnd w:id="207"/>
      <w:r>
        <w:rPr>
          <w:rFonts w:hint="eastAsia" w:ascii="仿宋" w:hAnsi="仿宋" w:eastAsia="仿宋"/>
          <w:b/>
          <w:sz w:val="32"/>
          <w:szCs w:val="32"/>
        </w:rPr>
        <w:t xml:space="preserve">                 </w:t>
      </w:r>
      <w:r/>
    </w:p>
    <w:p>
      <w:pPr>
        <w:ind w:firstLine="2570"/>
        <w:spacing w:line="520" w:lineRule="exact"/>
        <w:rPr>
          <w:rFonts w:hint="eastAsia" w:ascii="仿宋" w:hAnsi="仿宋" w:eastAsia="仿宋" w:cs="Arial"/>
          <w:b/>
          <w:bCs/>
          <w:sz w:val="32"/>
        </w:rPr>
      </w:pPr>
      <w:r>
        <w:rPr>
          <w:rFonts w:hint="eastAsia" w:ascii="仿宋" w:hAnsi="仿宋" w:eastAsia="仿宋" w:cs="Arial"/>
          <w:b/>
          <w:bCs/>
          <w:sz w:val="32"/>
        </w:rPr>
      </w:r>
      <w:bookmarkEnd w:id="201"/>
      <w:r/>
    </w:p>
    <w:p>
      <w:pPr>
        <w:ind w:firstLine="2891"/>
        <w:spacing w:line="520" w:lineRule="exact"/>
        <w:rPr>
          <w:rFonts w:hint="eastAsia" w:ascii="仿宋" w:hAnsi="仿宋" w:eastAsia="仿宋" w:cs="楷体_GB2312"/>
          <w:b/>
          <w:bCs/>
          <w:sz w:val="32"/>
          <w:szCs w:val="32"/>
          <w:lang w:val="zh-CN"/>
        </w:rPr>
      </w:pPr>
      <w:r>
        <w:rPr>
          <w:rFonts w:hint="eastAsia" w:ascii="仿宋" w:hAnsi="仿宋" w:eastAsia="仿宋" w:cs="楷体_GB2312"/>
          <w:b/>
          <w:bCs/>
          <w:sz w:val="32"/>
          <w:szCs w:val="32"/>
          <w:lang w:val="zh-CN"/>
        </w:rPr>
        <w:t xml:space="preserve">法定代表人资格证明</w:t>
      </w:r>
      <w:r/>
    </w:p>
    <w:p>
      <w:pP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姓名:</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性别:</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年龄:</w:t>
      </w: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职务:</w:t>
      </w:r>
      <w:r/>
    </w:p>
    <w:p>
      <w:pPr>
        <w:ind w:left="1" w:firstLine="560"/>
        <w:spacing w:line="520" w:lineRule="exact"/>
        <w:rPr>
          <w:rFonts w:hint="eastAsia" w:ascii="仿宋" w:hAnsi="仿宋" w:eastAsia="仿宋"/>
          <w:sz w:val="28"/>
        </w:rPr>
      </w:pPr>
      <w:r>
        <w:rPr>
          <w:rFonts w:hint="eastAsia" w:ascii="仿宋" w:hAnsi="仿宋" w:eastAsia="仿宋" w:cs="楷体_GB2312"/>
          <w:sz w:val="28"/>
          <w:szCs w:val="28"/>
          <w:lang w:val="zh-CN"/>
        </w:rPr>
        <w:t xml:space="preserve">系</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（投标人单位名称）</w:t>
      </w:r>
      <w:r>
        <w:rPr>
          <w:rFonts w:hint="eastAsia" w:ascii="仿宋" w:hAnsi="仿宋" w:eastAsia="仿宋" w:cs="楷体_GB2312"/>
          <w:sz w:val="28"/>
          <w:szCs w:val="28"/>
          <w:lang w:val="zh-CN"/>
        </w:rPr>
        <w:t xml:space="preserve">的法定代表人。</w:t>
      </w:r>
      <w:r>
        <w:rPr>
          <w:rFonts w:hint="eastAsia" w:ascii="仿宋" w:hAnsi="仿宋" w:eastAsia="仿宋"/>
          <w:sz w:val="28"/>
        </w:rPr>
        <w:t xml:space="preserve">为参与</w:t>
      </w:r>
      <w:r>
        <w:rPr>
          <w:rFonts w:hint="eastAsia" w:ascii="仿宋" w:hAnsi="仿宋" w:eastAsia="仿宋"/>
          <w:sz w:val="28"/>
          <w:u w:val="single"/>
        </w:rPr>
        <w:t xml:space="preserve">           </w:t>
      </w:r>
      <w:r>
        <w:rPr>
          <w:rFonts w:hint="eastAsia" w:ascii="仿宋" w:hAnsi="仿宋" w:eastAsia="仿宋"/>
          <w:sz w:val="28"/>
        </w:rPr>
        <w:t xml:space="preserve">项目，签署上述项目的投标文件、进行招标、签署合同和处理与之有关的一切事务。</w:t>
      </w:r>
      <w:r/>
    </w:p>
    <w:p>
      <w:pPr>
        <w:ind w:firstLine="280"/>
        <w:spacing w:line="520" w:lineRule="exact"/>
        <w:rPr>
          <w:rFonts w:hint="eastAsia" w:ascii="仿宋" w:hAnsi="仿宋" w:eastAsia="仿宋" w:cs="楷体_GB2312"/>
          <w:sz w:val="28"/>
          <w:szCs w:val="28"/>
        </w:rPr>
      </w:pPr>
      <w:r>
        <w:rPr>
          <w:rFonts w:hint="eastAsia" w:ascii="仿宋" w:hAnsi="仿宋" w:eastAsia="仿宋" w:cs="楷体_GB2312"/>
          <w:sz w:val="28"/>
          <w:szCs w:val="28"/>
        </w:rPr>
      </w:r>
      <w:r/>
    </w:p>
    <w:p>
      <w:pP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ind w:firstLine="280"/>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jc w:val="cente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w:t>
      </w:r>
      <w:r/>
    </w:p>
    <w:p>
      <w:pPr>
        <w:jc w:val="cente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（电子签章）     </w:t>
      </w:r>
      <w:r/>
    </w:p>
    <w:p>
      <w:pPr>
        <w:jc w:val="center"/>
        <w:spacing w:line="52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1105"/>
        <w:ind w:left="4760" w:right="560" w:hanging="1820"/>
        <w:spacing w:before="0" w:after="0"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r>
      <w:r/>
    </w:p>
    <w:p>
      <w:pPr>
        <w:jc w:val="center"/>
        <w:spacing w:line="52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p>
    <w:p>
      <w:pPr>
        <w:ind w:firstLine="560"/>
        <w:spacing w:line="520" w:lineRule="exact"/>
        <w:rPr>
          <w:rFonts w:hint="eastAsia" w:ascii="仿宋" w:hAnsi="仿宋" w:eastAsia="仿宋"/>
          <w:b/>
          <w:sz w:val="32"/>
        </w:rPr>
      </w:pPr>
      <w:r>
        <w:rPr>
          <w:rFonts w:hint="eastAsia" w:ascii="仿宋" w:hAnsi="仿宋" w:eastAsia="仿宋"/>
          <w:bCs/>
          <w:sz w:val="28"/>
        </w:rPr>
        <w:t xml:space="preserve">注:投标人法定代表人</w:t>
      </w:r>
      <w:r>
        <w:rPr>
          <w:rFonts w:hint="eastAsia" w:ascii="仿宋" w:hAnsi="仿宋" w:eastAsia="仿宋"/>
          <w:bCs/>
          <w:color w:val="000000"/>
          <w:sz w:val="28"/>
          <w:szCs w:val="28"/>
        </w:rPr>
        <w:t xml:space="preserve">参加投标的，必须附</w:t>
      </w:r>
      <w:r>
        <w:rPr>
          <w:rFonts w:hint="eastAsia" w:ascii="仿宋" w:hAnsi="仿宋" w:eastAsia="仿宋"/>
          <w:bCs/>
          <w:sz w:val="28"/>
        </w:rPr>
        <w:t xml:space="preserve">法定代表人</w:t>
      </w:r>
      <w:r>
        <w:rPr>
          <w:rFonts w:hint="eastAsia" w:ascii="仿宋" w:hAnsi="仿宋" w:eastAsia="仿宋"/>
          <w:bCs/>
          <w:color w:val="000000"/>
          <w:sz w:val="28"/>
          <w:szCs w:val="28"/>
        </w:rPr>
        <w:t xml:space="preserve">身份证扫描件加盖投标人电子签章。</w:t>
      </w:r>
      <w:r/>
    </w:p>
    <w:p>
      <w:pPr>
        <w:pStyle w:val="1035"/>
        <w:ind w:firstLine="0"/>
        <w:jc w:val="left"/>
        <w:spacing w:line="520" w:lineRule="exact"/>
        <w:rPr>
          <w:rFonts w:hint="eastAsia" w:ascii="仿宋" w:hAnsi="仿宋" w:eastAsia="仿宋"/>
          <w:b/>
          <w:color w:val="000000"/>
          <w:sz w:val="28"/>
          <w:szCs w:val="28"/>
        </w:rPr>
        <w:outlineLvl w:val="3"/>
      </w:pPr>
      <w:r>
        <w:rPr>
          <w:rFonts w:hint="eastAsia" w:ascii="仿宋" w:hAnsi="仿宋" w:eastAsia="仿宋"/>
          <w:b/>
          <w:sz w:val="32"/>
        </w:rPr>
        <w:br w:type="page" w:clear="all"/>
      </w:r>
      <w:bookmarkStart w:id="208" w:name="_Toc4404"/>
      <w:r>
        <w:rPr>
          <w:rFonts w:hint="eastAsia" w:ascii="仿宋" w:hAnsi="仿宋" w:eastAsia="仿宋"/>
          <w:b/>
          <w:sz w:val="32"/>
          <w:szCs w:val="32"/>
        </w:rPr>
        <w:t xml:space="preserve">示范格式二</w:t>
      </w:r>
      <w:bookmarkEnd w:id="208"/>
      <w:r/>
      <w:r/>
    </w:p>
    <w:p>
      <w:pPr>
        <w:jc w:val="center"/>
        <w:rPr>
          <w:rFonts w:hint="eastAsia" w:ascii="宋体" w:hAnsi="宋体"/>
          <w:sz w:val="32"/>
          <w:szCs w:val="40"/>
        </w:rPr>
      </w:pPr>
      <w:r>
        <w:rPr>
          <w:rFonts w:hint="eastAsia" w:ascii="宋体" w:hAnsi="宋体"/>
          <w:sz w:val="32"/>
          <w:szCs w:val="40"/>
        </w:rPr>
        <w:t xml:space="preserve">授权委托书</w:t>
      </w:r>
      <w:r/>
    </w:p>
    <w:p>
      <w:pPr>
        <w:spacing w:line="520" w:lineRule="exact"/>
        <w:rPr>
          <w:rFonts w:hint="eastAsia" w:ascii="仿宋" w:hAnsi="仿宋" w:eastAsia="仿宋"/>
          <w:bCs/>
          <w:color w:val="000000"/>
          <w:sz w:val="30"/>
          <w:szCs w:val="28"/>
        </w:rPr>
      </w:pPr>
      <w:r>
        <w:rPr>
          <w:rFonts w:hint="eastAsia" w:ascii="仿宋" w:hAnsi="仿宋" w:eastAsia="仿宋"/>
          <w:bCs/>
          <w:color w:val="000000"/>
          <w:sz w:val="30"/>
          <w:szCs w:val="28"/>
        </w:rPr>
        <w:t xml:space="preserve">致淮安市政府采购代理机构:</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本授权书宣告:</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委托方:</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地址:</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rPr>
        <w:t xml:space="preserve">法定代表人:</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受托人:姓名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性别:</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 出生日期:</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年</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月</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日</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所在单位:</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职务:</w:t>
      </w:r>
      <w:r>
        <w:rPr>
          <w:rFonts w:hint="eastAsia" w:ascii="仿宋" w:hAnsi="仿宋" w:eastAsia="仿宋"/>
          <w:color w:val="000000"/>
          <w:sz w:val="28"/>
          <w:szCs w:val="28"/>
          <w:u w:val="single"/>
        </w:rPr>
        <w:t xml:space="preserve">           </w:t>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身</w:t>
      </w:r>
      <w:r>
        <w:rPr>
          <w:rFonts w:ascii="仿宋" w:hAnsi="仿宋" w:eastAsia="仿宋"/>
          <w:color w:val="000000"/>
          <w:sz w:val="28"/>
          <w:szCs w:val="28"/>
        </w:rPr>
        <w:t xml:space="preserve"> </w:t>
      </w:r>
      <w:r>
        <w:rPr>
          <w:rFonts w:hint="eastAsia" w:ascii="仿宋" w:hAnsi="仿宋" w:eastAsia="仿宋"/>
          <w:color w:val="000000"/>
          <w:sz w:val="28"/>
          <w:szCs w:val="28"/>
        </w:rPr>
        <w:t xml:space="preserve">份</w:t>
      </w:r>
      <w:r>
        <w:rPr>
          <w:rFonts w:ascii="仿宋" w:hAnsi="仿宋" w:eastAsia="仿宋"/>
          <w:color w:val="000000"/>
          <w:sz w:val="28"/>
          <w:szCs w:val="28"/>
        </w:rPr>
        <w:t xml:space="preserve"> </w:t>
      </w:r>
      <w:r>
        <w:rPr>
          <w:rFonts w:hint="eastAsia" w:ascii="仿宋" w:hAnsi="仿宋" w:eastAsia="仿宋"/>
          <w:color w:val="000000"/>
          <w:sz w:val="28"/>
          <w:szCs w:val="28"/>
        </w:rPr>
        <w:t xml:space="preserve">证:</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联系方式:</w:t>
      </w:r>
      <w:r>
        <w:rPr>
          <w:rFonts w:hint="eastAsia" w:ascii="仿宋" w:hAnsi="仿宋" w:eastAsia="仿宋"/>
          <w:color w:val="000000"/>
          <w:sz w:val="28"/>
          <w:szCs w:val="28"/>
          <w:u w:val="single"/>
        </w:rPr>
        <w:t xml:space="preserve"> </w:t>
      </w:r>
      <w:r>
        <w:rPr>
          <w:rFonts w:ascii="仿宋" w:hAnsi="仿宋" w:eastAsia="仿宋"/>
          <w:color w:val="000000"/>
          <w:sz w:val="28"/>
          <w:szCs w:val="28"/>
          <w:u w:val="single"/>
        </w:rPr>
        <w:t xml:space="preserve"> </w:t>
      </w:r>
      <w:r>
        <w:rPr>
          <w:rFonts w:hint="eastAsia" w:ascii="仿宋" w:hAnsi="仿宋" w:eastAsia="仿宋"/>
          <w:color w:val="000000"/>
          <w:sz w:val="28"/>
          <w:szCs w:val="28"/>
          <w:u w:val="single"/>
        </w:rPr>
        <w:t xml:space="preserve">     </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兹委托受托人</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代表我公司参加淮安市政府采购代理机构组织的（项目编号: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采购项目的政府采购活动，受托人有权在该招标活动中，以我单位的名义签署投标函和投标文件，与采购代理机构协商、澄清、解释，签订合同书并执行一切与此有关的事项。</w:t>
      </w:r>
      <w:r/>
    </w:p>
    <w:p>
      <w:pPr>
        <w:spacing w:line="520" w:lineRule="exact"/>
        <w:rPr>
          <w:rFonts w:hint="eastAsia" w:ascii="仿宋" w:hAnsi="仿宋" w:eastAsia="仿宋" w:cs="宋体"/>
          <w:color w:val="000000"/>
          <w:sz w:val="28"/>
          <w:szCs w:val="28"/>
        </w:rPr>
      </w:pPr>
      <w:r>
        <w:rPr>
          <w:rFonts w:hint="eastAsia" w:ascii="仿宋" w:hAnsi="仿宋" w:eastAsia="仿宋"/>
          <w:color w:val="000000"/>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委托期限:至上述事宜处理完毕止。</w:t>
      </w:r>
      <w:r/>
    </w:p>
    <w:p>
      <w:pPr>
        <w:ind w:firstLine="600"/>
        <w:spacing w:line="52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520" w:lineRule="exact"/>
        <w:rPr>
          <w:rFonts w:hint="eastAsia" w:ascii="仿宋" w:hAnsi="仿宋" w:eastAsia="仿宋"/>
          <w:color w:val="000000"/>
          <w:sz w:val="28"/>
          <w:szCs w:val="28"/>
        </w:rPr>
      </w:pPr>
      <w:r>
        <w:rPr>
          <w:rFonts w:hint="eastAsia" w:ascii="仿宋" w:hAnsi="仿宋" w:eastAsia="仿宋"/>
          <w:color w:val="000000"/>
          <w:sz w:val="28"/>
          <w:szCs w:val="28"/>
        </w:rPr>
      </w:r>
      <w:r/>
    </w:p>
    <w:p>
      <w:pPr>
        <w:jc w:val="cente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cs="楷体_GB2312"/>
          <w:sz w:val="28"/>
          <w:szCs w:val="28"/>
          <w:lang w:val="zh-CN"/>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left="-359" w:firstLine="548"/>
        <w:spacing w:line="520" w:lineRule="exact"/>
        <w:rPr>
          <w:rFonts w:hint="eastAsia" w:ascii="仿宋" w:hAnsi="仿宋" w:eastAsia="仿宋"/>
          <w:bCs/>
          <w:sz w:val="28"/>
        </w:rPr>
      </w:pPr>
      <w:r>
        <w:rPr>
          <w:rFonts w:hint="eastAsia" w:ascii="仿宋" w:hAnsi="仿宋" w:eastAsia="仿宋"/>
          <w:bCs/>
          <w:sz w:val="28"/>
        </w:rPr>
      </w:r>
      <w:r/>
    </w:p>
    <w:p>
      <w:pPr>
        <w:ind w:firstLine="560"/>
        <w:spacing w:line="520" w:lineRule="exact"/>
        <w:rPr>
          <w:rFonts w:hint="eastAsia" w:ascii="仿宋" w:hAnsi="仿宋" w:eastAsia="仿宋"/>
          <w:b/>
          <w:sz w:val="32"/>
          <w:szCs w:val="32"/>
        </w:rPr>
      </w:pPr>
      <w:r>
        <w:rPr>
          <w:rFonts w:hint="eastAsia" w:ascii="仿宋" w:hAnsi="仿宋" w:eastAsia="仿宋"/>
          <w:bCs/>
          <w:sz w:val="28"/>
        </w:rPr>
        <w:t xml:space="preserve">注:投标人委托</w:t>
      </w:r>
      <w:r>
        <w:rPr>
          <w:rFonts w:hint="eastAsia" w:ascii="仿宋" w:hAnsi="仿宋" w:eastAsia="仿宋"/>
          <w:bCs/>
          <w:color w:val="000000"/>
          <w:sz w:val="28"/>
          <w:szCs w:val="28"/>
        </w:rPr>
        <w:t xml:space="preserve">受托人参加投标的，必须附受托人身份证</w:t>
      </w:r>
      <w:r>
        <w:rPr>
          <w:rFonts w:hint="eastAsia" w:ascii="仿宋" w:hAnsi="仿宋" w:eastAsia="仿宋"/>
          <w:sz w:val="28"/>
          <w:szCs w:val="28"/>
        </w:rPr>
        <w:t xml:space="preserve">扫描</w:t>
      </w:r>
      <w:r>
        <w:rPr>
          <w:rFonts w:hint="eastAsia" w:ascii="仿宋" w:hAnsi="仿宋" w:eastAsia="仿宋"/>
          <w:bCs/>
          <w:color w:val="000000"/>
          <w:sz w:val="28"/>
          <w:szCs w:val="28"/>
        </w:rPr>
        <w:t xml:space="preserve">件加盖投标人电子签章。</w:t>
      </w:r>
      <w:r/>
    </w:p>
    <w:p>
      <w:pPr>
        <w:pStyle w:val="1035"/>
        <w:ind w:firstLine="0"/>
        <w:jc w:val="left"/>
        <w:spacing w:line="520" w:lineRule="exact"/>
        <w:rPr>
          <w:rFonts w:hint="eastAsia" w:ascii="仿宋" w:hAnsi="仿宋" w:eastAsia="仿宋"/>
          <w:b/>
          <w:sz w:val="32"/>
          <w:szCs w:val="32"/>
        </w:rPr>
        <w:outlineLvl w:val="3"/>
      </w:pPr>
      <w:r>
        <w:rPr>
          <w:rFonts w:hint="eastAsia" w:ascii="仿宋" w:hAnsi="仿宋" w:eastAsia="仿宋"/>
          <w:b/>
          <w:sz w:val="32"/>
          <w:szCs w:val="32"/>
        </w:rPr>
        <w:br w:type="page" w:clear="all"/>
      </w:r>
      <w:bookmarkStart w:id="209" w:name="_Toc13529"/>
      <w:r>
        <w:rPr>
          <w:rFonts w:hint="eastAsia" w:ascii="仿宋" w:hAnsi="仿宋" w:eastAsia="仿宋"/>
          <w:b/>
          <w:sz w:val="32"/>
          <w:szCs w:val="32"/>
        </w:rPr>
        <w:t xml:space="preserve">示范格式三</w:t>
      </w:r>
      <w:bookmarkEnd w:id="209"/>
      <w:r/>
      <w:r/>
    </w:p>
    <w:p>
      <w:pPr>
        <w:spacing w:line="520" w:lineRule="exact"/>
        <w:rPr>
          <w:rFonts w:hint="eastAsia" w:ascii="仿宋" w:hAnsi="仿宋" w:eastAsia="仿宋"/>
          <w:b/>
          <w:sz w:val="32"/>
          <w:szCs w:val="32"/>
        </w:rPr>
      </w:pPr>
      <w:r>
        <w:rPr>
          <w:rFonts w:hint="eastAsia" w:ascii="仿宋" w:hAnsi="仿宋" w:eastAsia="仿宋"/>
          <w:b/>
          <w:sz w:val="32"/>
          <w:szCs w:val="32"/>
        </w:rPr>
      </w:r>
      <w:r/>
    </w:p>
    <w:p>
      <w:pPr>
        <w:jc w:val="center"/>
        <w:spacing w:line="520" w:lineRule="exact"/>
        <w:rPr>
          <w:rFonts w:hint="eastAsia" w:ascii="仿宋" w:hAnsi="仿宋" w:eastAsia="仿宋"/>
          <w:b/>
          <w:bCs/>
          <w:sz w:val="32"/>
        </w:rPr>
      </w:pPr>
      <w:r>
        <w:rPr>
          <w:rFonts w:hint="eastAsia" w:ascii="仿宋" w:hAnsi="仿宋" w:eastAsia="仿宋"/>
          <w:b/>
          <w:bCs/>
          <w:sz w:val="32"/>
        </w:rPr>
        <w:t xml:space="preserve">符合《中华人民共和国政府采购法》第二十二条规定条件的声明函</w:t>
      </w:r>
      <w:r/>
    </w:p>
    <w:p>
      <w:pPr>
        <w:pStyle w:val="1035"/>
        <w:ind w:firstLine="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致淮安市政府采购代理机构:</w:t>
      </w:r>
      <w:r/>
    </w:p>
    <w:p>
      <w:pPr>
        <w:ind w:firstLine="84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贵中心组织实施</w:t>
      </w:r>
      <w:r>
        <w:rPr>
          <w:rFonts w:hint="eastAsia" w:ascii="仿宋" w:hAnsi="仿宋" w:eastAsia="仿宋"/>
          <w:color w:val="000000"/>
          <w:sz w:val="28"/>
          <w:szCs w:val="28"/>
        </w:rPr>
        <w:t xml:space="preserve">的（项目编号:       ）</w:t>
      </w:r>
      <w:r>
        <w:rPr>
          <w:rFonts w:hint="eastAsia" w:ascii="仿宋" w:hAnsi="仿宋" w:eastAsia="仿宋"/>
          <w:bCs/>
          <w:sz w:val="28"/>
        </w:rPr>
        <w:t xml:space="preserve">    </w:t>
      </w:r>
      <w:r>
        <w:rPr>
          <w:rFonts w:hint="eastAsia" w:ascii="仿宋" w:hAnsi="仿宋" w:eastAsia="仿宋"/>
          <w:color w:val="000000"/>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560"/>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560"/>
        <w:jc w:val="left"/>
        <w:spacing w:line="520" w:lineRule="exact"/>
        <w:rPr>
          <w:rFonts w:hint="eastAsia" w:ascii="仿宋" w:hAnsi="仿宋" w:eastAsia="仿宋" w:cs="仿宋"/>
          <w:color w:val="000000"/>
          <w:sz w:val="28"/>
          <w:szCs w:val="28"/>
        </w:rPr>
      </w:pPr>
      <w:r>
        <w:rPr>
          <w:rFonts w:hint="eastAsia" w:ascii="仿宋" w:hAnsi="仿宋" w:eastAsia="仿宋"/>
          <w:color w:val="000000"/>
          <w:sz w:val="28"/>
          <w:szCs w:val="28"/>
        </w:rPr>
        <w:t xml:space="preserve">5、</w:t>
      </w:r>
      <w:r>
        <w:rPr>
          <w:rFonts w:hint="eastAsia" w:ascii="仿宋" w:hAnsi="仿宋" w:eastAsia="仿宋" w:cs="仿宋"/>
          <w:color w:val="000000"/>
          <w:sz w:val="28"/>
          <w:szCs w:val="28"/>
        </w:rPr>
        <w:t xml:space="preserve">参加本次政府采购活动前三年内，我公司在经营活动中没有因违法经营受到刑事处罚或者责令停产停业、吊销许可证或者执照、较大数额罚款等行政处罚。</w:t>
      </w:r>
      <w:r>
        <w:rPr>
          <w:rFonts w:ascii="仿宋" w:hAnsi="仿宋" w:eastAsia="仿宋" w:cs="仿宋"/>
          <w:color w:val="000000"/>
          <w:sz w:val="28"/>
          <w:szCs w:val="28"/>
        </w:rPr>
        <w:t xml:space="preserve"> </w:t>
      </w:r>
      <w:r/>
    </w:p>
    <w:p>
      <w:pPr>
        <w:ind w:firstLine="560"/>
        <w:jc w:val="left"/>
        <w:spacing w:line="520" w:lineRule="exact"/>
        <w:rPr>
          <w:rFonts w:hint="eastAsia" w:ascii="仿宋" w:hAnsi="仿宋" w:eastAsia="仿宋"/>
          <w:color w:val="000000"/>
          <w:sz w:val="28"/>
          <w:szCs w:val="28"/>
        </w:rPr>
      </w:pPr>
      <w:r>
        <w:rPr>
          <w:rFonts w:hint="eastAsia" w:ascii="仿宋" w:hAnsi="仿宋" w:eastAsia="仿宋"/>
          <w:color w:val="000000"/>
          <w:sz w:val="28"/>
          <w:szCs w:val="28"/>
        </w:rPr>
        <w:t xml:space="preserve">6、我单位满足法律、行政法规规定的其他条件。</w:t>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spacing w:line="520" w:lineRule="exact"/>
        <w:rPr>
          <w:rFonts w:hint="eastAsia" w:ascii="仿宋" w:hAnsi="仿宋" w:eastAsia="仿宋"/>
          <w:color w:val="000000"/>
          <w:sz w:val="28"/>
          <w:szCs w:val="28"/>
          <w:u w:val="single"/>
        </w:rPr>
      </w:pPr>
      <w:r>
        <w:rPr>
          <w:rFonts w:hint="eastAsia" w:ascii="仿宋" w:hAnsi="仿宋" w:eastAsia="仿宋"/>
          <w:color w:val="000000"/>
          <w:sz w:val="28"/>
          <w:szCs w:val="28"/>
          <w:u w:val="single"/>
        </w:rPr>
      </w:r>
      <w:r/>
    </w:p>
    <w:p>
      <w:pPr>
        <w:jc w:val="right"/>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rPr>
        <w:t xml:space="preserve">  </w:t>
      </w:r>
      <w:r>
        <w:rPr>
          <w:rFonts w:hint="eastAsia" w:ascii="仿宋" w:hAnsi="仿宋" w:eastAsia="仿宋"/>
          <w:color w:val="000000"/>
          <w:sz w:val="28"/>
          <w:szCs w:val="28"/>
        </w:rPr>
        <w:t xml:space="preserve">承诺人</w:t>
      </w:r>
      <w:r>
        <w:rPr>
          <w:rFonts w:hint="eastAsia" w:ascii="仿宋" w:hAnsi="仿宋" w:eastAsia="仿宋" w:cs="楷体_GB2312"/>
          <w:sz w:val="28"/>
          <w:szCs w:val="28"/>
          <w:lang w:val="zh-CN"/>
        </w:rPr>
        <w:t xml:space="preserve">:</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spacing w:line="520" w:lineRule="exact"/>
        <w:rPr>
          <w:rFonts w:hint="eastAsia" w:ascii="仿宋" w:hAnsi="仿宋" w:eastAsia="仿宋"/>
          <w:b/>
          <w:sz w:val="32"/>
          <w:szCs w:val="32"/>
        </w:rPr>
      </w:pPr>
      <w:r>
        <w:rPr>
          <w:rFonts w:hint="eastAsia" w:ascii="仿宋" w:hAnsi="仿宋" w:eastAsia="仿宋"/>
          <w:color w:val="000000"/>
          <w:sz w:val="28"/>
          <w:szCs w:val="28"/>
        </w:rPr>
        <w:t xml:space="preserve">                                </w:t>
      </w:r>
      <w:r>
        <w:rPr>
          <w:rFonts w:hint="eastAsia" w:ascii="仿宋" w:hAnsi="仿宋" w:eastAsia="仿宋" w:cs="楷体_GB2312"/>
          <w:sz w:val="28"/>
          <w:szCs w:val="28"/>
          <w:lang w:val="zh-CN"/>
        </w:rPr>
        <w:t xml:space="preserve">日期:</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1035"/>
        <w:ind w:firstLine="0"/>
        <w:jc w:val="left"/>
        <w:spacing w:line="520" w:lineRule="exact"/>
        <w:rPr>
          <w:rFonts w:hint="eastAsia" w:ascii="仿宋" w:hAnsi="仿宋" w:eastAsia="仿宋"/>
          <w:sz w:val="28"/>
          <w:szCs w:val="28"/>
        </w:rPr>
        <w:outlineLvl w:val="3"/>
      </w:pPr>
      <w:r>
        <w:rPr>
          <w:rFonts w:hint="eastAsia" w:ascii="仿宋" w:hAnsi="仿宋" w:eastAsia="仿宋"/>
          <w:b/>
          <w:sz w:val="32"/>
          <w:szCs w:val="32"/>
        </w:rPr>
        <w:br w:type="page" w:clear="all"/>
      </w:r>
      <w:bookmarkStart w:id="210" w:name="_Toc14541"/>
      <w:r>
        <w:rPr>
          <w:rFonts w:hint="eastAsia" w:ascii="仿宋" w:hAnsi="仿宋" w:eastAsia="仿宋"/>
          <w:b/>
          <w:sz w:val="32"/>
          <w:szCs w:val="32"/>
        </w:rPr>
        <w:t xml:space="preserve">示范格式四</w:t>
      </w:r>
      <w:bookmarkEnd w:id="210"/>
      <w:r>
        <w:rPr>
          <w:rFonts w:hint="eastAsia" w:ascii="仿宋" w:hAnsi="仿宋" w:eastAsia="仿宋"/>
          <w:b/>
          <w:sz w:val="32"/>
          <w:szCs w:val="32"/>
        </w:rPr>
        <w:t xml:space="preserve">  </w:t>
      </w:r>
      <w:r>
        <w:rPr>
          <w:rFonts w:hint="eastAsia" w:ascii="仿宋" w:hAnsi="仿宋" w:eastAsia="仿宋"/>
          <w:sz w:val="28"/>
          <w:szCs w:val="28"/>
        </w:rPr>
        <w:t xml:space="preserve">                                         </w:t>
      </w:r>
      <w:r/>
    </w:p>
    <w:p>
      <w:pPr>
        <w:jc w:val="center"/>
        <w:spacing w:line="520" w:lineRule="exact"/>
        <w:rPr>
          <w:rFonts w:hint="eastAsia" w:ascii="仿宋" w:hAnsi="仿宋" w:eastAsia="仿宋"/>
          <w:b/>
          <w:bCs/>
          <w:sz w:val="32"/>
          <w:szCs w:val="32"/>
        </w:rPr>
      </w:pPr>
      <w:r>
        <w:rPr>
          <w:rFonts w:hint="eastAsia" w:ascii="仿宋" w:hAnsi="仿宋" w:eastAsia="仿宋"/>
          <w:b/>
          <w:bCs/>
          <w:sz w:val="32"/>
          <w:szCs w:val="32"/>
        </w:rPr>
        <w:t xml:space="preserve">企业声明函（服务）</w:t>
      </w:r>
      <w:r/>
    </w:p>
    <w:p>
      <w:pPr>
        <w:pStyle w:val="1035"/>
        <w:ind w:firstLine="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致淮安市政府采购代理机构:</w:t>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人，营业收入为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万元，资产总额为</w:t>
      </w:r>
      <w:r>
        <w:rPr>
          <w:rFonts w:hint="eastAsia" w:ascii="仿宋" w:hAnsi="仿宋" w:eastAsia="仿宋"/>
          <w:bCs/>
          <w:color w:val="000000"/>
          <w:sz w:val="28"/>
          <w:szCs w:val="28"/>
          <w:u w:val="single"/>
        </w:rPr>
        <w:t xml:space="preserve">   </w:t>
      </w:r>
      <w:r>
        <w:rPr>
          <w:rFonts w:hint="eastAsia" w:ascii="仿宋" w:hAnsi="仿宋" w:eastAsia="仿宋"/>
          <w:bCs/>
          <w:color w:val="000000"/>
          <w:sz w:val="28"/>
          <w:szCs w:val="28"/>
        </w:rPr>
        <w:t xml:space="preserve">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1035"/>
        <w:ind w:firstLine="560"/>
        <w:spacing w:line="520" w:lineRule="exact"/>
        <w:rPr>
          <w:rFonts w:hint="eastAsia" w:ascii="仿宋" w:hAnsi="仿宋" w:eastAsia="仿宋"/>
          <w:bCs/>
          <w:color w:val="000000"/>
          <w:sz w:val="28"/>
          <w:szCs w:val="28"/>
        </w:rPr>
      </w:pPr>
      <w:r>
        <w:rPr>
          <w:rFonts w:ascii="Arial" w:hAnsi="Arial" w:eastAsia="仿宋" w:cs="Arial"/>
          <w:bCs/>
          <w:color w:val="000000"/>
          <w:sz w:val="28"/>
          <w:szCs w:val="28"/>
        </w:rPr>
        <w:t xml:space="preserve">……</w:t>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jc w:val="center"/>
        <w:spacing w:line="520" w:lineRule="exact"/>
        <w:rPr>
          <w:rFonts w:hint="eastAsia" w:ascii="仿宋" w:hAnsi="仿宋" w:eastAsia="仿宋" w:cs="楷体_GB2312"/>
          <w:sz w:val="28"/>
          <w:szCs w:val="28"/>
          <w:lang w:val="zh-CN"/>
        </w:rPr>
      </w:pPr>
      <w:r>
        <w:rPr>
          <w:rFonts w:hint="eastAsia" w:ascii="仿宋" w:hAnsi="仿宋" w:eastAsia="仿宋"/>
          <w:bCs/>
          <w:color w:val="000000"/>
          <w:sz w:val="28"/>
          <w:szCs w:val="28"/>
        </w:rPr>
        <w:t xml:space="preserve">                   </w:t>
      </w:r>
      <w:r>
        <w:rPr>
          <w:rFonts w:hint="eastAsia" w:ascii="仿宋" w:hAnsi="仿宋" w:eastAsia="仿宋"/>
          <w:bCs/>
          <w:color w:val="000000"/>
          <w:sz w:val="28"/>
          <w:szCs w:val="28"/>
          <w:lang w:val="zh-CN"/>
        </w:rPr>
        <w:t xml:space="preserve"> </w:t>
      </w:r>
      <w:r>
        <w:rPr>
          <w:rFonts w:hint="eastAsia" w:ascii="仿宋" w:hAnsi="仿宋" w:eastAsia="仿宋" w:cs="楷体_GB2312"/>
          <w:sz w:val="28"/>
          <w:szCs w:val="28"/>
          <w:lang w:val="zh-CN"/>
        </w:rPr>
        <w:t xml:space="preserve">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52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pStyle w:val="1035"/>
        <w:ind w:firstLine="0"/>
        <w:spacing w:line="520" w:lineRule="exact"/>
        <w:rPr>
          <w:rFonts w:hint="eastAsia" w:ascii="仿宋" w:hAnsi="仿宋" w:eastAsia="仿宋"/>
          <w:bCs/>
          <w:color w:val="000000"/>
          <w:sz w:val="24"/>
          <w:szCs w:val="24"/>
        </w:rPr>
      </w:pPr>
      <w:r>
        <w:rPr>
          <w:rFonts w:hint="eastAsia" w:ascii="仿宋" w:hAnsi="仿宋" w:eastAsia="仿宋"/>
          <w:bCs/>
          <w:color w:val="000000"/>
          <w:sz w:val="24"/>
          <w:szCs w:val="24"/>
        </w:rPr>
        <w:t xml:space="preserve">注：从业人员、营业收入、资产总额填报上一年度数据，无上</w:t>
      </w:r>
      <w:r>
        <w:rPr>
          <w:rFonts w:hint="eastAsia" w:ascii="仿宋" w:hAnsi="仿宋" w:eastAsia="仿宋"/>
          <w:bCs/>
          <w:color w:val="000000"/>
          <w:sz w:val="24"/>
          <w:szCs w:val="24"/>
        </w:rPr>
        <w:t xml:space="preserve">一</w:t>
      </w:r>
      <w:r>
        <w:rPr>
          <w:rFonts w:hint="eastAsia" w:ascii="仿宋" w:hAnsi="仿宋" w:eastAsia="仿宋"/>
          <w:bCs/>
          <w:color w:val="000000"/>
          <w:sz w:val="24"/>
          <w:szCs w:val="24"/>
        </w:rPr>
        <w:t xml:space="preserve">年度数据的新成立企业可不填报。</w:t>
      </w:r>
      <w:r/>
    </w:p>
    <w:p>
      <w:pPr>
        <w:pStyle w:val="1035"/>
        <w:ind w:firstLine="0"/>
        <w:spacing w:line="520" w:lineRule="exact"/>
        <w:rPr>
          <w:rFonts w:hint="eastAsia" w:ascii="仿宋" w:hAnsi="仿宋" w:eastAsia="仿宋"/>
          <w:bCs/>
          <w:color w:val="000000"/>
          <w:sz w:val="24"/>
          <w:szCs w:val="24"/>
        </w:rPr>
      </w:pPr>
      <w:r>
        <w:rPr>
          <w:rFonts w:hint="eastAsia" w:ascii="仿宋" w:hAnsi="仿宋" w:eastAsia="仿宋"/>
          <w:bCs/>
          <w:color w:val="000000"/>
          <w:sz w:val="24"/>
          <w:szCs w:val="24"/>
        </w:rPr>
      </w:r>
      <w:r/>
    </w:p>
    <w:p>
      <w:pPr>
        <w:pStyle w:val="1035"/>
        <w:ind w:firstLine="0"/>
        <w:jc w:val="left"/>
        <w:spacing w:line="520" w:lineRule="exact"/>
        <w:rPr>
          <w:rFonts w:hint="eastAsia" w:ascii="仿宋" w:hAnsi="仿宋" w:eastAsia="仿宋"/>
          <w:b/>
          <w:sz w:val="32"/>
          <w:szCs w:val="32"/>
        </w:rPr>
        <w:outlineLvl w:val="3"/>
      </w:pPr>
      <w:r>
        <w:rPr>
          <w:rFonts w:hint="eastAsia" w:ascii="仿宋" w:hAnsi="仿宋" w:eastAsia="仿宋"/>
          <w:b/>
          <w:sz w:val="32"/>
          <w:szCs w:val="32"/>
        </w:rPr>
        <w:br w:type="page" w:clear="all"/>
      </w:r>
      <w:bookmarkStart w:id="211" w:name="_Toc17339"/>
      <w:r>
        <w:rPr>
          <w:rFonts w:hint="eastAsia" w:ascii="仿宋" w:hAnsi="仿宋" w:eastAsia="仿宋"/>
          <w:b/>
          <w:sz w:val="32"/>
          <w:szCs w:val="32"/>
        </w:rPr>
        <w:t xml:space="preserve">示范格式五</w:t>
      </w:r>
      <w:bookmarkEnd w:id="211"/>
      <w:r/>
      <w:r/>
    </w:p>
    <w:p>
      <w:pPr>
        <w:jc w:val="center"/>
        <w:spacing w:line="520" w:lineRule="exact"/>
        <w:widowControl/>
        <w:rPr>
          <w:rFonts w:hint="eastAsia" w:ascii="仿宋" w:hAnsi="仿宋" w:eastAsia="仿宋" w:cs="宋体"/>
          <w:sz w:val="24"/>
        </w:rPr>
      </w:pPr>
      <w:r>
        <w:rPr>
          <w:rFonts w:hint="eastAsia" w:ascii="仿宋" w:hAnsi="仿宋" w:eastAsia="仿宋" w:cs="宋体"/>
          <w:b/>
          <w:bCs/>
          <w:color w:val="000000"/>
          <w:sz w:val="32"/>
          <w:szCs w:val="32"/>
        </w:rPr>
        <w:t xml:space="preserve">残疾人福利性单位声明函</w:t>
      </w:r>
      <w:r/>
    </w:p>
    <w:p>
      <w:pPr>
        <w:pStyle w:val="1035"/>
        <w:ind w:firstLine="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致淮安市政府采购代理机构:</w:t>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35"/>
        <w:ind w:firstLine="560"/>
        <w:spacing w:line="520" w:lineRule="exact"/>
        <w:rPr>
          <w:rFonts w:hint="eastAsia" w:ascii="仿宋" w:hAnsi="仿宋" w:eastAsia="仿宋"/>
          <w:bCs/>
          <w:color w:val="000000"/>
          <w:sz w:val="28"/>
          <w:szCs w:val="28"/>
        </w:rPr>
      </w:pP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、根据《财政部 民政部 中国残疾人联合会关于促进残疾人就业政府采购政策的通知》（财库〔2017〕141 号）规定的划分标准，本公司为残疾人福利性企业。</w:t>
      </w:r>
      <w:r/>
    </w:p>
    <w:p>
      <w:pPr>
        <w:pStyle w:val="1035"/>
        <w:ind w:firstLine="560"/>
        <w:spacing w:line="520" w:lineRule="exact"/>
        <w:rPr>
          <w:rFonts w:hint="eastAsia" w:ascii="仿宋" w:hAnsi="仿宋" w:eastAsia="仿宋"/>
          <w:bCs/>
          <w:color w:val="000000"/>
          <w:sz w:val="28"/>
          <w:szCs w:val="28"/>
        </w:rPr>
      </w:pP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、本单位参加（采购单位名称）</w:t>
      </w:r>
      <w:r>
        <w:rPr>
          <w:rFonts w:ascii="仿宋" w:hAnsi="仿宋" w:eastAsia="仿宋"/>
          <w:bCs/>
          <w:color w:val="000000"/>
          <w:sz w:val="28"/>
          <w:szCs w:val="28"/>
        </w:rPr>
        <w:t xml:space="preserve"> </w:t>
      </w:r>
      <w:r>
        <w:rPr>
          <w:rFonts w:hint="eastAsia" w:ascii="仿宋" w:hAnsi="仿宋" w:eastAsia="仿宋"/>
          <w:bCs/>
          <w:color w:val="000000"/>
          <w:sz w:val="28"/>
          <w:szCs w:val="28"/>
        </w:rPr>
        <w:t xml:space="preserve">的（采购项目名称）采购活动提供本企业制造的货物，由本企业承担工程、提供服务，或者提供其他残疾人福利性单位制造的货物（不包括使用非残疾人福利性单位注册商标的货物。</w:t>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cs="仿宋_GB2312"/>
          <w:sz w:val="28"/>
          <w:szCs w:val="28"/>
        </w:rPr>
        <w:t xml:space="preserve">注:</w:t>
      </w:r>
      <w:r>
        <w:rPr>
          <w:rFonts w:hint="eastAsia" w:ascii="仿宋" w:hAnsi="仿宋" w:eastAsia="仿宋"/>
          <w:bCs/>
          <w:color w:val="000000"/>
          <w:sz w:val="28"/>
          <w:szCs w:val="28"/>
        </w:rPr>
        <w:t xml:space="preserve">本公司对上述声明的真实性负责。如有虚假，将依法承担相应责任。</w:t>
      </w:r>
      <w:r/>
    </w:p>
    <w:p>
      <w:pPr>
        <w:pStyle w:val="1035"/>
        <w:ind w:firstLine="560"/>
        <w:spacing w:line="520" w:lineRule="exact"/>
        <w:rPr>
          <w:rFonts w:hint="eastAsia" w:ascii="仿宋" w:hAnsi="仿宋" w:eastAsia="仿宋"/>
          <w:sz w:val="28"/>
          <w:szCs w:val="28"/>
        </w:rPr>
      </w:pPr>
      <w:r>
        <w:rPr>
          <w:rFonts w:hint="eastAsia" w:ascii="仿宋" w:hAnsi="仿宋" w:eastAsia="仿宋"/>
          <w:sz w:val="28"/>
          <w:szCs w:val="28"/>
        </w:rPr>
      </w:r>
      <w:r/>
    </w:p>
    <w:p>
      <w:pPr>
        <w:jc w:val="center"/>
        <w:spacing w:line="520" w:lineRule="exact"/>
        <w:rPr>
          <w:rFonts w:hint="eastAsia" w:ascii="仿宋" w:hAnsi="仿宋" w:eastAsia="仿宋" w:cs="楷体_GB2312"/>
          <w:sz w:val="28"/>
          <w:szCs w:val="28"/>
          <w:lang w:val="zh-CN"/>
        </w:rPr>
      </w:pPr>
      <w:r>
        <w:rPr>
          <w:rFonts w:hint="eastAsia" w:ascii="仿宋" w:hAnsi="仿宋" w:eastAsia="仿宋" w:cs="楷体_GB2312"/>
          <w:sz w:val="28"/>
          <w:szCs w:val="28"/>
          <w:lang w:val="zh-CN"/>
        </w:rPr>
        <w:t xml:space="preserve">                    投标人:</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（电子签章）    </w:t>
      </w:r>
      <w:r/>
    </w:p>
    <w:p>
      <w:pPr>
        <w:jc w:val="center"/>
        <w:spacing w:line="520" w:lineRule="exact"/>
        <w:rPr>
          <w:rFonts w:hint="eastAsia" w:ascii="仿宋" w:hAnsi="仿宋" w:eastAsia="仿宋" w:cs="楷体_GB2312"/>
          <w:sz w:val="28"/>
          <w:szCs w:val="28"/>
          <w:lang w:val="zh-CN"/>
        </w:rPr>
      </w:pPr>
      <w:r>
        <w:rPr>
          <w:rFonts w:ascii="仿宋" w:hAnsi="仿宋" w:eastAsia="仿宋" w:cs="楷体_GB2312"/>
          <w:sz w:val="28"/>
          <w:szCs w:val="28"/>
          <w:lang w:val="zh-CN"/>
        </w:rPr>
        <w:t xml:space="preserve">                      </w:t>
      </w: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年</w:t>
      </w:r>
      <w:r>
        <w:rPr>
          <w:rFonts w:ascii="仿宋" w:hAnsi="仿宋" w:eastAsia="仿宋" w:cs="楷体_GB2312"/>
          <w:sz w:val="28"/>
          <w:szCs w:val="28"/>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月</w:t>
      </w:r>
      <w:r>
        <w:rPr>
          <w:rFonts w:ascii="仿宋" w:hAnsi="仿宋" w:eastAsia="仿宋" w:cs="楷体_GB2312"/>
          <w:sz w:val="28"/>
          <w:szCs w:val="28"/>
          <w:u w:val="single"/>
          <w:lang w:val="zh-CN"/>
        </w:rPr>
        <w:t xml:space="preserve"> </w:t>
      </w:r>
      <w:r>
        <w:rPr>
          <w:rFonts w:hint="eastAsia" w:ascii="仿宋" w:hAnsi="仿宋" w:eastAsia="仿宋" w:cs="楷体_GB2312"/>
          <w:sz w:val="28"/>
          <w:szCs w:val="28"/>
          <w:u w:val="single"/>
          <w:lang w:val="zh-CN"/>
        </w:rPr>
        <w:t xml:space="preserve">  </w:t>
      </w:r>
      <w:r>
        <w:rPr>
          <w:rFonts w:ascii="仿宋" w:hAnsi="仿宋" w:eastAsia="仿宋" w:cs="楷体_GB2312"/>
          <w:sz w:val="28"/>
          <w:szCs w:val="28"/>
          <w:u w:val="single"/>
          <w:lang w:val="zh-CN"/>
        </w:rPr>
        <w:t xml:space="preserve">   </w:t>
      </w:r>
      <w:r>
        <w:rPr>
          <w:rFonts w:hint="eastAsia" w:ascii="仿宋" w:hAnsi="仿宋" w:eastAsia="仿宋" w:cs="楷体_GB2312"/>
          <w:sz w:val="28"/>
          <w:szCs w:val="28"/>
          <w:lang w:val="zh-CN"/>
        </w:rPr>
        <w:t xml:space="preserve">日</w:t>
      </w:r>
      <w:r/>
    </w:p>
    <w:p>
      <w:pPr>
        <w:ind w:firstLine="565"/>
        <w:spacing w:line="520" w:lineRule="exact"/>
        <w:rPr>
          <w:rFonts w:hint="eastAsia" w:ascii="仿宋" w:hAnsi="仿宋" w:eastAsia="仿宋"/>
          <w:sz w:val="28"/>
          <w:szCs w:val="28"/>
        </w:rPr>
      </w:pPr>
      <w:r>
        <w:rPr>
          <w:rFonts w:hint="eastAsia" w:ascii="仿宋" w:hAnsi="仿宋" w:eastAsia="仿宋" w:cs="仿宋_GB2312"/>
          <w:sz w:val="28"/>
          <w:szCs w:val="28"/>
        </w:rPr>
        <w:t xml:space="preserve">注:</w:t>
      </w:r>
      <w:r>
        <w:rPr>
          <w:rFonts w:hint="eastAsia" w:ascii="仿宋" w:hAnsi="仿宋" w:eastAsia="仿宋"/>
          <w:sz w:val="28"/>
          <w:szCs w:val="28"/>
        </w:rPr>
        <w:t xml:space="preserve">非</w:t>
      </w:r>
      <w:r>
        <w:rPr>
          <w:rFonts w:hint="eastAsia" w:ascii="仿宋" w:hAnsi="仿宋" w:eastAsia="仿宋"/>
          <w:color w:val="000000"/>
          <w:sz w:val="28"/>
        </w:rPr>
        <w:t xml:space="preserve">残疾人福利性单位不</w:t>
      </w:r>
      <w:r>
        <w:rPr>
          <w:rFonts w:hint="eastAsia" w:ascii="仿宋" w:hAnsi="仿宋" w:eastAsia="仿宋"/>
          <w:sz w:val="28"/>
          <w:szCs w:val="28"/>
        </w:rPr>
        <w:t xml:space="preserve">需提供此函。</w:t>
      </w:r>
      <w:r/>
    </w:p>
    <w:p>
      <w:pPr>
        <w:pStyle w:val="1035"/>
        <w:ind w:firstLine="0"/>
        <w:jc w:val="left"/>
        <w:spacing w:line="520" w:lineRule="exact"/>
        <w:rPr>
          <w:rFonts w:hint="eastAsia" w:ascii="仿宋" w:hAnsi="仿宋" w:eastAsia="仿宋"/>
          <w:bCs/>
          <w:color w:val="000000"/>
          <w:sz w:val="28"/>
          <w:szCs w:val="28"/>
        </w:rPr>
        <w:outlineLvl w:val="3"/>
      </w:pPr>
      <w:r>
        <w:rPr>
          <w:rFonts w:hint="eastAsia" w:ascii="仿宋" w:hAnsi="仿宋" w:eastAsia="仿宋"/>
          <w:b/>
          <w:sz w:val="32"/>
          <w:szCs w:val="32"/>
        </w:rPr>
        <w:br w:type="page" w:clear="all"/>
      </w:r>
      <w:bookmarkStart w:id="212" w:name="_Toc29764"/>
      <w:r>
        <w:rPr>
          <w:rFonts w:hint="eastAsia" w:ascii="仿宋" w:hAnsi="仿宋" w:eastAsia="仿宋"/>
          <w:b/>
          <w:sz w:val="32"/>
          <w:szCs w:val="32"/>
        </w:rPr>
        <w:t xml:space="preserve">示范格式六</w:t>
      </w:r>
      <w:bookmarkEnd w:id="212"/>
      <w:r/>
      <w:r/>
    </w:p>
    <w:p>
      <w:pPr>
        <w:pStyle w:val="1035"/>
        <w:ind w:firstLine="560"/>
        <w:spacing w:line="520" w:lineRule="exact"/>
        <w:rPr>
          <w:rFonts w:hint="eastAsia" w:ascii="仿宋" w:hAnsi="仿宋" w:eastAsia="仿宋" w:cs="宋体"/>
          <w:b/>
          <w:bCs/>
          <w:color w:val="000000"/>
          <w:sz w:val="32"/>
          <w:szCs w:val="32"/>
        </w:rPr>
      </w:pPr>
      <w:r>
        <w:rPr>
          <w:rFonts w:hint="eastAsia" w:ascii="仿宋" w:hAnsi="仿宋" w:eastAsia="仿宋" w:cs="宋体"/>
          <w:b/>
          <w:bCs/>
          <w:color w:val="000000"/>
          <w:sz w:val="32"/>
          <w:szCs w:val="32"/>
        </w:rPr>
        <w:t xml:space="preserve"> 关于符合本国产品标准的声明函（采购包号：**）</w:t>
      </w:r>
      <w:r/>
    </w:p>
    <w:p>
      <w:pPr>
        <w:pStyle w:val="1035"/>
        <w:ind w:firstLine="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致淮安市政府采购代理机构:</w:t>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36"/>
          <w:szCs w:val="36"/>
          <w:u w:val="single"/>
          <w:vertAlign w:val="superscript"/>
        </w:rPr>
        <w:t xml:space="preserve">1</w:t>
      </w:r>
      <w:r>
        <w:rPr>
          <w:rFonts w:hint="eastAsia" w:ascii="仿宋" w:hAnsi="仿宋" w:eastAsia="仿宋"/>
          <w:bCs/>
          <w:color w:val="000000"/>
          <w:sz w:val="28"/>
          <w:szCs w:val="28"/>
        </w:rPr>
        <w:t xml:space="preserve">，生产厂为</w:t>
      </w:r>
      <w:r>
        <w:rPr>
          <w:rFonts w:hint="eastAsia" w:ascii="仿宋" w:hAnsi="仿宋" w:eastAsia="仿宋"/>
          <w:bCs/>
          <w:color w:val="000000"/>
          <w:sz w:val="28"/>
          <w:szCs w:val="28"/>
          <w:u w:val="single"/>
        </w:rPr>
        <w:t xml:space="preserve">（厂名）</w:t>
      </w:r>
      <w:r>
        <w:rPr>
          <w:rFonts w:hint="eastAsia" w:ascii="仿宋" w:hAnsi="仿宋" w:eastAsia="仿宋"/>
          <w:bCs/>
          <w:color w:val="000000"/>
          <w:sz w:val="36"/>
          <w:szCs w:val="36"/>
          <w:vertAlign w:val="superscript"/>
        </w:rPr>
        <w:t xml:space="preserve">2</w:t>
      </w:r>
      <w:r>
        <w:rPr>
          <w:rFonts w:hint="eastAsia" w:ascii="仿宋" w:hAnsi="仿宋" w:eastAsia="仿宋"/>
          <w:bCs/>
          <w:color w:val="000000"/>
          <w:sz w:val="28"/>
          <w:szCs w:val="28"/>
        </w:rPr>
        <w:t xml:space="preserve">，厂址为</w:t>
      </w:r>
      <w:r>
        <w:rPr>
          <w:rFonts w:hint="eastAsia" w:ascii="仿宋" w:hAnsi="仿宋" w:eastAsia="仿宋"/>
          <w:bCs/>
          <w:color w:val="000000"/>
          <w:sz w:val="28"/>
          <w:szCs w:val="28"/>
          <w:u w:val="single"/>
        </w:rPr>
        <w:t xml:space="preserve">（生产厂址）</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 的中国境内生产的组件成本占比≥</w:t>
      </w:r>
      <w:r>
        <w:rPr>
          <w:rFonts w:hint="eastAsia" w:ascii="仿宋" w:hAnsi="仿宋" w:eastAsia="仿宋"/>
          <w:bCs/>
          <w:color w:val="000000"/>
          <w:sz w:val="28"/>
          <w:szCs w:val="28"/>
          <w:u w:val="single"/>
        </w:rPr>
        <w:t xml:space="preserve">（规定比例）</w:t>
      </w:r>
      <w:r>
        <w:rPr>
          <w:rFonts w:hint="eastAsia" w:ascii="仿宋" w:hAnsi="仿宋" w:eastAsia="仿宋"/>
          <w:bCs/>
          <w:color w:val="000000"/>
          <w:sz w:val="32"/>
          <w:szCs w:val="32"/>
          <w:vertAlign w:val="superscript"/>
        </w:rPr>
        <w:t xml:space="preserve">3</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（关键组件）</w:t>
      </w:r>
      <w:r>
        <w:rPr>
          <w:rFonts w:hint="eastAsia" w:ascii="仿宋" w:hAnsi="仿宋" w:eastAsia="仿宋"/>
          <w:bCs/>
          <w:color w:val="000000"/>
          <w:sz w:val="32"/>
          <w:szCs w:val="32"/>
          <w:vertAlign w:val="superscript"/>
        </w:rPr>
        <w:t xml:space="preserve">4</w:t>
      </w:r>
      <w:r>
        <w:rPr>
          <w:rFonts w:hint="eastAsia" w:ascii="仿宋" w:hAnsi="仿宋" w:eastAsia="仿宋"/>
          <w:bCs/>
          <w:color w:val="000000"/>
          <w:sz w:val="28"/>
          <w:szCs w:val="28"/>
        </w:rPr>
        <w:t xml:space="preserve">在中国境内生产。</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（关键工序）</w:t>
      </w:r>
      <w:r>
        <w:rPr>
          <w:rFonts w:hint="eastAsia" w:ascii="仿宋" w:hAnsi="仿宋" w:eastAsia="仿宋"/>
          <w:bCs/>
          <w:color w:val="000000"/>
          <w:sz w:val="36"/>
          <w:szCs w:val="36"/>
          <w:vertAlign w:val="superscript"/>
        </w:rPr>
        <w:t xml:space="preserve">5</w:t>
      </w:r>
      <w:r>
        <w:rPr>
          <w:rFonts w:hint="eastAsia" w:ascii="仿宋" w:hAnsi="仿宋" w:eastAsia="仿宋"/>
          <w:bCs/>
          <w:color w:val="000000"/>
          <w:sz w:val="28"/>
          <w:szCs w:val="28"/>
        </w:rPr>
        <w:t xml:space="preserve">在中国境内完成。</w:t>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，生产厂为</w:t>
      </w:r>
      <w:r>
        <w:rPr>
          <w:rFonts w:hint="eastAsia" w:ascii="仿宋" w:hAnsi="仿宋" w:eastAsia="仿宋"/>
          <w:bCs/>
          <w:color w:val="000000"/>
          <w:sz w:val="28"/>
          <w:szCs w:val="28"/>
          <w:u w:val="single"/>
        </w:rPr>
        <w:t xml:space="preserve">（厂名）</w:t>
      </w:r>
      <w:r>
        <w:rPr>
          <w:rFonts w:hint="eastAsia" w:ascii="仿宋" w:hAnsi="仿宋" w:eastAsia="仿宋"/>
          <w:bCs/>
          <w:color w:val="000000"/>
          <w:sz w:val="28"/>
          <w:szCs w:val="28"/>
        </w:rPr>
        <w:t xml:space="preserve">，厂址为</w:t>
      </w:r>
      <w:r>
        <w:rPr>
          <w:rFonts w:hint="eastAsia" w:ascii="仿宋" w:hAnsi="仿宋" w:eastAsia="仿宋"/>
          <w:bCs/>
          <w:color w:val="000000"/>
          <w:sz w:val="28"/>
          <w:szCs w:val="28"/>
          <w:u w:val="single"/>
        </w:rPr>
        <w:t xml:space="preserve">（生产厂址）</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的中国境内生产的组件成本占比≥</w:t>
      </w:r>
      <w:r>
        <w:rPr>
          <w:rFonts w:hint="eastAsia" w:ascii="仿宋" w:hAnsi="仿宋" w:eastAsia="仿宋"/>
          <w:bCs/>
          <w:color w:val="000000"/>
          <w:sz w:val="28"/>
          <w:szCs w:val="28"/>
          <w:u w:val="single"/>
        </w:rPr>
        <w:t xml:space="preserve">（规定比例）</w:t>
      </w:r>
      <w:r>
        <w:rPr>
          <w:rFonts w:hint="eastAsia" w:ascii="仿宋" w:hAnsi="仿宋" w:eastAsia="仿宋"/>
          <w:bCs/>
          <w:color w:val="000000"/>
          <w:sz w:val="28"/>
          <w:szCs w:val="28"/>
        </w:rPr>
        <w:t xml:space="preserve">。（</w:t>
      </w:r>
      <w:r>
        <w:rPr>
          <w:rFonts w:hint="eastAsia" w:ascii="仿宋" w:hAnsi="仿宋" w:eastAsia="仿宋"/>
          <w:bCs/>
          <w:color w:val="000000"/>
          <w:sz w:val="28"/>
          <w:szCs w:val="28"/>
          <w:u w:val="single"/>
        </w:rPr>
        <w:t xml:space="preserve">产品名称2）</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（关键组件）</w:t>
      </w:r>
      <w:r>
        <w:rPr>
          <w:rFonts w:hint="eastAsia" w:ascii="仿宋" w:hAnsi="仿宋" w:eastAsia="仿宋"/>
          <w:bCs/>
          <w:color w:val="000000"/>
          <w:sz w:val="28"/>
          <w:szCs w:val="28"/>
        </w:rPr>
        <w:t xml:space="preserve">在中国境内生产。</w:t>
      </w:r>
      <w:r>
        <w:rPr>
          <w:rFonts w:hint="eastAsia" w:ascii="仿宋" w:hAnsi="仿宋" w:eastAsia="仿宋"/>
          <w:bCs/>
          <w:color w:val="000000"/>
          <w:sz w:val="28"/>
          <w:szCs w:val="28"/>
          <w:u w:val="single"/>
        </w:rPr>
        <w:t xml:space="preserve">（产品名称1）</w:t>
      </w:r>
      <w:r>
        <w:rPr>
          <w:rFonts w:hint="eastAsia" w:ascii="仿宋" w:hAnsi="仿宋" w:eastAsia="仿宋"/>
          <w:bCs/>
          <w:color w:val="000000"/>
          <w:sz w:val="28"/>
          <w:szCs w:val="28"/>
        </w:rPr>
        <w:t xml:space="preserve">的</w:t>
      </w:r>
      <w:r>
        <w:rPr>
          <w:rFonts w:hint="eastAsia" w:ascii="仿宋" w:hAnsi="仿宋" w:eastAsia="仿宋"/>
          <w:bCs/>
          <w:color w:val="000000"/>
          <w:sz w:val="28"/>
          <w:szCs w:val="28"/>
          <w:u w:val="single"/>
        </w:rPr>
        <w:t xml:space="preserve">（关键工序）</w:t>
      </w:r>
      <w:r>
        <w:rPr>
          <w:rFonts w:hint="eastAsia" w:ascii="仿宋" w:hAnsi="仿宋" w:eastAsia="仿宋"/>
          <w:bCs/>
          <w:color w:val="000000"/>
          <w:sz w:val="28"/>
          <w:szCs w:val="28"/>
        </w:rPr>
        <w:t xml:space="preserve">在中国境内完成。</w:t>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w:t>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本公司（单位）对上述声明内容的真实性负责。如有虚假，愿承担相应法律责任。</w:t>
      </w:r>
      <w:r/>
    </w:p>
    <w:p>
      <w:pPr>
        <w:pStyle w:val="1035"/>
        <w:ind w:firstLine="4933"/>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公司（单位）名称（盖章）：　</w:t>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                                日期：　   年　  月　  日         </w:t>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注：1.产品如有型号，请在“产品名称”栏一并填写。</w:t>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2.生产厂名与厂址应与生产厂营业执照载明的相关信息保持一致。</w:t>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3.该产品的中国境内生产的组件成本占比相关要求实施前，“规定比例”栏可不填，下同。</w:t>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4.该产品的关键组件要求实施前，“关键组件”栏可不填，下同。</w:t>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5.该产品的关键工序要求实施前，“关键工序”栏可不填，下同。</w:t>
      </w:r>
      <w:r/>
    </w:p>
    <w:p>
      <w:pPr>
        <w:rPr>
          <w:rFonts w:hint="eastAsia" w:ascii="仿宋" w:hAnsi="仿宋" w:eastAsia="仿宋"/>
          <w:bCs/>
          <w:color w:val="000000"/>
          <w:sz w:val="28"/>
          <w:szCs w:val="28"/>
        </w:rPr>
      </w:pPr>
      <w:r>
        <w:rPr>
          <w:rFonts w:hint="eastAsia" w:ascii="仿宋" w:hAnsi="仿宋" w:eastAsia="仿宋"/>
          <w:bCs/>
          <w:color w:val="000000"/>
          <w:sz w:val="28"/>
          <w:szCs w:val="28"/>
        </w:rPr>
        <w:br w:type="page" w:clear="all"/>
      </w:r>
      <w:r/>
    </w:p>
    <w:p>
      <w:pPr>
        <w:pStyle w:val="1035"/>
        <w:ind w:firstLine="0"/>
        <w:jc w:val="left"/>
        <w:spacing w:line="520" w:lineRule="exact"/>
        <w:rPr>
          <w:rFonts w:hint="eastAsia" w:ascii="仿宋" w:hAnsi="仿宋" w:eastAsia="仿宋"/>
          <w:b/>
          <w:sz w:val="32"/>
          <w:szCs w:val="32"/>
        </w:rPr>
        <w:outlineLvl w:val="3"/>
      </w:pPr>
      <w:r/>
      <w:bookmarkStart w:id="213" w:name="_Toc28063"/>
      <w:r>
        <w:rPr>
          <w:rFonts w:hint="eastAsia" w:ascii="仿宋" w:hAnsi="仿宋" w:eastAsia="仿宋"/>
          <w:b/>
          <w:sz w:val="32"/>
          <w:szCs w:val="32"/>
        </w:rPr>
        <w:t xml:space="preserve">示范格式七</w:t>
      </w:r>
      <w:bookmarkEnd w:id="213"/>
      <w:r/>
      <w:r/>
    </w:p>
    <w:p>
      <w:pPr>
        <w:jc w:val="center"/>
        <w:rPr>
          <w:sz w:val="32"/>
          <w:szCs w:val="40"/>
        </w:rPr>
      </w:pPr>
      <w:r/>
      <w:bookmarkStart w:id="214" w:name="_Toc16690"/>
      <w:r/>
      <w:bookmarkStart w:id="215" w:name="_Hlk108793456"/>
      <w:r>
        <w:rPr>
          <w:rFonts w:hint="eastAsia"/>
          <w:sz w:val="32"/>
          <w:szCs w:val="40"/>
        </w:rPr>
        <w:t xml:space="preserve">失信行为“双公示”承诺书</w:t>
      </w:r>
      <w:bookmarkEnd w:id="214"/>
      <w:r/>
      <w:bookmarkEnd w:id="215"/>
      <w:r/>
      <w:r/>
    </w:p>
    <w:p>
      <w:pPr>
        <w:rPr>
          <w:rFonts w:hint="eastAsia" w:ascii="等线" w:hAnsi="等线" w:eastAsia="等线"/>
        </w:rPr>
      </w:pPr>
      <w:r>
        <w:rPr>
          <w:rFonts w:hint="eastAsia" w:ascii="等线" w:hAnsi="等线" w:eastAsia="等线"/>
        </w:rPr>
      </w:r>
      <w:r/>
    </w:p>
    <w:p>
      <w:pPr>
        <w:ind w:firstLine="480"/>
        <w:spacing w:line="560" w:lineRule="exact"/>
        <w:rPr>
          <w:rFonts w:hint="eastAsia" w:ascii="宋体" w:hAnsi="宋体" w:cs="仿宋_GB2312"/>
          <w:sz w:val="24"/>
        </w:rPr>
      </w:pPr>
      <w:r>
        <w:rPr>
          <w:rFonts w:hint="eastAsia" w:ascii="宋体" w:hAnsi="宋体" w:cs="仿宋_GB2312"/>
          <w:sz w:val="24"/>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hint="eastAsia" w:ascii="宋体" w:hAnsi="宋体" w:cs="仿宋_GB2312"/>
          <w:sz w:val="24"/>
        </w:rPr>
      </w:pPr>
      <w:r>
        <w:rPr>
          <w:rFonts w:hint="eastAsia" w:ascii="宋体" w:hAnsi="宋体" w:cs="仿宋_GB2312"/>
          <w:sz w:val="24"/>
        </w:rPr>
        <w:t xml:space="preserve">2、公平竞标，不借用他人资质或以他人名义骗取中标。</w:t>
      </w:r>
      <w:r/>
    </w:p>
    <w:p>
      <w:pPr>
        <w:ind w:firstLine="480"/>
        <w:spacing w:line="560" w:lineRule="exact"/>
        <w:rPr>
          <w:rFonts w:hint="eastAsia" w:ascii="宋体" w:hAnsi="宋体" w:cs="仿宋_GB2312"/>
          <w:sz w:val="24"/>
        </w:rPr>
      </w:pPr>
      <w:r>
        <w:rPr>
          <w:rFonts w:hint="eastAsia" w:ascii="宋体" w:hAnsi="宋体" w:cs="仿宋_GB2312"/>
          <w:sz w:val="24"/>
        </w:rPr>
        <w:t xml:space="preserve">3、不组织、不参与任何形式的</w:t>
      </w:r>
      <w:r>
        <w:rPr>
          <w:rFonts w:hint="eastAsia" w:ascii="宋体" w:hAnsi="宋体" w:cs="仿宋_GB2312"/>
          <w:sz w:val="24"/>
        </w:rPr>
        <w:t xml:space="preserve">围标串标</w:t>
      </w:r>
      <w:r>
        <w:rPr>
          <w:rFonts w:hint="eastAsia" w:ascii="宋体" w:hAnsi="宋体" w:cs="仿宋_GB2312"/>
          <w:sz w:val="24"/>
        </w:rPr>
        <w:t xml:space="preserve">。</w:t>
      </w:r>
      <w:r/>
    </w:p>
    <w:p>
      <w:pPr>
        <w:ind w:firstLine="480"/>
        <w:spacing w:line="560" w:lineRule="exact"/>
        <w:rPr>
          <w:rFonts w:hint="eastAsia" w:ascii="宋体" w:hAnsi="宋体" w:cs="仿宋_GB2312"/>
          <w:sz w:val="24"/>
        </w:rPr>
      </w:pPr>
      <w:r>
        <w:rPr>
          <w:rFonts w:hint="eastAsia" w:ascii="宋体" w:hAnsi="宋体" w:cs="仿宋_GB2312"/>
          <w:sz w:val="24"/>
        </w:rPr>
        <w:t xml:space="preserve">4、不弄虚作假，所提供的一切材料均是真实、有效、合法的。</w:t>
      </w:r>
      <w:r/>
    </w:p>
    <w:p>
      <w:pPr>
        <w:ind w:firstLine="480"/>
        <w:spacing w:line="560" w:lineRule="exact"/>
        <w:rPr>
          <w:rFonts w:hint="eastAsia" w:ascii="宋体" w:hAnsi="宋体" w:cs="仿宋_GB2312"/>
          <w:sz w:val="24"/>
        </w:rPr>
      </w:pPr>
      <w:r>
        <w:rPr>
          <w:rFonts w:hint="eastAsia" w:ascii="宋体" w:hAnsi="宋体" w:cs="仿宋_GB2312"/>
          <w:sz w:val="24"/>
        </w:rPr>
        <w:t xml:space="preserve">5、如果我单位中标，将严格履行合同，绝不将工程违法分包、转包他人，不随意更换项目管理人员。</w:t>
      </w:r>
      <w:r/>
    </w:p>
    <w:p>
      <w:pPr>
        <w:ind w:firstLine="480"/>
        <w:spacing w:line="560" w:lineRule="exact"/>
        <w:rPr>
          <w:rFonts w:hint="eastAsia" w:ascii="宋体" w:hAnsi="宋体" w:cs="仿宋_GB2312"/>
          <w:sz w:val="24"/>
        </w:rPr>
      </w:pPr>
      <w:r>
        <w:rPr>
          <w:rFonts w:hint="eastAsia" w:ascii="宋体" w:hAnsi="宋体" w:cs="仿宋_GB2312"/>
          <w:sz w:val="24"/>
        </w:rPr>
        <w:t xml:space="preserve">为进一步净化全县公共资源交易市场，更好保护各方市场主体合法利益，打击违法违规行为，我单位严格遵守上述承诺。凡违反上述承诺，我单位自愿接受按照“就高不就低，从重</w:t>
      </w:r>
      <w:r>
        <w:rPr>
          <w:rFonts w:hint="eastAsia" w:ascii="宋体" w:hAnsi="宋体" w:cs="仿宋_GB2312"/>
          <w:sz w:val="24"/>
        </w:rPr>
        <w:t xml:space="preserve">不</w:t>
      </w:r>
      <w:r>
        <w:rPr>
          <w:rFonts w:hint="eastAsia" w:ascii="宋体" w:hAnsi="宋体" w:cs="仿宋_GB2312"/>
          <w:sz w:val="24"/>
        </w:rPr>
        <w:t xml:space="preserve">从轻”原则接受处理；涉嫌违法犯罪的，承担刑事责任；同时，自愿同意将处罚决定发布到“信用中国”等相关信用管理平台和涟水县人民政府门户网站，对外公示。</w:t>
      </w:r>
      <w:r/>
    </w:p>
    <w:p>
      <w:pPr>
        <w:ind w:firstLine="480"/>
        <w:spacing w:line="560" w:lineRule="exact"/>
        <w:rPr>
          <w:rFonts w:hint="eastAsia" w:ascii="宋体" w:hAnsi="宋体" w:cs="仿宋_GB2312"/>
          <w:sz w:val="24"/>
        </w:rPr>
      </w:pPr>
      <w:r>
        <w:rPr>
          <w:rFonts w:hint="eastAsia" w:ascii="宋体" w:hAnsi="宋体" w:cs="仿宋_GB2312"/>
          <w:sz w:val="24"/>
        </w:rPr>
        <w:t xml:space="preserve">特此承诺！</w:t>
      </w:r>
      <w:r/>
    </w:p>
    <w:p>
      <w:pPr>
        <w:ind w:firstLine="480"/>
        <w:spacing w:line="560" w:lineRule="exact"/>
        <w:rPr>
          <w:rFonts w:hint="eastAsia" w:ascii="宋体" w:hAnsi="宋体" w:cs="仿宋_GB2312"/>
          <w:sz w:val="24"/>
        </w:rPr>
      </w:pPr>
      <w:r>
        <w:rPr>
          <w:rFonts w:hint="eastAsia" w:ascii="宋体" w:hAnsi="宋体" w:cs="仿宋_GB2312"/>
          <w:sz w:val="24"/>
        </w:rPr>
      </w:r>
      <w:r/>
    </w:p>
    <w:p>
      <w:pPr>
        <w:jc w:val="center"/>
        <w:spacing w:line="560" w:lineRule="exact"/>
        <w:rPr>
          <w:rFonts w:hint="eastAsia" w:ascii="宋体" w:hAnsi="宋体" w:cs="仿宋_GB2312"/>
          <w:sz w:val="24"/>
        </w:rPr>
      </w:pPr>
      <w:r>
        <w:rPr>
          <w:rFonts w:hint="eastAsia" w:ascii="宋体" w:hAnsi="宋体" w:cs="仿宋_GB2312"/>
          <w:sz w:val="24"/>
        </w:rPr>
        <w:t xml:space="preserve">     投标人（电子签章）：</w:t>
      </w:r>
      <w:r/>
    </w:p>
    <w:p>
      <w:pPr>
        <w:jc w:val="center"/>
        <w:spacing w:line="560" w:lineRule="exact"/>
        <w:rPr>
          <w:rFonts w:hint="eastAsia" w:ascii="宋体" w:hAnsi="宋体" w:cs="仿宋_GB2312"/>
          <w:sz w:val="24"/>
        </w:rPr>
      </w:pPr>
      <w:r>
        <w:rPr>
          <w:rFonts w:hint="eastAsia" w:ascii="宋体" w:hAnsi="宋体" w:cs="仿宋_GB2312"/>
          <w:sz w:val="24"/>
        </w:rPr>
        <w:t xml:space="preserve">   法定代表人（电子签章）：</w:t>
      </w:r>
      <w:r/>
    </w:p>
    <w:p>
      <w:pPr>
        <w:jc w:val="right"/>
        <w:spacing w:line="560" w:lineRule="exact"/>
        <w:rPr>
          <w:rFonts w:hint="eastAsia" w:ascii="宋体" w:hAnsi="宋体" w:cs="仿宋_GB2312"/>
          <w:sz w:val="24"/>
        </w:rPr>
      </w:pPr>
      <w:r>
        <w:rPr>
          <w:rFonts w:hint="eastAsia" w:ascii="宋体" w:hAnsi="宋体" w:cs="仿宋_GB2312"/>
          <w:sz w:val="24"/>
        </w:rPr>
        <w:t xml:space="preserve">   年   月   日</w:t>
      </w:r>
      <w:r/>
    </w:p>
    <w:p>
      <w:pPr>
        <w:rPr>
          <w:rFonts w:hint="eastAsia" w:ascii="仿宋" w:hAnsi="仿宋" w:eastAsia="仿宋"/>
          <w:bCs/>
          <w:color w:val="000000"/>
          <w:sz w:val="28"/>
          <w:szCs w:val="28"/>
        </w:rPr>
      </w:pPr>
      <w:r>
        <w:rPr>
          <w:rFonts w:hint="eastAsia" w:ascii="仿宋" w:hAnsi="仿宋" w:eastAsia="仿宋"/>
          <w:bCs/>
          <w:color w:val="000000"/>
          <w:sz w:val="28"/>
          <w:szCs w:val="28"/>
        </w:rPr>
        <w:br w:type="page" w:clear="all"/>
      </w:r>
      <w:r/>
    </w:p>
    <w:p>
      <w:pPr>
        <w:pStyle w:val="1035"/>
        <w:ind w:firstLine="0"/>
        <w:jc w:val="left"/>
        <w:spacing w:line="520" w:lineRule="exact"/>
        <w:rPr>
          <w:rFonts w:hint="eastAsia" w:ascii="仿宋" w:hAnsi="仿宋" w:eastAsia="仿宋"/>
          <w:b/>
          <w:sz w:val="32"/>
          <w:szCs w:val="32"/>
        </w:rPr>
        <w:outlineLvl w:val="3"/>
      </w:pPr>
      <w:r/>
      <w:bookmarkStart w:id="216" w:name="_Toc9177"/>
      <w:r>
        <w:rPr>
          <w:rFonts w:hint="eastAsia" w:ascii="仿宋" w:hAnsi="仿宋" w:eastAsia="仿宋"/>
          <w:b/>
          <w:sz w:val="32"/>
          <w:szCs w:val="32"/>
        </w:rPr>
        <w:t xml:space="preserve">示范格式八</w:t>
      </w:r>
      <w:bookmarkEnd w:id="216"/>
      <w:r/>
      <w:r/>
    </w:p>
    <w:p>
      <w:pPr>
        <w:ind w:firstLine="3855"/>
        <w:rPr>
          <w:rFonts w:hint="eastAsia" w:ascii="宋体" w:hAnsi="宋体" w:cs="方正小标宋简体"/>
          <w:b/>
          <w:bCs/>
          <w:sz w:val="32"/>
          <w:szCs w:val="32"/>
        </w:rPr>
      </w:pPr>
      <w:r>
        <w:rPr>
          <w:rFonts w:hint="eastAsia" w:ascii="宋体" w:hAnsi="宋体" w:cs="方正小标宋简体"/>
          <w:b/>
          <w:bCs/>
          <w:sz w:val="32"/>
          <w:szCs w:val="32"/>
        </w:rPr>
        <w:t xml:space="preserve">承诺书 </w:t>
      </w:r>
      <w:r/>
    </w:p>
    <w:p>
      <w:pPr>
        <w:rPr>
          <w:rFonts w:hint="eastAsia" w:ascii="宋体" w:hAnsi="宋体" w:cs="方正小标宋简体"/>
          <w:b/>
          <w:bCs/>
          <w:sz w:val="32"/>
          <w:szCs w:val="32"/>
        </w:rPr>
      </w:pPr>
      <w:r>
        <w:rPr>
          <w:rFonts w:hint="eastAsia" w:ascii="宋体" w:hAnsi="宋体" w:cs="方正小标宋简体"/>
          <w:b/>
          <w:bCs/>
          <w:sz w:val="32"/>
          <w:szCs w:val="32"/>
        </w:rPr>
        <w:t xml:space="preserve">我单位承诺：</w:t>
      </w:r>
      <w:r/>
    </w:p>
    <w:p>
      <w:pPr>
        <w:pStyle w:val="866"/>
        <w:numPr>
          <w:ilvl w:val="0"/>
          <w:numId w:val="8"/>
        </w:numPr>
        <w:ind w:left="0" w:firstLine="480"/>
        <w:spacing w:line="520" w:lineRule="exact"/>
        <w:rPr>
          <w:rFonts w:hint="eastAsia" w:hAnsi="宋体"/>
          <w:sz w:val="24"/>
          <w:szCs w:val="24"/>
        </w:rPr>
      </w:pPr>
      <w:r>
        <w:rPr>
          <w:rFonts w:hint="eastAsia" w:hAnsi="宋体"/>
          <w:sz w:val="24"/>
          <w:szCs w:val="24"/>
        </w:rPr>
        <w:t xml:space="preserve">提供履行合同所必须投入全部设备的质保服务期（质保服务期10年）；</w:t>
      </w:r>
      <w:r/>
    </w:p>
    <w:p>
      <w:pPr>
        <w:pStyle w:val="866"/>
        <w:numPr>
          <w:ilvl w:val="0"/>
          <w:numId w:val="8"/>
        </w:numPr>
        <w:ind w:left="0" w:firstLine="480"/>
        <w:spacing w:line="520" w:lineRule="exact"/>
        <w:rPr>
          <w:rFonts w:hint="eastAsia" w:hAnsi="宋体"/>
          <w:sz w:val="24"/>
          <w:szCs w:val="24"/>
        </w:rPr>
      </w:pPr>
      <w:r>
        <w:rPr>
          <w:rFonts w:hint="eastAsia" w:hAnsi="宋体"/>
          <w:sz w:val="24"/>
          <w:szCs w:val="24"/>
        </w:rPr>
        <w:t xml:space="preserve">参加采购活动前三年内，在经营活动中没有重大违法记录；</w:t>
      </w:r>
      <w:r/>
    </w:p>
    <w:p>
      <w:pPr>
        <w:pStyle w:val="866"/>
        <w:numPr>
          <w:ilvl w:val="0"/>
          <w:numId w:val="8"/>
        </w:numPr>
        <w:ind w:left="0" w:firstLine="480"/>
        <w:spacing w:line="520" w:lineRule="exact"/>
        <w:rPr>
          <w:rFonts w:hint="eastAsia" w:hAnsi="宋体"/>
          <w:sz w:val="24"/>
          <w:szCs w:val="24"/>
        </w:rPr>
      </w:pPr>
      <w:r>
        <w:rPr>
          <w:rFonts w:hint="eastAsia" w:hAnsi="宋体"/>
          <w:sz w:val="24"/>
          <w:szCs w:val="24"/>
        </w:rPr>
        <w:t xml:space="preserve">现场运营负责人有过公共建筑合同能源管理项目运营经验，并将常驻现场；</w:t>
      </w:r>
      <w:r/>
    </w:p>
    <w:p>
      <w:pPr>
        <w:pStyle w:val="866"/>
        <w:numPr>
          <w:ilvl w:val="0"/>
          <w:numId w:val="8"/>
        </w:numPr>
        <w:ind w:left="0" w:firstLine="480"/>
        <w:spacing w:line="520" w:lineRule="exact"/>
        <w:rPr>
          <w:rFonts w:hint="eastAsia" w:hAnsi="宋体"/>
          <w:sz w:val="24"/>
          <w:szCs w:val="24"/>
        </w:rPr>
      </w:pPr>
      <w:r>
        <w:rPr>
          <w:rFonts w:hint="eastAsia" w:hAnsi="宋体"/>
          <w:sz w:val="24"/>
          <w:szCs w:val="24"/>
        </w:rPr>
        <w:t xml:space="preserve">其他需要承诺的内容。</w:t>
      </w:r>
      <w:r/>
    </w:p>
    <w:p>
      <w:pPr>
        <w:rPr>
          <w:rFonts w:hint="eastAsia" w:ascii="宋体" w:hAnsi="宋体" w:cs="方正小标宋简体"/>
          <w:b/>
          <w:bCs/>
          <w:sz w:val="32"/>
          <w:szCs w:val="32"/>
        </w:rPr>
      </w:pPr>
      <w:r>
        <w:rPr>
          <w:rFonts w:hint="eastAsia" w:ascii="宋体" w:hAnsi="宋体" w:cs="方正小标宋简体"/>
          <w:b/>
          <w:bCs/>
          <w:sz w:val="32"/>
          <w:szCs w:val="32"/>
        </w:rPr>
      </w:r>
      <w:r/>
    </w:p>
    <w:p>
      <w:pPr>
        <w:ind w:firstLine="480"/>
        <w:spacing w:line="560" w:lineRule="exact"/>
        <w:rPr>
          <w:rFonts w:hint="eastAsia" w:ascii="宋体" w:hAnsi="宋体" w:cs="仿宋_GB2312"/>
          <w:sz w:val="24"/>
        </w:rPr>
      </w:pPr>
      <w:r>
        <w:rPr>
          <w:rFonts w:hint="eastAsia" w:ascii="宋体" w:hAnsi="宋体" w:cs="仿宋_GB2312"/>
          <w:sz w:val="24"/>
        </w:rPr>
      </w:r>
      <w:r/>
    </w:p>
    <w:p>
      <w:pPr>
        <w:jc w:val="center"/>
        <w:spacing w:line="560" w:lineRule="exact"/>
        <w:rPr>
          <w:rFonts w:hint="eastAsia" w:ascii="宋体" w:hAnsi="宋体" w:cs="仿宋_GB2312"/>
          <w:sz w:val="24"/>
        </w:rPr>
      </w:pPr>
      <w:r>
        <w:rPr>
          <w:rFonts w:hint="eastAsia" w:ascii="宋体" w:hAnsi="宋体" w:cs="仿宋_GB2312"/>
          <w:sz w:val="24"/>
        </w:rPr>
        <w:t xml:space="preserve">     投标人（电子签章）：</w:t>
      </w:r>
      <w:r/>
    </w:p>
    <w:p>
      <w:pPr>
        <w:jc w:val="center"/>
        <w:spacing w:line="560" w:lineRule="exact"/>
        <w:rPr>
          <w:rFonts w:hint="eastAsia" w:ascii="宋体" w:hAnsi="宋体" w:cs="仿宋_GB2312"/>
          <w:sz w:val="24"/>
        </w:rPr>
      </w:pPr>
      <w:r>
        <w:rPr>
          <w:rFonts w:hint="eastAsia" w:ascii="宋体" w:hAnsi="宋体" w:cs="仿宋_GB2312"/>
          <w:sz w:val="24"/>
        </w:rPr>
        <w:t xml:space="preserve">   法定代表人（电子签章）：</w:t>
      </w:r>
      <w:r/>
    </w:p>
    <w:p>
      <w:pPr>
        <w:jc w:val="right"/>
        <w:spacing w:line="560" w:lineRule="exact"/>
        <w:rPr>
          <w:rFonts w:hint="eastAsia" w:ascii="宋体" w:hAnsi="宋体" w:cs="仿宋_GB2312"/>
          <w:sz w:val="24"/>
        </w:rPr>
      </w:pPr>
      <w:r>
        <w:rPr>
          <w:rFonts w:hint="eastAsia" w:ascii="宋体" w:hAnsi="宋体" w:cs="仿宋_GB2312"/>
          <w:sz w:val="24"/>
        </w:rPr>
        <w:t xml:space="preserve">   年   月   日</w:t>
      </w:r>
      <w:r/>
    </w:p>
    <w:p>
      <w:pPr>
        <w:rPr>
          <w:rFonts w:hint="eastAsia" w:ascii="宋体" w:hAnsi="宋体" w:cs="方正小标宋简体"/>
          <w:b/>
          <w:bCs/>
          <w:sz w:val="32"/>
          <w:szCs w:val="32"/>
        </w:rPr>
      </w:pPr>
      <w:r>
        <w:rPr>
          <w:rFonts w:hint="eastAsia" w:ascii="宋体" w:hAnsi="宋体" w:cs="方正小标宋简体"/>
          <w:b/>
          <w:bCs/>
          <w:sz w:val="32"/>
          <w:szCs w:val="32"/>
        </w:rPr>
      </w:r>
      <w:r/>
    </w:p>
    <w:p>
      <w:pPr>
        <w:rPr>
          <w:rFonts w:hint="eastAsia" w:ascii="宋体" w:hAnsi="宋体" w:cs="方正小标宋简体"/>
          <w:b/>
          <w:bCs/>
          <w:sz w:val="32"/>
          <w:szCs w:val="32"/>
        </w:rPr>
      </w:pPr>
      <w:r>
        <w:rPr>
          <w:rFonts w:hint="eastAsia" w:ascii="宋体" w:hAnsi="宋体" w:cs="方正小标宋简体"/>
          <w:b/>
          <w:bCs/>
          <w:sz w:val="32"/>
          <w:szCs w:val="32"/>
        </w:rPr>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1035"/>
        <w:ind w:firstLine="0"/>
        <w:jc w:val="left"/>
        <w:spacing w:line="520" w:lineRule="exact"/>
        <w:rPr>
          <w:rFonts w:hint="eastAsia" w:ascii="仿宋" w:hAnsi="仿宋" w:eastAsia="仿宋"/>
          <w:b/>
          <w:sz w:val="32"/>
          <w:szCs w:val="32"/>
        </w:rPr>
        <w:outlineLvl w:val="3"/>
      </w:pPr>
      <w:r>
        <w:rPr>
          <w:rFonts w:hint="eastAsia" w:ascii="仿宋" w:hAnsi="仿宋" w:eastAsia="仿宋"/>
          <w:b/>
          <w:sz w:val="32"/>
          <w:szCs w:val="32"/>
        </w:rPr>
        <w:t xml:space="preserve">示范格式九</w:t>
      </w:r>
      <w:r/>
    </w:p>
    <w:p>
      <w:pPr>
        <w:ind w:firstLine="2891"/>
        <w:rPr>
          <w:rFonts w:hint="eastAsia" w:ascii="宋体" w:hAnsi="宋体" w:cs="方正小标宋简体"/>
          <w:b/>
          <w:bCs/>
          <w:sz w:val="32"/>
          <w:szCs w:val="32"/>
        </w:rPr>
      </w:pPr>
      <w:r>
        <w:rPr>
          <w:rFonts w:hint="eastAsia" w:ascii="宋体" w:hAnsi="宋体" w:cs="方正小标宋简体"/>
          <w:b/>
          <w:bCs/>
          <w:sz w:val="32"/>
          <w:szCs w:val="32"/>
        </w:rPr>
        <w:t xml:space="preserve">供电保障</w:t>
      </w:r>
      <w:r>
        <w:rPr>
          <w:rFonts w:hint="eastAsia" w:ascii="宋体" w:hAnsi="宋体" w:cs="方正小标宋简体"/>
          <w:b/>
          <w:bCs/>
          <w:sz w:val="32"/>
          <w:szCs w:val="32"/>
        </w:rPr>
        <w:t xml:space="preserve">车承诺</w:t>
      </w:r>
      <w:r>
        <w:rPr>
          <w:rFonts w:hint="eastAsia" w:ascii="宋体" w:hAnsi="宋体" w:cs="方正小标宋简体"/>
          <w:b/>
          <w:bCs/>
          <w:sz w:val="32"/>
          <w:szCs w:val="32"/>
        </w:rPr>
        <w:t xml:space="preserve">书</w:t>
      </w:r>
      <w:r/>
    </w:p>
    <w:p>
      <w:pPr>
        <w:rPr>
          <w:rFonts w:hint="eastAsia" w:ascii="宋体" w:hAnsi="宋体" w:cs="方正小标宋简体"/>
          <w:b/>
          <w:bCs/>
          <w:sz w:val="32"/>
          <w:szCs w:val="32"/>
        </w:rPr>
      </w:pPr>
      <w:r>
        <w:rPr>
          <w:rFonts w:hint="eastAsia" w:ascii="宋体" w:hAnsi="宋体" w:cs="方正小标宋简体"/>
          <w:b/>
          <w:bCs/>
          <w:sz w:val="32"/>
          <w:szCs w:val="32"/>
        </w:rPr>
        <w:t xml:space="preserve">我单位承诺：</w:t>
      </w:r>
      <w:r/>
    </w:p>
    <w:p>
      <w:pPr>
        <w:pStyle w:val="866"/>
        <w:ind w:firstLine="420"/>
        <w:spacing w:line="520" w:lineRule="exact"/>
        <w:rPr>
          <w:rFonts w:hint="eastAsia" w:hAnsi="宋体"/>
          <w:sz w:val="24"/>
          <w:szCs w:val="24"/>
        </w:rPr>
      </w:pPr>
      <w:r>
        <w:rPr>
          <w:rFonts w:hAnsi="宋体"/>
          <w:sz w:val="24"/>
          <w:szCs w:val="24"/>
        </w:rPr>
        <w:t xml:space="preserve">本项目若我公司中标，我公司将免费提供一辆不低于500KW的供电保障车。</w:t>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r>
      <w:r/>
    </w:p>
    <w:p>
      <w:pPr>
        <w:jc w:val="center"/>
        <w:spacing w:line="560" w:lineRule="exact"/>
        <w:rPr>
          <w:rFonts w:hint="eastAsia" w:ascii="宋体" w:hAnsi="宋体" w:cs="仿宋_GB2312"/>
          <w:sz w:val="24"/>
        </w:rPr>
      </w:pPr>
      <w:r>
        <w:rPr>
          <w:rFonts w:hint="eastAsia" w:ascii="宋体" w:hAnsi="宋体" w:cs="仿宋_GB2312"/>
          <w:sz w:val="24"/>
        </w:rPr>
        <w:t xml:space="preserve">  投标人（电子签章）：</w:t>
      </w:r>
      <w:r/>
    </w:p>
    <w:p>
      <w:pPr>
        <w:jc w:val="center"/>
        <w:spacing w:line="560" w:lineRule="exact"/>
        <w:rPr>
          <w:rFonts w:hint="eastAsia" w:ascii="宋体" w:hAnsi="宋体" w:cs="仿宋_GB2312"/>
          <w:sz w:val="24"/>
        </w:rPr>
      </w:pPr>
      <w:r>
        <w:rPr>
          <w:rFonts w:hint="eastAsia" w:ascii="宋体" w:hAnsi="宋体" w:cs="仿宋_GB2312"/>
          <w:sz w:val="24"/>
        </w:rPr>
        <w:t xml:space="preserve">   法定代表人（电子签章）：</w:t>
      </w:r>
      <w:r/>
    </w:p>
    <w:p>
      <w:pPr>
        <w:jc w:val="right"/>
        <w:spacing w:line="560" w:lineRule="exact"/>
        <w:rPr>
          <w:rFonts w:hint="eastAsia" w:ascii="宋体" w:hAnsi="宋体" w:cs="仿宋_GB2312"/>
          <w:sz w:val="24"/>
        </w:rPr>
      </w:pPr>
      <w:r>
        <w:rPr>
          <w:rFonts w:hint="eastAsia" w:ascii="宋体" w:hAnsi="宋体" w:cs="仿宋_GB2312"/>
          <w:sz w:val="24"/>
        </w:rPr>
        <w:t xml:space="preserve">   年   月   日</w:t>
      </w:r>
      <w:r/>
    </w:p>
    <w:p>
      <w:pPr>
        <w:pStyle w:val="1035"/>
        <w:ind w:firstLine="560"/>
        <w:spacing w:line="520" w:lineRule="exact"/>
        <w:rPr>
          <w:rFonts w:hint="eastAsia" w:ascii="仿宋" w:hAnsi="仿宋" w:eastAsia="仿宋"/>
          <w:bCs/>
          <w:color w:val="000000"/>
          <w:sz w:val="28"/>
          <w:szCs w:val="28"/>
        </w:rPr>
      </w:pPr>
      <w:r>
        <w:rPr>
          <w:rFonts w:hint="eastAsia" w:ascii="仿宋" w:hAnsi="仿宋" w:eastAsia="仿宋"/>
          <w:bCs/>
          <w:color w:val="000000"/>
          <w:sz w:val="28"/>
          <w:szCs w:val="28"/>
        </w:rPr>
      </w:r>
      <w:r/>
    </w:p>
    <w:sectPr>
      <w:headerReference w:type="default" r:id="rId11"/>
      <w:footerReference w:type="default" r:id="rId15"/>
      <w:footerReference w:type="even" r:id="rId16"/>
      <w:footnotePr/>
      <w:endnotePr/>
      <w:type w:val="nextPage"/>
      <w:pgSz w:w="11906" w:h="16838" w:orient="portrait"/>
      <w:pgMar w:top="1560" w:right="1418"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Wingdings 2">
    <w:panose1 w:val="05020102010507070707"/>
  </w:font>
  <w:font w:name="楷体">
    <w:panose1 w:val="02010609060101010101"/>
  </w:font>
  <w:font w:name="华文行楷">
    <w:panose1 w:val="02010800040101010101"/>
  </w:font>
  <w:font w:name="Symbol">
    <w:panose1 w:val="05050102010706020507"/>
  </w:font>
  <w:font w:name="Wingdings">
    <w:panose1 w:val="05000000000000000000"/>
  </w:font>
  <w:font w:name="等线">
    <w:panose1 w:val="02010600030101010101"/>
  </w:font>
  <w:font w:name="DejaVu Math TeX Gyre">
    <w:panose1 w:val="02000503000000000000"/>
  </w:font>
  <w:font w:name="仿宋">
    <w:panose1 w:val="02010609060101010101"/>
  </w:font>
  <w:font w:name="方正中等线简体">
    <w:panose1 w:val="020B0503020202020204"/>
  </w:font>
  <w:font w:name="Tahoma">
    <w:panose1 w:val="020B0604030504040204"/>
  </w:font>
  <w:font w:name="Constantia">
    <w:panose1 w:val="02030602050306030303"/>
  </w:font>
  <w:font w:name="楷体_GB2312">
    <w:panose1 w:val="02010609060101010101"/>
  </w:font>
  <w:font w:name="Calibri">
    <w:panose1 w:val="020F0502020204030204"/>
  </w:font>
  <w:font w:name="方正仿宋_GBK">
    <w:panose1 w:val="020B0503020202020204"/>
  </w:font>
  <w:font w:name="Adobe 仿宋 Std R">
    <w:panose1 w:val="020B0503020202020204"/>
  </w:font>
  <w:font w:name="Cambria">
    <w:panose1 w:val="02040503050406030204"/>
  </w:font>
  <w:font w:name="仿宋_GB2312">
    <w:panose1 w:val="02010609060101010101"/>
  </w:font>
  <w:font w:name="Verdana">
    <w:panose1 w:val="020B0604030504040204"/>
  </w:font>
  <w:font w:name="黑体">
    <w:panose1 w:val="02010609060101010101"/>
  </w:font>
  <w:font w:name="Courier New">
    <w:panose1 w:val="02070309020205020404"/>
  </w:font>
  <w:font w:name="华文彩云">
    <w:panose1 w:val="0201080004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ind w:left="8854"/>
      <w:spacing w:line="167" w:lineRule="auto"/>
      <w:rPr>
        <w:rFonts w:hint="eastAsia"/>
        <w:sz w:val="12"/>
        <w:szCs w:val="12"/>
      </w:rPr>
    </w:pPr>
    <w:r>
      <w:rPr>
        <w:rFonts w:hint="eastAsia"/>
        <w:sz w:val="12"/>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t xml:space="preserve"> / </w:t>
                          </w:r>
                          <w:fldSimple w:instr="NUMPAGES \* MERGEFORMAT">
                            <w:r>
                              <w:t xml:space="preserve">74</w:t>
                            </w:r>
                          </w:fldSimple>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772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t xml:space="preserve"> / </w:t>
                    </w:r>
                    <w:fldSimple w:instr="NUMPAGES \* MERGEFORMAT">
                      <w:r>
                        <w:t xml:space="preserve">74</w:t>
                      </w:r>
                    </w:fldSimple>
                    <w:r/>
                    <w:r/>
                  </w:p>
                </w:txbxContent>
              </v:textbox>
            </v:shape>
          </w:pict>
        </mc:Fallback>
      </mc:AlternateContent>
    </w:r>
    <w:r>
      <w:rPr>
        <w:sz w:val="12"/>
        <w:szCs w:val="12"/>
      </w:rPr>
      <w:t xml:space="preserve">3</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29</w:t>
                          </w:r>
                          <w:r>
                            <w:fldChar w:fldCharType="end"/>
                          </w:r>
                          <w:r>
                            <w:t xml:space="preserve"> / </w:t>
                          </w:r>
                          <w:fldSimple w:instr="NUMPAGES \* MERGEFORMAT">
                            <w:r>
                              <w:t xml:space="preserve">74</w:t>
                            </w:r>
                          </w:fldSimple>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29</w:t>
                    </w:r>
                    <w:r>
                      <w:fldChar w:fldCharType="end"/>
                    </w:r>
                    <w:r>
                      <w:t xml:space="preserve"> / </w:t>
                    </w:r>
                    <w:fldSimple w:instr="NUMPAGES \* MERGEFORMAT">
                      <w:r>
                        <w:t xml:space="preserve">74</w:t>
                      </w:r>
                    </w:fldSimple>
                    <w:r/>
                    <w:r/>
                  </w:p>
                </w:txbxContent>
              </v:textbox>
            </v:shape>
          </w:pict>
        </mc:Fallback>
      </mc:AlternateContent>
    </w:r>
    <w:r/>
  </w:p>
  <w:p>
    <w:pPr>
      <w:spacing w:line="14" w:lineRule="auto"/>
      <w:rPr>
        <w:sz w:val="2"/>
      </w:rPr>
    </w:pPr>
    <w:r>
      <w:rPr>
        <w:sz w:val="2"/>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9"/>
      <w:jc w:val="center"/>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6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29</w:t>
                          </w:r>
                          <w:r>
                            <w:fldChar w:fldCharType="end"/>
                          </w:r>
                          <w:r>
                            <w:t xml:space="preserve"> / </w:t>
                          </w:r>
                          <w:fldSimple w:instr="NUMPAGES \* MERGEFORMAT">
                            <w:r>
                              <w:t xml:space="preserve">74</w:t>
                            </w:r>
                          </w:fldSimple>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69"/>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29</w:t>
                    </w:r>
                    <w:r>
                      <w:fldChar w:fldCharType="end"/>
                    </w:r>
                    <w:r>
                      <w:t xml:space="preserve"> / </w:t>
                    </w:r>
                    <w:fldSimple w:instr="NUMPAGES \* MERGEFORMAT">
                      <w:r>
                        <w:t xml:space="preserve">74</w:t>
                      </w:r>
                    </w:fldSimple>
                    <w:r/>
                    <w:r/>
                  </w:p>
                </w:txbxContent>
              </v:textbox>
            </v:shape>
          </w:pict>
        </mc:Fallback>
      </mc:AlternateContent>
    </w:r>
    <w:r/>
  </w:p>
  <w:p>
    <w:pPr>
      <w:spacing w:line="14" w:lineRule="auto"/>
      <w:rPr>
        <w:sz w:val="2"/>
      </w:rPr>
    </w:pPr>
    <w:r>
      <w:rPr>
        <w:sz w:val="2"/>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rPr>
        <w:rStyle w:val="1073"/>
      </w:rPr>
      <w:framePr w:wrap="around" w:vAnchor="text" w:hAnchor="margin" w:xAlign="center" w:y="1"/>
    </w:pPr>
    <w:r>
      <w:fldChar w:fldCharType="begin"/>
    </w:r>
    <w:r>
      <w:rPr>
        <w:rStyle w:val="1073"/>
      </w:rPr>
      <w:instrText xml:space="preserve">PAGE  </w:instrText>
    </w:r>
    <w:r>
      <w:fldChar w:fldCharType="separate"/>
    </w:r>
    <w:r>
      <w:rPr>
        <w:rStyle w:val="1073"/>
      </w:rPr>
      <w:t xml:space="preserve">1</w:t>
    </w:r>
    <w:r>
      <w:fldChar w:fldCharType="end"/>
    </w:r>
    <w:r/>
  </w:p>
  <w:p>
    <w:pPr>
      <w:pStyle w:val="105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9"/>
      <w:rPr>
        <w:rStyle w:val="1073"/>
      </w:rPr>
      <w:framePr w:wrap="around" w:vAnchor="text" w:hAnchor="margin" w:xAlign="center" w:y="1"/>
    </w:pPr>
    <w:r>
      <w:fldChar w:fldCharType="begin"/>
    </w:r>
    <w:r>
      <w:rPr>
        <w:rStyle w:val="1073"/>
      </w:rPr>
      <w:instrText xml:space="preserve">PAGE  </w:instrText>
    </w:r>
    <w:r>
      <w:fldChar w:fldCharType="end"/>
    </w:r>
    <w:r/>
  </w:p>
  <w:p>
    <w:pPr>
      <w:pStyle w:val="105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spacing w:line="105" w:lineRule="auto"/>
      <w:rPr>
        <w:rFonts w:hint="eastAsia"/>
        <w:sz w:val="2"/>
      </w:rPr>
    </w:pPr>
    <w:r>
      <w:rPr>
        <w:rFonts w:hint="eastAsia"/>
        <w:sz w:val="2"/>
      </w:rPr>
    </w:r>
    <w:r/>
  </w:p>
  <w:p>
    <w:pPr>
      <w:pStyle w:val="863"/>
      <w:spacing w:line="105" w:lineRule="auto"/>
      <w:rPr>
        <w:rFonts w:hint="eastAsia"/>
        <w:sz w:val="2"/>
      </w:rPr>
    </w:pPr>
    <w:r>
      <w:rPr>
        <w:rFonts w:hint="eastAsia"/>
        <w:sz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spacing w:line="105" w:lineRule="auto"/>
      <w:rPr>
        <w:rFonts w:hint="eastAsia"/>
        <w:sz w:val="2"/>
      </w:rPr>
    </w:pPr>
    <w:r>
      <w:rPr>
        <w:rFonts w:hint="eastAsia"/>
        <w:sz w:val="2"/>
      </w:rPr>
    </w:r>
    <w:r/>
  </w:p>
  <w:p>
    <w:pPr>
      <w:pStyle w:val="863"/>
      <w:spacing w:line="105" w:lineRule="auto"/>
      <w:rPr>
        <w:rFonts w:hint="eastAsia"/>
        <w:sz w:val="2"/>
      </w:rPr>
    </w:pPr>
    <w:r>
      <w:rPr>
        <w:rFonts w:hint="eastAsia"/>
        <w:sz w:val="2"/>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61"/>
      <w:ind w:firstLine="280"/>
      <w:rPr>
        <w:rFonts w:hint="eastAsia"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Thousand"/>
      <w:pStyle w:val="1119"/>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3">
    <w:multiLevelType w:val="hybridMultilevel"/>
    <w:lvl w:ilvl="0">
      <w:start w:val="1"/>
      <w:numFmt w:val="lowerLetter"/>
      <w:isLgl w:val="false"/>
      <w:suff w:val="nothing"/>
      <w:lvlText w:val="%1、"/>
      <w:lvlJc w:val="left"/>
      <w:p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1"/>
      <w:numFmt w:val="chineseCountingThousand"/>
      <w:pStyle w:val="1106"/>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space"/>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9"/>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pStyle w:val="1116"/>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4"/>
  </w:num>
  <w:num w:numId="2">
    <w:abstractNumId w:val="7"/>
  </w:num>
  <w:num w:numId="3">
    <w:abstractNumId w:val="2"/>
  </w:num>
  <w:num w:numId="4">
    <w:abstractNumId w:val="1"/>
  </w:num>
  <w:num w:numId="5">
    <w:abstractNumId w:val="0"/>
  </w:num>
  <w:num w:numId="6">
    <w:abstractNumId w:val="6"/>
  </w:num>
  <w:num w:numId="7">
    <w:abstractNumId w:val="3"/>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6"/>
    <w:link w:val="847"/>
    <w:uiPriority w:val="9"/>
    <w:rPr>
      <w:rFonts w:ascii="Arial" w:hAnsi="Arial" w:eastAsia="Arial" w:cs="Arial"/>
      <w:sz w:val="40"/>
      <w:szCs w:val="40"/>
    </w:rPr>
  </w:style>
  <w:style w:type="character" w:styleId="15">
    <w:name w:val="Heading 2 Char"/>
    <w:basedOn w:val="856"/>
    <w:link w:val="848"/>
    <w:uiPriority w:val="9"/>
    <w:rPr>
      <w:rFonts w:ascii="Arial" w:hAnsi="Arial" w:eastAsia="Arial" w:cs="Arial"/>
      <w:sz w:val="34"/>
    </w:rPr>
  </w:style>
  <w:style w:type="character" w:styleId="17">
    <w:name w:val="Heading 3 Char"/>
    <w:basedOn w:val="856"/>
    <w:link w:val="849"/>
    <w:uiPriority w:val="9"/>
    <w:rPr>
      <w:rFonts w:ascii="Arial" w:hAnsi="Arial" w:eastAsia="Arial" w:cs="Arial"/>
      <w:sz w:val="30"/>
      <w:szCs w:val="30"/>
    </w:rPr>
  </w:style>
  <w:style w:type="character" w:styleId="19">
    <w:name w:val="Heading 4 Char"/>
    <w:basedOn w:val="856"/>
    <w:link w:val="850"/>
    <w:uiPriority w:val="9"/>
    <w:rPr>
      <w:rFonts w:ascii="Arial" w:hAnsi="Arial" w:eastAsia="Arial" w:cs="Arial"/>
      <w:b/>
      <w:bCs/>
      <w:sz w:val="26"/>
      <w:szCs w:val="26"/>
    </w:rPr>
  </w:style>
  <w:style w:type="character" w:styleId="21">
    <w:name w:val="Heading 5 Char"/>
    <w:basedOn w:val="856"/>
    <w:link w:val="851"/>
    <w:uiPriority w:val="9"/>
    <w:rPr>
      <w:rFonts w:ascii="Arial" w:hAnsi="Arial" w:eastAsia="Arial" w:cs="Arial"/>
      <w:b/>
      <w:bCs/>
      <w:sz w:val="24"/>
      <w:szCs w:val="24"/>
    </w:rPr>
  </w:style>
  <w:style w:type="character" w:styleId="23">
    <w:name w:val="Heading 6 Char"/>
    <w:basedOn w:val="856"/>
    <w:link w:val="852"/>
    <w:uiPriority w:val="9"/>
    <w:rPr>
      <w:rFonts w:ascii="Arial" w:hAnsi="Arial" w:eastAsia="Arial" w:cs="Arial"/>
      <w:b/>
      <w:bCs/>
      <w:sz w:val="22"/>
      <w:szCs w:val="22"/>
    </w:rPr>
  </w:style>
  <w:style w:type="character" w:styleId="25">
    <w:name w:val="Heading 7 Char"/>
    <w:basedOn w:val="856"/>
    <w:link w:val="853"/>
    <w:uiPriority w:val="9"/>
    <w:rPr>
      <w:rFonts w:ascii="Arial" w:hAnsi="Arial" w:eastAsia="Arial" w:cs="Arial"/>
      <w:b/>
      <w:bCs/>
      <w:i/>
      <w:iCs/>
      <w:sz w:val="22"/>
      <w:szCs w:val="22"/>
    </w:rPr>
  </w:style>
  <w:style w:type="character" w:styleId="27">
    <w:name w:val="Heading 8 Char"/>
    <w:basedOn w:val="856"/>
    <w:link w:val="854"/>
    <w:uiPriority w:val="9"/>
    <w:rPr>
      <w:rFonts w:ascii="Arial" w:hAnsi="Arial" w:eastAsia="Arial" w:cs="Arial"/>
      <w:i/>
      <w:iCs/>
      <w:sz w:val="22"/>
      <w:szCs w:val="22"/>
    </w:rPr>
  </w:style>
  <w:style w:type="character" w:styleId="29">
    <w:name w:val="Heading 9 Char"/>
    <w:basedOn w:val="856"/>
    <w:link w:val="855"/>
    <w:uiPriority w:val="9"/>
    <w:rPr>
      <w:rFonts w:ascii="Arial" w:hAnsi="Arial" w:eastAsia="Arial" w:cs="Arial"/>
      <w:i/>
      <w:iCs/>
      <w:sz w:val="21"/>
      <w:szCs w:val="21"/>
    </w:rPr>
  </w:style>
  <w:style w:type="character" w:styleId="34">
    <w:name w:val="Title Char"/>
    <w:basedOn w:val="856"/>
    <w:link w:val="879"/>
    <w:uiPriority w:val="10"/>
    <w:rPr>
      <w:sz w:val="48"/>
      <w:szCs w:val="48"/>
    </w:rPr>
  </w:style>
  <w:style w:type="character" w:styleId="36">
    <w:name w:val="Subtitle Char"/>
    <w:basedOn w:val="856"/>
    <w:link w:val="873"/>
    <w:uiPriority w:val="11"/>
    <w:rPr>
      <w:sz w:val="24"/>
      <w:szCs w:val="24"/>
    </w:rPr>
  </w:style>
  <w:style w:type="character" w:styleId="38">
    <w:name w:val="Quote Char"/>
    <w:link w:val="898"/>
    <w:uiPriority w:val="29"/>
    <w:rPr>
      <w:i/>
    </w:rPr>
  </w:style>
  <w:style w:type="character" w:styleId="40">
    <w:name w:val="Intense Quote Char"/>
    <w:link w:val="900"/>
    <w:uiPriority w:val="30"/>
    <w:rPr>
      <w:i/>
    </w:rPr>
  </w:style>
  <w:style w:type="character" w:styleId="42">
    <w:name w:val="Header Char"/>
    <w:basedOn w:val="856"/>
    <w:link w:val="870"/>
    <w:uiPriority w:val="99"/>
  </w:style>
  <w:style w:type="character" w:styleId="46">
    <w:name w:val="Caption Char"/>
    <w:basedOn w:val="861"/>
    <w:link w:val="869"/>
    <w:uiPriority w:val="99"/>
  </w:style>
  <w:style w:type="table" w:styleId="49">
    <w:name w:val="Plain Table 1"/>
    <w:basedOn w:val="85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85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85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85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85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85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85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85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85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85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874"/>
    <w:uiPriority w:val="99"/>
    <w:rPr>
      <w:sz w:val="18"/>
    </w:rPr>
  </w:style>
  <w:style w:type="character" w:styleId="178">
    <w:name w:val="Endnote Text Char"/>
    <w:link w:val="868"/>
    <w:uiPriority w:val="99"/>
    <w:rPr>
      <w:sz w:val="20"/>
    </w:rPr>
  </w:style>
  <w:style w:type="paragraph" w:styleId="189">
    <w:name w:val="TOC Heading"/>
    <w:uiPriority w:val="39"/>
    <w:unhideWhenUsed/>
  </w:style>
  <w:style w:type="paragraph" w:styleId="846" w:default="1">
    <w:name w:val="Normal"/>
    <w:qFormat/>
    <w:pPr>
      <w:jc w:val="both"/>
      <w:widowControl w:val="off"/>
    </w:pPr>
    <w:rPr>
      <w:sz w:val="21"/>
      <w:szCs w:val="24"/>
    </w:rPr>
  </w:style>
  <w:style w:type="paragraph" w:styleId="847">
    <w:name w:val="Heading 1"/>
    <w:basedOn w:val="846"/>
    <w:next w:val="846"/>
    <w:link w:val="886"/>
    <w:uiPriority w:val="9"/>
    <w:qFormat/>
    <w:pPr>
      <w:keepLines/>
      <w:keepNext/>
      <w:spacing w:before="480" w:after="200"/>
      <w:outlineLvl w:val="0"/>
    </w:pPr>
    <w:rPr>
      <w:rFonts w:ascii="Arial" w:hAnsi="Arial" w:eastAsia="Arial" w:cs="Arial"/>
      <w:sz w:val="40"/>
      <w:szCs w:val="40"/>
    </w:rPr>
  </w:style>
  <w:style w:type="paragraph" w:styleId="848">
    <w:name w:val="Heading 2"/>
    <w:basedOn w:val="846"/>
    <w:next w:val="859"/>
    <w:link w:val="887"/>
    <w:uiPriority w:val="9"/>
    <w:unhideWhenUsed/>
    <w:qFormat/>
    <w:pPr>
      <w:keepLines/>
      <w:keepNext/>
      <w:spacing w:before="360" w:after="200"/>
      <w:outlineLvl w:val="1"/>
    </w:pPr>
    <w:rPr>
      <w:rFonts w:ascii="Arial" w:hAnsi="Arial" w:eastAsia="Arial" w:cs="Arial"/>
      <w:sz w:val="34"/>
    </w:rPr>
  </w:style>
  <w:style w:type="paragraph" w:styleId="849">
    <w:name w:val="Heading 3"/>
    <w:basedOn w:val="846"/>
    <w:next w:val="846"/>
    <w:link w:val="888"/>
    <w:uiPriority w:val="9"/>
    <w:unhideWhenUsed/>
    <w:qFormat/>
    <w:pPr>
      <w:keepLines/>
      <w:keepNext/>
      <w:spacing w:before="320" w:after="200"/>
      <w:outlineLvl w:val="2"/>
    </w:pPr>
    <w:rPr>
      <w:rFonts w:ascii="Arial" w:hAnsi="Arial" w:eastAsia="Arial" w:cs="Arial"/>
      <w:sz w:val="30"/>
      <w:szCs w:val="30"/>
    </w:rPr>
  </w:style>
  <w:style w:type="paragraph" w:styleId="850">
    <w:name w:val="Heading 4"/>
    <w:basedOn w:val="846"/>
    <w:next w:val="846"/>
    <w:link w:val="889"/>
    <w:uiPriority w:val="9"/>
    <w:unhideWhenUsed/>
    <w:qFormat/>
    <w:pPr>
      <w:keepLines/>
      <w:keepNext/>
      <w:spacing w:before="320" w:after="200"/>
      <w:outlineLvl w:val="3"/>
    </w:pPr>
    <w:rPr>
      <w:rFonts w:ascii="Arial" w:hAnsi="Arial" w:eastAsia="Arial" w:cs="Arial"/>
      <w:b/>
      <w:bCs/>
      <w:sz w:val="26"/>
      <w:szCs w:val="26"/>
    </w:rPr>
  </w:style>
  <w:style w:type="paragraph" w:styleId="851">
    <w:name w:val="Heading 5"/>
    <w:basedOn w:val="846"/>
    <w:next w:val="846"/>
    <w:link w:val="890"/>
    <w:uiPriority w:val="9"/>
    <w:unhideWhenUsed/>
    <w:qFormat/>
    <w:pPr>
      <w:keepLines/>
      <w:keepNext/>
      <w:spacing w:before="320" w:after="200"/>
      <w:outlineLvl w:val="4"/>
    </w:pPr>
    <w:rPr>
      <w:rFonts w:ascii="Arial" w:hAnsi="Arial" w:eastAsia="Arial" w:cs="Arial"/>
      <w:b/>
      <w:bCs/>
      <w:sz w:val="24"/>
    </w:rPr>
  </w:style>
  <w:style w:type="paragraph" w:styleId="852">
    <w:name w:val="Heading 6"/>
    <w:basedOn w:val="846"/>
    <w:next w:val="846"/>
    <w:link w:val="891"/>
    <w:uiPriority w:val="9"/>
    <w:unhideWhenUsed/>
    <w:qFormat/>
    <w:pPr>
      <w:keepLines/>
      <w:keepNext/>
      <w:spacing w:before="320" w:after="200"/>
      <w:outlineLvl w:val="5"/>
    </w:pPr>
    <w:rPr>
      <w:rFonts w:ascii="Arial" w:hAnsi="Arial" w:eastAsia="Arial" w:cs="Arial"/>
      <w:b/>
      <w:bCs/>
      <w:sz w:val="22"/>
      <w:szCs w:val="22"/>
    </w:rPr>
  </w:style>
  <w:style w:type="paragraph" w:styleId="853">
    <w:name w:val="Heading 7"/>
    <w:basedOn w:val="846"/>
    <w:next w:val="846"/>
    <w:link w:val="892"/>
    <w:uiPriority w:val="9"/>
    <w:unhideWhenUsed/>
    <w:qFormat/>
    <w:pPr>
      <w:keepLines/>
      <w:keepNext/>
      <w:spacing w:before="320" w:after="200"/>
      <w:outlineLvl w:val="6"/>
    </w:pPr>
    <w:rPr>
      <w:rFonts w:ascii="Arial" w:hAnsi="Arial" w:eastAsia="Arial" w:cs="Arial"/>
      <w:b/>
      <w:bCs/>
      <w:i/>
      <w:iCs/>
      <w:sz w:val="22"/>
      <w:szCs w:val="22"/>
    </w:rPr>
  </w:style>
  <w:style w:type="paragraph" w:styleId="854">
    <w:name w:val="Heading 8"/>
    <w:basedOn w:val="846"/>
    <w:next w:val="846"/>
    <w:link w:val="893"/>
    <w:uiPriority w:val="9"/>
    <w:unhideWhenUsed/>
    <w:qFormat/>
    <w:pPr>
      <w:keepLines/>
      <w:keepNext/>
      <w:spacing w:before="320" w:after="200"/>
      <w:outlineLvl w:val="7"/>
    </w:pPr>
    <w:rPr>
      <w:rFonts w:ascii="Arial" w:hAnsi="Arial" w:eastAsia="Arial" w:cs="Arial"/>
      <w:i/>
      <w:iCs/>
      <w:sz w:val="22"/>
      <w:szCs w:val="22"/>
    </w:rPr>
  </w:style>
  <w:style w:type="paragraph" w:styleId="855">
    <w:name w:val="Heading 9"/>
    <w:basedOn w:val="846"/>
    <w:next w:val="846"/>
    <w:link w:val="894"/>
    <w:uiPriority w:val="9"/>
    <w:unhideWhenUsed/>
    <w:qFormat/>
    <w:pPr>
      <w:keepLines/>
      <w:keepNext/>
      <w:spacing w:before="320" w:after="200"/>
      <w:outlineLvl w:val="8"/>
    </w:pPr>
    <w:rPr>
      <w:rFonts w:ascii="Arial" w:hAnsi="Arial" w:eastAsia="Arial" w:cs="Arial"/>
      <w:i/>
      <w:iCs/>
      <w:szCs w:val="21"/>
    </w:rPr>
  </w:style>
  <w:style w:type="character" w:styleId="856" w:default="1">
    <w:name w:val="Default Paragraph Font"/>
    <w:uiPriority w:val="1"/>
    <w:semiHidden/>
    <w:unhideWhenUsed/>
  </w:style>
  <w:style w:type="table" w:styleId="857" w:default="1">
    <w:name w:val="Normal Table"/>
    <w:uiPriority w:val="99"/>
    <w:semiHidden/>
    <w:unhideWhenUsed/>
    <w:tblPr>
      <w:tblInd w:w="0" w:type="dxa"/>
      <w:tblCellMar>
        <w:left w:w="108" w:type="dxa"/>
        <w:top w:w="0" w:type="dxa"/>
        <w:right w:w="108" w:type="dxa"/>
        <w:bottom w:w="0" w:type="dxa"/>
      </w:tblCellMar>
    </w:tblPr>
  </w:style>
  <w:style w:type="numbering" w:styleId="858" w:default="1">
    <w:name w:val="No List"/>
    <w:uiPriority w:val="99"/>
    <w:semiHidden/>
    <w:unhideWhenUsed/>
  </w:style>
  <w:style w:type="paragraph" w:styleId="859">
    <w:name w:val="Normal Indent"/>
    <w:basedOn w:val="846"/>
    <w:qFormat/>
    <w:pPr>
      <w:ind w:firstLine="420"/>
    </w:pPr>
    <w:rPr>
      <w:rFonts w:ascii="Arial" w:hAnsi="Arial"/>
      <w:szCs w:val="22"/>
    </w:rPr>
  </w:style>
  <w:style w:type="paragraph" w:styleId="860">
    <w:name w:val="toc 7"/>
    <w:basedOn w:val="846"/>
    <w:next w:val="846"/>
    <w:uiPriority w:val="39"/>
    <w:unhideWhenUsed/>
    <w:qFormat/>
    <w:pPr>
      <w:ind w:left="1701"/>
      <w:spacing w:after="57"/>
    </w:pPr>
  </w:style>
  <w:style w:type="paragraph" w:styleId="861">
    <w:name w:val="Caption"/>
    <w:basedOn w:val="846"/>
    <w:next w:val="846"/>
    <w:uiPriority w:val="35"/>
    <w:semiHidden/>
    <w:unhideWhenUsed/>
    <w:qFormat/>
    <w:pPr>
      <w:spacing w:line="276" w:lineRule="auto"/>
    </w:pPr>
    <w:rPr>
      <w:b/>
      <w:bCs/>
      <w:color w:val="4f81bd"/>
      <w:sz w:val="18"/>
      <w:szCs w:val="18"/>
    </w:rPr>
  </w:style>
  <w:style w:type="paragraph" w:styleId="862">
    <w:name w:val="annotation text"/>
    <w:basedOn w:val="846"/>
    <w:link w:val="1137"/>
    <w:unhideWhenUsed/>
    <w:qFormat/>
    <w:pPr>
      <w:jc w:val="left"/>
    </w:pPr>
    <w:rPr>
      <w:rFonts w:ascii="Arial" w:hAnsi="Arial"/>
    </w:rPr>
  </w:style>
  <w:style w:type="paragraph" w:styleId="863">
    <w:name w:val="Body Text"/>
    <w:basedOn w:val="846"/>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64">
    <w:name w:val="toc 5"/>
    <w:basedOn w:val="846"/>
    <w:next w:val="846"/>
    <w:uiPriority w:val="39"/>
    <w:unhideWhenUsed/>
    <w:qFormat/>
    <w:pPr>
      <w:ind w:left="1134"/>
      <w:spacing w:after="57"/>
    </w:pPr>
  </w:style>
  <w:style w:type="paragraph" w:styleId="865">
    <w:name w:val="toc 3"/>
    <w:basedOn w:val="846"/>
    <w:next w:val="846"/>
    <w:uiPriority w:val="39"/>
    <w:unhideWhenUsed/>
    <w:qFormat/>
    <w:pPr>
      <w:ind w:left="567"/>
      <w:spacing w:after="57"/>
    </w:pPr>
  </w:style>
  <w:style w:type="paragraph" w:styleId="866">
    <w:name w:val="Plain Text"/>
    <w:basedOn w:val="846"/>
    <w:uiPriority w:val="99"/>
    <w:qFormat/>
    <w:rPr>
      <w:rFonts w:ascii="宋体" w:hAnsi="Courier New"/>
      <w:szCs w:val="22"/>
    </w:rPr>
  </w:style>
  <w:style w:type="paragraph" w:styleId="867">
    <w:name w:val="toc 8"/>
    <w:basedOn w:val="846"/>
    <w:next w:val="846"/>
    <w:uiPriority w:val="39"/>
    <w:unhideWhenUsed/>
    <w:qFormat/>
    <w:pPr>
      <w:ind w:left="1984"/>
      <w:spacing w:after="57"/>
    </w:pPr>
  </w:style>
  <w:style w:type="paragraph" w:styleId="868">
    <w:name w:val="endnote text"/>
    <w:basedOn w:val="846"/>
    <w:link w:val="1031"/>
    <w:uiPriority w:val="99"/>
    <w:semiHidden/>
    <w:unhideWhenUsed/>
    <w:qFormat/>
    <w:rPr>
      <w:sz w:val="20"/>
    </w:rPr>
  </w:style>
  <w:style w:type="paragraph" w:styleId="869">
    <w:name w:val="Footer"/>
    <w:basedOn w:val="846"/>
    <w:link w:val="904"/>
    <w:uiPriority w:val="99"/>
    <w:unhideWhenUsed/>
    <w:qFormat/>
    <w:pPr>
      <w:tabs>
        <w:tab w:val="center" w:pos="7143" w:leader="none"/>
        <w:tab w:val="right" w:pos="14287" w:leader="none"/>
      </w:tabs>
    </w:pPr>
  </w:style>
  <w:style w:type="paragraph" w:styleId="870">
    <w:name w:val="Header"/>
    <w:basedOn w:val="846"/>
    <w:link w:val="902"/>
    <w:uiPriority w:val="99"/>
    <w:unhideWhenUsed/>
    <w:qFormat/>
    <w:pPr>
      <w:tabs>
        <w:tab w:val="center" w:pos="7143" w:leader="none"/>
        <w:tab w:val="right" w:pos="14287" w:leader="none"/>
      </w:tabs>
    </w:pPr>
  </w:style>
  <w:style w:type="paragraph" w:styleId="871">
    <w:name w:val="toc 1"/>
    <w:basedOn w:val="846"/>
    <w:next w:val="846"/>
    <w:uiPriority w:val="39"/>
    <w:unhideWhenUsed/>
    <w:qFormat/>
    <w:pPr>
      <w:spacing w:after="57"/>
    </w:pPr>
  </w:style>
  <w:style w:type="paragraph" w:styleId="872">
    <w:name w:val="toc 4"/>
    <w:basedOn w:val="846"/>
    <w:next w:val="846"/>
    <w:uiPriority w:val="39"/>
    <w:unhideWhenUsed/>
    <w:qFormat/>
    <w:pPr>
      <w:ind w:left="850"/>
      <w:spacing w:after="57"/>
    </w:pPr>
  </w:style>
  <w:style w:type="paragraph" w:styleId="873">
    <w:name w:val="Subtitle"/>
    <w:basedOn w:val="846"/>
    <w:next w:val="846"/>
    <w:link w:val="897"/>
    <w:uiPriority w:val="11"/>
    <w:qFormat/>
    <w:pPr>
      <w:spacing w:before="200" w:after="200"/>
    </w:pPr>
    <w:rPr>
      <w:sz w:val="24"/>
    </w:rPr>
  </w:style>
  <w:style w:type="paragraph" w:styleId="874">
    <w:name w:val="footnote text"/>
    <w:basedOn w:val="846"/>
    <w:link w:val="1030"/>
    <w:uiPriority w:val="99"/>
    <w:semiHidden/>
    <w:unhideWhenUsed/>
    <w:qFormat/>
    <w:pPr>
      <w:spacing w:after="40"/>
    </w:pPr>
    <w:rPr>
      <w:sz w:val="18"/>
    </w:rPr>
  </w:style>
  <w:style w:type="paragraph" w:styleId="875">
    <w:name w:val="toc 6"/>
    <w:basedOn w:val="846"/>
    <w:next w:val="846"/>
    <w:uiPriority w:val="39"/>
    <w:unhideWhenUsed/>
    <w:qFormat/>
    <w:pPr>
      <w:ind w:left="1417"/>
      <w:spacing w:after="57"/>
    </w:pPr>
  </w:style>
  <w:style w:type="paragraph" w:styleId="876">
    <w:name w:val="table of figures"/>
    <w:basedOn w:val="846"/>
    <w:next w:val="846"/>
    <w:uiPriority w:val="99"/>
    <w:unhideWhenUsed/>
    <w:qFormat/>
  </w:style>
  <w:style w:type="paragraph" w:styleId="877">
    <w:name w:val="toc 2"/>
    <w:basedOn w:val="846"/>
    <w:next w:val="846"/>
    <w:uiPriority w:val="39"/>
    <w:unhideWhenUsed/>
    <w:qFormat/>
    <w:pPr>
      <w:ind w:left="283"/>
      <w:spacing w:after="57"/>
    </w:pPr>
  </w:style>
  <w:style w:type="paragraph" w:styleId="878">
    <w:name w:val="toc 9"/>
    <w:basedOn w:val="846"/>
    <w:next w:val="846"/>
    <w:uiPriority w:val="39"/>
    <w:unhideWhenUsed/>
    <w:qFormat/>
    <w:pPr>
      <w:ind w:left="2268"/>
      <w:spacing w:after="57"/>
    </w:pPr>
  </w:style>
  <w:style w:type="paragraph" w:styleId="879">
    <w:name w:val="Title"/>
    <w:basedOn w:val="846"/>
    <w:next w:val="846"/>
    <w:link w:val="896"/>
    <w:uiPriority w:val="10"/>
    <w:qFormat/>
    <w:pPr>
      <w:contextualSpacing/>
      <w:spacing w:before="300" w:after="200"/>
    </w:pPr>
    <w:rPr>
      <w:sz w:val="48"/>
      <w:szCs w:val="48"/>
    </w:rPr>
  </w:style>
  <w:style w:type="paragraph" w:styleId="880">
    <w:name w:val="annotation subject"/>
    <w:basedOn w:val="862"/>
    <w:next w:val="862"/>
    <w:link w:val="1138"/>
    <w:uiPriority w:val="99"/>
    <w:semiHidden/>
    <w:unhideWhenUsed/>
    <w:qFormat/>
    <w:rPr>
      <w:rFonts w:ascii="Times New Roman" w:hAnsi="Times New Roman"/>
      <w:b/>
      <w:bCs/>
    </w:rPr>
  </w:style>
  <w:style w:type="table" w:styleId="88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2">
    <w:name w:val="endnote reference"/>
    <w:uiPriority w:val="99"/>
    <w:semiHidden/>
    <w:unhideWhenUsed/>
    <w:qFormat/>
    <w:rPr>
      <w:vertAlign w:val="superscript"/>
    </w:rPr>
  </w:style>
  <w:style w:type="character" w:styleId="883">
    <w:name w:val="Hyperlink"/>
    <w:uiPriority w:val="99"/>
    <w:unhideWhenUsed/>
    <w:qFormat/>
    <w:rPr>
      <w:color w:val="0000ff"/>
      <w:u w:val="single"/>
    </w:rPr>
  </w:style>
  <w:style w:type="character" w:styleId="884">
    <w:name w:val="annotation reference"/>
    <w:uiPriority w:val="99"/>
    <w:semiHidden/>
    <w:unhideWhenUsed/>
    <w:qFormat/>
    <w:rPr>
      <w:sz w:val="21"/>
      <w:szCs w:val="21"/>
    </w:rPr>
  </w:style>
  <w:style w:type="character" w:styleId="885">
    <w:name w:val="footnote reference"/>
    <w:uiPriority w:val="99"/>
    <w:unhideWhenUsed/>
    <w:qFormat/>
    <w:rPr>
      <w:vertAlign w:val="superscript"/>
    </w:rPr>
  </w:style>
  <w:style w:type="character" w:styleId="886" w:customStyle="1">
    <w:name w:val="标题 1 字符"/>
    <w:link w:val="847"/>
    <w:uiPriority w:val="9"/>
    <w:qFormat/>
    <w:rPr>
      <w:rFonts w:ascii="Arial" w:hAnsi="Arial" w:eastAsia="Arial" w:cs="Arial"/>
      <w:sz w:val="40"/>
      <w:szCs w:val="40"/>
    </w:rPr>
  </w:style>
  <w:style w:type="character" w:styleId="887" w:customStyle="1">
    <w:name w:val="标题 2 字符"/>
    <w:link w:val="848"/>
    <w:uiPriority w:val="9"/>
    <w:qFormat/>
    <w:rPr>
      <w:rFonts w:ascii="Arial" w:hAnsi="Arial" w:eastAsia="Arial" w:cs="Arial"/>
      <w:sz w:val="34"/>
    </w:rPr>
  </w:style>
  <w:style w:type="character" w:styleId="888" w:customStyle="1">
    <w:name w:val="标题 3 字符"/>
    <w:link w:val="849"/>
    <w:uiPriority w:val="9"/>
    <w:qFormat/>
    <w:rPr>
      <w:rFonts w:ascii="Arial" w:hAnsi="Arial" w:eastAsia="Arial" w:cs="Arial"/>
      <w:sz w:val="30"/>
      <w:szCs w:val="30"/>
    </w:rPr>
  </w:style>
  <w:style w:type="character" w:styleId="889" w:customStyle="1">
    <w:name w:val="标题 4 字符"/>
    <w:link w:val="850"/>
    <w:uiPriority w:val="9"/>
    <w:qFormat/>
    <w:rPr>
      <w:rFonts w:ascii="Arial" w:hAnsi="Arial" w:eastAsia="Arial" w:cs="Arial"/>
      <w:b/>
      <w:bCs/>
      <w:sz w:val="26"/>
      <w:szCs w:val="26"/>
    </w:rPr>
  </w:style>
  <w:style w:type="character" w:styleId="890" w:customStyle="1">
    <w:name w:val="标题 5 字符"/>
    <w:link w:val="851"/>
    <w:uiPriority w:val="9"/>
    <w:qFormat/>
    <w:rPr>
      <w:rFonts w:ascii="Arial" w:hAnsi="Arial" w:eastAsia="Arial" w:cs="Arial"/>
      <w:b/>
      <w:bCs/>
      <w:sz w:val="24"/>
      <w:szCs w:val="24"/>
    </w:rPr>
  </w:style>
  <w:style w:type="character" w:styleId="891" w:customStyle="1">
    <w:name w:val="标题 6 字符"/>
    <w:link w:val="852"/>
    <w:uiPriority w:val="9"/>
    <w:qFormat/>
    <w:rPr>
      <w:rFonts w:ascii="Arial" w:hAnsi="Arial" w:eastAsia="Arial" w:cs="Arial"/>
      <w:b/>
      <w:bCs/>
      <w:sz w:val="22"/>
      <w:szCs w:val="22"/>
    </w:rPr>
  </w:style>
  <w:style w:type="character" w:styleId="892" w:customStyle="1">
    <w:name w:val="标题 7 字符"/>
    <w:link w:val="853"/>
    <w:uiPriority w:val="9"/>
    <w:qFormat/>
    <w:rPr>
      <w:rFonts w:ascii="Arial" w:hAnsi="Arial" w:eastAsia="Arial" w:cs="Arial"/>
      <w:b/>
      <w:bCs/>
      <w:i/>
      <w:iCs/>
      <w:sz w:val="22"/>
      <w:szCs w:val="22"/>
    </w:rPr>
  </w:style>
  <w:style w:type="character" w:styleId="893" w:customStyle="1">
    <w:name w:val="标题 8 字符"/>
    <w:link w:val="854"/>
    <w:uiPriority w:val="9"/>
    <w:qFormat/>
    <w:rPr>
      <w:rFonts w:ascii="Arial" w:hAnsi="Arial" w:eastAsia="Arial" w:cs="Arial"/>
      <w:i/>
      <w:iCs/>
      <w:sz w:val="22"/>
      <w:szCs w:val="22"/>
    </w:rPr>
  </w:style>
  <w:style w:type="character" w:styleId="894" w:customStyle="1">
    <w:name w:val="标题 9 字符"/>
    <w:link w:val="855"/>
    <w:uiPriority w:val="9"/>
    <w:qFormat/>
    <w:rPr>
      <w:rFonts w:ascii="Arial" w:hAnsi="Arial" w:eastAsia="Arial" w:cs="Arial"/>
      <w:i/>
      <w:iCs/>
      <w:sz w:val="21"/>
      <w:szCs w:val="21"/>
    </w:rPr>
  </w:style>
  <w:style w:type="paragraph" w:styleId="895">
    <w:name w:val="No Spacing"/>
    <w:uiPriority w:val="1"/>
    <w:qFormat/>
  </w:style>
  <w:style w:type="character" w:styleId="896" w:customStyle="1">
    <w:name w:val="标题 字符"/>
    <w:link w:val="879"/>
    <w:uiPriority w:val="10"/>
    <w:qFormat/>
    <w:rPr>
      <w:sz w:val="48"/>
      <w:szCs w:val="48"/>
    </w:rPr>
  </w:style>
  <w:style w:type="character" w:styleId="897" w:customStyle="1">
    <w:name w:val="副标题 字符"/>
    <w:link w:val="873"/>
    <w:uiPriority w:val="11"/>
    <w:qFormat/>
    <w:rPr>
      <w:sz w:val="24"/>
      <w:szCs w:val="24"/>
    </w:rPr>
  </w:style>
  <w:style w:type="paragraph" w:styleId="898">
    <w:name w:val="Quote"/>
    <w:basedOn w:val="846"/>
    <w:next w:val="846"/>
    <w:link w:val="899"/>
    <w:uiPriority w:val="29"/>
    <w:qFormat/>
    <w:pPr>
      <w:ind w:left="720" w:right="720"/>
    </w:pPr>
    <w:rPr>
      <w:i/>
    </w:rPr>
  </w:style>
  <w:style w:type="character" w:styleId="899" w:customStyle="1">
    <w:name w:val="引用 字符"/>
    <w:link w:val="898"/>
    <w:uiPriority w:val="29"/>
    <w:qFormat/>
    <w:rPr>
      <w:i/>
    </w:rPr>
  </w:style>
  <w:style w:type="paragraph" w:styleId="900">
    <w:name w:val="Intense Quote"/>
    <w:basedOn w:val="846"/>
    <w:next w:val="846"/>
    <w:link w:val="90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1" w:customStyle="1">
    <w:name w:val="明显引用 字符"/>
    <w:link w:val="900"/>
    <w:uiPriority w:val="30"/>
    <w:qFormat/>
    <w:rPr>
      <w:i/>
    </w:rPr>
  </w:style>
  <w:style w:type="character" w:styleId="902" w:customStyle="1">
    <w:name w:val="页眉 字符"/>
    <w:link w:val="870"/>
    <w:uiPriority w:val="99"/>
    <w:qFormat/>
  </w:style>
  <w:style w:type="character" w:styleId="903" w:customStyle="1">
    <w:name w:val="Footer Char"/>
    <w:uiPriority w:val="99"/>
    <w:qFormat/>
  </w:style>
  <w:style w:type="character" w:styleId="904" w:customStyle="1">
    <w:name w:val="页脚 字符"/>
    <w:link w:val="869"/>
    <w:uiPriority w:val="99"/>
    <w:qFormat/>
  </w:style>
  <w:style w:type="table" w:styleId="905"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6"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07"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08" w:customStyle="1">
    <w:name w:val="无格式表格 31"/>
    <w:uiPriority w:val="99"/>
    <w:qFormat/>
    <w:tblPr>
      <w:tblCellMar>
        <w:left w:w="0" w:type="dxa"/>
        <w:top w:w="0" w:type="dxa"/>
        <w:right w:w="0" w:type="dxa"/>
        <w:bottom w:w="0" w:type="dxa"/>
      </w:tblCellMar>
    </w:tblPr>
  </w:style>
  <w:style w:type="table" w:styleId="909" w:customStyle="1">
    <w:name w:val="无格式表格 41"/>
    <w:uiPriority w:val="99"/>
    <w:qFormat/>
    <w:tblPr>
      <w:tblCellMar>
        <w:left w:w="0" w:type="dxa"/>
        <w:top w:w="0" w:type="dxa"/>
        <w:right w:w="0" w:type="dxa"/>
        <w:bottom w:w="0" w:type="dxa"/>
      </w:tblCellMar>
    </w:tblPr>
  </w:style>
  <w:style w:type="table" w:styleId="910" w:customStyle="1">
    <w:name w:val="无格式表格 51"/>
    <w:uiPriority w:val="99"/>
    <w:qFormat/>
    <w:tblPr>
      <w:tblCellMar>
        <w:left w:w="0" w:type="dxa"/>
        <w:top w:w="0" w:type="dxa"/>
        <w:right w:w="0" w:type="dxa"/>
        <w:bottom w:w="0" w:type="dxa"/>
      </w:tblCellMar>
    </w:tblPr>
  </w:style>
  <w:style w:type="table" w:styleId="911"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1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1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1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1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1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1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18"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19"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0"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1"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2"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23"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24"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25"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26"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27"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28"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29"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30"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31"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32"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33"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34"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35"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36"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37"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38"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39"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0"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1"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2"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3"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4"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5"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46"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47"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48"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49"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0"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1"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52"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53"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54"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55"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56"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57"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58"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59"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60" w:customStyle="1">
    <w:name w:val="清单表 1 浅色1"/>
    <w:uiPriority w:val="99"/>
    <w:qFormat/>
    <w:tblPr>
      <w:tblCellMar>
        <w:left w:w="0" w:type="dxa"/>
        <w:top w:w="0" w:type="dxa"/>
        <w:right w:w="0" w:type="dxa"/>
        <w:bottom w:w="0" w:type="dxa"/>
      </w:tblCellMar>
    </w:tblPr>
  </w:style>
  <w:style w:type="table" w:styleId="961" w:customStyle="1">
    <w:name w:val="List Table 1 Light - Accent 1"/>
    <w:uiPriority w:val="99"/>
    <w:qFormat/>
    <w:tblPr>
      <w:tblCellMar>
        <w:left w:w="0" w:type="dxa"/>
        <w:top w:w="0" w:type="dxa"/>
        <w:right w:w="0" w:type="dxa"/>
        <w:bottom w:w="0" w:type="dxa"/>
      </w:tblCellMar>
    </w:tblPr>
  </w:style>
  <w:style w:type="table" w:styleId="962" w:customStyle="1">
    <w:name w:val="List Table 1 Light - Accent 2"/>
    <w:uiPriority w:val="99"/>
    <w:qFormat/>
    <w:tblPr>
      <w:tblCellMar>
        <w:left w:w="0" w:type="dxa"/>
        <w:top w:w="0" w:type="dxa"/>
        <w:right w:w="0" w:type="dxa"/>
        <w:bottom w:w="0" w:type="dxa"/>
      </w:tblCellMar>
    </w:tblPr>
  </w:style>
  <w:style w:type="table" w:styleId="963" w:customStyle="1">
    <w:name w:val="List Table 1 Light - Accent 3"/>
    <w:uiPriority w:val="99"/>
    <w:qFormat/>
    <w:tblPr>
      <w:tblCellMar>
        <w:left w:w="0" w:type="dxa"/>
        <w:top w:w="0" w:type="dxa"/>
        <w:right w:w="0" w:type="dxa"/>
        <w:bottom w:w="0" w:type="dxa"/>
      </w:tblCellMar>
    </w:tblPr>
  </w:style>
  <w:style w:type="table" w:styleId="964" w:customStyle="1">
    <w:name w:val="List Table 1 Light - Accent 4"/>
    <w:uiPriority w:val="99"/>
    <w:qFormat/>
    <w:tblPr>
      <w:tblCellMar>
        <w:left w:w="0" w:type="dxa"/>
        <w:top w:w="0" w:type="dxa"/>
        <w:right w:w="0" w:type="dxa"/>
        <w:bottom w:w="0" w:type="dxa"/>
      </w:tblCellMar>
    </w:tblPr>
  </w:style>
  <w:style w:type="table" w:styleId="965" w:customStyle="1">
    <w:name w:val="List Table 1 Light - Accent 5"/>
    <w:uiPriority w:val="99"/>
    <w:qFormat/>
    <w:tblPr>
      <w:tblCellMar>
        <w:left w:w="0" w:type="dxa"/>
        <w:top w:w="0" w:type="dxa"/>
        <w:right w:w="0" w:type="dxa"/>
        <w:bottom w:w="0" w:type="dxa"/>
      </w:tblCellMar>
    </w:tblPr>
  </w:style>
  <w:style w:type="table" w:styleId="966" w:customStyle="1">
    <w:name w:val="List Table 1 Light - Accent 6"/>
    <w:uiPriority w:val="99"/>
    <w:qFormat/>
    <w:tblPr>
      <w:tblCellMar>
        <w:left w:w="0" w:type="dxa"/>
        <w:top w:w="0" w:type="dxa"/>
        <w:right w:w="0" w:type="dxa"/>
        <w:bottom w:w="0" w:type="dxa"/>
      </w:tblCellMar>
    </w:tblPr>
  </w:style>
  <w:style w:type="table" w:styleId="967"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68"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69"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70"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71"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72"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73"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74"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75"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76"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77"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78"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79"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80"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81"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8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8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8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8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8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8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88"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89"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90"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91"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92"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93"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94"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95"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96"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97"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98"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99"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00"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01"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02"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03"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04"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05"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06"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07"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08"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09" w:customStyle="1">
    <w:name w:val="Lined - Accent"/>
    <w:uiPriority w:val="99"/>
    <w:qFormat/>
    <w:rPr>
      <w:color w:val="404040"/>
    </w:rPr>
    <w:tblPr>
      <w:tblCellMar>
        <w:left w:w="0" w:type="dxa"/>
        <w:top w:w="0" w:type="dxa"/>
        <w:right w:w="0" w:type="dxa"/>
        <w:bottom w:w="0" w:type="dxa"/>
      </w:tblCellMar>
    </w:tblPr>
  </w:style>
  <w:style w:type="table" w:styleId="1010" w:customStyle="1">
    <w:name w:val="Lined - Accent 1"/>
    <w:uiPriority w:val="99"/>
    <w:qFormat/>
    <w:rPr>
      <w:color w:val="404040"/>
    </w:rPr>
    <w:tblPr>
      <w:tblCellMar>
        <w:left w:w="0" w:type="dxa"/>
        <w:top w:w="0" w:type="dxa"/>
        <w:right w:w="0" w:type="dxa"/>
        <w:bottom w:w="0" w:type="dxa"/>
      </w:tblCellMar>
    </w:tblPr>
  </w:style>
  <w:style w:type="table" w:styleId="1011" w:customStyle="1">
    <w:name w:val="Lined - Accent 2"/>
    <w:uiPriority w:val="99"/>
    <w:qFormat/>
    <w:rPr>
      <w:color w:val="404040"/>
    </w:rPr>
    <w:tblPr>
      <w:tblCellMar>
        <w:left w:w="0" w:type="dxa"/>
        <w:top w:w="0" w:type="dxa"/>
        <w:right w:w="0" w:type="dxa"/>
        <w:bottom w:w="0" w:type="dxa"/>
      </w:tblCellMar>
    </w:tblPr>
  </w:style>
  <w:style w:type="table" w:styleId="1012" w:customStyle="1">
    <w:name w:val="Lined - Accent 3"/>
    <w:uiPriority w:val="99"/>
    <w:qFormat/>
    <w:rPr>
      <w:color w:val="404040"/>
    </w:rPr>
    <w:tblPr>
      <w:tblCellMar>
        <w:left w:w="0" w:type="dxa"/>
        <w:top w:w="0" w:type="dxa"/>
        <w:right w:w="0" w:type="dxa"/>
        <w:bottom w:w="0" w:type="dxa"/>
      </w:tblCellMar>
    </w:tblPr>
  </w:style>
  <w:style w:type="table" w:styleId="1013" w:customStyle="1">
    <w:name w:val="Lined - Accent 4"/>
    <w:uiPriority w:val="99"/>
    <w:qFormat/>
    <w:rPr>
      <w:color w:val="404040"/>
    </w:rPr>
    <w:tblPr>
      <w:tblCellMar>
        <w:left w:w="0" w:type="dxa"/>
        <w:top w:w="0" w:type="dxa"/>
        <w:right w:w="0" w:type="dxa"/>
        <w:bottom w:w="0" w:type="dxa"/>
      </w:tblCellMar>
    </w:tblPr>
  </w:style>
  <w:style w:type="table" w:styleId="1014" w:customStyle="1">
    <w:name w:val="Lined - Accent 5"/>
    <w:uiPriority w:val="99"/>
    <w:qFormat/>
    <w:rPr>
      <w:color w:val="404040"/>
    </w:rPr>
    <w:tblPr>
      <w:tblCellMar>
        <w:left w:w="0" w:type="dxa"/>
        <w:top w:w="0" w:type="dxa"/>
        <w:right w:w="0" w:type="dxa"/>
        <w:bottom w:w="0" w:type="dxa"/>
      </w:tblCellMar>
    </w:tblPr>
  </w:style>
  <w:style w:type="table" w:styleId="1015" w:customStyle="1">
    <w:name w:val="Lined - Accent 6"/>
    <w:uiPriority w:val="99"/>
    <w:qFormat/>
    <w:rPr>
      <w:color w:val="404040"/>
    </w:rPr>
    <w:tblPr>
      <w:tblCellMar>
        <w:left w:w="0" w:type="dxa"/>
        <w:top w:w="0" w:type="dxa"/>
        <w:right w:w="0" w:type="dxa"/>
        <w:bottom w:w="0" w:type="dxa"/>
      </w:tblCellMar>
    </w:tblPr>
  </w:style>
  <w:style w:type="table" w:styleId="1016"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17"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18"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19"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20"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21"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22"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23"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24"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25"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26"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27"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28"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29"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30" w:customStyle="1">
    <w:name w:val="脚注文本 字符"/>
    <w:link w:val="874"/>
    <w:uiPriority w:val="99"/>
    <w:qFormat/>
    <w:rPr>
      <w:sz w:val="18"/>
    </w:rPr>
  </w:style>
  <w:style w:type="character" w:styleId="1031" w:customStyle="1">
    <w:name w:val="尾注文本 字符"/>
    <w:link w:val="868"/>
    <w:uiPriority w:val="99"/>
    <w:qFormat/>
    <w:rPr>
      <w:sz w:val="20"/>
    </w:rPr>
  </w:style>
  <w:style w:type="paragraph" w:styleId="1032" w:customStyle="1">
    <w:name w:val="TOC 标题1"/>
    <w:uiPriority w:val="39"/>
    <w:unhideWhenUsed/>
    <w:qFormat/>
  </w:style>
  <w:style w:type="paragraph" w:styleId="1033" w:customStyle="1">
    <w:name w:val="标题 11"/>
    <w:basedOn w:val="846"/>
    <w:next w:val="846"/>
    <w:uiPriority w:val="9"/>
    <w:qFormat/>
    <w:pPr>
      <w:keepLines/>
      <w:keepNext/>
      <w:spacing w:before="340" w:after="330" w:line="578" w:lineRule="auto"/>
      <w:outlineLvl w:val="0"/>
    </w:pPr>
    <w:rPr>
      <w:b/>
      <w:bCs/>
      <w:sz w:val="44"/>
      <w:szCs w:val="44"/>
    </w:rPr>
  </w:style>
  <w:style w:type="paragraph" w:styleId="1034" w:customStyle="1">
    <w:name w:val="标题 21"/>
    <w:basedOn w:val="846"/>
    <w:next w:val="1035"/>
    <w:uiPriority w:val="9"/>
    <w:qFormat/>
    <w:pPr>
      <w:keepLines/>
      <w:keepNext/>
      <w:spacing w:before="260" w:after="260" w:line="413" w:lineRule="auto"/>
      <w:outlineLvl w:val="1"/>
    </w:pPr>
    <w:rPr>
      <w:rFonts w:ascii="Arial" w:hAnsi="Arial" w:eastAsia="黑体"/>
      <w:b/>
      <w:sz w:val="32"/>
      <w:szCs w:val="20"/>
    </w:rPr>
  </w:style>
  <w:style w:type="paragraph" w:styleId="1035" w:customStyle="1">
    <w:name w:val="正文缩进1"/>
    <w:basedOn w:val="846"/>
    <w:link w:val="1041"/>
    <w:qFormat/>
    <w:pPr>
      <w:ind w:firstLine="420"/>
    </w:pPr>
    <w:rPr>
      <w:szCs w:val="20"/>
    </w:rPr>
  </w:style>
  <w:style w:type="paragraph" w:styleId="1036" w:customStyle="1">
    <w:name w:val="标题 31"/>
    <w:basedOn w:val="846"/>
    <w:next w:val="846"/>
    <w:uiPriority w:val="9"/>
    <w:qFormat/>
    <w:pPr>
      <w:keepLines/>
      <w:keepNext/>
      <w:spacing w:before="260" w:after="260" w:line="413" w:lineRule="auto"/>
      <w:outlineLvl w:val="2"/>
    </w:pPr>
    <w:rPr>
      <w:rFonts w:ascii="Arial" w:hAnsi="Arial"/>
      <w:b/>
      <w:sz w:val="32"/>
      <w:szCs w:val="20"/>
    </w:rPr>
  </w:style>
  <w:style w:type="paragraph" w:styleId="1037" w:customStyle="1">
    <w:name w:val="标题 41"/>
    <w:basedOn w:val="846"/>
    <w:next w:val="846"/>
    <w:link w:val="1042"/>
    <w:uiPriority w:val="9"/>
    <w:qFormat/>
    <w:pPr>
      <w:keepLines/>
      <w:keepNext/>
      <w:spacing w:before="280" w:after="290" w:line="376" w:lineRule="auto"/>
      <w:outlineLvl w:val="3"/>
    </w:pPr>
    <w:rPr>
      <w:rFonts w:ascii="Cambria" w:hAnsi="Cambria"/>
      <w:b/>
      <w:bCs/>
      <w:sz w:val="28"/>
      <w:szCs w:val="28"/>
    </w:rPr>
  </w:style>
  <w:style w:type="paragraph" w:styleId="1038" w:customStyle="1">
    <w:name w:val="标题 51"/>
    <w:basedOn w:val="846"/>
    <w:next w:val="846"/>
    <w:link w:val="1043"/>
    <w:uiPriority w:val="9"/>
    <w:qFormat/>
    <w:pPr>
      <w:keepLines/>
      <w:keepNext/>
      <w:spacing w:before="280" w:after="290" w:line="376" w:lineRule="auto"/>
      <w:outlineLvl w:val="4"/>
    </w:pPr>
    <w:rPr>
      <w:b/>
      <w:bCs/>
      <w:sz w:val="28"/>
      <w:szCs w:val="28"/>
    </w:rPr>
  </w:style>
  <w:style w:type="character" w:styleId="1039" w:customStyle="1">
    <w:name w:val="默认段落字体1"/>
    <w:semiHidden/>
    <w:qFormat/>
  </w:style>
  <w:style w:type="table" w:styleId="1040" w:customStyle="1">
    <w:name w:val="普通表格1"/>
    <w:semiHidden/>
    <w:qFormat/>
    <w:rPr>
      <w:rFonts w:ascii="Calibri" w:hAnsi="Calibri" w:cs="Calibri"/>
      <w:sz w:val="21"/>
      <w:szCs w:val="22"/>
    </w:rPr>
    <w:tblPr>
      <w:tblCellMar>
        <w:left w:w="0" w:type="dxa"/>
        <w:top w:w="0" w:type="dxa"/>
        <w:right w:w="0" w:type="dxa"/>
        <w:bottom w:w="0" w:type="dxa"/>
      </w:tblCellMar>
    </w:tblPr>
  </w:style>
  <w:style w:type="character" w:styleId="1041" w:customStyle="1">
    <w:name w:val="正文缩进 Char"/>
    <w:link w:val="1035"/>
    <w:qFormat/>
    <w:rPr>
      <w:sz w:val="21"/>
    </w:rPr>
  </w:style>
  <w:style w:type="character" w:styleId="1042" w:customStyle="1">
    <w:name w:val="标题 4 Char"/>
    <w:link w:val="1037"/>
    <w:uiPriority w:val="9"/>
    <w:qFormat/>
    <w:rPr>
      <w:rFonts w:ascii="Cambria" w:hAnsi="Cambria"/>
      <w:b/>
      <w:bCs/>
      <w:sz w:val="28"/>
      <w:szCs w:val="28"/>
    </w:rPr>
  </w:style>
  <w:style w:type="character" w:styleId="1043" w:customStyle="1">
    <w:name w:val="标题 5 Char"/>
    <w:link w:val="1038"/>
    <w:uiPriority w:val="9"/>
    <w:qFormat/>
    <w:rPr>
      <w:b/>
      <w:bCs/>
      <w:sz w:val="28"/>
      <w:szCs w:val="28"/>
    </w:rPr>
  </w:style>
  <w:style w:type="paragraph" w:styleId="1044" w:customStyle="1">
    <w:name w:val="题注1"/>
    <w:basedOn w:val="846"/>
    <w:next w:val="846"/>
    <w:uiPriority w:val="35"/>
    <w:qFormat/>
    <w:pPr>
      <w:jc w:val="center"/>
      <w:spacing w:before="156" w:after="156" w:line="360" w:lineRule="auto"/>
    </w:pPr>
    <w:rPr>
      <w:rFonts w:ascii="Arial" w:hAnsi="Arial" w:cs="Arial"/>
      <w:sz w:val="24"/>
      <w:szCs w:val="20"/>
    </w:rPr>
  </w:style>
  <w:style w:type="paragraph" w:styleId="1045" w:customStyle="1">
    <w:name w:val="文档结构图1"/>
    <w:basedOn w:val="846"/>
    <w:semiHidden/>
    <w:qFormat/>
    <w:pPr>
      <w:shd w:val="clear" w:color="auto" w:fill="000080"/>
    </w:pPr>
  </w:style>
  <w:style w:type="paragraph" w:styleId="1046" w:customStyle="1">
    <w:name w:val="批注文字1"/>
    <w:basedOn w:val="846"/>
    <w:link w:val="1047"/>
    <w:uiPriority w:val="99"/>
    <w:unhideWhenUsed/>
    <w:qFormat/>
    <w:pPr>
      <w:jc w:val="left"/>
    </w:pPr>
  </w:style>
  <w:style w:type="character" w:styleId="1047" w:customStyle="1">
    <w:name w:val="批注文字 Char"/>
    <w:link w:val="1046"/>
    <w:uiPriority w:val="99"/>
    <w:qFormat/>
    <w:rPr>
      <w:sz w:val="21"/>
      <w:szCs w:val="24"/>
    </w:rPr>
  </w:style>
  <w:style w:type="paragraph" w:styleId="1048" w:customStyle="1">
    <w:name w:val="正文文本 31"/>
    <w:basedOn w:val="846"/>
    <w:qFormat/>
    <w:rPr>
      <w:rFonts w:ascii="楷体_GB2312" w:hAnsi="Arial" w:eastAsia="楷体_GB2312" w:cs="Arial"/>
      <w:b/>
      <w:bCs/>
      <w:color w:val="000000"/>
      <w:sz w:val="24"/>
    </w:rPr>
  </w:style>
  <w:style w:type="paragraph" w:styleId="1049" w:customStyle="1">
    <w:name w:val="正文文本1"/>
    <w:basedOn w:val="846"/>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1050" w:customStyle="1">
    <w:name w:val="正文文本缩进1"/>
    <w:basedOn w:val="846"/>
    <w:next w:val="1051"/>
    <w:qFormat/>
    <w:pPr>
      <w:ind w:firstLine="630"/>
    </w:pPr>
    <w:rPr>
      <w:rFonts w:ascii="楷体_GB2312" w:eastAsia="楷体_GB2312"/>
      <w:sz w:val="32"/>
      <w:szCs w:val="20"/>
    </w:rPr>
  </w:style>
  <w:style w:type="paragraph" w:styleId="1051" w:customStyle="1">
    <w:name w:val="寄信人地址1"/>
    <w:basedOn w:val="846"/>
    <w:uiPriority w:val="99"/>
    <w:unhideWhenUsed/>
    <w:qFormat/>
    <w:rPr>
      <w:rFonts w:ascii="Cambria" w:hAnsi="Cambria"/>
    </w:rPr>
  </w:style>
  <w:style w:type="paragraph" w:styleId="1052" w:customStyle="1">
    <w:name w:val="文本块1"/>
    <w:basedOn w:val="846"/>
    <w:qFormat/>
    <w:pPr>
      <w:ind w:left="420" w:right="33"/>
      <w:jc w:val="left"/>
    </w:pPr>
    <w:rPr>
      <w:sz w:val="24"/>
      <w:szCs w:val="20"/>
    </w:rPr>
  </w:style>
  <w:style w:type="paragraph" w:styleId="1053" w:customStyle="1">
    <w:name w:val="目录 31"/>
    <w:basedOn w:val="846"/>
    <w:next w:val="846"/>
    <w:semiHidden/>
    <w:qFormat/>
    <w:pPr>
      <w:ind w:left="840"/>
      <w:spacing w:line="300" w:lineRule="auto"/>
      <w:tabs>
        <w:tab w:val="right" w:pos="9344" w:leader="dot"/>
      </w:tabs>
    </w:pPr>
    <w:rPr>
      <w:rFonts w:ascii="Arial" w:hAnsi="Arial" w:cs="Arial"/>
      <w:szCs w:val="21"/>
    </w:rPr>
  </w:style>
  <w:style w:type="paragraph" w:styleId="1054" w:customStyle="1">
    <w:name w:val="纯文本11"/>
    <w:basedOn w:val="846"/>
    <w:link w:val="1055"/>
    <w:qFormat/>
    <w:rPr>
      <w:rFonts w:ascii="宋体" w:hAnsi="Courier New"/>
      <w:szCs w:val="20"/>
    </w:rPr>
  </w:style>
  <w:style w:type="character" w:styleId="1055" w:customStyle="1">
    <w:name w:val="纯文本 Char"/>
    <w:link w:val="1054"/>
    <w:qFormat/>
    <w:rPr>
      <w:rFonts w:ascii="宋体" w:hAnsi="Courier New" w:eastAsia="宋体"/>
      <w:sz w:val="21"/>
      <w:lang w:val="en-US" w:eastAsia="zh-CN" w:bidi="ar-SA"/>
    </w:rPr>
  </w:style>
  <w:style w:type="paragraph" w:styleId="1056" w:customStyle="1">
    <w:name w:val="正文文本缩进 21"/>
    <w:basedOn w:val="846"/>
    <w:qFormat/>
    <w:pPr>
      <w:ind w:left="420"/>
      <w:spacing w:after="120" w:line="480" w:lineRule="auto"/>
    </w:pPr>
  </w:style>
  <w:style w:type="paragraph" w:styleId="1057" w:customStyle="1">
    <w:name w:val="批注框文本1"/>
    <w:basedOn w:val="846"/>
    <w:link w:val="1058"/>
    <w:qFormat/>
    <w:rPr>
      <w:sz w:val="18"/>
      <w:szCs w:val="18"/>
    </w:rPr>
  </w:style>
  <w:style w:type="character" w:styleId="1058" w:customStyle="1">
    <w:name w:val="批注框文本 Char"/>
    <w:link w:val="1057"/>
    <w:qFormat/>
    <w:rPr>
      <w:sz w:val="18"/>
      <w:szCs w:val="18"/>
    </w:rPr>
  </w:style>
  <w:style w:type="paragraph" w:styleId="1059" w:customStyle="1">
    <w:name w:val="页脚1"/>
    <w:basedOn w:val="846"/>
    <w:link w:val="1060"/>
    <w:qFormat/>
    <w:pPr>
      <w:jc w:val="left"/>
      <w:tabs>
        <w:tab w:val="center" w:pos="4153" w:leader="none"/>
        <w:tab w:val="right" w:pos="8306" w:leader="none"/>
      </w:tabs>
    </w:pPr>
    <w:rPr>
      <w:sz w:val="18"/>
      <w:szCs w:val="18"/>
    </w:rPr>
  </w:style>
  <w:style w:type="character" w:styleId="1060" w:customStyle="1">
    <w:name w:val="页脚 Char"/>
    <w:link w:val="1059"/>
    <w:qFormat/>
    <w:rPr>
      <w:sz w:val="18"/>
      <w:szCs w:val="18"/>
    </w:rPr>
  </w:style>
  <w:style w:type="paragraph" w:styleId="1061" w:customStyle="1">
    <w:name w:val="页眉1"/>
    <w:basedOn w:val="846"/>
    <w:link w:val="1062"/>
    <w:qFormat/>
    <w:pPr>
      <w:jc w:val="center"/>
      <w:tabs>
        <w:tab w:val="center" w:pos="4153" w:leader="none"/>
        <w:tab w:val="right" w:pos="8306" w:leader="none"/>
      </w:tabs>
      <w:pBdr>
        <w:bottom w:val="single" w:color="000000" w:sz="6" w:space="1"/>
      </w:pBdr>
    </w:pPr>
    <w:rPr>
      <w:sz w:val="18"/>
      <w:szCs w:val="18"/>
    </w:rPr>
  </w:style>
  <w:style w:type="character" w:styleId="1062" w:customStyle="1">
    <w:name w:val="页眉 Char"/>
    <w:link w:val="1061"/>
    <w:qFormat/>
    <w:rPr>
      <w:sz w:val="18"/>
      <w:szCs w:val="18"/>
    </w:rPr>
  </w:style>
  <w:style w:type="paragraph" w:styleId="1063" w:customStyle="1">
    <w:name w:val="目录 11"/>
    <w:basedOn w:val="846"/>
    <w:next w:val="846"/>
    <w:semiHidden/>
    <w:qFormat/>
  </w:style>
  <w:style w:type="paragraph" w:styleId="1064" w:customStyle="1">
    <w:name w:val="正文文本缩进 31"/>
    <w:basedOn w:val="846"/>
    <w:uiPriority w:val="99"/>
    <w:qFormat/>
    <w:pPr>
      <w:ind w:firstLine="420"/>
    </w:pPr>
    <w:rPr>
      <w:rFonts w:eastAsia="楷体_GB2312"/>
    </w:rPr>
  </w:style>
  <w:style w:type="paragraph" w:styleId="1065" w:customStyle="1">
    <w:name w:val="目录 21"/>
    <w:basedOn w:val="846"/>
    <w:next w:val="846"/>
    <w:semiHidden/>
    <w:qFormat/>
    <w:pPr>
      <w:ind w:left="420"/>
    </w:pPr>
    <w:rPr>
      <w:szCs w:val="20"/>
    </w:rPr>
  </w:style>
  <w:style w:type="paragraph" w:styleId="1066" w:customStyle="1">
    <w:name w:val="正文文本 21"/>
    <w:basedOn w:val="846"/>
    <w:link w:val="1067"/>
    <w:qFormat/>
    <w:pPr>
      <w:spacing w:line="440" w:lineRule="exact"/>
    </w:pPr>
    <w:rPr>
      <w:rFonts w:ascii="楷体_GB2312" w:eastAsia="楷体_GB2312"/>
      <w:sz w:val="28"/>
    </w:rPr>
  </w:style>
  <w:style w:type="character" w:styleId="1067" w:customStyle="1">
    <w:name w:val="正文文本 2 Char"/>
    <w:link w:val="1066"/>
    <w:qFormat/>
    <w:rPr>
      <w:rFonts w:ascii="楷体_GB2312" w:eastAsia="楷体_GB2312"/>
      <w:sz w:val="28"/>
      <w:szCs w:val="24"/>
    </w:rPr>
  </w:style>
  <w:style w:type="paragraph" w:styleId="1068" w:customStyle="1">
    <w:name w:val="批注主题1"/>
    <w:basedOn w:val="1046"/>
    <w:next w:val="1046"/>
    <w:link w:val="1069"/>
    <w:qFormat/>
    <w:rPr>
      <w:b/>
      <w:bCs/>
    </w:rPr>
  </w:style>
  <w:style w:type="character" w:styleId="1069" w:customStyle="1">
    <w:name w:val="批注主题 Char"/>
    <w:link w:val="1068"/>
    <w:qFormat/>
    <w:rPr>
      <w:b/>
      <w:bCs/>
      <w:sz w:val="21"/>
      <w:szCs w:val="24"/>
    </w:rPr>
  </w:style>
  <w:style w:type="paragraph" w:styleId="1070" w:customStyle="1">
    <w:name w:val="正文首行缩进 21"/>
    <w:basedOn w:val="1050"/>
    <w:qFormat/>
    <w:pPr>
      <w:ind w:left="420" w:firstLine="420"/>
      <w:spacing w:after="120"/>
      <w:widowControl/>
    </w:pPr>
    <w:rPr>
      <w:rFonts w:ascii="仿宋_GB2312" w:eastAsia="仿宋_GB2312"/>
      <w:color w:val="ff6600"/>
      <w:sz w:val="21"/>
    </w:rPr>
  </w:style>
  <w:style w:type="table" w:styleId="1071" w:customStyle="1">
    <w:name w:val="网格型1"/>
    <w:basedOn w:val="1040"/>
    <w:qFormat/>
    <w:tblPr/>
  </w:style>
  <w:style w:type="character" w:styleId="1072" w:customStyle="1">
    <w:name w:val="要点1"/>
    <w:qFormat/>
  </w:style>
  <w:style w:type="character" w:styleId="1073" w:customStyle="1">
    <w:name w:val="页码1"/>
    <w:qFormat/>
  </w:style>
  <w:style w:type="character" w:styleId="1074" w:customStyle="1">
    <w:name w:val="已访问的超链接1"/>
    <w:qFormat/>
    <w:rPr>
      <w:color w:val="800080"/>
      <w:u w:val="none"/>
    </w:rPr>
  </w:style>
  <w:style w:type="character" w:styleId="1075" w:customStyle="1">
    <w:name w:val="强调1"/>
    <w:qFormat/>
  </w:style>
  <w:style w:type="character" w:styleId="1076" w:customStyle="1">
    <w:name w:val="HTML 定义1"/>
    <w:qFormat/>
  </w:style>
  <w:style w:type="character" w:styleId="1077" w:customStyle="1">
    <w:name w:val="HTML 打字机1"/>
    <w:qFormat/>
    <w:rPr>
      <w:rFonts w:ascii="monospace" w:hAnsi="monospace" w:eastAsia="monospace" w:cs="monospace"/>
      <w:sz w:val="20"/>
    </w:rPr>
  </w:style>
  <w:style w:type="character" w:styleId="1078" w:customStyle="1">
    <w:name w:val="HTML 缩写1"/>
    <w:qFormat/>
  </w:style>
  <w:style w:type="character" w:styleId="1079" w:customStyle="1">
    <w:name w:val="HTML 变量1"/>
    <w:qFormat/>
  </w:style>
  <w:style w:type="character" w:styleId="1080" w:customStyle="1">
    <w:name w:val="超链接1"/>
    <w:qFormat/>
    <w:rPr>
      <w:color w:val="0000ff"/>
      <w:u w:val="none"/>
    </w:rPr>
  </w:style>
  <w:style w:type="character" w:styleId="1081" w:customStyle="1">
    <w:name w:val="HTML 代码1"/>
    <w:qFormat/>
    <w:rPr>
      <w:rFonts w:ascii="monospace" w:hAnsi="monospace" w:eastAsia="monospace" w:cs="monospace"/>
      <w:sz w:val="20"/>
    </w:rPr>
  </w:style>
  <w:style w:type="character" w:styleId="1082" w:customStyle="1">
    <w:name w:val="批注引用1"/>
    <w:qFormat/>
    <w:rPr>
      <w:sz w:val="21"/>
      <w:szCs w:val="21"/>
    </w:rPr>
  </w:style>
  <w:style w:type="character" w:styleId="1083" w:customStyle="1">
    <w:name w:val="HTML 引文1"/>
    <w:qFormat/>
  </w:style>
  <w:style w:type="character" w:styleId="1084" w:customStyle="1">
    <w:name w:val="HTML 键盘1"/>
    <w:qFormat/>
    <w:rPr>
      <w:rFonts w:ascii="monospace" w:hAnsi="monospace" w:eastAsia="monospace" w:cs="monospace"/>
      <w:sz w:val="20"/>
    </w:rPr>
  </w:style>
  <w:style w:type="character" w:styleId="1085" w:customStyle="1">
    <w:name w:val="HTML 样本1"/>
    <w:qFormat/>
    <w:rPr>
      <w:rFonts w:ascii="monospace" w:hAnsi="monospace" w:eastAsia="monospace" w:cs="monospace"/>
    </w:rPr>
  </w:style>
  <w:style w:type="character" w:styleId="1086" w:customStyle="1">
    <w:name w:val="Font Style30"/>
    <w:qFormat/>
    <w:rPr>
      <w:rFonts w:ascii="宋体" w:eastAsia="宋体" w:cs="宋体"/>
      <w:sz w:val="14"/>
      <w:szCs w:val="14"/>
    </w:rPr>
  </w:style>
  <w:style w:type="character" w:styleId="1087" w:customStyle="1">
    <w:name w:val="glyphicon"/>
    <w:qFormat/>
  </w:style>
  <w:style w:type="character" w:styleId="1088" w:customStyle="1">
    <w:name w:val="Font Style36"/>
    <w:qFormat/>
    <w:rPr>
      <w:rFonts w:ascii="宋体" w:eastAsia="宋体" w:cs="宋体"/>
      <w:sz w:val="16"/>
      <w:szCs w:val="16"/>
    </w:rPr>
  </w:style>
  <w:style w:type="character" w:styleId="1089" w:customStyle="1">
    <w:name w:val="hour_am"/>
    <w:qFormat/>
  </w:style>
  <w:style w:type="character" w:styleId="1090" w:customStyle="1">
    <w:name w:val="old"/>
    <w:qFormat/>
    <w:rPr>
      <w:color w:val="999999"/>
    </w:rPr>
  </w:style>
  <w:style w:type="character" w:styleId="1091" w:customStyle="1">
    <w:name w:val="标题 2 Char"/>
    <w:qFormat/>
    <w:rPr>
      <w:rFonts w:ascii="Arial" w:hAnsi="Arial" w:eastAsia="黑体"/>
      <w:b/>
      <w:sz w:val="32"/>
      <w:lang w:val="en-US" w:eastAsia="zh-CN"/>
    </w:rPr>
  </w:style>
  <w:style w:type="character" w:styleId="1092" w:customStyle="1">
    <w:name w:val="hover"/>
    <w:qFormat/>
    <w:rPr>
      <w:shd w:val="clear" w:color="auto" w:fill="eeeeee"/>
    </w:rPr>
  </w:style>
  <w:style w:type="character" w:styleId="1093" w:customStyle="1">
    <w:name w:val="hour_pm"/>
    <w:qFormat/>
  </w:style>
  <w:style w:type="character" w:styleId="1094" w:customStyle="1">
    <w:name w:val="Font Style28"/>
    <w:qFormat/>
    <w:rPr>
      <w:rFonts w:ascii="Constantia" w:hAnsi="Constantia" w:cs="Constantia"/>
      <w:sz w:val="28"/>
      <w:szCs w:val="28"/>
    </w:rPr>
  </w:style>
  <w:style w:type="character" w:styleId="1095" w:customStyle="1">
    <w:name w:val="Font Style29"/>
    <w:qFormat/>
    <w:rPr>
      <w:rFonts w:ascii="Arial" w:hAnsi="Arial" w:cs="Arial"/>
      <w:sz w:val="14"/>
      <w:szCs w:val="14"/>
    </w:rPr>
  </w:style>
  <w:style w:type="character" w:styleId="1096" w:customStyle="1">
    <w:name w:val="Font Style37"/>
    <w:qFormat/>
    <w:rPr>
      <w:rFonts w:ascii="Arial" w:hAnsi="Arial" w:cs="Arial"/>
      <w:sz w:val="16"/>
      <w:szCs w:val="16"/>
    </w:rPr>
  </w:style>
  <w:style w:type="character" w:styleId="1097" w:customStyle="1">
    <w:name w:val="Plain Text Char"/>
    <w:qFormat/>
    <w:rPr>
      <w:rFonts w:ascii="宋体" w:hAnsi="Courier New" w:eastAsia="宋体"/>
      <w:sz w:val="21"/>
      <w:lang w:val="en-US" w:eastAsia="zh-CN" w:bidi="ar-SA"/>
    </w:rPr>
  </w:style>
  <w:style w:type="paragraph" w:styleId="1098" w:customStyle="1">
    <w:name w:val="Default"/>
    <w:qFormat/>
    <w:pPr>
      <w:widowControl w:val="off"/>
    </w:pPr>
    <w:rPr>
      <w:rFonts w:ascii="仿宋" w:eastAsia="仿宋" w:cs="仿宋"/>
      <w:color w:val="000000"/>
      <w:sz w:val="24"/>
      <w:szCs w:val="24"/>
    </w:rPr>
  </w:style>
  <w:style w:type="paragraph" w:styleId="1099" w:customStyle="1">
    <w:name w:val="默认段落字体 Para Char Char Char Char Char Char Char Char Char1 Char Char Char Char Char Char Char"/>
    <w:basedOn w:val="1045"/>
    <w:qFormat/>
    <w:rPr>
      <w:rFonts w:ascii="Tahoma" w:hAnsi="Tahoma"/>
      <w:sz w:val="24"/>
    </w:rPr>
  </w:style>
  <w:style w:type="paragraph" w:styleId="1100" w:customStyle="1">
    <w:name w:val="Style9"/>
    <w:basedOn w:val="846"/>
    <w:qFormat/>
    <w:pPr>
      <w:jc w:val="left"/>
    </w:pPr>
    <w:rPr>
      <w:rFonts w:ascii="宋体"/>
      <w:sz w:val="24"/>
    </w:rPr>
  </w:style>
  <w:style w:type="paragraph" w:styleId="1101" w:customStyle="1">
    <w:name w:val="Char"/>
    <w:basedOn w:val="846"/>
    <w:qFormat/>
    <w:pPr>
      <w:tabs>
        <w:tab w:val="left" w:pos="360" w:leader="none"/>
      </w:tabs>
    </w:pPr>
    <w:rPr>
      <w:sz w:val="24"/>
    </w:rPr>
  </w:style>
  <w:style w:type="paragraph" w:styleId="1102" w:customStyle="1">
    <w:name w:val="Char Char Char1 Char Char Char Char"/>
    <w:basedOn w:val="846"/>
    <w:qFormat/>
    <w:pPr>
      <w:jc w:val="left"/>
      <w:spacing w:after="160" w:line="240" w:lineRule="exact"/>
      <w:widowControl/>
    </w:pPr>
    <w:rPr>
      <w:rFonts w:ascii="宋体" w:hAnsi="宋体"/>
      <w:b/>
      <w:sz w:val="28"/>
      <w:szCs w:val="28"/>
    </w:rPr>
  </w:style>
  <w:style w:type="paragraph" w:styleId="1103" w:customStyle="1">
    <w:name w:val="Style10"/>
    <w:basedOn w:val="846"/>
    <w:qFormat/>
    <w:pPr>
      <w:jc w:val="left"/>
    </w:pPr>
    <w:rPr>
      <w:rFonts w:ascii="宋体"/>
      <w:sz w:val="24"/>
    </w:rPr>
  </w:style>
  <w:style w:type="paragraph" w:styleId="1104" w:customStyle="1">
    <w:name w:val="首行缩进"/>
    <w:basedOn w:val="846"/>
    <w:qFormat/>
    <w:pPr>
      <w:ind w:firstLine="420"/>
      <w:spacing w:line="360" w:lineRule="auto"/>
    </w:pPr>
    <w:rPr>
      <w:sz w:val="20"/>
    </w:rPr>
  </w:style>
  <w:style w:type="paragraph" w:styleId="1105" w:customStyle="1">
    <w:name w:val="普通正文"/>
    <w:basedOn w:val="846"/>
    <w:qFormat/>
    <w:pPr>
      <w:ind w:firstLine="480"/>
      <w:jc w:val="left"/>
      <w:spacing w:before="120" w:after="120" w:line="360" w:lineRule="auto"/>
    </w:pPr>
    <w:rPr>
      <w:rFonts w:ascii="Arial" w:hAnsi="Arial"/>
      <w:sz w:val="24"/>
    </w:rPr>
  </w:style>
  <w:style w:type="paragraph" w:styleId="1106" w:customStyle="1">
    <w:name w:val="要点标题"/>
    <w:basedOn w:val="846"/>
    <w:qFormat/>
    <w:pPr>
      <w:numPr>
        <w:numId w:val="1"/>
      </w:numPr>
      <w:jc w:val="left"/>
    </w:pPr>
    <w:rPr>
      <w:rFonts w:ascii="宋体" w:hAnsi="宋体"/>
      <w:b/>
      <w:sz w:val="24"/>
    </w:rPr>
  </w:style>
  <w:style w:type="paragraph" w:styleId="1107" w:customStyle="1">
    <w:name w:val="文档正文"/>
    <w:basedOn w:val="846"/>
    <w:qFormat/>
    <w:pPr>
      <w:ind w:firstLine="567"/>
      <w:spacing w:line="480" w:lineRule="atLeast"/>
    </w:pPr>
    <w:rPr>
      <w:rFonts w:ascii="仿宋_GB2312"/>
      <w:szCs w:val="20"/>
    </w:rPr>
  </w:style>
  <w:style w:type="paragraph" w:styleId="1108" w:customStyle="1">
    <w:name w:val="Char Char Char Char"/>
    <w:basedOn w:val="1045"/>
    <w:qFormat/>
    <w:pPr>
      <w:spacing w:line="360" w:lineRule="auto"/>
    </w:pPr>
    <w:rPr>
      <w:rFonts w:ascii="Tahoma" w:hAnsi="Tahoma"/>
      <w:sz w:val="24"/>
    </w:rPr>
  </w:style>
  <w:style w:type="paragraph" w:styleId="1109" w:customStyle="1">
    <w:name w:val="Char11"/>
    <w:basedOn w:val="846"/>
    <w:qFormat/>
    <w:pPr>
      <w:ind w:left="420" w:hanging="420"/>
      <w:jc w:val="left"/>
      <w:tabs>
        <w:tab w:val="left" w:pos="420" w:leader="none"/>
      </w:tabs>
    </w:pPr>
    <w:rPr>
      <w:szCs w:val="20"/>
    </w:rPr>
  </w:style>
  <w:style w:type="paragraph" w:styleId="1110" w:customStyle="1">
    <w:name w:val="正文（无缩进）"/>
    <w:basedOn w:val="846"/>
    <w:qFormat/>
    <w:pPr>
      <w:spacing w:line="360" w:lineRule="auto"/>
    </w:pPr>
    <w:rPr>
      <w:rFonts w:ascii="Calibri" w:hAnsi="Calibri"/>
      <w:sz w:val="24"/>
      <w:szCs w:val="21"/>
    </w:rPr>
  </w:style>
  <w:style w:type="paragraph" w:styleId="1111" w:customStyle="1">
    <w:name w:val="Style11"/>
    <w:basedOn w:val="846"/>
    <w:qFormat/>
    <w:pPr>
      <w:jc w:val="left"/>
      <w:spacing w:line="446" w:lineRule="exact"/>
    </w:pPr>
    <w:rPr>
      <w:rFonts w:ascii="宋体"/>
      <w:sz w:val="24"/>
    </w:rPr>
  </w:style>
  <w:style w:type="paragraph" w:styleId="1112" w:customStyle="1">
    <w:name w:val="样式1"/>
    <w:basedOn w:val="846"/>
    <w:qFormat/>
    <w:pPr>
      <w:ind w:left="432" w:firstLine="288"/>
      <w:tabs>
        <w:tab w:val="left" w:pos="1110" w:leader="none"/>
      </w:tabs>
    </w:pPr>
    <w:rPr>
      <w:rFonts w:ascii="宋体" w:hAnsi="宋体"/>
      <w:szCs w:val="21"/>
    </w:rPr>
  </w:style>
  <w:style w:type="paragraph" w:styleId="1113" w:customStyle="1">
    <w:name w:val="_Style 56"/>
    <w:basedOn w:val="1045"/>
    <w:qFormat/>
    <w:pPr>
      <w:spacing w:line="436" w:lineRule="exact"/>
    </w:pPr>
    <w:rPr>
      <w:szCs w:val="20"/>
    </w:rPr>
  </w:style>
  <w:style w:type="paragraph" w:styleId="1114" w:customStyle="1">
    <w:name w:val="Char Char1 Char Char Char Char Char Char"/>
    <w:basedOn w:val="846"/>
    <w:qFormat/>
    <w:pPr>
      <w:jc w:val="center"/>
      <w:widowControl/>
    </w:pPr>
    <w:rPr>
      <w:rFonts w:ascii="宋体" w:hAnsi="宋体"/>
      <w:b/>
      <w:sz w:val="24"/>
      <w:lang w:eastAsia="en-US"/>
    </w:rPr>
  </w:style>
  <w:style w:type="paragraph" w:styleId="1115" w:customStyle="1">
    <w:name w:val="Char1"/>
    <w:basedOn w:val="846"/>
    <w:qFormat/>
    <w:pPr>
      <w:ind w:left="840" w:hanging="420"/>
      <w:tabs>
        <w:tab w:val="left" w:pos="840" w:leader="none"/>
      </w:tabs>
    </w:pPr>
    <w:rPr>
      <w:sz w:val="24"/>
    </w:rPr>
  </w:style>
  <w:style w:type="paragraph" w:styleId="1116" w:customStyle="1">
    <w:name w:val="我的样式"/>
    <w:basedOn w:val="1033"/>
    <w:next w:val="846"/>
    <w:qFormat/>
    <w:pPr>
      <w:numPr>
        <w:numId w:val="2"/>
      </w:numPr>
      <w:spacing w:line="360" w:lineRule="auto"/>
    </w:pPr>
    <w:rPr>
      <w:rFonts w:ascii="仿宋_GB2312" w:eastAsia="仿宋_GB2312"/>
      <w:sz w:val="32"/>
      <w:szCs w:val="30"/>
    </w:rPr>
  </w:style>
  <w:style w:type="paragraph" w:styleId="1117" w:customStyle="1">
    <w:name w:val="表格正文"/>
    <w:qFormat/>
    <w:pPr>
      <w:spacing w:line="0" w:lineRule="atLeast"/>
    </w:pPr>
    <w:rPr>
      <w:sz w:val="24"/>
      <w:szCs w:val="24"/>
      <w:lang w:bidi="he-IL"/>
    </w:rPr>
  </w:style>
  <w:style w:type="paragraph" w:styleId="1118" w:customStyle="1">
    <w:name w:val="Char Char Char Char Char Char Char Char Char Char Char Char Char"/>
    <w:basedOn w:val="846"/>
    <w:qFormat/>
    <w:pPr>
      <w:jc w:val="left"/>
      <w:spacing w:after="160" w:line="240" w:lineRule="exact"/>
      <w:widowControl/>
    </w:pPr>
    <w:rPr>
      <w:rFonts w:ascii="Verdana" w:hAnsi="Verdana"/>
      <w:sz w:val="20"/>
      <w:szCs w:val="20"/>
      <w:lang w:eastAsia="en-US"/>
    </w:rPr>
  </w:style>
  <w:style w:type="paragraph" w:styleId="1119" w:customStyle="1">
    <w:name w:val="标题1"/>
    <w:basedOn w:val="1033"/>
    <w:next w:val="846"/>
    <w:qFormat/>
    <w:pPr>
      <w:numPr>
        <w:numId w:val="3"/>
      </w:numPr>
      <w:jc w:val="left"/>
      <w:spacing w:line="578" w:lineRule="atLeast"/>
    </w:pPr>
  </w:style>
  <w:style w:type="paragraph" w:styleId="1120" w:customStyle="1">
    <w:name w:val="正文（缩进） Char1"/>
    <w:basedOn w:val="846"/>
    <w:qFormat/>
    <w:pPr>
      <w:ind w:firstLine="480"/>
      <w:spacing w:before="156" w:after="156" w:line="360" w:lineRule="auto"/>
    </w:pPr>
    <w:rPr>
      <w:sz w:val="24"/>
    </w:rPr>
  </w:style>
  <w:style w:type="paragraph" w:styleId="1121" w:customStyle="1">
    <w:name w:val="修订1"/>
    <w:uiPriority w:val="99"/>
    <w:semiHidden/>
    <w:qFormat/>
    <w:rPr>
      <w:sz w:val="21"/>
      <w:szCs w:val="24"/>
    </w:rPr>
  </w:style>
  <w:style w:type="paragraph" w:styleId="1122" w:customStyle="1">
    <w:name w:val="Style12"/>
    <w:basedOn w:val="846"/>
    <w:qFormat/>
    <w:pPr>
      <w:jc w:val="left"/>
    </w:pPr>
    <w:rPr>
      <w:rFonts w:ascii="宋体"/>
      <w:sz w:val="24"/>
    </w:rPr>
  </w:style>
  <w:style w:type="paragraph" w:styleId="1123" w:customStyle="1">
    <w:name w:val="WHB正文"/>
    <w:basedOn w:val="846"/>
    <w:qFormat/>
    <w:pPr>
      <w:ind w:firstLine="200"/>
      <w:spacing w:line="500" w:lineRule="exact"/>
    </w:pPr>
    <w:rPr>
      <w:rFonts w:eastAsia="仿宋_GB2312"/>
      <w:sz w:val="28"/>
      <w:szCs w:val="28"/>
    </w:rPr>
  </w:style>
  <w:style w:type="paragraph" w:styleId="1124" w:customStyle="1">
    <w:name w:val="纯文本1"/>
    <w:basedOn w:val="846"/>
    <w:qFormat/>
    <w:rPr>
      <w:rFonts w:ascii="宋体" w:hAnsi="Courier New"/>
      <w:szCs w:val="20"/>
    </w:rPr>
  </w:style>
  <w:style w:type="paragraph" w:styleId="1125">
    <w:name w:val="List Paragraph"/>
    <w:basedOn w:val="846"/>
    <w:uiPriority w:val="34"/>
    <w:qFormat/>
    <w:pPr>
      <w:contextualSpacing/>
      <w:ind w:left="720"/>
    </w:pPr>
  </w:style>
  <w:style w:type="paragraph" w:styleId="1126" w:customStyle="1">
    <w:name w:val="正文1"/>
    <w:basedOn w:val="1127"/>
    <w:next w:val="846"/>
    <w:uiPriority w:val="99"/>
    <w:qFormat/>
    <w:pPr>
      <w:contextualSpacing/>
      <w:ind w:firstLine="200"/>
      <w:spacing w:before="120" w:after="120" w:line="180" w:lineRule="auto"/>
      <w:tabs>
        <w:tab w:val="left" w:pos="1110" w:leader="none"/>
      </w:tabs>
    </w:pPr>
    <w:rPr>
      <w:rFonts w:ascii="Calibri" w:eastAsia="Adobe 仿宋 Std R"/>
    </w:rPr>
  </w:style>
  <w:style w:type="paragraph" w:styleId="1127" w:customStyle="1">
    <w:name w:val="正文111"/>
    <w:next w:val="1128"/>
    <w:qFormat/>
    <w:pPr>
      <w:jc w:val="both"/>
      <w:widowControl w:val="off"/>
    </w:pPr>
    <w:rPr>
      <w:sz w:val="21"/>
      <w:szCs w:val="24"/>
    </w:rPr>
  </w:style>
  <w:style w:type="paragraph" w:styleId="1128" w:customStyle="1">
    <w:name w:val="正文文本缩进11"/>
    <w:basedOn w:val="1127"/>
    <w:qFormat/>
    <w:pPr>
      <w:ind w:firstLine="425"/>
      <w:spacing w:line="360" w:lineRule="auto"/>
    </w:pPr>
  </w:style>
  <w:style w:type="paragraph" w:styleId="1129" w:customStyle="1">
    <w:name w:val="目录 61"/>
    <w:basedOn w:val="846"/>
    <w:next w:val="846"/>
    <w:qFormat/>
    <w:pPr>
      <w:ind w:left="1700"/>
    </w:pPr>
    <w:rPr>
      <w:rFonts w:ascii="宋体" w:hAnsi="宋体" w:cs="宋体"/>
    </w:rPr>
  </w:style>
  <w:style w:type="paragraph" w:styleId="1130" w:customStyle="1">
    <w:name w:val="表蕊"/>
    <w:basedOn w:val="846"/>
    <w:qFormat/>
    <w:pPr>
      <w:jc w:val="left"/>
      <w:spacing w:line="320" w:lineRule="atLeast"/>
    </w:pPr>
    <w:rPr>
      <w:rFonts w:eastAsia="楷体_GB2312"/>
      <w:spacing w:val="-10"/>
      <w:szCs w:val="20"/>
    </w:rPr>
  </w:style>
  <w:style w:type="character" w:styleId="1131" w:customStyle="1">
    <w:name w:val="NormalCharacter"/>
    <w:link w:val="1132"/>
    <w:qFormat/>
    <w:rPr>
      <w:rFonts w:ascii="Arial" w:hAnsi="Arial" w:eastAsia="宋体" w:cs="Times New Roman"/>
      <w:szCs w:val="22"/>
    </w:rPr>
  </w:style>
  <w:style w:type="paragraph" w:styleId="1132" w:customStyle="1">
    <w:name w:val="UserStyle_1"/>
    <w:basedOn w:val="846"/>
    <w:link w:val="1131"/>
    <w:qFormat/>
    <w:rPr>
      <w:rFonts w:ascii="Arial" w:hAnsi="Arial"/>
      <w:szCs w:val="22"/>
    </w:rPr>
  </w:style>
  <w:style w:type="table" w:styleId="1133" w:customStyle="1">
    <w:name w:val="Table Normal_0"/>
    <w:semiHidden/>
    <w:unhideWhenUsed/>
    <w:qFormat/>
    <w:tblPr>
      <w:tblCellMar>
        <w:left w:w="0" w:type="dxa"/>
        <w:top w:w="0" w:type="dxa"/>
        <w:right w:w="0" w:type="dxa"/>
        <w:bottom w:w="0" w:type="dxa"/>
      </w:tblCellMar>
    </w:tblPr>
  </w:style>
  <w:style w:type="paragraph" w:styleId="1134" w:customStyle="1">
    <w:name w:val="Table Text"/>
    <w:basedOn w:val="846"/>
    <w:qFormat/>
    <w:pPr>
      <w:jc w:val="left"/>
      <w:spacing w:before="60" w:after="60"/>
      <w:widowControl/>
    </w:pPr>
  </w:style>
  <w:style w:type="paragraph" w:styleId="1135" w:customStyle="1">
    <w:name w:val="Party"/>
    <w:basedOn w:val="846"/>
    <w:uiPriority w:val="99"/>
    <w:qFormat/>
    <w:pPr>
      <w:ind w:left="720" w:hanging="720"/>
      <w:spacing w:after="240" w:line="240" w:lineRule="exact"/>
      <w:widowControl/>
    </w:pPr>
    <w:rPr>
      <w:sz w:val="23"/>
    </w:rPr>
  </w:style>
  <w:style w:type="paragraph" w:styleId="1136" w:customStyle="1">
    <w:name w:val="段落大意"/>
    <w:qFormat/>
    <w:pPr>
      <w:ind w:firstLine="200"/>
      <w:jc w:val="both"/>
      <w:spacing w:line="300" w:lineRule="auto"/>
    </w:pPr>
    <w:rPr>
      <w:rFonts w:ascii="方正中等线简体" w:hAnsi="方正中等线简体" w:eastAsia="方正中等线简体" w:cs="方正中等线简体"/>
      <w:sz w:val="21"/>
      <w:szCs w:val="22"/>
    </w:rPr>
  </w:style>
  <w:style w:type="character" w:styleId="1137" w:customStyle="1">
    <w:name w:val="批注文字 字符"/>
    <w:link w:val="862"/>
    <w:qFormat/>
    <w:rPr>
      <w:rFonts w:ascii="Arial" w:hAnsi="Arial" w:eastAsia="宋体" w:cs="Times New Roman"/>
      <w:sz w:val="21"/>
      <w:szCs w:val="24"/>
    </w:rPr>
  </w:style>
  <w:style w:type="character" w:styleId="1138" w:customStyle="1">
    <w:name w:val="批注主题 字符"/>
    <w:link w:val="880"/>
    <w:uiPriority w:val="99"/>
    <w:semiHidden/>
    <w:qFormat/>
    <w:rPr>
      <w:rFonts w:ascii="Arial" w:hAnsi="Arial" w:eastAsia="宋体" w:cs="Times New Roman"/>
      <w:b/>
      <w:bCs/>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何悦</cp:lastModifiedBy>
  <cp:revision>44</cp:revision>
  <dcterms:created xsi:type="dcterms:W3CDTF">2024-01-08T08:47:00Z</dcterms:created>
  <dcterms:modified xsi:type="dcterms:W3CDTF">2026-04-17T07:09:02Z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eyJoZGlkIjoiMGU1NDY5YzhhMDUzOGMxYWM4NGVlNGQzODQwYjllNDEiLCJ1c2VySWQiOiIyMDgyMjY5NzkifQ==</vt:lpwstr>
  </property>
  <property fmtid="{D5CDD505-2E9C-101B-9397-08002B2CF9AE}" pid="3" name="KSOProductBuildVer">
    <vt:lpwstr>2052-12.1.0.25225</vt:lpwstr>
  </property>
  <property fmtid="{D5CDD505-2E9C-101B-9397-08002B2CF9AE}" pid="4" name="ICV">
    <vt:lpwstr>CAA782DFDA2E48FEA3FA8F0D5AF10FF6_13</vt:lpwstr>
  </property>
</Properties>
</file>