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pStyle w:val="883"/>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rPr>
          <w:rFonts w:ascii="Times New Roman" w:hAnsi="Times New Roman"/>
          <w:b/>
          <w:bCs/>
          <w:color w:val="auto"/>
          <w:sz w:val="52"/>
          <w:szCs w:val="52"/>
          <w:highlight w:val="none"/>
        </w:rPr>
      </w:pPr>
      <w:r>
        <w:rPr>
          <w:rFonts w:hint="eastAsia" w:ascii="Times New Roman" w:hAnsi="Times New Roman"/>
          <w:b/>
          <w:bCs/>
          <w:color w:val="auto"/>
          <w:sz w:val="52"/>
          <w:szCs w:val="52"/>
          <w:highlight w:val="none"/>
        </w:rPr>
        <w:t xml:space="preserve">常州大学集成电路产教融合创新平台-等离子体增强化学气相沉积采购项目</w:t>
      </w:r>
      <w:r/>
    </w:p>
    <w:p>
      <w:pPr>
        <w:jc w:val="center"/>
        <w:rPr>
          <w:rFonts w:ascii="Times New Roman" w:hAnsi="Times New Roman"/>
          <w:b/>
          <w:bCs/>
          <w:color w:val="auto"/>
          <w:sz w:val="60"/>
          <w:szCs w:val="60"/>
          <w:highlight w:val="none"/>
        </w:rPr>
      </w:pPr>
      <w:r>
        <w:rPr>
          <w:rFonts w:hint="eastAsia" w:ascii="Times New Roman" w:hAnsi="Times New Roman"/>
          <w:b/>
          <w:bCs/>
          <w:color w:val="auto"/>
          <w:sz w:val="60"/>
          <w:szCs w:val="60"/>
          <w:highlight w:val="none"/>
        </w:rPr>
        <w:t xml:space="preserve">公 开 </w:t>
      </w:r>
      <w:r>
        <w:rPr>
          <w:rFonts w:ascii="Times New Roman" w:hAnsi="Times New Roman"/>
          <w:b/>
          <w:bCs/>
          <w:color w:val="auto"/>
          <w:sz w:val="60"/>
          <w:szCs w:val="60"/>
          <w:highlight w:val="none"/>
        </w:rPr>
        <w:t xml:space="preserve">招</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ascii="Times New Roman" w:hAnsi="Times New Roman"/>
          <w:b/>
          <w:color w:val="auto"/>
          <w:sz w:val="32"/>
          <w:szCs w:val="32"/>
          <w:highlight w:val="none"/>
        </w:rPr>
      </w:pPr>
      <w:r>
        <w:rPr>
          <w:rFonts w:hint="eastAsia" w:ascii="Times New Roman" w:hAnsi="Times New Roman"/>
          <w:bCs/>
          <w:color w:val="auto"/>
          <w:sz w:val="36"/>
          <w:szCs w:val="36"/>
          <w:highlight w:val="none"/>
        </w:rPr>
        <w:t xml:space="preserve">项目名称：常州大学集成电路产教融合创新平台-等离子体增强化学气相沉积采购项目</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rPr>
        <w:t xml:space="preserve">JSZC-320400-CZCT-G2026-0006</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084"/>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TOC \o "1-1" \h \u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_Toc26936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第一章   投标邀请</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_Toc26936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_Toc8580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第二章   投标人须知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_Toc8580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_Toc394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第三章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资格审查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_Toc394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22</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_Toc30374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第四章   评标程序、评标方法和评标标准</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_Toc30374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24</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_Toc2039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第五章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采购需求</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_Toc2039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34</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_Toc12679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第六章   拟签订的合同文本</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_Toc12679 \h </w:instrText>
      </w:r>
      <w:r>
        <w:rPr>
          <w:rFonts w:hint="eastAsia" w:ascii="宋体" w:hAnsi="宋体" w:eastAsia="宋体" w:cs="宋体"/>
          <w:b/>
          <w:bCs/>
          <w:color w:val="auto"/>
          <w:sz w:val="30"/>
          <w:szCs w:val="30"/>
        </w:rPr>
        <w:fldChar w:fldCharType="separate"/>
        <w:t xml:space="preserve">40</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_Toc19972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第七章   投标文件的组成及提交须知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_Toc19972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_Toc31186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第八章   投标文件格式</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_Toc31186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48</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rPr>
          <w:color w:val="auto"/>
        </w:rPr>
      </w:pPr>
      <w:r>
        <w:rPr>
          <w:rFonts w:hint="eastAsia" w:ascii="宋体" w:hAnsi="宋体" w:eastAsia="宋体" w:cs="宋体"/>
          <w:b/>
          <w:bCs/>
          <w:color w:val="auto"/>
          <w:sz w:val="30"/>
          <w:szCs w:val="30"/>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79"/>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99301419"/>
      <w:r/>
      <w:bookmarkStart w:id="4" w:name="_Toc26936"/>
      <w:r>
        <w:rPr>
          <w:rStyle w:val="885"/>
          <w:color w:val="auto"/>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35393790"/>
      <w:r/>
      <w:bookmarkStart w:id="6" w:name="_Toc35393621"/>
      <w:r/>
      <w:bookmarkStart w:id="7" w:name="_Toc28359079"/>
      <w:r/>
      <w:bookmarkStart w:id="8" w:name="_Toc28359002"/>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rPr>
        <w:t xml:space="preserve">常州大学集成电路产教融合创新平台-等离子体增强化学气相沉积采购项目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5</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21</w:t>
      </w:r>
      <w:r>
        <w:rPr>
          <w:rFonts w:hint="eastAsia" w:ascii="Times New Roman" w:hAnsi="Times New Roman"/>
          <w:bCs/>
          <w:color w:val="auto"/>
          <w:sz w:val="24"/>
          <w:highlight w:val="none"/>
          <w:u w:val="single"/>
        </w:rPr>
        <w:t xml:space="preserve">日14点00分（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3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1.项目编号：JSZC-320400-CZCT-G2026-0006 </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2"/>
      <w:r>
        <w:rPr>
          <w:rFonts w:hint="eastAsia" w:ascii="Times New Roman" w:hAnsi="Times New Roman" w:cs="宋体"/>
          <w:color w:val="auto"/>
          <w:sz w:val="24"/>
          <w:highlight w:val="none"/>
        </w:rPr>
        <w:t xml:space="preserve">常州大学集成电路产教融合创新平台-等离子体增强化学气相沉积采购项目 </w:t>
      </w:r>
      <w:bookmarkEnd w:id="11"/>
      <w:r/>
      <w:bookmarkEnd w:id="12"/>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3" w:name="OLE_LINK16"/>
      <w:r>
        <w:rPr>
          <w:rFonts w:hint="eastAsia" w:ascii="Times New Roman" w:hAnsi="Times New Roman" w:cs="宋体"/>
          <w:color w:val="auto"/>
          <w:sz w:val="24"/>
          <w:highlight w:val="none"/>
        </w:rPr>
        <w:t xml:space="preserve">项目预算金额：</w:t>
      </w:r>
      <w:bookmarkEnd w:id="13"/>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bookmarkStart w:id="14" w:name="OLE_LINK17"/>
      <w:r>
        <w:rPr>
          <w:rFonts w:hint="eastAsia" w:ascii="Times New Roman" w:hAnsi="Times New Roman" w:cs="宋体"/>
          <w:color w:val="auto"/>
          <w:sz w:val="24"/>
          <w:highlight w:val="none"/>
        </w:rPr>
        <w:t xml:space="preserve">项目最高限价：</w:t>
      </w:r>
      <w:bookmarkEnd w:id="14"/>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5.采购需求：</w:t>
      </w:r>
      <w:bookmarkStart w:id="15" w:name="OLE_LINK23"/>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。设备主要由反应腔、真空系统、等离子体系统、气体输送及流量控制系统、晶圆传输及控制系统等组成；主要应用于沉积SiO₂、SiNₓ、SiON 等介质薄膜，可用于集成电路制造的钝化层、结构层、牺牲层厚膜的高速沉积。</w:t>
      </w:r>
      <w:r/>
    </w:p>
    <w:p>
      <w:pPr>
        <w:ind w:firstLine="480"/>
        <w:spacing w:line="360" w:lineRule="auto"/>
        <w:rPr>
          <w:rFonts w:ascii="Times New Roman" w:hAnsi="Times New Roman" w:cs="宋体"/>
          <w:color w:val="auto"/>
          <w:sz w:val="24"/>
          <w:highlight w:val="none"/>
          <w:lang w:val="zh-CN"/>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具体内容及要求详见招标文件。</w:t>
      </w:r>
      <w:bookmarkEnd w:id="1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6.合同履行期限：合同签订后12个月内完成合同范围内所有设备的供货、安装调试、验收并投入使用。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79"/>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34"/>
        <w:ind w:firstLine="482"/>
        <w:jc w:val="left"/>
        <w:spacing w:before="0" w:line="360" w:lineRule="auto"/>
        <w:rPr>
          <w:rFonts w:ascii="Times New Roman" w:hAnsi="Times New Roman" w:eastAsia="宋体"/>
          <w:color w:val="auto"/>
          <w:sz w:val="24"/>
          <w:szCs w:val="24"/>
          <w:highlight w:val="none"/>
        </w:rPr>
      </w:pPr>
      <w:r/>
      <w:bookmarkStart w:id="16" w:name="_Toc28359080"/>
      <w:r/>
      <w:bookmarkStart w:id="17" w:name="_Toc35393622"/>
      <w:r/>
      <w:bookmarkStart w:id="18" w:name="_Toc35393791"/>
      <w:r/>
      <w:bookmarkStart w:id="19" w:name="_Toc28359003"/>
      <w:r>
        <w:rPr>
          <w:rFonts w:ascii="Times New Roman" w:hAnsi="Times New Roman" w:eastAsia="宋体"/>
          <w:color w:val="auto"/>
          <w:sz w:val="24"/>
          <w:szCs w:val="24"/>
          <w:highlight w:val="none"/>
        </w:rPr>
        <w:t xml:space="preserve">二、申请人的资格要求</w:t>
      </w:r>
      <w:bookmarkEnd w:id="16"/>
      <w:r/>
      <w:bookmarkEnd w:id="17"/>
      <w:r/>
      <w:bookmarkEnd w:id="18"/>
      <w:r/>
      <w:bookmarkEnd w:id="19"/>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0" w:name="_Toc28359081"/>
      <w:r/>
      <w:bookmarkStart w:id="21" w:name="_Toc28359004"/>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0"/>
      <w:r/>
      <w:bookmarkEnd w:id="21"/>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i/>
          <w:iCs/>
          <w:color w:val="auto"/>
          <w:sz w:val="24"/>
          <w:highlight w:val="none"/>
          <w:u w:val="singl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无</w:t>
      </w:r>
      <w:r>
        <w:rPr>
          <w:rFonts w:ascii="Times New Roman" w:hAnsi="Times New Roman"/>
          <w:color w:val="auto"/>
          <w:sz w:val="24"/>
          <w:highlight w:val="none"/>
        </w:rPr>
        <w:t xml:space="preserve">。</w:t>
      </w:r>
      <w:r/>
    </w:p>
    <w:p>
      <w:pPr>
        <w:pStyle w:val="1034"/>
        <w:ind w:firstLine="482"/>
        <w:jc w:val="left"/>
        <w:spacing w:before="0" w:line="360" w:lineRule="auto"/>
        <w:widowControl/>
        <w:rPr>
          <w:rFonts w:ascii="Times New Roman" w:hAnsi="Times New Roman" w:eastAsia="宋体"/>
          <w:color w:val="auto"/>
          <w:sz w:val="24"/>
          <w:szCs w:val="24"/>
          <w:highlight w:val="none"/>
        </w:rPr>
      </w:pPr>
      <w:r/>
      <w:bookmarkStart w:id="22" w:name="_Toc35393623"/>
      <w:r/>
      <w:bookmarkStart w:id="23" w:name="_Toc35393792"/>
      <w:r>
        <w:rPr>
          <w:rFonts w:ascii="Times New Roman" w:hAnsi="Times New Roman" w:eastAsia="宋体"/>
          <w:color w:val="auto"/>
          <w:sz w:val="24"/>
          <w:szCs w:val="24"/>
          <w:highlight w:val="none"/>
        </w:rPr>
        <w:t xml:space="preserve">三、获取招标文件</w:t>
      </w:r>
      <w:bookmarkEnd w:id="22"/>
      <w:r/>
      <w:bookmarkEnd w:id="23"/>
      <w:r/>
      <w:r/>
    </w:p>
    <w:p>
      <w:pPr>
        <w:ind w:firstLine="540"/>
        <w:spacing w:line="360" w:lineRule="auto"/>
        <w:rPr>
          <w:rFonts w:ascii="Times New Roman" w:hAnsi="Times New Roman" w:cs="宋体"/>
          <w:color w:val="auto"/>
          <w:sz w:val="24"/>
          <w:highlight w:val="none"/>
        </w:rPr>
      </w:pPr>
      <w:r/>
      <w:bookmarkStart w:id="24" w:name="_Toc28359005"/>
      <w:r/>
      <w:bookmarkStart w:id="25" w:name="_Toc28359082"/>
      <w:r/>
      <w:bookmarkStart w:id="26" w:name="_Toc35393793"/>
      <w:r/>
      <w:bookmarkStart w:id="27" w:name="_Toc35393624"/>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3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4"/>
      <w:r/>
      <w:bookmarkEnd w:id="25"/>
      <w:r>
        <w:rPr>
          <w:rFonts w:ascii="Times New Roman" w:hAnsi="Times New Roman" w:eastAsia="宋体"/>
          <w:color w:val="auto"/>
          <w:sz w:val="24"/>
          <w:szCs w:val="24"/>
          <w:highlight w:val="none"/>
        </w:rPr>
        <w:t xml:space="preserve">截止时间、开标时间和地点</w:t>
      </w:r>
      <w:bookmarkEnd w:id="26"/>
      <w:r/>
      <w:bookmarkEnd w:id="27"/>
      <w:r/>
      <w:r/>
    </w:p>
    <w:p>
      <w:pPr>
        <w:ind w:firstLine="480"/>
        <w:spacing w:line="360" w:lineRule="auto"/>
        <w:rPr>
          <w:rFonts w:ascii="Times New Roman" w:hAnsi="Times New Roman"/>
          <w:color w:val="auto"/>
          <w:sz w:val="24"/>
          <w:highlight w:val="none"/>
        </w:rPr>
      </w:pPr>
      <w:r/>
      <w:bookmarkStart w:id="28" w:name="_Toc35393625"/>
      <w:r/>
      <w:bookmarkStart w:id="29" w:name="_Toc35393794"/>
      <w:r/>
      <w:bookmarkStart w:id="30" w:name="_Toc28359007"/>
      <w:r/>
      <w:bookmarkStart w:id="31" w:name="_Toc2835908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21</w:t>
      </w:r>
      <w:r>
        <w:rPr>
          <w:rFonts w:hint="eastAsia" w:ascii="Times New Roman" w:hAnsi="Times New Roman"/>
          <w:color w:val="auto"/>
          <w:sz w:val="24"/>
          <w:highlight w:val="none"/>
        </w:rPr>
        <w:t xml:space="preserve">日14：00（北京时间）。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3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8"/>
      <w:r/>
      <w:bookmarkEnd w:id="29"/>
      <w:r/>
      <w:bookmarkEnd w:id="30"/>
      <w:r/>
      <w:bookmarkEnd w:id="31"/>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34"/>
        <w:ind w:firstLine="482"/>
        <w:jc w:val="left"/>
        <w:spacing w:before="0" w:line="360" w:lineRule="auto"/>
        <w:rPr>
          <w:rFonts w:ascii="Times New Roman" w:hAnsi="Times New Roman" w:eastAsia="宋体"/>
          <w:color w:val="auto"/>
          <w:sz w:val="24"/>
          <w:szCs w:val="24"/>
          <w:highlight w:val="none"/>
        </w:rPr>
      </w:pPr>
      <w:r/>
      <w:bookmarkStart w:id="32" w:name="_Toc35393795"/>
      <w:r/>
      <w:bookmarkStart w:id="33" w:name="_Toc35393626"/>
      <w:r>
        <w:rPr>
          <w:rFonts w:ascii="Times New Roman" w:hAnsi="Times New Roman" w:eastAsia="宋体"/>
          <w:color w:val="auto"/>
          <w:sz w:val="24"/>
          <w:szCs w:val="24"/>
          <w:highlight w:val="none"/>
        </w:rPr>
        <w:t xml:space="preserve">六、其他补充事宜</w:t>
      </w:r>
      <w:bookmarkEnd w:id="32"/>
      <w:r/>
      <w:bookmarkEnd w:id="33"/>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ind w:firstLine="482"/>
        <w:spacing w:line="360" w:lineRule="auto"/>
        <w:rPr>
          <w:rFonts w:ascii="Times New Roman" w:hAnsi="Times New Roman"/>
          <w:color w:val="auto"/>
          <w:highlight w:val="none"/>
        </w:rPr>
      </w:pPr>
      <w:r/>
      <w:bookmarkStart w:id="34" w:name="_Hlk152921742"/>
      <w:r>
        <w:rPr>
          <w:rFonts w:hint="eastAsia" w:ascii="Times New Roman" w:hAnsi="Times New Roman" w:cs="宋体"/>
          <w:b/>
          <w:color w:val="auto"/>
          <w:highlight w:val="none"/>
        </w:rPr>
        <w:t xml:space="preserve">4.电子化招投标技术支持电话：0519-85588210/ 0519-85588163</w:t>
      </w:r>
      <w:bookmarkEnd w:id="34"/>
      <w:r/>
      <w:r/>
    </w:p>
    <w:p>
      <w:pPr>
        <w:pStyle w:val="1034"/>
        <w:ind w:firstLine="482"/>
        <w:jc w:val="left"/>
        <w:spacing w:before="0" w:line="360" w:lineRule="auto"/>
        <w:rPr>
          <w:rFonts w:ascii="Times New Roman" w:hAnsi="Times New Roman" w:eastAsia="宋体"/>
          <w:color w:val="auto"/>
          <w:sz w:val="24"/>
          <w:szCs w:val="24"/>
          <w:highlight w:val="none"/>
        </w:rPr>
      </w:pPr>
      <w:r/>
      <w:bookmarkStart w:id="35" w:name="_Toc28359085"/>
      <w:r/>
      <w:bookmarkStart w:id="36" w:name="_Toc35393627"/>
      <w:r/>
      <w:bookmarkStart w:id="37" w:name="_Toc28359008"/>
      <w:r/>
      <w:bookmarkStart w:id="38" w:name="_Toc35393796"/>
      <w:r>
        <w:rPr>
          <w:rFonts w:ascii="Times New Roman" w:hAnsi="Times New Roman" w:eastAsia="宋体"/>
          <w:color w:val="auto"/>
          <w:sz w:val="24"/>
          <w:szCs w:val="24"/>
          <w:highlight w:val="none"/>
        </w:rPr>
        <w:t xml:space="preserve">七、对本次招标提出询问，请按以下方式联系。</w:t>
      </w:r>
      <w:bookmarkEnd w:id="35"/>
      <w:r/>
      <w:bookmarkEnd w:id="36"/>
      <w:r/>
      <w:bookmarkEnd w:id="37"/>
      <w:r/>
      <w:bookmarkEnd w:id="38"/>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39" w:name="_Toc28359009"/>
      <w:r/>
      <w:bookmarkStart w:id="40"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1"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1"/>
      <w:r/>
      <w:r/>
    </w:p>
    <w:p>
      <w:pPr>
        <w:ind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联系人：</w:t>
      </w:r>
      <w:bookmarkStart w:id="42" w:name="OLE_LINK7"/>
      <w:r>
        <w:rPr>
          <w:rFonts w:hint="eastAsia" w:ascii="Times New Roman" w:hAnsi="Times New Roman"/>
          <w:color w:val="auto"/>
          <w:sz w:val="24"/>
          <w:highlight w:val="none"/>
        </w:rPr>
        <w:t xml:space="preserve">张老师</w:t>
      </w:r>
      <w:bookmarkEnd w:id="42"/>
      <w:r/>
      <w:r/>
    </w:p>
    <w:p>
      <w:pPr>
        <w:ind w:firstLine="480"/>
        <w:jc w:val="left"/>
        <w:spacing w:line="360" w:lineRule="auto"/>
        <w:rPr>
          <w:rFonts w:ascii="Times New Roman" w:hAnsi="Times New Roman" w:cs="宋体"/>
          <w:color w:val="auto"/>
          <w:sz w:val="24"/>
          <w:highlight w:val="none"/>
        </w:rPr>
      </w:pPr>
      <w:r>
        <w:rPr>
          <w:rFonts w:ascii="Times New Roman" w:hAnsi="Times New Roman"/>
          <w:color w:val="auto"/>
          <w:sz w:val="24"/>
          <w:highlight w:val="none"/>
        </w:rPr>
        <w:t xml:space="preserve">联系方式：</w:t>
      </w:r>
      <w:bookmarkStart w:id="43" w:name="OLE_LINK4"/>
      <w:r/>
      <w:bookmarkStart w:id="44" w:name="OLE_LINK8"/>
      <w:r>
        <w:rPr>
          <w:rFonts w:hint="eastAsia" w:ascii="Times New Roman" w:hAnsi="Times New Roman" w:cs="宋体"/>
          <w:color w:val="auto"/>
          <w:sz w:val="24"/>
          <w:highlight w:val="none"/>
        </w:rPr>
        <w:t xml:space="preserve">0519-</w:t>
      </w:r>
      <w:bookmarkEnd w:id="43"/>
      <w:r>
        <w:rPr>
          <w:rFonts w:ascii="Times New Roman" w:hAnsi="Times New Roman" w:cs="宋体"/>
          <w:color w:val="auto"/>
          <w:sz w:val="24"/>
          <w:highlight w:val="none"/>
        </w:rPr>
        <w:t xml:space="preserve">86330284</w:t>
      </w:r>
      <w:bookmarkEnd w:id="44"/>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39"/>
      <w:r/>
      <w:bookmarkEnd w:id="40"/>
      <w:r/>
      <w:r/>
    </w:p>
    <w:p>
      <w:pPr>
        <w:ind w:firstLine="480"/>
        <w:jc w:val="left"/>
        <w:spacing w:line="360" w:lineRule="auto"/>
        <w:widowControl/>
        <w:rPr>
          <w:rFonts w:ascii="Times New Roman" w:hAnsi="Times New Roman"/>
          <w:color w:val="auto"/>
          <w:sz w:val="24"/>
          <w:highlight w:val="none"/>
        </w:rPr>
      </w:pPr>
      <w:r/>
      <w:bookmarkStart w:id="45" w:name="_Toc28359010"/>
      <w:r/>
      <w:bookmarkStart w:id="46" w:name="_Toc28359087"/>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5"/>
      <w:r/>
      <w:bookmarkEnd w:id="46"/>
      <w:r/>
      <w:r/>
    </w:p>
    <w:p>
      <w:pPr>
        <w:pStyle w:val="879"/>
        <w:spacing w:line="360" w:lineRule="auto"/>
        <w:rPr>
          <w:rFonts w:ascii="Times New Roman" w:hAnsi="Times New Roman"/>
          <w:color w:val="auto"/>
          <w:highlight w:val="none"/>
        </w:rPr>
      </w:pPr>
      <w:r>
        <w:rPr>
          <w:rFonts w:ascii="Times New Roman" w:hAnsi="Times New Roman"/>
          <w:color w:val="auto"/>
          <w:highlight w:val="none"/>
        </w:rPr>
      </w:r>
      <w:r/>
    </w:p>
    <w:p>
      <w:pPr>
        <w:pStyle w:val="1071"/>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7" w:name="_Toc305158854"/>
      <w:r/>
      <w:bookmarkStart w:id="48" w:name="_Toc305158928"/>
      <w:r/>
      <w:bookmarkStart w:id="49" w:name="_Toc8580"/>
      <w:r/>
      <w:bookmarkStart w:id="50" w:name="_Toc353825548"/>
      <w:r/>
      <w:bookmarkStart w:id="51" w:name="_Toc99301420"/>
      <w:r/>
      <w:bookmarkStart w:id="52" w:name="_Toc127161488"/>
      <w:r/>
      <w:bookmarkStart w:id="53" w:name="_Toc265228423"/>
      <w:r/>
      <w:bookmarkStart w:id="54" w:name="_Toc127151777"/>
      <w:r/>
      <w:bookmarkStart w:id="55" w:name="_Toc512937850"/>
      <w:r/>
      <w:bookmarkStart w:id="56" w:name="_Toc150774783"/>
      <w:r/>
      <w:bookmarkStart w:id="57" w:name="_Toc226965856"/>
      <w:r/>
      <w:bookmarkStart w:id="58" w:name="_Toc353873938"/>
      <w:r/>
      <w:bookmarkStart w:id="59" w:name="_Toc264969275"/>
      <w:r/>
      <w:bookmarkStart w:id="60" w:name="_Toc195842950"/>
      <w:r>
        <w:rPr>
          <w:rStyle w:val="885"/>
          <w:color w:val="auto"/>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103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1" w:name="_Toc151193761"/>
      <w:r/>
      <w:bookmarkStart w:id="62" w:name="_Toc151193689"/>
      <w:r/>
      <w:bookmarkStart w:id="63" w:name="_Toc150509270"/>
      <w:r/>
      <w:bookmarkStart w:id="64" w:name="_Toc164229360"/>
      <w:r/>
      <w:bookmarkStart w:id="65" w:name="_Toc150774619"/>
      <w:r/>
      <w:bookmarkStart w:id="66" w:name="_Toc226309763"/>
      <w:r/>
      <w:bookmarkStart w:id="67" w:name="_Toc151193833"/>
      <w:r/>
      <w:bookmarkStart w:id="68" w:name="_Toc164351613"/>
      <w:r/>
      <w:bookmarkStart w:id="69" w:name="_Toc142311021"/>
      <w:r/>
      <w:bookmarkStart w:id="70" w:name="_Toc151193907"/>
      <w:r/>
      <w:bookmarkStart w:id="71" w:name="_Toc226965709"/>
      <w:r/>
      <w:bookmarkStart w:id="72" w:name="_Toc149720812"/>
      <w:r/>
      <w:bookmarkStart w:id="73" w:name="_Toc195842884"/>
      <w:r/>
      <w:bookmarkStart w:id="74" w:name="_Toc164608788"/>
      <w:r/>
      <w:bookmarkStart w:id="75" w:name="_Toc150774724"/>
      <w:r/>
      <w:bookmarkStart w:id="76" w:name="_Toc226965792"/>
      <w:r/>
      <w:bookmarkStart w:id="77" w:name="_Toc127151720"/>
      <w:r/>
      <w:bookmarkStart w:id="78" w:name="_Toc520356144"/>
      <w:r/>
      <w:bookmarkStart w:id="79" w:name="_Toc226337215"/>
      <w:r/>
      <w:bookmarkStart w:id="80" w:name="_Toc127161433"/>
      <w:r/>
      <w:bookmarkStart w:id="81" w:name="_Toc151190146"/>
      <w:r/>
      <w:bookmarkStart w:id="82" w:name="_Toc150480757"/>
      <w:r/>
      <w:bookmarkStart w:id="83" w:name="_Toc151193617"/>
      <w:r/>
      <w:bookmarkStart w:id="84" w:name="_Toc127151519"/>
      <w:r/>
      <w:bookmarkStart w:id="85" w:name="_Toc164229214"/>
      <w:r/>
      <w:bookmarkStart w:id="86" w:name="_Toc164608633"/>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44"/>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479"/>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是否属于科研仪器设备采购项目：是</w:t>
            </w:r>
            <w:r/>
          </w:p>
        </w:tc>
      </w:tr>
      <w:tr>
        <w:trPr>
          <w:jc w:val="center"/>
          <w:trHeight w:val="565"/>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1071"/>
              <w:jc w:val="left"/>
              <w:spacing w:line="360" w:lineRule="exact"/>
              <w:rPr>
                <w:rFonts w:hint="default" w:ascii="Times New Roman" w:hAnsi="Times New Roman"/>
                <w:color w:val="auto"/>
                <w:sz w:val="24"/>
                <w:highlight w:val="none"/>
              </w:rPr>
            </w:pPr>
            <w:r>
              <w:rPr>
                <w:rFonts w:ascii="Times New Roman" w:hAnsi="Times New Roman" w:cs="宋体"/>
                <w:color w:val="auto"/>
                <w:sz w:val="24"/>
                <w:szCs w:val="24"/>
                <w:highlight w:val="none"/>
              </w:rPr>
              <w:t xml:space="preserve">关于核心产品本项目：不适用，</w:t>
            </w:r>
            <w:r>
              <w:rPr>
                <w:rFonts w:ascii="Times New Roman" w:hAnsi="Times New Roman"/>
                <w:color w:val="auto"/>
                <w:sz w:val="24"/>
                <w:highlight w:val="none"/>
              </w:rPr>
              <w:t xml:space="preserve">本项目为单一产品采购项目。</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854"/>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pStyle w:val="835"/>
              <w:jc w:val="both"/>
              <w:keepLines w:val="0"/>
              <w:keepNext w:val="0"/>
              <w:spacing w:before="0" w:line="360" w:lineRule="exact"/>
              <w:shd w:val="clear" w:color="auto" w:fill="ffffff"/>
              <w:widowControl/>
              <w:rPr>
                <w:rFonts w:hint="eastAsia" w:ascii="Times New Roman" w:hAnsi="Times New Roman"/>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71"/>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625"/>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年</w:t>
            </w: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月9</w:t>
            </w:r>
            <w:bookmarkStart w:id="378" w:name="_GoBack"/>
            <w:r/>
            <w:bookmarkEnd w:id="378"/>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79"/>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s="宋体"/>
                <w:color w:val="auto"/>
                <w:sz w:val="24"/>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（2）招标平台服务费由中标单位支付。</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rFonts w:ascii="Times New Roman" w:hAnsi="Times New Roman"/>
          <w:color w:val="auto"/>
          <w:sz w:val="24"/>
          <w:highlight w:val="none"/>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103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7" w:name="_Toc142311020"/>
      <w:r/>
      <w:bookmarkStart w:id="88" w:name="_Toc150774723"/>
      <w:r/>
      <w:bookmarkStart w:id="89" w:name="_Toc151193760"/>
      <w:r/>
      <w:bookmarkStart w:id="90" w:name="_Toc305158860"/>
      <w:r/>
      <w:bookmarkStart w:id="91" w:name="_Toc150774618"/>
      <w:r/>
      <w:bookmarkStart w:id="92" w:name="_Toc150480756"/>
      <w:r/>
      <w:bookmarkStart w:id="93" w:name="_Toc151190145"/>
      <w:r/>
      <w:bookmarkStart w:id="94" w:name="_Toc151193688"/>
      <w:r/>
      <w:bookmarkStart w:id="95" w:name="_Toc226309762"/>
      <w:r/>
      <w:bookmarkStart w:id="96" w:name="_Toc150509269"/>
      <w:r/>
      <w:bookmarkStart w:id="97" w:name="_Toc226965708"/>
      <w:r/>
      <w:bookmarkStart w:id="98" w:name="_Toc305158786"/>
      <w:r/>
      <w:bookmarkStart w:id="99" w:name="_Toc264969208"/>
      <w:r/>
      <w:bookmarkStart w:id="100" w:name="_Toc195842883"/>
      <w:r/>
      <w:bookmarkStart w:id="101" w:name="_Toc265228356"/>
      <w:r/>
      <w:bookmarkStart w:id="102" w:name="_Toc520356143"/>
      <w:r/>
      <w:bookmarkStart w:id="103" w:name="_Toc151193832"/>
      <w:r/>
      <w:bookmarkStart w:id="104" w:name="_Toc226965791"/>
      <w:r/>
      <w:bookmarkStart w:id="105" w:name="_Toc226337214"/>
      <w:r/>
      <w:bookmarkStart w:id="106" w:name="_Toc127151518"/>
      <w:r/>
      <w:bookmarkStart w:id="107" w:name="_Toc151193906"/>
      <w:r/>
      <w:bookmarkStart w:id="108" w:name="_Toc151193616"/>
      <w:r/>
      <w:bookmarkStart w:id="109" w:name="_Toc99301424"/>
      <w:r/>
      <w:bookmarkStart w:id="110" w:name="_Toc150774760"/>
      <w:r/>
      <w:bookmarkStart w:id="111" w:name="_Toc127151555"/>
      <w:r/>
      <w:bookmarkStart w:id="112" w:name="_Toc353873665"/>
      <w:r/>
      <w:bookmarkStart w:id="113" w:name="_Toc265228393"/>
      <w:r/>
      <w:bookmarkStart w:id="114" w:name="_Toc226965828"/>
      <w:r/>
      <w:bookmarkStart w:id="115" w:name="_Toc150480793"/>
      <w:r/>
      <w:bookmarkStart w:id="116" w:name="_Toc305158823"/>
      <w:r/>
      <w:bookmarkStart w:id="117" w:name="_Toc353873935"/>
      <w:r/>
      <w:bookmarkStart w:id="118" w:name="_Toc195842920"/>
      <w:r/>
      <w:bookmarkStart w:id="119" w:name="_Toc353825545"/>
      <w:r/>
      <w:bookmarkStart w:id="120" w:name="_Toc142311057"/>
      <w:r/>
      <w:bookmarkStart w:id="121" w:name="_Toc226337251"/>
      <w:r/>
      <w:bookmarkStart w:id="122" w:name="_Toc305158897"/>
      <w:r/>
      <w:bookmarkStart w:id="123" w:name="_Toc264969245"/>
      <w:r>
        <w:rPr>
          <w:rFonts w:hint="eastAsia" w:ascii="Times New Roman" w:hAnsi="Times New Roman" w:eastAsia="宋体"/>
          <w:color w:val="auto"/>
          <w:sz w:val="32"/>
          <w:szCs w:val="32"/>
          <w:highlight w:val="none"/>
        </w:rPr>
        <w:t xml:space="preserve">第二节 说明</w:t>
      </w:r>
      <w:r/>
    </w:p>
    <w:p>
      <w:pPr>
        <w:pStyle w:val="1034"/>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4" w:name="_Hlk152921964"/>
      <w:r>
        <w:rPr>
          <w:rFonts w:hint="eastAsia" w:ascii="Times New Roman" w:hAnsi="Times New Roman" w:eastAsia="宋体"/>
          <w:color w:val="auto"/>
          <w:sz w:val="32"/>
          <w:szCs w:val="32"/>
          <w:highlight w:val="none"/>
        </w:rPr>
        <w:t xml:space="preserve">一、</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5" w:name="_Toc458694821"/>
      <w:r/>
      <w:bookmarkStart w:id="126" w:name="_Toc513029204"/>
      <w:r/>
      <w:bookmarkStart w:id="127" w:name="_Toc16938520"/>
      <w:r/>
      <w:bookmarkStart w:id="128" w:name="_Toc20823276"/>
      <w:r/>
      <w:bookmarkStart w:id="129" w:name="_Toc264969244"/>
      <w:r/>
      <w:bookmarkStart w:id="130" w:name="_Toc226965827"/>
      <w:r/>
      <w:bookmarkStart w:id="131" w:name="_Toc150480792"/>
      <w:r/>
      <w:bookmarkStart w:id="132" w:name="_Toc305158822"/>
      <w:r/>
      <w:bookmarkStart w:id="133" w:name="_Toc226337250"/>
      <w:r/>
      <w:bookmarkStart w:id="134" w:name="_Toc353873934"/>
      <w:r/>
      <w:bookmarkStart w:id="135" w:name="_Toc265228392"/>
      <w:r/>
      <w:bookmarkStart w:id="136" w:name="_Toc127151554"/>
      <w:r/>
      <w:bookmarkStart w:id="137" w:name="_Toc142311056"/>
      <w:r/>
      <w:bookmarkStart w:id="138" w:name="_Toc353873664"/>
      <w:r/>
      <w:bookmarkStart w:id="139" w:name="_Toc305158896"/>
      <w:r/>
      <w:bookmarkStart w:id="140" w:name="_Toc353825544"/>
      <w:r/>
      <w:bookmarkStart w:id="141" w:name="_Toc150774759"/>
      <w:r/>
      <w:bookmarkStart w:id="142" w:name="_Toc99301421"/>
      <w:r>
        <w:rPr>
          <w:rFonts w:hint="eastAsia" w:ascii="Times New Roman" w:hAnsi="Times New Roman" w:eastAsia="黑体" w:cs="Arial"/>
          <w:color w:val="auto"/>
          <w:sz w:val="28"/>
          <w:szCs w:val="28"/>
          <w:highlight w:val="none"/>
        </w:rPr>
        <w:t xml:space="preserve">1</w:t>
      </w:r>
      <w:bookmarkEnd w:id="125"/>
      <w:r>
        <w:rPr>
          <w:rFonts w:hint="eastAsia" w:ascii="Times New Roman" w:hAnsi="Times New Roman" w:eastAsia="黑体" w:cs="Arial"/>
          <w:color w:val="auto"/>
          <w:sz w:val="28"/>
          <w:szCs w:val="28"/>
          <w:highlight w:val="none"/>
        </w:rPr>
        <w:t xml:space="preserve">、采购方式</w:t>
      </w:r>
      <w:bookmarkEnd w:id="126"/>
      <w:r/>
      <w:bookmarkEnd w:id="127"/>
      <w:r/>
      <w:bookmarkEnd w:id="128"/>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3" w:name="_Toc16938521"/>
      <w:r/>
      <w:bookmarkStart w:id="144" w:name="_Toc513029205"/>
      <w:r/>
      <w:bookmarkStart w:id="145" w:name="_Toc20823277"/>
      <w:r>
        <w:rPr>
          <w:rFonts w:hint="eastAsia" w:ascii="Times New Roman" w:hAnsi="Times New Roman" w:eastAsia="黑体" w:cs="Arial"/>
          <w:color w:val="auto"/>
          <w:sz w:val="28"/>
          <w:szCs w:val="28"/>
          <w:highlight w:val="none"/>
        </w:rPr>
        <w:t xml:space="preserve">2、合格的投标人</w:t>
      </w:r>
      <w:bookmarkEnd w:id="143"/>
      <w:r/>
      <w:bookmarkEnd w:id="144"/>
      <w:r/>
      <w:bookmarkEnd w:id="145"/>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6" w:name="_Toc20823278"/>
      <w:r/>
      <w:bookmarkStart w:id="147" w:name="_Toc513029206"/>
      <w:r/>
      <w:bookmarkStart w:id="148" w:name="_Toc16938522"/>
      <w:r>
        <w:rPr>
          <w:rFonts w:hint="eastAsia" w:ascii="Times New Roman" w:hAnsi="Times New Roman" w:eastAsia="黑体" w:cs="Arial"/>
          <w:color w:val="auto"/>
          <w:sz w:val="28"/>
          <w:szCs w:val="28"/>
          <w:highlight w:val="none"/>
        </w:rPr>
        <w:t xml:space="preserve">3、适用法律</w:t>
      </w:r>
      <w:bookmarkEnd w:id="146"/>
      <w:r/>
      <w:bookmarkEnd w:id="147"/>
      <w:r/>
      <w:bookmarkEnd w:id="148"/>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9" w:name="_Toc16938523"/>
      <w:r/>
      <w:bookmarkStart w:id="150" w:name="_Toc20823279"/>
      <w:r/>
      <w:bookmarkStart w:id="151" w:name="_Toc513029207"/>
      <w:r/>
      <w:bookmarkStart w:id="152" w:name="_Toc462564067"/>
      <w:r>
        <w:rPr>
          <w:rFonts w:hint="eastAsia" w:ascii="Times New Roman" w:hAnsi="Times New Roman" w:eastAsia="黑体" w:cs="Arial"/>
          <w:color w:val="auto"/>
          <w:sz w:val="28"/>
          <w:szCs w:val="28"/>
          <w:highlight w:val="none"/>
        </w:rPr>
        <w:t xml:space="preserve">4、投标费用</w:t>
      </w:r>
      <w:bookmarkEnd w:id="149"/>
      <w:r/>
      <w:bookmarkEnd w:id="150"/>
      <w:r/>
      <w:bookmarkEnd w:id="151"/>
      <w:r/>
      <w:bookmarkEnd w:id="152"/>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3" w:name="_Toc513029209"/>
      <w:r/>
      <w:bookmarkStart w:id="154" w:name="_Toc20823281"/>
      <w:r/>
      <w:bookmarkStart w:id="155" w:name="_Toc120614215"/>
      <w:r/>
      <w:bookmarkStart w:id="156" w:name="_Toc16938525"/>
      <w:r>
        <w:rPr>
          <w:rFonts w:hint="eastAsia" w:ascii="Times New Roman" w:hAnsi="Times New Roman"/>
          <w:b/>
          <w:bCs/>
          <w:color w:val="auto"/>
          <w:sz w:val="32"/>
          <w:szCs w:val="32"/>
          <w:highlight w:val="none"/>
        </w:rPr>
        <w:t xml:space="preserve">二、招标文件</w:t>
      </w:r>
      <w:bookmarkEnd w:id="153"/>
      <w:r/>
      <w:bookmarkEnd w:id="154"/>
      <w:r/>
      <w:bookmarkEnd w:id="155"/>
      <w:r/>
      <w:bookmarkEnd w:id="15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7" w:name="_Toc20823282"/>
      <w:r/>
      <w:bookmarkStart w:id="158" w:name="_Toc16938526"/>
      <w:r/>
      <w:bookmarkStart w:id="159" w:name="_Toc513029210"/>
      <w:r>
        <w:rPr>
          <w:rFonts w:hint="eastAsia" w:ascii="Times New Roman" w:hAnsi="Times New Roman" w:eastAsia="黑体" w:cs="Arial"/>
          <w:color w:val="auto"/>
          <w:sz w:val="28"/>
          <w:szCs w:val="28"/>
          <w:highlight w:val="none"/>
        </w:rPr>
        <w:t xml:space="preserve">6、招标文件构成</w:t>
      </w:r>
      <w:bookmarkEnd w:id="157"/>
      <w:r/>
      <w:bookmarkEnd w:id="158"/>
      <w:r/>
      <w:bookmarkEnd w:id="15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0" w:name="_Toc513029211"/>
      <w:r/>
      <w:bookmarkStart w:id="161" w:name="_Toc462564070"/>
      <w:r/>
      <w:bookmarkStart w:id="162" w:name="_Toc20823283"/>
      <w:r/>
      <w:bookmarkStart w:id="163" w:name="_Toc16938527"/>
      <w:r>
        <w:rPr>
          <w:rFonts w:hint="eastAsia" w:ascii="Times New Roman" w:hAnsi="Times New Roman" w:eastAsia="黑体" w:cs="Arial"/>
          <w:color w:val="auto"/>
          <w:sz w:val="28"/>
          <w:szCs w:val="28"/>
          <w:highlight w:val="none"/>
        </w:rPr>
        <w:t xml:space="preserve">7、招标文件的澄清</w:t>
      </w:r>
      <w:bookmarkEnd w:id="160"/>
      <w:r/>
      <w:bookmarkEnd w:id="161"/>
      <w:r/>
      <w:bookmarkEnd w:id="162"/>
      <w:r/>
      <w:bookmarkEnd w:id="163"/>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4" w:name="_Toc462564071"/>
      <w:r/>
      <w:bookmarkStart w:id="165" w:name="_Toc20823284"/>
      <w:r/>
      <w:bookmarkStart w:id="166" w:name="_Toc16938528"/>
      <w:r/>
      <w:bookmarkStart w:id="167" w:name="_Toc513029212"/>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4"/>
      <w:r/>
      <w:bookmarkEnd w:id="165"/>
      <w:r/>
      <w:bookmarkEnd w:id="166"/>
      <w:r/>
      <w:bookmarkEnd w:id="167"/>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68" w:name="_Hlk151728132"/>
      <w:r>
        <w:rPr>
          <w:rFonts w:hint="eastAsia" w:ascii="Times New Roman" w:hAnsi="Times New Roman"/>
          <w:color w:val="auto"/>
          <w:sz w:val="24"/>
          <w:szCs w:val="21"/>
          <w:highlight w:val="none"/>
        </w:rPr>
        <w:t xml:space="preserve">“江苏省政府采购网”、“常州市政府采购网”</w:t>
      </w:r>
      <w:bookmarkEnd w:id="168"/>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69" w:name="_Toc120614216"/>
      <w:r/>
      <w:bookmarkStart w:id="170" w:name="_Toc513029213"/>
      <w:r/>
      <w:bookmarkStart w:id="171" w:name="_Toc462564072"/>
      <w:r/>
      <w:bookmarkStart w:id="172" w:name="_Toc20823285"/>
      <w:r/>
      <w:bookmarkStart w:id="173" w:name="_Toc16938529"/>
      <w:r>
        <w:rPr>
          <w:rFonts w:hint="eastAsia" w:ascii="Times New Roman" w:hAnsi="Times New Roman"/>
          <w:b/>
          <w:bCs/>
          <w:color w:val="auto"/>
          <w:sz w:val="32"/>
          <w:szCs w:val="32"/>
          <w:highlight w:val="none"/>
        </w:rPr>
        <w:t xml:space="preserve">三、投标文件的编制</w:t>
      </w:r>
      <w:bookmarkEnd w:id="169"/>
      <w:r/>
      <w:bookmarkEnd w:id="170"/>
      <w:r/>
      <w:bookmarkEnd w:id="171"/>
      <w:r/>
      <w:bookmarkEnd w:id="172"/>
      <w:r/>
      <w:bookmarkEnd w:id="173"/>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4" w:name="_Toc20823286"/>
      <w:r/>
      <w:bookmarkStart w:id="175" w:name="_Toc16938530"/>
      <w:r/>
      <w:bookmarkStart w:id="176" w:name="_Toc462564073"/>
      <w:r/>
      <w:bookmarkStart w:id="177" w:name="_Toc513029214"/>
      <w:r>
        <w:rPr>
          <w:rFonts w:hint="eastAsia" w:ascii="Times New Roman" w:hAnsi="Times New Roman" w:eastAsia="黑体" w:cs="Arial"/>
          <w:color w:val="auto"/>
          <w:sz w:val="28"/>
          <w:szCs w:val="28"/>
          <w:highlight w:val="none"/>
        </w:rPr>
        <w:t xml:space="preserve">9、投标文件的语言及度量衡单位</w:t>
      </w:r>
      <w:bookmarkEnd w:id="174"/>
      <w:r/>
      <w:bookmarkEnd w:id="175"/>
      <w:r/>
      <w:bookmarkEnd w:id="176"/>
      <w:r/>
      <w:bookmarkEnd w:id="177"/>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78" w:name="_Toc513029215"/>
      <w:r/>
      <w:bookmarkStart w:id="179" w:name="_Toc16938531"/>
      <w:r/>
      <w:bookmarkStart w:id="180" w:name="_Toc20823287"/>
      <w:r/>
      <w:bookmarkStart w:id="181" w:name="_Toc462564074"/>
      <w:r>
        <w:rPr>
          <w:rFonts w:hint="eastAsia" w:ascii="Times New Roman" w:hAnsi="Times New Roman" w:eastAsia="黑体" w:cs="Arial"/>
          <w:color w:val="auto"/>
          <w:sz w:val="28"/>
          <w:szCs w:val="28"/>
          <w:highlight w:val="none"/>
        </w:rPr>
        <w:t xml:space="preserve">10、投标文件构成</w:t>
      </w:r>
      <w:bookmarkEnd w:id="178"/>
      <w:r/>
      <w:bookmarkEnd w:id="179"/>
      <w:r/>
      <w:bookmarkEnd w:id="180"/>
      <w:r/>
      <w:bookmarkEnd w:id="18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2" w:name="_Hlt26668975"/>
      <w:r/>
      <w:bookmarkEnd w:id="182"/>
      <w:r/>
      <w:bookmarkStart w:id="183" w:name="_Hlt26954838"/>
      <w:r/>
      <w:bookmarkEnd w:id="183"/>
      <w:r/>
      <w:bookmarkStart w:id="184" w:name="_Hlt26670360"/>
      <w:r/>
      <w:bookmarkEnd w:id="184"/>
      <w:r/>
      <w:bookmarkStart w:id="185" w:name="_Toc513029216"/>
      <w:r/>
      <w:bookmarkStart w:id="186" w:name="_Toc513029219"/>
      <w:r/>
      <w:bookmarkStart w:id="187" w:name="_Toc49090509"/>
      <w:r/>
      <w:bookmarkStart w:id="188" w:name="_Toc49090507"/>
      <w:r/>
      <w:bookmarkStart w:id="189" w:name="_Toc14577357"/>
      <w:r/>
      <w:bookmarkStart w:id="190" w:name="_Toc14577354"/>
      <w:r/>
      <w:bookmarkStart w:id="191" w:name="_Toc49090508"/>
      <w:r/>
      <w:bookmarkStart w:id="192" w:name="_Toc14577355"/>
      <w:r>
        <w:rPr>
          <w:rFonts w:hint="eastAsia" w:ascii="Times New Roman" w:hAnsi="Times New Roman" w:eastAsia="黑体" w:cs="Arial"/>
          <w:color w:val="auto"/>
          <w:sz w:val="28"/>
          <w:szCs w:val="28"/>
          <w:highlight w:val="none"/>
        </w:rPr>
        <w:t xml:space="preserve">11、证明投标人及投标标的符合招标文件规定的文件</w:t>
      </w:r>
      <w:bookmarkEnd w:id="185"/>
      <w:r/>
      <w:bookmarkEnd w:id="186"/>
      <w:r/>
      <w:bookmarkEnd w:id="187"/>
      <w:r/>
      <w:bookmarkEnd w:id="188"/>
      <w:r/>
      <w:bookmarkEnd w:id="189"/>
      <w:r/>
      <w:bookmarkEnd w:id="190"/>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1"/>
      <w:r/>
      <w:bookmarkEnd w:id="192"/>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3" w:name="_Hlt26954846"/>
      <w:r/>
      <w:bookmarkEnd w:id="193"/>
      <w:r/>
      <w:bookmarkStart w:id="194" w:name="_Hlt26670482"/>
      <w:r/>
      <w:bookmarkEnd w:id="194"/>
      <w:r/>
      <w:bookmarkStart w:id="195" w:name="_Hlt26954731"/>
      <w:r/>
      <w:bookmarkEnd w:id="195"/>
      <w:r/>
      <w:bookmarkStart w:id="196" w:name="_Hlt26954848"/>
      <w:r/>
      <w:bookmarkEnd w:id="196"/>
      <w:r/>
      <w:bookmarkStart w:id="197" w:name="_Hlt26670486"/>
      <w:r/>
      <w:bookmarkEnd w:id="197"/>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8" w:name="_Toc14577359"/>
      <w:r/>
      <w:bookmarkStart w:id="199"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8"/>
      <w:r/>
      <w:bookmarkEnd w:id="19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60"/>
      <w:r/>
      <w:bookmarkStart w:id="201" w:name="_Toc49090511"/>
      <w:r>
        <w:rPr>
          <w:rFonts w:hint="eastAsia" w:ascii="Times New Roman" w:hAnsi="Times New Roman" w:eastAsia="黑体" w:cs="Arial"/>
          <w:color w:val="auto"/>
          <w:sz w:val="28"/>
          <w:szCs w:val="28"/>
          <w:highlight w:val="none"/>
        </w:rPr>
        <w:t xml:space="preserve">16、投标有效期</w:t>
      </w:r>
      <w:bookmarkEnd w:id="200"/>
      <w:r/>
      <w:bookmarkEnd w:id="201"/>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2" w:name="_Hlt26954739"/>
      <w:r/>
      <w:bookmarkEnd w:id="202"/>
      <w:r/>
      <w:bookmarkStart w:id="203" w:name="_Hlt26954852"/>
      <w:r/>
      <w:bookmarkEnd w:id="203"/>
      <w:r/>
      <w:bookmarkStart w:id="204" w:name="_Toc16938540"/>
      <w:r/>
      <w:bookmarkStart w:id="205" w:name="_Toc120614217"/>
      <w:r/>
      <w:bookmarkStart w:id="206" w:name="_Toc513029224"/>
      <w:r/>
      <w:bookmarkStart w:id="207" w:name="_Toc20823296"/>
      <w:r>
        <w:rPr>
          <w:rFonts w:hint="eastAsia" w:ascii="Times New Roman" w:hAnsi="Times New Roman"/>
          <w:b/>
          <w:bCs/>
          <w:color w:val="auto"/>
          <w:sz w:val="32"/>
          <w:szCs w:val="32"/>
          <w:highlight w:val="none"/>
        </w:rPr>
        <w:t xml:space="preserve">四、投标文件的递交</w:t>
      </w:r>
      <w:bookmarkEnd w:id="204"/>
      <w:r/>
      <w:bookmarkEnd w:id="205"/>
      <w:r/>
      <w:bookmarkEnd w:id="206"/>
      <w:r/>
      <w:bookmarkEnd w:id="207"/>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8" w:name="_Toc20823297"/>
      <w:r/>
      <w:bookmarkStart w:id="209" w:name="_Toc16938541"/>
      <w:r/>
      <w:bookmarkStart w:id="210" w:name="_Toc462564084"/>
      <w:r/>
      <w:bookmarkStart w:id="211" w:name="_Toc513029225"/>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08"/>
      <w:r/>
      <w:bookmarkEnd w:id="209"/>
      <w:r/>
      <w:bookmarkEnd w:id="210"/>
      <w:r/>
      <w:bookmarkEnd w:id="211"/>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2" w:name="_Toc16938542"/>
      <w:r/>
      <w:bookmarkStart w:id="213" w:name="_Toc20823298"/>
      <w:r/>
      <w:bookmarkStart w:id="214" w:name="_Toc513029226"/>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2"/>
      <w:r/>
      <w:bookmarkEnd w:id="213"/>
      <w:r/>
      <w:bookmarkEnd w:id="214"/>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5" w:name="_Toc513029227"/>
      <w:r/>
      <w:bookmarkStart w:id="216" w:name="_Toc16938543"/>
      <w:r/>
      <w:bookmarkStart w:id="217" w:name="_Toc20823299"/>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5"/>
      <w:r/>
      <w:bookmarkEnd w:id="216"/>
      <w:r/>
      <w:bookmarkEnd w:id="217"/>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8" w:name="_Toc16938544"/>
      <w:r/>
      <w:bookmarkStart w:id="219" w:name="_Toc513029228"/>
      <w:r/>
      <w:bookmarkStart w:id="220"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18"/>
      <w:r/>
      <w:bookmarkEnd w:id="219"/>
      <w:r/>
      <w:bookmarkEnd w:id="22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1" w:name="_Toc120614218"/>
      <w:r/>
      <w:bookmarkStart w:id="222" w:name="_Toc513029229"/>
      <w:r/>
      <w:bookmarkStart w:id="223" w:name="_Toc16938545"/>
      <w:r/>
      <w:bookmarkStart w:id="224" w:name="_Toc20823301"/>
      <w:r>
        <w:rPr>
          <w:rFonts w:hint="eastAsia" w:ascii="Times New Roman" w:hAnsi="Times New Roman"/>
          <w:b/>
          <w:bCs/>
          <w:color w:val="auto"/>
          <w:sz w:val="32"/>
          <w:szCs w:val="32"/>
          <w:highlight w:val="none"/>
        </w:rPr>
        <w:t xml:space="preserve">五、开标与评标</w:t>
      </w:r>
      <w:bookmarkEnd w:id="221"/>
      <w:r/>
      <w:bookmarkEnd w:id="222"/>
      <w:r/>
      <w:bookmarkEnd w:id="223"/>
      <w:r/>
      <w:bookmarkEnd w:id="224"/>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5" w:name="_Toc16938546"/>
      <w:r/>
      <w:bookmarkStart w:id="226" w:name="_Toc20823302"/>
      <w:r/>
      <w:bookmarkStart w:id="227" w:name="_Toc513029230"/>
      <w:r>
        <w:rPr>
          <w:rFonts w:hint="eastAsia" w:ascii="Times New Roman" w:hAnsi="Times New Roman" w:eastAsia="黑体" w:cs="Arial"/>
          <w:color w:val="auto"/>
          <w:sz w:val="28"/>
          <w:szCs w:val="28"/>
          <w:highlight w:val="none"/>
        </w:rPr>
        <w:t xml:space="preserve">22、开标</w:t>
      </w:r>
      <w:bookmarkEnd w:id="225"/>
      <w:r/>
      <w:bookmarkEnd w:id="226"/>
      <w:r/>
      <w:bookmarkEnd w:id="227"/>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8" w:name="_Toc20823303"/>
      <w:r/>
      <w:bookmarkStart w:id="229" w:name="_Toc16938547"/>
      <w:r/>
      <w:bookmarkStart w:id="230" w:name="_Toc513029231"/>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28"/>
      <w:r/>
      <w:bookmarkEnd w:id="229"/>
      <w:r/>
      <w:bookmarkEnd w:id="230"/>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1" w:name="_Toc16938548"/>
      <w:r/>
      <w:bookmarkStart w:id="232" w:name="_Toc20823304"/>
      <w:r/>
      <w:bookmarkStart w:id="233" w:name="_Toc513029232"/>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1"/>
      <w:r/>
      <w:bookmarkEnd w:id="232"/>
      <w:r/>
      <w:bookmarkEnd w:id="233"/>
      <w:r/>
      <w:r/>
    </w:p>
    <w:p>
      <w:pPr>
        <w:ind w:firstLine="480"/>
        <w:spacing w:line="500" w:lineRule="exact"/>
        <w:rPr>
          <w:rFonts w:ascii="Times New Roman" w:hAnsi="Times New Roman"/>
          <w:color w:val="auto"/>
          <w:sz w:val="24"/>
          <w:highlight w:val="none"/>
        </w:rPr>
      </w:pPr>
      <w:r/>
      <w:bookmarkStart w:id="234" w:name="_Toc513029233"/>
      <w:r/>
      <w:bookmarkStart w:id="235" w:name="_Toc20823305"/>
      <w:r/>
      <w:bookmarkStart w:id="236" w:name="_Toc16938549"/>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4"/>
      <w:r/>
      <w:bookmarkEnd w:id="235"/>
      <w:r/>
      <w:bookmarkEnd w:id="236"/>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7" w:name="_Toc16938550"/>
      <w:r/>
      <w:bookmarkStart w:id="238" w:name="_Toc513029234"/>
      <w:r/>
      <w:bookmarkStart w:id="239" w:name="_Toc20823306"/>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7"/>
      <w:r/>
      <w:bookmarkEnd w:id="238"/>
      <w:r/>
      <w:bookmarkEnd w:id="239"/>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0" w:name="_Toc20823307"/>
      <w:r/>
      <w:bookmarkStart w:id="241" w:name="_Toc513029235"/>
      <w:r/>
      <w:bookmarkStart w:id="242" w:name="_Toc16938551"/>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80"/>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3" w:name="_Toc120614219"/>
      <w:r>
        <w:rPr>
          <w:rFonts w:hint="eastAsia" w:ascii="Times New Roman" w:hAnsi="Times New Roman"/>
          <w:b/>
          <w:bCs/>
          <w:color w:val="auto"/>
          <w:sz w:val="32"/>
          <w:szCs w:val="32"/>
          <w:highlight w:val="none"/>
        </w:rPr>
        <w:t xml:space="preserve">六、</w:t>
      </w:r>
      <w:bookmarkEnd w:id="240"/>
      <w:r/>
      <w:bookmarkEnd w:id="241"/>
      <w:r/>
      <w:bookmarkEnd w:id="242"/>
      <w:r>
        <w:rPr>
          <w:rFonts w:hint="eastAsia" w:ascii="Times New Roman" w:hAnsi="Times New Roman"/>
          <w:b/>
          <w:bCs/>
          <w:color w:val="auto"/>
          <w:sz w:val="32"/>
          <w:szCs w:val="32"/>
          <w:highlight w:val="none"/>
        </w:rPr>
        <w:t xml:space="preserve">定标</w:t>
      </w:r>
      <w:bookmarkEnd w:id="243"/>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4" w:name="_Toc513029238"/>
      <w:r/>
      <w:bookmarkStart w:id="245" w:name="_Toc20823310"/>
      <w:r/>
      <w:bookmarkStart w:id="246"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4"/>
      <w:r>
        <w:rPr>
          <w:rFonts w:hint="eastAsia" w:ascii="Times New Roman" w:hAnsi="Times New Roman" w:eastAsia="黑体"/>
          <w:bCs/>
          <w:color w:val="auto"/>
          <w:sz w:val="30"/>
          <w:szCs w:val="30"/>
          <w:highlight w:val="none"/>
        </w:rPr>
        <w:t xml:space="preserve">确定</w:t>
      </w:r>
      <w:bookmarkEnd w:id="245"/>
      <w:r/>
      <w:bookmarkEnd w:id="246"/>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7"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7"/>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48"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8"/>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49" w:name="_Toc16938552"/>
      <w:r/>
      <w:bookmarkStart w:id="250" w:name="_Toc513029236"/>
      <w:r/>
      <w:bookmarkStart w:id="251" w:name="_Toc120614220"/>
      <w:r/>
      <w:bookmarkStart w:id="252" w:name="_Toc20823308"/>
      <w:r>
        <w:rPr>
          <w:rFonts w:hint="eastAsia" w:ascii="Times New Roman" w:hAnsi="Times New Roman"/>
          <w:b/>
          <w:bCs/>
          <w:color w:val="auto"/>
          <w:sz w:val="32"/>
          <w:szCs w:val="32"/>
          <w:highlight w:val="none"/>
        </w:rPr>
        <w:t xml:space="preserve">七、授予合同</w:t>
      </w:r>
      <w:bookmarkEnd w:id="249"/>
      <w:r/>
      <w:bookmarkEnd w:id="250"/>
      <w:r/>
      <w:bookmarkEnd w:id="251"/>
      <w:r/>
      <w:bookmarkEnd w:id="252"/>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3" w:name="_Toc20823309"/>
      <w:r/>
      <w:bookmarkStart w:id="254" w:name="_Toc513029237"/>
      <w:r/>
      <w:bookmarkStart w:id="255" w:name="_Toc16938553"/>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9"/>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9"/>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7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7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4"/>
      <w:r/>
      <w:bookmarkEnd w:id="253"/>
      <w:r/>
      <w:bookmarkEnd w:id="254"/>
      <w:r/>
      <w:bookmarkEnd w:id="255"/>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868"/>
        <w:ind w:firstLine="480"/>
        <w:jc w:val="both"/>
        <w:spacing w:before="0" w:beforeAutospacing="0" w:after="0" w:afterAutospacing="0" w:line="480" w:lineRule="exact"/>
        <w:shd w:val="clear" w:color="auto" w:fill="ffffff"/>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rPr>
          <w:rFonts w:hint="eastAsia" w:ascii="Times New Roman" w:hAnsi="Times New Roman" w:cs="Times New Roman"/>
          <w:color w:val="auto"/>
          <w:highlight w:val="none"/>
          <w:lang w:eastAsia="zh-CN"/>
        </w:rPr>
        <w:t xml:space="preserve">。</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34"/>
        <w:jc w:val="center"/>
        <w:rPr>
          <w:highlight w:val="none"/>
        </w:rPr>
      </w:pPr>
      <w:r/>
      <w:bookmarkStart w:id="256" w:name="_Toc394"/>
      <w:r>
        <w:rPr>
          <w:color w:val="auto"/>
        </w:rPr>
        <w:t xml:space="preserve">第三章  </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color w:val="auto"/>
        </w:rPr>
        <w:t xml:space="preserve">资格审查</w:t>
      </w:r>
      <w:bookmarkEnd w:id="142"/>
      <w:r/>
      <w:bookmarkEnd w:id="256"/>
      <w:r/>
      <w:bookmarkStart w:id="257"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58"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58"/>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44"/>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59" w:name="_Hlt487972895"/>
            <w:r/>
            <w:bookmarkEnd w:id="259"/>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0" w:name="OLE_LINK36"/>
            <w:r>
              <w:rPr>
                <w:rFonts w:hint="eastAsia" w:ascii="Times New Roman" w:hAnsi="Times New Roman"/>
                <w:bCs/>
                <w:color w:val="auto"/>
                <w:sz w:val="24"/>
                <w:highlight w:val="none"/>
              </w:rPr>
              <w:t xml:space="preserve">营业执照副本（事业单位法人证书）</w:t>
            </w:r>
            <w:bookmarkEnd w:id="260"/>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1" w:name="OLE_LINK26"/>
            <w:r>
              <w:rPr>
                <w:rFonts w:hint="eastAsia" w:ascii="Times New Roman" w:hAnsi="Times New Roman"/>
                <w:bCs/>
                <w:color w:val="auto"/>
                <w:sz w:val="24"/>
                <w:highlight w:val="none"/>
              </w:rPr>
              <w:t xml:space="preserve">营业执照副本和税务登记证副本(或“三证合一”的营业执照副本）或事业单位法人证书</w:t>
            </w:r>
            <w:bookmarkEnd w:id="261"/>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2" w:name="OLE_LINK37"/>
            <w:r>
              <w:rPr>
                <w:rFonts w:hint="eastAsia" w:ascii="Times New Roman" w:hAnsi="Times New Roman"/>
                <w:color w:val="auto"/>
                <w:sz w:val="24"/>
                <w:highlight w:val="none"/>
              </w:rPr>
              <w:t xml:space="preserve">投标人资格声明</w:t>
            </w:r>
            <w:bookmarkEnd w:id="262"/>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3"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3"/>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4" w:name="OLE_LINK40"/>
            <w:r>
              <w:rPr>
                <w:rFonts w:ascii="Times New Roman" w:hAnsi="Times New Roman"/>
                <w:color w:val="auto"/>
                <w:sz w:val="24"/>
                <w:highlight w:val="none"/>
              </w:rPr>
              <w:t xml:space="preserve">投标人信用记录</w:t>
            </w:r>
            <w:bookmarkEnd w:id="264"/>
            <w:r/>
            <w:r/>
          </w:p>
        </w:tc>
        <w:tc>
          <w:tcPr>
            <w:tcW w:w="4429" w:type="dxa"/>
            <w:vAlign w:val="center"/>
            <w:textDirection w:val="lrTb"/>
            <w:noWrap w:val="false"/>
          </w:tcPr>
          <w:p>
            <w:pPr>
              <w:jc w:val="both"/>
              <w:tabs>
                <w:tab w:val="left" w:pos="1080" w:leader="none"/>
              </w:tabs>
              <w:rPr>
                <w:rFonts w:ascii="Times New Roman" w:hAnsi="Times New Roman"/>
                <w:color w:val="auto"/>
                <w:sz w:val="24"/>
                <w:highlight w:val="none"/>
              </w:rPr>
            </w:pPr>
            <w:r/>
            <w:bookmarkStart w:id="265"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jc w:val="both"/>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5"/>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ascii="Times New Roman" w:hAnsi="Times New Roman"/>
                <w:b/>
                <w:bCs/>
                <w:color w:val="auto"/>
                <w:sz w:val="24"/>
                <w:highlight w:val="none"/>
                <w:lang w:val="en-GB"/>
              </w:rPr>
            </w:pPr>
            <w:r>
              <w:rPr>
                <w:rFonts w:hint="eastAsia" w:ascii="Times New Roman" w:hAnsi="Times New Roman" w:cs="宋体"/>
                <w:color w:val="auto"/>
                <w:sz w:val="24"/>
                <w:highlight w:val="none"/>
              </w:rPr>
              <w:t xml:space="preserve">无</w:t>
            </w:r>
            <w:bookmarkEnd w:id="257"/>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r>
            <w:r/>
          </w:p>
        </w:tc>
      </w:tr>
    </w:tbl>
    <w:p>
      <w:pPr>
        <w:jc w:val="left"/>
        <w:widowControl/>
        <w:rPr>
          <w:rFonts w:ascii="Times New Roman" w:hAnsi="Times New Roman"/>
          <w:color w:val="auto"/>
          <w:sz w:val="24"/>
          <w:highlight w:val="none"/>
        </w:rPr>
      </w:pPr>
      <w:r/>
      <w:bookmarkStart w:id="266" w:name="_Toc353825550"/>
      <w:r/>
      <w:bookmarkStart w:id="267" w:name="_Toc127161490"/>
      <w:r/>
      <w:bookmarkStart w:id="268" w:name="_Toc353873940"/>
      <w:r/>
      <w:bookmarkStart w:id="269" w:name="_Toc127151779"/>
      <w:r/>
      <w:bookmarkStart w:id="270" w:name="_Toc226965858"/>
      <w:r>
        <w:rPr>
          <w:rFonts w:ascii="Times New Roman" w:hAnsi="Times New Roman"/>
          <w:color w:val="auto"/>
          <w:sz w:val="24"/>
          <w:highlight w:val="none"/>
        </w:rPr>
        <w:br w:type="page" w:clear="all"/>
      </w:r>
      <w:r/>
    </w:p>
    <w:p>
      <w:pPr>
        <w:pStyle w:val="834"/>
        <w:jc w:val="center"/>
        <w:rPr>
          <w:rFonts w:ascii="Times New Roman" w:hAnsi="Times New Roman"/>
          <w:b/>
          <w:color w:val="auto"/>
          <w:szCs w:val="36"/>
          <w:highlight w:val="none"/>
        </w:rPr>
      </w:pPr>
      <w:r/>
      <w:bookmarkStart w:id="271" w:name="_Toc99301423"/>
      <w:r/>
      <w:bookmarkStart w:id="272" w:name="_Toc30374"/>
      <w:r>
        <w:rPr>
          <w:color w:val="auto"/>
        </w:rPr>
        <w:t xml:space="preserve">第四章   </w:t>
      </w:r>
      <w:bookmarkEnd w:id="266"/>
      <w:r/>
      <w:bookmarkEnd w:id="267"/>
      <w:r/>
      <w:bookmarkEnd w:id="268"/>
      <w:r/>
      <w:bookmarkEnd w:id="269"/>
      <w:r/>
      <w:bookmarkEnd w:id="270"/>
      <w:r/>
      <w:bookmarkStart w:id="273" w:name="_Hlt164229061"/>
      <w:r/>
      <w:bookmarkEnd w:id="273"/>
      <w:r>
        <w:rPr>
          <w:color w:val="auto"/>
        </w:rPr>
        <w:t xml:space="preserve">评标程序、评标方法和评标标准</w:t>
      </w:r>
      <w:bookmarkEnd w:id="271"/>
      <w:r/>
      <w:bookmarkEnd w:id="272"/>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4" w:name="_Toc353825551"/>
      <w:r/>
      <w:bookmarkStart w:id="275" w:name="_Toc35387394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6"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6"/>
      <w:r>
        <w:rPr>
          <w:rFonts w:hint="eastAsia" w:ascii="Times New Roman" w:hAnsi="Times New Roman"/>
          <w:color w:val="auto"/>
          <w:sz w:val="24"/>
          <w:highlight w:val="none"/>
        </w:rPr>
        <w:t xml:space="preserve">的，投标无效。</w:t>
      </w:r>
      <w:r/>
    </w:p>
    <w:p>
      <w:pPr>
        <w:pStyle w:val="879"/>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79"/>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44"/>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77" w:name="OLE_LINK43"/>
            <w:r>
              <w:rPr>
                <w:rFonts w:hint="eastAsia" w:ascii="Times New Roman" w:hAnsi="Times New Roman"/>
                <w:color w:val="auto"/>
                <w:sz w:val="24"/>
                <w:highlight w:val="none"/>
              </w:rPr>
              <w:t xml:space="preserve">投标函</w:t>
            </w:r>
            <w:bookmarkEnd w:id="277"/>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78" w:name="OLE_LINK49"/>
            <w:r>
              <w:rPr>
                <w:rFonts w:hint="eastAsia" w:ascii="Times New Roman" w:hAnsi="Times New Roman"/>
                <w:color w:val="auto"/>
                <w:sz w:val="24"/>
                <w:highlight w:val="none"/>
              </w:rPr>
              <w:t xml:space="preserve">投标函、</w:t>
            </w:r>
            <w:r>
              <w:rPr>
                <w:rFonts w:hint="eastAsia" w:ascii="Times New Roman" w:hAnsi="Times New Roman" w:cs="宋体"/>
                <w:color w:val="auto"/>
                <w:sz w:val="24"/>
                <w:highlight w:val="none"/>
              </w:rPr>
              <w:t xml:space="preserve">非定制化声明函</w:t>
            </w:r>
            <w:r>
              <w:rPr>
                <w:rFonts w:hint="eastAsia" w:ascii="Times New Roman" w:hAnsi="Times New Roman"/>
                <w:color w:val="auto"/>
                <w:sz w:val="24"/>
                <w:highlight w:val="none"/>
              </w:rPr>
              <w:t xml:space="preserve">；</w:t>
            </w:r>
            <w:bookmarkEnd w:id="27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79" w:name="OLE_LINK44"/>
            <w:r>
              <w:rPr>
                <w:rFonts w:ascii="Times New Roman" w:hAnsi="Times New Roman"/>
                <w:color w:val="auto"/>
                <w:sz w:val="24"/>
                <w:highlight w:val="none"/>
              </w:rPr>
              <w:t xml:space="preserve">投标完整性</w:t>
            </w:r>
            <w:bookmarkEnd w:id="279"/>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0" w:name="OLE_LINK45"/>
            <w:r>
              <w:rPr>
                <w:rFonts w:hint="eastAsia" w:ascii="Times New Roman" w:hAnsi="Times New Roman"/>
                <w:color w:val="auto"/>
                <w:sz w:val="24"/>
                <w:highlight w:val="none"/>
              </w:rPr>
              <w:t xml:space="preserve">报价明细表未有缺项、漏项；</w:t>
            </w:r>
            <w:bookmarkEnd w:id="28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1" w:name="OLE_LINK46"/>
            <w:r>
              <w:rPr>
                <w:rFonts w:ascii="Times New Roman" w:hAnsi="Times New Roman"/>
                <w:color w:val="auto"/>
                <w:sz w:val="24"/>
                <w:highlight w:val="none"/>
              </w:rPr>
              <w:t xml:space="preserve">投标报价</w:t>
            </w:r>
            <w:bookmarkEnd w:id="281"/>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2"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3" w:name="OLE_LINK48"/>
            <w:r>
              <w:rPr>
                <w:rFonts w:ascii="Times New Roman" w:hAnsi="Times New Roman"/>
                <w:color w:val="auto"/>
                <w:sz w:val="24"/>
                <w:highlight w:val="none"/>
              </w:rPr>
              <w:t xml:space="preserve">报价唯一性</w:t>
            </w:r>
            <w:bookmarkEnd w:id="283"/>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4"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4"/>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5" w:name="OLE_LINK50"/>
            <w:r>
              <w:rPr>
                <w:rFonts w:ascii="Times New Roman" w:hAnsi="Times New Roman"/>
                <w:color w:val="auto"/>
                <w:sz w:val="24"/>
                <w:highlight w:val="none"/>
              </w:rPr>
              <w:t xml:space="preserve">投标有效期</w:t>
            </w:r>
            <w:bookmarkEnd w:id="285"/>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6"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6"/>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52"/>
            <w:r>
              <w:rPr>
                <w:rFonts w:ascii="Times New Roman" w:hAnsi="Times New Roman"/>
                <w:color w:val="auto"/>
                <w:sz w:val="24"/>
                <w:highlight w:val="none"/>
              </w:rPr>
              <w:t xml:space="preserve">按照招标文件要求签署、加盖公章的；</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8"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8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0" w:name="OLE_LINK10"/>
            <w:r>
              <w:rPr>
                <w:rFonts w:hint="eastAsia" w:ascii="Times New Roman" w:hAnsi="Times New Roman"/>
                <w:color w:val="auto"/>
                <w:sz w:val="24"/>
                <w:highlight w:val="none"/>
              </w:rPr>
              <w:t xml:space="preserve">报价合理性</w:t>
            </w:r>
            <w:bookmarkEnd w:id="290"/>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91" w:name="OLE_LINK9"/>
            <w:r>
              <w:rPr>
                <w:rFonts w:hint="eastAsia" w:ascii="宋体" w:hAnsi="宋体" w:eastAsia="宋体" w:cs="宋体"/>
                <w:color w:val="auto"/>
                <w:sz w:val="24"/>
                <w:highlight w:val="none"/>
              </w:rPr>
              <w:t xml:space="preserve">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879"/>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91"/>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56"/>
            <w:r>
              <w:rPr>
                <w:rFonts w:ascii="Times New Roman" w:hAnsi="Times New Roman"/>
                <w:color w:val="auto"/>
                <w:sz w:val="24"/>
                <w:highlight w:val="none"/>
              </w:rPr>
              <w:t xml:space="preserve">串通投标</w:t>
            </w:r>
            <w:bookmarkEnd w:id="293"/>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4"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4"/>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5" w:name="OLE_LINK58"/>
            <w:r>
              <w:rPr>
                <w:rFonts w:ascii="Times New Roman" w:hAnsi="Times New Roman"/>
                <w:color w:val="auto"/>
                <w:sz w:val="24"/>
                <w:highlight w:val="none"/>
              </w:rPr>
              <w:t xml:space="preserve">附加条件</w:t>
            </w:r>
            <w:bookmarkEnd w:id="295"/>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6"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6"/>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7" w:name="OLE_LINK60"/>
            <w:r>
              <w:rPr>
                <w:rFonts w:ascii="Times New Roman" w:hAnsi="Times New Roman"/>
                <w:color w:val="auto"/>
                <w:sz w:val="24"/>
                <w:highlight w:val="none"/>
              </w:rPr>
              <w:t xml:space="preserve">其他无效情形</w:t>
            </w:r>
            <w:bookmarkEnd w:id="297"/>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8"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29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299"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299"/>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0" w:name="_Toc226965736"/>
      <w:r/>
      <w:bookmarkStart w:id="301" w:name="_Toc226309790"/>
      <w:r/>
      <w:bookmarkStart w:id="302" w:name="_Toc164229241"/>
      <w:r/>
      <w:bookmarkStart w:id="303" w:name="_Toc127161460"/>
      <w:r/>
      <w:bookmarkStart w:id="304" w:name="_Toc150480784"/>
      <w:r/>
      <w:bookmarkStart w:id="305" w:name="_Toc164229387"/>
      <w:r/>
      <w:bookmarkStart w:id="306" w:name="_Toc127151747"/>
      <w:r/>
      <w:bookmarkStart w:id="307" w:name="_Toc149720839"/>
      <w:r/>
      <w:bookmarkStart w:id="308" w:name="_Toc151190173"/>
      <w:r/>
      <w:bookmarkStart w:id="309" w:name="_Toc164351640"/>
      <w:r/>
      <w:bookmarkStart w:id="310" w:name="_Toc195842911"/>
      <w:r/>
      <w:bookmarkStart w:id="311" w:name="_Toc142311048"/>
      <w:r/>
      <w:bookmarkStart w:id="312" w:name="_Toc150774646"/>
      <w:r/>
      <w:bookmarkStart w:id="313" w:name="_Toc151193934"/>
      <w:r/>
      <w:bookmarkStart w:id="314" w:name="_Toc264969236"/>
      <w:r/>
      <w:bookmarkStart w:id="315" w:name="_Toc151193716"/>
      <w:r/>
      <w:bookmarkStart w:id="316" w:name="_Toc150509297"/>
      <w:r/>
      <w:bookmarkStart w:id="317" w:name="_Toc265228384"/>
      <w:r/>
      <w:bookmarkStart w:id="318" w:name="_Toc150774751"/>
      <w:r/>
      <w:bookmarkStart w:id="319" w:name="_Toc164608815"/>
      <w:r/>
      <w:bookmarkStart w:id="320" w:name="_Toc520356170"/>
      <w:r/>
      <w:bookmarkStart w:id="321" w:name="_Toc127151546"/>
      <w:r/>
      <w:bookmarkStart w:id="322" w:name="_Toc305158888"/>
      <w:r/>
      <w:bookmarkStart w:id="323" w:name="_Toc164608660"/>
      <w:r/>
      <w:bookmarkStart w:id="324" w:name="_Toc151193644"/>
      <w:r/>
      <w:bookmarkStart w:id="325" w:name="_Toc226965819"/>
      <w:r/>
      <w:bookmarkStart w:id="326" w:name="_Toc151193788"/>
      <w:r/>
      <w:bookmarkStart w:id="327" w:name="_Ref467307010"/>
      <w:r/>
      <w:bookmarkStart w:id="328" w:name="_Toc305158814"/>
      <w:r/>
      <w:bookmarkStart w:id="329" w:name="_Toc226337242"/>
      <w:r/>
      <w:bookmarkStart w:id="330" w:name="_Toc151193860"/>
      <w:r>
        <w:rPr>
          <w:rFonts w:ascii="Times New Roman" w:hAnsi="Times New Roman"/>
          <w:b/>
          <w:color w:val="auto"/>
          <w:sz w:val="30"/>
          <w:szCs w:val="30"/>
          <w:highlight w:val="none"/>
        </w:rPr>
        <w:t xml:space="preserve">中标候选人名单</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各标段或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1"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2"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3"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0"/>
        <w:jc w:val="left"/>
        <w:spacing w:line="360" w:lineRule="auto"/>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2"/>
      <w:r/>
      <w:bookmarkEnd w:id="333"/>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8"/>
        <w:ind w:firstLine="42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auto"/>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auto"/>
        </w:rPr>
      </w:pPr>
      <w:r>
        <w:rPr>
          <w:rFonts w:hint="eastAsia" w:ascii="宋体" w:hAnsi="宋体" w:eastAsia="宋体" w:cs="宋体"/>
          <w:color w:val="auto"/>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835"/>
        <w:numPr>
          <w:ilvl w:val="0"/>
          <w:numId w:val="9"/>
        </w:numPr>
        <w:jc w:val="center"/>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评标标准</w:t>
      </w:r>
      <w:r/>
    </w:p>
    <w:tbl>
      <w:tblPr>
        <w:tblStyle w:val="8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08"/>
        <w:gridCol w:w="756"/>
        <w:gridCol w:w="3842"/>
        <w:gridCol w:w="2202"/>
      </w:tblGrid>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74"/>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Cs/>
                <w:color w:val="auto"/>
                <w:szCs w:val="21"/>
                <w:highlight w:val="none"/>
              </w:rPr>
            </w:pPr>
            <w:r>
              <w:rPr>
                <w:rFonts w:hint="eastAsia" w:ascii="Times New Roman" w:hAnsi="Times New Roman" w:cs="宋体"/>
                <w:b/>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olor w:val="auto"/>
                <w:szCs w:val="21"/>
                <w:highlight w:val="none"/>
              </w:rPr>
            </w:pPr>
            <w:r/>
            <w:bookmarkStart w:id="334" w:name="OLE_LINK6"/>
            <w:r/>
            <w:bookmarkStart w:id="335" w:name="OLE_LINK11"/>
            <w:r/>
            <w:bookmarkStart w:id="336" w:name="OLE_LINK30"/>
            <w:r>
              <w:rPr>
                <w:rFonts w:hint="eastAsia" w:ascii="Times New Roman" w:hAnsi="Times New Roman"/>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49"/>
              <w:rPr>
                <w:rFonts w:ascii="Times New Roman" w:hAnsi="Times New Roman" w:cs="宋体"/>
                <w:color w:val="auto"/>
                <w:szCs w:val="21"/>
                <w:highlight w:val="none"/>
              </w:rPr>
            </w:pPr>
            <w:r>
              <w:rPr>
                <w:rFonts w:hint="eastAsia" w:ascii="Times New Roman" w:hAnsi="Times New Roman"/>
                <w:color w:val="auto"/>
                <w:szCs w:val="21"/>
                <w:highlight w:val="none"/>
              </w:rPr>
              <w:t xml:space="preserve">投标报价得分=（评标基准价/投标报价）*</w:t>
            </w:r>
            <w:bookmarkEnd w:id="334"/>
            <w:r/>
            <w:bookmarkEnd w:id="335"/>
            <w:r/>
            <w:bookmarkEnd w:id="336"/>
            <w:r>
              <w:rPr>
                <w:rFonts w:hint="eastAsia" w:ascii="Times New Roman" w:hAnsi="Times New Roman"/>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bookmarkStart w:id="337"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提供产品的实施方案（包括但不限于供货计划、安装调试安排等情况综合评审）：投标人应充分考虑到现场实际情况，编制出产品所需的实施方案。</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供货计划方案逻辑缜密，各环节时间精准，风险应对周全，可行性极高；质量把控严格；安装调试安排方案科学合理，团队专业，流程规范，调试高效且稳定的，得4分；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供货计划方案框架合理，考虑常见情况，虽有小瑕疵但总体可行；质量大体合格；安装调试安排方案有序，团队能胜任，基本按规完成调试任务的，得3分；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供货计划方案简略粗糙，关键因素欠考量，执行易出问题；质量管控存漏洞；安装调试安排方案较松散，团队专业度不足，调试效果欠佳的，得2                   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投标人根据本项目要求制定详细的售后服务方案，包括但不限于售后服务的内容和详细方案、故障响应时间、重大故障的应急预案和措施、安装调试的安排、对学校相关人员进行相关培训，通过培训计划的针对性、周期性、有效性、持续性等方面保证培训的质量，确保校方相关人员达到有关技术要求等情况综合评审：</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方案内容精细详尽、可操作性强的，得3分；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方案内容完整、具有较强可操作性的，得2分；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方案内容基本完整但可操作性一般的，得1分；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优惠方案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投标人根据本项目情况提供针对性优惠方案（包括但不限于</w:t>
            </w:r>
            <w:r>
              <w:rPr>
                <w:rFonts w:hint="eastAsia" w:ascii="Times New Roman" w:hAnsi="Times New Roman"/>
                <w:color w:val="auto"/>
                <w:highlight w:val="none"/>
                <w:lang w:val="en-US" w:eastAsia="zh-CN"/>
              </w:rPr>
              <w:t xml:space="preserve">在满足采购文件要求的前提下</w:t>
            </w:r>
            <w:r>
              <w:rPr>
                <w:rFonts w:hint="eastAsia" w:ascii="Times New Roman" w:hAnsi="Times New Roman"/>
                <w:color w:val="auto"/>
                <w:highlight w:val="none"/>
              </w:rPr>
              <w:t xml:space="preserve">提供的备品备件、质保期满后维修费、质保期满后备品备件收费）等方面综合评审；</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随产品提供的备品备件多，质保期满后维修费、质保期满后备品备件收费低、方案完整、可行，能完全满足项目实施要求，得3分；</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随产品提供的备品备件较多，质保期满后维修费、质保期满后备品备件收费较低、方案较具体、可行，能基本满足项目实施要求，得2分；</w:t>
            </w:r>
            <w:r/>
          </w:p>
          <w:p>
            <w:pPr>
              <w:rPr>
                <w:rFonts w:ascii="Times New Roman" w:hAnsi="Times New Roman"/>
                <w:color w:val="auto"/>
                <w:highlight w:val="none"/>
              </w:rPr>
            </w:pPr>
            <w:r>
              <w:rPr>
                <w:rFonts w:hint="eastAsia" w:ascii="Times New Roman" w:hAnsi="Times New Roman"/>
                <w:color w:val="auto"/>
                <w:highlight w:val="none"/>
              </w:rPr>
              <w:t xml:space="preserve">方案内容较简单，对项目实施要求响应一般，得1分；</w:t>
            </w:r>
            <w:r/>
          </w:p>
          <w:p>
            <w:pPr>
              <w:rPr>
                <w:rFonts w:ascii="Times New Roman" w:hAnsi="Times New Roman" w:cs="宋体"/>
                <w:color w:val="auto"/>
                <w:szCs w:val="21"/>
                <w:highlight w:val="none"/>
              </w:rPr>
            </w:pPr>
            <w:r>
              <w:rPr>
                <w:rFonts w:hint="eastAsia" w:ascii="Times New Roman" w:hAnsi="Times New Roman"/>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投标设备整体配置情况比较</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根据投标人为本项目拟配的</w:t>
            </w:r>
            <w:r>
              <w:rPr>
                <w:rFonts w:hint="eastAsia" w:ascii="Times New Roman" w:hAnsi="Times New Roman" w:cs="宋体"/>
                <w:color w:val="auto"/>
                <w:highlight w:val="none"/>
                <w:lang w:val="zh-CN"/>
              </w:rPr>
              <w:t xml:space="preserve">投标设备整体配置情况</w:t>
            </w:r>
            <w:r>
              <w:rPr>
                <w:rFonts w:hint="eastAsia" w:ascii="Times New Roman" w:hAnsi="Times New Roman" w:cs="宋体"/>
                <w:color w:val="auto"/>
                <w:highlight w:val="none"/>
              </w:rPr>
              <w:t xml:space="preserve">进行综合评审：</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针对本项目的投标产品配置选型合理、先进，且与项目需求的吻合度高，得</w:t>
            </w:r>
            <w:r>
              <w:rPr>
                <w:rFonts w:hint="eastAsia" w:ascii="Times New Roman" w:hAnsi="Times New Roman" w:cs="宋体"/>
                <w:color w:val="auto"/>
                <w:highlight w:val="none"/>
              </w:rPr>
              <w:t xml:space="preserve">5</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2.</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较合理，</w:t>
            </w:r>
            <w:r>
              <w:rPr>
                <w:rFonts w:hint="eastAsia" w:ascii="Times New Roman" w:hAnsi="Times New Roman" w:cs="宋体"/>
                <w:color w:val="auto"/>
                <w:highlight w:val="none"/>
                <w:lang w:val="zh-CN"/>
              </w:rPr>
              <w:t xml:space="preserve">且与项目需求的吻合度较高，得</w:t>
            </w: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一般，</w:t>
            </w:r>
            <w:r>
              <w:rPr>
                <w:rFonts w:hint="eastAsia" w:ascii="Times New Roman" w:hAnsi="Times New Roman" w:cs="宋体"/>
                <w:color w:val="auto"/>
                <w:highlight w:val="none"/>
                <w:lang w:val="zh-CN"/>
              </w:rPr>
              <w:t xml:space="preserve">且与项目需求的吻合度一般，得</w:t>
            </w: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分；</w:t>
            </w:r>
            <w:r/>
          </w:p>
          <w:p>
            <w:pPr>
              <w:rPr>
                <w:rFonts w:ascii="Times New Roman" w:hAnsi="Times New Roman"/>
                <w:color w:val="auto"/>
                <w:highlight w:val="none"/>
              </w:rPr>
            </w:pPr>
            <w:r>
              <w:rPr>
                <w:rFonts w:hint="eastAsia" w:ascii="Times New Roman" w:hAnsi="Times New Roman" w:cs="宋体"/>
                <w:color w:val="auto"/>
                <w:highlight w:val="none"/>
              </w:rPr>
              <w:t xml:space="preserve">4.</w:t>
            </w:r>
            <w:r>
              <w:rPr>
                <w:rFonts w:hint="eastAsia" w:ascii="Times New Roman" w:hAnsi="Times New Roman" w:cs="宋体"/>
                <w:color w:val="auto"/>
                <w:highlight w:val="none"/>
                <w:lang w:val="zh-CN"/>
              </w:rPr>
              <w:t xml:space="preserve">其余不得分。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bookmarkEnd w:id="337"/>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投标人具有自2023年</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cs="宋体"/>
                <w:color w:val="auto"/>
                <w:sz w:val="21"/>
                <w:szCs w:val="21"/>
                <w:highlight w:val="none"/>
              </w:rPr>
              <w:t xml:space="preserve">月1日以来（以合同签订时间为准）类似项目业绩，提供合同</w:t>
            </w:r>
            <w:r>
              <w:rPr>
                <w:rFonts w:hint="eastAsia" w:ascii="Times New Roman" w:hAnsi="Times New Roman" w:cs="宋体"/>
                <w:color w:val="auto"/>
                <w:sz w:val="21"/>
                <w:szCs w:val="21"/>
                <w:highlight w:val="none"/>
                <w:lang w:val="en-US" w:eastAsia="zh-CN"/>
              </w:rPr>
              <w:t xml:space="preserve">和</w:t>
            </w:r>
            <w:r>
              <w:rPr>
                <w:rFonts w:hint="eastAsia" w:ascii="Times New Roman" w:hAnsi="Times New Roman" w:cs="宋体"/>
                <w:b w:val="0"/>
                <w:bCs w:val="0"/>
                <w:color w:val="auto"/>
                <w:sz w:val="21"/>
                <w:szCs w:val="21"/>
                <w:highlight w:val="none"/>
              </w:rPr>
              <w:t xml:space="preserve">验收合格证明</w:t>
            </w:r>
            <w:r>
              <w:rPr>
                <w:rFonts w:hint="eastAsia" w:ascii="Times New Roman" w:hAnsi="Times New Roman" w:cs="宋体"/>
                <w:color w:val="auto"/>
                <w:sz w:val="21"/>
                <w:szCs w:val="21"/>
                <w:highlight w:val="none"/>
              </w:rPr>
              <w:t xml:space="preserve">，每提供1个得1.5分，最高得6分。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提供完整合同</w:t>
            </w:r>
            <w:r>
              <w:rPr>
                <w:rFonts w:hint="eastAsia" w:ascii="Times New Roman" w:hAnsi="Times New Roman" w:cs="宋体"/>
                <w:color w:val="auto"/>
                <w:sz w:val="21"/>
                <w:szCs w:val="21"/>
                <w:highlight w:val="none"/>
                <w:lang w:val="en-US" w:eastAsia="zh-CN"/>
              </w:rPr>
              <w:t xml:space="preserve">和验收合格证明材料</w:t>
            </w:r>
            <w:r>
              <w:rPr>
                <w:rFonts w:hint="eastAsia" w:ascii="Times New Roman" w:hAnsi="Times New Roman" w:cs="宋体"/>
                <w:color w:val="auto"/>
                <w:sz w:val="21"/>
                <w:szCs w:val="21"/>
                <w:highlight w:val="none"/>
              </w:rPr>
              <w:t xml:space="preserve">扫描件，合同要素至少包含签订时间、合同双方名称、设备名称、合同总价，合同要素未体现或体现不全的不得分。</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3.2</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eastAsiaTheme="majorEastAsia"/>
                <w:color w:val="auto"/>
                <w:szCs w:val="21"/>
                <w:highlight w:val="none"/>
              </w:rPr>
            </w:pPr>
            <w:r>
              <w:rPr>
                <w:rFonts w:hint="eastAsia" w:ascii="Times New Roman" w:hAnsi="Times New Roman" w:cs="宋体" w:eastAsiaTheme="majorEastAsia"/>
                <w:color w:val="auto"/>
                <w:highlight w:val="none"/>
              </w:rPr>
              <w:t xml:space="preserve">投标人具有有效期内的</w:t>
            </w:r>
            <w:r>
              <w:rPr>
                <w:rFonts w:ascii="Times New Roman" w:hAnsi="Times New Roman" w:cs="宋体"/>
                <w:color w:val="auto"/>
                <w:sz w:val="24"/>
                <w:highlight w:val="none"/>
              </w:rPr>
              <w:t xml:space="preserve">ISO9001</w:t>
            </w:r>
            <w:r>
              <w:rPr>
                <w:rFonts w:hint="eastAsia" w:ascii="Times New Roman" w:hAnsi="Times New Roman" w:cs="宋体" w:eastAsiaTheme="majorEastAsia"/>
                <w:color w:val="auto"/>
                <w:highlight w:val="none"/>
              </w:rPr>
              <w:t xml:space="preserve">质量管理体系认证证书的，得2分。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 xml:space="preserve">提供认证证书扫描件。</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3.3</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79"/>
              <w:rPr>
                <w:rFonts w:ascii="Times New Roman" w:hAnsi="Times New Roman" w:cs="Times New Roman"/>
                <w:color w:val="auto"/>
                <w:sz w:val="21"/>
                <w:szCs w:val="21"/>
                <w:highlight w:val="none"/>
              </w:rPr>
            </w:pPr>
            <w:r>
              <w:rPr>
                <w:rFonts w:hint="eastAsia" w:ascii="Times New Roman" w:hAnsi="Times New Roman" w:cs="宋体"/>
                <w:color w:val="auto"/>
                <w:sz w:val="21"/>
                <w:szCs w:val="21"/>
                <w:highlight w:val="none"/>
              </w:rPr>
              <w:t xml:space="preserve">投标人将偏离情况在“采购需求表”中列出，并按照招标文件要求提供证明材料，未提供证明材料或证明材料不符合要求的均视为负偏离。</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1.全部满足采购需求中所有技术要求的得28分；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2.技术要求中带“▲”参数为重要参数，每有一项负偏离的，扣3分；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未标示符号的技术参数为一般技术指标，每有一项负偏离的，扣1分；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提供技术参数相关证明材料，对于重要参数限</w:t>
            </w:r>
            <w:r>
              <w:rPr>
                <w:rFonts w:hint="eastAsia" w:ascii="Times New Roman" w:hAnsi="Times New Roman"/>
                <w:color w:val="auto"/>
                <w:highlight w:val="none"/>
                <w:lang w:val="en-US" w:eastAsia="zh-CN"/>
              </w:rPr>
              <w:t xml:space="preserve">真实环境下</w:t>
            </w:r>
            <w:r>
              <w:rPr>
                <w:rFonts w:hint="eastAsia" w:ascii="Times New Roman" w:hAnsi="Times New Roman"/>
                <w:color w:val="auto"/>
                <w:highlight w:val="none"/>
              </w:rPr>
              <w:t xml:space="preserve">实机演示视频或第三方检测报告</w:t>
            </w:r>
            <w:r>
              <w:rPr>
                <w:rFonts w:hint="eastAsia" w:ascii="Times New Roman" w:hAnsi="Times New Roman"/>
                <w:color w:val="auto"/>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检测报告具有CMA标志</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。投标人须对照招标技术参数要求逐条列出并对比。项目验收时采购人将逐条验证技术指标，如发现投标人虚假应标，采购人无条件退货并上报相关主管部门处理。</w:t>
            </w:r>
            <w:r/>
          </w:p>
          <w:p>
            <w:pPr>
              <w:pStyle w:val="879"/>
              <w:rPr>
                <w:rFonts w:ascii="Times New Roman" w:hAnsi="Times New Roman" w:cs="Times New Roman"/>
                <w:color w:val="auto"/>
                <w:sz w:val="21"/>
                <w:szCs w:val="21"/>
                <w:highlight w:val="none"/>
              </w:rPr>
            </w:pPr>
            <w:r>
              <w:rPr>
                <w:rFonts w:hint="eastAsia" w:ascii="Times New Roman" w:hAnsi="Times New Roman" w:cs="Times New Roman"/>
                <w:color w:val="auto"/>
                <w:sz w:val="21"/>
                <w:highlight w:val="none"/>
                <w:lang w:eastAsia="zh-Hans"/>
              </w:rPr>
              <w:t xml:space="preserve">按照采购</w:t>
            </w:r>
            <w:r>
              <w:rPr>
                <w:rFonts w:hint="eastAsia" w:ascii="Times New Roman" w:hAnsi="Times New Roman" w:cs="Times New Roman"/>
                <w:color w:val="auto"/>
                <w:sz w:val="21"/>
                <w:highlight w:val="none"/>
              </w:rPr>
              <w:t xml:space="preserve">文件</w:t>
            </w:r>
            <w:r>
              <w:rPr>
                <w:rFonts w:hint="eastAsia" w:ascii="Times New Roman" w:hAnsi="Times New Roman" w:cs="Times New Roman"/>
                <w:color w:val="auto"/>
                <w:sz w:val="21"/>
                <w:highlight w:val="none"/>
                <w:lang w:eastAsia="zh-Hans"/>
              </w:rPr>
              <w:t xml:space="preserve">要求提供证明材料，未提供证明材料或未按要求</w:t>
            </w:r>
            <w:r>
              <w:rPr>
                <w:rFonts w:hint="eastAsia" w:ascii="Times New Roman" w:hAnsi="Times New Roman" w:cs="Times New Roman"/>
                <w:color w:val="auto"/>
                <w:sz w:val="21"/>
                <w:highlight w:val="none"/>
              </w:rPr>
              <w:t xml:space="preserve">提供的均不得分。</w:t>
            </w:r>
            <w:r/>
          </w:p>
        </w:tc>
      </w:tr>
      <w:tr>
        <w:trP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在满足采购文件实质性要求的基础上，承诺每增加一年原厂免费质保得1分，本项最高3分。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olor w:val="auto"/>
                <w:highlight w:val="none"/>
              </w:rPr>
            </w:pPr>
            <w:r>
              <w:rPr>
                <w:rFonts w:hint="eastAsia" w:ascii="Times New Roman" w:hAnsi="Times New Roman" w:cs="宋体"/>
                <w:color w:val="auto"/>
                <w:sz w:val="21"/>
                <w:szCs w:val="21"/>
                <w:highlight w:val="none"/>
              </w:rPr>
              <w:t xml:space="preserve">提供免费质保承诺函并加盖投标人公章，格式自拟，未按要求提供不得分。</w:t>
            </w:r>
            <w:r/>
          </w:p>
        </w:tc>
      </w:tr>
      <w:tr>
        <w:trPr>
          <w:trHeight w:val="1333"/>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3.5</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政府采购政策功能性得分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投标主要产品属于财政部和发改委公布的《节能产品政府采购品目清单》的，得0.5分；</w:t>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投标主要产品属于财政部和国家环境保护部公布的《环境标志产品政府采购品目清单》的，得0.5分。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提供国家确定的认证机构出具的、处于有效期之内的节能产品、环境标志产品认证证书。</w:t>
            </w:r>
            <w:r/>
          </w:p>
        </w:tc>
      </w:tr>
      <w:tr>
        <w:trP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4"/>
      <w:r/>
      <w:bookmarkEnd w:id="275"/>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8" w:name="_Toc2039"/>
      <w:r>
        <w:rPr>
          <w:rStyle w:val="885"/>
          <w:color w:val="auto"/>
        </w:rPr>
        <w:t xml:space="preserve">第五章  采购需求</w:t>
      </w:r>
      <w:bookmarkEnd w:id="109"/>
      <w:r/>
      <w:bookmarkEnd w:id="338"/>
      <w:r/>
      <w:r/>
    </w:p>
    <w:p>
      <w:pPr>
        <w:contextualSpacing/>
        <w:spacing w:line="360" w:lineRule="auto"/>
        <w:tabs>
          <w:tab w:val="left" w:pos="567" w:leader="none"/>
        </w:tabs>
        <w:rPr>
          <w:rFonts w:ascii="Times New Roman" w:hAnsi="Times New Roman"/>
          <w:b/>
          <w:bCs/>
          <w:color w:val="auto"/>
          <w:sz w:val="24"/>
          <w:highlight w:val="none"/>
        </w:rPr>
      </w:pPr>
      <w:r/>
      <w:bookmarkStart w:id="339" w:name="_Toc99301425"/>
      <w:r>
        <w:rPr>
          <w:rFonts w:hint="eastAsia" w:ascii="Times New Roman" w:hAnsi="Times New Roman"/>
          <w:b/>
          <w:bCs/>
          <w:color w:val="auto"/>
          <w:sz w:val="24"/>
          <w:highlight w:val="none"/>
        </w:rPr>
        <w:t xml:space="preserve">一、项目概况</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 SiO₂、SiNₓ、SiON 等介质薄膜，可用于集成电路制造的钝化层、结构层、牺牲层厚膜的高速沉积。</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二、基本要求</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3.投标人中标后须与采购人在投标产品的“功能配置、技术要求等”方面及时交底沟通。</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4.如货物出现质量问题，采购人有权向中标人索赔。</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投标人应保证产品是全新、未使用过的原装合格正品，并完全符合合同规定的质量、规格和性能的要求。投标人应保证其提供的产品在正确安装、正常使用和保养条件下，在其使用寿命内具有良好的性能。产品验收后，在质量保证期内，投标人应对由于设计、工艺或材料的缺陷所发生的任何不足或故障负责，所需费用由投标人承担。</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投标人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8.投标人所供产品须为制造商公开发布的量产标准型号，不得为任何形式的定制化、非标准型号（包括但不限于根据项目需求修改硬件配置、软件功能、外观设计等）。</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三、采购清单</w:t>
      </w:r>
      <w:r/>
    </w:p>
    <w:tbl>
      <w:tblPr>
        <w:tblStyle w:val="844"/>
        <w:tblW w:w="92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757"/>
        <w:gridCol w:w="4636"/>
        <w:gridCol w:w="1456"/>
        <w:gridCol w:w="1681"/>
      </w:tblGrid>
      <w:tr>
        <w:trPr>
          <w:jc w:val="center"/>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463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单位</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r>
      <w:tr>
        <w:trPr>
          <w:jc w:val="center"/>
          <w:trHeight w:val="567" w:hRule="exact"/>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4636" w:type="dxa"/>
            <w:vAlign w:val="center"/>
            <w:textDirection w:val="lrTb"/>
            <w:noWrap w:val="false"/>
          </w:tcPr>
          <w:p>
            <w:pPr>
              <w:jc w:val="center"/>
              <w:rPr>
                <w:rFonts w:ascii="Times New Roman" w:hAnsi="Times New Roman" w:cs="宋体"/>
                <w:color w:val="auto"/>
                <w:sz w:val="24"/>
                <w:highlight w:val="none"/>
              </w:rPr>
            </w:pPr>
            <w:r/>
            <w:bookmarkStart w:id="340" w:name="OLE_LINK15"/>
            <w:r>
              <w:rPr>
                <w:rFonts w:hint="eastAsia" w:ascii="Times New Roman" w:hAnsi="Times New Roman" w:cs="宋体"/>
                <w:color w:val="auto"/>
                <w:sz w:val="24"/>
                <w:highlight w:val="none"/>
              </w:rPr>
              <w:t xml:space="preserve">等离子体增强化学气相沉积</w:t>
            </w:r>
            <w:bookmarkEnd w:id="340"/>
            <w:r>
              <w:rPr>
                <w:rFonts w:hint="eastAsia" w:ascii="Times New Roman" w:hAnsi="Times New Roman" w:cs="宋体"/>
                <w:color w:val="auto"/>
                <w:sz w:val="24"/>
                <w:highlight w:val="none"/>
              </w:rPr>
              <w:t xml:space="preserve">（PECVD）</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restart"/>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设备组成</w:t>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.1</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.2</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716"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.3</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bl>
    <w:p>
      <w:pPr>
        <w:spacing w:line="360" w:lineRule="auto"/>
        <w:rPr>
          <w:rFonts w:ascii="Times New Roman" w:hAnsi="Times New Roman"/>
          <w:b/>
          <w:color w:val="auto"/>
          <w:sz w:val="24"/>
          <w:highlight w:val="none"/>
        </w:rPr>
      </w:pPr>
      <w:r>
        <w:rPr>
          <w:rFonts w:hint="eastAsia"/>
          <w:b/>
          <w:color w:val="auto"/>
          <w:sz w:val="24"/>
          <w:highlight w:val="none"/>
          <w:lang w:val="en-US" w:eastAsia="zh-CN"/>
        </w:rPr>
        <w:t xml:space="preserve">四</w:t>
      </w:r>
      <w:r>
        <w:rPr>
          <w:rFonts w:hint="eastAsia" w:ascii="Times New Roman" w:hAnsi="Times New Roman"/>
          <w:b/>
          <w:color w:val="auto"/>
          <w:sz w:val="24"/>
          <w:highlight w:val="none"/>
        </w:rPr>
        <w:t xml:space="preserve">、技术参数要求</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1.腔室极限真空：&lt; 1 Pa；</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2.</w:t>
      </w:r>
      <w:r>
        <w:rPr>
          <w:rFonts w:ascii="Times New Roman" w:hAnsi="Times New Roman"/>
          <w:color w:val="auto"/>
          <w:sz w:val="24"/>
          <w:highlight w:val="none"/>
        </w:rPr>
        <w:t xml:space="preserve">腔室漏气率</w:t>
      </w:r>
      <w:r>
        <w:rPr>
          <w:rFonts w:ascii="Times New Roman" w:hAnsi="Times New Roman"/>
          <w:color w:val="auto"/>
          <w:sz w:val="24"/>
          <w:highlight w:val="none"/>
          <w:lang w:val="de-DE"/>
        </w:rPr>
        <w:t xml:space="preserve">：≤0.2Pa/min；</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3.</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主机台：主机台附带分离式安全储能系统：功率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7kwh，循环寿命</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5500次，内阻≤25mΩ；</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4.控压范围：25~300 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5.控压精度：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 0.5Pa；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6.载台温度范围：室温~350℃；</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7.载台温度均匀性：≦±5%设定值；</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8.</w:t>
      </w:r>
      <w:r>
        <w:rPr>
          <w:rFonts w:hint="eastAsia" w:ascii="Times New Roman" w:hAnsi="Times New Roman" w:cs="宋体"/>
          <w:b/>
          <w:bCs/>
          <w:color w:val="auto"/>
          <w:sz w:val="24"/>
          <w:highlight w:val="none"/>
        </w:rPr>
        <w:t xml:space="preserve">★</w:t>
      </w:r>
      <w:r>
        <w:rPr>
          <w:rFonts w:hint="eastAsia" w:ascii="Times New Roman" w:hAnsi="Times New Roman"/>
          <w:color w:val="auto"/>
          <w:sz w:val="24"/>
          <w:highlight w:val="none"/>
        </w:rPr>
        <w:t xml:space="preserve">可测</w:t>
      </w:r>
      <w:r>
        <w:rPr>
          <w:rFonts w:ascii="Times New Roman" w:hAnsi="Times New Roman"/>
          <w:color w:val="auto"/>
          <w:sz w:val="24"/>
          <w:highlight w:val="none"/>
        </w:rPr>
        <w:t xml:space="preserve">样品尺寸：</w:t>
      </w:r>
      <w:r>
        <w:rPr>
          <w:rFonts w:hint="eastAsia" w:ascii="Times New Roman" w:hAnsi="Times New Roman"/>
          <w:color w:val="auto"/>
          <w:sz w:val="24"/>
          <w:highlight w:val="none"/>
        </w:rPr>
        <w:t xml:space="preserve">直径</w:t>
      </w:r>
      <w:r>
        <w:rPr>
          <w:rFonts w:ascii="Times New Roman" w:hAnsi="Times New Roman"/>
          <w:color w:val="auto"/>
          <w:sz w:val="24"/>
          <w:highlight w:val="none"/>
        </w:rPr>
        <w:t xml:space="preserve">不低于6英寸，兼容破片</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9.</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射频电源精度：±2.5％设定值或±3W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10.</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1000W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11.</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射频电源频率：13</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56MHz</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12.射频匹配速度：&lt; 3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13.射频匹配精确度：±1%设定值或±5W（设定值&lt;500W）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14.</w:t>
      </w:r>
      <w:r>
        <w:rPr>
          <w:rFonts w:hint="eastAsia" w:ascii="Times New Roman" w:hAnsi="Times New Roman" w:cs="宋体"/>
          <w:bCs/>
          <w:color w:val="auto"/>
          <w:highlight w:val="none"/>
        </w:rPr>
        <w:t xml:space="preserve">▲真空泵</w:t>
      </w:r>
      <w:r>
        <w:rPr>
          <w:rFonts w:ascii="Times New Roman" w:hAnsi="Times New Roman"/>
          <w:color w:val="auto"/>
          <w:sz w:val="24"/>
          <w:highlight w:val="none"/>
        </w:rPr>
        <w:t xml:space="preserve">抽速：≥750 m</w:t>
      </w:r>
      <w:r>
        <w:rPr>
          <w:rFonts w:ascii="Times New Roman" w:hAnsi="Times New Roman"/>
          <w:color w:val="auto"/>
          <w:sz w:val="24"/>
          <w:highlight w:val="none"/>
          <w:vertAlign w:val="superscript"/>
        </w:rPr>
        <w:t xml:space="preserve">3</w:t>
      </w:r>
      <w:r>
        <w:rPr>
          <w:rFonts w:ascii="Times New Roman" w:hAnsi="Times New Roman"/>
          <w:color w:val="auto"/>
          <w:sz w:val="24"/>
          <w:highlight w:val="none"/>
        </w:rPr>
        <w:t xml:space="preserve">/h</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15.蝶阀控制精度：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0.1% 最大量程</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16.插板阀漏率：</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1×10</w:t>
      </w:r>
      <w:r>
        <w:rPr>
          <w:rFonts w:ascii="Times New Roman" w:hAnsi="Times New Roman"/>
          <w:color w:val="auto"/>
          <w:sz w:val="24"/>
          <w:highlight w:val="none"/>
          <w:vertAlign w:val="superscript"/>
        </w:rPr>
        <w:t xml:space="preserve">-9</w:t>
      </w:r>
      <w:r>
        <w:rPr>
          <w:rFonts w:ascii="Times New Roman" w:hAnsi="Times New Roman"/>
          <w:color w:val="auto"/>
          <w:sz w:val="24"/>
          <w:highlight w:val="none"/>
        </w:rPr>
        <w:t xml:space="preserve"> mbar*L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17.</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沉积速率</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18.</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折射率：1.45~1.52</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19.SiO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20.SiO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1</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2</w:t>
      </w:r>
      <w:r>
        <w:rPr>
          <w:rFonts w:ascii="Times New Roman" w:hAnsi="Times New Roman" w:cs="Times New Roman"/>
          <w:color w:val="auto"/>
          <w:sz w:val="24"/>
          <w:highlight w:val="none"/>
        </w:rPr>
        <w:t xml:space="preserve">.SiO</w:t>
      </w:r>
      <w:r>
        <w:rPr>
          <w:rFonts w:ascii="Times New Roman" w:hAnsi="Times New Roman" w:cs="Times New Roman"/>
          <w:color w:val="auto"/>
          <w:sz w:val="24"/>
          <w:highlight w:val="none"/>
          <w:vertAlign w:val="baseline"/>
        </w:rPr>
        <w:t xml:space="preserve">2</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olor w:val="auto"/>
          <w:sz w:val="24"/>
          <w:highlight w:val="none"/>
        </w:rPr>
        <w:t xml:space="preserve">&lt;350nm/min（300度沉积）</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3</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SiN沉积速率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4</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SiN折射率：1.80~2.20</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5</w:t>
      </w:r>
      <w:r>
        <w:rPr>
          <w:rFonts w:ascii="Times New Roman" w:hAnsi="Times New Roman"/>
          <w:color w:val="auto"/>
          <w:sz w:val="24"/>
          <w:highlight w:val="none"/>
        </w:rPr>
        <w:t xml:space="preserve">.SiN片内均匀性（within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6</w:t>
      </w:r>
      <w:r>
        <w:rPr>
          <w:rFonts w:ascii="Times New Roman" w:hAnsi="Times New Roman"/>
          <w:color w:val="auto"/>
          <w:sz w:val="24"/>
          <w:highlight w:val="none"/>
        </w:rPr>
        <w:t xml:space="preserve">.SiN片间均匀性（wafer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7</w:t>
      </w:r>
      <w:r>
        <w:rPr>
          <w:rFonts w:ascii="Times New Roman" w:hAnsi="Times New Roman"/>
          <w:color w:val="auto"/>
          <w:sz w:val="24"/>
          <w:highlight w:val="none"/>
        </w:rPr>
        <w:t xml:space="preserve">.SiN</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default"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rPr>
        <w:t xml:space="preserve">.</w:t>
      </w:r>
      <w:r>
        <w:rPr>
          <w:rFonts w:ascii="Times New Roman" w:hAnsi="Times New Roman"/>
          <w:color w:val="auto"/>
          <w:sz w:val="24"/>
          <w:highlight w:val="none"/>
        </w:rPr>
        <w:t xml:space="preserve">SiN</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&lt;300nm/min（300度沉积）</w:t>
      </w:r>
      <w:r/>
    </w:p>
    <w:p>
      <w:pPr>
        <w:numPr>
          <w:ilvl w:val="0"/>
          <w:numId w:val="0"/>
        </w:numPr>
        <w:ind w:firstLine="480"/>
        <w:jc w:val="left"/>
        <w:spacing w:line="360" w:lineRule="auto"/>
        <w:rPr>
          <w:rFonts w:ascii="Times New Roman" w:hAnsi="Times New Roman" w:cs="Times New Roman" w:eastAsiaTheme="minorEastAsia"/>
          <w:color w:val="auto"/>
          <w:sz w:val="24"/>
          <w:highlight w:val="none"/>
        </w:rPr>
      </w:pPr>
      <w:r>
        <w:rPr>
          <w:rFonts w:hint="default" w:ascii="Times New Roman" w:hAnsi="Times New Roman" w:eastAsiaTheme="minorEastAsia"/>
          <w:color w:val="auto"/>
          <w:sz w:val="24"/>
          <w:highlight w:val="none"/>
        </w:rPr>
        <w:t xml:space="preserve">2</w:t>
      </w:r>
      <w:r>
        <w:rPr>
          <w:rFonts w:hint="eastAsia" w:ascii="Times New Roman" w:hAnsi="Times New Roman" w:eastAsiaTheme="minorEastAsia"/>
          <w:color w:val="auto"/>
          <w:sz w:val="24"/>
          <w:highlight w:val="none"/>
          <w:lang w:val="en-US" w:eastAsia="zh-CN"/>
        </w:rPr>
        <w:t xml:space="preserve">9</w:t>
      </w:r>
      <w:r>
        <w:rPr>
          <w:rFonts w:ascii="Times New Roman" w:hAnsi="Times New Roman" w:eastAsiaTheme="minorEastAsia"/>
          <w:color w:val="auto"/>
          <w:sz w:val="24"/>
          <w:highlight w:val="none"/>
        </w:rPr>
        <w:t xml:space="preserve">.</w:t>
      </w:r>
      <w:r>
        <w:rPr>
          <w:rFonts w:hint="default" w:ascii="Times New Roman" w:hAnsi="Times New Roman" w:cs="Times New Roman" w:eastAsiaTheme="minorEastAsia"/>
          <w:color w:val="auto"/>
          <w:sz w:val="24"/>
          <w:highlight w:val="none"/>
        </w:rPr>
        <w:t xml:space="preserve">▲报警和安全互锁：包括但不限于对以下各系统运行状态的监测、显示和记录，误操作和异常状态及时报警和互锁保护：</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腔室与射频源系统：超温、功率波动等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气路系统：流量超差、异常波动等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真空系统：漏气、失压等</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水路冷却系统：漏水、流量过低</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安全指示灯</w:t>
      </w:r>
      <w:r/>
    </w:p>
    <w:p>
      <w:pPr>
        <w:numPr>
          <w:ilvl w:val="0"/>
          <w:numId w:val="10"/>
        </w:numPr>
        <w:ind w:firstLine="720"/>
        <w:jc w:val="both"/>
        <w:rPr>
          <w:rFonts w:hint="eastAsia" w:ascii="Times New Roman" w:hAnsi="Times New Roman"/>
          <w:color w:val="auto"/>
          <w:sz w:val="24"/>
          <w:highlight w:val="none"/>
        </w:rPr>
      </w:pPr>
      <w:r>
        <w:rPr>
          <w:rFonts w:hint="default" w:ascii="Times New Roman" w:hAnsi="Times New Roman" w:cs="Times New Roman" w:eastAsiaTheme="minorEastAsia"/>
          <w:color w:val="auto"/>
          <w:sz w:val="24"/>
          <w:highlight w:val="none"/>
        </w:rPr>
        <w:t xml:space="preserve">紧急停止开关：易于操作，启动后不会对人员及设备造成危害。</w:t>
      </w:r>
      <w:r/>
    </w:p>
    <w:p>
      <w:pPr>
        <w:pStyle w:val="879"/>
        <w:ind w:firstLine="48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注：打“★”项为重要技术参数，不接受负偏离，如有负偏离，</w:t>
      </w:r>
      <w:r>
        <w:rPr>
          <w:rFonts w:hint="eastAsia" w:ascii="Times New Roman" w:hAnsi="Times New Roman" w:cs="宋体"/>
          <w:b/>
          <w:bCs/>
          <w:color w:val="auto"/>
          <w:highlight w:val="none"/>
          <w:lang w:val="en-US" w:eastAsia="zh-CN"/>
        </w:rPr>
        <w:t xml:space="preserve">投标</w:t>
      </w:r>
      <w:r>
        <w:rPr>
          <w:rFonts w:hint="eastAsia" w:ascii="Times New Roman" w:hAnsi="Times New Roman" w:cs="宋体"/>
          <w:b/>
          <w:bCs/>
          <w:color w:val="auto"/>
          <w:highlight w:val="none"/>
        </w:rPr>
        <w:t xml:space="preserve">文件将作为无效响应处理。</w:t>
      </w:r>
      <w:r>
        <w:rPr>
          <w:rFonts w:hint="eastAsia" w:ascii="Times New Roman" w:hAnsi="Times New Roman" w:cs="宋体"/>
          <w:b/>
          <w:color w:val="auto"/>
          <w:highlight w:val="none"/>
        </w:rPr>
        <w:t xml:space="preserve">打“</w:t>
      </w:r>
      <w:bookmarkStart w:id="341" w:name="OLE_LINK13"/>
      <w:r>
        <w:rPr>
          <w:rFonts w:hint="eastAsia" w:ascii="Times New Roman" w:hAnsi="Times New Roman" w:cs="宋体"/>
          <w:b/>
          <w:color w:val="auto"/>
          <w:highlight w:val="none"/>
        </w:rPr>
        <w:t xml:space="preserve">▲</w:t>
      </w:r>
      <w:bookmarkEnd w:id="341"/>
      <w:r>
        <w:rPr>
          <w:rFonts w:hint="eastAsia" w:ascii="Times New Roman" w:hAnsi="Times New Roman" w:cs="宋体"/>
          <w:b/>
          <w:color w:val="auto"/>
          <w:highlight w:val="none"/>
        </w:rPr>
        <w:t xml:space="preserve">”参数每有一项负偏离扣3分/项，其它参数每有一项负偏离扣1分/项，扣完为止。</w:t>
      </w:r>
      <w:r/>
    </w:p>
    <w:p>
      <w:pPr>
        <w:contextualSpacing/>
        <w:ind w:firstLine="482"/>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以上打“★”项及打“▲”参数要求在</w:t>
      </w:r>
      <w:r>
        <w:rPr>
          <w:rFonts w:hint="eastAsia" w:ascii="Times New Roman" w:hAnsi="Times New Roman" w:cs="宋体"/>
          <w:b/>
          <w:bCs/>
          <w:color w:val="auto"/>
          <w:sz w:val="24"/>
          <w:highlight w:val="none"/>
          <w:lang w:val="en-US" w:eastAsia="zh-CN"/>
        </w:rPr>
        <w:t xml:space="preserve">投标</w:t>
      </w:r>
      <w:r>
        <w:rPr>
          <w:rFonts w:hint="eastAsia" w:ascii="Times New Roman" w:hAnsi="Times New Roman" w:cs="宋体"/>
          <w:b/>
          <w:bCs/>
          <w:color w:val="auto"/>
          <w:sz w:val="24"/>
          <w:highlight w:val="none"/>
        </w:rPr>
        <w:t xml:space="preserve">文件中提供相关证明材料，该证明材料仅限</w:t>
      </w:r>
      <w:r>
        <w:rPr>
          <w:rFonts w:hint="eastAsia" w:ascii="Times New Roman" w:hAnsi="Times New Roman" w:cs="宋体"/>
          <w:b/>
          <w:bCs/>
          <w:color w:val="auto"/>
          <w:sz w:val="24"/>
          <w:highlight w:val="none"/>
          <w:lang w:val="en-US" w:eastAsia="zh-CN"/>
        </w:rPr>
        <w:t xml:space="preserve">真实环境下的</w:t>
      </w:r>
      <w:r>
        <w:rPr>
          <w:rFonts w:hint="eastAsia" w:ascii="Times New Roman" w:hAnsi="Times New Roman" w:cs="宋体"/>
          <w:b/>
          <w:bCs/>
          <w:color w:val="auto"/>
          <w:sz w:val="24"/>
          <w:highlight w:val="none"/>
        </w:rPr>
        <w:t xml:space="preserve">实机操作演示视频或第三方检测报告</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lang w:val="en-US" w:eastAsia="zh-CN"/>
        </w:rPr>
        <w:t xml:space="preserve">检测报告具有CMA标志</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rPr>
        <w:t xml:space="preserve">，并加盖公章。未按要求提供证明材料、或证明材料无法体现相关参数的，均视为负偏离不得分。</w:t>
      </w:r>
      <w:r/>
    </w:p>
    <w:p>
      <w:pPr>
        <w:contextualSpacing/>
        <w:spacing w:line="360" w:lineRule="auto"/>
        <w:tabs>
          <w:tab w:val="left" w:pos="567" w:leader="none"/>
        </w:tabs>
        <w:rPr>
          <w:rFonts w:ascii="Times New Roman" w:hAnsi="Times New Roman"/>
          <w:b/>
          <w:color w:val="auto"/>
          <w:sz w:val="24"/>
          <w:highlight w:val="none"/>
        </w:rPr>
      </w:pPr>
      <w:r>
        <w:rPr>
          <w:rFonts w:hint="eastAsia"/>
          <w:b/>
          <w:color w:val="auto"/>
          <w:sz w:val="24"/>
          <w:highlight w:val="none"/>
          <w:lang w:val="en-US" w:eastAsia="zh-CN"/>
        </w:rPr>
        <w:t xml:space="preserve">五</w:t>
      </w:r>
      <w:r>
        <w:rPr>
          <w:rFonts w:hint="eastAsia" w:ascii="Times New Roman" w:hAnsi="Times New Roman"/>
          <w:b/>
          <w:color w:val="auto"/>
          <w:sz w:val="24"/>
          <w:highlight w:val="none"/>
        </w:rPr>
        <w:t xml:space="preserve">、验收标准</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1.验收依据</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招标文件、合同、采购人和中标人共同确定的其他技术文件。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2.组织验收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验收主体：采购人</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olor w:val="auto"/>
          <w:sz w:val="24"/>
          <w:highlight w:val="none"/>
          <w:lang w:val="zh-CN"/>
        </w:rPr>
        <w:t xml:space="preserve">验收方式：</w:t>
      </w:r>
      <w:r>
        <w:rPr>
          <w:rFonts w:hint="eastAsia" w:ascii="Times New Roman" w:hAnsi="Times New Roman"/>
          <w:color w:val="auto"/>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3.验收费用</w:t>
      </w:r>
      <w:r/>
    </w:p>
    <w:p>
      <w:pPr>
        <w:contextualSpacing/>
        <w:ind w:firstLine="480"/>
        <w:spacing w:line="360" w:lineRule="auto"/>
        <w:tabs>
          <w:tab w:val="left" w:pos="567" w:leader="none"/>
        </w:tabs>
        <w:rPr>
          <w:rFonts w:ascii="Times New Roman" w:hAnsi="Times New Roman" w:cs="仿宋_GB2312"/>
          <w:bCs/>
          <w:color w:val="auto"/>
          <w:sz w:val="24"/>
          <w:highlight w:val="none"/>
        </w:rPr>
      </w:pPr>
      <w:r>
        <w:rPr>
          <w:rFonts w:hint="eastAsia" w:ascii="Times New Roman" w:hAnsi="Times New Roman" w:cs="仿宋_GB2312"/>
          <w:bCs/>
          <w:color w:val="auto"/>
          <w:sz w:val="24"/>
          <w:highlight w:val="none"/>
        </w:rPr>
        <w:t xml:space="preserve">中标人须为验收提供必需的一切条件及相关费用。</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4.原厂出厂证明：交货时需提供原厂出厂序列号和原厂资质文件，开箱时需检验设备外观、铭牌、部件标签，工程师验收核对原厂参数一致性。</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5.开箱验收标准：约定开箱时需核验设备外观、铭牌、部件标签与原厂参数的一致性，拒绝接受无原厂标识的部件。</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6.验收指标及标准</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SiO</w:t>
      </w:r>
      <w:r>
        <w:rPr>
          <w:rFonts w:hint="eastAsia" w:ascii="Times New Roman" w:hAnsi="Times New Roman" w:cs="宋体"/>
          <w:b/>
          <w:bCs/>
          <w:color w:val="auto"/>
          <w:sz w:val="24"/>
          <w:highlight w:val="none"/>
          <w:vertAlign w:val="subscript"/>
        </w:rPr>
        <w:t xml:space="preserve">2</w:t>
      </w:r>
      <w:r>
        <w:rPr>
          <w:rFonts w:hint="eastAsia" w:ascii="Times New Roman" w:hAnsi="Times New Roman" w:cs="宋体"/>
          <w:b/>
          <w:bCs/>
          <w:color w:val="auto"/>
          <w:sz w:val="24"/>
          <w:highlight w:val="none"/>
        </w:rPr>
        <w:t xml:space="preserve">薄膜工艺</w:t>
      </w:r>
      <w:r/>
    </w:p>
    <w:tbl>
      <w:tblPr>
        <w:tblStyle w:val="84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验收标准-SiO</w:t>
            </w:r>
            <w:r>
              <w:rPr>
                <w:rFonts w:hint="eastAsia" w:ascii="Times New Roman" w:hAnsi="Times New Roman" w:eastAsia="仿宋" w:cs="仿宋"/>
                <w:b/>
                <w:bCs/>
                <w:color w:val="auto"/>
                <w:sz w:val="24"/>
                <w:szCs w:val="32"/>
                <w:highlight w:val="none"/>
                <w:vertAlign w:val="subscript"/>
              </w:rPr>
              <w:t xml:space="preserve">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1.45~1.52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&lt;350nm/min（300度沉积）</w:t>
            </w:r>
            <w:r/>
          </w:p>
        </w:tc>
      </w:tr>
    </w:tbl>
    <w:p>
      <w:pPr>
        <w:ind w:firstLine="482"/>
        <w:spacing w:line="300" w:lineRule="auto"/>
        <w:rPr>
          <w:rFonts w:ascii="Times New Roman" w:hAnsi="Times New Roman"/>
          <w:b/>
          <w:bCs/>
          <w:color w:val="auto"/>
          <w:sz w:val="24"/>
          <w:highlight w:val="none"/>
        </w:rPr>
      </w:pPr>
      <w:r>
        <w:rPr>
          <w:rFonts w:ascii="Times New Roman" w:hAnsi="Times New Roman"/>
          <w:b/>
          <w:bCs/>
          <w:color w:val="auto"/>
          <w:sz w:val="24"/>
          <w:highlight w:val="none"/>
        </w:rPr>
        <w:t xml:space="preserve">SiN</w:t>
      </w:r>
      <w:r>
        <w:rPr>
          <w:rFonts w:ascii="Times New Roman" w:hAnsi="Times New Roman"/>
          <w:b/>
          <w:bCs/>
          <w:color w:val="auto"/>
          <w:sz w:val="24"/>
          <w:highlight w:val="none"/>
          <w:vertAlign w:val="subscript"/>
        </w:rPr>
        <w:t xml:space="preserve">x</w:t>
      </w:r>
      <w:r>
        <w:rPr>
          <w:rFonts w:ascii="Times New Roman" w:hAnsi="Times New Roman"/>
          <w:b/>
          <w:bCs/>
          <w:color w:val="auto"/>
          <w:sz w:val="24"/>
          <w:highlight w:val="none"/>
        </w:rPr>
        <w:t xml:space="preserve">薄膜工艺</w:t>
      </w:r>
      <w:r/>
    </w:p>
    <w:tbl>
      <w:tblPr>
        <w:tblStyle w:val="84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验收标准-SiN</w:t>
            </w:r>
            <w:r>
              <w:rPr>
                <w:rFonts w:ascii="Times New Roman" w:hAnsi="Times New Roman"/>
                <w:b/>
                <w:bCs/>
                <w:color w:val="auto"/>
                <w:sz w:val="24"/>
                <w:highlight w:val="none"/>
                <w:vertAlign w:val="subscript"/>
              </w:rPr>
              <w:t xml:space="preserve">x</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1.80~2.20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bookmarkStart w:id="342" w:name="OLE_LINK12"/>
            <w:r>
              <w:rPr>
                <w:rFonts w:ascii="Times New Roman" w:hAnsi="Times New Roman"/>
                <w:color w:val="auto"/>
                <w:sz w:val="24"/>
                <w:highlight w:val="none"/>
              </w:rPr>
              <w:t xml:space="preserve">&lt;300nm/min（300度沉积）</w:t>
            </w:r>
            <w:bookmarkEnd w:id="342"/>
            <w:r/>
            <w:r/>
          </w:p>
        </w:tc>
      </w:tr>
    </w:tbl>
    <w:p>
      <w:pPr>
        <w:ind w:right="210" w:firstLine="482"/>
        <w:jc w:val="left"/>
        <w:spacing w:line="360" w:lineRule="auto"/>
        <w:rPr>
          <w:rFonts w:ascii="Times New Roman" w:hAnsi="Times New Roman"/>
          <w:color w:val="auto"/>
          <w:sz w:val="24"/>
          <w:highlight w:val="none"/>
          <w:lang w:val="zh-CN"/>
        </w:rPr>
      </w:pPr>
      <w:r>
        <w:rPr>
          <w:rFonts w:hint="eastAsia" w:ascii="Times New Roman" w:hAnsi="Times New Roman" w:cs="宋体"/>
          <w:b/>
          <w:bCs/>
          <w:color w:val="auto"/>
          <w:sz w:val="24"/>
          <w:highlight w:val="none"/>
        </w:rPr>
        <w:t xml:space="preserve">7.按关于印发《江苏省政府采购履约验收管理办法》的通知（苏财规〔2024〕7号）规定执行。</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六</w:t>
      </w:r>
      <w:r>
        <w:rPr>
          <w:rFonts w:hint="eastAsia" w:ascii="Times New Roman" w:hAnsi="Times New Roman" w:cs="仿宋_GB2312"/>
          <w:b/>
          <w:bCs/>
          <w:color w:val="auto"/>
          <w:sz w:val="24"/>
          <w:highlight w:val="none"/>
        </w:rPr>
        <w:t xml:space="preserve">、交货时间及地点</w:t>
      </w:r>
      <w:r/>
    </w:p>
    <w:p>
      <w:pPr>
        <w:ind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1.交货日期：</w:t>
      </w:r>
      <w:r>
        <w:rPr>
          <w:rFonts w:hint="eastAsia" w:ascii="Times New Roman" w:hAnsi="Times New Roman" w:cs="宋体"/>
          <w:color w:val="auto"/>
          <w:sz w:val="24"/>
          <w:highlight w:val="none"/>
        </w:rPr>
        <w:t xml:space="preserve">合同签订后12个月内完成合同范围内所有设备的供货、安装调试。</w:t>
      </w:r>
      <w:r/>
    </w:p>
    <w:p>
      <w:pPr>
        <w:ind w:firstLine="482"/>
        <w:jc w:val="left"/>
        <w:spacing w:line="360" w:lineRule="auto"/>
        <w:rPr>
          <w:rFonts w:ascii="Times New Roman" w:hAnsi="Times New Roman" w:cs="宋体"/>
          <w:color w:val="auto"/>
          <w:sz w:val="24"/>
          <w:highlight w:val="none"/>
        </w:rPr>
      </w:pPr>
      <w:r>
        <w:rPr>
          <w:rFonts w:hint="eastAsia" w:ascii="Times New Roman" w:hAnsi="Times New Roman" w:cs="宋体"/>
          <w:b/>
          <w:bCs/>
          <w:color w:val="auto"/>
          <w:sz w:val="24"/>
          <w:highlight w:val="none"/>
        </w:rPr>
        <w:t xml:space="preserve">2.交货地点：</w:t>
      </w:r>
      <w:r>
        <w:rPr>
          <w:rFonts w:hint="eastAsia" w:ascii="Times New Roman" w:hAnsi="Times New Roman" w:cs="宋体"/>
          <w:color w:val="auto"/>
          <w:sz w:val="24"/>
          <w:highlight w:val="none"/>
        </w:rPr>
        <w:t xml:space="preserve">采购人指定地点</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七</w:t>
      </w:r>
      <w:r>
        <w:rPr>
          <w:rFonts w:hint="eastAsia" w:ascii="Times New Roman" w:hAnsi="Times New Roman" w:cs="仿宋_GB2312"/>
          <w:b/>
          <w:bCs/>
          <w:color w:val="auto"/>
          <w:sz w:val="24"/>
          <w:highlight w:val="none"/>
        </w:rPr>
        <w:t xml:space="preserve">、报价方式</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本项目为全费用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p>
    <w:p>
      <w:pPr>
        <w:pStyle w:val="884"/>
        <w:ind w:firstLine="0"/>
        <w:rPr>
          <w:rFonts w:ascii="Times New Roman" w:hAnsi="Times New Roman" w:cs="仿宋_GB2312"/>
          <w:b/>
          <w:color w:val="auto"/>
          <w:szCs w:val="24"/>
          <w:highlight w:val="none"/>
        </w:rPr>
      </w:pPr>
      <w:r>
        <w:rPr>
          <w:rFonts w:hint="eastAsia" w:ascii="Times New Roman" w:cs="仿宋_GB2312"/>
          <w:b/>
          <w:color w:val="auto"/>
          <w:szCs w:val="24"/>
          <w:highlight w:val="none"/>
          <w:lang w:val="en-US" w:eastAsia="zh-CN"/>
        </w:rPr>
        <w:t xml:space="preserve">八</w:t>
      </w:r>
      <w:r>
        <w:rPr>
          <w:rFonts w:hint="eastAsia" w:ascii="Times New Roman" w:hAnsi="Times New Roman" w:cs="仿宋_GB2312"/>
          <w:b/>
          <w:color w:val="auto"/>
          <w:szCs w:val="24"/>
          <w:highlight w:val="none"/>
        </w:rPr>
        <w:t xml:space="preserve">、</w:t>
      </w:r>
      <w:bookmarkStart w:id="343" w:name="_Toc533317428"/>
      <w:r>
        <w:rPr>
          <w:rFonts w:hint="eastAsia" w:ascii="Times New Roman" w:hAnsi="Times New Roman" w:cs="仿宋_GB2312"/>
          <w:b/>
          <w:color w:val="auto"/>
          <w:szCs w:val="24"/>
          <w:highlight w:val="none"/>
        </w:rPr>
        <w:t xml:space="preserve">售后服务</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1.原厂</w:t>
      </w:r>
      <w:r>
        <w:rPr>
          <w:rFonts w:hint="eastAsia" w:ascii="Times New Roman" w:hAnsi="Times New Roman" w:cs="宋体"/>
          <w:bCs/>
          <w:color w:val="auto"/>
          <w:sz w:val="24"/>
          <w:highlight w:val="none"/>
        </w:rPr>
        <w:t xml:space="preserve">免费质保期：自仪器验收合格之日1年。</w:t>
      </w:r>
      <w:r>
        <w:rPr>
          <w:rFonts w:hint="eastAsia" w:ascii="Times New Roman" w:hAnsi="Times New Roman" w:cs="宋体"/>
          <w:color w:val="auto"/>
          <w:sz w:val="24"/>
          <w:highlight w:val="none"/>
        </w:rPr>
        <w:t xml:space="preserve">中标人对质保期内所发生的设备维护、维修、更换等一切费用负责。</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rPr>
          <w:rFonts w:hint="eastAsia" w:ascii="Times New Roman" w:hAnsi="Times New Roman" w:cs="宋体"/>
          <w:color w:val="auto"/>
          <w:sz w:val="24"/>
          <w:highlight w:val="none"/>
          <w:lang w:val="en-US" w:eastAsia="zh-CN"/>
        </w:rPr>
        <w:t xml:space="preserve">中标后中标人</w:t>
      </w:r>
      <w:r>
        <w:rPr>
          <w:rFonts w:hint="eastAsia" w:ascii="Times New Roman" w:hAnsi="Times New Roman" w:cs="宋体"/>
          <w:color w:val="auto"/>
          <w:sz w:val="24"/>
          <w:highlight w:val="none"/>
        </w:rPr>
        <w:t xml:space="preserve">需至少免费提供以下备品备件：</w:t>
      </w:r>
      <w:r/>
    </w:p>
    <w:tbl>
      <w:tblPr>
        <w:tblStyle w:val="844"/>
        <w:tblW w:w="92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2"/>
        <w:gridCol w:w="3972"/>
        <w:gridCol w:w="1694"/>
        <w:gridCol w:w="1765"/>
      </w:tblGrid>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产品名称</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 位</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 量</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1</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加热器接地连接片</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6</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O-Ring</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0</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3</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橡胶垫圈</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r>
    </w:tbl>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3.安装：中标人必须按项目进度安排计划，派出适当的技术人员到安装现场免费安装和调试；在安装调试期间，严格遵守用户方的有关规定。</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4.质保期内，</w:t>
      </w:r>
      <w:r>
        <w:rPr>
          <w:rFonts w:hint="eastAsia" w:ascii="Times New Roman" w:hAnsi="Times New Roman" w:cs="宋体"/>
          <w:color w:val="auto"/>
          <w:sz w:val="24"/>
          <w:highlight w:val="none"/>
        </w:rPr>
        <w:t xml:space="preserve">如发现所提供的设备存在问题，需要中标人解决或配合解决时，1小时内响应，应在接到通知后24小时内派有关人员到达现场，在48小时内排除故障。</w:t>
      </w:r>
      <w:r/>
    </w:p>
    <w:p>
      <w:pPr>
        <w:ind w:right="210"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5.</w:t>
      </w:r>
      <w:r>
        <w:rPr>
          <w:rFonts w:hint="eastAsia" w:ascii="Times New Roman" w:hAnsi="Times New Roman" w:cs="宋体"/>
          <w:color w:val="auto"/>
          <w:sz w:val="24"/>
          <w:highlight w:val="none"/>
        </w:rPr>
        <w:t xml:space="preserve">在质保期内因设备质量问题造成的设备故障、零部件和耗材损坏，中标人应无条件维修和/或更换，更换的零部件和耗材的质保期顺延。</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6.中标人必须无偿向采购人提供系统运行初期的技术培训及质保期内的运行技术服务。</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7.人员培训：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仪器到达现场后，中标人（或制造商）提供专业技术人员到现场进行安装并提供培训服务，直到操作人员能够正确使用操作仪器设备，提供2-4天到达采购人现场进行培训服务。提供每年一次的线上或者统一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（2）对采购人员工进行设备安全培训。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（3）提供设备运行、调试、维护过程中必要的专用工具、软件，以及对相关人员进行工艺设置、设备运行、调试和维护过程中相关的专用工具及软件使用的培训。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（4）中标人应免费提供一定数量的培训资料。</w:t>
      </w:r>
      <w:r/>
    </w:p>
    <w:p>
      <w:pPr>
        <w:pStyle w:val="884"/>
        <w:ind w:firstLine="0"/>
        <w:rPr>
          <w:rFonts w:ascii="Times New Roman" w:hAnsi="Times New Roman" w:cs="宋体"/>
          <w:b/>
          <w:color w:val="auto"/>
          <w:szCs w:val="24"/>
          <w:highlight w:val="none"/>
        </w:rPr>
      </w:pPr>
      <w:r>
        <w:rPr>
          <w:rFonts w:hint="eastAsia" w:ascii="Times New Roman" w:cs="宋体"/>
          <w:b/>
          <w:color w:val="auto"/>
          <w:szCs w:val="24"/>
          <w:highlight w:val="none"/>
          <w:lang w:val="en-US" w:eastAsia="zh-CN"/>
        </w:rPr>
        <w:t xml:space="preserve">九</w:t>
      </w:r>
      <w:r>
        <w:rPr>
          <w:rFonts w:hint="eastAsia" w:ascii="Times New Roman" w:hAnsi="Times New Roman" w:cs="宋体"/>
          <w:b/>
          <w:color w:val="auto"/>
          <w:szCs w:val="24"/>
          <w:highlight w:val="none"/>
        </w:rPr>
        <w:t xml:space="preserve">、付款方式</w:t>
      </w:r>
      <w:bookmarkEnd w:id="343"/>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1.合同签订前，中标人以银行基本账户方式支付采购人履约保证金（成交合同金额的10%），履约保证金在设备正常运行1年后退还给中标人(无息)； </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开户单位：常州大学</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银行账号：32001628036051219286</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 户 行：建行常州白云支行</w:t>
      </w:r>
      <w:r/>
    </w:p>
    <w:p>
      <w:pPr>
        <w:ind w:firstLine="480"/>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备注好：</w:t>
      </w:r>
      <w:r>
        <w:rPr>
          <w:rFonts w:hint="eastAsia" w:ascii="Times New Roman" w:hAnsi="Times New Roman" w:cs="宋体"/>
          <w:color w:val="auto"/>
          <w:sz w:val="24"/>
          <w:highlight w:val="none"/>
        </w:rPr>
        <w:t xml:space="preserve">常州大学集成电路产教融合创新平台-等离子体增强化学气相沉积采购项目</w:t>
      </w:r>
      <w:r>
        <w:rPr>
          <w:rFonts w:hint="eastAsia" w:ascii="Times New Roman" w:hAnsi="Times New Roman" w:cs="宋体"/>
          <w:bCs/>
          <w:color w:val="auto"/>
          <w:sz w:val="24"/>
          <w:highlight w:val="none"/>
        </w:rPr>
        <w:t xml:space="preserve">履约保证金</w:t>
      </w:r>
      <w:r/>
    </w:p>
    <w:p>
      <w:pPr>
        <w:ind w:firstLine="480"/>
        <w:spacing w:line="360" w:lineRule="auto"/>
        <w:rPr>
          <w:rFonts w:ascii="Times New Roman" w:hAnsi="Times New Roman"/>
          <w:b/>
          <w:color w:val="auto"/>
          <w:sz w:val="36"/>
          <w:szCs w:val="36"/>
          <w:highlight w:val="none"/>
        </w:rPr>
      </w:pPr>
      <w:r>
        <w:rPr>
          <w:rFonts w:hint="eastAsia" w:ascii="Times New Roman" w:hAnsi="Times New Roman" w:cs="宋体"/>
          <w:bCs/>
          <w:color w:val="auto"/>
          <w:sz w:val="24"/>
          <w:highlight w:val="none"/>
        </w:rPr>
        <w:t xml:space="preserve">2.设备安装调试验收合格后，中标人开据合同总价100%的增值税专用发票给采购人，采购人凭发票支付相应款项。</w:t>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34"/>
        <w:jc w:val="center"/>
        <w:rPr>
          <w:color w:val="auto"/>
        </w:rPr>
      </w:pPr>
      <w:r/>
      <w:bookmarkStart w:id="344" w:name="_Toc12679"/>
      <w:r>
        <w:rPr>
          <w:color w:val="auto"/>
        </w:rPr>
        <w:t xml:space="preserve">第六章   拟签订的合同文本</w:t>
      </w:r>
      <w:bookmarkEnd w:id="339"/>
      <w:r/>
      <w:bookmarkEnd w:id="344"/>
      <w:r/>
      <w:r/>
    </w:p>
    <w:p>
      <w:pPr>
        <w:jc w:val="center"/>
        <w:spacing w:line="288" w:lineRule="auto"/>
        <w:rPr>
          <w:rFonts w:ascii="Times New Roman" w:hAnsi="Times New Roman" w:cs="宋体"/>
          <w:b/>
          <w:color w:val="auto"/>
          <w:sz w:val="28"/>
          <w:szCs w:val="28"/>
          <w:highlight w:val="none"/>
        </w:rPr>
      </w:pPr>
      <w:r>
        <w:rPr>
          <w:rFonts w:hint="eastAsia" w:ascii="Times New Roman" w:hAnsi="Times New Roman" w:cs="宋体"/>
          <w:b/>
          <w:color w:val="auto"/>
          <w:sz w:val="28"/>
          <w:szCs w:val="28"/>
          <w:highlight w:val="none"/>
        </w:rPr>
        <w:t xml:space="preserve">常州大学集成电路产教融合创新平台-等离子体增强化学气相沉积采购项目采购合同</w:t>
      </w:r>
      <w:r/>
    </w:p>
    <w:p>
      <w:pPr>
        <w:spacing w:line="288" w:lineRule="auto"/>
        <w:rPr>
          <w:rFonts w:ascii="Times New Roman" w:hAnsi="Times New Roman" w:cs="宋体"/>
          <w:b/>
          <w:color w:val="auto"/>
          <w:szCs w:val="21"/>
          <w:highlight w:val="none"/>
          <w:u w:val="single"/>
        </w:rPr>
      </w:pPr>
      <w:r>
        <w:rPr>
          <w:rFonts w:ascii="Times New Roman" w:hAnsi="Times New Roman" w:cs="宋体"/>
          <w:b/>
          <w:color w:val="auto"/>
          <w:szCs w:val="21"/>
          <w:highlight w:val="none"/>
          <w:u w:val="single"/>
        </w:rPr>
      </w:r>
      <w:r/>
    </w:p>
    <w:p>
      <w:pPr>
        <w:spacing w:line="288" w:lineRule="auto"/>
        <w:rPr>
          <w:rFonts w:ascii="Times New Roman" w:hAnsi="Times New Roman" w:cs="宋体"/>
          <w:b/>
          <w:color w:val="auto"/>
          <w:szCs w:val="21"/>
          <w:highlight w:val="none"/>
          <w:u w:val="single"/>
        </w:rPr>
      </w:pPr>
      <w:r>
        <w:rPr>
          <w:rFonts w:hint="eastAsia" w:ascii="Times New Roman" w:hAnsi="Times New Roman" w:cs="宋体"/>
          <w:b/>
          <w:color w:val="auto"/>
          <w:szCs w:val="21"/>
          <w:highlight w:val="none"/>
        </w:rPr>
        <w:t xml:space="preserve">甲方：</w:t>
      </w:r>
      <w:r>
        <w:rPr>
          <w:rFonts w:hint="eastAsia" w:ascii="Times New Roman" w:hAnsi="Times New Roman" w:cs="宋体"/>
          <w:b/>
          <w:color w:val="auto"/>
          <w:szCs w:val="21"/>
          <w:highlight w:val="none"/>
          <w:u w:val="single"/>
        </w:rPr>
        <w:t xml:space="preserve">常州大学  </w:t>
      </w:r>
      <w:r/>
    </w:p>
    <w:p>
      <w:pPr>
        <w:spacing w:line="288" w:lineRule="auto"/>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乙方：</w:t>
      </w:r>
      <w:r>
        <w:rPr>
          <w:rFonts w:hint="eastAsia" w:ascii="Times New Roman" w:hAnsi="Times New Roman" w:cs="宋体"/>
          <w:b/>
          <w:color w:val="auto"/>
          <w:szCs w:val="21"/>
          <w:highlight w:val="none"/>
          <w:u w:val="singl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根据《中华人民共和国民法典》等相关法律法规之规定及常州大学</w:t>
      </w:r>
      <w:r>
        <w:rPr>
          <w:rFonts w:hint="eastAsia" w:ascii="Times New Roman" w:hAnsi="Times New Roman" w:cs="宋体"/>
          <w:color w:val="auto"/>
          <w:szCs w:val="21"/>
          <w:highlight w:val="none"/>
          <w:u w:val="single"/>
        </w:rPr>
        <w:t xml:space="preserve"> 集成电路产教融合创新平台-等离子体增强化学气相沉积采购 </w:t>
      </w:r>
      <w:r>
        <w:rPr>
          <w:rFonts w:hint="eastAsia" w:ascii="Times New Roman" w:hAnsi="Times New Roman" w:cs="宋体"/>
          <w:color w:val="auto"/>
          <w:szCs w:val="21"/>
          <w:highlight w:val="none"/>
        </w:rPr>
        <w:t xml:space="preserve">项目（项目编号：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）采购的结果，甲乙双方签署本合同。</w:t>
      </w:r>
      <w:r/>
    </w:p>
    <w:p>
      <w:pPr>
        <w:ind w:firstLine="422"/>
        <w:spacing w:line="440" w:lineRule="exact"/>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一、货物名称、规格型号、数量及价格</w:t>
      </w:r>
      <w:r/>
    </w:p>
    <w:tbl>
      <w:tblPr>
        <w:tblStyle w:val="87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886"/>
        <w:gridCol w:w="966"/>
        <w:gridCol w:w="1353"/>
        <w:gridCol w:w="1253"/>
        <w:gridCol w:w="1368"/>
      </w:tblGrid>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序号</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货物名称</w:t>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数量</w:t>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品牌/型号</w:t>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单价（元）</w:t>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总价（元）</w:t>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vAlign w:val="center"/>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gridSpan w:val="5"/>
            <w:tcW w:w="7826" w:type="dxa"/>
            <w:textDirection w:val="lrTb"/>
            <w:noWrap w:val="false"/>
          </w:tcPr>
          <w:p>
            <w:pPr>
              <w:jc w:val="left"/>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小写：</w:t>
            </w:r>
            <w:r>
              <w:rPr>
                <w:rFonts w:hint="eastAsia" w:ascii="Times New Roman" w:hAnsi="Times New Roman" w:cs="宋体"/>
                <w:color w:val="auto"/>
                <w:szCs w:val="21"/>
                <w:highlight w:val="none"/>
                <w:u w:val="single"/>
              </w:rPr>
              <w:t xml:space="preserve">¥          元</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大写：</w:t>
            </w:r>
            <w:r>
              <w:rPr>
                <w:rFonts w:hint="eastAsia" w:ascii="Times New Roman" w:hAnsi="Times New Roman" w:cs="宋体"/>
                <w:color w:val="auto"/>
                <w:szCs w:val="21"/>
                <w:highlight w:val="none"/>
                <w:u w:val="single"/>
              </w:rPr>
              <w:t xml:space="preserve">人民币     元</w:t>
            </w:r>
            <w:r/>
          </w:p>
        </w:tc>
      </w:tr>
    </w:tbl>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所有设备进场后如需临时周转存放、二次搬运，所发生费用均包含在合同价款中，甲方不再支付其他任何费用。</w:t>
      </w:r>
      <w:r/>
    </w:p>
    <w:p>
      <w:pPr>
        <w:numPr>
          <w:ilvl w:val="0"/>
          <w:numId w:val="11"/>
        </w:numPr>
        <w:ind w:firstLine="422"/>
        <w:spacing w:line="440" w:lineRule="exact"/>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组成本合同的其他文件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下列文件为本合同不可分割的部分，并与本合同具有同等法律效力，这些文件包括但不限于：</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招标文件及相关资料（项目编号：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（2）乙方投标文件以及在招投标过程中所作出的其他承诺、声明、书面澄清等；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（3）中标通知书；</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（4）甲、乙双方商定的其他文件等。</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三、质量要求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3.乙方必须保证所提供的产品能顺利通过相关部门的检测、检验。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4.乙方所提供的产品应符合招标采购文件的要求和投标/响应等文件的承诺。</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5.乙方应确保所供产品与已经封存的投标样品一致（如有）。</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ind w:firstLine="420"/>
        <w:spacing w:line="440" w:lineRule="exact"/>
        <w:tabs>
          <w:tab w:val="left" w:pos="1155"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7.乙方技术参数响应详见合同附表1</w:t>
      </w:r>
      <w:r/>
    </w:p>
    <w:p>
      <w:pPr>
        <w:ind w:firstLine="420"/>
        <w:spacing w:line="440" w:lineRule="exact"/>
        <w:tabs>
          <w:tab w:val="left" w:pos="1155" w:leader="none"/>
        </w:tabs>
        <w:rPr>
          <w:rFonts w:ascii="Times New Roman" w:hAnsi="Times New Roman" w:cs="宋体"/>
          <w:i/>
          <w:iCs/>
          <w:color w:val="auto"/>
          <w:szCs w:val="21"/>
          <w:highlight w:val="none"/>
        </w:rPr>
      </w:pPr>
      <w:r>
        <w:rPr>
          <w:rFonts w:hint="eastAsia" w:ascii="Times New Roman" w:hAnsi="Times New Roman" w:cs="宋体"/>
          <w:color w:val="auto"/>
          <w:szCs w:val="21"/>
          <w:highlight w:val="none"/>
        </w:rPr>
        <w:t xml:space="preserve">8.</w:t>
      </w:r>
      <w:r>
        <w:rPr>
          <w:rFonts w:hint="eastAsia" w:ascii="Times New Roman" w:hAnsi="Times New Roman" w:cs="宋体"/>
          <w:i/>
          <w:iCs/>
          <w:color w:val="auto"/>
          <w:szCs w:val="21"/>
          <w:highlight w:val="none"/>
        </w:rPr>
        <w:t xml:space="preserve">（其他要求根据产品具体情况补充）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四、交货时间、地点、方式：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1.交货时间： 合同签订后</w:t>
      </w:r>
      <w:r>
        <w:rPr>
          <w:rFonts w:hint="eastAsia" w:ascii="Times New Roman" w:hAnsi="Times New Roman" w:cs="宋体"/>
          <w:bCs/>
          <w:color w:val="auto"/>
          <w:szCs w:val="21"/>
          <w:highlight w:val="none"/>
          <w:u w:val="single"/>
        </w:rPr>
        <w:t xml:space="preserve">12个月</w:t>
      </w:r>
      <w:r>
        <w:rPr>
          <w:rFonts w:hint="eastAsia" w:ascii="Times New Roman" w:hAnsi="Times New Roman" w:cs="宋体"/>
          <w:bCs/>
          <w:color w:val="auto"/>
          <w:szCs w:val="21"/>
          <w:highlight w:val="none"/>
        </w:rPr>
        <w:t xml:space="preserve">内完成合同范围内所有设备的供货、安装调试、验收及投入使用。</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2.交货地点：</w:t>
      </w:r>
      <w:r>
        <w:rPr>
          <w:rFonts w:hint="eastAsia" w:ascii="Times New Roman" w:hAnsi="Times New Roman" w:cs="宋体"/>
          <w:bCs/>
          <w:color w:val="auto"/>
          <w:szCs w:val="21"/>
          <w:highlight w:val="none"/>
          <w:u w:val="single"/>
        </w:rPr>
        <w:t xml:space="preserve"> 甲方指定地点 </w:t>
      </w:r>
      <w:r>
        <w:rPr>
          <w:rFonts w:hint="eastAsia" w:ascii="Times New Roman" w:hAnsi="Times New Roman" w:cs="宋体"/>
          <w:bCs/>
          <w:color w:val="auto"/>
          <w:szCs w:val="21"/>
          <w:highlight w:val="none"/>
        </w:rPr>
        <w:t xml:space="preserve">。</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3.交货方式：乙方按合同/甲方通知，如数按时送货至甲方指定地点，并负责卸货。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4.风险承担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（1）产品毁损、灭失的风险，在该产品通过甲、乙双方交付验收之前由乙方承担，通过验收交付之后由甲方承担。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（2）因产品质量问题甲方拒收的，风险由乙方承担。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1.产品送达指定地点后，经安装调试完毕，由甲方负责组织验收，甲方有权邀请国家认可的质量、技术检测机构和社会监督人参与验收。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2.验收标准：按照、国家或行业相关标准、合同/招标采购文件的要求、投标/响应文件承诺、已封存的样品（如有）逐条验收。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3.其他验收要求：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（1）乙方须将产品完整、详细的技术资料和说明文件、产品合格证、质保书随同产品一并送达甲方指定地点，否则甲方有权拒绝收货，由此延误工期而造成的所有损失由乙方全部承担。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（2）按样品（如有）、合同、招标采购文件、投标/响应文件承诺及供货清单对照验收，甲方有权根据供货情况临时抽取部分产品送交有资质的第三方检测机构进行检测。乙方应按合同要求提供相关资料。</w:t>
      </w:r>
      <w:r/>
    </w:p>
    <w:p>
      <w:pPr>
        <w:ind w:firstLine="420"/>
        <w:spacing w:line="440" w:lineRule="exact"/>
        <w:tabs>
          <w:tab w:val="left" w:pos="570"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六、付款方式</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1.货款结算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（1）按实际供货数量结算货款，结算单价执行合同综合单价。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（2）当要求供货的数量超过合同数量时，乙方应主动与甲方联系，得到甲方书面确认后方能继续供货。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2.货款支付方式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（1）合同签订前，乙方以银行基本账户方式支付甲方履约保证金（合同金额的10%），履约保证金在设备正常运行1年后退还给乙方(无息)；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（2）设备安装调试验收合格后，乙方开据合同总价100%的增值税专用发票给甲方，甲方凭发票支付相应款项。</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七、售后服务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1.乙方所提供产品的质量保证期限为</w:t>
      </w:r>
      <w:r>
        <w:rPr>
          <w:rFonts w:hint="eastAsia" w:ascii="Times New Roman" w:hAnsi="Times New Roman" w:cs="宋体"/>
          <w:color w:val="auto"/>
          <w:szCs w:val="21"/>
          <w:highlight w:val="none"/>
          <w:u w:val="single"/>
        </w:rPr>
        <w:t xml:space="preserve"> </w:t>
      </w:r>
      <w:r>
        <w:rPr>
          <w:rFonts w:hint="eastAsia" w:ascii="Times New Roman" w:hAnsi="Times New Roman" w:cs="宋体"/>
          <w:i/>
          <w:iCs/>
          <w:color w:val="auto"/>
          <w:szCs w:val="21"/>
          <w:highlight w:val="none"/>
          <w:u w:val="single"/>
        </w:rPr>
        <w:t xml:space="preserve">    </w:t>
      </w:r>
      <w:r>
        <w:rPr>
          <w:rFonts w:hint="eastAsia" w:ascii="Times New Roman" w:hAnsi="Times New Roman" w:cs="宋体"/>
          <w:color w:val="auto"/>
          <w:szCs w:val="21"/>
          <w:highlight w:val="none"/>
        </w:rPr>
        <w:t xml:space="preserve">年，自本合同产品全部安装完成并验收合格经甲方相关负责人签字之日起计算。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2.在质量保证期内，若发生因产品设计、生产制造等原因而造成的产品质量问题，乙方承担一切责任。</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3.在质量保证期内乙方应自行处理保修凭证问题，甲方不负责提供产品的保修卡、发票等保修凭证，乙方不得以甲方无法提供保修凭证为由拒绝提供售后服务。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4.售后跟踪服务：电话和E-MAIL技术支持，疑难问题电话支持。出现新情况，乙方需及时提供预警和解决方案。</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5.质保期内，如发现所提供的设备存在问题，需要乙方解决或配合解决时，1小时内响应，应在接到通知后24小时内派有关人员到达现场，在48小时内排除故障。</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6.在质保期内因设备质量问题造成的设备故障、零部件和耗材损坏，乙方应无条件维修和/或更换，更换的零部件和耗材的质保期顺延。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7.乙方必须无偿向甲方提供设备及系统运行初期的技术培训及质保期内的运行技术服务。</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8.人员培训：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仪器到达现场后，乙方（或制造商）提供专业技术人员到现场进行安装并提供培训服务，直到操作人员能够正确使用操作仪器设备，提供2-4天到达甲方现场进行培训服务。提供每年一次的线上或者统一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（2）对甲方员工进行设备安全培训。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（3）提供设备运行、调试、维护过程中必要的专用工具、软件，以及对相关人员进行工艺设置、设备运行、调试和维护过程中相关的专用工具及软件使用的培训。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（4）乙方应免费提供一定数量的培训资料。</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9.在质量保证期内，若未能在上述规定时间内修复好产品，则提供免费备机服务。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10.在质量保证期内更换的任何配件，须为原设备厂家生产的；并且保证替代的零配件是新的未使用过和未经修复的。</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11.提供的产品若有设计缺陷，应主动召回。</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12.在质量保证期内，乙方应提供每年度技术巡检服务，巡检内容包括但不限于对设备使用状况的调查、升级软件、设备养护、设备除尘，故障预防等工作。并向甲方提供书面巡检记录以及巡检报告。</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13.软件免费维护和升级服务的内容，乙方可根据自身情况，提供相应的软件服务方案。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14.损坏的信息存储介质归甲方所有，乙方不得收回。</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八、违约条款</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1.甲方未按合同约定期限向乙方按时足额支付货款的，视为违约，每逾期一天，甲方应向乙方支付拖欠货款总额的5‰违约金，但累计违约金总额不超过欠款总额的5%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3.甲方无正当理由拒收货物、拒付货款的，甲方应向乙方支付合同总价的5%违约金。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4.无论乙方因何种原因不能交付货物的，乙方应向甲方支付合同总价５％的违约金。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5.乙方所交付的货物品种、型号、规格不符合合同约定的，甲方有权拒收，同时有权向乙方主张合同总额5%的违约金。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7.乙方未按本合同约定的服务承诺提供服务的，视为违约，甲方有权寻找第三方解决，因此产生的所有费用全部由乙方承担，且甲方有权每次向乙方主张合同总价款1%的违约金。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九、合同的变更和终止</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本合同一经签订，甲、乙双方不得擅自变更、中止或终止合同。</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十、合同的转让</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乙方不得擅自部分或全部转让其应履行的合同义务，否则，甲方有权立即解除合同，并有权要求乙方支付合同总额5%的违约金。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十一、争议解决</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1.因产品质量问题发生争议的，应当邀请双方认可的第三方质量检测机构对产品质量进行鉴定，鉴定费由乙方承担。</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2.因履行本合同引起的或与本合同有关的争议，甲、乙双方应当通过友好协商解决，如果协商不能解决争议的，</w:t>
      </w:r>
      <w:r>
        <w:rPr>
          <w:rFonts w:hint="eastAsia" w:ascii="Times New Roman" w:hAnsi="Times New Roman" w:cs="宋体"/>
          <w:iCs/>
          <w:color w:val="auto"/>
          <w:szCs w:val="21"/>
          <w:highlight w:val="none"/>
        </w:rPr>
        <w:t xml:space="preserve">则采取以下第</w:t>
      </w:r>
      <w:r>
        <w:rPr>
          <w:rFonts w:hint="eastAsia" w:ascii="Times New Roman" w:hAnsi="Times New Roman" w:cs="宋体"/>
          <w:iCs/>
          <w:color w:val="auto"/>
          <w:szCs w:val="21"/>
          <w:highlight w:val="none"/>
          <w:u w:val="single"/>
        </w:rPr>
        <w:t xml:space="preserve">（2）</w:t>
      </w:r>
      <w:r>
        <w:rPr>
          <w:rFonts w:hint="eastAsia" w:ascii="Times New Roman" w:hAnsi="Times New Roman" w:cs="宋体"/>
          <w:iCs/>
          <w:color w:val="auto"/>
          <w:szCs w:val="21"/>
          <w:highlight w:val="none"/>
        </w:rPr>
        <w:t xml:space="preserve">种方式解决争议：</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（1）向甲方所在地有管辖权的地方人民法院提起诉讼；</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（2）向常州仲裁委员会按其仲裁规则申请仲裁。</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十二、合同生效及其他</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1.本合同经甲、乙双方法定（授权）代表签字和单位盖章后生效</w:t>
      </w:r>
      <w:r>
        <w:rPr>
          <w:rFonts w:hint="eastAsia" w:ascii="Times New Roman" w:hAnsi="Times New Roman" w:cs="宋体"/>
          <w:i/>
          <w:color w:val="auto"/>
          <w:szCs w:val="21"/>
          <w:highlight w:val="none"/>
        </w:rPr>
        <w:t xml:space="preserve">。</w:t>
      </w:r>
      <w:r>
        <w:rPr>
          <w:rFonts w:hint="eastAsia" w:ascii="Times New Roman" w:hAnsi="Times New Roman" w:cs="宋体"/>
          <w:color w:val="auto"/>
          <w:szCs w:val="21"/>
          <w:highlight w:val="none"/>
        </w:rPr>
        <w:t xml:space="preserve">自双方各自履行完成合同中约定的义务后，本合同自然失效。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2.合同生效后，不论市场产品原材料价格如何波动，任何一方都不得要求调整合同单价。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4.知识产权</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4.1 乙方对其所供的产品承担所有权担保责任，并保证其向甲方提供的服务及产品未侵犯任何第三方的专利权、著作权、商标权及其他合法权利。</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Times New Roman" w:hAnsi="Times New Roman" w:cs="宋体"/>
          <w:i/>
          <w:color w:val="auto"/>
          <w:szCs w:val="21"/>
          <w:highlight w:val="non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6.本合同中的未尽事宜，双方协商解决，并按《中华人民共和国民法典》调整。</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7.本合同一式</w:t>
      </w:r>
      <w:r>
        <w:rPr>
          <w:rFonts w:hint="eastAsia" w:ascii="Times New Roman" w:hAnsi="Times New Roman" w:cs="宋体"/>
          <w:color w:val="auto"/>
          <w:szCs w:val="21"/>
          <w:highlight w:val="none"/>
          <w:u w:val="single"/>
        </w:rPr>
        <w:t xml:space="preserve">伍</w:t>
      </w:r>
      <w:r>
        <w:rPr>
          <w:rFonts w:hint="eastAsia" w:ascii="Times New Roman" w:hAnsi="Times New Roman" w:cs="宋体"/>
          <w:color w:val="auto"/>
          <w:szCs w:val="21"/>
          <w:highlight w:val="none"/>
        </w:rPr>
        <w:t xml:space="preserve">份，甲方执</w:t>
      </w:r>
      <w:r>
        <w:rPr>
          <w:rFonts w:hint="eastAsia" w:ascii="Times New Roman" w:hAnsi="Times New Roman" w:cs="宋体"/>
          <w:color w:val="auto"/>
          <w:szCs w:val="21"/>
          <w:highlight w:val="none"/>
          <w:u w:val="single"/>
        </w:rPr>
        <w:t xml:space="preserve">肆</w:t>
      </w:r>
      <w:r>
        <w:rPr>
          <w:rFonts w:hint="eastAsia" w:ascii="Times New Roman" w:hAnsi="Times New Roman" w:cs="宋体"/>
          <w:color w:val="auto"/>
          <w:szCs w:val="21"/>
          <w:highlight w:val="none"/>
        </w:rPr>
        <w:t xml:space="preserve">份，乙方执</w:t>
      </w:r>
      <w:r>
        <w:rPr>
          <w:rFonts w:hint="eastAsia" w:ascii="Times New Roman" w:hAnsi="Times New Roman" w:cs="宋体"/>
          <w:color w:val="auto"/>
          <w:szCs w:val="21"/>
          <w:highlight w:val="none"/>
          <w:u w:val="single"/>
        </w:rPr>
        <w:t xml:space="preserve">壹</w:t>
      </w:r>
      <w:r>
        <w:rPr>
          <w:rFonts w:hint="eastAsia" w:ascii="Times New Roman" w:hAnsi="Times New Roman" w:cs="宋体"/>
          <w:color w:val="auto"/>
          <w:szCs w:val="21"/>
          <w:highlight w:val="none"/>
        </w:rPr>
        <w:t xml:space="preserve">份。具有同等法律效力。</w:t>
      </w:r>
      <w:r/>
    </w:p>
    <w:p>
      <w:pPr>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甲方（盖章）：</w:t>
      </w:r>
      <w:r>
        <w:rPr>
          <w:rFonts w:hint="eastAsia" w:ascii="Times New Roman" w:hAnsi="Times New Roman" w:cs="宋体"/>
          <w:color w:val="auto"/>
          <w:szCs w:val="21"/>
          <w:highlight w:val="none"/>
          <w:u w:val="single"/>
        </w:rPr>
        <w:t xml:space="preserve">     常州大学    </w:t>
      </w:r>
      <w:r>
        <w:rPr>
          <w:rFonts w:hint="eastAsia" w:ascii="Times New Roman" w:hAnsi="Times New Roman" w:cs="宋体"/>
          <w:color w:val="auto"/>
          <w:szCs w:val="21"/>
          <w:highlight w:val="none"/>
        </w:rPr>
        <w:t xml:space="preserve">    乙方（盖章）：</w:t>
      </w:r>
      <w:r>
        <w:rPr>
          <w:rFonts w:hint="eastAsia" w:ascii="Times New Roman" w:hAnsi="Times New Roman" w:cs="宋体"/>
          <w:color w:val="auto"/>
          <w:szCs w:val="21"/>
          <w:highlight w:val="none"/>
          <w:u w:val="single"/>
        </w:rPr>
        <w:t xml:space="preserve">                       </w:t>
      </w:r>
      <w:r/>
    </w:p>
    <w:p>
      <w:pPr>
        <w:ind w:right="-19"/>
        <w:spacing w:line="288" w:lineRule="auto"/>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ind w:right="-19"/>
        <w:spacing w:line="288"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法定（授权）代表人（签字）：         法定（授权）代表人（签字）：</w:t>
      </w:r>
      <w:r/>
    </w:p>
    <w:p>
      <w:pPr>
        <w:ind w:right="-19"/>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288"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w:t>
      </w:r>
      <w:r>
        <w:rPr>
          <w:rFonts w:hint="eastAsia" w:ascii="Times New Roman" w:hAnsi="Times New Roman" w:cs="宋体"/>
          <w:color w:val="auto"/>
          <w:szCs w:val="21"/>
          <w:highlight w:val="none"/>
          <w:u w:val="single"/>
        </w:rPr>
        <w:t xml:space="preserve">                                  </w:t>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开 户 银 行：</w:t>
      </w:r>
      <w:r>
        <w:rPr>
          <w:rFonts w:hint="eastAsia" w:ascii="Times New Roman" w:hAnsi="Times New Roman" w:cs="宋体"/>
          <w:color w:val="auto"/>
          <w:szCs w:val="21"/>
          <w:highlight w:val="none"/>
          <w:u w:val="single"/>
        </w:rPr>
        <w:t xml:space="preserve"> 建行常州白云支行 </w:t>
      </w:r>
      <w:r>
        <w:rPr>
          <w:rFonts w:hint="eastAsia" w:ascii="Times New Roman" w:hAnsi="Times New Roman" w:cs="宋体"/>
          <w:color w:val="auto"/>
          <w:szCs w:val="21"/>
          <w:highlight w:val="none"/>
        </w:rPr>
        <w:t xml:space="preserve">    开 户 银 行：</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账       号：</w:t>
      </w:r>
      <w:r>
        <w:rPr>
          <w:rFonts w:hint="eastAsia" w:ascii="Times New Roman" w:hAnsi="Times New Roman" w:cs="宋体"/>
          <w:color w:val="auto"/>
          <w:szCs w:val="21"/>
          <w:highlight w:val="none"/>
          <w:u w:val="single"/>
        </w:rPr>
        <w:t xml:space="preserve">32001628036051219286</w:t>
      </w:r>
      <w:r>
        <w:rPr>
          <w:rFonts w:hint="eastAsia" w:ascii="Times New Roman" w:hAnsi="Times New Roman" w:cs="宋体"/>
          <w:color w:val="auto"/>
          <w:szCs w:val="21"/>
          <w:highlight w:val="none"/>
        </w:rPr>
        <w:t xml:space="preserve">  账       号：</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签 订 日 期：</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年</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月</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日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签 订 地 点：</w:t>
      </w:r>
      <w:r>
        <w:rPr>
          <w:rFonts w:hint="eastAsia" w:ascii="Times New Roman" w:hAnsi="Times New Roman" w:cs="宋体"/>
          <w:color w:val="auto"/>
          <w:szCs w:val="21"/>
          <w:highlight w:val="none"/>
          <w:u w:val="single"/>
        </w:rPr>
        <w:t xml:space="preserve">江苏省常州市</w:t>
      </w:r>
      <w:r/>
    </w:p>
    <w:p>
      <w:pPr>
        <w:spacing w:line="440" w:lineRule="exact"/>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附表：</w:t>
      </w:r>
      <w:r>
        <w:rPr>
          <w:rFonts w:hint="eastAsia" w:ascii="Times New Roman" w:hAnsi="Times New Roman" w:cs="宋体"/>
          <w:color w:val="auto"/>
          <w:szCs w:val="21"/>
          <w:highlight w:val="none"/>
          <w:u w:val="single"/>
        </w:rPr>
        <w:t xml:space="preserve">技术响应参数表</w:t>
      </w:r>
      <w:r/>
    </w:p>
    <w:p>
      <w:pPr>
        <w:ind w:firstLine="420"/>
        <w:spacing w:line="360" w:lineRule="auto"/>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r>
      <w:bookmarkEnd w:id="331"/>
      <w:r/>
      <w:r/>
    </w:p>
    <w:p>
      <w:pPr>
        <w:ind w:firstLine="482"/>
        <w:jc w:val="left"/>
        <w:spacing w:line="420" w:lineRule="exact"/>
        <w:widowControl/>
        <w:rPr>
          <w:rFonts w:ascii="Times New Roman" w:hAnsi="Times New Roman"/>
          <w:color w:val="auto"/>
          <w:sz w:val="24"/>
          <w:highlight w:val="none"/>
          <w:lang w:val="zh-CN"/>
        </w:rPr>
      </w:pPr>
      <w:r>
        <w:rPr>
          <w:rFonts w:ascii="Times New Roman" w:hAnsi="Times New Roman"/>
          <w:color w:val="auto"/>
          <w:sz w:val="24"/>
          <w:highlight w:val="none"/>
          <w:lang w:val="zh-CN"/>
        </w:rPr>
      </w:r>
      <w:r/>
    </w:p>
    <w:p>
      <w:pPr>
        <w:ind w:firstLine="482"/>
        <w:jc w:val="left"/>
        <w:spacing w:line="420" w:lineRule="exact"/>
        <w:widowControl/>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rPr>
          <w:rFonts w:ascii="Times New Roman" w:hAnsi="Times New Roman"/>
          <w:b/>
          <w:color w:val="auto"/>
          <w:sz w:val="36"/>
          <w:szCs w:val="36"/>
          <w:highlight w:val="none"/>
        </w:rPr>
      </w:pPr>
      <w:r/>
      <w:bookmarkStart w:id="345" w:name="_Toc99301426"/>
      <w:r>
        <w:rPr>
          <w:rFonts w:ascii="Times New Roman" w:hAnsi="Times New Roman"/>
          <w:b/>
          <w:color w:val="auto"/>
          <w:sz w:val="36"/>
          <w:szCs w:val="36"/>
          <w:highlight w:val="none"/>
        </w:rPr>
        <w:br w:type="page" w:clear="all"/>
      </w:r>
      <w:r/>
    </w:p>
    <w:p>
      <w:pPr>
        <w:pStyle w:val="834"/>
        <w:jc w:val="center"/>
        <w:rPr>
          <w:color w:val="auto"/>
        </w:rPr>
      </w:pPr>
      <w:r/>
      <w:bookmarkStart w:id="346" w:name="_Toc19972"/>
      <w:r>
        <w:rPr>
          <w:color w:val="auto"/>
        </w:rPr>
        <w:t xml:space="preserve">第七章</w:t>
      </w:r>
      <w:r>
        <w:rPr>
          <w:rFonts w:hint="eastAsia"/>
          <w:color w:val="auto"/>
        </w:rPr>
        <w:t xml:space="preserve">   投标文件的组成及提交须知</w:t>
      </w:r>
      <w:bookmarkEnd w:id="346"/>
      <w:r/>
      <w:r/>
    </w:p>
    <w:tbl>
      <w:tblPr>
        <w:tblStyle w:val="844"/>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rPr>
                <w:rFonts w:ascii="Times New Roman" w:hAnsi="Times New Roman" w:cs="宋体"/>
                <w:b/>
                <w:color w:val="auto"/>
                <w:szCs w:val="21"/>
                <w:highlight w:val="none"/>
              </w:rPr>
            </w:pPr>
            <w:r/>
            <w:bookmarkStart w:id="347" w:name="_Hlk152937762"/>
            <w:r>
              <w:rPr>
                <w:rFonts w:hint="eastAsia" w:ascii="Times New Roman" w:hAnsi="Times New Roman" w:cs="宋体"/>
                <w:b/>
                <w:color w:val="auto"/>
                <w:szCs w:val="21"/>
                <w:highlight w:val="none"/>
              </w:rPr>
              <w:t xml:space="preserve">名称</w:t>
            </w:r>
            <w:r/>
          </w:p>
        </w:tc>
        <w:tc>
          <w:tcPr>
            <w:tcW w:w="2200"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5316"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1012" w:type="dxa"/>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*投标（响应）函、非定制化声明函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企业报价折扣证明（</w:t>
            </w:r>
            <w:r>
              <w:rPr>
                <w:rFonts w:ascii="Times New Roman" w:hAnsi="Times New Roman"/>
                <w:color w:val="auto"/>
                <w:highlight w:val="none"/>
              </w:rPr>
              <w:t xml:space="preserve">中小企业声明函</w:t>
            </w:r>
            <w:r>
              <w:rPr>
                <w:rFonts w:hint="eastAsia" w:ascii="Times New Roman" w:hAnsi="Times New Roman"/>
                <w:color w:val="auto"/>
                <w:highlight w:val="none"/>
              </w:rPr>
              <w:t xml:space="preserve">或</w:t>
            </w:r>
            <w:r>
              <w:rPr>
                <w:rFonts w:ascii="Times New Roman" w:hAnsi="Times New Roman"/>
                <w:color w:val="auto"/>
                <w:highlight w:val="none"/>
              </w:rPr>
              <w:t xml:space="preserve">监狱企业证明或残疾人福利性单位声明函</w:t>
            </w:r>
            <w:r>
              <w:rPr>
                <w:rFonts w:hint="eastAsia" w:ascii="Times New Roman" w:hAnsi="Times New Roman" w:cs="宋体"/>
                <w:color w:val="auto"/>
                <w:szCs w:val="21"/>
                <w:highlight w:val="none"/>
              </w:rPr>
              <w:t xml:space="preserve">）</w:t>
            </w:r>
            <w:r/>
          </w:p>
        </w:tc>
      </w:tr>
      <w:tr>
        <w:trPr/>
        <w:tc>
          <w:tcPr>
            <w:tcW w:w="1012" w:type="dxa"/>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7516" w:type="dxa"/>
            <w:textDirection w:val="lrTb"/>
            <w:noWrap w:val="false"/>
          </w:tcPr>
          <w:p>
            <w:pPr>
              <w:jc w:val="left"/>
              <w:keepNext/>
              <w:spacing w:line="480" w:lineRule="exact"/>
              <w:rPr>
                <w:rFonts w:ascii="Times New Roman" w:hAnsi="Times New Roman"/>
                <w:b/>
                <w:bCs/>
                <w:color w:val="auto"/>
                <w:szCs w:val="21"/>
                <w:highlight w:val="none"/>
                <w:u w:val="single"/>
              </w:rPr>
              <w:outlineLvl w:val="0"/>
            </w:pPr>
            <w:r/>
            <w:bookmarkStart w:id="348" w:name="_Toc24036"/>
            <w:r/>
            <w:bookmarkStart w:id="349" w:name="_Toc22513"/>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8"/>
            <w:r/>
            <w:bookmarkEnd w:id="349"/>
            <w:r/>
            <w:r/>
          </w:p>
          <w:p>
            <w:pPr>
              <w:jc w:val="left"/>
              <w:keepNext/>
              <w:spacing w:line="480" w:lineRule="exact"/>
              <w:rPr>
                <w:rFonts w:ascii="Times New Roman" w:hAnsi="Times New Roman" w:cs="宋体"/>
                <w:b/>
                <w:bCs/>
                <w:color w:val="auto"/>
                <w:szCs w:val="21"/>
                <w:highlight w:val="none"/>
                <w:u w:val="single"/>
              </w:rPr>
              <w:outlineLvl w:val="0"/>
            </w:pPr>
            <w:r/>
            <w:bookmarkStart w:id="350" w:name="_Toc23336"/>
            <w:r/>
            <w:bookmarkStart w:id="351"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50"/>
            <w:r/>
            <w:bookmarkEnd w:id="351"/>
            <w:r/>
            <w:r/>
          </w:p>
          <w:p>
            <w:pPr>
              <w:jc w:val="left"/>
              <w:keepNext/>
              <w:spacing w:line="480" w:lineRule="exact"/>
              <w:rPr>
                <w:rFonts w:ascii="Times New Roman" w:hAnsi="Times New Roman" w:cs="宋体"/>
                <w:b/>
                <w:bCs/>
                <w:color w:val="auto"/>
                <w:szCs w:val="21"/>
                <w:highlight w:val="none"/>
                <w:u w:val="single"/>
              </w:rPr>
              <w:outlineLvl w:val="0"/>
            </w:pPr>
            <w:r/>
            <w:bookmarkStart w:id="352" w:name="_Toc28922"/>
            <w:r/>
            <w:bookmarkStart w:id="353" w:name="_Toc23655"/>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2"/>
            <w:r/>
            <w:bookmarkEnd w:id="353"/>
            <w:r/>
            <w:r/>
          </w:p>
          <w:p>
            <w:pPr>
              <w:jc w:val="left"/>
              <w:keepNext/>
              <w:spacing w:line="480" w:lineRule="exact"/>
              <w:rPr>
                <w:rFonts w:ascii="Times New Roman" w:hAnsi="Times New Roman" w:cs="宋体"/>
                <w:b/>
                <w:bCs/>
                <w:color w:val="auto"/>
                <w:szCs w:val="21"/>
                <w:highlight w:val="none"/>
                <w:u w:val="single"/>
              </w:rPr>
              <w:outlineLvl w:val="0"/>
            </w:pPr>
            <w:r/>
            <w:bookmarkStart w:id="354" w:name="_Toc2576"/>
            <w:r/>
            <w:bookmarkStart w:id="355" w:name="_Toc2512"/>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4"/>
            <w:r/>
            <w:bookmarkEnd w:id="355"/>
            <w:r/>
            <w:r/>
          </w:p>
          <w:p>
            <w:pPr>
              <w:jc w:val="left"/>
              <w:keepNext/>
              <w:spacing w:line="480" w:lineRule="exact"/>
              <w:rPr>
                <w:rFonts w:ascii="Times New Roman" w:hAnsi="Times New Roman" w:cs="宋体"/>
                <w:b/>
                <w:color w:val="auto"/>
                <w:szCs w:val="21"/>
                <w:highlight w:val="none"/>
              </w:rPr>
              <w:outlineLvl w:val="0"/>
            </w:pPr>
            <w:r/>
            <w:bookmarkStart w:id="356" w:name="_Toc22358"/>
            <w:r/>
            <w:bookmarkStart w:id="357"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7"/>
            <w:r/>
            <w:bookmarkEnd w:id="356"/>
            <w:r/>
            <w:bookmarkEnd w:id="357"/>
            <w:r/>
            <w:r/>
          </w:p>
        </w:tc>
      </w:tr>
    </w:tbl>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34"/>
        <w:jc w:val="center"/>
        <w:rPr>
          <w:color w:val="auto"/>
        </w:rPr>
      </w:pPr>
      <w:r/>
      <w:bookmarkStart w:id="358" w:name="_Toc31186"/>
      <w:r>
        <w:rPr>
          <w:color w:val="auto"/>
        </w:rPr>
        <w:t xml:space="preserve">第</w:t>
      </w:r>
      <w:r>
        <w:rPr>
          <w:rFonts w:hint="eastAsia"/>
          <w:color w:val="auto"/>
        </w:rPr>
        <w:t xml:space="preserve">八</w:t>
      </w:r>
      <w:r>
        <w:rPr>
          <w:color w:val="auto"/>
        </w:rPr>
        <w:t xml:space="preserve">章   投标文件格式</w:t>
      </w:r>
      <w:bookmarkEnd w:id="345"/>
      <w:r/>
      <w:bookmarkEnd w:id="358"/>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883"/>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rFonts w:ascii="Times New Roman" w:hAnsi="Times New Roman"/>
          <w:b/>
          <w:color w:val="auto"/>
          <w:spacing w:val="20"/>
          <w:sz w:val="32"/>
          <w:szCs w:val="32"/>
          <w:highlight w:val="none"/>
        </w:rPr>
        <w:outlineLvl w:val="0"/>
      </w:pPr>
      <w:r/>
      <w:bookmarkStart w:id="359" w:name="_Toc11598"/>
      <w:r/>
      <w:bookmarkStart w:id="360" w:name="_Toc27039"/>
      <w:r>
        <w:rPr>
          <w:rFonts w:hint="eastAsia" w:ascii="Times New Roman" w:hAnsi="Times New Roman"/>
          <w:b/>
          <w:color w:val="auto"/>
          <w:spacing w:val="20"/>
          <w:sz w:val="32"/>
          <w:szCs w:val="32"/>
          <w:highlight w:val="none"/>
        </w:rPr>
        <w:t xml:space="preserve">三、报价明细表</w:t>
      </w:r>
      <w:r>
        <w:rPr>
          <w:rFonts w:ascii="Times New Roman" w:hAnsi="Times New Roman"/>
          <w:b/>
          <w:color w:val="auto"/>
          <w:spacing w:val="20"/>
          <w:sz w:val="32"/>
          <w:szCs w:val="32"/>
          <w:highlight w:val="none"/>
        </w:rPr>
        <w:t xml:space="preserve">（实质性格式）</w:t>
      </w:r>
      <w:bookmarkEnd w:id="359"/>
      <w:r/>
      <w:bookmarkEnd w:id="360"/>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44"/>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95"/>
        <w:gridCol w:w="642"/>
        <w:gridCol w:w="857"/>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品牌</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规格</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型号</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单价</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合同签订后</w:t>
            </w:r>
            <w:r>
              <w:rPr>
                <w:rFonts w:hint="eastAsia" w:ascii="Times New Roman" w:hAnsi="Times New Roman" w:cs="宋体"/>
                <w:color w:val="auto"/>
                <w:sz w:val="24"/>
                <w:highlight w:val="none"/>
                <w:u w:val="single"/>
              </w:rPr>
              <w:t xml:space="preserve">  </w:t>
            </w:r>
            <w:r>
              <w:rPr>
                <w:rFonts w:hint="eastAsia" w:ascii="Times New Roman" w:hAnsi="Times New Roman" w:cs="宋体"/>
                <w:color w:val="auto"/>
                <w:sz w:val="24"/>
                <w:highlight w:val="none"/>
              </w:rPr>
              <w:t xml:space="preserve">日</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434"/>
        </w:trPr>
        <w:tc>
          <w:tcPr>
            <w:gridSpan w:val="10"/>
            <w:tcW w:w="9263" w:type="dxa"/>
            <w:textDirection w:val="lrTb"/>
            <w:noWrap w:val="false"/>
          </w:tcPr>
          <w:p>
            <w:pPr>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投标总报价（人民币：元）</w:t>
            </w:r>
            <w:r>
              <w:rPr>
                <w:rFonts w:hint="eastAsia" w:ascii="Times New Roman" w:hAnsi="Times New Roman" w:cs="宋体"/>
                <w:color w:val="auto"/>
                <w:sz w:val="24"/>
                <w:highlight w:val="none"/>
                <w:u w:val="single"/>
              </w:rPr>
              <w:t xml:space="preserve">                             </w:t>
            </w:r>
            <w:r/>
          </w:p>
        </w:tc>
      </w:tr>
      <w:tr>
        <w:trPr>
          <w:cantSplit/>
          <w:trHeight w:val="767"/>
        </w:trPr>
        <w:tc>
          <w:tcPr>
            <w:gridSpan w:val="10"/>
            <w:tcW w:w="9263" w:type="dxa"/>
            <w:textDirection w:val="lrTb"/>
            <w:noWrap w:val="false"/>
          </w:tcPr>
          <w:p>
            <w:pPr>
              <w:pStyle w:val="868"/>
              <w:spacing w:before="0" w:beforeAutospacing="0" w:after="0" w:afterAutospacing="0" w:line="0" w:lineRule="atLeast"/>
              <w:rPr>
                <w:rFonts w:ascii="Times New Roman" w:hAnsi="Times New Roman"/>
                <w:color w:val="auto"/>
                <w:highlight w:val="none"/>
              </w:rPr>
            </w:pPr>
            <w:r>
              <w:rPr>
                <w:rFonts w:hint="eastAsia" w:ascii="Times New Roman" w:hAnsi="Times New Roman"/>
                <w:color w:val="auto"/>
                <w:highlight w:val="none"/>
              </w:rPr>
              <w:t xml:space="preserve">本采购包中提供的符合本国产品标准的产品成本之和占该采购包提供的全部产品成本之和的比例为</w:t>
            </w:r>
            <w:r>
              <w:rPr>
                <w:rFonts w:hint="eastAsia" w:ascii="Times New Roman" w:hAnsi="Times New Roman"/>
                <w:color w:val="auto"/>
                <w:highlight w:val="none"/>
                <w:u w:val="single"/>
              </w:rPr>
              <w:t xml:space="preserve">     </w:t>
            </w:r>
            <w:r>
              <w:rPr>
                <w:rFonts w:hint="eastAsia" w:ascii="Times New Roman" w:hAnsi="Times New Roman"/>
                <w:color w:val="auto"/>
                <w:highlight w:val="none"/>
              </w:rPr>
              <w:t xml:space="preserve">%。</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2</w:t>
      </w:r>
      <w:r>
        <w:rPr>
          <w:rFonts w:hint="eastAsia" w:ascii="Times New Roman" w:hAnsi="Times New Roman" w:cs="楷体"/>
          <w:color w:val="auto"/>
          <w:sz w:val="24"/>
          <w:highlight w:val="none"/>
        </w:rPr>
        <w:t xml:space="preserve">、</w:t>
      </w:r>
      <w:r>
        <w:rPr>
          <w:rFonts w:hint="eastAsia" w:ascii="Times New Roman" w:hAnsi="Times New Roman"/>
          <w:color w:val="auto"/>
          <w:sz w:val="24"/>
          <w:highlight w:val="none"/>
        </w:rPr>
        <w:t xml:space="preserve">投标报价</w:t>
      </w:r>
      <w:r>
        <w:rPr>
          <w:rFonts w:hint="eastAsia" w:ascii="Times New Roman" w:hAnsi="Times New Roman"/>
          <w:color w:val="auto"/>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3、本表行数可以按照项目分项情况增加。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3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35"/>
        <w:rPr>
          <w:rFonts w:ascii="Times New Roman" w:hAnsi="Times New Roman"/>
          <w:color w:val="auto"/>
          <w:highlight w:val="none"/>
        </w:rPr>
      </w:pPr>
      <w:r>
        <w:rPr>
          <w:rFonts w:ascii="Times New Roman" w:hAnsi="Times New Roman"/>
          <w:color w:val="auto"/>
          <w:highlight w:val="none"/>
        </w:rPr>
      </w:r>
      <w:r/>
    </w:p>
    <w:p>
      <w:pPr>
        <w:pStyle w:val="1034"/>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1"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中小企业声明函(货物)</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50"/>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80"/>
        <w:numPr>
          <w:ilvl w:val="0"/>
          <w:numId w:val="12"/>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中小企业声明函(工程、服务)</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80"/>
        <w:ind w:firstLine="400"/>
        <w:rPr>
          <w:rFonts w:ascii="Times New Roman" w:hAnsi="Times New Roman"/>
          <w:color w:val="auto"/>
          <w:highlight w:val="none"/>
        </w:rPr>
      </w:pPr>
      <w:r>
        <w:rPr>
          <w:rFonts w:ascii="Times New Roman" w:hAnsi="Times New Roman"/>
          <w:color w:val="auto"/>
          <w:highlight w:val="none"/>
        </w:rPr>
      </w:r>
      <w:r/>
    </w:p>
    <w:p>
      <w:pPr>
        <w:pStyle w:val="850"/>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80"/>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erReference w:type="default" r:id="rId15"/>
          <w:footnotePr/>
          <w:endnotePr/>
          <w:type w:val="nextPage"/>
          <w:pgSz w:w="11906"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1"/>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2" w:name="_Toc30417"/>
      <w:r/>
      <w:bookmarkEnd w:id="362"/>
      <w:r/>
      <w:bookmarkStart w:id="363" w:name="_Toc425"/>
      <w:r/>
      <w:bookmarkEnd w:id="363"/>
      <w:r/>
      <w:bookmarkStart w:id="364" w:name="_Toc373054875"/>
      <w:r/>
      <w:bookmarkEnd w:id="364"/>
      <w:r/>
      <w:bookmarkStart w:id="365" w:name="_Toc29116"/>
      <w:r/>
      <w:bookmarkEnd w:id="365"/>
      <w:r>
        <w:rPr>
          <w:rFonts w:hint="eastAsia" w:ascii="Times New Roman" w:hAnsi="Times New Roman"/>
          <w:b/>
          <w:color w:val="auto"/>
          <w:spacing w:val="20"/>
          <w:sz w:val="32"/>
          <w:szCs w:val="32"/>
          <w:highlight w:val="none"/>
        </w:rPr>
        <w:t xml:space="preserve">六、项目实施方案 </w:t>
      </w:r>
      <w:r/>
    </w:p>
    <w:p>
      <w:pPr>
        <w:pStyle w:val="883"/>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79"/>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3"/>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6" w:name="_Hlt26955070"/>
      <w:r/>
      <w:bookmarkEnd w:id="366"/>
      <w:r/>
      <w:bookmarkStart w:id="367" w:name="_Hlt26671380"/>
      <w:r/>
      <w:bookmarkEnd w:id="367"/>
      <w:r/>
      <w:bookmarkStart w:id="368" w:name="_格式3__银行出具的资信证明"/>
      <w:r/>
      <w:bookmarkEnd w:id="368"/>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79"/>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80"/>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82"/>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77"/>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9" w:name="_Toc32478"/>
      <w:r/>
      <w:bookmarkStart w:id="370" w:name="_Toc27455"/>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9"/>
      <w:r/>
      <w:bookmarkEnd w:id="370"/>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t xml:space="preserve"></w:t>
      </w:r>
      <w:bookmarkStart w:id="371"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1"/>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883"/>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83"/>
        <w:rPr>
          <w:rFonts w:ascii="Times New Roman" w:hAnsi="Times New Roman"/>
          <w:color w:val="auto"/>
          <w:highlight w:val="none"/>
        </w:rPr>
      </w:pPr>
      <w:r>
        <w:rPr>
          <w:rFonts w:ascii="Times New Roman" w:hAnsi="Times New Roman"/>
          <w:color w:val="auto"/>
          <w:highlight w:val="none"/>
        </w:rPr>
      </w:r>
      <w:r/>
    </w:p>
    <w:p>
      <w:pPr>
        <w:pStyle w:val="883"/>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rPr>
          <w:rFonts w:ascii="Times New Roman" w:hAnsi="Times New Roman"/>
          <w:b/>
          <w:color w:val="auto"/>
          <w:spacing w:val="20"/>
          <w:sz w:val="32"/>
          <w:szCs w:val="32"/>
          <w:highlight w:val="none"/>
        </w:rPr>
      </w:r>
      <w:r/>
    </w:p>
    <w:p>
      <w:pPr>
        <w:jc w:val="center"/>
        <w:rPr>
          <w:rFonts w:ascii="Times New Roman" w:hAnsi="Times New Roman"/>
          <w:b/>
          <w:bCs/>
          <w:color w:val="auto"/>
          <w:spacing w:val="20"/>
          <w:sz w:val="32"/>
          <w:szCs w:val="32"/>
          <w:highlight w:val="none"/>
        </w:rPr>
      </w:pPr>
      <w:r>
        <w:rPr>
          <w:rFonts w:ascii="Times New Roman" w:hAnsi="Times New Roman"/>
          <w:b/>
          <w:bCs/>
          <w:color w:val="auto"/>
          <w:spacing w:val="20"/>
          <w:sz w:val="32"/>
          <w:szCs w:val="32"/>
          <w:highlight w:val="none"/>
        </w:rPr>
      </w:r>
      <w:r>
        <w:rPr>
          <w:rFonts w:ascii="Times New Roman" w:hAnsi="Times New Roman"/>
          <w:b/>
          <w:bCs/>
          <w:color w:val="auto"/>
          <w:spacing w:val="20"/>
          <w:sz w:val="32"/>
          <w:szCs w:val="32"/>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72" w:name="_Toc25657"/>
      <w:r/>
      <w:bookmarkStart w:id="373" w:name="_Toc20390"/>
      <w:r>
        <w:rPr>
          <w:rFonts w:hint="eastAsia" w:ascii="Times New Roman" w:hAnsi="Times New Roman"/>
          <w:b/>
          <w:color w:val="auto"/>
          <w:spacing w:val="20"/>
          <w:sz w:val="32"/>
          <w:szCs w:val="32"/>
          <w:highlight w:val="none"/>
        </w:rPr>
        <w:t xml:space="preserve">十二、非定制化声明函</w:t>
      </w:r>
      <w:r>
        <w:rPr>
          <w:rFonts w:ascii="Times New Roman" w:hAnsi="Times New Roman"/>
          <w:b/>
          <w:color w:val="auto"/>
          <w:spacing w:val="20"/>
          <w:sz w:val="32"/>
          <w:szCs w:val="32"/>
          <w:highlight w:val="none"/>
        </w:rPr>
        <w:t xml:space="preserve">（实质性格式）</w:t>
      </w:r>
      <w:bookmarkEnd w:id="372"/>
      <w:r/>
      <w:bookmarkEnd w:id="373"/>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hint="eastAsia" w:ascii="Times New Roman" w:hAnsi="Times New Roman" w:cs="Calibri"/>
          <w:color w:val="auto"/>
          <w:sz w:val="24"/>
          <w:highlight w:val="none"/>
        </w:rPr>
        <w:t xml:space="preserve">我单位承诺：我单位参与</w:t>
      </w:r>
      <w:r>
        <w:rPr>
          <w:rFonts w:ascii="Times New Roman" w:hAnsi="Times New Roman"/>
          <w:color w:val="auto"/>
          <w:sz w:val="24"/>
          <w:highlight w:val="none"/>
        </w:rPr>
        <w:t xml:space="preserve">项目名称：_____________</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项目编号/包号：_____________________</w:t>
      </w:r>
      <w:r>
        <w:rPr>
          <w:rFonts w:hint="eastAsia" w:ascii="Times New Roman" w:hAnsi="Times New Roman"/>
          <w:color w:val="auto"/>
          <w:sz w:val="24"/>
          <w:highlight w:val="none"/>
        </w:rPr>
        <w:t xml:space="preserve">）所投</w:t>
      </w:r>
      <w:r>
        <w:rPr>
          <w:rFonts w:hint="eastAsia" w:ascii="Times New Roman" w:hAnsi="Times New Roman" w:cs="Calibri"/>
          <w:color w:val="auto"/>
          <w:sz w:val="24"/>
          <w:highlight w:val="none"/>
        </w:rPr>
        <w:t xml:space="preserve">产品未针对本项目进行任何定制化调整，核心部件及功能与官网公示的标准型号完全一致。</w:t>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ascii="Times New Roman" w:hAnsi="Times New Roman" w:cs="Calibri"/>
          <w:color w:val="auto"/>
          <w:sz w:val="24"/>
          <w:highlight w:val="none"/>
        </w:rPr>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highlight w:val="none"/>
        </w:rPr>
        <w:t xml:space="preserve">投标人名称（加盖公章）</w:t>
      </w:r>
      <w:r>
        <w:rPr>
          <w:rFonts w:ascii="Times New Roman" w:hAnsi="Times New Roman"/>
          <w:color w:val="auto"/>
          <w:sz w:val="24"/>
          <w:highlight w:val="none"/>
          <w:lang w:val="zh-CN"/>
        </w:rPr>
        <w:t xml:space="preserve">：____________</w:t>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szCs w:val="20"/>
          <w:highlight w:val="none"/>
        </w:rPr>
        <w:t xml:space="preserve">日期：_____年______月______日   </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4" w:name="_Toc12502"/>
      <w:r/>
      <w:bookmarkStart w:id="375" w:name="_Toc27885"/>
      <w:r>
        <w:rPr>
          <w:rFonts w:hint="eastAsia" w:ascii="Times New Roman" w:hAnsi="Times New Roman"/>
          <w:b/>
          <w:color w:val="auto"/>
          <w:spacing w:val="20"/>
          <w:sz w:val="32"/>
          <w:szCs w:val="32"/>
          <w:highlight w:val="none"/>
        </w:rPr>
        <w:t xml:space="preserve">十三、采购需求偏离表</w:t>
      </w:r>
      <w:r>
        <w:rPr>
          <w:rFonts w:ascii="Times New Roman" w:hAnsi="Times New Roman"/>
          <w:b/>
          <w:color w:val="auto"/>
          <w:spacing w:val="20"/>
          <w:sz w:val="32"/>
          <w:szCs w:val="32"/>
          <w:highlight w:val="none"/>
        </w:rPr>
        <w:t xml:space="preserve">（实质性格式）</w:t>
      </w:r>
      <w:bookmarkEnd w:id="374"/>
      <w:r/>
      <w:bookmarkEnd w:id="375"/>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4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7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rPr>
          <w:rFonts w:hint="eastAsia" w:ascii="Times New Roman" w:hAnsi="Times New Roman"/>
          <w:b/>
          <w:color w:val="auto"/>
          <w:spacing w:val="20"/>
          <w:sz w:val="32"/>
          <w:szCs w:val="32"/>
          <w:highlight w:val="none"/>
        </w:rPr>
        <w:br w:type="page" w:clear="all"/>
      </w:r>
      <w:r>
        <w:rPr>
          <w:rFonts w:ascii="Times New Roman" w:hAnsi="Times New Roman"/>
          <w:b/>
          <w:bCs/>
          <w:color w:val="auto"/>
          <w:sz w:val="24"/>
          <w:highlight w:val="none"/>
        </w:rPr>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十四、合同条款偏离表</w:t>
      </w:r>
      <w:r>
        <w:rPr>
          <w:rFonts w:ascii="Times New Roman" w:hAnsi="Times New Roman"/>
          <w:b/>
          <w:color w:val="auto"/>
          <w:spacing w:val="20"/>
          <w:sz w:val="32"/>
          <w:szCs w:val="32"/>
          <w:highlight w:val="none"/>
        </w:rPr>
        <w:t xml:space="preserve">（实质性格式）</w:t>
      </w:r>
      <w:r/>
    </w:p>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44"/>
        <w:tblW w:w="87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71"/>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7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71"/>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十五、</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6" w:name="_Hlk149905720"/>
      <w:r/>
      <w:r/>
    </w:p>
    <w:tbl>
      <w:tblPr>
        <w:tblStyle w:val="844"/>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6"/>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十六、其他格式材料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7"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7"/>
      <w:r/>
      <w:r/>
    </w:p>
    <w:tbl>
      <w:tblPr>
        <w:tblStyle w:val="84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79"/>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79"/>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44"/>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79"/>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68"/>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824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540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1.</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shd w:val="clear" w:color="auto" w:fill="ffffff"/>
        </w:rPr>
        <w:t xml:space="preserve">，生产厂为</w:t>
      </w:r>
      <w:r>
        <w:rPr>
          <w:rStyle w:val="875"/>
          <w:rFonts w:hint="eastAsia" w:ascii="宋体" w:hAnsi="宋体" w:eastAsia="宋体" w:cs="宋体"/>
          <w:b w:val="0"/>
          <w:bCs w:val="0"/>
          <w:i w:val="0"/>
          <w:color w:val="auto"/>
          <w:sz w:val="24"/>
          <w:szCs w:val="24"/>
          <w:highlight w:val="none"/>
          <w:u w:val="single"/>
          <w:shd w:val="clear" w:color="auto" w:fill="ffffff"/>
        </w:rPr>
        <w:t xml:space="preserve">（厂名）</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shd w:val="clear" w:color="auto" w:fill="ffffff"/>
        </w:rPr>
        <w:t xml:space="preserve">，厂址为</w:t>
      </w:r>
      <w:r>
        <w:rPr>
          <w:rStyle w:val="875"/>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u w:val="single"/>
          <w:shd w:val="clear" w:color="auto" w:fill="ffffff"/>
        </w:rPr>
        <w:t xml:space="preserve"> </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 </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75"/>
          <w:rFonts w:hint="eastAsia" w:ascii="宋体" w:hAnsi="宋体" w:eastAsia="宋体" w:cs="宋体"/>
          <w:b w:val="0"/>
          <w:bCs w:val="0"/>
          <w:i w:val="0"/>
          <w:color w:val="auto"/>
          <w:sz w:val="24"/>
          <w:szCs w:val="24"/>
          <w:highlight w:val="none"/>
          <w:u w:val="single"/>
          <w:shd w:val="clear" w:color="auto" w:fill="ffffff"/>
        </w:rPr>
        <w:t xml:space="preserve">（规定比例）</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（关键组件）</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shd w:val="clear" w:color="auto" w:fill="ffffff"/>
        </w:rPr>
        <w:t xml:space="preserve">在中国境内生产。</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（关键工序）</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2.</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，生产厂为</w:t>
      </w:r>
      <w:r>
        <w:rPr>
          <w:rStyle w:val="875"/>
          <w:rFonts w:hint="eastAsia" w:ascii="宋体" w:hAnsi="宋体" w:eastAsia="宋体" w:cs="宋体"/>
          <w:b w:val="0"/>
          <w:bCs w:val="0"/>
          <w:i w:val="0"/>
          <w:color w:val="auto"/>
          <w:sz w:val="24"/>
          <w:szCs w:val="24"/>
          <w:highlight w:val="none"/>
          <w:u w:val="single"/>
          <w:shd w:val="clear" w:color="auto" w:fill="ffffff"/>
        </w:rPr>
        <w:t xml:space="preserve">（厂名）</w:t>
      </w:r>
      <w:r>
        <w:rPr>
          <w:rFonts w:hint="eastAsia" w:ascii="宋体" w:hAnsi="宋体" w:eastAsia="宋体" w:cs="宋体"/>
          <w:b w:val="0"/>
          <w:bCs w:val="0"/>
          <w:color w:val="auto"/>
          <w:sz w:val="24"/>
          <w:szCs w:val="24"/>
          <w:highlight w:val="none"/>
          <w:shd w:val="clear" w:color="auto" w:fill="ffffff"/>
        </w:rPr>
        <w:t xml:space="preserve">，厂址为</w:t>
      </w:r>
      <w:r>
        <w:rPr>
          <w:rStyle w:val="875"/>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75"/>
          <w:rFonts w:hint="eastAsia" w:ascii="宋体" w:hAnsi="宋体" w:eastAsia="宋体" w:cs="宋体"/>
          <w:b w:val="0"/>
          <w:bCs w:val="0"/>
          <w:i w:val="0"/>
          <w:color w:val="auto"/>
          <w:sz w:val="24"/>
          <w:szCs w:val="24"/>
          <w:highlight w:val="none"/>
          <w:u w:val="single"/>
          <w:shd w:val="clear" w:color="auto" w:fill="ffffff"/>
        </w:rPr>
        <w:t xml:space="preserve">（规定比例）</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（关键组件）</w:t>
      </w:r>
      <w:r>
        <w:rPr>
          <w:rFonts w:hint="eastAsia" w:ascii="宋体" w:hAnsi="宋体" w:eastAsia="宋体" w:cs="宋体"/>
          <w:b w:val="0"/>
          <w:bCs w:val="0"/>
          <w:color w:val="auto"/>
          <w:sz w:val="24"/>
          <w:szCs w:val="24"/>
          <w:highlight w:val="none"/>
          <w:shd w:val="clear" w:color="auto" w:fill="ffffff"/>
        </w:rPr>
        <w:t xml:space="preserve">在中国境内生产。</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（关键工序）</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68"/>
        <w:ind w:right="0" w:firstLine="396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公司（单位）名称（盖章）：　        </w:t>
      </w:r>
      <w:r/>
    </w:p>
    <w:p>
      <w:pPr>
        <w:pStyle w:val="868"/>
        <w:ind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                                日期：　   年　  月　  日         </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1.产品如有型号，请在“产品名称”栏一并填写。</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6.用斜线划除的地方无需填写。</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right" w:y="1"/>
    </w:pPr>
    <w:r/>
    <w:r/>
  </w:p>
  <w:p>
    <w:pPr>
      <w:pStyle w:val="108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fldSimple w:instr="PAGE \* MERGEFORMAT">
      <w:r>
        <w:t xml:space="preserve">1</w:t>
      </w:r>
    </w:fldSimple>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p>
  <w:p>
    <w:pPr>
      <w:pStyle w:val="1080"/>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3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9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9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38"/>
      <w:isLgl w:val="false"/>
      <w:suff w:val="tab"/>
      <w:lvlText w:val="%1"/>
      <w:lvlJc w:val="left"/>
      <w:pPr>
        <w:ind w:left="680" w:hanging="680"/>
      </w:pPr>
      <w:rPr>
        <w:rFonts w:hint="eastAsia" w:ascii="宋体" w:hAnsi="宋体" w:eastAsia="宋体"/>
      </w:rPr>
    </w:lvl>
    <w:lvl w:ilvl="1">
      <w:start w:val="1"/>
      <w:numFmt w:val="decimal"/>
      <w:pStyle w:val="1239"/>
      <w:isLgl w:val="false"/>
      <w:suff w:val="tab"/>
      <w:lvlText w:val="%1.%2"/>
      <w:lvlJc w:val="left"/>
      <w:pPr>
        <w:ind w:left="851" w:hanging="851"/>
      </w:pPr>
      <w:rPr>
        <w:rFonts w:hint="eastAsia" w:ascii="宋体" w:hAnsi="宋体" w:eastAsia="宋体"/>
        <w:color w:val="000000"/>
      </w:rPr>
    </w:lvl>
    <w:lvl w:ilvl="2">
      <w:start w:val="1"/>
      <w:numFmt w:val="decimal"/>
      <w:pStyle w:val="12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3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12"/>
  </w:num>
  <w:num w:numId="6">
    <w:abstractNumId w:val="6"/>
  </w:num>
  <w:num w:numId="7">
    <w:abstractNumId w:val="8"/>
  </w:num>
  <w:num w:numId="8">
    <w:abstractNumId w:val="7"/>
  </w:num>
  <w:num w:numId="9">
    <w:abstractNumId w:val="5"/>
  </w:num>
  <w:num w:numId="10">
    <w:abstractNumId w:val="0"/>
  </w:num>
  <w:num w:numId="11">
    <w:abstractNumId w:val="13"/>
  </w:num>
  <w:num w:numId="12">
    <w:abstractNumId w:val="3"/>
  </w:num>
  <w:num w:numId="13">
    <w:abstractNumId w:val="10"/>
    <w:lvlOverride w:ilvl="0">
      <w:startOverride w:val="1"/>
    </w:lvlOverride>
  </w:num>
  <w:num w:numId="14">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843"/>
    <w:link w:val="834"/>
    <w:uiPriority w:val="9"/>
    <w:rPr>
      <w:rFonts w:ascii="Arial" w:hAnsi="Arial" w:eastAsia="Arial" w:cs="Arial"/>
      <w:sz w:val="40"/>
      <w:szCs w:val="40"/>
    </w:rPr>
  </w:style>
  <w:style w:type="character" w:styleId="793">
    <w:name w:val="Heading 2 Char"/>
    <w:basedOn w:val="843"/>
    <w:link w:val="835"/>
    <w:uiPriority w:val="9"/>
    <w:rPr>
      <w:rFonts w:ascii="Arial" w:hAnsi="Arial" w:eastAsia="Arial" w:cs="Arial"/>
      <w:sz w:val="34"/>
    </w:rPr>
  </w:style>
  <w:style w:type="character" w:styleId="794">
    <w:name w:val="Heading 3 Char"/>
    <w:basedOn w:val="843"/>
    <w:link w:val="836"/>
    <w:uiPriority w:val="9"/>
    <w:rPr>
      <w:rFonts w:ascii="Arial" w:hAnsi="Arial" w:eastAsia="Arial" w:cs="Arial"/>
      <w:sz w:val="30"/>
      <w:szCs w:val="30"/>
    </w:rPr>
  </w:style>
  <w:style w:type="character" w:styleId="795">
    <w:name w:val="Heading 4 Char"/>
    <w:basedOn w:val="843"/>
    <w:link w:val="837"/>
    <w:uiPriority w:val="9"/>
    <w:rPr>
      <w:rFonts w:ascii="Arial" w:hAnsi="Arial" w:eastAsia="Arial" w:cs="Arial"/>
      <w:b/>
      <w:bCs/>
      <w:sz w:val="26"/>
      <w:szCs w:val="26"/>
    </w:rPr>
  </w:style>
  <w:style w:type="character" w:styleId="796">
    <w:name w:val="Heading 5 Char"/>
    <w:basedOn w:val="843"/>
    <w:link w:val="838"/>
    <w:uiPriority w:val="9"/>
    <w:rPr>
      <w:rFonts w:ascii="Arial" w:hAnsi="Arial" w:eastAsia="Arial" w:cs="Arial"/>
      <w:b/>
      <w:bCs/>
      <w:sz w:val="24"/>
      <w:szCs w:val="24"/>
    </w:rPr>
  </w:style>
  <w:style w:type="character" w:styleId="797">
    <w:name w:val="Heading 6 Char"/>
    <w:basedOn w:val="843"/>
    <w:link w:val="839"/>
    <w:uiPriority w:val="9"/>
    <w:rPr>
      <w:rFonts w:ascii="Arial" w:hAnsi="Arial" w:eastAsia="Arial" w:cs="Arial"/>
      <w:b/>
      <w:bCs/>
      <w:sz w:val="22"/>
      <w:szCs w:val="22"/>
    </w:rPr>
  </w:style>
  <w:style w:type="character" w:styleId="798">
    <w:name w:val="Heading 7 Char"/>
    <w:basedOn w:val="843"/>
    <w:link w:val="840"/>
    <w:uiPriority w:val="9"/>
    <w:rPr>
      <w:rFonts w:ascii="Arial" w:hAnsi="Arial" w:eastAsia="Arial" w:cs="Arial"/>
      <w:b/>
      <w:bCs/>
      <w:i/>
      <w:iCs/>
      <w:sz w:val="22"/>
      <w:szCs w:val="22"/>
    </w:rPr>
  </w:style>
  <w:style w:type="character" w:styleId="799">
    <w:name w:val="Heading 8 Char"/>
    <w:basedOn w:val="843"/>
    <w:link w:val="841"/>
    <w:uiPriority w:val="9"/>
    <w:rPr>
      <w:rFonts w:ascii="Arial" w:hAnsi="Arial" w:eastAsia="Arial" w:cs="Arial"/>
      <w:i/>
      <w:iCs/>
      <w:sz w:val="22"/>
      <w:szCs w:val="22"/>
    </w:rPr>
  </w:style>
  <w:style w:type="character" w:styleId="800">
    <w:name w:val="Heading 9 Char"/>
    <w:basedOn w:val="843"/>
    <w:link w:val="842"/>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character" w:styleId="802">
    <w:name w:val="Title Char"/>
    <w:basedOn w:val="843"/>
    <w:link w:val="869"/>
    <w:uiPriority w:val="10"/>
    <w:rPr>
      <w:sz w:val="48"/>
      <w:szCs w:val="48"/>
    </w:rPr>
  </w:style>
  <w:style w:type="character" w:styleId="803">
    <w:name w:val="Subtitle Char"/>
    <w:basedOn w:val="843"/>
    <w:link w:val="862"/>
    <w:uiPriority w:val="11"/>
    <w:rPr>
      <w:sz w:val="24"/>
      <w:szCs w:val="24"/>
    </w:rPr>
  </w:style>
  <w:style w:type="paragraph" w:styleId="804">
    <w:name w:val="Quote"/>
    <w:basedOn w:val="833"/>
    <w:next w:val="833"/>
    <w:link w:val="805"/>
    <w:uiPriority w:val="29"/>
    <w:qFormat/>
    <w:pPr>
      <w:ind w:left="720" w:right="720"/>
    </w:pPr>
    <w:rPr>
      <w:i/>
    </w:rPr>
  </w:style>
  <w:style w:type="character" w:styleId="805">
    <w:name w:val="Quote Char"/>
    <w:link w:val="804"/>
    <w:uiPriority w:val="29"/>
    <w:rPr>
      <w:i/>
    </w:rPr>
  </w:style>
  <w:style w:type="paragraph" w:styleId="806">
    <w:name w:val="Intense Quote"/>
    <w:basedOn w:val="833"/>
    <w:next w:val="833"/>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843"/>
    <w:link w:val="859"/>
    <w:uiPriority w:val="99"/>
  </w:style>
  <w:style w:type="character" w:styleId="809">
    <w:name w:val="Footer Char"/>
    <w:basedOn w:val="843"/>
    <w:link w:val="858"/>
    <w:uiPriority w:val="99"/>
  </w:style>
  <w:style w:type="character" w:styleId="810">
    <w:name w:val="Caption Char"/>
    <w:basedOn w:val="848"/>
    <w:link w:val="858"/>
    <w:uiPriority w:val="99"/>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63"/>
    <w:uiPriority w:val="99"/>
    <w:rPr>
      <w:sz w:val="18"/>
    </w:rPr>
  </w:style>
  <w:style w:type="character" w:styleId="831">
    <w:name w:val="Endnote Text Char"/>
    <w:link w:val="856"/>
    <w:uiPriority w:val="99"/>
    <w:rPr>
      <w:sz w:val="20"/>
    </w:rPr>
  </w:style>
  <w:style w:type="paragraph" w:styleId="832">
    <w:name w:val="TOC Heading"/>
    <w:uiPriority w:val="39"/>
    <w:unhideWhenUsed/>
  </w:style>
  <w:style w:type="paragraph" w:styleId="833" w:default="1">
    <w:name w:val="Normal"/>
    <w:next w:val="845"/>
    <w:uiPriority w:val="0"/>
    <w:qFormat/>
    <w:pPr>
      <w:jc w:val="both"/>
      <w:widowControl w:val="off"/>
    </w:pPr>
    <w:rPr>
      <w:rFonts w:ascii="Times New Roman" w:hAnsi="Times New Roman" w:eastAsia="宋体" w:cs="Times New Roman"/>
      <w:sz w:val="21"/>
      <w:szCs w:val="24"/>
      <w:lang w:val="en-US" w:eastAsia="zh-CN" w:bidi="ar-SA"/>
    </w:rPr>
  </w:style>
  <w:style w:type="paragraph" w:styleId="834">
    <w:name w:val="Heading 1"/>
    <w:basedOn w:val="833"/>
    <w:next w:val="833"/>
    <w:link w:val="885"/>
    <w:uiPriority w:val="9"/>
    <w:qFormat/>
    <w:pPr>
      <w:keepLines/>
      <w:keepNext/>
      <w:spacing w:before="480" w:after="200"/>
      <w:outlineLvl w:val="0"/>
    </w:pPr>
    <w:rPr>
      <w:rFonts w:ascii="Arial" w:hAnsi="Arial" w:eastAsia="宋体" w:cs="Arial"/>
      <w:b/>
      <w:sz w:val="36"/>
      <w:szCs w:val="40"/>
    </w:rPr>
  </w:style>
  <w:style w:type="paragraph" w:styleId="835">
    <w:name w:val="Heading 2"/>
    <w:basedOn w:val="833"/>
    <w:next w:val="846"/>
    <w:link w:val="886"/>
    <w:uiPriority w:val="9"/>
    <w:qFormat/>
    <w:pPr>
      <w:keepLines/>
      <w:keepNext/>
      <w:spacing w:before="360" w:after="200"/>
      <w:outlineLvl w:val="1"/>
    </w:pPr>
    <w:rPr>
      <w:rFonts w:ascii="Arial" w:hAnsi="Arial" w:eastAsia="Arial" w:cs="Arial"/>
      <w:sz w:val="34"/>
    </w:rPr>
  </w:style>
  <w:style w:type="paragraph" w:styleId="836">
    <w:name w:val="Heading 3"/>
    <w:basedOn w:val="833"/>
    <w:next w:val="833"/>
    <w:link w:val="887"/>
    <w:uiPriority w:val="9"/>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88"/>
    <w:uiPriority w:val="9"/>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89"/>
    <w:uiPriority w:val="9"/>
    <w:qFormat/>
    <w:pPr>
      <w:keepLines/>
      <w:keepNext/>
      <w:spacing w:before="320" w:after="200"/>
      <w:outlineLvl w:val="4"/>
    </w:pPr>
    <w:rPr>
      <w:rFonts w:ascii="Arial" w:hAnsi="Arial" w:eastAsia="Arial" w:cs="Arial"/>
      <w:b/>
      <w:bCs/>
      <w:sz w:val="24"/>
    </w:rPr>
  </w:style>
  <w:style w:type="paragraph" w:styleId="839">
    <w:name w:val="Heading 6"/>
    <w:basedOn w:val="833"/>
    <w:next w:val="833"/>
    <w:link w:val="890"/>
    <w:uiPriority w:val="9"/>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91"/>
    <w:uiPriority w:val="9"/>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92"/>
    <w:uiPriority w:val="9"/>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93"/>
    <w:uiPriority w:val="9"/>
    <w:qFormat/>
    <w:pPr>
      <w:keepLines/>
      <w:keepNext/>
      <w:spacing w:before="320" w:after="200"/>
      <w:outlineLvl w:val="8"/>
    </w:pPr>
    <w:rPr>
      <w:rFonts w:ascii="Arial" w:hAnsi="Arial" w:eastAsia="Arial" w:cs="Arial"/>
      <w:i/>
      <w:iCs/>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Layout w:type="fixed"/>
      <w:tblCellMar>
        <w:left w:w="108" w:type="dxa"/>
        <w:top w:w="0" w:type="dxa"/>
        <w:right w:w="108" w:type="dxa"/>
        <w:bottom w:w="0" w:type="dxa"/>
      </w:tblCellMar>
    </w:tblPr>
  </w:style>
  <w:style w:type="paragraph" w:styleId="845" w:customStyle="1">
    <w:name w:val="正文文本11"/>
    <w:basedOn w:val="833"/>
    <w:next w:val="833"/>
    <w:uiPriority w:val="0"/>
    <w:qFormat/>
    <w:pPr>
      <w:spacing w:before="120" w:line="22" w:lineRule="atLeast"/>
      <w:tabs>
        <w:tab w:val="left" w:pos="567" w:leader="none"/>
      </w:tabs>
    </w:pPr>
    <w:rPr>
      <w:rFonts w:ascii="宋体" w:hAnsi="宋体"/>
      <w:sz w:val="24"/>
    </w:rPr>
  </w:style>
  <w:style w:type="paragraph" w:styleId="846">
    <w:name w:val="Normal Indent"/>
    <w:basedOn w:val="833"/>
    <w:next w:val="833"/>
    <w:uiPriority w:val="0"/>
    <w:qFormat/>
    <w:pPr>
      <w:ind w:firstLine="420"/>
      <w:jc w:val="left"/>
    </w:pPr>
    <w:rPr>
      <w:rFonts w:ascii="宋体"/>
      <w:sz w:val="24"/>
    </w:rPr>
  </w:style>
  <w:style w:type="paragraph" w:styleId="847">
    <w:name w:val="toc 7"/>
    <w:basedOn w:val="833"/>
    <w:next w:val="833"/>
    <w:uiPriority w:val="39"/>
    <w:qFormat/>
    <w:pPr>
      <w:ind w:left="1701"/>
      <w:spacing w:after="57"/>
    </w:pPr>
  </w:style>
  <w:style w:type="paragraph" w:styleId="848">
    <w:name w:val="Caption"/>
    <w:basedOn w:val="833"/>
    <w:next w:val="833"/>
    <w:uiPriority w:val="35"/>
    <w:qFormat/>
    <w:pPr>
      <w:spacing w:line="276" w:lineRule="auto"/>
    </w:pPr>
    <w:rPr>
      <w:b/>
      <w:bCs/>
      <w:color w:val="4f81bd"/>
      <w:sz w:val="18"/>
      <w:szCs w:val="18"/>
    </w:rPr>
  </w:style>
  <w:style w:type="paragraph" w:styleId="849">
    <w:name w:val="annotation text"/>
    <w:basedOn w:val="833"/>
    <w:link w:val="1287"/>
    <w:uiPriority w:val="99"/>
    <w:qFormat/>
    <w:pPr>
      <w:jc w:val="left"/>
    </w:pPr>
  </w:style>
  <w:style w:type="paragraph" w:styleId="850">
    <w:name w:val="Body Text"/>
    <w:basedOn w:val="833"/>
    <w:next w:val="833"/>
    <w:uiPriority w:val="99"/>
    <w:qFormat/>
    <w:pPr>
      <w:spacing w:before="120" w:line="22" w:lineRule="atLeast"/>
      <w:tabs>
        <w:tab w:val="left" w:pos="567" w:leader="none"/>
      </w:tabs>
    </w:pPr>
    <w:rPr>
      <w:rFonts w:ascii="宋体" w:hAnsi="宋体"/>
      <w:sz w:val="24"/>
    </w:rPr>
  </w:style>
  <w:style w:type="paragraph" w:styleId="851">
    <w:name w:val="index 4"/>
    <w:basedOn w:val="833"/>
    <w:next w:val="833"/>
    <w:uiPriority w:val="99"/>
    <w:unhideWhenUsed/>
    <w:qFormat/>
    <w:pPr>
      <w:ind w:left="600"/>
    </w:pPr>
    <w:rPr>
      <w:rFonts w:ascii="Verdana" w:hAnsi="Verdana"/>
      <w:szCs w:val="20"/>
    </w:rPr>
  </w:style>
  <w:style w:type="paragraph" w:styleId="852">
    <w:name w:val="toc 5"/>
    <w:basedOn w:val="833"/>
    <w:next w:val="833"/>
    <w:uiPriority w:val="39"/>
    <w:qFormat/>
    <w:pPr>
      <w:ind w:left="1134"/>
      <w:spacing w:after="57"/>
    </w:pPr>
  </w:style>
  <w:style w:type="paragraph" w:styleId="853">
    <w:name w:val="toc 3"/>
    <w:basedOn w:val="833"/>
    <w:next w:val="833"/>
    <w:uiPriority w:val="39"/>
    <w:qFormat/>
    <w:pPr>
      <w:ind w:left="567"/>
      <w:spacing w:after="57"/>
    </w:pPr>
  </w:style>
  <w:style w:type="paragraph" w:styleId="854">
    <w:name w:val="Plain Text"/>
    <w:basedOn w:val="833"/>
    <w:next w:val="846"/>
    <w:uiPriority w:val="0"/>
    <w:qFormat/>
    <w:rPr>
      <w:rFonts w:ascii="宋体" w:hAnsi="Courier New" w:cs="Courier New"/>
    </w:rPr>
  </w:style>
  <w:style w:type="paragraph" w:styleId="855">
    <w:name w:val="toc 8"/>
    <w:basedOn w:val="833"/>
    <w:next w:val="833"/>
    <w:uiPriority w:val="39"/>
    <w:qFormat/>
    <w:pPr>
      <w:ind w:left="1984"/>
      <w:spacing w:after="57"/>
    </w:pPr>
  </w:style>
  <w:style w:type="paragraph" w:styleId="856">
    <w:name w:val="endnote text"/>
    <w:basedOn w:val="833"/>
    <w:link w:val="1031"/>
    <w:uiPriority w:val="99"/>
    <w:qFormat/>
    <w:rPr>
      <w:sz w:val="20"/>
    </w:rPr>
  </w:style>
  <w:style w:type="paragraph" w:styleId="857">
    <w:name w:val="Balloon Text"/>
    <w:basedOn w:val="833"/>
    <w:link w:val="1293"/>
    <w:uiPriority w:val="99"/>
    <w:qFormat/>
    <w:rPr>
      <w:sz w:val="18"/>
      <w:szCs w:val="18"/>
    </w:rPr>
  </w:style>
  <w:style w:type="paragraph" w:styleId="858">
    <w:name w:val="Footer"/>
    <w:basedOn w:val="833"/>
    <w:link w:val="904"/>
    <w:uiPriority w:val="99"/>
    <w:qFormat/>
    <w:pPr>
      <w:tabs>
        <w:tab w:val="center" w:pos="7143" w:leader="none"/>
        <w:tab w:val="right" w:pos="14287" w:leader="none"/>
      </w:tabs>
    </w:pPr>
  </w:style>
  <w:style w:type="paragraph" w:styleId="859">
    <w:name w:val="Header"/>
    <w:basedOn w:val="833"/>
    <w:link w:val="902"/>
    <w:uiPriority w:val="99"/>
    <w:qFormat/>
    <w:pPr>
      <w:tabs>
        <w:tab w:val="center" w:pos="7143" w:leader="none"/>
        <w:tab w:val="right" w:pos="14287" w:leader="none"/>
      </w:tabs>
    </w:pPr>
  </w:style>
  <w:style w:type="paragraph" w:styleId="860">
    <w:name w:val="toc 1"/>
    <w:basedOn w:val="833"/>
    <w:next w:val="833"/>
    <w:uiPriority w:val="39"/>
    <w:qFormat/>
    <w:pPr>
      <w:spacing w:after="57"/>
    </w:pPr>
  </w:style>
  <w:style w:type="paragraph" w:styleId="861">
    <w:name w:val="toc 4"/>
    <w:basedOn w:val="833"/>
    <w:next w:val="833"/>
    <w:uiPriority w:val="39"/>
    <w:qFormat/>
    <w:pPr>
      <w:ind w:left="850"/>
      <w:spacing w:after="57"/>
    </w:pPr>
  </w:style>
  <w:style w:type="paragraph" w:styleId="862">
    <w:name w:val="Subtitle"/>
    <w:basedOn w:val="833"/>
    <w:next w:val="833"/>
    <w:link w:val="897"/>
    <w:uiPriority w:val="11"/>
    <w:qFormat/>
    <w:pPr>
      <w:spacing w:before="200" w:after="200"/>
    </w:pPr>
    <w:rPr>
      <w:sz w:val="24"/>
    </w:rPr>
  </w:style>
  <w:style w:type="paragraph" w:styleId="863">
    <w:name w:val="footnote text"/>
    <w:basedOn w:val="833"/>
    <w:link w:val="1030"/>
    <w:uiPriority w:val="99"/>
    <w:qFormat/>
    <w:pPr>
      <w:spacing w:after="40"/>
    </w:pPr>
    <w:rPr>
      <w:sz w:val="18"/>
    </w:rPr>
  </w:style>
  <w:style w:type="paragraph" w:styleId="864">
    <w:name w:val="toc 6"/>
    <w:basedOn w:val="833"/>
    <w:next w:val="833"/>
    <w:uiPriority w:val="39"/>
    <w:qFormat/>
    <w:pPr>
      <w:ind w:left="1417"/>
      <w:spacing w:after="57"/>
    </w:pPr>
  </w:style>
  <w:style w:type="paragraph" w:styleId="865">
    <w:name w:val="table of figures"/>
    <w:basedOn w:val="833"/>
    <w:next w:val="833"/>
    <w:uiPriority w:val="99"/>
    <w:qFormat/>
  </w:style>
  <w:style w:type="paragraph" w:styleId="866">
    <w:name w:val="toc 2"/>
    <w:basedOn w:val="833"/>
    <w:next w:val="833"/>
    <w:uiPriority w:val="39"/>
    <w:qFormat/>
    <w:pPr>
      <w:ind w:left="283"/>
      <w:spacing w:after="57"/>
    </w:pPr>
  </w:style>
  <w:style w:type="paragraph" w:styleId="867">
    <w:name w:val="toc 9"/>
    <w:basedOn w:val="833"/>
    <w:next w:val="833"/>
    <w:uiPriority w:val="39"/>
    <w:qFormat/>
    <w:pPr>
      <w:ind w:left="2268"/>
      <w:spacing w:after="57"/>
    </w:pPr>
  </w:style>
  <w:style w:type="paragraph" w:styleId="868">
    <w:name w:val="Normal (Web)"/>
    <w:basedOn w:val="833"/>
    <w:uiPriority w:val="99"/>
    <w:qFormat/>
    <w:pPr>
      <w:jc w:val="left"/>
      <w:spacing w:before="100" w:beforeAutospacing="1" w:after="100" w:afterAutospacing="1"/>
      <w:widowControl/>
    </w:pPr>
    <w:rPr>
      <w:rFonts w:ascii="宋体" w:hAnsi="宋体" w:cs="宋体"/>
      <w:sz w:val="24"/>
    </w:rPr>
  </w:style>
  <w:style w:type="paragraph" w:styleId="869">
    <w:name w:val="Title"/>
    <w:basedOn w:val="833"/>
    <w:next w:val="833"/>
    <w:link w:val="896"/>
    <w:uiPriority w:val="10"/>
    <w:qFormat/>
    <w:pPr>
      <w:contextualSpacing/>
      <w:spacing w:before="300" w:after="200"/>
    </w:pPr>
    <w:rPr>
      <w:sz w:val="48"/>
      <w:szCs w:val="48"/>
    </w:rPr>
  </w:style>
  <w:style w:type="paragraph" w:styleId="870">
    <w:name w:val="annotation subject"/>
    <w:basedOn w:val="849"/>
    <w:next w:val="849"/>
    <w:link w:val="1288"/>
    <w:uiPriority w:val="99"/>
    <w:qFormat/>
    <w:rPr>
      <w:b/>
      <w:bCs/>
    </w:rPr>
  </w:style>
  <w:style w:type="paragraph" w:styleId="871">
    <w:name w:val="Body Text First Indent"/>
    <w:basedOn w:val="850"/>
    <w:uiPriority w:val="99"/>
    <w:qFormat/>
    <w:pPr>
      <w:ind w:firstLine="420"/>
    </w:pPr>
  </w:style>
  <w:style w:type="paragraph" w:styleId="872">
    <w:name w:val="Body Text First Indent 2"/>
    <w:basedOn w:val="833"/>
    <w:next w:val="833"/>
    <w:uiPriority w:val="99"/>
    <w:qFormat/>
    <w:pPr>
      <w:ind w:left="420" w:firstLine="420"/>
      <w:spacing w:after="120" w:line="480" w:lineRule="exact"/>
    </w:pPr>
    <w:rPr>
      <w:szCs w:val="20"/>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4">
    <w:name w:val="endnote reference"/>
    <w:uiPriority w:val="99"/>
    <w:qFormat/>
    <w:rPr>
      <w:vertAlign w:val="superscript"/>
    </w:rPr>
  </w:style>
  <w:style w:type="character" w:styleId="875">
    <w:name w:val="Emphasis"/>
    <w:uiPriority w:val="0"/>
    <w:qFormat/>
    <w:rPr>
      <w:i/>
    </w:rPr>
  </w:style>
  <w:style w:type="character" w:styleId="876">
    <w:name w:val="Hyperlink"/>
    <w:uiPriority w:val="99"/>
    <w:qFormat/>
    <w:rPr>
      <w:color w:val="0000ff"/>
      <w:u w:val="single"/>
    </w:rPr>
  </w:style>
  <w:style w:type="character" w:styleId="877">
    <w:name w:val="annotation reference"/>
    <w:basedOn w:val="843"/>
    <w:uiPriority w:val="99"/>
    <w:qFormat/>
    <w:rPr>
      <w:sz w:val="21"/>
      <w:szCs w:val="21"/>
    </w:rPr>
  </w:style>
  <w:style w:type="character" w:styleId="878">
    <w:name w:val="footnote reference"/>
    <w:uiPriority w:val="99"/>
    <w:qFormat/>
    <w:rPr>
      <w:vertAlign w:val="superscript"/>
    </w:rPr>
  </w:style>
  <w:style w:type="paragraph" w:styleId="87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80" w:customStyle="1">
    <w:name w:val="正文首行缩进 21"/>
    <w:basedOn w:val="881"/>
    <w:link w:val="1099"/>
    <w:uiPriority w:val="0"/>
    <w:qFormat/>
    <w:pPr>
      <w:ind w:left="420" w:firstLine="420"/>
      <w:spacing w:after="120" w:line="480" w:lineRule="exact"/>
    </w:pPr>
    <w:rPr>
      <w:szCs w:val="20"/>
    </w:rPr>
  </w:style>
  <w:style w:type="paragraph" w:styleId="881" w:customStyle="1">
    <w:name w:val="正文文本缩进11"/>
    <w:basedOn w:val="833"/>
    <w:next w:val="833"/>
    <w:link w:val="1066"/>
    <w:uiPriority w:val="0"/>
    <w:qFormat/>
    <w:pPr>
      <w:ind w:firstLine="570"/>
      <w:spacing w:line="360" w:lineRule="auto"/>
    </w:pPr>
    <w:rPr>
      <w:sz w:val="24"/>
    </w:rPr>
  </w:style>
  <w:style w:type="paragraph" w:styleId="882">
    <w:name w:val="List Paragraph"/>
    <w:basedOn w:val="833"/>
    <w:link w:val="1294"/>
    <w:uiPriority w:val="34"/>
    <w:qFormat/>
    <w:pPr>
      <w:contextualSpacing/>
      <w:ind w:left="720"/>
    </w:pPr>
  </w:style>
  <w:style w:type="paragraph" w:styleId="883" w:customStyle="1">
    <w:name w:val="正文文本1"/>
    <w:basedOn w:val="833"/>
    <w:next w:val="833"/>
    <w:link w:val="1046"/>
    <w:uiPriority w:val="0"/>
    <w:qFormat/>
    <w:pPr>
      <w:spacing w:before="120" w:line="22" w:lineRule="atLeast"/>
      <w:tabs>
        <w:tab w:val="left" w:pos="567" w:leader="none"/>
      </w:tabs>
    </w:pPr>
    <w:rPr>
      <w:rFonts w:ascii="宋体" w:hAnsi="宋体"/>
      <w:sz w:val="24"/>
    </w:rPr>
  </w:style>
  <w:style w:type="paragraph" w:styleId="884" w:customStyle="1">
    <w:name w:val="段"/>
    <w:next w:val="833"/>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5" w:customStyle="1">
    <w:name w:val="标题 1 字符"/>
    <w:link w:val="834"/>
    <w:uiPriority w:val="9"/>
    <w:qFormat/>
    <w:rPr>
      <w:rFonts w:ascii="Arial" w:hAnsi="Arial" w:eastAsia="宋体" w:cs="Arial"/>
      <w:b/>
      <w:sz w:val="36"/>
      <w:szCs w:val="40"/>
    </w:rPr>
  </w:style>
  <w:style w:type="character" w:styleId="886" w:customStyle="1">
    <w:name w:val="标题 2 字符"/>
    <w:link w:val="835"/>
    <w:uiPriority w:val="9"/>
    <w:qFormat/>
    <w:rPr>
      <w:rFonts w:ascii="Arial" w:hAnsi="Arial" w:eastAsia="Arial" w:cs="Arial"/>
      <w:sz w:val="34"/>
    </w:rPr>
  </w:style>
  <w:style w:type="character" w:styleId="887" w:customStyle="1">
    <w:name w:val="标题 3 字符"/>
    <w:link w:val="836"/>
    <w:uiPriority w:val="9"/>
    <w:qFormat/>
    <w:rPr>
      <w:rFonts w:ascii="Arial" w:hAnsi="Arial" w:eastAsia="Arial" w:cs="Arial"/>
      <w:sz w:val="30"/>
      <w:szCs w:val="30"/>
    </w:rPr>
  </w:style>
  <w:style w:type="character" w:styleId="888" w:customStyle="1">
    <w:name w:val="标题 4 字符"/>
    <w:link w:val="837"/>
    <w:uiPriority w:val="9"/>
    <w:qFormat/>
    <w:rPr>
      <w:rFonts w:ascii="Arial" w:hAnsi="Arial" w:eastAsia="Arial" w:cs="Arial"/>
      <w:b/>
      <w:bCs/>
      <w:sz w:val="26"/>
      <w:szCs w:val="26"/>
    </w:rPr>
  </w:style>
  <w:style w:type="character" w:styleId="889" w:customStyle="1">
    <w:name w:val="标题 5 字符"/>
    <w:link w:val="838"/>
    <w:uiPriority w:val="9"/>
    <w:qFormat/>
    <w:rPr>
      <w:rFonts w:ascii="Arial" w:hAnsi="Arial" w:eastAsia="Arial" w:cs="Arial"/>
      <w:b/>
      <w:bCs/>
      <w:sz w:val="24"/>
      <w:szCs w:val="24"/>
    </w:rPr>
  </w:style>
  <w:style w:type="character" w:styleId="890" w:customStyle="1">
    <w:name w:val="标题 6 字符"/>
    <w:link w:val="839"/>
    <w:uiPriority w:val="9"/>
    <w:qFormat/>
    <w:rPr>
      <w:rFonts w:ascii="Arial" w:hAnsi="Arial" w:eastAsia="Arial" w:cs="Arial"/>
      <w:b/>
      <w:bCs/>
      <w:sz w:val="22"/>
      <w:szCs w:val="22"/>
    </w:rPr>
  </w:style>
  <w:style w:type="character" w:styleId="891" w:customStyle="1">
    <w:name w:val="标题 7 字符"/>
    <w:link w:val="840"/>
    <w:uiPriority w:val="9"/>
    <w:qFormat/>
    <w:rPr>
      <w:rFonts w:ascii="Arial" w:hAnsi="Arial" w:eastAsia="Arial" w:cs="Arial"/>
      <w:b/>
      <w:bCs/>
      <w:i/>
      <w:iCs/>
      <w:sz w:val="22"/>
      <w:szCs w:val="22"/>
    </w:rPr>
  </w:style>
  <w:style w:type="character" w:styleId="892" w:customStyle="1">
    <w:name w:val="标题 8 字符"/>
    <w:link w:val="841"/>
    <w:uiPriority w:val="9"/>
    <w:qFormat/>
    <w:rPr>
      <w:rFonts w:ascii="Arial" w:hAnsi="Arial" w:eastAsia="Arial" w:cs="Arial"/>
      <w:i/>
      <w:iCs/>
      <w:sz w:val="22"/>
      <w:szCs w:val="22"/>
    </w:rPr>
  </w:style>
  <w:style w:type="character" w:styleId="893" w:customStyle="1">
    <w:name w:val="标题 9 字符"/>
    <w:link w:val="842"/>
    <w:uiPriority w:val="9"/>
    <w:qFormat/>
    <w:rPr>
      <w:rFonts w:ascii="Arial" w:hAnsi="Arial" w:eastAsia="Arial" w:cs="Arial"/>
      <w:i/>
      <w:iCs/>
      <w:sz w:val="21"/>
      <w:szCs w:val="21"/>
    </w:rPr>
  </w:style>
  <w:style w:type="paragraph" w:styleId="894" w:customStyle="1">
    <w:name w:val="列表段落1"/>
    <w:basedOn w:val="833"/>
    <w:uiPriority w:val="34"/>
    <w:qFormat/>
    <w:pPr>
      <w:contextualSpacing/>
      <w:ind w:left="720"/>
    </w:pPr>
  </w:style>
  <w:style w:type="paragraph" w:styleId="895" w:customStyle="1">
    <w:name w:val="无间隔1"/>
    <w:uiPriority w:val="1"/>
    <w:qFormat/>
    <w:rPr>
      <w:rFonts w:ascii="Times New Roman" w:hAnsi="Times New Roman" w:eastAsia="宋体" w:cs="Times New Roman"/>
      <w:lang w:val="en-US" w:eastAsia="zh-CN" w:bidi="ar-SA"/>
    </w:rPr>
  </w:style>
  <w:style w:type="character" w:styleId="896" w:customStyle="1">
    <w:name w:val="标题 字符"/>
    <w:link w:val="869"/>
    <w:uiPriority w:val="10"/>
    <w:qFormat/>
    <w:rPr>
      <w:sz w:val="48"/>
      <w:szCs w:val="48"/>
    </w:rPr>
  </w:style>
  <w:style w:type="character" w:styleId="897" w:customStyle="1">
    <w:name w:val="副标题 字符"/>
    <w:link w:val="862"/>
    <w:uiPriority w:val="11"/>
    <w:qFormat/>
    <w:rPr>
      <w:sz w:val="24"/>
      <w:szCs w:val="24"/>
    </w:rPr>
  </w:style>
  <w:style w:type="paragraph" w:styleId="898" w:customStyle="1">
    <w:name w:val="引用1"/>
    <w:basedOn w:val="833"/>
    <w:next w:val="833"/>
    <w:link w:val="899"/>
    <w:uiPriority w:val="29"/>
    <w:qFormat/>
    <w:pPr>
      <w:ind w:left="720" w:right="720"/>
    </w:pPr>
    <w:rPr>
      <w:i/>
    </w:rPr>
  </w:style>
  <w:style w:type="character" w:styleId="899" w:customStyle="1">
    <w:name w:val="Quote Char_a460becc-8328-4b66-8443-77165211069a"/>
    <w:link w:val="898"/>
    <w:uiPriority w:val="29"/>
    <w:qFormat/>
    <w:rPr>
      <w:i/>
    </w:rPr>
  </w:style>
  <w:style w:type="paragraph" w:styleId="900" w:customStyle="1">
    <w:name w:val="明显引用1"/>
    <w:basedOn w:val="833"/>
    <w:next w:val="833"/>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_aa19af97-82ba-4b45-bf3f-4c1fcdedde46"/>
    <w:link w:val="900"/>
    <w:uiPriority w:val="30"/>
    <w:qFormat/>
    <w:rPr>
      <w:i/>
    </w:rPr>
  </w:style>
  <w:style w:type="character" w:styleId="902" w:customStyle="1">
    <w:name w:val="页眉 字符"/>
    <w:link w:val="859"/>
    <w:uiPriority w:val="99"/>
    <w:qFormat/>
  </w:style>
  <w:style w:type="character" w:styleId="903" w:customStyle="1">
    <w:name w:val="Footer Char_64606f16-0806-475a-b498-444e84ec3a03"/>
    <w:uiPriority w:val="99"/>
    <w:qFormat/>
  </w:style>
  <w:style w:type="character" w:styleId="904" w:customStyle="1">
    <w:name w:val="页脚 字符"/>
    <w:link w:val="858"/>
    <w:uiPriority w:val="99"/>
    <w:qFormat/>
  </w:style>
  <w:style w:type="table" w:styleId="90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906"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8"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5"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6"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53"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0"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67"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8"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9"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0"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1"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2"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73"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74"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7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88"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9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5"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6"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7"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98"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99"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0"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1"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2"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0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2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2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2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0" w:customStyle="1">
    <w:name w:val="脚注文本 字符"/>
    <w:link w:val="863"/>
    <w:uiPriority w:val="99"/>
    <w:qFormat/>
    <w:rPr>
      <w:sz w:val="18"/>
    </w:rPr>
  </w:style>
  <w:style w:type="character" w:styleId="1031" w:customStyle="1">
    <w:name w:val="尾注文本 字符"/>
    <w:link w:val="856"/>
    <w:uiPriority w:val="99"/>
    <w:qFormat/>
    <w:rPr>
      <w:sz w:val="20"/>
    </w:rPr>
  </w:style>
  <w:style w:type="paragraph" w:styleId="1032" w:customStyle="1">
    <w:name w:val="TOC 标题1"/>
    <w:uiPriority w:val="39"/>
    <w:qFormat/>
    <w:rPr>
      <w:rFonts w:ascii="Times New Roman" w:hAnsi="Times New Roman" w:eastAsia="宋体" w:cs="Times New Roman"/>
      <w:lang w:val="en-US" w:eastAsia="zh-CN" w:bidi="ar-SA"/>
    </w:rPr>
  </w:style>
  <w:style w:type="paragraph" w:styleId="1033" w:customStyle="1">
    <w:name w:val="标题 11"/>
    <w:basedOn w:val="833"/>
    <w:next w:val="833"/>
    <w:link w:val="1048"/>
    <w:uiPriority w:val="0"/>
    <w:qFormat/>
    <w:pPr>
      <w:jc w:val="center"/>
      <w:keepLines/>
      <w:keepNext/>
      <w:spacing w:before="240" w:after="120" w:line="300" w:lineRule="auto"/>
      <w:outlineLvl w:val="0"/>
    </w:pPr>
    <w:rPr>
      <w:rFonts w:ascii="宋体"/>
      <w:b/>
      <w:sz w:val="32"/>
      <w:szCs w:val="20"/>
    </w:rPr>
  </w:style>
  <w:style w:type="paragraph" w:styleId="1034" w:customStyle="1">
    <w:name w:val="标题 21"/>
    <w:basedOn w:val="833"/>
    <w:next w:val="1035"/>
    <w:link w:val="1049"/>
    <w:uiPriority w:val="0"/>
    <w:qFormat/>
    <w:pPr>
      <w:jc w:val="center"/>
      <w:keepLines/>
      <w:keepNext/>
      <w:spacing w:before="120" w:line="300" w:lineRule="auto"/>
      <w:outlineLvl w:val="1"/>
    </w:pPr>
    <w:rPr>
      <w:rFonts w:ascii="Arial" w:hAnsi="Arial" w:eastAsia="黑体"/>
      <w:b/>
      <w:sz w:val="30"/>
      <w:szCs w:val="20"/>
    </w:rPr>
  </w:style>
  <w:style w:type="paragraph" w:styleId="1035" w:customStyle="1">
    <w:name w:val="正文缩进11"/>
    <w:basedOn w:val="833"/>
    <w:link w:val="1050"/>
    <w:uiPriority w:val="0"/>
    <w:qFormat/>
    <w:pPr>
      <w:ind w:firstLine="420"/>
      <w:jc w:val="left"/>
    </w:pPr>
    <w:rPr>
      <w:rFonts w:ascii="宋体"/>
      <w:sz w:val="24"/>
    </w:rPr>
  </w:style>
  <w:style w:type="paragraph" w:styleId="1036" w:customStyle="1">
    <w:name w:val="标题 31"/>
    <w:basedOn w:val="833"/>
    <w:next w:val="833"/>
    <w:link w:val="1051"/>
    <w:uiPriority w:val="0"/>
    <w:qFormat/>
    <w:pPr>
      <w:jc w:val="left"/>
      <w:keepLines/>
      <w:keepNext/>
      <w:spacing w:before="360" w:after="120"/>
      <w:outlineLvl w:val="2"/>
    </w:pPr>
    <w:rPr>
      <w:rFonts w:ascii="宋体"/>
      <w:b/>
      <w:sz w:val="24"/>
      <w:szCs w:val="20"/>
      <w:u w:val="single"/>
    </w:rPr>
  </w:style>
  <w:style w:type="paragraph" w:styleId="1037" w:customStyle="1">
    <w:name w:val="标题 41"/>
    <w:basedOn w:val="833"/>
    <w:next w:val="833"/>
    <w:link w:val="1052"/>
    <w:uiPriority w:val="0"/>
    <w:qFormat/>
    <w:pPr>
      <w:keepLines/>
      <w:keepNext/>
      <w:spacing w:before="280" w:after="290" w:line="376" w:lineRule="atLeast"/>
      <w:outlineLvl w:val="3"/>
    </w:pPr>
    <w:rPr>
      <w:rFonts w:ascii="Arial" w:hAnsi="Arial" w:eastAsia="黑体"/>
      <w:b/>
      <w:sz w:val="28"/>
      <w:szCs w:val="20"/>
    </w:rPr>
  </w:style>
  <w:style w:type="paragraph" w:styleId="1038" w:customStyle="1">
    <w:name w:val="标题 51"/>
    <w:basedOn w:val="833"/>
    <w:next w:val="833"/>
    <w:link w:val="1053"/>
    <w:uiPriority w:val="0"/>
    <w:qFormat/>
    <w:pPr>
      <w:keepLines/>
      <w:keepNext/>
      <w:spacing w:before="280" w:after="290" w:line="376" w:lineRule="atLeast"/>
      <w:outlineLvl w:val="4"/>
    </w:pPr>
    <w:rPr>
      <w:b/>
      <w:sz w:val="28"/>
      <w:szCs w:val="20"/>
    </w:rPr>
  </w:style>
  <w:style w:type="paragraph" w:styleId="1039" w:customStyle="1">
    <w:name w:val="标题 61"/>
    <w:basedOn w:val="833"/>
    <w:next w:val="833"/>
    <w:link w:val="1054"/>
    <w:uiPriority w:val="0"/>
    <w:qFormat/>
    <w:pPr>
      <w:keepLines/>
      <w:keepNext/>
      <w:spacing w:before="240" w:after="64" w:line="320" w:lineRule="atLeast"/>
      <w:outlineLvl w:val="5"/>
    </w:pPr>
    <w:rPr>
      <w:rFonts w:ascii="Arial" w:hAnsi="Arial" w:eastAsia="黑体"/>
      <w:b/>
      <w:sz w:val="24"/>
      <w:szCs w:val="20"/>
    </w:rPr>
  </w:style>
  <w:style w:type="paragraph" w:styleId="1040" w:customStyle="1">
    <w:name w:val="标题 71"/>
    <w:basedOn w:val="833"/>
    <w:next w:val="833"/>
    <w:link w:val="1055"/>
    <w:uiPriority w:val="0"/>
    <w:qFormat/>
    <w:pPr>
      <w:keepLines/>
      <w:keepNext/>
      <w:spacing w:before="240" w:after="64" w:line="320" w:lineRule="atLeast"/>
      <w:outlineLvl w:val="6"/>
    </w:pPr>
    <w:rPr>
      <w:b/>
      <w:sz w:val="24"/>
      <w:szCs w:val="20"/>
    </w:rPr>
  </w:style>
  <w:style w:type="paragraph" w:styleId="1041" w:customStyle="1">
    <w:name w:val="标题 81"/>
    <w:basedOn w:val="833"/>
    <w:next w:val="833"/>
    <w:link w:val="1056"/>
    <w:uiPriority w:val="0"/>
    <w:qFormat/>
    <w:pPr>
      <w:keepLines/>
      <w:keepNext/>
      <w:spacing w:before="240" w:after="64" w:line="320" w:lineRule="atLeast"/>
      <w:outlineLvl w:val="7"/>
    </w:pPr>
    <w:rPr>
      <w:rFonts w:ascii="Arial" w:hAnsi="Arial" w:eastAsia="黑体"/>
      <w:sz w:val="24"/>
      <w:szCs w:val="20"/>
    </w:rPr>
  </w:style>
  <w:style w:type="paragraph" w:styleId="1042" w:customStyle="1">
    <w:name w:val="标题 91"/>
    <w:basedOn w:val="833"/>
    <w:next w:val="833"/>
    <w:link w:val="1057"/>
    <w:uiPriority w:val="0"/>
    <w:qFormat/>
    <w:pPr>
      <w:keepLines/>
      <w:keepNext/>
      <w:spacing w:before="240" w:after="64" w:line="320" w:lineRule="atLeast"/>
      <w:outlineLvl w:val="8"/>
    </w:pPr>
    <w:rPr>
      <w:rFonts w:ascii="Arial" w:hAnsi="Arial" w:eastAsia="黑体"/>
      <w:szCs w:val="20"/>
    </w:rPr>
  </w:style>
  <w:style w:type="character" w:styleId="1043" w:customStyle="1">
    <w:name w:val="默认段落字体1"/>
    <w:uiPriority w:val="1"/>
    <w:qFormat/>
  </w:style>
  <w:style w:type="table" w:styleId="1044" w:customStyle="1">
    <w:name w:val="普通表格1"/>
    <w:uiPriority w:val="99"/>
    <w:qFormat/>
    <w:rPr>
      <w:sz w:val="21"/>
      <w:szCs w:val="22"/>
    </w:rPr>
    <w:tblPr>
      <w:tblLayout w:type="fixed"/>
      <w:tblCellMar>
        <w:left w:w="0" w:type="dxa"/>
        <w:top w:w="0" w:type="dxa"/>
        <w:right w:w="0" w:type="dxa"/>
        <w:bottom w:w="0" w:type="dxa"/>
      </w:tblCellMar>
    </w:tblPr>
  </w:style>
  <w:style w:type="paragraph" w:styleId="1045" w:customStyle="1">
    <w:name w:val="正文首行缩进1"/>
    <w:basedOn w:val="883"/>
    <w:link w:val="1047"/>
    <w:uiPriority w:val="99"/>
    <w:qFormat/>
    <w:pPr>
      <w:ind w:firstLine="420"/>
    </w:pPr>
  </w:style>
  <w:style w:type="character" w:styleId="1046" w:customStyle="1">
    <w:name w:val="正文文本 Char"/>
    <w:link w:val="883"/>
    <w:uiPriority w:val="0"/>
    <w:qFormat/>
    <w:rPr>
      <w:rFonts w:ascii="宋体" w:hAnsi="宋体"/>
      <w:sz w:val="24"/>
      <w:szCs w:val="24"/>
    </w:rPr>
  </w:style>
  <w:style w:type="character" w:styleId="1047" w:customStyle="1">
    <w:name w:val="正文首行缩进 Char"/>
    <w:link w:val="1045"/>
    <w:uiPriority w:val="0"/>
    <w:qFormat/>
    <w:rPr>
      <w:sz w:val="21"/>
      <w:szCs w:val="24"/>
    </w:rPr>
  </w:style>
  <w:style w:type="character" w:styleId="1048" w:customStyle="1">
    <w:name w:val="标题 1 Char"/>
    <w:link w:val="1033"/>
    <w:uiPriority w:val="0"/>
    <w:qFormat/>
    <w:rPr>
      <w:rFonts w:ascii="宋体"/>
      <w:b/>
      <w:sz w:val="32"/>
    </w:rPr>
  </w:style>
  <w:style w:type="character" w:styleId="1049" w:customStyle="1">
    <w:name w:val="标题 2 Char1"/>
    <w:link w:val="1034"/>
    <w:uiPriority w:val="0"/>
    <w:qFormat/>
    <w:rPr>
      <w:rFonts w:ascii="Arial" w:hAnsi="Arial" w:eastAsia="黑体"/>
      <w:b/>
      <w:sz w:val="30"/>
      <w:lang w:val="en-US" w:eastAsia="zh-CN" w:bidi="ar-SA"/>
    </w:rPr>
  </w:style>
  <w:style w:type="character" w:styleId="1050" w:customStyle="1">
    <w:name w:val="正文缩进 Char1"/>
    <w:link w:val="1035"/>
    <w:uiPriority w:val="0"/>
    <w:qFormat/>
    <w:rPr>
      <w:rFonts w:ascii="宋体" w:eastAsia="宋体"/>
      <w:sz w:val="24"/>
      <w:szCs w:val="24"/>
      <w:lang w:val="en-US" w:eastAsia="zh-CN" w:bidi="ar-SA"/>
    </w:rPr>
  </w:style>
  <w:style w:type="character" w:styleId="1051" w:customStyle="1">
    <w:name w:val="标题 3 Char1"/>
    <w:link w:val="1036"/>
    <w:uiPriority w:val="0"/>
    <w:qFormat/>
    <w:rPr>
      <w:rFonts w:ascii="宋体" w:eastAsia="宋体"/>
      <w:b/>
      <w:sz w:val="24"/>
      <w:u w:val="single"/>
      <w:lang w:val="en-US" w:eastAsia="zh-CN" w:bidi="ar-SA"/>
    </w:rPr>
  </w:style>
  <w:style w:type="character" w:styleId="1052" w:customStyle="1">
    <w:name w:val="标题 4 Char"/>
    <w:link w:val="1037"/>
    <w:uiPriority w:val="0"/>
    <w:qFormat/>
    <w:rPr>
      <w:rFonts w:ascii="Arial" w:hAnsi="Arial" w:eastAsia="黑体"/>
      <w:b/>
      <w:sz w:val="28"/>
    </w:rPr>
  </w:style>
  <w:style w:type="character" w:styleId="1053" w:customStyle="1">
    <w:name w:val="标题 5 Char"/>
    <w:link w:val="1038"/>
    <w:uiPriority w:val="0"/>
    <w:qFormat/>
    <w:rPr>
      <w:b/>
      <w:sz w:val="28"/>
    </w:rPr>
  </w:style>
  <w:style w:type="character" w:styleId="1054" w:customStyle="1">
    <w:name w:val="标题 6 Char"/>
    <w:link w:val="1039"/>
    <w:uiPriority w:val="0"/>
    <w:qFormat/>
    <w:rPr>
      <w:rFonts w:ascii="Arial" w:hAnsi="Arial" w:eastAsia="黑体"/>
      <w:b/>
      <w:sz w:val="24"/>
    </w:rPr>
  </w:style>
  <w:style w:type="character" w:styleId="1055" w:customStyle="1">
    <w:name w:val="标题 7 Char"/>
    <w:link w:val="1040"/>
    <w:uiPriority w:val="0"/>
    <w:qFormat/>
    <w:rPr>
      <w:b/>
      <w:sz w:val="24"/>
    </w:rPr>
  </w:style>
  <w:style w:type="character" w:styleId="1056" w:customStyle="1">
    <w:name w:val="标题 8 Char"/>
    <w:link w:val="1041"/>
    <w:uiPriority w:val="0"/>
    <w:qFormat/>
    <w:rPr>
      <w:rFonts w:ascii="Arial" w:hAnsi="Arial" w:eastAsia="黑体"/>
      <w:sz w:val="24"/>
    </w:rPr>
  </w:style>
  <w:style w:type="character" w:styleId="1057" w:customStyle="1">
    <w:name w:val="标题 9 Char"/>
    <w:link w:val="1042"/>
    <w:uiPriority w:val="0"/>
    <w:qFormat/>
    <w:rPr>
      <w:rFonts w:ascii="Arial" w:hAnsi="Arial" w:eastAsia="黑体"/>
      <w:sz w:val="21"/>
    </w:rPr>
  </w:style>
  <w:style w:type="paragraph" w:styleId="1058" w:customStyle="1">
    <w:name w:val="目录 71"/>
    <w:basedOn w:val="833"/>
    <w:next w:val="833"/>
    <w:uiPriority w:val="0"/>
    <w:qFormat/>
    <w:pPr>
      <w:ind w:left="2520"/>
    </w:pPr>
  </w:style>
  <w:style w:type="paragraph" w:styleId="1059" w:customStyle="1">
    <w:name w:val="题注1"/>
    <w:basedOn w:val="833"/>
    <w:next w:val="833"/>
    <w:uiPriority w:val="0"/>
    <w:qFormat/>
    <w:pPr>
      <w:spacing w:line="480" w:lineRule="auto"/>
    </w:pPr>
    <w:rPr>
      <w:rFonts w:ascii="华文中宋" w:hAnsi="华文中宋" w:eastAsia="华文中宋"/>
      <w:sz w:val="36"/>
      <w:szCs w:val="20"/>
    </w:rPr>
  </w:style>
  <w:style w:type="paragraph" w:styleId="1060" w:customStyle="1">
    <w:name w:val="文档结构图1"/>
    <w:basedOn w:val="833"/>
    <w:link w:val="1061"/>
    <w:uiPriority w:val="0"/>
    <w:qFormat/>
    <w:pPr>
      <w:shd w:val="clear" w:color="auto" w:fill="000080"/>
    </w:pPr>
  </w:style>
  <w:style w:type="character" w:styleId="1061" w:customStyle="1">
    <w:name w:val="文档结构图 Char"/>
    <w:link w:val="1060"/>
    <w:uiPriority w:val="0"/>
    <w:qFormat/>
    <w:rPr>
      <w:sz w:val="21"/>
      <w:szCs w:val="24"/>
      <w:shd w:val="clear" w:color="auto" w:fill="000080"/>
    </w:rPr>
  </w:style>
  <w:style w:type="paragraph" w:styleId="1062" w:customStyle="1">
    <w:name w:val="批注文字1"/>
    <w:basedOn w:val="833"/>
    <w:link w:val="1063"/>
    <w:uiPriority w:val="99"/>
    <w:qFormat/>
    <w:pPr>
      <w:jc w:val="left"/>
    </w:pPr>
  </w:style>
  <w:style w:type="character" w:styleId="1063" w:customStyle="1">
    <w:name w:val="批注文字 Char1"/>
    <w:link w:val="1062"/>
    <w:uiPriority w:val="99"/>
    <w:qFormat/>
    <w:rPr>
      <w:sz w:val="21"/>
      <w:szCs w:val="24"/>
    </w:rPr>
  </w:style>
  <w:style w:type="paragraph" w:styleId="1064" w:customStyle="1">
    <w:name w:val="正文文本 31"/>
    <w:basedOn w:val="833"/>
    <w:link w:val="1065"/>
    <w:uiPriority w:val="0"/>
    <w:qFormat/>
    <w:pPr>
      <w:spacing w:after="120"/>
    </w:pPr>
    <w:rPr>
      <w:sz w:val="16"/>
      <w:szCs w:val="16"/>
    </w:rPr>
  </w:style>
  <w:style w:type="character" w:styleId="1065" w:customStyle="1">
    <w:name w:val="正文文本 3 Char"/>
    <w:link w:val="1064"/>
    <w:uiPriority w:val="0"/>
    <w:qFormat/>
    <w:rPr>
      <w:sz w:val="16"/>
      <w:szCs w:val="16"/>
    </w:rPr>
  </w:style>
  <w:style w:type="character" w:styleId="1066" w:customStyle="1">
    <w:name w:val="正文文本缩进 Char2"/>
    <w:link w:val="881"/>
    <w:uiPriority w:val="0"/>
    <w:qFormat/>
    <w:rPr>
      <w:rFonts w:eastAsia="宋体"/>
      <w:sz w:val="24"/>
      <w:szCs w:val="24"/>
      <w:lang w:val="en-US" w:eastAsia="zh-CN" w:bidi="ar-SA"/>
    </w:rPr>
  </w:style>
  <w:style w:type="paragraph" w:styleId="1067" w:customStyle="1">
    <w:name w:val="列表 21"/>
    <w:basedOn w:val="833"/>
    <w:uiPriority w:val="0"/>
    <w:qFormat/>
    <w:pPr>
      <w:ind w:left="100" w:hanging="200"/>
    </w:pPr>
  </w:style>
  <w:style w:type="paragraph" w:styleId="1068" w:customStyle="1">
    <w:name w:val="文本块1"/>
    <w:basedOn w:val="833"/>
    <w:uiPriority w:val="0"/>
    <w:qFormat/>
    <w:pPr>
      <w:ind w:left="480" w:right="-341" w:firstLine="513"/>
      <w:widowControl/>
    </w:pPr>
    <w:rPr>
      <w:sz w:val="24"/>
      <w:szCs w:val="20"/>
    </w:rPr>
  </w:style>
  <w:style w:type="paragraph" w:styleId="1069" w:customStyle="1">
    <w:name w:val="目录 51"/>
    <w:basedOn w:val="833"/>
    <w:next w:val="833"/>
    <w:uiPriority w:val="0"/>
    <w:qFormat/>
    <w:pPr>
      <w:ind w:left="1680"/>
    </w:pPr>
  </w:style>
  <w:style w:type="paragraph" w:styleId="1070" w:customStyle="1">
    <w:name w:val="目录 31"/>
    <w:basedOn w:val="833"/>
    <w:next w:val="833"/>
    <w:uiPriority w:val="39"/>
    <w:qFormat/>
    <w:pPr>
      <w:ind w:left="840"/>
    </w:pPr>
  </w:style>
  <w:style w:type="paragraph" w:styleId="1071" w:customStyle="1">
    <w:name w:val="纯文本1"/>
    <w:basedOn w:val="833"/>
    <w:link w:val="1072"/>
    <w:uiPriority w:val="0"/>
    <w:qFormat/>
    <w:rPr>
      <w:rFonts w:hint="eastAsia" w:ascii="宋体" w:hAnsi="Courier New"/>
      <w:szCs w:val="20"/>
    </w:rPr>
  </w:style>
  <w:style w:type="character" w:styleId="1072" w:customStyle="1">
    <w:name w:val="纯文本 Char"/>
    <w:link w:val="1071"/>
    <w:uiPriority w:val="0"/>
    <w:qFormat/>
    <w:rPr>
      <w:rFonts w:hint="eastAsia" w:ascii="宋体" w:hAnsi="Courier New" w:eastAsia="宋体" w:cs="宋体"/>
      <w:sz w:val="21"/>
    </w:rPr>
  </w:style>
  <w:style w:type="paragraph" w:styleId="1073" w:customStyle="1">
    <w:name w:val="目录 81"/>
    <w:basedOn w:val="833"/>
    <w:next w:val="833"/>
    <w:uiPriority w:val="0"/>
    <w:qFormat/>
    <w:pPr>
      <w:ind w:left="2940"/>
    </w:pPr>
  </w:style>
  <w:style w:type="paragraph" w:styleId="1074" w:customStyle="1">
    <w:name w:val="日期1"/>
    <w:basedOn w:val="833"/>
    <w:next w:val="833"/>
    <w:link w:val="1075"/>
    <w:uiPriority w:val="0"/>
    <w:qFormat/>
    <w:pPr>
      <w:ind w:left="100"/>
    </w:pPr>
    <w:rPr>
      <w:rFonts w:ascii="仿宋_GB2312" w:hAnsi="宋体" w:eastAsia="仿宋_GB2312"/>
      <w:color w:val="000000"/>
      <w:sz w:val="24"/>
    </w:rPr>
  </w:style>
  <w:style w:type="character" w:styleId="1075" w:customStyle="1">
    <w:name w:val="日期 Char"/>
    <w:link w:val="1074"/>
    <w:uiPriority w:val="0"/>
    <w:qFormat/>
    <w:rPr>
      <w:rFonts w:ascii="仿宋_GB2312" w:hAnsi="宋体" w:eastAsia="仿宋_GB2312"/>
      <w:color w:val="000000"/>
      <w:sz w:val="24"/>
      <w:szCs w:val="24"/>
    </w:rPr>
  </w:style>
  <w:style w:type="paragraph" w:styleId="1076" w:customStyle="1">
    <w:name w:val="正文文本缩进 21"/>
    <w:basedOn w:val="833"/>
    <w:link w:val="1077"/>
    <w:uiPriority w:val="0"/>
    <w:qFormat/>
    <w:pPr>
      <w:ind w:firstLine="480"/>
    </w:pPr>
    <w:rPr>
      <w:rFonts w:ascii="仿宋_GB2312" w:eastAsia="仿宋_GB2312"/>
      <w:sz w:val="24"/>
    </w:rPr>
  </w:style>
  <w:style w:type="character" w:styleId="1077" w:customStyle="1">
    <w:name w:val="正文文本缩进 2 Char"/>
    <w:link w:val="1076"/>
    <w:uiPriority w:val="0"/>
    <w:qFormat/>
    <w:rPr>
      <w:rFonts w:ascii="仿宋_GB2312" w:eastAsia="仿宋_GB2312"/>
      <w:sz w:val="24"/>
      <w:szCs w:val="24"/>
    </w:rPr>
  </w:style>
  <w:style w:type="paragraph" w:styleId="1078" w:customStyle="1">
    <w:name w:val="批注框文本1"/>
    <w:basedOn w:val="833"/>
    <w:link w:val="1079"/>
    <w:uiPriority w:val="0"/>
    <w:qFormat/>
    <w:rPr>
      <w:sz w:val="18"/>
      <w:szCs w:val="18"/>
    </w:rPr>
  </w:style>
  <w:style w:type="character" w:styleId="1079" w:customStyle="1">
    <w:name w:val="批注框文本 Char"/>
    <w:link w:val="1078"/>
    <w:uiPriority w:val="0"/>
    <w:qFormat/>
    <w:rPr>
      <w:sz w:val="18"/>
      <w:szCs w:val="18"/>
    </w:rPr>
  </w:style>
  <w:style w:type="paragraph" w:styleId="1080" w:customStyle="1">
    <w:name w:val="页脚1"/>
    <w:basedOn w:val="833"/>
    <w:link w:val="1081"/>
    <w:uiPriority w:val="99"/>
    <w:qFormat/>
    <w:pPr>
      <w:jc w:val="left"/>
      <w:tabs>
        <w:tab w:val="center" w:pos="4153" w:leader="none"/>
        <w:tab w:val="right" w:pos="8306" w:leader="none"/>
      </w:tabs>
    </w:pPr>
    <w:rPr>
      <w:rFonts w:ascii="宋体"/>
      <w:sz w:val="18"/>
      <w:szCs w:val="20"/>
    </w:rPr>
  </w:style>
  <w:style w:type="character" w:styleId="1081" w:customStyle="1">
    <w:name w:val="页脚 Char1"/>
    <w:link w:val="1080"/>
    <w:uiPriority w:val="99"/>
    <w:qFormat/>
    <w:rPr>
      <w:rFonts w:ascii="宋体" w:eastAsia="宋体"/>
      <w:sz w:val="18"/>
      <w:lang w:val="en-US" w:eastAsia="zh-CN" w:bidi="ar-SA"/>
    </w:rPr>
  </w:style>
  <w:style w:type="paragraph" w:styleId="1082" w:customStyle="1">
    <w:name w:val="页眉1"/>
    <w:basedOn w:val="833"/>
    <w:link w:val="1083"/>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页眉 Char1"/>
    <w:link w:val="1082"/>
    <w:uiPriority w:val="0"/>
    <w:qFormat/>
    <w:rPr>
      <w:rFonts w:eastAsia="宋体"/>
      <w:sz w:val="18"/>
      <w:szCs w:val="18"/>
      <w:lang w:val="en-US" w:eastAsia="zh-CN" w:bidi="ar-SA"/>
    </w:rPr>
  </w:style>
  <w:style w:type="paragraph" w:styleId="1084" w:customStyle="1">
    <w:name w:val="目录 11"/>
    <w:basedOn w:val="833"/>
    <w:next w:val="833"/>
    <w:uiPriority w:val="39"/>
    <w:qFormat/>
    <w:pPr>
      <w:spacing w:line="300" w:lineRule="auto"/>
      <w:tabs>
        <w:tab w:val="left" w:pos="1050" w:leader="none"/>
        <w:tab w:val="right" w:pos="8937" w:leader="dot"/>
      </w:tabs>
    </w:pPr>
    <w:rPr>
      <w:rFonts w:ascii="宋体" w:hAnsi="宋体"/>
      <w:b/>
      <w:sz w:val="24"/>
    </w:rPr>
  </w:style>
  <w:style w:type="paragraph" w:styleId="1085" w:customStyle="1">
    <w:name w:val="目录 41"/>
    <w:basedOn w:val="833"/>
    <w:next w:val="833"/>
    <w:uiPriority w:val="0"/>
    <w:qFormat/>
    <w:pPr>
      <w:ind w:left="1260"/>
    </w:pPr>
  </w:style>
  <w:style w:type="paragraph" w:styleId="1086" w:customStyle="1">
    <w:name w:val="目录 61"/>
    <w:basedOn w:val="833"/>
    <w:next w:val="833"/>
    <w:uiPriority w:val="0"/>
    <w:qFormat/>
    <w:pPr>
      <w:ind w:left="2100"/>
    </w:pPr>
  </w:style>
  <w:style w:type="paragraph" w:styleId="1087" w:customStyle="1">
    <w:name w:val="正文文本缩进 31"/>
    <w:basedOn w:val="833"/>
    <w:link w:val="1088"/>
    <w:uiPriority w:val="0"/>
    <w:qFormat/>
    <w:pPr>
      <w:ind w:left="720" w:firstLine="480"/>
      <w:jc w:val="left"/>
      <w:spacing w:before="120" w:line="22" w:lineRule="atLeast"/>
    </w:pPr>
    <w:rPr>
      <w:rFonts w:ascii="宋体"/>
      <w:sz w:val="24"/>
      <w:szCs w:val="20"/>
    </w:rPr>
  </w:style>
  <w:style w:type="character" w:styleId="1088" w:customStyle="1">
    <w:name w:val="正文文本缩进 3 Char"/>
    <w:link w:val="1087"/>
    <w:uiPriority w:val="0"/>
    <w:qFormat/>
    <w:rPr>
      <w:rFonts w:ascii="宋体"/>
      <w:sz w:val="24"/>
    </w:rPr>
  </w:style>
  <w:style w:type="paragraph" w:styleId="1089" w:customStyle="1">
    <w:name w:val="目录 21"/>
    <w:basedOn w:val="833"/>
    <w:next w:val="833"/>
    <w:uiPriority w:val="39"/>
    <w:qFormat/>
    <w:pPr>
      <w:ind w:left="420"/>
      <w:spacing w:line="312" w:lineRule="auto"/>
      <w:tabs>
        <w:tab w:val="right" w:pos="8937" w:leader="dot"/>
      </w:tabs>
    </w:pPr>
  </w:style>
  <w:style w:type="paragraph" w:styleId="1090" w:customStyle="1">
    <w:name w:val="目录 91"/>
    <w:basedOn w:val="833"/>
    <w:next w:val="833"/>
    <w:uiPriority w:val="0"/>
    <w:qFormat/>
    <w:pPr>
      <w:ind w:left="3360"/>
    </w:pPr>
  </w:style>
  <w:style w:type="paragraph" w:styleId="1091" w:customStyle="1">
    <w:name w:val="HTML 预设格式1"/>
    <w:basedOn w:val="833"/>
    <w:link w:val="10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2" w:customStyle="1">
    <w:name w:val="HTML 预设格式 Char"/>
    <w:link w:val="1091"/>
    <w:uiPriority w:val="0"/>
    <w:qFormat/>
    <w:rPr>
      <w:rFonts w:ascii="宋体" w:hAnsi="宋体" w:cs="宋体"/>
      <w:sz w:val="24"/>
      <w:szCs w:val="24"/>
    </w:rPr>
  </w:style>
  <w:style w:type="paragraph" w:styleId="1093" w:customStyle="1">
    <w:name w:val="普通(网站)1"/>
    <w:basedOn w:val="833"/>
    <w:uiPriority w:val="99"/>
    <w:qFormat/>
    <w:pPr>
      <w:jc w:val="left"/>
      <w:spacing w:before="100" w:beforeAutospacing="1" w:after="100" w:afterAutospacing="1"/>
      <w:widowControl/>
    </w:pPr>
    <w:rPr>
      <w:rFonts w:ascii="宋体" w:hAnsi="宋体" w:cs="宋体"/>
      <w:sz w:val="24"/>
    </w:rPr>
  </w:style>
  <w:style w:type="paragraph" w:styleId="1094" w:customStyle="1">
    <w:name w:val="索引 11"/>
    <w:basedOn w:val="833"/>
    <w:next w:val="833"/>
    <w:uiPriority w:val="0"/>
    <w:qFormat/>
    <w:rPr>
      <w:szCs w:val="20"/>
    </w:rPr>
  </w:style>
  <w:style w:type="paragraph" w:styleId="1095" w:customStyle="1">
    <w:name w:val="标题1"/>
    <w:basedOn w:val="833"/>
    <w:link w:val="1096"/>
    <w:uiPriority w:val="0"/>
    <w:qFormat/>
    <w:pPr>
      <w:jc w:val="center"/>
      <w:outlineLvl w:val="0"/>
    </w:pPr>
    <w:rPr>
      <w:b/>
      <w:sz w:val="32"/>
      <w:szCs w:val="20"/>
    </w:rPr>
  </w:style>
  <w:style w:type="character" w:styleId="1096" w:customStyle="1">
    <w:name w:val="标题 Char1"/>
    <w:link w:val="1095"/>
    <w:uiPriority w:val="0"/>
    <w:qFormat/>
    <w:rPr>
      <w:b/>
      <w:sz w:val="32"/>
    </w:rPr>
  </w:style>
  <w:style w:type="paragraph" w:styleId="1097" w:customStyle="1">
    <w:name w:val="批注主题1"/>
    <w:basedOn w:val="1062"/>
    <w:next w:val="1062"/>
    <w:link w:val="1098"/>
    <w:uiPriority w:val="0"/>
    <w:qFormat/>
    <w:rPr>
      <w:b/>
      <w:bCs/>
    </w:rPr>
  </w:style>
  <w:style w:type="character" w:styleId="1098" w:customStyle="1">
    <w:name w:val="批注主题 Char"/>
    <w:link w:val="1097"/>
    <w:uiPriority w:val="0"/>
    <w:qFormat/>
    <w:rPr>
      <w:rFonts w:ascii="Times New Roman" w:hAnsi="Times New Roman" w:eastAsia="宋体" w:cs="Times New Roman"/>
      <w:b/>
      <w:bCs/>
      <w:sz w:val="21"/>
      <w:szCs w:val="24"/>
      <w:lang w:val="en-US" w:eastAsia="zh-CN" w:bidi="ar-SA"/>
    </w:rPr>
  </w:style>
  <w:style w:type="character" w:styleId="1099" w:customStyle="1">
    <w:name w:val="正文首行缩进 2 Char"/>
    <w:link w:val="880"/>
    <w:uiPriority w:val="0"/>
    <w:qFormat/>
    <w:rPr>
      <w:rFonts w:eastAsia="宋体"/>
      <w:sz w:val="24"/>
      <w:szCs w:val="24"/>
      <w:lang w:val="en-US" w:eastAsia="zh-CN" w:bidi="ar-SA"/>
    </w:rPr>
  </w:style>
  <w:style w:type="table" w:styleId="1100" w:customStyle="1">
    <w:name w:val="网格型1"/>
    <w:basedOn w:val="1044"/>
    <w:uiPriority w:val="39"/>
    <w:qFormat/>
    <w:tblPr/>
  </w:style>
  <w:style w:type="table" w:styleId="1101" w:customStyle="1">
    <w:name w:val="中等深浅网格 1 - 强调文字颜色 21"/>
    <w:basedOn w:val="1044"/>
    <w:uiPriority w:val="0"/>
    <w:qFormat/>
    <w:rPr>
      <w:szCs w:val="24"/>
    </w:rPr>
    <w:tblPr/>
  </w:style>
  <w:style w:type="character" w:styleId="1102" w:customStyle="1">
    <w:name w:val="要点1"/>
    <w:uiPriority w:val="0"/>
    <w:qFormat/>
    <w:rPr>
      <w:rFonts w:ascii="Times New Roman" w:hAnsi="Times New Roman" w:eastAsia="宋体" w:cs="Times New Roman"/>
      <w:sz w:val="21"/>
      <w:szCs w:val="24"/>
      <w:lang w:val="en-US" w:eastAsia="zh-CN" w:bidi="ar-SA"/>
    </w:rPr>
  </w:style>
  <w:style w:type="character" w:styleId="1103" w:customStyle="1">
    <w:name w:val="页码1"/>
    <w:uiPriority w:val="0"/>
    <w:qFormat/>
  </w:style>
  <w:style w:type="character" w:styleId="1104" w:customStyle="1">
    <w:name w:val="已访问的超链接1"/>
    <w:uiPriority w:val="0"/>
    <w:qFormat/>
    <w:rPr>
      <w:color w:val="333333"/>
      <w:u w:val="none"/>
    </w:rPr>
  </w:style>
  <w:style w:type="character" w:styleId="1105" w:customStyle="1">
    <w:name w:val="强调1"/>
    <w:uiPriority w:val="0"/>
    <w:qFormat/>
    <w:rPr>
      <w:color w:val="cc0033"/>
    </w:rPr>
  </w:style>
  <w:style w:type="character" w:styleId="1106" w:customStyle="1">
    <w:name w:val="超链接1"/>
    <w:uiPriority w:val="99"/>
    <w:qFormat/>
    <w:rPr>
      <w:color w:val="333333"/>
      <w:u w:val="none"/>
    </w:rPr>
  </w:style>
  <w:style w:type="character" w:styleId="1107" w:customStyle="1">
    <w:name w:val="批注引用1"/>
    <w:uiPriority w:val="99"/>
    <w:qFormat/>
    <w:rPr>
      <w:sz w:val="21"/>
      <w:szCs w:val="21"/>
    </w:rPr>
  </w:style>
  <w:style w:type="character" w:styleId="1108" w:customStyle="1">
    <w:name w:val="HTML 引文1"/>
    <w:uiPriority w:val="0"/>
    <w:qFormat/>
    <w:rPr>
      <w:i/>
      <w:iCs/>
    </w:rPr>
  </w:style>
  <w:style w:type="character" w:styleId="1109" w:customStyle="1">
    <w:name w:val="批注文字 字符"/>
    <w:uiPriority w:val="99"/>
    <w:qFormat/>
    <w:rPr>
      <w:rFonts w:ascii="Times New Roman" w:hAnsi="Times New Roman" w:eastAsia="宋体" w:cs="Times New Roman"/>
      <w:sz w:val="24"/>
      <w:lang w:val="en-US" w:eastAsia="zh-CN" w:bidi="ar-SA"/>
    </w:rPr>
  </w:style>
  <w:style w:type="character" w:styleId="1110" w:customStyle="1">
    <w:name w:val="c21"/>
    <w:uiPriority w:val="0"/>
    <w:qFormat/>
    <w:rPr>
      <w:rFonts w:ascii="ˎ̥" w:hAnsi="ˎ̥"/>
      <w:color w:val="000000"/>
      <w:sz w:val="20"/>
      <w:szCs w:val="20"/>
      <w:u w:val="none"/>
    </w:rPr>
  </w:style>
  <w:style w:type="character" w:styleId="1111" w:customStyle="1">
    <w:name w:val="title4"/>
    <w:uiPriority w:val="0"/>
    <w:qFormat/>
    <w:rPr>
      <w:b/>
      <w:bCs/>
      <w:color w:val="1d87b3"/>
      <w:sz w:val="15"/>
      <w:szCs w:val="15"/>
    </w:rPr>
  </w:style>
  <w:style w:type="character" w:styleId="1112" w:customStyle="1">
    <w:name w:val="标题 2 Char Char"/>
    <w:uiPriority w:val="0"/>
    <w:qFormat/>
    <w:rPr>
      <w:rFonts w:ascii="Arial" w:hAnsi="Arial" w:eastAsia="黑体"/>
      <w:b/>
      <w:bCs/>
      <w:sz w:val="32"/>
      <w:szCs w:val="32"/>
      <w:lang w:val="en-US" w:eastAsia="zh-CN" w:bidi="ar-SA"/>
    </w:rPr>
  </w:style>
  <w:style w:type="character" w:styleId="1113" w:customStyle="1">
    <w:name w:val="black1"/>
    <w:uiPriority w:val="0"/>
    <w:qFormat/>
    <w:rPr>
      <w:color w:val="000000"/>
    </w:rPr>
  </w:style>
  <w:style w:type="character" w:styleId="1114" w:customStyle="1">
    <w:name w:val="street-address"/>
    <w:uiPriority w:val="0"/>
    <w:qFormat/>
  </w:style>
  <w:style w:type="character" w:styleId="1115" w:customStyle="1">
    <w:name w:val="locality"/>
    <w:uiPriority w:val="0"/>
    <w:qFormat/>
  </w:style>
  <w:style w:type="character" w:styleId="1116" w:customStyle="1">
    <w:name w:val="正文文本缩进 Char1"/>
    <w:link w:val="1117"/>
    <w:uiPriority w:val="0"/>
    <w:qFormat/>
    <w:rPr>
      <w:rFonts w:ascii="宋体" w:hAnsi="宋体" w:eastAsia="宋体"/>
      <w:sz w:val="24"/>
      <w:szCs w:val="24"/>
      <w:lang w:bidi="ar-SA"/>
    </w:rPr>
  </w:style>
  <w:style w:type="paragraph" w:styleId="1117" w:customStyle="1">
    <w:name w:val="正文文本缩进1"/>
    <w:basedOn w:val="833"/>
    <w:link w:val="1116"/>
    <w:uiPriority w:val="0"/>
    <w:qFormat/>
    <w:pPr>
      <w:ind w:firstLine="480"/>
      <w:spacing w:line="480" w:lineRule="exact"/>
    </w:pPr>
    <w:rPr>
      <w:rFonts w:ascii="宋体" w:hAnsi="宋体"/>
      <w:sz w:val="24"/>
    </w:rPr>
  </w:style>
  <w:style w:type="character" w:styleId="1118" w:customStyle="1">
    <w:name w:val="Char Char11"/>
    <w:uiPriority w:val="0"/>
    <w:qFormat/>
    <w:rPr>
      <w:rFonts w:ascii="宋体" w:eastAsia="宋体"/>
      <w:b/>
      <w:sz w:val="24"/>
      <w:u w:val="single"/>
      <w:lang w:val="en-US" w:eastAsia="zh-CN" w:bidi="ar-SA"/>
    </w:rPr>
  </w:style>
  <w:style w:type="character" w:styleId="1119" w:customStyle="1">
    <w:name w:val="txt"/>
    <w:uiPriority w:val="0"/>
    <w:qFormat/>
  </w:style>
  <w:style w:type="character" w:styleId="1120" w:customStyle="1">
    <w:name w:val="正文缩进 Char Char"/>
    <w:link w:val="1121"/>
    <w:uiPriority w:val="0"/>
    <w:qFormat/>
    <w:rPr>
      <w:rFonts w:ascii="宋体" w:eastAsia="宋体"/>
      <w:color w:val="000000"/>
      <w:sz w:val="28"/>
      <w:lang w:bidi="ar-SA"/>
    </w:rPr>
  </w:style>
  <w:style w:type="paragraph" w:styleId="1121" w:customStyle="1">
    <w:name w:val="正文缩进1"/>
    <w:basedOn w:val="833"/>
    <w:link w:val="1120"/>
    <w:uiPriority w:val="0"/>
    <w:qFormat/>
    <w:pPr>
      <w:ind w:firstLine="567"/>
      <w:spacing w:line="480" w:lineRule="exact"/>
      <w:widowControl/>
    </w:pPr>
    <w:rPr>
      <w:rFonts w:ascii="宋体"/>
      <w:color w:val="000000"/>
      <w:sz w:val="28"/>
      <w:szCs w:val="20"/>
    </w:rPr>
  </w:style>
  <w:style w:type="character" w:styleId="1122" w:customStyle="1">
    <w:name w:val="普通文字1 Char1"/>
    <w:uiPriority w:val="0"/>
    <w:qFormat/>
    <w:rPr>
      <w:rFonts w:ascii="宋体" w:hAnsi="Courier New" w:eastAsia="宋体"/>
      <w:sz w:val="21"/>
      <w:lang w:val="en-US" w:eastAsia="zh-CN" w:bidi="ar-SA"/>
    </w:rPr>
  </w:style>
  <w:style w:type="character" w:styleId="1123" w:customStyle="1">
    <w:name w:val="chanpin1"/>
    <w:uiPriority w:val="0"/>
    <w:qFormat/>
    <w:rPr>
      <w:rFonts w:ascii="ˎ̥" w:hAnsi="ˎ̥"/>
      <w:color w:val="000000"/>
      <w:sz w:val="20"/>
      <w:szCs w:val="20"/>
      <w:u w:val="none"/>
    </w:rPr>
  </w:style>
  <w:style w:type="character" w:styleId="1124" w:customStyle="1">
    <w:name w:val="列出段落 Char1"/>
    <w:link w:val="1125"/>
    <w:uiPriority w:val="34"/>
    <w:qFormat/>
    <w:rPr>
      <w:rFonts w:ascii="Calibri" w:hAnsi="Calibri" w:eastAsia="宋体"/>
      <w:sz w:val="21"/>
      <w:szCs w:val="22"/>
      <w:lang w:val="en-US" w:eastAsia="zh-CN" w:bidi="ar-SA"/>
    </w:rPr>
  </w:style>
  <w:style w:type="paragraph" w:styleId="1125" w:customStyle="1">
    <w:name w:val="列出段落1"/>
    <w:basedOn w:val="833"/>
    <w:link w:val="1124"/>
    <w:uiPriority w:val="34"/>
    <w:qFormat/>
    <w:pPr>
      <w:ind w:firstLine="420"/>
    </w:pPr>
    <w:rPr>
      <w:rFonts w:ascii="Calibri" w:hAnsi="Calibri"/>
      <w:szCs w:val="22"/>
    </w:rPr>
  </w:style>
  <w:style w:type="character" w:styleId="1126" w:customStyle="1">
    <w:name w:val="标题 3 Char Char"/>
    <w:uiPriority w:val="0"/>
    <w:qFormat/>
    <w:rPr>
      <w:rFonts w:eastAsia="宋体"/>
      <w:b/>
      <w:bCs/>
      <w:sz w:val="32"/>
      <w:szCs w:val="32"/>
      <w:lang w:val="en-US" w:eastAsia="zh-CN" w:bidi="ar-SA"/>
    </w:rPr>
  </w:style>
  <w:style w:type="character" w:styleId="1127" w:customStyle="1">
    <w:name w:val="段1 Char"/>
    <w:uiPriority w:val="0"/>
    <w:qFormat/>
    <w:rPr>
      <w:rFonts w:ascii="宋体" w:eastAsia="宋体"/>
      <w:sz w:val="24"/>
      <w:lang w:val="en-US" w:eastAsia="zh-CN" w:bidi="ar-SA"/>
    </w:rPr>
  </w:style>
  <w:style w:type="character" w:styleId="1128" w:customStyle="1">
    <w:name w:val="chanpin拷贝"/>
    <w:uiPriority w:val="0"/>
    <w:qFormat/>
  </w:style>
  <w:style w:type="character" w:styleId="1129" w:customStyle="1">
    <w:name w:val="纯文本 Char1"/>
    <w:uiPriority w:val="0"/>
    <w:qFormat/>
    <w:rPr>
      <w:rFonts w:ascii="宋体" w:hAnsi="Courier New" w:eastAsia="宋体"/>
      <w:sz w:val="21"/>
      <w:lang w:val="en-US" w:eastAsia="zh-CN" w:bidi="ar-SA"/>
    </w:rPr>
  </w:style>
  <w:style w:type="character" w:styleId="1130" w:customStyle="1">
    <w:name w:val="apple-style-span"/>
    <w:uiPriority w:val="0"/>
    <w:qFormat/>
    <w:rPr>
      <w:rFonts w:cs="Times New Roman"/>
    </w:rPr>
  </w:style>
  <w:style w:type="paragraph" w:styleId="1131" w:customStyle="1">
    <w:name w:val="二级条标题"/>
    <w:basedOn w:val="1132"/>
    <w:next w:val="833"/>
    <w:uiPriority w:val="0"/>
    <w:qFormat/>
    <w:pPr>
      <w:numPr>
        <w:ilvl w:val="0"/>
      </w:numPr>
      <w:ind w:hanging="840"/>
      <w:tabs>
        <w:tab w:val="left" w:pos="360" w:leader="none"/>
        <w:tab w:val="left" w:pos="840" w:leader="none"/>
      </w:tabs>
      <w:outlineLvl w:val="2"/>
    </w:pPr>
    <w:rPr>
      <w:rFonts w:ascii="宋体" w:eastAsia="宋体"/>
      <w:b w:val="0"/>
    </w:rPr>
  </w:style>
  <w:style w:type="paragraph" w:styleId="1132" w:customStyle="1">
    <w:name w:val="一级条标题"/>
    <w:basedOn w:val="1133"/>
    <w:next w:val="833"/>
    <w:uiPriority w:val="0"/>
    <w:qFormat/>
    <w:pPr>
      <w:numPr>
        <w:ilvl w:val="1"/>
        <w:numId w:val="0"/>
      </w:numPr>
      <w:ind w:hanging="840"/>
      <w:tabs>
        <w:tab w:val="left" w:pos="360" w:leader="none"/>
        <w:tab w:val="left" w:pos="840" w:leader="none"/>
      </w:tabs>
      <w:outlineLvl w:val="1"/>
    </w:pPr>
  </w:style>
  <w:style w:type="paragraph" w:styleId="1133" w:customStyle="1">
    <w:name w:val="章标题"/>
    <w:next w:val="83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4" w:customStyle="1">
    <w:name w:val="font7"/>
    <w:basedOn w:val="833"/>
    <w:uiPriority w:val="0"/>
    <w:qFormat/>
    <w:pPr>
      <w:jc w:val="left"/>
      <w:spacing w:before="100" w:beforeAutospacing="1" w:after="100" w:afterAutospacing="1"/>
      <w:widowControl/>
    </w:pPr>
    <w:rPr>
      <w:rFonts w:eastAsia="Arial Unicode MS"/>
      <w:b/>
      <w:bCs/>
      <w:color w:val="000000"/>
      <w:sz w:val="20"/>
      <w:szCs w:val="20"/>
    </w:rPr>
  </w:style>
  <w:style w:type="paragraph" w:styleId="1135" w:customStyle="1">
    <w:name w:val="字元 字元"/>
    <w:basedOn w:val="833"/>
    <w:uiPriority w:val="0"/>
    <w:qFormat/>
    <w:rPr>
      <w:rFonts w:ascii="Tahoma" w:hAnsi="Tahoma"/>
      <w:sz w:val="24"/>
      <w:szCs w:val="20"/>
    </w:rPr>
  </w:style>
  <w:style w:type="paragraph" w:styleId="1136" w:customStyle="1">
    <w:name w:val="Char3 Char Char Char"/>
    <w:basedOn w:val="833"/>
    <w:uiPriority w:val="0"/>
    <w:qFormat/>
    <w:rPr>
      <w:rFonts w:ascii="Tahoma" w:hAnsi="Tahoma"/>
      <w:sz w:val="24"/>
      <w:szCs w:val="20"/>
    </w:rPr>
  </w:style>
  <w:style w:type="paragraph" w:styleId="1137" w:customStyle="1">
    <w:name w:val="font6"/>
    <w:basedOn w:val="833"/>
    <w:uiPriority w:val="0"/>
    <w:qFormat/>
    <w:pPr>
      <w:jc w:val="left"/>
      <w:spacing w:before="100" w:beforeAutospacing="1" w:after="100" w:afterAutospacing="1"/>
      <w:widowControl/>
    </w:pPr>
    <w:rPr>
      <w:rFonts w:ascii="宋体" w:hAnsi="宋体" w:cs="宋体"/>
      <w:sz w:val="20"/>
      <w:szCs w:val="20"/>
    </w:rPr>
  </w:style>
  <w:style w:type="paragraph" w:styleId="1138" w:customStyle="1">
    <w:name w:val="项目编号2"/>
    <w:basedOn w:val="1139"/>
    <w:uiPriority w:val="0"/>
    <w:qFormat/>
    <w:pPr>
      <w:numPr>
        <w:numId w:val="2"/>
      </w:numPr>
    </w:pPr>
  </w:style>
  <w:style w:type="paragraph" w:styleId="1139" w:customStyle="1">
    <w:name w:val="项目编号1"/>
    <w:basedOn w:val="833"/>
    <w:uiPriority w:val="0"/>
    <w:qFormat/>
    <w:pPr>
      <w:numPr>
        <w:ilvl w:val="0"/>
        <w:numId w:val="3"/>
      </w:numPr>
      <w:spacing w:before="100" w:beforeAutospacing="1" w:after="100" w:afterAutospacing="1" w:line="360" w:lineRule="auto"/>
    </w:pPr>
    <w:rPr>
      <w:sz w:val="24"/>
    </w:rPr>
  </w:style>
  <w:style w:type="paragraph" w:styleId="1140" w:customStyle="1">
    <w:name w:val="图中文字"/>
    <w:basedOn w:val="833"/>
    <w:uiPriority w:val="0"/>
    <w:qFormat/>
    <w:pPr>
      <w:jc w:val="center"/>
      <w:spacing w:line="0" w:lineRule="atLeast"/>
    </w:pPr>
    <w:rPr>
      <w:sz w:val="24"/>
      <w:szCs w:val="20"/>
    </w:rPr>
  </w:style>
  <w:style w:type="paragraph" w:styleId="1141" w:customStyle="1">
    <w:name w:val="xl46"/>
    <w:basedOn w:val="83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customStyle="1">
    <w:name w:val="xl2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customStyle="1">
    <w:name w:val="Char2"/>
    <w:basedOn w:val="833"/>
    <w:uiPriority w:val="0"/>
    <w:qFormat/>
    <w:rPr>
      <w:rFonts w:ascii="Tahoma" w:hAnsi="Tahoma"/>
      <w:sz w:val="24"/>
      <w:szCs w:val="20"/>
    </w:rPr>
  </w:style>
  <w:style w:type="paragraph" w:styleId="1144" w:customStyle="1">
    <w:name w:val="xl35"/>
    <w:basedOn w:val="8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xl4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52"/>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customStyle="1">
    <w:name w:val="xl4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customStyle="1">
    <w:name w:val="background1"/>
    <w:basedOn w:val="833"/>
    <w:uiPriority w:val="0"/>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
    <w:basedOn w:val="833"/>
    <w:uiPriority w:val="0"/>
    <w:qFormat/>
    <w:pPr>
      <w:ind w:firstLine="200"/>
      <w:spacing w:line="360" w:lineRule="auto"/>
    </w:pPr>
    <w:rPr>
      <w:rFonts w:eastAsia="仿宋_GB2312"/>
      <w:sz w:val="24"/>
    </w:rPr>
  </w:style>
  <w:style w:type="paragraph" w:styleId="1150" w:customStyle="1">
    <w:name w:val="xl3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customStyle="1">
    <w:name w:val="xl36"/>
    <w:basedOn w:val="83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customStyle="1">
    <w:name w:val="正文 + 宋体"/>
    <w:basedOn w:val="833"/>
    <w:uiPriority w:val="0"/>
    <w:qFormat/>
    <w:pPr>
      <w:ind w:left="360" w:hanging="360"/>
      <w:jc w:val="left"/>
      <w:widowControl/>
    </w:pPr>
    <w:rPr>
      <w:rFonts w:ascii="宋体" w:hAnsi="宋体" w:cs="宋体"/>
      <w:b/>
      <w:bCs/>
      <w:color w:val="000000"/>
      <w:sz w:val="18"/>
      <w:szCs w:val="18"/>
    </w:rPr>
  </w:style>
  <w:style w:type="paragraph" w:styleId="1153" w:customStyle="1">
    <w:name w:val="正文列项_数字"/>
    <w:basedOn w:val="83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customStyle="1">
    <w:name w:val="xl3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customStyle="1">
    <w:name w:val="xl37"/>
    <w:basedOn w:val="8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xl32"/>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font8"/>
    <w:basedOn w:val="833"/>
    <w:uiPriority w:val="0"/>
    <w:qFormat/>
    <w:pPr>
      <w:jc w:val="left"/>
      <w:spacing w:before="100" w:beforeAutospacing="1" w:after="100" w:afterAutospacing="1"/>
      <w:widowControl/>
    </w:pPr>
    <w:rPr>
      <w:sz w:val="36"/>
      <w:szCs w:val="36"/>
    </w:rPr>
  </w:style>
  <w:style w:type="paragraph" w:styleId="1158" w:customStyle="1">
    <w:name w:val="Char"/>
    <w:basedOn w:val="833"/>
    <w:uiPriority w:val="0"/>
    <w:qFormat/>
    <w:pPr>
      <w:tabs>
        <w:tab w:val="left" w:pos="360" w:leader="none"/>
      </w:tabs>
    </w:pPr>
    <w:rPr>
      <w:sz w:val="24"/>
    </w:rPr>
  </w:style>
  <w:style w:type="paragraph" w:styleId="1159" w:customStyle="1">
    <w:name w:val="Char Char Char Char Char Char Char Char Char Char Char Char Char Char Char Char"/>
    <w:basedOn w:val="833"/>
    <w:uiPriority w:val="0"/>
    <w:qFormat/>
    <w:pPr>
      <w:jc w:val="center"/>
      <w:spacing w:after="160" w:line="240" w:lineRule="exact"/>
      <w:widowControl/>
    </w:pPr>
    <w:rPr>
      <w:rFonts w:ascii="宋体" w:hAnsi="宋体"/>
      <w:b/>
      <w:sz w:val="30"/>
      <w:szCs w:val="30"/>
      <w:lang w:eastAsia="en-US"/>
    </w:rPr>
  </w:style>
  <w:style w:type="paragraph" w:styleId="1160" w:customStyle="1">
    <w:name w:val="xl4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customStyle="1">
    <w:name w:val="Char Char1 Char Char Char Char Char Char"/>
    <w:basedOn w:val="833"/>
    <w:uiPriority w:val="0"/>
    <w:qFormat/>
    <w:pPr>
      <w:jc w:val="left"/>
      <w:spacing w:after="160" w:line="240" w:lineRule="exact"/>
      <w:widowControl/>
    </w:pPr>
    <w:rPr>
      <w:rFonts w:ascii="Verdana" w:hAnsi="Verdana" w:eastAsia="仿宋_GB2312"/>
      <w:sz w:val="24"/>
      <w:szCs w:val="20"/>
      <w:lang w:eastAsia="en-US"/>
    </w:rPr>
  </w:style>
  <w:style w:type="paragraph" w:styleId="1162" w:customStyle="1">
    <w:name w:val="Char Char1"/>
    <w:basedOn w:val="1060"/>
    <w:uiPriority w:val="0"/>
    <w:qFormat/>
    <w:rPr>
      <w:rFonts w:ascii="Tahoma" w:hAnsi="Tahoma"/>
      <w:sz w:val="24"/>
    </w:rPr>
  </w:style>
  <w:style w:type="paragraph" w:styleId="1163" w:customStyle="1">
    <w:name w:val="xl26"/>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customStyle="1">
    <w:name w:val="xl3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41"/>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customStyle="1">
    <w:name w:val="样式 宋体 五号 行距: 单倍行距"/>
    <w:basedOn w:val="833"/>
    <w:uiPriority w:val="0"/>
    <w:qFormat/>
    <w:pPr>
      <w:jc w:val="left"/>
    </w:pPr>
    <w:rPr>
      <w:rFonts w:ascii="宋体" w:hAnsi="宋体"/>
      <w:szCs w:val="20"/>
    </w:rPr>
  </w:style>
  <w:style w:type="paragraph" w:styleId="1167" w:customStyle="1">
    <w:name w:val="Char1 Char Char Char1"/>
    <w:basedOn w:val="833"/>
    <w:uiPriority w:val="0"/>
    <w:qFormat/>
    <w:rPr>
      <w:rFonts w:ascii="Tahoma" w:hAnsi="Tahoma" w:cs="仿宋_GB2312"/>
      <w:sz w:val="24"/>
      <w:szCs w:val="28"/>
    </w:rPr>
  </w:style>
  <w:style w:type="paragraph" w:styleId="1168" w:customStyle="1">
    <w:name w:val="四级条标题"/>
    <w:basedOn w:val="1169"/>
    <w:next w:val="833"/>
    <w:uiPriority w:val="0"/>
    <w:qFormat/>
    <w:pPr>
      <w:numPr>
        <w:ilvl w:val="4"/>
        <w:numId w:val="0"/>
      </w:numPr>
      <w:ind w:hanging="840"/>
      <w:tabs>
        <w:tab w:val="left" w:pos="360" w:leader="none"/>
        <w:tab w:val="left" w:pos="840" w:leader="none"/>
      </w:tabs>
      <w:outlineLvl w:val="4"/>
    </w:pPr>
  </w:style>
  <w:style w:type="paragraph" w:styleId="1169" w:customStyle="1">
    <w:name w:val="三级条标题"/>
    <w:basedOn w:val="1131"/>
    <w:next w:val="833"/>
    <w:uiPriority w:val="0"/>
    <w:qFormat/>
    <w:pPr>
      <w:numPr>
        <w:ilvl w:val="3"/>
        <w:numId w:val="1"/>
      </w:numPr>
      <w:ind w:left="0" w:hanging="840"/>
      <w:outlineLvl w:val="3"/>
    </w:pPr>
  </w:style>
  <w:style w:type="paragraph" w:styleId="117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1" w:customStyle="1">
    <w:name w:val="样式 标题 2 + 宋体 五号 行距: 单倍行距"/>
    <w:basedOn w:val="1034"/>
    <w:uiPriority w:val="0"/>
    <w:qFormat/>
    <w:pPr>
      <w:numPr>
        <w:ilvl w:val="1"/>
        <w:numId w:val="4"/>
      </w:numPr>
      <w:jc w:val="left"/>
      <w:spacing w:before="260" w:after="260" w:line="240" w:lineRule="auto"/>
    </w:pPr>
    <w:rPr>
      <w:rFonts w:ascii="宋体" w:hAnsi="宋体" w:eastAsia="宋体"/>
      <w:bCs/>
      <w:sz w:val="21"/>
    </w:rPr>
  </w:style>
  <w:style w:type="paragraph" w:styleId="1172" w:customStyle="1">
    <w:name w:val="List Paragraph1"/>
    <w:basedOn w:val="833"/>
    <w:uiPriority w:val="0"/>
    <w:qFormat/>
    <w:pPr>
      <w:ind w:firstLine="420"/>
    </w:pPr>
    <w:rPr>
      <w:rFonts w:ascii="Calibri" w:hAnsi="Calibri"/>
      <w:szCs w:val="22"/>
    </w:rPr>
  </w:style>
  <w:style w:type="paragraph" w:styleId="1173" w:customStyle="1">
    <w:name w:val="项目符号1"/>
    <w:basedOn w:val="1174"/>
    <w:uiPriority w:val="0"/>
    <w:qFormat/>
    <w:pPr>
      <w:ind w:left="-25" w:firstLine="0"/>
    </w:pPr>
  </w:style>
  <w:style w:type="paragraph" w:styleId="1174" w:customStyle="1">
    <w:name w:val="正文文本样式"/>
    <w:basedOn w:val="833"/>
    <w:uiPriority w:val="0"/>
    <w:qFormat/>
    <w:pPr>
      <w:ind w:firstLine="482"/>
      <w:spacing w:line="360" w:lineRule="auto"/>
    </w:pPr>
    <w:rPr>
      <w:rFonts w:cs="宋体"/>
      <w:sz w:val="24"/>
      <w:szCs w:val="20"/>
    </w:rPr>
  </w:style>
  <w:style w:type="paragraph" w:styleId="1175" w:customStyle="1">
    <w:name w:val="xl27"/>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customStyle="1">
    <w:name w:val="font5"/>
    <w:basedOn w:val="833"/>
    <w:uiPriority w:val="0"/>
    <w:qFormat/>
    <w:pPr>
      <w:jc w:val="left"/>
      <w:spacing w:before="100" w:beforeAutospacing="1" w:after="100" w:afterAutospacing="1"/>
      <w:widowControl/>
    </w:pPr>
    <w:rPr>
      <w:rFonts w:ascii="宋体" w:hAnsi="宋体" w:cs="宋体"/>
      <w:sz w:val="18"/>
      <w:szCs w:val="18"/>
    </w:rPr>
  </w:style>
  <w:style w:type="paragraph" w:styleId="1177" w:customStyle="1">
    <w:name w:val="五级条标题"/>
    <w:basedOn w:val="1168"/>
    <w:next w:val="833"/>
    <w:uiPriority w:val="0"/>
    <w:qFormat/>
    <w:pPr>
      <w:numPr>
        <w:ilvl w:val="5"/>
      </w:numPr>
      <w:ind w:hanging="840"/>
      <w:outlineLvl w:val="5"/>
    </w:pPr>
  </w:style>
  <w:style w:type="paragraph" w:styleId="1178" w:customStyle="1">
    <w:name w:val="xl4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customStyle="1">
    <w:name w:val="文档正文"/>
    <w:basedOn w:val="833"/>
    <w:uiPriority w:val="0"/>
    <w:qFormat/>
    <w:pPr>
      <w:spacing w:before="120" w:after="120" w:line="180" w:lineRule="auto"/>
    </w:pPr>
    <w:rPr>
      <w:rFonts w:ascii="Arial" w:hAnsi="Arial"/>
      <w:szCs w:val="20"/>
    </w:rPr>
  </w:style>
  <w:style w:type="paragraph" w:styleId="1180" w:customStyle="1">
    <w:name w:val="xl3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xl4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customStyle="1">
    <w:name w:val="Char Char Char1 Char"/>
    <w:basedOn w:val="833"/>
    <w:uiPriority w:val="0"/>
    <w:qFormat/>
    <w:rPr>
      <w:rFonts w:ascii="Tahoma" w:hAnsi="Tahoma"/>
      <w:sz w:val="24"/>
      <w:szCs w:val="20"/>
    </w:rPr>
  </w:style>
  <w:style w:type="paragraph" w:styleId="1183" w:customStyle="1">
    <w:name w:val="xl44"/>
    <w:basedOn w:val="8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customStyle="1">
    <w:name w:val="1名"/>
    <w:basedOn w:val="833"/>
    <w:uiPriority w:val="0"/>
    <w:qFormat/>
    <w:pPr>
      <w:numPr>
        <w:ilvl w:val="0"/>
        <w:numId w:val="5"/>
      </w:numPr>
      <w:spacing w:before="120"/>
    </w:pPr>
    <w:rPr>
      <w:rFonts w:ascii="宋体"/>
      <w:sz w:val="28"/>
      <w:szCs w:val="20"/>
    </w:rPr>
  </w:style>
  <w:style w:type="paragraph" w:styleId="1185" w:customStyle="1">
    <w:name w:val="font9"/>
    <w:basedOn w:val="83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6" w:customStyle="1">
    <w:name w:val="Char Char Char1 Char1"/>
    <w:basedOn w:val="833"/>
    <w:uiPriority w:val="0"/>
    <w:qFormat/>
    <w:rPr>
      <w:rFonts w:ascii="Tahoma" w:hAnsi="Tahoma"/>
      <w:sz w:val="24"/>
      <w:szCs w:val="20"/>
    </w:rPr>
  </w:style>
  <w:style w:type="paragraph" w:styleId="1187" w:customStyle="1">
    <w:name w:val="Char Char Char Char Char Char Char Char Char Char"/>
    <w:basedOn w:val="833"/>
    <w:uiPriority w:val="0"/>
    <w:qFormat/>
  </w:style>
  <w:style w:type="paragraph" w:styleId="1188" w:customStyle="1">
    <w:name w:val="Char Char1 Char Char Char Char Char Char Char Char"/>
    <w:basedOn w:val="833"/>
    <w:uiPriority w:val="0"/>
    <w:qFormat/>
    <w:pPr>
      <w:jc w:val="left"/>
      <w:spacing w:after="160" w:line="240" w:lineRule="exact"/>
      <w:widowControl/>
    </w:pPr>
    <w:rPr>
      <w:rFonts w:ascii="Verdana" w:hAnsi="Verdana"/>
      <w:sz w:val="20"/>
      <w:szCs w:val="20"/>
      <w:lang w:eastAsia="en-US"/>
    </w:rPr>
  </w:style>
  <w:style w:type="paragraph" w:styleId="1189" w:customStyle="1">
    <w:name w:val="Char1"/>
    <w:basedOn w:val="833"/>
    <w:uiPriority w:val="0"/>
    <w:qFormat/>
    <w:pPr>
      <w:tabs>
        <w:tab w:val="left" w:pos="360" w:leader="none"/>
      </w:tabs>
    </w:pPr>
    <w:rPr>
      <w:sz w:val="24"/>
    </w:rPr>
  </w:style>
  <w:style w:type="paragraph" w:styleId="1190" w:customStyle="1">
    <w:name w:val="正文列项_字母"/>
    <w:basedOn w:val="83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customStyle="1">
    <w:name w:val="xl2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47"/>
    <w:basedOn w:val="8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默认段落字体 Para Char Char Char Char"/>
    <w:basedOn w:val="833"/>
    <w:uiPriority w:val="0"/>
    <w:qFormat/>
    <w:rPr>
      <w:rFonts w:ascii="Arial" w:hAnsi="Arial" w:cs="Arial"/>
      <w:szCs w:val="21"/>
    </w:rPr>
  </w:style>
  <w:style w:type="paragraph" w:styleId="1194" w:customStyle="1">
    <w:name w:val="xl4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customStyle="1">
    <w:name w:val="xl31"/>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5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Char Char Char"/>
    <w:basedOn w:val="833"/>
    <w:uiPriority w:val="0"/>
    <w:qFormat/>
    <w:rPr>
      <w:rFonts w:ascii="Tahoma" w:hAnsi="Tahoma"/>
      <w:sz w:val="24"/>
      <w:szCs w:val="20"/>
    </w:rPr>
  </w:style>
  <w:style w:type="paragraph" w:styleId="1198" w:customStyle="1">
    <w:name w:val="xl50"/>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customStyle="1">
    <w:name w:val="缺省文本"/>
    <w:basedOn w:val="833"/>
    <w:uiPriority w:val="0"/>
    <w:qFormat/>
    <w:pPr>
      <w:jc w:val="left"/>
    </w:pPr>
    <w:rPr>
      <w:sz w:val="24"/>
    </w:rPr>
  </w:style>
  <w:style w:type="paragraph" w:styleId="1200" w:customStyle="1">
    <w:name w:val="Char Char Char1"/>
    <w:basedOn w:val="833"/>
    <w:uiPriority w:val="0"/>
    <w:qFormat/>
    <w:rPr>
      <w:rFonts w:ascii="Tahoma" w:hAnsi="Tahoma"/>
      <w:sz w:val="24"/>
      <w:szCs w:val="20"/>
    </w:rPr>
  </w:style>
  <w:style w:type="paragraph" w:styleId="1201" w:customStyle="1">
    <w:name w:val="Char Char Char Char Char Char Char1"/>
    <w:basedOn w:val="833"/>
    <w:uiPriority w:val="0"/>
    <w:qFormat/>
    <w:pPr>
      <w:ind w:firstLine="200"/>
      <w:spacing w:line="360" w:lineRule="auto"/>
    </w:pPr>
    <w:rPr>
      <w:rFonts w:eastAsia="仿宋_GB2312"/>
      <w:sz w:val="24"/>
    </w:rPr>
  </w:style>
  <w:style w:type="paragraph" w:styleId="1202" w:customStyle="1">
    <w:name w:val="xl51"/>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样式2"/>
    <w:basedOn w:val="1094"/>
    <w:uiPriority w:val="0"/>
    <w:qFormat/>
    <w:pPr>
      <w:jc w:val="center"/>
      <w:spacing w:line="360" w:lineRule="auto"/>
    </w:pPr>
    <w:rPr>
      <w:sz w:val="24"/>
    </w:rPr>
  </w:style>
  <w:style w:type="paragraph" w:styleId="1204" w:customStyle="1">
    <w:name w:val="xl24"/>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xl2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customStyle="1">
    <w:name w:val="正文 + 楷体_GB2312"/>
    <w:basedOn w:val="833"/>
    <w:uiPriority w:val="0"/>
    <w:qFormat/>
    <w:pPr>
      <w:jc w:val="left"/>
      <w:widowControl/>
    </w:pPr>
    <w:rPr>
      <w:rFonts w:ascii="楷体_GB2312" w:eastAsia="楷体_GB2312" w:cs="Arial"/>
      <w:sz w:val="24"/>
    </w:rPr>
  </w:style>
  <w:style w:type="paragraph" w:styleId="1207" w:customStyle="1">
    <w:name w:val="xl3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customStyle="1">
    <w:name w:val="1 Char Char Char Char"/>
    <w:basedOn w:val="833"/>
    <w:uiPriority w:val="0"/>
    <w:qFormat/>
    <w:rPr>
      <w:rFonts w:ascii="Tahoma" w:hAnsi="Tahoma"/>
      <w:sz w:val="24"/>
      <w:szCs w:val="20"/>
    </w:rPr>
  </w:style>
  <w:style w:type="paragraph" w:styleId="1209" w:customStyle="1">
    <w:name w:val="列出段落11"/>
    <w:basedOn w:val="833"/>
    <w:uiPriority w:val="0"/>
    <w:qFormat/>
    <w:pPr>
      <w:ind w:firstLine="420"/>
    </w:pPr>
    <w:rPr>
      <w:rFonts w:ascii="Calibri" w:hAnsi="Calibri"/>
      <w:szCs w:val="22"/>
    </w:rPr>
  </w:style>
  <w:style w:type="paragraph" w:styleId="1210" w:customStyle="1">
    <w:name w:val="default"/>
    <w:basedOn w:val="833"/>
    <w:uiPriority w:val="0"/>
    <w:qFormat/>
    <w:pPr>
      <w:jc w:val="left"/>
      <w:spacing w:before="100" w:beforeAutospacing="1" w:after="100" w:afterAutospacing="1"/>
      <w:widowControl/>
    </w:pPr>
    <w:rPr>
      <w:rFonts w:ascii="宋体" w:hAnsi="宋体" w:cs="宋体"/>
      <w:sz w:val="24"/>
    </w:rPr>
  </w:style>
  <w:style w:type="paragraph" w:styleId="1211" w:customStyle="1">
    <w:name w:val="字元 字元1"/>
    <w:basedOn w:val="833"/>
    <w:uiPriority w:val="0"/>
    <w:qFormat/>
    <w:rPr>
      <w:rFonts w:ascii="Tahoma" w:hAnsi="Tahoma"/>
      <w:sz w:val="24"/>
      <w:szCs w:val="20"/>
    </w:rPr>
  </w:style>
  <w:style w:type="paragraph" w:styleId="1212" w:customStyle="1">
    <w:name w:val="_Style 160"/>
    <w:uiPriority w:val="0"/>
    <w:qFormat/>
    <w:rPr>
      <w:rFonts w:ascii="Times New Roman" w:hAnsi="Times New Roman" w:eastAsia="宋体" w:cs="Times New Roman"/>
      <w:sz w:val="21"/>
      <w:szCs w:val="24"/>
      <w:lang w:val="en-US" w:eastAsia="zh-CN" w:bidi="ar-SA"/>
    </w:rPr>
  </w:style>
  <w:style w:type="paragraph" w:styleId="1213" w:customStyle="1">
    <w:name w:val="项目编号3"/>
    <w:basedOn w:val="1174"/>
    <w:uiPriority w:val="0"/>
    <w:qFormat/>
    <w:pPr>
      <w:numPr>
        <w:ilvl w:val="0"/>
        <w:numId w:val="6"/>
      </w:numPr>
    </w:pPr>
  </w:style>
  <w:style w:type="paragraph" w:styleId="1214" w:customStyle="1">
    <w:name w:val="Char21"/>
    <w:basedOn w:val="833"/>
    <w:uiPriority w:val="0"/>
    <w:qFormat/>
    <w:rPr>
      <w:rFonts w:ascii="Tahoma" w:hAnsi="Tahoma"/>
      <w:sz w:val="24"/>
      <w:szCs w:val="20"/>
    </w:rPr>
  </w:style>
  <w:style w:type="paragraph" w:styleId="1215" w:customStyle="1">
    <w:name w:val="表格文字"/>
    <w:basedOn w:val="881"/>
    <w:uiPriority w:val="0"/>
    <w:qFormat/>
    <w:pPr>
      <w:ind w:firstLine="0"/>
      <w:spacing w:before="20" w:after="20" w:line="240" w:lineRule="auto"/>
    </w:pPr>
    <w:rPr>
      <w:rFonts w:ascii="Century Gothic" w:hAnsi="Century Gothic"/>
      <w:sz w:val="20"/>
      <w:szCs w:val="20"/>
    </w:rPr>
  </w:style>
  <w:style w:type="paragraph" w:styleId="1216" w:customStyle="1">
    <w:name w:val="Char Char Char Char Char Char Char Char Char Char1"/>
    <w:basedOn w:val="833"/>
    <w:uiPriority w:val="0"/>
    <w:qFormat/>
    <w:rPr>
      <w:rFonts w:ascii="宋体" w:hAnsi="宋体" w:cs="Courier New"/>
      <w:sz w:val="32"/>
      <w:szCs w:val="32"/>
    </w:rPr>
  </w:style>
  <w:style w:type="paragraph" w:styleId="1217" w:customStyle="1">
    <w:name w:val="正文文本样式 加粗"/>
    <w:basedOn w:val="1174"/>
    <w:uiPriority w:val="0"/>
    <w:qFormat/>
    <w:rPr>
      <w:b/>
    </w:rPr>
  </w:style>
  <w:style w:type="paragraph" w:styleId="1218" w:customStyle="1">
    <w:name w:val="Char2 Char Char Char Char Char Char"/>
    <w:basedOn w:val="833"/>
    <w:uiPriority w:val="0"/>
    <w:qFormat/>
    <w:pPr>
      <w:jc w:val="center"/>
      <w:spacing w:line="400" w:lineRule="exact"/>
      <w:widowControl/>
    </w:pPr>
  </w:style>
  <w:style w:type="paragraph" w:styleId="1219" w:customStyle="1">
    <w:name w:val="Char Char4"/>
    <w:basedOn w:val="833"/>
    <w:uiPriority w:val="0"/>
    <w:qFormat/>
    <w:pPr>
      <w:jc w:val="center"/>
      <w:spacing w:line="400" w:lineRule="exact"/>
      <w:widowControl/>
    </w:pPr>
  </w:style>
  <w:style w:type="paragraph" w:styleId="1220" w:customStyle="1">
    <w:name w:val="Char3 Char Char Char1"/>
    <w:basedOn w:val="833"/>
    <w:uiPriority w:val="0"/>
    <w:qFormat/>
    <w:rPr>
      <w:rFonts w:ascii="Tahoma" w:hAnsi="Tahoma"/>
      <w:sz w:val="24"/>
      <w:szCs w:val="20"/>
    </w:rPr>
  </w:style>
  <w:style w:type="paragraph" w:styleId="1221"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22222222222222"/>
    <w:basedOn w:val="833"/>
    <w:uiPriority w:val="0"/>
    <w:qFormat/>
    <w:pPr>
      <w:ind w:firstLine="480"/>
      <w:jc w:val="left"/>
      <w:spacing w:line="360" w:lineRule="auto"/>
      <w:widowControl/>
    </w:pPr>
    <w:rPr>
      <w:color w:val="ff0000"/>
      <w:sz w:val="24"/>
      <w:szCs w:val="20"/>
    </w:rPr>
  </w:style>
  <w:style w:type="character" w:styleId="1223" w:customStyle="1">
    <w:name w:val="中等深浅网格 1 - 强调文字颜色 2 Char"/>
    <w:link w:val="1224"/>
    <w:uiPriority w:val="0"/>
    <w:qFormat/>
    <w:rPr>
      <w:sz w:val="21"/>
      <w:szCs w:val="24"/>
      <w:lang w:val="zh-CN" w:eastAsia="zh-CN" w:bidi="ar-SA"/>
    </w:rPr>
  </w:style>
  <w:style w:type="paragraph" w:styleId="1224" w:customStyle="1">
    <w:name w:val="1"/>
    <w:link w:val="1223"/>
    <w:uiPriority w:val="0"/>
    <w:qFormat/>
    <w:rPr>
      <w:rFonts w:ascii="Times New Roman" w:hAnsi="Times New Roman" w:eastAsia="宋体" w:cs="Times New Roman"/>
      <w:sz w:val="21"/>
      <w:szCs w:val="24"/>
      <w:lang w:val="zh-CN" w:eastAsia="zh-CN" w:bidi="ar-SA"/>
    </w:rPr>
  </w:style>
  <w:style w:type="paragraph" w:styleId="1225" w:customStyle="1">
    <w:name w:val="图文"/>
    <w:basedOn w:val="833"/>
    <w:uiPriority w:val="0"/>
    <w:qFormat/>
    <w:pPr>
      <w:spacing w:after="50" w:line="360" w:lineRule="auto"/>
    </w:pPr>
    <w:rPr>
      <w:sz w:val="24"/>
    </w:rPr>
  </w:style>
  <w:style w:type="paragraph" w:styleId="1226" w:customStyle="1">
    <w:name w:val="xl23"/>
    <w:basedOn w:val="833"/>
    <w:uiPriority w:val="0"/>
    <w:qFormat/>
    <w:pPr>
      <w:spacing w:before="100" w:beforeAutospacing="1" w:after="100" w:afterAutospacing="1" w:line="360" w:lineRule="auto"/>
      <w:widowControl/>
    </w:pPr>
    <w:rPr>
      <w:sz w:val="24"/>
      <w:szCs w:val="20"/>
    </w:rPr>
  </w:style>
  <w:style w:type="paragraph" w:styleId="1227" w:customStyle="1">
    <w:name w:val="正文表格"/>
    <w:basedOn w:val="833"/>
    <w:link w:val="1228"/>
    <w:uiPriority w:val="0"/>
    <w:qFormat/>
    <w:pPr>
      <w:jc w:val="left"/>
    </w:pPr>
    <w:rPr>
      <w:rFonts w:ascii="宋体" w:hAnsi="宋体"/>
      <w:color w:val="000000"/>
      <w:szCs w:val="21"/>
    </w:rPr>
  </w:style>
  <w:style w:type="character" w:styleId="1228" w:customStyle="1">
    <w:name w:val="正文表格 Char"/>
    <w:link w:val="1227"/>
    <w:uiPriority w:val="0"/>
    <w:qFormat/>
    <w:rPr>
      <w:rFonts w:ascii="宋体" w:hAnsi="宋体"/>
      <w:color w:val="000000"/>
      <w:sz w:val="21"/>
      <w:szCs w:val="21"/>
    </w:rPr>
  </w:style>
  <w:style w:type="paragraph" w:styleId="1229" w:customStyle="1">
    <w:name w:val="正文重点"/>
    <w:basedOn w:val="833"/>
    <w:link w:val="1230"/>
    <w:uiPriority w:val="0"/>
    <w:qFormat/>
    <w:pPr>
      <w:ind w:firstLine="482"/>
      <w:jc w:val="left"/>
      <w:spacing w:line="360" w:lineRule="auto"/>
    </w:pPr>
    <w:rPr>
      <w:b/>
      <w:sz w:val="24"/>
      <w:szCs w:val="20"/>
    </w:rPr>
  </w:style>
  <w:style w:type="character" w:styleId="1230" w:customStyle="1">
    <w:name w:val="正文重点 Char"/>
    <w:link w:val="1229"/>
    <w:uiPriority w:val="0"/>
    <w:qFormat/>
    <w:rPr>
      <w:b/>
      <w:sz w:val="24"/>
    </w:rPr>
  </w:style>
  <w:style w:type="paragraph" w:styleId="1231" w:customStyle="1">
    <w:name w:val="标题1-附件"/>
    <w:basedOn w:val="1033"/>
    <w:uiPriority w:val="0"/>
    <w:qFormat/>
    <w:pPr>
      <w:jc w:val="left"/>
    </w:pPr>
    <w:rPr>
      <w:sz w:val="24"/>
      <w:szCs w:val="24"/>
    </w:rPr>
  </w:style>
  <w:style w:type="paragraph" w:styleId="1232" w:customStyle="1">
    <w:name w:val="正文小标题"/>
    <w:basedOn w:val="833"/>
    <w:next w:val="1035"/>
    <w:link w:val="1233"/>
    <w:uiPriority w:val="0"/>
    <w:qFormat/>
    <w:pPr>
      <w:ind w:firstLine="482"/>
      <w:jc w:val="left"/>
      <w:spacing w:before="312" w:after="312"/>
    </w:pPr>
    <w:rPr>
      <w:rFonts w:ascii="宋体" w:hAnsi="宋体"/>
      <w:b/>
      <w:i/>
      <w:color w:val="ff0000"/>
      <w:sz w:val="24"/>
      <w:szCs w:val="20"/>
    </w:rPr>
  </w:style>
  <w:style w:type="character" w:styleId="1233" w:customStyle="1">
    <w:name w:val="正文小标题 Char"/>
    <w:link w:val="1232"/>
    <w:uiPriority w:val="0"/>
    <w:qFormat/>
    <w:rPr>
      <w:rFonts w:ascii="宋体" w:hAnsi="宋体"/>
      <w:b/>
      <w:i/>
      <w:color w:val="ff0000"/>
      <w:sz w:val="24"/>
    </w:rPr>
  </w:style>
  <w:style w:type="paragraph" w:styleId="1234" w:customStyle="1">
    <w:name w:val="正文大标题"/>
    <w:basedOn w:val="1232"/>
    <w:next w:val="1035"/>
    <w:link w:val="1235"/>
    <w:uiPriority w:val="0"/>
    <w:qFormat/>
    <w:pPr>
      <w:jc w:val="center"/>
    </w:pPr>
    <w:rPr>
      <w:i w:val="0"/>
      <w:color w:val="000000"/>
      <w:sz w:val="28"/>
      <w:szCs w:val="21"/>
    </w:rPr>
  </w:style>
  <w:style w:type="character" w:styleId="1235" w:customStyle="1">
    <w:name w:val="正文大标题 Char"/>
    <w:link w:val="1234"/>
    <w:uiPriority w:val="0"/>
    <w:qFormat/>
    <w:rPr>
      <w:rFonts w:ascii="宋体" w:hAnsi="宋体"/>
      <w:b/>
      <w:color w:val="000000"/>
      <w:sz w:val="28"/>
      <w:szCs w:val="21"/>
    </w:rPr>
  </w:style>
  <w:style w:type="paragraph" w:styleId="1236" w:customStyle="1">
    <w:name w:val="注释"/>
    <w:basedOn w:val="833"/>
    <w:link w:val="1237"/>
    <w:uiPriority w:val="0"/>
    <w:qFormat/>
    <w:pPr>
      <w:ind w:left="420" w:hanging="420"/>
      <w:jc w:val="left"/>
    </w:pPr>
    <w:rPr>
      <w:rFonts w:ascii="宋体" w:hAnsi="宋体"/>
      <w:szCs w:val="21"/>
    </w:rPr>
  </w:style>
  <w:style w:type="character" w:styleId="1237" w:customStyle="1">
    <w:name w:val="注释 Char"/>
    <w:link w:val="1236"/>
    <w:uiPriority w:val="0"/>
    <w:qFormat/>
    <w:rPr>
      <w:rFonts w:ascii="宋体" w:hAnsi="宋体"/>
      <w:sz w:val="21"/>
      <w:szCs w:val="21"/>
    </w:rPr>
  </w:style>
  <w:style w:type="paragraph" w:styleId="1238" w:customStyle="1">
    <w:name w:val="正文须知-1级"/>
    <w:basedOn w:val="833"/>
    <w:next w:val="833"/>
    <w:uiPriority w:val="0"/>
    <w:qFormat/>
    <w:pPr>
      <w:numPr>
        <w:ilvl w:val="0"/>
        <w:numId w:val="7"/>
      </w:numPr>
      <w:spacing w:line="300" w:lineRule="auto"/>
    </w:pPr>
    <w:rPr>
      <w:rFonts w:ascii="宋体" w:hAnsi="Calibri"/>
      <w:sz w:val="24"/>
      <w:szCs w:val="21"/>
    </w:rPr>
  </w:style>
  <w:style w:type="paragraph" w:styleId="1239" w:customStyle="1">
    <w:name w:val="正文须知-2级"/>
    <w:basedOn w:val="833"/>
    <w:uiPriority w:val="0"/>
    <w:qFormat/>
    <w:pPr>
      <w:numPr>
        <w:ilvl w:val="1"/>
        <w:numId w:val="7"/>
      </w:numPr>
      <w:spacing w:line="300" w:lineRule="auto"/>
    </w:pPr>
    <w:rPr>
      <w:rFonts w:ascii="宋体" w:hAnsi="Calibri"/>
      <w:sz w:val="24"/>
      <w:szCs w:val="21"/>
    </w:rPr>
  </w:style>
  <w:style w:type="paragraph" w:styleId="1240" w:customStyle="1">
    <w:name w:val="正文须知-3级"/>
    <w:basedOn w:val="833"/>
    <w:uiPriority w:val="0"/>
    <w:qFormat/>
    <w:pPr>
      <w:numPr>
        <w:ilvl w:val="2"/>
        <w:numId w:val="7"/>
      </w:numPr>
      <w:ind w:hanging="355"/>
      <w:spacing w:line="300" w:lineRule="auto"/>
    </w:pPr>
    <w:rPr>
      <w:rFonts w:ascii="宋体" w:hAnsi="Calibri"/>
      <w:sz w:val="24"/>
      <w:szCs w:val="21"/>
    </w:rPr>
  </w:style>
  <w:style w:type="character" w:styleId="1241" w:customStyle="1">
    <w:name w:val="纯文本 字符"/>
    <w:uiPriority w:val="99"/>
    <w:qFormat/>
    <w:rPr>
      <w:rFonts w:ascii="宋体" w:hAnsi="Courier New" w:eastAsia="宋体" w:cs="Times New Roman"/>
      <w:sz w:val="21"/>
      <w:szCs w:val="21"/>
      <w:lang w:val="en-US" w:eastAsia="zh-CN" w:bidi="ar-SA"/>
    </w:rPr>
  </w:style>
  <w:style w:type="paragraph" w:styleId="1242" w:customStyle="1">
    <w:name w:val="表格1"/>
    <w:basedOn w:val="833"/>
    <w:uiPriority w:val="0"/>
    <w:qFormat/>
    <w:pPr>
      <w:ind w:firstLine="480"/>
      <w:jc w:val="center"/>
    </w:pPr>
    <w:rPr>
      <w:sz w:val="24"/>
      <w:szCs w:val="20"/>
    </w:rPr>
  </w:style>
  <w:style w:type="character" w:styleId="1243" w:customStyle="1">
    <w:name w:val="纯文本 字符1"/>
    <w:uiPriority w:val="0"/>
    <w:qFormat/>
    <w:rPr>
      <w:rFonts w:ascii="宋体" w:hAnsi="Courier New"/>
    </w:rPr>
  </w:style>
  <w:style w:type="character" w:styleId="1244" w:customStyle="1">
    <w:name w:val="bjh-p"/>
    <w:uiPriority w:val="0"/>
    <w:qFormat/>
  </w:style>
  <w:style w:type="paragraph" w:styleId="1245" w:customStyle="1">
    <w:name w:val="无标题条"/>
    <w:next w:val="833"/>
    <w:uiPriority w:val="0"/>
    <w:qFormat/>
    <w:pPr>
      <w:jc w:val="both"/>
    </w:pPr>
    <w:rPr>
      <w:rFonts w:ascii="Times New Roman" w:hAnsi="Times New Roman" w:eastAsia="宋体" w:cs="Times New Roman"/>
      <w:sz w:val="21"/>
      <w:lang w:val="en-US" w:eastAsia="zh-CN" w:bidi="ar-SA"/>
    </w:rPr>
  </w:style>
  <w:style w:type="character" w:styleId="1246" w:customStyle="1">
    <w:name w:val="正文格式 Char"/>
    <w:link w:val="1247"/>
    <w:uiPriority w:val="0"/>
    <w:qFormat/>
    <w:rPr>
      <w:rFonts w:ascii="宋体" w:hAnsi="宋体"/>
      <w:sz w:val="24"/>
      <w:szCs w:val="24"/>
      <w:lang w:val="en-GB"/>
    </w:rPr>
  </w:style>
  <w:style w:type="paragraph" w:styleId="1247" w:customStyle="1">
    <w:name w:val="正文格式"/>
    <w:basedOn w:val="833"/>
    <w:link w:val="1246"/>
    <w:uiPriority w:val="0"/>
    <w:qFormat/>
    <w:pPr>
      <w:ind w:firstLine="480"/>
      <w:spacing w:line="360" w:lineRule="auto"/>
    </w:pPr>
    <w:rPr>
      <w:rFonts w:ascii="宋体" w:hAnsi="宋体"/>
      <w:sz w:val="24"/>
      <w:lang w:val="en-GB"/>
    </w:rPr>
  </w:style>
  <w:style w:type="character" w:styleId="1248" w:customStyle="1">
    <w:name w:val="标题 3 Char"/>
    <w:uiPriority w:val="0"/>
    <w:qFormat/>
    <w:rPr>
      <w:rFonts w:ascii="宋体" w:eastAsia="宋体"/>
      <w:b/>
      <w:sz w:val="24"/>
      <w:u w:val="single"/>
      <w:lang w:val="en-US" w:eastAsia="zh-CN" w:bidi="ar-SA"/>
    </w:rPr>
  </w:style>
  <w:style w:type="character" w:styleId="1249" w:customStyle="1">
    <w:name w:val="正文缩进 Char"/>
    <w:uiPriority w:val="0"/>
    <w:qFormat/>
    <w:rPr>
      <w:rFonts w:ascii="宋体" w:eastAsia="宋体"/>
      <w:sz w:val="24"/>
      <w:szCs w:val="24"/>
      <w:lang w:val="en-US" w:eastAsia="zh-CN" w:bidi="ar-SA"/>
    </w:rPr>
  </w:style>
  <w:style w:type="character" w:styleId="1250" w:customStyle="1">
    <w:name w:val="Char Char111"/>
    <w:uiPriority w:val="0"/>
    <w:qFormat/>
    <w:rPr>
      <w:rFonts w:ascii="宋体" w:eastAsia="宋体"/>
      <w:b/>
      <w:sz w:val="24"/>
      <w:u w:val="single"/>
      <w:lang w:val="en-US" w:eastAsia="zh-CN" w:bidi="ar-SA"/>
    </w:rPr>
  </w:style>
  <w:style w:type="character" w:styleId="1251" w:customStyle="1">
    <w:name w:val="正文文本缩进 Char"/>
    <w:uiPriority w:val="0"/>
    <w:qFormat/>
    <w:rPr>
      <w:rFonts w:eastAsia="宋体"/>
      <w:sz w:val="24"/>
      <w:szCs w:val="24"/>
      <w:lang w:val="en-US" w:eastAsia="zh-CN" w:bidi="ar-SA"/>
    </w:rPr>
  </w:style>
  <w:style w:type="character" w:styleId="1252" w:customStyle="1">
    <w:name w:val="列出段落 Char"/>
    <w:uiPriority w:val="0"/>
    <w:qFormat/>
    <w:rPr>
      <w:rFonts w:ascii="Calibri" w:hAnsi="Calibri" w:eastAsia="宋体"/>
      <w:sz w:val="21"/>
      <w:szCs w:val="22"/>
      <w:lang w:val="en-US" w:eastAsia="zh-CN" w:bidi="ar-SA"/>
    </w:rPr>
  </w:style>
  <w:style w:type="character" w:styleId="1253" w:customStyle="1">
    <w:name w:val="页眉 Char"/>
    <w:uiPriority w:val="0"/>
    <w:qFormat/>
    <w:rPr>
      <w:rFonts w:eastAsia="宋体"/>
      <w:sz w:val="18"/>
      <w:szCs w:val="18"/>
      <w:lang w:val="en-US" w:eastAsia="zh-CN" w:bidi="ar-SA"/>
    </w:rPr>
  </w:style>
  <w:style w:type="character" w:styleId="1254" w:customStyle="1">
    <w:name w:val="标题 2 Char"/>
    <w:uiPriority w:val="0"/>
    <w:qFormat/>
    <w:rPr>
      <w:rFonts w:ascii="Arial" w:hAnsi="Arial" w:eastAsia="黑体"/>
      <w:b/>
      <w:sz w:val="30"/>
      <w:lang w:val="en-US" w:eastAsia="zh-CN" w:bidi="ar-SA"/>
    </w:rPr>
  </w:style>
  <w:style w:type="paragraph" w:styleId="1255" w:customStyle="1">
    <w:name w:val="字元 字元2"/>
    <w:basedOn w:val="833"/>
    <w:uiPriority w:val="0"/>
    <w:qFormat/>
    <w:rPr>
      <w:rFonts w:ascii="Tahoma" w:hAnsi="Tahoma"/>
      <w:sz w:val="24"/>
      <w:szCs w:val="20"/>
    </w:rPr>
  </w:style>
  <w:style w:type="paragraph" w:styleId="1256" w:customStyle="1">
    <w:name w:val="Char3 Char Char Char2"/>
    <w:basedOn w:val="833"/>
    <w:uiPriority w:val="0"/>
    <w:qFormat/>
    <w:rPr>
      <w:rFonts w:ascii="Tahoma" w:hAnsi="Tahoma"/>
      <w:sz w:val="24"/>
      <w:szCs w:val="20"/>
    </w:rPr>
  </w:style>
  <w:style w:type="paragraph" w:styleId="1257" w:customStyle="1">
    <w:name w:val="正文文本缩进2"/>
    <w:basedOn w:val="833"/>
    <w:uiPriority w:val="0"/>
    <w:qFormat/>
    <w:pPr>
      <w:ind w:firstLine="480"/>
      <w:spacing w:line="480" w:lineRule="exact"/>
    </w:pPr>
    <w:rPr>
      <w:rFonts w:ascii="宋体" w:hAnsi="宋体"/>
      <w:sz w:val="24"/>
      <w:lang w:val="zh-CN"/>
    </w:rPr>
  </w:style>
  <w:style w:type="paragraph" w:styleId="1258" w:customStyle="1">
    <w:name w:val="Char3"/>
    <w:basedOn w:val="833"/>
    <w:uiPriority w:val="0"/>
    <w:qFormat/>
    <w:pPr>
      <w:tabs>
        <w:tab w:val="left" w:pos="360" w:leader="none"/>
      </w:tabs>
    </w:pPr>
    <w:rPr>
      <w:sz w:val="24"/>
    </w:rPr>
  </w:style>
  <w:style w:type="paragraph" w:styleId="1259" w:customStyle="1">
    <w:name w:val="Char Char Char Char Char Char Char Char Char Char Char Char Char Char Char Char1"/>
    <w:basedOn w:val="833"/>
    <w:uiPriority w:val="0"/>
    <w:qFormat/>
    <w:pPr>
      <w:jc w:val="center"/>
      <w:spacing w:after="160" w:line="240" w:lineRule="exact"/>
      <w:widowControl/>
    </w:pPr>
    <w:rPr>
      <w:rFonts w:ascii="宋体" w:hAnsi="宋体"/>
      <w:b/>
      <w:sz w:val="30"/>
      <w:szCs w:val="30"/>
      <w:lang w:eastAsia="en-US"/>
    </w:rPr>
  </w:style>
  <w:style w:type="paragraph" w:styleId="1260" w:customStyle="1">
    <w:name w:val="Char Char1 Char Char Char Char Char Char1"/>
    <w:basedOn w:val="833"/>
    <w:uiPriority w:val="0"/>
    <w:qFormat/>
    <w:pPr>
      <w:jc w:val="left"/>
      <w:spacing w:after="160" w:line="240" w:lineRule="exact"/>
      <w:widowControl/>
    </w:pPr>
    <w:rPr>
      <w:rFonts w:ascii="Verdana" w:hAnsi="Verdana" w:eastAsia="仿宋_GB2312"/>
      <w:sz w:val="24"/>
      <w:szCs w:val="20"/>
      <w:lang w:eastAsia="en-US"/>
    </w:rPr>
  </w:style>
  <w:style w:type="paragraph" w:styleId="1261" w:customStyle="1">
    <w:name w:val="列出段落2"/>
    <w:basedOn w:val="833"/>
    <w:uiPriority w:val="0"/>
    <w:qFormat/>
    <w:pPr>
      <w:ind w:firstLine="420"/>
    </w:pPr>
    <w:rPr>
      <w:rFonts w:ascii="Calibri" w:hAnsi="Calibri"/>
      <w:szCs w:val="22"/>
    </w:rPr>
  </w:style>
  <w:style w:type="paragraph" w:styleId="1262" w:customStyle="1">
    <w:name w:val="Char Char Char1 Char2"/>
    <w:basedOn w:val="833"/>
    <w:uiPriority w:val="0"/>
    <w:qFormat/>
    <w:rPr>
      <w:rFonts w:ascii="Tahoma" w:hAnsi="Tahoma"/>
      <w:sz w:val="24"/>
      <w:szCs w:val="20"/>
    </w:rPr>
  </w:style>
  <w:style w:type="paragraph" w:styleId="1263" w:customStyle="1">
    <w:name w:val="Char Char Char2"/>
    <w:basedOn w:val="833"/>
    <w:uiPriority w:val="0"/>
    <w:qFormat/>
    <w:rPr>
      <w:rFonts w:ascii="Tahoma" w:hAnsi="Tahoma"/>
      <w:sz w:val="24"/>
      <w:szCs w:val="20"/>
    </w:rPr>
  </w:style>
  <w:style w:type="paragraph" w:styleId="1264" w:customStyle="1">
    <w:name w:val="Char Char Char Char Char Char Char2"/>
    <w:basedOn w:val="833"/>
    <w:uiPriority w:val="0"/>
    <w:qFormat/>
    <w:pPr>
      <w:ind w:firstLine="200"/>
      <w:spacing w:line="360" w:lineRule="auto"/>
    </w:pPr>
    <w:rPr>
      <w:rFonts w:eastAsia="仿宋_GB2312"/>
      <w:sz w:val="24"/>
    </w:rPr>
  </w:style>
  <w:style w:type="paragraph" w:styleId="1265" w:customStyle="1">
    <w:name w:val="正文缩进2"/>
    <w:basedOn w:val="833"/>
    <w:uiPriority w:val="0"/>
    <w:qFormat/>
    <w:pPr>
      <w:ind w:firstLine="567"/>
      <w:spacing w:line="480" w:lineRule="exact"/>
      <w:widowControl/>
    </w:pPr>
    <w:rPr>
      <w:rFonts w:ascii="宋体"/>
      <w:color w:val="000000"/>
      <w:sz w:val="28"/>
      <w:szCs w:val="20"/>
      <w:lang w:val="zh-CN"/>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22"/>
    <w:basedOn w:val="833"/>
    <w:uiPriority w:val="0"/>
    <w:qFormat/>
    <w:rPr>
      <w:rFonts w:ascii="Tahoma" w:hAnsi="Tahoma"/>
      <w:sz w:val="24"/>
      <w:szCs w:val="20"/>
    </w:rPr>
  </w:style>
  <w:style w:type="paragraph" w:styleId="1268" w:customStyle="1">
    <w:name w:val="Char Char Char Char Char Char Char Char Char Char2"/>
    <w:basedOn w:val="833"/>
    <w:uiPriority w:val="0"/>
    <w:qFormat/>
    <w:rPr>
      <w:rFonts w:ascii="宋体" w:hAnsi="宋体" w:cs="Courier New"/>
      <w:sz w:val="32"/>
      <w:szCs w:val="32"/>
    </w:rPr>
  </w:style>
  <w:style w:type="paragraph" w:styleId="1269" w:customStyle="1">
    <w:name w:val="Char2 Char Char Char Char Char Char1"/>
    <w:basedOn w:val="833"/>
    <w:uiPriority w:val="0"/>
    <w:qFormat/>
    <w:pPr>
      <w:jc w:val="center"/>
      <w:spacing w:line="400" w:lineRule="exact"/>
      <w:widowControl/>
    </w:pPr>
  </w:style>
  <w:style w:type="character" w:styleId="1270" w:customStyle="1">
    <w:name w:val="页脚 Char"/>
    <w:uiPriority w:val="0"/>
    <w:qFormat/>
    <w:rPr>
      <w:rFonts w:ascii="宋体" w:eastAsia="宋体"/>
      <w:sz w:val="18"/>
      <w:lang w:val="en-US" w:eastAsia="zh-CN" w:bidi="ar-SA"/>
    </w:rPr>
  </w:style>
  <w:style w:type="paragraph" w:styleId="1271" w:customStyle="1">
    <w:name w:val="Char Char41"/>
    <w:basedOn w:val="833"/>
    <w:uiPriority w:val="0"/>
    <w:qFormat/>
    <w:pPr>
      <w:jc w:val="center"/>
      <w:spacing w:line="400" w:lineRule="exact"/>
      <w:widowControl/>
    </w:pPr>
  </w:style>
  <w:style w:type="character" w:styleId="1272" w:customStyle="1">
    <w:name w:val="批注文字 Char"/>
    <w:uiPriority w:val="99"/>
    <w:qFormat/>
    <w:rPr>
      <w:sz w:val="21"/>
      <w:szCs w:val="24"/>
    </w:rPr>
  </w:style>
  <w:style w:type="character" w:styleId="1273" w:customStyle="1">
    <w:name w:val="标题 Char"/>
    <w:uiPriority w:val="0"/>
    <w:qFormat/>
    <w:rPr>
      <w:b/>
      <w:sz w:val="32"/>
    </w:rPr>
  </w:style>
  <w:style w:type="paragraph" w:styleId="1274" w:customStyle="1">
    <w:name w:val="图例"/>
    <w:basedOn w:val="833"/>
    <w:uiPriority w:val="0"/>
    <w:qFormat/>
    <w:pPr>
      <w:jc w:val="center"/>
      <w:spacing w:before="120" w:after="120" w:line="360" w:lineRule="auto"/>
    </w:pPr>
    <w:rPr>
      <w:rFonts w:eastAsia="仿宋_GB2312"/>
      <w:b/>
      <w:sz w:val="24"/>
      <w:szCs w:val="20"/>
    </w:rPr>
  </w:style>
  <w:style w:type="table" w:styleId="1275" w:customStyle="1">
    <w:name w:val="Table Normal"/>
    <w:uiPriority w:val="2"/>
    <w:qFormat/>
    <w:pPr>
      <w:widowControl w:val="off"/>
    </w:pPr>
    <w:rPr>
      <w:sz w:val="22"/>
      <w:szCs w:val="22"/>
      <w:lang w:eastAsia="en-US"/>
    </w:rPr>
    <w:tblPr>
      <w:tblLayout w:type="fixed"/>
      <w:tblCellMar>
        <w:left w:w="0" w:type="dxa"/>
        <w:top w:w="0" w:type="dxa"/>
        <w:right w:w="0" w:type="dxa"/>
        <w:bottom w:w="0" w:type="dxa"/>
      </w:tblCellMar>
    </w:tblPr>
  </w:style>
  <w:style w:type="paragraph" w:styleId="1276" w:customStyle="1">
    <w:name w:val="Table Paragraph"/>
    <w:basedOn w:val="833"/>
    <w:uiPriority w:val="1"/>
    <w:qFormat/>
    <w:pPr>
      <w:jc w:val="left"/>
    </w:pPr>
    <w:rPr>
      <w:rFonts w:ascii="宋体" w:hAnsi="宋体" w:cs="宋体"/>
      <w:sz w:val="22"/>
      <w:szCs w:val="22"/>
      <w:lang w:eastAsia="en-US"/>
    </w:rPr>
  </w:style>
  <w:style w:type="paragraph" w:styleId="1277" w:customStyle="1">
    <w:name w:val="成文日期"/>
    <w:basedOn w:val="833"/>
    <w:link w:val="1278"/>
    <w:uiPriority w:val="0"/>
    <w:qFormat/>
    <w:pPr>
      <w:ind w:right="400" w:firstLine="200"/>
      <w:jc w:val="right"/>
      <w:spacing w:line="570" w:lineRule="exact"/>
    </w:pPr>
    <w:rPr>
      <w:rFonts w:ascii="仿宋_GB2312" w:eastAsia="仿宋_GB2312"/>
      <w:sz w:val="32"/>
      <w:szCs w:val="20"/>
    </w:rPr>
  </w:style>
  <w:style w:type="character" w:styleId="1278" w:customStyle="1">
    <w:name w:val="成文日期 Char"/>
    <w:link w:val="1277"/>
    <w:uiPriority w:val="0"/>
    <w:qFormat/>
    <w:rPr>
      <w:rFonts w:ascii="仿宋_GB2312" w:eastAsia="仿宋_GB2312"/>
      <w:sz w:val="32"/>
    </w:rPr>
  </w:style>
  <w:style w:type="paragraph" w:styleId="1279" w:customStyle="1">
    <w:name w:val="修订2"/>
    <w:uiPriority w:val="99"/>
    <w:qFormat/>
    <w:rPr>
      <w:rFonts w:ascii="Times New Roman" w:hAnsi="Times New Roman" w:eastAsia="宋体" w:cs="Times New Roman"/>
      <w:sz w:val="21"/>
      <w:szCs w:val="24"/>
      <w:lang w:val="en-US" w:eastAsia="zh-CN" w:bidi="ar-SA"/>
    </w:rPr>
  </w:style>
  <w:style w:type="paragraph" w:styleId="1280" w:customStyle="1">
    <w:name w:val="正文1"/>
    <w:basedOn w:val="833"/>
    <w:uiPriority w:val="0"/>
    <w:qFormat/>
    <w:pPr>
      <w:contextualSpacing/>
      <w:ind w:firstLine="200"/>
      <w:jc w:val="left"/>
      <w:spacing w:before="120" w:after="120"/>
      <w:widowControl/>
    </w:pPr>
    <w:rPr>
      <w:rFonts w:ascii="Calibri" w:hAnsi="Calibri" w:eastAsia="Adobe 仿宋 Std R"/>
      <w:sz w:val="20"/>
      <w:szCs w:val="21"/>
    </w:rPr>
  </w:style>
  <w:style w:type="character" w:styleId="1281" w:customStyle="1">
    <w:name w:val="材料标题 Char"/>
    <w:link w:val="1282"/>
    <w:uiPriority w:val="0"/>
    <w:qFormat/>
    <w:rPr>
      <w:rFonts w:ascii="方正小标宋简体" w:eastAsia="方正小标宋简体"/>
      <w:color w:val="000000"/>
      <w:sz w:val="44"/>
      <w:szCs w:val="44"/>
    </w:rPr>
  </w:style>
  <w:style w:type="paragraph" w:styleId="1282" w:customStyle="1">
    <w:name w:val="材料标题"/>
    <w:basedOn w:val="833"/>
    <w:link w:val="1281"/>
    <w:uiPriority w:val="0"/>
    <w:qFormat/>
    <w:pPr>
      <w:jc w:val="center"/>
      <w:spacing w:line="700" w:lineRule="exact"/>
    </w:pPr>
    <w:rPr>
      <w:rFonts w:ascii="方正小标宋简体" w:eastAsia="方正小标宋简体"/>
      <w:color w:val="000000"/>
      <w:sz w:val="44"/>
      <w:szCs w:val="44"/>
    </w:rPr>
  </w:style>
  <w:style w:type="character" w:styleId="1283" w:customStyle="1">
    <w:name w:val="未处理的提及1"/>
    <w:uiPriority w:val="99"/>
    <w:qFormat/>
    <w:rPr>
      <w:color w:val="605e5c"/>
      <w:shd w:val="clear" w:color="auto" w:fill="e1dfdd"/>
    </w:rPr>
  </w:style>
  <w:style w:type="character" w:styleId="1284" w:customStyle="1">
    <w:name w:val="grame"/>
    <w:basedOn w:val="1043"/>
    <w:uiPriority w:val="0"/>
    <w:qFormat/>
  </w:style>
  <w:style w:type="paragraph" w:styleId="1285" w:customStyle="1">
    <w:name w:val="Table Text"/>
    <w:basedOn w:val="833"/>
    <w:uiPriority w:val="0"/>
    <w:qFormat/>
    <w:rPr>
      <w:rFonts w:ascii="宋体" w:hAnsi="宋体" w:cs="宋体"/>
      <w:sz w:val="20"/>
      <w:szCs w:val="20"/>
      <w:lang w:eastAsia="en-US"/>
    </w:rPr>
  </w:style>
  <w:style w:type="paragraph" w:styleId="1286" w:customStyle="1">
    <w:name w:val="Plain Text1"/>
    <w:next w:val="1085"/>
    <w:uiPriority w:val="0"/>
    <w:qFormat/>
    <w:pPr>
      <w:jc w:val="both"/>
      <w:widowControl w:val="off"/>
    </w:pPr>
    <w:rPr>
      <w:rFonts w:ascii="宋体" w:hAnsi="宋体" w:eastAsia="楷体_GB2312" w:cs="Times New Roman"/>
      <w:sz w:val="26"/>
      <w:szCs w:val="22"/>
      <w:lang w:val="en-US" w:eastAsia="zh-CN" w:bidi="ar-SA"/>
    </w:rPr>
  </w:style>
  <w:style w:type="character" w:styleId="1287" w:customStyle="1">
    <w:name w:val="批注文字 字符1"/>
    <w:basedOn w:val="843"/>
    <w:link w:val="849"/>
    <w:uiPriority w:val="99"/>
    <w:qFormat/>
    <w:rPr>
      <w:rFonts w:ascii="Times New Roman" w:hAnsi="Times New Roman"/>
      <w:sz w:val="21"/>
      <w:szCs w:val="24"/>
    </w:rPr>
  </w:style>
  <w:style w:type="character" w:styleId="1288" w:customStyle="1">
    <w:name w:val="批注主题 字符"/>
    <w:basedOn w:val="1287"/>
    <w:link w:val="870"/>
    <w:uiPriority w:val="99"/>
    <w:qFormat/>
    <w:rPr>
      <w:rFonts w:ascii="Times New Roman" w:hAnsi="Times New Roman"/>
      <w:b/>
      <w:bCs/>
      <w:sz w:val="21"/>
      <w:szCs w:val="24"/>
    </w:rPr>
  </w:style>
  <w:style w:type="paragraph" w:styleId="1289" w:customStyle="1">
    <w:name w:val="修订3"/>
    <w:uiPriority w:val="99"/>
    <w:qFormat/>
    <w:rPr>
      <w:rFonts w:ascii="Times New Roman" w:hAnsi="Times New Roman" w:eastAsia="宋体" w:cs="Times New Roman"/>
      <w:sz w:val="21"/>
      <w:szCs w:val="24"/>
      <w:lang w:val="en-US" w:eastAsia="zh-CN" w:bidi="ar-SA"/>
    </w:rPr>
  </w:style>
  <w:style w:type="character" w:styleId="1290" w:customStyle="1">
    <w:name w:val="NormalCharacter"/>
    <w:uiPriority w:val="0"/>
    <w:qFormat/>
  </w:style>
  <w:style w:type="paragraph" w:styleId="1291" w:customStyle="1">
    <w:name w:val="p"/>
    <w:basedOn w:val="833"/>
    <w:uiPriority w:val="0"/>
    <w:qFormat/>
  </w:style>
  <w:style w:type="paragraph" w:styleId="1292" w:customStyle="1">
    <w:name w:val="列出段落3"/>
    <w:basedOn w:val="833"/>
    <w:uiPriority w:val="34"/>
    <w:qFormat/>
    <w:pPr>
      <w:contextualSpacing/>
      <w:ind w:left="720"/>
    </w:pPr>
  </w:style>
  <w:style w:type="character" w:styleId="1293" w:customStyle="1">
    <w:name w:val="批注框文本 字符"/>
    <w:basedOn w:val="843"/>
    <w:link w:val="857"/>
    <w:uiPriority w:val="99"/>
    <w:qFormat/>
    <w:rPr>
      <w:sz w:val="18"/>
      <w:szCs w:val="18"/>
    </w:rPr>
  </w:style>
  <w:style w:type="character" w:styleId="1294" w:customStyle="1">
    <w:name w:val="列表段落 字符"/>
    <w:link w:val="882"/>
    <w:uiPriority w:val="34"/>
    <w:qFormat/>
    <w:rPr>
      <w:sz w:val="21"/>
      <w:szCs w:val="24"/>
    </w:rPr>
  </w:style>
  <w:style w:type="paragraph" w:styleId="1295" w:customStyle="1">
    <w:name w:val="列表段落2"/>
    <w:basedOn w:val="833"/>
    <w:uiPriority w:val="34"/>
    <w:qFormat/>
    <w:pPr>
      <w:contextualSpacing/>
      <w:ind w:left="720"/>
    </w:pPr>
  </w:style>
  <w:style w:type="paragraph" w:styleId="1296" w:customStyle="1">
    <w:name w:val="表注"/>
    <w:basedOn w:val="833"/>
    <w:next w:val="833"/>
    <w:uiPriority w:val="0"/>
    <w:qFormat/>
    <w:pPr>
      <w:numPr>
        <w:ilvl w:val="0"/>
        <w:numId w:val="8"/>
      </w:numPr>
      <w:ind w:left="0" w:firstLine="0"/>
      <w:jc w:val="center"/>
      <w:spacing w:line="360" w:lineRule="auto"/>
    </w:pPr>
    <w:rPr>
      <w:rFonts w:eastAsia="仿宋" w:cs="Arial"/>
      <w:szCs w:val="21"/>
    </w:rPr>
  </w:style>
  <w:style w:type="paragraph" w:styleId="1297" w:customStyle="1">
    <w:name w:val="表格表头"/>
    <w:basedOn w:val="833"/>
    <w:uiPriority w:val="0"/>
    <w:qFormat/>
    <w:pPr>
      <w:jc w:val="center"/>
    </w:pPr>
    <w:rPr>
      <w:rFonts w:eastAsia="黑体" w:cs="Arial"/>
      <w:sz w:val="24"/>
      <w:szCs w:val="21"/>
    </w:rPr>
  </w:style>
  <w:style w:type="paragraph" w:styleId="1298" w:customStyle="1">
    <w:name w:val="表格正文"/>
    <w:basedOn w:val="833"/>
    <w:uiPriority w:val="0"/>
    <w:qFormat/>
    <w:pPr>
      <w:jc w:val="left"/>
      <w:widowControl/>
    </w:pPr>
    <w:rPr>
      <w:rFonts w:eastAsia="仿宋" w:cs="Arial"/>
      <w:szCs w:val="21"/>
    </w:rPr>
  </w:style>
  <w:style w:type="paragraph" w:styleId="1299" w:customStyle="1">
    <w:name w:val="msolistparagraph"/>
    <w:basedOn w:val="833"/>
    <w:uiPriority w:val="0"/>
    <w:qFormat/>
    <w:pPr>
      <w:ind w:firstLine="420"/>
    </w:pPr>
    <w:rPr>
      <w:szCs w:val="20"/>
    </w:rPr>
  </w:style>
  <w:style w:type="paragraph" w:styleId="1300" w:customStyle="1">
    <w:name w:val="列出段落4"/>
    <w:basedOn w:val="833"/>
    <w:uiPriority w:val="34"/>
    <w:qFormat/>
    <w:pPr>
      <w:ind w:firstLine="420"/>
    </w:pPr>
    <w:rPr>
      <w:rFonts w:ascii="Calibri" w:hAnsi="Calibri"/>
      <w:szCs w:val="22"/>
    </w:rPr>
  </w:style>
  <w:style w:type="character" w:styleId="1301" w:customStyle="1">
    <w:name w:val="列出段落 字符"/>
    <w:uiPriority w:val="34"/>
    <w:qFormat/>
    <w:rPr>
      <w:rFonts w:ascii="Calibri" w:hAnsi="Calibri" w:eastAsia="Century Gothic"/>
      <w:sz w:val="21"/>
      <w:szCs w:val="22"/>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47</cp:revision>
  <dcterms:created xsi:type="dcterms:W3CDTF">2025-11-24T13:38:00Z</dcterms:created>
  <dcterms:modified xsi:type="dcterms:W3CDTF">2026-05-07T07:41:53Z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38AFD0E6CCBE4C1F8123A77C2D542DB3_13</vt:lpwstr>
  </property>
  <property fmtid="{D5CDD505-2E9C-101B-9397-08002B2CF9AE}" pid="4" name="KSOTemplateDocerSaveRecord">
    <vt:lpwstr>eyJoZGlkIjoiMDlhYWU2YjJlMGY4NTA4ZThlZjU2NDdiM2RmYTEwNzIiLCJ1c2VySWQiOiI2ODMzMzE4MDgifQ==</vt:lpwstr>
  </property>
</Properties>
</file>